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0A97E1A5" w:rsidR="00C853D1" w:rsidRPr="00B377FD" w:rsidRDefault="00C853D1" w:rsidP="000B7131">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3E759F">
        <w:rPr>
          <w:rFonts w:eastAsia="Times New Roman" w:cs="Tahoma"/>
          <w:bCs/>
          <w:color w:val="auto"/>
          <w:lang w:eastAsia="es-ES"/>
        </w:rPr>
        <w:t>veinticuatro</w:t>
      </w:r>
      <w:r w:rsidR="006F17F0">
        <w:rPr>
          <w:rFonts w:eastAsia="Times New Roman" w:cs="Tahoma"/>
          <w:bCs/>
          <w:color w:val="auto"/>
          <w:lang w:eastAsia="es-ES"/>
        </w:rPr>
        <w:t xml:space="preserve"> de mayo de dos mil </w:t>
      </w:r>
      <w:r w:rsidR="00D73C3E">
        <w:rPr>
          <w:rFonts w:eastAsia="Times New Roman" w:cs="Tahoma"/>
          <w:bCs/>
          <w:color w:val="auto"/>
          <w:lang w:eastAsia="es-ES"/>
        </w:rPr>
        <w:t>veintitrés</w:t>
      </w:r>
      <w:r w:rsidR="006F17F0">
        <w:rPr>
          <w:rFonts w:eastAsia="Times New Roman" w:cs="Tahoma"/>
          <w:bCs/>
          <w:color w:val="auto"/>
          <w:lang w:eastAsia="es-ES"/>
        </w:rPr>
        <w:t>.</w:t>
      </w:r>
    </w:p>
    <w:p w14:paraId="614CE4D5" w14:textId="77777777" w:rsidR="00A75382" w:rsidRDefault="00A75382" w:rsidP="000B7131">
      <w:pPr>
        <w:spacing w:after="0" w:line="360" w:lineRule="auto"/>
        <w:rPr>
          <w:rFonts w:eastAsia="Times New Roman" w:cs="Tahoma"/>
          <w:b/>
          <w:bCs/>
          <w:color w:val="auto"/>
          <w:lang w:eastAsia="es-ES"/>
        </w:rPr>
      </w:pPr>
    </w:p>
    <w:p w14:paraId="1066B8D1" w14:textId="6BA2D832" w:rsidR="00C853D1" w:rsidRPr="00B377FD" w:rsidRDefault="00C853D1" w:rsidP="000B7131">
      <w:pPr>
        <w:spacing w:after="0" w:line="360" w:lineRule="auto"/>
        <w:rPr>
          <w:rFonts w:eastAsia="Calibri" w:cs="Tahoma"/>
          <w:color w:val="0D0D0D"/>
        </w:rPr>
      </w:pPr>
      <w:r w:rsidRPr="00B377FD">
        <w:rPr>
          <w:rFonts w:eastAsia="Times New Roman" w:cs="Tahoma"/>
          <w:b/>
          <w:bCs/>
          <w:color w:val="auto"/>
          <w:lang w:eastAsia="es-ES"/>
        </w:rPr>
        <w:t>VISTO</w:t>
      </w:r>
      <w:r w:rsidRPr="00B377FD">
        <w:rPr>
          <w:rFonts w:eastAsia="Calibri" w:cs="Tahoma"/>
          <w:bCs/>
          <w:color w:val="0D0D0D"/>
        </w:rPr>
        <w:t xml:space="preserve"> el expediente conformado con motivo del Recurso de Revisión </w:t>
      </w:r>
      <w:r w:rsidR="00BE7672">
        <w:rPr>
          <w:rFonts w:eastAsia="Calibri" w:cs="Tahoma"/>
          <w:color w:val="000000"/>
        </w:rPr>
        <w:t>13081/INFOEM/IP/RR/2022</w:t>
      </w:r>
      <w:r w:rsidRPr="005751D5">
        <w:rPr>
          <w:rFonts w:eastAsia="Calibri" w:cs="Tahoma"/>
          <w:color w:val="000000"/>
        </w:rPr>
        <w:t>,</w:t>
      </w:r>
      <w:r w:rsidRPr="005F4D23">
        <w:rPr>
          <w:rFonts w:eastAsia="Calibri" w:cs="Tahoma"/>
          <w:color w:val="000000"/>
        </w:rPr>
        <w:t xml:space="preserve"> interpuesto por </w:t>
      </w:r>
      <w:r w:rsidR="00BE7672" w:rsidRPr="00BE7672">
        <w:rPr>
          <w:rFonts w:eastAsia="Calibri" w:cs="Tahoma"/>
        </w:rPr>
        <w:t xml:space="preserve">Enrique </w:t>
      </w:r>
      <w:proofErr w:type="spellStart"/>
      <w:r w:rsidR="00BE7672" w:rsidRPr="00BE7672">
        <w:rPr>
          <w:rFonts w:eastAsia="Calibri" w:cs="Tahoma"/>
        </w:rPr>
        <w:t>Guzman</w:t>
      </w:r>
      <w:proofErr w:type="spellEnd"/>
      <w:r w:rsidR="00BE7672" w:rsidRPr="00BE7672">
        <w:rPr>
          <w:rFonts w:eastAsia="Calibri" w:cs="Tahoma"/>
        </w:rPr>
        <w:t xml:space="preserve"> Torres</w:t>
      </w:r>
      <w:r w:rsidRPr="005F4D23">
        <w:rPr>
          <w:rFonts w:eastAsia="Calibri" w:cs="Tahoma"/>
        </w:rPr>
        <w:t xml:space="preserve">, en lo sucesivo, el </w:t>
      </w:r>
      <w:r w:rsidRPr="005F4D23">
        <w:rPr>
          <w:rFonts w:eastAsia="Calibri" w:cs="Tahoma"/>
          <w:color w:val="0D0D0D"/>
        </w:rPr>
        <w:t>Recurrente o Particular, en contra de la respuesta del Sujeto Obligado,</w:t>
      </w:r>
      <w:r>
        <w:rPr>
          <w:rFonts w:eastAsia="Calibri" w:cs="Tahoma"/>
          <w:color w:val="000000"/>
        </w:rPr>
        <w:t xml:space="preserve"> </w:t>
      </w:r>
      <w:r w:rsidR="00BE7672">
        <w:rPr>
          <w:rFonts w:eastAsia="Calibri" w:cs="Tahoma"/>
          <w:color w:val="000000"/>
        </w:rPr>
        <w:t>Ayuntamiento de Tianguistenco</w:t>
      </w:r>
      <w:r w:rsidRPr="005F4D23">
        <w:rPr>
          <w:rFonts w:eastAsia="Calibri" w:cs="Tahoma"/>
          <w:color w:val="000000"/>
        </w:rPr>
        <w:t xml:space="preserve">, a la solicitud de acceso a la información </w:t>
      </w:r>
      <w:r w:rsidR="00BF565C">
        <w:rPr>
          <w:rFonts w:eastAsia="Calibri" w:cs="Tahoma"/>
          <w:color w:val="000000"/>
        </w:rPr>
        <w:t>00116/TIANGUIS/IP/2022</w:t>
      </w:r>
      <w:r w:rsidRPr="005F4D23">
        <w:rPr>
          <w:rFonts w:eastAsia="Calibri" w:cs="Tahoma"/>
          <w:color w:val="000000"/>
        </w:rPr>
        <w:t>, se</w:t>
      </w:r>
      <w:r w:rsidRPr="00B377FD">
        <w:rPr>
          <w:rFonts w:eastAsia="Calibri" w:cs="Tahoma"/>
          <w:color w:val="000000"/>
        </w:rPr>
        <w:t xml:space="preserve"> emite la presente Resolución, con base en los Antecedentes y Considerandos que se exponen a continuación:</w:t>
      </w:r>
    </w:p>
    <w:p w14:paraId="4FCCF228" w14:textId="77777777" w:rsidR="00C853D1" w:rsidRPr="00B377FD" w:rsidRDefault="00C853D1" w:rsidP="000B7131">
      <w:pPr>
        <w:spacing w:after="0" w:line="360" w:lineRule="auto"/>
        <w:rPr>
          <w:rFonts w:eastAsia="Calibri" w:cs="Tahoma"/>
          <w:color w:val="000000"/>
        </w:rPr>
      </w:pPr>
    </w:p>
    <w:p w14:paraId="0472C645" w14:textId="77777777" w:rsidR="00C853D1" w:rsidRPr="00B377FD" w:rsidRDefault="00C853D1" w:rsidP="000B7131">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14:paraId="422D0175" w14:textId="77777777" w:rsidR="00C853D1" w:rsidRPr="00B377FD" w:rsidRDefault="00C853D1" w:rsidP="000B7131">
      <w:pPr>
        <w:spacing w:after="0" w:line="360" w:lineRule="auto"/>
      </w:pPr>
    </w:p>
    <w:p w14:paraId="539DCEC7" w14:textId="77777777" w:rsidR="00C853D1" w:rsidRPr="00B377FD" w:rsidRDefault="00C853D1" w:rsidP="000B7131">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14:paraId="681289FF" w14:textId="77777777" w:rsidR="00C853D1" w:rsidRDefault="00C853D1" w:rsidP="000B7131">
      <w:pPr>
        <w:tabs>
          <w:tab w:val="left" w:pos="567"/>
        </w:tabs>
        <w:spacing w:after="0" w:line="360" w:lineRule="auto"/>
        <w:rPr>
          <w:rFonts w:eastAsia="Times New Roman" w:cs="Tahoma"/>
          <w:color w:val="auto"/>
          <w:lang w:eastAsia="es-ES"/>
        </w:rPr>
      </w:pPr>
    </w:p>
    <w:p w14:paraId="2A44F672" w14:textId="6B63AA89" w:rsidR="00C853D1" w:rsidRPr="00BC2DAE" w:rsidRDefault="00E4318C" w:rsidP="000B7131">
      <w:pPr>
        <w:tabs>
          <w:tab w:val="left" w:pos="567"/>
        </w:tabs>
        <w:spacing w:after="0" w:line="360" w:lineRule="auto"/>
        <w:rPr>
          <w:rFonts w:eastAsia="Times New Roman" w:cs="Tahoma"/>
          <w:color w:val="auto"/>
          <w:lang w:eastAsia="es-ES"/>
        </w:rPr>
      </w:pPr>
      <w:r>
        <w:rPr>
          <w:rFonts w:eastAsia="Times New Roman" w:cs="Tahoma"/>
          <w:color w:val="auto"/>
          <w:lang w:eastAsia="es-ES"/>
        </w:rPr>
        <w:t>Con fecha</w:t>
      </w:r>
      <w:r w:rsidR="00BF565C">
        <w:rPr>
          <w:rFonts w:eastAsia="Times New Roman" w:cs="Tahoma"/>
          <w:color w:val="auto"/>
          <w:lang w:eastAsia="es-ES"/>
        </w:rPr>
        <w:t xml:space="preserve"> quince de </w:t>
      </w:r>
      <w:r w:rsidR="00934590">
        <w:rPr>
          <w:rFonts w:eastAsia="Times New Roman" w:cs="Tahoma"/>
          <w:color w:val="auto"/>
          <w:lang w:eastAsia="es-ES"/>
        </w:rPr>
        <w:t xml:space="preserve">junio </w:t>
      </w:r>
      <w:r w:rsidR="00BF565C">
        <w:rPr>
          <w:rFonts w:eastAsia="Times New Roman" w:cs="Tahoma"/>
          <w:color w:val="auto"/>
          <w:lang w:eastAsia="es-ES"/>
        </w:rPr>
        <w:t xml:space="preserve">de dos mil veintidós </w:t>
      </w:r>
      <w:r w:rsidR="00C853D1">
        <w:rPr>
          <w:rFonts w:eastAsia="Times New Roman" w:cs="Tahoma"/>
          <w:color w:val="auto"/>
          <w:lang w:eastAsia="es-ES"/>
        </w:rPr>
        <w:t>el</w:t>
      </w:r>
      <w:r w:rsidR="00C853D1" w:rsidRPr="00B377FD">
        <w:rPr>
          <w:rFonts w:eastAsia="Times New Roman" w:cs="Tahoma"/>
          <w:color w:val="auto"/>
          <w:lang w:eastAsia="es-ES"/>
        </w:rPr>
        <w:t xml:space="preserve"> Particular presentó una solicitud de acceso a la información pública, a través del Sistema de Acceso a la Información Mexiquense (SAIMEX), ante el </w:t>
      </w:r>
      <w:r w:rsidR="00BE7672">
        <w:rPr>
          <w:rFonts w:eastAsia="Calibri" w:cs="Tahoma"/>
        </w:rPr>
        <w:t>Ayuntamiento de Tianguistenco</w:t>
      </w:r>
      <w:r w:rsidR="00C853D1">
        <w:rPr>
          <w:rFonts w:eastAsia="Calibri" w:cs="Tahoma"/>
        </w:rPr>
        <w:t>,</w:t>
      </w:r>
      <w:r w:rsidR="00C853D1" w:rsidRPr="00B377FD">
        <w:rPr>
          <w:rFonts w:eastAsia="Calibri" w:cs="Tahoma"/>
        </w:rPr>
        <w:t xml:space="preserve"> en los siguientes términos: </w:t>
      </w:r>
    </w:p>
    <w:p w14:paraId="32AF4217" w14:textId="77777777" w:rsidR="00C853D1" w:rsidRPr="00B377FD" w:rsidRDefault="00C853D1" w:rsidP="000B7131">
      <w:pPr>
        <w:spacing w:after="0" w:line="360" w:lineRule="auto"/>
        <w:rPr>
          <w:rFonts w:eastAsia="Calibri" w:cs="Tahoma"/>
        </w:rPr>
      </w:pPr>
    </w:p>
    <w:p w14:paraId="08873B8F" w14:textId="77777777" w:rsidR="00C853D1" w:rsidRPr="003D30B4" w:rsidRDefault="00C853D1" w:rsidP="000B7131">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14:paraId="47049033" w14:textId="1E911726" w:rsidR="00C853D1" w:rsidRPr="003D30B4" w:rsidRDefault="009049C4" w:rsidP="000B7131">
      <w:pPr>
        <w:tabs>
          <w:tab w:val="left" w:pos="4667"/>
        </w:tabs>
        <w:spacing w:after="0" w:line="360" w:lineRule="auto"/>
        <w:ind w:left="567" w:right="567"/>
        <w:rPr>
          <w:rFonts w:eastAsia="Times New Roman" w:cs="Tahoma"/>
          <w:bCs/>
          <w:i/>
          <w:iCs/>
          <w:color w:val="auto"/>
          <w:sz w:val="20"/>
          <w:szCs w:val="20"/>
          <w:lang w:eastAsia="es-ES"/>
        </w:rPr>
      </w:pPr>
      <w:r w:rsidRPr="009E556A">
        <w:rPr>
          <w:rFonts w:eastAsia="Times New Roman" w:cs="Tahoma"/>
          <w:bCs/>
          <w:i/>
          <w:iCs/>
          <w:color w:val="auto"/>
          <w:sz w:val="20"/>
          <w:szCs w:val="20"/>
          <w:lang w:eastAsia="es-ES"/>
        </w:rPr>
        <w:t>todas las obras aprobadas para el ejercicio fiscal 2022</w:t>
      </w:r>
      <w:r w:rsidR="009E556A">
        <w:rPr>
          <w:rFonts w:eastAsia="Times New Roman" w:cs="Tahoma"/>
          <w:bCs/>
          <w:i/>
          <w:iCs/>
          <w:color w:val="auto"/>
          <w:sz w:val="20"/>
          <w:szCs w:val="20"/>
          <w:lang w:eastAsia="es-ES"/>
        </w:rPr>
        <w:t>,</w:t>
      </w:r>
      <w:r w:rsidRPr="009E556A">
        <w:rPr>
          <w:rFonts w:eastAsia="Times New Roman" w:cs="Tahoma"/>
          <w:bCs/>
          <w:i/>
          <w:iCs/>
          <w:color w:val="auto"/>
          <w:sz w:val="20"/>
          <w:szCs w:val="20"/>
          <w:lang w:eastAsia="es-ES"/>
        </w:rPr>
        <w:t xml:space="preserve"> </w:t>
      </w:r>
      <w:proofErr w:type="spellStart"/>
      <w:r w:rsidRPr="009E556A">
        <w:rPr>
          <w:rFonts w:eastAsia="Times New Roman" w:cs="Tahoma"/>
          <w:bCs/>
          <w:i/>
          <w:iCs/>
          <w:color w:val="auto"/>
          <w:sz w:val="20"/>
          <w:szCs w:val="20"/>
          <w:lang w:eastAsia="es-ES"/>
        </w:rPr>
        <w:t>asi</w:t>
      </w:r>
      <w:proofErr w:type="spellEnd"/>
      <w:r w:rsidRPr="009E556A">
        <w:rPr>
          <w:rFonts w:eastAsia="Times New Roman" w:cs="Tahoma"/>
          <w:bCs/>
          <w:i/>
          <w:iCs/>
          <w:color w:val="auto"/>
          <w:sz w:val="20"/>
          <w:szCs w:val="20"/>
          <w:lang w:eastAsia="es-ES"/>
        </w:rPr>
        <w:t xml:space="preserve"> como copia de todas las fichas técnicas con costos totales.</w:t>
      </w:r>
      <w:r w:rsidR="00C853D1" w:rsidRPr="009E556A">
        <w:rPr>
          <w:rFonts w:eastAsia="Times New Roman" w:cs="Tahoma"/>
          <w:bCs/>
          <w:i/>
          <w:iCs/>
          <w:color w:val="auto"/>
          <w:sz w:val="20"/>
          <w:szCs w:val="20"/>
          <w:lang w:eastAsia="es-ES"/>
        </w:rPr>
        <w:t>”</w:t>
      </w:r>
      <w:r w:rsidR="00C853D1" w:rsidRPr="003D30B4">
        <w:rPr>
          <w:rFonts w:eastAsia="Times New Roman" w:cs="Tahoma"/>
          <w:bCs/>
          <w:i/>
          <w:iCs/>
          <w:color w:val="auto"/>
          <w:sz w:val="20"/>
          <w:szCs w:val="20"/>
          <w:lang w:eastAsia="es-ES"/>
        </w:rPr>
        <w:t xml:space="preserve"> (Sic) </w:t>
      </w:r>
    </w:p>
    <w:p w14:paraId="151CD7A9" w14:textId="77777777" w:rsidR="00C853D1" w:rsidRPr="003D30B4" w:rsidRDefault="00C853D1" w:rsidP="000B7131">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B377FD" w:rsidRDefault="00C853D1" w:rsidP="000B7131">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14:paraId="59678C94" w14:textId="1E32CB35" w:rsidR="00C853D1" w:rsidRDefault="00C853D1" w:rsidP="000B7131">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14:paraId="1DAA8380" w14:textId="77777777" w:rsidR="00682222" w:rsidRPr="00682222" w:rsidRDefault="00682222" w:rsidP="000B7131">
      <w:pPr>
        <w:spacing w:after="0" w:line="360" w:lineRule="auto"/>
        <w:ind w:left="567" w:right="567"/>
        <w:rPr>
          <w:rFonts w:eastAsia="Times New Roman" w:cs="Arial"/>
          <w:bCs/>
          <w:i/>
          <w:iCs/>
          <w:color w:val="auto"/>
          <w:sz w:val="20"/>
          <w:lang w:eastAsia="es-ES"/>
        </w:rPr>
      </w:pPr>
    </w:p>
    <w:p w14:paraId="7488ED31" w14:textId="77777777" w:rsidR="00C853D1" w:rsidRDefault="00C853D1" w:rsidP="000B7131">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14:paraId="17359C88" w14:textId="77777777" w:rsidR="00FB2A1E" w:rsidRPr="00B377FD" w:rsidRDefault="00FB2A1E" w:rsidP="000B7131">
      <w:pPr>
        <w:autoSpaceDE w:val="0"/>
        <w:autoSpaceDN w:val="0"/>
        <w:adjustRightInd w:val="0"/>
        <w:spacing w:after="0" w:line="360" w:lineRule="auto"/>
        <w:rPr>
          <w:b/>
          <w:bCs/>
        </w:rPr>
      </w:pPr>
    </w:p>
    <w:p w14:paraId="4A90972C" w14:textId="4A8DBD76" w:rsidR="00DE4C15" w:rsidRDefault="009E556A" w:rsidP="000B7131">
      <w:pPr>
        <w:spacing w:after="0" w:line="360" w:lineRule="auto"/>
      </w:pPr>
      <w:r>
        <w:t>Con fecha</w:t>
      </w:r>
      <w:r w:rsidR="00C30414">
        <w:t xml:space="preserve"> cuatro de julio de dos mil veintidós, </w:t>
      </w:r>
      <w:r w:rsidR="00252EF3">
        <w:t xml:space="preserve">el Sujeto Obligado notificó, </w:t>
      </w:r>
      <w:r w:rsidR="00252EF3" w:rsidRPr="00B377FD">
        <w:t>a través del Sistema de Acceso a la Información Mexiquense (SAIMEX), la respuesta a la solicitud</w:t>
      </w:r>
      <w:r w:rsidR="006441E1">
        <w:t xml:space="preserve"> de acceso a la información pública</w:t>
      </w:r>
      <w:r w:rsidR="00252EF3">
        <w:t xml:space="preserve">, mediante </w:t>
      </w:r>
      <w:r w:rsidR="00E30E7E">
        <w:t>el oficio</w:t>
      </w:r>
      <w:r>
        <w:t xml:space="preserve"> con número </w:t>
      </w:r>
      <w:r w:rsidR="006E5700">
        <w:t xml:space="preserve">PMT/UT/0436/2022, </w:t>
      </w:r>
      <w:r>
        <w:t>del</w:t>
      </w:r>
      <w:r w:rsidR="006E5700">
        <w:t xml:space="preserve"> treinta de junio de dos mil veintidós, el cual es dirigido </w:t>
      </w:r>
      <w:r w:rsidR="007A04C5">
        <w:t xml:space="preserve">al Solicitante, y es suscrito por Titular de la Unidad de Transparencia, </w:t>
      </w:r>
      <w:r w:rsidR="007D468B">
        <w:t xml:space="preserve">a </w:t>
      </w:r>
      <w:r w:rsidR="00517A6E">
        <w:t>través</w:t>
      </w:r>
      <w:r w:rsidR="007D468B">
        <w:t xml:space="preserve"> del </w:t>
      </w:r>
      <w:r w:rsidR="00517A6E">
        <w:t xml:space="preserve">cual </w:t>
      </w:r>
      <w:r w:rsidR="00533DE8">
        <w:t>señala lo siguiente:</w:t>
      </w:r>
    </w:p>
    <w:p w14:paraId="484BE917" w14:textId="77777777" w:rsidR="00DE4C15" w:rsidRDefault="00DE4C15" w:rsidP="000B7131">
      <w:pPr>
        <w:spacing w:after="0" w:line="360" w:lineRule="auto"/>
      </w:pPr>
    </w:p>
    <w:p w14:paraId="02A468CB" w14:textId="211191CB" w:rsidR="00DE4C15" w:rsidRPr="009E556A" w:rsidRDefault="00533DE8" w:rsidP="000B7131">
      <w:pPr>
        <w:spacing w:after="0" w:line="360" w:lineRule="auto"/>
        <w:ind w:left="567" w:right="567"/>
        <w:rPr>
          <w:i/>
          <w:iCs/>
          <w:sz w:val="20"/>
        </w:rPr>
      </w:pPr>
      <w:r w:rsidRPr="009E556A">
        <w:rPr>
          <w:i/>
          <w:iCs/>
          <w:sz w:val="20"/>
        </w:rPr>
        <w:t>“…</w:t>
      </w:r>
    </w:p>
    <w:p w14:paraId="0008E32C" w14:textId="13021390" w:rsidR="00533DE8" w:rsidRPr="009E556A" w:rsidRDefault="00533DE8" w:rsidP="000B7131">
      <w:pPr>
        <w:spacing w:after="0" w:line="360" w:lineRule="auto"/>
        <w:ind w:left="567" w:right="567"/>
        <w:jc w:val="center"/>
        <w:rPr>
          <w:b/>
          <w:i/>
          <w:iCs/>
          <w:sz w:val="20"/>
        </w:rPr>
      </w:pPr>
      <w:r w:rsidRPr="009E556A">
        <w:rPr>
          <w:b/>
          <w:i/>
          <w:iCs/>
          <w:sz w:val="20"/>
        </w:rPr>
        <w:t>R E SU E L V E:</w:t>
      </w:r>
    </w:p>
    <w:p w14:paraId="2EBF8DD5" w14:textId="77777777" w:rsidR="00533DE8" w:rsidRPr="009E556A" w:rsidRDefault="00533DE8" w:rsidP="000B7131">
      <w:pPr>
        <w:spacing w:after="0" w:line="360" w:lineRule="auto"/>
        <w:ind w:left="567" w:right="567"/>
        <w:rPr>
          <w:i/>
          <w:iCs/>
          <w:sz w:val="20"/>
        </w:rPr>
      </w:pPr>
    </w:p>
    <w:p w14:paraId="6FF91454" w14:textId="2905FFDE" w:rsidR="00533DE8" w:rsidRPr="009E556A" w:rsidRDefault="00533DE8" w:rsidP="000B7131">
      <w:pPr>
        <w:spacing w:after="0" w:line="360" w:lineRule="auto"/>
        <w:ind w:left="567" w:right="567"/>
        <w:rPr>
          <w:i/>
          <w:iCs/>
          <w:sz w:val="20"/>
        </w:rPr>
      </w:pPr>
      <w:r w:rsidRPr="009E556A">
        <w:rPr>
          <w:i/>
          <w:iCs/>
          <w:sz w:val="20"/>
        </w:rPr>
        <w:t xml:space="preserve">PRIMERO: Con fundamento en los preceptos legales antes invocados, se termina que le corresponde a este Ayuntamiento como Sujeto Obligado entregar </w:t>
      </w:r>
      <w:r w:rsidR="006F76A9" w:rsidRPr="009E556A">
        <w:rPr>
          <w:i/>
          <w:iCs/>
          <w:sz w:val="20"/>
        </w:rPr>
        <w:t>lo</w:t>
      </w:r>
      <w:r w:rsidRPr="009E556A">
        <w:rPr>
          <w:i/>
          <w:iCs/>
          <w:sz w:val="20"/>
        </w:rPr>
        <w:t xml:space="preserve"> siguiente referente a su petición:</w:t>
      </w:r>
    </w:p>
    <w:p w14:paraId="0BC3FF07" w14:textId="77777777" w:rsidR="00533DE8" w:rsidRPr="009E556A" w:rsidRDefault="00533DE8" w:rsidP="000B7131">
      <w:pPr>
        <w:spacing w:after="0" w:line="360" w:lineRule="auto"/>
        <w:ind w:left="567" w:right="567"/>
        <w:rPr>
          <w:i/>
          <w:iCs/>
          <w:sz w:val="20"/>
        </w:rPr>
      </w:pPr>
    </w:p>
    <w:p w14:paraId="2CC65091" w14:textId="36287CAB" w:rsidR="00533DE8" w:rsidRPr="009E556A" w:rsidRDefault="00533DE8" w:rsidP="000B7131">
      <w:pPr>
        <w:spacing w:after="0" w:line="360" w:lineRule="auto"/>
        <w:ind w:left="567" w:right="567"/>
        <w:rPr>
          <w:rFonts w:eastAsia="Calibri" w:cs="Tahoma"/>
          <w:i/>
          <w:iCs/>
          <w:sz w:val="20"/>
        </w:rPr>
      </w:pPr>
      <w:r w:rsidRPr="009E556A">
        <w:rPr>
          <w:i/>
          <w:iCs/>
          <w:sz w:val="20"/>
        </w:rPr>
        <w:t xml:space="preserve">Se remiten copias simples en formato PDF de la respuesta </w:t>
      </w:r>
      <w:r w:rsidR="006F76A9" w:rsidRPr="009E556A">
        <w:rPr>
          <w:i/>
          <w:iCs/>
          <w:sz w:val="20"/>
        </w:rPr>
        <w:t xml:space="preserve">emitida por los Servidor Público Habilitado Titular de la Dirección de Obras Públicas del </w:t>
      </w:r>
      <w:r w:rsidR="006F76A9" w:rsidRPr="009E556A">
        <w:rPr>
          <w:rFonts w:eastAsia="Calibri" w:cs="Tahoma"/>
          <w:i/>
          <w:iCs/>
          <w:sz w:val="20"/>
        </w:rPr>
        <w:t xml:space="preserve">Ayuntamiento de Tianguistenco, dando así contestación al solicitante respecto de su petición </w:t>
      </w:r>
      <w:r w:rsidR="00A15DB0" w:rsidRPr="009E556A">
        <w:rPr>
          <w:rFonts w:eastAsia="Calibri" w:cs="Tahoma"/>
          <w:i/>
          <w:iCs/>
          <w:sz w:val="20"/>
        </w:rPr>
        <w:t xml:space="preserve">en los siguientes términos: Sea este medio para enviarle un cordial </w:t>
      </w:r>
      <w:r w:rsidR="005E5F2F" w:rsidRPr="009E556A">
        <w:rPr>
          <w:rFonts w:eastAsia="Calibri" w:cs="Tahoma"/>
          <w:i/>
          <w:iCs/>
          <w:sz w:val="20"/>
        </w:rPr>
        <w:t xml:space="preserve">saludado, en relación a su oficio No. PMT/UT/0421/2022, de fecha 16 de junio, solicito tenga a bien autorizar </w:t>
      </w:r>
      <w:r w:rsidR="00D31FF2" w:rsidRPr="009E556A">
        <w:rPr>
          <w:rFonts w:eastAsia="Calibri" w:cs="Tahoma"/>
          <w:i/>
          <w:iCs/>
          <w:sz w:val="20"/>
        </w:rPr>
        <w:t xml:space="preserve">una prórroga en la entrega de la información </w:t>
      </w:r>
      <w:r w:rsidR="009B209F" w:rsidRPr="009E556A">
        <w:rPr>
          <w:rFonts w:eastAsia="Calibri" w:cs="Tahoma"/>
          <w:i/>
          <w:iCs/>
          <w:sz w:val="20"/>
        </w:rPr>
        <w:t xml:space="preserve">solicitada ya que considero, se estaría generando un conflicto de intereses dado que, si bien se encuentran integradas las propuestas de obra a ejercerse en el ejercicio fiscal </w:t>
      </w:r>
      <w:r w:rsidR="0067567C" w:rsidRPr="009E556A">
        <w:rPr>
          <w:rFonts w:eastAsia="Calibri" w:cs="Tahoma"/>
          <w:i/>
          <w:iCs/>
          <w:sz w:val="20"/>
        </w:rPr>
        <w:t xml:space="preserve">2022, dada la situación económica que se registra a nivel nacional se corre el riesgo de que haya ajuste de presupuesto a nivel federal. Lo que en su momento ocasionaría la cancelación de la ejecución de algunas obras consideradas en dichas propuestas, lo que generaría el descontento de las comunidades afectadas. </w:t>
      </w:r>
    </w:p>
    <w:p w14:paraId="189A0105" w14:textId="77777777" w:rsidR="0067567C" w:rsidRPr="009E556A" w:rsidRDefault="0067567C" w:rsidP="000B7131">
      <w:pPr>
        <w:spacing w:after="0" w:line="360" w:lineRule="auto"/>
        <w:ind w:left="567" w:right="567"/>
        <w:rPr>
          <w:rFonts w:eastAsia="Calibri" w:cs="Tahoma"/>
          <w:i/>
          <w:iCs/>
          <w:sz w:val="20"/>
        </w:rPr>
      </w:pPr>
    </w:p>
    <w:p w14:paraId="38D153CA" w14:textId="0B4247F0" w:rsidR="004C0587" w:rsidRPr="009E556A" w:rsidRDefault="0067567C" w:rsidP="000B7131">
      <w:pPr>
        <w:spacing w:after="0" w:line="360" w:lineRule="auto"/>
        <w:ind w:left="567" w:right="567"/>
        <w:rPr>
          <w:i/>
          <w:iCs/>
          <w:sz w:val="20"/>
        </w:rPr>
      </w:pPr>
      <w:r w:rsidRPr="009E556A">
        <w:rPr>
          <w:rFonts w:eastAsia="Calibri" w:cs="Tahoma"/>
          <w:i/>
          <w:iCs/>
          <w:sz w:val="20"/>
        </w:rPr>
        <w:t xml:space="preserve">En ese orden de ideas, se le notifica </w:t>
      </w:r>
      <w:r w:rsidR="002435E6" w:rsidRPr="009E556A">
        <w:rPr>
          <w:rFonts w:eastAsia="Calibri" w:cs="Tahoma"/>
          <w:i/>
          <w:iCs/>
          <w:sz w:val="20"/>
        </w:rPr>
        <w:t xml:space="preserve">que lo descrito en líneas anteriores le será enviado por medio electrónico a través del </w:t>
      </w:r>
      <w:r w:rsidR="00B42626" w:rsidRPr="009E556A">
        <w:rPr>
          <w:i/>
          <w:iCs/>
          <w:sz w:val="20"/>
        </w:rPr>
        <w:t>Sistema de Acceso a la Información Mexiquense (SAIMEX), la cual tendrá a su disposición en el mismo sistema electrónico</w:t>
      </w:r>
    </w:p>
    <w:p w14:paraId="74C99DD0" w14:textId="31E83984" w:rsidR="004C0587" w:rsidRPr="009E556A" w:rsidRDefault="004C0587" w:rsidP="000B7131">
      <w:pPr>
        <w:spacing w:after="0" w:line="360" w:lineRule="auto"/>
        <w:ind w:left="567" w:right="567"/>
        <w:rPr>
          <w:i/>
          <w:iCs/>
          <w:sz w:val="20"/>
        </w:rPr>
      </w:pPr>
      <w:r w:rsidRPr="009E556A">
        <w:rPr>
          <w:i/>
          <w:iCs/>
          <w:sz w:val="20"/>
        </w:rPr>
        <w:t xml:space="preserve">…” (Sic) </w:t>
      </w:r>
    </w:p>
    <w:p w14:paraId="0739F237" w14:textId="1738D615" w:rsidR="00940191" w:rsidRDefault="009E556A" w:rsidP="000B7131">
      <w:pPr>
        <w:spacing w:after="0" w:line="360" w:lineRule="auto"/>
      </w:pPr>
      <w:r>
        <w:t>E</w:t>
      </w:r>
      <w:r w:rsidR="006A5A1C">
        <w:t xml:space="preserve">l </w:t>
      </w:r>
      <w:r w:rsidR="00940191">
        <w:t>Sujeto Obligado adjuntó la digitalización de los siguientes documentos:</w:t>
      </w:r>
    </w:p>
    <w:p w14:paraId="7EC2C466" w14:textId="77777777" w:rsidR="00FB2A1E" w:rsidRDefault="00FB2A1E" w:rsidP="000B7131">
      <w:pPr>
        <w:spacing w:after="0" w:line="360" w:lineRule="auto"/>
      </w:pPr>
    </w:p>
    <w:p w14:paraId="4BDB0491" w14:textId="36B04942" w:rsidR="00940191" w:rsidRDefault="00940191" w:rsidP="000B7131">
      <w:pPr>
        <w:spacing w:after="0" w:line="360" w:lineRule="auto"/>
      </w:pPr>
      <w:r>
        <w:t xml:space="preserve">i) </w:t>
      </w:r>
      <w:r w:rsidR="00FB2A1E">
        <w:t>Oficio con número</w:t>
      </w:r>
      <w:r w:rsidR="00CA098A">
        <w:t xml:space="preserve"> </w:t>
      </w:r>
      <w:r w:rsidR="00111304">
        <w:t xml:space="preserve">PMT/UT/0421/2022, fechado el dieciséis de junio de dos mil veintidós, por el </w:t>
      </w:r>
      <w:r w:rsidR="006412EB">
        <w:t>Titular de la Unidad de Transparencia y es dirigido al Director de Obras Públicas en los términos siguientes:</w:t>
      </w:r>
    </w:p>
    <w:p w14:paraId="34F9D258" w14:textId="77777777" w:rsidR="006412EB" w:rsidRDefault="006412EB" w:rsidP="000B7131">
      <w:pPr>
        <w:spacing w:after="0" w:line="360" w:lineRule="auto"/>
      </w:pPr>
    </w:p>
    <w:p w14:paraId="0438BFA1" w14:textId="06926919" w:rsidR="006412EB" w:rsidRPr="008D4D35" w:rsidRDefault="006412EB" w:rsidP="000B7131">
      <w:pPr>
        <w:spacing w:after="0" w:line="360" w:lineRule="auto"/>
        <w:ind w:left="567" w:right="567"/>
        <w:rPr>
          <w:i/>
          <w:iCs/>
          <w:sz w:val="20"/>
          <w:szCs w:val="20"/>
        </w:rPr>
      </w:pPr>
      <w:r w:rsidRPr="008D4D35">
        <w:rPr>
          <w:i/>
          <w:iCs/>
          <w:sz w:val="20"/>
          <w:szCs w:val="20"/>
        </w:rPr>
        <w:t>“…</w:t>
      </w:r>
    </w:p>
    <w:p w14:paraId="76A11037" w14:textId="61314564" w:rsidR="006412EB" w:rsidRPr="008D4D35" w:rsidRDefault="00266A57" w:rsidP="000B7131">
      <w:pPr>
        <w:spacing w:after="0" w:line="360" w:lineRule="auto"/>
        <w:ind w:left="567" w:right="567"/>
        <w:rPr>
          <w:i/>
          <w:iCs/>
          <w:sz w:val="20"/>
          <w:szCs w:val="20"/>
        </w:rPr>
      </w:pPr>
      <w:r w:rsidRPr="008D4D35">
        <w:rPr>
          <w:i/>
          <w:iCs/>
          <w:sz w:val="20"/>
          <w:szCs w:val="20"/>
        </w:rPr>
        <w:t>Le pido</w:t>
      </w:r>
      <w:r w:rsidR="00723647" w:rsidRPr="008D4D35">
        <w:rPr>
          <w:i/>
          <w:iCs/>
          <w:sz w:val="20"/>
          <w:szCs w:val="20"/>
        </w:rPr>
        <w:t xml:space="preserve"> de la manera mas atenta gire sus apreciables instrucciones a quien corresponda a fin de que proporcione la siguiente información:</w:t>
      </w:r>
    </w:p>
    <w:p w14:paraId="69397C37" w14:textId="06385932" w:rsidR="008F59A3" w:rsidRPr="008D4D35" w:rsidRDefault="009E556A" w:rsidP="000B7131">
      <w:pPr>
        <w:spacing w:after="0" w:line="360" w:lineRule="auto"/>
        <w:ind w:left="567" w:right="567"/>
        <w:rPr>
          <w:bCs/>
          <w:i/>
          <w:iCs/>
          <w:sz w:val="20"/>
          <w:szCs w:val="20"/>
        </w:rPr>
      </w:pPr>
      <w:r>
        <w:rPr>
          <w:bCs/>
          <w:i/>
          <w:iCs/>
          <w:sz w:val="20"/>
          <w:szCs w:val="20"/>
        </w:rPr>
        <w:t>…</w:t>
      </w:r>
    </w:p>
    <w:p w14:paraId="2B20E516" w14:textId="776F7621" w:rsidR="008F59A3" w:rsidRPr="008D4D35" w:rsidRDefault="008F59A3" w:rsidP="000B7131">
      <w:pPr>
        <w:spacing w:after="0" w:line="360" w:lineRule="auto"/>
        <w:ind w:left="567" w:right="567"/>
        <w:rPr>
          <w:bCs/>
          <w:i/>
          <w:iCs/>
          <w:sz w:val="20"/>
          <w:szCs w:val="20"/>
        </w:rPr>
      </w:pPr>
      <w:r w:rsidRPr="008D4D35">
        <w:rPr>
          <w:bCs/>
          <w:i/>
          <w:iCs/>
          <w:sz w:val="20"/>
          <w:szCs w:val="20"/>
        </w:rPr>
        <w:t>L</w:t>
      </w:r>
      <w:r w:rsidR="00BC0F98">
        <w:rPr>
          <w:bCs/>
          <w:i/>
          <w:iCs/>
          <w:sz w:val="20"/>
          <w:szCs w:val="20"/>
        </w:rPr>
        <w:t>e</w:t>
      </w:r>
      <w:r w:rsidRPr="008D4D35">
        <w:rPr>
          <w:bCs/>
          <w:i/>
          <w:iCs/>
          <w:sz w:val="20"/>
          <w:szCs w:val="20"/>
        </w:rPr>
        <w:t xml:space="preserve"> pido del modo más cordial</w:t>
      </w:r>
      <w:r w:rsidR="0022149F" w:rsidRPr="008D4D35">
        <w:rPr>
          <w:bCs/>
          <w:i/>
          <w:iCs/>
          <w:sz w:val="20"/>
          <w:szCs w:val="20"/>
        </w:rPr>
        <w:t xml:space="preserve">, pueda dar respuesta en un término máximo de cinco días hábiles a partir de la </w:t>
      </w:r>
      <w:r w:rsidR="008D4D35" w:rsidRPr="008D4D35">
        <w:rPr>
          <w:bCs/>
          <w:i/>
          <w:iCs/>
          <w:sz w:val="20"/>
          <w:szCs w:val="20"/>
        </w:rPr>
        <w:t>recepción del presente</w:t>
      </w:r>
    </w:p>
    <w:p w14:paraId="5E4B51A1" w14:textId="3E87A09E" w:rsidR="008D4D35" w:rsidRPr="008D4D35" w:rsidRDefault="008D4D35" w:rsidP="000B7131">
      <w:pPr>
        <w:spacing w:after="0" w:line="360" w:lineRule="auto"/>
        <w:ind w:left="567" w:right="567"/>
        <w:rPr>
          <w:i/>
          <w:iCs/>
          <w:sz w:val="20"/>
          <w:szCs w:val="20"/>
        </w:rPr>
      </w:pPr>
      <w:r w:rsidRPr="008D4D35">
        <w:rPr>
          <w:bCs/>
          <w:i/>
          <w:iCs/>
          <w:sz w:val="20"/>
          <w:szCs w:val="20"/>
        </w:rPr>
        <w:t xml:space="preserve">…” (Sic) </w:t>
      </w:r>
    </w:p>
    <w:p w14:paraId="56A39557" w14:textId="77777777" w:rsidR="00940191" w:rsidRDefault="00940191" w:rsidP="000B7131">
      <w:pPr>
        <w:spacing w:after="0" w:line="360" w:lineRule="auto"/>
      </w:pPr>
    </w:p>
    <w:p w14:paraId="40694971" w14:textId="21EE83A9" w:rsidR="00940191" w:rsidRDefault="00322CCE" w:rsidP="000B7131">
      <w:pPr>
        <w:spacing w:after="0" w:line="360" w:lineRule="auto"/>
      </w:pPr>
      <w:r>
        <w:t>ii) Oficio con número de referencia</w:t>
      </w:r>
      <w:r w:rsidR="00303094">
        <w:t xml:space="preserve"> PMT/DOP/0731/2022, de fecha </w:t>
      </w:r>
      <w:r w:rsidR="00795C09">
        <w:t xml:space="preserve">veintisiete de junio de dos mil veintidós, por el Director de Obras Públicas y </w:t>
      </w:r>
      <w:r w:rsidR="008556B9">
        <w:t>dirigido al Titular de la Unidad de Transparencia, mediante el cual refiere lo siguiente:</w:t>
      </w:r>
    </w:p>
    <w:p w14:paraId="39967809" w14:textId="77777777" w:rsidR="008556B9" w:rsidRDefault="008556B9" w:rsidP="000B7131">
      <w:pPr>
        <w:spacing w:after="0" w:line="360" w:lineRule="auto"/>
      </w:pPr>
    </w:p>
    <w:p w14:paraId="618D5713" w14:textId="7A48A19D" w:rsidR="008556B9" w:rsidRPr="00767299" w:rsidRDefault="008556B9" w:rsidP="000B7131">
      <w:pPr>
        <w:spacing w:after="0" w:line="360" w:lineRule="auto"/>
        <w:ind w:left="567" w:right="567"/>
        <w:rPr>
          <w:i/>
          <w:iCs/>
          <w:sz w:val="20"/>
          <w:szCs w:val="20"/>
        </w:rPr>
      </w:pPr>
      <w:r w:rsidRPr="00767299">
        <w:rPr>
          <w:i/>
          <w:iCs/>
          <w:sz w:val="20"/>
          <w:szCs w:val="20"/>
        </w:rPr>
        <w:t>“…</w:t>
      </w:r>
    </w:p>
    <w:p w14:paraId="0156B311" w14:textId="77777777" w:rsidR="00767299" w:rsidRPr="00767299" w:rsidRDefault="00767299" w:rsidP="000B7131">
      <w:pPr>
        <w:spacing w:after="0" w:line="360" w:lineRule="auto"/>
        <w:ind w:left="567" w:right="567"/>
        <w:rPr>
          <w:i/>
          <w:iCs/>
          <w:sz w:val="20"/>
          <w:szCs w:val="20"/>
        </w:rPr>
      </w:pPr>
      <w:r w:rsidRPr="00767299">
        <w:rPr>
          <w:i/>
          <w:iCs/>
          <w:sz w:val="20"/>
          <w:szCs w:val="20"/>
        </w:rPr>
        <w:t xml:space="preserve">Sea este medio para enviarle un cordial saludado, en relación a su oficio No. PMT/UT/0421/2022, de fecha 16 de junio, solicito tenga a bien autorizar una prórroga en la entrega de la información solicitada ya que considero, se estaría generando un conflicto de intereses dado que, si bien se encuentran integradas las propuestas de obra a ejercerse en el ejercicio fiscal 2022, dada la situación económica que se registra a nivel nacional se corre el riesgo de que haya ajuste de presupuesto a nivel federal. </w:t>
      </w:r>
    </w:p>
    <w:p w14:paraId="4E5790F2" w14:textId="77777777" w:rsidR="00767299" w:rsidRPr="00767299" w:rsidRDefault="00767299" w:rsidP="000B7131">
      <w:pPr>
        <w:spacing w:after="0" w:line="360" w:lineRule="auto"/>
        <w:ind w:left="567" w:right="567"/>
        <w:rPr>
          <w:i/>
          <w:iCs/>
          <w:sz w:val="20"/>
          <w:szCs w:val="20"/>
        </w:rPr>
      </w:pPr>
    </w:p>
    <w:p w14:paraId="36D7FE76" w14:textId="76204081" w:rsidR="00767299" w:rsidRPr="00767299" w:rsidRDefault="00767299" w:rsidP="000B7131">
      <w:pPr>
        <w:spacing w:after="0" w:line="360" w:lineRule="auto"/>
        <w:ind w:left="567" w:right="567"/>
        <w:rPr>
          <w:i/>
          <w:iCs/>
          <w:sz w:val="20"/>
          <w:szCs w:val="20"/>
        </w:rPr>
      </w:pPr>
      <w:r w:rsidRPr="00767299">
        <w:rPr>
          <w:i/>
          <w:iCs/>
          <w:sz w:val="20"/>
          <w:szCs w:val="20"/>
        </w:rPr>
        <w:t xml:space="preserve">Lo que en su momento ocasionaría la cancelación de la ejecución de algunas obras consideradas en dichas propuestas, lo que generaría el descontento de las comunidades afectadas. </w:t>
      </w:r>
    </w:p>
    <w:p w14:paraId="259D566A" w14:textId="77777777" w:rsidR="008556B9" w:rsidRPr="00767299" w:rsidRDefault="008556B9" w:rsidP="000B7131">
      <w:pPr>
        <w:spacing w:after="0" w:line="360" w:lineRule="auto"/>
        <w:ind w:left="567" w:right="567"/>
        <w:rPr>
          <w:i/>
          <w:iCs/>
          <w:sz w:val="20"/>
          <w:szCs w:val="20"/>
        </w:rPr>
      </w:pPr>
    </w:p>
    <w:p w14:paraId="1153F2B5" w14:textId="0BD6552C" w:rsidR="008556B9" w:rsidRPr="00767299" w:rsidRDefault="00767299" w:rsidP="000B7131">
      <w:pPr>
        <w:spacing w:after="0" w:line="360" w:lineRule="auto"/>
        <w:ind w:left="567" w:right="567"/>
        <w:rPr>
          <w:i/>
          <w:iCs/>
          <w:sz w:val="20"/>
          <w:szCs w:val="20"/>
        </w:rPr>
      </w:pPr>
      <w:r w:rsidRPr="00767299">
        <w:rPr>
          <w:i/>
          <w:iCs/>
          <w:sz w:val="20"/>
          <w:szCs w:val="20"/>
        </w:rPr>
        <w:lastRenderedPageBreak/>
        <w:t>O si lo considera pertinente se entregarían las fichas de las obras ya concretadas y en proceso de ejecución</w:t>
      </w:r>
    </w:p>
    <w:p w14:paraId="40104AC4" w14:textId="2BE53F6D" w:rsidR="00767299" w:rsidRPr="00767299" w:rsidRDefault="00767299" w:rsidP="000B7131">
      <w:pPr>
        <w:spacing w:after="0" w:line="360" w:lineRule="auto"/>
        <w:ind w:left="567" w:right="567"/>
        <w:rPr>
          <w:i/>
          <w:iCs/>
          <w:sz w:val="20"/>
          <w:szCs w:val="20"/>
        </w:rPr>
      </w:pPr>
      <w:r w:rsidRPr="00767299">
        <w:rPr>
          <w:i/>
          <w:iCs/>
          <w:sz w:val="20"/>
          <w:szCs w:val="20"/>
        </w:rPr>
        <w:t xml:space="preserve">…” (Sic) </w:t>
      </w:r>
    </w:p>
    <w:p w14:paraId="075AD09D" w14:textId="77777777" w:rsidR="008556B9" w:rsidRDefault="008556B9" w:rsidP="000B7131">
      <w:pPr>
        <w:spacing w:after="0" w:line="360" w:lineRule="auto"/>
      </w:pPr>
    </w:p>
    <w:p w14:paraId="24BE9B52" w14:textId="6ADDB8DE" w:rsidR="00940191" w:rsidRDefault="00A972DD" w:rsidP="000B7131">
      <w:pPr>
        <w:spacing w:after="0" w:line="360" w:lineRule="auto"/>
      </w:pPr>
      <w:r>
        <w:t xml:space="preserve">iii) </w:t>
      </w:r>
      <w:r w:rsidR="00C8189B">
        <w:t xml:space="preserve">Acta de la Sexta Sesión Ordinaria del Comité de Transparencia del </w:t>
      </w:r>
      <w:r w:rsidR="00C8189B" w:rsidRPr="00425C47">
        <w:rPr>
          <w:rFonts w:eastAsia="Calibri" w:cs="Tahoma"/>
        </w:rPr>
        <w:t>Ayuntamiento de Tianguistenco</w:t>
      </w:r>
      <w:r w:rsidR="0038481C">
        <w:rPr>
          <w:rFonts w:eastAsia="Calibri" w:cs="Tahoma"/>
        </w:rPr>
        <w:t xml:space="preserve">, </w:t>
      </w:r>
      <w:r w:rsidR="00950D50">
        <w:rPr>
          <w:rFonts w:eastAsia="Calibri" w:cs="Tahoma"/>
        </w:rPr>
        <w:t xml:space="preserve">a través de la cual se aprueba por unanimidad el siguiente acuerdo: </w:t>
      </w:r>
    </w:p>
    <w:p w14:paraId="35EFBEFC" w14:textId="77777777" w:rsidR="004C0587" w:rsidRDefault="004C0587" w:rsidP="000B7131">
      <w:pPr>
        <w:spacing w:after="0" w:line="360" w:lineRule="auto"/>
      </w:pPr>
    </w:p>
    <w:p w14:paraId="1826F778" w14:textId="709B69AF" w:rsidR="004C0587" w:rsidRDefault="00BC0F98" w:rsidP="000B7131">
      <w:pPr>
        <w:spacing w:after="0" w:line="360" w:lineRule="auto"/>
        <w:jc w:val="center"/>
      </w:pPr>
      <w:r>
        <w:rPr>
          <w:noProof/>
          <w:lang w:eastAsia="es-MX"/>
        </w:rPr>
        <w:drawing>
          <wp:inline distT="0" distB="0" distL="0" distR="0" wp14:anchorId="1532429B" wp14:editId="1CF55CA1">
            <wp:extent cx="5273749" cy="1839250"/>
            <wp:effectExtent l="0" t="0" r="3175" b="8890"/>
            <wp:docPr id="1564466154"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66154" name="Imagen 1" descr="Texto, Cart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276344" cy="1840155"/>
                    </a:xfrm>
                    <a:prstGeom prst="rect">
                      <a:avLst/>
                    </a:prstGeom>
                  </pic:spPr>
                </pic:pic>
              </a:graphicData>
            </a:graphic>
          </wp:inline>
        </w:drawing>
      </w:r>
    </w:p>
    <w:p w14:paraId="5A132506" w14:textId="77777777" w:rsidR="00C853D1" w:rsidRPr="00481C1D" w:rsidRDefault="00C853D1" w:rsidP="000B7131">
      <w:pPr>
        <w:spacing w:after="0" w:line="360" w:lineRule="auto"/>
        <w:ind w:right="567"/>
        <w:rPr>
          <w:sz w:val="20"/>
          <w:szCs w:val="20"/>
        </w:rPr>
      </w:pPr>
    </w:p>
    <w:p w14:paraId="2B803E22" w14:textId="77777777" w:rsidR="00C853D1" w:rsidRPr="00B377FD" w:rsidRDefault="00C853D1" w:rsidP="000B7131">
      <w:pPr>
        <w:spacing w:after="0" w:line="360" w:lineRule="auto"/>
        <w:rPr>
          <w:b/>
        </w:rPr>
      </w:pPr>
      <w:r w:rsidRPr="00B377FD">
        <w:rPr>
          <w:b/>
        </w:rPr>
        <w:t xml:space="preserve">III. Interposición del Recurso de Revisión. </w:t>
      </w:r>
    </w:p>
    <w:p w14:paraId="4F47648F" w14:textId="77777777" w:rsidR="00FC2D1A" w:rsidRDefault="00FC2D1A" w:rsidP="000B7131">
      <w:pPr>
        <w:spacing w:after="0" w:line="360" w:lineRule="auto"/>
        <w:rPr>
          <w:bCs/>
        </w:rPr>
      </w:pPr>
    </w:p>
    <w:p w14:paraId="2F891DAB" w14:textId="68F0C1A6" w:rsidR="00C853D1" w:rsidRPr="00B377FD" w:rsidRDefault="009E556A" w:rsidP="000B7131">
      <w:pPr>
        <w:spacing w:after="0" w:line="360" w:lineRule="auto"/>
        <w:rPr>
          <w:bCs/>
        </w:rPr>
      </w:pPr>
      <w:r>
        <w:rPr>
          <w:bCs/>
        </w:rPr>
        <w:t>Con fecha</w:t>
      </w:r>
      <w:r w:rsidR="00FC2D1A">
        <w:rPr>
          <w:bCs/>
        </w:rPr>
        <w:t xml:space="preserve"> primero de agosto de dos mil veintidós</w:t>
      </w:r>
      <w:r w:rsidR="00C853D1" w:rsidRPr="00B377FD">
        <w:rPr>
          <w:bCs/>
        </w:rPr>
        <w:t xml:space="preserve">, se recibió en este Instituto, a través del </w:t>
      </w:r>
      <w:r w:rsidR="00C853D1" w:rsidRPr="00B377FD">
        <w:rPr>
          <w:bCs/>
          <w:lang w:val="es-ES"/>
        </w:rPr>
        <w:t>Sistema de Acceso a la Información Mexiquense (SAIMEX)</w:t>
      </w:r>
      <w:r w:rsidR="00C853D1" w:rsidRPr="00B377FD">
        <w:rPr>
          <w:bCs/>
        </w:rPr>
        <w:t>, Recurso de Revisión interpuesto por la parte Recurrente, en contra de la respuesta por el Sujeto Obligado</w:t>
      </w:r>
      <w:r w:rsidR="00C853D1">
        <w:rPr>
          <w:bCs/>
        </w:rPr>
        <w:t>,</w:t>
      </w:r>
      <w:r w:rsidR="00C853D1" w:rsidRPr="00B377FD">
        <w:rPr>
          <w:bCs/>
        </w:rPr>
        <w:t xml:space="preserve"> a la solicitud de información, en los siguientes términos:</w:t>
      </w:r>
    </w:p>
    <w:p w14:paraId="3A43EC2F" w14:textId="77777777" w:rsidR="00C853D1" w:rsidRPr="00B377FD" w:rsidRDefault="00C853D1" w:rsidP="000B7131">
      <w:pPr>
        <w:spacing w:after="0" w:line="360" w:lineRule="auto"/>
        <w:rPr>
          <w:bCs/>
        </w:rPr>
      </w:pPr>
    </w:p>
    <w:p w14:paraId="5AC8905A" w14:textId="77777777" w:rsidR="00C853D1" w:rsidRPr="00B377FD" w:rsidRDefault="00C853D1" w:rsidP="000B7131">
      <w:pPr>
        <w:spacing w:after="0" w:line="360" w:lineRule="auto"/>
        <w:ind w:left="567" w:right="567"/>
        <w:rPr>
          <w:bCs/>
          <w:i/>
          <w:sz w:val="20"/>
          <w:szCs w:val="20"/>
        </w:rPr>
      </w:pPr>
      <w:r w:rsidRPr="00B377FD">
        <w:rPr>
          <w:b/>
          <w:bCs/>
          <w:i/>
          <w:sz w:val="20"/>
          <w:szCs w:val="20"/>
        </w:rPr>
        <w:t>“ACTO IMPUGNADO</w:t>
      </w:r>
    </w:p>
    <w:p w14:paraId="5B56BF42" w14:textId="78F6C4FE" w:rsidR="00C853D1" w:rsidRPr="00B377FD" w:rsidRDefault="00100FB4" w:rsidP="000B7131">
      <w:pPr>
        <w:spacing w:after="0" w:line="360" w:lineRule="auto"/>
        <w:ind w:left="567" w:right="567"/>
        <w:rPr>
          <w:i/>
          <w:sz w:val="20"/>
          <w:szCs w:val="20"/>
        </w:rPr>
      </w:pPr>
      <w:r w:rsidRPr="00100FB4">
        <w:rPr>
          <w:i/>
          <w:sz w:val="20"/>
          <w:szCs w:val="20"/>
        </w:rPr>
        <w:t xml:space="preserve">El día 15 de junio del presente año se presentó una solicitud de información al ayuntamiento de Tianguistenco a través del sistema </w:t>
      </w:r>
      <w:proofErr w:type="spellStart"/>
      <w:r w:rsidRPr="00100FB4">
        <w:rPr>
          <w:i/>
          <w:sz w:val="20"/>
          <w:szCs w:val="20"/>
        </w:rPr>
        <w:t>saimex</w:t>
      </w:r>
      <w:proofErr w:type="spellEnd"/>
      <w:r w:rsidRPr="00100FB4">
        <w:rPr>
          <w:i/>
          <w:sz w:val="20"/>
          <w:szCs w:val="20"/>
        </w:rPr>
        <w:t xml:space="preserve">, al cumplirse el plazo el día 4 de julio se nos hizo llegar una serie de documentos por conducto del mismo portal en los que se solicitaba una prórroga de 7 días hábiles, hoy 01 de agosto de 2022 no hemos recibido ninguna otra respuesta por lo que </w:t>
      </w:r>
      <w:r w:rsidRPr="00100FB4">
        <w:rPr>
          <w:i/>
          <w:sz w:val="20"/>
          <w:szCs w:val="20"/>
        </w:rPr>
        <w:lastRenderedPageBreak/>
        <w:t>consideramos este acto como una negativa de acceso a la información pública debidamente requisitada a sujetos obligados</w:t>
      </w:r>
      <w:r w:rsidR="00C853D1" w:rsidRPr="006B47BC">
        <w:rPr>
          <w:i/>
          <w:sz w:val="20"/>
          <w:szCs w:val="20"/>
        </w:rPr>
        <w:t>.</w:t>
      </w:r>
      <w:r w:rsidR="00C853D1" w:rsidRPr="00B377FD">
        <w:rPr>
          <w:i/>
          <w:sz w:val="20"/>
          <w:szCs w:val="20"/>
        </w:rPr>
        <w:t>” (Sic.)</w:t>
      </w:r>
    </w:p>
    <w:p w14:paraId="29F43CC4" w14:textId="77777777" w:rsidR="00C853D1" w:rsidRDefault="00C853D1" w:rsidP="000B7131">
      <w:pPr>
        <w:spacing w:after="0" w:line="360" w:lineRule="auto"/>
        <w:ind w:left="567" w:right="567"/>
        <w:rPr>
          <w:i/>
          <w:sz w:val="20"/>
          <w:szCs w:val="20"/>
        </w:rPr>
      </w:pPr>
    </w:p>
    <w:p w14:paraId="19CBF35D" w14:textId="77777777" w:rsidR="00C853D1" w:rsidRPr="00B377FD" w:rsidRDefault="00C853D1" w:rsidP="000B7131">
      <w:pPr>
        <w:spacing w:after="0" w:line="360" w:lineRule="auto"/>
        <w:ind w:left="567" w:right="567"/>
        <w:rPr>
          <w:b/>
          <w:i/>
          <w:sz w:val="20"/>
          <w:szCs w:val="20"/>
        </w:rPr>
      </w:pPr>
      <w:r w:rsidRPr="00B377FD">
        <w:rPr>
          <w:b/>
          <w:i/>
          <w:sz w:val="20"/>
          <w:szCs w:val="20"/>
        </w:rPr>
        <w:t>“RAZONES O MOTIVOS DE LA INCONFORMIDAD</w:t>
      </w:r>
    </w:p>
    <w:p w14:paraId="4043E730" w14:textId="4FC502FF" w:rsidR="00C853D1" w:rsidRPr="00B377FD" w:rsidRDefault="00830199" w:rsidP="000B7131">
      <w:pPr>
        <w:spacing w:after="0" w:line="360" w:lineRule="auto"/>
        <w:ind w:left="567" w:right="567"/>
        <w:rPr>
          <w:i/>
          <w:sz w:val="20"/>
          <w:szCs w:val="20"/>
        </w:rPr>
      </w:pPr>
      <w:r w:rsidRPr="00830199">
        <w:rPr>
          <w:i/>
          <w:sz w:val="20"/>
          <w:szCs w:val="20"/>
        </w:rPr>
        <w:t xml:space="preserve">la negativa de información </w:t>
      </w:r>
      <w:proofErr w:type="spellStart"/>
      <w:r w:rsidRPr="00830199">
        <w:rPr>
          <w:i/>
          <w:sz w:val="20"/>
          <w:szCs w:val="20"/>
        </w:rPr>
        <w:t>publica</w:t>
      </w:r>
      <w:proofErr w:type="spellEnd"/>
      <w:r w:rsidRPr="00830199">
        <w:rPr>
          <w:i/>
          <w:sz w:val="20"/>
          <w:szCs w:val="20"/>
        </w:rPr>
        <w:t xml:space="preserve"> entorpece el desarrollo de las actividades propias del ámbito </w:t>
      </w:r>
      <w:proofErr w:type="spellStart"/>
      <w:r w:rsidRPr="00830199">
        <w:rPr>
          <w:i/>
          <w:sz w:val="20"/>
          <w:szCs w:val="20"/>
        </w:rPr>
        <w:t>publico</w:t>
      </w:r>
      <w:proofErr w:type="spellEnd"/>
      <w:r w:rsidRPr="00830199">
        <w:rPr>
          <w:i/>
          <w:sz w:val="20"/>
          <w:szCs w:val="20"/>
        </w:rPr>
        <w:t xml:space="preserve"> y viola directamente la Ley de Transparencia y Acceso a la Información Pública del Estado de México y Municipios</w:t>
      </w:r>
      <w:r w:rsidR="00827B0C" w:rsidRPr="00B30B2A">
        <w:rPr>
          <w:i/>
          <w:sz w:val="20"/>
          <w:szCs w:val="20"/>
        </w:rPr>
        <w:t>.</w:t>
      </w:r>
      <w:r w:rsidR="00C853D1" w:rsidRPr="00B30B2A">
        <w:rPr>
          <w:i/>
          <w:sz w:val="20"/>
          <w:szCs w:val="20"/>
        </w:rPr>
        <w:t>” (Sic.)</w:t>
      </w:r>
    </w:p>
    <w:p w14:paraId="08852F84" w14:textId="77777777" w:rsidR="00682222" w:rsidRPr="00B377FD" w:rsidRDefault="00682222" w:rsidP="000B7131">
      <w:pPr>
        <w:spacing w:after="0" w:line="360" w:lineRule="auto"/>
      </w:pPr>
    </w:p>
    <w:p w14:paraId="5CD0FCF6" w14:textId="77777777" w:rsidR="00C853D1" w:rsidRPr="00B377FD" w:rsidRDefault="00C853D1" w:rsidP="000B7131">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14:paraId="58854E98" w14:textId="77777777" w:rsidR="00C853D1" w:rsidRPr="00B377FD" w:rsidRDefault="00C853D1" w:rsidP="000B7131">
      <w:pPr>
        <w:spacing w:after="0" w:line="360" w:lineRule="auto"/>
        <w:rPr>
          <w:b/>
          <w:bCs/>
        </w:rPr>
      </w:pPr>
    </w:p>
    <w:p w14:paraId="0D250646" w14:textId="166B8D65" w:rsidR="00C853D1" w:rsidRPr="00B377FD" w:rsidRDefault="00C853D1" w:rsidP="000B7131">
      <w:pPr>
        <w:spacing w:after="0" w:line="360" w:lineRule="auto"/>
        <w:rPr>
          <w:b/>
          <w:bCs/>
        </w:rPr>
      </w:pPr>
      <w:r w:rsidRPr="00B377FD">
        <w:rPr>
          <w:b/>
          <w:bCs/>
        </w:rPr>
        <w:t xml:space="preserve">a) Turno del Medio de Impugnación. </w:t>
      </w:r>
      <w:r w:rsidR="001414B6">
        <w:rPr>
          <w:bCs/>
        </w:rPr>
        <w:t>El primero de agosto de dos mil veintidós</w:t>
      </w:r>
      <w:r w:rsidRPr="00B377FD">
        <w:rPr>
          <w:bCs/>
        </w:rPr>
        <w:t xml:space="preserve">, el </w:t>
      </w:r>
      <w:r w:rsidRPr="00B377FD">
        <w:rPr>
          <w:lang w:val="es-ES"/>
        </w:rPr>
        <w:t>Sistema de Acceso a la Información Mexiquense (SAIMEX),</w:t>
      </w:r>
      <w:r w:rsidRPr="00B377FD">
        <w:rPr>
          <w:bCs/>
        </w:rPr>
        <w:t xml:space="preserve"> asignó el número de expediente </w:t>
      </w:r>
      <w:r w:rsidR="00BE7672">
        <w:rPr>
          <w:b/>
          <w:bCs/>
        </w:rPr>
        <w:t>13081/INFOEM/IP/RR/2022</w:t>
      </w:r>
      <w:r w:rsidRPr="00B377F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B377FD" w:rsidRDefault="00C853D1" w:rsidP="000B7131">
      <w:pPr>
        <w:spacing w:after="0" w:line="360" w:lineRule="auto"/>
        <w:rPr>
          <w:bCs/>
        </w:rPr>
      </w:pPr>
    </w:p>
    <w:p w14:paraId="03479276" w14:textId="7B44A3EF" w:rsidR="00C853D1" w:rsidRPr="00B377FD" w:rsidRDefault="00C853D1" w:rsidP="000B7131">
      <w:pPr>
        <w:spacing w:after="0" w:line="360" w:lineRule="auto"/>
      </w:pPr>
      <w:r w:rsidRPr="00B377FD">
        <w:rPr>
          <w:b/>
          <w:bCs/>
        </w:rPr>
        <w:t>b) Admisión del Recurso de Revisión</w:t>
      </w:r>
      <w:r w:rsidRPr="00B377FD">
        <w:rPr>
          <w:b/>
          <w:bCs/>
          <w:lang w:val="es-ES_tradnl"/>
        </w:rPr>
        <w:t xml:space="preserve">. </w:t>
      </w:r>
      <w:r w:rsidRPr="00B377FD">
        <w:rPr>
          <w:bCs/>
          <w:lang w:val="es-ES_tradnl"/>
        </w:rPr>
        <w:t xml:space="preserve">El </w:t>
      </w:r>
      <w:r w:rsidR="007F7DB7" w:rsidRPr="007F7DB7">
        <w:rPr>
          <w:bCs/>
          <w:lang w:val="es-ES_tradnl"/>
        </w:rPr>
        <w:t>cuatro de agosto de dos mil veintidós</w:t>
      </w:r>
      <w:r w:rsidRPr="00B377FD">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B377FD" w:rsidRDefault="00C853D1" w:rsidP="000B7131">
      <w:pPr>
        <w:spacing w:after="0" w:line="360" w:lineRule="auto"/>
      </w:pPr>
    </w:p>
    <w:p w14:paraId="4FA336C8" w14:textId="37D2AAFB" w:rsidR="00272886" w:rsidRDefault="00C853D1" w:rsidP="000B7131">
      <w:pPr>
        <w:spacing w:after="0" w:line="360" w:lineRule="auto"/>
        <w:rPr>
          <w:bCs/>
        </w:rPr>
      </w:pPr>
      <w:r w:rsidRPr="0042422A">
        <w:rPr>
          <w:b/>
        </w:rPr>
        <w:t>c) Informe Justificado</w:t>
      </w:r>
      <w:r w:rsidR="009E556A">
        <w:rPr>
          <w:b/>
        </w:rPr>
        <w:t xml:space="preserve"> o manifestaciones</w:t>
      </w:r>
      <w:r w:rsidRPr="0042422A">
        <w:rPr>
          <w:b/>
        </w:rPr>
        <w:t xml:space="preserve">. </w:t>
      </w:r>
      <w:r w:rsidR="009B786D">
        <w:rPr>
          <w:bCs/>
        </w:rPr>
        <w:t>Las partes fueron omisas en realizar manifestaciones</w:t>
      </w:r>
      <w:r w:rsidR="009E556A">
        <w:rPr>
          <w:bCs/>
        </w:rPr>
        <w:t xml:space="preserve"> o alegatos</w:t>
      </w:r>
      <w:r w:rsidR="009B786D">
        <w:rPr>
          <w:bCs/>
        </w:rPr>
        <w:t>.</w:t>
      </w:r>
    </w:p>
    <w:p w14:paraId="655CBAB9" w14:textId="77777777" w:rsidR="00B04CD2" w:rsidRDefault="00B04CD2" w:rsidP="000B7131">
      <w:pPr>
        <w:spacing w:after="0" w:line="360" w:lineRule="auto"/>
      </w:pPr>
    </w:p>
    <w:p w14:paraId="632E5FA0" w14:textId="2A00BBAA" w:rsidR="008F69B6" w:rsidRPr="006357A9" w:rsidRDefault="008F69B6" w:rsidP="000B7131">
      <w:pPr>
        <w:spacing w:after="0" w:line="360" w:lineRule="auto"/>
        <w:rPr>
          <w:rFonts w:eastAsia="Palatino Linotype" w:cs="Palatino Linotype"/>
          <w:lang w:val="es-ES"/>
        </w:rPr>
      </w:pPr>
      <w:r w:rsidRPr="006357A9">
        <w:rPr>
          <w:rFonts w:eastAsia="Palatino Linotype" w:cs="Palatino Linotype"/>
          <w:b/>
          <w:bCs/>
          <w:lang w:val="es-ES"/>
        </w:rPr>
        <w:lastRenderedPageBreak/>
        <w:t xml:space="preserve">d) Ampliación de plazo para resolver. </w:t>
      </w:r>
      <w:r w:rsidRPr="006357A9">
        <w:rPr>
          <w:rFonts w:eastAsia="Palatino Linotype" w:cs="Palatino Linotype"/>
          <w:lang w:val="es-ES"/>
        </w:rPr>
        <w:t xml:space="preserve">El </w:t>
      </w:r>
      <w:r w:rsidR="00E23B11">
        <w:rPr>
          <w:rFonts w:eastAsia="Palatino Linotype" w:cs="Palatino Linotype"/>
          <w:lang w:val="es-ES"/>
        </w:rPr>
        <w:t>quince de septiembre de dos mil veintidós</w:t>
      </w:r>
      <w:r w:rsidRPr="006357A9">
        <w:rPr>
          <w:rFonts w:eastAsia="Palatino Linotype" w:cs="Palatino Linotype"/>
          <w:lang w:val="es-ES"/>
        </w:rPr>
        <w:t xml:space="preserve">, </w:t>
      </w:r>
      <w:r w:rsidRPr="006357A9">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0517753D" w14:textId="77777777" w:rsidR="008F69B6" w:rsidRPr="006357A9" w:rsidRDefault="008F69B6" w:rsidP="000B7131">
      <w:pPr>
        <w:spacing w:after="0" w:line="360" w:lineRule="auto"/>
        <w:rPr>
          <w:rFonts w:eastAsia="Palatino Linotype" w:cs="Palatino Linotype"/>
          <w:b/>
          <w:bCs/>
          <w:color w:val="auto"/>
          <w:lang w:eastAsia="es-MX"/>
        </w:rPr>
      </w:pPr>
    </w:p>
    <w:p w14:paraId="6FF95F27" w14:textId="77777777" w:rsidR="008F69B6" w:rsidRPr="006357A9" w:rsidRDefault="008F69B6" w:rsidP="000B7131">
      <w:pPr>
        <w:spacing w:after="0" w:line="360" w:lineRule="auto"/>
        <w:rPr>
          <w:rFonts w:eastAsia="Palatino Linotype" w:cs="Palatino Linotype"/>
          <w:color w:val="auto"/>
          <w:lang w:eastAsia="es-MX"/>
        </w:rPr>
      </w:pPr>
      <w:r w:rsidRPr="006357A9">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4BA3" w14:textId="77777777" w:rsidR="008F69B6" w:rsidRPr="006357A9" w:rsidRDefault="008F69B6" w:rsidP="000B7131">
      <w:pPr>
        <w:spacing w:after="0" w:line="360" w:lineRule="auto"/>
        <w:rPr>
          <w:rFonts w:eastAsia="Palatino Linotype" w:cs="Palatino Linotype"/>
          <w:color w:val="auto"/>
          <w:lang w:eastAsia="es-MX"/>
        </w:rPr>
      </w:pPr>
    </w:p>
    <w:p w14:paraId="2196786B" w14:textId="77777777" w:rsidR="008F69B6" w:rsidRPr="006357A9" w:rsidRDefault="008F69B6" w:rsidP="000B7131">
      <w:pPr>
        <w:spacing w:after="0" w:line="360" w:lineRule="auto"/>
        <w:rPr>
          <w:rFonts w:eastAsia="Palatino Linotype" w:cs="Palatino Linotype"/>
          <w:color w:val="auto"/>
          <w:lang w:eastAsia="es-MX"/>
        </w:rPr>
      </w:pPr>
      <w:r w:rsidRPr="006357A9">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496704C" w14:textId="77777777" w:rsidR="008F69B6" w:rsidRPr="006357A9" w:rsidRDefault="008F69B6" w:rsidP="000B7131">
      <w:pPr>
        <w:spacing w:after="0" w:line="360" w:lineRule="auto"/>
        <w:rPr>
          <w:rFonts w:eastAsia="Palatino Linotype" w:cs="Palatino Linotype"/>
          <w:color w:val="auto"/>
          <w:lang w:eastAsia="es-MX"/>
        </w:rPr>
      </w:pPr>
    </w:p>
    <w:p w14:paraId="3A5EDBC4" w14:textId="77777777" w:rsidR="008F69B6" w:rsidRPr="006357A9" w:rsidRDefault="008F69B6" w:rsidP="000B7131">
      <w:pPr>
        <w:spacing w:after="0" w:line="360" w:lineRule="auto"/>
        <w:rPr>
          <w:rFonts w:eastAsia="Palatino Linotype" w:cs="Palatino Linotype"/>
          <w:color w:val="auto"/>
          <w:lang w:eastAsia="es-MX"/>
        </w:rPr>
      </w:pPr>
      <w:r w:rsidRPr="006357A9">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21C4F8" w14:textId="77777777" w:rsidR="008F69B6" w:rsidRPr="006357A9" w:rsidRDefault="008F69B6" w:rsidP="000B7131">
      <w:pPr>
        <w:spacing w:after="0" w:line="360" w:lineRule="auto"/>
        <w:rPr>
          <w:rFonts w:eastAsia="Palatino Linotype" w:cs="Palatino Linotype"/>
          <w:color w:val="auto"/>
          <w:lang w:eastAsia="es-MX"/>
        </w:rPr>
      </w:pPr>
    </w:p>
    <w:p w14:paraId="7E8E44F8" w14:textId="77777777" w:rsidR="008F69B6" w:rsidRPr="006357A9" w:rsidRDefault="008F69B6" w:rsidP="000B7131">
      <w:pPr>
        <w:spacing w:after="0" w:line="360" w:lineRule="auto"/>
        <w:rPr>
          <w:rFonts w:eastAsia="Palatino Linotype" w:cs="Palatino Linotype"/>
          <w:color w:val="auto"/>
          <w:lang w:eastAsia="es-MX"/>
        </w:rPr>
      </w:pPr>
      <w:r w:rsidRPr="006357A9">
        <w:rPr>
          <w:rFonts w:eastAsia="Palatino Linotype" w:cs="Palatino Linotype"/>
          <w:color w:val="auto"/>
          <w:lang w:eastAsia="es-MX"/>
        </w:rPr>
        <w:t xml:space="preserve">En ese sentido, el legislador fijó los términos procesales en las leyes, de manera general, sin que pudiera prever la variada gama de casos que son resueltos por los órganos jurisdiccionales o </w:t>
      </w:r>
      <w:r w:rsidRPr="006357A9">
        <w:rPr>
          <w:rFonts w:eastAsia="Palatino Linotype" w:cs="Palatino Linotype"/>
          <w:color w:val="auto"/>
          <w:lang w:eastAsia="es-MX"/>
        </w:rPr>
        <w:lastRenderedPageBreak/>
        <w:t>cuasi jurisdiccionales, tanto por la complejidad de los hechos, como por el número de casos que conocen.</w:t>
      </w:r>
    </w:p>
    <w:p w14:paraId="32F8C6FF" w14:textId="77777777" w:rsidR="008F69B6" w:rsidRPr="006357A9" w:rsidRDefault="008F69B6" w:rsidP="000B7131">
      <w:pPr>
        <w:spacing w:after="0" w:line="360" w:lineRule="auto"/>
        <w:rPr>
          <w:rFonts w:eastAsia="Palatino Linotype" w:cs="Palatino Linotype"/>
          <w:color w:val="auto"/>
          <w:lang w:eastAsia="es-MX"/>
        </w:rPr>
      </w:pPr>
    </w:p>
    <w:p w14:paraId="0CF6E381" w14:textId="77777777" w:rsidR="008F69B6" w:rsidRPr="006357A9" w:rsidRDefault="008F69B6" w:rsidP="000B7131">
      <w:pPr>
        <w:spacing w:after="0" w:line="360" w:lineRule="auto"/>
        <w:rPr>
          <w:rFonts w:eastAsia="Palatino Linotype" w:cs="Palatino Linotype"/>
          <w:color w:val="auto"/>
          <w:lang w:eastAsia="es-MX"/>
        </w:rPr>
      </w:pPr>
      <w:r w:rsidRPr="006357A9">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14:paraId="76828E8C" w14:textId="77777777" w:rsidR="008F69B6" w:rsidRPr="006357A9" w:rsidRDefault="008F69B6" w:rsidP="000B7131">
      <w:pPr>
        <w:spacing w:after="0" w:line="360" w:lineRule="auto"/>
        <w:rPr>
          <w:rFonts w:eastAsia="Palatino Linotype" w:cs="Palatino Linotype"/>
          <w:color w:val="auto"/>
          <w:lang w:eastAsia="es-MX"/>
        </w:rPr>
      </w:pPr>
    </w:p>
    <w:p w14:paraId="09A38407" w14:textId="77777777" w:rsidR="008F69B6" w:rsidRPr="006357A9" w:rsidRDefault="008F69B6" w:rsidP="000B7131">
      <w:pPr>
        <w:numPr>
          <w:ilvl w:val="0"/>
          <w:numId w:val="23"/>
        </w:numPr>
        <w:spacing w:after="0" w:line="360" w:lineRule="auto"/>
        <w:jc w:val="left"/>
        <w:rPr>
          <w:rFonts w:eastAsia="Palatino Linotype" w:cs="Palatino Linotype"/>
          <w:color w:val="auto"/>
          <w:lang w:eastAsia="es-MX"/>
        </w:rPr>
      </w:pPr>
      <w:r w:rsidRPr="006357A9">
        <w:rPr>
          <w:rFonts w:eastAsia="Palatino Linotype" w:cs="Palatino Linotype"/>
          <w:b/>
          <w:bCs/>
          <w:color w:val="auto"/>
          <w:lang w:eastAsia="es-MX"/>
        </w:rPr>
        <w:t>Complejidad del asunto:</w:t>
      </w:r>
      <w:r w:rsidRPr="006357A9">
        <w:rPr>
          <w:rFonts w:eastAsia="Palatino Linotype" w:cs="Palatino Linotype"/>
          <w:color w:val="auto"/>
          <w:lang w:eastAsia="es-MX"/>
        </w:rPr>
        <w:t xml:space="preserve"> La complejidad de la prueba, la pluralidad de sujetos procesales, el tiempo transcurrido, las características y contexto del recurso.</w:t>
      </w:r>
    </w:p>
    <w:p w14:paraId="610CBB0F" w14:textId="77777777" w:rsidR="008F69B6" w:rsidRPr="006357A9" w:rsidRDefault="008F69B6" w:rsidP="000B7131">
      <w:pPr>
        <w:spacing w:after="0" w:line="360" w:lineRule="auto"/>
        <w:rPr>
          <w:rFonts w:eastAsia="Palatino Linotype" w:cs="Palatino Linotype"/>
          <w:color w:val="auto"/>
          <w:lang w:eastAsia="es-MX"/>
        </w:rPr>
      </w:pPr>
    </w:p>
    <w:p w14:paraId="40712955" w14:textId="77777777" w:rsidR="008F69B6" w:rsidRPr="006357A9" w:rsidRDefault="008F69B6" w:rsidP="000B7131">
      <w:pPr>
        <w:numPr>
          <w:ilvl w:val="0"/>
          <w:numId w:val="23"/>
        </w:numPr>
        <w:spacing w:after="0" w:line="360" w:lineRule="auto"/>
        <w:jc w:val="left"/>
        <w:rPr>
          <w:rFonts w:eastAsia="Palatino Linotype" w:cs="Palatino Linotype"/>
          <w:color w:val="auto"/>
          <w:lang w:eastAsia="es-MX"/>
        </w:rPr>
      </w:pPr>
      <w:r w:rsidRPr="006357A9">
        <w:rPr>
          <w:rFonts w:eastAsia="Palatino Linotype" w:cs="Palatino Linotype"/>
          <w:b/>
          <w:bCs/>
          <w:color w:val="auto"/>
          <w:lang w:eastAsia="es-MX"/>
        </w:rPr>
        <w:t>Actividad Procesal del interesado:</w:t>
      </w:r>
      <w:r w:rsidRPr="006357A9">
        <w:rPr>
          <w:rFonts w:eastAsia="Palatino Linotype" w:cs="Palatino Linotype"/>
          <w:color w:val="auto"/>
          <w:lang w:eastAsia="es-MX"/>
        </w:rPr>
        <w:t xml:space="preserve"> Acciones u omisiones del interesado.</w:t>
      </w:r>
    </w:p>
    <w:p w14:paraId="504B7785" w14:textId="77777777" w:rsidR="008F69B6" w:rsidRPr="006357A9" w:rsidRDefault="008F69B6" w:rsidP="000B7131">
      <w:pPr>
        <w:spacing w:after="0" w:line="360" w:lineRule="auto"/>
        <w:rPr>
          <w:rFonts w:eastAsia="Palatino Linotype" w:cs="Palatino Linotype"/>
          <w:color w:val="auto"/>
          <w:lang w:eastAsia="es-MX"/>
        </w:rPr>
      </w:pPr>
    </w:p>
    <w:p w14:paraId="7A351AC1" w14:textId="77777777" w:rsidR="008F69B6" w:rsidRPr="006357A9" w:rsidRDefault="008F69B6" w:rsidP="000B7131">
      <w:pPr>
        <w:numPr>
          <w:ilvl w:val="0"/>
          <w:numId w:val="23"/>
        </w:numPr>
        <w:spacing w:after="0" w:line="360" w:lineRule="auto"/>
        <w:jc w:val="left"/>
        <w:rPr>
          <w:rFonts w:eastAsia="Palatino Linotype" w:cs="Palatino Linotype"/>
          <w:color w:val="auto"/>
          <w:lang w:eastAsia="es-MX"/>
        </w:rPr>
      </w:pPr>
      <w:r w:rsidRPr="006357A9">
        <w:rPr>
          <w:rFonts w:eastAsia="Palatino Linotype" w:cs="Palatino Linotype"/>
          <w:b/>
          <w:bCs/>
          <w:color w:val="auto"/>
          <w:lang w:eastAsia="es-MX"/>
        </w:rPr>
        <w:t>Conducta de la Autoridad:</w:t>
      </w:r>
      <w:r w:rsidRPr="006357A9">
        <w:rPr>
          <w:rFonts w:eastAsia="Palatino Linotype" w:cs="Palatino Linotype"/>
          <w:color w:val="auto"/>
          <w:lang w:eastAsia="es-MX"/>
        </w:rPr>
        <w:t xml:space="preserve"> Las Acciones u omisiones realizadas en el procedimiento. Así como si la autoridad actuó con la debida diligencia.</w:t>
      </w:r>
    </w:p>
    <w:p w14:paraId="62505E77" w14:textId="77777777" w:rsidR="008F69B6" w:rsidRPr="006357A9" w:rsidRDefault="008F69B6" w:rsidP="000B7131">
      <w:pPr>
        <w:spacing w:after="0" w:line="360" w:lineRule="auto"/>
        <w:rPr>
          <w:rFonts w:eastAsia="Palatino Linotype" w:cs="Palatino Linotype"/>
          <w:color w:val="auto"/>
          <w:lang w:eastAsia="es-MX"/>
        </w:rPr>
      </w:pPr>
    </w:p>
    <w:p w14:paraId="4044DAEA" w14:textId="77777777" w:rsidR="008F69B6" w:rsidRPr="006357A9" w:rsidRDefault="008F69B6" w:rsidP="000B7131">
      <w:pPr>
        <w:numPr>
          <w:ilvl w:val="0"/>
          <w:numId w:val="23"/>
        </w:numPr>
        <w:spacing w:after="0" w:line="360" w:lineRule="auto"/>
        <w:jc w:val="left"/>
        <w:rPr>
          <w:rFonts w:eastAsia="Palatino Linotype" w:cs="Palatino Linotype"/>
          <w:color w:val="auto"/>
          <w:lang w:eastAsia="es-MX"/>
        </w:rPr>
      </w:pPr>
      <w:r w:rsidRPr="006357A9">
        <w:rPr>
          <w:rFonts w:eastAsia="Palatino Linotype" w:cs="Palatino Linotype"/>
          <w:b/>
          <w:bCs/>
          <w:color w:val="auto"/>
          <w:lang w:eastAsia="es-MX"/>
        </w:rPr>
        <w:t>La afectación generada en la situación jurídica de la persona involucrada en el proceso:</w:t>
      </w:r>
      <w:r w:rsidRPr="006357A9">
        <w:rPr>
          <w:rFonts w:eastAsia="Palatino Linotype" w:cs="Palatino Linotype"/>
          <w:color w:val="auto"/>
          <w:lang w:eastAsia="es-MX"/>
        </w:rPr>
        <w:t xml:space="preserve"> Violación a sus derechos humanos.</w:t>
      </w:r>
    </w:p>
    <w:p w14:paraId="2C8F1B20" w14:textId="77777777" w:rsidR="008F69B6" w:rsidRPr="006357A9" w:rsidRDefault="008F69B6" w:rsidP="000B7131">
      <w:pPr>
        <w:spacing w:after="0" w:line="360" w:lineRule="auto"/>
        <w:rPr>
          <w:rFonts w:eastAsia="Palatino Linotype" w:cs="Palatino Linotype"/>
          <w:color w:val="auto"/>
          <w:lang w:eastAsia="es-MX"/>
        </w:rPr>
      </w:pPr>
    </w:p>
    <w:p w14:paraId="0910657B" w14:textId="77777777" w:rsidR="008F69B6" w:rsidRPr="006357A9" w:rsidRDefault="008F69B6" w:rsidP="000B7131">
      <w:pPr>
        <w:spacing w:after="0" w:line="360" w:lineRule="auto"/>
        <w:rPr>
          <w:rFonts w:eastAsia="Palatino Linotype" w:cs="Palatino Linotype"/>
          <w:color w:val="auto"/>
          <w:lang w:eastAsia="es-MX"/>
        </w:rPr>
      </w:pPr>
      <w:r w:rsidRPr="006357A9">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11E4C4" w14:textId="77777777" w:rsidR="008F69B6" w:rsidRPr="006357A9" w:rsidRDefault="008F69B6" w:rsidP="000B7131">
      <w:pPr>
        <w:spacing w:after="0" w:line="360" w:lineRule="auto"/>
        <w:rPr>
          <w:rFonts w:eastAsia="Palatino Linotype" w:cs="Palatino Linotype"/>
          <w:color w:val="auto"/>
          <w:lang w:eastAsia="es-MX"/>
        </w:rPr>
      </w:pPr>
    </w:p>
    <w:p w14:paraId="2A821F2D" w14:textId="77777777" w:rsidR="008F69B6" w:rsidRPr="006357A9" w:rsidRDefault="008F69B6" w:rsidP="000B7131">
      <w:pPr>
        <w:spacing w:after="0" w:line="360" w:lineRule="auto"/>
        <w:rPr>
          <w:rFonts w:eastAsia="Palatino Linotype" w:cs="Palatino Linotype"/>
          <w:color w:val="auto"/>
          <w:lang w:eastAsia="es-MX"/>
        </w:rPr>
      </w:pPr>
      <w:r w:rsidRPr="006357A9">
        <w:rPr>
          <w:rFonts w:eastAsia="Palatino Linotype" w:cs="Palatino Linotype"/>
          <w:color w:val="auto"/>
          <w:lang w:eastAsia="es-MX"/>
        </w:rPr>
        <w:t>Argumento que encuentra sustento en la jurisprudencia P./J. 32/92 emitida por el Pleno de la Suprema Corte de Justicia de la Nación de rubro “</w:t>
      </w:r>
      <w:r w:rsidRPr="006357A9">
        <w:rPr>
          <w:rFonts w:eastAsia="Palatino Linotype" w:cs="Palatino Linotype"/>
          <w:b/>
          <w:bCs/>
          <w:color w:val="auto"/>
          <w:lang w:eastAsia="es-MX"/>
        </w:rPr>
        <w:t xml:space="preserve">TÉRMINOS PROCESALES. PARA DETERMINAR SI UN FUNCIONARIO JUDICIAL ACTUÓ INDEBIDAMENTE POR NO </w:t>
      </w:r>
      <w:r w:rsidRPr="006357A9">
        <w:rPr>
          <w:rFonts w:eastAsia="Palatino Linotype" w:cs="Palatino Linotype"/>
          <w:b/>
          <w:bCs/>
          <w:color w:val="auto"/>
          <w:lang w:eastAsia="es-MX"/>
        </w:rPr>
        <w:lastRenderedPageBreak/>
        <w:t>RESPETARLOS SE DEBE ATENDER AL PRESUPUESTO QUE CONSIDERÓ EL LEGISLADOR AL FIJARLOS Y LAS CARACTERÍSTICAS DEL CASO</w:t>
      </w:r>
      <w:r w:rsidRPr="006357A9">
        <w:rPr>
          <w:rFonts w:eastAsia="Palatino Linotype" w:cs="Palatino Linotype"/>
          <w:color w:val="auto"/>
          <w:lang w:eastAsia="es-MX"/>
        </w:rPr>
        <w:t>.”, visible en la Gaceta del Seminario Judicial de la Federación con el registro digital 205635.</w:t>
      </w:r>
    </w:p>
    <w:p w14:paraId="5CF2D15F" w14:textId="77777777" w:rsidR="008F69B6" w:rsidRPr="006357A9" w:rsidRDefault="008F69B6" w:rsidP="000B7131">
      <w:pPr>
        <w:spacing w:after="0" w:line="360" w:lineRule="auto"/>
        <w:rPr>
          <w:rFonts w:eastAsia="Palatino Linotype" w:cs="Palatino Linotype"/>
          <w:color w:val="auto"/>
          <w:lang w:eastAsia="es-MX"/>
        </w:rPr>
      </w:pPr>
    </w:p>
    <w:p w14:paraId="6A57030C" w14:textId="77777777" w:rsidR="008F69B6" w:rsidRPr="006357A9" w:rsidRDefault="008F69B6" w:rsidP="000B7131">
      <w:pPr>
        <w:spacing w:after="0" w:line="360" w:lineRule="auto"/>
        <w:rPr>
          <w:rFonts w:eastAsia="Palatino Linotype" w:cs="Palatino Linotype"/>
          <w:color w:val="auto"/>
          <w:lang w:eastAsia="es-MX"/>
        </w:rPr>
      </w:pPr>
      <w:r w:rsidRPr="006357A9">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1CE5E3" w14:textId="77777777" w:rsidR="008F69B6" w:rsidRPr="006357A9" w:rsidRDefault="008F69B6" w:rsidP="000B7131">
      <w:pPr>
        <w:spacing w:after="0" w:line="360" w:lineRule="auto"/>
        <w:rPr>
          <w:rFonts w:eastAsia="Palatino Linotype" w:cs="Palatino Linotype"/>
          <w:color w:val="auto"/>
          <w:lang w:eastAsia="es-MX"/>
        </w:rPr>
      </w:pPr>
    </w:p>
    <w:p w14:paraId="1AABF8FA" w14:textId="77777777" w:rsidR="008F69B6" w:rsidRPr="006357A9" w:rsidRDefault="008F69B6" w:rsidP="000B7131">
      <w:pPr>
        <w:spacing w:after="0" w:line="360" w:lineRule="auto"/>
        <w:rPr>
          <w:rFonts w:eastAsia="Palatino Linotype" w:cs="Palatino Linotype"/>
          <w:color w:val="auto"/>
          <w:lang w:eastAsia="es-MX"/>
        </w:rPr>
      </w:pPr>
      <w:r w:rsidRPr="006357A9">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14:paraId="527B5B8C" w14:textId="77777777" w:rsidR="008F69B6" w:rsidRPr="006357A9" w:rsidRDefault="008F69B6" w:rsidP="000B7131">
      <w:pPr>
        <w:spacing w:after="0" w:line="360" w:lineRule="auto"/>
        <w:rPr>
          <w:rFonts w:eastAsia="Palatino Linotype" w:cs="Palatino Linotype"/>
          <w:color w:val="auto"/>
          <w:lang w:eastAsia="es-MX"/>
        </w:rPr>
      </w:pPr>
    </w:p>
    <w:p w14:paraId="6173E3B2" w14:textId="77777777" w:rsidR="008F69B6" w:rsidRPr="006357A9" w:rsidRDefault="008F69B6" w:rsidP="000B7131">
      <w:pPr>
        <w:spacing w:after="0" w:line="360" w:lineRule="auto"/>
        <w:rPr>
          <w:rFonts w:eastAsia="Palatino Linotype" w:cs="Palatino Linotype"/>
          <w:color w:val="auto"/>
          <w:lang w:eastAsia="es-MX"/>
        </w:rPr>
      </w:pPr>
      <w:r w:rsidRPr="006357A9">
        <w:rPr>
          <w:rFonts w:eastAsia="Palatino Linotype" w:cs="Palatino Linotype"/>
          <w:color w:val="auto"/>
          <w:lang w:eastAsia="es-MX"/>
        </w:rPr>
        <w:t>“</w:t>
      </w:r>
      <w:r w:rsidRPr="006357A9">
        <w:rPr>
          <w:rFonts w:eastAsia="Palatino Linotype" w:cs="Palatino Linotype"/>
          <w:b/>
          <w:bCs/>
          <w:color w:val="auto"/>
          <w:lang w:eastAsia="es-MX"/>
        </w:rPr>
        <w:t>PLAZO RAZONABLE PARA RESOLVER. DIMENSIÓN Y EFECTOS DE ESTE CONCEPTO CUANDO SE ADUCE EXCESIVA CARGA DE TRABAJO</w:t>
      </w:r>
      <w:r w:rsidRPr="006357A9">
        <w:rPr>
          <w:rFonts w:eastAsia="Palatino Linotype" w:cs="Palatino Linotype"/>
          <w:color w:val="auto"/>
          <w:lang w:eastAsia="es-MX"/>
        </w:rPr>
        <w:t>.” consultable en el Seminario Judicial de la Federación y su gaceta, con el registro digital 2002351.</w:t>
      </w:r>
    </w:p>
    <w:p w14:paraId="35F31BB3" w14:textId="77777777" w:rsidR="008F69B6" w:rsidRPr="006357A9" w:rsidRDefault="008F69B6" w:rsidP="000B7131">
      <w:pPr>
        <w:spacing w:after="0" w:line="360" w:lineRule="auto"/>
        <w:rPr>
          <w:rFonts w:eastAsia="Palatino Linotype" w:cs="Palatino Linotype"/>
          <w:color w:val="auto"/>
          <w:lang w:eastAsia="es-MX"/>
        </w:rPr>
      </w:pPr>
    </w:p>
    <w:p w14:paraId="4A7A7B6B" w14:textId="77777777" w:rsidR="008F69B6" w:rsidRPr="006357A9" w:rsidRDefault="008F69B6" w:rsidP="000B7131">
      <w:pPr>
        <w:spacing w:after="0" w:line="360" w:lineRule="auto"/>
        <w:rPr>
          <w:rFonts w:eastAsia="Palatino Linotype" w:cs="Palatino Linotype"/>
          <w:color w:val="auto"/>
          <w:lang w:eastAsia="es-MX"/>
        </w:rPr>
      </w:pPr>
      <w:r w:rsidRPr="006357A9">
        <w:rPr>
          <w:rFonts w:eastAsia="Palatino Linotype" w:cs="Palatino Linotype"/>
          <w:color w:val="auto"/>
          <w:lang w:eastAsia="es-MX"/>
        </w:rPr>
        <w:t>“</w:t>
      </w:r>
      <w:r w:rsidRPr="006357A9">
        <w:rPr>
          <w:rFonts w:eastAsia="Palatino Linotype" w:cs="Palatino Linotype"/>
          <w:b/>
          <w:bCs/>
          <w:color w:val="auto"/>
          <w:lang w:eastAsia="es-MX"/>
        </w:rPr>
        <w:t>PLAZO RAZONABLE PARA RESOLVER. CONCEPTO Y ELEMENTOS QUE LO INTEGRAN A LA LUZ DEL DERECHO INTERNACIONAL DE LOS DERECHOS HUMANOS</w:t>
      </w:r>
      <w:r w:rsidRPr="006357A9">
        <w:rPr>
          <w:rFonts w:eastAsia="Palatino Linotype" w:cs="Palatino Linotype"/>
          <w:color w:val="auto"/>
          <w:lang w:eastAsia="es-MX"/>
        </w:rPr>
        <w:t>.”, visible en el Seminario Judicial de la Federación y su gaceta, con el registro digital 2002350.</w:t>
      </w:r>
    </w:p>
    <w:p w14:paraId="57DD8618" w14:textId="77777777" w:rsidR="008F69B6" w:rsidRPr="006357A9" w:rsidRDefault="008F69B6" w:rsidP="000B7131">
      <w:pPr>
        <w:spacing w:after="0" w:line="360" w:lineRule="auto"/>
        <w:rPr>
          <w:rFonts w:eastAsia="Palatino Linotype" w:cs="Palatino Linotype"/>
          <w:color w:val="auto"/>
          <w:lang w:eastAsia="es-MX"/>
        </w:rPr>
      </w:pPr>
    </w:p>
    <w:p w14:paraId="686E38D5" w14:textId="2D0FF4A4" w:rsidR="008F69B6" w:rsidRPr="006357A9" w:rsidRDefault="008F69B6" w:rsidP="000B7131">
      <w:pPr>
        <w:spacing w:after="0" w:line="360" w:lineRule="auto"/>
        <w:rPr>
          <w:rFonts w:eastAsia="Palatino Linotype" w:cs="Palatino Linotype"/>
          <w:color w:val="auto"/>
          <w:lang w:eastAsia="es-MX"/>
        </w:rPr>
      </w:pPr>
      <w:r w:rsidRPr="006357A9">
        <w:rPr>
          <w:rFonts w:eastAsia="Palatino Linotype" w:cs="Palatino Linotype"/>
          <w:color w:val="auto"/>
          <w:lang w:eastAsia="es-MX"/>
        </w:rPr>
        <w:lastRenderedPageBreak/>
        <w:t xml:space="preserve">Por ello, este organismo garante comprometido con la tutela de los derechos humanos confiados señala que este exceso del plazo legal para resolver el presente </w:t>
      </w:r>
      <w:r w:rsidR="00942CFA" w:rsidRPr="006357A9">
        <w:rPr>
          <w:rFonts w:eastAsia="Palatino Linotype" w:cs="Palatino Linotype"/>
          <w:color w:val="auto"/>
          <w:lang w:eastAsia="es-MX"/>
        </w:rPr>
        <w:t>asunto</w:t>
      </w:r>
      <w:r w:rsidRPr="006357A9">
        <w:rPr>
          <w:rFonts w:eastAsia="Palatino Linotype" w:cs="Palatino Linotype"/>
          <w:color w:val="auto"/>
          <w:lang w:eastAsia="es-MX"/>
        </w:rPr>
        <w:t xml:space="preserve"> resulta de carácter excepcional.</w:t>
      </w:r>
    </w:p>
    <w:p w14:paraId="7BB2ECE6" w14:textId="77777777" w:rsidR="00C21871" w:rsidRPr="004548CD" w:rsidRDefault="00C21871" w:rsidP="000B7131">
      <w:pPr>
        <w:spacing w:after="0" w:line="360" w:lineRule="auto"/>
        <w:rPr>
          <w:rFonts w:eastAsia="Palatino Linotype" w:cs="Palatino Linotype"/>
          <w:b/>
          <w:bCs/>
        </w:rPr>
      </w:pPr>
    </w:p>
    <w:p w14:paraId="39328222" w14:textId="39706DF8" w:rsidR="004548CD" w:rsidRPr="004109D6" w:rsidRDefault="00ED7591" w:rsidP="000B7131">
      <w:pPr>
        <w:spacing w:after="0" w:line="360" w:lineRule="auto"/>
        <w:rPr>
          <w:rFonts w:eastAsia="Palatino Linotype" w:cs="Palatino Linotype"/>
          <w:b/>
          <w:bCs/>
        </w:rPr>
      </w:pPr>
      <w:r>
        <w:rPr>
          <w:rFonts w:eastAsia="Times New Roman" w:cs="Tahoma"/>
          <w:b/>
          <w:color w:val="auto"/>
          <w:szCs w:val="24"/>
          <w:lang w:eastAsia="es-ES"/>
        </w:rPr>
        <w:t>e</w:t>
      </w:r>
      <w:r w:rsidR="004548CD" w:rsidRPr="00BB7445">
        <w:rPr>
          <w:rFonts w:eastAsia="Times New Roman" w:cs="Tahoma"/>
          <w:b/>
          <w:color w:val="auto"/>
          <w:szCs w:val="24"/>
          <w:lang w:eastAsia="es-ES"/>
        </w:rPr>
        <w:t>) Cierre de instrucción.</w:t>
      </w:r>
      <w:r w:rsidR="004548CD" w:rsidRPr="00BB7445">
        <w:rPr>
          <w:rFonts w:eastAsia="Times New Roman" w:cs="Tahoma"/>
          <w:color w:val="auto"/>
          <w:szCs w:val="24"/>
          <w:lang w:eastAsia="es-ES"/>
        </w:rPr>
        <w:t xml:space="preserve"> </w:t>
      </w:r>
      <w:r w:rsidR="004548CD" w:rsidRPr="00EA6E98">
        <w:rPr>
          <w:rFonts w:eastAsia="Times New Roman" w:cs="Tahoma"/>
          <w:color w:val="auto"/>
          <w:szCs w:val="24"/>
          <w:lang w:eastAsia="es-ES"/>
        </w:rPr>
        <w:t>El</w:t>
      </w:r>
      <w:r w:rsidR="00843AB9">
        <w:rPr>
          <w:rFonts w:eastAsia="Times New Roman" w:cs="Tahoma"/>
          <w:color w:val="auto"/>
          <w:szCs w:val="24"/>
          <w:lang w:eastAsia="es-ES"/>
        </w:rPr>
        <w:t xml:space="preserve"> </w:t>
      </w:r>
      <w:r w:rsidR="003768ED">
        <w:rPr>
          <w:rFonts w:eastAsia="Times New Roman" w:cs="Tahoma"/>
          <w:color w:val="auto"/>
          <w:szCs w:val="24"/>
          <w:lang w:eastAsia="es-ES"/>
        </w:rPr>
        <w:t>quince de</w:t>
      </w:r>
      <w:r w:rsidR="00BE3E99">
        <w:rPr>
          <w:rFonts w:eastAsia="Times New Roman" w:cs="Tahoma"/>
          <w:color w:val="auto"/>
          <w:szCs w:val="24"/>
          <w:lang w:eastAsia="es-ES"/>
        </w:rPr>
        <w:t xml:space="preserve"> mayo de </w:t>
      </w:r>
      <w:r w:rsidR="00942CFA">
        <w:rPr>
          <w:rFonts w:eastAsia="Times New Roman" w:cs="Tahoma"/>
          <w:color w:val="auto"/>
          <w:szCs w:val="24"/>
          <w:lang w:eastAsia="es-ES"/>
        </w:rPr>
        <w:t>dos mil veintitrés</w:t>
      </w:r>
      <w:r w:rsidR="004548CD" w:rsidRPr="00BB744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4109D6">
        <w:rPr>
          <w:rFonts w:eastAsia="Palatino Linotype" w:cs="Palatino Linotype"/>
          <w:lang w:val="es-ES"/>
        </w:rPr>
        <w:t>acto que fue notificado a las partes, mediante el Sistema de Acceso a la Información Mexiquense (SAIMEX</w:t>
      </w:r>
      <w:r w:rsidR="004548CD" w:rsidRPr="00D9260D">
        <w:rPr>
          <w:rFonts w:eastAsia="Palatino Linotype" w:cs="Palatino Linotype"/>
          <w:lang w:val="es-ES"/>
        </w:rPr>
        <w:t>), el mismo día.</w:t>
      </w:r>
    </w:p>
    <w:p w14:paraId="61B73302" w14:textId="77777777" w:rsidR="004548CD" w:rsidRDefault="004548CD" w:rsidP="000B7131">
      <w:pPr>
        <w:spacing w:after="0" w:line="360" w:lineRule="auto"/>
        <w:rPr>
          <w:rFonts w:eastAsia="Times New Roman" w:cs="Tahoma"/>
          <w:color w:val="auto"/>
          <w:szCs w:val="24"/>
          <w:lang w:eastAsia="es-ES"/>
        </w:rPr>
      </w:pPr>
    </w:p>
    <w:p w14:paraId="5795BBB6" w14:textId="77777777" w:rsidR="00C853D1" w:rsidRPr="000E7D3A" w:rsidRDefault="00C853D1" w:rsidP="000B7131">
      <w:pPr>
        <w:spacing w:after="0" w:line="360" w:lineRule="auto"/>
        <w:rPr>
          <w:rFonts w:eastAsia="Times New Roman" w:cs="Tahoma"/>
          <w:color w:val="auto"/>
          <w:szCs w:val="24"/>
          <w:lang w:eastAsia="es-ES"/>
        </w:rPr>
      </w:pPr>
      <w:r w:rsidRPr="000E7D3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B377FD" w:rsidRDefault="00C853D1" w:rsidP="000B7131">
      <w:pPr>
        <w:spacing w:after="0" w:line="360" w:lineRule="auto"/>
        <w:rPr>
          <w:rFonts w:eastAsia="Times New Roman" w:cs="Tahoma"/>
          <w:bCs/>
          <w:iCs/>
          <w:color w:val="auto"/>
          <w:lang w:val="es-ES" w:eastAsia="es-ES"/>
        </w:rPr>
      </w:pPr>
    </w:p>
    <w:p w14:paraId="4647AD46" w14:textId="77777777" w:rsidR="00C853D1" w:rsidRPr="00B377FD" w:rsidRDefault="00C853D1" w:rsidP="000B7131">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14:paraId="46CF2E78" w14:textId="77777777" w:rsidR="00C853D1" w:rsidRPr="00B377FD" w:rsidRDefault="00C853D1" w:rsidP="000B7131">
      <w:pPr>
        <w:spacing w:after="0" w:line="360" w:lineRule="auto"/>
        <w:rPr>
          <w:b/>
        </w:rPr>
      </w:pPr>
    </w:p>
    <w:p w14:paraId="15369BD8" w14:textId="77777777" w:rsidR="00C853D1" w:rsidRPr="00B377FD" w:rsidRDefault="00C853D1" w:rsidP="000B7131">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14:paraId="6B0576AC" w14:textId="77777777" w:rsidR="00C853D1" w:rsidRPr="00B377FD" w:rsidRDefault="00C853D1" w:rsidP="000B7131">
      <w:pPr>
        <w:autoSpaceDE w:val="0"/>
        <w:autoSpaceDN w:val="0"/>
        <w:adjustRightInd w:val="0"/>
        <w:spacing w:after="0" w:line="360" w:lineRule="auto"/>
        <w:rPr>
          <w:rFonts w:eastAsia="Times New Roman" w:cs="Tahoma"/>
          <w:b/>
          <w:color w:val="auto"/>
          <w:szCs w:val="24"/>
          <w:lang w:val="es-ES" w:eastAsia="es-ES"/>
        </w:rPr>
      </w:pPr>
    </w:p>
    <w:p w14:paraId="21A7EB65" w14:textId="53BFDC76" w:rsidR="009E556A" w:rsidRPr="009E556A" w:rsidRDefault="009E556A" w:rsidP="000B7131">
      <w:pPr>
        <w:spacing w:after="0" w:line="360" w:lineRule="auto"/>
        <w:rPr>
          <w:rFonts w:eastAsia="Times New Roman" w:cs="Tahoma"/>
          <w:bCs/>
          <w:color w:val="auto"/>
          <w:lang w:eastAsia="es-ES"/>
        </w:rPr>
      </w:pPr>
      <w:bookmarkStart w:id="0" w:name="_Hlk63334754"/>
      <w:r w:rsidRPr="009E556A">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w:t>
      </w:r>
      <w:r w:rsidRPr="009E556A">
        <w:rPr>
          <w:rFonts w:eastAsia="Times New Roman" w:cs="Tahoma"/>
          <w:bCs/>
          <w:color w:val="auto"/>
          <w:lang w:eastAsia="es-ES"/>
        </w:rPr>
        <w:lastRenderedPageBreak/>
        <w:t>Transparencia y Acceso a la Información Pública del Estado de México y Municipios;</w:t>
      </w:r>
      <w:r w:rsidRPr="009E556A">
        <w:rPr>
          <w:rFonts w:eastAsia="Times New Roman" w:cs="Times New Roman"/>
          <w:bCs/>
          <w:color w:val="auto"/>
          <w:lang w:eastAsia="es-ES"/>
        </w:rPr>
        <w:t xml:space="preserve"> 7°, </w:t>
      </w:r>
      <w:r w:rsidRPr="009E556A">
        <w:rPr>
          <w:rFonts w:eastAsia="Times New Roman" w:cs="Tahoma"/>
          <w:bCs/>
          <w:color w:val="auto"/>
          <w:lang w:eastAsia="es-ES"/>
        </w:rPr>
        <w:t>9°, fracciones I y XXI</w:t>
      </w:r>
      <w:r>
        <w:rPr>
          <w:rFonts w:eastAsia="Times New Roman" w:cs="Tahoma"/>
          <w:bCs/>
          <w:color w:val="auto"/>
          <w:lang w:eastAsia="es-ES"/>
        </w:rPr>
        <w:t>II</w:t>
      </w:r>
      <w:r w:rsidRPr="009E556A">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4FF2492C" w14:textId="77777777" w:rsidR="00C853D1" w:rsidRPr="00B377FD" w:rsidRDefault="00C853D1" w:rsidP="000B7131">
      <w:pPr>
        <w:spacing w:after="0" w:line="360" w:lineRule="auto"/>
        <w:rPr>
          <w:rFonts w:eastAsia="Times New Roman" w:cs="Tahoma"/>
          <w:bCs/>
          <w:color w:val="auto"/>
          <w:lang w:eastAsia="es-ES"/>
        </w:rPr>
      </w:pPr>
    </w:p>
    <w:p w14:paraId="1CEE0B22" w14:textId="77777777" w:rsidR="00C853D1" w:rsidRPr="00B377FD" w:rsidRDefault="00C853D1" w:rsidP="000B7131">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14:paraId="732DCB46" w14:textId="77777777" w:rsidR="00C853D1" w:rsidRPr="00B377FD" w:rsidRDefault="00C853D1" w:rsidP="000B7131">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B377FD" w:rsidRDefault="00C853D1" w:rsidP="000B7131">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B377FD" w:rsidRDefault="00C853D1" w:rsidP="000B7131">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B377FD" w:rsidRDefault="00C853D1" w:rsidP="000B7131">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t>Causales de improcedencia.</w:t>
      </w:r>
      <w:r w:rsidRPr="00B377FD">
        <w:rPr>
          <w:rFonts w:eastAsia="Calibri" w:cs="Tahoma"/>
          <w:color w:val="000000"/>
          <w:szCs w:val="24"/>
          <w:lang w:val="es-ES" w:eastAsia="es-MX"/>
        </w:rPr>
        <w:t xml:space="preserve"> </w:t>
      </w:r>
    </w:p>
    <w:p w14:paraId="61973DFD" w14:textId="77777777" w:rsidR="00C853D1" w:rsidRPr="00B377FD" w:rsidRDefault="00C853D1" w:rsidP="000B7131">
      <w:pPr>
        <w:autoSpaceDE w:val="0"/>
        <w:autoSpaceDN w:val="0"/>
        <w:adjustRightInd w:val="0"/>
        <w:spacing w:after="0" w:line="360" w:lineRule="auto"/>
        <w:rPr>
          <w:rFonts w:eastAsia="Calibri" w:cs="Tahoma"/>
          <w:color w:val="000000"/>
          <w:szCs w:val="24"/>
          <w:lang w:val="es-ES" w:eastAsia="es-MX"/>
        </w:rPr>
      </w:pPr>
    </w:p>
    <w:p w14:paraId="0231FCB7" w14:textId="3363EEED" w:rsidR="00C853D1" w:rsidRPr="00B377FD" w:rsidRDefault="00C853D1" w:rsidP="000B7131">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 xml:space="preserve">Este Instituto realiza el estudio oficioso de las causales de improcedencia, ya que estas deben estudiarse, aunque no las hagan valer las partes, por ser una cuestión de orden público y de estudio preferente al fondo del asunto. Lo anterior se robustece en la </w:t>
      </w:r>
      <w:r w:rsidR="00E4318C">
        <w:rPr>
          <w:rFonts w:eastAsia="Calibri" w:cs="Tahoma"/>
          <w:color w:val="000000"/>
          <w:lang w:eastAsia="es-MX"/>
        </w:rPr>
        <w:t>Tesis de Jurisprudencia: 1a./J.</w:t>
      </w:r>
      <w:r w:rsidRPr="00B377FD">
        <w:rPr>
          <w:rFonts w:eastAsia="Calibri" w:cs="Tahoma"/>
          <w:color w:val="000000"/>
          <w:lang w:eastAsia="es-MX"/>
        </w:rPr>
        <w:t>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B377FD" w:rsidRDefault="00C853D1" w:rsidP="000B7131">
      <w:pPr>
        <w:autoSpaceDE w:val="0"/>
        <w:autoSpaceDN w:val="0"/>
        <w:adjustRightInd w:val="0"/>
        <w:spacing w:after="0" w:line="360" w:lineRule="auto"/>
        <w:rPr>
          <w:rFonts w:eastAsia="Calibri" w:cs="Tahoma"/>
          <w:color w:val="000000"/>
          <w:lang w:eastAsia="es-MX"/>
        </w:rPr>
      </w:pPr>
    </w:p>
    <w:p w14:paraId="0EA74A57" w14:textId="77777777" w:rsidR="00C853D1" w:rsidRPr="00B377FD" w:rsidRDefault="00C853D1" w:rsidP="000B7131">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B377FD" w:rsidRDefault="00C853D1" w:rsidP="000B7131">
      <w:pPr>
        <w:spacing w:after="0" w:line="360" w:lineRule="auto"/>
        <w:rPr>
          <w:rFonts w:eastAsia="Times New Roman" w:cs="Tahoma"/>
          <w:b/>
          <w:bCs/>
          <w:color w:val="auto"/>
          <w:lang w:eastAsia="es-ES"/>
        </w:rPr>
      </w:pPr>
    </w:p>
    <w:p w14:paraId="36077693" w14:textId="583F55EE" w:rsidR="004A1713" w:rsidRDefault="00DD116F" w:rsidP="000B7131">
      <w:pPr>
        <w:spacing w:after="0" w:line="360" w:lineRule="auto"/>
        <w:rPr>
          <w:rFonts w:eastAsia="Times New Roman" w:cs="Tahoma"/>
          <w:color w:val="auto"/>
          <w:lang w:eastAsia="es-ES"/>
        </w:rPr>
      </w:pPr>
      <w:r>
        <w:rPr>
          <w:rFonts w:eastAsia="Times New Roman" w:cs="Tahoma"/>
          <w:color w:val="auto"/>
          <w:lang w:eastAsia="es-ES"/>
        </w:rPr>
        <w:t xml:space="preserve">Asimismo, </w:t>
      </w:r>
      <w:r w:rsidR="00C853D1" w:rsidRPr="00554471">
        <w:rPr>
          <w:rFonts w:eastAsia="Times New Roman" w:cs="Tahoma"/>
          <w:color w:val="auto"/>
          <w:lang w:eastAsia="es-ES"/>
        </w:rPr>
        <w:t>se actualiza la causal de procedencia de</w:t>
      </w:r>
      <w:r w:rsidR="004A1713">
        <w:rPr>
          <w:rFonts w:eastAsia="Times New Roman" w:cs="Tahoma"/>
          <w:color w:val="auto"/>
          <w:lang w:eastAsia="es-ES"/>
        </w:rPr>
        <w:t>l presente</w:t>
      </w:r>
      <w:r w:rsidR="00C853D1" w:rsidRPr="00554471">
        <w:rPr>
          <w:rFonts w:eastAsia="Times New Roman" w:cs="Tahoma"/>
          <w:color w:val="auto"/>
          <w:lang w:eastAsia="es-ES"/>
        </w:rPr>
        <w:t xml:space="preserve"> Recurso de Revisión</w:t>
      </w:r>
      <w:r w:rsidR="004A1713">
        <w:rPr>
          <w:rFonts w:eastAsia="Times New Roman" w:cs="Tahoma"/>
          <w:color w:val="auto"/>
          <w:lang w:eastAsia="es-ES"/>
        </w:rPr>
        <w:t xml:space="preserve"> al actualizarse el supuesto </w:t>
      </w:r>
      <w:r w:rsidR="00BC4575">
        <w:rPr>
          <w:rFonts w:eastAsia="Times New Roman" w:cs="Tahoma"/>
          <w:color w:val="auto"/>
          <w:lang w:eastAsia="es-ES"/>
        </w:rPr>
        <w:t>previsto en la fracción VI del artículo 179 de la Ley de la Materia, considerando que el agravio del hoy Recurrente consiste en la entrega de información que no corresponde con lo solicitad</w:t>
      </w:r>
      <w:r w:rsidR="00EA534C">
        <w:rPr>
          <w:rFonts w:eastAsia="Times New Roman" w:cs="Tahoma"/>
          <w:color w:val="auto"/>
          <w:lang w:eastAsia="es-ES"/>
        </w:rPr>
        <w:t>o.</w:t>
      </w:r>
    </w:p>
    <w:p w14:paraId="472294A9" w14:textId="77777777" w:rsidR="0007773F" w:rsidRDefault="0007773F" w:rsidP="000B7131">
      <w:pPr>
        <w:spacing w:after="0" w:line="360" w:lineRule="auto"/>
        <w:rPr>
          <w:rFonts w:eastAsia="Times New Roman" w:cs="Tahoma"/>
          <w:color w:val="auto"/>
          <w:lang w:eastAsia="es-ES"/>
        </w:rPr>
      </w:pPr>
    </w:p>
    <w:p w14:paraId="4F973625" w14:textId="79A84316" w:rsidR="00C853D1" w:rsidRDefault="00C853D1" w:rsidP="000B7131">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14:paraId="3FF75C55" w14:textId="77777777" w:rsidR="00CD573E" w:rsidRPr="00B377FD" w:rsidRDefault="00CD573E" w:rsidP="000B7131">
      <w:pPr>
        <w:spacing w:after="0" w:line="360" w:lineRule="auto"/>
        <w:rPr>
          <w:rFonts w:eastAsia="Times New Roman" w:cs="Tahoma"/>
          <w:b/>
          <w:bCs/>
          <w:color w:val="auto"/>
          <w:lang w:eastAsia="es-ES"/>
        </w:rPr>
      </w:pPr>
    </w:p>
    <w:p w14:paraId="77050B85" w14:textId="77777777" w:rsidR="00C853D1" w:rsidRPr="00B377FD" w:rsidRDefault="00C853D1" w:rsidP="000B7131">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B377FD" w:rsidRDefault="00C853D1" w:rsidP="000B7131">
      <w:pPr>
        <w:spacing w:after="0" w:line="360" w:lineRule="auto"/>
        <w:rPr>
          <w:rFonts w:eastAsia="Times New Roman" w:cs="Tahoma"/>
          <w:color w:val="auto"/>
          <w:szCs w:val="24"/>
          <w:lang w:eastAsia="es-ES"/>
        </w:rPr>
      </w:pPr>
    </w:p>
    <w:p w14:paraId="3929C861" w14:textId="77777777" w:rsidR="00C853D1" w:rsidRPr="00B377FD" w:rsidRDefault="00C853D1" w:rsidP="000B7131">
      <w:pPr>
        <w:spacing w:after="0" w:line="360" w:lineRule="auto"/>
        <w:rPr>
          <w:rFonts w:eastAsia="Times New Roman" w:cs="Tahoma"/>
          <w:color w:val="auto"/>
          <w:szCs w:val="24"/>
          <w:lang w:eastAsia="es-ES"/>
        </w:rPr>
      </w:pPr>
      <w:r w:rsidRPr="00B377F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B377FD" w:rsidRDefault="00C853D1" w:rsidP="000B7131">
      <w:pPr>
        <w:spacing w:after="0" w:line="360" w:lineRule="auto"/>
        <w:rPr>
          <w:rFonts w:eastAsia="Times New Roman" w:cs="Tahoma"/>
          <w:color w:val="auto"/>
          <w:szCs w:val="24"/>
          <w:lang w:eastAsia="es-ES"/>
        </w:rPr>
      </w:pPr>
    </w:p>
    <w:p w14:paraId="75DA7F11" w14:textId="77777777" w:rsidR="00C853D1" w:rsidRDefault="00C853D1" w:rsidP="000B7131">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14:paraId="5A499E5E" w14:textId="77777777" w:rsidR="00C853D1" w:rsidRPr="00B377FD" w:rsidRDefault="00C853D1" w:rsidP="000B7131">
      <w:pPr>
        <w:spacing w:after="0" w:line="360" w:lineRule="auto"/>
      </w:pPr>
    </w:p>
    <w:p w14:paraId="554D6B44" w14:textId="77777777" w:rsidR="00C853D1" w:rsidRPr="00B377FD" w:rsidRDefault="00C853D1" w:rsidP="000B7131">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14:paraId="1618F7DB" w14:textId="77777777" w:rsidR="00C853D1" w:rsidRDefault="00C853D1" w:rsidP="000B7131">
      <w:pPr>
        <w:autoSpaceDE w:val="0"/>
        <w:autoSpaceDN w:val="0"/>
        <w:adjustRightInd w:val="0"/>
        <w:spacing w:after="0" w:line="360" w:lineRule="auto"/>
        <w:rPr>
          <w:rFonts w:eastAsia="Calibri" w:cs="Tahoma"/>
          <w:color w:val="000000"/>
          <w:szCs w:val="24"/>
          <w:lang w:val="es-ES" w:eastAsia="es-MX"/>
        </w:rPr>
      </w:pPr>
    </w:p>
    <w:p w14:paraId="6B76EFC9" w14:textId="4929EB88" w:rsidR="00707108" w:rsidRDefault="00CD573E" w:rsidP="000B7131">
      <w:pPr>
        <w:autoSpaceDE w:val="0"/>
        <w:autoSpaceDN w:val="0"/>
        <w:adjustRightInd w:val="0"/>
        <w:spacing w:after="0" w:line="360" w:lineRule="auto"/>
        <w:rPr>
          <w:rFonts w:eastAsia="Calibri" w:cs="Tahoma"/>
          <w:color w:val="000000"/>
          <w:szCs w:val="24"/>
          <w:lang w:eastAsia="es-MX"/>
        </w:rPr>
      </w:pPr>
      <w:r>
        <w:rPr>
          <w:rFonts w:eastAsia="Calibri" w:cs="Tahoma"/>
          <w:color w:val="000000"/>
          <w:szCs w:val="24"/>
          <w:lang w:val="es-ES" w:eastAsia="es-MX"/>
        </w:rPr>
        <w:t xml:space="preserve">Una vez realizado el estudio de las constancias que obran en el expediente electrónico en el que se actúa, </w:t>
      </w:r>
      <w:r w:rsidR="007C77EE">
        <w:rPr>
          <w:rFonts w:eastAsia="Calibri" w:cs="Tahoma"/>
          <w:color w:val="000000"/>
          <w:szCs w:val="24"/>
          <w:lang w:val="es-ES" w:eastAsia="es-MX"/>
        </w:rPr>
        <w:t xml:space="preserve">el Particular solicitó al </w:t>
      </w:r>
      <w:r w:rsidR="007C77EE" w:rsidRPr="007C77EE">
        <w:rPr>
          <w:rFonts w:eastAsia="Calibri" w:cs="Tahoma"/>
          <w:color w:val="000000"/>
          <w:szCs w:val="24"/>
          <w:lang w:eastAsia="es-MX"/>
        </w:rPr>
        <w:t>Ayuntamiento de Tianguistenco</w:t>
      </w:r>
      <w:r w:rsidR="00707108">
        <w:rPr>
          <w:rFonts w:eastAsia="Calibri" w:cs="Tahoma"/>
          <w:color w:val="000000"/>
          <w:szCs w:val="24"/>
          <w:lang w:eastAsia="es-MX"/>
        </w:rPr>
        <w:t>, las obras públicas aprobadas para el ejercicio fiscal dos mil veintidós, así como, las fichas técnicas y costos totales de cada una.</w:t>
      </w:r>
    </w:p>
    <w:p w14:paraId="4DE22C0F" w14:textId="434D16B3" w:rsidR="007F4D1E" w:rsidRDefault="00E008FF" w:rsidP="000B7131">
      <w:pPr>
        <w:autoSpaceDE w:val="0"/>
        <w:autoSpaceDN w:val="0"/>
        <w:adjustRightInd w:val="0"/>
        <w:spacing w:after="0" w:line="360" w:lineRule="auto"/>
        <w:rPr>
          <w:rFonts w:eastAsia="Calibri" w:cs="Tahoma"/>
          <w:color w:val="000000"/>
          <w:szCs w:val="24"/>
          <w:lang w:eastAsia="es-MX"/>
        </w:rPr>
      </w:pPr>
      <w:r>
        <w:rPr>
          <w:rFonts w:eastAsia="Calibri" w:cs="Tahoma"/>
          <w:color w:val="000000"/>
          <w:szCs w:val="24"/>
          <w:lang w:eastAsia="es-MX"/>
        </w:rPr>
        <w:lastRenderedPageBreak/>
        <w:t xml:space="preserve">En respuesta el Sujeto Obligado a través </w:t>
      </w:r>
      <w:r w:rsidR="000A67D8">
        <w:rPr>
          <w:rFonts w:eastAsia="Calibri" w:cs="Tahoma"/>
          <w:color w:val="000000"/>
          <w:szCs w:val="24"/>
          <w:lang w:eastAsia="es-MX"/>
        </w:rPr>
        <w:t>del Director de Obras Públicas</w:t>
      </w:r>
      <w:r w:rsidR="00E4458E">
        <w:rPr>
          <w:rFonts w:eastAsia="Calibri" w:cs="Tahoma"/>
          <w:color w:val="000000"/>
          <w:szCs w:val="24"/>
          <w:lang w:eastAsia="es-MX"/>
        </w:rPr>
        <w:t xml:space="preserve">, solicitó al Titular de la Unidad de Transparencia </w:t>
      </w:r>
      <w:r w:rsidR="00325555" w:rsidRPr="000A67D8">
        <w:rPr>
          <w:rFonts w:eastAsia="Calibri" w:cs="Tahoma"/>
          <w:color w:val="000000"/>
          <w:szCs w:val="24"/>
          <w:lang w:eastAsia="es-MX"/>
        </w:rPr>
        <w:t>autorizar una prórroga en la entrega de la información solicitada</w:t>
      </w:r>
      <w:r w:rsidR="00BE5E8B">
        <w:rPr>
          <w:rFonts w:eastAsia="Calibri" w:cs="Tahoma"/>
          <w:color w:val="000000"/>
          <w:szCs w:val="24"/>
          <w:lang w:eastAsia="es-MX"/>
        </w:rPr>
        <w:t xml:space="preserve">, ya que </w:t>
      </w:r>
      <w:r w:rsidR="00BE5E8B" w:rsidRPr="000A67D8">
        <w:rPr>
          <w:rFonts w:eastAsia="Calibri" w:cs="Tahoma"/>
          <w:color w:val="000000"/>
          <w:szCs w:val="24"/>
          <w:lang w:eastAsia="es-MX"/>
        </w:rPr>
        <w:t>si bien se encuentran integradas las propuestas de obra a ejercerse en el ejercicio fiscal</w:t>
      </w:r>
      <w:r w:rsidR="00BE5E8B">
        <w:rPr>
          <w:rFonts w:eastAsia="Calibri" w:cs="Tahoma"/>
          <w:color w:val="000000"/>
          <w:szCs w:val="24"/>
          <w:lang w:eastAsia="es-MX"/>
        </w:rPr>
        <w:t xml:space="preserve"> dos mil veintidós, </w:t>
      </w:r>
      <w:r w:rsidR="000A67D8" w:rsidRPr="000A67D8">
        <w:rPr>
          <w:rFonts w:eastAsia="Calibri" w:cs="Tahoma"/>
          <w:color w:val="000000"/>
          <w:szCs w:val="24"/>
          <w:lang w:eastAsia="es-MX"/>
        </w:rPr>
        <w:t>dada la situación económica que se registra a nivel nacional se corre el riesgo de que haya ajuste</w:t>
      </w:r>
      <w:r w:rsidR="00707108">
        <w:rPr>
          <w:rFonts w:eastAsia="Calibri" w:cs="Tahoma"/>
          <w:color w:val="000000"/>
          <w:szCs w:val="24"/>
          <w:lang w:eastAsia="es-MX"/>
        </w:rPr>
        <w:t xml:space="preserve"> de presupuesto a nivel federal; lo </w:t>
      </w:r>
      <w:r w:rsidR="000A67D8" w:rsidRPr="000A67D8">
        <w:rPr>
          <w:rFonts w:eastAsia="Calibri" w:cs="Tahoma"/>
          <w:color w:val="000000"/>
          <w:szCs w:val="24"/>
          <w:lang w:eastAsia="es-MX"/>
        </w:rPr>
        <w:t>que en su momento ocasionaría la cancelación de la ejecución de algunas obras consideradas en dichas propuestas</w:t>
      </w:r>
      <w:r w:rsidR="001147DB">
        <w:rPr>
          <w:rFonts w:eastAsia="Calibri" w:cs="Tahoma"/>
          <w:color w:val="000000"/>
          <w:szCs w:val="24"/>
          <w:lang w:eastAsia="es-MX"/>
        </w:rPr>
        <w:t xml:space="preserve">, no obstante </w:t>
      </w:r>
      <w:r w:rsidR="004D1EA5">
        <w:rPr>
          <w:rFonts w:eastAsia="Calibri" w:cs="Tahoma"/>
          <w:color w:val="000000"/>
          <w:szCs w:val="24"/>
          <w:lang w:eastAsia="es-MX"/>
        </w:rPr>
        <w:t>podría entregar l</w:t>
      </w:r>
      <w:r w:rsidR="00707108">
        <w:rPr>
          <w:rFonts w:eastAsia="Calibri" w:cs="Tahoma"/>
          <w:color w:val="000000"/>
          <w:szCs w:val="24"/>
          <w:lang w:eastAsia="es-MX"/>
        </w:rPr>
        <w:t>as f</w:t>
      </w:r>
      <w:r w:rsidR="004D1EA5">
        <w:rPr>
          <w:rFonts w:eastAsia="Calibri" w:cs="Tahoma"/>
          <w:color w:val="000000"/>
          <w:szCs w:val="24"/>
          <w:lang w:eastAsia="es-MX"/>
        </w:rPr>
        <w:t xml:space="preserve">ichas </w:t>
      </w:r>
      <w:r w:rsidR="00707108">
        <w:rPr>
          <w:rFonts w:eastAsia="Calibri" w:cs="Tahoma"/>
          <w:color w:val="000000"/>
          <w:szCs w:val="24"/>
          <w:lang w:eastAsia="es-MX"/>
        </w:rPr>
        <w:t xml:space="preserve">técnicas </w:t>
      </w:r>
      <w:r w:rsidR="004D1EA5">
        <w:rPr>
          <w:rFonts w:eastAsia="Calibri" w:cs="Tahoma"/>
          <w:color w:val="000000"/>
          <w:szCs w:val="24"/>
          <w:lang w:eastAsia="es-MX"/>
        </w:rPr>
        <w:t>de las obras ya concretadas y en proceso de ejecución.</w:t>
      </w:r>
    </w:p>
    <w:p w14:paraId="7F6C9C67" w14:textId="77777777" w:rsidR="00707108" w:rsidRDefault="00707108" w:rsidP="000B7131">
      <w:pPr>
        <w:autoSpaceDE w:val="0"/>
        <w:autoSpaceDN w:val="0"/>
        <w:adjustRightInd w:val="0"/>
        <w:spacing w:after="0" w:line="360" w:lineRule="auto"/>
        <w:rPr>
          <w:rFonts w:eastAsia="Calibri" w:cs="Tahoma"/>
          <w:color w:val="000000"/>
          <w:szCs w:val="24"/>
          <w:highlight w:val="yellow"/>
          <w:lang w:eastAsia="es-MX"/>
        </w:rPr>
      </w:pPr>
    </w:p>
    <w:p w14:paraId="0CCA8106" w14:textId="793E6AAB" w:rsidR="00BA75B1" w:rsidRDefault="00034612" w:rsidP="000B7131">
      <w:pPr>
        <w:autoSpaceDE w:val="0"/>
        <w:autoSpaceDN w:val="0"/>
        <w:adjustRightInd w:val="0"/>
        <w:spacing w:after="0" w:line="360" w:lineRule="auto"/>
        <w:rPr>
          <w:rFonts w:eastAsia="Calibri" w:cs="Tahoma"/>
          <w:color w:val="000000"/>
          <w:szCs w:val="24"/>
          <w:lang w:val="es-ES" w:eastAsia="es-MX"/>
        </w:rPr>
      </w:pPr>
      <w:r w:rsidRPr="00707108">
        <w:rPr>
          <w:rFonts w:eastAsia="Calibri" w:cs="Tahoma"/>
          <w:color w:val="000000"/>
          <w:szCs w:val="24"/>
          <w:lang w:eastAsia="es-MX"/>
        </w:rPr>
        <w:t xml:space="preserve">A razón de lo anterior, el Particular interpuesto </w:t>
      </w:r>
      <w:r w:rsidR="00AD4470" w:rsidRPr="00707108">
        <w:rPr>
          <w:rFonts w:eastAsia="Calibri" w:cs="Tahoma"/>
          <w:color w:val="000000"/>
          <w:szCs w:val="24"/>
          <w:lang w:eastAsia="es-MX"/>
        </w:rPr>
        <w:t>Recurso de Revisión</w:t>
      </w:r>
      <w:r w:rsidR="00027261" w:rsidRPr="00707108">
        <w:rPr>
          <w:rFonts w:eastAsia="Calibri" w:cs="Tahoma"/>
          <w:color w:val="000000"/>
          <w:szCs w:val="24"/>
          <w:lang w:eastAsia="es-MX"/>
        </w:rPr>
        <w:t xml:space="preserve">, </w:t>
      </w:r>
      <w:r w:rsidR="004A30B8" w:rsidRPr="00707108">
        <w:rPr>
          <w:rFonts w:eastAsia="Calibri" w:cs="Tahoma"/>
          <w:color w:val="000000"/>
          <w:szCs w:val="24"/>
          <w:lang w:eastAsia="es-MX"/>
        </w:rPr>
        <w:t>a través del cual se agravio por la entrega de información que no corresponde con lo solicitado</w:t>
      </w:r>
      <w:r w:rsidR="00D56737" w:rsidRPr="00707108">
        <w:rPr>
          <w:rFonts w:eastAsia="Calibri" w:cs="Tahoma"/>
          <w:color w:val="000000"/>
          <w:szCs w:val="24"/>
          <w:lang w:eastAsia="es-MX"/>
        </w:rPr>
        <w:t xml:space="preserve">, lo anterior es así ya que </w:t>
      </w:r>
      <w:r w:rsidR="00D56737" w:rsidRPr="00707108">
        <w:rPr>
          <w:rFonts w:eastAsia="Calibri" w:cs="Tahoma"/>
          <w:bCs/>
          <w:iCs/>
          <w:color w:val="000000"/>
          <w:szCs w:val="24"/>
          <w:lang w:val="es-ES_tradnl" w:eastAsia="es-MX"/>
        </w:rPr>
        <w:t xml:space="preserve">al aplicar la suplencia de la queja a favor de la Solicitante, en términos de los diversos 13 y, penúltimo párrafo, del 181 </w:t>
      </w:r>
      <w:r w:rsidR="004532D4" w:rsidRPr="00707108">
        <w:rPr>
          <w:rFonts w:eastAsia="Calibri" w:cs="Tahoma"/>
          <w:bCs/>
          <w:iCs/>
          <w:color w:val="000000"/>
          <w:szCs w:val="24"/>
          <w:lang w:val="es-ES_tradnl" w:eastAsia="es-MX"/>
        </w:rPr>
        <w:t>de la Ley de Transparencia y Acceso a la Información Pública del Estado de México y Municipios</w:t>
      </w:r>
      <w:r w:rsidR="00D56737" w:rsidRPr="00707108">
        <w:rPr>
          <w:rFonts w:eastAsia="Calibri" w:cs="Tahoma"/>
          <w:bCs/>
          <w:iCs/>
          <w:color w:val="000000"/>
          <w:szCs w:val="24"/>
          <w:lang w:val="es-ES_tradnl" w:eastAsia="es-MX"/>
        </w:rPr>
        <w:t>, relacionados con el último párrafo, del 146 de la Ley General de Transparencia y Acceso a la Información Pública</w:t>
      </w:r>
      <w:r w:rsidR="00C20905" w:rsidRPr="00707108">
        <w:rPr>
          <w:rFonts w:eastAsia="Calibri" w:cs="Tahoma"/>
          <w:bCs/>
          <w:iCs/>
          <w:color w:val="000000"/>
          <w:szCs w:val="24"/>
          <w:lang w:val="es-ES_tradnl" w:eastAsia="es-MX"/>
        </w:rPr>
        <w:t>,</w:t>
      </w:r>
      <w:r w:rsidR="00D56737" w:rsidRPr="00707108">
        <w:rPr>
          <w:rFonts w:eastAsia="Calibri" w:cs="Tahoma"/>
          <w:bCs/>
          <w:iCs/>
          <w:color w:val="000000"/>
          <w:szCs w:val="24"/>
          <w:lang w:val="es-ES_tradnl" w:eastAsia="es-MX"/>
        </w:rPr>
        <w:t xml:space="preserve"> derivado </w:t>
      </w:r>
      <w:r w:rsidR="00C20905" w:rsidRPr="00707108">
        <w:rPr>
          <w:rFonts w:eastAsia="Calibri" w:cs="Tahoma"/>
          <w:bCs/>
          <w:iCs/>
          <w:color w:val="000000"/>
          <w:szCs w:val="24"/>
          <w:lang w:val="es-ES_tradnl" w:eastAsia="es-MX"/>
        </w:rPr>
        <w:t xml:space="preserve">del análisis del </w:t>
      </w:r>
      <w:r w:rsidR="00C26F4A" w:rsidRPr="00707108">
        <w:rPr>
          <w:rFonts w:eastAsia="Calibri" w:cs="Tahoma"/>
          <w:bCs/>
          <w:iCs/>
          <w:color w:val="000000"/>
          <w:szCs w:val="24"/>
          <w:lang w:val="es-ES" w:eastAsia="es-MX"/>
        </w:rPr>
        <w:t xml:space="preserve">acto reclamado y los motivos de inconformidad, van </w:t>
      </w:r>
      <w:r w:rsidR="00C20905" w:rsidRPr="00707108">
        <w:rPr>
          <w:rFonts w:eastAsia="Calibri" w:cs="Tahoma"/>
          <w:bCs/>
          <w:iCs/>
          <w:color w:val="000000"/>
          <w:szCs w:val="24"/>
          <w:lang w:val="es-ES" w:eastAsia="es-MX"/>
        </w:rPr>
        <w:t xml:space="preserve">a impugnar la negativa de </w:t>
      </w:r>
      <w:r w:rsidR="00227C80" w:rsidRPr="00707108">
        <w:rPr>
          <w:rFonts w:eastAsia="Calibri" w:cs="Tahoma"/>
          <w:bCs/>
          <w:iCs/>
          <w:color w:val="000000"/>
          <w:szCs w:val="24"/>
          <w:lang w:val="es-ES" w:eastAsia="es-MX"/>
        </w:rPr>
        <w:t xml:space="preserve">la información solicitada, </w:t>
      </w:r>
      <w:r w:rsidR="00C26F4A" w:rsidRPr="00707108">
        <w:rPr>
          <w:rFonts w:eastAsia="Calibri" w:cs="Tahoma"/>
          <w:bCs/>
          <w:iCs/>
          <w:color w:val="000000"/>
          <w:szCs w:val="24"/>
          <w:lang w:val="es-ES" w:eastAsia="es-MX"/>
        </w:rPr>
        <w:t>lo cierto es que</w:t>
      </w:r>
      <w:r w:rsidR="00182275" w:rsidRPr="00707108">
        <w:rPr>
          <w:rFonts w:eastAsia="Calibri" w:cs="Tahoma"/>
          <w:bCs/>
          <w:iCs/>
          <w:color w:val="000000"/>
          <w:szCs w:val="24"/>
          <w:lang w:val="es-ES" w:eastAsia="es-MX"/>
        </w:rPr>
        <w:t xml:space="preserve"> el agravio del Recurrente actualiza la </w:t>
      </w:r>
      <w:r w:rsidR="003C6F40" w:rsidRPr="00707108">
        <w:rPr>
          <w:rFonts w:eastAsia="Calibri" w:cs="Tahoma"/>
          <w:bCs/>
          <w:iCs/>
          <w:color w:val="000000"/>
          <w:szCs w:val="24"/>
          <w:lang w:val="es-ES" w:eastAsia="es-MX"/>
        </w:rPr>
        <w:t xml:space="preserve">causal de procedencia prevista en la fracción VI del artículo 179 de </w:t>
      </w:r>
      <w:r w:rsidR="00227C80" w:rsidRPr="00707108">
        <w:rPr>
          <w:rFonts w:eastAsia="Calibri" w:cs="Tahoma"/>
          <w:bCs/>
          <w:iCs/>
          <w:color w:val="000000"/>
          <w:szCs w:val="24"/>
          <w:lang w:val="es-ES" w:eastAsia="es-MX"/>
        </w:rPr>
        <w:t xml:space="preserve">la </w:t>
      </w:r>
      <w:r w:rsidR="003C6F40" w:rsidRPr="00707108">
        <w:rPr>
          <w:rFonts w:eastAsia="Calibri" w:cs="Tahoma"/>
          <w:bCs/>
          <w:iCs/>
          <w:color w:val="000000"/>
          <w:szCs w:val="24"/>
          <w:lang w:val="es-ES" w:eastAsia="es-MX"/>
        </w:rPr>
        <w:t xml:space="preserve">Ley de </w:t>
      </w:r>
      <w:r w:rsidR="00227C80" w:rsidRPr="00707108">
        <w:rPr>
          <w:rFonts w:eastAsia="Calibri" w:cs="Tahoma"/>
          <w:bCs/>
          <w:iCs/>
          <w:color w:val="000000"/>
          <w:szCs w:val="24"/>
          <w:lang w:val="es-ES" w:eastAsia="es-MX"/>
        </w:rPr>
        <w:t>la Materia.</w:t>
      </w:r>
      <w:r w:rsidR="00707108">
        <w:rPr>
          <w:rFonts w:eastAsia="Calibri" w:cs="Tahoma"/>
          <w:bCs/>
          <w:iCs/>
          <w:color w:val="000000"/>
          <w:szCs w:val="24"/>
          <w:lang w:val="es-ES" w:eastAsia="es-MX"/>
        </w:rPr>
        <w:t xml:space="preserve"> </w:t>
      </w:r>
      <w:r w:rsidR="00C853D1" w:rsidRPr="00F516F1">
        <w:rPr>
          <w:rFonts w:eastAsia="Calibri" w:cs="Tahoma"/>
          <w:bCs/>
          <w:lang w:val="es-ES_tradnl"/>
        </w:rPr>
        <w:t xml:space="preserve">Así las cosas, </w:t>
      </w:r>
      <w:r w:rsidR="00C853D1" w:rsidRPr="00F516F1">
        <w:rPr>
          <w:rFonts w:eastAsia="Calibri" w:cs="Tahoma"/>
          <w:bCs/>
          <w:iCs/>
          <w:lang w:val="es-ES"/>
        </w:rPr>
        <w:t xml:space="preserve">una vez admitido y notificado el Recurso de Revisión a las partes, </w:t>
      </w:r>
      <w:r w:rsidR="00A14E71">
        <w:rPr>
          <w:rFonts w:eastAsia="Calibri" w:cs="Tahoma"/>
          <w:bCs/>
          <w:iCs/>
          <w:lang w:val="es-ES"/>
        </w:rPr>
        <w:t>estas fueron omisas en realizar manifestaciones que a su derecho convinieran o asistieran.</w:t>
      </w:r>
    </w:p>
    <w:p w14:paraId="282C5439" w14:textId="77777777" w:rsidR="00C853D1" w:rsidRDefault="00C853D1" w:rsidP="000B7131">
      <w:pPr>
        <w:autoSpaceDE w:val="0"/>
        <w:autoSpaceDN w:val="0"/>
        <w:adjustRightInd w:val="0"/>
        <w:spacing w:after="0" w:line="360" w:lineRule="auto"/>
        <w:rPr>
          <w:rFonts w:eastAsia="Calibri" w:cs="Tahoma"/>
          <w:iCs/>
          <w:color w:val="auto"/>
          <w:lang w:val="es-ES" w:eastAsia="es-ES_tradnl"/>
        </w:rPr>
      </w:pPr>
    </w:p>
    <w:p w14:paraId="47A7D7E9" w14:textId="2FA73269" w:rsidR="00C853D1" w:rsidRDefault="00C853D1" w:rsidP="000B7131">
      <w:pPr>
        <w:spacing w:after="0" w:line="360" w:lineRule="auto"/>
      </w:pPr>
      <w:r w:rsidRPr="00B377FD">
        <w:t xml:space="preserve">Lo anterior, se desprende de las documentales que obran en el expediente de referencia, materia de la presente Resolución, consistentes en: la solicitud de acceso a </w:t>
      </w:r>
      <w:r>
        <w:t>la información; la respuesta del Sujeto Obligado</w:t>
      </w:r>
      <w:r w:rsidR="00094FAF">
        <w:t xml:space="preserve"> y el </w:t>
      </w:r>
      <w:r w:rsidRPr="00B377FD">
        <w:t>escrito recursal</w:t>
      </w:r>
      <w:r>
        <w:t xml:space="preserve">, </w:t>
      </w:r>
      <w:r w:rsidRPr="00B377FD">
        <w:t>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B377FD" w:rsidRDefault="00C853D1" w:rsidP="000B7131">
      <w:pPr>
        <w:spacing w:after="0" w:line="360" w:lineRule="auto"/>
      </w:pPr>
    </w:p>
    <w:p w14:paraId="4AD760E5" w14:textId="77777777" w:rsidR="00C853D1" w:rsidRPr="00B377FD" w:rsidRDefault="00C853D1" w:rsidP="000B7131">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lastRenderedPageBreak/>
        <w:t xml:space="preserve">CUARTO. </w:t>
      </w:r>
      <w:r w:rsidRPr="00B377FD">
        <w:rPr>
          <w:rFonts w:eastAsia="Times New Roman" w:cs="Tahoma"/>
          <w:b/>
          <w:bCs/>
          <w:iCs/>
          <w:color w:val="auto"/>
          <w:lang w:eastAsia="es-ES"/>
        </w:rPr>
        <w:t>Marco normativo aplicable en materia de transparencia y acceso a la información pública.</w:t>
      </w:r>
    </w:p>
    <w:p w14:paraId="43AD0F27" w14:textId="77777777" w:rsidR="00C853D1" w:rsidRPr="00B377FD" w:rsidRDefault="00C853D1" w:rsidP="000B7131">
      <w:pPr>
        <w:spacing w:after="0" w:line="360" w:lineRule="auto"/>
        <w:rPr>
          <w:rFonts w:eastAsia="Times New Roman" w:cs="Tahoma"/>
          <w:b/>
          <w:bCs/>
          <w:iCs/>
          <w:color w:val="auto"/>
          <w:lang w:eastAsia="es-ES"/>
        </w:rPr>
      </w:pPr>
    </w:p>
    <w:p w14:paraId="612B1C77" w14:textId="77777777" w:rsidR="00C853D1" w:rsidRPr="00B377FD" w:rsidRDefault="00C853D1" w:rsidP="000B713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B377FD" w:rsidRDefault="00C853D1" w:rsidP="000B7131">
      <w:pPr>
        <w:spacing w:after="0" w:line="360" w:lineRule="auto"/>
        <w:rPr>
          <w:rFonts w:eastAsia="Times New Roman" w:cs="Tahoma"/>
          <w:bCs/>
          <w:iCs/>
          <w:color w:val="auto"/>
          <w:lang w:eastAsia="es-ES"/>
        </w:rPr>
      </w:pPr>
    </w:p>
    <w:p w14:paraId="0629EDEA" w14:textId="77777777" w:rsidR="00C853D1" w:rsidRPr="00B377FD" w:rsidRDefault="00C853D1" w:rsidP="000B7131">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B377FD" w:rsidRDefault="00C853D1" w:rsidP="000B7131">
      <w:pPr>
        <w:spacing w:after="0" w:line="360" w:lineRule="auto"/>
        <w:rPr>
          <w:rFonts w:eastAsia="Times New Roman" w:cs="Tahoma"/>
          <w:bCs/>
          <w:iCs/>
          <w:color w:val="auto"/>
          <w:lang w:eastAsia="es-ES"/>
        </w:rPr>
      </w:pPr>
    </w:p>
    <w:p w14:paraId="2E116B44" w14:textId="77777777" w:rsidR="00C853D1" w:rsidRPr="00B377FD" w:rsidRDefault="00C853D1" w:rsidP="000B7131">
      <w:pPr>
        <w:spacing w:after="0" w:line="360" w:lineRule="auto"/>
        <w:rPr>
          <w:rFonts w:eastAsia="Times New Roman" w:cs="Tahoma"/>
          <w:bCs/>
          <w:iCs/>
          <w:color w:val="auto"/>
          <w:lang w:eastAsia="es-ES"/>
        </w:rPr>
      </w:pPr>
      <w:r w:rsidRPr="00B377F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B377FD" w:rsidRDefault="00C853D1" w:rsidP="000B7131">
      <w:pPr>
        <w:spacing w:after="0" w:line="360" w:lineRule="auto"/>
        <w:rPr>
          <w:rFonts w:eastAsia="Times New Roman" w:cs="Tahoma"/>
          <w:bCs/>
          <w:iCs/>
          <w:color w:val="auto"/>
          <w:lang w:eastAsia="es-ES"/>
        </w:rPr>
      </w:pPr>
    </w:p>
    <w:p w14:paraId="39E7B3D5" w14:textId="77777777" w:rsidR="00C853D1" w:rsidRPr="00B377FD" w:rsidRDefault="00C853D1" w:rsidP="000B7131">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B377FD" w:rsidRDefault="00C853D1" w:rsidP="000B7131">
      <w:pPr>
        <w:spacing w:after="0" w:line="360" w:lineRule="auto"/>
        <w:rPr>
          <w:rFonts w:eastAsia="Times New Roman" w:cs="Tahoma"/>
          <w:bCs/>
          <w:iCs/>
          <w:color w:val="auto"/>
          <w:lang w:eastAsia="es-ES"/>
        </w:rPr>
      </w:pPr>
    </w:p>
    <w:p w14:paraId="33BD459A" w14:textId="77777777" w:rsidR="00C853D1" w:rsidRPr="00B377FD" w:rsidRDefault="00C853D1" w:rsidP="000B713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B377FD" w:rsidRDefault="00C853D1" w:rsidP="000B7131">
      <w:pPr>
        <w:spacing w:after="0" w:line="360" w:lineRule="auto"/>
        <w:rPr>
          <w:rFonts w:eastAsia="Times New Roman" w:cs="Tahoma"/>
          <w:bCs/>
          <w:iCs/>
          <w:color w:val="auto"/>
          <w:lang w:eastAsia="es-ES"/>
        </w:rPr>
      </w:pPr>
    </w:p>
    <w:p w14:paraId="21150C29" w14:textId="77777777" w:rsidR="00C853D1" w:rsidRPr="00B377FD" w:rsidRDefault="00C853D1" w:rsidP="000B713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Default="00C853D1" w:rsidP="000B7131">
      <w:pPr>
        <w:spacing w:after="0" w:line="360" w:lineRule="auto"/>
        <w:rPr>
          <w:rFonts w:eastAsia="Times New Roman" w:cs="Tahoma"/>
          <w:bCs/>
          <w:iCs/>
          <w:color w:val="auto"/>
          <w:lang w:eastAsia="es-ES"/>
        </w:rPr>
      </w:pPr>
    </w:p>
    <w:p w14:paraId="7846F4A8" w14:textId="77777777" w:rsidR="008B01F1" w:rsidRPr="00B377FD" w:rsidRDefault="008B01F1" w:rsidP="000B7131">
      <w:pPr>
        <w:spacing w:after="0" w:line="360" w:lineRule="auto"/>
        <w:rPr>
          <w:rFonts w:eastAsia="Times New Roman" w:cs="Tahoma"/>
          <w:bCs/>
          <w:iCs/>
          <w:color w:val="auto"/>
          <w:lang w:eastAsia="es-ES"/>
        </w:rPr>
      </w:pPr>
    </w:p>
    <w:p w14:paraId="391D3BDE" w14:textId="77777777" w:rsidR="00C853D1" w:rsidRPr="00B377FD" w:rsidRDefault="00C853D1" w:rsidP="000B713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B377FD" w:rsidRDefault="00C853D1" w:rsidP="000B7131">
      <w:pPr>
        <w:spacing w:after="0" w:line="360" w:lineRule="auto"/>
        <w:rPr>
          <w:rFonts w:eastAsia="Times New Roman" w:cs="Tahoma"/>
          <w:b/>
          <w:bCs/>
          <w:iCs/>
          <w:color w:val="auto"/>
          <w:lang w:val="es-ES" w:eastAsia="es-ES"/>
        </w:rPr>
      </w:pPr>
    </w:p>
    <w:p w14:paraId="4CD9F9A9" w14:textId="33E40178" w:rsidR="00C853D1" w:rsidRDefault="002A1E66" w:rsidP="000B7131">
      <w:pPr>
        <w:spacing w:after="0" w:line="360" w:lineRule="auto"/>
        <w:rPr>
          <w:rFonts w:eastAsia="Times New Roman" w:cs="Tahoma"/>
          <w:b/>
          <w:bCs/>
          <w:iCs/>
          <w:color w:val="auto"/>
          <w:lang w:val="es-ES" w:eastAsia="es-ES"/>
        </w:rPr>
      </w:pPr>
      <w:r>
        <w:rPr>
          <w:rFonts w:eastAsia="Times New Roman" w:cs="Tahoma"/>
          <w:b/>
          <w:bCs/>
          <w:iCs/>
          <w:color w:val="auto"/>
          <w:lang w:val="es-ES" w:eastAsia="es-ES"/>
        </w:rPr>
        <w:t>QUINTO</w:t>
      </w:r>
      <w:r w:rsidR="00C853D1" w:rsidRPr="00B377FD">
        <w:rPr>
          <w:rFonts w:eastAsia="Times New Roman" w:cs="Tahoma"/>
          <w:b/>
          <w:bCs/>
          <w:iCs/>
          <w:color w:val="auto"/>
          <w:lang w:val="es-ES" w:eastAsia="es-ES"/>
        </w:rPr>
        <w:t>. Estudio de Fondo.</w:t>
      </w:r>
    </w:p>
    <w:p w14:paraId="614B9665" w14:textId="5578038A" w:rsidR="00C853D1" w:rsidRDefault="00C853D1" w:rsidP="000B7131">
      <w:pPr>
        <w:spacing w:after="0" w:line="360" w:lineRule="auto"/>
        <w:rPr>
          <w:rFonts w:eastAsia="Times New Roman" w:cs="Tahoma"/>
          <w:iCs/>
          <w:color w:val="auto"/>
          <w:lang w:val="es-ES" w:eastAsia="es-ES"/>
        </w:rPr>
      </w:pPr>
    </w:p>
    <w:p w14:paraId="2DB2FDA5" w14:textId="61497352" w:rsidR="009E11D3" w:rsidRDefault="009B5FF7" w:rsidP="000B7131">
      <w:pPr>
        <w:spacing w:after="0" w:line="360" w:lineRule="auto"/>
        <w:rPr>
          <w:rFonts w:eastAsia="Times New Roman" w:cs="Tahoma"/>
          <w:iCs/>
          <w:color w:val="auto"/>
          <w:lang w:val="es-ES" w:eastAsia="es-ES"/>
        </w:rPr>
      </w:pPr>
      <w:r>
        <w:rPr>
          <w:rFonts w:eastAsia="Times New Roman" w:cs="Tahoma"/>
          <w:iCs/>
          <w:color w:val="auto"/>
          <w:lang w:val="es-ES" w:eastAsia="es-ES"/>
        </w:rPr>
        <w:t>Expuestos los anteced</w:t>
      </w:r>
      <w:r w:rsidR="001C67D1">
        <w:rPr>
          <w:rFonts w:eastAsia="Times New Roman" w:cs="Tahoma"/>
          <w:iCs/>
          <w:color w:val="auto"/>
          <w:lang w:val="es-ES" w:eastAsia="es-ES"/>
        </w:rPr>
        <w:t>entes del presente Recurso</w:t>
      </w:r>
      <w:r w:rsidR="00860AC0">
        <w:rPr>
          <w:rFonts w:eastAsia="Times New Roman" w:cs="Tahoma"/>
          <w:iCs/>
          <w:color w:val="auto"/>
          <w:lang w:val="es-ES" w:eastAsia="es-ES"/>
        </w:rPr>
        <w:t xml:space="preserve"> de Re</w:t>
      </w:r>
      <w:r w:rsidR="005377C7">
        <w:rPr>
          <w:rFonts w:eastAsia="Times New Roman" w:cs="Tahoma"/>
          <w:iCs/>
          <w:color w:val="auto"/>
          <w:lang w:val="es-ES" w:eastAsia="es-ES"/>
        </w:rPr>
        <w:t xml:space="preserve">visión, se procede a analizar el </w:t>
      </w:r>
      <w:r w:rsidR="00063516">
        <w:rPr>
          <w:rFonts w:eastAsia="Times New Roman" w:cs="Tahoma"/>
          <w:iCs/>
          <w:color w:val="auto"/>
          <w:lang w:val="es-ES" w:eastAsia="es-ES"/>
        </w:rPr>
        <w:t>agravio del hoy Recurrente consiste en la ent</w:t>
      </w:r>
      <w:r w:rsidR="00C63BBA">
        <w:rPr>
          <w:rFonts w:eastAsia="Times New Roman" w:cs="Tahoma"/>
          <w:iCs/>
          <w:color w:val="auto"/>
          <w:lang w:val="es-ES" w:eastAsia="es-ES"/>
        </w:rPr>
        <w:t>rega de información que no corresponde con lo solicitado</w:t>
      </w:r>
      <w:r w:rsidR="006834C2">
        <w:rPr>
          <w:rFonts w:eastAsia="Times New Roman" w:cs="Tahoma"/>
          <w:iCs/>
          <w:color w:val="auto"/>
          <w:lang w:val="es-ES" w:eastAsia="es-ES"/>
        </w:rPr>
        <w:t xml:space="preserve">, por lo que en principio es necesario analizar la naturaleza de la información </w:t>
      </w:r>
      <w:r w:rsidR="00EB24C2">
        <w:rPr>
          <w:rFonts w:eastAsia="Times New Roman" w:cs="Tahoma"/>
          <w:iCs/>
          <w:color w:val="auto"/>
          <w:lang w:val="es-ES" w:eastAsia="es-ES"/>
        </w:rPr>
        <w:t>peticionada.</w:t>
      </w:r>
    </w:p>
    <w:p w14:paraId="0E60092A" w14:textId="77777777" w:rsidR="000909BB" w:rsidRDefault="000909BB" w:rsidP="000B7131">
      <w:pPr>
        <w:spacing w:after="0" w:line="360" w:lineRule="auto"/>
        <w:rPr>
          <w:rFonts w:eastAsia="Times New Roman" w:cs="Tahoma"/>
          <w:iCs/>
          <w:color w:val="auto"/>
          <w:lang w:val="es-ES" w:eastAsia="es-ES"/>
        </w:rPr>
      </w:pPr>
    </w:p>
    <w:p w14:paraId="13CDDA32" w14:textId="45A37756" w:rsidR="009154A4" w:rsidRPr="009154A4" w:rsidRDefault="0065456F" w:rsidP="000B7131">
      <w:pPr>
        <w:spacing w:after="0" w:line="360" w:lineRule="auto"/>
        <w:rPr>
          <w:rFonts w:eastAsia="Times New Roman" w:cs="Tahoma"/>
          <w:bCs/>
          <w:iCs/>
          <w:color w:val="auto"/>
          <w:lang w:eastAsia="es-ES"/>
        </w:rPr>
      </w:pPr>
      <w:r>
        <w:rPr>
          <w:rFonts w:eastAsia="Times New Roman" w:cs="Tahoma"/>
          <w:iCs/>
          <w:color w:val="auto"/>
          <w:lang w:val="es-ES" w:eastAsia="es-ES"/>
        </w:rPr>
        <w:t>Conforme a lo anterior,</w:t>
      </w:r>
      <w:r w:rsidR="009154A4" w:rsidRPr="009154A4">
        <w:rPr>
          <w:rFonts w:eastAsia="Times New Roman" w:cs="Tahoma"/>
          <w:iCs/>
          <w:color w:val="auto"/>
          <w:lang w:val="es-ES" w:eastAsia="es-ES"/>
        </w:rPr>
        <w:t xml:space="preserve"> </w:t>
      </w:r>
      <w:r w:rsidR="009154A4" w:rsidRPr="009154A4">
        <w:rPr>
          <w:rFonts w:eastAsia="Times New Roman" w:cs="Tahoma"/>
          <w:bCs/>
          <w:iCs/>
          <w:color w:val="auto"/>
          <w:lang w:eastAsia="es-ES"/>
        </w:rPr>
        <w:t xml:space="preserve">se trae a colación el párrafo tercero del artículo 285, del Código Financiero del Estado de México y Municipios, que precisa que el Ayuntamiento es el encargado de aprobar el Presupuesto de Egresos del Municipio. </w:t>
      </w:r>
    </w:p>
    <w:p w14:paraId="5B386164" w14:textId="77777777" w:rsidR="009154A4" w:rsidRPr="009154A4" w:rsidRDefault="009154A4" w:rsidP="000B7131">
      <w:pPr>
        <w:spacing w:after="0" w:line="360" w:lineRule="auto"/>
        <w:rPr>
          <w:rFonts w:eastAsia="Times New Roman" w:cs="Tahoma"/>
          <w:bCs/>
          <w:iCs/>
          <w:color w:val="auto"/>
          <w:lang w:eastAsia="es-ES"/>
        </w:rPr>
      </w:pPr>
    </w:p>
    <w:p w14:paraId="1CFD2022" w14:textId="77777777" w:rsidR="009154A4" w:rsidRPr="009154A4" w:rsidRDefault="009154A4" w:rsidP="000B7131">
      <w:pPr>
        <w:spacing w:after="0" w:line="360" w:lineRule="auto"/>
        <w:rPr>
          <w:rFonts w:eastAsia="Times New Roman" w:cs="Tahoma"/>
          <w:bCs/>
          <w:iCs/>
          <w:color w:val="auto"/>
          <w:lang w:eastAsia="es-ES"/>
        </w:rPr>
      </w:pPr>
      <w:r w:rsidRPr="009154A4">
        <w:rPr>
          <w:rFonts w:eastAsia="Times New Roman" w:cs="Tahoma"/>
          <w:bCs/>
          <w:iCs/>
          <w:color w:val="auto"/>
          <w:lang w:eastAsia="es-E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35C673EC" w14:textId="77777777" w:rsidR="009154A4" w:rsidRPr="009154A4" w:rsidRDefault="009154A4" w:rsidP="000B7131">
      <w:pPr>
        <w:spacing w:after="0" w:line="360" w:lineRule="auto"/>
        <w:rPr>
          <w:rFonts w:eastAsia="Times New Roman" w:cs="Tahoma"/>
          <w:bCs/>
          <w:iCs/>
          <w:color w:val="auto"/>
          <w:lang w:eastAsia="es-ES"/>
        </w:rPr>
      </w:pPr>
    </w:p>
    <w:p w14:paraId="1959E7B9" w14:textId="77777777" w:rsidR="009154A4" w:rsidRPr="009154A4" w:rsidRDefault="009154A4" w:rsidP="000B7131">
      <w:pPr>
        <w:spacing w:after="0" w:line="360" w:lineRule="auto"/>
        <w:rPr>
          <w:rFonts w:eastAsia="Times New Roman" w:cs="Tahoma"/>
          <w:bCs/>
          <w:iCs/>
          <w:color w:val="auto"/>
          <w:lang w:eastAsia="es-ES"/>
        </w:rPr>
      </w:pPr>
      <w:r w:rsidRPr="009154A4">
        <w:rPr>
          <w:rFonts w:eastAsia="Times New Roman" w:cs="Tahoma"/>
          <w:bCs/>
          <w:iCs/>
          <w:color w:val="auto"/>
          <w:lang w:eastAsia="es-ES"/>
        </w:rPr>
        <w:t>En ese contexto, de conformidad con el artículo 100 y 101, fracción II, de la Ley arriba citada, el Presupuesto de Egresos, deberá contener las previsiones de gasto público y se conformará, entre otras cosas, por la estimación de los ingresos y gastos del ejercicio fiscal calendarizados.</w:t>
      </w:r>
    </w:p>
    <w:p w14:paraId="291B6685" w14:textId="77777777" w:rsidR="009154A4" w:rsidRDefault="009154A4" w:rsidP="000B7131">
      <w:pPr>
        <w:spacing w:after="0" w:line="360" w:lineRule="auto"/>
        <w:rPr>
          <w:rFonts w:eastAsia="Times New Roman" w:cs="Tahoma"/>
          <w:iCs/>
          <w:color w:val="auto"/>
          <w:lang w:eastAsia="es-ES"/>
        </w:rPr>
      </w:pPr>
    </w:p>
    <w:p w14:paraId="5524B775" w14:textId="77777777" w:rsidR="008B01F1" w:rsidRDefault="008B01F1" w:rsidP="000B7131">
      <w:pPr>
        <w:spacing w:after="0" w:line="360" w:lineRule="auto"/>
        <w:rPr>
          <w:rFonts w:eastAsia="Times New Roman" w:cs="Tahoma"/>
          <w:iCs/>
          <w:color w:val="auto"/>
          <w:lang w:eastAsia="es-ES"/>
        </w:rPr>
      </w:pPr>
    </w:p>
    <w:p w14:paraId="7C9EE907" w14:textId="77777777" w:rsidR="008B01F1" w:rsidRPr="009154A4" w:rsidRDefault="008B01F1" w:rsidP="000B7131">
      <w:pPr>
        <w:spacing w:after="0" w:line="360" w:lineRule="auto"/>
        <w:rPr>
          <w:rFonts w:eastAsia="Times New Roman" w:cs="Tahoma"/>
          <w:iCs/>
          <w:color w:val="auto"/>
          <w:lang w:eastAsia="es-ES"/>
        </w:rPr>
      </w:pPr>
    </w:p>
    <w:p w14:paraId="5063369C" w14:textId="3372FF3C" w:rsidR="00707108" w:rsidRPr="00707108" w:rsidRDefault="00707108" w:rsidP="000B7131">
      <w:pPr>
        <w:spacing w:after="0" w:line="360" w:lineRule="auto"/>
        <w:rPr>
          <w:rFonts w:eastAsia="Times New Roman" w:cs="Tahoma"/>
          <w:bCs/>
          <w:iCs/>
          <w:color w:val="auto"/>
          <w:lang w:val="es-ES" w:eastAsia="es-ES"/>
        </w:rPr>
      </w:pPr>
      <w:r w:rsidRPr="00707108">
        <w:rPr>
          <w:rFonts w:eastAsia="Times New Roman" w:cs="Tahoma"/>
          <w:bCs/>
          <w:iCs/>
          <w:color w:val="auto"/>
          <w:lang w:val="es-ES" w:eastAsia="es-ES"/>
        </w:rPr>
        <w:t xml:space="preserve">Así, el punto 1.2 Marco Conceptual, en el apartado “Definición del Presupuesto”, del Manual para la Planeación, Programación y Presupuesto de Egresos Municipal para </w:t>
      </w:r>
      <w:r>
        <w:rPr>
          <w:rFonts w:eastAsia="Times New Roman" w:cs="Tahoma"/>
          <w:bCs/>
          <w:iCs/>
          <w:color w:val="auto"/>
          <w:lang w:val="es-ES" w:eastAsia="es-ES"/>
        </w:rPr>
        <w:t>el ejercicio fiscal</w:t>
      </w:r>
      <w:r w:rsidRPr="00707108">
        <w:rPr>
          <w:rFonts w:eastAsia="Times New Roman" w:cs="Tahoma"/>
          <w:bCs/>
          <w:iCs/>
          <w:color w:val="auto"/>
          <w:lang w:val="es-ES" w:eastAsia="es-ES"/>
        </w:rPr>
        <w:t xml:space="preserve"> dos mil veintidós,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0932D2BF" w14:textId="77777777" w:rsidR="00707108" w:rsidRPr="00707108" w:rsidRDefault="00707108" w:rsidP="000B7131">
      <w:pPr>
        <w:spacing w:after="0" w:line="360" w:lineRule="auto"/>
        <w:rPr>
          <w:rFonts w:eastAsia="Times New Roman" w:cs="Tahoma"/>
          <w:bCs/>
          <w:iCs/>
          <w:color w:val="auto"/>
          <w:lang w:val="es-ES" w:eastAsia="es-ES"/>
        </w:rPr>
      </w:pPr>
    </w:p>
    <w:p w14:paraId="05B4E0C9" w14:textId="7DCB9537" w:rsidR="009154A4" w:rsidRDefault="00707108" w:rsidP="000B7131">
      <w:pPr>
        <w:spacing w:after="0" w:line="360" w:lineRule="auto"/>
        <w:rPr>
          <w:rFonts w:eastAsia="Times New Roman" w:cs="Tahoma"/>
          <w:bCs/>
          <w:iCs/>
          <w:color w:val="auto"/>
          <w:lang w:val="es-ES" w:eastAsia="es-ES"/>
        </w:rPr>
      </w:pPr>
      <w:r w:rsidRPr="00707108">
        <w:rPr>
          <w:rFonts w:eastAsia="Times New Roman" w:cs="Tahoma"/>
          <w:bCs/>
          <w:iCs/>
          <w:color w:val="auto"/>
          <w:lang w:val="es-ES" w:eastAsia="es-ES"/>
        </w:rPr>
        <w:t>Por otra parte, el punto 3.4.1 de los Lineamientos generales, del apartado del Presupuesto de Egresos Municipal (Tercera etapa), de dichos ordenamientos jurídicos, establecen los Formatos que integran el Proyecto de Presupuesto de Egresos, se conforma de diversos formatos, entre los cuales, se encuentra el Programa Anual de Obra (</w:t>
      </w:r>
      <w:proofErr w:type="spellStart"/>
      <w:r w:rsidRPr="00707108">
        <w:rPr>
          <w:rFonts w:eastAsia="Times New Roman" w:cs="Tahoma"/>
          <w:bCs/>
          <w:iCs/>
          <w:color w:val="auto"/>
          <w:lang w:val="es-ES" w:eastAsia="es-ES"/>
        </w:rPr>
        <w:t>PbRM</w:t>
      </w:r>
      <w:proofErr w:type="spellEnd"/>
      <w:r w:rsidRPr="00707108">
        <w:rPr>
          <w:rFonts w:eastAsia="Times New Roman" w:cs="Tahoma"/>
          <w:bCs/>
          <w:iCs/>
          <w:color w:val="auto"/>
          <w:lang w:val="es-ES" w:eastAsia="es-ES"/>
        </w:rPr>
        <w:t xml:space="preserve"> E-07a).</w:t>
      </w:r>
    </w:p>
    <w:p w14:paraId="1F63BC5C" w14:textId="77777777" w:rsidR="008B01F1" w:rsidRDefault="008B01F1" w:rsidP="000B7131">
      <w:pPr>
        <w:spacing w:after="0" w:line="360" w:lineRule="auto"/>
        <w:rPr>
          <w:rFonts w:eastAsia="Times New Roman" w:cs="Tahoma"/>
          <w:bCs/>
          <w:iCs/>
          <w:color w:val="auto"/>
          <w:lang w:val="es-ES" w:eastAsia="es-ES"/>
        </w:rPr>
      </w:pPr>
    </w:p>
    <w:p w14:paraId="6A4EA579" w14:textId="77777777" w:rsidR="008B01F1" w:rsidRPr="008B01F1" w:rsidRDefault="008B01F1" w:rsidP="000B7131">
      <w:pPr>
        <w:spacing w:after="0" w:line="360" w:lineRule="auto"/>
        <w:rPr>
          <w:rFonts w:eastAsia="Calibri" w:cs="Times New Roman"/>
        </w:rPr>
      </w:pPr>
      <w:r>
        <w:t>Además</w:t>
      </w:r>
      <w:r w:rsidRPr="00A447D7">
        <w:t xml:space="preserve">, </w:t>
      </w:r>
      <w:r w:rsidRPr="008B01F1">
        <w:rPr>
          <w:rFonts w:eastAsia="Calibri" w:cs="Times New Roman"/>
        </w:rPr>
        <w:t>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14:paraId="06286927" w14:textId="329DC9AC" w:rsidR="00707108" w:rsidRDefault="00707108" w:rsidP="000B7131">
      <w:pPr>
        <w:spacing w:after="0" w:line="360" w:lineRule="auto"/>
        <w:rPr>
          <w:rFonts w:eastAsia="Times New Roman" w:cs="Tahoma"/>
          <w:iCs/>
          <w:color w:val="auto"/>
          <w:lang w:eastAsia="es-ES"/>
        </w:rPr>
      </w:pPr>
    </w:p>
    <w:p w14:paraId="1D4308FE" w14:textId="77777777" w:rsidR="008B01F1" w:rsidRPr="008B01F1" w:rsidRDefault="008B01F1" w:rsidP="000B7131">
      <w:pPr>
        <w:widowControl w:val="0"/>
        <w:tabs>
          <w:tab w:val="left" w:pos="1701"/>
          <w:tab w:val="left" w:pos="1843"/>
        </w:tabs>
        <w:autoSpaceDE w:val="0"/>
        <w:autoSpaceDN w:val="0"/>
        <w:adjustRightInd w:val="0"/>
        <w:spacing w:after="0" w:line="360" w:lineRule="auto"/>
        <w:rPr>
          <w:rFonts w:eastAsia="Times New Roman" w:cs="Times New Roman"/>
          <w:color w:val="auto"/>
          <w:lang w:eastAsia="es-ES"/>
        </w:rPr>
      </w:pPr>
      <w:r w:rsidRPr="008B01F1">
        <w:rPr>
          <w:rFonts w:eastAsia="Calibri" w:cs="Arial"/>
          <w:color w:val="auto"/>
          <w:lang w:eastAsia="es-ES"/>
        </w:rPr>
        <w:t xml:space="preserve">En ese contexto, se localizó el </w:t>
      </w:r>
      <w:r w:rsidRPr="008B01F1">
        <w:rPr>
          <w:rFonts w:eastAsia="Times New Roman" w:cs="Times New Roman"/>
          <w:color w:val="auto"/>
          <w:lang w:eastAsia="es-ES"/>
        </w:rPr>
        <w:t>Acuerdo del Secretario de Infraestructura por el que se establece el Índice de Expediente Único de Obra Pública e Instructivos de llenado en las modalidades de adjudicación directa, invitación restringida y licitación pública el cual establece los Índices de Expedientes Únicos de Obra e instructivos de llenado para la integración de dichos legajos, que deberán integrar entre otros, los Ayuntamientos.</w:t>
      </w:r>
    </w:p>
    <w:p w14:paraId="7535297D" w14:textId="77777777" w:rsidR="008B01F1" w:rsidRPr="008B01F1" w:rsidRDefault="008B01F1" w:rsidP="000B7131">
      <w:pPr>
        <w:widowControl w:val="0"/>
        <w:tabs>
          <w:tab w:val="left" w:pos="1701"/>
          <w:tab w:val="left" w:pos="1843"/>
        </w:tabs>
        <w:autoSpaceDE w:val="0"/>
        <w:autoSpaceDN w:val="0"/>
        <w:adjustRightInd w:val="0"/>
        <w:spacing w:after="0" w:line="360" w:lineRule="auto"/>
        <w:rPr>
          <w:rFonts w:eastAsia="Times New Roman" w:cs="Times New Roman"/>
          <w:color w:val="auto"/>
          <w:lang w:eastAsia="es-ES"/>
        </w:rPr>
      </w:pPr>
      <w:r w:rsidRPr="008B01F1">
        <w:rPr>
          <w:rFonts w:eastAsia="Times New Roman" w:cs="Times New Roman"/>
          <w:color w:val="auto"/>
          <w:lang w:eastAsia="es-ES"/>
        </w:rPr>
        <w:lastRenderedPageBreak/>
        <w:t>Además, precisa que el Expediente Único de Obra, debe contener el Expediente Técnico (Ficha Técnica), que es el documento que contiene la información financiera, metas, beneficiarios, descripción de la obra o servicio y croquis de localización.</w:t>
      </w:r>
    </w:p>
    <w:p w14:paraId="138583B1" w14:textId="77777777" w:rsidR="008B01F1" w:rsidRPr="008B01F1" w:rsidRDefault="008B01F1" w:rsidP="000B7131">
      <w:pPr>
        <w:spacing w:after="0" w:line="360" w:lineRule="auto"/>
        <w:rPr>
          <w:rFonts w:eastAsia="Times New Roman" w:cs="Tahoma"/>
          <w:color w:val="auto"/>
          <w:szCs w:val="24"/>
          <w:lang w:val="es-ES" w:eastAsia="es-ES"/>
        </w:rPr>
      </w:pPr>
    </w:p>
    <w:p w14:paraId="0419EAB5" w14:textId="77777777" w:rsidR="008B01F1" w:rsidRPr="008B01F1" w:rsidRDefault="008B01F1" w:rsidP="000B7131">
      <w:pPr>
        <w:spacing w:after="0" w:line="360" w:lineRule="auto"/>
        <w:rPr>
          <w:rFonts w:eastAsia="Times New Roman" w:cs="Tahoma"/>
          <w:bCs/>
          <w:iCs/>
          <w:color w:val="auto"/>
          <w:lang w:eastAsia="es-MX"/>
        </w:rPr>
      </w:pPr>
      <w:r w:rsidRPr="008B01F1">
        <w:rPr>
          <w:rFonts w:eastAsia="Times New Roman" w:cs="Tahoma"/>
          <w:bCs/>
          <w:iCs/>
          <w:color w:val="auto"/>
          <w:lang w:val="es-ES" w:eastAsia="es-MX"/>
        </w:rPr>
        <w:t xml:space="preserve">En ese contexto, la Ley Orgánica Municipal del Estado de México, dentro de sus artículos 31 y 87, reconoce que los ayuntamientos tendrán entre sus atribuciones el convenir, </w:t>
      </w:r>
      <w:r w:rsidRPr="008B01F1">
        <w:rPr>
          <w:rFonts w:eastAsia="Times New Roman" w:cs="Tahoma"/>
          <w:bCs/>
          <w:iCs/>
          <w:color w:val="auto"/>
          <w:lang w:eastAsia="es-MX"/>
        </w:rPr>
        <w:t xml:space="preserve">contratar o concesionar, en términos de ley, </w:t>
      </w:r>
      <w:r w:rsidRPr="008B01F1">
        <w:rPr>
          <w:rFonts w:eastAsia="Times New Roman" w:cs="Tahoma"/>
          <w:b/>
          <w:iCs/>
          <w:color w:val="auto"/>
          <w:lang w:eastAsia="es-MX"/>
        </w:rPr>
        <w:t>la ejecución de obras</w:t>
      </w:r>
      <w:r w:rsidRPr="008B01F1">
        <w:rPr>
          <w:rFonts w:eastAsia="Times New Roman" w:cs="Tahoma"/>
          <w:bCs/>
          <w:iCs/>
          <w:color w:val="auto"/>
          <w:lang w:eastAsia="es-MX"/>
        </w:rPr>
        <w:t xml:space="preserve"> y la prestación de servicios públicos, con el Estado, con otros municipios de la entidad o con particulares, recabando, cuando proceda, la autorización de la Legislatura del Estado; y, </w:t>
      </w:r>
      <w:r w:rsidRPr="008B01F1">
        <w:rPr>
          <w:rFonts w:eastAsia="Times New Roman" w:cs="Tahoma"/>
          <w:b/>
          <w:iCs/>
          <w:color w:val="auto"/>
          <w:lang w:eastAsia="es-MX"/>
        </w:rPr>
        <w:t>concluir las obras</w:t>
      </w:r>
      <w:r w:rsidRPr="008B01F1">
        <w:rPr>
          <w:rFonts w:eastAsia="Times New Roman" w:cs="Tahoma"/>
          <w:bCs/>
          <w:iCs/>
          <w:color w:val="auto"/>
          <w:lang w:eastAsia="es-MX"/>
        </w:rPr>
        <w:t xml:space="preserve"> iniciadas por administraciones anteriores y </w:t>
      </w:r>
      <w:r w:rsidRPr="008B01F1">
        <w:rPr>
          <w:rFonts w:eastAsia="Times New Roman" w:cs="Tahoma"/>
          <w:b/>
          <w:iCs/>
          <w:color w:val="auto"/>
          <w:lang w:eastAsia="es-MX"/>
        </w:rPr>
        <w:t>dar mantenimiento</w:t>
      </w:r>
      <w:r w:rsidRPr="008B01F1">
        <w:rPr>
          <w:rFonts w:eastAsia="Times New Roman" w:cs="Tahoma"/>
          <w:bCs/>
          <w:iCs/>
          <w:color w:val="auto"/>
          <w:lang w:eastAsia="es-MX"/>
        </w:rPr>
        <w:t xml:space="preserve"> a la infraestructura e instalaciones de los servicios públicos municipales; lo anterior, por medio de la Dirección de Obras Públicas.</w:t>
      </w:r>
    </w:p>
    <w:p w14:paraId="243CAEE6" w14:textId="77777777" w:rsidR="008B01F1" w:rsidRPr="009154A4" w:rsidRDefault="008B01F1" w:rsidP="000B7131">
      <w:pPr>
        <w:spacing w:after="0" w:line="360" w:lineRule="auto"/>
        <w:rPr>
          <w:rFonts w:eastAsia="Times New Roman" w:cs="Tahoma"/>
          <w:iCs/>
          <w:color w:val="auto"/>
          <w:lang w:eastAsia="es-ES"/>
        </w:rPr>
      </w:pPr>
    </w:p>
    <w:p w14:paraId="77413AB2" w14:textId="3D18741E" w:rsidR="009154A4" w:rsidRDefault="008B01F1" w:rsidP="000B7131">
      <w:pPr>
        <w:spacing w:after="0" w:line="360" w:lineRule="auto"/>
        <w:rPr>
          <w:rFonts w:eastAsia="Times New Roman" w:cs="Tahoma"/>
          <w:bCs/>
          <w:iCs/>
          <w:color w:val="auto"/>
          <w:lang w:eastAsia="es-ES"/>
        </w:rPr>
      </w:pPr>
      <w:r w:rsidRPr="008B01F1">
        <w:rPr>
          <w:rFonts w:eastAsia="Times New Roman" w:cs="Tahoma"/>
          <w:bCs/>
          <w:iCs/>
          <w:color w:val="auto"/>
          <w:lang w:eastAsia="es-ES"/>
        </w:rPr>
        <w:t>Conforme a lo anterior, se logra vislumbrar que la pretensión del ahora Recurrente es</w:t>
      </w:r>
      <w:r w:rsidR="00E4318C">
        <w:rPr>
          <w:rFonts w:eastAsia="Times New Roman" w:cs="Tahoma"/>
          <w:bCs/>
          <w:iCs/>
          <w:color w:val="auto"/>
          <w:lang w:eastAsia="es-ES"/>
        </w:rPr>
        <w:t xml:space="preserve"> </w:t>
      </w:r>
      <w:r w:rsidRPr="008B01F1">
        <w:rPr>
          <w:rFonts w:eastAsia="Times New Roman" w:cs="Tahoma"/>
          <w:bCs/>
          <w:iCs/>
          <w:color w:val="auto"/>
          <w:lang w:eastAsia="es-ES"/>
        </w:rPr>
        <w:t xml:space="preserve">obtener </w:t>
      </w:r>
      <w:r w:rsidR="00E4318C">
        <w:rPr>
          <w:rFonts w:eastAsia="Times New Roman" w:cs="Tahoma"/>
          <w:bCs/>
          <w:iCs/>
          <w:color w:val="auto"/>
          <w:lang w:eastAsia="es-ES"/>
        </w:rPr>
        <w:t xml:space="preserve"> las obras públicas aprobadas del primero de enero al quince de junio de dos mil veintidós, que incluya </w:t>
      </w:r>
      <w:r w:rsidRPr="008B01F1">
        <w:rPr>
          <w:rFonts w:eastAsia="Times New Roman" w:cs="Tahoma"/>
          <w:bCs/>
          <w:iCs/>
          <w:color w:val="auto"/>
          <w:lang w:eastAsia="es-ES"/>
        </w:rPr>
        <w:t xml:space="preserve">las </w:t>
      </w:r>
      <w:r w:rsidR="00E4318C">
        <w:rPr>
          <w:rFonts w:eastAsia="Times New Roman" w:cs="Tahoma"/>
          <w:bCs/>
          <w:iCs/>
          <w:color w:val="auto"/>
          <w:lang w:eastAsia="es-ES"/>
        </w:rPr>
        <w:t>fichas técnicas de Obra y monto total.</w:t>
      </w:r>
    </w:p>
    <w:p w14:paraId="5F88610C" w14:textId="77777777" w:rsidR="00707108" w:rsidRDefault="00707108" w:rsidP="000B7131">
      <w:pPr>
        <w:spacing w:after="0" w:line="360" w:lineRule="auto"/>
        <w:rPr>
          <w:rFonts w:eastAsia="Times New Roman" w:cs="Tahoma"/>
          <w:bCs/>
          <w:iCs/>
          <w:color w:val="auto"/>
          <w:lang w:eastAsia="es-ES"/>
        </w:rPr>
      </w:pPr>
    </w:p>
    <w:p w14:paraId="41ADADD7" w14:textId="1426BE4D" w:rsidR="0018196E" w:rsidRPr="0018196E" w:rsidRDefault="000332BD" w:rsidP="000B7131">
      <w:pPr>
        <w:spacing w:after="0" w:line="360" w:lineRule="auto"/>
      </w:pPr>
      <w:r>
        <w:t xml:space="preserve">Establecido lo anterior, </w:t>
      </w:r>
      <w:r w:rsidR="00E4318C">
        <w:t>d</w:t>
      </w:r>
      <w:r w:rsidR="00F17B3A">
        <w:t xml:space="preserve">e las constancias que obran en el expediente en el que se actúa, el Sujeto Obligado turno el requerimiento de información al </w:t>
      </w:r>
      <w:r w:rsidR="00F17B3A" w:rsidRPr="005A4B79">
        <w:rPr>
          <w:rFonts w:eastAsia="Calibri" w:cs="Tahoma"/>
          <w:b/>
          <w:bCs/>
          <w:color w:val="000000"/>
          <w:szCs w:val="24"/>
          <w:lang w:eastAsia="es-MX"/>
        </w:rPr>
        <w:t>Director de Obras Públicas</w:t>
      </w:r>
      <w:r w:rsidR="008550CE">
        <w:rPr>
          <w:rFonts w:eastAsia="Calibri" w:cs="Tahoma"/>
          <w:color w:val="000000"/>
          <w:szCs w:val="24"/>
          <w:lang w:eastAsia="es-MX"/>
        </w:rPr>
        <w:t>, razón por la cual</w:t>
      </w:r>
      <w:r w:rsidR="0017652B">
        <w:rPr>
          <w:rFonts w:eastAsia="Calibri" w:cs="Tahoma"/>
          <w:color w:val="000000"/>
          <w:szCs w:val="24"/>
          <w:lang w:eastAsia="es-MX"/>
        </w:rPr>
        <w:t xml:space="preserve">, </w:t>
      </w:r>
      <w:r w:rsidR="0018196E" w:rsidRPr="0018196E">
        <w:rPr>
          <w:bCs/>
          <w:iCs/>
        </w:rPr>
        <w:t xml:space="preserve">es necesario hacer referencia </w:t>
      </w:r>
      <w:r w:rsidR="0018196E" w:rsidRPr="0018196E">
        <w:rPr>
          <w:bCs/>
          <w:iCs/>
          <w:lang w:val="es-ES"/>
        </w:rPr>
        <w:t>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EF2F4D6" w14:textId="77777777" w:rsidR="0018196E" w:rsidRPr="0018196E" w:rsidRDefault="0018196E" w:rsidP="000B7131">
      <w:pPr>
        <w:spacing w:after="0" w:line="360" w:lineRule="auto"/>
        <w:rPr>
          <w:bCs/>
          <w:iCs/>
          <w:lang w:val="es-ES"/>
        </w:rPr>
      </w:pPr>
    </w:p>
    <w:p w14:paraId="09A78685" w14:textId="77777777" w:rsidR="0018196E" w:rsidRPr="0018196E" w:rsidRDefault="0018196E" w:rsidP="000B7131">
      <w:pPr>
        <w:numPr>
          <w:ilvl w:val="0"/>
          <w:numId w:val="1"/>
        </w:numPr>
        <w:spacing w:after="0" w:line="360" w:lineRule="auto"/>
        <w:rPr>
          <w:bCs/>
          <w:iCs/>
          <w:lang w:val="es-ES"/>
        </w:rPr>
      </w:pPr>
      <w:r w:rsidRPr="0018196E">
        <w:rPr>
          <w:bCs/>
          <w:iCs/>
          <w:lang w:val="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18196E">
        <w:rPr>
          <w:bCs/>
          <w:iCs/>
          <w:lang w:val="es-ES"/>
        </w:rPr>
        <w:lastRenderedPageBreak/>
        <w:t>que dichas áreas realicen una búsqueda exhaustiva y razonable de la información requerida, y</w:t>
      </w:r>
    </w:p>
    <w:p w14:paraId="7AE04872" w14:textId="77777777" w:rsidR="0018196E" w:rsidRPr="0018196E" w:rsidRDefault="0018196E" w:rsidP="000B7131">
      <w:pPr>
        <w:spacing w:after="0" w:line="360" w:lineRule="auto"/>
        <w:rPr>
          <w:bCs/>
          <w:iCs/>
          <w:lang w:val="es-ES"/>
        </w:rPr>
      </w:pPr>
    </w:p>
    <w:p w14:paraId="09483D18" w14:textId="77777777" w:rsidR="0018196E" w:rsidRPr="0018196E" w:rsidRDefault="0018196E" w:rsidP="000B7131">
      <w:pPr>
        <w:numPr>
          <w:ilvl w:val="0"/>
          <w:numId w:val="1"/>
        </w:numPr>
        <w:spacing w:after="0" w:line="360" w:lineRule="auto"/>
        <w:rPr>
          <w:bCs/>
          <w:iCs/>
          <w:lang w:val="es-ES"/>
        </w:rPr>
      </w:pPr>
      <w:r w:rsidRPr="0018196E">
        <w:rPr>
          <w:bCs/>
          <w:i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35C88FA" w14:textId="77777777" w:rsidR="0018196E" w:rsidRDefault="0018196E" w:rsidP="000B7131">
      <w:pPr>
        <w:spacing w:after="0" w:line="360" w:lineRule="auto"/>
        <w:rPr>
          <w:bCs/>
          <w:iCs/>
        </w:rPr>
      </w:pPr>
    </w:p>
    <w:p w14:paraId="2C162C25" w14:textId="4FD727EE" w:rsidR="00075A5D" w:rsidRDefault="0006416A" w:rsidP="000B7131">
      <w:pPr>
        <w:spacing w:after="0" w:line="360" w:lineRule="auto"/>
      </w:pPr>
      <w:r>
        <w:rPr>
          <w:bCs/>
          <w:iCs/>
        </w:rPr>
        <w:t xml:space="preserve">En atención a lo anterior, </w:t>
      </w:r>
      <w:r w:rsidR="00C93027">
        <w:rPr>
          <w:bCs/>
          <w:iCs/>
        </w:rPr>
        <w:t xml:space="preserve">es oportuno traer a colación lo previsto en el artículo 86, del Bando Municipal del </w:t>
      </w:r>
      <w:r w:rsidR="00C93027" w:rsidRPr="00425C47">
        <w:rPr>
          <w:rFonts w:eastAsia="Calibri" w:cs="Tahoma"/>
        </w:rPr>
        <w:t>Ayuntamiento de Tianguistenco</w:t>
      </w:r>
      <w:r w:rsidR="00C93027">
        <w:rPr>
          <w:rFonts w:eastAsia="Calibri" w:cs="Tahoma"/>
        </w:rPr>
        <w:t xml:space="preserve">, </w:t>
      </w:r>
      <w:r w:rsidR="00E072E5">
        <w:rPr>
          <w:rFonts w:eastAsia="Calibri" w:cs="Tahoma"/>
        </w:rPr>
        <w:t>el cual establece que el Sujeto Obligado tiene atribuciones para elaborar los</w:t>
      </w:r>
      <w:r w:rsidR="00BD7246">
        <w:rPr>
          <w:rFonts w:eastAsia="Calibri" w:cs="Tahoma"/>
        </w:rPr>
        <w:t xml:space="preserve"> </w:t>
      </w:r>
      <w:r w:rsidR="007C61CB" w:rsidRPr="007C61CB">
        <w:rPr>
          <w:bCs/>
          <w:iCs/>
        </w:rPr>
        <w:t>programas anuales de obra pública de conformidad con</w:t>
      </w:r>
      <w:r w:rsidR="007C61CB">
        <w:rPr>
          <w:bCs/>
          <w:iCs/>
        </w:rPr>
        <w:t xml:space="preserve"> </w:t>
      </w:r>
      <w:r w:rsidR="007C61CB" w:rsidRPr="007C61CB">
        <w:rPr>
          <w:bCs/>
          <w:iCs/>
        </w:rPr>
        <w:t>los objetivos y lineamientos de los planes de desarrollo municipal, estatal y federal</w:t>
      </w:r>
      <w:r w:rsidR="00BD7246">
        <w:rPr>
          <w:bCs/>
          <w:iCs/>
        </w:rPr>
        <w:t>.</w:t>
      </w:r>
      <w:r w:rsidR="00F92860">
        <w:rPr>
          <w:bCs/>
          <w:iCs/>
        </w:rPr>
        <w:t xml:space="preserve"> En ese mismo orden de ideas, el artículo 96, Bis</w:t>
      </w:r>
      <w:r w:rsidR="00424711">
        <w:rPr>
          <w:bCs/>
          <w:iCs/>
        </w:rPr>
        <w:t xml:space="preserve">, de la Ley Orgánica Municipal del Estado de México, faculta al </w:t>
      </w:r>
      <w:r w:rsidR="00424711" w:rsidRPr="00424711">
        <w:t>Director de Obras Pública</w:t>
      </w:r>
      <w:r w:rsidR="00D721C3">
        <w:t xml:space="preserve"> </w:t>
      </w:r>
      <w:r w:rsidR="003C6AB5">
        <w:t xml:space="preserve">para realizar la programación y ejecución de las obras públicas </w:t>
      </w:r>
      <w:r w:rsidR="00546950">
        <w:t xml:space="preserve">y </w:t>
      </w:r>
      <w:r w:rsidR="00A80391">
        <w:t>servicios</w:t>
      </w:r>
      <w:r w:rsidR="00546950">
        <w:t xml:space="preserve"> </w:t>
      </w:r>
      <w:r w:rsidR="00C26046">
        <w:t>relacionados,</w:t>
      </w:r>
      <w:r w:rsidR="0030649E">
        <w:t xml:space="preserve"> así como de </w:t>
      </w:r>
      <w:r w:rsidR="00C26046">
        <w:t xml:space="preserve">administrar </w:t>
      </w:r>
      <w:r w:rsidR="00E4318C">
        <w:t xml:space="preserve">y ejercer </w:t>
      </w:r>
      <w:r w:rsidR="0030649E" w:rsidRPr="0030649E">
        <w:t>los recursos públicos destinados a la planeación, programación,</w:t>
      </w:r>
      <w:r w:rsidR="00C26046">
        <w:t xml:space="preserve"> </w:t>
      </w:r>
      <w:r w:rsidR="0030649E" w:rsidRPr="0030649E">
        <w:t>presupuestación, adjudicación, contratación, ejecución y control de la obra pública, conforme a</w:t>
      </w:r>
      <w:r w:rsidR="00C26046">
        <w:t xml:space="preserve"> </w:t>
      </w:r>
      <w:r w:rsidR="0030649E" w:rsidRPr="0030649E">
        <w:t>las disposiciones legales aplicables y en congruencia con los planes, programas,</w:t>
      </w:r>
      <w:r w:rsidR="00C26046">
        <w:t xml:space="preserve"> </w:t>
      </w:r>
      <w:r w:rsidR="0030649E" w:rsidRPr="0030649E">
        <w:t>especificaciones técnicas, controles y procedimientos administrativos aprobados</w:t>
      </w:r>
      <w:r w:rsidR="00F1305A">
        <w:t xml:space="preserve">. </w:t>
      </w:r>
    </w:p>
    <w:p w14:paraId="4A3DBB6A" w14:textId="77777777" w:rsidR="00F1305A" w:rsidRDefault="00F1305A" w:rsidP="000B7131">
      <w:pPr>
        <w:spacing w:after="0" w:line="360" w:lineRule="auto"/>
      </w:pPr>
    </w:p>
    <w:p w14:paraId="19A8F623" w14:textId="4A4FA49E" w:rsidR="00F1305A" w:rsidRDefault="00F1305A" w:rsidP="000B7131">
      <w:pPr>
        <w:spacing w:after="0" w:line="360" w:lineRule="auto"/>
      </w:pPr>
      <w:r>
        <w:t xml:space="preserve">Con base en lo anterior, se colige que el Sujeto Obligado cumplió con el procedimiento de búsqueda previsto en el artículo 162 de la Ley de Transparencia y Acceso a la Información </w:t>
      </w:r>
      <w:r w:rsidR="00220E05">
        <w:t xml:space="preserve">Pública del Estado de México y Municipios, lo anterior es así, ya que el requerimiento de información fue turnado al área con atribuciones para </w:t>
      </w:r>
      <w:r w:rsidR="00323AC9" w:rsidRPr="00323AC9">
        <w:t>la programación y ejecución de las obras públicas y servicios relacionados</w:t>
      </w:r>
      <w:r w:rsidR="00323AC9">
        <w:t xml:space="preserve">, a saber, la </w:t>
      </w:r>
      <w:r w:rsidR="00C10582">
        <w:t>Dirección</w:t>
      </w:r>
      <w:r w:rsidR="00323AC9" w:rsidRPr="00323AC9">
        <w:t xml:space="preserve"> de Obras Públicas</w:t>
      </w:r>
      <w:r w:rsidR="00323AC9">
        <w:t xml:space="preserve">. </w:t>
      </w:r>
    </w:p>
    <w:p w14:paraId="530D4C41" w14:textId="77777777" w:rsidR="00323AC9" w:rsidRDefault="00323AC9" w:rsidP="000B7131">
      <w:pPr>
        <w:spacing w:after="0" w:line="360" w:lineRule="auto"/>
      </w:pPr>
    </w:p>
    <w:p w14:paraId="0199D75A" w14:textId="569FC572" w:rsidR="00FB2A1E" w:rsidRPr="00FF022B" w:rsidRDefault="00C10582" w:rsidP="000B7131">
      <w:pPr>
        <w:spacing w:after="0" w:line="360" w:lineRule="auto"/>
        <w:rPr>
          <w:highlight w:val="yellow"/>
        </w:rPr>
      </w:pPr>
      <w:r w:rsidRPr="00FF022B">
        <w:rPr>
          <w:highlight w:val="yellow"/>
        </w:rPr>
        <w:t xml:space="preserve">Ahora bien, dicha área precisó que necesitaba una prórroga para dar atención a la solicitud, toda vez que si bien se encontraban integradas las propuestas de obra del ejercicio fiscal, podría </w:t>
      </w:r>
      <w:r w:rsidRPr="00FF022B">
        <w:rPr>
          <w:highlight w:val="yellow"/>
        </w:rPr>
        <w:lastRenderedPageBreak/>
        <w:t>existir un ajuste presupuestal a nivel federal</w:t>
      </w:r>
      <w:r w:rsidR="009D2074" w:rsidRPr="00FF022B">
        <w:rPr>
          <w:highlight w:val="yellow"/>
        </w:rPr>
        <w:t>, que ocasionaría la cancelación y disminución de obras, afectando a diversas comuni</w:t>
      </w:r>
      <w:r w:rsidR="00FF022B" w:rsidRPr="00FF022B">
        <w:rPr>
          <w:highlight w:val="yellow"/>
        </w:rPr>
        <w:t>dades; lo cual resulta incongruente, pues la pretensión del Recurrente es obtener las obras aprobadas durante el ejercicio fiscal dos mil veintidós, no aquellas que están sujetas al presupuesto federal o que no hayan sido presupuestadas.</w:t>
      </w:r>
      <w:r w:rsidR="009D2074" w:rsidRPr="00FF022B">
        <w:rPr>
          <w:highlight w:val="yellow"/>
        </w:rPr>
        <w:t xml:space="preserve"> </w:t>
      </w:r>
    </w:p>
    <w:p w14:paraId="05E7452E" w14:textId="77777777" w:rsidR="00FB2A1E" w:rsidRPr="00FF022B" w:rsidRDefault="00FB2A1E" w:rsidP="000B7131">
      <w:pPr>
        <w:spacing w:after="0" w:line="360" w:lineRule="auto"/>
        <w:rPr>
          <w:highlight w:val="yellow"/>
        </w:rPr>
      </w:pPr>
    </w:p>
    <w:p w14:paraId="7BC0F7EB" w14:textId="25901167" w:rsidR="00AB34D2" w:rsidRDefault="00FB2A1E" w:rsidP="000B7131">
      <w:pPr>
        <w:spacing w:after="0" w:line="360" w:lineRule="auto"/>
      </w:pPr>
      <w:r w:rsidRPr="00FF022B">
        <w:rPr>
          <w:highlight w:val="yellow"/>
        </w:rPr>
        <w:t>Por otra parte</w:t>
      </w:r>
      <w:r w:rsidR="002F16D6" w:rsidRPr="00FF022B">
        <w:rPr>
          <w:highlight w:val="yellow"/>
        </w:rPr>
        <w:t xml:space="preserve">, </w:t>
      </w:r>
      <w:r w:rsidR="00AB34D2" w:rsidRPr="00FF022B">
        <w:rPr>
          <w:rFonts w:eastAsia="Calibri" w:cs="Tahoma"/>
          <w:color w:val="000000"/>
          <w:szCs w:val="24"/>
          <w:highlight w:val="yellow"/>
          <w:lang w:eastAsia="es-MX"/>
        </w:rPr>
        <w:t>el Sujeto Obligado en respuesta proporcion</w:t>
      </w:r>
      <w:r w:rsidR="00086D25" w:rsidRPr="00FF022B">
        <w:rPr>
          <w:rFonts w:eastAsia="Calibri" w:cs="Tahoma"/>
          <w:color w:val="000000"/>
          <w:szCs w:val="24"/>
          <w:highlight w:val="yellow"/>
          <w:lang w:eastAsia="es-MX"/>
        </w:rPr>
        <w:t>ó</w:t>
      </w:r>
      <w:r w:rsidR="00AB34D2" w:rsidRPr="00FF022B">
        <w:rPr>
          <w:rFonts w:eastAsia="Calibri" w:cs="Tahoma"/>
          <w:color w:val="000000"/>
          <w:szCs w:val="24"/>
          <w:highlight w:val="yellow"/>
          <w:lang w:eastAsia="es-MX"/>
        </w:rPr>
        <w:t xml:space="preserve"> el </w:t>
      </w:r>
      <w:r w:rsidR="00AB34D2" w:rsidRPr="00FF022B">
        <w:rPr>
          <w:highlight w:val="yellow"/>
        </w:rPr>
        <w:t>Acta de la Sexta Sesión Ordinaria</w:t>
      </w:r>
      <w:r w:rsidR="00E4318C" w:rsidRPr="00FF022B">
        <w:rPr>
          <w:highlight w:val="yellow"/>
        </w:rPr>
        <w:t>,</w:t>
      </w:r>
      <w:r w:rsidR="00AB34D2" w:rsidRPr="00FF022B">
        <w:rPr>
          <w:highlight w:val="yellow"/>
        </w:rPr>
        <w:t xml:space="preserve"> </w:t>
      </w:r>
      <w:r w:rsidR="00363F37" w:rsidRPr="00FF022B">
        <w:rPr>
          <w:highlight w:val="yellow"/>
        </w:rPr>
        <w:t xml:space="preserve">a través de la cual </w:t>
      </w:r>
      <w:r w:rsidR="00A2001D" w:rsidRPr="00FF022B">
        <w:rPr>
          <w:highlight w:val="yellow"/>
        </w:rPr>
        <w:t>el Comité de Transparencia del Ayuntamiento de Tianguistenco</w:t>
      </w:r>
      <w:r w:rsidR="00E4318C" w:rsidRPr="00FF022B">
        <w:rPr>
          <w:highlight w:val="yellow"/>
        </w:rPr>
        <w:t>,</w:t>
      </w:r>
      <w:r w:rsidR="00A2001D" w:rsidRPr="00FF022B">
        <w:rPr>
          <w:highlight w:val="yellow"/>
        </w:rPr>
        <w:t xml:space="preserve"> aprobó por unanimidad </w:t>
      </w:r>
      <w:r w:rsidR="003119A5" w:rsidRPr="00FF022B">
        <w:rPr>
          <w:highlight w:val="yellow"/>
        </w:rPr>
        <w:t xml:space="preserve">la ampliación de plazo por siete días hábiles </w:t>
      </w:r>
      <w:r w:rsidR="00AC7778" w:rsidRPr="00FF022B">
        <w:rPr>
          <w:highlight w:val="yellow"/>
        </w:rPr>
        <w:t>para atender la solicitud de información, de la cual se reproduce el siguiente extracto:</w:t>
      </w:r>
      <w:r w:rsidR="00AC7778">
        <w:t xml:space="preserve"> </w:t>
      </w:r>
    </w:p>
    <w:p w14:paraId="35832B5E" w14:textId="77777777" w:rsidR="007F76E2" w:rsidRDefault="007F76E2" w:rsidP="000B7131">
      <w:pPr>
        <w:spacing w:after="0" w:line="360" w:lineRule="auto"/>
        <w:rPr>
          <w:noProof/>
        </w:rPr>
      </w:pPr>
    </w:p>
    <w:p w14:paraId="42772FDE" w14:textId="073FCC09" w:rsidR="007F76E2" w:rsidRDefault="007F76E2" w:rsidP="000B7131">
      <w:pPr>
        <w:spacing w:after="0" w:line="360" w:lineRule="auto"/>
        <w:jc w:val="center"/>
      </w:pPr>
      <w:r>
        <w:rPr>
          <w:noProof/>
          <w:lang w:eastAsia="es-MX"/>
        </w:rPr>
        <w:drawing>
          <wp:inline distT="0" distB="0" distL="0" distR="0" wp14:anchorId="4911399C" wp14:editId="2688E879">
            <wp:extent cx="5018803" cy="1362974"/>
            <wp:effectExtent l="0" t="0" r="0" b="8890"/>
            <wp:docPr id="841536629" name="Imagen 841536629"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66154" name="Imagen 1" descr="Texto, Carta&#10;&#10;Descripción generada automáticamente"/>
                    <pic:cNvPicPr/>
                  </pic:nvPicPr>
                  <pic:blipFill rotWithShape="1">
                    <a:blip r:embed="rId8">
                      <a:extLst>
                        <a:ext uri="{28A0092B-C50C-407E-A947-70E740481C1C}">
                          <a14:useLocalDpi xmlns:a14="http://schemas.microsoft.com/office/drawing/2010/main" val="0"/>
                        </a:ext>
                      </a:extLst>
                    </a:blip>
                    <a:srcRect b="22131"/>
                    <a:stretch/>
                  </pic:blipFill>
                  <pic:spPr bwMode="auto">
                    <a:xfrm>
                      <a:off x="0" y="0"/>
                      <a:ext cx="5035958" cy="1367633"/>
                    </a:xfrm>
                    <a:prstGeom prst="rect">
                      <a:avLst/>
                    </a:prstGeom>
                    <a:ln>
                      <a:noFill/>
                    </a:ln>
                    <a:extLst>
                      <a:ext uri="{53640926-AAD7-44D8-BBD7-CCE9431645EC}">
                        <a14:shadowObscured xmlns:a14="http://schemas.microsoft.com/office/drawing/2010/main"/>
                      </a:ext>
                    </a:extLst>
                  </pic:spPr>
                </pic:pic>
              </a:graphicData>
            </a:graphic>
          </wp:inline>
        </w:drawing>
      </w:r>
    </w:p>
    <w:p w14:paraId="130589CA" w14:textId="77777777" w:rsidR="007F76E2" w:rsidRDefault="007F76E2" w:rsidP="000B7131">
      <w:pPr>
        <w:spacing w:after="0" w:line="360" w:lineRule="auto"/>
      </w:pPr>
    </w:p>
    <w:p w14:paraId="5C95B84A" w14:textId="50490BA3" w:rsidR="000B7131" w:rsidRPr="00FB2A1E" w:rsidRDefault="000B7131" w:rsidP="000B7131">
      <w:pPr>
        <w:spacing w:after="0" w:line="360" w:lineRule="auto"/>
        <w:rPr>
          <w:rFonts w:eastAsia="Calibri" w:cs="Tahoma"/>
          <w:bCs/>
          <w:highlight w:val="yellow"/>
          <w:lang w:val="es-ES_tradnl"/>
        </w:rPr>
      </w:pPr>
      <w:r w:rsidRPr="00FB2A1E">
        <w:rPr>
          <w:highlight w:val="yellow"/>
        </w:rPr>
        <w:t>S</w:t>
      </w:r>
      <w:r w:rsidRPr="00FB2A1E">
        <w:rPr>
          <w:rFonts w:eastAsia="Calibri" w:cs="Tahoma"/>
          <w:bCs/>
          <w:highlight w:val="yellow"/>
          <w:lang w:val="es-ES_tradnl"/>
        </w:rPr>
        <w:t>obre el tema, el artículo 163 de la Ley de Transparencia y Acceso a la Información Pública del Estado de México y Municipios, precisa que excepcionalmente podrá ampliarse el plazo para dar respuesta a una solicitud, hasta por siete días hábiles más, siempre y cuando existan razones fundadas y motivadas, aprobadas por el Comité de Transparencia. Dicha resolución deberá notificarse al Solicitante, antes del vencimiento.</w:t>
      </w:r>
    </w:p>
    <w:p w14:paraId="6ED629A2" w14:textId="77777777" w:rsidR="000B7131" w:rsidRPr="00FB2A1E" w:rsidRDefault="000B7131" w:rsidP="000B7131">
      <w:pPr>
        <w:spacing w:after="0" w:line="360" w:lineRule="auto"/>
        <w:rPr>
          <w:rFonts w:eastAsia="Calibri" w:cs="Tahoma"/>
          <w:bCs/>
          <w:highlight w:val="yellow"/>
          <w:lang w:val="es-ES_tradnl"/>
        </w:rPr>
      </w:pPr>
    </w:p>
    <w:p w14:paraId="30715323" w14:textId="77777777" w:rsidR="00FB2A1E" w:rsidRPr="00FB2A1E" w:rsidRDefault="00FB2A1E" w:rsidP="00FB2A1E">
      <w:pPr>
        <w:spacing w:after="0" w:line="360" w:lineRule="auto"/>
        <w:rPr>
          <w:rFonts w:eastAsia="Calibri" w:cs="Tahoma"/>
          <w:bCs/>
          <w:color w:val="auto"/>
          <w:lang w:val="es-ES_tradnl" w:eastAsia="es-ES"/>
        </w:rPr>
      </w:pPr>
      <w:r w:rsidRPr="00FB2A1E">
        <w:rPr>
          <w:rFonts w:eastAsia="Calibri" w:cs="Tahoma"/>
          <w:bCs/>
          <w:color w:val="auto"/>
          <w:highlight w:val="yellow"/>
          <w:lang w:val="es-ES_tradnl" w:eastAsia="es-ES"/>
        </w:rPr>
        <w:t>Así se logra colegir que los sujetos obligados deben notificar la ampliación de plazo a dar contestación a los requerimientos de información, antes de que transcurran los quince días hábiles para dar respuesta; por lo que, en el presente caso, resulta incongruente lo manifestado por el Ayuntamiento, pues no realizó dicha acción dentro del momento procesal oportuno.</w:t>
      </w:r>
    </w:p>
    <w:p w14:paraId="0638CC58" w14:textId="1D531411" w:rsidR="000B7131" w:rsidRDefault="000B7131" w:rsidP="000B7131">
      <w:pPr>
        <w:spacing w:after="0" w:line="360" w:lineRule="auto"/>
        <w:rPr>
          <w:rFonts w:eastAsia="Calibri" w:cs="Tahoma"/>
          <w:bCs/>
          <w:lang w:val="es-ES_tradnl"/>
        </w:rPr>
      </w:pPr>
    </w:p>
    <w:p w14:paraId="1112D903" w14:textId="13C73700" w:rsidR="00086D25" w:rsidRDefault="00086D25" w:rsidP="000B7131">
      <w:pPr>
        <w:spacing w:after="0" w:line="360" w:lineRule="auto"/>
      </w:pPr>
    </w:p>
    <w:p w14:paraId="7753F46F" w14:textId="4F600A59" w:rsidR="006F36AC" w:rsidRPr="006F36AC" w:rsidRDefault="006F36AC" w:rsidP="000B7131">
      <w:pPr>
        <w:spacing w:after="0" w:line="360" w:lineRule="auto"/>
        <w:rPr>
          <w:bCs/>
          <w:iCs/>
          <w:lang w:val="es-ES"/>
        </w:rPr>
      </w:pPr>
      <w:r w:rsidRPr="006F36AC">
        <w:rPr>
          <w:iCs/>
          <w:lang w:val="es-ES"/>
        </w:rPr>
        <w:t xml:space="preserve">En consecuencia a lo anterior, de </w:t>
      </w:r>
      <w:r w:rsidRPr="006F36AC">
        <w:t xml:space="preserve">conformidad con el </w:t>
      </w:r>
      <w:r w:rsidRPr="006F36AC">
        <w:rPr>
          <w:iCs/>
          <w:lang w:val="es-ES"/>
        </w:rPr>
        <w:t xml:space="preserve">artículo 1.8, </w:t>
      </w:r>
      <w:r w:rsidR="005D0B66" w:rsidRPr="002F58A4">
        <w:rPr>
          <w:rFonts w:eastAsia="Times New Roman" w:cs="Tahoma"/>
          <w:color w:val="auto"/>
          <w:lang w:val="es-ES" w:eastAsia="es-ES"/>
        </w:rPr>
        <w:t>fracción IX</w:t>
      </w:r>
      <w:r w:rsidRPr="006F36AC">
        <w:rPr>
          <w:iCs/>
          <w:lang w:val="es-ES"/>
        </w:rPr>
        <w:t xml:space="preserve">, del Código Administrativo del Estado de México, se establece que </w:t>
      </w:r>
      <w:r w:rsidRPr="006F36AC">
        <w:rPr>
          <w:iCs/>
        </w:rPr>
        <w:t>todo acto administrativo deberá resolver todos los puntos propuestos por los interesados.</w:t>
      </w:r>
      <w:r w:rsidRPr="006F36AC">
        <w:rPr>
          <w:iCs/>
          <w:lang w:val="es-ES"/>
        </w:rPr>
        <w:t xml:space="preserve"> Aunado al hecho de que, por analogía al presente estudio, el </w:t>
      </w:r>
      <w:r w:rsidRPr="006F36AC">
        <w:rPr>
          <w:bCs/>
          <w:iCs/>
          <w:lang w:val="es-ES"/>
        </w:rPr>
        <w:t xml:space="preserve">Criterio de Interpretación, de la Segunda Época, con clave de control </w:t>
      </w:r>
      <w:r w:rsidRPr="006F36AC">
        <w:rPr>
          <w:bCs/>
          <w:iCs/>
        </w:rPr>
        <w:t xml:space="preserve">SO/002/2017, </w:t>
      </w:r>
      <w:r w:rsidRPr="006F36AC">
        <w:rPr>
          <w:bCs/>
          <w:iCs/>
          <w:lang w:val="es-ES"/>
        </w:rPr>
        <w:t>emitido por el Instituto Nacional de Transparencia, Acceso a la Información y Protección de Datos Personales, que señala lo siguiente:</w:t>
      </w:r>
    </w:p>
    <w:p w14:paraId="6AD5427A" w14:textId="77777777" w:rsidR="006F36AC" w:rsidRPr="006F36AC" w:rsidRDefault="006F36AC" w:rsidP="000B7131">
      <w:pPr>
        <w:spacing w:after="0" w:line="360" w:lineRule="auto"/>
        <w:rPr>
          <w:iCs/>
          <w:lang w:val="es-ES"/>
        </w:rPr>
      </w:pPr>
    </w:p>
    <w:p w14:paraId="0DCC4900" w14:textId="77777777" w:rsidR="00E86BE2" w:rsidRPr="002F58A4" w:rsidRDefault="00E86BE2" w:rsidP="000B7131">
      <w:pPr>
        <w:spacing w:after="0" w:line="360" w:lineRule="auto"/>
        <w:ind w:left="567" w:right="567"/>
        <w:rPr>
          <w:rFonts w:eastAsia="Calibri" w:cs="Tahoma"/>
          <w:i/>
          <w:color w:val="auto"/>
          <w:sz w:val="20"/>
          <w:szCs w:val="20"/>
        </w:rPr>
      </w:pPr>
      <w:r w:rsidRPr="002F58A4">
        <w:rPr>
          <w:rFonts w:eastAsia="Calibri" w:cs="Tahoma"/>
          <w:b/>
          <w:bCs/>
          <w:i/>
          <w:color w:val="auto"/>
          <w:sz w:val="20"/>
          <w:szCs w:val="20"/>
        </w:rPr>
        <w:t xml:space="preserve">“Congruencia y exhaustividad. Sus alcances para garantizar el derecho de acceso a la información. </w:t>
      </w:r>
      <w:r w:rsidRPr="002F58A4">
        <w:rPr>
          <w:rFonts w:eastAsia="Calibri" w:cs="Tahoma"/>
          <w:bCs/>
          <w:i/>
          <w:color w:val="auto"/>
          <w:sz w:val="20"/>
          <w:szCs w:val="20"/>
        </w:rPr>
        <w:t xml:space="preserve">De conformidad con el artículo </w:t>
      </w:r>
      <w:r w:rsidRPr="002F58A4">
        <w:rPr>
          <w:rFonts w:eastAsia="Calibri" w:cs="Tahoma"/>
          <w:bCs/>
          <w:i/>
          <w:color w:val="auto"/>
          <w:sz w:val="20"/>
          <w:szCs w:val="20"/>
          <w:lang w:val="es-ES_tradnl"/>
        </w:rPr>
        <w:t>3 de la Ley Federal de Procedimiento Administrativo</w:t>
      </w:r>
      <w:r w:rsidRPr="002F58A4">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F58A4">
        <w:rPr>
          <w:rFonts w:eastAsia="Calibri" w:cs="Tahoma"/>
          <w:b/>
          <w:i/>
          <w:color w:val="auto"/>
          <w:sz w:val="20"/>
          <w:szCs w:val="20"/>
        </w:rPr>
        <w:t>la congruencia implica que exista concordancia entre el requerimiento formulado por el particular y la respuesta proporcionada por el sujeto obligado</w:t>
      </w:r>
      <w:r w:rsidRPr="002F58A4">
        <w:rPr>
          <w:rFonts w:eastAsia="Calibri" w:cs="Tahoma"/>
          <w:bCs/>
          <w:i/>
          <w:color w:val="auto"/>
          <w:sz w:val="20"/>
          <w:szCs w:val="20"/>
        </w:rPr>
        <w:t xml:space="preserve">; mientras que </w:t>
      </w:r>
      <w:r w:rsidRPr="002F58A4">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B3C21B9" w14:textId="77777777" w:rsidR="006F36AC" w:rsidRDefault="006F36AC" w:rsidP="000B7131">
      <w:pPr>
        <w:spacing w:after="0" w:line="360" w:lineRule="auto"/>
        <w:rPr>
          <w:i/>
          <w:iCs/>
        </w:rPr>
      </w:pPr>
    </w:p>
    <w:p w14:paraId="5CEDDB58" w14:textId="77777777" w:rsidR="00086D25" w:rsidRDefault="00086D25" w:rsidP="000B7131">
      <w:pPr>
        <w:spacing w:after="0" w:line="360" w:lineRule="auto"/>
      </w:pPr>
      <w:r w:rsidRPr="006F36AC">
        <w:t xml:space="preserve">De lo citado, se desprende que todo acto administrativo debe apegarse al </w:t>
      </w:r>
      <w:r w:rsidRPr="006F36AC">
        <w:rPr>
          <w:b/>
          <w:bCs/>
        </w:rPr>
        <w:t xml:space="preserve">principio de </w:t>
      </w:r>
      <w:r>
        <w:rPr>
          <w:b/>
          <w:bCs/>
        </w:rPr>
        <w:t>congruencia</w:t>
      </w:r>
      <w:r w:rsidRPr="006F36AC">
        <w:t>, lo cual en materia de transparencia y acceso a la información pública se traduce en que, las respuestas que emitan los sujetos obligados</w:t>
      </w:r>
      <w:r>
        <w:t xml:space="preserve">, debe existir </w:t>
      </w:r>
      <w:r w:rsidRPr="000C5285">
        <w:rPr>
          <w:lang w:val="es-ES"/>
        </w:rPr>
        <w:t>concordancia entre el requerimiento formulado y la respuesta entregada</w:t>
      </w:r>
      <w:r>
        <w:rPr>
          <w:lang w:val="es-ES"/>
        </w:rPr>
        <w:t xml:space="preserve">. Luego entonces, tomando esto en consideración, la respuesta del Sujeto Obligado no da cuenta de lo solicitado al no corresponder con lo solicitado, de tal suerte que el agravio del hoy Recurrente se califique de </w:t>
      </w:r>
      <w:r>
        <w:rPr>
          <w:b/>
          <w:bCs/>
          <w:lang w:val="es-ES"/>
        </w:rPr>
        <w:t>FUNDADO.</w:t>
      </w:r>
      <w:r>
        <w:rPr>
          <w:lang w:val="es-ES"/>
        </w:rPr>
        <w:t xml:space="preserve"> </w:t>
      </w:r>
    </w:p>
    <w:p w14:paraId="2817D45F" w14:textId="77777777" w:rsidR="00E4318C" w:rsidRDefault="00E4318C" w:rsidP="000B7131">
      <w:pPr>
        <w:spacing w:after="0" w:line="360" w:lineRule="auto"/>
      </w:pPr>
    </w:p>
    <w:p w14:paraId="3E335713" w14:textId="77777777" w:rsidR="00E4318C" w:rsidRDefault="00E4318C" w:rsidP="000B7131">
      <w:pPr>
        <w:spacing w:after="0" w:line="360" w:lineRule="auto"/>
        <w:rPr>
          <w:rFonts w:eastAsia="Times New Roman" w:cs="Tahoma"/>
          <w:bCs/>
          <w:iCs/>
          <w:color w:val="auto"/>
          <w:lang w:eastAsia="es-ES"/>
        </w:rPr>
      </w:pPr>
      <w:r>
        <w:lastRenderedPageBreak/>
        <w:t>Así</w:t>
      </w:r>
      <w:r w:rsidR="00854E32">
        <w:t>, este Instituto determina que el Sujeto Obligado</w:t>
      </w:r>
      <w:r>
        <w:t xml:space="preserve"> para atender el requerimiento de información, deberá realizar una</w:t>
      </w:r>
      <w:r w:rsidR="00854E32">
        <w:t xml:space="preserve"> búsqueda exhaustiva y razonable en todas las áreas que estime pertinentes </w:t>
      </w:r>
      <w:r w:rsidR="00832FD4">
        <w:t xml:space="preserve">de entre las cuales no podrá omitir a la </w:t>
      </w:r>
      <w:r w:rsidR="00832FD4" w:rsidRPr="00E4318C">
        <w:rPr>
          <w:bCs/>
        </w:rPr>
        <w:t>Dirección de Obras Públicas,</w:t>
      </w:r>
      <w:r w:rsidR="00832FD4">
        <w:rPr>
          <w:b/>
          <w:bCs/>
        </w:rPr>
        <w:t xml:space="preserve"> </w:t>
      </w:r>
      <w:r>
        <w:rPr>
          <w:bCs/>
        </w:rPr>
        <w:t xml:space="preserve">a efecto de que proporcione los documentos donde consten todas las obras públicas aprobadas </w:t>
      </w:r>
      <w:r>
        <w:rPr>
          <w:rFonts w:eastAsia="Times New Roman" w:cs="Tahoma"/>
          <w:bCs/>
          <w:iCs/>
          <w:color w:val="auto"/>
          <w:lang w:eastAsia="es-ES"/>
        </w:rPr>
        <w:t xml:space="preserve">del primero de enero al quince de junio de dos mil veintidós, que incluya </w:t>
      </w:r>
      <w:r w:rsidRPr="008B01F1">
        <w:rPr>
          <w:rFonts w:eastAsia="Times New Roman" w:cs="Tahoma"/>
          <w:bCs/>
          <w:iCs/>
          <w:color w:val="auto"/>
          <w:lang w:eastAsia="es-ES"/>
        </w:rPr>
        <w:t xml:space="preserve">las </w:t>
      </w:r>
      <w:r>
        <w:rPr>
          <w:rFonts w:eastAsia="Times New Roman" w:cs="Tahoma"/>
          <w:bCs/>
          <w:iCs/>
          <w:color w:val="auto"/>
          <w:lang w:eastAsia="es-ES"/>
        </w:rPr>
        <w:t>fichas técnicas de Obra y monto total.</w:t>
      </w:r>
    </w:p>
    <w:p w14:paraId="7F047862" w14:textId="6EB099CA" w:rsidR="000B3280" w:rsidRPr="00832FD4" w:rsidRDefault="000B3280" w:rsidP="000B7131">
      <w:pPr>
        <w:spacing w:after="0" w:line="360" w:lineRule="auto"/>
      </w:pPr>
    </w:p>
    <w:p w14:paraId="79FA5FC0" w14:textId="77777777" w:rsidR="00FC6C26" w:rsidRPr="00DE15C9" w:rsidRDefault="00FC6C26" w:rsidP="000B7131">
      <w:pPr>
        <w:tabs>
          <w:tab w:val="left" w:pos="4962"/>
        </w:tabs>
        <w:spacing w:after="0" w:line="360" w:lineRule="auto"/>
        <w:contextualSpacing/>
        <w:rPr>
          <w:rFonts w:eastAsia="Times New Roman" w:cs="Tahoma"/>
          <w:color w:val="auto"/>
          <w:lang w:eastAsia="es-ES"/>
        </w:rPr>
      </w:pPr>
      <w:r w:rsidRPr="00DE15C9">
        <w:rPr>
          <w:rFonts w:eastAsia="Calibri" w:cs="Tahoma"/>
          <w:bCs/>
          <w:color w:val="auto"/>
        </w:rPr>
        <w:t>Dicha</w:t>
      </w:r>
      <w:r w:rsidRPr="00DE15C9">
        <w:rPr>
          <w:rFonts w:eastAsia="Times New Roman" w:cs="Tahoma"/>
          <w:bCs/>
          <w:iCs/>
          <w:color w:val="auto"/>
          <w:szCs w:val="24"/>
          <w:lang w:val="es-ES" w:eastAsia="es-ES"/>
        </w:rPr>
        <w:t xml:space="preserve"> determinación toma relevancia, pues </w:t>
      </w:r>
      <w:r w:rsidRPr="00DE15C9">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53833C0" w14:textId="77777777" w:rsidR="00FC6C26" w:rsidRPr="00DE15C9" w:rsidRDefault="00FC6C26" w:rsidP="000B7131">
      <w:pPr>
        <w:tabs>
          <w:tab w:val="left" w:pos="4962"/>
        </w:tabs>
        <w:spacing w:after="0" w:line="360" w:lineRule="auto"/>
        <w:rPr>
          <w:rFonts w:eastAsia="Times New Roman" w:cs="Tahoma"/>
          <w:color w:val="auto"/>
          <w:lang w:eastAsia="es-ES"/>
        </w:rPr>
      </w:pPr>
    </w:p>
    <w:p w14:paraId="28260EEA" w14:textId="77777777" w:rsidR="00FC6C26" w:rsidRPr="00DE15C9" w:rsidRDefault="00FC6C26" w:rsidP="000B7131">
      <w:pPr>
        <w:spacing w:after="0" w:line="360" w:lineRule="auto"/>
        <w:rPr>
          <w:rFonts w:eastAsia="Times New Roman" w:cs="Tahoma"/>
          <w:color w:val="auto"/>
          <w:lang w:eastAsia="es-ES"/>
        </w:rPr>
      </w:pPr>
      <w:r w:rsidRPr="00DE15C9">
        <w:rPr>
          <w:rFonts w:eastAsia="Times New Roman" w:cs="Tahoma"/>
          <w:color w:val="auto"/>
          <w:lang w:eastAsia="es-ES"/>
        </w:rPr>
        <w:t xml:space="preserve">De esta manera, </w:t>
      </w:r>
      <w:r w:rsidRPr="00DE15C9">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DE15C9">
        <w:rPr>
          <w:rFonts w:eastAsia="Times New Roman" w:cs="Tahoma"/>
          <w:i/>
          <w:color w:val="auto"/>
          <w:lang w:eastAsia="es-ES"/>
        </w:rPr>
        <w:t>ad hoc</w:t>
      </w:r>
      <w:r w:rsidRPr="00DE15C9">
        <w:rPr>
          <w:rFonts w:eastAsia="Times New Roman" w:cs="Tahoma"/>
          <w:color w:val="auto"/>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8A02AA9" w14:textId="77777777" w:rsidR="00383648" w:rsidRPr="00383648" w:rsidRDefault="00383648" w:rsidP="000B7131">
      <w:pPr>
        <w:spacing w:after="0" w:line="360" w:lineRule="auto"/>
        <w:rPr>
          <w:rFonts w:eastAsia="Times New Roman" w:cs="Tahoma"/>
          <w:color w:val="auto"/>
          <w:szCs w:val="24"/>
          <w:lang w:val="es-ES" w:eastAsia="es-ES"/>
        </w:rPr>
      </w:pPr>
      <w:r w:rsidRPr="00383648">
        <w:rPr>
          <w:rFonts w:eastAsia="Times New Roman" w:cs="Tahoma"/>
          <w:color w:val="auto"/>
          <w:szCs w:val="24"/>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los documentos que den cuenta de lo peticionado.</w:t>
      </w:r>
    </w:p>
    <w:p w14:paraId="0FB7EBD4" w14:textId="77777777" w:rsidR="00383648" w:rsidRDefault="00383648" w:rsidP="000B7131">
      <w:pPr>
        <w:spacing w:after="0" w:line="360" w:lineRule="auto"/>
      </w:pPr>
    </w:p>
    <w:p w14:paraId="23916485" w14:textId="7F7F8784" w:rsidR="00383648" w:rsidRDefault="00383648" w:rsidP="000B7131">
      <w:pPr>
        <w:spacing w:after="0" w:line="360" w:lineRule="auto"/>
      </w:pPr>
      <w:r>
        <w:lastRenderedPageBreak/>
        <w:t>Lo cual toma relevancia, pues conforme al Primer Informe de Resultados de Tianguistenco, durante el dos mil veintidós, se realizaron ciento cincuenta y ocho obras y se encontraban en proceso treinta siete, por lo que era el año con mayor inversión sobre el tema, tal como se muestra a continuación:</w:t>
      </w:r>
    </w:p>
    <w:p w14:paraId="5A7ED507" w14:textId="77777777" w:rsidR="00383648" w:rsidRDefault="00383648" w:rsidP="000B7131">
      <w:pPr>
        <w:spacing w:after="0" w:line="360" w:lineRule="auto"/>
      </w:pPr>
    </w:p>
    <w:p w14:paraId="4EBF53F8" w14:textId="3A08BAC4" w:rsidR="00383648" w:rsidRDefault="00383648" w:rsidP="000B7131">
      <w:pPr>
        <w:spacing w:after="0" w:line="360" w:lineRule="auto"/>
        <w:jc w:val="center"/>
      </w:pPr>
      <w:r w:rsidRPr="00383648">
        <w:rPr>
          <w:noProof/>
          <w:lang w:eastAsia="es-MX"/>
        </w:rPr>
        <w:drawing>
          <wp:inline distT="0" distB="0" distL="0" distR="0" wp14:anchorId="7BF1C186" wp14:editId="049A2719">
            <wp:extent cx="4305901" cy="5715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05901" cy="571580"/>
                    </a:xfrm>
                    <a:prstGeom prst="rect">
                      <a:avLst/>
                    </a:prstGeom>
                  </pic:spPr>
                </pic:pic>
              </a:graphicData>
            </a:graphic>
          </wp:inline>
        </w:drawing>
      </w:r>
    </w:p>
    <w:p w14:paraId="1BCA14F7" w14:textId="77777777" w:rsidR="00383648" w:rsidRDefault="00383648" w:rsidP="000B7131">
      <w:pPr>
        <w:spacing w:after="0" w:line="360" w:lineRule="auto"/>
      </w:pPr>
    </w:p>
    <w:p w14:paraId="6BACE6BB" w14:textId="2D36EA2D" w:rsidR="001D0BD2" w:rsidRDefault="001D0BD2" w:rsidP="000B7131">
      <w:pPr>
        <w:spacing w:after="0" w:line="360" w:lineRule="auto"/>
      </w:pPr>
      <w:r>
        <w:t>Por tal circunstancia, se logra vislumbrar que el Sujeto Obligado realizó diversas obras, durante el dos mil veintidós; por lo que, deberá proporcionar aquellas aprobadas en el periodo requerido por el Solicitante, para dar cumplimiento a los artículos 12 y 160 de la Ley de la materia.</w:t>
      </w:r>
    </w:p>
    <w:p w14:paraId="28DA8F79" w14:textId="2EC28656" w:rsidR="00383648" w:rsidRDefault="00383648" w:rsidP="000B7131">
      <w:pPr>
        <w:spacing w:after="0" w:line="360" w:lineRule="auto"/>
      </w:pPr>
    </w:p>
    <w:p w14:paraId="6DB7D75F" w14:textId="77777777" w:rsidR="001D0BD2" w:rsidRDefault="001D0BD2" w:rsidP="000B7131">
      <w:pPr>
        <w:spacing w:after="0" w:line="360" w:lineRule="auto"/>
        <w:rPr>
          <w:rFonts w:eastAsia="Times New Roman" w:cs="Tahoma"/>
          <w:bCs/>
          <w:color w:val="auto"/>
          <w:lang w:val="es-ES" w:eastAsia="es-ES"/>
        </w:rPr>
      </w:pPr>
      <w:r w:rsidRPr="001D0BD2">
        <w:rPr>
          <w:rFonts w:eastAsia="Times New Roman" w:cs="Tahoma"/>
          <w:bCs/>
          <w:color w:val="auto"/>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1D0BD2">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A669B4D" w14:textId="77777777" w:rsidR="00FF022B" w:rsidRPr="001D0BD2" w:rsidRDefault="00FF022B" w:rsidP="000B7131">
      <w:pPr>
        <w:spacing w:after="0" w:line="360" w:lineRule="auto"/>
        <w:rPr>
          <w:rFonts w:eastAsia="Times New Roman" w:cs="Tahoma"/>
          <w:bCs/>
          <w:color w:val="auto"/>
          <w:lang w:val="es-ES" w:eastAsia="es-ES"/>
        </w:rPr>
      </w:pPr>
    </w:p>
    <w:p w14:paraId="47330E4A" w14:textId="77777777" w:rsidR="001D0BD2" w:rsidRPr="001D0BD2" w:rsidRDefault="001D0BD2" w:rsidP="000B7131">
      <w:pPr>
        <w:spacing w:after="0" w:line="360" w:lineRule="auto"/>
        <w:rPr>
          <w:rFonts w:eastAsia="Times New Roman" w:cs="Tahoma"/>
          <w:bCs/>
          <w:color w:val="auto"/>
          <w:lang w:val="es-ES" w:eastAsia="es-ES"/>
        </w:rPr>
      </w:pPr>
      <w:r w:rsidRPr="001D0BD2">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DDEF038" w14:textId="77777777" w:rsidR="00383648" w:rsidRDefault="00383648" w:rsidP="000B7131">
      <w:pPr>
        <w:spacing w:after="0" w:line="360" w:lineRule="auto"/>
      </w:pPr>
    </w:p>
    <w:p w14:paraId="5D60C099" w14:textId="77777777" w:rsidR="00FF022B" w:rsidRPr="004B05CE" w:rsidRDefault="00FF022B" w:rsidP="000B7131">
      <w:pPr>
        <w:spacing w:after="0" w:line="360" w:lineRule="auto"/>
      </w:pPr>
    </w:p>
    <w:p w14:paraId="1C5A2A33" w14:textId="77777777" w:rsidR="001900B4" w:rsidRPr="00232BF5" w:rsidRDefault="001900B4" w:rsidP="000B7131">
      <w:pPr>
        <w:spacing w:after="0" w:line="360" w:lineRule="auto"/>
        <w:rPr>
          <w:rFonts w:cs="Tahoma"/>
          <w:b/>
        </w:rPr>
      </w:pPr>
      <w:r w:rsidRPr="00232BF5">
        <w:rPr>
          <w:rFonts w:cs="Tahoma"/>
          <w:b/>
        </w:rPr>
        <w:t xml:space="preserve">SEXTO. Decisión. </w:t>
      </w:r>
    </w:p>
    <w:p w14:paraId="4A11B667" w14:textId="77777777" w:rsidR="001900B4" w:rsidRPr="00232BF5" w:rsidRDefault="001900B4" w:rsidP="000B7131">
      <w:pPr>
        <w:spacing w:after="0" w:line="360" w:lineRule="auto"/>
        <w:rPr>
          <w:rFonts w:cs="Tahoma"/>
          <w:b/>
        </w:rPr>
      </w:pPr>
    </w:p>
    <w:p w14:paraId="6351FA8E" w14:textId="77777777" w:rsidR="001D0BD2" w:rsidRDefault="001900B4" w:rsidP="000B7131">
      <w:pPr>
        <w:spacing w:after="0" w:line="360" w:lineRule="auto"/>
        <w:ind w:right="-28"/>
        <w:contextualSpacing/>
        <w:rPr>
          <w:rFonts w:cs="Tahoma"/>
          <w:szCs w:val="24"/>
          <w:lang w:val="es-ES"/>
        </w:rPr>
      </w:pPr>
      <w:r w:rsidRPr="00232BF5">
        <w:rPr>
          <w:rFonts w:cs="Tahoma"/>
        </w:rPr>
        <w:t xml:space="preserve">Con fundamento en el artículo 186, fracción III, de la Ley de Transparencia y Acceso a la Información Pública del Estado de México y Municipios, este Instituto considera procedente </w:t>
      </w:r>
      <w:r w:rsidR="00264A56">
        <w:rPr>
          <w:rFonts w:cs="Tahoma"/>
          <w:b/>
        </w:rPr>
        <w:t>REVOCAR</w:t>
      </w:r>
      <w:r>
        <w:rPr>
          <w:rFonts w:cs="Tahoma"/>
          <w:b/>
        </w:rPr>
        <w:t xml:space="preserve"> </w:t>
      </w:r>
      <w:r>
        <w:rPr>
          <w:rFonts w:cs="Tahoma"/>
          <w:bCs/>
        </w:rPr>
        <w:t>la</w:t>
      </w:r>
      <w:r w:rsidRPr="00232BF5">
        <w:rPr>
          <w:rFonts w:cs="Tahoma"/>
        </w:rPr>
        <w:t xml:space="preserve"> respuesta otorgada por el</w:t>
      </w:r>
      <w:r w:rsidR="00EF0D39">
        <w:rPr>
          <w:rFonts w:cs="Tahoma"/>
        </w:rPr>
        <w:t xml:space="preserve"> </w:t>
      </w:r>
      <w:r w:rsidR="00BE7672">
        <w:rPr>
          <w:rFonts w:eastAsia="Calibri" w:cs="Tahoma"/>
        </w:rPr>
        <w:t>Ayuntamiento de Tianguistenco</w:t>
      </w:r>
      <w:r w:rsidR="00DD2536">
        <w:rPr>
          <w:rFonts w:eastAsia="Calibri" w:cs="Tahoma"/>
        </w:rPr>
        <w:t xml:space="preserve"> </w:t>
      </w:r>
      <w:r w:rsidRPr="00232BF5">
        <w:rPr>
          <w:rFonts w:cs="Tahoma"/>
        </w:rPr>
        <w:t>a efecto de que</w:t>
      </w:r>
      <w:r w:rsidR="006A0781">
        <w:rPr>
          <w:rFonts w:cs="Tahoma"/>
        </w:rPr>
        <w:t xml:space="preserve"> </w:t>
      </w:r>
      <w:r w:rsidRPr="00232BF5">
        <w:rPr>
          <w:rFonts w:cs="Tahoma"/>
        </w:rPr>
        <w:t xml:space="preserve">entregue, </w:t>
      </w:r>
      <w:r w:rsidRPr="00232BF5">
        <w:rPr>
          <w:rFonts w:eastAsia="Calibri" w:cs="Tahoma"/>
          <w:iCs/>
          <w:lang w:eastAsia="es-ES_tradnl"/>
        </w:rPr>
        <w:t>a través del Sistema de Acceso a la Información Mexiquense (SAIMEX),</w:t>
      </w:r>
      <w:r w:rsidR="00682222">
        <w:rPr>
          <w:rFonts w:eastAsia="Calibri" w:cs="Tahoma"/>
          <w:iCs/>
          <w:lang w:eastAsia="es-ES_tradnl"/>
        </w:rPr>
        <w:t xml:space="preserve"> </w:t>
      </w:r>
      <w:r w:rsidR="001D0BD2">
        <w:rPr>
          <w:rFonts w:eastAsia="Calibri" w:cs="Tahoma"/>
          <w:iCs/>
          <w:lang w:eastAsia="es-ES_tradnl"/>
        </w:rPr>
        <w:t xml:space="preserve">previa búsqueda exhaustiva y razonable en los archivos de las unidades administrativas competentes, entre las cuales se encuentra la Dirección de Obras Públicas, en su caso, en versión pública, los documentos en donde consten </w:t>
      </w:r>
      <w:r w:rsidR="001D0BD2">
        <w:rPr>
          <w:rFonts w:eastAsia="Times New Roman" w:cs="Tahoma"/>
          <w:bCs/>
          <w:iCs/>
          <w:color w:val="auto"/>
          <w:lang w:eastAsia="es-ES"/>
        </w:rPr>
        <w:t xml:space="preserve">las obras públicas aprobadas del primero de enero al quince de junio de dos mil veintidós, que incluya </w:t>
      </w:r>
      <w:r w:rsidR="001D0BD2" w:rsidRPr="008B01F1">
        <w:rPr>
          <w:rFonts w:eastAsia="Times New Roman" w:cs="Tahoma"/>
          <w:bCs/>
          <w:iCs/>
          <w:color w:val="auto"/>
          <w:lang w:eastAsia="es-ES"/>
        </w:rPr>
        <w:t xml:space="preserve">las </w:t>
      </w:r>
      <w:r w:rsidR="001D0BD2">
        <w:rPr>
          <w:rFonts w:eastAsia="Times New Roman" w:cs="Tahoma"/>
          <w:bCs/>
          <w:iCs/>
          <w:color w:val="auto"/>
          <w:lang w:eastAsia="es-ES"/>
        </w:rPr>
        <w:t xml:space="preserve">fichas técnicas de Obra y monto total. </w:t>
      </w:r>
      <w:r w:rsidR="001D0BD2">
        <w:rPr>
          <w:rFonts w:cs="Tahoma"/>
          <w:color w:val="0D0D0D" w:themeColor="text1" w:themeTint="F2"/>
          <w:lang w:val="es-ES"/>
        </w:rPr>
        <w:t>A</w:t>
      </w:r>
      <w:r w:rsidR="001D0BD2">
        <w:rPr>
          <w:rFonts w:cs="Tahoma"/>
          <w:bCs/>
          <w:iCs/>
        </w:rPr>
        <w:t>demás, de ser necesario, deberá proporcionar el Acuerdo de Clasificación donde el Comité de Transparencia, confirme la eliminación de los datos o información clasificada, en la versión pública.</w:t>
      </w:r>
    </w:p>
    <w:p w14:paraId="3CF302AD" w14:textId="77777777" w:rsidR="00682222" w:rsidRPr="004B05CE" w:rsidRDefault="00682222" w:rsidP="000B7131">
      <w:pPr>
        <w:spacing w:after="0" w:line="360" w:lineRule="auto"/>
      </w:pPr>
    </w:p>
    <w:p w14:paraId="1BD24118" w14:textId="77777777" w:rsidR="00C853D1" w:rsidRPr="005B45DD" w:rsidRDefault="00C853D1" w:rsidP="000B7131">
      <w:pPr>
        <w:spacing w:after="0" w:line="360" w:lineRule="auto"/>
        <w:rPr>
          <w:b/>
          <w:bCs/>
        </w:rPr>
      </w:pPr>
      <w:r w:rsidRPr="005B45DD">
        <w:rPr>
          <w:b/>
          <w:bCs/>
        </w:rPr>
        <w:t>Términos de la Resolución.</w:t>
      </w:r>
    </w:p>
    <w:p w14:paraId="6C1809B6" w14:textId="3933B954" w:rsidR="00C853D1" w:rsidRDefault="00C853D1" w:rsidP="000B7131">
      <w:pPr>
        <w:spacing w:after="0" w:line="360" w:lineRule="auto"/>
      </w:pPr>
    </w:p>
    <w:p w14:paraId="63C98F70" w14:textId="77777777" w:rsidR="00FF022B" w:rsidRDefault="000223B0" w:rsidP="000B7131">
      <w:pPr>
        <w:spacing w:after="0" w:line="360" w:lineRule="auto"/>
        <w:ind w:right="-28"/>
        <w:rPr>
          <w:rFonts w:eastAsia="Calibri" w:cs="Tahoma"/>
          <w:iCs/>
          <w:lang w:eastAsia="es-ES_tradnl"/>
        </w:rPr>
      </w:pPr>
      <w:r w:rsidRPr="00313398">
        <w:rPr>
          <w:rFonts w:eastAsia="Times New Roman" w:cs="Times New Roman"/>
          <w:lang w:eastAsia="es-MX"/>
        </w:rPr>
        <w:t xml:space="preserve">Se le hace del conocimiento al Particular, que, en el presente caso, se le </w:t>
      </w:r>
      <w:r>
        <w:rPr>
          <w:rFonts w:eastAsia="Times New Roman" w:cs="Times New Roman"/>
          <w:lang w:eastAsia="es-MX"/>
        </w:rPr>
        <w:t>concede</w:t>
      </w:r>
      <w:r w:rsidRPr="00313398">
        <w:rPr>
          <w:rFonts w:eastAsia="Times New Roman" w:cs="Times New Roman"/>
          <w:lang w:eastAsia="es-MX"/>
        </w:rPr>
        <w:t xml:space="preserve"> </w:t>
      </w:r>
      <w:r>
        <w:rPr>
          <w:rFonts w:eastAsia="Times New Roman" w:cs="Times New Roman"/>
          <w:lang w:eastAsia="es-MX"/>
        </w:rPr>
        <w:t>la</w:t>
      </w:r>
      <w:r w:rsidRPr="00313398">
        <w:rPr>
          <w:rFonts w:eastAsia="Times New Roman" w:cs="Times New Roman"/>
          <w:lang w:eastAsia="es-MX"/>
        </w:rPr>
        <w:t xml:space="preserve"> razón, pues el </w:t>
      </w:r>
      <w:r w:rsidR="00BE7672">
        <w:rPr>
          <w:rFonts w:eastAsia="Calibri" w:cs="Tahoma"/>
        </w:rPr>
        <w:t>Ayuntamiento de Tianguistenco</w:t>
      </w:r>
      <w:r>
        <w:rPr>
          <w:rFonts w:eastAsia="Calibri" w:cs="Tahoma"/>
        </w:rPr>
        <w:t xml:space="preserve">, </w:t>
      </w:r>
      <w:r w:rsidR="001D0BD2">
        <w:rPr>
          <w:rFonts w:eastAsia="Calibri" w:cs="Tahoma"/>
        </w:rPr>
        <w:t>no le proporcionó</w:t>
      </w:r>
      <w:r w:rsidR="004651BA">
        <w:rPr>
          <w:rFonts w:eastAsia="Calibri" w:cs="Tahoma"/>
        </w:rPr>
        <w:t xml:space="preserve"> la información que es de su interés, considerando que le fue proporcionado un acuerdo de ampliación de plazo para atender su solicitud de información pública</w:t>
      </w:r>
      <w:r w:rsidR="00DD025F">
        <w:rPr>
          <w:rFonts w:eastAsia="Calibri" w:cs="Tahoma"/>
        </w:rPr>
        <w:t xml:space="preserve">, no así el soporte documental de todas las </w:t>
      </w:r>
      <w:r w:rsidR="00DD025F" w:rsidRPr="00E96E7A">
        <w:rPr>
          <w:rFonts w:eastAsia="Calibri" w:cs="Tahoma"/>
          <w:iCs/>
          <w:lang w:eastAsia="es-ES_tradnl"/>
        </w:rPr>
        <w:t xml:space="preserve">obras aprobadas para el ejercicio fiscal de dos mil veintidós en el Ayuntamiento de Tianguistenco y </w:t>
      </w:r>
      <w:r w:rsidR="00DD025F" w:rsidRPr="00DD025F">
        <w:rPr>
          <w:rFonts w:eastAsia="Calibri" w:cs="Tahoma"/>
          <w:iCs/>
          <w:lang w:eastAsia="es-ES_tradnl"/>
        </w:rPr>
        <w:t>de la</w:t>
      </w:r>
      <w:r w:rsidR="00DD025F">
        <w:rPr>
          <w:rFonts w:eastAsia="Calibri" w:cs="Tahoma"/>
          <w:b/>
          <w:bCs/>
          <w:iCs/>
          <w:lang w:eastAsia="es-ES_tradnl"/>
        </w:rPr>
        <w:t xml:space="preserve"> </w:t>
      </w:r>
      <w:r w:rsidR="00DD025F" w:rsidRPr="00E96E7A">
        <w:rPr>
          <w:rFonts w:eastAsia="Calibri" w:cs="Tahoma"/>
          <w:iCs/>
          <w:lang w:eastAsia="es-ES_tradnl"/>
        </w:rPr>
        <w:t xml:space="preserve">copia de todas las fichas técnicas con </w:t>
      </w:r>
      <w:r w:rsidR="00DD025F">
        <w:rPr>
          <w:rFonts w:eastAsia="Calibri" w:cs="Tahoma"/>
          <w:iCs/>
          <w:lang w:eastAsia="es-ES_tradnl"/>
        </w:rPr>
        <w:t xml:space="preserve">sus </w:t>
      </w:r>
      <w:r w:rsidR="00DD025F" w:rsidRPr="00E96E7A">
        <w:rPr>
          <w:rFonts w:eastAsia="Calibri" w:cs="Tahoma"/>
          <w:iCs/>
          <w:lang w:eastAsia="es-ES_tradnl"/>
        </w:rPr>
        <w:t>costos totales.</w:t>
      </w:r>
      <w:r w:rsidR="001D0BD2">
        <w:rPr>
          <w:rFonts w:eastAsia="Calibri" w:cs="Tahoma"/>
          <w:iCs/>
          <w:lang w:eastAsia="es-ES_tradnl"/>
        </w:rPr>
        <w:t xml:space="preserve"> </w:t>
      </w:r>
    </w:p>
    <w:p w14:paraId="350CDEF9" w14:textId="77777777" w:rsidR="00FF022B" w:rsidRDefault="00FF022B" w:rsidP="000B7131">
      <w:pPr>
        <w:spacing w:after="0" w:line="360" w:lineRule="auto"/>
        <w:ind w:right="-28"/>
        <w:rPr>
          <w:rFonts w:eastAsia="Calibri" w:cs="Tahoma"/>
          <w:iCs/>
          <w:lang w:eastAsia="es-ES_tradnl"/>
        </w:rPr>
      </w:pPr>
    </w:p>
    <w:p w14:paraId="1FB30D36" w14:textId="46909E11" w:rsidR="000223B0" w:rsidRPr="00682222" w:rsidRDefault="000223B0" w:rsidP="000B7131">
      <w:pPr>
        <w:spacing w:after="0" w:line="360" w:lineRule="auto"/>
        <w:ind w:right="-28"/>
        <w:rPr>
          <w:rFonts w:eastAsia="Calibri" w:cs="Tahoma"/>
        </w:rPr>
      </w:pPr>
      <w:r w:rsidRPr="00313398">
        <w:rPr>
          <w:rFonts w:eastAsia="Calibri" w:cs="Tahoma"/>
          <w:bCs/>
          <w:iCs/>
          <w:color w:val="auto"/>
        </w:rPr>
        <w:t>Finalmente, la labor de este Instituto, es apoyar a la población a acceder a la información pública y garantizar la protección de los datos personales.</w:t>
      </w:r>
    </w:p>
    <w:p w14:paraId="457213AE" w14:textId="77777777" w:rsidR="00C853D1" w:rsidRDefault="00C853D1" w:rsidP="000B7131">
      <w:pPr>
        <w:spacing w:after="0" w:line="360" w:lineRule="auto"/>
      </w:pPr>
    </w:p>
    <w:p w14:paraId="49D2C668" w14:textId="77777777" w:rsidR="00FF022B" w:rsidRPr="00DA1662" w:rsidRDefault="00FF022B" w:rsidP="000B7131">
      <w:pPr>
        <w:spacing w:after="0" w:line="360" w:lineRule="auto"/>
      </w:pPr>
    </w:p>
    <w:p w14:paraId="4469D1A7" w14:textId="77777777" w:rsidR="00C853D1" w:rsidRPr="00B377FD" w:rsidRDefault="00C853D1" w:rsidP="000B7131">
      <w:pPr>
        <w:spacing w:after="0" w:line="360" w:lineRule="auto"/>
        <w:rPr>
          <w:rFonts w:eastAsia="Calibri" w:cs="Tahoma"/>
          <w:bCs/>
          <w:color w:val="auto"/>
        </w:rPr>
      </w:pPr>
      <w:r w:rsidRPr="00DA1662">
        <w:t>Por</w:t>
      </w:r>
      <w:r w:rsidRPr="00B377FD">
        <w:rPr>
          <w:rFonts w:eastAsia="Calibri" w:cs="Tahoma"/>
          <w:bCs/>
          <w:color w:val="auto"/>
        </w:rPr>
        <w:t xml:space="preserve"> lo expuesto y fundado, este Pleno:</w:t>
      </w:r>
    </w:p>
    <w:p w14:paraId="2A9CCC89" w14:textId="77777777" w:rsidR="00C853D1" w:rsidRPr="00B377FD" w:rsidRDefault="00C853D1" w:rsidP="000B7131">
      <w:pPr>
        <w:spacing w:after="0" w:line="360" w:lineRule="auto"/>
        <w:ind w:right="-28"/>
        <w:rPr>
          <w:rFonts w:eastAsia="Calibri" w:cs="Tahoma"/>
          <w:bCs/>
          <w:color w:val="auto"/>
        </w:rPr>
      </w:pPr>
    </w:p>
    <w:p w14:paraId="5C5F6794" w14:textId="77777777" w:rsidR="00C853D1" w:rsidRPr="00B377FD" w:rsidRDefault="00C853D1" w:rsidP="000B7131">
      <w:pPr>
        <w:spacing w:after="0" w:line="360" w:lineRule="auto"/>
        <w:ind w:right="-28"/>
        <w:jc w:val="center"/>
        <w:rPr>
          <w:rFonts w:eastAsia="Calibri" w:cs="Tahoma"/>
          <w:b/>
          <w:bCs/>
          <w:color w:val="auto"/>
        </w:rPr>
      </w:pPr>
      <w:r w:rsidRPr="00A159E8">
        <w:rPr>
          <w:rFonts w:eastAsia="Calibri" w:cs="Tahoma"/>
          <w:b/>
          <w:bCs/>
          <w:color w:val="auto"/>
        </w:rPr>
        <w:t>R E S U E L V E:</w:t>
      </w:r>
    </w:p>
    <w:p w14:paraId="5315815D" w14:textId="77777777" w:rsidR="00C853D1" w:rsidRPr="00B377FD" w:rsidRDefault="00C853D1" w:rsidP="000B7131">
      <w:pPr>
        <w:spacing w:after="0" w:line="360" w:lineRule="auto"/>
        <w:rPr>
          <w:lang w:val="es-ES" w:eastAsia="es-ES_tradnl"/>
        </w:rPr>
      </w:pPr>
    </w:p>
    <w:p w14:paraId="3F37601B" w14:textId="507D7433" w:rsidR="00782132" w:rsidRPr="000D54C1" w:rsidRDefault="00782132" w:rsidP="000B7131">
      <w:pPr>
        <w:spacing w:after="0" w:line="360" w:lineRule="auto"/>
        <w:contextualSpacing/>
        <w:rPr>
          <w:rFonts w:eastAsia="Calibri" w:cs="Tahoma"/>
          <w:bCs/>
        </w:rPr>
      </w:pPr>
      <w:r w:rsidRPr="000D54C1">
        <w:rPr>
          <w:rFonts w:cs="Tahoma"/>
          <w:b/>
          <w:bCs/>
        </w:rPr>
        <w:t xml:space="preserve">PRIMERO. </w:t>
      </w:r>
      <w:r w:rsidRPr="000D54C1">
        <w:rPr>
          <w:rFonts w:cs="Tahoma"/>
          <w:bCs/>
        </w:rPr>
        <w:t xml:space="preserve">Se </w:t>
      </w:r>
      <w:r w:rsidR="00A2176B">
        <w:rPr>
          <w:rFonts w:cs="Tahoma"/>
          <w:b/>
          <w:bCs/>
        </w:rPr>
        <w:t>REVOCA</w:t>
      </w:r>
      <w:r w:rsidRPr="000D54C1">
        <w:rPr>
          <w:rFonts w:cs="Tahoma"/>
          <w:bCs/>
        </w:rPr>
        <w:t xml:space="preserve"> la respuesta entregada por el </w:t>
      </w:r>
      <w:r w:rsidR="00BE7672">
        <w:rPr>
          <w:rFonts w:eastAsia="Calibri" w:cs="Tahoma"/>
        </w:rPr>
        <w:t>Ayuntamiento de Tianguistenco</w:t>
      </w:r>
      <w:r w:rsidR="00F060A2" w:rsidRPr="000D54C1">
        <w:rPr>
          <w:rFonts w:cs="Tahoma"/>
          <w:bCs/>
        </w:rPr>
        <w:t xml:space="preserve"> </w:t>
      </w:r>
      <w:r w:rsidRPr="000D54C1">
        <w:rPr>
          <w:rFonts w:cs="Tahoma"/>
          <w:bCs/>
        </w:rPr>
        <w:t xml:space="preserve">a la solicitud de </w:t>
      </w:r>
      <w:r w:rsidRPr="00E92B4A">
        <w:rPr>
          <w:rFonts w:eastAsia="Calibri" w:cs="Tahoma"/>
        </w:rPr>
        <w:t xml:space="preserve">información </w:t>
      </w:r>
      <w:r w:rsidR="00BF565C" w:rsidRPr="001D0BD2">
        <w:rPr>
          <w:rFonts w:eastAsia="Calibri" w:cs="Tahoma"/>
          <w:bCs/>
        </w:rPr>
        <w:t>00116/TIANGUIS/IP/2022</w:t>
      </w:r>
      <w:r w:rsidR="001D0BD2">
        <w:rPr>
          <w:rFonts w:eastAsia="Calibri" w:cs="Tahoma"/>
          <w:bCs/>
        </w:rPr>
        <w:t>,</w:t>
      </w:r>
      <w:r w:rsidR="00E92B4A" w:rsidRPr="00BF7F1A">
        <w:t xml:space="preserve"> </w:t>
      </w:r>
      <w:r w:rsidRPr="00BF7F1A">
        <w:t xml:space="preserve">por resultar </w:t>
      </w:r>
      <w:r w:rsidRPr="00BF7F1A">
        <w:rPr>
          <w:b/>
        </w:rPr>
        <w:t>FUNDADAS</w:t>
      </w:r>
      <w:r w:rsidRPr="00BF7F1A">
        <w:rPr>
          <w:rFonts w:cs="Tahoma"/>
        </w:rPr>
        <w:t xml:space="preserve"> </w:t>
      </w:r>
      <w:r w:rsidRPr="00BF7F1A">
        <w:rPr>
          <w:rFonts w:eastAsia="Calibri" w:cs="Tahoma"/>
        </w:rPr>
        <w:t xml:space="preserve">las razones o motivos de inconformidad hechos valer por el </w:t>
      </w:r>
      <w:r>
        <w:rPr>
          <w:rFonts w:eastAsia="Calibri" w:cs="Tahoma"/>
        </w:rPr>
        <w:t>Particular</w:t>
      </w:r>
      <w:r w:rsidRPr="00BF7F1A">
        <w:rPr>
          <w:rFonts w:eastAsia="Calibri" w:cs="Tahoma"/>
        </w:rPr>
        <w:t>, en</w:t>
      </w:r>
      <w:r w:rsidRPr="000D54C1">
        <w:rPr>
          <w:rFonts w:eastAsia="Calibri" w:cs="Tahoma"/>
          <w:bCs/>
        </w:rPr>
        <w:t xml:space="preserve"> términos de los considerandos </w:t>
      </w:r>
      <w:r w:rsidRPr="001D0BD2">
        <w:rPr>
          <w:rFonts w:eastAsia="Calibri" w:cs="Tahoma"/>
          <w:bCs/>
        </w:rPr>
        <w:t xml:space="preserve">QUINTO </w:t>
      </w:r>
      <w:r w:rsidRPr="001D0BD2">
        <w:rPr>
          <w:rFonts w:eastAsia="Calibri" w:cs="Tahoma"/>
        </w:rPr>
        <w:t xml:space="preserve">y </w:t>
      </w:r>
      <w:r w:rsidRPr="001D0BD2">
        <w:rPr>
          <w:rFonts w:eastAsia="Calibri" w:cs="Tahoma"/>
          <w:bCs/>
        </w:rPr>
        <w:t>SEXTO</w:t>
      </w:r>
      <w:r w:rsidRPr="000D54C1">
        <w:rPr>
          <w:rFonts w:eastAsia="Calibri" w:cs="Tahoma"/>
          <w:bCs/>
        </w:rPr>
        <w:t xml:space="preserve"> de la presente Resolución.</w:t>
      </w:r>
    </w:p>
    <w:p w14:paraId="4A6EB131" w14:textId="77777777" w:rsidR="00782132" w:rsidRPr="000D54C1" w:rsidRDefault="00782132" w:rsidP="000B7131">
      <w:pPr>
        <w:spacing w:after="0" w:line="360" w:lineRule="auto"/>
        <w:contextualSpacing/>
        <w:rPr>
          <w:rFonts w:eastAsia="Calibri" w:cs="Tahoma"/>
          <w:bCs/>
        </w:rPr>
      </w:pPr>
    </w:p>
    <w:p w14:paraId="4E2C89DB" w14:textId="1E11447A" w:rsidR="00A2176B" w:rsidRDefault="00782132" w:rsidP="000B7131">
      <w:pPr>
        <w:spacing w:after="0" w:line="360" w:lineRule="auto"/>
        <w:contextualSpacing/>
        <w:rPr>
          <w:rFonts w:cs="Tahoma"/>
        </w:rPr>
      </w:pPr>
      <w:r w:rsidRPr="000D54C1">
        <w:rPr>
          <w:rFonts w:cs="Tahoma"/>
          <w:b/>
          <w:bCs/>
        </w:rPr>
        <w:t xml:space="preserve">SEGUNDO. </w:t>
      </w:r>
      <w:r w:rsidRPr="000D54C1">
        <w:rPr>
          <w:rFonts w:cs="Tahoma"/>
        </w:rPr>
        <w:t xml:space="preserve">Se </w:t>
      </w:r>
      <w:r w:rsidRPr="000D54C1">
        <w:rPr>
          <w:rFonts w:cs="Tahoma"/>
          <w:b/>
        </w:rPr>
        <w:t xml:space="preserve">ORDENA </w:t>
      </w:r>
      <w:r w:rsidRPr="000D54C1">
        <w:rPr>
          <w:rFonts w:cs="Tahoma"/>
          <w:bCs/>
        </w:rPr>
        <w:t xml:space="preserve">al </w:t>
      </w:r>
      <w:r w:rsidRPr="00BF7F1A">
        <w:rPr>
          <w:rFonts w:cs="Tahoma"/>
        </w:rPr>
        <w:t>Ente Recurrido</w:t>
      </w:r>
      <w:r>
        <w:rPr>
          <w:rFonts w:cs="Tahoma"/>
        </w:rPr>
        <w:t>, a efecto de</w:t>
      </w:r>
      <w:r w:rsidRPr="000D54C1">
        <w:rPr>
          <w:rFonts w:eastAsia="Calibri" w:cs="Tahoma"/>
          <w:lang w:eastAsia="es-MX"/>
        </w:rPr>
        <w:t xml:space="preserve"> que </w:t>
      </w:r>
      <w:r w:rsidR="001D0BD2">
        <w:rPr>
          <w:rFonts w:eastAsia="Calibri" w:cs="Tahoma"/>
          <w:lang w:eastAsia="es-MX"/>
        </w:rPr>
        <w:t xml:space="preserve">previa búsqueda exhaustiva y razonable en las unidades administrativas competentes, </w:t>
      </w:r>
      <w:r w:rsidRPr="000D54C1">
        <w:rPr>
          <w:rFonts w:eastAsia="Calibri" w:cs="Tahoma"/>
          <w:lang w:eastAsia="es-MX"/>
        </w:rPr>
        <w:t>entregue</w:t>
      </w:r>
      <w:r w:rsidRPr="000D54C1">
        <w:rPr>
          <w:rFonts w:cs="Tahoma"/>
        </w:rPr>
        <w:t xml:space="preserve">, a través del Sistema de Acceso a la Información Mexiquense (SAIMEX), </w:t>
      </w:r>
      <w:r w:rsidR="001D0BD2">
        <w:rPr>
          <w:rFonts w:cs="Tahoma"/>
        </w:rPr>
        <w:t>en su caso, en versión pública, lo siguiente:</w:t>
      </w:r>
    </w:p>
    <w:p w14:paraId="67C33F1D" w14:textId="77777777" w:rsidR="001D0BD2" w:rsidRDefault="001D0BD2" w:rsidP="000B7131">
      <w:pPr>
        <w:spacing w:after="0" w:line="360" w:lineRule="auto"/>
        <w:contextualSpacing/>
        <w:rPr>
          <w:rFonts w:cs="Tahoma"/>
        </w:rPr>
      </w:pPr>
    </w:p>
    <w:p w14:paraId="48591F44" w14:textId="58D59BA5" w:rsidR="001D0BD2" w:rsidRPr="001D0BD2" w:rsidRDefault="001D0BD2" w:rsidP="000B7131">
      <w:pPr>
        <w:pStyle w:val="Prrafodelista"/>
        <w:numPr>
          <w:ilvl w:val="0"/>
          <w:numId w:val="24"/>
        </w:numPr>
        <w:spacing w:line="360" w:lineRule="auto"/>
        <w:jc w:val="both"/>
        <w:rPr>
          <w:rFonts w:ascii="Palatino Linotype" w:hAnsi="Palatino Linotype" w:cs="Tahoma"/>
        </w:rPr>
      </w:pPr>
      <w:r>
        <w:rPr>
          <w:rFonts w:ascii="Palatino Linotype" w:eastAsia="Calibri" w:hAnsi="Palatino Linotype" w:cs="Tahoma"/>
          <w:iCs/>
          <w:lang w:eastAsia="es-ES_tradnl"/>
        </w:rPr>
        <w:t>L</w:t>
      </w:r>
      <w:r w:rsidRPr="001D0BD2">
        <w:rPr>
          <w:rFonts w:ascii="Palatino Linotype" w:eastAsia="Calibri" w:hAnsi="Palatino Linotype" w:cs="Tahoma"/>
          <w:iCs/>
          <w:lang w:eastAsia="es-ES_tradnl"/>
        </w:rPr>
        <w:t xml:space="preserve">os documentos en donde consten </w:t>
      </w:r>
      <w:r w:rsidRPr="001D0BD2">
        <w:rPr>
          <w:rFonts w:ascii="Palatino Linotype" w:hAnsi="Palatino Linotype" w:cs="Tahoma"/>
          <w:bCs/>
          <w:iCs/>
        </w:rPr>
        <w:t>las obras públicas aprobadas del primero de enero al quince de junio de dos mil veintidós, que incluya las fichas técnicas de Obra y monto total.</w:t>
      </w:r>
    </w:p>
    <w:p w14:paraId="2D33E7EA" w14:textId="77777777" w:rsidR="00782132" w:rsidRDefault="00782132" w:rsidP="000B7131">
      <w:pPr>
        <w:spacing w:after="0" w:line="360" w:lineRule="auto"/>
        <w:rPr>
          <w:rFonts w:eastAsia="Times New Roman" w:cs="Tahoma"/>
          <w:bCs/>
          <w:color w:val="auto"/>
          <w:lang w:eastAsia="es-ES"/>
        </w:rPr>
      </w:pPr>
    </w:p>
    <w:p w14:paraId="41CA6439" w14:textId="77777777" w:rsidR="00422A6E" w:rsidRPr="00422A6E" w:rsidRDefault="00422A6E" w:rsidP="000B7131">
      <w:pPr>
        <w:spacing w:after="0" w:line="360" w:lineRule="auto"/>
        <w:rPr>
          <w:rFonts w:eastAsia="Calibri" w:cs="Tahoma"/>
          <w:iCs/>
          <w:color w:val="000000"/>
          <w:lang w:val="es-ES" w:eastAsia="es-ES_tradnl"/>
        </w:rPr>
      </w:pPr>
      <w:r w:rsidRPr="00422A6E">
        <w:rPr>
          <w:rFonts w:eastAsia="Calibri" w:cs="Tahoma"/>
          <w:iCs/>
          <w:color w:val="000000"/>
          <w:lang w:val="es-ES"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1A68C52" w14:textId="77777777" w:rsidR="00422A6E" w:rsidRPr="000D54C1" w:rsidRDefault="00422A6E" w:rsidP="000B7131">
      <w:pPr>
        <w:spacing w:after="0" w:line="360" w:lineRule="auto"/>
        <w:rPr>
          <w:rFonts w:eastAsia="Times New Roman" w:cs="Tahoma"/>
          <w:bCs/>
          <w:color w:val="auto"/>
          <w:lang w:eastAsia="es-ES"/>
        </w:rPr>
      </w:pPr>
    </w:p>
    <w:p w14:paraId="4FB21690" w14:textId="77777777" w:rsidR="00422A6E" w:rsidRPr="00503B5D" w:rsidRDefault="00422A6E" w:rsidP="000B7131">
      <w:pPr>
        <w:spacing w:after="0" w:line="360" w:lineRule="auto"/>
        <w:ind w:right="-28"/>
        <w:contextualSpacing/>
        <w:rPr>
          <w:rFonts w:cs="Tahoma"/>
          <w:b/>
          <w:iCs/>
        </w:rPr>
      </w:pPr>
      <w:r w:rsidRPr="00556BA4">
        <w:rPr>
          <w:rFonts w:eastAsia="Calibri" w:cs="Tahoma"/>
          <w:b/>
          <w:bCs/>
        </w:rPr>
        <w:t xml:space="preserve">TERCERO. </w:t>
      </w:r>
      <w:r w:rsidRPr="00503B5D">
        <w:rPr>
          <w:rFonts w:cs="Tahoma"/>
          <w:b/>
          <w:bCs/>
          <w:iCs/>
        </w:rPr>
        <w:t xml:space="preserve">NOTIFÍQUESE </w:t>
      </w:r>
      <w:r w:rsidRPr="00503B5D">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503B5D">
        <w:rPr>
          <w:rFonts w:cs="Tahoma"/>
          <w:bCs/>
          <w:iCs/>
        </w:rPr>
        <w:lastRenderedPageBreak/>
        <w:t>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3FBF6176" w14:textId="20AE5D8D" w:rsidR="00782132" w:rsidRDefault="00782132" w:rsidP="000B7131">
      <w:pPr>
        <w:spacing w:after="0" w:line="360" w:lineRule="auto"/>
        <w:rPr>
          <w:rFonts w:cs="Tahoma"/>
        </w:rPr>
      </w:pPr>
    </w:p>
    <w:p w14:paraId="5C47A650" w14:textId="0C12761D" w:rsidR="00682222" w:rsidRPr="00682222" w:rsidRDefault="00682222" w:rsidP="000B7131">
      <w:pPr>
        <w:spacing w:after="0" w:line="360" w:lineRule="auto"/>
        <w:contextualSpacing/>
        <w:rPr>
          <w:rFonts w:eastAsia="Calibri" w:cs="Tahoma"/>
          <w:iCs/>
        </w:rPr>
      </w:pPr>
      <w:bookmarkStart w:id="1" w:name="_Hlk61509110"/>
      <w:r w:rsidRPr="002E568E">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14:paraId="5AAB16D7" w14:textId="77777777" w:rsidR="00682222" w:rsidRPr="000D54C1" w:rsidRDefault="00682222" w:rsidP="000B7131">
      <w:pPr>
        <w:spacing w:after="0" w:line="360" w:lineRule="auto"/>
        <w:rPr>
          <w:rFonts w:cs="Tahoma"/>
        </w:rPr>
      </w:pPr>
    </w:p>
    <w:p w14:paraId="2C0ACFAC" w14:textId="77777777" w:rsidR="00782132" w:rsidRPr="000D54C1" w:rsidRDefault="00782132" w:rsidP="000B7131">
      <w:pPr>
        <w:spacing w:after="0" w:line="360" w:lineRule="auto"/>
        <w:rPr>
          <w:rFonts w:cs="Tahoma"/>
        </w:rPr>
      </w:pPr>
      <w:r w:rsidRPr="000D54C1">
        <w:rPr>
          <w:rFonts w:cs="Tahoma"/>
          <w:b/>
        </w:rPr>
        <w:t>CUARTO. NOTIFÍQUESE</w:t>
      </w:r>
      <w:r w:rsidRPr="000D54C1">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Default="00782132" w:rsidP="000B7131">
      <w:pPr>
        <w:spacing w:after="0" w:line="360" w:lineRule="auto"/>
        <w:rPr>
          <w:rFonts w:eastAsia="Calibri" w:cs="Tahoma"/>
          <w:bCs/>
          <w:lang w:val="es-ES"/>
        </w:rPr>
      </w:pPr>
    </w:p>
    <w:p w14:paraId="61493576" w14:textId="6C1C65E9" w:rsidR="00C853D1" w:rsidRDefault="009E2A25" w:rsidP="000B7131">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bCs/>
        </w:rPr>
        <w:t xml:space="preserve"> </w:t>
      </w:r>
      <w:r w:rsidRPr="00BB7445">
        <w:rPr>
          <w:rFonts w:eastAsia="Calibri" w:cs="Tahoma"/>
          <w:bCs/>
        </w:rPr>
        <w:t>MARÍA DEL ROSARIO MEJÍA AYALA</w:t>
      </w:r>
      <w:r>
        <w:rPr>
          <w:rFonts w:eastAsia="Calibri" w:cs="Tahoma"/>
          <w:bCs/>
        </w:rPr>
        <w:t xml:space="preserve">, </w:t>
      </w:r>
      <w:r w:rsidRPr="00BB7445">
        <w:rPr>
          <w:rFonts w:eastAsia="Calibri" w:cs="Tahoma"/>
          <w:bCs/>
        </w:rPr>
        <w:t>SHARON CRISTINA MORALES MARTÍNEZ</w:t>
      </w:r>
      <w:r>
        <w:rPr>
          <w:rFonts w:eastAsia="Calibri" w:cs="Tahoma"/>
          <w:bCs/>
        </w:rPr>
        <w:t xml:space="preserve">, </w:t>
      </w:r>
      <w:r w:rsidRPr="00BB7445">
        <w:rPr>
          <w:rFonts w:eastAsia="Calibri" w:cs="Tahoma"/>
          <w:bCs/>
        </w:rPr>
        <w:t>LUIS GUSTAVO PARRA NORIEGA</w:t>
      </w:r>
      <w:r>
        <w:rPr>
          <w:rFonts w:eastAsia="Calibri" w:cs="Tahoma"/>
          <w:bCs/>
        </w:rPr>
        <w:t xml:space="preserve"> Y </w:t>
      </w:r>
      <w:r w:rsidRPr="00BB7445">
        <w:rPr>
          <w:rFonts w:eastAsia="Calibri" w:cs="Tahoma"/>
          <w:bCs/>
        </w:rPr>
        <w:t>GUADALUPE RAMÍREZ PEÑA</w:t>
      </w:r>
      <w:r>
        <w:rPr>
          <w:rFonts w:eastAsia="Calibri" w:cs="Tahoma"/>
          <w:bCs/>
        </w:rPr>
        <w:t xml:space="preserve">, </w:t>
      </w:r>
      <w:r w:rsidRPr="00BB7445">
        <w:rPr>
          <w:rFonts w:eastAsia="Calibri" w:cs="Tahoma"/>
          <w:bCs/>
        </w:rPr>
        <w:t xml:space="preserve">EN LA </w:t>
      </w:r>
      <w:r>
        <w:rPr>
          <w:rFonts w:eastAsia="Calibri" w:cs="Tahoma"/>
          <w:bCs/>
        </w:rPr>
        <w:t xml:space="preserve">DÉCIMO NOVENA SESIÓN ORDINARIA, CELEBRADA EL VEINTICUATRO DE MAYO DE DOS MIL VEINTITRÉS, </w:t>
      </w:r>
      <w:r w:rsidRPr="00BB7445">
        <w:rPr>
          <w:rFonts w:eastAsia="Calibri" w:cs="Tahoma"/>
          <w:bCs/>
        </w:rPr>
        <w:t>ANTE EL SECRETARIO TÉCNICO DEL PLENO, ALEXIS TAPIA RAMÍREZ.</w:t>
      </w:r>
    </w:p>
    <w:p w14:paraId="189BD5D9" w14:textId="5AA6579D" w:rsidR="00C853D1" w:rsidRDefault="00C853D1" w:rsidP="000B7131">
      <w:pPr>
        <w:spacing w:after="0" w:line="360" w:lineRule="auto"/>
        <w:jc w:val="left"/>
        <w:rPr>
          <w:rFonts w:eastAsia="Calibri" w:cs="Tahoma"/>
          <w:b/>
          <w:bCs/>
        </w:rPr>
      </w:pPr>
      <w:r>
        <w:rPr>
          <w:rFonts w:eastAsia="Calibri" w:cs="Tahoma"/>
          <w:b/>
          <w:bCs/>
        </w:rPr>
        <w:br w:type="page"/>
      </w:r>
    </w:p>
    <w:p w14:paraId="3A7BF8F4" w14:textId="77777777" w:rsidR="00A6477D" w:rsidRDefault="00A6477D" w:rsidP="000B7131">
      <w:pPr>
        <w:spacing w:after="0" w:line="360" w:lineRule="auto"/>
      </w:pPr>
    </w:p>
    <w:sectPr w:rsidR="00A6477D" w:rsidSect="002C59A0">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1CB3" w14:textId="77777777" w:rsidR="004061A7" w:rsidRDefault="004061A7" w:rsidP="00C853D1">
      <w:pPr>
        <w:spacing w:after="0" w:line="240" w:lineRule="auto"/>
      </w:pPr>
      <w:r>
        <w:separator/>
      </w:r>
    </w:p>
  </w:endnote>
  <w:endnote w:type="continuationSeparator" w:id="0">
    <w:p w14:paraId="463813F5" w14:textId="77777777" w:rsidR="004061A7" w:rsidRDefault="004061A7"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Content>
      <w:sdt>
        <w:sdtPr>
          <w:id w:val="-1486162003"/>
          <w:docPartObj>
            <w:docPartGallery w:val="Page Numbers (Top of Page)"/>
            <w:docPartUnique/>
          </w:docPartObj>
        </w:sdtPr>
        <w:sdtContent>
          <w:p w14:paraId="7158305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sdtContent>
      </w:sdt>
    </w:sdtContent>
  </w:sdt>
  <w:p w14:paraId="5F4318B3" w14:textId="77777777" w:rsidR="002C59A0" w:rsidRDefault="002C59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Content>
      <w:sdt>
        <w:sdtPr>
          <w:id w:val="-1053769877"/>
          <w:docPartObj>
            <w:docPartGallery w:val="Page Numbers (Top of Page)"/>
            <w:docPartUnique/>
          </w:docPartObj>
        </w:sdtPr>
        <w:sdtContent>
          <w:p w14:paraId="1AB8D0FA"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022B">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022B">
              <w:rPr>
                <w:b/>
                <w:bCs/>
                <w:noProof/>
              </w:rPr>
              <w:t>25</w:t>
            </w:r>
            <w:r>
              <w:rPr>
                <w:b/>
                <w:bCs/>
                <w:sz w:val="24"/>
                <w:szCs w:val="24"/>
              </w:rPr>
              <w:fldChar w:fldCharType="end"/>
            </w:r>
          </w:p>
        </w:sdtContent>
      </w:sdt>
    </w:sdtContent>
  </w:sdt>
  <w:p w14:paraId="3F35B7C0" w14:textId="77777777" w:rsidR="002C59A0" w:rsidRDefault="002C59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Content>
      <w:sdt>
        <w:sdtPr>
          <w:id w:val="-1769616900"/>
          <w:docPartObj>
            <w:docPartGallery w:val="Page Numbers (Top of Page)"/>
            <w:docPartUnique/>
          </w:docPartObj>
        </w:sdtPr>
        <w:sdtContent>
          <w:p w14:paraId="46648C9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B2A1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B2A1E">
              <w:rPr>
                <w:b/>
                <w:bCs/>
                <w:noProof/>
              </w:rPr>
              <w:t>25</w:t>
            </w:r>
            <w:r>
              <w:rPr>
                <w:b/>
                <w:bCs/>
                <w:sz w:val="24"/>
                <w:szCs w:val="24"/>
              </w:rPr>
              <w:fldChar w:fldCharType="end"/>
            </w:r>
          </w:p>
        </w:sdtContent>
      </w:sdt>
    </w:sdtContent>
  </w:sdt>
  <w:p w14:paraId="1A7218CE" w14:textId="77777777" w:rsidR="002C59A0" w:rsidRDefault="002C59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0FD9" w14:textId="77777777" w:rsidR="004061A7" w:rsidRDefault="004061A7" w:rsidP="00C853D1">
      <w:pPr>
        <w:spacing w:after="0" w:line="240" w:lineRule="auto"/>
      </w:pPr>
      <w:r>
        <w:separator/>
      </w:r>
    </w:p>
  </w:footnote>
  <w:footnote w:type="continuationSeparator" w:id="0">
    <w:p w14:paraId="7C3966FB" w14:textId="77777777" w:rsidR="004061A7" w:rsidRDefault="004061A7"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2C59A0" w14:paraId="282B3A75" w14:textId="77777777" w:rsidTr="002C59A0">
      <w:trPr>
        <w:trHeight w:val="141"/>
      </w:trPr>
      <w:tc>
        <w:tcPr>
          <w:tcW w:w="2404" w:type="dxa"/>
        </w:tcPr>
        <w:p w14:paraId="57F547E7"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2C59A0" w:rsidRPr="00A8173F" w:rsidRDefault="002C59A0" w:rsidP="002C59A0">
          <w:pPr>
            <w:tabs>
              <w:tab w:val="right" w:pos="8838"/>
            </w:tabs>
            <w:ind w:left="-28" w:right="683"/>
            <w:rPr>
              <w:rFonts w:eastAsia="Calibri" w:cs="Tahoma"/>
            </w:rPr>
          </w:pPr>
          <w:r w:rsidRPr="00A8173F">
            <w:rPr>
              <w:rFonts w:eastAsia="Calibri" w:cs="Tahoma"/>
              <w:lang w:val="es-MX"/>
            </w:rPr>
            <w:t>04196/INFOEM/IP/RR/2020</w:t>
          </w:r>
        </w:p>
      </w:tc>
    </w:tr>
    <w:tr w:rsidR="002C59A0" w14:paraId="46AFE2B4" w14:textId="77777777" w:rsidTr="002C59A0">
      <w:trPr>
        <w:trHeight w:val="276"/>
      </w:trPr>
      <w:tc>
        <w:tcPr>
          <w:tcW w:w="2404" w:type="dxa"/>
        </w:tcPr>
        <w:p w14:paraId="1D6E5B2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2C59A0" w:rsidRPr="00A8173F" w:rsidRDefault="002C59A0" w:rsidP="002C59A0">
          <w:pPr>
            <w:tabs>
              <w:tab w:val="right" w:pos="8838"/>
            </w:tabs>
            <w:ind w:right="116"/>
            <w:rPr>
              <w:rFonts w:eastAsia="Calibri" w:cs="Tahoma"/>
              <w:lang w:val="es-MX"/>
            </w:rPr>
          </w:pPr>
          <w:r w:rsidRPr="00A8173F">
            <w:rPr>
              <w:rFonts w:eastAsia="Calibri" w:cs="Tahoma"/>
              <w:lang w:val="es-MX"/>
            </w:rPr>
            <w:t>Ayuntamiento de Chapultepec</w:t>
          </w:r>
        </w:p>
      </w:tc>
    </w:tr>
    <w:tr w:rsidR="002C59A0" w14:paraId="1FA679E9" w14:textId="77777777" w:rsidTr="002C59A0">
      <w:trPr>
        <w:trHeight w:val="276"/>
      </w:trPr>
      <w:tc>
        <w:tcPr>
          <w:tcW w:w="2404" w:type="dxa"/>
        </w:tcPr>
        <w:p w14:paraId="6498FD30"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2C59A0" w:rsidRPr="00A8173F" w:rsidRDefault="002C59A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2C59A0" w:rsidRDefault="00000000">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2C59A0" w:rsidRPr="004A705D" w:rsidRDefault="002C59A0">
    <w:pPr>
      <w:rPr>
        <w:sz w:val="18"/>
        <w:szCs w:val="18"/>
      </w:rPr>
    </w:pPr>
  </w:p>
  <w:tbl>
    <w:tblPr>
      <w:tblStyle w:val="Tablaconcuadrcula"/>
      <w:tblW w:w="652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2C59A0" w14:paraId="1E2FF18B" w14:textId="77777777" w:rsidTr="001D0BD2">
      <w:trPr>
        <w:trHeight w:val="141"/>
      </w:trPr>
      <w:tc>
        <w:tcPr>
          <w:tcW w:w="2404" w:type="dxa"/>
        </w:tcPr>
        <w:p w14:paraId="6B6D03E8" w14:textId="77777777" w:rsidR="002C59A0" w:rsidRPr="001B5FB6" w:rsidRDefault="002C59A0"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4DEA6A22" w:rsidR="002C59A0" w:rsidRPr="00C853D1" w:rsidRDefault="00425C47" w:rsidP="00682222">
          <w:pPr>
            <w:tabs>
              <w:tab w:val="right" w:pos="8838"/>
            </w:tabs>
            <w:ind w:left="-28" w:right="454"/>
            <w:rPr>
              <w:rFonts w:eastAsia="Calibri" w:cs="Tahoma"/>
            </w:rPr>
          </w:pPr>
          <w:r w:rsidRPr="00425C47">
            <w:rPr>
              <w:rFonts w:eastAsia="Calibri" w:cs="Tahoma"/>
              <w:lang w:val="es-MX"/>
            </w:rPr>
            <w:t>13081/INFOEM/IP/RR/2022</w:t>
          </w:r>
        </w:p>
      </w:tc>
    </w:tr>
    <w:tr w:rsidR="002C59A0" w14:paraId="110906AA" w14:textId="77777777" w:rsidTr="001D0BD2">
      <w:trPr>
        <w:trHeight w:val="276"/>
      </w:trPr>
      <w:tc>
        <w:tcPr>
          <w:tcW w:w="2404" w:type="dxa"/>
        </w:tcPr>
        <w:p w14:paraId="3052339E"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6266B227" w:rsidR="002C59A0" w:rsidRPr="00A8173F" w:rsidRDefault="00425C47" w:rsidP="00682222">
          <w:pPr>
            <w:tabs>
              <w:tab w:val="right" w:pos="8838"/>
            </w:tabs>
            <w:ind w:right="454"/>
            <w:rPr>
              <w:rFonts w:eastAsia="Calibri" w:cs="Tahoma"/>
              <w:lang w:val="es-MX"/>
            </w:rPr>
          </w:pPr>
          <w:bookmarkStart w:id="2" w:name="_Hlk134699714"/>
          <w:r w:rsidRPr="00425C47">
            <w:rPr>
              <w:rFonts w:eastAsia="Calibri" w:cs="Tahoma"/>
              <w:lang w:val="es-MX"/>
            </w:rPr>
            <w:t>Ayuntamiento de Tianguistenco</w:t>
          </w:r>
          <w:bookmarkEnd w:id="2"/>
        </w:p>
      </w:tc>
    </w:tr>
    <w:tr w:rsidR="002C59A0" w14:paraId="065F2043" w14:textId="77777777" w:rsidTr="001D0BD2">
      <w:trPr>
        <w:trHeight w:val="276"/>
      </w:trPr>
      <w:tc>
        <w:tcPr>
          <w:tcW w:w="2404" w:type="dxa"/>
        </w:tcPr>
        <w:p w14:paraId="22514F66"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2C59A0" w:rsidRPr="00A8173F" w:rsidRDefault="002C59A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2C59A0" w:rsidRDefault="00000000">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2C59A0" w:rsidRPr="005C106F" w14:paraId="5D26797B" w14:textId="77777777" w:rsidTr="002C59A0">
      <w:trPr>
        <w:trHeight w:val="1546"/>
      </w:trPr>
      <w:tc>
        <w:tcPr>
          <w:tcW w:w="2127" w:type="dxa"/>
          <w:shd w:val="clear" w:color="auto" w:fill="auto"/>
        </w:tcPr>
        <w:p w14:paraId="76E7DE43" w14:textId="77777777" w:rsidR="002C59A0" w:rsidRPr="005C106F" w:rsidRDefault="002C59A0"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2C59A0" w14:paraId="5CB74832" w14:textId="77777777" w:rsidTr="00682222">
            <w:trPr>
              <w:trHeight w:val="141"/>
            </w:trPr>
            <w:tc>
              <w:tcPr>
                <w:tcW w:w="2404" w:type="dxa"/>
                <w:vAlign w:val="bottom"/>
              </w:tcPr>
              <w:p w14:paraId="38469831"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2C59A0" w:rsidRDefault="002C59A0" w:rsidP="002C59A0">
                <w:pPr>
                  <w:tabs>
                    <w:tab w:val="right" w:pos="8838"/>
                  </w:tabs>
                  <w:ind w:left="-28" w:right="-107"/>
                  <w:rPr>
                    <w:rFonts w:eastAsia="Calibri" w:cs="Tahoma"/>
                    <w:lang w:val="es-MX"/>
                  </w:rPr>
                </w:pPr>
              </w:p>
              <w:p w14:paraId="25021A4A" w14:textId="4133CB17" w:rsidR="002C59A0" w:rsidRPr="00C853D1" w:rsidRDefault="00425C47" w:rsidP="002C59A0">
                <w:pPr>
                  <w:tabs>
                    <w:tab w:val="right" w:pos="8838"/>
                  </w:tabs>
                  <w:ind w:left="-28" w:right="-107"/>
                  <w:rPr>
                    <w:rFonts w:eastAsia="Calibri" w:cs="Tahoma"/>
                  </w:rPr>
                </w:pPr>
                <w:r w:rsidRPr="00425C47">
                  <w:rPr>
                    <w:rFonts w:eastAsia="Calibri" w:cs="Tahoma"/>
                    <w:lang w:val="es-MX"/>
                  </w:rPr>
                  <w:t>13081/INFOEM/IP/RR/2022</w:t>
                </w:r>
              </w:p>
            </w:tc>
          </w:tr>
          <w:tr w:rsidR="002C59A0" w14:paraId="65D6C982" w14:textId="77777777" w:rsidTr="00682222">
            <w:trPr>
              <w:trHeight w:val="141"/>
            </w:trPr>
            <w:tc>
              <w:tcPr>
                <w:tcW w:w="2404" w:type="dxa"/>
              </w:tcPr>
              <w:p w14:paraId="7E5992A8"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2D372F19" w:rsidR="002C59A0" w:rsidRPr="003405AF" w:rsidRDefault="00AF010B" w:rsidP="002C59A0">
                <w:pPr>
                  <w:tabs>
                    <w:tab w:val="right" w:pos="8838"/>
                  </w:tabs>
                  <w:ind w:right="-107"/>
                  <w:rPr>
                    <w:rFonts w:eastAsia="Calibri" w:cs="Tahoma"/>
                    <w:lang w:val="es-MX"/>
                  </w:rPr>
                </w:pPr>
                <w:r w:rsidRPr="00AF010B">
                  <w:rPr>
                    <w:rFonts w:eastAsia="Calibri" w:cs="Tahoma"/>
                    <w:highlight w:val="black"/>
                    <w:lang w:val="es-MX"/>
                  </w:rPr>
                  <w:t>XXXXXXXXXXXXXXXX</w:t>
                </w:r>
              </w:p>
            </w:tc>
          </w:tr>
          <w:tr w:rsidR="002C59A0" w14:paraId="40A995EA" w14:textId="77777777" w:rsidTr="00682222">
            <w:trPr>
              <w:trHeight w:val="276"/>
            </w:trPr>
            <w:tc>
              <w:tcPr>
                <w:tcW w:w="2404" w:type="dxa"/>
              </w:tcPr>
              <w:p w14:paraId="7BFD65FA"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36B03714" w:rsidR="002C59A0" w:rsidRPr="00C853D1" w:rsidRDefault="00425C47" w:rsidP="002C59A0">
                <w:pPr>
                  <w:tabs>
                    <w:tab w:val="right" w:pos="8838"/>
                  </w:tabs>
                  <w:ind w:right="-107"/>
                  <w:rPr>
                    <w:rFonts w:eastAsia="Calibri" w:cs="Tahoma"/>
                    <w:lang w:val="es-MX"/>
                  </w:rPr>
                </w:pPr>
                <w:r w:rsidRPr="00425C47">
                  <w:rPr>
                    <w:rFonts w:eastAsia="Calibri" w:cs="Tahoma"/>
                    <w:lang w:val="es-MX"/>
                  </w:rPr>
                  <w:t>Ayuntamiento de Tianguistenco</w:t>
                </w:r>
              </w:p>
            </w:tc>
          </w:tr>
          <w:tr w:rsidR="002C59A0" w14:paraId="386AB112" w14:textId="77777777" w:rsidTr="00682222">
            <w:trPr>
              <w:trHeight w:val="276"/>
            </w:trPr>
            <w:tc>
              <w:tcPr>
                <w:tcW w:w="2404" w:type="dxa"/>
              </w:tcPr>
              <w:p w14:paraId="44E8F60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2C59A0" w:rsidRPr="00A8173F" w:rsidRDefault="002C59A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2C59A0" w:rsidRPr="005C106F" w:rsidRDefault="002C59A0" w:rsidP="002C59A0">
          <w:pPr>
            <w:tabs>
              <w:tab w:val="right" w:pos="8838"/>
            </w:tabs>
            <w:ind w:left="-28"/>
            <w:rPr>
              <w:rFonts w:ascii="Arial" w:eastAsia="Calibri" w:hAnsi="Arial" w:cs="Arial"/>
              <w:b/>
            </w:rPr>
          </w:pPr>
        </w:p>
      </w:tc>
    </w:tr>
  </w:tbl>
  <w:p w14:paraId="280F3B20" w14:textId="77777777" w:rsidR="002C59A0" w:rsidRDefault="00000000">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C2A16"/>
    <w:multiLevelType w:val="hybridMultilevel"/>
    <w:tmpl w:val="9F2CF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05256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015337">
    <w:abstractNumId w:val="1"/>
  </w:num>
  <w:num w:numId="3" w16cid:durableId="368847285">
    <w:abstractNumId w:val="6"/>
  </w:num>
  <w:num w:numId="4" w16cid:durableId="735592741">
    <w:abstractNumId w:val="9"/>
  </w:num>
  <w:num w:numId="5" w16cid:durableId="919757627">
    <w:abstractNumId w:val="16"/>
  </w:num>
  <w:num w:numId="6" w16cid:durableId="616520424">
    <w:abstractNumId w:val="14"/>
  </w:num>
  <w:num w:numId="7" w16cid:durableId="1262029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3011129">
    <w:abstractNumId w:val="3"/>
  </w:num>
  <w:num w:numId="9" w16cid:durableId="1070618075">
    <w:abstractNumId w:val="21"/>
  </w:num>
  <w:num w:numId="10" w16cid:durableId="905148439">
    <w:abstractNumId w:val="4"/>
  </w:num>
  <w:num w:numId="11" w16cid:durableId="98454410">
    <w:abstractNumId w:val="13"/>
  </w:num>
  <w:num w:numId="12" w16cid:durableId="2075855388">
    <w:abstractNumId w:val="11"/>
  </w:num>
  <w:num w:numId="13" w16cid:durableId="1637683871">
    <w:abstractNumId w:val="22"/>
  </w:num>
  <w:num w:numId="14" w16cid:durableId="447311624">
    <w:abstractNumId w:val="15"/>
  </w:num>
  <w:num w:numId="15" w16cid:durableId="25564788">
    <w:abstractNumId w:val="12"/>
  </w:num>
  <w:num w:numId="16" w16cid:durableId="1978879019">
    <w:abstractNumId w:val="18"/>
  </w:num>
  <w:num w:numId="17" w16cid:durableId="48265822">
    <w:abstractNumId w:val="10"/>
  </w:num>
  <w:num w:numId="18" w16cid:durableId="1607804921">
    <w:abstractNumId w:val="19"/>
  </w:num>
  <w:num w:numId="19" w16cid:durableId="776212890">
    <w:abstractNumId w:val="7"/>
  </w:num>
  <w:num w:numId="20" w16cid:durableId="1769083729">
    <w:abstractNumId w:val="0"/>
  </w:num>
  <w:num w:numId="21" w16cid:durableId="1272585318">
    <w:abstractNumId w:val="17"/>
  </w:num>
  <w:num w:numId="22" w16cid:durableId="1185286561">
    <w:abstractNumId w:val="8"/>
  </w:num>
  <w:num w:numId="23" w16cid:durableId="1828742461">
    <w:abstractNumId w:val="5"/>
  </w:num>
  <w:num w:numId="24" w16cid:durableId="325939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7008"/>
    <w:rsid w:val="00007EB8"/>
    <w:rsid w:val="000120FF"/>
    <w:rsid w:val="0001499A"/>
    <w:rsid w:val="00017D8C"/>
    <w:rsid w:val="000223B0"/>
    <w:rsid w:val="000260A9"/>
    <w:rsid w:val="00027261"/>
    <w:rsid w:val="00027FA3"/>
    <w:rsid w:val="00030561"/>
    <w:rsid w:val="000332BD"/>
    <w:rsid w:val="00034612"/>
    <w:rsid w:val="0004241C"/>
    <w:rsid w:val="000431A5"/>
    <w:rsid w:val="000477C6"/>
    <w:rsid w:val="00052A57"/>
    <w:rsid w:val="00062AAC"/>
    <w:rsid w:val="00062C8B"/>
    <w:rsid w:val="00063516"/>
    <w:rsid w:val="0006416A"/>
    <w:rsid w:val="000705A9"/>
    <w:rsid w:val="0007226C"/>
    <w:rsid w:val="00075A5D"/>
    <w:rsid w:val="0007773F"/>
    <w:rsid w:val="00081145"/>
    <w:rsid w:val="00086D25"/>
    <w:rsid w:val="000909BB"/>
    <w:rsid w:val="000939CD"/>
    <w:rsid w:val="00094FAF"/>
    <w:rsid w:val="00096694"/>
    <w:rsid w:val="000A2588"/>
    <w:rsid w:val="000A259F"/>
    <w:rsid w:val="000A61A2"/>
    <w:rsid w:val="000A67D8"/>
    <w:rsid w:val="000A7695"/>
    <w:rsid w:val="000A785D"/>
    <w:rsid w:val="000B0EAF"/>
    <w:rsid w:val="000B3280"/>
    <w:rsid w:val="000B7029"/>
    <w:rsid w:val="000B7131"/>
    <w:rsid w:val="000C5285"/>
    <w:rsid w:val="000C715C"/>
    <w:rsid w:val="000D1A72"/>
    <w:rsid w:val="000D2522"/>
    <w:rsid w:val="000D45D9"/>
    <w:rsid w:val="000D59F5"/>
    <w:rsid w:val="000D69EB"/>
    <w:rsid w:val="000D6E68"/>
    <w:rsid w:val="000D73F7"/>
    <w:rsid w:val="000E28E6"/>
    <w:rsid w:val="000E4E10"/>
    <w:rsid w:val="000F05A6"/>
    <w:rsid w:val="000F2A9A"/>
    <w:rsid w:val="000F3403"/>
    <w:rsid w:val="000F45A1"/>
    <w:rsid w:val="001004CE"/>
    <w:rsid w:val="00100EB3"/>
    <w:rsid w:val="00100FB4"/>
    <w:rsid w:val="0010232F"/>
    <w:rsid w:val="0010413E"/>
    <w:rsid w:val="001059E3"/>
    <w:rsid w:val="00105EF9"/>
    <w:rsid w:val="001105F1"/>
    <w:rsid w:val="00111304"/>
    <w:rsid w:val="001147DB"/>
    <w:rsid w:val="00115309"/>
    <w:rsid w:val="001202DE"/>
    <w:rsid w:val="00134C39"/>
    <w:rsid w:val="001414B6"/>
    <w:rsid w:val="00142455"/>
    <w:rsid w:val="00146731"/>
    <w:rsid w:val="001601CC"/>
    <w:rsid w:val="00161E74"/>
    <w:rsid w:val="00164599"/>
    <w:rsid w:val="001675D9"/>
    <w:rsid w:val="0017427D"/>
    <w:rsid w:val="00174F57"/>
    <w:rsid w:val="00175572"/>
    <w:rsid w:val="0017652B"/>
    <w:rsid w:val="00180003"/>
    <w:rsid w:val="0018196E"/>
    <w:rsid w:val="00182275"/>
    <w:rsid w:val="00184C33"/>
    <w:rsid w:val="001900B4"/>
    <w:rsid w:val="00190EBA"/>
    <w:rsid w:val="001935D3"/>
    <w:rsid w:val="001945F7"/>
    <w:rsid w:val="00194DD1"/>
    <w:rsid w:val="0019678D"/>
    <w:rsid w:val="001A641F"/>
    <w:rsid w:val="001B3B40"/>
    <w:rsid w:val="001B77BD"/>
    <w:rsid w:val="001C1007"/>
    <w:rsid w:val="001C3C7E"/>
    <w:rsid w:val="001C3D02"/>
    <w:rsid w:val="001C6764"/>
    <w:rsid w:val="001C67D1"/>
    <w:rsid w:val="001D02DD"/>
    <w:rsid w:val="001D0BD2"/>
    <w:rsid w:val="001D37BB"/>
    <w:rsid w:val="001D6690"/>
    <w:rsid w:val="001E386E"/>
    <w:rsid w:val="001E6D1F"/>
    <w:rsid w:val="001F3739"/>
    <w:rsid w:val="001F7C51"/>
    <w:rsid w:val="00204AF1"/>
    <w:rsid w:val="002111A8"/>
    <w:rsid w:val="00213776"/>
    <w:rsid w:val="00220583"/>
    <w:rsid w:val="00220E05"/>
    <w:rsid w:val="0022149F"/>
    <w:rsid w:val="0022261D"/>
    <w:rsid w:val="00226DB6"/>
    <w:rsid w:val="00227C80"/>
    <w:rsid w:val="00235BA0"/>
    <w:rsid w:val="002402DE"/>
    <w:rsid w:val="002419E9"/>
    <w:rsid w:val="0024313A"/>
    <w:rsid w:val="002435E6"/>
    <w:rsid w:val="00251A4C"/>
    <w:rsid w:val="00252EF3"/>
    <w:rsid w:val="0025433F"/>
    <w:rsid w:val="002557A7"/>
    <w:rsid w:val="00257F3B"/>
    <w:rsid w:val="00260AAA"/>
    <w:rsid w:val="00261807"/>
    <w:rsid w:val="00261BED"/>
    <w:rsid w:val="00261EE3"/>
    <w:rsid w:val="002625EB"/>
    <w:rsid w:val="002634E5"/>
    <w:rsid w:val="00264A56"/>
    <w:rsid w:val="00266A57"/>
    <w:rsid w:val="00267DB0"/>
    <w:rsid w:val="002718A0"/>
    <w:rsid w:val="00271D9C"/>
    <w:rsid w:val="00272886"/>
    <w:rsid w:val="00273E3B"/>
    <w:rsid w:val="0028305A"/>
    <w:rsid w:val="002963C8"/>
    <w:rsid w:val="00296E2A"/>
    <w:rsid w:val="002A1E66"/>
    <w:rsid w:val="002B3565"/>
    <w:rsid w:val="002B3FDA"/>
    <w:rsid w:val="002B54AE"/>
    <w:rsid w:val="002C514D"/>
    <w:rsid w:val="002C59A0"/>
    <w:rsid w:val="002C6390"/>
    <w:rsid w:val="002C7309"/>
    <w:rsid w:val="002D2E5D"/>
    <w:rsid w:val="002E0552"/>
    <w:rsid w:val="002E05D6"/>
    <w:rsid w:val="002E25E7"/>
    <w:rsid w:val="002E333F"/>
    <w:rsid w:val="002E33E8"/>
    <w:rsid w:val="002E5CED"/>
    <w:rsid w:val="002F16D6"/>
    <w:rsid w:val="00300286"/>
    <w:rsid w:val="00303094"/>
    <w:rsid w:val="0030621A"/>
    <w:rsid w:val="0030649E"/>
    <w:rsid w:val="00311288"/>
    <w:rsid w:val="003114A1"/>
    <w:rsid w:val="00311811"/>
    <w:rsid w:val="003119A5"/>
    <w:rsid w:val="003160D6"/>
    <w:rsid w:val="00316C63"/>
    <w:rsid w:val="00320671"/>
    <w:rsid w:val="00320B93"/>
    <w:rsid w:val="00322CCE"/>
    <w:rsid w:val="00323AC9"/>
    <w:rsid w:val="00325555"/>
    <w:rsid w:val="003265A2"/>
    <w:rsid w:val="00334B20"/>
    <w:rsid w:val="00336980"/>
    <w:rsid w:val="0034462A"/>
    <w:rsid w:val="00345528"/>
    <w:rsid w:val="00350D55"/>
    <w:rsid w:val="003537E3"/>
    <w:rsid w:val="00355553"/>
    <w:rsid w:val="00360690"/>
    <w:rsid w:val="00362DE2"/>
    <w:rsid w:val="00363046"/>
    <w:rsid w:val="00363F37"/>
    <w:rsid w:val="003647F7"/>
    <w:rsid w:val="00365075"/>
    <w:rsid w:val="003659A4"/>
    <w:rsid w:val="00371DAE"/>
    <w:rsid w:val="00372BAB"/>
    <w:rsid w:val="00376559"/>
    <w:rsid w:val="003768ED"/>
    <w:rsid w:val="00380368"/>
    <w:rsid w:val="00381FDE"/>
    <w:rsid w:val="00383648"/>
    <w:rsid w:val="0038481C"/>
    <w:rsid w:val="00384A4A"/>
    <w:rsid w:val="0038779D"/>
    <w:rsid w:val="0039289F"/>
    <w:rsid w:val="003936D2"/>
    <w:rsid w:val="003955C4"/>
    <w:rsid w:val="003975AD"/>
    <w:rsid w:val="00397660"/>
    <w:rsid w:val="003A1B84"/>
    <w:rsid w:val="003B0BA2"/>
    <w:rsid w:val="003B0D1A"/>
    <w:rsid w:val="003B0DD9"/>
    <w:rsid w:val="003B46DC"/>
    <w:rsid w:val="003C2ED7"/>
    <w:rsid w:val="003C470A"/>
    <w:rsid w:val="003C5B59"/>
    <w:rsid w:val="003C6AB5"/>
    <w:rsid w:val="003C6F40"/>
    <w:rsid w:val="003D15D4"/>
    <w:rsid w:val="003D30B4"/>
    <w:rsid w:val="003D4A58"/>
    <w:rsid w:val="003D7ED4"/>
    <w:rsid w:val="003E2FB0"/>
    <w:rsid w:val="003E6425"/>
    <w:rsid w:val="003E7060"/>
    <w:rsid w:val="003E759F"/>
    <w:rsid w:val="003F0CE1"/>
    <w:rsid w:val="003F0E14"/>
    <w:rsid w:val="003F0F63"/>
    <w:rsid w:val="004059D0"/>
    <w:rsid w:val="004061A7"/>
    <w:rsid w:val="004122A9"/>
    <w:rsid w:val="00415A15"/>
    <w:rsid w:val="00416587"/>
    <w:rsid w:val="00417EED"/>
    <w:rsid w:val="00422A6E"/>
    <w:rsid w:val="0042422A"/>
    <w:rsid w:val="00424711"/>
    <w:rsid w:val="00425C47"/>
    <w:rsid w:val="00425CB1"/>
    <w:rsid w:val="00430B0D"/>
    <w:rsid w:val="00433CAA"/>
    <w:rsid w:val="00450E6E"/>
    <w:rsid w:val="00452038"/>
    <w:rsid w:val="004532D4"/>
    <w:rsid w:val="004542DC"/>
    <w:rsid w:val="004548CD"/>
    <w:rsid w:val="00455EA9"/>
    <w:rsid w:val="00460EAD"/>
    <w:rsid w:val="00462A63"/>
    <w:rsid w:val="004633F1"/>
    <w:rsid w:val="00463A70"/>
    <w:rsid w:val="00464242"/>
    <w:rsid w:val="004651BA"/>
    <w:rsid w:val="00465EC8"/>
    <w:rsid w:val="004673C4"/>
    <w:rsid w:val="00467751"/>
    <w:rsid w:val="00470A7A"/>
    <w:rsid w:val="00470AF6"/>
    <w:rsid w:val="00471A6E"/>
    <w:rsid w:val="00474538"/>
    <w:rsid w:val="00474E4C"/>
    <w:rsid w:val="00475345"/>
    <w:rsid w:val="00476ED1"/>
    <w:rsid w:val="00481C1D"/>
    <w:rsid w:val="004829B9"/>
    <w:rsid w:val="0048648B"/>
    <w:rsid w:val="0049061B"/>
    <w:rsid w:val="00491C3E"/>
    <w:rsid w:val="00494387"/>
    <w:rsid w:val="004949AC"/>
    <w:rsid w:val="00496426"/>
    <w:rsid w:val="004A1713"/>
    <w:rsid w:val="004A1E88"/>
    <w:rsid w:val="004A27DB"/>
    <w:rsid w:val="004A30B8"/>
    <w:rsid w:val="004A528D"/>
    <w:rsid w:val="004B15BE"/>
    <w:rsid w:val="004B720F"/>
    <w:rsid w:val="004B726A"/>
    <w:rsid w:val="004C0587"/>
    <w:rsid w:val="004C1B53"/>
    <w:rsid w:val="004C34C6"/>
    <w:rsid w:val="004C3C1A"/>
    <w:rsid w:val="004D1EA5"/>
    <w:rsid w:val="004D2468"/>
    <w:rsid w:val="004D4220"/>
    <w:rsid w:val="004D567F"/>
    <w:rsid w:val="004D66A3"/>
    <w:rsid w:val="004E1BF6"/>
    <w:rsid w:val="004E2875"/>
    <w:rsid w:val="004E5602"/>
    <w:rsid w:val="004E617D"/>
    <w:rsid w:val="004E6D06"/>
    <w:rsid w:val="004F4445"/>
    <w:rsid w:val="004F6003"/>
    <w:rsid w:val="004F662C"/>
    <w:rsid w:val="004F736C"/>
    <w:rsid w:val="004F7666"/>
    <w:rsid w:val="00506F24"/>
    <w:rsid w:val="00513F33"/>
    <w:rsid w:val="00515CA2"/>
    <w:rsid w:val="00517A6E"/>
    <w:rsid w:val="00517B06"/>
    <w:rsid w:val="00520182"/>
    <w:rsid w:val="00522F3F"/>
    <w:rsid w:val="005230CF"/>
    <w:rsid w:val="005277CB"/>
    <w:rsid w:val="00533C3F"/>
    <w:rsid w:val="00533DE8"/>
    <w:rsid w:val="00534853"/>
    <w:rsid w:val="00534932"/>
    <w:rsid w:val="005377C7"/>
    <w:rsid w:val="0054028E"/>
    <w:rsid w:val="00540994"/>
    <w:rsid w:val="00546950"/>
    <w:rsid w:val="00550D10"/>
    <w:rsid w:val="00551230"/>
    <w:rsid w:val="005650C0"/>
    <w:rsid w:val="005706CC"/>
    <w:rsid w:val="00571737"/>
    <w:rsid w:val="00572AAD"/>
    <w:rsid w:val="005747FF"/>
    <w:rsid w:val="0057564A"/>
    <w:rsid w:val="00581915"/>
    <w:rsid w:val="00583138"/>
    <w:rsid w:val="005861E7"/>
    <w:rsid w:val="00587FE6"/>
    <w:rsid w:val="00593E62"/>
    <w:rsid w:val="0059523B"/>
    <w:rsid w:val="00596883"/>
    <w:rsid w:val="005A4B79"/>
    <w:rsid w:val="005A7C02"/>
    <w:rsid w:val="005C40CA"/>
    <w:rsid w:val="005C6308"/>
    <w:rsid w:val="005C7219"/>
    <w:rsid w:val="005D0B66"/>
    <w:rsid w:val="005D2E05"/>
    <w:rsid w:val="005D3368"/>
    <w:rsid w:val="005E0A33"/>
    <w:rsid w:val="005E1588"/>
    <w:rsid w:val="005E18FB"/>
    <w:rsid w:val="005E5646"/>
    <w:rsid w:val="005E5F2F"/>
    <w:rsid w:val="005F0AA5"/>
    <w:rsid w:val="005F0F77"/>
    <w:rsid w:val="005F251F"/>
    <w:rsid w:val="005F2BAD"/>
    <w:rsid w:val="005F4E56"/>
    <w:rsid w:val="006026B5"/>
    <w:rsid w:val="00604FB9"/>
    <w:rsid w:val="00607213"/>
    <w:rsid w:val="00607F00"/>
    <w:rsid w:val="00611795"/>
    <w:rsid w:val="006134B9"/>
    <w:rsid w:val="0061403D"/>
    <w:rsid w:val="00614CDB"/>
    <w:rsid w:val="00621E91"/>
    <w:rsid w:val="00625925"/>
    <w:rsid w:val="00631373"/>
    <w:rsid w:val="00631FD1"/>
    <w:rsid w:val="0063438C"/>
    <w:rsid w:val="00635177"/>
    <w:rsid w:val="0063599F"/>
    <w:rsid w:val="00637319"/>
    <w:rsid w:val="006412EB"/>
    <w:rsid w:val="006441E1"/>
    <w:rsid w:val="00644838"/>
    <w:rsid w:val="00644CE6"/>
    <w:rsid w:val="006473A8"/>
    <w:rsid w:val="006507ED"/>
    <w:rsid w:val="006510F8"/>
    <w:rsid w:val="0065456F"/>
    <w:rsid w:val="00654E13"/>
    <w:rsid w:val="00660363"/>
    <w:rsid w:val="00660E60"/>
    <w:rsid w:val="006631C9"/>
    <w:rsid w:val="006642B4"/>
    <w:rsid w:val="00665AB5"/>
    <w:rsid w:val="006703A5"/>
    <w:rsid w:val="006733E5"/>
    <w:rsid w:val="0067567C"/>
    <w:rsid w:val="00682222"/>
    <w:rsid w:val="006834C2"/>
    <w:rsid w:val="00687641"/>
    <w:rsid w:val="006901C3"/>
    <w:rsid w:val="0069249E"/>
    <w:rsid w:val="00695E03"/>
    <w:rsid w:val="006A0781"/>
    <w:rsid w:val="006A0B45"/>
    <w:rsid w:val="006A4247"/>
    <w:rsid w:val="006A4E8D"/>
    <w:rsid w:val="006A5A1C"/>
    <w:rsid w:val="006B06CA"/>
    <w:rsid w:val="006B5B3E"/>
    <w:rsid w:val="006B7B6F"/>
    <w:rsid w:val="006C03ED"/>
    <w:rsid w:val="006D1782"/>
    <w:rsid w:val="006D4AB9"/>
    <w:rsid w:val="006D6EE4"/>
    <w:rsid w:val="006D6F5A"/>
    <w:rsid w:val="006E035D"/>
    <w:rsid w:val="006E0643"/>
    <w:rsid w:val="006E283C"/>
    <w:rsid w:val="006E353E"/>
    <w:rsid w:val="006E5273"/>
    <w:rsid w:val="006E5700"/>
    <w:rsid w:val="006F0508"/>
    <w:rsid w:val="006F17F0"/>
    <w:rsid w:val="006F3217"/>
    <w:rsid w:val="006F34B0"/>
    <w:rsid w:val="006F36AC"/>
    <w:rsid w:val="006F488E"/>
    <w:rsid w:val="006F6104"/>
    <w:rsid w:val="006F76A9"/>
    <w:rsid w:val="00705015"/>
    <w:rsid w:val="00706604"/>
    <w:rsid w:val="00707108"/>
    <w:rsid w:val="00714EF8"/>
    <w:rsid w:val="00721566"/>
    <w:rsid w:val="00723647"/>
    <w:rsid w:val="00723CF2"/>
    <w:rsid w:val="00724A49"/>
    <w:rsid w:val="007268C8"/>
    <w:rsid w:val="00726A94"/>
    <w:rsid w:val="007307B6"/>
    <w:rsid w:val="00732599"/>
    <w:rsid w:val="007359A2"/>
    <w:rsid w:val="00740CD0"/>
    <w:rsid w:val="007430FE"/>
    <w:rsid w:val="007432BB"/>
    <w:rsid w:val="00743B72"/>
    <w:rsid w:val="00744439"/>
    <w:rsid w:val="00745AEC"/>
    <w:rsid w:val="007460CE"/>
    <w:rsid w:val="007474FF"/>
    <w:rsid w:val="00750797"/>
    <w:rsid w:val="007550F6"/>
    <w:rsid w:val="0075605D"/>
    <w:rsid w:val="0076077F"/>
    <w:rsid w:val="00762999"/>
    <w:rsid w:val="00765644"/>
    <w:rsid w:val="00767299"/>
    <w:rsid w:val="007745CA"/>
    <w:rsid w:val="00782132"/>
    <w:rsid w:val="0079077D"/>
    <w:rsid w:val="00792748"/>
    <w:rsid w:val="00795C09"/>
    <w:rsid w:val="007A04C5"/>
    <w:rsid w:val="007A0941"/>
    <w:rsid w:val="007A0978"/>
    <w:rsid w:val="007A0D0B"/>
    <w:rsid w:val="007A5334"/>
    <w:rsid w:val="007A66D1"/>
    <w:rsid w:val="007B18F1"/>
    <w:rsid w:val="007B2019"/>
    <w:rsid w:val="007B4996"/>
    <w:rsid w:val="007C61CB"/>
    <w:rsid w:val="007C77EE"/>
    <w:rsid w:val="007C7F7D"/>
    <w:rsid w:val="007D42C2"/>
    <w:rsid w:val="007D468B"/>
    <w:rsid w:val="007D779A"/>
    <w:rsid w:val="007D7AB9"/>
    <w:rsid w:val="007E2548"/>
    <w:rsid w:val="007E38E8"/>
    <w:rsid w:val="007E5D97"/>
    <w:rsid w:val="007E600B"/>
    <w:rsid w:val="007F06F2"/>
    <w:rsid w:val="007F400F"/>
    <w:rsid w:val="007F4D1E"/>
    <w:rsid w:val="007F76E2"/>
    <w:rsid w:val="007F7D92"/>
    <w:rsid w:val="007F7DB7"/>
    <w:rsid w:val="008006C4"/>
    <w:rsid w:val="00800FED"/>
    <w:rsid w:val="00804053"/>
    <w:rsid w:val="00804248"/>
    <w:rsid w:val="00805236"/>
    <w:rsid w:val="00810184"/>
    <w:rsid w:val="0081663D"/>
    <w:rsid w:val="00820C1B"/>
    <w:rsid w:val="00823130"/>
    <w:rsid w:val="0082578E"/>
    <w:rsid w:val="008262C2"/>
    <w:rsid w:val="00827B0C"/>
    <w:rsid w:val="00830199"/>
    <w:rsid w:val="00831EAC"/>
    <w:rsid w:val="00832FD4"/>
    <w:rsid w:val="00834A0C"/>
    <w:rsid w:val="00836F1F"/>
    <w:rsid w:val="00842168"/>
    <w:rsid w:val="00843424"/>
    <w:rsid w:val="00843AB9"/>
    <w:rsid w:val="00845AB7"/>
    <w:rsid w:val="008508E2"/>
    <w:rsid w:val="00850A5F"/>
    <w:rsid w:val="00852049"/>
    <w:rsid w:val="008538DF"/>
    <w:rsid w:val="00853ACB"/>
    <w:rsid w:val="00853F28"/>
    <w:rsid w:val="00854E32"/>
    <w:rsid w:val="008550CE"/>
    <w:rsid w:val="008556B9"/>
    <w:rsid w:val="0085649B"/>
    <w:rsid w:val="00857F62"/>
    <w:rsid w:val="00860AC0"/>
    <w:rsid w:val="008644E3"/>
    <w:rsid w:val="008702B3"/>
    <w:rsid w:val="00880F6A"/>
    <w:rsid w:val="00884387"/>
    <w:rsid w:val="00884AD3"/>
    <w:rsid w:val="00892348"/>
    <w:rsid w:val="00892595"/>
    <w:rsid w:val="008934EE"/>
    <w:rsid w:val="008949CD"/>
    <w:rsid w:val="008977F6"/>
    <w:rsid w:val="00897AC3"/>
    <w:rsid w:val="00897D57"/>
    <w:rsid w:val="008A34BD"/>
    <w:rsid w:val="008A43BA"/>
    <w:rsid w:val="008B01F1"/>
    <w:rsid w:val="008B0792"/>
    <w:rsid w:val="008B2FFC"/>
    <w:rsid w:val="008B42C1"/>
    <w:rsid w:val="008B4F02"/>
    <w:rsid w:val="008B5B74"/>
    <w:rsid w:val="008C0DFA"/>
    <w:rsid w:val="008C1062"/>
    <w:rsid w:val="008C4356"/>
    <w:rsid w:val="008C4F3D"/>
    <w:rsid w:val="008C5A8C"/>
    <w:rsid w:val="008D1382"/>
    <w:rsid w:val="008D4D35"/>
    <w:rsid w:val="008D4F4A"/>
    <w:rsid w:val="008E3B00"/>
    <w:rsid w:val="008E702E"/>
    <w:rsid w:val="008E71FD"/>
    <w:rsid w:val="008F59A3"/>
    <w:rsid w:val="008F5FA0"/>
    <w:rsid w:val="008F619E"/>
    <w:rsid w:val="008F69B6"/>
    <w:rsid w:val="00904433"/>
    <w:rsid w:val="009049C4"/>
    <w:rsid w:val="00911857"/>
    <w:rsid w:val="00912D87"/>
    <w:rsid w:val="009144C6"/>
    <w:rsid w:val="009154A4"/>
    <w:rsid w:val="0091790E"/>
    <w:rsid w:val="009237C1"/>
    <w:rsid w:val="009264DB"/>
    <w:rsid w:val="009276D8"/>
    <w:rsid w:val="00927AEA"/>
    <w:rsid w:val="0093192E"/>
    <w:rsid w:val="0093249D"/>
    <w:rsid w:val="00934590"/>
    <w:rsid w:val="009366D5"/>
    <w:rsid w:val="00940191"/>
    <w:rsid w:val="009402FE"/>
    <w:rsid w:val="009418D2"/>
    <w:rsid w:val="00942065"/>
    <w:rsid w:val="00942CFA"/>
    <w:rsid w:val="009430B1"/>
    <w:rsid w:val="00943E54"/>
    <w:rsid w:val="009508A6"/>
    <w:rsid w:val="00950D50"/>
    <w:rsid w:val="00951B5E"/>
    <w:rsid w:val="00951F34"/>
    <w:rsid w:val="0096288F"/>
    <w:rsid w:val="00963588"/>
    <w:rsid w:val="00973B44"/>
    <w:rsid w:val="0097775B"/>
    <w:rsid w:val="00977D0A"/>
    <w:rsid w:val="0098181D"/>
    <w:rsid w:val="00993F22"/>
    <w:rsid w:val="009942B6"/>
    <w:rsid w:val="009A57DD"/>
    <w:rsid w:val="009B209F"/>
    <w:rsid w:val="009B2A82"/>
    <w:rsid w:val="009B31FE"/>
    <w:rsid w:val="009B3CF0"/>
    <w:rsid w:val="009B5FF7"/>
    <w:rsid w:val="009B772D"/>
    <w:rsid w:val="009B786D"/>
    <w:rsid w:val="009D2074"/>
    <w:rsid w:val="009D6CD2"/>
    <w:rsid w:val="009D7F75"/>
    <w:rsid w:val="009E11D3"/>
    <w:rsid w:val="009E2A25"/>
    <w:rsid w:val="009E3B82"/>
    <w:rsid w:val="009E556A"/>
    <w:rsid w:val="009E5AC3"/>
    <w:rsid w:val="009E6313"/>
    <w:rsid w:val="009E6EBF"/>
    <w:rsid w:val="009F4F64"/>
    <w:rsid w:val="009F508D"/>
    <w:rsid w:val="00A0114C"/>
    <w:rsid w:val="00A05BA1"/>
    <w:rsid w:val="00A1044E"/>
    <w:rsid w:val="00A14E71"/>
    <w:rsid w:val="00A159E8"/>
    <w:rsid w:val="00A15DB0"/>
    <w:rsid w:val="00A17DFE"/>
    <w:rsid w:val="00A2001D"/>
    <w:rsid w:val="00A2176B"/>
    <w:rsid w:val="00A22D36"/>
    <w:rsid w:val="00A26733"/>
    <w:rsid w:val="00A27233"/>
    <w:rsid w:val="00A3342E"/>
    <w:rsid w:val="00A46802"/>
    <w:rsid w:val="00A477DA"/>
    <w:rsid w:val="00A47DC9"/>
    <w:rsid w:val="00A50618"/>
    <w:rsid w:val="00A519CC"/>
    <w:rsid w:val="00A556D2"/>
    <w:rsid w:val="00A6477D"/>
    <w:rsid w:val="00A7345F"/>
    <w:rsid w:val="00A75382"/>
    <w:rsid w:val="00A760F1"/>
    <w:rsid w:val="00A80391"/>
    <w:rsid w:val="00A82B69"/>
    <w:rsid w:val="00A91D47"/>
    <w:rsid w:val="00A92676"/>
    <w:rsid w:val="00A944F4"/>
    <w:rsid w:val="00A972DD"/>
    <w:rsid w:val="00AA0C6D"/>
    <w:rsid w:val="00AA484B"/>
    <w:rsid w:val="00AA64FB"/>
    <w:rsid w:val="00AB0C45"/>
    <w:rsid w:val="00AB34D2"/>
    <w:rsid w:val="00AB5628"/>
    <w:rsid w:val="00AC4743"/>
    <w:rsid w:val="00AC5758"/>
    <w:rsid w:val="00AC6254"/>
    <w:rsid w:val="00AC764C"/>
    <w:rsid w:val="00AC7778"/>
    <w:rsid w:val="00AD4470"/>
    <w:rsid w:val="00AD4CDA"/>
    <w:rsid w:val="00AD546F"/>
    <w:rsid w:val="00AD5B92"/>
    <w:rsid w:val="00AE1BEB"/>
    <w:rsid w:val="00AE29CA"/>
    <w:rsid w:val="00AE3AE5"/>
    <w:rsid w:val="00AE6E01"/>
    <w:rsid w:val="00AF010B"/>
    <w:rsid w:val="00AF5CDA"/>
    <w:rsid w:val="00B02CB6"/>
    <w:rsid w:val="00B042A0"/>
    <w:rsid w:val="00B04CD2"/>
    <w:rsid w:val="00B125A8"/>
    <w:rsid w:val="00B15379"/>
    <w:rsid w:val="00B20B03"/>
    <w:rsid w:val="00B2496C"/>
    <w:rsid w:val="00B25B74"/>
    <w:rsid w:val="00B265BF"/>
    <w:rsid w:val="00B30B2A"/>
    <w:rsid w:val="00B30D07"/>
    <w:rsid w:val="00B31157"/>
    <w:rsid w:val="00B332FC"/>
    <w:rsid w:val="00B33A5D"/>
    <w:rsid w:val="00B42626"/>
    <w:rsid w:val="00B43451"/>
    <w:rsid w:val="00B50F7D"/>
    <w:rsid w:val="00B555DE"/>
    <w:rsid w:val="00B561F9"/>
    <w:rsid w:val="00B57547"/>
    <w:rsid w:val="00B57EC4"/>
    <w:rsid w:val="00B606C3"/>
    <w:rsid w:val="00B65640"/>
    <w:rsid w:val="00B70C84"/>
    <w:rsid w:val="00B8071B"/>
    <w:rsid w:val="00B808EE"/>
    <w:rsid w:val="00B81498"/>
    <w:rsid w:val="00B85DBE"/>
    <w:rsid w:val="00B87A14"/>
    <w:rsid w:val="00B935E7"/>
    <w:rsid w:val="00BA48D6"/>
    <w:rsid w:val="00BA5534"/>
    <w:rsid w:val="00BA75B1"/>
    <w:rsid w:val="00BB1890"/>
    <w:rsid w:val="00BB1C7F"/>
    <w:rsid w:val="00BB34B2"/>
    <w:rsid w:val="00BB672D"/>
    <w:rsid w:val="00BC012A"/>
    <w:rsid w:val="00BC0F98"/>
    <w:rsid w:val="00BC2DAE"/>
    <w:rsid w:val="00BC3F9C"/>
    <w:rsid w:val="00BC4575"/>
    <w:rsid w:val="00BC4EFD"/>
    <w:rsid w:val="00BC6F77"/>
    <w:rsid w:val="00BD6BDC"/>
    <w:rsid w:val="00BD7246"/>
    <w:rsid w:val="00BE0C4E"/>
    <w:rsid w:val="00BE2A2E"/>
    <w:rsid w:val="00BE3E99"/>
    <w:rsid w:val="00BE5B32"/>
    <w:rsid w:val="00BE5E8B"/>
    <w:rsid w:val="00BE7672"/>
    <w:rsid w:val="00BF0782"/>
    <w:rsid w:val="00BF27F5"/>
    <w:rsid w:val="00BF548C"/>
    <w:rsid w:val="00BF565C"/>
    <w:rsid w:val="00BF7714"/>
    <w:rsid w:val="00C00FE4"/>
    <w:rsid w:val="00C04DBE"/>
    <w:rsid w:val="00C10582"/>
    <w:rsid w:val="00C160F9"/>
    <w:rsid w:val="00C171B9"/>
    <w:rsid w:val="00C20905"/>
    <w:rsid w:val="00C21871"/>
    <w:rsid w:val="00C21CEE"/>
    <w:rsid w:val="00C228A9"/>
    <w:rsid w:val="00C252B9"/>
    <w:rsid w:val="00C26046"/>
    <w:rsid w:val="00C26F4A"/>
    <w:rsid w:val="00C26F66"/>
    <w:rsid w:val="00C30414"/>
    <w:rsid w:val="00C334F1"/>
    <w:rsid w:val="00C35A21"/>
    <w:rsid w:val="00C452FF"/>
    <w:rsid w:val="00C546C5"/>
    <w:rsid w:val="00C63BBA"/>
    <w:rsid w:val="00C72970"/>
    <w:rsid w:val="00C72F8C"/>
    <w:rsid w:val="00C74988"/>
    <w:rsid w:val="00C8189B"/>
    <w:rsid w:val="00C81AD5"/>
    <w:rsid w:val="00C84C2B"/>
    <w:rsid w:val="00C853D1"/>
    <w:rsid w:val="00C85A96"/>
    <w:rsid w:val="00C92218"/>
    <w:rsid w:val="00C93027"/>
    <w:rsid w:val="00CA098A"/>
    <w:rsid w:val="00CA0C1D"/>
    <w:rsid w:val="00CA0FFC"/>
    <w:rsid w:val="00CA2F84"/>
    <w:rsid w:val="00CB2B7B"/>
    <w:rsid w:val="00CB5A9E"/>
    <w:rsid w:val="00CC12D9"/>
    <w:rsid w:val="00CC2EBD"/>
    <w:rsid w:val="00CC5561"/>
    <w:rsid w:val="00CC7111"/>
    <w:rsid w:val="00CC7EAC"/>
    <w:rsid w:val="00CD573E"/>
    <w:rsid w:val="00CF1FCE"/>
    <w:rsid w:val="00CF38E2"/>
    <w:rsid w:val="00CF5199"/>
    <w:rsid w:val="00CF7911"/>
    <w:rsid w:val="00D02413"/>
    <w:rsid w:val="00D04493"/>
    <w:rsid w:val="00D060B7"/>
    <w:rsid w:val="00D069DF"/>
    <w:rsid w:val="00D104DB"/>
    <w:rsid w:val="00D10BBE"/>
    <w:rsid w:val="00D10F99"/>
    <w:rsid w:val="00D114F9"/>
    <w:rsid w:val="00D11E84"/>
    <w:rsid w:val="00D121F9"/>
    <w:rsid w:val="00D15032"/>
    <w:rsid w:val="00D16932"/>
    <w:rsid w:val="00D16C0D"/>
    <w:rsid w:val="00D237F3"/>
    <w:rsid w:val="00D2535A"/>
    <w:rsid w:val="00D31FF2"/>
    <w:rsid w:val="00D349C8"/>
    <w:rsid w:val="00D43062"/>
    <w:rsid w:val="00D5012F"/>
    <w:rsid w:val="00D53A0C"/>
    <w:rsid w:val="00D553B2"/>
    <w:rsid w:val="00D56737"/>
    <w:rsid w:val="00D603BF"/>
    <w:rsid w:val="00D62C6E"/>
    <w:rsid w:val="00D6407D"/>
    <w:rsid w:val="00D721C3"/>
    <w:rsid w:val="00D733EF"/>
    <w:rsid w:val="00D73C3E"/>
    <w:rsid w:val="00D752D2"/>
    <w:rsid w:val="00D76975"/>
    <w:rsid w:val="00D772C9"/>
    <w:rsid w:val="00D77542"/>
    <w:rsid w:val="00D90E06"/>
    <w:rsid w:val="00D93EFD"/>
    <w:rsid w:val="00D94C0C"/>
    <w:rsid w:val="00D96276"/>
    <w:rsid w:val="00DA3751"/>
    <w:rsid w:val="00DA7965"/>
    <w:rsid w:val="00DB10DD"/>
    <w:rsid w:val="00DB268E"/>
    <w:rsid w:val="00DB6D27"/>
    <w:rsid w:val="00DC6387"/>
    <w:rsid w:val="00DD025F"/>
    <w:rsid w:val="00DD116F"/>
    <w:rsid w:val="00DD2536"/>
    <w:rsid w:val="00DD5573"/>
    <w:rsid w:val="00DD6442"/>
    <w:rsid w:val="00DE4C15"/>
    <w:rsid w:val="00DE6290"/>
    <w:rsid w:val="00DF2DD7"/>
    <w:rsid w:val="00DF63B1"/>
    <w:rsid w:val="00E008FF"/>
    <w:rsid w:val="00E00CF7"/>
    <w:rsid w:val="00E010F7"/>
    <w:rsid w:val="00E0369E"/>
    <w:rsid w:val="00E04D30"/>
    <w:rsid w:val="00E06552"/>
    <w:rsid w:val="00E072E5"/>
    <w:rsid w:val="00E160CE"/>
    <w:rsid w:val="00E23B11"/>
    <w:rsid w:val="00E240BC"/>
    <w:rsid w:val="00E278F2"/>
    <w:rsid w:val="00E30E7E"/>
    <w:rsid w:val="00E317EA"/>
    <w:rsid w:val="00E32D11"/>
    <w:rsid w:val="00E33E03"/>
    <w:rsid w:val="00E36FB5"/>
    <w:rsid w:val="00E378A7"/>
    <w:rsid w:val="00E41E5D"/>
    <w:rsid w:val="00E4318C"/>
    <w:rsid w:val="00E4458E"/>
    <w:rsid w:val="00E45953"/>
    <w:rsid w:val="00E46DA8"/>
    <w:rsid w:val="00E5473E"/>
    <w:rsid w:val="00E61E5E"/>
    <w:rsid w:val="00E63F17"/>
    <w:rsid w:val="00E77F22"/>
    <w:rsid w:val="00E8346C"/>
    <w:rsid w:val="00E83494"/>
    <w:rsid w:val="00E86BE2"/>
    <w:rsid w:val="00E9186A"/>
    <w:rsid w:val="00E92B4A"/>
    <w:rsid w:val="00E93EDF"/>
    <w:rsid w:val="00E95552"/>
    <w:rsid w:val="00E966F3"/>
    <w:rsid w:val="00E96E7A"/>
    <w:rsid w:val="00E97929"/>
    <w:rsid w:val="00EA1004"/>
    <w:rsid w:val="00EA2CF6"/>
    <w:rsid w:val="00EA30B1"/>
    <w:rsid w:val="00EA534C"/>
    <w:rsid w:val="00EB051B"/>
    <w:rsid w:val="00EB0AEA"/>
    <w:rsid w:val="00EB1E57"/>
    <w:rsid w:val="00EB24C2"/>
    <w:rsid w:val="00EB3076"/>
    <w:rsid w:val="00EB43DB"/>
    <w:rsid w:val="00EB4A38"/>
    <w:rsid w:val="00EC01B9"/>
    <w:rsid w:val="00EC023F"/>
    <w:rsid w:val="00ED23EB"/>
    <w:rsid w:val="00ED7591"/>
    <w:rsid w:val="00EE23E5"/>
    <w:rsid w:val="00EE53C5"/>
    <w:rsid w:val="00EF0402"/>
    <w:rsid w:val="00EF0D39"/>
    <w:rsid w:val="00EF639E"/>
    <w:rsid w:val="00F03666"/>
    <w:rsid w:val="00F05DDC"/>
    <w:rsid w:val="00F060A2"/>
    <w:rsid w:val="00F121AE"/>
    <w:rsid w:val="00F1305A"/>
    <w:rsid w:val="00F17B3A"/>
    <w:rsid w:val="00F27EF3"/>
    <w:rsid w:val="00F35A10"/>
    <w:rsid w:val="00F4029B"/>
    <w:rsid w:val="00F44120"/>
    <w:rsid w:val="00F516F1"/>
    <w:rsid w:val="00F54246"/>
    <w:rsid w:val="00F561D0"/>
    <w:rsid w:val="00F60617"/>
    <w:rsid w:val="00F7369F"/>
    <w:rsid w:val="00F762D3"/>
    <w:rsid w:val="00F81A9B"/>
    <w:rsid w:val="00F821C8"/>
    <w:rsid w:val="00F864F7"/>
    <w:rsid w:val="00F926A0"/>
    <w:rsid w:val="00F92860"/>
    <w:rsid w:val="00F978F8"/>
    <w:rsid w:val="00F97910"/>
    <w:rsid w:val="00FA1FA9"/>
    <w:rsid w:val="00FA3952"/>
    <w:rsid w:val="00FA5759"/>
    <w:rsid w:val="00FB2A1E"/>
    <w:rsid w:val="00FC2D1A"/>
    <w:rsid w:val="00FC4CB0"/>
    <w:rsid w:val="00FC6454"/>
    <w:rsid w:val="00FC6B3E"/>
    <w:rsid w:val="00FC6C26"/>
    <w:rsid w:val="00FD1A44"/>
    <w:rsid w:val="00FD5639"/>
    <w:rsid w:val="00FE3038"/>
    <w:rsid w:val="00FE53FE"/>
    <w:rsid w:val="00FE5E84"/>
    <w:rsid w:val="00FE6002"/>
    <w:rsid w:val="00FF022B"/>
    <w:rsid w:val="00FF2E8D"/>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D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C715C"/>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715C"/>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8B299-2F4A-4223-B2ED-294FDD9E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6210</Words>
  <Characters>34155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Juan</cp:lastModifiedBy>
  <cp:revision>4</cp:revision>
  <dcterms:created xsi:type="dcterms:W3CDTF">2023-05-22T23:33:00Z</dcterms:created>
  <dcterms:modified xsi:type="dcterms:W3CDTF">2023-06-27T23:50:00Z</dcterms:modified>
</cp:coreProperties>
</file>