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34915" w14:textId="77777777" w:rsidR="00356F83" w:rsidRPr="001D1285" w:rsidRDefault="00DD321F">
      <w:pPr>
        <w:spacing w:line="360" w:lineRule="auto"/>
        <w:ind w:left="-142"/>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trece de </w:t>
      </w:r>
      <w:proofErr w:type="gramStart"/>
      <w:r w:rsidRPr="001D1285">
        <w:rPr>
          <w:rFonts w:ascii="Palatino Linotype" w:eastAsia="Palatino Linotype" w:hAnsi="Palatino Linotype" w:cs="Palatino Linotype"/>
        </w:rPr>
        <w:t>diciembre  de</w:t>
      </w:r>
      <w:proofErr w:type="gramEnd"/>
      <w:r w:rsidRPr="001D1285">
        <w:rPr>
          <w:rFonts w:ascii="Palatino Linotype" w:eastAsia="Palatino Linotype" w:hAnsi="Palatino Linotype" w:cs="Palatino Linotype"/>
        </w:rPr>
        <w:t xml:space="preserve"> dos mil veintitrés. </w:t>
      </w:r>
    </w:p>
    <w:p w14:paraId="07776A66" w14:textId="77777777" w:rsidR="00356F83" w:rsidRPr="001D1285" w:rsidRDefault="00356F83">
      <w:pPr>
        <w:spacing w:line="360" w:lineRule="auto"/>
        <w:ind w:left="-142"/>
        <w:jc w:val="both"/>
        <w:rPr>
          <w:rFonts w:ascii="Palatino Linotype" w:eastAsia="Palatino Linotype" w:hAnsi="Palatino Linotype" w:cs="Palatino Linotype"/>
        </w:rPr>
      </w:pPr>
    </w:p>
    <w:p w14:paraId="0B396E47" w14:textId="2B8ED667" w:rsidR="00356F83" w:rsidRPr="001D1285" w:rsidRDefault="00DD321F">
      <w:pPr>
        <w:spacing w:line="360" w:lineRule="auto"/>
        <w:ind w:left="-142"/>
        <w:jc w:val="both"/>
        <w:rPr>
          <w:rFonts w:ascii="Palatino Linotype" w:eastAsia="Palatino Linotype" w:hAnsi="Palatino Linotype" w:cs="Palatino Linotype"/>
        </w:rPr>
      </w:pPr>
      <w:r w:rsidRPr="001D1285">
        <w:rPr>
          <w:rFonts w:ascii="Palatino Linotype" w:eastAsia="Palatino Linotype" w:hAnsi="Palatino Linotype" w:cs="Palatino Linotype"/>
          <w:b/>
        </w:rPr>
        <w:t>Visto</w:t>
      </w:r>
      <w:r w:rsidRPr="001D1285">
        <w:rPr>
          <w:rFonts w:ascii="Palatino Linotype" w:eastAsia="Palatino Linotype" w:hAnsi="Palatino Linotype" w:cs="Palatino Linotype"/>
        </w:rPr>
        <w:t xml:space="preserve"> el expediente relativo al recurso de revisión </w:t>
      </w:r>
      <w:r w:rsidRPr="001D1285">
        <w:rPr>
          <w:rFonts w:ascii="Palatino Linotype" w:eastAsia="Palatino Linotype" w:hAnsi="Palatino Linotype" w:cs="Palatino Linotype"/>
          <w:b/>
        </w:rPr>
        <w:t>05044/INFOEM/IP/RR/2023</w:t>
      </w:r>
      <w:r w:rsidRPr="001D1285">
        <w:rPr>
          <w:rFonts w:ascii="Palatino Linotype" w:eastAsia="Palatino Linotype" w:hAnsi="Palatino Linotype" w:cs="Palatino Linotype"/>
        </w:rPr>
        <w:t xml:space="preserve">, interpuesto </w:t>
      </w:r>
      <w:r w:rsidR="002636CE">
        <w:rPr>
          <w:rFonts w:ascii="Palatino Linotype" w:eastAsia="Palatino Linotype" w:hAnsi="Palatino Linotype" w:cs="Palatino Linotype"/>
          <w:b/>
          <w:sz w:val="22"/>
          <w:szCs w:val="22"/>
        </w:rPr>
        <w:t>XXXXXXX XXXXXX XXXXXXX</w:t>
      </w:r>
      <w:r w:rsidRPr="001D1285">
        <w:rPr>
          <w:rFonts w:ascii="Palatino Linotype" w:eastAsia="Palatino Linotype" w:hAnsi="Palatino Linotype" w:cs="Palatino Linotype"/>
        </w:rPr>
        <w:t xml:space="preserve"> en lo sucesivo se le denominará la persona</w:t>
      </w:r>
      <w:r w:rsidRPr="001D1285">
        <w:rPr>
          <w:rFonts w:ascii="Palatino Linotype" w:eastAsia="Palatino Linotype" w:hAnsi="Palatino Linotype" w:cs="Palatino Linotype"/>
          <w:b/>
        </w:rPr>
        <w:t xml:space="preserve"> RECURRENTE</w:t>
      </w:r>
      <w:r w:rsidRPr="001D1285">
        <w:rPr>
          <w:rFonts w:ascii="Palatino Linotype" w:eastAsia="Palatino Linotype" w:hAnsi="Palatino Linotype" w:cs="Palatino Linotype"/>
        </w:rPr>
        <w:t>, en contra de la respuesta a su solicitud de información con número de folio</w:t>
      </w:r>
      <w:r w:rsidRPr="001D1285">
        <w:rPr>
          <w:rFonts w:ascii="Palatino Linotype" w:eastAsia="Palatino Linotype" w:hAnsi="Palatino Linotype" w:cs="Palatino Linotype"/>
          <w:b/>
        </w:rPr>
        <w:t xml:space="preserve"> 00474/CUAUTIZC/IP/2023</w:t>
      </w:r>
      <w:r w:rsidRPr="001D1285">
        <w:rPr>
          <w:rFonts w:ascii="Palatino Linotype" w:eastAsia="Palatino Linotype" w:hAnsi="Palatino Linotype" w:cs="Palatino Linotype"/>
        </w:rPr>
        <w:t xml:space="preserve">, por parte del </w:t>
      </w:r>
      <w:r w:rsidRPr="001D1285">
        <w:rPr>
          <w:rFonts w:ascii="Palatino Linotype" w:eastAsia="Palatino Linotype" w:hAnsi="Palatino Linotype" w:cs="Palatino Linotype"/>
          <w:b/>
        </w:rPr>
        <w:t xml:space="preserve">Ayuntamiento de Cuautitlán Izcalli </w:t>
      </w:r>
      <w:r w:rsidRPr="001D1285">
        <w:rPr>
          <w:rFonts w:ascii="Palatino Linotype" w:eastAsia="Palatino Linotype" w:hAnsi="Palatino Linotype" w:cs="Palatino Linotype"/>
        </w:rPr>
        <w:t xml:space="preserve">en lo sucesivo el </w:t>
      </w:r>
      <w:r w:rsidRPr="001D1285">
        <w:rPr>
          <w:rFonts w:ascii="Palatino Linotype" w:eastAsia="Palatino Linotype" w:hAnsi="Palatino Linotype" w:cs="Palatino Linotype"/>
          <w:b/>
        </w:rPr>
        <w:t>SUJETO OBLIGADO</w:t>
      </w:r>
      <w:r w:rsidRPr="001D1285">
        <w:rPr>
          <w:rFonts w:ascii="Palatino Linotype" w:eastAsia="Palatino Linotype" w:hAnsi="Palatino Linotype" w:cs="Palatino Linotype"/>
        </w:rPr>
        <w:t>;</w:t>
      </w:r>
      <w:r w:rsidRPr="001D1285">
        <w:rPr>
          <w:rFonts w:ascii="Palatino Linotype" w:eastAsia="Palatino Linotype" w:hAnsi="Palatino Linotype" w:cs="Palatino Linotype"/>
          <w:b/>
        </w:rPr>
        <w:t xml:space="preserve"> </w:t>
      </w:r>
      <w:r w:rsidRPr="001D1285">
        <w:rPr>
          <w:rFonts w:ascii="Palatino Linotype" w:eastAsia="Palatino Linotype" w:hAnsi="Palatino Linotype" w:cs="Palatino Linotype"/>
        </w:rPr>
        <w:t>se procede a dictar la presente resolución, con base en los siguientes:</w:t>
      </w:r>
    </w:p>
    <w:p w14:paraId="35484C23" w14:textId="77777777" w:rsidR="00356F83" w:rsidRPr="001D1285" w:rsidRDefault="00356F83">
      <w:pPr>
        <w:spacing w:line="360" w:lineRule="auto"/>
        <w:ind w:left="-142"/>
        <w:jc w:val="both"/>
        <w:rPr>
          <w:rFonts w:ascii="Palatino Linotype" w:eastAsia="Palatino Linotype" w:hAnsi="Palatino Linotype" w:cs="Palatino Linotype"/>
        </w:rPr>
      </w:pPr>
    </w:p>
    <w:p w14:paraId="319DA7B2" w14:textId="77777777" w:rsidR="00356F83" w:rsidRPr="001D1285" w:rsidRDefault="00DD321F">
      <w:pPr>
        <w:numPr>
          <w:ilvl w:val="0"/>
          <w:numId w:val="4"/>
        </w:numPr>
        <w:pBdr>
          <w:top w:val="nil"/>
          <w:left w:val="nil"/>
          <w:bottom w:val="nil"/>
          <w:right w:val="nil"/>
          <w:between w:val="nil"/>
        </w:pBdr>
        <w:spacing w:line="360" w:lineRule="auto"/>
        <w:ind w:left="-142" w:firstLine="0"/>
        <w:jc w:val="center"/>
        <w:rPr>
          <w:rFonts w:ascii="Palatino Linotype" w:eastAsia="Palatino Linotype" w:hAnsi="Palatino Linotype" w:cs="Palatino Linotype"/>
          <w:b/>
          <w:color w:val="000000"/>
          <w:sz w:val="22"/>
          <w:szCs w:val="22"/>
        </w:rPr>
      </w:pPr>
      <w:r w:rsidRPr="001D1285">
        <w:rPr>
          <w:rFonts w:ascii="Palatino Linotype" w:eastAsia="Palatino Linotype" w:hAnsi="Palatino Linotype" w:cs="Palatino Linotype"/>
          <w:b/>
          <w:color w:val="000000"/>
          <w:sz w:val="22"/>
          <w:szCs w:val="22"/>
        </w:rPr>
        <w:t>A N T E C E D E N T E S:</w:t>
      </w:r>
    </w:p>
    <w:p w14:paraId="08372777" w14:textId="77777777" w:rsidR="00356F83" w:rsidRPr="001D1285" w:rsidRDefault="00356F83">
      <w:pPr>
        <w:pBdr>
          <w:top w:val="nil"/>
          <w:left w:val="nil"/>
          <w:bottom w:val="nil"/>
          <w:right w:val="nil"/>
          <w:between w:val="nil"/>
        </w:pBdr>
        <w:spacing w:line="360" w:lineRule="auto"/>
        <w:ind w:left="-142"/>
        <w:jc w:val="center"/>
        <w:rPr>
          <w:rFonts w:ascii="Palatino Linotype" w:eastAsia="Palatino Linotype" w:hAnsi="Palatino Linotype" w:cs="Palatino Linotype"/>
          <w:b/>
          <w:color w:val="000000"/>
          <w:sz w:val="22"/>
          <w:szCs w:val="22"/>
        </w:rPr>
      </w:pPr>
    </w:p>
    <w:p w14:paraId="46F1C4DD" w14:textId="77777777" w:rsidR="00356F83" w:rsidRPr="001D1285" w:rsidRDefault="00DD321F">
      <w:pPr>
        <w:numPr>
          <w:ilvl w:val="1"/>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1D1285">
        <w:rPr>
          <w:rFonts w:ascii="Palatino Linotype" w:eastAsia="Palatino Linotype" w:hAnsi="Palatino Linotype" w:cs="Palatino Linotype"/>
          <w:b/>
          <w:color w:val="000000"/>
        </w:rPr>
        <w:t xml:space="preserve">Solicitud de acceso a la información. </w:t>
      </w:r>
      <w:r w:rsidRPr="001D1285">
        <w:rPr>
          <w:rFonts w:ascii="Palatino Linotype" w:eastAsia="Palatino Linotype" w:hAnsi="Palatino Linotype" w:cs="Palatino Linotype"/>
          <w:color w:val="000000"/>
        </w:rPr>
        <w:t xml:space="preserve">Con fecha </w:t>
      </w:r>
      <w:r w:rsidRPr="001D1285">
        <w:rPr>
          <w:rFonts w:ascii="Palatino Linotype" w:eastAsia="Palatino Linotype" w:hAnsi="Palatino Linotype" w:cs="Palatino Linotype"/>
          <w:b/>
          <w:color w:val="000000"/>
        </w:rPr>
        <w:t>siete de agosto de dos mil veintitrés</w:t>
      </w:r>
      <w:r w:rsidRPr="001D1285">
        <w:rPr>
          <w:rFonts w:ascii="Palatino Linotype" w:eastAsia="Palatino Linotype" w:hAnsi="Palatino Linotype" w:cs="Palatino Linotype"/>
          <w:color w:val="000000"/>
        </w:rPr>
        <w:t xml:space="preserve">, la parte </w:t>
      </w:r>
      <w:r w:rsidRPr="001D1285">
        <w:rPr>
          <w:rFonts w:ascii="Palatino Linotype" w:eastAsia="Palatino Linotype" w:hAnsi="Palatino Linotype" w:cs="Palatino Linotype"/>
          <w:b/>
          <w:color w:val="000000"/>
        </w:rPr>
        <w:t>RECURRENTE</w:t>
      </w:r>
      <w:r w:rsidRPr="001D1285">
        <w:rPr>
          <w:rFonts w:ascii="Palatino Linotype" w:eastAsia="Palatino Linotype" w:hAnsi="Palatino Linotype" w:cs="Palatino Linotype"/>
          <w:color w:val="000000"/>
        </w:rPr>
        <w:t xml:space="preserve"> formuló solicitud de acceso a información pública al </w:t>
      </w:r>
      <w:r w:rsidRPr="001D1285">
        <w:rPr>
          <w:rFonts w:ascii="Palatino Linotype" w:eastAsia="Palatino Linotype" w:hAnsi="Palatino Linotype" w:cs="Palatino Linotype"/>
          <w:b/>
          <w:color w:val="000000"/>
        </w:rPr>
        <w:t>SUJETO OBLIGADO</w:t>
      </w:r>
      <w:r w:rsidRPr="001D1285">
        <w:rPr>
          <w:rFonts w:ascii="Palatino Linotype" w:eastAsia="Palatino Linotype" w:hAnsi="Palatino Linotype" w:cs="Palatino Linotype"/>
          <w:color w:val="000000"/>
        </w:rPr>
        <w:t xml:space="preserve"> a través del Sistema de Acceso a la Información Mexiquense, en adelante </w:t>
      </w:r>
      <w:r w:rsidRPr="001D1285">
        <w:rPr>
          <w:rFonts w:ascii="Palatino Linotype" w:eastAsia="Palatino Linotype" w:hAnsi="Palatino Linotype" w:cs="Palatino Linotype"/>
          <w:b/>
          <w:color w:val="000000"/>
        </w:rPr>
        <w:t>SAIMEX</w:t>
      </w:r>
      <w:r w:rsidRPr="001D1285">
        <w:rPr>
          <w:rFonts w:ascii="Palatino Linotype" w:eastAsia="Palatino Linotype" w:hAnsi="Palatino Linotype" w:cs="Palatino Linotype"/>
          <w:color w:val="000000"/>
        </w:rPr>
        <w:t>, requiriéndole lo siguiente:</w:t>
      </w:r>
    </w:p>
    <w:p w14:paraId="441A3ACF" w14:textId="77777777" w:rsidR="00356F83" w:rsidRPr="001D1285" w:rsidRDefault="00356F83">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14:paraId="3D4EFFF3"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“costos de la celebración de los 100 años de </w:t>
      </w:r>
      <w:proofErr w:type="spellStart"/>
      <w:r w:rsidRPr="001D1285">
        <w:rPr>
          <w:rFonts w:ascii="Palatino Linotype" w:eastAsia="Palatino Linotype" w:hAnsi="Palatino Linotype" w:cs="Palatino Linotype"/>
          <w:i/>
          <w:sz w:val="22"/>
          <w:szCs w:val="22"/>
        </w:rPr>
        <w:t>cuatitlan</w:t>
      </w:r>
      <w:proofErr w:type="spellEnd"/>
      <w:r w:rsidRPr="001D1285">
        <w:rPr>
          <w:rFonts w:ascii="Palatino Linotype" w:eastAsia="Palatino Linotype" w:hAnsi="Palatino Linotype" w:cs="Palatino Linotype"/>
          <w:i/>
          <w:sz w:val="22"/>
          <w:szCs w:val="22"/>
        </w:rPr>
        <w:t xml:space="preserve"> </w:t>
      </w:r>
      <w:proofErr w:type="spellStart"/>
      <w:r w:rsidRPr="001D1285">
        <w:rPr>
          <w:rFonts w:ascii="Palatino Linotype" w:eastAsia="Palatino Linotype" w:hAnsi="Palatino Linotype" w:cs="Palatino Linotype"/>
          <w:i/>
          <w:sz w:val="22"/>
          <w:szCs w:val="22"/>
        </w:rPr>
        <w:t>izcalli</w:t>
      </w:r>
      <w:proofErr w:type="spellEnd"/>
      <w:r w:rsidRPr="001D1285">
        <w:rPr>
          <w:rFonts w:ascii="Palatino Linotype" w:eastAsia="Palatino Linotype" w:hAnsi="Palatino Linotype" w:cs="Palatino Linotype"/>
          <w:i/>
          <w:sz w:val="22"/>
          <w:szCs w:val="22"/>
        </w:rPr>
        <w:t xml:space="preserve">, de todo lo que se </w:t>
      </w:r>
      <w:proofErr w:type="spellStart"/>
      <w:r w:rsidRPr="001D1285">
        <w:rPr>
          <w:rFonts w:ascii="Palatino Linotype" w:eastAsia="Palatino Linotype" w:hAnsi="Palatino Linotype" w:cs="Palatino Linotype"/>
          <w:i/>
          <w:sz w:val="22"/>
          <w:szCs w:val="22"/>
        </w:rPr>
        <w:t>llevo</w:t>
      </w:r>
      <w:proofErr w:type="spellEnd"/>
      <w:r w:rsidRPr="001D1285">
        <w:rPr>
          <w:rFonts w:ascii="Palatino Linotype" w:eastAsia="Palatino Linotype" w:hAnsi="Palatino Linotype" w:cs="Palatino Linotype"/>
          <w:i/>
          <w:sz w:val="22"/>
          <w:szCs w:val="22"/>
        </w:rPr>
        <w:t xml:space="preserve"> </w:t>
      </w:r>
      <w:proofErr w:type="spellStart"/>
      <w:r w:rsidRPr="001D1285">
        <w:rPr>
          <w:rFonts w:ascii="Palatino Linotype" w:eastAsia="Palatino Linotype" w:hAnsi="Palatino Linotype" w:cs="Palatino Linotype"/>
          <w:i/>
          <w:sz w:val="22"/>
          <w:szCs w:val="22"/>
        </w:rPr>
        <w:t>acabo</w:t>
      </w:r>
      <w:proofErr w:type="spellEnd"/>
      <w:r w:rsidRPr="001D1285">
        <w:rPr>
          <w:rFonts w:ascii="Palatino Linotype" w:eastAsia="Palatino Linotype" w:hAnsi="Palatino Linotype" w:cs="Palatino Linotype"/>
          <w:i/>
          <w:sz w:val="22"/>
          <w:szCs w:val="22"/>
        </w:rPr>
        <w:t xml:space="preserve"> desde el </w:t>
      </w:r>
      <w:proofErr w:type="spellStart"/>
      <w:r w:rsidRPr="001D1285">
        <w:rPr>
          <w:rFonts w:ascii="Palatino Linotype" w:eastAsia="Palatino Linotype" w:hAnsi="Palatino Linotype" w:cs="Palatino Linotype"/>
          <w:i/>
          <w:sz w:val="22"/>
          <w:szCs w:val="22"/>
        </w:rPr>
        <w:t>pástel</w:t>
      </w:r>
      <w:proofErr w:type="spellEnd"/>
      <w:r w:rsidRPr="001D1285">
        <w:rPr>
          <w:rFonts w:ascii="Palatino Linotype" w:eastAsia="Palatino Linotype" w:hAnsi="Palatino Linotype" w:cs="Palatino Linotype"/>
          <w:i/>
          <w:sz w:val="22"/>
          <w:szCs w:val="22"/>
        </w:rPr>
        <w:t xml:space="preserve">, el templete, la </w:t>
      </w:r>
      <w:proofErr w:type="spellStart"/>
      <w:r w:rsidRPr="001D1285">
        <w:rPr>
          <w:rFonts w:ascii="Palatino Linotype" w:eastAsia="Palatino Linotype" w:hAnsi="Palatino Linotype" w:cs="Palatino Linotype"/>
          <w:i/>
          <w:sz w:val="22"/>
          <w:szCs w:val="22"/>
        </w:rPr>
        <w:t>musica</w:t>
      </w:r>
      <w:proofErr w:type="spellEnd"/>
      <w:r w:rsidRPr="001D1285">
        <w:rPr>
          <w:rFonts w:ascii="Palatino Linotype" w:eastAsia="Palatino Linotype" w:hAnsi="Palatino Linotype" w:cs="Palatino Linotype"/>
          <w:i/>
          <w:sz w:val="22"/>
          <w:szCs w:val="22"/>
        </w:rPr>
        <w:t xml:space="preserve">, el concierto de </w:t>
      </w:r>
      <w:proofErr w:type="spellStart"/>
      <w:r w:rsidRPr="001D1285">
        <w:rPr>
          <w:rFonts w:ascii="Palatino Linotype" w:eastAsia="Palatino Linotype" w:hAnsi="Palatino Linotype" w:cs="Palatino Linotype"/>
          <w:i/>
          <w:sz w:val="22"/>
          <w:szCs w:val="22"/>
        </w:rPr>
        <w:t>yair</w:t>
      </w:r>
      <w:proofErr w:type="spellEnd"/>
      <w:r w:rsidRPr="001D1285">
        <w:rPr>
          <w:rFonts w:ascii="Palatino Linotype" w:eastAsia="Palatino Linotype" w:hAnsi="Palatino Linotype" w:cs="Palatino Linotype"/>
          <w:i/>
          <w:sz w:val="22"/>
          <w:szCs w:val="22"/>
        </w:rPr>
        <w:t xml:space="preserve"> es decir todos los procesos con las respectivas facturas </w:t>
      </w:r>
      <w:proofErr w:type="spellStart"/>
      <w:r w:rsidRPr="001D1285">
        <w:rPr>
          <w:rFonts w:ascii="Palatino Linotype" w:eastAsia="Palatino Linotype" w:hAnsi="Palatino Linotype" w:cs="Palatino Linotype"/>
          <w:i/>
          <w:sz w:val="22"/>
          <w:szCs w:val="22"/>
        </w:rPr>
        <w:t>asi</w:t>
      </w:r>
      <w:proofErr w:type="spellEnd"/>
      <w:r w:rsidRPr="001D1285">
        <w:rPr>
          <w:rFonts w:ascii="Palatino Linotype" w:eastAsia="Palatino Linotype" w:hAnsi="Palatino Linotype" w:cs="Palatino Linotype"/>
          <w:i/>
          <w:sz w:val="22"/>
          <w:szCs w:val="22"/>
        </w:rPr>
        <w:t xml:space="preserve"> como el acta de cabildo que </w:t>
      </w:r>
      <w:proofErr w:type="spellStart"/>
      <w:r w:rsidRPr="001D1285">
        <w:rPr>
          <w:rFonts w:ascii="Palatino Linotype" w:eastAsia="Palatino Linotype" w:hAnsi="Palatino Linotype" w:cs="Palatino Linotype"/>
          <w:i/>
          <w:sz w:val="22"/>
          <w:szCs w:val="22"/>
        </w:rPr>
        <w:t>aprovo</w:t>
      </w:r>
      <w:proofErr w:type="spellEnd"/>
      <w:r w:rsidRPr="001D1285">
        <w:rPr>
          <w:rFonts w:ascii="Palatino Linotype" w:eastAsia="Palatino Linotype" w:hAnsi="Palatino Linotype" w:cs="Palatino Linotype"/>
          <w:i/>
          <w:sz w:val="22"/>
          <w:szCs w:val="22"/>
        </w:rPr>
        <w:t xml:space="preserve"> esa contratación de los impuestos de los habitantes de este municipio”. </w:t>
      </w:r>
    </w:p>
    <w:p w14:paraId="1ABDE492" w14:textId="77777777" w:rsidR="00356F83" w:rsidRPr="001D1285" w:rsidRDefault="00356F83">
      <w:pPr>
        <w:spacing w:line="360" w:lineRule="auto"/>
        <w:ind w:right="900"/>
        <w:jc w:val="both"/>
        <w:rPr>
          <w:rFonts w:ascii="Palatino Linotype" w:eastAsia="Palatino Linotype" w:hAnsi="Palatino Linotype" w:cs="Palatino Linotype"/>
          <w:b/>
          <w:i/>
        </w:rPr>
      </w:pPr>
    </w:p>
    <w:p w14:paraId="01F67FF9" w14:textId="77777777" w:rsidR="00356F83" w:rsidRPr="001D1285" w:rsidRDefault="00DD321F">
      <w:pPr>
        <w:spacing w:line="360" w:lineRule="auto"/>
        <w:jc w:val="both"/>
        <w:rPr>
          <w:rFonts w:ascii="Palatino Linotype" w:eastAsia="Palatino Linotype" w:hAnsi="Palatino Linotype" w:cs="Palatino Linotype"/>
          <w:color w:val="FF0000"/>
        </w:rPr>
      </w:pPr>
      <w:r w:rsidRPr="001D1285">
        <w:rPr>
          <w:rFonts w:ascii="Palatino Linotype" w:eastAsia="Palatino Linotype" w:hAnsi="Palatino Linotype" w:cs="Palatino Linotype"/>
          <w:b/>
        </w:rPr>
        <w:t xml:space="preserve">Modalidad elegida para la entrega de la información: </w:t>
      </w:r>
      <w:r w:rsidRPr="001D1285">
        <w:rPr>
          <w:rFonts w:ascii="Palatino Linotype" w:eastAsia="Palatino Linotype" w:hAnsi="Palatino Linotype" w:cs="Palatino Linotype"/>
        </w:rPr>
        <w:t>a través del Sistema de Acceso a la Información Mexiquense.</w:t>
      </w:r>
    </w:p>
    <w:p w14:paraId="68981925" w14:textId="77777777" w:rsidR="00356F83" w:rsidRPr="001D1285" w:rsidRDefault="00356F83">
      <w:pPr>
        <w:spacing w:line="360" w:lineRule="auto"/>
        <w:jc w:val="both"/>
        <w:rPr>
          <w:rFonts w:ascii="Palatino Linotype" w:eastAsia="Palatino Linotype" w:hAnsi="Palatino Linotype" w:cs="Palatino Linotype"/>
        </w:rPr>
      </w:pPr>
    </w:p>
    <w:p w14:paraId="2E09884C" w14:textId="77777777" w:rsidR="00356F83" w:rsidRPr="001D1285" w:rsidRDefault="00356F8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EBE8CA6" w14:textId="77777777" w:rsidR="00356F83" w:rsidRPr="001D1285" w:rsidRDefault="00DD321F">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D1285">
        <w:rPr>
          <w:rFonts w:ascii="Palatino Linotype" w:eastAsia="Palatino Linotype" w:hAnsi="Palatino Linotype" w:cs="Palatino Linotype"/>
          <w:b/>
          <w:color w:val="000000"/>
        </w:rPr>
        <w:lastRenderedPageBreak/>
        <w:t xml:space="preserve">Respuesta. </w:t>
      </w:r>
      <w:r w:rsidRPr="001D1285">
        <w:rPr>
          <w:rFonts w:ascii="Palatino Linotype" w:eastAsia="Palatino Linotype" w:hAnsi="Palatino Linotype" w:cs="Palatino Linotype"/>
          <w:color w:val="000000"/>
        </w:rPr>
        <w:t xml:space="preserve">Con fecha </w:t>
      </w:r>
      <w:r w:rsidRPr="001D1285">
        <w:rPr>
          <w:rFonts w:ascii="Palatino Linotype" w:eastAsia="Palatino Linotype" w:hAnsi="Palatino Linotype" w:cs="Palatino Linotype"/>
          <w:b/>
          <w:color w:val="000000"/>
        </w:rPr>
        <w:t>veintiocho de agosto de dos mil veintitrés</w:t>
      </w:r>
      <w:r w:rsidRPr="001D1285">
        <w:rPr>
          <w:rFonts w:ascii="Palatino Linotype" w:eastAsia="Palatino Linotype" w:hAnsi="Palatino Linotype" w:cs="Palatino Linotype"/>
          <w:color w:val="000000"/>
        </w:rPr>
        <w:t xml:space="preserve">, el </w:t>
      </w:r>
      <w:r w:rsidRPr="001D1285">
        <w:rPr>
          <w:rFonts w:ascii="Palatino Linotype" w:eastAsia="Palatino Linotype" w:hAnsi="Palatino Linotype" w:cs="Palatino Linotype"/>
          <w:b/>
          <w:color w:val="000000"/>
        </w:rPr>
        <w:t>SUJETO OBLIGADO</w:t>
      </w:r>
      <w:r w:rsidRPr="001D1285">
        <w:rPr>
          <w:rFonts w:ascii="Palatino Linotype" w:eastAsia="Palatino Linotype" w:hAnsi="Palatino Linotype" w:cs="Palatino Linotype"/>
          <w:color w:val="000000"/>
        </w:rPr>
        <w:t xml:space="preserve"> envió su respuesta a la solicitud de acceso a la información a través del SAIMEX, la cual versa como sigue: </w:t>
      </w:r>
    </w:p>
    <w:p w14:paraId="2F268942" w14:textId="77777777" w:rsidR="00356F83" w:rsidRPr="001D1285" w:rsidRDefault="00356F83">
      <w:pPr>
        <w:tabs>
          <w:tab w:val="left" w:pos="7371"/>
        </w:tabs>
        <w:spacing w:line="360" w:lineRule="auto"/>
        <w:ind w:right="616"/>
        <w:jc w:val="both"/>
        <w:rPr>
          <w:rFonts w:ascii="Palatino Linotype" w:eastAsia="Palatino Linotype" w:hAnsi="Palatino Linotype" w:cs="Palatino Linotype"/>
          <w:i/>
          <w:sz w:val="22"/>
          <w:szCs w:val="22"/>
        </w:rPr>
      </w:pPr>
      <w:bookmarkStart w:id="0" w:name="_heading=h.3znysh7" w:colFirst="0" w:colLast="0"/>
      <w:bookmarkEnd w:id="0"/>
    </w:p>
    <w:p w14:paraId="746C715B" w14:textId="77777777" w:rsidR="00356F83" w:rsidRPr="001D1285" w:rsidRDefault="00DD321F">
      <w:pPr>
        <w:tabs>
          <w:tab w:val="left" w:pos="7371"/>
        </w:tabs>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F459BBA" w14:textId="77777777" w:rsidR="00356F83" w:rsidRPr="001D1285" w:rsidRDefault="00DD321F">
      <w:pPr>
        <w:tabs>
          <w:tab w:val="left" w:pos="7371"/>
        </w:tabs>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w:t>
      </w:r>
      <w:r w:rsidRPr="001D1285">
        <w:rPr>
          <w:rFonts w:ascii="Palatino Linotype" w:eastAsia="Palatino Linotype" w:hAnsi="Palatino Linotype" w:cs="Palatino Linotype"/>
          <w:b/>
          <w:i/>
          <w:sz w:val="22"/>
          <w:szCs w:val="22"/>
          <w:u w:val="single"/>
        </w:rPr>
        <w:t>ANEXO EL OFICIO DE RESPUESTA QUE A SU SOLICITUD LE ENTREGA LA (1)DIRECCIÓN DE ADMINISTRACIÓN, (2) TESORERÍA MUNICIPAL</w:t>
      </w:r>
      <w:r w:rsidRPr="001D1285">
        <w:rPr>
          <w:rFonts w:ascii="Palatino Linotype" w:eastAsia="Palatino Linotype" w:hAnsi="Palatino Linotype" w:cs="Palatino Linotype"/>
          <w:i/>
          <w:sz w:val="22"/>
          <w:szCs w:val="22"/>
        </w:rPr>
        <w:t xml:space="preserve"> 1 “Con fundamento en lo dispuesto por los artículos 6 de la Constitución Política de los Estados Unidos Mexicanos; 5 de la Constitución Política del Estado Libre y Soberano de México ; 3 fracción XLI, 12, 23 fracción IV, 24 fracción XI y 25 de la Ley de Transparencia y Acceso a la Información Pública del Estado de México y sus Municipios; 47 fracción III y 48 del Reglamento de Organización Interna de la Administración Pública del Municipio de Cuautitlán Izcalli, Estado de México (2022-2024); 3 fracción V, 14 y 18 del Reglamento Interno de la Dirección de Administración del Municipio de Cuautitlán Izcalli, Estado de México y en relación a la solicitud de información citada al rubro, turnada a través del Sistema de Acceso a la Información Mexiquense, consistente en: “costos de la celebración de los 100 años de </w:t>
      </w:r>
      <w:proofErr w:type="spellStart"/>
      <w:r w:rsidRPr="001D1285">
        <w:rPr>
          <w:rFonts w:ascii="Palatino Linotype" w:eastAsia="Palatino Linotype" w:hAnsi="Palatino Linotype" w:cs="Palatino Linotype"/>
          <w:i/>
          <w:sz w:val="22"/>
          <w:szCs w:val="22"/>
        </w:rPr>
        <w:t>cuatitlan</w:t>
      </w:r>
      <w:proofErr w:type="spellEnd"/>
      <w:r w:rsidRPr="001D1285">
        <w:rPr>
          <w:rFonts w:ascii="Palatino Linotype" w:eastAsia="Palatino Linotype" w:hAnsi="Palatino Linotype" w:cs="Palatino Linotype"/>
          <w:i/>
          <w:sz w:val="22"/>
          <w:szCs w:val="22"/>
        </w:rPr>
        <w:t xml:space="preserve"> </w:t>
      </w:r>
      <w:proofErr w:type="spellStart"/>
      <w:r w:rsidRPr="001D1285">
        <w:rPr>
          <w:rFonts w:ascii="Palatino Linotype" w:eastAsia="Palatino Linotype" w:hAnsi="Palatino Linotype" w:cs="Palatino Linotype"/>
          <w:i/>
          <w:sz w:val="22"/>
          <w:szCs w:val="22"/>
        </w:rPr>
        <w:t>izcalli</w:t>
      </w:r>
      <w:proofErr w:type="spellEnd"/>
      <w:r w:rsidRPr="001D1285">
        <w:rPr>
          <w:rFonts w:ascii="Palatino Linotype" w:eastAsia="Palatino Linotype" w:hAnsi="Palatino Linotype" w:cs="Palatino Linotype"/>
          <w:i/>
          <w:sz w:val="22"/>
          <w:szCs w:val="22"/>
        </w:rPr>
        <w:t xml:space="preserve">, de todo lo que se </w:t>
      </w:r>
      <w:proofErr w:type="spellStart"/>
      <w:r w:rsidRPr="001D1285">
        <w:rPr>
          <w:rFonts w:ascii="Palatino Linotype" w:eastAsia="Palatino Linotype" w:hAnsi="Palatino Linotype" w:cs="Palatino Linotype"/>
          <w:i/>
          <w:sz w:val="22"/>
          <w:szCs w:val="22"/>
        </w:rPr>
        <w:t>llevo</w:t>
      </w:r>
      <w:proofErr w:type="spellEnd"/>
      <w:r w:rsidRPr="001D1285">
        <w:rPr>
          <w:rFonts w:ascii="Palatino Linotype" w:eastAsia="Palatino Linotype" w:hAnsi="Palatino Linotype" w:cs="Palatino Linotype"/>
          <w:i/>
          <w:sz w:val="22"/>
          <w:szCs w:val="22"/>
        </w:rPr>
        <w:t xml:space="preserve"> </w:t>
      </w:r>
      <w:proofErr w:type="spellStart"/>
      <w:r w:rsidRPr="001D1285">
        <w:rPr>
          <w:rFonts w:ascii="Palatino Linotype" w:eastAsia="Palatino Linotype" w:hAnsi="Palatino Linotype" w:cs="Palatino Linotype"/>
          <w:i/>
          <w:sz w:val="22"/>
          <w:szCs w:val="22"/>
        </w:rPr>
        <w:t>acabo</w:t>
      </w:r>
      <w:proofErr w:type="spellEnd"/>
      <w:r w:rsidRPr="001D1285">
        <w:rPr>
          <w:rFonts w:ascii="Palatino Linotype" w:eastAsia="Palatino Linotype" w:hAnsi="Palatino Linotype" w:cs="Palatino Linotype"/>
          <w:i/>
          <w:sz w:val="22"/>
          <w:szCs w:val="22"/>
        </w:rPr>
        <w:t xml:space="preserve"> desde el </w:t>
      </w:r>
      <w:proofErr w:type="spellStart"/>
      <w:r w:rsidRPr="001D1285">
        <w:rPr>
          <w:rFonts w:ascii="Palatino Linotype" w:eastAsia="Palatino Linotype" w:hAnsi="Palatino Linotype" w:cs="Palatino Linotype"/>
          <w:i/>
          <w:sz w:val="22"/>
          <w:szCs w:val="22"/>
        </w:rPr>
        <w:t>pástel</w:t>
      </w:r>
      <w:proofErr w:type="spellEnd"/>
      <w:r w:rsidRPr="001D1285">
        <w:rPr>
          <w:rFonts w:ascii="Palatino Linotype" w:eastAsia="Palatino Linotype" w:hAnsi="Palatino Linotype" w:cs="Palatino Linotype"/>
          <w:i/>
          <w:sz w:val="22"/>
          <w:szCs w:val="22"/>
        </w:rPr>
        <w:t xml:space="preserve">, el templete, la </w:t>
      </w:r>
      <w:proofErr w:type="spellStart"/>
      <w:r w:rsidRPr="001D1285">
        <w:rPr>
          <w:rFonts w:ascii="Palatino Linotype" w:eastAsia="Palatino Linotype" w:hAnsi="Palatino Linotype" w:cs="Palatino Linotype"/>
          <w:i/>
          <w:sz w:val="22"/>
          <w:szCs w:val="22"/>
        </w:rPr>
        <w:t>musica</w:t>
      </w:r>
      <w:proofErr w:type="spellEnd"/>
      <w:r w:rsidRPr="001D1285">
        <w:rPr>
          <w:rFonts w:ascii="Palatino Linotype" w:eastAsia="Palatino Linotype" w:hAnsi="Palatino Linotype" w:cs="Palatino Linotype"/>
          <w:i/>
          <w:sz w:val="22"/>
          <w:szCs w:val="22"/>
        </w:rPr>
        <w:t xml:space="preserve">, el concierto de </w:t>
      </w:r>
      <w:proofErr w:type="spellStart"/>
      <w:r w:rsidRPr="001D1285">
        <w:rPr>
          <w:rFonts w:ascii="Palatino Linotype" w:eastAsia="Palatino Linotype" w:hAnsi="Palatino Linotype" w:cs="Palatino Linotype"/>
          <w:i/>
          <w:sz w:val="22"/>
          <w:szCs w:val="22"/>
        </w:rPr>
        <w:t>yair</w:t>
      </w:r>
      <w:proofErr w:type="spellEnd"/>
      <w:r w:rsidRPr="001D1285">
        <w:rPr>
          <w:rFonts w:ascii="Palatino Linotype" w:eastAsia="Palatino Linotype" w:hAnsi="Palatino Linotype" w:cs="Palatino Linotype"/>
          <w:i/>
          <w:sz w:val="22"/>
          <w:szCs w:val="22"/>
        </w:rPr>
        <w:t xml:space="preserve"> es decir todos los procesos con las respectivas facturas </w:t>
      </w:r>
      <w:proofErr w:type="spellStart"/>
      <w:r w:rsidRPr="001D1285">
        <w:rPr>
          <w:rFonts w:ascii="Palatino Linotype" w:eastAsia="Palatino Linotype" w:hAnsi="Palatino Linotype" w:cs="Palatino Linotype"/>
          <w:i/>
          <w:sz w:val="22"/>
          <w:szCs w:val="22"/>
        </w:rPr>
        <w:t>asi</w:t>
      </w:r>
      <w:proofErr w:type="spellEnd"/>
      <w:r w:rsidRPr="001D1285">
        <w:rPr>
          <w:rFonts w:ascii="Palatino Linotype" w:eastAsia="Palatino Linotype" w:hAnsi="Palatino Linotype" w:cs="Palatino Linotype"/>
          <w:i/>
          <w:sz w:val="22"/>
          <w:szCs w:val="22"/>
        </w:rPr>
        <w:t xml:space="preserve"> como el acta de cabildo que </w:t>
      </w:r>
      <w:proofErr w:type="spellStart"/>
      <w:r w:rsidRPr="001D1285">
        <w:rPr>
          <w:rFonts w:ascii="Palatino Linotype" w:eastAsia="Palatino Linotype" w:hAnsi="Palatino Linotype" w:cs="Palatino Linotype"/>
          <w:i/>
          <w:sz w:val="22"/>
          <w:szCs w:val="22"/>
        </w:rPr>
        <w:t>aprovo</w:t>
      </w:r>
      <w:proofErr w:type="spellEnd"/>
      <w:r w:rsidRPr="001D1285">
        <w:rPr>
          <w:rFonts w:ascii="Palatino Linotype" w:eastAsia="Palatino Linotype" w:hAnsi="Palatino Linotype" w:cs="Palatino Linotype"/>
          <w:i/>
          <w:sz w:val="22"/>
          <w:szCs w:val="22"/>
        </w:rPr>
        <w:t xml:space="preserve"> esa contratación de los impuestos de los habitantes de este municipio. ”(SIC) Al respecto, adjunto copia simple del MEMORÁNDUM/SRM036/2023 suscrito por la </w:t>
      </w:r>
      <w:r w:rsidRPr="001D1285">
        <w:rPr>
          <w:rFonts w:ascii="Palatino Linotype" w:eastAsia="Palatino Linotype" w:hAnsi="Palatino Linotype" w:cs="Palatino Linotype"/>
          <w:b/>
          <w:i/>
          <w:sz w:val="22"/>
          <w:szCs w:val="22"/>
          <w:u w:val="single"/>
        </w:rPr>
        <w:t>Subdirección de Recursos Materiales, a través del cual informa dentro del ámbito de competencia, que después de haber realizado la revisión y verificación física y electrónica de la información y soporte documental que obra en los archivos de la misma, no se cuenta con registro de solicitud, ni se ha generado, poseído o administrado documento alguno relacionado con la celebración de los 100 años de Cuautitlán Izcalli</w:t>
      </w:r>
      <w:r w:rsidRPr="001D1285">
        <w:rPr>
          <w:rFonts w:ascii="Palatino Linotype" w:eastAsia="Palatino Linotype" w:hAnsi="Palatino Linotype" w:cs="Palatino Linotype"/>
          <w:i/>
          <w:sz w:val="22"/>
          <w:szCs w:val="22"/>
        </w:rPr>
        <w:t xml:space="preserve">. En atención a lo antes expuesto, se advierte que no se ha generado documentación respecto a lo solicitado, por lo que la Subdirección de Recursos Materiales </w:t>
      </w:r>
      <w:r w:rsidRPr="001D1285">
        <w:rPr>
          <w:rFonts w:ascii="Palatino Linotype" w:eastAsia="Palatino Linotype" w:hAnsi="Palatino Linotype" w:cs="Palatino Linotype"/>
          <w:i/>
          <w:sz w:val="22"/>
          <w:szCs w:val="22"/>
        </w:rPr>
        <w:lastRenderedPageBreak/>
        <w:t xml:space="preserve">adscrita a la Dirección de Administración, se encuentra imposibilitada jurídica y materialmente para emitir pronunciamiento al respecto. Siendo aplicable, lo dispuesto por el criterio de interpretación 07/17 emitido por el Instituto Nacional de Transparencia (INAI): CRITERIO DE INTERPRETACIÓN INAI 07/17: 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w:t>
      </w:r>
      <w:proofErr w:type="gramStart"/>
      <w:r w:rsidRPr="001D1285">
        <w:rPr>
          <w:rFonts w:ascii="Palatino Linotype" w:eastAsia="Palatino Linotype" w:hAnsi="Palatino Linotype" w:cs="Palatino Linotype"/>
          <w:i/>
          <w:sz w:val="22"/>
          <w:szCs w:val="22"/>
        </w:rPr>
        <w:t>obstante</w:t>
      </w:r>
      <w:proofErr w:type="gramEnd"/>
      <w:r w:rsidRPr="001D1285">
        <w:rPr>
          <w:rFonts w:ascii="Palatino Linotype" w:eastAsia="Palatino Linotype" w:hAnsi="Palatino Linotype" w:cs="Palatino Linotype"/>
          <w:i/>
          <w:sz w:val="22"/>
          <w:szCs w:val="22"/>
        </w:rPr>
        <w:t xml:space="preserv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“(SIC) 2 “Reciba un cordial saludo de quien suscribe, por este medio, en atención a la solicitud de información con número de folio 0474/CUAUTIZC/IP/2023, recibida a través de la plataforma SAIMEX que a la letra se transcribe: “costos de la celebración de los 100 años de </w:t>
      </w:r>
      <w:proofErr w:type="spellStart"/>
      <w:r w:rsidRPr="001D1285">
        <w:rPr>
          <w:rFonts w:ascii="Palatino Linotype" w:eastAsia="Palatino Linotype" w:hAnsi="Palatino Linotype" w:cs="Palatino Linotype"/>
          <w:i/>
          <w:sz w:val="22"/>
          <w:szCs w:val="22"/>
        </w:rPr>
        <w:t>cuatitlan</w:t>
      </w:r>
      <w:proofErr w:type="spellEnd"/>
      <w:r w:rsidRPr="001D1285">
        <w:rPr>
          <w:rFonts w:ascii="Palatino Linotype" w:eastAsia="Palatino Linotype" w:hAnsi="Palatino Linotype" w:cs="Palatino Linotype"/>
          <w:i/>
          <w:sz w:val="22"/>
          <w:szCs w:val="22"/>
        </w:rPr>
        <w:t xml:space="preserve"> </w:t>
      </w:r>
      <w:proofErr w:type="spellStart"/>
      <w:r w:rsidRPr="001D1285">
        <w:rPr>
          <w:rFonts w:ascii="Palatino Linotype" w:eastAsia="Palatino Linotype" w:hAnsi="Palatino Linotype" w:cs="Palatino Linotype"/>
          <w:i/>
          <w:sz w:val="22"/>
          <w:szCs w:val="22"/>
        </w:rPr>
        <w:t>izcalli</w:t>
      </w:r>
      <w:proofErr w:type="spellEnd"/>
      <w:r w:rsidRPr="001D1285">
        <w:rPr>
          <w:rFonts w:ascii="Palatino Linotype" w:eastAsia="Palatino Linotype" w:hAnsi="Palatino Linotype" w:cs="Palatino Linotype"/>
          <w:i/>
          <w:sz w:val="22"/>
          <w:szCs w:val="22"/>
        </w:rPr>
        <w:t xml:space="preserve">, de todo lo que se </w:t>
      </w:r>
      <w:proofErr w:type="spellStart"/>
      <w:r w:rsidRPr="001D1285">
        <w:rPr>
          <w:rFonts w:ascii="Palatino Linotype" w:eastAsia="Palatino Linotype" w:hAnsi="Palatino Linotype" w:cs="Palatino Linotype"/>
          <w:i/>
          <w:sz w:val="22"/>
          <w:szCs w:val="22"/>
        </w:rPr>
        <w:t>llevo</w:t>
      </w:r>
      <w:proofErr w:type="spellEnd"/>
      <w:r w:rsidRPr="001D1285">
        <w:rPr>
          <w:rFonts w:ascii="Palatino Linotype" w:eastAsia="Palatino Linotype" w:hAnsi="Palatino Linotype" w:cs="Palatino Linotype"/>
          <w:i/>
          <w:sz w:val="22"/>
          <w:szCs w:val="22"/>
        </w:rPr>
        <w:t xml:space="preserve"> </w:t>
      </w:r>
      <w:proofErr w:type="spellStart"/>
      <w:r w:rsidRPr="001D1285">
        <w:rPr>
          <w:rFonts w:ascii="Palatino Linotype" w:eastAsia="Palatino Linotype" w:hAnsi="Palatino Linotype" w:cs="Palatino Linotype"/>
          <w:i/>
          <w:sz w:val="22"/>
          <w:szCs w:val="22"/>
        </w:rPr>
        <w:t>acabo</w:t>
      </w:r>
      <w:proofErr w:type="spellEnd"/>
      <w:r w:rsidRPr="001D1285">
        <w:rPr>
          <w:rFonts w:ascii="Palatino Linotype" w:eastAsia="Palatino Linotype" w:hAnsi="Palatino Linotype" w:cs="Palatino Linotype"/>
          <w:i/>
          <w:sz w:val="22"/>
          <w:szCs w:val="22"/>
        </w:rPr>
        <w:t xml:space="preserve"> desde el </w:t>
      </w:r>
      <w:proofErr w:type="spellStart"/>
      <w:r w:rsidRPr="001D1285">
        <w:rPr>
          <w:rFonts w:ascii="Palatino Linotype" w:eastAsia="Palatino Linotype" w:hAnsi="Palatino Linotype" w:cs="Palatino Linotype"/>
          <w:i/>
          <w:sz w:val="22"/>
          <w:szCs w:val="22"/>
        </w:rPr>
        <w:t>pástel</w:t>
      </w:r>
      <w:proofErr w:type="spellEnd"/>
      <w:r w:rsidRPr="001D1285">
        <w:rPr>
          <w:rFonts w:ascii="Palatino Linotype" w:eastAsia="Palatino Linotype" w:hAnsi="Palatino Linotype" w:cs="Palatino Linotype"/>
          <w:i/>
          <w:sz w:val="22"/>
          <w:szCs w:val="22"/>
        </w:rPr>
        <w:t xml:space="preserve">, el templete, la </w:t>
      </w:r>
      <w:proofErr w:type="spellStart"/>
      <w:r w:rsidRPr="001D1285">
        <w:rPr>
          <w:rFonts w:ascii="Palatino Linotype" w:eastAsia="Palatino Linotype" w:hAnsi="Palatino Linotype" w:cs="Palatino Linotype"/>
          <w:i/>
          <w:sz w:val="22"/>
          <w:szCs w:val="22"/>
        </w:rPr>
        <w:t>musica</w:t>
      </w:r>
      <w:proofErr w:type="spellEnd"/>
      <w:r w:rsidRPr="001D1285">
        <w:rPr>
          <w:rFonts w:ascii="Palatino Linotype" w:eastAsia="Palatino Linotype" w:hAnsi="Palatino Linotype" w:cs="Palatino Linotype"/>
          <w:i/>
          <w:sz w:val="22"/>
          <w:szCs w:val="22"/>
        </w:rPr>
        <w:t xml:space="preserve">, el concierto de </w:t>
      </w:r>
      <w:proofErr w:type="spellStart"/>
      <w:r w:rsidRPr="001D1285">
        <w:rPr>
          <w:rFonts w:ascii="Palatino Linotype" w:eastAsia="Palatino Linotype" w:hAnsi="Palatino Linotype" w:cs="Palatino Linotype"/>
          <w:i/>
          <w:sz w:val="22"/>
          <w:szCs w:val="22"/>
        </w:rPr>
        <w:t>yair</w:t>
      </w:r>
      <w:proofErr w:type="spellEnd"/>
      <w:r w:rsidRPr="001D1285">
        <w:rPr>
          <w:rFonts w:ascii="Palatino Linotype" w:eastAsia="Palatino Linotype" w:hAnsi="Palatino Linotype" w:cs="Palatino Linotype"/>
          <w:i/>
          <w:sz w:val="22"/>
          <w:szCs w:val="22"/>
        </w:rPr>
        <w:t xml:space="preserve"> es decir todos los procesos con las respectivas facturas </w:t>
      </w:r>
      <w:proofErr w:type="spellStart"/>
      <w:r w:rsidRPr="001D1285">
        <w:rPr>
          <w:rFonts w:ascii="Palatino Linotype" w:eastAsia="Palatino Linotype" w:hAnsi="Palatino Linotype" w:cs="Palatino Linotype"/>
          <w:i/>
          <w:sz w:val="22"/>
          <w:szCs w:val="22"/>
        </w:rPr>
        <w:t>asi</w:t>
      </w:r>
      <w:proofErr w:type="spellEnd"/>
      <w:r w:rsidRPr="001D1285">
        <w:rPr>
          <w:rFonts w:ascii="Palatino Linotype" w:eastAsia="Palatino Linotype" w:hAnsi="Palatino Linotype" w:cs="Palatino Linotype"/>
          <w:i/>
          <w:sz w:val="22"/>
          <w:szCs w:val="22"/>
        </w:rPr>
        <w:t xml:space="preserve"> como el acta de cabildo que </w:t>
      </w:r>
      <w:proofErr w:type="spellStart"/>
      <w:r w:rsidRPr="001D1285">
        <w:rPr>
          <w:rFonts w:ascii="Palatino Linotype" w:eastAsia="Palatino Linotype" w:hAnsi="Palatino Linotype" w:cs="Palatino Linotype"/>
          <w:i/>
          <w:sz w:val="22"/>
          <w:szCs w:val="22"/>
        </w:rPr>
        <w:t>aprovo</w:t>
      </w:r>
      <w:proofErr w:type="spellEnd"/>
      <w:r w:rsidRPr="001D1285">
        <w:rPr>
          <w:rFonts w:ascii="Palatino Linotype" w:eastAsia="Palatino Linotype" w:hAnsi="Palatino Linotype" w:cs="Palatino Linotype"/>
          <w:i/>
          <w:sz w:val="22"/>
          <w:szCs w:val="22"/>
        </w:rPr>
        <w:t xml:space="preserve"> esa contratación de los impuestos de los habitantes de este municipio. “(SIC) Sobre la particular y con fundamento en los artículos 11,12 segundos párrafos de la ley de Transparencia y Acceso a la información del Estado de México y Municipios (</w:t>
      </w:r>
      <w:proofErr w:type="spellStart"/>
      <w:r w:rsidRPr="001D1285">
        <w:rPr>
          <w:rFonts w:ascii="Palatino Linotype" w:eastAsia="Palatino Linotype" w:hAnsi="Palatino Linotype" w:cs="Palatino Linotype"/>
          <w:i/>
          <w:sz w:val="22"/>
          <w:szCs w:val="22"/>
        </w:rPr>
        <w:t>LTAIPEMyM</w:t>
      </w:r>
      <w:proofErr w:type="spellEnd"/>
      <w:r w:rsidRPr="001D1285">
        <w:rPr>
          <w:rFonts w:ascii="Palatino Linotype" w:eastAsia="Palatino Linotype" w:hAnsi="Palatino Linotype" w:cs="Palatino Linotype"/>
          <w:i/>
          <w:sz w:val="22"/>
          <w:szCs w:val="22"/>
        </w:rPr>
        <w:t xml:space="preserve">), de conformidad con las facultades y atribuciones normativas de esta Tesorería Municipal establecidas en el artículo 32 del Reglamento de Organización Interna de la Administración Pública del Municipio de Cuautitlán Izcalli, Estado de México. (2022-2024) y una vez realizada una búsqueda exhaustiva y razonada de la información que los archivos de esta Tesorería Municipal, le informo que a la fecha no se ha generado información relacionada a facturas de la “celebración de los 100 años de Cuautitlán Izcalli” No omito mencionar que, de conformidad con el artículo 12 segundo párrafo de la Ley de Transparencia local: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Siendo aplicable, lo dispuesto por el criterio el criterio de interpretación 07/17 emitido por el Instituto Nacional de Transparencia (INAI): CRITERIO DE INTERPRETACIÓN INAI 07/17: Casos </w:t>
      </w:r>
      <w:r w:rsidRPr="001D1285">
        <w:rPr>
          <w:rFonts w:ascii="Palatino Linotype" w:eastAsia="Palatino Linotype" w:hAnsi="Palatino Linotype" w:cs="Palatino Linotype"/>
          <w:i/>
          <w:sz w:val="22"/>
          <w:szCs w:val="22"/>
        </w:rPr>
        <w:lastRenderedPageBreak/>
        <w:t xml:space="preserve">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w:t>
      </w:r>
      <w:proofErr w:type="gramStart"/>
      <w:r w:rsidRPr="001D1285">
        <w:rPr>
          <w:rFonts w:ascii="Palatino Linotype" w:eastAsia="Palatino Linotype" w:hAnsi="Palatino Linotype" w:cs="Palatino Linotype"/>
          <w:i/>
          <w:sz w:val="22"/>
          <w:szCs w:val="22"/>
        </w:rPr>
        <w:t>obstante</w:t>
      </w:r>
      <w:proofErr w:type="gramEnd"/>
      <w:r w:rsidRPr="001D1285">
        <w:rPr>
          <w:rFonts w:ascii="Palatino Linotype" w:eastAsia="Palatino Linotype" w:hAnsi="Palatino Linotype" w:cs="Palatino Linotype"/>
          <w:i/>
          <w:sz w:val="22"/>
          <w:szCs w:val="22"/>
        </w:rPr>
        <w:t xml:space="preserv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(sic) Sin más por el momento quedo de usted. “(SIC)</w:t>
      </w:r>
    </w:p>
    <w:p w14:paraId="2C742F86" w14:textId="77777777" w:rsidR="00356F83" w:rsidRPr="001D1285" w:rsidRDefault="00356F83">
      <w:pPr>
        <w:tabs>
          <w:tab w:val="left" w:pos="7371"/>
        </w:tabs>
        <w:spacing w:line="360" w:lineRule="auto"/>
        <w:ind w:right="616"/>
        <w:jc w:val="both"/>
        <w:rPr>
          <w:rFonts w:ascii="Palatino Linotype" w:eastAsia="Palatino Linotype" w:hAnsi="Palatino Linotype" w:cs="Palatino Linotype"/>
          <w:i/>
          <w:sz w:val="22"/>
          <w:szCs w:val="22"/>
        </w:rPr>
      </w:pPr>
    </w:p>
    <w:p w14:paraId="004FF263" w14:textId="77777777" w:rsidR="00356F83" w:rsidRPr="001D1285" w:rsidRDefault="00DD321F">
      <w:pPr>
        <w:spacing w:line="360" w:lineRule="auto"/>
        <w:ind w:right="49"/>
        <w:jc w:val="both"/>
        <w:rPr>
          <w:rFonts w:ascii="Palatino Linotype" w:eastAsia="Palatino Linotype" w:hAnsi="Palatino Linotype" w:cs="Palatino Linotype"/>
          <w:color w:val="000000"/>
        </w:rPr>
      </w:pPr>
      <w:r w:rsidRPr="001D1285">
        <w:rPr>
          <w:rFonts w:ascii="Palatino Linotype" w:eastAsia="Palatino Linotype" w:hAnsi="Palatino Linotype" w:cs="Palatino Linotype"/>
          <w:color w:val="000000"/>
        </w:rPr>
        <w:t xml:space="preserve">Del mismo modo, el Sujeto Obligado adjuntó a su respuesta lo siguiente: </w:t>
      </w:r>
    </w:p>
    <w:p w14:paraId="1612771D" w14:textId="77777777" w:rsidR="00356F83" w:rsidRPr="001D1285" w:rsidRDefault="00356F83">
      <w:pPr>
        <w:spacing w:line="360" w:lineRule="auto"/>
        <w:ind w:right="49"/>
        <w:jc w:val="both"/>
        <w:rPr>
          <w:rFonts w:ascii="Palatino Linotype" w:eastAsia="Palatino Linotype" w:hAnsi="Palatino Linotype" w:cs="Palatino Linotype"/>
          <w:color w:val="000000"/>
        </w:rPr>
      </w:pPr>
    </w:p>
    <w:p w14:paraId="5D706163" w14:textId="77777777" w:rsidR="00356F83" w:rsidRPr="001D1285" w:rsidRDefault="00DD321F">
      <w:pPr>
        <w:numPr>
          <w:ilvl w:val="0"/>
          <w:numId w:val="2"/>
        </w:numPr>
        <w:pBdr>
          <w:top w:val="nil"/>
          <w:left w:val="nil"/>
          <w:bottom w:val="nil"/>
          <w:right w:val="nil"/>
          <w:between w:val="nil"/>
        </w:pBdr>
        <w:spacing w:line="360" w:lineRule="auto"/>
        <w:ind w:left="567" w:right="579" w:firstLine="0"/>
        <w:jc w:val="both"/>
        <w:rPr>
          <w:rFonts w:ascii="Palatino Linotype" w:eastAsia="Palatino Linotype" w:hAnsi="Palatino Linotype" w:cs="Palatino Linotype"/>
          <w:b/>
          <w:color w:val="000000"/>
          <w:sz w:val="22"/>
          <w:szCs w:val="22"/>
        </w:rPr>
      </w:pPr>
      <w:r w:rsidRPr="001D1285">
        <w:rPr>
          <w:rFonts w:ascii="Palatino Linotype" w:eastAsia="Palatino Linotype" w:hAnsi="Palatino Linotype" w:cs="Palatino Linotype"/>
          <w:color w:val="000000"/>
          <w:sz w:val="22"/>
          <w:szCs w:val="22"/>
        </w:rPr>
        <w:t xml:space="preserve">Oficio de fecha diez de agosto de dos mil veintitrés, signado por el </w:t>
      </w:r>
      <w:proofErr w:type="gramStart"/>
      <w:r w:rsidRPr="001D1285">
        <w:rPr>
          <w:rFonts w:ascii="Palatino Linotype" w:eastAsia="Palatino Linotype" w:hAnsi="Palatino Linotype" w:cs="Palatino Linotype"/>
          <w:color w:val="000000"/>
          <w:sz w:val="22"/>
          <w:szCs w:val="22"/>
        </w:rPr>
        <w:t>Director</w:t>
      </w:r>
      <w:proofErr w:type="gramEnd"/>
      <w:r w:rsidRPr="001D1285">
        <w:rPr>
          <w:rFonts w:ascii="Palatino Linotype" w:eastAsia="Palatino Linotype" w:hAnsi="Palatino Linotype" w:cs="Palatino Linotype"/>
          <w:color w:val="000000"/>
          <w:sz w:val="22"/>
          <w:szCs w:val="22"/>
        </w:rPr>
        <w:t xml:space="preserve"> de Administración, mediante el cual informa que derivado de una búsqueda exhaustiva de la información, no se ha generado, poseído o administrado documento que se relacione con la celebración de los 100 años de Cuautitlán Izcalli. </w:t>
      </w:r>
    </w:p>
    <w:p w14:paraId="3B54F09B" w14:textId="77777777" w:rsidR="00356F83" w:rsidRPr="001D1285" w:rsidRDefault="00DD321F">
      <w:pPr>
        <w:numPr>
          <w:ilvl w:val="0"/>
          <w:numId w:val="2"/>
        </w:numPr>
        <w:pBdr>
          <w:top w:val="nil"/>
          <w:left w:val="nil"/>
          <w:bottom w:val="nil"/>
          <w:right w:val="nil"/>
          <w:between w:val="nil"/>
        </w:pBdr>
        <w:spacing w:line="360" w:lineRule="auto"/>
        <w:ind w:left="567" w:right="579" w:firstLine="0"/>
        <w:jc w:val="both"/>
        <w:rPr>
          <w:rFonts w:ascii="Palatino Linotype" w:eastAsia="Palatino Linotype" w:hAnsi="Palatino Linotype" w:cs="Palatino Linotype"/>
          <w:b/>
          <w:color w:val="000000"/>
          <w:sz w:val="22"/>
          <w:szCs w:val="22"/>
        </w:rPr>
      </w:pPr>
      <w:r w:rsidRPr="001D1285">
        <w:rPr>
          <w:rFonts w:ascii="Palatino Linotype" w:eastAsia="Palatino Linotype" w:hAnsi="Palatino Linotype" w:cs="Palatino Linotype"/>
          <w:color w:val="000000"/>
          <w:sz w:val="22"/>
          <w:szCs w:val="22"/>
        </w:rPr>
        <w:t xml:space="preserve"> Oficio de fecha nueve de agosto de dos mil veintitrés, signado por el </w:t>
      </w:r>
      <w:proofErr w:type="gramStart"/>
      <w:r w:rsidRPr="001D1285">
        <w:rPr>
          <w:rFonts w:ascii="Palatino Linotype" w:eastAsia="Palatino Linotype" w:hAnsi="Palatino Linotype" w:cs="Palatino Linotype"/>
          <w:color w:val="000000"/>
          <w:sz w:val="22"/>
          <w:szCs w:val="22"/>
        </w:rPr>
        <w:t>Subdirector</w:t>
      </w:r>
      <w:proofErr w:type="gramEnd"/>
      <w:r w:rsidRPr="001D1285">
        <w:rPr>
          <w:rFonts w:ascii="Palatino Linotype" w:eastAsia="Palatino Linotype" w:hAnsi="Palatino Linotype" w:cs="Palatino Linotype"/>
          <w:color w:val="000000"/>
          <w:sz w:val="22"/>
          <w:szCs w:val="22"/>
        </w:rPr>
        <w:t xml:space="preserve"> de Recursos Materiales, mediante el cual informa que, no se cuenta con registro de información relacionada con la celebración de los 100 años de Cuautitlán Izcalli. </w:t>
      </w:r>
    </w:p>
    <w:p w14:paraId="449F4DF7" w14:textId="77777777" w:rsidR="00356F83" w:rsidRPr="001D1285" w:rsidRDefault="00DD321F">
      <w:pPr>
        <w:numPr>
          <w:ilvl w:val="0"/>
          <w:numId w:val="2"/>
        </w:numPr>
        <w:pBdr>
          <w:top w:val="nil"/>
          <w:left w:val="nil"/>
          <w:bottom w:val="nil"/>
          <w:right w:val="nil"/>
          <w:between w:val="nil"/>
        </w:pBdr>
        <w:spacing w:line="360" w:lineRule="auto"/>
        <w:ind w:left="567" w:right="579" w:firstLine="0"/>
        <w:jc w:val="both"/>
        <w:rPr>
          <w:rFonts w:ascii="Palatino Linotype" w:eastAsia="Palatino Linotype" w:hAnsi="Palatino Linotype" w:cs="Palatino Linotype"/>
          <w:sz w:val="22"/>
          <w:szCs w:val="22"/>
        </w:rPr>
      </w:pPr>
      <w:r w:rsidRPr="001D1285">
        <w:rPr>
          <w:rFonts w:ascii="Palatino Linotype" w:eastAsia="Palatino Linotype" w:hAnsi="Palatino Linotype" w:cs="Palatino Linotype"/>
          <w:sz w:val="22"/>
          <w:szCs w:val="22"/>
        </w:rPr>
        <w:t xml:space="preserve">Oficio de fecha veinticinco de agosto de dos mil veintitrés, suscrito por el área de Tesorería Municipal, mediante el cual informa que derivado de una búsqueda exhaustiva de la información, a la fecha de la solicitud no se ha generado información relacionada con las facturas de la celebración de los “100 años de Cuautitlán Izcalli” </w:t>
      </w:r>
    </w:p>
    <w:p w14:paraId="2E7EC689" w14:textId="77777777" w:rsidR="00356F83" w:rsidRPr="001D1285" w:rsidRDefault="00356F83">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p>
    <w:p w14:paraId="50934C63" w14:textId="77777777" w:rsidR="00356F83" w:rsidRPr="001D1285" w:rsidRDefault="00DD321F">
      <w:pPr>
        <w:numPr>
          <w:ilvl w:val="0"/>
          <w:numId w:val="9"/>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rPr>
      </w:pPr>
      <w:r w:rsidRPr="001D1285">
        <w:rPr>
          <w:rFonts w:ascii="Palatino Linotype" w:eastAsia="Palatino Linotype" w:hAnsi="Palatino Linotype" w:cs="Palatino Linotype"/>
          <w:b/>
          <w:color w:val="000000"/>
        </w:rPr>
        <w:t xml:space="preserve">Interposición del recurso de revisión. </w:t>
      </w:r>
      <w:r w:rsidRPr="001D1285">
        <w:rPr>
          <w:rFonts w:ascii="Palatino Linotype" w:eastAsia="Palatino Linotype" w:hAnsi="Palatino Linotype" w:cs="Palatino Linotype"/>
          <w:color w:val="000000"/>
        </w:rPr>
        <w:t xml:space="preserve">Inconforme con la respuesta del </w:t>
      </w:r>
      <w:r w:rsidRPr="001D1285">
        <w:rPr>
          <w:rFonts w:ascii="Palatino Linotype" w:eastAsia="Palatino Linotype" w:hAnsi="Palatino Linotype" w:cs="Palatino Linotype"/>
          <w:b/>
          <w:color w:val="000000"/>
        </w:rPr>
        <w:t>SUJETO OBLIGADO</w:t>
      </w:r>
      <w:r w:rsidRPr="001D1285">
        <w:rPr>
          <w:rFonts w:ascii="Palatino Linotype" w:eastAsia="Palatino Linotype" w:hAnsi="Palatino Linotype" w:cs="Palatino Linotype"/>
        </w:rPr>
        <w:t>, la persona</w:t>
      </w:r>
      <w:r w:rsidRPr="001D1285">
        <w:rPr>
          <w:rFonts w:ascii="Palatino Linotype" w:eastAsia="Palatino Linotype" w:hAnsi="Palatino Linotype" w:cs="Palatino Linotype"/>
          <w:b/>
        </w:rPr>
        <w:t xml:space="preserve"> </w:t>
      </w:r>
      <w:r w:rsidRPr="001D1285">
        <w:rPr>
          <w:rFonts w:ascii="Palatino Linotype" w:eastAsia="Palatino Linotype" w:hAnsi="Palatino Linotype" w:cs="Palatino Linotype"/>
          <w:b/>
          <w:color w:val="000000"/>
        </w:rPr>
        <w:t>RECURRENTE</w:t>
      </w:r>
      <w:r w:rsidRPr="001D1285">
        <w:rPr>
          <w:rFonts w:ascii="Palatino Linotype" w:eastAsia="Palatino Linotype" w:hAnsi="Palatino Linotype" w:cs="Palatino Linotype"/>
          <w:color w:val="000000"/>
        </w:rPr>
        <w:t xml:space="preserve"> interpuso recurso de revisión a través del </w:t>
      </w:r>
      <w:r w:rsidRPr="001D1285">
        <w:rPr>
          <w:rFonts w:ascii="Palatino Linotype" w:eastAsia="Palatino Linotype" w:hAnsi="Palatino Linotype" w:cs="Palatino Linotype"/>
          <w:color w:val="000000"/>
        </w:rPr>
        <w:lastRenderedPageBreak/>
        <w:t xml:space="preserve">Sistema de Acceso a la Información Mexiquense en fecha </w:t>
      </w:r>
      <w:r w:rsidRPr="001D1285">
        <w:rPr>
          <w:rFonts w:ascii="Palatino Linotype" w:eastAsia="Palatino Linotype" w:hAnsi="Palatino Linotype" w:cs="Palatino Linotype"/>
          <w:b/>
          <w:color w:val="000000"/>
        </w:rPr>
        <w:t>veintinueve de agosto de dos mil veintitrés</w:t>
      </w:r>
      <w:r w:rsidRPr="001D1285">
        <w:rPr>
          <w:rFonts w:ascii="Palatino Linotype" w:eastAsia="Palatino Linotype" w:hAnsi="Palatino Linotype" w:cs="Palatino Linotype"/>
          <w:color w:val="000000"/>
        </w:rPr>
        <w:t>, a través del cual expresó lo siguiente:</w:t>
      </w:r>
    </w:p>
    <w:p w14:paraId="3DE64AE8" w14:textId="77777777" w:rsidR="00356F83" w:rsidRPr="001D1285" w:rsidRDefault="00356F83">
      <w:pPr>
        <w:pBdr>
          <w:top w:val="nil"/>
          <w:left w:val="nil"/>
          <w:bottom w:val="nil"/>
          <w:right w:val="nil"/>
          <w:between w:val="nil"/>
        </w:pBdr>
        <w:tabs>
          <w:tab w:val="left" w:pos="426"/>
        </w:tabs>
        <w:spacing w:line="360" w:lineRule="auto"/>
        <w:ind w:right="693"/>
        <w:jc w:val="both"/>
        <w:rPr>
          <w:rFonts w:ascii="Palatino Linotype" w:eastAsia="Palatino Linotype" w:hAnsi="Palatino Linotype" w:cs="Palatino Linotype"/>
          <w:color w:val="000000"/>
        </w:rPr>
      </w:pPr>
    </w:p>
    <w:p w14:paraId="46D4710F" w14:textId="77777777" w:rsidR="00356F83" w:rsidRPr="001D1285" w:rsidRDefault="00DD321F">
      <w:pPr>
        <w:spacing w:line="276" w:lineRule="auto"/>
        <w:ind w:left="567" w:right="693"/>
        <w:rPr>
          <w:rFonts w:ascii="Palatino Linotype" w:eastAsia="Palatino Linotype" w:hAnsi="Palatino Linotype" w:cs="Palatino Linotype"/>
          <w:i/>
          <w:color w:val="000000"/>
          <w:sz w:val="22"/>
          <w:szCs w:val="22"/>
        </w:rPr>
      </w:pPr>
      <w:r w:rsidRPr="001D1285">
        <w:rPr>
          <w:rFonts w:ascii="Palatino Linotype" w:eastAsia="Palatino Linotype" w:hAnsi="Palatino Linotype" w:cs="Palatino Linotype"/>
          <w:b/>
          <w:color w:val="000000"/>
          <w:sz w:val="22"/>
          <w:szCs w:val="22"/>
        </w:rPr>
        <w:t xml:space="preserve">Acto impugnado. </w:t>
      </w:r>
      <w:r w:rsidRPr="001D1285">
        <w:rPr>
          <w:rFonts w:ascii="Palatino Linotype" w:eastAsia="Palatino Linotype" w:hAnsi="Palatino Linotype" w:cs="Palatino Linotype"/>
          <w:i/>
          <w:color w:val="000000"/>
          <w:sz w:val="22"/>
          <w:szCs w:val="22"/>
        </w:rPr>
        <w:t>“</w:t>
      </w:r>
      <w:r w:rsidRPr="001D1285">
        <w:rPr>
          <w:rFonts w:ascii="Palatino Linotype" w:eastAsia="Palatino Linotype" w:hAnsi="Palatino Linotype" w:cs="Palatino Linotype"/>
          <w:i/>
          <w:sz w:val="22"/>
          <w:szCs w:val="22"/>
        </w:rPr>
        <w:t>respuesta</w:t>
      </w:r>
      <w:r w:rsidRPr="001D1285">
        <w:rPr>
          <w:rFonts w:ascii="Palatino Linotype" w:eastAsia="Palatino Linotype" w:hAnsi="Palatino Linotype" w:cs="Palatino Linotype"/>
          <w:i/>
          <w:color w:val="000000"/>
          <w:sz w:val="22"/>
          <w:szCs w:val="22"/>
        </w:rPr>
        <w:t xml:space="preserve">” </w:t>
      </w:r>
    </w:p>
    <w:p w14:paraId="5F0230ED" w14:textId="77777777" w:rsidR="00356F83" w:rsidRPr="001D1285" w:rsidRDefault="00356F83">
      <w:pPr>
        <w:spacing w:line="276" w:lineRule="auto"/>
        <w:ind w:left="567" w:right="693"/>
      </w:pPr>
    </w:p>
    <w:p w14:paraId="721BE430" w14:textId="77777777" w:rsidR="00356F83" w:rsidRPr="001D1285" w:rsidRDefault="00DD321F">
      <w:pPr>
        <w:pBdr>
          <w:top w:val="nil"/>
          <w:left w:val="nil"/>
          <w:bottom w:val="nil"/>
          <w:right w:val="nil"/>
          <w:between w:val="nil"/>
        </w:pBdr>
        <w:spacing w:line="276" w:lineRule="auto"/>
        <w:ind w:left="567" w:right="693"/>
        <w:jc w:val="both"/>
        <w:rPr>
          <w:rFonts w:ascii="Palatino Linotype" w:eastAsia="Palatino Linotype" w:hAnsi="Palatino Linotype" w:cs="Palatino Linotype"/>
          <w:i/>
          <w:color w:val="000000"/>
          <w:sz w:val="22"/>
          <w:szCs w:val="22"/>
        </w:rPr>
      </w:pPr>
      <w:r w:rsidRPr="001D1285">
        <w:rPr>
          <w:rFonts w:ascii="Palatino Linotype" w:eastAsia="Palatino Linotype" w:hAnsi="Palatino Linotype" w:cs="Palatino Linotype"/>
          <w:b/>
          <w:color w:val="000000"/>
          <w:sz w:val="22"/>
          <w:szCs w:val="22"/>
        </w:rPr>
        <w:t xml:space="preserve">Motivos de inconformidad. </w:t>
      </w:r>
      <w:r w:rsidRPr="001D1285">
        <w:rPr>
          <w:rFonts w:ascii="Palatino Linotype" w:eastAsia="Palatino Linotype" w:hAnsi="Palatino Linotype" w:cs="Palatino Linotype"/>
          <w:i/>
          <w:color w:val="000000"/>
          <w:sz w:val="22"/>
          <w:szCs w:val="22"/>
        </w:rPr>
        <w:t xml:space="preserve">“de forma dolosa y engañosa y en complicidad de la responsable de transparencia de nuestra municipio mostrando su incompetencia, valida y </w:t>
      </w:r>
      <w:r w:rsidRPr="001D1285">
        <w:rPr>
          <w:rFonts w:ascii="Palatino Linotype" w:eastAsia="Palatino Linotype" w:hAnsi="Palatino Linotype" w:cs="Palatino Linotype"/>
          <w:b/>
          <w:i/>
          <w:color w:val="000000"/>
          <w:sz w:val="22"/>
          <w:szCs w:val="22"/>
          <w:u w:val="single"/>
        </w:rPr>
        <w:t>no entrega la documentación</w:t>
      </w:r>
      <w:r w:rsidRPr="001D1285">
        <w:rPr>
          <w:rFonts w:ascii="Palatino Linotype" w:eastAsia="Palatino Linotype" w:hAnsi="Palatino Linotype" w:cs="Palatino Linotype"/>
          <w:i/>
          <w:color w:val="000000"/>
          <w:sz w:val="22"/>
          <w:szCs w:val="22"/>
        </w:rPr>
        <w:t xml:space="preserve"> acaso las luces y el concierto de </w:t>
      </w:r>
      <w:proofErr w:type="spellStart"/>
      <w:r w:rsidRPr="001D1285">
        <w:rPr>
          <w:rFonts w:ascii="Palatino Linotype" w:eastAsia="Palatino Linotype" w:hAnsi="Palatino Linotype" w:cs="Palatino Linotype"/>
          <w:i/>
          <w:color w:val="000000"/>
          <w:sz w:val="22"/>
          <w:szCs w:val="22"/>
        </w:rPr>
        <w:t>yairt</w:t>
      </w:r>
      <w:proofErr w:type="spellEnd"/>
      <w:r w:rsidRPr="001D1285">
        <w:rPr>
          <w:rFonts w:ascii="Palatino Linotype" w:eastAsia="Palatino Linotype" w:hAnsi="Palatino Linotype" w:cs="Palatino Linotype"/>
          <w:i/>
          <w:color w:val="000000"/>
          <w:sz w:val="22"/>
          <w:szCs w:val="22"/>
        </w:rPr>
        <w:t xml:space="preserve"> fue gratis? entonces se </w:t>
      </w:r>
      <w:proofErr w:type="spellStart"/>
      <w:r w:rsidRPr="001D1285">
        <w:rPr>
          <w:rFonts w:ascii="Palatino Linotype" w:eastAsia="Palatino Linotype" w:hAnsi="Palatino Linotype" w:cs="Palatino Linotype"/>
          <w:i/>
          <w:color w:val="000000"/>
          <w:sz w:val="22"/>
          <w:szCs w:val="22"/>
        </w:rPr>
        <w:t>devio</w:t>
      </w:r>
      <w:proofErr w:type="spellEnd"/>
      <w:r w:rsidRPr="001D1285">
        <w:rPr>
          <w:rFonts w:ascii="Palatino Linotype" w:eastAsia="Palatino Linotype" w:hAnsi="Palatino Linotype" w:cs="Palatino Linotype"/>
          <w:i/>
          <w:color w:val="000000"/>
          <w:sz w:val="22"/>
          <w:szCs w:val="22"/>
        </w:rPr>
        <w:t xml:space="preserve"> anexar el documento firmado de donación que avala la participación de dicho cantante en la que </w:t>
      </w:r>
      <w:proofErr w:type="spellStart"/>
      <w:r w:rsidRPr="001D1285">
        <w:rPr>
          <w:rFonts w:ascii="Palatino Linotype" w:eastAsia="Palatino Linotype" w:hAnsi="Palatino Linotype" w:cs="Palatino Linotype"/>
          <w:i/>
          <w:color w:val="000000"/>
          <w:sz w:val="22"/>
          <w:szCs w:val="22"/>
        </w:rPr>
        <w:t>realizaria</w:t>
      </w:r>
      <w:proofErr w:type="spellEnd"/>
      <w:r w:rsidRPr="001D1285">
        <w:rPr>
          <w:rFonts w:ascii="Palatino Linotype" w:eastAsia="Palatino Linotype" w:hAnsi="Palatino Linotype" w:cs="Palatino Linotype"/>
          <w:i/>
          <w:color w:val="000000"/>
          <w:sz w:val="22"/>
          <w:szCs w:val="22"/>
        </w:rPr>
        <w:t xml:space="preserve"> su participación de forma gratuita, se </w:t>
      </w:r>
      <w:proofErr w:type="spellStart"/>
      <w:r w:rsidRPr="001D1285">
        <w:rPr>
          <w:rFonts w:ascii="Palatino Linotype" w:eastAsia="Palatino Linotype" w:hAnsi="Palatino Linotype" w:cs="Palatino Linotype"/>
          <w:i/>
          <w:color w:val="000000"/>
          <w:sz w:val="22"/>
          <w:szCs w:val="22"/>
        </w:rPr>
        <w:t>ratitica</w:t>
      </w:r>
      <w:proofErr w:type="spellEnd"/>
      <w:r w:rsidRPr="001D1285">
        <w:rPr>
          <w:rFonts w:ascii="Palatino Linotype" w:eastAsia="Palatino Linotype" w:hAnsi="Palatino Linotype" w:cs="Palatino Linotype"/>
          <w:i/>
          <w:color w:val="000000"/>
          <w:sz w:val="22"/>
          <w:szCs w:val="22"/>
        </w:rPr>
        <w:t xml:space="preserve"> inconformidad y se de vista al pleno del </w:t>
      </w:r>
      <w:proofErr w:type="spellStart"/>
      <w:r w:rsidRPr="001D1285">
        <w:rPr>
          <w:rFonts w:ascii="Palatino Linotype" w:eastAsia="Palatino Linotype" w:hAnsi="Palatino Linotype" w:cs="Palatino Linotype"/>
          <w:i/>
          <w:color w:val="000000"/>
          <w:sz w:val="22"/>
          <w:szCs w:val="22"/>
        </w:rPr>
        <w:t>infoem</w:t>
      </w:r>
      <w:proofErr w:type="spellEnd"/>
      <w:r w:rsidRPr="001D1285">
        <w:rPr>
          <w:rFonts w:ascii="Palatino Linotype" w:eastAsia="Palatino Linotype" w:hAnsi="Palatino Linotype" w:cs="Palatino Linotype"/>
          <w:i/>
          <w:color w:val="000000"/>
          <w:sz w:val="22"/>
          <w:szCs w:val="22"/>
        </w:rPr>
        <w:t xml:space="preserve"> y a la </w:t>
      </w:r>
      <w:proofErr w:type="spellStart"/>
      <w:r w:rsidRPr="001D1285">
        <w:rPr>
          <w:rFonts w:ascii="Palatino Linotype" w:eastAsia="Palatino Linotype" w:hAnsi="Palatino Linotype" w:cs="Palatino Linotype"/>
          <w:i/>
          <w:color w:val="000000"/>
          <w:sz w:val="22"/>
          <w:szCs w:val="22"/>
        </w:rPr>
        <w:t>contraloria</w:t>
      </w:r>
      <w:proofErr w:type="spellEnd"/>
      <w:r w:rsidRPr="001D1285">
        <w:rPr>
          <w:rFonts w:ascii="Palatino Linotype" w:eastAsia="Palatino Linotype" w:hAnsi="Palatino Linotype" w:cs="Palatino Linotype"/>
          <w:i/>
          <w:color w:val="000000"/>
          <w:sz w:val="22"/>
          <w:szCs w:val="22"/>
        </w:rPr>
        <w:t xml:space="preserve"> de ese ayuntamiento para la </w:t>
      </w:r>
      <w:proofErr w:type="spellStart"/>
      <w:r w:rsidRPr="001D1285">
        <w:rPr>
          <w:rFonts w:ascii="Palatino Linotype" w:eastAsia="Palatino Linotype" w:hAnsi="Palatino Linotype" w:cs="Palatino Linotype"/>
          <w:i/>
          <w:color w:val="000000"/>
          <w:sz w:val="22"/>
          <w:szCs w:val="22"/>
        </w:rPr>
        <w:t>responsablidad</w:t>
      </w:r>
      <w:proofErr w:type="spellEnd"/>
      <w:r w:rsidRPr="001D1285">
        <w:rPr>
          <w:rFonts w:ascii="Palatino Linotype" w:eastAsia="Palatino Linotype" w:hAnsi="Palatino Linotype" w:cs="Palatino Linotype"/>
          <w:i/>
          <w:color w:val="000000"/>
          <w:sz w:val="22"/>
          <w:szCs w:val="22"/>
        </w:rPr>
        <w:t xml:space="preserve"> que aplique.”. </w:t>
      </w:r>
    </w:p>
    <w:p w14:paraId="330DFB73" w14:textId="77777777" w:rsidR="00356F83" w:rsidRPr="001D1285" w:rsidRDefault="00356F83">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3A7447EA" w14:textId="77777777" w:rsidR="00356F83" w:rsidRPr="001D1285" w:rsidRDefault="00DD321F">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r w:rsidRPr="001D1285">
        <w:rPr>
          <w:rFonts w:ascii="Palatino Linotype" w:eastAsia="Palatino Linotype" w:hAnsi="Palatino Linotype" w:cs="Palatino Linotype"/>
          <w:b/>
          <w:color w:val="000000"/>
        </w:rPr>
        <w:t xml:space="preserve">Turno. </w:t>
      </w:r>
      <w:r w:rsidRPr="001D1285">
        <w:rPr>
          <w:rFonts w:ascii="Palatino Linotype" w:eastAsia="Palatino Linotype" w:hAnsi="Palatino Linotype" w:cs="Palatino Linotype"/>
          <w:color w:val="000000"/>
        </w:rPr>
        <w:t xml:space="preserve">De conformidad con el artículo 185, fracción I de la Ley de Transparencia y Acceso a la Información Pública del Estado de México y Municipios, el recurso de revisión número </w:t>
      </w:r>
      <w:r w:rsidRPr="001D1285">
        <w:rPr>
          <w:rFonts w:ascii="Palatino Linotype" w:eastAsia="Palatino Linotype" w:hAnsi="Palatino Linotype" w:cs="Palatino Linotype"/>
          <w:b/>
          <w:color w:val="000000"/>
        </w:rPr>
        <w:t>05044/INFOEM/IP/RR/2022</w:t>
      </w:r>
      <w:r w:rsidRPr="001D1285">
        <w:rPr>
          <w:rFonts w:ascii="Palatino Linotype" w:eastAsia="Palatino Linotype" w:hAnsi="Palatino Linotype" w:cs="Palatino Linotype"/>
          <w:color w:val="000000"/>
        </w:rPr>
        <w:t xml:space="preserve">, se turnó por el sistema electrónico del Instituto de Transparencia, Acceso a la Información Pública y Protección de Datos Personales del Estado de México y Municipios, a la Comisionada </w:t>
      </w:r>
      <w:r w:rsidRPr="001D1285">
        <w:rPr>
          <w:rFonts w:ascii="Palatino Linotype" w:eastAsia="Palatino Linotype" w:hAnsi="Palatino Linotype" w:cs="Palatino Linotype"/>
          <w:b/>
          <w:color w:val="000000"/>
        </w:rPr>
        <w:t>Guadalupe Ramírez Peña</w:t>
      </w:r>
      <w:r w:rsidRPr="001D1285">
        <w:rPr>
          <w:rFonts w:ascii="Palatino Linotype" w:eastAsia="Palatino Linotype" w:hAnsi="Palatino Linotype" w:cs="Palatino Linotype"/>
          <w:color w:val="000000"/>
        </w:rPr>
        <w:t>, para su análisis, estudio, elaboración del proyecto y presentación ante el Pleno de este Instituto.</w:t>
      </w:r>
    </w:p>
    <w:p w14:paraId="19F7AD62" w14:textId="77777777" w:rsidR="00356F83" w:rsidRPr="001D1285" w:rsidRDefault="00356F8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p>
    <w:p w14:paraId="4DC3461E" w14:textId="77777777" w:rsidR="00356F83" w:rsidRPr="001D1285" w:rsidRDefault="00DD321F">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bookmarkStart w:id="1" w:name="_heading=h.gjdgxs" w:colFirst="0" w:colLast="0"/>
      <w:bookmarkEnd w:id="1"/>
      <w:r w:rsidRPr="001D1285">
        <w:rPr>
          <w:rFonts w:ascii="Palatino Linotype" w:eastAsia="Palatino Linotype" w:hAnsi="Palatino Linotype" w:cs="Palatino Linotype"/>
          <w:b/>
          <w:color w:val="000000"/>
        </w:rPr>
        <w:t xml:space="preserve">Admisión del recurso de revisión: </w:t>
      </w:r>
      <w:r w:rsidRPr="001D1285">
        <w:rPr>
          <w:rFonts w:ascii="Palatino Linotype" w:eastAsia="Palatino Linotype" w:hAnsi="Palatino Linotype" w:cs="Palatino Linotype"/>
          <w:color w:val="000000"/>
        </w:rPr>
        <w:t xml:space="preserve">En fecha </w:t>
      </w:r>
      <w:r w:rsidRPr="001D1285">
        <w:rPr>
          <w:rFonts w:ascii="Palatino Linotype" w:eastAsia="Palatino Linotype" w:hAnsi="Palatino Linotype" w:cs="Palatino Linotype"/>
          <w:b/>
          <w:color w:val="000000"/>
        </w:rPr>
        <w:t>uno de septiembre de dos mil veintitrés</w:t>
      </w:r>
      <w:r w:rsidRPr="001D1285">
        <w:rPr>
          <w:rFonts w:ascii="Palatino Linotype" w:eastAsia="Palatino Linotype" w:hAnsi="Palatino Linotype" w:cs="Palatino Linotype"/>
          <w:color w:val="00000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1D1285">
        <w:rPr>
          <w:rFonts w:ascii="Palatino Linotype" w:eastAsia="Palatino Linotype" w:hAnsi="Palatino Linotype" w:cs="Palatino Linotype"/>
          <w:b/>
          <w:color w:val="000000"/>
        </w:rPr>
        <w:t>SUJETO OBLIGADO</w:t>
      </w:r>
      <w:r w:rsidRPr="001D1285">
        <w:rPr>
          <w:rFonts w:ascii="Palatino Linotype" w:eastAsia="Palatino Linotype" w:hAnsi="Palatino Linotype" w:cs="Palatino Linotype"/>
          <w:color w:val="000000"/>
        </w:rPr>
        <w:t xml:space="preserve"> presentara su informe justificado.</w:t>
      </w:r>
    </w:p>
    <w:p w14:paraId="5765CB9B" w14:textId="77777777" w:rsidR="00356F83" w:rsidRPr="001D1285" w:rsidRDefault="00356F8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p>
    <w:p w14:paraId="7740E9EC" w14:textId="77777777" w:rsidR="00356F83" w:rsidRPr="001D1285" w:rsidRDefault="00DD321F">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r w:rsidRPr="001D1285">
        <w:rPr>
          <w:rFonts w:ascii="Palatino Linotype" w:eastAsia="Palatino Linotype" w:hAnsi="Palatino Linotype" w:cs="Palatino Linotype"/>
          <w:b/>
          <w:color w:val="000000"/>
        </w:rPr>
        <w:t>Manifestaciones</w:t>
      </w:r>
      <w:r w:rsidRPr="001D1285">
        <w:rPr>
          <w:rFonts w:ascii="Palatino Linotype" w:eastAsia="Palatino Linotype" w:hAnsi="Palatino Linotype" w:cs="Palatino Linotype"/>
          <w:color w:val="000000"/>
        </w:rPr>
        <w:t xml:space="preserve">: En fecha </w:t>
      </w:r>
      <w:r w:rsidRPr="001D1285">
        <w:rPr>
          <w:rFonts w:ascii="Palatino Linotype" w:eastAsia="Palatino Linotype" w:hAnsi="Palatino Linotype" w:cs="Palatino Linotype"/>
          <w:b/>
          <w:color w:val="000000"/>
        </w:rPr>
        <w:t>doce de septiembre de dos mil veintitrés</w:t>
      </w:r>
      <w:r w:rsidRPr="001D1285">
        <w:rPr>
          <w:rFonts w:ascii="Palatino Linotype" w:eastAsia="Palatino Linotype" w:hAnsi="Palatino Linotype" w:cs="Palatino Linotype"/>
          <w:color w:val="000000"/>
        </w:rPr>
        <w:t xml:space="preserve">, el </w:t>
      </w:r>
      <w:r w:rsidRPr="001D1285">
        <w:rPr>
          <w:rFonts w:ascii="Palatino Linotype" w:eastAsia="Palatino Linotype" w:hAnsi="Palatino Linotype" w:cs="Palatino Linotype"/>
          <w:b/>
          <w:color w:val="000000"/>
        </w:rPr>
        <w:t xml:space="preserve">SUJETO OBLIGADO </w:t>
      </w:r>
      <w:r w:rsidRPr="001D1285">
        <w:rPr>
          <w:rFonts w:ascii="Palatino Linotype" w:eastAsia="Palatino Linotype" w:hAnsi="Palatino Linotype" w:cs="Palatino Linotype"/>
          <w:color w:val="000000"/>
        </w:rPr>
        <w:t xml:space="preserve">rindió su informe justificado, al tenor de lo siguiente: </w:t>
      </w:r>
    </w:p>
    <w:p w14:paraId="105B032A" w14:textId="77777777" w:rsidR="00356F83" w:rsidRPr="001D1285" w:rsidRDefault="00356F83">
      <w:pPr>
        <w:pBdr>
          <w:top w:val="nil"/>
          <w:left w:val="nil"/>
          <w:bottom w:val="nil"/>
          <w:right w:val="nil"/>
          <w:between w:val="nil"/>
        </w:pBdr>
        <w:tabs>
          <w:tab w:val="left" w:pos="284"/>
        </w:tabs>
        <w:spacing w:line="360" w:lineRule="auto"/>
        <w:ind w:left="567" w:right="579"/>
        <w:jc w:val="both"/>
        <w:rPr>
          <w:rFonts w:ascii="Palatino Linotype" w:eastAsia="Palatino Linotype" w:hAnsi="Palatino Linotype" w:cs="Palatino Linotype"/>
          <w:color w:val="000000"/>
        </w:rPr>
      </w:pPr>
    </w:p>
    <w:p w14:paraId="0E9522A0" w14:textId="77777777" w:rsidR="00356F83" w:rsidRPr="001D1285" w:rsidRDefault="00DD321F">
      <w:pPr>
        <w:numPr>
          <w:ilvl w:val="0"/>
          <w:numId w:val="5"/>
        </w:numPr>
        <w:pBdr>
          <w:top w:val="nil"/>
          <w:left w:val="nil"/>
          <w:bottom w:val="nil"/>
          <w:right w:val="nil"/>
          <w:between w:val="nil"/>
        </w:pBdr>
        <w:tabs>
          <w:tab w:val="left" w:pos="284"/>
        </w:tabs>
        <w:spacing w:line="360" w:lineRule="auto"/>
        <w:ind w:left="567" w:right="579" w:firstLine="0"/>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 xml:space="preserve">Oficio de fecha uno de septiembre de dos mil veintitrés, signado por la Coordinación de Transparencia, mediante el cual solicita al </w:t>
      </w:r>
      <w:proofErr w:type="gramStart"/>
      <w:r w:rsidRPr="001D1285">
        <w:rPr>
          <w:rFonts w:ascii="Palatino Linotype" w:eastAsia="Palatino Linotype" w:hAnsi="Palatino Linotype" w:cs="Palatino Linotype"/>
          <w:color w:val="000000"/>
          <w:sz w:val="22"/>
          <w:szCs w:val="22"/>
        </w:rPr>
        <w:t>Director</w:t>
      </w:r>
      <w:proofErr w:type="gramEnd"/>
      <w:r w:rsidRPr="001D1285">
        <w:rPr>
          <w:rFonts w:ascii="Palatino Linotype" w:eastAsia="Palatino Linotype" w:hAnsi="Palatino Linotype" w:cs="Palatino Linotype"/>
          <w:color w:val="000000"/>
          <w:sz w:val="22"/>
          <w:szCs w:val="22"/>
        </w:rPr>
        <w:t xml:space="preserve"> de Administración de atención al recurso de revisión. </w:t>
      </w:r>
    </w:p>
    <w:p w14:paraId="0A5E08BA" w14:textId="77777777" w:rsidR="00356F83" w:rsidRPr="001D1285" w:rsidRDefault="00DD321F">
      <w:pPr>
        <w:numPr>
          <w:ilvl w:val="0"/>
          <w:numId w:val="5"/>
        </w:numPr>
        <w:pBdr>
          <w:top w:val="nil"/>
          <w:left w:val="nil"/>
          <w:bottom w:val="nil"/>
          <w:right w:val="nil"/>
          <w:between w:val="nil"/>
        </w:pBdr>
        <w:tabs>
          <w:tab w:val="left" w:pos="284"/>
        </w:tabs>
        <w:spacing w:line="360" w:lineRule="auto"/>
        <w:ind w:left="567" w:right="579" w:firstLine="0"/>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 xml:space="preserve">Oficio de fecha siete de septiembre de dos mil veintitrés, signado por el </w:t>
      </w:r>
      <w:proofErr w:type="gramStart"/>
      <w:r w:rsidRPr="001D1285">
        <w:rPr>
          <w:rFonts w:ascii="Palatino Linotype" w:eastAsia="Palatino Linotype" w:hAnsi="Palatino Linotype" w:cs="Palatino Linotype"/>
          <w:color w:val="000000"/>
          <w:sz w:val="22"/>
          <w:szCs w:val="22"/>
        </w:rPr>
        <w:t>Director</w:t>
      </w:r>
      <w:proofErr w:type="gramEnd"/>
      <w:r w:rsidRPr="001D1285">
        <w:rPr>
          <w:rFonts w:ascii="Palatino Linotype" w:eastAsia="Palatino Linotype" w:hAnsi="Palatino Linotype" w:cs="Palatino Linotype"/>
          <w:color w:val="000000"/>
          <w:sz w:val="22"/>
          <w:szCs w:val="22"/>
        </w:rPr>
        <w:t xml:space="preserve"> de Administración, mediante el cual informa que la Subdirección de Recursos Materiales advierte que no se ha llevado a cabo un evento relacionado con la </w:t>
      </w:r>
      <w:r w:rsidRPr="001D1285">
        <w:rPr>
          <w:rFonts w:ascii="Palatino Linotype" w:eastAsia="Palatino Linotype" w:hAnsi="Palatino Linotype" w:cs="Palatino Linotype"/>
          <w:b/>
          <w:color w:val="000000"/>
          <w:sz w:val="22"/>
          <w:szCs w:val="22"/>
        </w:rPr>
        <w:t>celebración de los 100 años de Cuautitlán Izcalli</w:t>
      </w:r>
      <w:r w:rsidRPr="001D1285">
        <w:rPr>
          <w:rFonts w:ascii="Palatino Linotype" w:eastAsia="Palatino Linotype" w:hAnsi="Palatino Linotype" w:cs="Palatino Linotype"/>
          <w:color w:val="000000"/>
          <w:sz w:val="22"/>
          <w:szCs w:val="22"/>
        </w:rPr>
        <w:t xml:space="preserve">, toda vez que, la erección del municipio fue el veintitrés de junio de 1973. </w:t>
      </w:r>
    </w:p>
    <w:p w14:paraId="54818EAD" w14:textId="77777777" w:rsidR="00356F83" w:rsidRPr="001D1285" w:rsidRDefault="00DD321F">
      <w:pPr>
        <w:pBdr>
          <w:top w:val="nil"/>
          <w:left w:val="nil"/>
          <w:bottom w:val="nil"/>
          <w:right w:val="nil"/>
          <w:between w:val="nil"/>
        </w:pBdr>
        <w:tabs>
          <w:tab w:val="left" w:pos="284"/>
        </w:tabs>
        <w:spacing w:line="360" w:lineRule="auto"/>
        <w:ind w:left="567" w:right="579"/>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 xml:space="preserve">Asimismo, señaló que, el evento al que se presentó el artista fue por motivo de la Celebración del 50 Aniversario del Municipio, por lo que, con la finalidad de dar cumplimiento a las obligaciones comunes, se remiten las siguientes ligas electrónicas: </w:t>
      </w:r>
    </w:p>
    <w:p w14:paraId="094B6B27" w14:textId="77777777" w:rsidR="00356F83" w:rsidRPr="001D1285" w:rsidRDefault="00356F83">
      <w:pPr>
        <w:pBdr>
          <w:top w:val="nil"/>
          <w:left w:val="nil"/>
          <w:bottom w:val="nil"/>
          <w:right w:val="nil"/>
          <w:between w:val="nil"/>
        </w:pBdr>
        <w:tabs>
          <w:tab w:val="left" w:pos="284"/>
        </w:tabs>
        <w:spacing w:line="360" w:lineRule="auto"/>
        <w:ind w:left="567" w:right="579"/>
        <w:jc w:val="both"/>
        <w:rPr>
          <w:rFonts w:ascii="Palatino Linotype" w:eastAsia="Palatino Linotype" w:hAnsi="Palatino Linotype" w:cs="Palatino Linotype"/>
          <w:color w:val="000000"/>
          <w:sz w:val="22"/>
          <w:szCs w:val="22"/>
        </w:rPr>
      </w:pPr>
    </w:p>
    <w:p w14:paraId="2D5A64A7" w14:textId="77777777" w:rsidR="00356F83" w:rsidRPr="001D1285" w:rsidRDefault="00DD321F">
      <w:pPr>
        <w:numPr>
          <w:ilvl w:val="0"/>
          <w:numId w:val="6"/>
        </w:numPr>
        <w:pBdr>
          <w:top w:val="nil"/>
          <w:left w:val="nil"/>
          <w:bottom w:val="nil"/>
          <w:right w:val="nil"/>
          <w:between w:val="nil"/>
        </w:pBdr>
        <w:tabs>
          <w:tab w:val="left" w:pos="284"/>
        </w:tabs>
        <w:spacing w:line="360" w:lineRule="auto"/>
        <w:ind w:left="567" w:right="579" w:firstLine="0"/>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 xml:space="preserve">Resultados de procedimientos de licitación pública e invitación a cuando menos tres personas. </w:t>
      </w:r>
    </w:p>
    <w:p w14:paraId="7FD417F5" w14:textId="77777777" w:rsidR="00356F83" w:rsidRPr="001D1285" w:rsidRDefault="002636CE">
      <w:pPr>
        <w:pBdr>
          <w:top w:val="nil"/>
          <w:left w:val="nil"/>
          <w:bottom w:val="nil"/>
          <w:right w:val="nil"/>
          <w:between w:val="nil"/>
        </w:pBdr>
        <w:tabs>
          <w:tab w:val="left" w:pos="284"/>
        </w:tabs>
        <w:spacing w:line="360" w:lineRule="auto"/>
        <w:ind w:left="567" w:right="579"/>
        <w:jc w:val="both"/>
        <w:rPr>
          <w:rFonts w:ascii="Palatino Linotype" w:eastAsia="Palatino Linotype" w:hAnsi="Palatino Linotype" w:cs="Palatino Linotype"/>
          <w:color w:val="000000"/>
          <w:sz w:val="22"/>
          <w:szCs w:val="22"/>
        </w:rPr>
      </w:pPr>
      <w:hyperlink r:id="rId8">
        <w:r w:rsidR="00DD321F" w:rsidRPr="001D1285">
          <w:rPr>
            <w:rFonts w:ascii="Palatino Linotype" w:eastAsia="Palatino Linotype" w:hAnsi="Palatino Linotype" w:cs="Palatino Linotype"/>
            <w:color w:val="0563C1"/>
            <w:sz w:val="22"/>
            <w:szCs w:val="22"/>
            <w:u w:val="single"/>
          </w:rPr>
          <w:t>https://www.ipomex.org.mx/ipo3/lgt/indice/CUAUTITLANIZCALLI/art_92_xxix_a/5.web</w:t>
        </w:r>
      </w:hyperlink>
      <w:r w:rsidR="00DD321F" w:rsidRPr="001D1285">
        <w:rPr>
          <w:rFonts w:ascii="Palatino Linotype" w:eastAsia="Palatino Linotype" w:hAnsi="Palatino Linotype" w:cs="Palatino Linotype"/>
          <w:color w:val="000000"/>
          <w:sz w:val="22"/>
          <w:szCs w:val="22"/>
        </w:rPr>
        <w:t xml:space="preserve"> Registro: 001</w:t>
      </w:r>
    </w:p>
    <w:p w14:paraId="06A8022D" w14:textId="77777777" w:rsidR="00356F83" w:rsidRPr="001D1285" w:rsidRDefault="00DD321F">
      <w:pPr>
        <w:numPr>
          <w:ilvl w:val="0"/>
          <w:numId w:val="6"/>
        </w:numPr>
        <w:pBdr>
          <w:top w:val="nil"/>
          <w:left w:val="nil"/>
          <w:bottom w:val="nil"/>
          <w:right w:val="nil"/>
          <w:between w:val="nil"/>
        </w:pBdr>
        <w:tabs>
          <w:tab w:val="left" w:pos="284"/>
        </w:tabs>
        <w:spacing w:line="360" w:lineRule="auto"/>
        <w:ind w:left="567" w:right="579" w:firstLine="0"/>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Resultados de procedimientos de adjudicación directa realizados.</w:t>
      </w:r>
    </w:p>
    <w:p w14:paraId="766828AC" w14:textId="77777777" w:rsidR="00356F83" w:rsidRPr="001D1285" w:rsidRDefault="002636CE">
      <w:pPr>
        <w:pBdr>
          <w:top w:val="nil"/>
          <w:left w:val="nil"/>
          <w:bottom w:val="nil"/>
          <w:right w:val="nil"/>
          <w:between w:val="nil"/>
        </w:pBdr>
        <w:tabs>
          <w:tab w:val="left" w:pos="284"/>
        </w:tabs>
        <w:spacing w:line="360" w:lineRule="auto"/>
        <w:ind w:left="567" w:right="579"/>
        <w:jc w:val="both"/>
        <w:rPr>
          <w:rFonts w:ascii="Palatino Linotype" w:eastAsia="Palatino Linotype" w:hAnsi="Palatino Linotype" w:cs="Palatino Linotype"/>
          <w:color w:val="000000"/>
          <w:sz w:val="22"/>
          <w:szCs w:val="22"/>
        </w:rPr>
      </w:pPr>
      <w:hyperlink r:id="rId9">
        <w:r w:rsidR="00DD321F" w:rsidRPr="001D1285">
          <w:rPr>
            <w:rFonts w:ascii="Palatino Linotype" w:eastAsia="Palatino Linotype" w:hAnsi="Palatino Linotype" w:cs="Palatino Linotype"/>
            <w:color w:val="0563C1"/>
            <w:sz w:val="22"/>
            <w:szCs w:val="22"/>
            <w:u w:val="single"/>
          </w:rPr>
          <w:t>https://www.ipomex.org.mx/ipo3/lgt/indice/CUAUTITLANIZCALL/art_92_xxix_b/5.web</w:t>
        </w:r>
      </w:hyperlink>
      <w:r w:rsidR="00DD321F" w:rsidRPr="001D1285">
        <w:rPr>
          <w:rFonts w:ascii="Palatino Linotype" w:eastAsia="Palatino Linotype" w:hAnsi="Palatino Linotype" w:cs="Palatino Linotype"/>
          <w:color w:val="000000"/>
          <w:sz w:val="22"/>
          <w:szCs w:val="22"/>
        </w:rPr>
        <w:t xml:space="preserve"> Registros: 001, 002, 003, 004, 005 y 007 </w:t>
      </w:r>
    </w:p>
    <w:p w14:paraId="14ED54C2" w14:textId="77777777" w:rsidR="00356F83" w:rsidRPr="001D1285" w:rsidRDefault="00356F83">
      <w:pPr>
        <w:pBdr>
          <w:top w:val="nil"/>
          <w:left w:val="nil"/>
          <w:bottom w:val="nil"/>
          <w:right w:val="nil"/>
          <w:between w:val="nil"/>
        </w:pBdr>
        <w:tabs>
          <w:tab w:val="left" w:pos="1276"/>
        </w:tabs>
        <w:spacing w:line="360" w:lineRule="auto"/>
        <w:ind w:right="12"/>
        <w:jc w:val="both"/>
        <w:rPr>
          <w:rFonts w:ascii="Palatino Linotype" w:eastAsia="Palatino Linotype" w:hAnsi="Palatino Linotype" w:cs="Palatino Linotype"/>
          <w:color w:val="000000"/>
        </w:rPr>
      </w:pPr>
    </w:p>
    <w:p w14:paraId="6FD95D22" w14:textId="77777777" w:rsidR="00356F83" w:rsidRPr="001D1285" w:rsidRDefault="00DD321F">
      <w:pPr>
        <w:pBdr>
          <w:top w:val="nil"/>
          <w:left w:val="nil"/>
          <w:bottom w:val="nil"/>
          <w:right w:val="nil"/>
          <w:between w:val="nil"/>
        </w:pBdr>
        <w:tabs>
          <w:tab w:val="left" w:pos="1276"/>
        </w:tabs>
        <w:spacing w:line="360" w:lineRule="auto"/>
        <w:ind w:right="12"/>
        <w:jc w:val="both"/>
        <w:rPr>
          <w:rFonts w:ascii="Palatino Linotype" w:eastAsia="Palatino Linotype" w:hAnsi="Palatino Linotype" w:cs="Palatino Linotype"/>
          <w:b/>
          <w:color w:val="000000"/>
          <w:sz w:val="22"/>
          <w:szCs w:val="22"/>
        </w:rPr>
      </w:pPr>
      <w:r w:rsidRPr="001D1285">
        <w:rPr>
          <w:rFonts w:ascii="Palatino Linotype" w:eastAsia="Palatino Linotype" w:hAnsi="Palatino Linotype" w:cs="Palatino Linotype"/>
          <w:color w:val="000000"/>
          <w:sz w:val="22"/>
          <w:szCs w:val="22"/>
        </w:rPr>
        <w:t xml:space="preserve">Documentos que se hicieron del conocimiento de la parte Recurrente el </w:t>
      </w:r>
      <w:r w:rsidRPr="001D1285">
        <w:rPr>
          <w:rFonts w:ascii="Palatino Linotype" w:eastAsia="Palatino Linotype" w:hAnsi="Palatino Linotype" w:cs="Palatino Linotype"/>
          <w:b/>
          <w:color w:val="000000"/>
          <w:sz w:val="22"/>
          <w:szCs w:val="22"/>
        </w:rPr>
        <w:t xml:space="preserve">seis de diciembre de dos mil veintitrés. </w:t>
      </w:r>
    </w:p>
    <w:p w14:paraId="00D6C636" w14:textId="77777777" w:rsidR="00356F83" w:rsidRPr="001D1285" w:rsidRDefault="00356F83">
      <w:pPr>
        <w:pBdr>
          <w:top w:val="nil"/>
          <w:left w:val="nil"/>
          <w:bottom w:val="nil"/>
          <w:right w:val="nil"/>
          <w:between w:val="nil"/>
        </w:pBdr>
        <w:tabs>
          <w:tab w:val="left" w:pos="1276"/>
        </w:tabs>
        <w:spacing w:line="360" w:lineRule="auto"/>
        <w:ind w:right="12"/>
        <w:jc w:val="both"/>
        <w:rPr>
          <w:rFonts w:ascii="Palatino Linotype" w:eastAsia="Palatino Linotype" w:hAnsi="Palatino Linotype" w:cs="Palatino Linotype"/>
          <w:b/>
          <w:color w:val="000000"/>
          <w:sz w:val="22"/>
          <w:szCs w:val="22"/>
        </w:rPr>
      </w:pPr>
    </w:p>
    <w:p w14:paraId="4A7EA59C" w14:textId="77777777" w:rsidR="00356F83" w:rsidRPr="001D1285" w:rsidRDefault="00DD321F">
      <w:pPr>
        <w:pBdr>
          <w:top w:val="nil"/>
          <w:left w:val="nil"/>
          <w:bottom w:val="nil"/>
          <w:right w:val="nil"/>
          <w:between w:val="nil"/>
        </w:pBdr>
        <w:tabs>
          <w:tab w:val="left" w:pos="1276"/>
        </w:tabs>
        <w:spacing w:line="360" w:lineRule="auto"/>
        <w:ind w:right="12"/>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 xml:space="preserve">La parte Recurrente no realizó manifestaciones. </w:t>
      </w:r>
    </w:p>
    <w:p w14:paraId="77A44103" w14:textId="77777777" w:rsidR="00356F83" w:rsidRPr="001D1285" w:rsidRDefault="00356F83">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14:paraId="735F189B" w14:textId="77777777" w:rsidR="00356F83" w:rsidRPr="001D1285" w:rsidRDefault="00DD321F">
      <w:pPr>
        <w:numPr>
          <w:ilvl w:val="0"/>
          <w:numId w:val="9"/>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sidRPr="001D1285">
        <w:rPr>
          <w:rFonts w:ascii="Palatino Linotype" w:eastAsia="Palatino Linotype" w:hAnsi="Palatino Linotype" w:cs="Palatino Linotype"/>
          <w:b/>
          <w:color w:val="000000"/>
        </w:rPr>
        <w:lastRenderedPageBreak/>
        <w:t>Ampliación del plazo.</w:t>
      </w:r>
      <w:r w:rsidRPr="001D1285">
        <w:rPr>
          <w:rFonts w:ascii="Palatino Linotype" w:eastAsia="Palatino Linotype" w:hAnsi="Palatino Linotype" w:cs="Palatino Linotype"/>
          <w:color w:val="000000"/>
        </w:rPr>
        <w:t xml:space="preserve"> En fecha </w:t>
      </w:r>
      <w:r w:rsidRPr="001D1285">
        <w:rPr>
          <w:rFonts w:ascii="Palatino Linotype" w:eastAsia="Palatino Linotype" w:hAnsi="Palatino Linotype" w:cs="Palatino Linotype"/>
          <w:b/>
          <w:color w:val="000000"/>
        </w:rPr>
        <w:t>seis de diciembre de dos mil veintitrés</w:t>
      </w:r>
      <w:r w:rsidRPr="001D1285">
        <w:rPr>
          <w:rFonts w:ascii="Palatino Linotype" w:eastAsia="Palatino Linotype" w:hAnsi="Palatino Linotype" w:cs="Palatino Linotype"/>
          <w:color w:val="000000"/>
        </w:rPr>
        <w:t>, con fundamento en el artículo 181, párrafo tercero de la Ley de Transparencia y Acceso a la Información Pública del Estado de México y Municipios, se acordó la ampliación del plazo para su resolución.</w:t>
      </w:r>
    </w:p>
    <w:p w14:paraId="223FF0B7" w14:textId="77777777" w:rsidR="00356F83" w:rsidRPr="001D1285" w:rsidRDefault="00356F83">
      <w:pPr>
        <w:widowControl w:val="0"/>
        <w:spacing w:line="360" w:lineRule="auto"/>
        <w:jc w:val="both"/>
        <w:rPr>
          <w:rFonts w:ascii="Palatino Linotype" w:eastAsia="Palatino Linotype" w:hAnsi="Palatino Linotype" w:cs="Palatino Linotype"/>
        </w:rPr>
      </w:pPr>
    </w:p>
    <w:p w14:paraId="0A026072"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183A9F3A" w14:textId="77777777" w:rsidR="00356F83" w:rsidRPr="001D1285" w:rsidRDefault="00356F83">
      <w:pPr>
        <w:spacing w:line="360" w:lineRule="auto"/>
        <w:jc w:val="both"/>
        <w:rPr>
          <w:rFonts w:ascii="Palatino Linotype" w:eastAsia="Palatino Linotype" w:hAnsi="Palatino Linotype" w:cs="Palatino Linotype"/>
        </w:rPr>
      </w:pPr>
    </w:p>
    <w:p w14:paraId="1BFB352F"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F341FFF" w14:textId="77777777" w:rsidR="00356F83" w:rsidRPr="001D1285" w:rsidRDefault="00356F83">
      <w:pPr>
        <w:spacing w:line="360" w:lineRule="auto"/>
        <w:jc w:val="both"/>
        <w:rPr>
          <w:rFonts w:ascii="Palatino Linotype" w:eastAsia="Palatino Linotype" w:hAnsi="Palatino Linotype" w:cs="Palatino Linotype"/>
        </w:rPr>
      </w:pPr>
    </w:p>
    <w:p w14:paraId="5DBC3DE5"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99F663E" w14:textId="77777777" w:rsidR="00356F83" w:rsidRPr="001D1285" w:rsidRDefault="00356F83">
      <w:pPr>
        <w:spacing w:line="360" w:lineRule="auto"/>
        <w:jc w:val="both"/>
        <w:rPr>
          <w:rFonts w:ascii="Palatino Linotype" w:eastAsia="Palatino Linotype" w:hAnsi="Palatino Linotype" w:cs="Palatino Linotype"/>
        </w:rPr>
      </w:pPr>
    </w:p>
    <w:p w14:paraId="13220928"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w:t>
      </w:r>
      <w:r w:rsidRPr="001D1285">
        <w:rPr>
          <w:rFonts w:ascii="Palatino Linotype" w:eastAsia="Palatino Linotype" w:hAnsi="Palatino Linotype" w:cs="Palatino Linotype"/>
        </w:rPr>
        <w:lastRenderedPageBreak/>
        <w:t xml:space="preserve">jurisdiccionales o cuasi jurisdiccionales, tanto por la complejidad de los hechos, como por el número de casos que conocen. </w:t>
      </w:r>
    </w:p>
    <w:p w14:paraId="1BC5F297" w14:textId="77777777" w:rsidR="00356F83" w:rsidRPr="001D1285" w:rsidRDefault="00356F83">
      <w:pPr>
        <w:spacing w:line="360" w:lineRule="auto"/>
        <w:jc w:val="both"/>
        <w:rPr>
          <w:rFonts w:ascii="Palatino Linotype" w:eastAsia="Palatino Linotype" w:hAnsi="Palatino Linotype" w:cs="Palatino Linotype"/>
        </w:rPr>
      </w:pPr>
    </w:p>
    <w:p w14:paraId="13F84108"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5E38FE5" w14:textId="77777777" w:rsidR="00356F83" w:rsidRPr="001D1285" w:rsidRDefault="00356F83">
      <w:pPr>
        <w:spacing w:line="360" w:lineRule="auto"/>
        <w:jc w:val="both"/>
        <w:rPr>
          <w:rFonts w:ascii="Palatino Linotype" w:eastAsia="Palatino Linotype" w:hAnsi="Palatino Linotype" w:cs="Palatino Linotype"/>
          <w:strike/>
          <w:color w:val="FF0000"/>
        </w:rPr>
      </w:pPr>
    </w:p>
    <w:p w14:paraId="761422AC" w14:textId="77777777" w:rsidR="00356F83" w:rsidRPr="001D1285" w:rsidRDefault="00DD321F">
      <w:pPr>
        <w:numPr>
          <w:ilvl w:val="0"/>
          <w:numId w:val="10"/>
        </w:numPr>
        <w:spacing w:line="360" w:lineRule="auto"/>
        <w:ind w:left="567" w:firstLine="0"/>
        <w:jc w:val="both"/>
        <w:rPr>
          <w:rFonts w:ascii="Palatino Linotype" w:eastAsia="Palatino Linotype" w:hAnsi="Palatino Linotype" w:cs="Palatino Linotype"/>
          <w:sz w:val="22"/>
          <w:szCs w:val="22"/>
        </w:rPr>
      </w:pPr>
      <w:r w:rsidRPr="001D1285">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7D83228E" w14:textId="77777777" w:rsidR="00356F83" w:rsidRPr="001D1285" w:rsidRDefault="00356F83">
      <w:pPr>
        <w:spacing w:line="360" w:lineRule="auto"/>
        <w:ind w:left="567"/>
        <w:jc w:val="both"/>
        <w:rPr>
          <w:rFonts w:ascii="Palatino Linotype" w:eastAsia="Palatino Linotype" w:hAnsi="Palatino Linotype" w:cs="Palatino Linotype"/>
          <w:sz w:val="22"/>
          <w:szCs w:val="22"/>
        </w:rPr>
      </w:pPr>
    </w:p>
    <w:p w14:paraId="2AD1AE61" w14:textId="77777777" w:rsidR="00356F83" w:rsidRPr="001D1285" w:rsidRDefault="00DD321F">
      <w:pPr>
        <w:numPr>
          <w:ilvl w:val="0"/>
          <w:numId w:val="10"/>
        </w:numPr>
        <w:spacing w:line="360" w:lineRule="auto"/>
        <w:ind w:left="567" w:firstLine="0"/>
        <w:jc w:val="both"/>
        <w:rPr>
          <w:rFonts w:ascii="Palatino Linotype" w:eastAsia="Palatino Linotype" w:hAnsi="Palatino Linotype" w:cs="Palatino Linotype"/>
          <w:sz w:val="22"/>
          <w:szCs w:val="22"/>
        </w:rPr>
      </w:pPr>
      <w:r w:rsidRPr="001D1285">
        <w:rPr>
          <w:rFonts w:ascii="Palatino Linotype" w:eastAsia="Palatino Linotype" w:hAnsi="Palatino Linotype" w:cs="Palatino Linotype"/>
          <w:sz w:val="22"/>
          <w:szCs w:val="22"/>
        </w:rPr>
        <w:t>Actividad Procesal del interesado. Acciones u omisiones del interesado.</w:t>
      </w:r>
    </w:p>
    <w:p w14:paraId="491B7E67" w14:textId="77777777" w:rsidR="00356F83" w:rsidRPr="001D1285" w:rsidRDefault="00356F83">
      <w:pPr>
        <w:spacing w:line="360" w:lineRule="auto"/>
        <w:ind w:left="567"/>
        <w:jc w:val="both"/>
        <w:rPr>
          <w:rFonts w:ascii="Palatino Linotype" w:eastAsia="Palatino Linotype" w:hAnsi="Palatino Linotype" w:cs="Palatino Linotype"/>
          <w:sz w:val="22"/>
          <w:szCs w:val="22"/>
        </w:rPr>
      </w:pPr>
    </w:p>
    <w:p w14:paraId="3ECD13FA" w14:textId="77777777" w:rsidR="00356F83" w:rsidRPr="001D1285" w:rsidRDefault="00DD321F">
      <w:pPr>
        <w:numPr>
          <w:ilvl w:val="0"/>
          <w:numId w:val="10"/>
        </w:numPr>
        <w:spacing w:line="360" w:lineRule="auto"/>
        <w:ind w:left="567" w:firstLine="0"/>
        <w:jc w:val="both"/>
        <w:rPr>
          <w:rFonts w:ascii="Palatino Linotype" w:eastAsia="Palatino Linotype" w:hAnsi="Palatino Linotype" w:cs="Palatino Linotype"/>
          <w:sz w:val="22"/>
          <w:szCs w:val="22"/>
        </w:rPr>
      </w:pPr>
      <w:r w:rsidRPr="001D1285">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5C844080" w14:textId="77777777" w:rsidR="00356F83" w:rsidRPr="001D1285" w:rsidRDefault="00356F83">
      <w:pPr>
        <w:spacing w:line="360" w:lineRule="auto"/>
        <w:ind w:left="567"/>
        <w:jc w:val="both"/>
        <w:rPr>
          <w:rFonts w:ascii="Palatino Linotype" w:eastAsia="Palatino Linotype" w:hAnsi="Palatino Linotype" w:cs="Palatino Linotype"/>
          <w:sz w:val="22"/>
          <w:szCs w:val="22"/>
        </w:rPr>
      </w:pPr>
    </w:p>
    <w:p w14:paraId="58AB50CE" w14:textId="77777777" w:rsidR="00356F83" w:rsidRPr="001D1285" w:rsidRDefault="00DD321F">
      <w:pPr>
        <w:numPr>
          <w:ilvl w:val="0"/>
          <w:numId w:val="10"/>
        </w:numPr>
        <w:spacing w:line="360" w:lineRule="auto"/>
        <w:ind w:left="567" w:firstLine="0"/>
        <w:jc w:val="both"/>
        <w:rPr>
          <w:rFonts w:ascii="Palatino Linotype" w:eastAsia="Palatino Linotype" w:hAnsi="Palatino Linotype" w:cs="Palatino Linotype"/>
          <w:sz w:val="22"/>
          <w:szCs w:val="22"/>
        </w:rPr>
      </w:pPr>
      <w:r w:rsidRPr="001D1285">
        <w:rPr>
          <w:rFonts w:ascii="Palatino Linotype" w:eastAsia="Palatino Linotype" w:hAnsi="Palatino Linotype" w:cs="Palatino Linotype"/>
          <w:sz w:val="22"/>
          <w:szCs w:val="22"/>
        </w:rPr>
        <w:t xml:space="preserve"> La afectación generada en la situación jurídica de la persona involucrada en el proceso: Violación a sus derechos humanos.</w:t>
      </w:r>
    </w:p>
    <w:p w14:paraId="3F47D4AA" w14:textId="77777777" w:rsidR="00356F83" w:rsidRPr="001D1285" w:rsidRDefault="00356F83">
      <w:pPr>
        <w:spacing w:line="360" w:lineRule="auto"/>
        <w:jc w:val="both"/>
        <w:rPr>
          <w:rFonts w:ascii="Palatino Linotype" w:eastAsia="Palatino Linotype" w:hAnsi="Palatino Linotype" w:cs="Palatino Linotype"/>
          <w:sz w:val="22"/>
          <w:szCs w:val="22"/>
        </w:rPr>
      </w:pPr>
    </w:p>
    <w:p w14:paraId="41B651D4"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A6E0437" w14:textId="77777777" w:rsidR="00356F83" w:rsidRPr="001D1285" w:rsidRDefault="00356F83">
      <w:pPr>
        <w:spacing w:line="360" w:lineRule="auto"/>
        <w:jc w:val="both"/>
        <w:rPr>
          <w:rFonts w:ascii="Palatino Linotype" w:eastAsia="Palatino Linotype" w:hAnsi="Palatino Linotype" w:cs="Palatino Linotype"/>
        </w:rPr>
      </w:pPr>
    </w:p>
    <w:p w14:paraId="39A46F6C" w14:textId="77777777" w:rsidR="00356F83" w:rsidRPr="001D1285" w:rsidRDefault="00DD321F">
      <w:pPr>
        <w:spacing w:line="360" w:lineRule="auto"/>
        <w:jc w:val="both"/>
        <w:rPr>
          <w:rFonts w:ascii="Palatino Linotype" w:eastAsia="Palatino Linotype" w:hAnsi="Palatino Linotype" w:cs="Palatino Linotype"/>
          <w:b/>
        </w:rPr>
      </w:pPr>
      <w:r w:rsidRPr="001D1285">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1D1285">
        <w:rPr>
          <w:rFonts w:ascii="Palatino Linotype" w:eastAsia="Palatino Linotype" w:hAnsi="Palatino Linotype" w:cs="Palatino Linotype"/>
          <w:i/>
        </w:rPr>
        <w:t xml:space="preserve">“TÉRMINOS PROCESALES. PARA </w:t>
      </w:r>
      <w:r w:rsidRPr="001D1285">
        <w:rPr>
          <w:rFonts w:ascii="Palatino Linotype" w:eastAsia="Palatino Linotype" w:hAnsi="Palatino Linotype" w:cs="Palatino Linotype"/>
          <w:i/>
        </w:rPr>
        <w:lastRenderedPageBreak/>
        <w:t>DETERMINAR SI UN FUNCIONARIO JUDICIAL ACTUÓ INDEBIDAMENTE POR NO RESPETARLOS SE DEBE ATENDER AL PRESUPUESTO QUE CONSIDERÓ EL LEGISLADOR AL FIJARLOS Y LAS CARACTERÍSTICAS DEL CASO.”</w:t>
      </w:r>
      <w:r w:rsidRPr="001D1285">
        <w:rPr>
          <w:rFonts w:ascii="Palatino Linotype" w:eastAsia="Palatino Linotype" w:hAnsi="Palatino Linotype" w:cs="Palatino Linotype"/>
        </w:rPr>
        <w:t>, visible en la Gaceta del Seminario Judicial de la Federación con el registro digital 205635.</w:t>
      </w:r>
    </w:p>
    <w:p w14:paraId="745359F9" w14:textId="77777777" w:rsidR="00356F83" w:rsidRPr="001D1285" w:rsidRDefault="00356F83">
      <w:pPr>
        <w:spacing w:line="360" w:lineRule="auto"/>
        <w:jc w:val="both"/>
        <w:rPr>
          <w:rFonts w:ascii="Palatino Linotype" w:eastAsia="Palatino Linotype" w:hAnsi="Palatino Linotype" w:cs="Palatino Linotype"/>
        </w:rPr>
      </w:pPr>
    </w:p>
    <w:p w14:paraId="3CAF9A32"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7BB4A01" w14:textId="77777777" w:rsidR="00356F83" w:rsidRPr="001D1285" w:rsidRDefault="00356F83">
      <w:pPr>
        <w:spacing w:line="360" w:lineRule="auto"/>
        <w:jc w:val="both"/>
        <w:rPr>
          <w:rFonts w:ascii="Palatino Linotype" w:eastAsia="Palatino Linotype" w:hAnsi="Palatino Linotype" w:cs="Palatino Linotype"/>
        </w:rPr>
      </w:pPr>
    </w:p>
    <w:p w14:paraId="2712DA09"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94364A9" w14:textId="77777777" w:rsidR="00356F83" w:rsidRPr="001D1285" w:rsidRDefault="00356F83">
      <w:pPr>
        <w:spacing w:line="360" w:lineRule="auto"/>
        <w:jc w:val="both"/>
        <w:rPr>
          <w:rFonts w:ascii="Palatino Linotype" w:eastAsia="Palatino Linotype" w:hAnsi="Palatino Linotype" w:cs="Palatino Linotype"/>
        </w:rPr>
      </w:pPr>
    </w:p>
    <w:p w14:paraId="4979759F" w14:textId="77777777" w:rsidR="00356F83" w:rsidRPr="001D1285" w:rsidRDefault="00DD321F">
      <w:pPr>
        <w:spacing w:line="360" w:lineRule="auto"/>
        <w:ind w:left="567" w:right="616"/>
        <w:jc w:val="both"/>
        <w:rPr>
          <w:rFonts w:ascii="Palatino Linotype" w:eastAsia="Palatino Linotype" w:hAnsi="Palatino Linotype" w:cs="Palatino Linotype"/>
          <w:sz w:val="22"/>
          <w:szCs w:val="22"/>
        </w:rPr>
      </w:pPr>
      <w:r w:rsidRPr="001D1285">
        <w:rPr>
          <w:rFonts w:ascii="Palatino Linotype" w:eastAsia="Palatino Linotype" w:hAnsi="Palatino Linotype" w:cs="Palatino Linotype"/>
          <w:b/>
          <w:sz w:val="22"/>
          <w:szCs w:val="22"/>
        </w:rPr>
        <w:t xml:space="preserve"> </w:t>
      </w:r>
      <w:r w:rsidRPr="001D1285">
        <w:rPr>
          <w:rFonts w:ascii="Palatino Linotype" w:eastAsia="Palatino Linotype" w:hAnsi="Palatino Linotype" w:cs="Palatino Linotype"/>
          <w:b/>
          <w:i/>
          <w:sz w:val="22"/>
          <w:szCs w:val="22"/>
        </w:rPr>
        <w:t>“PLAZO RAZONABLE PARA RESOLVER. DIMENSIÓN Y EFECTOS DE ESTE CONCEPTO CUANDO SE ADUCE EXCESIVA CARGA DE TRABAJO</w:t>
      </w:r>
      <w:r w:rsidRPr="001D1285">
        <w:rPr>
          <w:rFonts w:ascii="Palatino Linotype" w:eastAsia="Palatino Linotype" w:hAnsi="Palatino Linotype" w:cs="Palatino Linotype"/>
          <w:i/>
          <w:sz w:val="22"/>
          <w:szCs w:val="22"/>
        </w:rPr>
        <w:t>.”</w:t>
      </w:r>
      <w:r w:rsidRPr="001D1285">
        <w:rPr>
          <w:rFonts w:ascii="Palatino Linotype" w:eastAsia="Palatino Linotype" w:hAnsi="Palatino Linotype" w:cs="Palatino Linotype"/>
          <w:sz w:val="22"/>
          <w:szCs w:val="22"/>
        </w:rPr>
        <w:t xml:space="preserve"> consultable en el Seminario Judicial de la Federación y su gaceta, con el registro digital 2002351.</w:t>
      </w:r>
    </w:p>
    <w:p w14:paraId="53A22083" w14:textId="77777777" w:rsidR="00356F83" w:rsidRPr="001D1285" w:rsidRDefault="00356F83">
      <w:pPr>
        <w:spacing w:line="360" w:lineRule="auto"/>
        <w:ind w:left="567" w:right="616"/>
        <w:jc w:val="both"/>
        <w:rPr>
          <w:rFonts w:ascii="Palatino Linotype" w:eastAsia="Palatino Linotype" w:hAnsi="Palatino Linotype" w:cs="Palatino Linotype"/>
          <w:b/>
          <w:sz w:val="22"/>
          <w:szCs w:val="22"/>
        </w:rPr>
      </w:pPr>
    </w:p>
    <w:p w14:paraId="0DC633EF" w14:textId="77777777" w:rsidR="00356F83" w:rsidRPr="001D1285" w:rsidRDefault="00DD321F">
      <w:pPr>
        <w:spacing w:line="360" w:lineRule="auto"/>
        <w:ind w:left="567" w:right="616"/>
        <w:jc w:val="both"/>
        <w:rPr>
          <w:rFonts w:ascii="Palatino Linotype" w:eastAsia="Palatino Linotype" w:hAnsi="Palatino Linotype" w:cs="Palatino Linotype"/>
          <w:sz w:val="22"/>
          <w:szCs w:val="22"/>
        </w:rPr>
      </w:pPr>
      <w:r w:rsidRPr="001D1285">
        <w:rPr>
          <w:rFonts w:ascii="Palatino Linotype" w:eastAsia="Palatino Linotype" w:hAnsi="Palatino Linotype" w:cs="Palatino Linotype"/>
          <w:i/>
          <w:sz w:val="22"/>
          <w:szCs w:val="22"/>
        </w:rPr>
        <w:t>“</w:t>
      </w:r>
      <w:r w:rsidRPr="001D1285">
        <w:rPr>
          <w:rFonts w:ascii="Palatino Linotype" w:eastAsia="Palatino Linotype" w:hAnsi="Palatino Linotype" w:cs="Palatino Linotype"/>
          <w:b/>
          <w:i/>
          <w:sz w:val="22"/>
          <w:szCs w:val="22"/>
        </w:rPr>
        <w:t xml:space="preserve">PLAZO RAZONABLE PARA RESOLVER. CONCEPTO Y ELEMENTOS QUE LO INTEGRAN A LA LUZ DEL DERECHO INTERNACIONAL DE LOS DERECHOS </w:t>
      </w:r>
      <w:r w:rsidRPr="001D1285">
        <w:rPr>
          <w:rFonts w:ascii="Palatino Linotype" w:eastAsia="Palatino Linotype" w:hAnsi="Palatino Linotype" w:cs="Palatino Linotype"/>
          <w:b/>
          <w:i/>
          <w:sz w:val="22"/>
          <w:szCs w:val="22"/>
        </w:rPr>
        <w:lastRenderedPageBreak/>
        <w:t>HUMANOS</w:t>
      </w:r>
      <w:r w:rsidRPr="001D1285">
        <w:rPr>
          <w:rFonts w:ascii="Palatino Linotype" w:eastAsia="Palatino Linotype" w:hAnsi="Palatino Linotype" w:cs="Palatino Linotype"/>
          <w:i/>
          <w:sz w:val="22"/>
          <w:szCs w:val="22"/>
        </w:rPr>
        <w:t>.”</w:t>
      </w:r>
      <w:r w:rsidRPr="001D1285">
        <w:rPr>
          <w:rFonts w:ascii="Palatino Linotype" w:eastAsia="Palatino Linotype" w:hAnsi="Palatino Linotype" w:cs="Palatino Linotype"/>
          <w:sz w:val="22"/>
          <w:szCs w:val="22"/>
        </w:rPr>
        <w:t>, visible en el Seminario Judicial de la Federación y su gaceta, con el registro digital 2002350.</w:t>
      </w:r>
    </w:p>
    <w:p w14:paraId="07C31259" w14:textId="77777777" w:rsidR="00356F83" w:rsidRPr="001D1285" w:rsidRDefault="00356F83">
      <w:pPr>
        <w:spacing w:line="360" w:lineRule="auto"/>
        <w:ind w:right="616"/>
        <w:jc w:val="both"/>
        <w:rPr>
          <w:rFonts w:ascii="Palatino Linotype" w:eastAsia="Palatino Linotype" w:hAnsi="Palatino Linotype" w:cs="Palatino Linotype"/>
          <w:sz w:val="22"/>
          <w:szCs w:val="22"/>
        </w:rPr>
      </w:pPr>
    </w:p>
    <w:p w14:paraId="61A38E7C"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5A9E270D" w14:textId="77777777" w:rsidR="00356F83" w:rsidRPr="001D1285" w:rsidRDefault="00356F83">
      <w:pPr>
        <w:spacing w:line="360" w:lineRule="auto"/>
        <w:jc w:val="both"/>
        <w:rPr>
          <w:rFonts w:ascii="Palatino Linotype" w:eastAsia="Palatino Linotype" w:hAnsi="Palatino Linotype" w:cs="Palatino Linotype"/>
        </w:rPr>
      </w:pPr>
    </w:p>
    <w:p w14:paraId="004D0F2B" w14:textId="77777777" w:rsidR="00356F83" w:rsidRPr="001D1285" w:rsidRDefault="00DD321F">
      <w:pPr>
        <w:numPr>
          <w:ilvl w:val="0"/>
          <w:numId w:val="9"/>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sidRPr="001D1285">
        <w:rPr>
          <w:rFonts w:ascii="Palatino Linotype" w:eastAsia="Palatino Linotype" w:hAnsi="Palatino Linotype" w:cs="Palatino Linotype"/>
          <w:b/>
          <w:color w:val="000000"/>
        </w:rPr>
        <w:t xml:space="preserve">Cierre de instrucción. </w:t>
      </w:r>
      <w:r w:rsidRPr="001D1285">
        <w:rPr>
          <w:rFonts w:ascii="Palatino Linotype" w:eastAsia="Palatino Linotype" w:hAnsi="Palatino Linotype" w:cs="Palatino Linotype"/>
          <w:color w:val="000000"/>
        </w:rPr>
        <w:t xml:space="preserve">El </w:t>
      </w:r>
      <w:r w:rsidR="00E36295" w:rsidRPr="001D1285">
        <w:rPr>
          <w:rFonts w:ascii="Palatino Linotype" w:eastAsia="Palatino Linotype" w:hAnsi="Palatino Linotype" w:cs="Palatino Linotype"/>
          <w:b/>
          <w:color w:val="000000"/>
        </w:rPr>
        <w:t>catorce</w:t>
      </w:r>
      <w:r w:rsidRPr="001D1285">
        <w:rPr>
          <w:rFonts w:ascii="Palatino Linotype" w:eastAsia="Palatino Linotype" w:hAnsi="Palatino Linotype" w:cs="Palatino Linotype"/>
          <w:b/>
          <w:color w:val="000000"/>
        </w:rPr>
        <w:t xml:space="preserve"> de diciembre de dos mil veintitrés</w:t>
      </w:r>
      <w:r w:rsidRPr="001D1285">
        <w:rPr>
          <w:rFonts w:ascii="Palatino Linotype" w:eastAsia="Palatino Linotype" w:hAnsi="Palatino Linotype" w:cs="Palatino Linotype"/>
          <w:color w:val="000000"/>
        </w:rPr>
        <w:t>, la Comisionada Ponente determinó el cierre de instrucción en términos de la fracción VI del artículo 185 de la Ley de Transparencia y Acceso a la Información Pública del Estado de México y Municipios.</w:t>
      </w:r>
    </w:p>
    <w:p w14:paraId="274B9840" w14:textId="77777777" w:rsidR="00356F83" w:rsidRPr="001D1285" w:rsidRDefault="00356F83">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1A1C8880"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3AD4FAB" w14:textId="77777777" w:rsidR="00356F83" w:rsidRPr="001D1285" w:rsidRDefault="00356F83">
      <w:pPr>
        <w:spacing w:line="360" w:lineRule="auto"/>
        <w:jc w:val="both"/>
        <w:rPr>
          <w:rFonts w:ascii="Palatino Linotype" w:eastAsia="Palatino Linotype" w:hAnsi="Palatino Linotype" w:cs="Palatino Linotype"/>
        </w:rPr>
      </w:pPr>
    </w:p>
    <w:p w14:paraId="3AD643AA" w14:textId="77777777" w:rsidR="00356F83" w:rsidRPr="001D1285" w:rsidRDefault="00DD321F">
      <w:pPr>
        <w:numPr>
          <w:ilvl w:val="0"/>
          <w:numId w:val="4"/>
        </w:numPr>
        <w:pBdr>
          <w:top w:val="nil"/>
          <w:left w:val="nil"/>
          <w:bottom w:val="nil"/>
          <w:right w:val="nil"/>
          <w:between w:val="nil"/>
        </w:pBdr>
        <w:spacing w:line="360" w:lineRule="auto"/>
        <w:ind w:left="-142" w:firstLine="0"/>
        <w:jc w:val="center"/>
        <w:rPr>
          <w:rFonts w:ascii="Palatino Linotype" w:eastAsia="Palatino Linotype" w:hAnsi="Palatino Linotype" w:cs="Palatino Linotype"/>
          <w:b/>
          <w:color w:val="000000"/>
          <w:sz w:val="22"/>
          <w:szCs w:val="22"/>
        </w:rPr>
      </w:pPr>
      <w:bookmarkStart w:id="2" w:name="_heading=h.30j0zll" w:colFirst="0" w:colLast="0"/>
      <w:bookmarkEnd w:id="2"/>
      <w:r w:rsidRPr="001D1285">
        <w:rPr>
          <w:rFonts w:ascii="Palatino Linotype" w:eastAsia="Palatino Linotype" w:hAnsi="Palatino Linotype" w:cs="Palatino Linotype"/>
          <w:b/>
          <w:color w:val="000000"/>
          <w:sz w:val="22"/>
          <w:szCs w:val="22"/>
        </w:rPr>
        <w:t>C O N S I D E R A N D O:</w:t>
      </w:r>
    </w:p>
    <w:p w14:paraId="48EEA3DA" w14:textId="77777777" w:rsidR="00356F83" w:rsidRPr="001D1285" w:rsidRDefault="00356F83">
      <w:pPr>
        <w:pBdr>
          <w:top w:val="nil"/>
          <w:left w:val="nil"/>
          <w:bottom w:val="nil"/>
          <w:right w:val="nil"/>
          <w:between w:val="nil"/>
        </w:pBdr>
        <w:spacing w:line="360" w:lineRule="auto"/>
        <w:ind w:left="-142"/>
        <w:jc w:val="center"/>
        <w:rPr>
          <w:rFonts w:ascii="Palatino Linotype" w:eastAsia="Palatino Linotype" w:hAnsi="Palatino Linotype" w:cs="Palatino Linotype"/>
          <w:b/>
          <w:color w:val="000000"/>
          <w:sz w:val="22"/>
          <w:szCs w:val="22"/>
        </w:rPr>
      </w:pPr>
    </w:p>
    <w:p w14:paraId="0610CCE6" w14:textId="77777777" w:rsidR="00356F83" w:rsidRPr="001D1285" w:rsidRDefault="00DD321F">
      <w:pPr>
        <w:spacing w:line="360" w:lineRule="auto"/>
        <w:jc w:val="both"/>
        <w:rPr>
          <w:rFonts w:ascii="Palatino Linotype" w:eastAsia="Palatino Linotype" w:hAnsi="Palatino Linotype" w:cs="Palatino Linotype"/>
          <w:b/>
        </w:rPr>
      </w:pPr>
      <w:r w:rsidRPr="001D1285">
        <w:rPr>
          <w:rFonts w:ascii="Palatino Linotype" w:eastAsia="Palatino Linotype" w:hAnsi="Palatino Linotype" w:cs="Palatino Linotype"/>
          <w:b/>
        </w:rPr>
        <w:t xml:space="preserve">Primero. Competencia. </w:t>
      </w:r>
      <w:r w:rsidRPr="001D1285">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w:t>
      </w:r>
      <w:r w:rsidRPr="001D1285">
        <w:rPr>
          <w:rFonts w:ascii="Palatino Linotype" w:eastAsia="Palatino Linotype" w:hAnsi="Palatino Linotype" w:cs="Palatino Linotype"/>
        </w:rPr>
        <w:lastRenderedPageBreak/>
        <w:t>Municipios; 9, fracciones I y XXIII y 11 del Reglamento Interior del Instituto de Transparencia, Acceso a la Información Pública y Protección de Datos Personales del Estado de México y Municipios.</w:t>
      </w:r>
    </w:p>
    <w:p w14:paraId="4D9139D8" w14:textId="77777777" w:rsidR="00356F83" w:rsidRPr="001D1285" w:rsidRDefault="00356F83">
      <w:pPr>
        <w:spacing w:line="360" w:lineRule="auto"/>
        <w:jc w:val="both"/>
        <w:rPr>
          <w:rFonts w:ascii="Palatino Linotype" w:eastAsia="Palatino Linotype" w:hAnsi="Palatino Linotype" w:cs="Palatino Linotype"/>
          <w:b/>
        </w:rPr>
      </w:pPr>
    </w:p>
    <w:p w14:paraId="5764E657"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b/>
        </w:rPr>
        <w:t>Segundo. Oportunidad y Procedibilidad del Recurso de Revisión</w:t>
      </w:r>
      <w:r w:rsidRPr="001D1285">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4E56D66" w14:textId="77777777" w:rsidR="00356F83" w:rsidRPr="001D1285" w:rsidRDefault="00356F83">
      <w:pPr>
        <w:spacing w:line="360" w:lineRule="auto"/>
        <w:jc w:val="both"/>
        <w:rPr>
          <w:rFonts w:ascii="Palatino Linotype" w:eastAsia="Palatino Linotype" w:hAnsi="Palatino Linotype" w:cs="Palatino Linotype"/>
        </w:rPr>
      </w:pPr>
    </w:p>
    <w:p w14:paraId="00A2BB13"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1D1285">
        <w:rPr>
          <w:rFonts w:ascii="Palatino Linotype" w:eastAsia="Palatino Linotype" w:hAnsi="Palatino Linotype" w:cs="Palatino Linotype"/>
          <w:b/>
        </w:rPr>
        <w:t>SUJETO OBLIGADO</w:t>
      </w:r>
      <w:r w:rsidRPr="001D1285">
        <w:rPr>
          <w:rFonts w:ascii="Palatino Linotype" w:eastAsia="Palatino Linotype" w:hAnsi="Palatino Linotype" w:cs="Palatino Linotype"/>
        </w:rPr>
        <w:t xml:space="preserve"> proporcionó su respuesta a la solicitud de información el </w:t>
      </w:r>
      <w:r w:rsidRPr="001D1285">
        <w:rPr>
          <w:rFonts w:ascii="Palatino Linotype" w:eastAsia="Palatino Linotype" w:hAnsi="Palatino Linotype" w:cs="Palatino Linotype"/>
          <w:b/>
        </w:rPr>
        <w:t>veintiocho de agosto de dos mil veintitrés</w:t>
      </w:r>
      <w:r w:rsidRPr="001D1285">
        <w:rPr>
          <w:rFonts w:ascii="Palatino Linotype" w:eastAsia="Palatino Linotype" w:hAnsi="Palatino Linotype" w:cs="Palatino Linotype"/>
        </w:rPr>
        <w:t xml:space="preserve">, y la persona </w:t>
      </w:r>
      <w:r w:rsidRPr="001D1285">
        <w:rPr>
          <w:rFonts w:ascii="Palatino Linotype" w:eastAsia="Palatino Linotype" w:hAnsi="Palatino Linotype" w:cs="Palatino Linotype"/>
          <w:b/>
        </w:rPr>
        <w:t>RECURRENTE</w:t>
      </w:r>
      <w:r w:rsidRPr="001D1285">
        <w:rPr>
          <w:rFonts w:ascii="Palatino Linotype" w:eastAsia="Palatino Linotype" w:hAnsi="Palatino Linotype" w:cs="Palatino Linotype"/>
        </w:rPr>
        <w:t xml:space="preserve"> presentó su recurso de revisión el </w:t>
      </w:r>
      <w:r w:rsidRPr="001D1285">
        <w:rPr>
          <w:rFonts w:ascii="Palatino Linotype" w:eastAsia="Palatino Linotype" w:hAnsi="Palatino Linotype" w:cs="Palatino Linotype"/>
          <w:b/>
        </w:rPr>
        <w:t>veintinueve de agosto de dos mil veintitrés</w:t>
      </w:r>
      <w:r w:rsidRPr="001D1285">
        <w:rPr>
          <w:rFonts w:ascii="Palatino Linotype" w:eastAsia="Palatino Linotype" w:hAnsi="Palatino Linotype" w:cs="Palatino Linotype"/>
        </w:rPr>
        <w:t>;</w:t>
      </w:r>
      <w:r w:rsidRPr="001D1285">
        <w:rPr>
          <w:rFonts w:ascii="Palatino Linotype" w:eastAsia="Palatino Linotype" w:hAnsi="Palatino Linotype" w:cs="Palatino Linotype"/>
          <w:b/>
        </w:rPr>
        <w:t xml:space="preserve"> </w:t>
      </w:r>
      <w:r w:rsidRPr="001D1285">
        <w:rPr>
          <w:rFonts w:ascii="Palatino Linotype" w:eastAsia="Palatino Linotype" w:hAnsi="Palatino Linotype" w:cs="Palatino Linotype"/>
        </w:rPr>
        <w:t xml:space="preserve">esto es al siguiente día hábil siguiente en que tuvo conocimiento de la respuesta. </w:t>
      </w:r>
    </w:p>
    <w:p w14:paraId="7DEF7348" w14:textId="77777777" w:rsidR="00356F83" w:rsidRPr="001D1285" w:rsidRDefault="00356F83">
      <w:pPr>
        <w:spacing w:line="276" w:lineRule="auto"/>
        <w:ind w:right="843"/>
        <w:jc w:val="both"/>
        <w:rPr>
          <w:rFonts w:ascii="Palatino Linotype" w:eastAsia="Palatino Linotype" w:hAnsi="Palatino Linotype" w:cs="Palatino Linotype"/>
          <w:i/>
          <w:sz w:val="22"/>
          <w:szCs w:val="22"/>
        </w:rPr>
      </w:pPr>
    </w:p>
    <w:p w14:paraId="662697E0" w14:textId="77777777" w:rsidR="00356F83" w:rsidRPr="001D1285" w:rsidRDefault="00DD321F">
      <w:pPr>
        <w:spacing w:line="360" w:lineRule="auto"/>
        <w:jc w:val="both"/>
        <w:rPr>
          <w:rFonts w:ascii="Palatino Linotype" w:eastAsia="Palatino Linotype" w:hAnsi="Palatino Linotype" w:cs="Palatino Linotype"/>
          <w:color w:val="000000"/>
        </w:rPr>
      </w:pPr>
      <w:r w:rsidRPr="001D1285">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719D6861" w14:textId="77777777" w:rsidR="00356F83" w:rsidRPr="001D1285" w:rsidRDefault="00356F83">
      <w:pPr>
        <w:spacing w:line="360" w:lineRule="auto"/>
        <w:jc w:val="both"/>
        <w:rPr>
          <w:rFonts w:ascii="Palatino Linotype" w:eastAsia="Palatino Linotype" w:hAnsi="Palatino Linotype" w:cs="Palatino Linotype"/>
          <w:color w:val="000000"/>
        </w:rPr>
      </w:pPr>
    </w:p>
    <w:p w14:paraId="3EBA42AE"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de la ley de la materia, que a la letra dice:</w:t>
      </w:r>
    </w:p>
    <w:p w14:paraId="0A9CE75A" w14:textId="77777777" w:rsidR="00356F83" w:rsidRPr="001D1285" w:rsidRDefault="00356F83">
      <w:pPr>
        <w:spacing w:line="360" w:lineRule="auto"/>
        <w:ind w:left="567"/>
        <w:jc w:val="both"/>
        <w:rPr>
          <w:rFonts w:ascii="Palatino Linotype" w:eastAsia="Palatino Linotype" w:hAnsi="Palatino Linotype" w:cs="Palatino Linotype"/>
        </w:rPr>
      </w:pPr>
    </w:p>
    <w:p w14:paraId="40642EE1"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w:t>
      </w:r>
      <w:r w:rsidRPr="001D1285">
        <w:rPr>
          <w:rFonts w:ascii="Palatino Linotype" w:eastAsia="Palatino Linotype" w:hAnsi="Palatino Linotype" w:cs="Palatino Linotype"/>
          <w:b/>
          <w:i/>
          <w:sz w:val="22"/>
          <w:szCs w:val="22"/>
        </w:rPr>
        <w:t xml:space="preserve">Artículo 179. </w:t>
      </w:r>
      <w:r w:rsidRPr="001D1285">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1D1285">
        <w:rPr>
          <w:rFonts w:ascii="Palatino Linotype" w:eastAsia="Palatino Linotype" w:hAnsi="Palatino Linotype" w:cs="Palatino Linotype"/>
          <w:i/>
        </w:rPr>
        <w:t>causas</w:t>
      </w:r>
      <w:r w:rsidRPr="001D1285">
        <w:rPr>
          <w:rFonts w:ascii="Palatino Linotype" w:eastAsia="Palatino Linotype" w:hAnsi="Palatino Linotype" w:cs="Palatino Linotype"/>
          <w:i/>
          <w:sz w:val="22"/>
          <w:szCs w:val="22"/>
        </w:rPr>
        <w:t>:</w:t>
      </w:r>
    </w:p>
    <w:p w14:paraId="5E6736A4"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w:t>
      </w:r>
    </w:p>
    <w:p w14:paraId="38A827AA"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I. La negativa de entrega de la información;</w:t>
      </w:r>
    </w:p>
    <w:p w14:paraId="260688CA" w14:textId="77777777" w:rsidR="00356F83" w:rsidRPr="001D1285" w:rsidRDefault="00DD321F">
      <w:pPr>
        <w:spacing w:line="360"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 </w:t>
      </w:r>
    </w:p>
    <w:p w14:paraId="63BA73AA" w14:textId="77777777" w:rsidR="00356F83" w:rsidRPr="001D1285" w:rsidRDefault="00356F83">
      <w:pPr>
        <w:spacing w:line="360" w:lineRule="auto"/>
        <w:ind w:right="616"/>
        <w:jc w:val="both"/>
        <w:rPr>
          <w:rFonts w:ascii="Palatino Linotype" w:eastAsia="Palatino Linotype" w:hAnsi="Palatino Linotype" w:cs="Palatino Linotype"/>
          <w:i/>
          <w:sz w:val="22"/>
          <w:szCs w:val="22"/>
        </w:rPr>
      </w:pPr>
    </w:p>
    <w:p w14:paraId="02F42923"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b/>
          <w:color w:val="000000"/>
        </w:rPr>
        <w:t>Tercero. Materia de Revisión</w:t>
      </w:r>
      <w:r w:rsidRPr="001D1285">
        <w:rPr>
          <w:rFonts w:ascii="Palatino Linotype" w:eastAsia="Palatino Linotype" w:hAnsi="Palatino Linotype" w:cs="Palatino Linotype"/>
          <w:color w:val="000000"/>
        </w:rPr>
        <w:t xml:space="preserve">: </w:t>
      </w:r>
      <w:r w:rsidRPr="001D1285">
        <w:rPr>
          <w:rFonts w:ascii="Palatino Linotype" w:eastAsia="Palatino Linotype" w:hAnsi="Palatino Linotype" w:cs="Palatino Linotype"/>
        </w:rPr>
        <w:t xml:space="preserve">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14:paraId="6BDAD82A" w14:textId="77777777" w:rsidR="00356F83" w:rsidRPr="001D1285" w:rsidRDefault="00356F83">
      <w:pPr>
        <w:spacing w:line="360" w:lineRule="auto"/>
        <w:jc w:val="both"/>
        <w:rPr>
          <w:rFonts w:ascii="Palatino Linotype" w:eastAsia="Palatino Linotype" w:hAnsi="Palatino Linotype" w:cs="Palatino Linotype"/>
        </w:rPr>
      </w:pPr>
    </w:p>
    <w:p w14:paraId="45A3A2CB"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b/>
        </w:rPr>
        <w:t xml:space="preserve">Cuarto. Estudio de fondo del asunto. </w:t>
      </w:r>
      <w:r w:rsidRPr="001D1285">
        <w:rPr>
          <w:rFonts w:ascii="Palatino Linotype" w:eastAsia="Palatino Linotype" w:hAnsi="Palatino Linotype" w:cs="Palatino Linotype"/>
        </w:rPr>
        <w:t>Es conveniente analizar si la respuesta del Sujeto Obligado</w:t>
      </w:r>
      <w:r w:rsidRPr="001D1285">
        <w:rPr>
          <w:rFonts w:ascii="Palatino Linotype" w:eastAsia="Palatino Linotype" w:hAnsi="Palatino Linotype" w:cs="Palatino Linotype"/>
          <w:b/>
        </w:rPr>
        <w:t xml:space="preserve"> </w:t>
      </w:r>
      <w:r w:rsidRPr="001D1285">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1A926EE" w14:textId="77777777" w:rsidR="00356F83" w:rsidRPr="001D1285" w:rsidRDefault="00356F83">
      <w:pPr>
        <w:spacing w:line="360" w:lineRule="auto"/>
        <w:jc w:val="both"/>
        <w:rPr>
          <w:rFonts w:ascii="Palatino Linotype" w:eastAsia="Palatino Linotype" w:hAnsi="Palatino Linotype" w:cs="Palatino Linotype"/>
        </w:rPr>
      </w:pPr>
    </w:p>
    <w:p w14:paraId="4147427E" w14:textId="77777777" w:rsidR="00356F83" w:rsidRPr="001D1285" w:rsidRDefault="00DD321F">
      <w:pPr>
        <w:tabs>
          <w:tab w:val="left" w:pos="851"/>
        </w:tabs>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w:t>
      </w:r>
      <w:r w:rsidRPr="001D1285">
        <w:rPr>
          <w:rFonts w:ascii="Palatino Linotype" w:eastAsia="Palatino Linotype" w:hAnsi="Palatino Linotype" w:cs="Palatino Linotype"/>
          <w:b/>
          <w:i/>
          <w:sz w:val="22"/>
          <w:szCs w:val="22"/>
        </w:rPr>
        <w:t>Artículo 4</w:t>
      </w:r>
      <w:r w:rsidRPr="001D128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5CEA0EE" w14:textId="77777777" w:rsidR="00356F83" w:rsidRPr="001D1285" w:rsidRDefault="00DD321F">
      <w:pPr>
        <w:tabs>
          <w:tab w:val="left" w:pos="851"/>
        </w:tabs>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D1285">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w:t>
      </w:r>
      <w:r w:rsidRPr="001D1285">
        <w:rPr>
          <w:rFonts w:ascii="Palatino Linotype" w:eastAsia="Palatino Linotype" w:hAnsi="Palatino Linotype" w:cs="Palatino Linotype"/>
          <w:i/>
          <w:sz w:val="22"/>
          <w:szCs w:val="22"/>
        </w:rPr>
        <w:lastRenderedPageBreak/>
        <w:t>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300BD67" w14:textId="77777777" w:rsidR="00356F83" w:rsidRPr="001D1285" w:rsidRDefault="00DD321F">
      <w:pPr>
        <w:tabs>
          <w:tab w:val="left" w:pos="851"/>
        </w:tabs>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1D1285">
        <w:rPr>
          <w:rFonts w:ascii="Palatino Linotype" w:eastAsia="Palatino Linotype" w:hAnsi="Palatino Linotype" w:cs="Palatino Linotype"/>
          <w:i/>
          <w:sz w:val="22"/>
          <w:szCs w:val="22"/>
        </w:rPr>
        <w:t>.”</w:t>
      </w:r>
    </w:p>
    <w:p w14:paraId="0E6EE453" w14:textId="77777777" w:rsidR="00356F83" w:rsidRPr="001D1285" w:rsidRDefault="00356F83">
      <w:pPr>
        <w:spacing w:line="360" w:lineRule="auto"/>
        <w:jc w:val="both"/>
        <w:rPr>
          <w:rFonts w:ascii="Palatino Linotype" w:eastAsia="Palatino Linotype" w:hAnsi="Palatino Linotype" w:cs="Palatino Linotype"/>
        </w:rPr>
      </w:pPr>
    </w:p>
    <w:p w14:paraId="4F39F7B4"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DE08D07" w14:textId="77777777" w:rsidR="00356F83" w:rsidRPr="001D1285" w:rsidRDefault="00356F83">
      <w:pPr>
        <w:spacing w:line="360" w:lineRule="auto"/>
        <w:ind w:right="616"/>
        <w:jc w:val="both"/>
        <w:rPr>
          <w:rFonts w:ascii="Palatino Linotype" w:eastAsia="Palatino Linotype" w:hAnsi="Palatino Linotype" w:cs="Palatino Linotype"/>
        </w:rPr>
      </w:pPr>
    </w:p>
    <w:p w14:paraId="2A8F412D" w14:textId="77777777" w:rsidR="00356F83" w:rsidRPr="001D1285" w:rsidRDefault="00DD321F">
      <w:pPr>
        <w:tabs>
          <w:tab w:val="left" w:pos="6804"/>
        </w:tabs>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w:t>
      </w:r>
      <w:r w:rsidRPr="001D1285">
        <w:rPr>
          <w:rFonts w:ascii="Palatino Linotype" w:eastAsia="Palatino Linotype" w:hAnsi="Palatino Linotype" w:cs="Palatino Linotype"/>
          <w:b/>
          <w:i/>
          <w:sz w:val="22"/>
          <w:szCs w:val="22"/>
        </w:rPr>
        <w:t>Artículo 12.-</w:t>
      </w:r>
      <w:r w:rsidRPr="001D128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4C42A19"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1D1285">
        <w:rPr>
          <w:rFonts w:ascii="Palatino Linotype" w:eastAsia="Palatino Linotype" w:hAnsi="Palatino Linotype" w:cs="Palatino Linotype"/>
          <w:i/>
          <w:sz w:val="22"/>
          <w:szCs w:val="22"/>
        </w:rPr>
        <w:t xml:space="preserve">. </w:t>
      </w:r>
      <w:r w:rsidRPr="001D128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1D1285">
        <w:rPr>
          <w:rFonts w:ascii="Palatino Linotype" w:eastAsia="Palatino Linotype" w:hAnsi="Palatino Linotype" w:cs="Palatino Linotype"/>
          <w:i/>
          <w:sz w:val="22"/>
          <w:szCs w:val="22"/>
        </w:rPr>
        <w:t xml:space="preserve">.” </w:t>
      </w:r>
    </w:p>
    <w:p w14:paraId="048FD741" w14:textId="77777777" w:rsidR="00356F83" w:rsidRPr="001D1285" w:rsidRDefault="00356F83">
      <w:pPr>
        <w:spacing w:line="360" w:lineRule="auto"/>
        <w:ind w:right="-93"/>
        <w:jc w:val="both"/>
        <w:rPr>
          <w:rFonts w:ascii="Palatino Linotype" w:eastAsia="Palatino Linotype" w:hAnsi="Palatino Linotype" w:cs="Palatino Linotype"/>
          <w:color w:val="000000"/>
        </w:rPr>
      </w:pPr>
    </w:p>
    <w:p w14:paraId="1D4187BF" w14:textId="77777777" w:rsidR="00356F83" w:rsidRPr="001D1285" w:rsidRDefault="00DD321F">
      <w:pPr>
        <w:spacing w:line="360" w:lineRule="auto"/>
        <w:ind w:right="-93"/>
        <w:jc w:val="both"/>
        <w:rPr>
          <w:rFonts w:ascii="Palatino Linotype" w:eastAsia="Palatino Linotype" w:hAnsi="Palatino Linotype" w:cs="Palatino Linotype"/>
          <w:color w:val="000000"/>
        </w:rPr>
      </w:pPr>
      <w:r w:rsidRPr="001D1285">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RPr="001D1285">
        <w:rPr>
          <w:rFonts w:ascii="Palatino Linotype" w:eastAsia="Palatino Linotype" w:hAnsi="Palatino Linotype" w:cs="Palatino Linotype"/>
        </w:rPr>
        <w:t>sólo</w:t>
      </w:r>
      <w:r w:rsidRPr="001D1285">
        <w:rPr>
          <w:rFonts w:ascii="Palatino Linotype" w:eastAsia="Palatino Linotype" w:hAnsi="Palatino Linotype" w:cs="Palatino Linotype"/>
          <w:color w:val="000000"/>
        </w:rPr>
        <w:t xml:space="preserve"> se </w:t>
      </w:r>
      <w:r w:rsidRPr="001D1285">
        <w:rPr>
          <w:rFonts w:ascii="Palatino Linotype" w:eastAsia="Palatino Linotype" w:hAnsi="Palatino Linotype" w:cs="Palatino Linotype"/>
        </w:rPr>
        <w:t>concretarán</w:t>
      </w:r>
      <w:r w:rsidRPr="001D1285">
        <w:rPr>
          <w:rFonts w:ascii="Palatino Linotype" w:eastAsia="Palatino Linotype" w:hAnsi="Palatino Linotype" w:cs="Palatino Linotype"/>
          <w:color w:val="000000"/>
        </w:rPr>
        <w:t xml:space="preserve"> a proporcionar la información solicitada que tengan en su </w:t>
      </w:r>
      <w:r w:rsidRPr="001D1285">
        <w:rPr>
          <w:rFonts w:ascii="Palatino Linotype" w:eastAsia="Palatino Linotype" w:hAnsi="Palatino Linotype" w:cs="Palatino Linotype"/>
          <w:color w:val="000000"/>
        </w:rPr>
        <w:lastRenderedPageBreak/>
        <w:t>poder en el estado que se encuentran, sin necesidad de concretarse al interés o términos específicos del solicitante.</w:t>
      </w:r>
    </w:p>
    <w:p w14:paraId="76016786" w14:textId="77777777" w:rsidR="00356F83" w:rsidRPr="001D1285" w:rsidRDefault="00356F83">
      <w:pPr>
        <w:spacing w:line="360" w:lineRule="auto"/>
        <w:ind w:right="-93"/>
        <w:jc w:val="both"/>
        <w:rPr>
          <w:rFonts w:ascii="Palatino Linotype" w:eastAsia="Palatino Linotype" w:hAnsi="Palatino Linotype" w:cs="Palatino Linotype"/>
          <w:color w:val="000000"/>
        </w:rPr>
      </w:pPr>
    </w:p>
    <w:p w14:paraId="2EED8846" w14:textId="77777777" w:rsidR="00356F83" w:rsidRPr="001D1285" w:rsidRDefault="00DD321F">
      <w:pPr>
        <w:spacing w:line="360" w:lineRule="auto"/>
        <w:jc w:val="both"/>
        <w:rPr>
          <w:rFonts w:ascii="Palatino Linotype" w:eastAsia="Palatino Linotype" w:hAnsi="Palatino Linotype" w:cs="Palatino Linotype"/>
          <w:b/>
          <w:color w:val="000000"/>
        </w:rPr>
      </w:pPr>
      <w:r w:rsidRPr="001D1285">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1D1285">
        <w:rPr>
          <w:rFonts w:ascii="Palatino Linotype" w:eastAsia="Palatino Linotype" w:hAnsi="Palatino Linotype" w:cs="Palatino Linotype"/>
          <w:b/>
          <w:color w:val="000000"/>
        </w:rPr>
        <w:t xml:space="preserve"> </w:t>
      </w:r>
    </w:p>
    <w:p w14:paraId="6991C45D" w14:textId="77777777" w:rsidR="00356F83" w:rsidRPr="001D1285" w:rsidRDefault="00356F83">
      <w:pPr>
        <w:spacing w:line="276" w:lineRule="auto"/>
        <w:ind w:right="850"/>
        <w:jc w:val="both"/>
        <w:rPr>
          <w:rFonts w:ascii="Palatino Linotype" w:eastAsia="Palatino Linotype" w:hAnsi="Palatino Linotype" w:cs="Palatino Linotype"/>
          <w:color w:val="000000"/>
        </w:rPr>
      </w:pPr>
    </w:p>
    <w:p w14:paraId="182702F2" w14:textId="77777777" w:rsidR="00356F83" w:rsidRPr="001D1285" w:rsidRDefault="00DD321F">
      <w:pPr>
        <w:spacing w:line="276" w:lineRule="auto"/>
        <w:ind w:left="567" w:right="616"/>
        <w:jc w:val="both"/>
        <w:rPr>
          <w:rFonts w:ascii="Palatino Linotype" w:eastAsia="Palatino Linotype" w:hAnsi="Palatino Linotype" w:cs="Palatino Linotype"/>
          <w:i/>
          <w:color w:val="000000"/>
          <w:sz w:val="22"/>
          <w:szCs w:val="22"/>
        </w:rPr>
      </w:pPr>
      <w:r w:rsidRPr="001D1285">
        <w:rPr>
          <w:rFonts w:ascii="Palatino Linotype" w:eastAsia="Palatino Linotype" w:hAnsi="Palatino Linotype" w:cs="Palatino Linotype"/>
          <w:i/>
          <w:color w:val="000000"/>
          <w:sz w:val="22"/>
          <w:szCs w:val="22"/>
        </w:rPr>
        <w:t>“</w:t>
      </w:r>
      <w:r w:rsidRPr="001D1285">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1D1285">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BA8CB9E" w14:textId="77777777" w:rsidR="00356F83" w:rsidRPr="001D1285" w:rsidRDefault="00356F83">
      <w:pPr>
        <w:spacing w:line="276" w:lineRule="auto"/>
        <w:ind w:right="616"/>
        <w:jc w:val="both"/>
        <w:rPr>
          <w:rFonts w:ascii="Palatino Linotype" w:eastAsia="Palatino Linotype" w:hAnsi="Palatino Linotype" w:cs="Palatino Linotype"/>
          <w:i/>
          <w:color w:val="000000"/>
          <w:sz w:val="22"/>
          <w:szCs w:val="22"/>
        </w:rPr>
      </w:pPr>
    </w:p>
    <w:p w14:paraId="05982DBD" w14:textId="77777777" w:rsidR="00356F83" w:rsidRPr="001D1285" w:rsidRDefault="00DD321F">
      <w:pPr>
        <w:spacing w:line="360" w:lineRule="auto"/>
        <w:jc w:val="both"/>
        <w:rPr>
          <w:rFonts w:ascii="Palatino Linotype" w:eastAsia="Palatino Linotype" w:hAnsi="Palatino Linotype" w:cs="Palatino Linotype"/>
          <w:color w:val="000000"/>
        </w:rPr>
      </w:pPr>
      <w:r w:rsidRPr="001D1285">
        <w:rPr>
          <w:rFonts w:ascii="Palatino Linotype" w:eastAsia="Palatino Linotype" w:hAnsi="Palatino Linotype" w:cs="Palatino Linotype"/>
        </w:rPr>
        <w:t xml:space="preserve">En esa tesitura, el artículo 24 en su último párrafo de la Ley de la Materia, dispone que los Sujetos Obligados </w:t>
      </w:r>
      <w:r w:rsidRPr="001D1285">
        <w:rPr>
          <w:rFonts w:ascii="Palatino Linotype" w:eastAsia="Palatino Linotype" w:hAnsi="Palatino Linotype" w:cs="Palatino Linotype"/>
          <w:color w:val="000000"/>
        </w:rPr>
        <w:t xml:space="preserve">sólo proporcionarán la información pública que </w:t>
      </w:r>
      <w:r w:rsidRPr="001D1285">
        <w:rPr>
          <w:rFonts w:ascii="Palatino Linotype" w:eastAsia="Palatino Linotype" w:hAnsi="Palatino Linotype" w:cs="Palatino Linotype"/>
        </w:rPr>
        <w:t>generen</w:t>
      </w:r>
      <w:r w:rsidRPr="001D1285">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A1F6E1F" w14:textId="77777777" w:rsidR="00356F83" w:rsidRPr="001D1285" w:rsidRDefault="00356F83">
      <w:pPr>
        <w:spacing w:line="360" w:lineRule="auto"/>
        <w:jc w:val="both"/>
        <w:rPr>
          <w:rFonts w:ascii="Palatino Linotype" w:eastAsia="Palatino Linotype" w:hAnsi="Palatino Linotype" w:cs="Palatino Linotype"/>
          <w:color w:val="000000"/>
        </w:rPr>
      </w:pPr>
    </w:p>
    <w:p w14:paraId="62D07985"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2D2D07C" w14:textId="77777777" w:rsidR="00356F83" w:rsidRPr="001D1285" w:rsidRDefault="00356F83">
      <w:pPr>
        <w:spacing w:line="360" w:lineRule="auto"/>
        <w:ind w:right="49"/>
        <w:jc w:val="both"/>
        <w:rPr>
          <w:rFonts w:ascii="Palatino Linotype" w:eastAsia="Palatino Linotype" w:hAnsi="Palatino Linotype" w:cs="Palatino Linotype"/>
        </w:rPr>
      </w:pPr>
    </w:p>
    <w:p w14:paraId="1C9517D7"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EC05113" w14:textId="77777777" w:rsidR="00356F83" w:rsidRPr="001D1285" w:rsidRDefault="00356F83">
      <w:pPr>
        <w:spacing w:line="360" w:lineRule="auto"/>
        <w:jc w:val="both"/>
        <w:rPr>
          <w:rFonts w:ascii="Palatino Linotype" w:eastAsia="Palatino Linotype" w:hAnsi="Palatino Linotype" w:cs="Palatino Linotype"/>
        </w:rPr>
      </w:pPr>
    </w:p>
    <w:p w14:paraId="52F301B2" w14:textId="77777777" w:rsidR="00356F83" w:rsidRPr="001D1285" w:rsidRDefault="00DD321F">
      <w:pPr>
        <w:spacing w:line="276" w:lineRule="auto"/>
        <w:ind w:left="567" w:right="899"/>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w:t>
      </w:r>
      <w:r w:rsidRPr="001D1285">
        <w:rPr>
          <w:rFonts w:ascii="Palatino Linotype" w:eastAsia="Palatino Linotype" w:hAnsi="Palatino Linotype" w:cs="Palatino Linotype"/>
          <w:b/>
          <w:i/>
          <w:sz w:val="22"/>
          <w:szCs w:val="22"/>
        </w:rPr>
        <w:t xml:space="preserve">Artículo 3. </w:t>
      </w:r>
      <w:r w:rsidRPr="001D1285">
        <w:rPr>
          <w:rFonts w:ascii="Palatino Linotype" w:eastAsia="Palatino Linotype" w:hAnsi="Palatino Linotype" w:cs="Palatino Linotype"/>
          <w:i/>
          <w:sz w:val="22"/>
          <w:szCs w:val="22"/>
        </w:rPr>
        <w:t>Para los efectos de la presente Ley se entenderá por:</w:t>
      </w:r>
    </w:p>
    <w:p w14:paraId="4F94E18E" w14:textId="77777777" w:rsidR="00356F83" w:rsidRPr="001D1285" w:rsidRDefault="00DD321F">
      <w:pPr>
        <w:spacing w:line="276" w:lineRule="auto"/>
        <w:ind w:left="567" w:right="899"/>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w:t>
      </w:r>
    </w:p>
    <w:p w14:paraId="1D9DE0E6" w14:textId="77777777" w:rsidR="00356F83" w:rsidRPr="001D1285" w:rsidRDefault="00DD321F">
      <w:pPr>
        <w:spacing w:line="276" w:lineRule="auto"/>
        <w:ind w:left="567" w:right="899"/>
        <w:jc w:val="both"/>
        <w:rPr>
          <w:rFonts w:ascii="Palatino Linotype" w:eastAsia="Palatino Linotype" w:hAnsi="Palatino Linotype" w:cs="Palatino Linotype"/>
          <w:i/>
          <w:color w:val="000000"/>
          <w:sz w:val="22"/>
          <w:szCs w:val="22"/>
        </w:rPr>
      </w:pPr>
      <w:r w:rsidRPr="001D1285">
        <w:rPr>
          <w:rFonts w:ascii="Palatino Linotype" w:eastAsia="Palatino Linotype" w:hAnsi="Palatino Linotype" w:cs="Palatino Linotype"/>
          <w:b/>
          <w:i/>
          <w:color w:val="000000"/>
          <w:sz w:val="22"/>
          <w:szCs w:val="22"/>
        </w:rPr>
        <w:t>XI. Documento:</w:t>
      </w:r>
      <w:r w:rsidRPr="001D1285">
        <w:rPr>
          <w:rFonts w:ascii="Palatino Linotype" w:eastAsia="Palatino Linotype" w:hAnsi="Palatino Linotype" w:cs="Palatino Linotype"/>
          <w:i/>
          <w:color w:val="000000"/>
          <w:sz w:val="22"/>
          <w:szCs w:val="22"/>
        </w:rPr>
        <w:t xml:space="preserve"> Los expedientes, reportes, estudios, actas</w:t>
      </w:r>
      <w:r w:rsidRPr="001D1285">
        <w:rPr>
          <w:rFonts w:ascii="Palatino Linotype" w:eastAsia="Palatino Linotype" w:hAnsi="Palatino Linotype" w:cs="Palatino Linotype"/>
          <w:b/>
          <w:i/>
          <w:color w:val="000000"/>
          <w:sz w:val="22"/>
          <w:szCs w:val="22"/>
        </w:rPr>
        <w:t>,</w:t>
      </w:r>
      <w:r w:rsidRPr="001D1285">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CC9A900" w14:textId="77777777" w:rsidR="00356F83" w:rsidRPr="001D1285" w:rsidRDefault="00356F83">
      <w:pPr>
        <w:spacing w:line="360" w:lineRule="auto"/>
        <w:ind w:right="899"/>
        <w:jc w:val="both"/>
        <w:rPr>
          <w:rFonts w:ascii="Palatino Linotype" w:eastAsia="Palatino Linotype" w:hAnsi="Palatino Linotype" w:cs="Palatino Linotype"/>
          <w:sz w:val="22"/>
          <w:szCs w:val="22"/>
        </w:rPr>
      </w:pPr>
    </w:p>
    <w:p w14:paraId="6F654FD8"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CB5126C" w14:textId="77777777" w:rsidR="00356F83" w:rsidRPr="001D1285" w:rsidRDefault="00356F83">
      <w:pPr>
        <w:spacing w:line="360" w:lineRule="auto"/>
        <w:ind w:right="899"/>
        <w:jc w:val="both"/>
        <w:rPr>
          <w:rFonts w:ascii="Palatino Linotype" w:eastAsia="Palatino Linotype" w:hAnsi="Palatino Linotype" w:cs="Palatino Linotype"/>
        </w:rPr>
      </w:pPr>
    </w:p>
    <w:p w14:paraId="699083F0" w14:textId="77777777" w:rsidR="00356F83" w:rsidRPr="001D1285" w:rsidRDefault="00DD321F">
      <w:pPr>
        <w:spacing w:line="276" w:lineRule="auto"/>
        <w:ind w:left="567" w:right="899"/>
        <w:jc w:val="both"/>
        <w:rPr>
          <w:rFonts w:ascii="Palatino Linotype" w:eastAsia="Palatino Linotype" w:hAnsi="Palatino Linotype" w:cs="Palatino Linotype"/>
          <w:b/>
          <w:i/>
          <w:sz w:val="22"/>
          <w:szCs w:val="22"/>
        </w:rPr>
      </w:pPr>
      <w:r w:rsidRPr="001D1285">
        <w:rPr>
          <w:rFonts w:ascii="Palatino Linotype" w:eastAsia="Palatino Linotype" w:hAnsi="Palatino Linotype" w:cs="Palatino Linotype"/>
          <w:b/>
          <w:sz w:val="22"/>
          <w:szCs w:val="22"/>
        </w:rPr>
        <w:t>“</w:t>
      </w:r>
      <w:r w:rsidRPr="001D1285">
        <w:rPr>
          <w:rFonts w:ascii="Palatino Linotype" w:eastAsia="Palatino Linotype" w:hAnsi="Palatino Linotype" w:cs="Palatino Linotype"/>
          <w:b/>
          <w:i/>
          <w:sz w:val="22"/>
          <w:szCs w:val="22"/>
        </w:rPr>
        <w:t xml:space="preserve">CRITERIO 0002-11. INFORMACIÓN PÚBLICA, CONCEPTO DE, EN MATERIA DE TRANSPARENCIA. INTERPRETACIÓN SISTEMÁTICA DE LOS </w:t>
      </w:r>
      <w:r w:rsidRPr="001D1285">
        <w:rPr>
          <w:rFonts w:ascii="Palatino Linotype" w:eastAsia="Palatino Linotype" w:hAnsi="Palatino Linotype" w:cs="Palatino Linotype"/>
          <w:b/>
          <w:i/>
          <w:sz w:val="22"/>
          <w:szCs w:val="22"/>
        </w:rPr>
        <w:lastRenderedPageBreak/>
        <w:t>ARTÍCULOS 2°, FRACCIÓN V, XV, Y XVI, 3°, 4°, 11 Y 41.</w:t>
      </w:r>
      <w:r w:rsidRPr="001D128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8226BB2" w14:textId="77777777" w:rsidR="00356F83" w:rsidRPr="001D1285" w:rsidRDefault="00DD321F">
      <w:pPr>
        <w:spacing w:line="276" w:lineRule="auto"/>
        <w:ind w:left="567" w:right="899"/>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En </w:t>
      </w:r>
      <w:proofErr w:type="gramStart"/>
      <w:r w:rsidRPr="001D1285">
        <w:rPr>
          <w:rFonts w:ascii="Palatino Linotype" w:eastAsia="Palatino Linotype" w:hAnsi="Palatino Linotype" w:cs="Palatino Linotype"/>
          <w:i/>
          <w:sz w:val="22"/>
          <w:szCs w:val="22"/>
        </w:rPr>
        <w:t>consecuencia</w:t>
      </w:r>
      <w:proofErr w:type="gramEnd"/>
      <w:r w:rsidRPr="001D1285">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B8A7FE2" w14:textId="77777777" w:rsidR="00356F83" w:rsidRPr="001D1285" w:rsidRDefault="00DD321F">
      <w:pPr>
        <w:spacing w:line="276" w:lineRule="auto"/>
        <w:ind w:left="567" w:right="899"/>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1) Que se trate de información registrada en cualquier soporte documental, </w:t>
      </w:r>
      <w:proofErr w:type="gramStart"/>
      <w:r w:rsidRPr="001D1285">
        <w:rPr>
          <w:rFonts w:ascii="Palatino Linotype" w:eastAsia="Palatino Linotype" w:hAnsi="Palatino Linotype" w:cs="Palatino Linotype"/>
          <w:i/>
          <w:sz w:val="22"/>
          <w:szCs w:val="22"/>
        </w:rPr>
        <w:t>que</w:t>
      </w:r>
      <w:proofErr w:type="gramEnd"/>
      <w:r w:rsidRPr="001D1285">
        <w:rPr>
          <w:rFonts w:ascii="Palatino Linotype" w:eastAsia="Palatino Linotype" w:hAnsi="Palatino Linotype" w:cs="Palatino Linotype"/>
          <w:i/>
          <w:sz w:val="22"/>
          <w:szCs w:val="22"/>
        </w:rPr>
        <w:t xml:space="preserve"> en ejercicio de las atribuciones conferidas, sea generada por los Sujetos Obligados;</w:t>
      </w:r>
    </w:p>
    <w:p w14:paraId="5B58AA03" w14:textId="77777777" w:rsidR="00356F83" w:rsidRPr="001D1285" w:rsidRDefault="00DD321F">
      <w:pPr>
        <w:spacing w:line="276" w:lineRule="auto"/>
        <w:ind w:left="567" w:right="899"/>
        <w:jc w:val="both"/>
        <w:rPr>
          <w:rFonts w:ascii="Palatino Linotype" w:eastAsia="Palatino Linotype" w:hAnsi="Palatino Linotype" w:cs="Palatino Linotype"/>
          <w:b/>
          <w:i/>
          <w:sz w:val="22"/>
          <w:szCs w:val="22"/>
        </w:rPr>
      </w:pPr>
      <w:r w:rsidRPr="001D1285">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1D1285">
        <w:rPr>
          <w:rFonts w:ascii="Palatino Linotype" w:eastAsia="Palatino Linotype" w:hAnsi="Palatino Linotype" w:cs="Palatino Linotype"/>
          <w:b/>
          <w:i/>
          <w:sz w:val="22"/>
          <w:szCs w:val="22"/>
        </w:rPr>
        <w:t>que</w:t>
      </w:r>
      <w:proofErr w:type="gramEnd"/>
      <w:r w:rsidRPr="001D1285">
        <w:rPr>
          <w:rFonts w:ascii="Palatino Linotype" w:eastAsia="Palatino Linotype" w:hAnsi="Palatino Linotype" w:cs="Palatino Linotype"/>
          <w:b/>
          <w:i/>
          <w:sz w:val="22"/>
          <w:szCs w:val="22"/>
        </w:rPr>
        <w:t xml:space="preserve"> en ejercicio de las atribuciones conferidas, sea administrada por los Sujetos Obligados, y</w:t>
      </w:r>
    </w:p>
    <w:p w14:paraId="737F15AB" w14:textId="77777777" w:rsidR="00356F83" w:rsidRPr="001D1285" w:rsidRDefault="00DD321F">
      <w:pPr>
        <w:spacing w:line="276" w:lineRule="auto"/>
        <w:ind w:left="567" w:right="899"/>
        <w:jc w:val="both"/>
        <w:rPr>
          <w:rFonts w:ascii="Palatino Linotype" w:eastAsia="Palatino Linotype" w:hAnsi="Palatino Linotype" w:cs="Palatino Linotype"/>
          <w:b/>
          <w:i/>
          <w:sz w:val="22"/>
          <w:szCs w:val="22"/>
        </w:rPr>
      </w:pPr>
      <w:r w:rsidRPr="001D1285">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1D1285">
        <w:rPr>
          <w:rFonts w:ascii="Palatino Linotype" w:eastAsia="Palatino Linotype" w:hAnsi="Palatino Linotype" w:cs="Palatino Linotype"/>
          <w:b/>
          <w:i/>
          <w:sz w:val="22"/>
          <w:szCs w:val="22"/>
        </w:rPr>
        <w:t>que</w:t>
      </w:r>
      <w:proofErr w:type="gramEnd"/>
      <w:r w:rsidRPr="001D1285">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6D6F467E" w14:textId="77777777" w:rsidR="00356F83" w:rsidRPr="001D1285" w:rsidRDefault="00356F83">
      <w:pPr>
        <w:spacing w:line="360" w:lineRule="auto"/>
        <w:ind w:left="567"/>
        <w:jc w:val="both"/>
        <w:rPr>
          <w:rFonts w:ascii="Palatino Linotype" w:eastAsia="Palatino Linotype" w:hAnsi="Palatino Linotype" w:cs="Palatino Linotype"/>
        </w:rPr>
      </w:pPr>
    </w:p>
    <w:p w14:paraId="60F035E6"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Dicho lo anterior, resulta necesario recordar que la pretensión de la persona Solicitante, es obtener: </w:t>
      </w:r>
    </w:p>
    <w:p w14:paraId="7A50A892" w14:textId="77777777" w:rsidR="00356F83" w:rsidRPr="001D1285" w:rsidRDefault="00356F83">
      <w:pPr>
        <w:spacing w:line="360" w:lineRule="auto"/>
        <w:jc w:val="both"/>
        <w:rPr>
          <w:rFonts w:ascii="Palatino Linotype" w:eastAsia="Palatino Linotype" w:hAnsi="Palatino Linotype" w:cs="Palatino Linotype"/>
        </w:rPr>
      </w:pPr>
    </w:p>
    <w:p w14:paraId="035FD816" w14:textId="77777777" w:rsidR="00356F83" w:rsidRPr="001D1285" w:rsidRDefault="00DD321F">
      <w:pPr>
        <w:numPr>
          <w:ilvl w:val="0"/>
          <w:numId w:val="6"/>
        </w:numPr>
        <w:pBdr>
          <w:top w:val="nil"/>
          <w:left w:val="nil"/>
          <w:bottom w:val="nil"/>
          <w:right w:val="nil"/>
          <w:between w:val="nil"/>
        </w:pBdr>
        <w:spacing w:line="360" w:lineRule="auto"/>
        <w:ind w:left="567" w:firstLine="0"/>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 xml:space="preserve">Documento donde consten los costos de la Celebración de los 100 años de </w:t>
      </w:r>
      <w:proofErr w:type="spellStart"/>
      <w:r w:rsidRPr="001D1285">
        <w:rPr>
          <w:rFonts w:ascii="Palatino Linotype" w:eastAsia="Palatino Linotype" w:hAnsi="Palatino Linotype" w:cs="Palatino Linotype"/>
          <w:color w:val="000000"/>
          <w:sz w:val="22"/>
          <w:szCs w:val="22"/>
        </w:rPr>
        <w:t>Cuatitlán</w:t>
      </w:r>
      <w:proofErr w:type="spellEnd"/>
      <w:r w:rsidRPr="001D1285">
        <w:rPr>
          <w:rFonts w:ascii="Palatino Linotype" w:eastAsia="Palatino Linotype" w:hAnsi="Palatino Linotype" w:cs="Palatino Linotype"/>
          <w:color w:val="000000"/>
          <w:sz w:val="22"/>
          <w:szCs w:val="22"/>
        </w:rPr>
        <w:t xml:space="preserve"> Izcalli; pastel, el templete, la música, el concierto de Yair, es decir, de todos los procesos con las respectivas facturas, así como el acta de cabildo que aprobó esa contratación. </w:t>
      </w:r>
    </w:p>
    <w:p w14:paraId="0EF17EF7" w14:textId="77777777" w:rsidR="00356F83" w:rsidRPr="001D1285" w:rsidRDefault="00356F83">
      <w:pPr>
        <w:pBdr>
          <w:top w:val="nil"/>
          <w:left w:val="nil"/>
          <w:bottom w:val="nil"/>
          <w:right w:val="nil"/>
          <w:between w:val="nil"/>
        </w:pBdr>
        <w:spacing w:line="360" w:lineRule="auto"/>
        <w:ind w:left="1080"/>
        <w:jc w:val="both"/>
        <w:rPr>
          <w:rFonts w:ascii="Palatino Linotype" w:eastAsia="Palatino Linotype" w:hAnsi="Palatino Linotype" w:cs="Palatino Linotype"/>
          <w:sz w:val="22"/>
          <w:szCs w:val="22"/>
        </w:rPr>
      </w:pPr>
    </w:p>
    <w:p w14:paraId="61A07B55"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El Sujeto Obligado, en respuesta refirió que se remitía la respuesta suscrita por la Subdirectora de Recursos Materiales quien informó que </w:t>
      </w:r>
      <w:r w:rsidRPr="001D1285">
        <w:rPr>
          <w:rFonts w:ascii="Palatino Linotype" w:eastAsia="Palatino Linotype" w:hAnsi="Palatino Linotype" w:cs="Palatino Linotype"/>
          <w:color w:val="000000"/>
        </w:rPr>
        <w:t>derivado de una búsqueda exhaustiva de la información, no se ha generado, poseído o administrado documento que se relacione con la celebración de los 100 años de Cuautitlán Izcalli</w:t>
      </w:r>
      <w:r w:rsidRPr="001D1285">
        <w:rPr>
          <w:rFonts w:ascii="Palatino Linotype" w:eastAsia="Palatino Linotype" w:hAnsi="Palatino Linotype" w:cs="Palatino Linotype"/>
        </w:rPr>
        <w:t xml:space="preserve">, asimismo, la Tesorería Municipal, informó que derivado de una búsqueda exhaustiva de la información, a la fecha de la solicitud no se ha generado información relacionada con las facturas de la celebración de los “100 años de Cuautitlán Izcalli” </w:t>
      </w:r>
    </w:p>
    <w:p w14:paraId="64A84F28" w14:textId="77777777" w:rsidR="00356F83" w:rsidRPr="001D1285" w:rsidRDefault="00356F83">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p>
    <w:p w14:paraId="27F1A539"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Derivado de ello, la persona Solicitante, a través del Recurso de Revisión se inconformó medularmente por la falta de entrega de la información solicitada.  </w:t>
      </w:r>
    </w:p>
    <w:p w14:paraId="7C5C4090" w14:textId="77777777" w:rsidR="00356F83" w:rsidRPr="001D1285" w:rsidRDefault="00356F83">
      <w:pPr>
        <w:spacing w:line="360" w:lineRule="auto"/>
        <w:ind w:right="49"/>
        <w:jc w:val="both"/>
        <w:rPr>
          <w:rFonts w:ascii="Palatino Linotype" w:eastAsia="Palatino Linotype" w:hAnsi="Palatino Linotype" w:cs="Palatino Linotype"/>
        </w:rPr>
      </w:pPr>
    </w:p>
    <w:p w14:paraId="7A25D1BD" w14:textId="77777777" w:rsidR="00356F83" w:rsidRPr="001D1285" w:rsidRDefault="00DD321F">
      <w:pPr>
        <w:spacing w:line="360" w:lineRule="auto"/>
        <w:ind w:right="49"/>
        <w:jc w:val="both"/>
        <w:rPr>
          <w:rFonts w:ascii="Palatino Linotype" w:eastAsia="Palatino Linotype" w:hAnsi="Palatino Linotype" w:cs="Palatino Linotype"/>
          <w:b/>
          <w:u w:val="single"/>
        </w:rPr>
      </w:pPr>
      <w:r w:rsidRPr="001D1285">
        <w:rPr>
          <w:rFonts w:ascii="Palatino Linotype" w:eastAsia="Palatino Linotype" w:hAnsi="Palatino Linotype" w:cs="Palatino Linotype"/>
        </w:rPr>
        <w:t xml:space="preserve">Dicho esto, se procede a contextualizar la información solicitada, la cual se encuentra relacionada con procedimientos de contratación y comprobación de los gastos, por lo que, de conformidad con lo que establecen los artículos 26 y 27 de la Ley de Contratación Pública del Estado de México y Municipios, </w:t>
      </w:r>
      <w:r w:rsidRPr="001D1285">
        <w:rPr>
          <w:rFonts w:ascii="Palatino Linotype" w:eastAsia="Palatino Linotype" w:hAnsi="Palatino Linotype" w:cs="Palatino Linotype"/>
          <w:b/>
          <w:u w:val="single"/>
        </w:rPr>
        <w:t>las adquisiciones, arrendamientos y servicios se adjudicarán a través de licitaciones públicas mediante convocatoria pública o bien, a través de las excepciones a dicho procedimiento</w:t>
      </w:r>
      <w:r w:rsidRPr="001D1285">
        <w:rPr>
          <w:rFonts w:ascii="Palatino Linotype" w:eastAsia="Palatino Linotype" w:hAnsi="Palatino Linotype" w:cs="Palatino Linotype"/>
        </w:rPr>
        <w:t>, como se observa a continuación:</w:t>
      </w:r>
      <w:r w:rsidRPr="001D1285">
        <w:rPr>
          <w:rFonts w:ascii="Palatino Linotype" w:eastAsia="Palatino Linotype" w:hAnsi="Palatino Linotype" w:cs="Palatino Linotype"/>
          <w:b/>
          <w:u w:val="single"/>
        </w:rPr>
        <w:t xml:space="preserve"> </w:t>
      </w:r>
    </w:p>
    <w:p w14:paraId="17EC4290" w14:textId="77777777" w:rsidR="00356F83" w:rsidRPr="001D1285" w:rsidRDefault="00356F83">
      <w:pPr>
        <w:spacing w:line="360" w:lineRule="auto"/>
        <w:ind w:right="560"/>
        <w:jc w:val="both"/>
        <w:rPr>
          <w:rFonts w:ascii="Palatino Linotype" w:eastAsia="Palatino Linotype" w:hAnsi="Palatino Linotype" w:cs="Palatino Linotype"/>
          <w:i/>
          <w:sz w:val="22"/>
          <w:szCs w:val="22"/>
        </w:rPr>
      </w:pPr>
    </w:p>
    <w:p w14:paraId="5DC24E60" w14:textId="77777777" w:rsidR="00356F83" w:rsidRPr="001D1285" w:rsidRDefault="00DD321F">
      <w:pPr>
        <w:spacing w:line="276" w:lineRule="auto"/>
        <w:ind w:left="567" w:right="560"/>
        <w:jc w:val="center"/>
        <w:rPr>
          <w:rFonts w:ascii="Palatino Linotype" w:eastAsia="Palatino Linotype" w:hAnsi="Palatino Linotype" w:cs="Palatino Linotype"/>
          <w:b/>
          <w:i/>
          <w:sz w:val="22"/>
          <w:szCs w:val="22"/>
        </w:rPr>
      </w:pPr>
      <w:r w:rsidRPr="001D1285">
        <w:rPr>
          <w:rFonts w:ascii="Palatino Linotype" w:eastAsia="Palatino Linotype" w:hAnsi="Palatino Linotype" w:cs="Palatino Linotype"/>
          <w:b/>
          <w:i/>
          <w:sz w:val="22"/>
          <w:szCs w:val="22"/>
        </w:rPr>
        <w:t>LEY DE CONTRATACIÓN PÚBLICA DEL ESTADO DE MÉXICO Y MUNICIPIO</w:t>
      </w:r>
    </w:p>
    <w:p w14:paraId="02459E55" w14:textId="77777777" w:rsidR="00356F83" w:rsidRPr="001D1285" w:rsidRDefault="00356F83">
      <w:pPr>
        <w:spacing w:line="276" w:lineRule="auto"/>
        <w:ind w:left="567" w:right="560"/>
        <w:jc w:val="both"/>
        <w:rPr>
          <w:rFonts w:ascii="Palatino Linotype" w:eastAsia="Palatino Linotype" w:hAnsi="Palatino Linotype" w:cs="Palatino Linotype"/>
          <w:i/>
          <w:sz w:val="22"/>
          <w:szCs w:val="22"/>
        </w:rPr>
      </w:pPr>
    </w:p>
    <w:p w14:paraId="43D7D41B" w14:textId="77777777" w:rsidR="00356F83" w:rsidRPr="001D1285" w:rsidRDefault="00DD321F">
      <w:pPr>
        <w:spacing w:line="276" w:lineRule="auto"/>
        <w:ind w:left="567" w:right="56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b/>
          <w:i/>
          <w:sz w:val="22"/>
          <w:szCs w:val="22"/>
        </w:rPr>
        <w:t>Artículo 26.-</w:t>
      </w:r>
      <w:r w:rsidRPr="001D1285">
        <w:rPr>
          <w:rFonts w:ascii="Palatino Linotype" w:eastAsia="Palatino Linotype" w:hAnsi="Palatino Linotype" w:cs="Palatino Linotype"/>
          <w:i/>
          <w:sz w:val="22"/>
          <w:szCs w:val="22"/>
        </w:rPr>
        <w:t xml:space="preserve"> Las adquisiciones, arrendamientos y servicios se adjudicarán a través de licitaciones públicas, mediante convocatoria pública. </w:t>
      </w:r>
    </w:p>
    <w:p w14:paraId="49F0F69D" w14:textId="77777777" w:rsidR="00356F83" w:rsidRPr="001D1285" w:rsidRDefault="00356F83">
      <w:pPr>
        <w:spacing w:line="276" w:lineRule="auto"/>
        <w:ind w:left="567" w:right="560"/>
        <w:jc w:val="both"/>
        <w:rPr>
          <w:rFonts w:ascii="Palatino Linotype" w:eastAsia="Palatino Linotype" w:hAnsi="Palatino Linotype" w:cs="Palatino Linotype"/>
          <w:i/>
          <w:sz w:val="22"/>
          <w:szCs w:val="22"/>
        </w:rPr>
      </w:pPr>
    </w:p>
    <w:p w14:paraId="3C31B79B" w14:textId="77777777" w:rsidR="00356F83" w:rsidRPr="001D1285" w:rsidRDefault="00DD321F">
      <w:pPr>
        <w:spacing w:line="276" w:lineRule="auto"/>
        <w:ind w:left="567" w:right="56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b/>
          <w:i/>
          <w:sz w:val="22"/>
          <w:szCs w:val="22"/>
        </w:rPr>
        <w:t>Artículo 27.-</w:t>
      </w:r>
      <w:r w:rsidRPr="001D1285">
        <w:rPr>
          <w:rFonts w:ascii="Palatino Linotype" w:eastAsia="Palatino Linotype" w:hAnsi="Palatino Linotype" w:cs="Palatino Linotype"/>
          <w:i/>
          <w:sz w:val="22"/>
          <w:szCs w:val="22"/>
        </w:rPr>
        <w:t xml:space="preserve"> La Secretaría, las entidades, los tribunales administrativos y los ayuntamientos podrán adjudicar adquisiciones, arrendamientos y servicios, mediante las excepciones al procedimiento de licitación que a continuación se señalan: </w:t>
      </w:r>
    </w:p>
    <w:p w14:paraId="5A5D9597" w14:textId="77777777" w:rsidR="00356F83" w:rsidRPr="001D1285" w:rsidRDefault="00356F83">
      <w:pPr>
        <w:spacing w:line="276" w:lineRule="auto"/>
        <w:ind w:left="567" w:right="560"/>
        <w:jc w:val="both"/>
        <w:rPr>
          <w:rFonts w:ascii="Palatino Linotype" w:eastAsia="Palatino Linotype" w:hAnsi="Palatino Linotype" w:cs="Palatino Linotype"/>
          <w:i/>
          <w:sz w:val="22"/>
          <w:szCs w:val="22"/>
        </w:rPr>
      </w:pPr>
    </w:p>
    <w:p w14:paraId="5340AB5B" w14:textId="77777777" w:rsidR="00356F83" w:rsidRPr="001D1285" w:rsidRDefault="00DD321F">
      <w:pPr>
        <w:spacing w:line="276" w:lineRule="auto"/>
        <w:ind w:left="567" w:right="56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I. Invitación restringida. </w:t>
      </w:r>
    </w:p>
    <w:p w14:paraId="72FA924E" w14:textId="77777777" w:rsidR="00356F83" w:rsidRPr="001D1285" w:rsidRDefault="00DD321F">
      <w:pPr>
        <w:spacing w:line="276" w:lineRule="auto"/>
        <w:ind w:left="567" w:right="56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II. Adjudicación directa.</w:t>
      </w:r>
    </w:p>
    <w:p w14:paraId="11CBA8C9" w14:textId="77777777" w:rsidR="00356F83" w:rsidRPr="001D1285" w:rsidRDefault="00356F83">
      <w:pPr>
        <w:spacing w:line="360" w:lineRule="auto"/>
        <w:ind w:left="567" w:right="560"/>
        <w:jc w:val="both"/>
        <w:rPr>
          <w:rFonts w:ascii="Palatino Linotype" w:eastAsia="Palatino Linotype" w:hAnsi="Palatino Linotype" w:cs="Palatino Linotype"/>
          <w:i/>
        </w:rPr>
      </w:pPr>
    </w:p>
    <w:p w14:paraId="4D16D09B"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Respecto al procedimiento de </w:t>
      </w:r>
      <w:r w:rsidRPr="001D1285">
        <w:rPr>
          <w:rFonts w:ascii="Palatino Linotype" w:eastAsia="Palatino Linotype" w:hAnsi="Palatino Linotype" w:cs="Palatino Linotype"/>
          <w:b/>
        </w:rPr>
        <w:t>licitación pública</w:t>
      </w:r>
      <w:r w:rsidRPr="001D1285">
        <w:rPr>
          <w:rFonts w:ascii="Palatino Linotype" w:eastAsia="Palatino Linotype" w:hAnsi="Palatino Linotype" w:cs="Palatino Linotype"/>
        </w:rPr>
        <w:t xml:space="preserve">, es de mencionar </w:t>
      </w:r>
      <w:proofErr w:type="gramStart"/>
      <w:r w:rsidRPr="001D1285">
        <w:rPr>
          <w:rFonts w:ascii="Palatino Linotype" w:eastAsia="Palatino Linotype" w:hAnsi="Palatino Linotype" w:cs="Palatino Linotype"/>
        </w:rPr>
        <w:t>que</w:t>
      </w:r>
      <w:proofErr w:type="gramEnd"/>
      <w:r w:rsidRPr="001D1285">
        <w:rPr>
          <w:rFonts w:ascii="Palatino Linotype" w:eastAsia="Palatino Linotype" w:hAnsi="Palatino Linotype" w:cs="Palatino Linotype"/>
        </w:rPr>
        <w:t xml:space="preserve"> de acuerdo con el Banco Interamericano de Desarrollo, la licitación es un procedimiento formal y competitivo de adquisiciones, mediante el cual se solicitan, reciben y evalúan ofertas para la adquisición de bienes, obras o servicios y se adjudica el contrato correspondiente al licitador que ofrezca la propuesta más ventajosa. (Desarrollo, 1995)</w:t>
      </w:r>
    </w:p>
    <w:p w14:paraId="7F4D9CE0" w14:textId="77777777" w:rsidR="00356F83" w:rsidRPr="001D1285" w:rsidRDefault="00356F83">
      <w:pPr>
        <w:spacing w:line="360" w:lineRule="auto"/>
        <w:ind w:right="49"/>
        <w:jc w:val="both"/>
        <w:rPr>
          <w:rFonts w:ascii="Palatino Linotype" w:eastAsia="Palatino Linotype" w:hAnsi="Palatino Linotype" w:cs="Palatino Linotype"/>
        </w:rPr>
      </w:pPr>
    </w:p>
    <w:p w14:paraId="5F884405"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En cuando hace a la </w:t>
      </w:r>
      <w:r w:rsidRPr="001D1285">
        <w:rPr>
          <w:rFonts w:ascii="Palatino Linotype" w:eastAsia="Palatino Linotype" w:hAnsi="Palatino Linotype" w:cs="Palatino Linotype"/>
          <w:b/>
        </w:rPr>
        <w:t>adjudicación directa</w:t>
      </w:r>
      <w:r w:rsidRPr="001D1285">
        <w:rPr>
          <w:rFonts w:ascii="Palatino Linotype" w:eastAsia="Palatino Linotype" w:hAnsi="Palatino Linotype" w:cs="Palatino Linotype"/>
        </w:rPr>
        <w:t xml:space="preserve">, la Secretaría de la Función Pública, </w:t>
      </w:r>
      <w:r w:rsidRPr="001D1285">
        <w:rPr>
          <w:rFonts w:ascii="Palatino Linotype" w:eastAsia="Palatino Linotype" w:hAnsi="Palatino Linotype" w:cs="Palatino Linotype"/>
          <w:sz w:val="22"/>
          <w:szCs w:val="22"/>
        </w:rPr>
        <w:t xml:space="preserve">(consultable en </w:t>
      </w:r>
      <w:hyperlink r:id="rId10">
        <w:r w:rsidRPr="001D1285">
          <w:rPr>
            <w:rFonts w:ascii="Palatino Linotype" w:eastAsia="Palatino Linotype" w:hAnsi="Palatino Linotype" w:cs="Palatino Linotype"/>
            <w:color w:val="0563C1"/>
            <w:sz w:val="22"/>
            <w:szCs w:val="22"/>
            <w:u w:val="single"/>
          </w:rPr>
          <w:t>https://www.gob.mx/sfp/acciones-y-programas/1-3-3-adjudicacion-directa</w:t>
        </w:r>
      </w:hyperlink>
      <w:r w:rsidRPr="001D1285">
        <w:rPr>
          <w:rFonts w:ascii="Palatino Linotype" w:eastAsia="Palatino Linotype" w:hAnsi="Palatino Linotype" w:cs="Palatino Linotype"/>
          <w:sz w:val="22"/>
          <w:szCs w:val="22"/>
        </w:rPr>
        <w:t>)</w:t>
      </w:r>
      <w:r w:rsidRPr="001D1285">
        <w:rPr>
          <w:rFonts w:ascii="Palatino Linotype" w:eastAsia="Palatino Linotype" w:hAnsi="Palatino Linotype" w:cs="Palatino Linotype"/>
        </w:rPr>
        <w:t xml:space="preserve"> </w:t>
      </w:r>
      <w:proofErr w:type="spellStart"/>
      <w:r w:rsidRPr="001D1285">
        <w:rPr>
          <w:rFonts w:ascii="Palatino Linotype" w:eastAsia="Palatino Linotype" w:hAnsi="Palatino Linotype" w:cs="Palatino Linotype"/>
        </w:rPr>
        <w:t>establece</w:t>
      </w:r>
      <w:proofErr w:type="spellEnd"/>
      <w:r w:rsidRPr="001D1285">
        <w:rPr>
          <w:rFonts w:ascii="Palatino Linotype" w:eastAsia="Palatino Linotype" w:hAnsi="Palatino Linotype" w:cs="Palatino Linotype"/>
        </w:rPr>
        <w:t xml:space="preserve"> que, es un procedimiento que se realiza sin puesta en concurrencia y, por ende, sin que exista competencia, adjudicándose el contrato a un proveedor que ha sido preseleccionado para tales efectos por la dependencia o entidad. </w:t>
      </w:r>
    </w:p>
    <w:p w14:paraId="09A65D65" w14:textId="77777777" w:rsidR="00356F83" w:rsidRPr="001D1285" w:rsidRDefault="00356F83">
      <w:pPr>
        <w:spacing w:line="360" w:lineRule="auto"/>
        <w:ind w:right="49"/>
        <w:jc w:val="both"/>
        <w:rPr>
          <w:rFonts w:ascii="Palatino Linotype" w:eastAsia="Palatino Linotype" w:hAnsi="Palatino Linotype" w:cs="Palatino Linotype"/>
        </w:rPr>
      </w:pPr>
    </w:p>
    <w:p w14:paraId="4E599C8B"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Por último, respecto a la </w:t>
      </w:r>
      <w:r w:rsidRPr="001D1285">
        <w:rPr>
          <w:rFonts w:ascii="Palatino Linotype" w:eastAsia="Palatino Linotype" w:hAnsi="Palatino Linotype" w:cs="Palatino Linotype"/>
          <w:b/>
        </w:rPr>
        <w:t>invitación restringida a cuando menos tres proveedores</w:t>
      </w:r>
      <w:r w:rsidRPr="001D1285">
        <w:rPr>
          <w:rFonts w:ascii="Palatino Linotype" w:eastAsia="Palatino Linotype" w:hAnsi="Palatino Linotype" w:cs="Palatino Linotype"/>
        </w:rPr>
        <w:t xml:space="preserve">, la Secretaría de la Contraloría </w:t>
      </w:r>
      <w:r w:rsidRPr="001D1285">
        <w:rPr>
          <w:rFonts w:ascii="Palatino Linotype" w:eastAsia="Palatino Linotype" w:hAnsi="Palatino Linotype" w:cs="Palatino Linotype"/>
          <w:sz w:val="22"/>
          <w:szCs w:val="22"/>
        </w:rPr>
        <w:t xml:space="preserve">(consultable en </w:t>
      </w:r>
      <w:hyperlink r:id="rId11" w:anchor=":~:text=Es%20un%20procedimiento%20administrativo%2C%20de,tres%20oferentes%20a%20presentar%20propuestas%2C">
        <w:r w:rsidRPr="001D1285">
          <w:rPr>
            <w:rFonts w:ascii="Palatino Linotype" w:eastAsia="Palatino Linotype" w:hAnsi="Palatino Linotype" w:cs="Palatino Linotype"/>
            <w:color w:val="0563C1"/>
            <w:sz w:val="22"/>
            <w:szCs w:val="22"/>
            <w:u w:val="single"/>
          </w:rPr>
          <w:t>http://www.contraloriadf.gob.mx/contraloria/cursos/ADQUISICIONES/paginas/32.php#:~:text=Es%20un%20procedimiento%20administrativo%2C%20de,tres%20oferentes%20a%20presentar%20propuestas%2C</w:t>
        </w:r>
      </w:hyperlink>
      <w:r w:rsidRPr="001D1285">
        <w:rPr>
          <w:rFonts w:ascii="Palatino Linotype" w:eastAsia="Palatino Linotype" w:hAnsi="Palatino Linotype" w:cs="Palatino Linotype"/>
          <w:sz w:val="22"/>
          <w:szCs w:val="22"/>
        </w:rPr>
        <w:t xml:space="preserve">) </w:t>
      </w:r>
      <w:r w:rsidRPr="001D1285">
        <w:rPr>
          <w:rFonts w:ascii="Palatino Linotype" w:eastAsia="Palatino Linotype" w:hAnsi="Palatino Linotype" w:cs="Palatino Linotype"/>
        </w:rPr>
        <w:t>precisa que es un procedimiento de excepción a la licitación pública que permite a las dependencias, unidades administrativas, órganos desconcentrados y entidades, en forma discrecional, realizar un procedimiento para adquirir, arrendar o contratar, invitando a por lo menos tres oferentes a presentar propuestas.</w:t>
      </w:r>
    </w:p>
    <w:p w14:paraId="5ED76AD1" w14:textId="77777777" w:rsidR="00356F83" w:rsidRPr="001D1285" w:rsidRDefault="00356F83">
      <w:pPr>
        <w:spacing w:line="360" w:lineRule="auto"/>
        <w:ind w:right="49"/>
        <w:jc w:val="both"/>
        <w:rPr>
          <w:rFonts w:ascii="Palatino Linotype" w:eastAsia="Palatino Linotype" w:hAnsi="Palatino Linotype" w:cs="Palatino Linotype"/>
        </w:rPr>
      </w:pPr>
    </w:p>
    <w:p w14:paraId="0929CA77"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Por su parte, el Reglamento de la Ley de Contratación Pública del Estado de México y Municipios, precisa lo siguiente: </w:t>
      </w:r>
    </w:p>
    <w:p w14:paraId="2348F858" w14:textId="77777777" w:rsidR="00356F83" w:rsidRPr="001D1285" w:rsidRDefault="00356F83">
      <w:pPr>
        <w:spacing w:line="360" w:lineRule="auto"/>
        <w:ind w:left="567" w:right="49"/>
        <w:jc w:val="both"/>
        <w:rPr>
          <w:rFonts w:ascii="Palatino Linotype" w:eastAsia="Palatino Linotype" w:hAnsi="Palatino Linotype" w:cs="Palatino Linotype"/>
        </w:rPr>
      </w:pPr>
    </w:p>
    <w:p w14:paraId="416C1BE4" w14:textId="77777777" w:rsidR="00356F83" w:rsidRPr="001D1285" w:rsidRDefault="00DD321F">
      <w:pPr>
        <w:pBdr>
          <w:top w:val="nil"/>
          <w:left w:val="nil"/>
          <w:bottom w:val="nil"/>
          <w:right w:val="nil"/>
          <w:between w:val="nil"/>
        </w:pBdr>
        <w:spacing w:line="276" w:lineRule="auto"/>
        <w:ind w:left="567"/>
        <w:jc w:val="both"/>
        <w:rPr>
          <w:rFonts w:ascii="Palatino Linotype" w:eastAsia="Palatino Linotype" w:hAnsi="Palatino Linotype" w:cs="Palatino Linotype"/>
          <w:i/>
          <w:color w:val="000000"/>
          <w:sz w:val="22"/>
          <w:szCs w:val="22"/>
        </w:rPr>
      </w:pPr>
      <w:r w:rsidRPr="001D1285">
        <w:rPr>
          <w:rFonts w:ascii="Palatino Linotype" w:eastAsia="Palatino Linotype" w:hAnsi="Palatino Linotype" w:cs="Palatino Linotype"/>
          <w:b/>
          <w:i/>
          <w:color w:val="000000"/>
          <w:sz w:val="22"/>
          <w:szCs w:val="22"/>
        </w:rPr>
        <w:t xml:space="preserve">Artículo 2. - </w:t>
      </w:r>
      <w:r w:rsidRPr="001D1285">
        <w:rPr>
          <w:rFonts w:ascii="Palatino Linotype" w:eastAsia="Palatino Linotype" w:hAnsi="Palatino Linotype" w:cs="Palatino Linotype"/>
          <w:i/>
          <w:color w:val="000000"/>
          <w:sz w:val="22"/>
          <w:szCs w:val="22"/>
        </w:rPr>
        <w:t>Para los efectos de este Reglamento, se entenderá por:</w:t>
      </w:r>
    </w:p>
    <w:p w14:paraId="6B76BE16" w14:textId="77777777" w:rsidR="00356F83" w:rsidRPr="001D1285" w:rsidRDefault="00356F83">
      <w:pPr>
        <w:spacing w:line="276" w:lineRule="auto"/>
        <w:ind w:left="567" w:right="49"/>
        <w:jc w:val="both"/>
        <w:rPr>
          <w:rFonts w:ascii="Palatino Linotype" w:eastAsia="Palatino Linotype" w:hAnsi="Palatino Linotype" w:cs="Palatino Linotype"/>
          <w:i/>
          <w:sz w:val="22"/>
          <w:szCs w:val="22"/>
        </w:rPr>
      </w:pPr>
    </w:p>
    <w:p w14:paraId="45673E0A" w14:textId="77777777" w:rsidR="00356F83" w:rsidRPr="001D1285" w:rsidRDefault="00DD321F">
      <w:pPr>
        <w:widowControl w:val="0"/>
        <w:pBdr>
          <w:top w:val="nil"/>
          <w:left w:val="nil"/>
          <w:bottom w:val="nil"/>
          <w:right w:val="nil"/>
          <w:between w:val="nil"/>
        </w:pBdr>
        <w:tabs>
          <w:tab w:val="left" w:pos="795"/>
        </w:tabs>
        <w:spacing w:line="276" w:lineRule="auto"/>
        <w:ind w:left="567" w:right="119"/>
        <w:jc w:val="both"/>
        <w:rPr>
          <w:rFonts w:ascii="Palatino Linotype" w:eastAsia="Palatino Linotype" w:hAnsi="Palatino Linotype" w:cs="Palatino Linotype"/>
          <w:i/>
          <w:color w:val="000000"/>
          <w:sz w:val="22"/>
          <w:szCs w:val="22"/>
        </w:rPr>
      </w:pPr>
      <w:r w:rsidRPr="001D1285">
        <w:rPr>
          <w:rFonts w:ascii="Palatino Linotype" w:eastAsia="Palatino Linotype" w:hAnsi="Palatino Linotype" w:cs="Palatino Linotype"/>
          <w:i/>
          <w:color w:val="000000"/>
          <w:sz w:val="22"/>
          <w:szCs w:val="22"/>
        </w:rPr>
        <w:t xml:space="preserve">I. </w:t>
      </w:r>
      <w:r w:rsidRPr="001D1285">
        <w:rPr>
          <w:rFonts w:ascii="Palatino Linotype" w:eastAsia="Palatino Linotype" w:hAnsi="Palatino Linotype" w:cs="Palatino Linotype"/>
          <w:b/>
          <w:i/>
          <w:color w:val="000000"/>
          <w:sz w:val="22"/>
          <w:szCs w:val="22"/>
        </w:rPr>
        <w:t>Adjudicación directa:</w:t>
      </w:r>
      <w:r w:rsidRPr="001D1285">
        <w:rPr>
          <w:rFonts w:ascii="Palatino Linotype" w:eastAsia="Palatino Linotype" w:hAnsi="Palatino Linotype" w:cs="Palatino Linotype"/>
          <w:i/>
          <w:color w:val="000000"/>
          <w:sz w:val="22"/>
          <w:szCs w:val="22"/>
        </w:rPr>
        <w:t xml:space="preserve">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14:paraId="24C3DCC7" w14:textId="77777777" w:rsidR="00356F83" w:rsidRPr="001D1285" w:rsidRDefault="00DD321F">
      <w:pPr>
        <w:widowControl w:val="0"/>
        <w:pBdr>
          <w:top w:val="nil"/>
          <w:left w:val="nil"/>
          <w:bottom w:val="nil"/>
          <w:right w:val="nil"/>
          <w:between w:val="nil"/>
        </w:pBdr>
        <w:tabs>
          <w:tab w:val="left" w:pos="795"/>
        </w:tabs>
        <w:spacing w:line="276" w:lineRule="auto"/>
        <w:ind w:left="567" w:right="119"/>
        <w:jc w:val="both"/>
        <w:rPr>
          <w:rFonts w:ascii="Palatino Linotype" w:eastAsia="Palatino Linotype" w:hAnsi="Palatino Linotype" w:cs="Palatino Linotype"/>
          <w:i/>
          <w:color w:val="000000"/>
          <w:sz w:val="22"/>
          <w:szCs w:val="22"/>
        </w:rPr>
      </w:pPr>
      <w:r w:rsidRPr="001D1285">
        <w:rPr>
          <w:rFonts w:ascii="Palatino Linotype" w:eastAsia="Palatino Linotype" w:hAnsi="Palatino Linotype" w:cs="Palatino Linotype"/>
          <w:i/>
          <w:color w:val="000000"/>
          <w:sz w:val="22"/>
          <w:szCs w:val="22"/>
        </w:rPr>
        <w:t>XII.</w:t>
      </w:r>
      <w:r w:rsidRPr="001D1285">
        <w:rPr>
          <w:rFonts w:ascii="Palatino Linotype" w:eastAsia="Palatino Linotype" w:hAnsi="Palatino Linotype" w:cs="Palatino Linotype"/>
          <w:i/>
          <w:color w:val="000000"/>
          <w:sz w:val="22"/>
          <w:szCs w:val="22"/>
        </w:rPr>
        <w:tab/>
      </w:r>
      <w:r w:rsidRPr="001D1285">
        <w:rPr>
          <w:rFonts w:ascii="Palatino Linotype" w:eastAsia="Palatino Linotype" w:hAnsi="Palatino Linotype" w:cs="Palatino Linotype"/>
          <w:b/>
          <w:i/>
          <w:color w:val="000000"/>
          <w:sz w:val="22"/>
          <w:szCs w:val="22"/>
        </w:rPr>
        <w:t>Invitación restringida:</w:t>
      </w:r>
      <w:r w:rsidRPr="001D1285">
        <w:rPr>
          <w:rFonts w:ascii="Palatino Linotype" w:eastAsia="Palatino Linotype" w:hAnsi="Palatino Linotype" w:cs="Palatino Linotype"/>
          <w:i/>
          <w:color w:val="000000"/>
          <w:sz w:val="22"/>
          <w:szCs w:val="22"/>
        </w:rPr>
        <w:t xml:space="preserve"> Excepción al procedimiento de licitación pública, mediante el cual la Secretaría, organismos auxiliares, tribunales administrativos o municipios adquieren bienes </w:t>
      </w:r>
      <w:r w:rsidRPr="001D1285">
        <w:rPr>
          <w:rFonts w:ascii="Palatino Linotype" w:eastAsia="Palatino Linotype" w:hAnsi="Palatino Linotype" w:cs="Palatino Linotype"/>
          <w:i/>
          <w:color w:val="000000"/>
          <w:sz w:val="22"/>
          <w:szCs w:val="22"/>
        </w:rPr>
        <w:lastRenderedPageBreak/>
        <w:t>muebles y contratan servicios, a través de la invitación a cuando menos tres personas, para obtener las mejores condiciones en cuanto a precio, calidad, financiamiento, oportunidad y demás circunstancias pertinentes, en términos de la Ley y del presente Reglamento.</w:t>
      </w:r>
    </w:p>
    <w:p w14:paraId="08F97B4A" w14:textId="77777777" w:rsidR="00356F83" w:rsidRPr="001D1285" w:rsidRDefault="00DD321F">
      <w:pPr>
        <w:spacing w:line="276" w:lineRule="auto"/>
        <w:ind w:left="567" w:right="49"/>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w:t>
      </w:r>
    </w:p>
    <w:p w14:paraId="65FB73D0" w14:textId="77777777" w:rsidR="00356F83" w:rsidRPr="001D1285" w:rsidRDefault="00DD321F">
      <w:pPr>
        <w:spacing w:line="276" w:lineRule="auto"/>
        <w:ind w:left="567" w:right="49"/>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XIV.</w:t>
      </w:r>
      <w:r w:rsidRPr="001D1285">
        <w:rPr>
          <w:rFonts w:ascii="Palatino Linotype" w:eastAsia="Palatino Linotype" w:hAnsi="Palatino Linotype" w:cs="Palatino Linotype"/>
          <w:i/>
          <w:sz w:val="22"/>
          <w:szCs w:val="22"/>
        </w:rPr>
        <w:tab/>
      </w:r>
      <w:r w:rsidRPr="001D1285">
        <w:rPr>
          <w:rFonts w:ascii="Palatino Linotype" w:eastAsia="Palatino Linotype" w:hAnsi="Palatino Linotype" w:cs="Palatino Linotype"/>
          <w:b/>
          <w:i/>
          <w:sz w:val="22"/>
          <w:szCs w:val="22"/>
        </w:rPr>
        <w:t>Licitación pública:</w:t>
      </w:r>
      <w:r w:rsidRPr="001D1285">
        <w:rPr>
          <w:rFonts w:ascii="Palatino Linotype" w:eastAsia="Palatino Linotype" w:hAnsi="Palatino Linotype" w:cs="Palatino Linotype"/>
          <w:i/>
          <w:sz w:val="22"/>
          <w:szCs w:val="22"/>
        </w:rPr>
        <w:t xml:space="preserve"> Modalidad de adquisición de bienes y contratación de servicios, mediante convocatoria</w:t>
      </w:r>
      <w:r w:rsidRPr="001D1285">
        <w:rPr>
          <w:rFonts w:ascii="Palatino Linotype" w:eastAsia="Palatino Linotype" w:hAnsi="Palatino Linotype" w:cs="Palatino Linotype"/>
          <w:i/>
          <w:sz w:val="22"/>
          <w:szCs w:val="22"/>
        </w:rPr>
        <w:tab/>
        <w:t xml:space="preserve">pública que realicen la Secretaría, organismos auxiliares, tribunales administrativos o municipios, por el que se aseguran las mejores condiciones en cuanto a precio, calidad, financiamiento, oportunidad y demás </w:t>
      </w:r>
      <w:proofErr w:type="spellStart"/>
      <w:r w:rsidRPr="001D1285">
        <w:rPr>
          <w:rFonts w:ascii="Palatino Linotype" w:eastAsia="Palatino Linotype" w:hAnsi="Palatino Linotype" w:cs="Palatino Linotype"/>
          <w:i/>
          <w:sz w:val="22"/>
          <w:szCs w:val="22"/>
        </w:rPr>
        <w:t>circunst</w:t>
      </w:r>
      <w:proofErr w:type="spellEnd"/>
      <w:r w:rsidRPr="001D1285">
        <w:rPr>
          <w:rFonts w:ascii="Palatino Linotype" w:eastAsia="Palatino Linotype" w:hAnsi="Palatino Linotype" w:cs="Palatino Linotype"/>
          <w:i/>
          <w:sz w:val="22"/>
          <w:szCs w:val="22"/>
        </w:rPr>
        <w:t xml:space="preserve"> </w:t>
      </w:r>
      <w:proofErr w:type="spellStart"/>
      <w:r w:rsidRPr="001D1285">
        <w:rPr>
          <w:rFonts w:ascii="Palatino Linotype" w:eastAsia="Palatino Linotype" w:hAnsi="Palatino Linotype" w:cs="Palatino Linotype"/>
          <w:i/>
          <w:sz w:val="22"/>
          <w:szCs w:val="22"/>
        </w:rPr>
        <w:t>ancias</w:t>
      </w:r>
      <w:proofErr w:type="spellEnd"/>
      <w:r w:rsidRPr="001D1285">
        <w:rPr>
          <w:rFonts w:ascii="Palatino Linotype" w:eastAsia="Palatino Linotype" w:hAnsi="Palatino Linotype" w:cs="Palatino Linotype"/>
          <w:i/>
          <w:sz w:val="22"/>
          <w:szCs w:val="22"/>
        </w:rPr>
        <w:t xml:space="preserve"> pertinentes.</w:t>
      </w:r>
    </w:p>
    <w:p w14:paraId="7A96D9A9" w14:textId="77777777" w:rsidR="00356F83" w:rsidRPr="001D1285" w:rsidRDefault="00DD321F">
      <w:pPr>
        <w:spacing w:line="276" w:lineRule="auto"/>
        <w:ind w:left="567" w:right="49"/>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rPr>
        <w:t>…</w:t>
      </w:r>
    </w:p>
    <w:p w14:paraId="08292634"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XXI.</w:t>
      </w:r>
      <w:r w:rsidRPr="001D1285">
        <w:rPr>
          <w:rFonts w:ascii="Palatino Linotype" w:eastAsia="Palatino Linotype" w:hAnsi="Palatino Linotype" w:cs="Palatino Linotype"/>
          <w:i/>
          <w:sz w:val="22"/>
          <w:szCs w:val="22"/>
        </w:rPr>
        <w:tab/>
      </w:r>
      <w:r w:rsidRPr="001D1285">
        <w:rPr>
          <w:rFonts w:ascii="Palatino Linotype" w:eastAsia="Palatino Linotype" w:hAnsi="Palatino Linotype" w:cs="Palatino Linotype"/>
          <w:b/>
          <w:i/>
          <w:sz w:val="22"/>
          <w:szCs w:val="22"/>
        </w:rPr>
        <w:t>Procedimiento de adquisición:</w:t>
      </w:r>
      <w:r w:rsidRPr="001D1285">
        <w:rPr>
          <w:rFonts w:ascii="Palatino Linotype" w:eastAsia="Palatino Linotype" w:hAnsi="Palatino Linotype" w:cs="Palatino Linotype"/>
          <w:i/>
          <w:sz w:val="22"/>
          <w:szCs w:val="22"/>
        </w:rPr>
        <w:t xml:space="preserve"> Conjunto de etapas por las que la Secretaría, las dependencias, organismos auxiliares, tribunales administrativos o </w:t>
      </w:r>
      <w:proofErr w:type="gramStart"/>
      <w:r w:rsidRPr="001D1285">
        <w:rPr>
          <w:rFonts w:ascii="Palatino Linotype" w:eastAsia="Palatino Linotype" w:hAnsi="Palatino Linotype" w:cs="Palatino Linotype"/>
          <w:i/>
          <w:sz w:val="22"/>
          <w:szCs w:val="22"/>
        </w:rPr>
        <w:t>municipios ,</w:t>
      </w:r>
      <w:proofErr w:type="gramEnd"/>
      <w:r w:rsidRPr="001D1285">
        <w:rPr>
          <w:rFonts w:ascii="Palatino Linotype" w:eastAsia="Palatino Linotype" w:hAnsi="Palatino Linotype" w:cs="Palatino Linotype"/>
          <w:i/>
          <w:sz w:val="22"/>
          <w:szCs w:val="22"/>
        </w:rPr>
        <w:t xml:space="preserve"> adquieren bienes, contratan servicios o  adquieren  en  arrendamiento bienes  inmuebles  para  el cumplimiento  de  sus funciones, programas y acciones.</w:t>
      </w:r>
    </w:p>
    <w:p w14:paraId="2DAB4B78"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w:t>
      </w:r>
    </w:p>
    <w:p w14:paraId="1F7B0560" w14:textId="77777777" w:rsidR="00356F83" w:rsidRPr="001D1285" w:rsidRDefault="00356F83">
      <w:pPr>
        <w:spacing w:line="360" w:lineRule="auto"/>
        <w:ind w:left="567" w:right="49"/>
        <w:jc w:val="both"/>
        <w:rPr>
          <w:rFonts w:ascii="Palatino Linotype" w:eastAsia="Palatino Linotype" w:hAnsi="Palatino Linotype" w:cs="Palatino Linotype"/>
        </w:rPr>
      </w:pPr>
    </w:p>
    <w:p w14:paraId="4D89F1FD"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Por otro lado, en cuanto hace a la comprobación de los gastos realizados, se tiene que, el Glosario de Términos Hacendarios que emite el Instituto Hacendario del Estado de México, el cual define como </w:t>
      </w:r>
      <w:r w:rsidRPr="001D1285">
        <w:rPr>
          <w:rFonts w:ascii="Palatino Linotype" w:eastAsia="Palatino Linotype" w:hAnsi="Palatino Linotype" w:cs="Palatino Linotype"/>
          <w:b/>
          <w:i/>
        </w:rPr>
        <w:t>“factura”</w:t>
      </w:r>
      <w:r w:rsidRPr="001D1285">
        <w:rPr>
          <w:rFonts w:ascii="Palatino Linotype" w:eastAsia="Palatino Linotype" w:hAnsi="Palatino Linotype" w:cs="Palatino Linotype"/>
          <w:i/>
        </w:rPr>
        <w:t xml:space="preserve"> </w:t>
      </w:r>
      <w:proofErr w:type="gramStart"/>
      <w:r w:rsidRPr="001D1285">
        <w:rPr>
          <w:rFonts w:ascii="Palatino Linotype" w:eastAsia="Palatino Linotype" w:hAnsi="Palatino Linotype" w:cs="Palatino Linotype"/>
          <w:i/>
        </w:rPr>
        <w:t xml:space="preserve">al  </w:t>
      </w:r>
      <w:r w:rsidRPr="001D1285">
        <w:rPr>
          <w:rFonts w:ascii="Palatino Linotype" w:eastAsia="Palatino Linotype" w:hAnsi="Palatino Linotype" w:cs="Palatino Linotype"/>
          <w:b/>
          <w:i/>
        </w:rPr>
        <w:t>documento</w:t>
      </w:r>
      <w:proofErr w:type="gramEnd"/>
      <w:r w:rsidRPr="001D1285">
        <w:rPr>
          <w:rFonts w:ascii="Palatino Linotype" w:eastAsia="Palatino Linotype" w:hAnsi="Palatino Linotype" w:cs="Palatino Linotype"/>
          <w:b/>
          <w:i/>
        </w:rPr>
        <w:t xml:space="preserve"> fiscal que emite la persona física o moral para comprobar la venta o adquisición de un bien y/o servicio.</w:t>
      </w:r>
    </w:p>
    <w:p w14:paraId="40156701" w14:textId="77777777" w:rsidR="00356F83" w:rsidRPr="001D1285" w:rsidRDefault="00356F83">
      <w:pPr>
        <w:spacing w:line="360" w:lineRule="auto"/>
        <w:ind w:right="49"/>
        <w:jc w:val="both"/>
        <w:rPr>
          <w:rFonts w:ascii="Palatino Linotype" w:eastAsia="Palatino Linotype" w:hAnsi="Palatino Linotype" w:cs="Palatino Linotype"/>
          <w:i/>
        </w:rPr>
      </w:pPr>
    </w:p>
    <w:p w14:paraId="101D6104" w14:textId="77777777" w:rsidR="00356F83" w:rsidRPr="001D1285" w:rsidRDefault="00DD321F">
      <w:pPr>
        <w:spacing w:line="360" w:lineRule="auto"/>
        <w:ind w:right="-7"/>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En ese sentido, es de señalar que cuando las facturas amparan las erogaciones que se realizan con erario público tienen naturaleza pública, pues constituyen un medio idóneo de evidencia del gasto realizado con recursos públicos. </w:t>
      </w:r>
    </w:p>
    <w:p w14:paraId="521F8D26" w14:textId="77777777" w:rsidR="00356F83" w:rsidRPr="001D1285" w:rsidRDefault="00356F83">
      <w:pPr>
        <w:spacing w:line="360" w:lineRule="auto"/>
        <w:ind w:right="-7"/>
        <w:jc w:val="both"/>
        <w:rPr>
          <w:rFonts w:ascii="Palatino Linotype" w:eastAsia="Palatino Linotype" w:hAnsi="Palatino Linotype" w:cs="Palatino Linotype"/>
        </w:rPr>
      </w:pPr>
    </w:p>
    <w:p w14:paraId="1F76DB93"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En el mismo orden de ideas, el Código Financiero del Estado de México, establece en su artículo 344 lo siguiente: </w:t>
      </w:r>
    </w:p>
    <w:p w14:paraId="2DD2580A" w14:textId="77777777" w:rsidR="00356F83" w:rsidRPr="001D1285" w:rsidRDefault="00356F83">
      <w:pPr>
        <w:spacing w:line="360" w:lineRule="auto"/>
        <w:ind w:left="567" w:right="49"/>
        <w:jc w:val="both"/>
        <w:rPr>
          <w:rFonts w:ascii="Palatino Linotype" w:eastAsia="Palatino Linotype" w:hAnsi="Palatino Linotype" w:cs="Palatino Linotype"/>
        </w:rPr>
      </w:pPr>
    </w:p>
    <w:p w14:paraId="798855F7" w14:textId="77777777" w:rsidR="00356F83" w:rsidRPr="001D1285" w:rsidRDefault="00DD321F">
      <w:pPr>
        <w:spacing w:line="276" w:lineRule="auto"/>
        <w:ind w:left="567" w:right="843"/>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b/>
          <w:i/>
          <w:sz w:val="22"/>
          <w:szCs w:val="22"/>
        </w:rPr>
        <w:t>Artículo 344.-</w:t>
      </w:r>
      <w:r w:rsidRPr="001D1285">
        <w:rPr>
          <w:rFonts w:ascii="Palatino Linotype" w:eastAsia="Palatino Linotype" w:hAnsi="Palatino Linotype" w:cs="Palatino Linotype"/>
          <w:i/>
          <w:sz w:val="22"/>
          <w:szCs w:val="22"/>
        </w:rPr>
        <w:t xml:space="preserve"> </w:t>
      </w:r>
      <w:r w:rsidRPr="001D1285">
        <w:rPr>
          <w:rFonts w:ascii="Palatino Linotype" w:eastAsia="Palatino Linotype" w:hAnsi="Palatino Linotype" w:cs="Palatino Linotype"/>
          <w:b/>
          <w:i/>
          <w:sz w:val="22"/>
          <w:szCs w:val="22"/>
          <w:u w:val="single"/>
        </w:rPr>
        <w:t>Los Entes Públicos, a través de cualquiera de sus unidades administrativas</w:t>
      </w:r>
      <w:r w:rsidRPr="001D1285">
        <w:rPr>
          <w:rFonts w:ascii="Palatino Linotype" w:eastAsia="Palatino Linotype" w:hAnsi="Palatino Linotype" w:cs="Palatino Linotype"/>
          <w:i/>
          <w:sz w:val="22"/>
          <w:szCs w:val="22"/>
        </w:rPr>
        <w:t xml:space="preserve">, de acuerdo con su naturaleza jurídica y según corresponda, </w:t>
      </w:r>
      <w:r w:rsidRPr="001D1285">
        <w:rPr>
          <w:rFonts w:ascii="Palatino Linotype" w:eastAsia="Palatino Linotype" w:hAnsi="Palatino Linotype" w:cs="Palatino Linotype"/>
          <w:b/>
          <w:i/>
          <w:sz w:val="22"/>
          <w:szCs w:val="22"/>
          <w:u w:val="single"/>
        </w:rPr>
        <w:t xml:space="preserve">registrarán contablemente el efecto patrimonial y presupuestal de las operaciones financieras </w:t>
      </w:r>
      <w:r w:rsidRPr="001D1285">
        <w:rPr>
          <w:rFonts w:ascii="Palatino Linotype" w:eastAsia="Palatino Linotype" w:hAnsi="Palatino Linotype" w:cs="Palatino Linotype"/>
          <w:b/>
          <w:i/>
          <w:sz w:val="22"/>
          <w:szCs w:val="22"/>
          <w:u w:val="single"/>
        </w:rPr>
        <w:lastRenderedPageBreak/>
        <w:t>que realicen, en el momento en que ocurran, con base en el sistema y políticas de registro establecidas</w:t>
      </w:r>
      <w:r w:rsidRPr="001D1285">
        <w:rPr>
          <w:rFonts w:ascii="Palatino Linotype" w:eastAsia="Palatino Linotype" w:hAnsi="Palatino Linotype" w:cs="Palatino Linotype"/>
          <w:i/>
          <w:sz w:val="22"/>
          <w:szCs w:val="22"/>
        </w:rPr>
        <w:t xml:space="preserve">, en el caso de los Municipios, se hará por la Tesorería. </w:t>
      </w:r>
    </w:p>
    <w:p w14:paraId="7E56D8DE" w14:textId="77777777" w:rsidR="00356F83" w:rsidRPr="001D1285" w:rsidRDefault="00356F83">
      <w:pPr>
        <w:spacing w:line="276" w:lineRule="auto"/>
        <w:ind w:left="567" w:right="843"/>
        <w:jc w:val="both"/>
        <w:rPr>
          <w:rFonts w:ascii="Palatino Linotype" w:eastAsia="Palatino Linotype" w:hAnsi="Palatino Linotype" w:cs="Palatino Linotype"/>
          <w:i/>
        </w:rPr>
      </w:pPr>
    </w:p>
    <w:p w14:paraId="64CAAB77" w14:textId="77777777" w:rsidR="00356F83" w:rsidRPr="001D1285" w:rsidRDefault="00DD321F">
      <w:pPr>
        <w:spacing w:line="276" w:lineRule="auto"/>
        <w:ind w:left="567" w:right="843"/>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b/>
          <w:i/>
          <w:sz w:val="22"/>
          <w:szCs w:val="22"/>
          <w:u w:val="single"/>
        </w:rPr>
        <w:t>Todo registro contable y presupuestal deberá estar soportado con los documentos comprobatorios originales o en medios electrónicos, los que deberán permanecer en custodia y conservación</w:t>
      </w:r>
      <w:r w:rsidRPr="001D1285">
        <w:rPr>
          <w:rFonts w:ascii="Palatino Linotype" w:eastAsia="Palatino Linotype" w:hAnsi="Palatino Linotype" w:cs="Palatino Linotype"/>
          <w:i/>
          <w:sz w:val="22"/>
          <w:szCs w:val="22"/>
        </w:rPr>
        <w:t xml:space="preserve">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w:t>
      </w:r>
    </w:p>
    <w:p w14:paraId="4E20E6F2" w14:textId="77777777" w:rsidR="00356F83" w:rsidRPr="001D1285" w:rsidRDefault="00356F83">
      <w:pPr>
        <w:spacing w:line="276" w:lineRule="auto"/>
        <w:ind w:left="567" w:right="843"/>
        <w:jc w:val="both"/>
        <w:rPr>
          <w:rFonts w:ascii="Palatino Linotype" w:eastAsia="Palatino Linotype" w:hAnsi="Palatino Linotype" w:cs="Palatino Linotype"/>
          <w:i/>
        </w:rPr>
      </w:pPr>
    </w:p>
    <w:p w14:paraId="5F48AF46" w14:textId="77777777" w:rsidR="00356F83" w:rsidRPr="001D1285" w:rsidRDefault="00DD321F">
      <w:pPr>
        <w:spacing w:line="276" w:lineRule="auto"/>
        <w:ind w:left="567" w:right="843"/>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Tratándose de documentos de carácter histórico, se estará a lo dispuesto por la legislación de la materia.</w:t>
      </w:r>
    </w:p>
    <w:p w14:paraId="0278F6B6" w14:textId="77777777" w:rsidR="00356F83" w:rsidRPr="001D1285" w:rsidRDefault="00356F83">
      <w:pPr>
        <w:spacing w:line="360" w:lineRule="auto"/>
        <w:ind w:right="49"/>
        <w:jc w:val="both"/>
      </w:pPr>
    </w:p>
    <w:p w14:paraId="759D5544"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Es así que, los entes públicos deberán registrar contablemente las operaciones financieras que realicen, el cual deberá estar soportado con los documentos comprobatorios originales o en medios electrónicos, sin embargo, si bien es cierto, el Código Financiero del Estado de México y Municipios establece la obligación de llevar registros contables y presupuestales, también lo es que no define qué se debe entender por estos, por lo que, de conformidad con el </w:t>
      </w:r>
      <w:r w:rsidRPr="001D1285">
        <w:rPr>
          <w:rFonts w:ascii="Palatino Linotype" w:eastAsia="Palatino Linotype" w:hAnsi="Palatino Linotype" w:cs="Palatino Linotype"/>
          <w:i/>
        </w:rPr>
        <w:t>Glosario de Términos Administrativos</w:t>
      </w:r>
      <w:r w:rsidRPr="001D1285">
        <w:rPr>
          <w:rFonts w:ascii="Palatino Linotype" w:eastAsia="Palatino Linotype" w:hAnsi="Palatino Linotype" w:cs="Palatino Linotype"/>
        </w:rPr>
        <w:t xml:space="preserve"> y el </w:t>
      </w:r>
      <w:r w:rsidRPr="001D1285">
        <w:rPr>
          <w:rFonts w:ascii="Palatino Linotype" w:eastAsia="Palatino Linotype" w:hAnsi="Palatino Linotype" w:cs="Palatino Linotype"/>
          <w:i/>
        </w:rPr>
        <w:t>Glosario de Términos para el Proceso de Planeación, Programación, Presupuestación y Evaluación en la Administración Pública</w:t>
      </w:r>
      <w:r w:rsidRPr="001D1285">
        <w:rPr>
          <w:rFonts w:ascii="Palatino Linotype" w:eastAsia="Palatino Linotype" w:hAnsi="Palatino Linotype" w:cs="Palatino Linotype"/>
        </w:rPr>
        <w:t xml:space="preserve">, definen los registros como: </w:t>
      </w:r>
    </w:p>
    <w:p w14:paraId="2FDD17E7" w14:textId="77777777" w:rsidR="00356F83" w:rsidRPr="001D1285" w:rsidRDefault="00356F83">
      <w:pPr>
        <w:spacing w:line="360" w:lineRule="auto"/>
        <w:ind w:right="560"/>
        <w:jc w:val="both"/>
        <w:rPr>
          <w:rFonts w:ascii="Palatino Linotype" w:eastAsia="Palatino Linotype" w:hAnsi="Palatino Linotype" w:cs="Palatino Linotype"/>
          <w:i/>
        </w:rPr>
      </w:pPr>
    </w:p>
    <w:p w14:paraId="4FEACF9C" w14:textId="77777777" w:rsidR="00356F83" w:rsidRPr="001D1285" w:rsidRDefault="00DD321F">
      <w:pPr>
        <w:spacing w:line="276" w:lineRule="auto"/>
        <w:ind w:left="567" w:right="56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b/>
          <w:i/>
          <w:sz w:val="22"/>
          <w:szCs w:val="22"/>
        </w:rPr>
        <w:t xml:space="preserve">Registro contable. </w:t>
      </w:r>
      <w:r w:rsidRPr="001D1285">
        <w:rPr>
          <w:rFonts w:ascii="Palatino Linotype" w:eastAsia="Palatino Linotype" w:hAnsi="Palatino Linotype" w:cs="Palatino Linotype"/>
          <w:i/>
          <w:sz w:val="22"/>
          <w:szCs w:val="22"/>
        </w:rPr>
        <w:t xml:space="preserve">Asiento que se realiza en los libros de contabilidad de las actividades relacionadas con el ingreso y egreso de un ente económico. </w:t>
      </w:r>
    </w:p>
    <w:p w14:paraId="7E2B7394" w14:textId="77777777" w:rsidR="00356F83" w:rsidRPr="001D1285" w:rsidRDefault="00356F83">
      <w:pPr>
        <w:spacing w:line="276" w:lineRule="auto"/>
        <w:ind w:left="567" w:right="560"/>
        <w:jc w:val="both"/>
        <w:rPr>
          <w:rFonts w:ascii="Palatino Linotype" w:eastAsia="Palatino Linotype" w:hAnsi="Palatino Linotype" w:cs="Palatino Linotype"/>
          <w:i/>
          <w:sz w:val="22"/>
          <w:szCs w:val="22"/>
        </w:rPr>
      </w:pPr>
    </w:p>
    <w:p w14:paraId="63FDE1C9" w14:textId="77777777" w:rsidR="00356F83" w:rsidRPr="001D1285" w:rsidRDefault="00DD321F">
      <w:pPr>
        <w:spacing w:line="276" w:lineRule="auto"/>
        <w:ind w:left="567" w:right="56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b/>
          <w:i/>
          <w:sz w:val="22"/>
          <w:szCs w:val="22"/>
        </w:rPr>
        <w:t xml:space="preserve">Registro Presupuestario. </w:t>
      </w:r>
      <w:r w:rsidRPr="001D1285">
        <w:rPr>
          <w:rFonts w:ascii="Palatino Linotype" w:eastAsia="Palatino Linotype" w:hAnsi="Palatino Linotype" w:cs="Palatino Linotype"/>
          <w:i/>
          <w:sz w:val="22"/>
          <w:szCs w:val="22"/>
        </w:rPr>
        <w:t xml:space="preserve">Asiento contable de las erogaciones realizadas por las dependencias y entidades con relación a la asignación, modificación y ejercicio de los recursos presupuestarios que se les hayan autorizado. </w:t>
      </w:r>
    </w:p>
    <w:p w14:paraId="1DCBC0F3" w14:textId="77777777" w:rsidR="00356F83" w:rsidRPr="001D1285" w:rsidRDefault="00356F83">
      <w:pPr>
        <w:spacing w:line="360" w:lineRule="auto"/>
        <w:ind w:right="49"/>
        <w:jc w:val="both"/>
        <w:rPr>
          <w:rFonts w:ascii="Palatino Linotype" w:eastAsia="Palatino Linotype" w:hAnsi="Palatino Linotype" w:cs="Palatino Linotype"/>
        </w:rPr>
      </w:pPr>
    </w:p>
    <w:p w14:paraId="2CB5F774"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lastRenderedPageBreak/>
        <w:t>De los preceptos citados, se colige que los entes fiscalizables</w:t>
      </w:r>
      <w:r w:rsidRPr="001D1285">
        <w:rPr>
          <w:rFonts w:ascii="Palatino Linotype" w:eastAsia="Palatino Linotype" w:hAnsi="Palatino Linotype" w:cs="Palatino Linotype"/>
          <w:b/>
          <w:u w:val="single"/>
        </w:rPr>
        <w:t xml:space="preserve"> deben contar con una unidad administrativa que registra contablemente el efecto patrimonial y presupuestal de las operaciones financieras</w:t>
      </w:r>
      <w:r w:rsidRPr="001D1285">
        <w:rPr>
          <w:rFonts w:ascii="Palatino Linotype" w:eastAsia="Palatino Linotype" w:hAnsi="Palatino Linotype" w:cs="Palatino Linotype"/>
        </w:rPr>
        <w:t xml:space="preserve"> que realizan y por lo general, se encuentran en las denominadas </w:t>
      </w:r>
      <w:r w:rsidRPr="001D1285">
        <w:rPr>
          <w:rFonts w:ascii="Palatino Linotype" w:eastAsia="Palatino Linotype" w:hAnsi="Palatino Linotype" w:cs="Palatino Linotype"/>
          <w:i/>
        </w:rPr>
        <w:t xml:space="preserve">pólizas contables </w:t>
      </w:r>
      <w:r w:rsidRPr="001D1285">
        <w:rPr>
          <w:rFonts w:ascii="Palatino Linotype" w:eastAsia="Palatino Linotype" w:hAnsi="Palatino Linotype" w:cs="Palatino Linotype"/>
        </w:rPr>
        <w:t xml:space="preserve">las cuales son aquellos documentos en los que se asientan en forma individual todas y cada una de las operaciones desarrolladas por una institución, así como la información necesaria para la identificación de estas. </w:t>
      </w:r>
    </w:p>
    <w:p w14:paraId="5BE2FA6D" w14:textId="77777777" w:rsidR="00356F83" w:rsidRPr="001D1285" w:rsidRDefault="00356F83">
      <w:pPr>
        <w:spacing w:line="276" w:lineRule="auto"/>
        <w:ind w:right="560"/>
        <w:jc w:val="both"/>
        <w:rPr>
          <w:rFonts w:ascii="Palatino Linotype" w:eastAsia="Palatino Linotype" w:hAnsi="Palatino Linotype" w:cs="Palatino Linotype"/>
        </w:rPr>
      </w:pPr>
    </w:p>
    <w:p w14:paraId="2DAE06E8" w14:textId="77777777" w:rsidR="00356F83" w:rsidRPr="001D1285" w:rsidRDefault="00DD321F">
      <w:pPr>
        <w:spacing w:line="360" w:lineRule="auto"/>
        <w:ind w:right="126"/>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En lo que respecta al Sujeto Obligado, se tiene que, su Reglamento Orgánico establece en su artículo 29, lo siguiente: </w:t>
      </w:r>
    </w:p>
    <w:p w14:paraId="084BCDEC" w14:textId="77777777" w:rsidR="00356F83" w:rsidRPr="001D1285" w:rsidRDefault="00356F83">
      <w:pPr>
        <w:spacing w:line="276" w:lineRule="auto"/>
        <w:ind w:right="693"/>
        <w:jc w:val="both"/>
        <w:rPr>
          <w:rFonts w:ascii="Palatino Linotype" w:eastAsia="Palatino Linotype" w:hAnsi="Palatino Linotype" w:cs="Palatino Linotype"/>
          <w:i/>
          <w:sz w:val="22"/>
          <w:szCs w:val="22"/>
        </w:rPr>
      </w:pPr>
    </w:p>
    <w:p w14:paraId="5F278FD4" w14:textId="77777777" w:rsidR="00356F83" w:rsidRPr="001D1285" w:rsidRDefault="00DD321F">
      <w:pPr>
        <w:spacing w:line="276" w:lineRule="auto"/>
        <w:ind w:left="567" w:right="693"/>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b/>
          <w:i/>
          <w:sz w:val="22"/>
          <w:szCs w:val="22"/>
        </w:rPr>
        <w:t>ARTÍCULO 29.</w:t>
      </w:r>
      <w:r w:rsidRPr="001D1285">
        <w:rPr>
          <w:rFonts w:ascii="Palatino Linotype" w:eastAsia="Palatino Linotype" w:hAnsi="Palatino Linotype" w:cs="Palatino Linotype"/>
          <w:i/>
          <w:sz w:val="22"/>
          <w:szCs w:val="22"/>
        </w:rPr>
        <w:t xml:space="preserve"> Corresponde a la Dirección de Administración, el despacho de los asuntos siguientes: </w:t>
      </w:r>
    </w:p>
    <w:p w14:paraId="0BC5A198" w14:textId="77777777" w:rsidR="00356F83" w:rsidRPr="001D1285" w:rsidRDefault="00DD321F">
      <w:pPr>
        <w:spacing w:line="276" w:lineRule="auto"/>
        <w:ind w:left="567" w:right="693"/>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w:t>
      </w:r>
    </w:p>
    <w:p w14:paraId="37D4F513" w14:textId="77777777" w:rsidR="00356F83" w:rsidRPr="001D1285" w:rsidRDefault="00DD321F">
      <w:pPr>
        <w:spacing w:line="276" w:lineRule="auto"/>
        <w:ind w:left="567" w:right="693"/>
        <w:jc w:val="both"/>
        <w:rPr>
          <w:rFonts w:ascii="Palatino Linotype" w:eastAsia="Palatino Linotype" w:hAnsi="Palatino Linotype" w:cs="Palatino Linotype"/>
          <w:b/>
          <w:i/>
          <w:sz w:val="22"/>
          <w:szCs w:val="22"/>
        </w:rPr>
      </w:pPr>
      <w:r w:rsidRPr="001D1285">
        <w:rPr>
          <w:rFonts w:ascii="Palatino Linotype" w:eastAsia="Palatino Linotype" w:hAnsi="Palatino Linotype" w:cs="Palatino Linotype"/>
          <w:b/>
          <w:i/>
          <w:sz w:val="22"/>
          <w:szCs w:val="22"/>
        </w:rPr>
        <w:t xml:space="preserve">XIV. Solicitar a la Dirección Jurídica los contratos correspondientes a la adquisición de bienes y servicios; </w:t>
      </w:r>
    </w:p>
    <w:p w14:paraId="7FCA9DDC" w14:textId="77777777" w:rsidR="00356F83" w:rsidRPr="001D1285" w:rsidRDefault="00DD321F">
      <w:pPr>
        <w:spacing w:line="276" w:lineRule="auto"/>
        <w:ind w:left="567" w:right="693"/>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XV. Apoyar técnicamente en cuestiones de diseño gráfico a las dependencias administrativas; </w:t>
      </w:r>
    </w:p>
    <w:p w14:paraId="1B16F776" w14:textId="77777777" w:rsidR="00356F83" w:rsidRPr="001D1285" w:rsidRDefault="00DD321F">
      <w:pPr>
        <w:spacing w:line="276" w:lineRule="auto"/>
        <w:ind w:left="567" w:right="693"/>
        <w:jc w:val="both"/>
        <w:rPr>
          <w:rFonts w:ascii="Palatino Linotype" w:eastAsia="Palatino Linotype" w:hAnsi="Palatino Linotype" w:cs="Palatino Linotype"/>
          <w:b/>
          <w:i/>
          <w:sz w:val="22"/>
          <w:szCs w:val="22"/>
        </w:rPr>
      </w:pPr>
      <w:r w:rsidRPr="001D1285">
        <w:rPr>
          <w:rFonts w:ascii="Palatino Linotype" w:eastAsia="Palatino Linotype" w:hAnsi="Palatino Linotype" w:cs="Palatino Linotype"/>
          <w:b/>
          <w:i/>
          <w:sz w:val="22"/>
          <w:szCs w:val="22"/>
        </w:rPr>
        <w:t>XVI. Adquirir previo desahogo de los procedimientos de adjudicación directa o licitación previstos en la legislación aplicable, los bienes o servicios que requiera la administración municipal dando aviso en todos los casos a la Contraloría Interna y Tesorería Municipal;</w:t>
      </w:r>
    </w:p>
    <w:p w14:paraId="5B202B21" w14:textId="77777777" w:rsidR="00356F83" w:rsidRPr="001D1285" w:rsidRDefault="00DD321F">
      <w:pPr>
        <w:spacing w:line="276" w:lineRule="auto"/>
        <w:ind w:left="567" w:right="693"/>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b/>
          <w:i/>
          <w:sz w:val="22"/>
          <w:szCs w:val="22"/>
        </w:rPr>
        <w:t xml:space="preserve"> XVII. Contratar los bienes y servicios que requiera la administración pública municipal, asumiendo las facultades y representación que para la suscripción y obligaciones contractuales tiene el </w:t>
      </w:r>
      <w:proofErr w:type="gramStart"/>
      <w:r w:rsidRPr="001D1285">
        <w:rPr>
          <w:rFonts w:ascii="Palatino Linotype" w:eastAsia="Palatino Linotype" w:hAnsi="Palatino Linotype" w:cs="Palatino Linotype"/>
          <w:b/>
          <w:i/>
          <w:sz w:val="22"/>
          <w:szCs w:val="22"/>
        </w:rPr>
        <w:t>Presidente</w:t>
      </w:r>
      <w:proofErr w:type="gramEnd"/>
      <w:r w:rsidRPr="001D1285">
        <w:rPr>
          <w:rFonts w:ascii="Palatino Linotype" w:eastAsia="Palatino Linotype" w:hAnsi="Palatino Linotype" w:cs="Palatino Linotype"/>
          <w:b/>
          <w:i/>
          <w:sz w:val="22"/>
          <w:szCs w:val="22"/>
        </w:rPr>
        <w:t xml:space="preserve"> Municipal, a excepción de aquellas que requieran licitación pública, previa aprobación de los formatos de contrato establecidos por la Dirección de Jurídico y Gobierno, sujetándose al presupuesto autorizado</w:t>
      </w:r>
      <w:r w:rsidRPr="001D1285">
        <w:rPr>
          <w:rFonts w:ascii="Palatino Linotype" w:eastAsia="Palatino Linotype" w:hAnsi="Palatino Linotype" w:cs="Palatino Linotype"/>
          <w:i/>
          <w:sz w:val="22"/>
          <w:szCs w:val="22"/>
        </w:rPr>
        <w:t>.</w:t>
      </w:r>
    </w:p>
    <w:p w14:paraId="7C2372D7" w14:textId="77777777" w:rsidR="00356F83" w:rsidRPr="001D1285" w:rsidRDefault="00DD321F">
      <w:pPr>
        <w:spacing w:line="276" w:lineRule="auto"/>
        <w:ind w:left="567" w:right="693"/>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w:t>
      </w:r>
    </w:p>
    <w:p w14:paraId="76F9AAD9" w14:textId="77777777" w:rsidR="00356F83" w:rsidRPr="001D1285" w:rsidRDefault="00356F83">
      <w:pPr>
        <w:spacing w:line="276" w:lineRule="auto"/>
        <w:ind w:right="560"/>
        <w:jc w:val="both"/>
        <w:rPr>
          <w:rFonts w:ascii="Palatino Linotype" w:eastAsia="Palatino Linotype" w:hAnsi="Palatino Linotype" w:cs="Palatino Linotype"/>
          <w:i/>
        </w:rPr>
      </w:pPr>
    </w:p>
    <w:p w14:paraId="631C33B3"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De lo anterior, se colige que el Sujeto Obligado, cuenta con las competencias, facultades y atribuciones para conocer, administrar y generar la información relacionada con los </w:t>
      </w:r>
      <w:r w:rsidRPr="001D1285">
        <w:rPr>
          <w:rFonts w:ascii="Palatino Linotype" w:eastAsia="Palatino Linotype" w:hAnsi="Palatino Linotype" w:cs="Palatino Linotype"/>
        </w:rPr>
        <w:lastRenderedPageBreak/>
        <w:t xml:space="preserve">procedimientos de contratación llevados a cabo por el Municipio, así como, los documentos donde consta la comprobación de las erogaciones realizadas. </w:t>
      </w:r>
    </w:p>
    <w:p w14:paraId="4BF85762" w14:textId="77777777" w:rsidR="00356F83" w:rsidRPr="001D1285" w:rsidRDefault="00356F83">
      <w:pPr>
        <w:spacing w:line="360" w:lineRule="auto"/>
        <w:jc w:val="both"/>
        <w:rPr>
          <w:rFonts w:ascii="Palatino Linotype" w:eastAsia="Palatino Linotype" w:hAnsi="Palatino Linotype" w:cs="Palatino Linotype"/>
        </w:rPr>
      </w:pPr>
    </w:p>
    <w:p w14:paraId="113D2006"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En lo que respecta a la materia del derecho de acceso a la información pública, es de destacar que de acuerdo con lo que establece el artículo 92, fracción XXIX de la Ley de Transparencia y Acceso a la Información Pública del Estado de México y Municipios los sujetos obligados deben poner a disposición de los particulares la información relacionada con los procedimientos de contratación, tal como se puede apreciar a continuación: </w:t>
      </w:r>
    </w:p>
    <w:p w14:paraId="71023C5A" w14:textId="77777777" w:rsidR="00356F83" w:rsidRPr="001D1285" w:rsidRDefault="00356F83">
      <w:pPr>
        <w:spacing w:line="360" w:lineRule="auto"/>
        <w:jc w:val="both"/>
        <w:rPr>
          <w:rFonts w:ascii="Palatino Linotype" w:eastAsia="Palatino Linotype" w:hAnsi="Palatino Linotype" w:cs="Palatino Linotype"/>
        </w:rPr>
      </w:pPr>
    </w:p>
    <w:p w14:paraId="7DD22F0B"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b/>
          <w:i/>
          <w:sz w:val="22"/>
          <w:szCs w:val="22"/>
        </w:rPr>
        <w:t>Artículo 92.</w:t>
      </w:r>
      <w:r w:rsidRPr="001D1285">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363BDFF"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w:t>
      </w:r>
    </w:p>
    <w:p w14:paraId="247CA300"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b/>
          <w:i/>
          <w:sz w:val="22"/>
          <w:szCs w:val="22"/>
        </w:rPr>
        <w:t>XXIX.</w:t>
      </w:r>
      <w:r w:rsidRPr="001D1285">
        <w:rPr>
          <w:rFonts w:ascii="Palatino Linotype" w:eastAsia="Palatino Linotype" w:hAnsi="Palatino Linotype" w:cs="Palatino Linotype"/>
          <w:i/>
          <w:sz w:val="22"/>
          <w:szCs w:val="22"/>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5C85F5CA" w14:textId="77777777" w:rsidR="00356F83" w:rsidRPr="001D1285" w:rsidRDefault="00DD321F">
      <w:pPr>
        <w:spacing w:line="276" w:lineRule="auto"/>
        <w:ind w:left="567" w:right="900"/>
        <w:jc w:val="both"/>
        <w:rPr>
          <w:rFonts w:ascii="Palatino Linotype" w:eastAsia="Palatino Linotype" w:hAnsi="Palatino Linotype" w:cs="Palatino Linotype"/>
          <w:b/>
          <w:i/>
          <w:sz w:val="22"/>
          <w:szCs w:val="22"/>
          <w:u w:val="single"/>
        </w:rPr>
      </w:pPr>
      <w:r w:rsidRPr="001D1285">
        <w:rPr>
          <w:rFonts w:ascii="Palatino Linotype" w:eastAsia="Palatino Linotype" w:hAnsi="Palatino Linotype" w:cs="Palatino Linotype"/>
          <w:b/>
          <w:i/>
          <w:sz w:val="22"/>
          <w:szCs w:val="22"/>
          <w:u w:val="single"/>
        </w:rPr>
        <w:t xml:space="preserve">a) De licitaciones públicas o procedimientos de invitación restringida: </w:t>
      </w:r>
    </w:p>
    <w:p w14:paraId="1A332877"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1) La convocatoria o invitación emitida, así como los fundamentos legales aplicados para llevarla a cabo; </w:t>
      </w:r>
    </w:p>
    <w:p w14:paraId="37A42E27"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2) Los nombres de los participantes o invitados; </w:t>
      </w:r>
    </w:p>
    <w:p w14:paraId="308B6E9A"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3) El nombre del ganador y las razones que lo justifican; </w:t>
      </w:r>
    </w:p>
    <w:p w14:paraId="701EDB04"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4) El área solicitante y la responsable de su ejecución; </w:t>
      </w:r>
    </w:p>
    <w:p w14:paraId="6AC516D2"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5) Las convocatorias e invitaciones emitidas; </w:t>
      </w:r>
    </w:p>
    <w:p w14:paraId="2609658F"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6) Los dictámenes y fallo de adjudicación; </w:t>
      </w:r>
    </w:p>
    <w:p w14:paraId="5189EEBF"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7) El contrato y, en su caso, sus anexos; </w:t>
      </w:r>
    </w:p>
    <w:p w14:paraId="33990063"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0FB09821"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lastRenderedPageBreak/>
        <w:t xml:space="preserve">9) La partida presupuestal, de conformidad con el clasificador por objeto del gasto, en el caso de ser aplicable; </w:t>
      </w:r>
    </w:p>
    <w:p w14:paraId="04C8EC61"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14:paraId="2B20F62B"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11) Los convenios modificatorios que, en su caso, sean firmados, precisando el objeto y la fecha de celebración; </w:t>
      </w:r>
    </w:p>
    <w:p w14:paraId="2A909A8D"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12) Los informes de avance físico y financiero sobre las obras o servicios contratados; </w:t>
      </w:r>
    </w:p>
    <w:p w14:paraId="0885DF47"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13) El convenio de terminación; y </w:t>
      </w:r>
    </w:p>
    <w:p w14:paraId="12D36849"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14) El finiquito. </w:t>
      </w:r>
    </w:p>
    <w:p w14:paraId="5354628E" w14:textId="77777777" w:rsidR="00356F83" w:rsidRPr="001D1285" w:rsidRDefault="00356F83">
      <w:pPr>
        <w:spacing w:line="276" w:lineRule="auto"/>
        <w:ind w:left="567" w:right="900"/>
        <w:jc w:val="both"/>
        <w:rPr>
          <w:rFonts w:ascii="Palatino Linotype" w:eastAsia="Palatino Linotype" w:hAnsi="Palatino Linotype" w:cs="Palatino Linotype"/>
          <w:i/>
          <w:sz w:val="22"/>
          <w:szCs w:val="22"/>
        </w:rPr>
      </w:pPr>
    </w:p>
    <w:p w14:paraId="6755B79A" w14:textId="77777777" w:rsidR="00356F83" w:rsidRPr="001D1285" w:rsidRDefault="00DD321F">
      <w:pPr>
        <w:spacing w:line="276" w:lineRule="auto"/>
        <w:ind w:left="567" w:right="900"/>
        <w:jc w:val="both"/>
        <w:rPr>
          <w:rFonts w:ascii="Palatino Linotype" w:eastAsia="Palatino Linotype" w:hAnsi="Palatino Linotype" w:cs="Palatino Linotype"/>
          <w:b/>
          <w:i/>
          <w:sz w:val="22"/>
          <w:szCs w:val="22"/>
          <w:u w:val="single"/>
        </w:rPr>
      </w:pPr>
      <w:r w:rsidRPr="001D1285">
        <w:rPr>
          <w:rFonts w:ascii="Palatino Linotype" w:eastAsia="Palatino Linotype" w:hAnsi="Palatino Linotype" w:cs="Palatino Linotype"/>
          <w:b/>
          <w:i/>
          <w:sz w:val="22"/>
          <w:szCs w:val="22"/>
          <w:u w:val="single"/>
        </w:rPr>
        <w:t xml:space="preserve">b) De las adjudicaciones directas: </w:t>
      </w:r>
    </w:p>
    <w:p w14:paraId="5E717CDD"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1) La propuesta enviada por el participante; </w:t>
      </w:r>
    </w:p>
    <w:p w14:paraId="42D01608"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2) Los motivos y fundamentos legales aplicados para llevarla a cabo; </w:t>
      </w:r>
    </w:p>
    <w:p w14:paraId="43EA1263"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3) La autorización del ejercicio de la opción; </w:t>
      </w:r>
    </w:p>
    <w:p w14:paraId="05D045DF"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4) En su caso, las cotizaciones consideradas, especificando los nombres de los proveedores y sus montos; </w:t>
      </w:r>
    </w:p>
    <w:p w14:paraId="221530B0"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5) El nombre de la persona física o jurídica colectiva adjudicada; </w:t>
      </w:r>
    </w:p>
    <w:p w14:paraId="21F99E04"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6) La unidad administrativa solicitante y la responsable de su ejecución; </w:t>
      </w:r>
    </w:p>
    <w:p w14:paraId="002FBD46"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427CD449"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49E8D4A7"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9) Los informes de avance sobre las obras o servicios contratados; </w:t>
      </w:r>
    </w:p>
    <w:p w14:paraId="0432F49F"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10) El convenio de terminación; y </w:t>
      </w:r>
    </w:p>
    <w:p w14:paraId="31DF2518" w14:textId="77777777" w:rsidR="00356F83" w:rsidRPr="001D1285" w:rsidRDefault="00DD321F">
      <w:pPr>
        <w:spacing w:line="276" w:lineRule="auto"/>
        <w:ind w:left="567" w:right="900"/>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11) El finiquito.</w:t>
      </w:r>
    </w:p>
    <w:p w14:paraId="589EDF6F" w14:textId="77777777" w:rsidR="00356F83" w:rsidRPr="001D1285" w:rsidRDefault="00356F83">
      <w:pPr>
        <w:spacing w:line="360" w:lineRule="auto"/>
        <w:ind w:right="49"/>
        <w:jc w:val="both"/>
        <w:rPr>
          <w:rFonts w:ascii="Palatino Linotype" w:eastAsia="Palatino Linotype" w:hAnsi="Palatino Linotype" w:cs="Palatino Linotype"/>
        </w:rPr>
      </w:pPr>
    </w:p>
    <w:p w14:paraId="61EE9DBB" w14:textId="77777777" w:rsidR="00356F83" w:rsidRPr="001D1285" w:rsidRDefault="00DD321F">
      <w:pPr>
        <w:spacing w:line="360" w:lineRule="auto"/>
        <w:ind w:right="49"/>
        <w:jc w:val="both"/>
        <w:rPr>
          <w:rFonts w:ascii="Palatino Linotype" w:eastAsia="Palatino Linotype" w:hAnsi="Palatino Linotype" w:cs="Palatino Linotype"/>
          <w:b/>
          <w:u w:val="single"/>
        </w:rPr>
      </w:pPr>
      <w:r w:rsidRPr="001D1285">
        <w:rPr>
          <w:rFonts w:ascii="Palatino Linotype" w:eastAsia="Palatino Linotype" w:hAnsi="Palatino Linotype" w:cs="Palatino Linotype"/>
          <w:b/>
          <w:u w:val="single"/>
        </w:rPr>
        <w:t xml:space="preserve">Es así que se tiene que, la información relacionada con estos procedimientos, es información que se debe transparentar y poner a disposición del público, toda vez que se tratan de obligaciones de transparencia que todos los sujetos obligados deben acatar. </w:t>
      </w:r>
    </w:p>
    <w:p w14:paraId="1A260B2B" w14:textId="77777777" w:rsidR="00356F83" w:rsidRPr="001D1285" w:rsidRDefault="00356F83">
      <w:pPr>
        <w:spacing w:line="360" w:lineRule="auto"/>
        <w:ind w:right="49"/>
        <w:jc w:val="both"/>
        <w:rPr>
          <w:rFonts w:ascii="Palatino Linotype" w:eastAsia="Palatino Linotype" w:hAnsi="Palatino Linotype" w:cs="Palatino Linotype"/>
        </w:rPr>
      </w:pPr>
    </w:p>
    <w:p w14:paraId="40872A3E"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Ahora bien, en lo que respecta a los agravios hechos valer por la persona Recurrente, en principio es importante señalar que, de la búsqueda efectuada del último aniversario del </w:t>
      </w:r>
      <w:r w:rsidRPr="001D1285">
        <w:rPr>
          <w:rFonts w:ascii="Palatino Linotype" w:eastAsia="Palatino Linotype" w:hAnsi="Palatino Linotype" w:cs="Palatino Linotype"/>
        </w:rPr>
        <w:lastRenderedPageBreak/>
        <w:t xml:space="preserve">municipio, se encontró en la página oficial del Ayuntamiento de Cuautitlán Izcalli, un aviso informativo en el que se detalla la celebración del “50 Aniversario” de este municipio </w:t>
      </w:r>
      <w:r w:rsidRPr="001D1285">
        <w:rPr>
          <w:rFonts w:ascii="Palatino Linotype" w:eastAsia="Palatino Linotype" w:hAnsi="Palatino Linotype" w:cs="Palatino Linotype"/>
          <w:sz w:val="22"/>
          <w:szCs w:val="22"/>
        </w:rPr>
        <w:t xml:space="preserve">(consultable en </w:t>
      </w:r>
      <w:hyperlink r:id="rId12">
        <w:r w:rsidRPr="001D1285">
          <w:rPr>
            <w:rFonts w:ascii="Palatino Linotype" w:eastAsia="Palatino Linotype" w:hAnsi="Palatino Linotype" w:cs="Palatino Linotype"/>
            <w:color w:val="0563C1"/>
            <w:sz w:val="22"/>
            <w:szCs w:val="22"/>
            <w:u w:val="single"/>
          </w:rPr>
          <w:t>https://cuautitlanizcalli.gob.mx/boletines/aviso-informativocuautitlan-izcalli-estado-de-mexico-12-de-junio-de-2023cuautitlan-izcalli-se-prepara-para-festejar-su-50-aniversario-en-compania-de-todas-las-familias-izcallenses-invitamos-a-la-ci/</w:t>
        </w:r>
      </w:hyperlink>
      <w:r w:rsidRPr="001D1285">
        <w:rPr>
          <w:rFonts w:ascii="Palatino Linotype" w:eastAsia="Palatino Linotype" w:hAnsi="Palatino Linotype" w:cs="Palatino Linotype"/>
          <w:sz w:val="22"/>
          <w:szCs w:val="22"/>
        </w:rPr>
        <w:t>)</w:t>
      </w:r>
      <w:r w:rsidRPr="001D1285">
        <w:rPr>
          <w:rFonts w:ascii="Palatino Linotype" w:eastAsia="Palatino Linotype" w:hAnsi="Palatino Linotype" w:cs="Palatino Linotype"/>
        </w:rPr>
        <w:t xml:space="preserve">, siendo este el último aniversario celebrado, por lo que, tal como lo precisó el Sujeto Obligado a la fecha de la solicitud de información, no se había llevado </w:t>
      </w:r>
      <w:proofErr w:type="spellStart"/>
      <w:r w:rsidRPr="001D1285">
        <w:rPr>
          <w:rFonts w:ascii="Palatino Linotype" w:eastAsia="Palatino Linotype" w:hAnsi="Palatino Linotype" w:cs="Palatino Linotype"/>
        </w:rPr>
        <w:t>acabo</w:t>
      </w:r>
      <w:proofErr w:type="spellEnd"/>
      <w:r w:rsidRPr="001D1285">
        <w:rPr>
          <w:rFonts w:ascii="Palatino Linotype" w:eastAsia="Palatino Linotype" w:hAnsi="Palatino Linotype" w:cs="Palatino Linotype"/>
        </w:rPr>
        <w:t xml:space="preserve"> la celebración de un “100 Aniversario”, tal como se muestra a continuación: </w:t>
      </w:r>
    </w:p>
    <w:p w14:paraId="1C6C5A27" w14:textId="77777777" w:rsidR="00356F83" w:rsidRPr="001D1285" w:rsidRDefault="00DD321F">
      <w:pPr>
        <w:spacing w:line="360" w:lineRule="auto"/>
        <w:ind w:right="49"/>
        <w:jc w:val="center"/>
        <w:rPr>
          <w:rFonts w:ascii="Palatino Linotype" w:eastAsia="Palatino Linotype" w:hAnsi="Palatino Linotype" w:cs="Palatino Linotype"/>
        </w:rPr>
      </w:pPr>
      <w:r w:rsidRPr="001D1285">
        <w:rPr>
          <w:rFonts w:ascii="Palatino Linotype" w:eastAsia="Palatino Linotype" w:hAnsi="Palatino Linotype" w:cs="Palatino Linotype"/>
          <w:noProof/>
          <w:lang w:val="es-MX"/>
        </w:rPr>
        <w:drawing>
          <wp:inline distT="0" distB="0" distL="0" distR="0" wp14:anchorId="5515044B" wp14:editId="225284CB">
            <wp:extent cx="4606104" cy="254633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4606104" cy="2546330"/>
                    </a:xfrm>
                    <a:prstGeom prst="rect">
                      <a:avLst/>
                    </a:prstGeom>
                    <a:ln/>
                  </pic:spPr>
                </pic:pic>
              </a:graphicData>
            </a:graphic>
          </wp:inline>
        </w:drawing>
      </w:r>
    </w:p>
    <w:p w14:paraId="03CB448B" w14:textId="77777777" w:rsidR="00356F83" w:rsidRPr="001D1285" w:rsidRDefault="00356F83">
      <w:pPr>
        <w:spacing w:line="360" w:lineRule="auto"/>
        <w:ind w:right="49"/>
        <w:jc w:val="center"/>
        <w:rPr>
          <w:rFonts w:ascii="Palatino Linotype" w:eastAsia="Palatino Linotype" w:hAnsi="Palatino Linotype" w:cs="Palatino Linotype"/>
        </w:rPr>
      </w:pPr>
    </w:p>
    <w:p w14:paraId="281128B8"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Asimismo, en dicha publicación obra un cartel en el que se observa que se contó con la participación del grupo </w:t>
      </w:r>
      <w:r w:rsidRPr="001D1285">
        <w:rPr>
          <w:rFonts w:ascii="Palatino Linotype" w:eastAsia="Palatino Linotype" w:hAnsi="Palatino Linotype" w:cs="Palatino Linotype"/>
          <w:i/>
        </w:rPr>
        <w:t xml:space="preserve">“Elefante” </w:t>
      </w:r>
      <w:r w:rsidRPr="001D1285">
        <w:rPr>
          <w:rFonts w:ascii="Palatino Linotype" w:eastAsia="Palatino Linotype" w:hAnsi="Palatino Linotype" w:cs="Palatino Linotype"/>
        </w:rPr>
        <w:t xml:space="preserve">y el cantante </w:t>
      </w:r>
      <w:r w:rsidRPr="001D1285">
        <w:rPr>
          <w:rFonts w:ascii="Palatino Linotype" w:eastAsia="Palatino Linotype" w:hAnsi="Palatino Linotype" w:cs="Palatino Linotype"/>
          <w:i/>
        </w:rPr>
        <w:t>“Yair”</w:t>
      </w:r>
      <w:r w:rsidRPr="001D1285">
        <w:rPr>
          <w:rFonts w:ascii="Palatino Linotype" w:eastAsia="Palatino Linotype" w:hAnsi="Palatino Linotype" w:cs="Palatino Linotype"/>
        </w:rPr>
        <w:t xml:space="preserve"> el veintitrés y veinticuatro de junio de dos mil veintitrés, en la explanada municipal de Cuautitlán Izcalli, tal como se advierte:</w:t>
      </w:r>
    </w:p>
    <w:p w14:paraId="3553D25E" w14:textId="77777777" w:rsidR="00356F83" w:rsidRPr="001D1285" w:rsidRDefault="00DD321F">
      <w:pPr>
        <w:spacing w:line="360" w:lineRule="auto"/>
        <w:ind w:right="49"/>
        <w:jc w:val="center"/>
        <w:rPr>
          <w:rFonts w:ascii="Palatino Linotype" w:eastAsia="Palatino Linotype" w:hAnsi="Palatino Linotype" w:cs="Palatino Linotype"/>
        </w:rPr>
      </w:pPr>
      <w:r w:rsidRPr="001D1285">
        <w:rPr>
          <w:rFonts w:ascii="Palatino Linotype" w:eastAsia="Palatino Linotype" w:hAnsi="Palatino Linotype" w:cs="Palatino Linotype"/>
          <w:noProof/>
          <w:lang w:val="es-MX"/>
        </w:rPr>
        <w:lastRenderedPageBreak/>
        <w:drawing>
          <wp:inline distT="0" distB="0" distL="0" distR="0" wp14:anchorId="52BD2787" wp14:editId="3DA24055">
            <wp:extent cx="2705935" cy="3690071"/>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2705935" cy="3690071"/>
                    </a:xfrm>
                    <a:prstGeom prst="rect">
                      <a:avLst/>
                    </a:prstGeom>
                    <a:ln/>
                  </pic:spPr>
                </pic:pic>
              </a:graphicData>
            </a:graphic>
          </wp:inline>
        </w:drawing>
      </w:r>
    </w:p>
    <w:p w14:paraId="6BBA2A7A"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De igual forma, en diversas notas periodísticas, como el periódico digital </w:t>
      </w:r>
      <w:r w:rsidRPr="001D1285">
        <w:rPr>
          <w:rFonts w:ascii="Palatino Linotype" w:eastAsia="Palatino Linotype" w:hAnsi="Palatino Linotype" w:cs="Palatino Linotype"/>
          <w:i/>
        </w:rPr>
        <w:t>“Reflexión 24”</w:t>
      </w:r>
      <w:r w:rsidRPr="001D1285">
        <w:rPr>
          <w:rFonts w:ascii="Palatino Linotype" w:eastAsia="Palatino Linotype" w:hAnsi="Palatino Linotype" w:cs="Palatino Linotype"/>
        </w:rPr>
        <w:t xml:space="preserve">, se hallaron videos, en los que se observa a la </w:t>
      </w:r>
      <w:proofErr w:type="gramStart"/>
      <w:r w:rsidRPr="001D1285">
        <w:rPr>
          <w:rFonts w:ascii="Palatino Linotype" w:eastAsia="Palatino Linotype" w:hAnsi="Palatino Linotype" w:cs="Palatino Linotype"/>
        </w:rPr>
        <w:t>Presidenta</w:t>
      </w:r>
      <w:proofErr w:type="gramEnd"/>
      <w:r w:rsidRPr="001D1285">
        <w:rPr>
          <w:rFonts w:ascii="Palatino Linotype" w:eastAsia="Palatino Linotype" w:hAnsi="Palatino Linotype" w:cs="Palatino Linotype"/>
        </w:rPr>
        <w:t xml:space="preserve"> Municipal partiendo un pastel en la ceremonia que se realizó con motivos de los “50 años” del municipio, tal como se puede observar: </w:t>
      </w:r>
    </w:p>
    <w:p w14:paraId="5FFC6B5A" w14:textId="77777777" w:rsidR="00356F83" w:rsidRPr="001D1285" w:rsidRDefault="00356F83">
      <w:pPr>
        <w:spacing w:line="360" w:lineRule="auto"/>
        <w:ind w:right="49"/>
        <w:jc w:val="both"/>
        <w:rPr>
          <w:rFonts w:ascii="Palatino Linotype" w:eastAsia="Palatino Linotype" w:hAnsi="Palatino Linotype" w:cs="Palatino Linotype"/>
        </w:rPr>
      </w:pPr>
    </w:p>
    <w:p w14:paraId="71AF3E39" w14:textId="77777777" w:rsidR="00356F83" w:rsidRPr="001D1285" w:rsidRDefault="00DD321F">
      <w:pPr>
        <w:spacing w:line="360" w:lineRule="auto"/>
        <w:ind w:right="49"/>
        <w:jc w:val="center"/>
        <w:rPr>
          <w:rFonts w:ascii="Palatino Linotype" w:eastAsia="Palatino Linotype" w:hAnsi="Palatino Linotype" w:cs="Palatino Linotype"/>
        </w:rPr>
      </w:pPr>
      <w:r w:rsidRPr="001D1285">
        <w:rPr>
          <w:rFonts w:ascii="Palatino Linotype" w:eastAsia="Palatino Linotype" w:hAnsi="Palatino Linotype" w:cs="Palatino Linotype"/>
          <w:noProof/>
          <w:lang w:val="es-MX"/>
        </w:rPr>
        <w:lastRenderedPageBreak/>
        <w:drawing>
          <wp:inline distT="0" distB="0" distL="0" distR="0" wp14:anchorId="148AD200" wp14:editId="2CA70AAA">
            <wp:extent cx="3734880" cy="2854703"/>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3734880" cy="2854703"/>
                    </a:xfrm>
                    <a:prstGeom prst="rect">
                      <a:avLst/>
                    </a:prstGeom>
                    <a:ln/>
                  </pic:spPr>
                </pic:pic>
              </a:graphicData>
            </a:graphic>
          </wp:inline>
        </w:drawing>
      </w:r>
    </w:p>
    <w:p w14:paraId="6AF30B70" w14:textId="77777777" w:rsidR="00356F83" w:rsidRPr="001D1285" w:rsidRDefault="00356F83">
      <w:pPr>
        <w:spacing w:line="360" w:lineRule="auto"/>
        <w:ind w:right="49"/>
        <w:jc w:val="both"/>
        <w:rPr>
          <w:rFonts w:ascii="Palatino Linotype" w:eastAsia="Palatino Linotype" w:hAnsi="Palatino Linotype" w:cs="Palatino Linotype"/>
        </w:rPr>
      </w:pPr>
    </w:p>
    <w:p w14:paraId="090AB5E9" w14:textId="77777777" w:rsidR="00356F83" w:rsidRPr="001D1285" w:rsidRDefault="00DD321F">
      <w:pPr>
        <w:spacing w:line="360" w:lineRule="auto"/>
        <w:ind w:right="49"/>
        <w:jc w:val="center"/>
        <w:rPr>
          <w:rFonts w:ascii="Palatino Linotype" w:eastAsia="Palatino Linotype" w:hAnsi="Palatino Linotype" w:cs="Palatino Linotype"/>
        </w:rPr>
      </w:pPr>
      <w:r w:rsidRPr="001D1285">
        <w:rPr>
          <w:rFonts w:ascii="Palatino Linotype" w:eastAsia="Palatino Linotype" w:hAnsi="Palatino Linotype" w:cs="Palatino Linotype"/>
          <w:noProof/>
          <w:lang w:val="es-MX"/>
        </w:rPr>
        <w:drawing>
          <wp:inline distT="0" distB="0" distL="0" distR="0" wp14:anchorId="1F50EC3C" wp14:editId="7E83706B">
            <wp:extent cx="3705909" cy="2105097"/>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3705909" cy="2105097"/>
                    </a:xfrm>
                    <a:prstGeom prst="rect">
                      <a:avLst/>
                    </a:prstGeom>
                    <a:ln/>
                  </pic:spPr>
                </pic:pic>
              </a:graphicData>
            </a:graphic>
          </wp:inline>
        </w:drawing>
      </w:r>
    </w:p>
    <w:p w14:paraId="7AF1669C" w14:textId="77777777" w:rsidR="00356F83" w:rsidRPr="001D1285" w:rsidRDefault="00356F83">
      <w:pPr>
        <w:spacing w:line="360" w:lineRule="auto"/>
        <w:ind w:right="49"/>
        <w:jc w:val="both"/>
        <w:rPr>
          <w:rFonts w:ascii="Palatino Linotype" w:eastAsia="Palatino Linotype" w:hAnsi="Palatino Linotype" w:cs="Palatino Linotype"/>
        </w:rPr>
      </w:pPr>
    </w:p>
    <w:p w14:paraId="19FA6D01"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De lo anterior, se colige lo siguiente: </w:t>
      </w:r>
    </w:p>
    <w:p w14:paraId="37347C6E" w14:textId="77777777" w:rsidR="00356F83" w:rsidRPr="001D1285" w:rsidRDefault="00356F83">
      <w:pPr>
        <w:spacing w:line="360" w:lineRule="auto"/>
        <w:ind w:right="49"/>
        <w:jc w:val="both"/>
        <w:rPr>
          <w:rFonts w:ascii="Palatino Linotype" w:eastAsia="Palatino Linotype" w:hAnsi="Palatino Linotype" w:cs="Palatino Linotype"/>
        </w:rPr>
      </w:pPr>
    </w:p>
    <w:p w14:paraId="73966339" w14:textId="77777777" w:rsidR="00356F83" w:rsidRPr="001D1285" w:rsidRDefault="00DD321F">
      <w:pPr>
        <w:numPr>
          <w:ilvl w:val="0"/>
          <w:numId w:val="6"/>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 xml:space="preserve">No se ha llevado a cabo un “100 Aniversario del Municipio de Cuautitlán Izcalli”. </w:t>
      </w:r>
    </w:p>
    <w:p w14:paraId="6B6964AF" w14:textId="77777777" w:rsidR="00356F83" w:rsidRPr="001D1285" w:rsidRDefault="00DD321F">
      <w:pPr>
        <w:numPr>
          <w:ilvl w:val="0"/>
          <w:numId w:val="6"/>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 xml:space="preserve">Para la celebración del “50 Aniversario”, se contó con la participación de diversos artistas como lo fue “Yair” y, se llevaron a cabo diversas actividades como la partida de pastel, hechos que se relacionan con lo requerido por la parte Solicitante. </w:t>
      </w:r>
    </w:p>
    <w:p w14:paraId="45488BD4" w14:textId="77777777" w:rsidR="00356F83" w:rsidRPr="001D1285" w:rsidRDefault="00DD321F">
      <w:pPr>
        <w:numPr>
          <w:ilvl w:val="0"/>
          <w:numId w:val="6"/>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lastRenderedPageBreak/>
        <w:t xml:space="preserve">Se concluye que, la información que desea obtener la parte Recurrente es respecto de la celebración del “50 Aniversario”. </w:t>
      </w:r>
    </w:p>
    <w:p w14:paraId="0B292068" w14:textId="77777777" w:rsidR="00356F83" w:rsidRPr="001D1285" w:rsidRDefault="00356F83">
      <w:pPr>
        <w:spacing w:line="360" w:lineRule="auto"/>
        <w:ind w:right="49"/>
        <w:jc w:val="both"/>
        <w:rPr>
          <w:rFonts w:ascii="Palatino Linotype" w:eastAsia="Palatino Linotype" w:hAnsi="Palatino Linotype" w:cs="Palatino Linotype"/>
        </w:rPr>
      </w:pPr>
    </w:p>
    <w:p w14:paraId="43CCE7D5"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En ese sentido, si bien es cierto, la parte Recurrente no refirió correctamente el número de celebración del Municipio, también lo es que, en apego a lo que establece el artículo 13 de la Ley de Transparencia y Acceso a la Información Pública del Estado de México y Municipios y, toda vez que, el Sujeto Obligado, mediante informe justificado reconoció la participación de artistas en un evento realizado, se colige que la información solicitada es la relacionada con el </w:t>
      </w:r>
      <w:r w:rsidRPr="001D1285">
        <w:rPr>
          <w:rFonts w:ascii="Palatino Linotype" w:eastAsia="Palatino Linotype" w:hAnsi="Palatino Linotype" w:cs="Palatino Linotype"/>
          <w:i/>
        </w:rPr>
        <w:t>50 Aniversario</w:t>
      </w:r>
      <w:r w:rsidRPr="001D1285">
        <w:rPr>
          <w:rFonts w:ascii="Palatino Linotype" w:eastAsia="Palatino Linotype" w:hAnsi="Palatino Linotype" w:cs="Palatino Linotype"/>
        </w:rPr>
        <w:t xml:space="preserve"> del municipio.  </w:t>
      </w:r>
    </w:p>
    <w:p w14:paraId="26E6BD1C" w14:textId="77777777" w:rsidR="00356F83" w:rsidRPr="001D1285" w:rsidRDefault="00356F83">
      <w:pPr>
        <w:spacing w:line="360" w:lineRule="auto"/>
        <w:ind w:right="49"/>
        <w:jc w:val="both"/>
        <w:rPr>
          <w:rFonts w:ascii="Palatino Linotype" w:eastAsia="Palatino Linotype" w:hAnsi="Palatino Linotype" w:cs="Palatino Linotype"/>
        </w:rPr>
      </w:pPr>
    </w:p>
    <w:p w14:paraId="7CF18FC5"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Dicho esto, mediante informe justificado, el Sujeto Obligado remitió diversas ligas electrónicas, manifestando que en estas la parte Recurrente, podía encontrar la información de su interés, las cuales fueron las siguientes: </w:t>
      </w:r>
    </w:p>
    <w:p w14:paraId="5A256609" w14:textId="77777777" w:rsidR="00356F83" w:rsidRPr="001D1285" w:rsidRDefault="00356F8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p>
    <w:p w14:paraId="67C84FA4" w14:textId="77777777" w:rsidR="00356F83" w:rsidRPr="001D1285" w:rsidRDefault="00DD321F">
      <w:pPr>
        <w:numPr>
          <w:ilvl w:val="0"/>
          <w:numId w:val="6"/>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 xml:space="preserve">Resultados de procedimientos de licitación pública e invitación a cuando menos tres personas </w:t>
      </w:r>
      <w:hyperlink r:id="rId17">
        <w:r w:rsidRPr="001D1285">
          <w:rPr>
            <w:rFonts w:ascii="Palatino Linotype" w:eastAsia="Palatino Linotype" w:hAnsi="Palatino Linotype" w:cs="Palatino Linotype"/>
            <w:color w:val="0563C1"/>
            <w:sz w:val="22"/>
            <w:szCs w:val="22"/>
            <w:u w:val="single"/>
          </w:rPr>
          <w:t>https://www.ipomex.org.mx/ipo3/lgt/indice/CUAUTITLANIZCALLI/art_92_xxix_a/5.web</w:t>
        </w:r>
      </w:hyperlink>
      <w:r w:rsidRPr="001D1285">
        <w:rPr>
          <w:rFonts w:ascii="Palatino Linotype" w:eastAsia="Palatino Linotype" w:hAnsi="Palatino Linotype" w:cs="Palatino Linotype"/>
          <w:color w:val="000000"/>
          <w:sz w:val="22"/>
          <w:szCs w:val="22"/>
        </w:rPr>
        <w:t xml:space="preserve"> Registro: 001, el cual de su acceso se obtiene lo siguiente: </w:t>
      </w:r>
    </w:p>
    <w:p w14:paraId="0AA447C2" w14:textId="77777777" w:rsidR="00356F83" w:rsidRPr="001D1285" w:rsidRDefault="00356F8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p>
    <w:p w14:paraId="5B6196A5" w14:textId="77777777" w:rsidR="00356F83" w:rsidRPr="001D1285" w:rsidRDefault="00DD321F">
      <w:pPr>
        <w:pBdr>
          <w:top w:val="nil"/>
          <w:left w:val="nil"/>
          <w:bottom w:val="nil"/>
          <w:right w:val="nil"/>
          <w:between w:val="nil"/>
        </w:pBdr>
        <w:tabs>
          <w:tab w:val="left" w:pos="284"/>
        </w:tabs>
        <w:spacing w:line="360" w:lineRule="auto"/>
        <w:jc w:val="center"/>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noProof/>
          <w:color w:val="000000"/>
          <w:sz w:val="22"/>
          <w:szCs w:val="22"/>
          <w:lang w:val="es-MX"/>
        </w:rPr>
        <w:lastRenderedPageBreak/>
        <w:drawing>
          <wp:inline distT="0" distB="0" distL="0" distR="0" wp14:anchorId="137CA2AC" wp14:editId="2F79663E">
            <wp:extent cx="3979461" cy="2898971"/>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3979461" cy="2898971"/>
                    </a:xfrm>
                    <a:prstGeom prst="rect">
                      <a:avLst/>
                    </a:prstGeom>
                    <a:ln/>
                  </pic:spPr>
                </pic:pic>
              </a:graphicData>
            </a:graphic>
          </wp:inline>
        </w:drawing>
      </w:r>
    </w:p>
    <w:p w14:paraId="49DD287C" w14:textId="77777777" w:rsidR="00356F83" w:rsidRPr="001D1285" w:rsidRDefault="00356F8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p>
    <w:p w14:paraId="4466F024" w14:textId="77777777" w:rsidR="00356F83" w:rsidRPr="001D1285" w:rsidRDefault="00DD321F">
      <w:pPr>
        <w:numPr>
          <w:ilvl w:val="0"/>
          <w:numId w:val="6"/>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 xml:space="preserve">Resultados de procedimientos de adjudicación directa realizados, </w:t>
      </w:r>
      <w:hyperlink r:id="rId19">
        <w:r w:rsidRPr="001D1285">
          <w:rPr>
            <w:rFonts w:ascii="Palatino Linotype" w:eastAsia="Palatino Linotype" w:hAnsi="Palatino Linotype" w:cs="Palatino Linotype"/>
            <w:color w:val="0563C1"/>
            <w:sz w:val="22"/>
            <w:szCs w:val="22"/>
            <w:u w:val="single"/>
          </w:rPr>
          <w:t>https://www.ipomex.org.mx/ipo3/lgt/indice/CUAUTITLANIZCALLI/art_92_xxix_b/5.web</w:t>
        </w:r>
      </w:hyperlink>
      <w:r w:rsidRPr="001D1285">
        <w:rPr>
          <w:rFonts w:ascii="Palatino Linotype" w:eastAsia="Palatino Linotype" w:hAnsi="Palatino Linotype" w:cs="Palatino Linotype"/>
          <w:color w:val="000000"/>
          <w:sz w:val="22"/>
          <w:szCs w:val="22"/>
        </w:rPr>
        <w:t xml:space="preserve"> Registros: 001, 002, 003, 004, 005 y 007, de su acceso, se obtuvo lo siguiente:</w:t>
      </w:r>
    </w:p>
    <w:p w14:paraId="3C177FC7" w14:textId="77777777" w:rsidR="00356F83" w:rsidRPr="001D1285" w:rsidRDefault="00356F8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p>
    <w:p w14:paraId="6C8DC1F1" w14:textId="77777777" w:rsidR="00356F83" w:rsidRPr="001D1285" w:rsidRDefault="00DD321F">
      <w:pPr>
        <w:numPr>
          <w:ilvl w:val="0"/>
          <w:numId w:val="7"/>
        </w:numPr>
        <w:pBdr>
          <w:top w:val="nil"/>
          <w:left w:val="nil"/>
          <w:bottom w:val="nil"/>
          <w:right w:val="nil"/>
          <w:between w:val="nil"/>
        </w:pBdr>
        <w:spacing w:line="360" w:lineRule="auto"/>
        <w:ind w:left="0" w:right="49" w:firstLine="0"/>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 xml:space="preserve">Registro 001: </w:t>
      </w:r>
    </w:p>
    <w:p w14:paraId="155633CA" w14:textId="77777777" w:rsidR="00356F83" w:rsidRPr="001D1285" w:rsidRDefault="00DD321F">
      <w:pPr>
        <w:spacing w:line="360" w:lineRule="auto"/>
        <w:ind w:right="49"/>
        <w:jc w:val="center"/>
        <w:rPr>
          <w:rFonts w:ascii="Palatino Linotype" w:eastAsia="Palatino Linotype" w:hAnsi="Palatino Linotype" w:cs="Palatino Linotype"/>
        </w:rPr>
      </w:pPr>
      <w:r w:rsidRPr="001D1285">
        <w:rPr>
          <w:rFonts w:ascii="Palatino Linotype" w:eastAsia="Palatino Linotype" w:hAnsi="Palatino Linotype" w:cs="Palatino Linotype"/>
          <w:noProof/>
          <w:lang w:val="es-MX"/>
        </w:rPr>
        <w:drawing>
          <wp:inline distT="0" distB="0" distL="0" distR="0" wp14:anchorId="5F54367B" wp14:editId="3CBB0458">
            <wp:extent cx="5210902" cy="1581371"/>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210902" cy="1581371"/>
                    </a:xfrm>
                    <a:prstGeom prst="rect">
                      <a:avLst/>
                    </a:prstGeom>
                    <a:ln/>
                  </pic:spPr>
                </pic:pic>
              </a:graphicData>
            </a:graphic>
          </wp:inline>
        </w:drawing>
      </w:r>
      <w:r w:rsidRPr="001D1285">
        <w:rPr>
          <w:noProof/>
          <w:lang w:val="es-MX"/>
        </w:rPr>
        <mc:AlternateContent>
          <mc:Choice Requires="wpg">
            <w:drawing>
              <wp:anchor distT="0" distB="0" distL="114300" distR="114300" simplePos="0" relativeHeight="251658240" behindDoc="0" locked="0" layoutInCell="1" hidden="0" allowOverlap="1" wp14:anchorId="6DA280E1" wp14:editId="0E371A92">
                <wp:simplePos x="0" y="0"/>
                <wp:positionH relativeFrom="column">
                  <wp:posOffset>596900</wp:posOffset>
                </wp:positionH>
                <wp:positionV relativeFrom="paragraph">
                  <wp:posOffset>1320800</wp:posOffset>
                </wp:positionV>
                <wp:extent cx="4143375" cy="219075"/>
                <wp:effectExtent l="0" t="0" r="0" b="0"/>
                <wp:wrapNone/>
                <wp:docPr id="1" name="Rectángulo 1"/>
                <wp:cNvGraphicFramePr/>
                <a:graphic xmlns:a="http://schemas.openxmlformats.org/drawingml/2006/main">
                  <a:graphicData uri="http://schemas.microsoft.com/office/word/2010/wordprocessingShape">
                    <wps:wsp>
                      <wps:cNvSpPr/>
                      <wps:spPr>
                        <a:xfrm>
                          <a:off x="3293363" y="3689513"/>
                          <a:ext cx="4105275" cy="180975"/>
                        </a:xfrm>
                        <a:prstGeom prst="rect">
                          <a:avLst/>
                        </a:prstGeom>
                        <a:noFill/>
                        <a:ln w="38100" cap="flat" cmpd="sng">
                          <a:solidFill>
                            <a:srgbClr val="FF0000"/>
                          </a:solidFill>
                          <a:prstDash val="solid"/>
                          <a:miter lim="800000"/>
                          <a:headEnd type="none" w="sm" len="sm"/>
                          <a:tailEnd type="none" w="sm" len="sm"/>
                        </a:ln>
                      </wps:spPr>
                      <wps:txbx>
                        <w:txbxContent>
                          <w:p w14:paraId="05F68A11" w14:textId="77777777" w:rsidR="00356F83" w:rsidRDefault="00356F8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596900</wp:posOffset>
                </wp:positionH>
                <wp:positionV relativeFrom="paragraph">
                  <wp:posOffset>1320800</wp:posOffset>
                </wp:positionV>
                <wp:extent cx="4143375" cy="219075"/>
                <wp:effectExtent b="0" l="0" r="0" t="0"/>
                <wp:wrapNone/>
                <wp:docPr id="1" name="image26.png"/>
                <a:graphic>
                  <a:graphicData uri="http://schemas.openxmlformats.org/drawingml/2006/picture">
                    <pic:pic>
                      <pic:nvPicPr>
                        <pic:cNvPr id="0" name="image26.png"/>
                        <pic:cNvPicPr preferRelativeResize="0"/>
                      </pic:nvPicPr>
                      <pic:blipFill>
                        <a:blip r:embed="rId21"/>
                        <a:srcRect/>
                        <a:stretch>
                          <a:fillRect/>
                        </a:stretch>
                      </pic:blipFill>
                      <pic:spPr>
                        <a:xfrm>
                          <a:off x="0" y="0"/>
                          <a:ext cx="4143375" cy="219075"/>
                        </a:xfrm>
                        <a:prstGeom prst="rect"/>
                        <a:ln/>
                      </pic:spPr>
                    </pic:pic>
                  </a:graphicData>
                </a:graphic>
              </wp:anchor>
            </w:drawing>
          </mc:Fallback>
        </mc:AlternateContent>
      </w:r>
    </w:p>
    <w:p w14:paraId="270D7BF7" w14:textId="77777777" w:rsidR="00356F83" w:rsidRPr="001D1285" w:rsidRDefault="00356F83">
      <w:pPr>
        <w:spacing w:line="360" w:lineRule="auto"/>
        <w:ind w:right="49"/>
        <w:jc w:val="center"/>
        <w:rPr>
          <w:rFonts w:ascii="Palatino Linotype" w:eastAsia="Palatino Linotype" w:hAnsi="Palatino Linotype" w:cs="Palatino Linotype"/>
        </w:rPr>
      </w:pPr>
    </w:p>
    <w:p w14:paraId="4B597351" w14:textId="77777777" w:rsidR="00356F83" w:rsidRPr="001D1285" w:rsidRDefault="00DD321F">
      <w:pPr>
        <w:numPr>
          <w:ilvl w:val="0"/>
          <w:numId w:val="7"/>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 xml:space="preserve">Registro 002: </w:t>
      </w:r>
    </w:p>
    <w:p w14:paraId="41A9DA4B" w14:textId="77777777" w:rsidR="00356F83" w:rsidRPr="001D1285" w:rsidRDefault="00356F83">
      <w:pPr>
        <w:spacing w:line="360" w:lineRule="auto"/>
        <w:ind w:right="49"/>
        <w:jc w:val="both"/>
        <w:rPr>
          <w:rFonts w:ascii="Palatino Linotype" w:eastAsia="Palatino Linotype" w:hAnsi="Palatino Linotype" w:cs="Palatino Linotype"/>
        </w:rPr>
      </w:pPr>
    </w:p>
    <w:p w14:paraId="2C28505B" w14:textId="77777777" w:rsidR="00356F83" w:rsidRPr="001D1285" w:rsidRDefault="00DD321F">
      <w:pPr>
        <w:spacing w:line="360" w:lineRule="auto"/>
        <w:ind w:right="49"/>
        <w:jc w:val="center"/>
        <w:rPr>
          <w:rFonts w:ascii="Palatino Linotype" w:eastAsia="Palatino Linotype" w:hAnsi="Palatino Linotype" w:cs="Palatino Linotype"/>
        </w:rPr>
      </w:pPr>
      <w:r w:rsidRPr="001D1285">
        <w:rPr>
          <w:rFonts w:ascii="Palatino Linotype" w:eastAsia="Palatino Linotype" w:hAnsi="Palatino Linotype" w:cs="Palatino Linotype"/>
          <w:noProof/>
          <w:lang w:val="es-MX"/>
        </w:rPr>
        <w:lastRenderedPageBreak/>
        <w:drawing>
          <wp:inline distT="0" distB="0" distL="0" distR="0" wp14:anchorId="73031CFE" wp14:editId="597C20D3">
            <wp:extent cx="4294628" cy="2155010"/>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4294628" cy="2155010"/>
                    </a:xfrm>
                    <a:prstGeom prst="rect">
                      <a:avLst/>
                    </a:prstGeom>
                    <a:ln/>
                  </pic:spPr>
                </pic:pic>
              </a:graphicData>
            </a:graphic>
          </wp:inline>
        </w:drawing>
      </w:r>
    </w:p>
    <w:p w14:paraId="219F761F" w14:textId="77777777" w:rsidR="00356F83" w:rsidRPr="001D1285" w:rsidRDefault="00DD321F">
      <w:pPr>
        <w:spacing w:line="360" w:lineRule="auto"/>
        <w:ind w:right="49"/>
        <w:jc w:val="center"/>
        <w:rPr>
          <w:rFonts w:ascii="Palatino Linotype" w:eastAsia="Palatino Linotype" w:hAnsi="Palatino Linotype" w:cs="Palatino Linotype"/>
        </w:rPr>
      </w:pPr>
      <w:r w:rsidRPr="001D1285">
        <w:rPr>
          <w:rFonts w:ascii="Palatino Linotype" w:eastAsia="Palatino Linotype" w:hAnsi="Palatino Linotype" w:cs="Palatino Linotype"/>
          <w:noProof/>
          <w:lang w:val="es-MX"/>
        </w:rPr>
        <w:drawing>
          <wp:inline distT="0" distB="0" distL="0" distR="0" wp14:anchorId="0A0435DE" wp14:editId="5E9338BF">
            <wp:extent cx="4691947" cy="2011749"/>
            <wp:effectExtent l="0" t="0" r="0" b="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4691947" cy="2011749"/>
                    </a:xfrm>
                    <a:prstGeom prst="rect">
                      <a:avLst/>
                    </a:prstGeom>
                    <a:ln/>
                  </pic:spPr>
                </pic:pic>
              </a:graphicData>
            </a:graphic>
          </wp:inline>
        </w:drawing>
      </w:r>
      <w:r w:rsidRPr="001D1285">
        <w:rPr>
          <w:noProof/>
          <w:lang w:val="es-MX"/>
        </w:rPr>
        <mc:AlternateContent>
          <mc:Choice Requires="wpg">
            <w:drawing>
              <wp:anchor distT="0" distB="0" distL="114300" distR="114300" simplePos="0" relativeHeight="251659264" behindDoc="0" locked="0" layoutInCell="1" hidden="0" allowOverlap="1" wp14:anchorId="50F4F2F1" wp14:editId="6018F58B">
                <wp:simplePos x="0" y="0"/>
                <wp:positionH relativeFrom="column">
                  <wp:posOffset>685800</wp:posOffset>
                </wp:positionH>
                <wp:positionV relativeFrom="paragraph">
                  <wp:posOffset>1714500</wp:posOffset>
                </wp:positionV>
                <wp:extent cx="4610100" cy="304800"/>
                <wp:effectExtent l="0" t="0" r="0" b="0"/>
                <wp:wrapNone/>
                <wp:docPr id="6" name="Rectángulo 6"/>
                <wp:cNvGraphicFramePr/>
                <a:graphic xmlns:a="http://schemas.openxmlformats.org/drawingml/2006/main">
                  <a:graphicData uri="http://schemas.microsoft.com/office/word/2010/wordprocessingShape">
                    <wps:wsp>
                      <wps:cNvSpPr/>
                      <wps:spPr>
                        <a:xfrm>
                          <a:off x="3060000" y="3646650"/>
                          <a:ext cx="4572000" cy="266700"/>
                        </a:xfrm>
                        <a:prstGeom prst="rect">
                          <a:avLst/>
                        </a:prstGeom>
                        <a:noFill/>
                        <a:ln w="38100" cap="flat" cmpd="sng">
                          <a:solidFill>
                            <a:srgbClr val="FF0000"/>
                          </a:solidFill>
                          <a:prstDash val="solid"/>
                          <a:miter lim="800000"/>
                          <a:headEnd type="none" w="sm" len="sm"/>
                          <a:tailEnd type="none" w="sm" len="sm"/>
                        </a:ln>
                      </wps:spPr>
                      <wps:txbx>
                        <w:txbxContent>
                          <w:p w14:paraId="5B0B1A83" w14:textId="77777777" w:rsidR="00356F83" w:rsidRDefault="00356F8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685800</wp:posOffset>
                </wp:positionH>
                <wp:positionV relativeFrom="paragraph">
                  <wp:posOffset>1714500</wp:posOffset>
                </wp:positionV>
                <wp:extent cx="4610100" cy="304800"/>
                <wp:effectExtent b="0" l="0" r="0" t="0"/>
                <wp:wrapNone/>
                <wp:docPr id="6" name="image31.png"/>
                <a:graphic>
                  <a:graphicData uri="http://schemas.openxmlformats.org/drawingml/2006/picture">
                    <pic:pic>
                      <pic:nvPicPr>
                        <pic:cNvPr id="0" name="image31.png"/>
                        <pic:cNvPicPr preferRelativeResize="0"/>
                      </pic:nvPicPr>
                      <pic:blipFill>
                        <a:blip r:embed="rId24"/>
                        <a:srcRect/>
                        <a:stretch>
                          <a:fillRect/>
                        </a:stretch>
                      </pic:blipFill>
                      <pic:spPr>
                        <a:xfrm>
                          <a:off x="0" y="0"/>
                          <a:ext cx="4610100" cy="304800"/>
                        </a:xfrm>
                        <a:prstGeom prst="rect"/>
                        <a:ln/>
                      </pic:spPr>
                    </pic:pic>
                  </a:graphicData>
                </a:graphic>
              </wp:anchor>
            </w:drawing>
          </mc:Fallback>
        </mc:AlternateContent>
      </w:r>
    </w:p>
    <w:p w14:paraId="7D834C8A" w14:textId="77777777" w:rsidR="00356F83" w:rsidRPr="001D1285" w:rsidRDefault="00DD321F">
      <w:pPr>
        <w:numPr>
          <w:ilvl w:val="0"/>
          <w:numId w:val="7"/>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Registro 003.</w:t>
      </w:r>
    </w:p>
    <w:p w14:paraId="311C3CB3" w14:textId="77777777" w:rsidR="00356F83" w:rsidRPr="001D1285" w:rsidRDefault="00356F83">
      <w:pPr>
        <w:spacing w:line="360" w:lineRule="auto"/>
        <w:ind w:right="49"/>
        <w:jc w:val="both"/>
        <w:rPr>
          <w:rFonts w:ascii="Palatino Linotype" w:eastAsia="Palatino Linotype" w:hAnsi="Palatino Linotype" w:cs="Palatino Linotype"/>
        </w:rPr>
      </w:pPr>
    </w:p>
    <w:p w14:paraId="23516E87" w14:textId="77777777" w:rsidR="00356F83" w:rsidRPr="001D1285" w:rsidRDefault="00DD321F">
      <w:pPr>
        <w:spacing w:line="360" w:lineRule="auto"/>
        <w:ind w:right="49"/>
        <w:jc w:val="center"/>
        <w:rPr>
          <w:rFonts w:ascii="Palatino Linotype" w:eastAsia="Palatino Linotype" w:hAnsi="Palatino Linotype" w:cs="Palatino Linotype"/>
        </w:rPr>
      </w:pPr>
      <w:r w:rsidRPr="001D1285">
        <w:rPr>
          <w:rFonts w:ascii="Palatino Linotype" w:eastAsia="Palatino Linotype" w:hAnsi="Palatino Linotype" w:cs="Palatino Linotype"/>
          <w:noProof/>
          <w:lang w:val="es-MX"/>
        </w:rPr>
        <w:drawing>
          <wp:inline distT="0" distB="0" distL="0" distR="0" wp14:anchorId="3890C836" wp14:editId="255D9CFB">
            <wp:extent cx="4037591" cy="1882738"/>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4037591" cy="1882738"/>
                    </a:xfrm>
                    <a:prstGeom prst="rect">
                      <a:avLst/>
                    </a:prstGeom>
                    <a:ln/>
                  </pic:spPr>
                </pic:pic>
              </a:graphicData>
            </a:graphic>
          </wp:inline>
        </w:drawing>
      </w:r>
    </w:p>
    <w:p w14:paraId="060A002C" w14:textId="77777777" w:rsidR="00356F83" w:rsidRPr="001D1285" w:rsidRDefault="00356F83">
      <w:pPr>
        <w:spacing w:line="360" w:lineRule="auto"/>
        <w:ind w:right="49"/>
        <w:rPr>
          <w:rFonts w:ascii="Palatino Linotype" w:eastAsia="Palatino Linotype" w:hAnsi="Palatino Linotype" w:cs="Palatino Linotype"/>
        </w:rPr>
      </w:pPr>
    </w:p>
    <w:p w14:paraId="48B54444" w14:textId="77777777" w:rsidR="00356F83" w:rsidRPr="001D1285" w:rsidRDefault="00DD321F">
      <w:pPr>
        <w:spacing w:line="360" w:lineRule="auto"/>
        <w:ind w:right="49"/>
        <w:jc w:val="center"/>
        <w:rPr>
          <w:rFonts w:ascii="Palatino Linotype" w:eastAsia="Palatino Linotype" w:hAnsi="Palatino Linotype" w:cs="Palatino Linotype"/>
        </w:rPr>
      </w:pPr>
      <w:r w:rsidRPr="001D1285">
        <w:rPr>
          <w:noProof/>
          <w:lang w:val="es-MX"/>
        </w:rPr>
        <w:lastRenderedPageBreak/>
        <w:drawing>
          <wp:inline distT="0" distB="0" distL="0" distR="0" wp14:anchorId="135C091A" wp14:editId="4CD5DB99">
            <wp:extent cx="4555973" cy="1813983"/>
            <wp:effectExtent l="0" t="0" r="0" b="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4555973" cy="1813983"/>
                    </a:xfrm>
                    <a:prstGeom prst="rect">
                      <a:avLst/>
                    </a:prstGeom>
                    <a:ln/>
                  </pic:spPr>
                </pic:pic>
              </a:graphicData>
            </a:graphic>
          </wp:inline>
        </w:drawing>
      </w:r>
      <w:r w:rsidRPr="001D1285">
        <w:rPr>
          <w:noProof/>
          <w:lang w:val="es-MX"/>
        </w:rPr>
        <mc:AlternateContent>
          <mc:Choice Requires="wpg">
            <w:drawing>
              <wp:anchor distT="0" distB="0" distL="114300" distR="114300" simplePos="0" relativeHeight="251660288" behindDoc="0" locked="0" layoutInCell="1" hidden="0" allowOverlap="1" wp14:anchorId="43565C6A" wp14:editId="6324348F">
                <wp:simplePos x="0" y="0"/>
                <wp:positionH relativeFrom="column">
                  <wp:posOffset>698500</wp:posOffset>
                </wp:positionH>
                <wp:positionV relativeFrom="paragraph">
                  <wp:posOffset>1485900</wp:posOffset>
                </wp:positionV>
                <wp:extent cx="4486275" cy="304800"/>
                <wp:effectExtent l="0" t="0" r="0" b="0"/>
                <wp:wrapNone/>
                <wp:docPr id="5" name="Rectángulo 5"/>
                <wp:cNvGraphicFramePr/>
                <a:graphic xmlns:a="http://schemas.openxmlformats.org/drawingml/2006/main">
                  <a:graphicData uri="http://schemas.microsoft.com/office/word/2010/wordprocessingShape">
                    <wps:wsp>
                      <wps:cNvSpPr/>
                      <wps:spPr>
                        <a:xfrm>
                          <a:off x="3121913" y="3646650"/>
                          <a:ext cx="4448175" cy="266700"/>
                        </a:xfrm>
                        <a:prstGeom prst="rect">
                          <a:avLst/>
                        </a:prstGeom>
                        <a:noFill/>
                        <a:ln w="38100" cap="flat" cmpd="sng">
                          <a:solidFill>
                            <a:srgbClr val="FF0000"/>
                          </a:solidFill>
                          <a:prstDash val="solid"/>
                          <a:miter lim="800000"/>
                          <a:headEnd type="none" w="sm" len="sm"/>
                          <a:tailEnd type="none" w="sm" len="sm"/>
                        </a:ln>
                      </wps:spPr>
                      <wps:txbx>
                        <w:txbxContent>
                          <w:p w14:paraId="5DB913C0" w14:textId="77777777" w:rsidR="00356F83" w:rsidRDefault="00356F8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698500</wp:posOffset>
                </wp:positionH>
                <wp:positionV relativeFrom="paragraph">
                  <wp:posOffset>1485900</wp:posOffset>
                </wp:positionV>
                <wp:extent cx="4486275" cy="304800"/>
                <wp:effectExtent b="0" l="0" r="0" t="0"/>
                <wp:wrapNone/>
                <wp:docPr id="5" name="image30.png"/>
                <a:graphic>
                  <a:graphicData uri="http://schemas.openxmlformats.org/drawingml/2006/picture">
                    <pic:pic>
                      <pic:nvPicPr>
                        <pic:cNvPr id="0" name="image30.png"/>
                        <pic:cNvPicPr preferRelativeResize="0"/>
                      </pic:nvPicPr>
                      <pic:blipFill>
                        <a:blip r:embed="rId27"/>
                        <a:srcRect/>
                        <a:stretch>
                          <a:fillRect/>
                        </a:stretch>
                      </pic:blipFill>
                      <pic:spPr>
                        <a:xfrm>
                          <a:off x="0" y="0"/>
                          <a:ext cx="4486275" cy="304800"/>
                        </a:xfrm>
                        <a:prstGeom prst="rect"/>
                        <a:ln/>
                      </pic:spPr>
                    </pic:pic>
                  </a:graphicData>
                </a:graphic>
              </wp:anchor>
            </w:drawing>
          </mc:Fallback>
        </mc:AlternateContent>
      </w:r>
    </w:p>
    <w:p w14:paraId="6D08CBF4" w14:textId="77777777" w:rsidR="00356F83" w:rsidRPr="001D1285" w:rsidRDefault="00356F83">
      <w:pPr>
        <w:spacing w:line="360" w:lineRule="auto"/>
        <w:ind w:right="49"/>
        <w:jc w:val="center"/>
        <w:rPr>
          <w:rFonts w:ascii="Palatino Linotype" w:eastAsia="Palatino Linotype" w:hAnsi="Palatino Linotype" w:cs="Palatino Linotype"/>
        </w:rPr>
      </w:pPr>
    </w:p>
    <w:p w14:paraId="05853506" w14:textId="77777777" w:rsidR="00356F83" w:rsidRPr="001D1285" w:rsidRDefault="00DD321F">
      <w:pPr>
        <w:numPr>
          <w:ilvl w:val="0"/>
          <w:numId w:val="7"/>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 xml:space="preserve">Registro 0004. </w:t>
      </w:r>
    </w:p>
    <w:p w14:paraId="624FD183" w14:textId="77777777" w:rsidR="00356F83" w:rsidRPr="001D1285" w:rsidRDefault="00356F83">
      <w:pPr>
        <w:spacing w:line="360" w:lineRule="auto"/>
        <w:ind w:right="49"/>
        <w:jc w:val="both"/>
        <w:rPr>
          <w:rFonts w:ascii="Palatino Linotype" w:eastAsia="Palatino Linotype" w:hAnsi="Palatino Linotype" w:cs="Palatino Linotype"/>
        </w:rPr>
      </w:pPr>
    </w:p>
    <w:p w14:paraId="2B25807C" w14:textId="77777777" w:rsidR="00356F83" w:rsidRPr="001D1285" w:rsidRDefault="00DD321F">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noProof/>
          <w:color w:val="000000"/>
          <w:sz w:val="22"/>
          <w:szCs w:val="22"/>
          <w:lang w:val="es-MX"/>
        </w:rPr>
        <w:drawing>
          <wp:inline distT="0" distB="0" distL="0" distR="0" wp14:anchorId="7F013AEC" wp14:editId="6D3E5BEE">
            <wp:extent cx="4323500" cy="2431480"/>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4323500" cy="2431480"/>
                    </a:xfrm>
                    <a:prstGeom prst="rect">
                      <a:avLst/>
                    </a:prstGeom>
                    <a:ln/>
                  </pic:spPr>
                </pic:pic>
              </a:graphicData>
            </a:graphic>
          </wp:inline>
        </w:drawing>
      </w:r>
    </w:p>
    <w:p w14:paraId="58BECC1E" w14:textId="77777777" w:rsidR="00356F83" w:rsidRPr="001D1285" w:rsidRDefault="00DD321F">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noProof/>
          <w:color w:val="000000"/>
          <w:sz w:val="22"/>
          <w:szCs w:val="22"/>
          <w:lang w:val="es-MX"/>
        </w:rPr>
        <w:drawing>
          <wp:inline distT="0" distB="0" distL="0" distR="0" wp14:anchorId="0C599E65" wp14:editId="651E2F94">
            <wp:extent cx="4837719" cy="2367383"/>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4837719" cy="2367383"/>
                    </a:xfrm>
                    <a:prstGeom prst="rect">
                      <a:avLst/>
                    </a:prstGeom>
                    <a:ln/>
                  </pic:spPr>
                </pic:pic>
              </a:graphicData>
            </a:graphic>
          </wp:inline>
        </w:drawing>
      </w:r>
      <w:r w:rsidRPr="001D1285">
        <w:rPr>
          <w:noProof/>
          <w:lang w:val="es-MX"/>
        </w:rPr>
        <mc:AlternateContent>
          <mc:Choice Requires="wpg">
            <w:drawing>
              <wp:anchor distT="0" distB="0" distL="114300" distR="114300" simplePos="0" relativeHeight="251661312" behindDoc="0" locked="0" layoutInCell="1" hidden="0" allowOverlap="1" wp14:anchorId="52142505" wp14:editId="69DD0C00">
                <wp:simplePos x="0" y="0"/>
                <wp:positionH relativeFrom="column">
                  <wp:posOffset>609600</wp:posOffset>
                </wp:positionH>
                <wp:positionV relativeFrom="paragraph">
                  <wp:posOffset>1701800</wp:posOffset>
                </wp:positionV>
                <wp:extent cx="4714875" cy="742950"/>
                <wp:effectExtent l="0" t="0" r="0" b="0"/>
                <wp:wrapNone/>
                <wp:docPr id="3" name="Rectángulo 3"/>
                <wp:cNvGraphicFramePr/>
                <a:graphic xmlns:a="http://schemas.openxmlformats.org/drawingml/2006/main">
                  <a:graphicData uri="http://schemas.microsoft.com/office/word/2010/wordprocessingShape">
                    <wps:wsp>
                      <wps:cNvSpPr/>
                      <wps:spPr>
                        <a:xfrm>
                          <a:off x="3007613" y="3427575"/>
                          <a:ext cx="4676775" cy="704850"/>
                        </a:xfrm>
                        <a:prstGeom prst="rect">
                          <a:avLst/>
                        </a:prstGeom>
                        <a:noFill/>
                        <a:ln w="38100" cap="flat" cmpd="sng">
                          <a:solidFill>
                            <a:srgbClr val="FF0000"/>
                          </a:solidFill>
                          <a:prstDash val="solid"/>
                          <a:miter lim="800000"/>
                          <a:headEnd type="none" w="sm" len="sm"/>
                          <a:tailEnd type="none" w="sm" len="sm"/>
                        </a:ln>
                      </wps:spPr>
                      <wps:txbx>
                        <w:txbxContent>
                          <w:p w14:paraId="0EF38C5B" w14:textId="77777777" w:rsidR="00356F83" w:rsidRDefault="00356F8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609600</wp:posOffset>
                </wp:positionH>
                <wp:positionV relativeFrom="paragraph">
                  <wp:posOffset>1701800</wp:posOffset>
                </wp:positionV>
                <wp:extent cx="4714875" cy="742950"/>
                <wp:effectExtent b="0" l="0" r="0" t="0"/>
                <wp:wrapNone/>
                <wp:docPr id="3" name="image28.png"/>
                <a:graphic>
                  <a:graphicData uri="http://schemas.openxmlformats.org/drawingml/2006/picture">
                    <pic:pic>
                      <pic:nvPicPr>
                        <pic:cNvPr id="0" name="image28.png"/>
                        <pic:cNvPicPr preferRelativeResize="0"/>
                      </pic:nvPicPr>
                      <pic:blipFill>
                        <a:blip r:embed="rId30"/>
                        <a:srcRect/>
                        <a:stretch>
                          <a:fillRect/>
                        </a:stretch>
                      </pic:blipFill>
                      <pic:spPr>
                        <a:xfrm>
                          <a:off x="0" y="0"/>
                          <a:ext cx="4714875" cy="742950"/>
                        </a:xfrm>
                        <a:prstGeom prst="rect"/>
                        <a:ln/>
                      </pic:spPr>
                    </pic:pic>
                  </a:graphicData>
                </a:graphic>
              </wp:anchor>
            </w:drawing>
          </mc:Fallback>
        </mc:AlternateContent>
      </w:r>
    </w:p>
    <w:p w14:paraId="2AA98825" w14:textId="77777777" w:rsidR="00356F83" w:rsidRPr="001D1285" w:rsidRDefault="00356F83">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44D8C6D6" w14:textId="77777777" w:rsidR="00356F83" w:rsidRPr="001D1285" w:rsidRDefault="00356F83">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4B50DFF3" w14:textId="77777777" w:rsidR="00356F83" w:rsidRPr="001D1285" w:rsidRDefault="00DD321F">
      <w:pPr>
        <w:numPr>
          <w:ilvl w:val="0"/>
          <w:numId w:val="7"/>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 xml:space="preserve">Registro 005. </w:t>
      </w:r>
    </w:p>
    <w:p w14:paraId="78AC4FCE" w14:textId="77777777" w:rsidR="00356F83" w:rsidRPr="001D1285" w:rsidRDefault="00DD321F">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noProof/>
          <w:color w:val="000000"/>
          <w:sz w:val="22"/>
          <w:szCs w:val="22"/>
          <w:lang w:val="es-MX"/>
        </w:rPr>
        <w:drawing>
          <wp:inline distT="0" distB="0" distL="0" distR="0" wp14:anchorId="60225E60" wp14:editId="218B64D0">
            <wp:extent cx="3711985" cy="2523882"/>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3711985" cy="2523882"/>
                    </a:xfrm>
                    <a:prstGeom prst="rect">
                      <a:avLst/>
                    </a:prstGeom>
                    <a:ln/>
                  </pic:spPr>
                </pic:pic>
              </a:graphicData>
            </a:graphic>
          </wp:inline>
        </w:drawing>
      </w:r>
    </w:p>
    <w:p w14:paraId="057E8C93" w14:textId="77777777" w:rsidR="00356F83" w:rsidRPr="001D1285" w:rsidRDefault="00DD321F">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noProof/>
          <w:color w:val="000000"/>
          <w:sz w:val="22"/>
          <w:szCs w:val="22"/>
          <w:lang w:val="es-MX"/>
        </w:rPr>
        <w:drawing>
          <wp:inline distT="0" distB="0" distL="0" distR="0" wp14:anchorId="7BA75487" wp14:editId="5D62BE7F">
            <wp:extent cx="5147728" cy="2295134"/>
            <wp:effectExtent l="0" t="0" r="0" b="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5147728" cy="2295134"/>
                    </a:xfrm>
                    <a:prstGeom prst="rect">
                      <a:avLst/>
                    </a:prstGeom>
                    <a:ln/>
                  </pic:spPr>
                </pic:pic>
              </a:graphicData>
            </a:graphic>
          </wp:inline>
        </w:drawing>
      </w:r>
      <w:r w:rsidRPr="001D1285">
        <w:rPr>
          <w:noProof/>
          <w:lang w:val="es-MX"/>
        </w:rPr>
        <mc:AlternateContent>
          <mc:Choice Requires="wpg">
            <w:drawing>
              <wp:anchor distT="0" distB="0" distL="114300" distR="114300" simplePos="0" relativeHeight="251662336" behindDoc="0" locked="0" layoutInCell="1" hidden="0" allowOverlap="1" wp14:anchorId="3032E6EE" wp14:editId="2BD1F54E">
                <wp:simplePos x="0" y="0"/>
                <wp:positionH relativeFrom="column">
                  <wp:posOffset>419100</wp:posOffset>
                </wp:positionH>
                <wp:positionV relativeFrom="paragraph">
                  <wp:posOffset>1384300</wp:posOffset>
                </wp:positionV>
                <wp:extent cx="4849495" cy="923925"/>
                <wp:effectExtent l="0" t="0" r="0" b="0"/>
                <wp:wrapNone/>
                <wp:docPr id="2" name="Rectángulo 2"/>
                <wp:cNvGraphicFramePr/>
                <a:graphic xmlns:a="http://schemas.openxmlformats.org/drawingml/2006/main">
                  <a:graphicData uri="http://schemas.microsoft.com/office/word/2010/wordprocessingShape">
                    <wps:wsp>
                      <wps:cNvSpPr/>
                      <wps:spPr>
                        <a:xfrm>
                          <a:off x="2940303" y="3337088"/>
                          <a:ext cx="4811395" cy="885825"/>
                        </a:xfrm>
                        <a:prstGeom prst="rect">
                          <a:avLst/>
                        </a:prstGeom>
                        <a:noFill/>
                        <a:ln w="38100" cap="flat" cmpd="sng">
                          <a:solidFill>
                            <a:srgbClr val="FF0000"/>
                          </a:solidFill>
                          <a:prstDash val="solid"/>
                          <a:miter lim="800000"/>
                          <a:headEnd type="none" w="sm" len="sm"/>
                          <a:tailEnd type="none" w="sm" len="sm"/>
                        </a:ln>
                      </wps:spPr>
                      <wps:txbx>
                        <w:txbxContent>
                          <w:p w14:paraId="5D5EB42E" w14:textId="77777777" w:rsidR="00356F83" w:rsidRDefault="00356F8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419100</wp:posOffset>
                </wp:positionH>
                <wp:positionV relativeFrom="paragraph">
                  <wp:posOffset>1384300</wp:posOffset>
                </wp:positionV>
                <wp:extent cx="4849495" cy="923925"/>
                <wp:effectExtent b="0" l="0" r="0" t="0"/>
                <wp:wrapNone/>
                <wp:docPr id="2" name="image27.png"/>
                <a:graphic>
                  <a:graphicData uri="http://schemas.openxmlformats.org/drawingml/2006/picture">
                    <pic:pic>
                      <pic:nvPicPr>
                        <pic:cNvPr id="0" name="image27.png"/>
                        <pic:cNvPicPr preferRelativeResize="0"/>
                      </pic:nvPicPr>
                      <pic:blipFill>
                        <a:blip r:embed="rId33"/>
                        <a:srcRect/>
                        <a:stretch>
                          <a:fillRect/>
                        </a:stretch>
                      </pic:blipFill>
                      <pic:spPr>
                        <a:xfrm>
                          <a:off x="0" y="0"/>
                          <a:ext cx="4849495" cy="923925"/>
                        </a:xfrm>
                        <a:prstGeom prst="rect"/>
                        <a:ln/>
                      </pic:spPr>
                    </pic:pic>
                  </a:graphicData>
                </a:graphic>
              </wp:anchor>
            </w:drawing>
          </mc:Fallback>
        </mc:AlternateContent>
      </w:r>
    </w:p>
    <w:p w14:paraId="62E384E5" w14:textId="77777777" w:rsidR="00356F83" w:rsidRPr="001D1285" w:rsidRDefault="00356F83">
      <w:pPr>
        <w:spacing w:line="360" w:lineRule="auto"/>
        <w:ind w:right="49"/>
        <w:jc w:val="both"/>
        <w:rPr>
          <w:rFonts w:ascii="Palatino Linotype" w:eastAsia="Palatino Linotype" w:hAnsi="Palatino Linotype" w:cs="Palatino Linotype"/>
        </w:rPr>
      </w:pPr>
    </w:p>
    <w:p w14:paraId="4D6E2673" w14:textId="77777777" w:rsidR="00356F83" w:rsidRPr="001D1285" w:rsidRDefault="00DD321F">
      <w:pPr>
        <w:numPr>
          <w:ilvl w:val="0"/>
          <w:numId w:val="7"/>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 xml:space="preserve">Registro 007. </w:t>
      </w:r>
    </w:p>
    <w:p w14:paraId="15C5DAC7" w14:textId="77777777" w:rsidR="00356F83" w:rsidRPr="001D1285" w:rsidRDefault="00DD321F">
      <w:pPr>
        <w:spacing w:line="360" w:lineRule="auto"/>
        <w:ind w:right="49"/>
        <w:jc w:val="center"/>
        <w:rPr>
          <w:rFonts w:ascii="Palatino Linotype" w:eastAsia="Palatino Linotype" w:hAnsi="Palatino Linotype" w:cs="Palatino Linotype"/>
        </w:rPr>
      </w:pPr>
      <w:r w:rsidRPr="001D1285">
        <w:rPr>
          <w:rFonts w:ascii="Palatino Linotype" w:eastAsia="Palatino Linotype" w:hAnsi="Palatino Linotype" w:cs="Palatino Linotype"/>
          <w:noProof/>
          <w:lang w:val="es-MX"/>
        </w:rPr>
        <w:lastRenderedPageBreak/>
        <w:drawing>
          <wp:inline distT="0" distB="0" distL="0" distR="0" wp14:anchorId="30BC77B2" wp14:editId="4948B0A5">
            <wp:extent cx="4295944" cy="2777887"/>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4295944" cy="2777887"/>
                    </a:xfrm>
                    <a:prstGeom prst="rect">
                      <a:avLst/>
                    </a:prstGeom>
                    <a:ln/>
                  </pic:spPr>
                </pic:pic>
              </a:graphicData>
            </a:graphic>
          </wp:inline>
        </w:drawing>
      </w:r>
    </w:p>
    <w:p w14:paraId="6266C554" w14:textId="77777777" w:rsidR="00356F83" w:rsidRPr="001D1285" w:rsidRDefault="00356F83">
      <w:pPr>
        <w:spacing w:line="360" w:lineRule="auto"/>
        <w:ind w:right="49"/>
        <w:jc w:val="center"/>
        <w:rPr>
          <w:rFonts w:ascii="Palatino Linotype" w:eastAsia="Palatino Linotype" w:hAnsi="Palatino Linotype" w:cs="Palatino Linotype"/>
        </w:rPr>
      </w:pPr>
    </w:p>
    <w:p w14:paraId="1BAD1AD5" w14:textId="77777777" w:rsidR="00356F83" w:rsidRPr="001D1285" w:rsidRDefault="00DD321F">
      <w:pPr>
        <w:spacing w:line="360" w:lineRule="auto"/>
        <w:ind w:right="49"/>
        <w:jc w:val="center"/>
        <w:rPr>
          <w:rFonts w:ascii="Palatino Linotype" w:eastAsia="Palatino Linotype" w:hAnsi="Palatino Linotype" w:cs="Palatino Linotype"/>
        </w:rPr>
      </w:pPr>
      <w:r w:rsidRPr="001D1285">
        <w:rPr>
          <w:rFonts w:ascii="Palatino Linotype" w:eastAsia="Palatino Linotype" w:hAnsi="Palatino Linotype" w:cs="Palatino Linotype"/>
          <w:noProof/>
          <w:lang w:val="es-MX"/>
        </w:rPr>
        <w:drawing>
          <wp:inline distT="0" distB="0" distL="0" distR="0" wp14:anchorId="04AD80A3" wp14:editId="0F2CA6C3">
            <wp:extent cx="4842767" cy="2616079"/>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4842767" cy="2616079"/>
                    </a:xfrm>
                    <a:prstGeom prst="rect">
                      <a:avLst/>
                    </a:prstGeom>
                    <a:ln/>
                  </pic:spPr>
                </pic:pic>
              </a:graphicData>
            </a:graphic>
          </wp:inline>
        </w:drawing>
      </w:r>
      <w:r w:rsidRPr="001D1285">
        <w:rPr>
          <w:noProof/>
          <w:lang w:val="es-MX"/>
        </w:rPr>
        <mc:AlternateContent>
          <mc:Choice Requires="wpg">
            <w:drawing>
              <wp:anchor distT="0" distB="0" distL="114300" distR="114300" simplePos="0" relativeHeight="251663360" behindDoc="0" locked="0" layoutInCell="1" hidden="0" allowOverlap="1" wp14:anchorId="3F064D7F" wp14:editId="6FD7E5FD">
                <wp:simplePos x="0" y="0"/>
                <wp:positionH relativeFrom="column">
                  <wp:posOffset>647700</wp:posOffset>
                </wp:positionH>
                <wp:positionV relativeFrom="paragraph">
                  <wp:posOffset>1612900</wp:posOffset>
                </wp:positionV>
                <wp:extent cx="4849495" cy="923925"/>
                <wp:effectExtent l="0" t="0" r="0" b="0"/>
                <wp:wrapNone/>
                <wp:docPr id="4" name="Rectángulo 4"/>
                <wp:cNvGraphicFramePr/>
                <a:graphic xmlns:a="http://schemas.openxmlformats.org/drawingml/2006/main">
                  <a:graphicData uri="http://schemas.microsoft.com/office/word/2010/wordprocessingShape">
                    <wps:wsp>
                      <wps:cNvSpPr/>
                      <wps:spPr>
                        <a:xfrm>
                          <a:off x="2940303" y="3337088"/>
                          <a:ext cx="4811395" cy="885825"/>
                        </a:xfrm>
                        <a:prstGeom prst="rect">
                          <a:avLst/>
                        </a:prstGeom>
                        <a:noFill/>
                        <a:ln w="38100" cap="flat" cmpd="sng">
                          <a:solidFill>
                            <a:srgbClr val="FF0000"/>
                          </a:solidFill>
                          <a:prstDash val="solid"/>
                          <a:miter lim="800000"/>
                          <a:headEnd type="none" w="sm" len="sm"/>
                          <a:tailEnd type="none" w="sm" len="sm"/>
                        </a:ln>
                      </wps:spPr>
                      <wps:txbx>
                        <w:txbxContent>
                          <w:p w14:paraId="678D3833" w14:textId="77777777" w:rsidR="00356F83" w:rsidRDefault="00356F8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647700</wp:posOffset>
                </wp:positionH>
                <wp:positionV relativeFrom="paragraph">
                  <wp:posOffset>1612900</wp:posOffset>
                </wp:positionV>
                <wp:extent cx="4849495" cy="923925"/>
                <wp:effectExtent b="0" l="0" r="0" t="0"/>
                <wp:wrapNone/>
                <wp:docPr id="4" name="image29.png"/>
                <a:graphic>
                  <a:graphicData uri="http://schemas.openxmlformats.org/drawingml/2006/picture">
                    <pic:pic>
                      <pic:nvPicPr>
                        <pic:cNvPr id="0" name="image29.png"/>
                        <pic:cNvPicPr preferRelativeResize="0"/>
                      </pic:nvPicPr>
                      <pic:blipFill>
                        <a:blip r:embed="rId36"/>
                        <a:srcRect/>
                        <a:stretch>
                          <a:fillRect/>
                        </a:stretch>
                      </pic:blipFill>
                      <pic:spPr>
                        <a:xfrm>
                          <a:off x="0" y="0"/>
                          <a:ext cx="4849495" cy="923925"/>
                        </a:xfrm>
                        <a:prstGeom prst="rect"/>
                        <a:ln/>
                      </pic:spPr>
                    </pic:pic>
                  </a:graphicData>
                </a:graphic>
              </wp:anchor>
            </w:drawing>
          </mc:Fallback>
        </mc:AlternateContent>
      </w:r>
    </w:p>
    <w:p w14:paraId="5AEB25C2" w14:textId="77777777" w:rsidR="00356F83" w:rsidRPr="001D1285" w:rsidRDefault="00356F83">
      <w:pPr>
        <w:spacing w:line="360" w:lineRule="auto"/>
        <w:ind w:right="49"/>
        <w:rPr>
          <w:rFonts w:ascii="Palatino Linotype" w:eastAsia="Palatino Linotype" w:hAnsi="Palatino Linotype" w:cs="Palatino Linotype"/>
        </w:rPr>
      </w:pPr>
    </w:p>
    <w:p w14:paraId="0A146F27"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Precisado lo anterior, en principio conviene mencionar que, la segunda liga electrónica remitida por el Sujeto Obligado, no guarda relación con lo solicitado por la parte Recurrente, ya que, los registros versan sobre procedimientos de contratación diversos a los solicitados, como la contratación de servicios especializados con conocimientos en </w:t>
      </w:r>
      <w:r w:rsidRPr="001D1285">
        <w:rPr>
          <w:rFonts w:ascii="Palatino Linotype" w:eastAsia="Palatino Linotype" w:hAnsi="Palatino Linotype" w:cs="Palatino Linotype"/>
        </w:rPr>
        <w:lastRenderedPageBreak/>
        <w:t xml:space="preserve">biología, mantenimiento de equipos de aire acondicionado o, la adquisición de pulseras de tela para la Comisaría. </w:t>
      </w:r>
    </w:p>
    <w:p w14:paraId="4CF8DF51" w14:textId="77777777" w:rsidR="00356F83" w:rsidRPr="001D1285" w:rsidRDefault="00356F83">
      <w:pPr>
        <w:spacing w:line="360" w:lineRule="auto"/>
        <w:ind w:right="49"/>
        <w:jc w:val="both"/>
        <w:rPr>
          <w:rFonts w:ascii="Palatino Linotype" w:eastAsia="Palatino Linotype" w:hAnsi="Palatino Linotype" w:cs="Palatino Linotype"/>
        </w:rPr>
      </w:pPr>
    </w:p>
    <w:p w14:paraId="029C1074"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Por otro lado, en lo que respecta a la primera liga electrónica, en esta se localizó diversa información de interés de la parte Recurrente, como la </w:t>
      </w:r>
      <w:r w:rsidRPr="001D1285">
        <w:rPr>
          <w:rFonts w:ascii="Palatino Linotype" w:eastAsia="Palatino Linotype" w:hAnsi="Palatino Linotype" w:cs="Palatino Linotype"/>
          <w:b/>
        </w:rPr>
        <w:t>convocatoria para la contratación de los servicios para los eventos de Ciudad Futuro y el 50 Aniversario del Municipio de Cuautitlán Izcalli</w:t>
      </w:r>
      <w:r w:rsidRPr="001D1285">
        <w:rPr>
          <w:rFonts w:ascii="Palatino Linotype" w:eastAsia="Palatino Linotype" w:hAnsi="Palatino Linotype" w:cs="Palatino Linotype"/>
        </w:rPr>
        <w:t xml:space="preserve">, al igual que, el </w:t>
      </w:r>
      <w:r w:rsidRPr="001D1285">
        <w:rPr>
          <w:rFonts w:ascii="Palatino Linotype" w:eastAsia="Palatino Linotype" w:hAnsi="Palatino Linotype" w:cs="Palatino Linotype"/>
          <w:b/>
        </w:rPr>
        <w:t xml:space="preserve">contrato de prestación de servicios que celebra el municipio con  la persona jurídico colectiva </w:t>
      </w:r>
      <w:r w:rsidRPr="001D1285">
        <w:rPr>
          <w:rFonts w:ascii="Palatino Linotype" w:eastAsia="Palatino Linotype" w:hAnsi="Palatino Linotype" w:cs="Palatino Linotype"/>
          <w:b/>
          <w:i/>
        </w:rPr>
        <w:t>“Centro de Servicios Profesionales y Capacitación PACIOLI S.C.”</w:t>
      </w:r>
      <w:r w:rsidRPr="001D1285">
        <w:rPr>
          <w:rFonts w:ascii="Palatino Linotype" w:eastAsia="Palatino Linotype" w:hAnsi="Palatino Linotype" w:cs="Palatino Linotype"/>
        </w:rPr>
        <w:t xml:space="preserve">, en ese sentido, del análisis realizado a dicho contrato, se advirtió que, el municipio contrató a una empresa para llevar a cabo la realización de dos eventos por un total de $6, 536, 576.80 (seis millones quinientos treinta y seis mil quinientos setenta y seis pesos 80/100 M.N.). </w:t>
      </w:r>
    </w:p>
    <w:p w14:paraId="382FE671" w14:textId="77777777" w:rsidR="00356F83" w:rsidRPr="001D1285" w:rsidRDefault="00356F83">
      <w:pPr>
        <w:spacing w:line="360" w:lineRule="auto"/>
        <w:ind w:right="49"/>
        <w:jc w:val="both"/>
        <w:rPr>
          <w:rFonts w:ascii="Palatino Linotype" w:eastAsia="Palatino Linotype" w:hAnsi="Palatino Linotype" w:cs="Palatino Linotype"/>
        </w:rPr>
      </w:pPr>
    </w:p>
    <w:p w14:paraId="20A84EA7"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Ahora bien, es importante precisar que el costo que detalla el contrato es por la realización de </w:t>
      </w:r>
      <w:r w:rsidRPr="001D1285">
        <w:rPr>
          <w:rFonts w:ascii="Palatino Linotype" w:eastAsia="Palatino Linotype" w:hAnsi="Palatino Linotype" w:cs="Palatino Linotype"/>
          <w:b/>
          <w:u w:val="single"/>
        </w:rPr>
        <w:t>dos eventos</w:t>
      </w:r>
      <w:r w:rsidRPr="001D1285">
        <w:rPr>
          <w:rFonts w:ascii="Palatino Linotype" w:eastAsia="Palatino Linotype" w:hAnsi="Palatino Linotype" w:cs="Palatino Linotype"/>
        </w:rPr>
        <w:t xml:space="preserve">, siendo uno de los eventos la celebración del </w:t>
      </w:r>
      <w:r w:rsidRPr="001D1285">
        <w:rPr>
          <w:rFonts w:ascii="Palatino Linotype" w:eastAsia="Palatino Linotype" w:hAnsi="Palatino Linotype" w:cs="Palatino Linotype"/>
          <w:i/>
        </w:rPr>
        <w:t>50 Aniversario del Municipio de Cuautitlán Izcalli</w:t>
      </w:r>
      <w:r w:rsidRPr="001D1285">
        <w:rPr>
          <w:rFonts w:ascii="Palatino Linotype" w:eastAsia="Palatino Linotype" w:hAnsi="Palatino Linotype" w:cs="Palatino Linotype"/>
        </w:rPr>
        <w:t xml:space="preserve">, no obstante, se considera que, debido a que el Ayuntamiento contrató a una empresa por la celebración de ambos eventos, es entonces que, el Ayuntamiento no cuenta con un </w:t>
      </w:r>
      <w:r w:rsidRPr="001D1285">
        <w:rPr>
          <w:rFonts w:ascii="Palatino Linotype" w:eastAsia="Palatino Linotype" w:hAnsi="Palatino Linotype" w:cs="Palatino Linotype"/>
          <w:b/>
        </w:rPr>
        <w:t xml:space="preserve">el costo total únicamente de la celebración del </w:t>
      </w:r>
      <w:r w:rsidRPr="001D1285">
        <w:rPr>
          <w:rFonts w:ascii="Palatino Linotype" w:eastAsia="Palatino Linotype" w:hAnsi="Palatino Linotype" w:cs="Palatino Linotype"/>
          <w:b/>
          <w:i/>
        </w:rPr>
        <w:t>50 Aniversario</w:t>
      </w:r>
      <w:r w:rsidRPr="001D1285">
        <w:rPr>
          <w:rFonts w:ascii="Palatino Linotype" w:eastAsia="Palatino Linotype" w:hAnsi="Palatino Linotype" w:cs="Palatino Linotype"/>
        </w:rPr>
        <w:t xml:space="preserve">, toda vez que, este pago a la empresa un monto y esta se encargó de llevar a cabo las gestiones necesarias para la celebración de ambas celebraciones, cobrando una cantidad en conjunto. </w:t>
      </w:r>
    </w:p>
    <w:p w14:paraId="73DE1FBA" w14:textId="77777777" w:rsidR="00356F83" w:rsidRPr="001D1285" w:rsidRDefault="00356F83">
      <w:pPr>
        <w:spacing w:line="360" w:lineRule="auto"/>
        <w:ind w:right="49"/>
        <w:jc w:val="both"/>
        <w:rPr>
          <w:rFonts w:ascii="Palatino Linotype" w:eastAsia="Palatino Linotype" w:hAnsi="Palatino Linotype" w:cs="Palatino Linotype"/>
        </w:rPr>
      </w:pPr>
    </w:p>
    <w:p w14:paraId="2B741237"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Lo anterior, lleva a inferir que </w:t>
      </w:r>
      <w:r w:rsidRPr="001D1285">
        <w:rPr>
          <w:rFonts w:ascii="Palatino Linotype" w:eastAsia="Palatino Linotype" w:hAnsi="Palatino Linotype" w:cs="Palatino Linotype"/>
          <w:b/>
          <w:u w:val="single"/>
        </w:rPr>
        <w:t xml:space="preserve">el contrato es el documento que da cuenta del costo de la celebración del evento </w:t>
      </w:r>
      <w:r w:rsidRPr="001D1285">
        <w:rPr>
          <w:rFonts w:ascii="Palatino Linotype" w:eastAsia="Palatino Linotype" w:hAnsi="Palatino Linotype" w:cs="Palatino Linotype"/>
          <w:b/>
          <w:i/>
          <w:u w:val="single"/>
        </w:rPr>
        <w:t>50 Aniversario</w:t>
      </w:r>
      <w:r w:rsidRPr="001D1285">
        <w:rPr>
          <w:rFonts w:ascii="Palatino Linotype" w:eastAsia="Palatino Linotype" w:hAnsi="Palatino Linotype" w:cs="Palatino Linotype"/>
          <w:b/>
          <w:u w:val="single"/>
        </w:rPr>
        <w:t xml:space="preserve">, cuyo monto incluye todos los servicios y/o accesorios que fueron utilizados dentro del mismo, como lo es equipo de audio, domo, </w:t>
      </w:r>
      <w:r w:rsidRPr="001D1285">
        <w:rPr>
          <w:rFonts w:ascii="Palatino Linotype" w:eastAsia="Palatino Linotype" w:hAnsi="Palatino Linotype" w:cs="Palatino Linotype"/>
          <w:b/>
          <w:u w:val="single"/>
        </w:rPr>
        <w:lastRenderedPageBreak/>
        <w:t>baños portátiles y desarrollo de contenido multimedia</w:t>
      </w:r>
      <w:r w:rsidRPr="001D1285">
        <w:rPr>
          <w:rFonts w:ascii="Palatino Linotype" w:eastAsia="Palatino Linotype" w:hAnsi="Palatino Linotype" w:cs="Palatino Linotype"/>
        </w:rPr>
        <w:t xml:space="preserve">, tal como se puede observar en el documento denominado Acto de Análisis y Evaluación de Propuestas, Emisión de Dictamen: </w:t>
      </w:r>
    </w:p>
    <w:p w14:paraId="1EEB9456" w14:textId="77777777" w:rsidR="00356F83" w:rsidRPr="001D1285" w:rsidRDefault="00DD321F">
      <w:pPr>
        <w:spacing w:line="360" w:lineRule="auto"/>
        <w:ind w:right="49"/>
        <w:jc w:val="center"/>
        <w:rPr>
          <w:rFonts w:ascii="Palatino Linotype" w:eastAsia="Palatino Linotype" w:hAnsi="Palatino Linotype" w:cs="Palatino Linotype"/>
        </w:rPr>
      </w:pPr>
      <w:r w:rsidRPr="001D1285">
        <w:rPr>
          <w:rFonts w:ascii="Palatino Linotype" w:eastAsia="Palatino Linotype" w:hAnsi="Palatino Linotype" w:cs="Palatino Linotype"/>
          <w:noProof/>
          <w:lang w:val="es-MX"/>
        </w:rPr>
        <w:drawing>
          <wp:inline distT="0" distB="0" distL="0" distR="0" wp14:anchorId="489F077B" wp14:editId="17EEDB2B">
            <wp:extent cx="5102806" cy="4511634"/>
            <wp:effectExtent l="0" t="0" r="0" b="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7"/>
                    <a:srcRect/>
                    <a:stretch>
                      <a:fillRect/>
                    </a:stretch>
                  </pic:blipFill>
                  <pic:spPr>
                    <a:xfrm>
                      <a:off x="0" y="0"/>
                      <a:ext cx="5102806" cy="4511634"/>
                    </a:xfrm>
                    <a:prstGeom prst="rect">
                      <a:avLst/>
                    </a:prstGeom>
                    <a:ln/>
                  </pic:spPr>
                </pic:pic>
              </a:graphicData>
            </a:graphic>
          </wp:inline>
        </w:drawing>
      </w:r>
    </w:p>
    <w:p w14:paraId="4EA65E3D" w14:textId="77777777" w:rsidR="00356F83" w:rsidRPr="001D1285" w:rsidRDefault="00DD321F">
      <w:pPr>
        <w:spacing w:line="360" w:lineRule="auto"/>
        <w:ind w:right="49"/>
        <w:jc w:val="center"/>
        <w:rPr>
          <w:rFonts w:ascii="Palatino Linotype" w:eastAsia="Palatino Linotype" w:hAnsi="Palatino Linotype" w:cs="Palatino Linotype"/>
        </w:rPr>
      </w:pPr>
      <w:r w:rsidRPr="001D1285">
        <w:rPr>
          <w:rFonts w:ascii="Palatino Linotype" w:eastAsia="Palatino Linotype" w:hAnsi="Palatino Linotype" w:cs="Palatino Linotype"/>
          <w:noProof/>
          <w:lang w:val="es-MX"/>
        </w:rPr>
        <w:drawing>
          <wp:inline distT="0" distB="0" distL="0" distR="0" wp14:anchorId="415AC029" wp14:editId="518ABFEF">
            <wp:extent cx="5087060" cy="1600423"/>
            <wp:effectExtent l="0" t="0" r="0" b="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8"/>
                    <a:srcRect/>
                    <a:stretch>
                      <a:fillRect/>
                    </a:stretch>
                  </pic:blipFill>
                  <pic:spPr>
                    <a:xfrm>
                      <a:off x="0" y="0"/>
                      <a:ext cx="5087060" cy="1600423"/>
                    </a:xfrm>
                    <a:prstGeom prst="rect">
                      <a:avLst/>
                    </a:prstGeom>
                    <a:ln/>
                  </pic:spPr>
                </pic:pic>
              </a:graphicData>
            </a:graphic>
          </wp:inline>
        </w:drawing>
      </w:r>
    </w:p>
    <w:p w14:paraId="5F7A3070" w14:textId="77777777" w:rsidR="00356F83" w:rsidRPr="001D1285" w:rsidRDefault="00DD321F">
      <w:pPr>
        <w:spacing w:line="360" w:lineRule="auto"/>
        <w:ind w:right="49"/>
        <w:jc w:val="center"/>
        <w:rPr>
          <w:rFonts w:ascii="Palatino Linotype" w:eastAsia="Palatino Linotype" w:hAnsi="Palatino Linotype" w:cs="Palatino Linotype"/>
        </w:rPr>
      </w:pPr>
      <w:r w:rsidRPr="001D1285">
        <w:rPr>
          <w:rFonts w:ascii="Palatino Linotype" w:eastAsia="Palatino Linotype" w:hAnsi="Palatino Linotype" w:cs="Palatino Linotype"/>
          <w:noProof/>
          <w:lang w:val="es-MX"/>
        </w:rPr>
        <w:lastRenderedPageBreak/>
        <w:drawing>
          <wp:inline distT="0" distB="0" distL="0" distR="0" wp14:anchorId="52F201E6" wp14:editId="293FB8BC">
            <wp:extent cx="4665384" cy="2944406"/>
            <wp:effectExtent l="0" t="0" r="0" b="0"/>
            <wp:docPr id="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9"/>
                    <a:srcRect t="32411"/>
                    <a:stretch>
                      <a:fillRect/>
                    </a:stretch>
                  </pic:blipFill>
                  <pic:spPr>
                    <a:xfrm>
                      <a:off x="0" y="0"/>
                      <a:ext cx="4665384" cy="2944406"/>
                    </a:xfrm>
                    <a:prstGeom prst="rect">
                      <a:avLst/>
                    </a:prstGeom>
                    <a:ln/>
                  </pic:spPr>
                </pic:pic>
              </a:graphicData>
            </a:graphic>
          </wp:inline>
        </w:drawing>
      </w:r>
    </w:p>
    <w:p w14:paraId="6DA11034" w14:textId="77777777" w:rsidR="00356F83" w:rsidRPr="001D1285" w:rsidRDefault="00DD321F">
      <w:pPr>
        <w:spacing w:line="360" w:lineRule="auto"/>
        <w:ind w:right="49"/>
        <w:jc w:val="center"/>
        <w:rPr>
          <w:rFonts w:ascii="Palatino Linotype" w:eastAsia="Palatino Linotype" w:hAnsi="Palatino Linotype" w:cs="Palatino Linotype"/>
        </w:rPr>
      </w:pPr>
      <w:r w:rsidRPr="001D1285">
        <w:rPr>
          <w:rFonts w:ascii="Palatino Linotype" w:eastAsia="Palatino Linotype" w:hAnsi="Palatino Linotype" w:cs="Palatino Linotype"/>
          <w:noProof/>
          <w:lang w:val="es-MX"/>
        </w:rPr>
        <w:drawing>
          <wp:inline distT="0" distB="0" distL="0" distR="0" wp14:anchorId="0C9ED885" wp14:editId="44E52016">
            <wp:extent cx="4597328" cy="2570466"/>
            <wp:effectExtent l="0" t="0" r="0" b="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0"/>
                    <a:srcRect/>
                    <a:stretch>
                      <a:fillRect/>
                    </a:stretch>
                  </pic:blipFill>
                  <pic:spPr>
                    <a:xfrm>
                      <a:off x="0" y="0"/>
                      <a:ext cx="4597328" cy="2570466"/>
                    </a:xfrm>
                    <a:prstGeom prst="rect">
                      <a:avLst/>
                    </a:prstGeom>
                    <a:ln/>
                  </pic:spPr>
                </pic:pic>
              </a:graphicData>
            </a:graphic>
          </wp:inline>
        </w:drawing>
      </w:r>
    </w:p>
    <w:p w14:paraId="56F77AB9" w14:textId="77777777" w:rsidR="00356F83" w:rsidRPr="001D1285" w:rsidRDefault="00DD321F">
      <w:pPr>
        <w:spacing w:line="360" w:lineRule="auto"/>
        <w:ind w:right="49"/>
        <w:jc w:val="center"/>
        <w:rPr>
          <w:rFonts w:ascii="Palatino Linotype" w:eastAsia="Palatino Linotype" w:hAnsi="Palatino Linotype" w:cs="Palatino Linotype"/>
        </w:rPr>
      </w:pPr>
      <w:r w:rsidRPr="001D1285">
        <w:rPr>
          <w:rFonts w:ascii="Palatino Linotype" w:eastAsia="Palatino Linotype" w:hAnsi="Palatino Linotype" w:cs="Palatino Linotype"/>
          <w:noProof/>
          <w:lang w:val="es-MX"/>
        </w:rPr>
        <w:drawing>
          <wp:inline distT="0" distB="0" distL="0" distR="0" wp14:anchorId="250CC78E" wp14:editId="76506B13">
            <wp:extent cx="4651020" cy="834353"/>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a:stretch>
                      <a:fillRect/>
                    </a:stretch>
                  </pic:blipFill>
                  <pic:spPr>
                    <a:xfrm>
                      <a:off x="0" y="0"/>
                      <a:ext cx="4651020" cy="834353"/>
                    </a:xfrm>
                    <a:prstGeom prst="rect">
                      <a:avLst/>
                    </a:prstGeom>
                    <a:ln/>
                  </pic:spPr>
                </pic:pic>
              </a:graphicData>
            </a:graphic>
          </wp:inline>
        </w:drawing>
      </w:r>
    </w:p>
    <w:p w14:paraId="6F2BF155" w14:textId="77777777" w:rsidR="00356F83" w:rsidRPr="001D1285" w:rsidRDefault="00356F83">
      <w:pPr>
        <w:spacing w:line="360" w:lineRule="auto"/>
        <w:ind w:right="49"/>
        <w:jc w:val="center"/>
        <w:rPr>
          <w:rFonts w:ascii="Palatino Linotype" w:eastAsia="Palatino Linotype" w:hAnsi="Palatino Linotype" w:cs="Palatino Linotype"/>
        </w:rPr>
      </w:pPr>
    </w:p>
    <w:p w14:paraId="03D639D3" w14:textId="77777777" w:rsidR="00356F83" w:rsidRPr="001D1285" w:rsidRDefault="00356F83">
      <w:pPr>
        <w:spacing w:line="360" w:lineRule="auto"/>
        <w:ind w:right="49"/>
        <w:jc w:val="center"/>
        <w:rPr>
          <w:rFonts w:ascii="Palatino Linotype" w:eastAsia="Palatino Linotype" w:hAnsi="Palatino Linotype" w:cs="Palatino Linotype"/>
        </w:rPr>
      </w:pPr>
    </w:p>
    <w:p w14:paraId="4C751584" w14:textId="77777777" w:rsidR="00356F83" w:rsidRPr="001D1285" w:rsidRDefault="00DD321F">
      <w:pPr>
        <w:spacing w:line="360" w:lineRule="auto"/>
        <w:ind w:right="49"/>
        <w:jc w:val="center"/>
        <w:rPr>
          <w:rFonts w:ascii="Palatino Linotype" w:eastAsia="Palatino Linotype" w:hAnsi="Palatino Linotype" w:cs="Palatino Linotype"/>
        </w:rPr>
      </w:pPr>
      <w:r w:rsidRPr="001D1285">
        <w:rPr>
          <w:rFonts w:ascii="Palatino Linotype" w:eastAsia="Palatino Linotype" w:hAnsi="Palatino Linotype" w:cs="Palatino Linotype"/>
          <w:noProof/>
          <w:lang w:val="es-MX"/>
        </w:rPr>
        <w:lastRenderedPageBreak/>
        <w:drawing>
          <wp:inline distT="0" distB="0" distL="0" distR="0" wp14:anchorId="0628A59A" wp14:editId="6065B56C">
            <wp:extent cx="4491918" cy="1876901"/>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t="63214"/>
                    <a:stretch>
                      <a:fillRect/>
                    </a:stretch>
                  </pic:blipFill>
                  <pic:spPr>
                    <a:xfrm>
                      <a:off x="0" y="0"/>
                      <a:ext cx="4491918" cy="1876901"/>
                    </a:xfrm>
                    <a:prstGeom prst="rect">
                      <a:avLst/>
                    </a:prstGeom>
                    <a:ln/>
                  </pic:spPr>
                </pic:pic>
              </a:graphicData>
            </a:graphic>
          </wp:inline>
        </w:drawing>
      </w:r>
    </w:p>
    <w:p w14:paraId="42C735D4" w14:textId="77777777" w:rsidR="00356F83" w:rsidRPr="001D1285" w:rsidRDefault="00DD321F">
      <w:pPr>
        <w:spacing w:line="360" w:lineRule="auto"/>
        <w:ind w:right="49"/>
        <w:jc w:val="center"/>
        <w:rPr>
          <w:rFonts w:ascii="Palatino Linotype" w:eastAsia="Palatino Linotype" w:hAnsi="Palatino Linotype" w:cs="Palatino Linotype"/>
        </w:rPr>
      </w:pPr>
      <w:r w:rsidRPr="001D1285">
        <w:rPr>
          <w:rFonts w:ascii="Palatino Linotype" w:eastAsia="Palatino Linotype" w:hAnsi="Palatino Linotype" w:cs="Palatino Linotype"/>
          <w:noProof/>
          <w:lang w:val="es-MX"/>
        </w:rPr>
        <w:drawing>
          <wp:inline distT="0" distB="0" distL="0" distR="0" wp14:anchorId="38EDDE14" wp14:editId="186D8A0C">
            <wp:extent cx="4422211" cy="3056965"/>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4422211" cy="3056965"/>
                    </a:xfrm>
                    <a:prstGeom prst="rect">
                      <a:avLst/>
                    </a:prstGeom>
                    <a:ln/>
                  </pic:spPr>
                </pic:pic>
              </a:graphicData>
            </a:graphic>
          </wp:inline>
        </w:drawing>
      </w:r>
    </w:p>
    <w:p w14:paraId="6F68EDCA" w14:textId="77777777" w:rsidR="00356F83" w:rsidRPr="001D1285" w:rsidRDefault="00356F83">
      <w:pPr>
        <w:spacing w:line="360" w:lineRule="auto"/>
        <w:ind w:right="49"/>
        <w:jc w:val="both"/>
        <w:rPr>
          <w:rFonts w:ascii="Palatino Linotype" w:eastAsia="Palatino Linotype" w:hAnsi="Palatino Linotype" w:cs="Palatino Linotype"/>
        </w:rPr>
      </w:pPr>
    </w:p>
    <w:p w14:paraId="27774E2D" w14:textId="77777777" w:rsidR="00356F83" w:rsidRPr="001D1285" w:rsidRDefault="00DD321F">
      <w:pPr>
        <w:spacing w:line="360" w:lineRule="auto"/>
        <w:ind w:right="49"/>
        <w:jc w:val="both"/>
        <w:rPr>
          <w:rFonts w:ascii="Palatino Linotype" w:eastAsia="Palatino Linotype" w:hAnsi="Palatino Linotype" w:cs="Palatino Linotype"/>
          <w:b/>
        </w:rPr>
      </w:pPr>
      <w:r w:rsidRPr="001D1285">
        <w:rPr>
          <w:rFonts w:ascii="Palatino Linotype" w:eastAsia="Palatino Linotype" w:hAnsi="Palatino Linotype" w:cs="Palatino Linotype"/>
        </w:rPr>
        <w:t xml:space="preserve">En ese sentido, toda vez que, el Sujeto Obligado proporcionó una liga electrónica en la que se puede hallar el contrato de prestación de servicios en el cual se detalla el costo erogado por la celebración del evento </w:t>
      </w:r>
      <w:r w:rsidRPr="001D1285">
        <w:rPr>
          <w:rFonts w:ascii="Palatino Linotype" w:eastAsia="Palatino Linotype" w:hAnsi="Palatino Linotype" w:cs="Palatino Linotype"/>
          <w:i/>
        </w:rPr>
        <w:t>“50 Aniversario”,</w:t>
      </w:r>
      <w:r w:rsidRPr="001D1285">
        <w:rPr>
          <w:rFonts w:ascii="Palatino Linotype" w:eastAsia="Palatino Linotype" w:hAnsi="Palatino Linotype" w:cs="Palatino Linotype"/>
        </w:rPr>
        <w:t xml:space="preserve"> esta parte del requerimiento, </w:t>
      </w:r>
      <w:r w:rsidRPr="001D1285">
        <w:rPr>
          <w:rFonts w:ascii="Palatino Linotype" w:eastAsia="Palatino Linotype" w:hAnsi="Palatino Linotype" w:cs="Palatino Linotype"/>
          <w:b/>
        </w:rPr>
        <w:t xml:space="preserve">se tiene por colmado. </w:t>
      </w:r>
    </w:p>
    <w:p w14:paraId="26FEEE7D" w14:textId="77777777" w:rsidR="00356F83" w:rsidRPr="001D1285" w:rsidRDefault="00356F83">
      <w:pPr>
        <w:spacing w:line="360" w:lineRule="auto"/>
        <w:ind w:right="49"/>
        <w:jc w:val="both"/>
        <w:rPr>
          <w:rFonts w:ascii="Palatino Linotype" w:eastAsia="Palatino Linotype" w:hAnsi="Palatino Linotype" w:cs="Palatino Linotype"/>
        </w:rPr>
      </w:pPr>
    </w:p>
    <w:p w14:paraId="1D0FF898"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Por cuanto hace a las </w:t>
      </w:r>
      <w:r w:rsidRPr="001D1285">
        <w:rPr>
          <w:rFonts w:ascii="Palatino Linotype" w:eastAsia="Palatino Linotype" w:hAnsi="Palatino Linotype" w:cs="Palatino Linotype"/>
          <w:b/>
          <w:i/>
        </w:rPr>
        <w:t xml:space="preserve">facturas </w:t>
      </w:r>
      <w:r w:rsidRPr="001D1285">
        <w:rPr>
          <w:rFonts w:ascii="Palatino Linotype" w:eastAsia="Palatino Linotype" w:hAnsi="Palatino Linotype" w:cs="Palatino Linotype"/>
        </w:rPr>
        <w:t xml:space="preserve">solicitadas, como se señaló el Ayuntamiento contrató a una empresa para la realización del evento y del análisis al contrato celebrado se tiene que la cláusula tercera detalla la forma de pago, la cual precisa lo siguiente: </w:t>
      </w:r>
    </w:p>
    <w:p w14:paraId="08C0A821" w14:textId="77777777" w:rsidR="00356F83" w:rsidRPr="001D1285" w:rsidRDefault="00356F83">
      <w:pPr>
        <w:spacing w:line="360" w:lineRule="auto"/>
        <w:ind w:right="49"/>
        <w:jc w:val="both"/>
        <w:rPr>
          <w:rFonts w:ascii="Palatino Linotype" w:eastAsia="Palatino Linotype" w:hAnsi="Palatino Linotype" w:cs="Palatino Linotype"/>
        </w:rPr>
      </w:pPr>
    </w:p>
    <w:p w14:paraId="61FEA359" w14:textId="77777777" w:rsidR="00356F83" w:rsidRPr="001D1285" w:rsidRDefault="00DD321F">
      <w:pPr>
        <w:spacing w:line="360" w:lineRule="auto"/>
        <w:ind w:right="49"/>
        <w:jc w:val="center"/>
        <w:rPr>
          <w:rFonts w:ascii="Palatino Linotype" w:eastAsia="Palatino Linotype" w:hAnsi="Palatino Linotype" w:cs="Palatino Linotype"/>
        </w:rPr>
      </w:pPr>
      <w:r w:rsidRPr="001D1285">
        <w:rPr>
          <w:rFonts w:ascii="Palatino Linotype" w:eastAsia="Palatino Linotype" w:hAnsi="Palatino Linotype" w:cs="Palatino Linotype"/>
          <w:noProof/>
          <w:lang w:val="es-MX"/>
        </w:rPr>
        <w:drawing>
          <wp:inline distT="0" distB="0" distL="0" distR="0" wp14:anchorId="3D55AD99" wp14:editId="1AF1AC1D">
            <wp:extent cx="5336228" cy="2811089"/>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4"/>
                    <a:srcRect/>
                    <a:stretch>
                      <a:fillRect/>
                    </a:stretch>
                  </pic:blipFill>
                  <pic:spPr>
                    <a:xfrm>
                      <a:off x="0" y="0"/>
                      <a:ext cx="5336228" cy="2811089"/>
                    </a:xfrm>
                    <a:prstGeom prst="rect">
                      <a:avLst/>
                    </a:prstGeom>
                    <a:ln/>
                  </pic:spPr>
                </pic:pic>
              </a:graphicData>
            </a:graphic>
          </wp:inline>
        </w:drawing>
      </w:r>
    </w:p>
    <w:p w14:paraId="00CD715E" w14:textId="77777777" w:rsidR="00356F83" w:rsidRPr="001D1285" w:rsidRDefault="00356F83">
      <w:pPr>
        <w:spacing w:line="360" w:lineRule="auto"/>
        <w:ind w:right="49"/>
        <w:jc w:val="both"/>
        <w:rPr>
          <w:rFonts w:ascii="Palatino Linotype" w:eastAsia="Palatino Linotype" w:hAnsi="Palatino Linotype" w:cs="Palatino Linotype"/>
        </w:rPr>
      </w:pPr>
    </w:p>
    <w:p w14:paraId="6482C311" w14:textId="77777777" w:rsidR="00356F83" w:rsidRPr="001D1285" w:rsidRDefault="00DD321F">
      <w:pPr>
        <w:spacing w:line="360" w:lineRule="auto"/>
        <w:ind w:right="49"/>
        <w:jc w:val="both"/>
        <w:rPr>
          <w:rFonts w:ascii="Palatino Linotype" w:eastAsia="Palatino Linotype" w:hAnsi="Palatino Linotype" w:cs="Palatino Linotype"/>
          <w:b/>
          <w:u w:val="single"/>
        </w:rPr>
      </w:pPr>
      <w:r w:rsidRPr="001D1285">
        <w:rPr>
          <w:rFonts w:ascii="Palatino Linotype" w:eastAsia="Palatino Linotype" w:hAnsi="Palatino Linotype" w:cs="Palatino Linotype"/>
          <w:b/>
          <w:u w:val="single"/>
        </w:rPr>
        <w:t xml:space="preserve">De esto, se advierte la existencia de facturas, las cuales deben ir acompañadas de la documentación soporte de cada operación que evidencie el cumplimiento a lo convenido en el presente contrato. </w:t>
      </w:r>
    </w:p>
    <w:p w14:paraId="07824B8E" w14:textId="77777777" w:rsidR="00356F83" w:rsidRPr="001D1285" w:rsidRDefault="00356F83">
      <w:pPr>
        <w:spacing w:line="360" w:lineRule="auto"/>
        <w:ind w:right="49"/>
        <w:jc w:val="both"/>
        <w:rPr>
          <w:rFonts w:ascii="Palatino Linotype" w:eastAsia="Palatino Linotype" w:hAnsi="Palatino Linotype" w:cs="Palatino Linotype"/>
        </w:rPr>
      </w:pPr>
    </w:p>
    <w:p w14:paraId="2C994680" w14:textId="77777777" w:rsidR="00356F83" w:rsidRPr="001D1285" w:rsidRDefault="00DD321F">
      <w:pPr>
        <w:spacing w:line="360" w:lineRule="auto"/>
        <w:ind w:right="49"/>
        <w:jc w:val="both"/>
        <w:rPr>
          <w:rFonts w:ascii="Palatino Linotype" w:eastAsia="Palatino Linotype" w:hAnsi="Palatino Linotype" w:cs="Palatino Linotype"/>
          <w:b/>
        </w:rPr>
      </w:pPr>
      <w:r w:rsidRPr="001D1285">
        <w:rPr>
          <w:rFonts w:ascii="Palatino Linotype" w:eastAsia="Palatino Linotype" w:hAnsi="Palatino Linotype" w:cs="Palatino Linotype"/>
        </w:rPr>
        <w:t xml:space="preserve">En ese sentido, de la liga electrónica que envió el Ayuntamiento mediante informe justificado, no se encontró la factura respectiva, por lo que, se considera que el Sujeto Obligado no proporcionó la totalidad de la información solicitada, situación que </w:t>
      </w:r>
      <w:r w:rsidRPr="001D1285">
        <w:rPr>
          <w:rFonts w:ascii="Palatino Linotype" w:eastAsia="Palatino Linotype" w:hAnsi="Palatino Linotype" w:cs="Palatino Linotype"/>
          <w:b/>
        </w:rPr>
        <w:t xml:space="preserve">no nos permite tener por colmado esta parte del requerimiento. </w:t>
      </w:r>
    </w:p>
    <w:p w14:paraId="0F327405" w14:textId="77777777" w:rsidR="00356F83" w:rsidRPr="001D1285" w:rsidRDefault="00356F83">
      <w:pPr>
        <w:spacing w:line="360" w:lineRule="auto"/>
        <w:ind w:right="49"/>
        <w:jc w:val="both"/>
        <w:rPr>
          <w:rFonts w:ascii="Palatino Linotype" w:eastAsia="Palatino Linotype" w:hAnsi="Palatino Linotype" w:cs="Palatino Linotype"/>
        </w:rPr>
      </w:pPr>
    </w:p>
    <w:p w14:paraId="1D999D4A"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En lo que respecta a los procesos realizados para la contratación, como se precisó se llevó a cabo uno de licitación pública, no obstante, el Sujeto Obligado, a través de la liga electrónica proporcionada en informe justificado, únicamente se obtuvo la convocatoria y el contrato, no obstante, faltaron otros documentos que detallan el procedimiento de </w:t>
      </w:r>
      <w:r w:rsidRPr="001D1285">
        <w:rPr>
          <w:rFonts w:ascii="Palatino Linotype" w:eastAsia="Palatino Linotype" w:hAnsi="Palatino Linotype" w:cs="Palatino Linotype"/>
        </w:rPr>
        <w:lastRenderedPageBreak/>
        <w:t xml:space="preserve">licitación, los cuales no fueron entregados, es por lo que, al no haber sido proporcionada la información de manera completa, este requerimiento </w:t>
      </w:r>
      <w:r w:rsidRPr="001D1285">
        <w:rPr>
          <w:rFonts w:ascii="Palatino Linotype" w:eastAsia="Palatino Linotype" w:hAnsi="Palatino Linotype" w:cs="Palatino Linotype"/>
          <w:b/>
        </w:rPr>
        <w:t xml:space="preserve">no se tiene por colmado. </w:t>
      </w:r>
    </w:p>
    <w:p w14:paraId="2933DF93" w14:textId="77777777" w:rsidR="00356F83" w:rsidRPr="001D1285" w:rsidRDefault="00356F83">
      <w:pPr>
        <w:spacing w:line="360" w:lineRule="auto"/>
        <w:ind w:right="49"/>
        <w:jc w:val="both"/>
        <w:rPr>
          <w:rFonts w:ascii="Palatino Linotype" w:eastAsia="Palatino Linotype" w:hAnsi="Palatino Linotype" w:cs="Palatino Linotype"/>
        </w:rPr>
      </w:pPr>
    </w:p>
    <w:p w14:paraId="4614CD03"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En cuanto hace al acta de cabildo que aprobó la contratación de los servicios, se tiene que de las actuaciones que integran el expediente electrónico, no se advirtió que el Sujeto Obligado haya turnado la solicitud de información a todas las áreas que por sus atribuciones, facultades y competencias pudieran administrar, poseer o generar esta información, como lo es la Secretaría del Ayuntamiento. </w:t>
      </w:r>
    </w:p>
    <w:p w14:paraId="2709D84A" w14:textId="77777777" w:rsidR="00356F83" w:rsidRPr="001D1285" w:rsidRDefault="00356F83">
      <w:pPr>
        <w:spacing w:line="360" w:lineRule="auto"/>
        <w:ind w:right="49"/>
        <w:jc w:val="both"/>
        <w:rPr>
          <w:rFonts w:ascii="Palatino Linotype" w:eastAsia="Palatino Linotype" w:hAnsi="Palatino Linotype" w:cs="Palatino Linotype"/>
        </w:rPr>
      </w:pPr>
    </w:p>
    <w:p w14:paraId="3FBB4D73"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Ante esto, es de recordar que,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0F9701F5" w14:textId="77777777" w:rsidR="00356F83" w:rsidRPr="001D1285" w:rsidRDefault="00356F83">
      <w:pPr>
        <w:spacing w:line="360" w:lineRule="auto"/>
        <w:jc w:val="both"/>
        <w:rPr>
          <w:rFonts w:ascii="Palatino Linotype" w:eastAsia="Palatino Linotype" w:hAnsi="Palatino Linotype" w:cs="Palatino Linotype"/>
        </w:rPr>
      </w:pPr>
    </w:p>
    <w:p w14:paraId="2F32CAED"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4A9FC568" w14:textId="77777777" w:rsidR="00356F83" w:rsidRPr="001D1285" w:rsidRDefault="00356F83">
      <w:pPr>
        <w:spacing w:line="360" w:lineRule="auto"/>
        <w:jc w:val="both"/>
        <w:rPr>
          <w:rFonts w:ascii="Palatino Linotype" w:eastAsia="Palatino Linotype" w:hAnsi="Palatino Linotype" w:cs="Palatino Linotype"/>
        </w:rPr>
      </w:pPr>
    </w:p>
    <w:p w14:paraId="6E65026B" w14:textId="77777777" w:rsidR="00356F83" w:rsidRPr="001D1285" w:rsidRDefault="00DD321F">
      <w:pPr>
        <w:numPr>
          <w:ilvl w:val="0"/>
          <w:numId w:val="6"/>
        </w:numPr>
        <w:pBdr>
          <w:top w:val="nil"/>
          <w:left w:val="nil"/>
          <w:bottom w:val="nil"/>
          <w:right w:val="nil"/>
          <w:between w:val="nil"/>
        </w:pBdr>
        <w:spacing w:line="360" w:lineRule="auto"/>
        <w:ind w:left="567"/>
        <w:jc w:val="both"/>
        <w:rPr>
          <w:rFonts w:ascii="Palatino Linotype" w:eastAsia="Palatino Linotype" w:hAnsi="Palatino Linotype" w:cs="Palatino Linotype"/>
          <w:color w:val="000000"/>
        </w:rPr>
      </w:pPr>
      <w:r w:rsidRPr="001D1285">
        <w:rPr>
          <w:rFonts w:ascii="Palatino Linotype" w:eastAsia="Palatino Linotype" w:hAnsi="Palatino Linotype" w:cs="Palatino Linotype"/>
          <w:color w:val="000000"/>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341AA255" w14:textId="77777777" w:rsidR="00356F83" w:rsidRPr="001D1285" w:rsidRDefault="00DD321F">
      <w:pPr>
        <w:numPr>
          <w:ilvl w:val="0"/>
          <w:numId w:val="6"/>
        </w:numPr>
        <w:pBdr>
          <w:top w:val="nil"/>
          <w:left w:val="nil"/>
          <w:bottom w:val="nil"/>
          <w:right w:val="nil"/>
          <w:between w:val="nil"/>
        </w:pBdr>
        <w:spacing w:line="360" w:lineRule="auto"/>
        <w:ind w:left="567"/>
        <w:jc w:val="both"/>
        <w:rPr>
          <w:rFonts w:ascii="Palatino Linotype" w:eastAsia="Palatino Linotype" w:hAnsi="Palatino Linotype" w:cs="Palatino Linotype"/>
          <w:color w:val="000000"/>
        </w:rPr>
      </w:pPr>
      <w:r w:rsidRPr="001D1285">
        <w:rPr>
          <w:rFonts w:ascii="Palatino Linotype" w:eastAsia="Palatino Linotype" w:hAnsi="Palatino Linotype" w:cs="Palatino Linotype"/>
          <w:color w:val="000000"/>
          <w:sz w:val="22"/>
          <w:szCs w:val="22"/>
        </w:rPr>
        <w:lastRenderedPageBreak/>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7CD25A3C" w14:textId="77777777" w:rsidR="00356F83" w:rsidRPr="001D1285" w:rsidRDefault="00DD321F">
      <w:pPr>
        <w:numPr>
          <w:ilvl w:val="0"/>
          <w:numId w:val="6"/>
        </w:numPr>
        <w:pBdr>
          <w:top w:val="nil"/>
          <w:left w:val="nil"/>
          <w:bottom w:val="nil"/>
          <w:right w:val="nil"/>
          <w:between w:val="nil"/>
        </w:pBdr>
        <w:spacing w:line="360" w:lineRule="auto"/>
        <w:ind w:left="567"/>
        <w:jc w:val="both"/>
        <w:rPr>
          <w:rFonts w:ascii="Palatino Linotype" w:eastAsia="Palatino Linotype" w:hAnsi="Palatino Linotype" w:cs="Palatino Linotype"/>
          <w:color w:val="000000"/>
        </w:rPr>
      </w:pPr>
      <w:r w:rsidRPr="001D1285">
        <w:rPr>
          <w:rFonts w:ascii="Palatino Linotype" w:eastAsia="Palatino Linotype" w:hAnsi="Palatino Linotype" w:cs="Palatino Linotype"/>
          <w:color w:val="000000"/>
          <w:sz w:val="22"/>
          <w:szCs w:val="22"/>
        </w:rPr>
        <w:t xml:space="preserve">Las respuestas a los requerimientos informativos deberán notificarse al interesado en el menor tiempo posible, que no podrá exceder </w:t>
      </w:r>
      <w:r w:rsidRPr="001D1285">
        <w:rPr>
          <w:rFonts w:ascii="Palatino Linotype" w:eastAsia="Palatino Linotype" w:hAnsi="Palatino Linotype" w:cs="Palatino Linotype"/>
          <w:b/>
          <w:color w:val="000000"/>
          <w:sz w:val="22"/>
          <w:szCs w:val="22"/>
        </w:rPr>
        <w:t>quince días, contados a partir del día siguiente a la presentación de ésta.</w:t>
      </w:r>
      <w:r w:rsidRPr="001D1285">
        <w:rPr>
          <w:rFonts w:ascii="Palatino Linotype" w:eastAsia="Palatino Linotype" w:hAnsi="Palatino Linotype" w:cs="Palatino Linotype"/>
          <w:color w:val="000000"/>
          <w:sz w:val="22"/>
          <w:szCs w:val="22"/>
        </w:rPr>
        <w:t xml:space="preserve"> Excepcionalmente, el plazo referido podrá ampliarse por siete días hábiles más, cuando existan razones fundadas y motivadas, a través del Comité de Transparencia;</w:t>
      </w:r>
    </w:p>
    <w:p w14:paraId="2CDCBB51" w14:textId="77777777" w:rsidR="00356F83" w:rsidRPr="001D1285" w:rsidRDefault="00DD321F">
      <w:pPr>
        <w:numPr>
          <w:ilvl w:val="0"/>
          <w:numId w:val="6"/>
        </w:numPr>
        <w:pBdr>
          <w:top w:val="nil"/>
          <w:left w:val="nil"/>
          <w:bottom w:val="nil"/>
          <w:right w:val="nil"/>
          <w:between w:val="nil"/>
        </w:pBdr>
        <w:spacing w:line="360" w:lineRule="auto"/>
        <w:ind w:left="567"/>
        <w:jc w:val="both"/>
        <w:rPr>
          <w:rFonts w:ascii="Palatino Linotype" w:eastAsia="Palatino Linotype" w:hAnsi="Palatino Linotype" w:cs="Palatino Linotype"/>
          <w:color w:val="000000"/>
        </w:rPr>
      </w:pPr>
      <w:r w:rsidRPr="001D1285">
        <w:rPr>
          <w:rFonts w:ascii="Palatino Linotype" w:eastAsia="Palatino Linotype" w:hAnsi="Palatino Linotype" w:cs="Palatino Linotype"/>
          <w:b/>
          <w:color w:val="000000"/>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2B0ACE4C" w14:textId="77777777" w:rsidR="00356F83" w:rsidRPr="001D1285" w:rsidRDefault="00DD321F">
      <w:pPr>
        <w:numPr>
          <w:ilvl w:val="0"/>
          <w:numId w:val="6"/>
        </w:numPr>
        <w:pBdr>
          <w:top w:val="nil"/>
          <w:left w:val="nil"/>
          <w:bottom w:val="nil"/>
          <w:right w:val="nil"/>
          <w:between w:val="nil"/>
        </w:pBdr>
        <w:spacing w:line="360" w:lineRule="auto"/>
        <w:ind w:left="567"/>
        <w:jc w:val="both"/>
        <w:rPr>
          <w:rFonts w:ascii="Palatino Linotype" w:eastAsia="Palatino Linotype" w:hAnsi="Palatino Linotype" w:cs="Palatino Linotype"/>
          <w:color w:val="000000"/>
        </w:rPr>
      </w:pPr>
      <w:r w:rsidRPr="001D1285">
        <w:rPr>
          <w:rFonts w:ascii="Palatino Linotype" w:eastAsia="Palatino Linotype" w:hAnsi="Palatino Linotype" w:cs="Palatino Linotype"/>
          <w:color w:val="000000"/>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5898F21B" w14:textId="77777777" w:rsidR="00356F83" w:rsidRPr="001D1285" w:rsidRDefault="00DD321F">
      <w:pPr>
        <w:numPr>
          <w:ilvl w:val="0"/>
          <w:numId w:val="6"/>
        </w:numPr>
        <w:pBdr>
          <w:top w:val="nil"/>
          <w:left w:val="nil"/>
          <w:bottom w:val="nil"/>
          <w:right w:val="nil"/>
          <w:between w:val="nil"/>
        </w:pBdr>
        <w:spacing w:line="360" w:lineRule="auto"/>
        <w:ind w:left="567"/>
        <w:jc w:val="both"/>
        <w:rPr>
          <w:rFonts w:ascii="Palatino Linotype" w:eastAsia="Palatino Linotype" w:hAnsi="Palatino Linotype" w:cs="Palatino Linotype"/>
          <w:color w:val="000000"/>
        </w:rPr>
      </w:pPr>
      <w:r w:rsidRPr="001D1285">
        <w:rPr>
          <w:rFonts w:ascii="Palatino Linotype" w:eastAsia="Palatino Linotype" w:hAnsi="Palatino Linotype" w:cs="Palatino Linotype"/>
          <w:color w:val="000000"/>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7E8CCDFF" w14:textId="77777777" w:rsidR="00356F83" w:rsidRPr="001D1285" w:rsidRDefault="00356F83">
      <w:pPr>
        <w:pBdr>
          <w:top w:val="nil"/>
          <w:left w:val="nil"/>
          <w:bottom w:val="nil"/>
          <w:right w:val="nil"/>
          <w:between w:val="nil"/>
        </w:pBdr>
        <w:spacing w:line="360" w:lineRule="auto"/>
        <w:ind w:left="-142"/>
        <w:jc w:val="both"/>
        <w:rPr>
          <w:rFonts w:ascii="Palatino Linotype" w:eastAsia="Palatino Linotype" w:hAnsi="Palatino Linotype" w:cs="Palatino Linotype"/>
          <w:color w:val="000000"/>
        </w:rPr>
      </w:pPr>
    </w:p>
    <w:p w14:paraId="7AC7A7D2" w14:textId="77777777" w:rsidR="00356F83" w:rsidRPr="001D1285" w:rsidRDefault="00DD321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De tal manera que, la Unidad de Transparencia no turnó la solicitud de información a la Secretaría del Ayuntamiento, la cual, de acuerdo con el artículo 41 del Reglamento </w:t>
      </w:r>
      <w:r w:rsidRPr="001D1285">
        <w:rPr>
          <w:rFonts w:ascii="Palatino Linotype" w:eastAsia="Palatino Linotype" w:hAnsi="Palatino Linotype" w:cs="Palatino Linotype"/>
        </w:rPr>
        <w:lastRenderedPageBreak/>
        <w:t xml:space="preserve">Interno del Ayuntamiento de Cuautitlán Izcalli, cuenta con las atribuciones para poseer la información solicitada, como se logra advertir a continuación: </w:t>
      </w:r>
    </w:p>
    <w:p w14:paraId="587E0A9D" w14:textId="77777777" w:rsidR="00356F83" w:rsidRPr="001D1285" w:rsidRDefault="00356F83">
      <w:pPr>
        <w:pBdr>
          <w:top w:val="nil"/>
          <w:left w:val="nil"/>
          <w:bottom w:val="nil"/>
          <w:right w:val="nil"/>
          <w:between w:val="nil"/>
        </w:pBdr>
        <w:spacing w:line="360" w:lineRule="auto"/>
        <w:ind w:left="-142" w:right="49"/>
        <w:jc w:val="both"/>
        <w:rPr>
          <w:rFonts w:ascii="Palatino Linotype" w:eastAsia="Palatino Linotype" w:hAnsi="Palatino Linotype" w:cs="Palatino Linotype"/>
          <w:b/>
        </w:rPr>
      </w:pPr>
    </w:p>
    <w:p w14:paraId="766A1574" w14:textId="77777777" w:rsidR="00356F83" w:rsidRPr="001D1285" w:rsidRDefault="00DD321F">
      <w:pPr>
        <w:pBdr>
          <w:top w:val="nil"/>
          <w:left w:val="nil"/>
          <w:bottom w:val="nil"/>
          <w:right w:val="nil"/>
          <w:between w:val="nil"/>
        </w:pBdr>
        <w:spacing w:line="276" w:lineRule="auto"/>
        <w:ind w:left="567" w:right="579"/>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b/>
          <w:i/>
          <w:sz w:val="22"/>
          <w:szCs w:val="22"/>
        </w:rPr>
        <w:t>Artículo 41</w:t>
      </w:r>
      <w:r w:rsidRPr="001D1285">
        <w:rPr>
          <w:rFonts w:ascii="Palatino Linotype" w:eastAsia="Palatino Linotype" w:hAnsi="Palatino Linotype" w:cs="Palatino Linotype"/>
          <w:i/>
          <w:sz w:val="22"/>
          <w:szCs w:val="22"/>
        </w:rPr>
        <w:t xml:space="preserve">. El </w:t>
      </w:r>
      <w:proofErr w:type="gramStart"/>
      <w:r w:rsidRPr="001D1285">
        <w:rPr>
          <w:rFonts w:ascii="Palatino Linotype" w:eastAsia="Palatino Linotype" w:hAnsi="Palatino Linotype" w:cs="Palatino Linotype"/>
          <w:i/>
          <w:sz w:val="22"/>
          <w:szCs w:val="22"/>
        </w:rPr>
        <w:t>Secretario</w:t>
      </w:r>
      <w:proofErr w:type="gramEnd"/>
      <w:r w:rsidRPr="001D1285">
        <w:rPr>
          <w:rFonts w:ascii="Palatino Linotype" w:eastAsia="Palatino Linotype" w:hAnsi="Palatino Linotype" w:cs="Palatino Linotype"/>
          <w:i/>
          <w:sz w:val="22"/>
          <w:szCs w:val="22"/>
        </w:rPr>
        <w:t xml:space="preserve"> levantará las actas de las Sesiones del Ayuntamiento y recabará las firmas de los miembros del Ayuntamiento que hubieren asistido a las mismas. En caso de negativa a firmar el acta, el </w:t>
      </w:r>
      <w:proofErr w:type="gramStart"/>
      <w:r w:rsidRPr="001D1285">
        <w:rPr>
          <w:rFonts w:ascii="Palatino Linotype" w:eastAsia="Palatino Linotype" w:hAnsi="Palatino Linotype" w:cs="Palatino Linotype"/>
          <w:i/>
          <w:sz w:val="22"/>
          <w:szCs w:val="22"/>
        </w:rPr>
        <w:t>Secretario</w:t>
      </w:r>
      <w:proofErr w:type="gramEnd"/>
      <w:r w:rsidRPr="001D1285">
        <w:rPr>
          <w:rFonts w:ascii="Palatino Linotype" w:eastAsia="Palatino Linotype" w:hAnsi="Palatino Linotype" w:cs="Palatino Linotype"/>
          <w:i/>
          <w:sz w:val="22"/>
          <w:szCs w:val="22"/>
        </w:rPr>
        <w:t xml:space="preserve"> hará constar dicha circunstancia, mediante la razón que se asiente en el libro de actas correspondiente.</w:t>
      </w:r>
    </w:p>
    <w:p w14:paraId="5EC5FCF9" w14:textId="77777777" w:rsidR="00356F83" w:rsidRPr="001D1285" w:rsidRDefault="00356F83">
      <w:pPr>
        <w:pBdr>
          <w:top w:val="nil"/>
          <w:left w:val="nil"/>
          <w:bottom w:val="nil"/>
          <w:right w:val="nil"/>
          <w:between w:val="nil"/>
        </w:pBdr>
        <w:spacing w:line="360" w:lineRule="auto"/>
        <w:ind w:left="-142" w:right="49"/>
        <w:jc w:val="both"/>
        <w:rPr>
          <w:rFonts w:ascii="Palatino Linotype" w:eastAsia="Palatino Linotype" w:hAnsi="Palatino Linotype" w:cs="Palatino Linotype"/>
          <w:i/>
          <w:sz w:val="22"/>
          <w:szCs w:val="22"/>
        </w:rPr>
      </w:pPr>
    </w:p>
    <w:p w14:paraId="6C86C3C8" w14:textId="77777777" w:rsidR="00356F83" w:rsidRPr="001D1285" w:rsidRDefault="00DD321F">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1D1285">
        <w:rPr>
          <w:rFonts w:ascii="Palatino Linotype" w:eastAsia="Palatino Linotype" w:hAnsi="Palatino Linotype" w:cs="Palatino Linotype"/>
        </w:rPr>
        <w:t xml:space="preserve">Por ello, el requerimiento consistente en el acta mediante la cual se aprobó la contratación de los servicios, </w:t>
      </w:r>
      <w:r w:rsidRPr="001D1285">
        <w:rPr>
          <w:rFonts w:ascii="Palatino Linotype" w:eastAsia="Palatino Linotype" w:hAnsi="Palatino Linotype" w:cs="Palatino Linotype"/>
          <w:b/>
        </w:rPr>
        <w:t xml:space="preserve">no se tiene por colmado. </w:t>
      </w:r>
    </w:p>
    <w:p w14:paraId="0911BC02" w14:textId="77777777" w:rsidR="00356F83" w:rsidRPr="001D1285" w:rsidRDefault="00356F83">
      <w:pPr>
        <w:pBdr>
          <w:top w:val="nil"/>
          <w:left w:val="nil"/>
          <w:bottom w:val="nil"/>
          <w:right w:val="nil"/>
          <w:between w:val="nil"/>
        </w:pBdr>
        <w:spacing w:line="360" w:lineRule="auto"/>
        <w:ind w:left="-142" w:right="49"/>
        <w:jc w:val="both"/>
        <w:rPr>
          <w:rFonts w:ascii="Palatino Linotype" w:eastAsia="Palatino Linotype" w:hAnsi="Palatino Linotype" w:cs="Palatino Linotype"/>
          <w:b/>
        </w:rPr>
      </w:pPr>
    </w:p>
    <w:p w14:paraId="08663F05" w14:textId="77777777" w:rsidR="00356F83" w:rsidRPr="001D1285" w:rsidRDefault="00DD321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Por último, no pasa desapercibido mencionar que la parte Recurrente requirió obtener el costo y el respectivo comprobante del pastel, en ese sentido, de la lectura al contrato y sus anexos, no se advierte que la empresa contratada haya proporcionado un </w:t>
      </w:r>
      <w:r w:rsidRPr="001D1285">
        <w:rPr>
          <w:rFonts w:ascii="Palatino Linotype" w:eastAsia="Palatino Linotype" w:hAnsi="Palatino Linotype" w:cs="Palatino Linotype"/>
          <w:i/>
        </w:rPr>
        <w:t>pastel,</w:t>
      </w:r>
      <w:r w:rsidRPr="001D1285">
        <w:rPr>
          <w:rFonts w:ascii="Palatino Linotype" w:eastAsia="Palatino Linotype" w:hAnsi="Palatino Linotype" w:cs="Palatino Linotype"/>
        </w:rPr>
        <w:t xml:space="preserve"> sin embargo, de las noticias localizadas se observa la existencia de uno, es por lo que, toda vez que los servicios de la empresa no incluyen este alimento, se considera que, el Ayuntamiento de Cuautitlán Izcalli lo adquirió por un medio diverso, situación por la que, resulta necesario ordenarle esta parte de la solicitud de información. </w:t>
      </w:r>
    </w:p>
    <w:p w14:paraId="558C4F53" w14:textId="77777777" w:rsidR="00DD321F" w:rsidRPr="001D1285" w:rsidRDefault="00DD321F">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02CBF8F3" w14:textId="77777777" w:rsidR="00DD321F" w:rsidRPr="001D1285" w:rsidRDefault="00DD321F">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1D1285">
        <w:rPr>
          <w:rFonts w:ascii="Palatino Linotype" w:eastAsia="Palatino Linotype" w:hAnsi="Palatino Linotype" w:cs="Palatino Linotype"/>
        </w:rPr>
        <w:t>Por ello, es de señalar que, debido a que, se desconoce si el pastel f</w:t>
      </w:r>
      <w:r w:rsidR="00E90927" w:rsidRPr="001D1285">
        <w:rPr>
          <w:rFonts w:ascii="Palatino Linotype" w:eastAsia="Palatino Linotype" w:hAnsi="Palatino Linotype" w:cs="Palatino Linotype"/>
        </w:rPr>
        <w:t xml:space="preserve">ue adquirido de manera unitaria o fue parte de la contratación de un servicio y, </w:t>
      </w:r>
      <w:r w:rsidRPr="001D1285">
        <w:rPr>
          <w:rFonts w:ascii="Palatino Linotype" w:eastAsia="Palatino Linotype" w:hAnsi="Palatino Linotype" w:cs="Palatino Linotype"/>
        </w:rPr>
        <w:t xml:space="preserve">por ende, la factura emitida es por el monto total de la contratación de servicios, </w:t>
      </w:r>
      <w:r w:rsidR="00E90927" w:rsidRPr="001D1285">
        <w:rPr>
          <w:rFonts w:ascii="Palatino Linotype" w:eastAsia="Palatino Linotype" w:hAnsi="Palatino Linotype" w:cs="Palatino Linotype"/>
        </w:rPr>
        <w:t>o, por un solo concepto</w:t>
      </w:r>
      <w:r w:rsidRPr="001D1285">
        <w:rPr>
          <w:rFonts w:ascii="Palatino Linotype" w:eastAsia="Palatino Linotype" w:hAnsi="Palatino Linotype" w:cs="Palatino Linotype"/>
        </w:rPr>
        <w:t xml:space="preserve">, se considera que resulta dable ordenar </w:t>
      </w:r>
      <w:r w:rsidRPr="001D1285">
        <w:rPr>
          <w:rFonts w:ascii="Palatino Linotype" w:eastAsia="Palatino Linotype" w:hAnsi="Palatino Linotype" w:cs="Palatino Linotype"/>
          <w:b/>
        </w:rPr>
        <w:t xml:space="preserve">el documento donde conste el costo del pastel y la factura correspondiente. </w:t>
      </w:r>
    </w:p>
    <w:p w14:paraId="661A34ED" w14:textId="77777777" w:rsidR="00356F83" w:rsidRPr="001D1285" w:rsidRDefault="00356F83">
      <w:pPr>
        <w:pBdr>
          <w:top w:val="nil"/>
          <w:left w:val="nil"/>
          <w:bottom w:val="nil"/>
          <w:right w:val="nil"/>
          <w:between w:val="nil"/>
        </w:pBdr>
        <w:spacing w:line="360" w:lineRule="auto"/>
        <w:ind w:left="-142" w:right="49"/>
        <w:jc w:val="both"/>
        <w:rPr>
          <w:rFonts w:ascii="Palatino Linotype" w:eastAsia="Palatino Linotype" w:hAnsi="Palatino Linotype" w:cs="Palatino Linotype"/>
        </w:rPr>
      </w:pPr>
    </w:p>
    <w:p w14:paraId="166D6037" w14:textId="77777777" w:rsidR="00356F83" w:rsidRPr="001D1285" w:rsidRDefault="00DD321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D1285">
        <w:rPr>
          <w:rFonts w:ascii="Palatino Linotype" w:eastAsia="Palatino Linotype" w:hAnsi="Palatino Linotype" w:cs="Palatino Linotype"/>
          <w:color w:val="000000"/>
        </w:rPr>
        <w:t xml:space="preserve">Por lo anterior, se concluye que los agravios hechos valer por la parte Recurrente son </w:t>
      </w:r>
      <w:r w:rsidRPr="001D1285">
        <w:rPr>
          <w:rFonts w:ascii="Palatino Linotype" w:eastAsia="Palatino Linotype" w:hAnsi="Palatino Linotype" w:cs="Palatino Linotype"/>
          <w:b/>
          <w:color w:val="000000"/>
        </w:rPr>
        <w:t xml:space="preserve">FUNDADOS </w:t>
      </w:r>
      <w:r w:rsidRPr="001D1285">
        <w:rPr>
          <w:rFonts w:ascii="Palatino Linotype" w:eastAsia="Palatino Linotype" w:hAnsi="Palatino Linotype" w:cs="Palatino Linotype"/>
          <w:color w:val="000000"/>
        </w:rPr>
        <w:t xml:space="preserve">y, por ende, este Organismo Garante determina </w:t>
      </w:r>
      <w:r w:rsidRPr="001D1285">
        <w:rPr>
          <w:rFonts w:ascii="Palatino Linotype" w:eastAsia="Palatino Linotype" w:hAnsi="Palatino Linotype" w:cs="Palatino Linotype"/>
          <w:b/>
          <w:color w:val="000000"/>
        </w:rPr>
        <w:t xml:space="preserve">REVOCAR </w:t>
      </w:r>
      <w:r w:rsidRPr="001D1285">
        <w:rPr>
          <w:rFonts w:ascii="Palatino Linotype" w:eastAsia="Palatino Linotype" w:hAnsi="Palatino Linotype" w:cs="Palatino Linotype"/>
          <w:color w:val="000000"/>
        </w:rPr>
        <w:t xml:space="preserve">la respuesta </w:t>
      </w:r>
      <w:r w:rsidRPr="001D1285">
        <w:rPr>
          <w:rFonts w:ascii="Palatino Linotype" w:eastAsia="Palatino Linotype" w:hAnsi="Palatino Linotype" w:cs="Palatino Linotype"/>
          <w:color w:val="000000"/>
        </w:rPr>
        <w:lastRenderedPageBreak/>
        <w:t xml:space="preserve">del Sujeto Obligado y; </w:t>
      </w:r>
      <w:r w:rsidRPr="001D1285">
        <w:rPr>
          <w:rFonts w:ascii="Palatino Linotype" w:eastAsia="Palatino Linotype" w:hAnsi="Palatino Linotype" w:cs="Palatino Linotype"/>
          <w:b/>
          <w:color w:val="000000"/>
        </w:rPr>
        <w:t xml:space="preserve">ORDENAR </w:t>
      </w:r>
      <w:r w:rsidRPr="001D1285">
        <w:rPr>
          <w:rFonts w:ascii="Palatino Linotype" w:eastAsia="Palatino Linotype" w:hAnsi="Palatino Linotype" w:cs="Palatino Linotype"/>
          <w:color w:val="000000"/>
        </w:rPr>
        <w:t>entregar p</w:t>
      </w:r>
      <w:r w:rsidRPr="001D1285">
        <w:rPr>
          <w:rFonts w:ascii="Palatino Linotype" w:eastAsia="Palatino Linotype" w:hAnsi="Palatino Linotype" w:cs="Palatino Linotype"/>
          <w:b/>
          <w:color w:val="000000"/>
        </w:rPr>
        <w:t>revia búsqueda exhaustiva y razonable</w:t>
      </w:r>
      <w:r w:rsidRPr="001D1285">
        <w:rPr>
          <w:rFonts w:ascii="Palatino Linotype" w:eastAsia="Palatino Linotype" w:hAnsi="Palatino Linotype" w:cs="Palatino Linotype"/>
          <w:color w:val="000000"/>
        </w:rPr>
        <w:t>,</w:t>
      </w:r>
      <w:r w:rsidRPr="001D1285">
        <w:rPr>
          <w:rFonts w:ascii="Palatino Linotype" w:eastAsia="Palatino Linotype" w:hAnsi="Palatino Linotype" w:cs="Palatino Linotype"/>
          <w:b/>
          <w:color w:val="000000"/>
        </w:rPr>
        <w:t xml:space="preserve"> </w:t>
      </w:r>
      <w:r w:rsidRPr="001D1285">
        <w:rPr>
          <w:rFonts w:ascii="Palatino Linotype" w:eastAsia="Palatino Linotype" w:hAnsi="Palatino Linotype" w:cs="Palatino Linotype"/>
          <w:color w:val="000000"/>
        </w:rPr>
        <w:t>de ser el caso, en versión pública, vía Sistema de Acceso a la Información Mexiquense, la siguiente información:</w:t>
      </w:r>
    </w:p>
    <w:p w14:paraId="7D10C89C" w14:textId="77777777" w:rsidR="00356F83" w:rsidRPr="001D1285" w:rsidRDefault="00356F83">
      <w:pPr>
        <w:pBdr>
          <w:top w:val="nil"/>
          <w:left w:val="nil"/>
          <w:bottom w:val="nil"/>
          <w:right w:val="nil"/>
          <w:between w:val="nil"/>
        </w:pBdr>
        <w:tabs>
          <w:tab w:val="left" w:pos="993"/>
        </w:tabs>
        <w:spacing w:line="276" w:lineRule="auto"/>
        <w:ind w:right="-28"/>
        <w:jc w:val="both"/>
        <w:rPr>
          <w:rFonts w:ascii="Palatino Linotype" w:eastAsia="Palatino Linotype" w:hAnsi="Palatino Linotype" w:cs="Palatino Linotype"/>
        </w:rPr>
      </w:pPr>
    </w:p>
    <w:p w14:paraId="07ED1671" w14:textId="77777777" w:rsidR="00356F83" w:rsidRPr="001D1285" w:rsidRDefault="00DD321F">
      <w:pPr>
        <w:pBdr>
          <w:top w:val="nil"/>
          <w:left w:val="nil"/>
          <w:bottom w:val="nil"/>
          <w:right w:val="nil"/>
          <w:between w:val="nil"/>
        </w:pBdr>
        <w:tabs>
          <w:tab w:val="left" w:pos="993"/>
        </w:tabs>
        <w:spacing w:line="276" w:lineRule="auto"/>
        <w:ind w:left="284" w:right="579"/>
        <w:jc w:val="both"/>
        <w:rPr>
          <w:rFonts w:ascii="Palatino Linotype" w:eastAsia="Palatino Linotype" w:hAnsi="Palatino Linotype" w:cs="Palatino Linotype"/>
          <w:b/>
          <w:sz w:val="22"/>
          <w:szCs w:val="22"/>
        </w:rPr>
      </w:pPr>
      <w:r w:rsidRPr="001D1285">
        <w:rPr>
          <w:rFonts w:ascii="Palatino Linotype" w:eastAsia="Palatino Linotype" w:hAnsi="Palatino Linotype" w:cs="Palatino Linotype"/>
          <w:b/>
          <w:sz w:val="22"/>
          <w:szCs w:val="22"/>
        </w:rPr>
        <w:t xml:space="preserve">De la celebración del </w:t>
      </w:r>
      <w:r w:rsidRPr="001D1285">
        <w:rPr>
          <w:rFonts w:ascii="Palatino Linotype" w:eastAsia="Palatino Linotype" w:hAnsi="Palatino Linotype" w:cs="Palatino Linotype"/>
          <w:b/>
          <w:i/>
          <w:sz w:val="22"/>
          <w:szCs w:val="22"/>
        </w:rPr>
        <w:t xml:space="preserve">“50 Aniversario” </w:t>
      </w:r>
      <w:r w:rsidRPr="001D1285">
        <w:rPr>
          <w:rFonts w:ascii="Palatino Linotype" w:eastAsia="Palatino Linotype" w:hAnsi="Palatino Linotype" w:cs="Palatino Linotype"/>
          <w:b/>
          <w:sz w:val="22"/>
          <w:szCs w:val="22"/>
        </w:rPr>
        <w:t>del Municipio de Cuautitlán Izcalli:</w:t>
      </w:r>
    </w:p>
    <w:p w14:paraId="2D8293A4" w14:textId="77777777" w:rsidR="00356F83" w:rsidRPr="001D1285" w:rsidRDefault="00356F83">
      <w:pPr>
        <w:pBdr>
          <w:top w:val="nil"/>
          <w:left w:val="nil"/>
          <w:bottom w:val="nil"/>
          <w:right w:val="nil"/>
          <w:between w:val="nil"/>
        </w:pBdr>
        <w:tabs>
          <w:tab w:val="left" w:pos="993"/>
        </w:tabs>
        <w:spacing w:line="276" w:lineRule="auto"/>
        <w:ind w:left="567" w:right="579"/>
        <w:jc w:val="both"/>
        <w:rPr>
          <w:rFonts w:ascii="Palatino Linotype" w:eastAsia="Palatino Linotype" w:hAnsi="Palatino Linotype" w:cs="Palatino Linotype"/>
          <w:sz w:val="22"/>
          <w:szCs w:val="22"/>
        </w:rPr>
      </w:pPr>
    </w:p>
    <w:p w14:paraId="0566C2F6" w14:textId="77777777" w:rsidR="00356F83" w:rsidRPr="001D1285" w:rsidRDefault="00DD321F">
      <w:pPr>
        <w:numPr>
          <w:ilvl w:val="0"/>
          <w:numId w:val="1"/>
        </w:numPr>
        <w:pBdr>
          <w:top w:val="nil"/>
          <w:left w:val="nil"/>
          <w:bottom w:val="nil"/>
          <w:right w:val="nil"/>
          <w:between w:val="nil"/>
        </w:pBdr>
        <w:tabs>
          <w:tab w:val="left" w:pos="993"/>
        </w:tabs>
        <w:spacing w:line="360" w:lineRule="auto"/>
        <w:ind w:right="579"/>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 xml:space="preserve">Factura derivada de la contratación para la realización del evento. </w:t>
      </w:r>
    </w:p>
    <w:p w14:paraId="52521CAD" w14:textId="77777777" w:rsidR="00356F83" w:rsidRPr="001D1285" w:rsidRDefault="00DD321F">
      <w:pPr>
        <w:numPr>
          <w:ilvl w:val="0"/>
          <w:numId w:val="1"/>
        </w:numPr>
        <w:pBdr>
          <w:top w:val="nil"/>
          <w:left w:val="nil"/>
          <w:bottom w:val="nil"/>
          <w:right w:val="nil"/>
          <w:between w:val="nil"/>
        </w:pBdr>
        <w:tabs>
          <w:tab w:val="left" w:pos="993"/>
        </w:tabs>
        <w:spacing w:line="360" w:lineRule="auto"/>
        <w:ind w:right="579"/>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 xml:space="preserve">Documento donde conste el costo del pastel utilizado con motivo de la celebración y, la factura correspondiente. </w:t>
      </w:r>
    </w:p>
    <w:p w14:paraId="3322F35D" w14:textId="77777777" w:rsidR="00356F83" w:rsidRPr="001D1285" w:rsidRDefault="00DD321F">
      <w:pPr>
        <w:numPr>
          <w:ilvl w:val="0"/>
          <w:numId w:val="1"/>
        </w:numPr>
        <w:pBdr>
          <w:top w:val="nil"/>
          <w:left w:val="nil"/>
          <w:bottom w:val="nil"/>
          <w:right w:val="nil"/>
          <w:between w:val="nil"/>
        </w:pBdr>
        <w:tabs>
          <w:tab w:val="left" w:pos="993"/>
        </w:tabs>
        <w:spacing w:line="360" w:lineRule="auto"/>
        <w:ind w:right="579"/>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Acta de Cabildo a través de la cual se aprobó la contratación de la empresa que realizó el evento.</w:t>
      </w:r>
    </w:p>
    <w:p w14:paraId="5EDEFA72" w14:textId="77777777" w:rsidR="00356F83" w:rsidRPr="001D1285" w:rsidRDefault="00DD321F">
      <w:pPr>
        <w:numPr>
          <w:ilvl w:val="0"/>
          <w:numId w:val="1"/>
        </w:numPr>
        <w:pBdr>
          <w:top w:val="nil"/>
          <w:left w:val="nil"/>
          <w:bottom w:val="nil"/>
          <w:right w:val="nil"/>
          <w:between w:val="nil"/>
        </w:pBdr>
        <w:tabs>
          <w:tab w:val="left" w:pos="993"/>
        </w:tabs>
        <w:spacing w:line="360" w:lineRule="auto"/>
        <w:ind w:right="579"/>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 xml:space="preserve">Documentos faltantes que den cuenta del proceso de licitación llevado a cabo para la realización del evento. </w:t>
      </w:r>
    </w:p>
    <w:p w14:paraId="2B3AC214" w14:textId="77777777" w:rsidR="00356F83" w:rsidRPr="001D1285" w:rsidRDefault="00356F83">
      <w:pPr>
        <w:pBdr>
          <w:top w:val="nil"/>
          <w:left w:val="nil"/>
          <w:bottom w:val="nil"/>
          <w:right w:val="nil"/>
          <w:between w:val="nil"/>
        </w:pBdr>
        <w:tabs>
          <w:tab w:val="left" w:pos="993"/>
        </w:tabs>
        <w:spacing w:line="276" w:lineRule="auto"/>
        <w:ind w:right="-28"/>
        <w:jc w:val="both"/>
        <w:rPr>
          <w:rFonts w:ascii="Palatino Linotype" w:eastAsia="Palatino Linotype" w:hAnsi="Palatino Linotype" w:cs="Palatino Linotype"/>
        </w:rPr>
      </w:pPr>
    </w:p>
    <w:p w14:paraId="08344ADE" w14:textId="77777777" w:rsidR="00356F83" w:rsidRPr="001D1285" w:rsidRDefault="00DD321F">
      <w:pPr>
        <w:pBdr>
          <w:top w:val="nil"/>
          <w:left w:val="nil"/>
          <w:bottom w:val="nil"/>
          <w:right w:val="nil"/>
          <w:between w:val="nil"/>
        </w:pBdr>
        <w:tabs>
          <w:tab w:val="left" w:pos="993"/>
        </w:tabs>
        <w:spacing w:line="276" w:lineRule="auto"/>
        <w:ind w:left="567" w:right="579"/>
        <w:jc w:val="both"/>
        <w:rPr>
          <w:rFonts w:ascii="Palatino Linotype" w:eastAsia="Palatino Linotype" w:hAnsi="Palatino Linotype" w:cs="Palatino Linotype"/>
          <w:i/>
          <w:color w:val="000000"/>
        </w:rPr>
      </w:pPr>
      <w:r w:rsidRPr="001D1285">
        <w:rPr>
          <w:rFonts w:ascii="Palatino Linotype" w:eastAsia="Palatino Linotype" w:hAnsi="Palatino Linotype" w:cs="Palatino Linotype"/>
          <w:i/>
          <w:color w:val="000000"/>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5928D2B4" w14:textId="77777777" w:rsidR="00356F83" w:rsidRPr="001D1285" w:rsidRDefault="00356F83">
      <w:pPr>
        <w:pBdr>
          <w:top w:val="nil"/>
          <w:left w:val="nil"/>
          <w:bottom w:val="nil"/>
          <w:right w:val="nil"/>
          <w:between w:val="nil"/>
        </w:pBdr>
        <w:tabs>
          <w:tab w:val="left" w:pos="993"/>
        </w:tabs>
        <w:spacing w:line="276" w:lineRule="auto"/>
        <w:ind w:left="567" w:right="579"/>
        <w:jc w:val="both"/>
        <w:rPr>
          <w:rFonts w:ascii="Palatino Linotype" w:eastAsia="Palatino Linotype" w:hAnsi="Palatino Linotype" w:cs="Palatino Linotype"/>
          <w:i/>
          <w:color w:val="000000"/>
        </w:rPr>
      </w:pPr>
    </w:p>
    <w:p w14:paraId="0E283C1A" w14:textId="77777777" w:rsidR="00356F83" w:rsidRPr="001D1285" w:rsidRDefault="00DD321F">
      <w:pPr>
        <w:pBdr>
          <w:top w:val="nil"/>
          <w:left w:val="nil"/>
          <w:bottom w:val="nil"/>
          <w:right w:val="nil"/>
          <w:between w:val="nil"/>
        </w:pBdr>
        <w:tabs>
          <w:tab w:val="left" w:pos="567"/>
          <w:tab w:val="left" w:pos="993"/>
        </w:tabs>
        <w:spacing w:line="276" w:lineRule="auto"/>
        <w:ind w:left="567" w:right="616"/>
        <w:jc w:val="both"/>
        <w:rPr>
          <w:rFonts w:ascii="Palatino Linotype" w:eastAsia="Palatino Linotype" w:hAnsi="Palatino Linotype" w:cs="Palatino Linotype"/>
          <w:b/>
          <w:i/>
          <w:color w:val="FF0000"/>
        </w:rPr>
      </w:pPr>
      <w:r w:rsidRPr="001D1285">
        <w:rPr>
          <w:rFonts w:ascii="Palatino Linotype" w:eastAsia="Palatino Linotype" w:hAnsi="Palatino Linotype" w:cs="Palatino Linotype"/>
          <w:i/>
        </w:rPr>
        <w:t xml:space="preserve">Para el caso de que la información que se ordena entregar en el inciso c) no obre en los archivos del Sujeto Obligado, por no haberse generado, este deberá hacerlo del conocimiento del Particular en términos del artículo 19, párrafo segundo, de la Ley de Transparencia y Acceso a la Información Pública del Estado de México y Municipios, para tenerse por colmado dicho requerimiento. </w:t>
      </w:r>
    </w:p>
    <w:p w14:paraId="38967CD3" w14:textId="77777777" w:rsidR="00356F83" w:rsidRPr="001D1285" w:rsidRDefault="00356F83">
      <w:pPr>
        <w:pBdr>
          <w:top w:val="nil"/>
          <w:left w:val="nil"/>
          <w:bottom w:val="nil"/>
          <w:right w:val="nil"/>
          <w:between w:val="nil"/>
        </w:pBdr>
        <w:spacing w:line="360" w:lineRule="auto"/>
        <w:ind w:left="-142" w:right="49"/>
        <w:jc w:val="both"/>
        <w:rPr>
          <w:rFonts w:ascii="Palatino Linotype" w:eastAsia="Palatino Linotype" w:hAnsi="Palatino Linotype" w:cs="Palatino Linotype"/>
          <w:i/>
        </w:rPr>
      </w:pPr>
    </w:p>
    <w:p w14:paraId="003F7A28"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b/>
        </w:rPr>
        <w:t>Quinto. Versión Pública</w:t>
      </w:r>
      <w:r w:rsidRPr="001D1285">
        <w:rPr>
          <w:rFonts w:ascii="Palatino Linotype" w:eastAsia="Palatino Linotype" w:hAnsi="Palatino Linotype" w:cs="Palatino Linotype"/>
        </w:rPr>
        <w:t xml:space="preserve">. Finalmente, para la entrega de la información que se determina ordenar, el Sujeto Obligado deberá realizar un análisis con la finalidad de advertir si esta contiene datos que deben ser clasificados en los términos que la misma Ley en la materia </w:t>
      </w:r>
      <w:r w:rsidRPr="001D1285">
        <w:rPr>
          <w:rFonts w:ascii="Palatino Linotype" w:eastAsia="Palatino Linotype" w:hAnsi="Palatino Linotype" w:cs="Palatino Linotype"/>
        </w:rPr>
        <w:lastRenderedPageBreak/>
        <w:t>señala, en ese sentido, el Sujeto Obligado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1E3DF94B" w14:textId="77777777" w:rsidR="00356F83" w:rsidRPr="001D1285" w:rsidRDefault="00356F83">
      <w:pPr>
        <w:spacing w:line="360" w:lineRule="auto"/>
        <w:jc w:val="both"/>
        <w:rPr>
          <w:rFonts w:ascii="Palatino Linotype" w:eastAsia="Palatino Linotype" w:hAnsi="Palatino Linotype" w:cs="Palatino Linotype"/>
        </w:rPr>
      </w:pPr>
    </w:p>
    <w:p w14:paraId="4A9184E5" w14:textId="77777777" w:rsidR="00356F83" w:rsidRPr="001D1285" w:rsidRDefault="00DD321F">
      <w:pPr>
        <w:spacing w:line="360" w:lineRule="auto"/>
        <w:ind w:right="50"/>
        <w:jc w:val="both"/>
        <w:rPr>
          <w:rFonts w:ascii="Palatino Linotype" w:eastAsia="Palatino Linotype" w:hAnsi="Palatino Linotype" w:cs="Palatino Linotype"/>
        </w:rPr>
      </w:pPr>
      <w:r w:rsidRPr="001D1285">
        <w:rPr>
          <w:rFonts w:ascii="Palatino Linotype" w:eastAsia="Palatino Linotype" w:hAnsi="Palatino Linotype" w:cs="Palatino Linotype"/>
        </w:rPr>
        <w:t>Lo anterior, de conformidad con lo que señalan los artículos 3 fracciones IX, XX, XXI y XLV, 91, 132 fracciones II y III, y 143 de la Ley de Transparencia y Acceso a la Información Pública del Estado de México y Municipios que establecen:</w:t>
      </w:r>
    </w:p>
    <w:p w14:paraId="4BA41477" w14:textId="77777777" w:rsidR="00356F83" w:rsidRPr="001D1285" w:rsidRDefault="00356F83">
      <w:pPr>
        <w:spacing w:line="360" w:lineRule="auto"/>
        <w:ind w:right="50"/>
        <w:jc w:val="both"/>
        <w:rPr>
          <w:rFonts w:ascii="Palatino Linotype" w:eastAsia="Palatino Linotype" w:hAnsi="Palatino Linotype" w:cs="Palatino Linotype"/>
          <w:sz w:val="22"/>
          <w:szCs w:val="22"/>
        </w:rPr>
      </w:pPr>
    </w:p>
    <w:p w14:paraId="70B1F9CF"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w:t>
      </w:r>
      <w:r w:rsidRPr="001D1285">
        <w:rPr>
          <w:rFonts w:ascii="Palatino Linotype" w:eastAsia="Palatino Linotype" w:hAnsi="Palatino Linotype" w:cs="Palatino Linotype"/>
          <w:b/>
          <w:i/>
          <w:sz w:val="22"/>
          <w:szCs w:val="22"/>
        </w:rPr>
        <w:t>Artículo 3.</w:t>
      </w:r>
      <w:r w:rsidRPr="001D1285">
        <w:rPr>
          <w:rFonts w:ascii="Palatino Linotype" w:eastAsia="Palatino Linotype" w:hAnsi="Palatino Linotype" w:cs="Palatino Linotype"/>
          <w:i/>
          <w:sz w:val="22"/>
          <w:szCs w:val="22"/>
        </w:rPr>
        <w:t xml:space="preserve"> Para los efectos de la presente Ley se entenderá por:</w:t>
      </w:r>
    </w:p>
    <w:p w14:paraId="76C97F92"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w:t>
      </w:r>
    </w:p>
    <w:p w14:paraId="2B2FEA2B"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68373D46"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XX. Información clasificada: Aquella considerada por la presente Ley como reservada o confidencial;</w:t>
      </w:r>
    </w:p>
    <w:p w14:paraId="2A36957A"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B112425"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2BA4431C"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w:t>
      </w:r>
    </w:p>
    <w:p w14:paraId="57AF4E54"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b/>
          <w:i/>
          <w:sz w:val="22"/>
          <w:szCs w:val="22"/>
        </w:rPr>
        <w:t>Artículo 91.</w:t>
      </w:r>
      <w:r w:rsidRPr="001D1285">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7B5CDF74"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b/>
          <w:i/>
          <w:sz w:val="22"/>
          <w:szCs w:val="22"/>
        </w:rPr>
        <w:t>Artículo 132.</w:t>
      </w:r>
      <w:r w:rsidRPr="001D1285">
        <w:rPr>
          <w:rFonts w:ascii="Palatino Linotype" w:eastAsia="Palatino Linotype" w:hAnsi="Palatino Linotype" w:cs="Palatino Linotype"/>
          <w:i/>
          <w:sz w:val="22"/>
          <w:szCs w:val="22"/>
        </w:rPr>
        <w:t xml:space="preserve"> La clasificación de la información se llevará a cabo en el momento en que:</w:t>
      </w:r>
    </w:p>
    <w:p w14:paraId="34F55768" w14:textId="77777777" w:rsidR="00356F83" w:rsidRPr="001D1285" w:rsidRDefault="00DD321F">
      <w:pPr>
        <w:tabs>
          <w:tab w:val="left" w:pos="1134"/>
        </w:tabs>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I. Se reciba una solicitud de acceso a la información;</w:t>
      </w:r>
    </w:p>
    <w:p w14:paraId="43270AC5" w14:textId="77777777" w:rsidR="00356F83" w:rsidRPr="001D1285" w:rsidRDefault="00DD321F">
      <w:pPr>
        <w:tabs>
          <w:tab w:val="left" w:pos="1134"/>
        </w:tabs>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II. Se determine mediante resolución de autoridad competente; o</w:t>
      </w:r>
    </w:p>
    <w:p w14:paraId="4BD5072D" w14:textId="77777777" w:rsidR="00356F83" w:rsidRPr="001D1285" w:rsidRDefault="00DD321F">
      <w:pPr>
        <w:tabs>
          <w:tab w:val="left" w:pos="1134"/>
        </w:tabs>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III. Se generen versiones públicas para dar cumplimiento a las obligaciones de transparencia previstas en esta Ley.</w:t>
      </w:r>
    </w:p>
    <w:p w14:paraId="46811A7F"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w:t>
      </w:r>
    </w:p>
    <w:p w14:paraId="61E2491C"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b/>
          <w:i/>
          <w:sz w:val="22"/>
          <w:szCs w:val="22"/>
        </w:rPr>
        <w:t>Artículo 143</w:t>
      </w:r>
      <w:r w:rsidRPr="001D128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11BA23F"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lastRenderedPageBreak/>
        <w:t>I. Se refiera a la información privada y los datos personales concernientes a una persona física o jurídico colectiva identificada o identificable;</w:t>
      </w:r>
    </w:p>
    <w:p w14:paraId="5C2C1404"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208C215"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450A774C"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D8F6604"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1498543" w14:textId="77777777" w:rsidR="00356F83" w:rsidRPr="001D1285" w:rsidRDefault="00356F83">
      <w:pPr>
        <w:spacing w:line="276" w:lineRule="auto"/>
        <w:ind w:left="567" w:right="616"/>
        <w:jc w:val="both"/>
        <w:rPr>
          <w:rFonts w:ascii="Palatino Linotype" w:eastAsia="Palatino Linotype" w:hAnsi="Palatino Linotype" w:cs="Palatino Linotype"/>
          <w:i/>
        </w:rPr>
      </w:pPr>
    </w:p>
    <w:p w14:paraId="3C8A4510"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F885BF8" w14:textId="77777777" w:rsidR="00356F83" w:rsidRPr="001D1285" w:rsidRDefault="00356F83">
      <w:pPr>
        <w:spacing w:line="276" w:lineRule="auto"/>
        <w:jc w:val="both"/>
        <w:rPr>
          <w:rFonts w:ascii="Palatino Linotype" w:eastAsia="Palatino Linotype" w:hAnsi="Palatino Linotype" w:cs="Palatino Linotype"/>
          <w:color w:val="000000"/>
        </w:rPr>
      </w:pPr>
    </w:p>
    <w:p w14:paraId="4D3CF4D0"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3688A07C" w14:textId="77777777" w:rsidR="00356F83" w:rsidRPr="001D1285" w:rsidRDefault="00356F83">
      <w:pPr>
        <w:spacing w:line="360" w:lineRule="auto"/>
        <w:jc w:val="both"/>
        <w:rPr>
          <w:rFonts w:ascii="Palatino Linotype" w:eastAsia="Palatino Linotype" w:hAnsi="Palatino Linotype" w:cs="Palatino Linotype"/>
        </w:rPr>
      </w:pPr>
    </w:p>
    <w:p w14:paraId="3281957B"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 “</w:t>
      </w:r>
      <w:r w:rsidRPr="001D1285">
        <w:rPr>
          <w:rFonts w:ascii="Palatino Linotype" w:eastAsia="Palatino Linotype" w:hAnsi="Palatino Linotype" w:cs="Palatino Linotype"/>
          <w:b/>
          <w:i/>
          <w:sz w:val="22"/>
          <w:szCs w:val="22"/>
        </w:rPr>
        <w:t>Quincuagésimo</w:t>
      </w:r>
      <w:r w:rsidRPr="001D1285">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w:t>
      </w:r>
      <w:r w:rsidRPr="001D1285">
        <w:rPr>
          <w:rFonts w:ascii="Palatino Linotype" w:eastAsia="Palatino Linotype" w:hAnsi="Palatino Linotype" w:cs="Palatino Linotype"/>
          <w:i/>
          <w:sz w:val="22"/>
          <w:szCs w:val="22"/>
        </w:rPr>
        <w:lastRenderedPageBreak/>
        <w:t xml:space="preserve">expedientes, siempre y cuando cumplan lo establecido en los presentes Lineamientos, así como en las correspondientes Leyes Generales. </w:t>
      </w:r>
    </w:p>
    <w:p w14:paraId="305060C2" w14:textId="77777777" w:rsidR="00356F83" w:rsidRPr="001D1285" w:rsidRDefault="00DD321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b/>
          <w:i/>
          <w:sz w:val="22"/>
          <w:szCs w:val="22"/>
        </w:rPr>
        <w:t>Quincuagésimo primero.</w:t>
      </w:r>
      <w:r w:rsidRPr="001D1285">
        <w:rPr>
          <w:rFonts w:ascii="Palatino Linotype" w:eastAsia="Palatino Linotype" w:hAnsi="Palatino Linotype" w:cs="Palatino Linotype"/>
          <w:i/>
          <w:sz w:val="22"/>
          <w:szCs w:val="22"/>
        </w:rPr>
        <w:t xml:space="preserve"> Toda acta del Comité de Transparencia deberá contener: </w:t>
      </w:r>
    </w:p>
    <w:p w14:paraId="169CBA7C" w14:textId="77777777" w:rsidR="00356F83" w:rsidRPr="001D1285" w:rsidRDefault="00DD321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I. El número de sesión y fecha; </w:t>
      </w:r>
    </w:p>
    <w:p w14:paraId="15AAEFE1" w14:textId="77777777" w:rsidR="00356F83" w:rsidRPr="001D1285" w:rsidRDefault="00DD321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II. El nombre del área que solicitó la clasificación de información; </w:t>
      </w:r>
    </w:p>
    <w:p w14:paraId="59C1537E" w14:textId="77777777" w:rsidR="00356F83" w:rsidRPr="001D1285" w:rsidRDefault="00DD321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III. La fundamentación legal y motivación correspondiente; </w:t>
      </w:r>
    </w:p>
    <w:p w14:paraId="68ACF0EC" w14:textId="77777777" w:rsidR="00356F83" w:rsidRPr="001D1285" w:rsidRDefault="00DD321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IV. La resolución o resoluciones aprobadas; y </w:t>
      </w:r>
    </w:p>
    <w:p w14:paraId="4DA37A01" w14:textId="77777777" w:rsidR="00356F83" w:rsidRPr="001D1285" w:rsidRDefault="00DD321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V. La rúbrica o firma digital de cada integrante del Comité de Transparencia. </w:t>
      </w:r>
    </w:p>
    <w:p w14:paraId="138C6443" w14:textId="77777777" w:rsidR="00356F83" w:rsidRPr="001D1285" w:rsidRDefault="00DD321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0BEF2766" w14:textId="77777777" w:rsidR="00356F83" w:rsidRPr="001D1285" w:rsidRDefault="00DD321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I. Los motivos y razonamientos que sustenten la confirmación o modificación de la prueba de daño;</w:t>
      </w:r>
    </w:p>
    <w:p w14:paraId="70C72B59" w14:textId="77777777" w:rsidR="00356F83" w:rsidRPr="001D1285" w:rsidRDefault="00DD321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II. Descripción de las partes o secciones reservadas, en caso de clasificación parcial; </w:t>
      </w:r>
    </w:p>
    <w:p w14:paraId="23D6F77C" w14:textId="77777777" w:rsidR="00356F83" w:rsidRPr="001D1285" w:rsidRDefault="00DD321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III. El periodo por el que mantendrá su clasificación y fecha de expiración; y </w:t>
      </w:r>
    </w:p>
    <w:p w14:paraId="08E11728" w14:textId="77777777" w:rsidR="00356F83" w:rsidRPr="001D1285" w:rsidRDefault="00DD321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3E421B78" w14:textId="77777777" w:rsidR="00356F83" w:rsidRPr="001D1285" w:rsidRDefault="00DD321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9249E71" w14:textId="77777777" w:rsidR="00356F83" w:rsidRPr="001D1285" w:rsidRDefault="00DD321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CDF1257"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b/>
          <w:i/>
          <w:sz w:val="22"/>
          <w:szCs w:val="22"/>
        </w:rPr>
        <w:t>Quincuagésimo segundo.</w:t>
      </w:r>
      <w:r w:rsidRPr="001D1285">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4CF83C5"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57FF198C"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7083E8CC"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0F86CB41"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III. Señalar las personas o instancias autorizadas a acceder a la información clasificada.</w:t>
      </w:r>
    </w:p>
    <w:p w14:paraId="41303AE1"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724FA167" w14:textId="77777777" w:rsidR="00356F83" w:rsidRPr="001D1285" w:rsidRDefault="00356F83">
      <w:pPr>
        <w:spacing w:line="276" w:lineRule="auto"/>
        <w:ind w:left="567" w:right="616"/>
        <w:jc w:val="both"/>
        <w:rPr>
          <w:rFonts w:ascii="Palatino Linotype" w:eastAsia="Palatino Linotype" w:hAnsi="Palatino Linotype" w:cs="Palatino Linotype"/>
          <w:i/>
        </w:rPr>
      </w:pPr>
    </w:p>
    <w:p w14:paraId="73EFDA2F" w14:textId="77777777" w:rsidR="00356F83" w:rsidRPr="001D1285" w:rsidRDefault="00DD321F">
      <w:pPr>
        <w:spacing w:line="360" w:lineRule="auto"/>
        <w:ind w:right="50"/>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Asimismo, se deberá observar el Lineamiento Quincuagésimo tercero de los Lineamientos Generales en Materia de Clasificación y Desclasificación de la Información </w:t>
      </w:r>
      <w:proofErr w:type="spellStart"/>
      <w:r w:rsidRPr="001D1285">
        <w:rPr>
          <w:rFonts w:ascii="Palatino Linotype" w:eastAsia="Palatino Linotype" w:hAnsi="Palatino Linotype" w:cs="Palatino Linotype"/>
        </w:rPr>
        <w:t>supraindicados</w:t>
      </w:r>
      <w:proofErr w:type="spellEnd"/>
      <w:r w:rsidRPr="001D1285">
        <w:rPr>
          <w:rFonts w:ascii="Palatino Linotype" w:eastAsia="Palatino Linotype" w:hAnsi="Palatino Linotype" w:cs="Palatino Linotype"/>
        </w:rPr>
        <w:t xml:space="preserve"> el cual establece los formatos para la clasificación de los documentos, conforme a lo siguiente: </w:t>
      </w:r>
    </w:p>
    <w:p w14:paraId="53924152" w14:textId="77777777" w:rsidR="00356F83" w:rsidRPr="001D1285" w:rsidRDefault="00DD321F">
      <w:pPr>
        <w:ind w:left="851" w:right="900"/>
        <w:jc w:val="center"/>
        <w:rPr>
          <w:rFonts w:ascii="Palatino Linotype" w:eastAsia="Palatino Linotype" w:hAnsi="Palatino Linotype" w:cs="Palatino Linotype"/>
          <w:b/>
          <w:i/>
        </w:rPr>
      </w:pPr>
      <w:r w:rsidRPr="001D1285">
        <w:rPr>
          <w:rFonts w:ascii="Palatino Linotype" w:eastAsia="Palatino Linotype" w:hAnsi="Palatino Linotype" w:cs="Palatino Linotype"/>
          <w:b/>
          <w:i/>
        </w:rPr>
        <w:t>CAPÍTULO VIII</w:t>
      </w:r>
    </w:p>
    <w:p w14:paraId="2CE0D78F" w14:textId="77777777" w:rsidR="00356F83" w:rsidRPr="001D1285" w:rsidRDefault="00DD321F">
      <w:pPr>
        <w:ind w:left="851" w:right="900"/>
        <w:jc w:val="center"/>
        <w:rPr>
          <w:rFonts w:ascii="Palatino Linotype" w:eastAsia="Palatino Linotype" w:hAnsi="Palatino Linotype" w:cs="Palatino Linotype"/>
          <w:b/>
          <w:i/>
          <w:sz w:val="22"/>
          <w:szCs w:val="22"/>
        </w:rPr>
      </w:pPr>
      <w:r w:rsidRPr="001D1285">
        <w:rPr>
          <w:rFonts w:ascii="Palatino Linotype" w:eastAsia="Palatino Linotype" w:hAnsi="Palatino Linotype" w:cs="Palatino Linotype"/>
          <w:b/>
          <w:i/>
          <w:sz w:val="22"/>
          <w:szCs w:val="22"/>
        </w:rPr>
        <w:t xml:space="preserve">DE LOS ELEMENTOS PARA LA CLASIFICACIÓN </w:t>
      </w:r>
    </w:p>
    <w:p w14:paraId="48BA4A96" w14:textId="77777777" w:rsidR="00356F83" w:rsidRPr="001D1285" w:rsidRDefault="00DD321F">
      <w:pPr>
        <w:ind w:left="851" w:right="902"/>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Quincuagésimo tercero. </w:t>
      </w:r>
      <w:r w:rsidRPr="001D1285">
        <w:rPr>
          <w:rFonts w:ascii="Palatino Linotype" w:eastAsia="Palatino Linotype" w:hAnsi="Palatino Linotype" w:cs="Palatino Linotype"/>
          <w:i/>
          <w:sz w:val="22"/>
          <w:szCs w:val="22"/>
          <w:u w:val="single"/>
        </w:rPr>
        <w:t>El formato para señalar la clasificación de un documento o expediente que contenga información reservada</w:t>
      </w:r>
      <w:r w:rsidRPr="001D1285">
        <w:rPr>
          <w:rFonts w:ascii="Palatino Linotype" w:eastAsia="Palatino Linotype" w:hAnsi="Palatino Linotype" w:cs="Palatino Linotype"/>
          <w:i/>
          <w:sz w:val="22"/>
          <w:szCs w:val="22"/>
        </w:rPr>
        <w:t xml:space="preserve">, es el siguiente: </w:t>
      </w:r>
    </w:p>
    <w:p w14:paraId="2DCC3AD4" w14:textId="77777777" w:rsidR="00356F83" w:rsidRPr="001D1285" w:rsidRDefault="00356F83">
      <w:pPr>
        <w:ind w:left="851" w:right="902"/>
        <w:jc w:val="both"/>
        <w:rPr>
          <w:rFonts w:ascii="Palatino Linotype" w:eastAsia="Palatino Linotype" w:hAnsi="Palatino Linotype" w:cs="Palatino Linotype"/>
          <w:i/>
        </w:rPr>
      </w:pPr>
    </w:p>
    <w:tbl>
      <w:tblPr>
        <w:tblStyle w:val="a"/>
        <w:tblW w:w="76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693"/>
        <w:gridCol w:w="3691"/>
      </w:tblGrid>
      <w:tr w:rsidR="00356F83" w:rsidRPr="001D1285" w14:paraId="28BB573C" w14:textId="77777777">
        <w:trPr>
          <w:trHeight w:val="262"/>
          <w:jc w:val="center"/>
        </w:trPr>
        <w:tc>
          <w:tcPr>
            <w:tcW w:w="1271" w:type="dxa"/>
            <w:tcBorders>
              <w:top w:val="nil"/>
              <w:left w:val="nil"/>
            </w:tcBorders>
          </w:tcPr>
          <w:p w14:paraId="0EF9A4CB" w14:textId="77777777" w:rsidR="00356F83" w:rsidRPr="001D1285" w:rsidRDefault="00356F83">
            <w:pPr>
              <w:rPr>
                <w:rFonts w:ascii="Palatino Linotype" w:eastAsia="Palatino Linotype" w:hAnsi="Palatino Linotype" w:cs="Palatino Linotype"/>
                <w:sz w:val="20"/>
                <w:szCs w:val="20"/>
              </w:rPr>
            </w:pPr>
          </w:p>
        </w:tc>
        <w:tc>
          <w:tcPr>
            <w:tcW w:w="2693" w:type="dxa"/>
            <w:shd w:val="clear" w:color="auto" w:fill="D9D9D9"/>
          </w:tcPr>
          <w:p w14:paraId="1A33C80E" w14:textId="77777777" w:rsidR="00356F83" w:rsidRPr="001D1285" w:rsidRDefault="00DD321F">
            <w:pPr>
              <w:tabs>
                <w:tab w:val="center" w:pos="1238"/>
                <w:tab w:val="right" w:pos="2477"/>
              </w:tabs>
              <w:rPr>
                <w:rFonts w:ascii="Palatino Linotype" w:eastAsia="Palatino Linotype" w:hAnsi="Palatino Linotype" w:cs="Palatino Linotype"/>
                <w:b/>
                <w:sz w:val="20"/>
                <w:szCs w:val="20"/>
              </w:rPr>
            </w:pPr>
            <w:r w:rsidRPr="001D1285">
              <w:rPr>
                <w:rFonts w:ascii="Palatino Linotype" w:eastAsia="Palatino Linotype" w:hAnsi="Palatino Linotype" w:cs="Palatino Linotype"/>
                <w:b/>
                <w:sz w:val="20"/>
                <w:szCs w:val="20"/>
              </w:rPr>
              <w:tab/>
              <w:t>Concepto</w:t>
            </w:r>
            <w:r w:rsidRPr="001D1285">
              <w:rPr>
                <w:rFonts w:ascii="Palatino Linotype" w:eastAsia="Palatino Linotype" w:hAnsi="Palatino Linotype" w:cs="Palatino Linotype"/>
                <w:b/>
                <w:sz w:val="20"/>
                <w:szCs w:val="20"/>
              </w:rPr>
              <w:tab/>
            </w:r>
          </w:p>
        </w:tc>
        <w:tc>
          <w:tcPr>
            <w:tcW w:w="3691" w:type="dxa"/>
            <w:shd w:val="clear" w:color="auto" w:fill="D9D9D9"/>
          </w:tcPr>
          <w:p w14:paraId="4F8E7F6D" w14:textId="77777777" w:rsidR="00356F83" w:rsidRPr="001D1285" w:rsidRDefault="00DD321F">
            <w:pPr>
              <w:jc w:val="center"/>
              <w:rPr>
                <w:rFonts w:ascii="Palatino Linotype" w:eastAsia="Palatino Linotype" w:hAnsi="Palatino Linotype" w:cs="Palatino Linotype"/>
                <w:b/>
                <w:sz w:val="20"/>
                <w:szCs w:val="20"/>
              </w:rPr>
            </w:pPr>
            <w:r w:rsidRPr="001D1285">
              <w:rPr>
                <w:rFonts w:ascii="Palatino Linotype" w:eastAsia="Palatino Linotype" w:hAnsi="Palatino Linotype" w:cs="Palatino Linotype"/>
                <w:b/>
                <w:sz w:val="20"/>
                <w:szCs w:val="20"/>
              </w:rPr>
              <w:t>Dónde</w:t>
            </w:r>
          </w:p>
        </w:tc>
      </w:tr>
      <w:tr w:rsidR="00356F83" w:rsidRPr="001D1285" w14:paraId="7F15C570" w14:textId="77777777">
        <w:trPr>
          <w:jc w:val="center"/>
        </w:trPr>
        <w:tc>
          <w:tcPr>
            <w:tcW w:w="1271" w:type="dxa"/>
            <w:vMerge w:val="restart"/>
            <w:shd w:val="clear" w:color="auto" w:fill="D9D9D9"/>
          </w:tcPr>
          <w:p w14:paraId="360E5C15" w14:textId="77777777" w:rsidR="00356F83" w:rsidRPr="001D1285" w:rsidRDefault="00356F83">
            <w:pPr>
              <w:jc w:val="both"/>
              <w:rPr>
                <w:rFonts w:ascii="Palatino Linotype" w:eastAsia="Palatino Linotype" w:hAnsi="Palatino Linotype" w:cs="Palatino Linotype"/>
                <w:b/>
                <w:sz w:val="20"/>
                <w:szCs w:val="20"/>
              </w:rPr>
            </w:pPr>
          </w:p>
          <w:p w14:paraId="5FEF6FD0" w14:textId="77777777" w:rsidR="00356F83" w:rsidRPr="001D1285" w:rsidRDefault="00356F83">
            <w:pPr>
              <w:jc w:val="both"/>
              <w:rPr>
                <w:rFonts w:ascii="Palatino Linotype" w:eastAsia="Palatino Linotype" w:hAnsi="Palatino Linotype" w:cs="Palatino Linotype"/>
                <w:b/>
                <w:sz w:val="20"/>
                <w:szCs w:val="20"/>
              </w:rPr>
            </w:pPr>
          </w:p>
          <w:p w14:paraId="7FA164C3" w14:textId="77777777" w:rsidR="00356F83" w:rsidRPr="001D1285" w:rsidRDefault="00356F83">
            <w:pPr>
              <w:jc w:val="both"/>
              <w:rPr>
                <w:rFonts w:ascii="Palatino Linotype" w:eastAsia="Palatino Linotype" w:hAnsi="Palatino Linotype" w:cs="Palatino Linotype"/>
                <w:b/>
                <w:sz w:val="20"/>
                <w:szCs w:val="20"/>
              </w:rPr>
            </w:pPr>
          </w:p>
          <w:p w14:paraId="6DA383C0" w14:textId="77777777" w:rsidR="00356F83" w:rsidRPr="001D1285" w:rsidRDefault="00356F83">
            <w:pPr>
              <w:jc w:val="both"/>
              <w:rPr>
                <w:rFonts w:ascii="Palatino Linotype" w:eastAsia="Palatino Linotype" w:hAnsi="Palatino Linotype" w:cs="Palatino Linotype"/>
                <w:b/>
                <w:sz w:val="20"/>
                <w:szCs w:val="20"/>
              </w:rPr>
            </w:pPr>
          </w:p>
          <w:p w14:paraId="350240C8" w14:textId="77777777" w:rsidR="00356F83" w:rsidRPr="001D1285" w:rsidRDefault="00356F83">
            <w:pPr>
              <w:jc w:val="both"/>
              <w:rPr>
                <w:rFonts w:ascii="Palatino Linotype" w:eastAsia="Palatino Linotype" w:hAnsi="Palatino Linotype" w:cs="Palatino Linotype"/>
                <w:b/>
                <w:sz w:val="20"/>
                <w:szCs w:val="20"/>
              </w:rPr>
            </w:pPr>
          </w:p>
          <w:p w14:paraId="327BFF04" w14:textId="77777777" w:rsidR="00356F83" w:rsidRPr="001D1285" w:rsidRDefault="00356F83">
            <w:pPr>
              <w:jc w:val="both"/>
              <w:rPr>
                <w:rFonts w:ascii="Palatino Linotype" w:eastAsia="Palatino Linotype" w:hAnsi="Palatino Linotype" w:cs="Palatino Linotype"/>
                <w:b/>
                <w:sz w:val="20"/>
                <w:szCs w:val="20"/>
              </w:rPr>
            </w:pPr>
          </w:p>
          <w:p w14:paraId="59F3056F" w14:textId="77777777" w:rsidR="00356F83" w:rsidRPr="001D1285" w:rsidRDefault="00DD321F">
            <w:pPr>
              <w:jc w:val="both"/>
              <w:rPr>
                <w:rFonts w:ascii="Palatino Linotype" w:eastAsia="Palatino Linotype" w:hAnsi="Palatino Linotype" w:cs="Palatino Linotype"/>
                <w:b/>
                <w:sz w:val="20"/>
                <w:szCs w:val="20"/>
              </w:rPr>
            </w:pPr>
            <w:r w:rsidRPr="001D1285">
              <w:rPr>
                <w:rFonts w:ascii="Palatino Linotype" w:eastAsia="Palatino Linotype" w:hAnsi="Palatino Linotype" w:cs="Palatino Linotype"/>
                <w:b/>
                <w:sz w:val="20"/>
                <w:szCs w:val="20"/>
              </w:rPr>
              <w:t xml:space="preserve">Sello oficial o logotipo del sujeto obligado </w:t>
            </w:r>
          </w:p>
        </w:tc>
        <w:tc>
          <w:tcPr>
            <w:tcW w:w="2693" w:type="dxa"/>
          </w:tcPr>
          <w:p w14:paraId="5B244A04" w14:textId="77777777" w:rsidR="00356F83" w:rsidRPr="001D1285" w:rsidRDefault="00DD321F">
            <w:pPr>
              <w:rPr>
                <w:rFonts w:ascii="Palatino Linotype" w:eastAsia="Palatino Linotype" w:hAnsi="Palatino Linotype" w:cs="Palatino Linotype"/>
                <w:sz w:val="20"/>
                <w:szCs w:val="20"/>
              </w:rPr>
            </w:pPr>
            <w:r w:rsidRPr="001D1285">
              <w:rPr>
                <w:rFonts w:ascii="Palatino Linotype" w:eastAsia="Palatino Linotype" w:hAnsi="Palatino Linotype" w:cs="Palatino Linotype"/>
                <w:sz w:val="20"/>
                <w:szCs w:val="20"/>
              </w:rPr>
              <w:t>Fecha de clasificación</w:t>
            </w:r>
          </w:p>
        </w:tc>
        <w:tc>
          <w:tcPr>
            <w:tcW w:w="3691" w:type="dxa"/>
          </w:tcPr>
          <w:p w14:paraId="1A385B5D" w14:textId="77777777" w:rsidR="00356F83" w:rsidRPr="001D1285" w:rsidRDefault="00DD321F">
            <w:pPr>
              <w:jc w:val="both"/>
              <w:rPr>
                <w:rFonts w:ascii="Palatino Linotype" w:eastAsia="Palatino Linotype" w:hAnsi="Palatino Linotype" w:cs="Palatino Linotype"/>
                <w:sz w:val="20"/>
                <w:szCs w:val="20"/>
              </w:rPr>
            </w:pPr>
            <w:r w:rsidRPr="001D1285">
              <w:rPr>
                <w:rFonts w:ascii="Palatino Linotype" w:eastAsia="Palatino Linotype" w:hAnsi="Palatino Linotype" w:cs="Palatino Linotype"/>
                <w:sz w:val="20"/>
                <w:szCs w:val="20"/>
              </w:rPr>
              <w:t xml:space="preserve">Se anotará la fecha en la que el Comité de Transparencia confirmó la clasificación del documento o expediente, en su caso. </w:t>
            </w:r>
          </w:p>
        </w:tc>
      </w:tr>
      <w:tr w:rsidR="00356F83" w:rsidRPr="001D1285" w14:paraId="4B080A1B" w14:textId="77777777">
        <w:trPr>
          <w:jc w:val="center"/>
        </w:trPr>
        <w:tc>
          <w:tcPr>
            <w:tcW w:w="1271" w:type="dxa"/>
            <w:vMerge/>
            <w:shd w:val="clear" w:color="auto" w:fill="D9D9D9"/>
          </w:tcPr>
          <w:p w14:paraId="014464E9" w14:textId="77777777" w:rsidR="00356F83" w:rsidRPr="001D1285" w:rsidRDefault="00356F83">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14:paraId="37DFDEA4" w14:textId="77777777" w:rsidR="00356F83" w:rsidRPr="001D1285" w:rsidRDefault="00DD321F">
            <w:pPr>
              <w:rPr>
                <w:rFonts w:ascii="Palatino Linotype" w:eastAsia="Palatino Linotype" w:hAnsi="Palatino Linotype" w:cs="Palatino Linotype"/>
                <w:sz w:val="20"/>
                <w:szCs w:val="20"/>
              </w:rPr>
            </w:pPr>
            <w:r w:rsidRPr="001D1285">
              <w:rPr>
                <w:rFonts w:ascii="Palatino Linotype" w:eastAsia="Palatino Linotype" w:hAnsi="Palatino Linotype" w:cs="Palatino Linotype"/>
                <w:sz w:val="20"/>
                <w:szCs w:val="20"/>
              </w:rPr>
              <w:t xml:space="preserve">Área </w:t>
            </w:r>
          </w:p>
        </w:tc>
        <w:tc>
          <w:tcPr>
            <w:tcW w:w="3691" w:type="dxa"/>
          </w:tcPr>
          <w:p w14:paraId="226D0290" w14:textId="77777777" w:rsidR="00356F83" w:rsidRPr="001D1285" w:rsidRDefault="00DD321F">
            <w:pPr>
              <w:jc w:val="both"/>
              <w:rPr>
                <w:rFonts w:ascii="Palatino Linotype" w:eastAsia="Palatino Linotype" w:hAnsi="Palatino Linotype" w:cs="Palatino Linotype"/>
                <w:sz w:val="20"/>
                <w:szCs w:val="20"/>
              </w:rPr>
            </w:pPr>
            <w:r w:rsidRPr="001D1285">
              <w:rPr>
                <w:rFonts w:ascii="Palatino Linotype" w:eastAsia="Palatino Linotype" w:hAnsi="Palatino Linotype" w:cs="Palatino Linotype"/>
                <w:sz w:val="20"/>
                <w:szCs w:val="20"/>
              </w:rPr>
              <w:t xml:space="preserve">Se señalará el nombre del área del cual es titular quien clasifica. </w:t>
            </w:r>
          </w:p>
        </w:tc>
      </w:tr>
      <w:tr w:rsidR="00356F83" w:rsidRPr="001D1285" w14:paraId="08936C93" w14:textId="77777777">
        <w:trPr>
          <w:jc w:val="center"/>
        </w:trPr>
        <w:tc>
          <w:tcPr>
            <w:tcW w:w="1271" w:type="dxa"/>
            <w:vMerge/>
            <w:shd w:val="clear" w:color="auto" w:fill="D9D9D9"/>
          </w:tcPr>
          <w:p w14:paraId="0E7885B4" w14:textId="77777777" w:rsidR="00356F83" w:rsidRPr="001D1285" w:rsidRDefault="00356F83">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14:paraId="40AE0057" w14:textId="77777777" w:rsidR="00356F83" w:rsidRPr="001D1285" w:rsidRDefault="00DD321F">
            <w:pPr>
              <w:rPr>
                <w:rFonts w:ascii="Palatino Linotype" w:eastAsia="Palatino Linotype" w:hAnsi="Palatino Linotype" w:cs="Palatino Linotype"/>
                <w:sz w:val="20"/>
                <w:szCs w:val="20"/>
              </w:rPr>
            </w:pPr>
            <w:r w:rsidRPr="001D1285">
              <w:rPr>
                <w:rFonts w:ascii="Palatino Linotype" w:eastAsia="Palatino Linotype" w:hAnsi="Palatino Linotype" w:cs="Palatino Linotype"/>
                <w:sz w:val="20"/>
                <w:szCs w:val="20"/>
              </w:rPr>
              <w:t>Información Reservada</w:t>
            </w:r>
          </w:p>
        </w:tc>
        <w:tc>
          <w:tcPr>
            <w:tcW w:w="3691" w:type="dxa"/>
          </w:tcPr>
          <w:p w14:paraId="6E4FDB0D" w14:textId="77777777" w:rsidR="00356F83" w:rsidRPr="001D1285" w:rsidRDefault="00DD321F">
            <w:pPr>
              <w:jc w:val="both"/>
              <w:rPr>
                <w:rFonts w:ascii="Palatino Linotype" w:eastAsia="Palatino Linotype" w:hAnsi="Palatino Linotype" w:cs="Palatino Linotype"/>
                <w:sz w:val="20"/>
                <w:szCs w:val="20"/>
              </w:rPr>
            </w:pPr>
            <w:r w:rsidRPr="001D1285">
              <w:rPr>
                <w:rFonts w:ascii="Palatino Linotype" w:eastAsia="Palatino Linotype" w:hAnsi="Palatino Linotype" w:cs="Palatino Linotype"/>
                <w:sz w:val="20"/>
                <w:szCs w:val="20"/>
              </w:rPr>
              <w:t>Se indicarán las partes o páginas del documento que se clasifican como reservadas, o, en su caso, se precisará que se ha reservado el documento o expediente en su totalidad.</w:t>
            </w:r>
          </w:p>
        </w:tc>
      </w:tr>
      <w:tr w:rsidR="00356F83" w:rsidRPr="001D1285" w14:paraId="0BB0986E" w14:textId="77777777">
        <w:trPr>
          <w:jc w:val="center"/>
        </w:trPr>
        <w:tc>
          <w:tcPr>
            <w:tcW w:w="1271" w:type="dxa"/>
            <w:vMerge/>
            <w:shd w:val="clear" w:color="auto" w:fill="D9D9D9"/>
          </w:tcPr>
          <w:p w14:paraId="1AB8F7C8" w14:textId="77777777" w:rsidR="00356F83" w:rsidRPr="001D1285" w:rsidRDefault="00356F83">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14:paraId="450665DC" w14:textId="77777777" w:rsidR="00356F83" w:rsidRPr="001D1285" w:rsidRDefault="00DD321F">
            <w:pPr>
              <w:rPr>
                <w:rFonts w:ascii="Palatino Linotype" w:eastAsia="Palatino Linotype" w:hAnsi="Palatino Linotype" w:cs="Palatino Linotype"/>
                <w:sz w:val="20"/>
                <w:szCs w:val="20"/>
              </w:rPr>
            </w:pPr>
            <w:r w:rsidRPr="001D1285">
              <w:rPr>
                <w:rFonts w:ascii="Palatino Linotype" w:eastAsia="Palatino Linotype" w:hAnsi="Palatino Linotype" w:cs="Palatino Linotype"/>
                <w:sz w:val="20"/>
                <w:szCs w:val="20"/>
              </w:rPr>
              <w:t xml:space="preserve">Periodo de Reserva </w:t>
            </w:r>
          </w:p>
        </w:tc>
        <w:tc>
          <w:tcPr>
            <w:tcW w:w="3691" w:type="dxa"/>
          </w:tcPr>
          <w:p w14:paraId="217E7739" w14:textId="77777777" w:rsidR="00356F83" w:rsidRPr="001D1285" w:rsidRDefault="00DD321F">
            <w:pPr>
              <w:jc w:val="both"/>
              <w:rPr>
                <w:rFonts w:ascii="Palatino Linotype" w:eastAsia="Palatino Linotype" w:hAnsi="Palatino Linotype" w:cs="Palatino Linotype"/>
                <w:sz w:val="20"/>
                <w:szCs w:val="20"/>
              </w:rPr>
            </w:pPr>
            <w:r w:rsidRPr="001D1285">
              <w:rPr>
                <w:rFonts w:ascii="Palatino Linotype" w:eastAsia="Palatino Linotype" w:hAnsi="Palatino Linotype" w:cs="Palatino Linotype"/>
                <w:sz w:val="20"/>
                <w:szCs w:val="20"/>
              </w:rPr>
              <w:t xml:space="preserve">Se anotará el número de años o meses por los que se mantendrá reservado el documento, el expediente o, en su caso, las partes o secciones reservadas. </w:t>
            </w:r>
          </w:p>
        </w:tc>
      </w:tr>
      <w:tr w:rsidR="00356F83" w:rsidRPr="001D1285" w14:paraId="1D87F7F1" w14:textId="77777777">
        <w:trPr>
          <w:jc w:val="center"/>
        </w:trPr>
        <w:tc>
          <w:tcPr>
            <w:tcW w:w="1271" w:type="dxa"/>
            <w:vMerge/>
            <w:shd w:val="clear" w:color="auto" w:fill="D9D9D9"/>
          </w:tcPr>
          <w:p w14:paraId="10D47BD2" w14:textId="77777777" w:rsidR="00356F83" w:rsidRPr="001D1285" w:rsidRDefault="00356F83">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14:paraId="429EE22F" w14:textId="77777777" w:rsidR="00356F83" w:rsidRPr="001D1285" w:rsidRDefault="00DD321F">
            <w:pPr>
              <w:rPr>
                <w:rFonts w:ascii="Palatino Linotype" w:eastAsia="Palatino Linotype" w:hAnsi="Palatino Linotype" w:cs="Palatino Linotype"/>
                <w:sz w:val="20"/>
                <w:szCs w:val="20"/>
              </w:rPr>
            </w:pPr>
            <w:r w:rsidRPr="001D1285">
              <w:rPr>
                <w:rFonts w:ascii="Palatino Linotype" w:eastAsia="Palatino Linotype" w:hAnsi="Palatino Linotype" w:cs="Palatino Linotype"/>
                <w:sz w:val="20"/>
                <w:szCs w:val="20"/>
              </w:rPr>
              <w:t>Fundamento legal</w:t>
            </w:r>
          </w:p>
        </w:tc>
        <w:tc>
          <w:tcPr>
            <w:tcW w:w="3691" w:type="dxa"/>
          </w:tcPr>
          <w:p w14:paraId="6457F612" w14:textId="77777777" w:rsidR="00356F83" w:rsidRPr="001D1285" w:rsidRDefault="00DD321F">
            <w:pPr>
              <w:jc w:val="both"/>
              <w:rPr>
                <w:rFonts w:ascii="Palatino Linotype" w:eastAsia="Palatino Linotype" w:hAnsi="Palatino Linotype" w:cs="Palatino Linotype"/>
                <w:sz w:val="20"/>
                <w:szCs w:val="20"/>
              </w:rPr>
            </w:pPr>
            <w:r w:rsidRPr="001D1285">
              <w:rPr>
                <w:rFonts w:ascii="Palatino Linotype" w:eastAsia="Palatino Linotype" w:hAnsi="Palatino Linotype" w:cs="Palatino Linotype"/>
                <w:sz w:val="20"/>
                <w:szCs w:val="20"/>
              </w:rPr>
              <w:t xml:space="preserve">Se señalará el nombre del ordenamiento el o los artículos, fracciones, párrafos con base en los cuales se sustente la reserva. </w:t>
            </w:r>
          </w:p>
        </w:tc>
      </w:tr>
      <w:tr w:rsidR="00356F83" w:rsidRPr="001D1285" w14:paraId="2FEFF4AE" w14:textId="77777777">
        <w:trPr>
          <w:jc w:val="center"/>
        </w:trPr>
        <w:tc>
          <w:tcPr>
            <w:tcW w:w="1271" w:type="dxa"/>
            <w:vMerge/>
            <w:shd w:val="clear" w:color="auto" w:fill="D9D9D9"/>
          </w:tcPr>
          <w:p w14:paraId="043FA582" w14:textId="77777777" w:rsidR="00356F83" w:rsidRPr="001D1285" w:rsidRDefault="00356F83">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14:paraId="18BD0E3F" w14:textId="77777777" w:rsidR="00356F83" w:rsidRPr="001D1285" w:rsidRDefault="00DD321F">
            <w:pPr>
              <w:rPr>
                <w:rFonts w:ascii="Palatino Linotype" w:eastAsia="Palatino Linotype" w:hAnsi="Palatino Linotype" w:cs="Palatino Linotype"/>
                <w:sz w:val="20"/>
                <w:szCs w:val="20"/>
              </w:rPr>
            </w:pPr>
            <w:r w:rsidRPr="001D1285">
              <w:rPr>
                <w:rFonts w:ascii="Palatino Linotype" w:eastAsia="Palatino Linotype" w:hAnsi="Palatino Linotype" w:cs="Palatino Linotype"/>
                <w:sz w:val="20"/>
                <w:szCs w:val="20"/>
              </w:rPr>
              <w:t>Ampliación del periodo de reserva</w:t>
            </w:r>
          </w:p>
        </w:tc>
        <w:tc>
          <w:tcPr>
            <w:tcW w:w="3691" w:type="dxa"/>
          </w:tcPr>
          <w:p w14:paraId="27D84C32" w14:textId="77777777" w:rsidR="00356F83" w:rsidRPr="001D1285" w:rsidRDefault="00DD321F">
            <w:pPr>
              <w:jc w:val="both"/>
              <w:rPr>
                <w:rFonts w:ascii="Palatino Linotype" w:eastAsia="Palatino Linotype" w:hAnsi="Palatino Linotype" w:cs="Palatino Linotype"/>
                <w:sz w:val="20"/>
                <w:szCs w:val="20"/>
              </w:rPr>
            </w:pPr>
            <w:r w:rsidRPr="001D1285">
              <w:rPr>
                <w:rFonts w:ascii="Palatino Linotype" w:eastAsia="Palatino Linotype" w:hAnsi="Palatino Linotype" w:cs="Palatino Linotype"/>
                <w:sz w:val="20"/>
                <w:szCs w:val="20"/>
              </w:rPr>
              <w:t xml:space="preserve">En caso de haber solicitado la ampliación del periodo de reserva originalmente establecido, se deberá anotar el número de años o meses por los que se amplía la reserva. </w:t>
            </w:r>
          </w:p>
        </w:tc>
      </w:tr>
      <w:tr w:rsidR="00356F83" w:rsidRPr="001D1285" w14:paraId="02FF9973" w14:textId="77777777">
        <w:trPr>
          <w:jc w:val="center"/>
        </w:trPr>
        <w:tc>
          <w:tcPr>
            <w:tcW w:w="3964" w:type="dxa"/>
            <w:gridSpan w:val="2"/>
            <w:shd w:val="clear" w:color="auto" w:fill="D9D9D9"/>
          </w:tcPr>
          <w:p w14:paraId="238A7AE0" w14:textId="77777777" w:rsidR="00356F83" w:rsidRPr="001D1285" w:rsidRDefault="00DD321F">
            <w:pPr>
              <w:rPr>
                <w:rFonts w:ascii="Palatino Linotype" w:eastAsia="Palatino Linotype" w:hAnsi="Palatino Linotype" w:cs="Palatino Linotype"/>
                <w:sz w:val="20"/>
                <w:szCs w:val="20"/>
              </w:rPr>
            </w:pPr>
            <w:r w:rsidRPr="001D1285">
              <w:rPr>
                <w:rFonts w:ascii="Palatino Linotype" w:eastAsia="Palatino Linotype" w:hAnsi="Palatino Linotype" w:cs="Palatino Linotype"/>
                <w:sz w:val="20"/>
                <w:szCs w:val="20"/>
              </w:rPr>
              <w:t>Rúbrica del titular del área</w:t>
            </w:r>
          </w:p>
        </w:tc>
        <w:tc>
          <w:tcPr>
            <w:tcW w:w="3691" w:type="dxa"/>
            <w:shd w:val="clear" w:color="auto" w:fill="D9D9D9"/>
          </w:tcPr>
          <w:p w14:paraId="129897AE" w14:textId="77777777" w:rsidR="00356F83" w:rsidRPr="001D1285" w:rsidRDefault="00DD321F">
            <w:pPr>
              <w:jc w:val="both"/>
              <w:rPr>
                <w:rFonts w:ascii="Palatino Linotype" w:eastAsia="Palatino Linotype" w:hAnsi="Palatino Linotype" w:cs="Palatino Linotype"/>
                <w:sz w:val="20"/>
                <w:szCs w:val="20"/>
              </w:rPr>
            </w:pPr>
            <w:r w:rsidRPr="001D1285">
              <w:rPr>
                <w:rFonts w:ascii="Palatino Linotype" w:eastAsia="Palatino Linotype" w:hAnsi="Palatino Linotype" w:cs="Palatino Linotype"/>
                <w:sz w:val="20"/>
                <w:szCs w:val="20"/>
              </w:rPr>
              <w:t xml:space="preserve">Rúbrica autógrafa o firma digital de quien clasifica. </w:t>
            </w:r>
          </w:p>
        </w:tc>
      </w:tr>
      <w:tr w:rsidR="00356F83" w:rsidRPr="001D1285" w14:paraId="34C284BD" w14:textId="77777777">
        <w:trPr>
          <w:jc w:val="center"/>
        </w:trPr>
        <w:tc>
          <w:tcPr>
            <w:tcW w:w="3964" w:type="dxa"/>
            <w:gridSpan w:val="2"/>
            <w:shd w:val="clear" w:color="auto" w:fill="D9D9D9"/>
          </w:tcPr>
          <w:p w14:paraId="22AE7CD6" w14:textId="77777777" w:rsidR="00356F83" w:rsidRPr="001D1285" w:rsidRDefault="00DD321F">
            <w:pPr>
              <w:rPr>
                <w:rFonts w:ascii="Palatino Linotype" w:eastAsia="Palatino Linotype" w:hAnsi="Palatino Linotype" w:cs="Palatino Linotype"/>
                <w:sz w:val="20"/>
                <w:szCs w:val="20"/>
              </w:rPr>
            </w:pPr>
            <w:r w:rsidRPr="001D1285">
              <w:rPr>
                <w:rFonts w:ascii="Palatino Linotype" w:eastAsia="Palatino Linotype" w:hAnsi="Palatino Linotype" w:cs="Palatino Linotype"/>
                <w:sz w:val="20"/>
                <w:szCs w:val="20"/>
              </w:rPr>
              <w:t xml:space="preserve">Fecha de desclasificación </w:t>
            </w:r>
          </w:p>
        </w:tc>
        <w:tc>
          <w:tcPr>
            <w:tcW w:w="3691" w:type="dxa"/>
            <w:shd w:val="clear" w:color="auto" w:fill="D9D9D9"/>
          </w:tcPr>
          <w:p w14:paraId="1AF7F018" w14:textId="77777777" w:rsidR="00356F83" w:rsidRPr="001D1285" w:rsidRDefault="00DD321F">
            <w:pPr>
              <w:jc w:val="both"/>
              <w:rPr>
                <w:rFonts w:ascii="Palatino Linotype" w:eastAsia="Palatino Linotype" w:hAnsi="Palatino Linotype" w:cs="Palatino Linotype"/>
                <w:sz w:val="20"/>
                <w:szCs w:val="20"/>
              </w:rPr>
            </w:pPr>
            <w:r w:rsidRPr="001D1285">
              <w:rPr>
                <w:rFonts w:ascii="Palatino Linotype" w:eastAsia="Palatino Linotype" w:hAnsi="Palatino Linotype" w:cs="Palatino Linotype"/>
                <w:sz w:val="20"/>
                <w:szCs w:val="20"/>
              </w:rPr>
              <w:t xml:space="preserve">Se anotará la fecha en que se desclasifica el documento. </w:t>
            </w:r>
          </w:p>
        </w:tc>
      </w:tr>
      <w:tr w:rsidR="00356F83" w:rsidRPr="001D1285" w14:paraId="7C326FB0" w14:textId="77777777">
        <w:trPr>
          <w:jc w:val="center"/>
        </w:trPr>
        <w:tc>
          <w:tcPr>
            <w:tcW w:w="3964" w:type="dxa"/>
            <w:gridSpan w:val="2"/>
            <w:shd w:val="clear" w:color="auto" w:fill="D9D9D9"/>
          </w:tcPr>
          <w:p w14:paraId="256B0D18" w14:textId="77777777" w:rsidR="00356F83" w:rsidRPr="001D1285" w:rsidRDefault="00DD321F">
            <w:pPr>
              <w:rPr>
                <w:rFonts w:ascii="Palatino Linotype" w:eastAsia="Palatino Linotype" w:hAnsi="Palatino Linotype" w:cs="Palatino Linotype"/>
                <w:sz w:val="20"/>
                <w:szCs w:val="20"/>
              </w:rPr>
            </w:pPr>
            <w:r w:rsidRPr="001D1285">
              <w:rPr>
                <w:rFonts w:ascii="Palatino Linotype" w:eastAsia="Palatino Linotype" w:hAnsi="Palatino Linotype" w:cs="Palatino Linotype"/>
                <w:sz w:val="20"/>
                <w:szCs w:val="20"/>
              </w:rPr>
              <w:t xml:space="preserve">Rúbrica y cargo del servidor público </w:t>
            </w:r>
          </w:p>
        </w:tc>
        <w:tc>
          <w:tcPr>
            <w:tcW w:w="3691" w:type="dxa"/>
            <w:shd w:val="clear" w:color="auto" w:fill="D9D9D9"/>
          </w:tcPr>
          <w:p w14:paraId="16E221AC" w14:textId="77777777" w:rsidR="00356F83" w:rsidRPr="001D1285" w:rsidRDefault="00DD321F">
            <w:pPr>
              <w:jc w:val="both"/>
              <w:rPr>
                <w:rFonts w:ascii="Palatino Linotype" w:eastAsia="Palatino Linotype" w:hAnsi="Palatino Linotype" w:cs="Palatino Linotype"/>
                <w:sz w:val="20"/>
                <w:szCs w:val="20"/>
              </w:rPr>
            </w:pPr>
            <w:r w:rsidRPr="001D1285">
              <w:rPr>
                <w:rFonts w:ascii="Palatino Linotype" w:eastAsia="Palatino Linotype" w:hAnsi="Palatino Linotype" w:cs="Palatino Linotype"/>
                <w:sz w:val="20"/>
                <w:szCs w:val="20"/>
              </w:rPr>
              <w:t xml:space="preserve">Rúbrica autógrafa o firma digital de quien desclasifica. </w:t>
            </w:r>
          </w:p>
        </w:tc>
      </w:tr>
    </w:tbl>
    <w:p w14:paraId="35F3B996" w14:textId="77777777" w:rsidR="00356F83" w:rsidRPr="001D1285" w:rsidRDefault="00356F83">
      <w:pPr>
        <w:spacing w:line="360" w:lineRule="auto"/>
        <w:ind w:right="902"/>
        <w:rPr>
          <w:rFonts w:ascii="Palatino Linotype" w:eastAsia="Palatino Linotype" w:hAnsi="Palatino Linotype" w:cs="Palatino Linotype"/>
          <w:i/>
        </w:rPr>
      </w:pPr>
    </w:p>
    <w:p w14:paraId="622372B3" w14:textId="77777777" w:rsidR="00356F83" w:rsidRPr="001D1285" w:rsidRDefault="00DD321F">
      <w:pPr>
        <w:spacing w:line="276" w:lineRule="auto"/>
        <w:ind w:left="567" w:right="902"/>
        <w:jc w:val="both"/>
        <w:rPr>
          <w:rFonts w:ascii="Palatino Linotype" w:eastAsia="Palatino Linotype" w:hAnsi="Palatino Linotype" w:cs="Palatino Linotype"/>
          <w:i/>
        </w:rPr>
      </w:pPr>
      <w:r w:rsidRPr="001D1285">
        <w:rPr>
          <w:rFonts w:ascii="Palatino Linotype" w:eastAsia="Palatino Linotype" w:hAnsi="Palatino Linotype" w:cs="Palatino Linotype"/>
          <w:i/>
        </w:rPr>
        <w:t>Los documentos que integren un expediente reservado en su totalidad no deberán marcarse en lo individual.</w:t>
      </w:r>
    </w:p>
    <w:p w14:paraId="04F43A9C" w14:textId="77777777" w:rsidR="00356F83" w:rsidRPr="001D1285" w:rsidRDefault="00DD321F">
      <w:pPr>
        <w:spacing w:line="276" w:lineRule="auto"/>
        <w:ind w:left="567" w:right="902"/>
        <w:jc w:val="both"/>
        <w:rPr>
          <w:rFonts w:ascii="Palatino Linotype" w:eastAsia="Palatino Linotype" w:hAnsi="Palatino Linotype" w:cs="Palatino Linotype"/>
          <w:i/>
        </w:rPr>
      </w:pPr>
      <w:r w:rsidRPr="001D1285">
        <w:rPr>
          <w:rFonts w:ascii="Palatino Linotype" w:eastAsia="Palatino Linotype" w:hAnsi="Palatino Linotype" w:cs="Palatino Linotype"/>
          <w:i/>
        </w:rPr>
        <w:t>Una vez desclasificados los expedientes, si existieren documentos que tuvieran el carácter de reservados deberán permanecer o ser marcados.”</w:t>
      </w:r>
    </w:p>
    <w:p w14:paraId="287936A2" w14:textId="77777777" w:rsidR="00DD321F" w:rsidRPr="001D1285" w:rsidRDefault="00DD321F">
      <w:pPr>
        <w:spacing w:line="276" w:lineRule="auto"/>
        <w:ind w:left="567" w:right="902"/>
        <w:jc w:val="both"/>
        <w:rPr>
          <w:rFonts w:ascii="Palatino Linotype" w:eastAsia="Palatino Linotype" w:hAnsi="Palatino Linotype" w:cs="Palatino Linotype"/>
          <w:i/>
        </w:rPr>
      </w:pPr>
    </w:p>
    <w:p w14:paraId="4D31B506"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De igual forma, deberá observar los Lineamientos Quincuagésimo cuarto, Quincuagésimo quinto, Quincuagésimo séptimo y Quincuagésimo octavo, establecen lo siguiente:</w:t>
      </w:r>
    </w:p>
    <w:p w14:paraId="06FA8EA9" w14:textId="77777777" w:rsidR="00356F83" w:rsidRPr="001D1285" w:rsidRDefault="00356F83">
      <w:pPr>
        <w:spacing w:line="360" w:lineRule="auto"/>
        <w:jc w:val="both"/>
        <w:rPr>
          <w:rFonts w:ascii="Palatino Linotype" w:eastAsia="Palatino Linotype" w:hAnsi="Palatino Linotype" w:cs="Palatino Linotype"/>
          <w:sz w:val="22"/>
          <w:szCs w:val="22"/>
        </w:rPr>
      </w:pPr>
    </w:p>
    <w:p w14:paraId="553F96F3" w14:textId="77777777" w:rsidR="00356F83" w:rsidRPr="001D1285" w:rsidRDefault="00DD321F">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w:t>
      </w:r>
      <w:r w:rsidRPr="001D1285">
        <w:rPr>
          <w:rFonts w:ascii="Palatino Linotype" w:eastAsia="Palatino Linotype" w:hAnsi="Palatino Linotype" w:cs="Palatino Linotype"/>
          <w:b/>
          <w:i/>
          <w:sz w:val="22"/>
          <w:szCs w:val="22"/>
        </w:rPr>
        <w:t>Quincuagésimo cuarto.</w:t>
      </w:r>
      <w:r w:rsidRPr="001D1285">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038ED2E8"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b/>
          <w:i/>
          <w:sz w:val="22"/>
          <w:szCs w:val="22"/>
        </w:rPr>
        <w:t>Quincuagésimo quinto.</w:t>
      </w:r>
      <w:r w:rsidRPr="001D1285">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1D1285">
        <w:rPr>
          <w:rFonts w:ascii="Palatino Linotype" w:eastAsia="Palatino Linotype" w:hAnsi="Palatino Linotype" w:cs="Palatino Linotype"/>
          <w:i/>
          <w:sz w:val="22"/>
          <w:szCs w:val="22"/>
        </w:rPr>
        <w:t>testado</w:t>
      </w:r>
      <w:proofErr w:type="spellEnd"/>
      <w:r w:rsidRPr="001D1285">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93DAD9B"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w:t>
      </w:r>
    </w:p>
    <w:p w14:paraId="6E39C3EF"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b/>
          <w:i/>
          <w:sz w:val="22"/>
          <w:szCs w:val="22"/>
        </w:rPr>
        <w:t>Quincuagésimo séptimo.</w:t>
      </w:r>
      <w:r w:rsidRPr="001D1285">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91EA39B"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67774DD8"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6F23DD2"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63A7FC5"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D44AAA4" w14:textId="77777777" w:rsidR="00356F83" w:rsidRPr="001D1285" w:rsidRDefault="00DD321F">
      <w:pPr>
        <w:spacing w:line="276" w:lineRule="auto"/>
        <w:ind w:left="567" w:right="616"/>
        <w:jc w:val="both"/>
        <w:rPr>
          <w:rFonts w:ascii="Palatino Linotype" w:eastAsia="Palatino Linotype" w:hAnsi="Palatino Linotype" w:cs="Palatino Linotype"/>
          <w:i/>
          <w:sz w:val="22"/>
          <w:szCs w:val="22"/>
        </w:rPr>
      </w:pPr>
      <w:r w:rsidRPr="001D1285">
        <w:rPr>
          <w:rFonts w:ascii="Palatino Linotype" w:eastAsia="Palatino Linotype" w:hAnsi="Palatino Linotype" w:cs="Palatino Linotype"/>
          <w:i/>
          <w:sz w:val="22"/>
          <w:szCs w:val="22"/>
        </w:rPr>
        <w:lastRenderedPageBreak/>
        <w:t>Quincuagésimo octavo. Los sujetos obligados garantizarán que los sistemas o medios empleados para eliminar la información en las versiones públicas sean irreversibles, de tal forma que no permitan su recuperación o la visualización de la misma.”</w:t>
      </w:r>
    </w:p>
    <w:p w14:paraId="0E533C02" w14:textId="77777777" w:rsidR="00356F83" w:rsidRPr="001D1285" w:rsidRDefault="00356F83">
      <w:pPr>
        <w:spacing w:line="360" w:lineRule="auto"/>
        <w:ind w:left="567" w:right="616"/>
        <w:jc w:val="both"/>
        <w:rPr>
          <w:rFonts w:ascii="Palatino Linotype" w:eastAsia="Palatino Linotype" w:hAnsi="Palatino Linotype" w:cs="Palatino Linotype"/>
          <w:i/>
        </w:rPr>
      </w:pPr>
    </w:p>
    <w:p w14:paraId="2A31D7D1" w14:textId="77777777" w:rsidR="00356F83" w:rsidRPr="001D1285" w:rsidRDefault="00DD321F">
      <w:pPr>
        <w:spacing w:line="360" w:lineRule="auto"/>
        <w:jc w:val="both"/>
        <w:rPr>
          <w:rFonts w:ascii="Palatino Linotype" w:eastAsia="Palatino Linotype" w:hAnsi="Palatino Linotype" w:cs="Palatino Linotype"/>
        </w:rPr>
      </w:pPr>
      <w:r w:rsidRPr="001D1285">
        <w:rPr>
          <w:rFonts w:ascii="Palatino Linotype" w:eastAsia="Palatino Linotype" w:hAnsi="Palatino Linotype" w:cs="Palatino Linotype"/>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55314484" w14:textId="77777777" w:rsidR="00356F83" w:rsidRPr="001D1285" w:rsidRDefault="00356F83">
      <w:pPr>
        <w:spacing w:line="360" w:lineRule="auto"/>
        <w:ind w:right="49"/>
        <w:jc w:val="both"/>
        <w:rPr>
          <w:rFonts w:ascii="Palatino Linotype" w:eastAsia="Palatino Linotype" w:hAnsi="Palatino Linotype" w:cs="Palatino Linotype"/>
        </w:rPr>
      </w:pPr>
    </w:p>
    <w:p w14:paraId="5E1E62C1"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 xml:space="preserve">Es así como, en mérito de lo expuesto en líneas anteriores, resultan fundadas las razones o motivos de inconformidad hechos valer por el </w:t>
      </w:r>
      <w:r w:rsidRPr="001D1285">
        <w:rPr>
          <w:rFonts w:ascii="Palatino Linotype" w:eastAsia="Palatino Linotype" w:hAnsi="Palatino Linotype" w:cs="Palatino Linotype"/>
          <w:b/>
        </w:rPr>
        <w:t>RECURRENTE</w:t>
      </w:r>
      <w:r w:rsidRPr="001D1285">
        <w:rPr>
          <w:rFonts w:ascii="Palatino Linotype" w:eastAsia="Palatino Linotype" w:hAnsi="Palatino Linotype" w:cs="Palatino Linotype"/>
        </w:rPr>
        <w:t xml:space="preserve"> dentro del recurso de revisión </w:t>
      </w:r>
      <w:r w:rsidRPr="001D1285">
        <w:rPr>
          <w:rFonts w:ascii="Palatino Linotype" w:eastAsia="Palatino Linotype" w:hAnsi="Palatino Linotype" w:cs="Palatino Linotype"/>
          <w:b/>
        </w:rPr>
        <w:t>05044/INFOEM/IP/RR/2023</w:t>
      </w:r>
      <w:r w:rsidRPr="001D1285">
        <w:rPr>
          <w:rFonts w:ascii="Palatino Linotype" w:eastAsia="Palatino Linotype" w:hAnsi="Palatino Linotype" w:cs="Palatino Linotype"/>
        </w:rPr>
        <w:t xml:space="preserve">; por ello, y con fundamento en la fracción IV del numeral 186 de la Ley de Transparencia y Acceso a la Información Pública del Estado de México y Municipios, se </w:t>
      </w:r>
      <w:r w:rsidRPr="001D1285">
        <w:rPr>
          <w:rFonts w:ascii="Palatino Linotype" w:eastAsia="Palatino Linotype" w:hAnsi="Palatino Linotype" w:cs="Palatino Linotype"/>
          <w:b/>
        </w:rPr>
        <w:t xml:space="preserve">ORDENA </w:t>
      </w:r>
      <w:r w:rsidRPr="001D1285">
        <w:rPr>
          <w:rFonts w:ascii="Palatino Linotype" w:eastAsia="Palatino Linotype" w:hAnsi="Palatino Linotype" w:cs="Palatino Linotype"/>
        </w:rPr>
        <w:t xml:space="preserve">proporcionar la información solicitada en el folio </w:t>
      </w:r>
      <w:r w:rsidRPr="001D1285">
        <w:rPr>
          <w:rFonts w:ascii="Palatino Linotype" w:eastAsia="Palatino Linotype" w:hAnsi="Palatino Linotype" w:cs="Palatino Linotype"/>
          <w:b/>
        </w:rPr>
        <w:t>00474/CUAUTIZC/IP/2023.</w:t>
      </w:r>
    </w:p>
    <w:p w14:paraId="4EBF680B"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20075759" w14:textId="77777777" w:rsidR="00356F83" w:rsidRPr="001D1285" w:rsidRDefault="00356F83">
      <w:pPr>
        <w:tabs>
          <w:tab w:val="left" w:pos="709"/>
        </w:tabs>
        <w:spacing w:line="360" w:lineRule="auto"/>
        <w:ind w:left="-142"/>
        <w:jc w:val="both"/>
        <w:rPr>
          <w:rFonts w:ascii="Palatino Linotype" w:eastAsia="Palatino Linotype" w:hAnsi="Palatino Linotype" w:cs="Palatino Linotype"/>
        </w:rPr>
      </w:pPr>
    </w:p>
    <w:p w14:paraId="54AEB3A5" w14:textId="77777777" w:rsidR="00356F83" w:rsidRPr="001D1285" w:rsidRDefault="00DD321F">
      <w:pPr>
        <w:numPr>
          <w:ilvl w:val="0"/>
          <w:numId w:val="8"/>
        </w:numPr>
        <w:spacing w:line="360" w:lineRule="auto"/>
        <w:ind w:left="-142" w:firstLine="0"/>
        <w:jc w:val="center"/>
        <w:rPr>
          <w:rFonts w:ascii="Palatino Linotype" w:eastAsia="Palatino Linotype" w:hAnsi="Palatino Linotype" w:cs="Palatino Linotype"/>
          <w:b/>
        </w:rPr>
      </w:pPr>
      <w:r w:rsidRPr="001D1285">
        <w:rPr>
          <w:rFonts w:ascii="Palatino Linotype" w:eastAsia="Palatino Linotype" w:hAnsi="Palatino Linotype" w:cs="Palatino Linotype"/>
          <w:b/>
        </w:rPr>
        <w:t>R E S U E L V E</w:t>
      </w:r>
    </w:p>
    <w:p w14:paraId="4D2E9144" w14:textId="77777777" w:rsidR="00356F83" w:rsidRPr="001D1285" w:rsidRDefault="00356F83">
      <w:pPr>
        <w:spacing w:line="360" w:lineRule="auto"/>
        <w:ind w:left="-142"/>
        <w:rPr>
          <w:rFonts w:ascii="Palatino Linotype" w:eastAsia="Palatino Linotype" w:hAnsi="Palatino Linotype" w:cs="Palatino Linotype"/>
          <w:b/>
        </w:rPr>
      </w:pPr>
    </w:p>
    <w:p w14:paraId="0E87ACC1"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b/>
        </w:rPr>
        <w:t>Primero.</w:t>
      </w:r>
      <w:r w:rsidRPr="001D1285">
        <w:rPr>
          <w:rFonts w:ascii="Palatino Linotype" w:eastAsia="Palatino Linotype" w:hAnsi="Palatino Linotype" w:cs="Palatino Linotype"/>
        </w:rPr>
        <w:t xml:space="preserve"> Resultan </w:t>
      </w:r>
      <w:r w:rsidRPr="001D1285">
        <w:rPr>
          <w:rFonts w:ascii="Palatino Linotype" w:eastAsia="Palatino Linotype" w:hAnsi="Palatino Linotype" w:cs="Palatino Linotype"/>
          <w:b/>
        </w:rPr>
        <w:t>FUNDADOS</w:t>
      </w:r>
      <w:r w:rsidRPr="001D1285">
        <w:rPr>
          <w:rFonts w:ascii="Palatino Linotype" w:eastAsia="Palatino Linotype" w:hAnsi="Palatino Linotype" w:cs="Palatino Linotype"/>
        </w:rPr>
        <w:t xml:space="preserve"> los motivos de inconformidad hechos valer por la persona </w:t>
      </w:r>
      <w:r w:rsidRPr="001D1285">
        <w:rPr>
          <w:rFonts w:ascii="Palatino Linotype" w:eastAsia="Palatino Linotype" w:hAnsi="Palatino Linotype" w:cs="Palatino Linotype"/>
          <w:b/>
        </w:rPr>
        <w:t>RECURRENTE</w:t>
      </w:r>
      <w:r w:rsidRPr="001D1285">
        <w:rPr>
          <w:rFonts w:ascii="Palatino Linotype" w:eastAsia="Palatino Linotype" w:hAnsi="Palatino Linotype" w:cs="Palatino Linotype"/>
        </w:rPr>
        <w:t xml:space="preserve"> en el Recurso de Revisión </w:t>
      </w:r>
      <w:r w:rsidRPr="001D1285">
        <w:rPr>
          <w:rFonts w:ascii="Palatino Linotype" w:eastAsia="Palatino Linotype" w:hAnsi="Palatino Linotype" w:cs="Palatino Linotype"/>
          <w:b/>
        </w:rPr>
        <w:t>05044/INFOEM/IP/RR/2023</w:t>
      </w:r>
      <w:r w:rsidRPr="001D1285">
        <w:rPr>
          <w:rFonts w:ascii="Palatino Linotype" w:eastAsia="Palatino Linotype" w:hAnsi="Palatino Linotype" w:cs="Palatino Linotype"/>
        </w:rPr>
        <w:t xml:space="preserve">, por lo que, en términos del </w:t>
      </w:r>
      <w:r w:rsidRPr="001D1285">
        <w:rPr>
          <w:rFonts w:ascii="Palatino Linotype" w:eastAsia="Palatino Linotype" w:hAnsi="Palatino Linotype" w:cs="Palatino Linotype"/>
          <w:b/>
        </w:rPr>
        <w:t>Considerando Cuarto</w:t>
      </w:r>
      <w:r w:rsidRPr="001D1285">
        <w:rPr>
          <w:rFonts w:ascii="Palatino Linotype" w:eastAsia="Palatino Linotype" w:hAnsi="Palatino Linotype" w:cs="Palatino Linotype"/>
        </w:rPr>
        <w:t xml:space="preserve"> de esta resolución, se </w:t>
      </w:r>
      <w:r w:rsidRPr="001D1285">
        <w:rPr>
          <w:rFonts w:ascii="Palatino Linotype" w:eastAsia="Palatino Linotype" w:hAnsi="Palatino Linotype" w:cs="Palatino Linotype"/>
          <w:b/>
        </w:rPr>
        <w:t>REVOCA</w:t>
      </w:r>
      <w:r w:rsidRPr="001D1285">
        <w:rPr>
          <w:rFonts w:ascii="Palatino Linotype" w:eastAsia="Palatino Linotype" w:hAnsi="Palatino Linotype" w:cs="Palatino Linotype"/>
        </w:rPr>
        <w:t xml:space="preserve"> la respuesta emitida por el </w:t>
      </w:r>
      <w:r w:rsidRPr="001D1285">
        <w:rPr>
          <w:rFonts w:ascii="Palatino Linotype" w:eastAsia="Palatino Linotype" w:hAnsi="Palatino Linotype" w:cs="Palatino Linotype"/>
          <w:b/>
        </w:rPr>
        <w:t>SUJETO OBLIGADO</w:t>
      </w:r>
      <w:r w:rsidRPr="001D1285">
        <w:rPr>
          <w:rFonts w:ascii="Palatino Linotype" w:eastAsia="Palatino Linotype" w:hAnsi="Palatino Linotype" w:cs="Palatino Linotype"/>
        </w:rPr>
        <w:t>.</w:t>
      </w:r>
    </w:p>
    <w:p w14:paraId="05FB33CB" w14:textId="77777777" w:rsidR="00356F83" w:rsidRPr="001D1285" w:rsidRDefault="00356F83">
      <w:pPr>
        <w:spacing w:line="360" w:lineRule="auto"/>
        <w:ind w:right="49"/>
        <w:jc w:val="both"/>
        <w:rPr>
          <w:rFonts w:ascii="Palatino Linotype" w:eastAsia="Palatino Linotype" w:hAnsi="Palatino Linotype" w:cs="Palatino Linotype"/>
        </w:rPr>
      </w:pPr>
    </w:p>
    <w:p w14:paraId="10FEB7C2"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b/>
        </w:rPr>
        <w:t>Segundo</w:t>
      </w:r>
      <w:r w:rsidRPr="001D1285">
        <w:rPr>
          <w:rFonts w:ascii="Palatino Linotype" w:eastAsia="Palatino Linotype" w:hAnsi="Palatino Linotype" w:cs="Palatino Linotype"/>
        </w:rPr>
        <w:t xml:space="preserve">. Se </w:t>
      </w:r>
      <w:r w:rsidRPr="001D1285">
        <w:rPr>
          <w:rFonts w:ascii="Palatino Linotype" w:eastAsia="Palatino Linotype" w:hAnsi="Palatino Linotype" w:cs="Palatino Linotype"/>
          <w:b/>
        </w:rPr>
        <w:t>ORDENA</w:t>
      </w:r>
      <w:r w:rsidRPr="001D1285">
        <w:rPr>
          <w:rFonts w:ascii="Palatino Linotype" w:eastAsia="Palatino Linotype" w:hAnsi="Palatino Linotype" w:cs="Palatino Linotype"/>
        </w:rPr>
        <w:t xml:space="preserve"> al </w:t>
      </w:r>
      <w:r w:rsidRPr="001D1285">
        <w:rPr>
          <w:rFonts w:ascii="Palatino Linotype" w:eastAsia="Palatino Linotype" w:hAnsi="Palatino Linotype" w:cs="Palatino Linotype"/>
          <w:b/>
        </w:rPr>
        <w:t>SUJETO OBLIGADO</w:t>
      </w:r>
      <w:r w:rsidRPr="001D1285">
        <w:rPr>
          <w:rFonts w:ascii="Palatino Linotype" w:eastAsia="Palatino Linotype" w:hAnsi="Palatino Linotype" w:cs="Palatino Linotype"/>
        </w:rPr>
        <w:t xml:space="preserve"> a que, en términos del </w:t>
      </w:r>
      <w:r w:rsidRPr="001D1285">
        <w:rPr>
          <w:rFonts w:ascii="Palatino Linotype" w:eastAsia="Palatino Linotype" w:hAnsi="Palatino Linotype" w:cs="Palatino Linotype"/>
          <w:b/>
        </w:rPr>
        <w:t>Considerando Cuarto y Quinto</w:t>
      </w:r>
      <w:r w:rsidRPr="001D1285">
        <w:rPr>
          <w:rFonts w:ascii="Palatino Linotype" w:eastAsia="Palatino Linotype" w:hAnsi="Palatino Linotype" w:cs="Palatino Linotype"/>
        </w:rPr>
        <w:t xml:space="preserve">, haga entrega, previa búsqueda exhaustiva y razonable, de ser el caso, en versión pública, vía Sistema de Acceso a la Información Mexiquense, de lo siguiente: </w:t>
      </w:r>
    </w:p>
    <w:p w14:paraId="16DC4C1F" w14:textId="77777777" w:rsidR="00356F83" w:rsidRPr="001D1285" w:rsidRDefault="00356F83">
      <w:pPr>
        <w:pBdr>
          <w:top w:val="nil"/>
          <w:left w:val="nil"/>
          <w:bottom w:val="nil"/>
          <w:right w:val="nil"/>
          <w:between w:val="nil"/>
        </w:pBdr>
        <w:tabs>
          <w:tab w:val="left" w:pos="993"/>
        </w:tabs>
        <w:spacing w:line="276" w:lineRule="auto"/>
        <w:ind w:right="-28"/>
        <w:jc w:val="both"/>
        <w:rPr>
          <w:rFonts w:ascii="Palatino Linotype" w:eastAsia="Palatino Linotype" w:hAnsi="Palatino Linotype" w:cs="Palatino Linotype"/>
        </w:rPr>
      </w:pPr>
    </w:p>
    <w:p w14:paraId="1C60EF0C" w14:textId="77777777" w:rsidR="00356F83" w:rsidRPr="001D1285" w:rsidRDefault="00DD321F">
      <w:pPr>
        <w:pBdr>
          <w:top w:val="nil"/>
          <w:left w:val="nil"/>
          <w:bottom w:val="nil"/>
          <w:right w:val="nil"/>
          <w:between w:val="nil"/>
        </w:pBdr>
        <w:tabs>
          <w:tab w:val="left" w:pos="993"/>
        </w:tabs>
        <w:spacing w:line="276" w:lineRule="auto"/>
        <w:ind w:left="284" w:right="579"/>
        <w:jc w:val="both"/>
        <w:rPr>
          <w:rFonts w:ascii="Palatino Linotype" w:eastAsia="Palatino Linotype" w:hAnsi="Palatino Linotype" w:cs="Palatino Linotype"/>
          <w:b/>
          <w:sz w:val="22"/>
          <w:szCs w:val="22"/>
        </w:rPr>
      </w:pPr>
      <w:r w:rsidRPr="001D1285">
        <w:rPr>
          <w:rFonts w:ascii="Palatino Linotype" w:eastAsia="Palatino Linotype" w:hAnsi="Palatino Linotype" w:cs="Palatino Linotype"/>
          <w:b/>
          <w:sz w:val="22"/>
          <w:szCs w:val="22"/>
        </w:rPr>
        <w:t xml:space="preserve">De la celebración del </w:t>
      </w:r>
      <w:r w:rsidRPr="001D1285">
        <w:rPr>
          <w:rFonts w:ascii="Palatino Linotype" w:eastAsia="Palatino Linotype" w:hAnsi="Palatino Linotype" w:cs="Palatino Linotype"/>
          <w:b/>
          <w:i/>
          <w:sz w:val="22"/>
          <w:szCs w:val="22"/>
        </w:rPr>
        <w:t xml:space="preserve">“50 Aniversario” </w:t>
      </w:r>
      <w:r w:rsidRPr="001D1285">
        <w:rPr>
          <w:rFonts w:ascii="Palatino Linotype" w:eastAsia="Palatino Linotype" w:hAnsi="Palatino Linotype" w:cs="Palatino Linotype"/>
          <w:b/>
          <w:sz w:val="22"/>
          <w:szCs w:val="22"/>
        </w:rPr>
        <w:t>del Municipio de Cuautitlán Izcalli:</w:t>
      </w:r>
    </w:p>
    <w:p w14:paraId="4DBF5229" w14:textId="77777777" w:rsidR="00356F83" w:rsidRPr="001D1285" w:rsidRDefault="00356F83">
      <w:pPr>
        <w:pBdr>
          <w:top w:val="nil"/>
          <w:left w:val="nil"/>
          <w:bottom w:val="nil"/>
          <w:right w:val="nil"/>
          <w:between w:val="nil"/>
        </w:pBdr>
        <w:tabs>
          <w:tab w:val="left" w:pos="993"/>
        </w:tabs>
        <w:spacing w:line="276" w:lineRule="auto"/>
        <w:ind w:left="567" w:right="579"/>
        <w:jc w:val="both"/>
        <w:rPr>
          <w:rFonts w:ascii="Palatino Linotype" w:eastAsia="Palatino Linotype" w:hAnsi="Palatino Linotype" w:cs="Palatino Linotype"/>
          <w:sz w:val="22"/>
          <w:szCs w:val="22"/>
        </w:rPr>
      </w:pPr>
    </w:p>
    <w:p w14:paraId="3FBFCE94" w14:textId="77777777" w:rsidR="00356F83" w:rsidRPr="001D1285" w:rsidRDefault="00DD321F">
      <w:pPr>
        <w:numPr>
          <w:ilvl w:val="0"/>
          <w:numId w:val="3"/>
        </w:numPr>
        <w:pBdr>
          <w:top w:val="nil"/>
          <w:left w:val="nil"/>
          <w:bottom w:val="nil"/>
          <w:right w:val="nil"/>
          <w:between w:val="nil"/>
        </w:pBdr>
        <w:tabs>
          <w:tab w:val="left" w:pos="993"/>
        </w:tabs>
        <w:spacing w:line="360" w:lineRule="auto"/>
        <w:ind w:right="579"/>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 xml:space="preserve">Factura derivada de la contratación para la realización del evento. </w:t>
      </w:r>
    </w:p>
    <w:p w14:paraId="3C64DBE2" w14:textId="77777777" w:rsidR="00356F83" w:rsidRPr="001D1285" w:rsidRDefault="00DD321F">
      <w:pPr>
        <w:numPr>
          <w:ilvl w:val="0"/>
          <w:numId w:val="3"/>
        </w:numPr>
        <w:pBdr>
          <w:top w:val="nil"/>
          <w:left w:val="nil"/>
          <w:bottom w:val="nil"/>
          <w:right w:val="nil"/>
          <w:between w:val="nil"/>
        </w:pBdr>
        <w:tabs>
          <w:tab w:val="left" w:pos="993"/>
        </w:tabs>
        <w:spacing w:line="360" w:lineRule="auto"/>
        <w:ind w:right="579"/>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 xml:space="preserve">Documento donde conste el costo del pastel utilizado con motivo de la celebración y, la factura correspondiente. </w:t>
      </w:r>
    </w:p>
    <w:p w14:paraId="045437F5" w14:textId="77777777" w:rsidR="00356F83" w:rsidRPr="001D1285" w:rsidRDefault="00DD321F">
      <w:pPr>
        <w:numPr>
          <w:ilvl w:val="0"/>
          <w:numId w:val="3"/>
        </w:numPr>
        <w:pBdr>
          <w:top w:val="nil"/>
          <w:left w:val="nil"/>
          <w:bottom w:val="nil"/>
          <w:right w:val="nil"/>
          <w:between w:val="nil"/>
        </w:pBdr>
        <w:tabs>
          <w:tab w:val="left" w:pos="993"/>
        </w:tabs>
        <w:spacing w:line="360" w:lineRule="auto"/>
        <w:ind w:right="579"/>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Acta de Cabildo a través de la cual se aprobó la contratación de la empresa que realizó el evento.</w:t>
      </w:r>
    </w:p>
    <w:p w14:paraId="2DF37717" w14:textId="77777777" w:rsidR="00356F83" w:rsidRPr="001D1285" w:rsidRDefault="00DD321F">
      <w:pPr>
        <w:numPr>
          <w:ilvl w:val="0"/>
          <w:numId w:val="3"/>
        </w:numPr>
        <w:pBdr>
          <w:top w:val="nil"/>
          <w:left w:val="nil"/>
          <w:bottom w:val="nil"/>
          <w:right w:val="nil"/>
          <w:between w:val="nil"/>
        </w:pBdr>
        <w:tabs>
          <w:tab w:val="left" w:pos="993"/>
        </w:tabs>
        <w:spacing w:line="360" w:lineRule="auto"/>
        <w:ind w:right="579"/>
        <w:jc w:val="both"/>
        <w:rPr>
          <w:rFonts w:ascii="Palatino Linotype" w:eastAsia="Palatino Linotype" w:hAnsi="Palatino Linotype" w:cs="Palatino Linotype"/>
          <w:color w:val="000000"/>
          <w:sz w:val="22"/>
          <w:szCs w:val="22"/>
        </w:rPr>
      </w:pPr>
      <w:r w:rsidRPr="001D1285">
        <w:rPr>
          <w:rFonts w:ascii="Palatino Linotype" w:eastAsia="Palatino Linotype" w:hAnsi="Palatino Linotype" w:cs="Palatino Linotype"/>
          <w:color w:val="000000"/>
          <w:sz w:val="22"/>
          <w:szCs w:val="22"/>
        </w:rPr>
        <w:t xml:space="preserve">Documentos faltantes que den cuenta del proceso de licitación llevado a cabo para la realización del evento. </w:t>
      </w:r>
    </w:p>
    <w:p w14:paraId="702C72F6" w14:textId="77777777" w:rsidR="00356F83" w:rsidRPr="001D1285" w:rsidRDefault="00356F83">
      <w:pPr>
        <w:pBdr>
          <w:top w:val="nil"/>
          <w:left w:val="nil"/>
          <w:bottom w:val="nil"/>
          <w:right w:val="nil"/>
          <w:between w:val="nil"/>
        </w:pBdr>
        <w:tabs>
          <w:tab w:val="left" w:pos="993"/>
        </w:tabs>
        <w:spacing w:line="276" w:lineRule="auto"/>
        <w:ind w:right="-28"/>
        <w:jc w:val="both"/>
        <w:rPr>
          <w:rFonts w:ascii="Palatino Linotype" w:eastAsia="Palatino Linotype" w:hAnsi="Palatino Linotype" w:cs="Palatino Linotype"/>
        </w:rPr>
      </w:pPr>
    </w:p>
    <w:p w14:paraId="74433DC0" w14:textId="77777777" w:rsidR="00356F83" w:rsidRPr="001D1285" w:rsidRDefault="00DD321F">
      <w:pPr>
        <w:pBdr>
          <w:top w:val="nil"/>
          <w:left w:val="nil"/>
          <w:bottom w:val="nil"/>
          <w:right w:val="nil"/>
          <w:between w:val="nil"/>
        </w:pBdr>
        <w:tabs>
          <w:tab w:val="left" w:pos="993"/>
        </w:tabs>
        <w:spacing w:line="276" w:lineRule="auto"/>
        <w:ind w:left="567" w:right="579"/>
        <w:jc w:val="both"/>
        <w:rPr>
          <w:rFonts w:ascii="Palatino Linotype" w:eastAsia="Palatino Linotype" w:hAnsi="Palatino Linotype" w:cs="Palatino Linotype"/>
          <w:i/>
          <w:color w:val="000000"/>
        </w:rPr>
      </w:pPr>
      <w:r w:rsidRPr="001D1285">
        <w:rPr>
          <w:rFonts w:ascii="Palatino Linotype" w:eastAsia="Palatino Linotype" w:hAnsi="Palatino Linotype" w:cs="Palatino Linotype"/>
          <w:i/>
          <w:color w:val="000000"/>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52A4EEA7" w14:textId="77777777" w:rsidR="00356F83" w:rsidRPr="001D1285" w:rsidRDefault="00356F83">
      <w:pPr>
        <w:pBdr>
          <w:top w:val="nil"/>
          <w:left w:val="nil"/>
          <w:bottom w:val="nil"/>
          <w:right w:val="nil"/>
          <w:between w:val="nil"/>
        </w:pBdr>
        <w:tabs>
          <w:tab w:val="left" w:pos="993"/>
        </w:tabs>
        <w:spacing w:line="276" w:lineRule="auto"/>
        <w:ind w:left="567" w:right="579"/>
        <w:jc w:val="both"/>
        <w:rPr>
          <w:rFonts w:ascii="Palatino Linotype" w:eastAsia="Palatino Linotype" w:hAnsi="Palatino Linotype" w:cs="Palatino Linotype"/>
          <w:i/>
          <w:color w:val="000000"/>
        </w:rPr>
      </w:pPr>
    </w:p>
    <w:p w14:paraId="1C6458E8" w14:textId="77777777" w:rsidR="00356F83" w:rsidRPr="001D1285" w:rsidRDefault="00DD321F">
      <w:pPr>
        <w:pBdr>
          <w:top w:val="nil"/>
          <w:left w:val="nil"/>
          <w:bottom w:val="nil"/>
          <w:right w:val="nil"/>
          <w:between w:val="nil"/>
        </w:pBdr>
        <w:tabs>
          <w:tab w:val="left" w:pos="567"/>
          <w:tab w:val="left" w:pos="993"/>
        </w:tabs>
        <w:spacing w:line="276" w:lineRule="auto"/>
        <w:ind w:left="567" w:right="616"/>
        <w:jc w:val="both"/>
        <w:rPr>
          <w:rFonts w:ascii="Palatino Linotype" w:eastAsia="Palatino Linotype" w:hAnsi="Palatino Linotype" w:cs="Palatino Linotype"/>
          <w:b/>
          <w:i/>
          <w:color w:val="FF0000"/>
        </w:rPr>
      </w:pPr>
      <w:r w:rsidRPr="001D1285">
        <w:rPr>
          <w:rFonts w:ascii="Palatino Linotype" w:eastAsia="Palatino Linotype" w:hAnsi="Palatino Linotype" w:cs="Palatino Linotype"/>
          <w:i/>
        </w:rPr>
        <w:lastRenderedPageBreak/>
        <w:t xml:space="preserve">Para el caso de que la información que se ordena entregar en el inciso c) no obre en los archivos del Sujeto Obligado, por no haberse generado, este deberá hacerlo del conocimiento del Particular en términos del artículo 19, párrafo segundo, de la Ley de Transparencia y Acceso a la Información Pública del Estado de México y Municipios, para tenerse por colmado dicho requerimiento. </w:t>
      </w:r>
    </w:p>
    <w:p w14:paraId="50B386C2" w14:textId="77777777" w:rsidR="00356F83" w:rsidRPr="001D1285" w:rsidRDefault="00DD321F">
      <w:pPr>
        <w:pBdr>
          <w:top w:val="nil"/>
          <w:left w:val="nil"/>
          <w:bottom w:val="nil"/>
          <w:right w:val="nil"/>
          <w:between w:val="nil"/>
        </w:pBdr>
        <w:spacing w:line="276" w:lineRule="auto"/>
        <w:ind w:right="49"/>
        <w:jc w:val="both"/>
        <w:rPr>
          <w:rFonts w:ascii="Palatino Linotype" w:eastAsia="Palatino Linotype" w:hAnsi="Palatino Linotype" w:cs="Palatino Linotype"/>
          <w:i/>
        </w:rPr>
      </w:pPr>
      <w:r w:rsidRPr="001D1285">
        <w:rPr>
          <w:rFonts w:ascii="Palatino Linotype" w:eastAsia="Palatino Linotype" w:hAnsi="Palatino Linotype" w:cs="Palatino Linotype"/>
          <w:i/>
        </w:rPr>
        <w:t xml:space="preserve"> </w:t>
      </w:r>
    </w:p>
    <w:p w14:paraId="1245AF73" w14:textId="77777777" w:rsidR="00356F83" w:rsidRPr="001D1285" w:rsidRDefault="00356F83">
      <w:pPr>
        <w:tabs>
          <w:tab w:val="left" w:pos="993"/>
        </w:tabs>
        <w:spacing w:line="360" w:lineRule="auto"/>
        <w:ind w:right="-28"/>
        <w:jc w:val="both"/>
        <w:rPr>
          <w:rFonts w:ascii="Palatino Linotype" w:eastAsia="Palatino Linotype" w:hAnsi="Palatino Linotype" w:cs="Palatino Linotype"/>
          <w:color w:val="FF0000"/>
          <w:sz w:val="10"/>
          <w:szCs w:val="10"/>
        </w:rPr>
      </w:pPr>
    </w:p>
    <w:p w14:paraId="166882A1"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b/>
        </w:rPr>
        <w:t>Tercero.</w:t>
      </w:r>
      <w:r w:rsidRPr="001D1285">
        <w:rPr>
          <w:rFonts w:ascii="Palatino Linotype" w:eastAsia="Palatino Linotype" w:hAnsi="Palatino Linotype" w:cs="Palatino Linotype"/>
        </w:rPr>
        <w:t xml:space="preserve"> </w:t>
      </w:r>
      <w:r w:rsidRPr="001D1285">
        <w:rPr>
          <w:rFonts w:ascii="Palatino Linotype" w:eastAsia="Palatino Linotype" w:hAnsi="Palatino Linotype" w:cs="Palatino Linotype"/>
          <w:b/>
        </w:rPr>
        <w:t xml:space="preserve">Notifíquese </w:t>
      </w:r>
      <w:r w:rsidRPr="001D1285">
        <w:rPr>
          <w:rFonts w:ascii="Palatino Linotype" w:eastAsia="Palatino Linotype" w:hAnsi="Palatino Linotype" w:cs="Palatino Linotype"/>
        </w:rPr>
        <w:t>la presente resolución al T</w:t>
      </w:r>
      <w:r w:rsidRPr="001D1285">
        <w:rPr>
          <w:rFonts w:ascii="Palatino Linotype" w:eastAsia="Palatino Linotype" w:hAnsi="Palatino Linotype" w:cs="Palatino Linotype"/>
          <w:b/>
        </w:rPr>
        <w:t xml:space="preserve">itular de la Unidad de Transparencia </w:t>
      </w:r>
      <w:r w:rsidRPr="001D1285">
        <w:rPr>
          <w:rFonts w:ascii="Palatino Linotype" w:eastAsia="Palatino Linotype" w:hAnsi="Palatino Linotype" w:cs="Palatino Linotype"/>
        </w:rPr>
        <w:t xml:space="preserve">del </w:t>
      </w:r>
      <w:r w:rsidRPr="001D1285">
        <w:rPr>
          <w:rFonts w:ascii="Palatino Linotype" w:eastAsia="Palatino Linotype" w:hAnsi="Palatino Linotype" w:cs="Palatino Linotype"/>
          <w:b/>
        </w:rPr>
        <w:t>SUJETO OBLIGADO</w:t>
      </w:r>
      <w:r w:rsidRPr="001D1285">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426828A3" w14:textId="77777777" w:rsidR="00356F83" w:rsidRPr="001D1285" w:rsidRDefault="00356F83">
      <w:pPr>
        <w:spacing w:line="360" w:lineRule="auto"/>
        <w:ind w:right="49"/>
        <w:jc w:val="both"/>
        <w:rPr>
          <w:rFonts w:ascii="Palatino Linotype" w:eastAsia="Palatino Linotype" w:hAnsi="Palatino Linotype" w:cs="Palatino Linotype"/>
          <w:b/>
        </w:rPr>
      </w:pPr>
    </w:p>
    <w:p w14:paraId="30EBE05D" w14:textId="77777777" w:rsidR="00356F83" w:rsidRPr="001D1285" w:rsidRDefault="00DD321F">
      <w:pPr>
        <w:spacing w:line="360" w:lineRule="auto"/>
        <w:ind w:right="49"/>
        <w:jc w:val="both"/>
        <w:rPr>
          <w:rFonts w:ascii="Palatino Linotype" w:eastAsia="Palatino Linotype" w:hAnsi="Palatino Linotype" w:cs="Palatino Linotype"/>
          <w:b/>
        </w:rPr>
      </w:pPr>
      <w:r w:rsidRPr="001D1285">
        <w:rPr>
          <w:rFonts w:ascii="Palatino Linotype" w:eastAsia="Palatino Linotype" w:hAnsi="Palatino Linotype" w:cs="Palatino Linotype"/>
          <w:b/>
        </w:rPr>
        <w:t>Cuarto.</w:t>
      </w:r>
      <w:r w:rsidRPr="001D1285">
        <w:rPr>
          <w:rFonts w:ascii="Palatino Linotype" w:eastAsia="Palatino Linotype" w:hAnsi="Palatino Linotype" w:cs="Palatino Linotype"/>
        </w:rPr>
        <w:t xml:space="preserve"> </w:t>
      </w:r>
      <w:r w:rsidRPr="001D1285">
        <w:rPr>
          <w:rFonts w:ascii="Palatino Linotype" w:eastAsia="Palatino Linotype" w:hAnsi="Palatino Linotype" w:cs="Palatino Linotype"/>
          <w:b/>
        </w:rPr>
        <w:t xml:space="preserve">Notifíquese vía SAIMEX </w:t>
      </w:r>
      <w:r w:rsidRPr="001D1285">
        <w:rPr>
          <w:rFonts w:ascii="Palatino Linotype" w:eastAsia="Palatino Linotype" w:hAnsi="Palatino Linotype" w:cs="Palatino Linotype"/>
        </w:rPr>
        <w:t xml:space="preserve">a la parte </w:t>
      </w:r>
      <w:r w:rsidRPr="001D1285">
        <w:rPr>
          <w:rFonts w:ascii="Palatino Linotype" w:eastAsia="Palatino Linotype" w:hAnsi="Palatino Linotype" w:cs="Palatino Linotype"/>
          <w:b/>
        </w:rPr>
        <w:t xml:space="preserve">RECURRENTE </w:t>
      </w:r>
      <w:r w:rsidRPr="001D1285">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640B1FE2" w14:textId="77777777" w:rsidR="00356F83" w:rsidRPr="001D1285" w:rsidRDefault="00356F83">
      <w:pPr>
        <w:spacing w:line="360" w:lineRule="auto"/>
        <w:ind w:right="49"/>
        <w:jc w:val="both"/>
        <w:rPr>
          <w:rFonts w:ascii="Palatino Linotype" w:eastAsia="Palatino Linotype" w:hAnsi="Palatino Linotype" w:cs="Palatino Linotype"/>
        </w:rPr>
      </w:pPr>
    </w:p>
    <w:p w14:paraId="19D3019D" w14:textId="77777777" w:rsidR="00356F83" w:rsidRPr="001D1285" w:rsidRDefault="00DD321F">
      <w:pPr>
        <w:spacing w:line="360" w:lineRule="auto"/>
        <w:ind w:right="49"/>
        <w:jc w:val="both"/>
        <w:rPr>
          <w:rFonts w:ascii="Palatino Linotype" w:eastAsia="Palatino Linotype" w:hAnsi="Palatino Linotype" w:cs="Palatino Linotype"/>
        </w:rPr>
      </w:pPr>
      <w:r w:rsidRPr="001D1285">
        <w:rPr>
          <w:rFonts w:ascii="Palatino Linotype" w:eastAsia="Palatino Linotype" w:hAnsi="Palatino Linotype" w:cs="Palatino Linotype"/>
          <w:b/>
        </w:rPr>
        <w:t>Quinto.</w:t>
      </w:r>
      <w:r w:rsidRPr="001D1285">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1D1285">
        <w:rPr>
          <w:rFonts w:ascii="Palatino Linotype" w:eastAsia="Palatino Linotype" w:hAnsi="Palatino Linotype" w:cs="Palatino Linotype"/>
          <w:b/>
        </w:rPr>
        <w:lastRenderedPageBreak/>
        <w:t>SUJETO OBLIGADO</w:t>
      </w:r>
      <w:r w:rsidRPr="001D1285">
        <w:rPr>
          <w:rFonts w:ascii="Palatino Linotype" w:eastAsia="Palatino Linotype" w:hAnsi="Palatino Linotype" w:cs="Palatino Linotype"/>
        </w:rPr>
        <w:t xml:space="preserve"> de manera fundada y motivada, podrá solicitar una ampliación de plazo para el cumplimiento de la presente resolución.</w:t>
      </w:r>
    </w:p>
    <w:p w14:paraId="4EF195B6" w14:textId="77777777" w:rsidR="00356F83" w:rsidRPr="001D1285" w:rsidRDefault="00356F83">
      <w:pPr>
        <w:spacing w:line="360" w:lineRule="auto"/>
        <w:jc w:val="both"/>
        <w:rPr>
          <w:rFonts w:ascii="Palatino Linotype" w:eastAsia="Palatino Linotype" w:hAnsi="Palatino Linotype" w:cs="Palatino Linotype"/>
        </w:rPr>
      </w:pPr>
    </w:p>
    <w:p w14:paraId="2509515E" w14:textId="77777777" w:rsidR="00356F83" w:rsidRDefault="00DD321F">
      <w:pPr>
        <w:spacing w:line="360" w:lineRule="auto"/>
        <w:jc w:val="both"/>
        <w:rPr>
          <w:rFonts w:ascii="Palatino Linotype" w:eastAsia="Palatino Linotype" w:hAnsi="Palatino Linotype" w:cs="Palatino Linotype"/>
        </w:rPr>
        <w:sectPr w:rsidR="00356F83">
          <w:headerReference w:type="default" r:id="rId45"/>
          <w:footerReference w:type="default" r:id="rId46"/>
          <w:headerReference w:type="first" r:id="rId47"/>
          <w:footerReference w:type="first" r:id="rId48"/>
          <w:pgSz w:w="11920" w:h="16840"/>
          <w:pgMar w:top="1599" w:right="1134" w:bottom="278" w:left="1418" w:header="720" w:footer="720" w:gutter="0"/>
          <w:pgNumType w:start="1"/>
          <w:cols w:space="720"/>
        </w:sectPr>
      </w:pPr>
      <w:r w:rsidRPr="001D1285">
        <w:rPr>
          <w:rFonts w:ascii="Palatino Linotype" w:eastAsia="Palatino Linotype" w:hAnsi="Palatino Linotype" w:cs="Palatino Linotype"/>
          <w:color w:val="2222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QUINTA ORDINARIA CELEBRADA EL TRECE DE DICIEMBRE DEL DOS MIL VEINTITRÉS, ANTE EL SECRETARIO TÉCNICO DEL PLENO ALEXIS TAPIA RAMÍREZ</w:t>
      </w:r>
      <w:r w:rsidRPr="001D1285">
        <w:rPr>
          <w:rFonts w:ascii="Palatino Linotype" w:eastAsia="Palatino Linotype" w:hAnsi="Palatino Linotype" w:cs="Palatino Linotype"/>
        </w:rPr>
        <w:t>.</w:t>
      </w:r>
      <w:r>
        <w:rPr>
          <w:rFonts w:ascii="Palatino Linotype" w:eastAsia="Palatino Linotype" w:hAnsi="Palatino Linotype" w:cs="Palatino Linotype"/>
        </w:rPr>
        <w:t xml:space="preserve"> </w:t>
      </w:r>
    </w:p>
    <w:p w14:paraId="71834C5A" w14:textId="77777777" w:rsidR="00356F83" w:rsidRDefault="00356F83">
      <w:pPr>
        <w:spacing w:line="360" w:lineRule="auto"/>
        <w:jc w:val="both"/>
        <w:rPr>
          <w:rFonts w:ascii="Palatino Linotype" w:eastAsia="Palatino Linotype" w:hAnsi="Palatino Linotype" w:cs="Palatino Linotype"/>
        </w:rPr>
      </w:pPr>
    </w:p>
    <w:sectPr w:rsidR="00356F83">
      <w:headerReference w:type="even" r:id="rId49"/>
      <w:headerReference w:type="default" r:id="rId50"/>
      <w:footerReference w:type="even" r:id="rId51"/>
      <w:footerReference w:type="default" r:id="rId52"/>
      <w:headerReference w:type="first" r:id="rId53"/>
      <w:footerReference w:type="first" r:id="rId54"/>
      <w:pgSz w:w="11920" w:h="16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58E78" w14:textId="77777777" w:rsidR="007F44F5" w:rsidRDefault="007F44F5">
      <w:r>
        <w:separator/>
      </w:r>
    </w:p>
  </w:endnote>
  <w:endnote w:type="continuationSeparator" w:id="0">
    <w:p w14:paraId="4E177429" w14:textId="77777777" w:rsidR="007F44F5" w:rsidRDefault="007F4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D0294" w14:textId="77777777" w:rsidR="00356F83" w:rsidRDefault="00DD321F">
    <w:pPr>
      <w:pBdr>
        <w:top w:val="nil"/>
        <w:left w:val="nil"/>
        <w:bottom w:val="nil"/>
        <w:right w:val="nil"/>
        <w:between w:val="nil"/>
      </w:pBdr>
      <w:tabs>
        <w:tab w:val="center" w:pos="4252"/>
        <w:tab w:val="right" w:pos="8504"/>
      </w:tabs>
      <w:jc w:val="right"/>
      <w:rPr>
        <w:rFonts w:ascii="Calibri" w:eastAsia="Calibri" w:hAnsi="Calibri" w:cs="Calibri"/>
        <w:color w:val="000000"/>
      </w:rPr>
    </w:pPr>
    <w:r>
      <w:rPr>
        <w:rFonts w:ascii="Calibri" w:eastAsia="Calibri" w:hAnsi="Calibri" w:cs="Calibri"/>
        <w:color w:val="000000"/>
      </w:rPr>
      <w:t xml:space="preserve">Página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DF665B">
      <w:rPr>
        <w:rFonts w:ascii="Calibri" w:eastAsia="Calibri" w:hAnsi="Calibri" w:cs="Calibri"/>
        <w:b/>
        <w:noProof/>
        <w:color w:val="000000"/>
      </w:rPr>
      <w:t>50</w:t>
    </w:r>
    <w:r>
      <w:rPr>
        <w:rFonts w:ascii="Calibri" w:eastAsia="Calibri" w:hAnsi="Calibri" w:cs="Calibri"/>
        <w:b/>
        <w:color w:val="000000"/>
      </w:rPr>
      <w:fldChar w:fldCharType="end"/>
    </w:r>
    <w:r>
      <w:rPr>
        <w:rFonts w:ascii="Calibri" w:eastAsia="Calibri" w:hAnsi="Calibri" w:cs="Calibri"/>
        <w:color w:val="000000"/>
      </w:rPr>
      <w:t xml:space="preserve"> de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DF665B">
      <w:rPr>
        <w:rFonts w:ascii="Calibri" w:eastAsia="Calibri" w:hAnsi="Calibri" w:cs="Calibri"/>
        <w:b/>
        <w:noProof/>
        <w:color w:val="000000"/>
      </w:rPr>
      <w:t>51</w:t>
    </w:r>
    <w:r>
      <w:rPr>
        <w:rFonts w:ascii="Calibri" w:eastAsia="Calibri" w:hAnsi="Calibri" w:cs="Calibri"/>
        <w:b/>
        <w:color w:val="000000"/>
      </w:rPr>
      <w:fldChar w:fldCharType="end"/>
    </w:r>
  </w:p>
  <w:p w14:paraId="4C58EEF0" w14:textId="77777777" w:rsidR="00356F83" w:rsidRDefault="00356F83">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7B048" w14:textId="77777777" w:rsidR="00356F83" w:rsidRDefault="00DD321F">
    <w:pPr>
      <w:pBdr>
        <w:top w:val="nil"/>
        <w:left w:val="nil"/>
        <w:bottom w:val="nil"/>
        <w:right w:val="nil"/>
        <w:between w:val="nil"/>
      </w:pBdr>
      <w:tabs>
        <w:tab w:val="center" w:pos="4252"/>
        <w:tab w:val="right" w:pos="8504"/>
      </w:tabs>
      <w:jc w:val="right"/>
      <w:rPr>
        <w:rFonts w:ascii="Calibri" w:eastAsia="Calibri" w:hAnsi="Calibri" w:cs="Calibri"/>
        <w:color w:val="000000"/>
      </w:rPr>
    </w:pPr>
    <w:r>
      <w:rPr>
        <w:rFonts w:ascii="Calibri" w:eastAsia="Calibri" w:hAnsi="Calibri" w:cs="Calibri"/>
        <w:color w:val="000000"/>
      </w:rPr>
      <w:t xml:space="preserve">Página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end"/>
    </w:r>
    <w:r>
      <w:rPr>
        <w:rFonts w:ascii="Calibri" w:eastAsia="Calibri" w:hAnsi="Calibri" w:cs="Calibri"/>
        <w:color w:val="000000"/>
      </w:rPr>
      <w:t xml:space="preserve"> de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DF665B">
      <w:rPr>
        <w:rFonts w:ascii="Calibri" w:eastAsia="Calibri" w:hAnsi="Calibri" w:cs="Calibri"/>
        <w:b/>
        <w:noProof/>
        <w:color w:val="000000"/>
      </w:rPr>
      <w:t>51</w:t>
    </w:r>
    <w:r>
      <w:rPr>
        <w:rFonts w:ascii="Calibri" w:eastAsia="Calibri" w:hAnsi="Calibri" w:cs="Calibri"/>
        <w:b/>
        <w:color w:val="000000"/>
      </w:rPr>
      <w:fldChar w:fldCharType="end"/>
    </w:r>
  </w:p>
  <w:p w14:paraId="34827520" w14:textId="77777777" w:rsidR="00356F83" w:rsidRDefault="00356F83">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877F9" w14:textId="77777777" w:rsidR="00356F83" w:rsidRDefault="00356F83">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3745D" w14:textId="77777777" w:rsidR="00356F83" w:rsidRDefault="00356F83">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76849" w14:textId="77777777" w:rsidR="00356F83" w:rsidRDefault="00356F83">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48CBB" w14:textId="77777777" w:rsidR="007F44F5" w:rsidRDefault="007F44F5">
      <w:r>
        <w:separator/>
      </w:r>
    </w:p>
  </w:footnote>
  <w:footnote w:type="continuationSeparator" w:id="0">
    <w:p w14:paraId="6DBE9D57" w14:textId="77777777" w:rsidR="007F44F5" w:rsidRDefault="007F4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F3AF1" w14:textId="77777777" w:rsidR="00356F83" w:rsidRDefault="00DD321F">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8240" behindDoc="1" locked="0" layoutInCell="1" hidden="0" allowOverlap="1" wp14:anchorId="4CB63A4B" wp14:editId="05E72F62">
          <wp:simplePos x="0" y="0"/>
          <wp:positionH relativeFrom="column">
            <wp:posOffset>-673734</wp:posOffset>
          </wp:positionH>
          <wp:positionV relativeFrom="paragraph">
            <wp:posOffset>-322579</wp:posOffset>
          </wp:positionV>
          <wp:extent cx="7809876" cy="10165823"/>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670" w:type="dxa"/>
      <w:tblInd w:w="3826" w:type="dxa"/>
      <w:tblLayout w:type="fixed"/>
      <w:tblLook w:val="0400" w:firstRow="0" w:lastRow="0" w:firstColumn="0" w:lastColumn="0" w:noHBand="0" w:noVBand="1"/>
    </w:tblPr>
    <w:tblGrid>
      <w:gridCol w:w="2551"/>
      <w:gridCol w:w="3119"/>
    </w:tblGrid>
    <w:tr w:rsidR="00356F83" w14:paraId="67903E74" w14:textId="77777777">
      <w:tc>
        <w:tcPr>
          <w:tcW w:w="2551" w:type="dxa"/>
          <w:vAlign w:val="center"/>
        </w:tcPr>
        <w:p w14:paraId="64D51B12" w14:textId="77777777" w:rsidR="00356F83" w:rsidRDefault="00DD32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E7C748D" w14:textId="77777777" w:rsidR="00356F83" w:rsidRDefault="00DD321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05044/INFOEM/IP/RR/2023 </w:t>
          </w:r>
        </w:p>
      </w:tc>
    </w:tr>
    <w:tr w:rsidR="00356F83" w14:paraId="6CBD9A5E" w14:textId="77777777">
      <w:trPr>
        <w:trHeight w:val="228"/>
      </w:trPr>
      <w:tc>
        <w:tcPr>
          <w:tcW w:w="2551" w:type="dxa"/>
          <w:vAlign w:val="center"/>
        </w:tcPr>
        <w:p w14:paraId="23B8E44D" w14:textId="77777777" w:rsidR="00356F83" w:rsidRDefault="00DD32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071B10A1" w14:textId="77777777" w:rsidR="00356F83" w:rsidRDefault="00356F83">
          <w:pPr>
            <w:rPr>
              <w:rFonts w:ascii="Palatino Linotype" w:eastAsia="Palatino Linotype" w:hAnsi="Palatino Linotype" w:cs="Palatino Linotype"/>
              <w:b/>
              <w:sz w:val="22"/>
              <w:szCs w:val="22"/>
            </w:rPr>
          </w:pPr>
        </w:p>
      </w:tc>
      <w:tc>
        <w:tcPr>
          <w:tcW w:w="3119" w:type="dxa"/>
          <w:vAlign w:val="center"/>
        </w:tcPr>
        <w:p w14:paraId="34599BDF" w14:textId="77777777" w:rsidR="00356F83" w:rsidRDefault="00DD321F">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Cuautitlán Izcalli </w:t>
          </w:r>
        </w:p>
      </w:tc>
    </w:tr>
    <w:tr w:rsidR="00356F83" w14:paraId="34C654AB" w14:textId="77777777">
      <w:trPr>
        <w:trHeight w:val="228"/>
      </w:trPr>
      <w:tc>
        <w:tcPr>
          <w:tcW w:w="2551" w:type="dxa"/>
          <w:vAlign w:val="center"/>
        </w:tcPr>
        <w:p w14:paraId="40D7F89E" w14:textId="77777777" w:rsidR="00356F83" w:rsidRDefault="00DD32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Recurrente: </w:t>
          </w:r>
        </w:p>
        <w:p w14:paraId="3869919A" w14:textId="77777777" w:rsidR="00356F83" w:rsidRDefault="00356F83">
          <w:pPr>
            <w:rPr>
              <w:rFonts w:ascii="Palatino Linotype" w:eastAsia="Palatino Linotype" w:hAnsi="Palatino Linotype" w:cs="Palatino Linotype"/>
              <w:b/>
              <w:sz w:val="22"/>
              <w:szCs w:val="22"/>
            </w:rPr>
          </w:pPr>
        </w:p>
      </w:tc>
      <w:tc>
        <w:tcPr>
          <w:tcW w:w="3119" w:type="dxa"/>
          <w:vAlign w:val="center"/>
        </w:tcPr>
        <w:p w14:paraId="4503905F" w14:textId="77777777" w:rsidR="00356F83" w:rsidRDefault="00356F83">
          <w:pPr>
            <w:ind w:right="27"/>
            <w:jc w:val="both"/>
            <w:rPr>
              <w:rFonts w:ascii="Palatino Linotype" w:eastAsia="Palatino Linotype" w:hAnsi="Palatino Linotype" w:cs="Palatino Linotype"/>
              <w:b/>
              <w:sz w:val="22"/>
              <w:szCs w:val="22"/>
            </w:rPr>
          </w:pPr>
        </w:p>
      </w:tc>
    </w:tr>
    <w:tr w:rsidR="00356F83" w14:paraId="67D79B81" w14:textId="77777777">
      <w:tc>
        <w:tcPr>
          <w:tcW w:w="2551" w:type="dxa"/>
          <w:vAlign w:val="center"/>
        </w:tcPr>
        <w:p w14:paraId="37AAFAE4" w14:textId="77777777" w:rsidR="00356F83" w:rsidRDefault="00DD32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3567BD58" w14:textId="77777777" w:rsidR="00356F83" w:rsidRDefault="00DD321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5758917" w14:textId="77777777" w:rsidR="00356F83" w:rsidRDefault="00356F83">
    <w:pPr>
      <w:pBdr>
        <w:top w:val="nil"/>
        <w:left w:val="nil"/>
        <w:bottom w:val="nil"/>
        <w:right w:val="nil"/>
        <w:between w:val="nil"/>
      </w:pBdr>
      <w:tabs>
        <w:tab w:val="center" w:pos="4252"/>
        <w:tab w:val="right" w:pos="8504"/>
      </w:tabs>
      <w:rPr>
        <w:rFonts w:ascii="Calibri" w:eastAsia="Calibri" w:hAnsi="Calibri" w:cs="Calibri"/>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13E6C" w14:textId="77777777" w:rsidR="00356F83" w:rsidRDefault="00DD321F">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9264" behindDoc="1" locked="0" layoutInCell="1" hidden="0" allowOverlap="1" wp14:anchorId="111177CE" wp14:editId="662DCBF6">
          <wp:simplePos x="0" y="0"/>
          <wp:positionH relativeFrom="column">
            <wp:posOffset>-692784</wp:posOffset>
          </wp:positionH>
          <wp:positionV relativeFrom="paragraph">
            <wp:posOffset>-198754</wp:posOffset>
          </wp:positionV>
          <wp:extent cx="7809876" cy="10165823"/>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70" w:type="dxa"/>
      <w:tblInd w:w="3826" w:type="dxa"/>
      <w:tblLayout w:type="fixed"/>
      <w:tblLook w:val="0400" w:firstRow="0" w:lastRow="0" w:firstColumn="0" w:lastColumn="0" w:noHBand="0" w:noVBand="1"/>
    </w:tblPr>
    <w:tblGrid>
      <w:gridCol w:w="2551"/>
      <w:gridCol w:w="3119"/>
    </w:tblGrid>
    <w:tr w:rsidR="00356F83" w14:paraId="45BB23E6" w14:textId="77777777">
      <w:tc>
        <w:tcPr>
          <w:tcW w:w="2551" w:type="dxa"/>
          <w:vAlign w:val="center"/>
        </w:tcPr>
        <w:p w14:paraId="4D44A64D" w14:textId="77777777" w:rsidR="00356F83" w:rsidRDefault="00DD32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DACB57B" w14:textId="77777777" w:rsidR="00356F83" w:rsidRDefault="00DD321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05044/INFOEM/IP/RR/2023 </w:t>
          </w:r>
        </w:p>
      </w:tc>
    </w:tr>
    <w:tr w:rsidR="00356F83" w14:paraId="7CA56296" w14:textId="77777777">
      <w:tc>
        <w:tcPr>
          <w:tcW w:w="2551" w:type="dxa"/>
          <w:vAlign w:val="center"/>
        </w:tcPr>
        <w:p w14:paraId="375CFDD4" w14:textId="77777777" w:rsidR="00356F83" w:rsidRDefault="00DD321F">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5828E9A" w14:textId="77777777" w:rsidR="00356F83" w:rsidRDefault="00DD321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ROGELIO ALMAZAN ACOSTA </w:t>
          </w:r>
        </w:p>
      </w:tc>
    </w:tr>
    <w:tr w:rsidR="00356F83" w14:paraId="270F5E18" w14:textId="77777777">
      <w:trPr>
        <w:trHeight w:val="228"/>
      </w:trPr>
      <w:tc>
        <w:tcPr>
          <w:tcW w:w="2551" w:type="dxa"/>
          <w:vAlign w:val="center"/>
        </w:tcPr>
        <w:p w14:paraId="6FC420FB" w14:textId="77777777" w:rsidR="00356F83" w:rsidRDefault="00DD32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52322D33" w14:textId="77777777" w:rsidR="00356F83" w:rsidRDefault="00356F83">
          <w:pPr>
            <w:rPr>
              <w:rFonts w:ascii="Palatino Linotype" w:eastAsia="Palatino Linotype" w:hAnsi="Palatino Linotype" w:cs="Palatino Linotype"/>
              <w:b/>
              <w:sz w:val="22"/>
              <w:szCs w:val="22"/>
            </w:rPr>
          </w:pPr>
        </w:p>
      </w:tc>
      <w:tc>
        <w:tcPr>
          <w:tcW w:w="3119" w:type="dxa"/>
          <w:vAlign w:val="center"/>
        </w:tcPr>
        <w:p w14:paraId="69FCECA5" w14:textId="77777777" w:rsidR="00356F83" w:rsidRDefault="00DD321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Cuautitlán Izcalli </w:t>
          </w:r>
        </w:p>
      </w:tc>
    </w:tr>
    <w:tr w:rsidR="00356F83" w14:paraId="2795E13D" w14:textId="77777777">
      <w:tc>
        <w:tcPr>
          <w:tcW w:w="2551" w:type="dxa"/>
          <w:vAlign w:val="center"/>
        </w:tcPr>
        <w:p w14:paraId="139984A1" w14:textId="77777777" w:rsidR="00356F83" w:rsidRDefault="00DD32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0381DA07" w14:textId="77777777" w:rsidR="00356F83" w:rsidRDefault="00DD321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BEE9875" w14:textId="77777777" w:rsidR="00356F83" w:rsidRDefault="00DD321F">
    <w:pPr>
      <w:pBdr>
        <w:top w:val="nil"/>
        <w:left w:val="nil"/>
        <w:bottom w:val="nil"/>
        <w:right w:val="nil"/>
        <w:between w:val="nil"/>
      </w:pBdr>
      <w:tabs>
        <w:tab w:val="center" w:pos="4252"/>
        <w:tab w:val="right" w:pos="8504"/>
        <w:tab w:val="left" w:pos="6210"/>
      </w:tabs>
      <w:rPr>
        <w:rFonts w:ascii="Calibri" w:eastAsia="Calibri" w:hAnsi="Calibri" w:cs="Calibri"/>
        <w:color w:val="000000"/>
      </w:rPr>
    </w:pPr>
    <w:r>
      <w:rPr>
        <w:rFonts w:ascii="Calibri" w:eastAsia="Calibri" w:hAnsi="Calibri" w:cs="Calibri"/>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9822" w14:textId="77777777" w:rsidR="00356F83" w:rsidRDefault="00356F83">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01EDB" w14:textId="77777777" w:rsidR="00356F83" w:rsidRDefault="00356F83">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2845A" w14:textId="77777777" w:rsidR="00356F83" w:rsidRDefault="00356F83">
    <w:pPr>
      <w:pBdr>
        <w:top w:val="nil"/>
        <w:left w:val="nil"/>
        <w:bottom w:val="nil"/>
        <w:right w:val="nil"/>
        <w:between w:val="nil"/>
      </w:pBdr>
      <w:tabs>
        <w:tab w:val="center" w:pos="4252"/>
        <w:tab w:val="right" w:pos="8504"/>
      </w:tabs>
      <w:jc w:val="both"/>
      <w:rPr>
        <w:rFonts w:ascii="Calibri" w:eastAsia="Calibri" w:hAnsi="Calibri" w:cs="Calibri"/>
        <w:color w:val="000000"/>
      </w:rPr>
    </w:pPr>
  </w:p>
  <w:p w14:paraId="6FEC522D" w14:textId="77777777" w:rsidR="00356F83" w:rsidRDefault="00356F83">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1D19"/>
    <w:multiLevelType w:val="multilevel"/>
    <w:tmpl w:val="02EA20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3318BD"/>
    <w:multiLevelType w:val="multilevel"/>
    <w:tmpl w:val="5E160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C779F6"/>
    <w:multiLevelType w:val="multilevel"/>
    <w:tmpl w:val="3C505A7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323E5C"/>
    <w:multiLevelType w:val="multilevel"/>
    <w:tmpl w:val="0D8027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24D66AA3"/>
    <w:multiLevelType w:val="multilevel"/>
    <w:tmpl w:val="A0845F6A"/>
    <w:lvl w:ilvl="0">
      <w:start w:val="1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276A5A"/>
    <w:multiLevelType w:val="multilevel"/>
    <w:tmpl w:val="9760AE4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6F60D3"/>
    <w:multiLevelType w:val="multilevel"/>
    <w:tmpl w:val="9EC8EAB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323F558D"/>
    <w:multiLevelType w:val="multilevel"/>
    <w:tmpl w:val="7D4651C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1A2ED3"/>
    <w:multiLevelType w:val="multilevel"/>
    <w:tmpl w:val="33362C3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9143BD1"/>
    <w:multiLevelType w:val="multilevel"/>
    <w:tmpl w:val="F782CDC2"/>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num w:numId="1">
    <w:abstractNumId w:val="5"/>
  </w:num>
  <w:num w:numId="2">
    <w:abstractNumId w:val="0"/>
  </w:num>
  <w:num w:numId="3">
    <w:abstractNumId w:val="7"/>
  </w:num>
  <w:num w:numId="4">
    <w:abstractNumId w:val="9"/>
  </w:num>
  <w:num w:numId="5">
    <w:abstractNumId w:val="1"/>
  </w:num>
  <w:num w:numId="6">
    <w:abstractNumId w:val="3"/>
  </w:num>
  <w:num w:numId="7">
    <w:abstractNumId w:val="4"/>
  </w:num>
  <w:num w:numId="8">
    <w:abstractNumId w:val="8"/>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F83"/>
    <w:rsid w:val="001D1285"/>
    <w:rsid w:val="001F1A73"/>
    <w:rsid w:val="002636CE"/>
    <w:rsid w:val="00356F83"/>
    <w:rsid w:val="007F44F5"/>
    <w:rsid w:val="00841B92"/>
    <w:rsid w:val="00C01AED"/>
    <w:rsid w:val="00DD321F"/>
    <w:rsid w:val="00DF665B"/>
    <w:rsid w:val="00E36295"/>
    <w:rsid w:val="00E909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4E93"/>
  <w15:docId w15:val="{D6DA8F82-5FDD-4F25-8575-FC6B4D713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outlineLvl w:val="2"/>
    </w:pPr>
    <w:rPr>
      <w:b/>
      <w:sz w:val="27"/>
      <w:szCs w:val="27"/>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1D1285"/>
    <w:pPr>
      <w:tabs>
        <w:tab w:val="center" w:pos="4419"/>
        <w:tab w:val="right" w:pos="8838"/>
      </w:tabs>
    </w:pPr>
  </w:style>
  <w:style w:type="character" w:customStyle="1" w:styleId="EncabezadoCar">
    <w:name w:val="Encabezado Car"/>
    <w:basedOn w:val="Fuentedeprrafopredeter"/>
    <w:link w:val="Encabezado"/>
    <w:uiPriority w:val="99"/>
    <w:rsid w:val="001D1285"/>
  </w:style>
  <w:style w:type="paragraph" w:styleId="Piedepgina">
    <w:name w:val="footer"/>
    <w:basedOn w:val="Normal"/>
    <w:link w:val="PiedepginaCar"/>
    <w:uiPriority w:val="99"/>
    <w:unhideWhenUsed/>
    <w:rsid w:val="001D1285"/>
    <w:pPr>
      <w:tabs>
        <w:tab w:val="center" w:pos="4419"/>
        <w:tab w:val="right" w:pos="8838"/>
      </w:tabs>
    </w:pPr>
  </w:style>
  <w:style w:type="character" w:customStyle="1" w:styleId="PiedepginaCar">
    <w:name w:val="Pie de página Car"/>
    <w:basedOn w:val="Fuentedeprrafopredeter"/>
    <w:link w:val="Piedepgina"/>
    <w:uiPriority w:val="99"/>
    <w:rsid w:val="001D12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image" Target="media/image26.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header" Target="header2.xml"/><Relationship Id="rId50" Type="http://schemas.openxmlformats.org/officeDocument/2006/relationships/header" Target="header4.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hyperlink" Target="http://www.contraloriadf.gob.mx/contraloria/cursos/ADQUISICIONES/paginas/32.php" TargetMode="External"/><Relationship Id="rId24" Type="http://schemas.openxmlformats.org/officeDocument/2006/relationships/image" Target="media/image31.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1.xml"/><Relationship Id="rId53" Type="http://schemas.openxmlformats.org/officeDocument/2006/relationships/header" Target="header5.xml"/><Relationship Id="rId5" Type="http://schemas.openxmlformats.org/officeDocument/2006/relationships/webSettings" Target="webSettings.xml"/><Relationship Id="rId10" Type="http://schemas.openxmlformats.org/officeDocument/2006/relationships/hyperlink" Target="https://www.gob.mx/sfp/acciones-y-programas/1-3-3-adjudicacion-directa" TargetMode="External"/><Relationship Id="rId19" Type="http://schemas.openxmlformats.org/officeDocument/2006/relationships/hyperlink" Target="https://www.ipomex.org.mx/ipo3/lgt/indice/CUAUTITLANIZCALLI/art_92_xxix_b/5.web" TargetMode="Externa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ipomex.org.mx/ipo3/lgt/indice/CUAUTITLANIZCALL/art_92_xxix_b/5.web"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30.png"/><Relationship Id="rId30" Type="http://schemas.openxmlformats.org/officeDocument/2006/relationships/image" Target="media/image28.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footer" Target="footer2.xml"/><Relationship Id="rId56" Type="http://schemas.openxmlformats.org/officeDocument/2006/relationships/theme" Target="theme/theme1.xml"/><Relationship Id="rId8" Type="http://schemas.openxmlformats.org/officeDocument/2006/relationships/hyperlink" Target="https://www.ipomex.org.mx/ipo3/lgt/indice/CUAUTITLANIZCALLI/art_92_xxix_a/5.web" TargetMode="Externa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cuautitlanizcalli.gob.mx/boletines/aviso-informativocuautitlan-izcalli-estado-de-mexico-12-de-junio-de-2023cuautitlan-izcalli-se-prepara-para-festejar-su-50-aniversario-en-compania-de-todas-las-familias-izcallenses-invitamos-a-la-ci/" TargetMode="External"/><Relationship Id="rId17" Type="http://schemas.openxmlformats.org/officeDocument/2006/relationships/hyperlink" Target="https://www.ipomex.org.mx/ipo3/lgt/indice/CUAUTITLANIZCALLI/art_92_xxix_a/5.web" TargetMode="External"/><Relationship Id="rId25" Type="http://schemas.openxmlformats.org/officeDocument/2006/relationships/image" Target="media/image9.png"/><Relationship Id="rId33" Type="http://schemas.openxmlformats.org/officeDocument/2006/relationships/image" Target="media/image27.png"/><Relationship Id="rId38" Type="http://schemas.openxmlformats.org/officeDocument/2006/relationships/image" Target="media/image18.png"/><Relationship Id="rId46"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29.png"/><Relationship Id="rId4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m0tuaajlSHKX3Aa/01mV/HV5uQ==">CgMxLjAyCWguM3pueXNoNzIIaC5namRneHMyCWguMzBqMHpsbDgAciExWnJMQjk5NmtVNlowdzM1dmhLcGxjeDNUcm9FMmlGYmE=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51</Pages>
  <Words>11472</Words>
  <Characters>63100</Characters>
  <Application>Microsoft Office Word</Application>
  <DocSecurity>0</DocSecurity>
  <Lines>525</Lines>
  <Paragraphs>148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2023-12-15T16:36:00Z</cp:lastPrinted>
  <dcterms:created xsi:type="dcterms:W3CDTF">2023-12-20T18:30:00Z</dcterms:created>
  <dcterms:modified xsi:type="dcterms:W3CDTF">2023-12-20T18:30:00Z</dcterms:modified>
</cp:coreProperties>
</file>