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BF465C5"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79386B">
        <w:rPr>
          <w:rFonts w:ascii="Palatino Linotype" w:hAnsi="Palatino Linotype"/>
        </w:rPr>
        <w:t>dieciséis (16</w:t>
      </w:r>
      <w:r w:rsidR="00E50E21">
        <w:rPr>
          <w:rFonts w:ascii="Palatino Linotype" w:hAnsi="Palatino Linotype"/>
        </w:rPr>
        <w:t xml:space="preserve">) de agosto </w:t>
      </w:r>
      <w:r w:rsidR="003A5A8A">
        <w:rPr>
          <w:rFonts w:ascii="Palatino Linotype" w:hAnsi="Palatino Linotype"/>
        </w:rPr>
        <w:t>de dos mil veintitrés</w:t>
      </w:r>
      <w:r w:rsidR="00662C69" w:rsidRPr="0019681C">
        <w:rPr>
          <w:rFonts w:ascii="Palatino Linotype" w:hAnsi="Palatino Linotype"/>
        </w:rPr>
        <w:t>.</w:t>
      </w:r>
    </w:p>
    <w:p w14:paraId="02C1324E" w14:textId="32818A71"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E50E21">
        <w:rPr>
          <w:rFonts w:ascii="Palatino Linotype" w:hAnsi="Palatino Linotype"/>
          <w:b/>
        </w:rPr>
        <w:t>01763/INFOEM/IP/RR/2023</w:t>
      </w:r>
      <w:r w:rsidR="005A160A">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 xml:space="preserve">interpuesto </w:t>
      </w:r>
      <w:r w:rsidR="00E50E21">
        <w:rPr>
          <w:rFonts w:ascii="Palatino Linotype" w:eastAsia="Times New Roman" w:hAnsi="Palatino Linotype" w:cs="Times New Roman"/>
          <w:color w:val="000000" w:themeColor="text1"/>
        </w:rPr>
        <w:t xml:space="preserve">por </w:t>
      </w:r>
      <w:r w:rsidR="001D454F">
        <w:rPr>
          <w:rFonts w:ascii="Palatino Linotype" w:eastAsia="Times New Roman" w:hAnsi="Palatino Linotype" w:cs="Times New Roman"/>
          <w:b/>
          <w:color w:val="000000" w:themeColor="text1"/>
        </w:rPr>
        <w:t xml:space="preserve">XXX </w:t>
      </w:r>
      <w:proofErr w:type="spellStart"/>
      <w:r w:rsidR="001D454F">
        <w:rPr>
          <w:rFonts w:ascii="Palatino Linotype" w:eastAsia="Times New Roman" w:hAnsi="Palatino Linotype" w:cs="Times New Roman"/>
          <w:b/>
          <w:color w:val="000000" w:themeColor="text1"/>
        </w:rPr>
        <w:t>XXX</w:t>
      </w:r>
      <w:proofErr w:type="spellEnd"/>
      <w:r w:rsidR="001D454F">
        <w:rPr>
          <w:rFonts w:ascii="Palatino Linotype" w:eastAsia="Times New Roman" w:hAnsi="Palatino Linotype" w:cs="Times New Roman"/>
          <w:b/>
          <w:color w:val="000000" w:themeColor="text1"/>
        </w:rPr>
        <w:t xml:space="preserve"> </w:t>
      </w:r>
      <w:proofErr w:type="spellStart"/>
      <w:r w:rsidR="001D454F">
        <w:rPr>
          <w:rFonts w:ascii="Palatino Linotype" w:eastAsia="Times New Roman" w:hAnsi="Palatino Linotype" w:cs="Times New Roman"/>
          <w:b/>
          <w:color w:val="000000" w:themeColor="text1"/>
        </w:rPr>
        <w:t>XXX</w:t>
      </w:r>
      <w:proofErr w:type="spellEnd"/>
      <w:r w:rsidR="005A160A">
        <w:rPr>
          <w:rFonts w:ascii="Palatino Linotype" w:eastAsia="Times New Roman" w:hAnsi="Palatino Linotype" w:cs="Times New Roman"/>
          <w:color w:val="000000" w:themeColor="text1"/>
        </w:rPr>
        <w:t>, en lo sucesivo</w:t>
      </w:r>
      <w:r w:rsidR="00CC5D56">
        <w:rPr>
          <w:rFonts w:ascii="Palatino Linotype" w:eastAsia="Times New Roman" w:hAnsi="Palatino Linotype" w:cs="Times New Roman"/>
          <w:color w:val="000000" w:themeColor="text1"/>
        </w:rPr>
        <w:t xml:space="preserve"> </w:t>
      </w:r>
      <w:r w:rsidR="009C2424">
        <w:rPr>
          <w:rFonts w:ascii="Palatino Linotype" w:eastAsia="Times New Roman" w:hAnsi="Palatino Linotype" w:cs="Times New Roman"/>
          <w:b/>
          <w:bCs/>
          <w:color w:val="000000" w:themeColor="text1"/>
        </w:rPr>
        <w:t>EL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5A160A">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E50E21">
        <w:rPr>
          <w:rFonts w:ascii="Palatino Linotype" w:eastAsia="Times New Roman" w:hAnsi="Palatino Linotype" w:cs="Arial"/>
          <w:b/>
          <w:color w:val="000000" w:themeColor="text1"/>
        </w:rPr>
        <w:t xml:space="preserve">Ayuntamiento de </w:t>
      </w:r>
      <w:proofErr w:type="spellStart"/>
      <w:r w:rsidR="00E50E21">
        <w:rPr>
          <w:rFonts w:ascii="Palatino Linotype" w:eastAsia="Times New Roman" w:hAnsi="Palatino Linotype" w:cs="Arial"/>
          <w:b/>
          <w:color w:val="000000" w:themeColor="text1"/>
        </w:rPr>
        <w:t>Capulhuac</w:t>
      </w:r>
      <w:proofErr w:type="spellEnd"/>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 xml:space="preserve">en </w:t>
      </w:r>
      <w:r w:rsidR="005A160A">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61470696"/>
      <w:r w:rsidRPr="00EE0ACB">
        <w:rPr>
          <w:b/>
        </w:rPr>
        <w:t>ANTECEDENTES</w:t>
      </w:r>
      <w:bookmarkEnd w:id="0"/>
      <w:bookmarkEnd w:id="1"/>
      <w:bookmarkEnd w:id="2"/>
    </w:p>
    <w:p w14:paraId="402A4C0A" w14:textId="2F4E6354"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E50E21">
        <w:rPr>
          <w:rFonts w:ascii="Palatino Linotype" w:eastAsia="Calibri" w:hAnsi="Palatino Linotype" w:cs="Arial"/>
          <w:lang w:val="es-ES"/>
        </w:rPr>
        <w:t>seis (06)</w:t>
      </w:r>
      <w:r w:rsidR="009C2424">
        <w:rPr>
          <w:rFonts w:ascii="Palatino Linotype" w:eastAsia="Calibri" w:hAnsi="Palatino Linotype" w:cs="Arial"/>
          <w:lang w:val="es-ES"/>
        </w:rPr>
        <w:t xml:space="preserve"> de marzo de dos mil veintitrés</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9C2424">
        <w:rPr>
          <w:rFonts w:ascii="Palatino Linotype" w:eastAsia="Calibri" w:hAnsi="Palatino Linotype" w:cs="Arial"/>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E50E21">
        <w:rPr>
          <w:rFonts w:ascii="Palatino Linotype" w:hAnsi="Palatino Linotype"/>
          <w:b/>
          <w:bCs/>
          <w:color w:val="000000" w:themeColor="text1"/>
        </w:rPr>
        <w:t>00017/CAPULHUA/IP/2023</w:t>
      </w:r>
      <w:r w:rsidR="005A160A">
        <w:rPr>
          <w:rFonts w:ascii="Palatino Linotype" w:hAnsi="Palatino Linotype"/>
          <w:b/>
          <w:bCs/>
          <w:color w:val="000000" w:themeColor="text1"/>
        </w:rPr>
        <w:t>,</w:t>
      </w:r>
      <w:r>
        <w:rPr>
          <w:rFonts w:ascii="Palatino Linotype" w:eastAsia="Calibri" w:hAnsi="Palatino Linotype" w:cs="Arial"/>
          <w:lang w:val="es-ES"/>
        </w:rPr>
        <w:t xml:space="preserve"> </w:t>
      </w:r>
      <w:r w:rsidR="005A160A">
        <w:rPr>
          <w:rFonts w:ascii="Palatino Linotype" w:eastAsia="Calibri" w:hAnsi="Palatino Linotype" w:cs="Arial"/>
          <w:lang w:val="es-ES"/>
        </w:rPr>
        <w:t>en la que</w:t>
      </w:r>
      <w:r w:rsidR="009C2424">
        <w:rPr>
          <w:rFonts w:ascii="Palatino Linotype" w:eastAsia="Calibri" w:hAnsi="Palatino Linotype" w:cs="Arial"/>
          <w:lang w:val="es-ES"/>
        </w:rPr>
        <w:t xml:space="preserve"> se</w:t>
      </w:r>
      <w:r w:rsidRPr="0025611D">
        <w:rPr>
          <w:rFonts w:ascii="Palatino Linotype" w:eastAsia="Calibri" w:hAnsi="Palatino Linotype" w:cs="Arial"/>
          <w:lang w:val="es-ES"/>
        </w:rPr>
        <w:t xml:space="preserve"> 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47079D1F" w:rsidR="001C34D6" w:rsidRDefault="001C34D6" w:rsidP="00B61F0B">
      <w:pPr>
        <w:pStyle w:val="Prrafodelista"/>
        <w:spacing w:line="276" w:lineRule="auto"/>
        <w:ind w:left="567" w:right="567"/>
        <w:jc w:val="both"/>
        <w:rPr>
          <w:rFonts w:ascii="Palatino Linotype" w:hAnsi="Palatino Linotype"/>
          <w:color w:val="000000"/>
        </w:rPr>
      </w:pPr>
      <w:r w:rsidRPr="001C34D6">
        <w:rPr>
          <w:rFonts w:ascii="Palatino Linotype" w:hAnsi="Palatino Linotype"/>
          <w:i/>
          <w:color w:val="000000"/>
          <w:sz w:val="22"/>
          <w:szCs w:val="22"/>
        </w:rPr>
        <w:t>“</w:t>
      </w:r>
      <w:r w:rsidR="00E50E21" w:rsidRPr="00E50E21">
        <w:rPr>
          <w:rFonts w:ascii="Palatino Linotype" w:hAnsi="Palatino Linotype"/>
          <w:i/>
          <w:color w:val="000000"/>
          <w:sz w:val="22"/>
          <w:szCs w:val="22"/>
        </w:rPr>
        <w:t xml:space="preserve">solicito los gafetes de todo el personal del sujeto obligado desde el año 2016 al ejercicio actual 2023, el cual debe de coincidir con la información publicada dentro de su portal </w:t>
      </w:r>
      <w:proofErr w:type="spellStart"/>
      <w:r w:rsidR="00E50E21" w:rsidRPr="00E50E21">
        <w:rPr>
          <w:rFonts w:ascii="Palatino Linotype" w:hAnsi="Palatino Linotype"/>
          <w:i/>
          <w:color w:val="000000"/>
          <w:sz w:val="22"/>
          <w:szCs w:val="22"/>
        </w:rPr>
        <w:t>ipomex</w:t>
      </w:r>
      <w:proofErr w:type="spellEnd"/>
      <w:r w:rsidR="00E50E21" w:rsidRPr="00E50E21">
        <w:rPr>
          <w:rFonts w:ascii="Palatino Linotype" w:hAnsi="Palatino Linotype"/>
          <w:i/>
          <w:color w:val="000000"/>
          <w:sz w:val="22"/>
          <w:szCs w:val="22"/>
        </w:rPr>
        <w:t xml:space="preserve">, los cuales a </w:t>
      </w:r>
      <w:proofErr w:type="spellStart"/>
      <w:r w:rsidR="00E50E21" w:rsidRPr="00E50E21">
        <w:rPr>
          <w:rFonts w:ascii="Palatino Linotype" w:hAnsi="Palatino Linotype"/>
          <w:i/>
          <w:color w:val="000000"/>
          <w:sz w:val="22"/>
          <w:szCs w:val="22"/>
        </w:rPr>
        <w:t>excepcion</w:t>
      </w:r>
      <w:proofErr w:type="spellEnd"/>
      <w:r w:rsidR="00E50E21" w:rsidRPr="00E50E21">
        <w:rPr>
          <w:rFonts w:ascii="Palatino Linotype" w:hAnsi="Palatino Linotype"/>
          <w:i/>
          <w:color w:val="000000"/>
          <w:sz w:val="22"/>
          <w:szCs w:val="22"/>
        </w:rPr>
        <w:t xml:space="preserve"> de que lleven </w:t>
      </w:r>
      <w:proofErr w:type="spellStart"/>
      <w:r w:rsidR="00E50E21" w:rsidRPr="00E50E21">
        <w:rPr>
          <w:rFonts w:ascii="Palatino Linotype" w:hAnsi="Palatino Linotype"/>
          <w:i/>
          <w:color w:val="000000"/>
          <w:sz w:val="22"/>
          <w:szCs w:val="22"/>
        </w:rPr>
        <w:t>curp</w:t>
      </w:r>
      <w:proofErr w:type="spellEnd"/>
      <w:r w:rsidR="00E50E21" w:rsidRPr="00E50E21">
        <w:rPr>
          <w:rFonts w:ascii="Palatino Linotype" w:hAnsi="Palatino Linotype"/>
          <w:i/>
          <w:color w:val="000000"/>
          <w:sz w:val="22"/>
          <w:szCs w:val="22"/>
        </w:rPr>
        <w:t xml:space="preserve">, clave </w:t>
      </w:r>
      <w:proofErr w:type="spellStart"/>
      <w:r w:rsidR="00E50E21" w:rsidRPr="00E50E21">
        <w:rPr>
          <w:rFonts w:ascii="Palatino Linotype" w:hAnsi="Palatino Linotype"/>
          <w:i/>
          <w:color w:val="000000"/>
          <w:sz w:val="22"/>
          <w:szCs w:val="22"/>
        </w:rPr>
        <w:t>issemym</w:t>
      </w:r>
      <w:proofErr w:type="spellEnd"/>
      <w:r w:rsidR="00E50E21" w:rsidRPr="00E50E21">
        <w:rPr>
          <w:rFonts w:ascii="Palatino Linotype" w:hAnsi="Palatino Linotype"/>
          <w:i/>
          <w:color w:val="000000"/>
          <w:sz w:val="22"/>
          <w:szCs w:val="22"/>
        </w:rPr>
        <w:t xml:space="preserve"> o </w:t>
      </w:r>
      <w:proofErr w:type="spellStart"/>
      <w:r w:rsidR="00E50E21" w:rsidRPr="00E50E21">
        <w:rPr>
          <w:rFonts w:ascii="Palatino Linotype" w:hAnsi="Palatino Linotype"/>
          <w:i/>
          <w:color w:val="000000"/>
          <w:sz w:val="22"/>
          <w:szCs w:val="22"/>
        </w:rPr>
        <w:t>rfc</w:t>
      </w:r>
      <w:proofErr w:type="spellEnd"/>
      <w:r w:rsidR="00E50E21" w:rsidRPr="00E50E21">
        <w:rPr>
          <w:rFonts w:ascii="Palatino Linotype" w:hAnsi="Palatino Linotype"/>
          <w:i/>
          <w:color w:val="000000"/>
          <w:sz w:val="22"/>
          <w:szCs w:val="22"/>
        </w:rPr>
        <w:t xml:space="preserve"> deberán ir testados. No omito mencionar que los criterios del </w:t>
      </w:r>
      <w:proofErr w:type="spellStart"/>
      <w:r w:rsidR="00E50E21" w:rsidRPr="00E50E21">
        <w:rPr>
          <w:rFonts w:ascii="Palatino Linotype" w:hAnsi="Palatino Linotype"/>
          <w:i/>
          <w:color w:val="000000"/>
          <w:sz w:val="22"/>
          <w:szCs w:val="22"/>
        </w:rPr>
        <w:t>infoem</w:t>
      </w:r>
      <w:proofErr w:type="spellEnd"/>
      <w:r w:rsidR="00E50E21" w:rsidRPr="00E50E21">
        <w:rPr>
          <w:rFonts w:ascii="Palatino Linotype" w:hAnsi="Palatino Linotype"/>
          <w:i/>
          <w:color w:val="000000"/>
          <w:sz w:val="22"/>
          <w:szCs w:val="22"/>
        </w:rPr>
        <w:t xml:space="preserve"> para el tema de la reserva de las </w:t>
      </w:r>
      <w:proofErr w:type="spellStart"/>
      <w:r w:rsidR="00E50E21" w:rsidRPr="00E50E21">
        <w:rPr>
          <w:rFonts w:ascii="Palatino Linotype" w:hAnsi="Palatino Linotype"/>
          <w:i/>
          <w:color w:val="000000"/>
          <w:sz w:val="22"/>
          <w:szCs w:val="22"/>
        </w:rPr>
        <w:t>fotografias</w:t>
      </w:r>
      <w:proofErr w:type="spellEnd"/>
      <w:r w:rsidR="00E50E21" w:rsidRPr="00E50E21">
        <w:rPr>
          <w:rFonts w:ascii="Palatino Linotype" w:hAnsi="Palatino Linotype"/>
          <w:i/>
          <w:color w:val="000000"/>
          <w:sz w:val="22"/>
          <w:szCs w:val="22"/>
        </w:rPr>
        <w:t xml:space="preserve"> no son aplicables a mi solicitud y de igual manera no quiero una disociación de la información ya que esto no es un tema de información clasificada ni como reservada ni como confidencial por que dichos gafetes son portados en horarios laborales y no afectan ni su vida privada ni su integridad. La </w:t>
      </w:r>
      <w:proofErr w:type="spellStart"/>
      <w:r w:rsidR="00E50E21" w:rsidRPr="00E50E21">
        <w:rPr>
          <w:rFonts w:ascii="Palatino Linotype" w:hAnsi="Palatino Linotype"/>
          <w:i/>
          <w:color w:val="000000"/>
          <w:sz w:val="22"/>
          <w:szCs w:val="22"/>
        </w:rPr>
        <w:t>busqueda</w:t>
      </w:r>
      <w:proofErr w:type="spellEnd"/>
      <w:r w:rsidR="00E50E21" w:rsidRPr="00E50E21">
        <w:rPr>
          <w:rFonts w:ascii="Palatino Linotype" w:hAnsi="Palatino Linotype"/>
          <w:i/>
          <w:color w:val="000000"/>
          <w:sz w:val="22"/>
          <w:szCs w:val="22"/>
        </w:rPr>
        <w:t xml:space="preserve"> exhaustiva tampoco es aplicable toda vez que como se menciona en el </w:t>
      </w:r>
      <w:proofErr w:type="spellStart"/>
      <w:r w:rsidR="00E50E21" w:rsidRPr="00E50E21">
        <w:rPr>
          <w:rFonts w:ascii="Palatino Linotype" w:hAnsi="Palatino Linotype"/>
          <w:i/>
          <w:color w:val="000000"/>
          <w:sz w:val="22"/>
          <w:szCs w:val="22"/>
        </w:rPr>
        <w:t>articulo</w:t>
      </w:r>
      <w:proofErr w:type="spellEnd"/>
      <w:r w:rsidR="00E50E21" w:rsidRPr="00E50E21">
        <w:rPr>
          <w:rFonts w:ascii="Palatino Linotype" w:hAnsi="Palatino Linotype"/>
          <w:i/>
          <w:color w:val="000000"/>
          <w:sz w:val="22"/>
          <w:szCs w:val="22"/>
        </w:rPr>
        <w:t xml:space="preserve"> 12 de la ley de transparencia estatal se tiene que entregar aquello que obre en archivos.</w:t>
      </w:r>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547B6038" w:rsidR="00B509E2" w:rsidRPr="00B509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lastRenderedPageBreak/>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3723E98C" w14:textId="77777777" w:rsidR="00637EA1" w:rsidRPr="00E50E21" w:rsidRDefault="00637EA1" w:rsidP="00637EA1">
      <w:pPr>
        <w:pStyle w:val="Prrafodelista"/>
        <w:tabs>
          <w:tab w:val="left" w:pos="284"/>
        </w:tabs>
        <w:spacing w:line="360" w:lineRule="auto"/>
        <w:ind w:left="0" w:right="34"/>
        <w:jc w:val="both"/>
        <w:rPr>
          <w:rFonts w:ascii="Palatino Linotype" w:hAnsi="Palatino Linotype" w:cs="Arial"/>
        </w:rPr>
      </w:pPr>
    </w:p>
    <w:p w14:paraId="08B3FE44" w14:textId="16663B0E" w:rsidR="00637EA1" w:rsidRPr="00637EA1"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637EA1">
        <w:rPr>
          <w:rFonts w:ascii="Palatino Linotype" w:hAnsi="Palatino Linotype" w:cs="Arial"/>
          <w:iCs/>
        </w:rPr>
        <w:t xml:space="preserve">El </w:t>
      </w:r>
      <w:r w:rsidR="00E50E21">
        <w:rPr>
          <w:rFonts w:ascii="Palatino Linotype" w:hAnsi="Palatino Linotype" w:cs="Arial"/>
          <w:iCs/>
        </w:rPr>
        <w:t xml:space="preserve">treinta y uno (31) de marzo </w:t>
      </w:r>
      <w:r w:rsidR="009C2424">
        <w:rPr>
          <w:rFonts w:ascii="Palatino Linotype" w:hAnsi="Palatino Linotype" w:cs="Arial"/>
          <w:iCs/>
        </w:rPr>
        <w:t xml:space="preserve">de dos mil veintitrés, el </w:t>
      </w:r>
      <w:r w:rsidR="009C2424">
        <w:rPr>
          <w:rFonts w:ascii="Palatino Linotype" w:hAnsi="Palatino Linotype" w:cs="Arial"/>
          <w:b/>
          <w:bCs/>
          <w:iCs/>
        </w:rPr>
        <w:t>SUJETO OBLIGADO</w:t>
      </w:r>
      <w:r w:rsidR="009C2424">
        <w:rPr>
          <w:rFonts w:ascii="Palatino Linotype" w:hAnsi="Palatino Linotype" w:cs="Arial"/>
          <w:iCs/>
        </w:rPr>
        <w:t xml:space="preserve"> dio respuesta a la solicitud de información en los siguientes términos:</w:t>
      </w:r>
    </w:p>
    <w:p w14:paraId="12332243" w14:textId="6BCE16F6" w:rsidR="00B05F36" w:rsidRDefault="00B05F36" w:rsidP="00B05F36">
      <w:pPr>
        <w:pStyle w:val="Prrafodelista"/>
        <w:spacing w:line="360" w:lineRule="auto"/>
        <w:ind w:left="0" w:right="34"/>
        <w:jc w:val="both"/>
        <w:rPr>
          <w:rFonts w:ascii="Palatino Linotype" w:hAnsi="Palatino Linotype" w:cs="Arial"/>
          <w:i/>
          <w:sz w:val="22"/>
          <w:szCs w:val="22"/>
        </w:rPr>
      </w:pPr>
    </w:p>
    <w:p w14:paraId="2AFEEC52" w14:textId="77777777" w:rsidR="00E50E21" w:rsidRPr="00E50E21" w:rsidRDefault="00637EA1" w:rsidP="00E50E21">
      <w:pPr>
        <w:pStyle w:val="Prrafodelista"/>
        <w:spacing w:line="276" w:lineRule="auto"/>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t>“</w:t>
      </w:r>
      <w:r w:rsidR="00E50E21" w:rsidRPr="00E50E21">
        <w:rPr>
          <w:rFonts w:ascii="Palatino Linotype" w:hAnsi="Palatino Linotype" w:cs="Arial"/>
          <w:i/>
          <w:sz w:val="22"/>
          <w:szCs w:val="22"/>
          <w:lang w:val="es-MX"/>
        </w:rPr>
        <w:t xml:space="preserve">se anexa </w:t>
      </w:r>
      <w:proofErr w:type="spellStart"/>
      <w:r w:rsidR="00E50E21" w:rsidRPr="00E50E21">
        <w:rPr>
          <w:rFonts w:ascii="Palatino Linotype" w:hAnsi="Palatino Linotype" w:cs="Arial"/>
          <w:i/>
          <w:sz w:val="22"/>
          <w:szCs w:val="22"/>
          <w:lang w:val="es-MX"/>
        </w:rPr>
        <w:t>informacion</w:t>
      </w:r>
      <w:proofErr w:type="spellEnd"/>
    </w:p>
    <w:p w14:paraId="3840BC25" w14:textId="77777777" w:rsidR="00E50E21" w:rsidRDefault="00E50E21" w:rsidP="00E50E21">
      <w:pPr>
        <w:pStyle w:val="Prrafodelista"/>
        <w:spacing w:line="276" w:lineRule="auto"/>
        <w:ind w:left="567" w:right="567"/>
        <w:jc w:val="both"/>
        <w:rPr>
          <w:rFonts w:ascii="Palatino Linotype" w:hAnsi="Palatino Linotype" w:cs="Arial"/>
          <w:i/>
          <w:sz w:val="22"/>
          <w:szCs w:val="22"/>
          <w:lang w:val="es-MX"/>
        </w:rPr>
      </w:pPr>
    </w:p>
    <w:p w14:paraId="5C53D9B2" w14:textId="46A2BAC4" w:rsidR="00637EA1" w:rsidRPr="00E50E21" w:rsidRDefault="00E50E21" w:rsidP="00E50E21">
      <w:pPr>
        <w:pStyle w:val="Prrafodelista"/>
        <w:spacing w:line="276" w:lineRule="auto"/>
        <w:ind w:left="567" w:right="567"/>
        <w:jc w:val="both"/>
        <w:rPr>
          <w:rFonts w:ascii="Palatino Linotype" w:hAnsi="Palatino Linotype" w:cs="Arial"/>
          <w:sz w:val="22"/>
          <w:szCs w:val="22"/>
          <w:lang w:val="es-MX"/>
        </w:rPr>
      </w:pPr>
      <w:r w:rsidRPr="00E50E21">
        <w:rPr>
          <w:rFonts w:ascii="Palatino Linotype" w:hAnsi="Palatino Linotype" w:cs="Arial"/>
          <w:i/>
          <w:sz w:val="22"/>
          <w:szCs w:val="22"/>
          <w:lang w:val="es-MX"/>
        </w:rPr>
        <w:t>ATENTAMENTE</w:t>
      </w:r>
      <w:r w:rsidR="00637EA1">
        <w:rPr>
          <w:rFonts w:ascii="Palatino Linotype" w:hAnsi="Palatino Linotype" w:cs="Arial"/>
          <w:i/>
          <w:sz w:val="22"/>
          <w:szCs w:val="22"/>
          <w:lang w:val="es-MX"/>
        </w:rPr>
        <w:t>”</w:t>
      </w:r>
      <w:r>
        <w:rPr>
          <w:rFonts w:ascii="Palatino Linotype" w:hAnsi="Palatino Linotype" w:cs="Arial"/>
          <w:sz w:val="22"/>
          <w:szCs w:val="22"/>
          <w:lang w:val="es-MX"/>
        </w:rPr>
        <w:t xml:space="preserve"> (Sic)</w:t>
      </w:r>
    </w:p>
    <w:p w14:paraId="23DA24FC" w14:textId="77777777" w:rsidR="00637EA1" w:rsidRPr="00A575C0" w:rsidRDefault="00637EA1" w:rsidP="00B05F36">
      <w:pPr>
        <w:pStyle w:val="Prrafodelista"/>
        <w:spacing w:line="360" w:lineRule="auto"/>
        <w:ind w:left="0" w:right="34"/>
        <w:jc w:val="both"/>
        <w:rPr>
          <w:rFonts w:ascii="Palatino Linotype" w:hAnsi="Palatino Linotype" w:cs="Arial"/>
          <w:i/>
          <w:sz w:val="22"/>
          <w:szCs w:val="22"/>
        </w:rPr>
      </w:pPr>
    </w:p>
    <w:p w14:paraId="2559952F" w14:textId="19F7CCB5" w:rsidR="00637EA1" w:rsidRPr="00637EA1" w:rsidRDefault="00637EA1"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 xml:space="preserve">Adjunto a la notificación anterior, el </w:t>
      </w:r>
      <w:r>
        <w:rPr>
          <w:rFonts w:ascii="Palatino Linotype" w:eastAsia="Times New Roman" w:hAnsi="Palatino Linotype" w:cs="Arial"/>
          <w:b/>
          <w:bCs/>
        </w:rPr>
        <w:t>SUJETO OBLIGADO</w:t>
      </w:r>
      <w:r>
        <w:rPr>
          <w:rFonts w:ascii="Palatino Linotype" w:eastAsia="Times New Roman" w:hAnsi="Palatino Linotype" w:cs="Arial"/>
        </w:rPr>
        <w:t xml:space="preserve"> presentó </w:t>
      </w:r>
      <w:r w:rsidR="00E50E21">
        <w:rPr>
          <w:rFonts w:ascii="Palatino Linotype" w:eastAsia="Times New Roman" w:hAnsi="Palatino Linotype" w:cs="Arial"/>
        </w:rPr>
        <w:t>los</w:t>
      </w:r>
      <w:r>
        <w:rPr>
          <w:rFonts w:ascii="Palatino Linotype" w:eastAsia="Times New Roman" w:hAnsi="Palatino Linotype" w:cs="Arial"/>
        </w:rPr>
        <w:t xml:space="preserve"> archivo</w:t>
      </w:r>
      <w:r w:rsidR="00E50E21">
        <w:rPr>
          <w:rFonts w:ascii="Palatino Linotype" w:eastAsia="Times New Roman" w:hAnsi="Palatino Linotype" w:cs="Arial"/>
        </w:rPr>
        <w:t>s</w:t>
      </w:r>
      <w:r>
        <w:rPr>
          <w:rFonts w:ascii="Palatino Linotype" w:eastAsia="Times New Roman" w:hAnsi="Palatino Linotype" w:cs="Arial"/>
        </w:rPr>
        <w:t xml:space="preserve"> electrónico</w:t>
      </w:r>
      <w:r w:rsidR="00E50E21">
        <w:rPr>
          <w:rFonts w:ascii="Palatino Linotype" w:eastAsia="Times New Roman" w:hAnsi="Palatino Linotype" w:cs="Arial"/>
        </w:rPr>
        <w:t>s</w:t>
      </w:r>
      <w:r>
        <w:rPr>
          <w:rFonts w:ascii="Palatino Linotype" w:eastAsia="Times New Roman" w:hAnsi="Palatino Linotype" w:cs="Arial"/>
        </w:rPr>
        <w:t xml:space="preserve"> cuyo contenido se describe a continuación:</w:t>
      </w:r>
    </w:p>
    <w:p w14:paraId="37126B19" w14:textId="48DDE521" w:rsidR="00637EA1" w:rsidRPr="00E50E21" w:rsidRDefault="00637EA1" w:rsidP="009C2424">
      <w:pPr>
        <w:pStyle w:val="Prrafodelista"/>
        <w:numPr>
          <w:ilvl w:val="1"/>
          <w:numId w:val="23"/>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t>“</w:t>
      </w:r>
      <w:r w:rsidR="00E50E21">
        <w:rPr>
          <w:rFonts w:ascii="Palatino Linotype" w:eastAsia="Times New Roman" w:hAnsi="Palatino Linotype" w:cs="Arial"/>
          <w:b/>
          <w:bCs/>
          <w:i/>
          <w:iCs/>
        </w:rPr>
        <w:t>00017</w:t>
      </w:r>
      <w:r w:rsidR="009C2424">
        <w:rPr>
          <w:rFonts w:ascii="Palatino Linotype" w:eastAsia="Times New Roman" w:hAnsi="Palatino Linotype" w:cs="Arial"/>
          <w:b/>
          <w:bCs/>
          <w:i/>
          <w:iCs/>
        </w:rPr>
        <w:t>.pdf</w:t>
      </w:r>
      <w:r>
        <w:rPr>
          <w:rFonts w:ascii="Palatino Linotype" w:eastAsia="Times New Roman" w:hAnsi="Palatino Linotype" w:cs="Arial"/>
          <w:b/>
          <w:bCs/>
          <w:i/>
          <w:iCs/>
        </w:rPr>
        <w:t>”</w:t>
      </w:r>
      <w:r>
        <w:rPr>
          <w:rFonts w:ascii="Palatino Linotype" w:eastAsia="Times New Roman" w:hAnsi="Palatino Linotype" w:cs="Arial"/>
        </w:rPr>
        <w:t xml:space="preserve">: Documento </w:t>
      </w:r>
      <w:r w:rsidR="00E50E21">
        <w:rPr>
          <w:rFonts w:ascii="Palatino Linotype" w:eastAsia="Times New Roman" w:hAnsi="Palatino Linotype" w:cs="Arial"/>
        </w:rPr>
        <w:t>de tres fojas consistente en los siguientes instrumentos:</w:t>
      </w:r>
    </w:p>
    <w:p w14:paraId="03AC06F2" w14:textId="4FDB6DA3" w:rsidR="00E50E21" w:rsidRPr="00E50E21" w:rsidRDefault="00E50E21" w:rsidP="00E50E21">
      <w:pPr>
        <w:pStyle w:val="Prrafodelista"/>
        <w:numPr>
          <w:ilvl w:val="2"/>
          <w:numId w:val="25"/>
        </w:numPr>
        <w:tabs>
          <w:tab w:val="left" w:pos="284"/>
        </w:tabs>
        <w:spacing w:line="360" w:lineRule="auto"/>
        <w:ind w:left="1701"/>
        <w:jc w:val="both"/>
        <w:rPr>
          <w:rFonts w:ascii="Palatino Linotype" w:hAnsi="Palatino Linotype"/>
          <w:szCs w:val="22"/>
        </w:rPr>
      </w:pPr>
      <w:r>
        <w:rPr>
          <w:rFonts w:ascii="Palatino Linotype" w:eastAsia="Times New Roman" w:hAnsi="Palatino Linotype" w:cs="Arial"/>
          <w:bCs/>
          <w:iCs/>
        </w:rPr>
        <w:t xml:space="preserve">Copia digitalizada del oficio número MCAP/ITAIPMYPDP/073/2023, de siete (07) de marzo de dos mil veintitrés, emitido por el Titular de Transparencia, Acceso a la Información Pública Municipal y Protección de Datos Personales, dirigido al Coordinador de Recursos Humanos y Nómina, por el que le turna la solicitud de información </w:t>
      </w:r>
      <w:r>
        <w:rPr>
          <w:rFonts w:ascii="Palatino Linotype" w:eastAsia="Times New Roman" w:hAnsi="Palatino Linotype" w:cs="Arial"/>
          <w:b/>
          <w:bCs/>
          <w:iCs/>
        </w:rPr>
        <w:t>00017/CAPULHUA/IP/2023</w:t>
      </w:r>
      <w:r>
        <w:rPr>
          <w:rFonts w:ascii="Palatino Linotype" w:eastAsia="Times New Roman" w:hAnsi="Palatino Linotype" w:cs="Arial"/>
          <w:bCs/>
          <w:iCs/>
        </w:rPr>
        <w:t xml:space="preserve"> para su atención.</w:t>
      </w:r>
    </w:p>
    <w:p w14:paraId="3009DBDC" w14:textId="3BD8388D" w:rsidR="00E50E21" w:rsidRPr="00E50E21" w:rsidRDefault="00E50E21" w:rsidP="00E50E21">
      <w:pPr>
        <w:pStyle w:val="Prrafodelista"/>
        <w:numPr>
          <w:ilvl w:val="2"/>
          <w:numId w:val="25"/>
        </w:numPr>
        <w:tabs>
          <w:tab w:val="left" w:pos="284"/>
        </w:tabs>
        <w:spacing w:line="360" w:lineRule="auto"/>
        <w:ind w:left="1701"/>
        <w:jc w:val="both"/>
        <w:rPr>
          <w:rFonts w:ascii="Palatino Linotype" w:hAnsi="Palatino Linotype"/>
          <w:szCs w:val="22"/>
        </w:rPr>
      </w:pPr>
      <w:r>
        <w:rPr>
          <w:rFonts w:ascii="Palatino Linotype" w:eastAsia="Times New Roman" w:hAnsi="Palatino Linotype" w:cs="Arial"/>
          <w:bCs/>
          <w:iCs/>
        </w:rPr>
        <w:t xml:space="preserve">Copia digitalizada del acuse de la solicitud de información número </w:t>
      </w:r>
      <w:r>
        <w:rPr>
          <w:rFonts w:ascii="Palatino Linotype" w:eastAsia="Times New Roman" w:hAnsi="Palatino Linotype" w:cs="Arial"/>
          <w:b/>
          <w:bCs/>
          <w:iCs/>
        </w:rPr>
        <w:t>00017/CAPULHUA/IP/2023</w:t>
      </w:r>
      <w:r>
        <w:rPr>
          <w:rFonts w:ascii="Palatino Linotype" w:eastAsia="Times New Roman" w:hAnsi="Palatino Linotype" w:cs="Arial"/>
          <w:bCs/>
          <w:iCs/>
        </w:rPr>
        <w:t>.</w:t>
      </w:r>
    </w:p>
    <w:p w14:paraId="30760CDD" w14:textId="0FBCC629" w:rsidR="00E50E21" w:rsidRPr="00E50E21" w:rsidRDefault="00E50E21" w:rsidP="00E50E21">
      <w:pPr>
        <w:pStyle w:val="Prrafodelista"/>
        <w:numPr>
          <w:ilvl w:val="2"/>
          <w:numId w:val="25"/>
        </w:numPr>
        <w:tabs>
          <w:tab w:val="left" w:pos="284"/>
        </w:tabs>
        <w:spacing w:line="360" w:lineRule="auto"/>
        <w:ind w:left="1701"/>
        <w:jc w:val="both"/>
        <w:rPr>
          <w:rFonts w:ascii="Palatino Linotype" w:hAnsi="Palatino Linotype"/>
          <w:szCs w:val="22"/>
        </w:rPr>
      </w:pPr>
      <w:r>
        <w:rPr>
          <w:rFonts w:ascii="Palatino Linotype" w:eastAsia="Times New Roman" w:hAnsi="Palatino Linotype" w:cs="Arial"/>
          <w:bCs/>
          <w:iCs/>
        </w:rPr>
        <w:t xml:space="preserve">Copia digitalizada del oficio número MCAP/CRHN/330/2023, de treinta (30) de marzo de dos mil veintitrés, emitido por la Coordinadora de Recursos Humanos y Nómina, dirigido al Titular </w:t>
      </w:r>
      <w:r>
        <w:rPr>
          <w:rFonts w:ascii="Palatino Linotype" w:eastAsia="Times New Roman" w:hAnsi="Palatino Linotype" w:cs="Arial"/>
          <w:bCs/>
          <w:iCs/>
        </w:rPr>
        <w:lastRenderedPageBreak/>
        <w:t xml:space="preserve">de Transparencia, por el que </w:t>
      </w:r>
      <w:r w:rsidR="00DF44BC">
        <w:rPr>
          <w:rFonts w:ascii="Palatino Linotype" w:eastAsia="Times New Roman" w:hAnsi="Palatino Linotype" w:cs="Arial"/>
          <w:bCs/>
          <w:iCs/>
        </w:rPr>
        <w:t>informa remitir la información solicitada a través de dos carpetas comprimidas.</w:t>
      </w:r>
    </w:p>
    <w:p w14:paraId="786C4C74" w14:textId="36E4A9C2" w:rsidR="00E50E21" w:rsidRPr="00637EA1" w:rsidRDefault="00E50E21" w:rsidP="00E50E21">
      <w:pPr>
        <w:pStyle w:val="Prrafodelista"/>
        <w:numPr>
          <w:ilvl w:val="1"/>
          <w:numId w:val="23"/>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t>“GAFETES AYUNTAMIENTO.zip”</w:t>
      </w:r>
      <w:r w:rsidR="00DF44BC">
        <w:rPr>
          <w:rFonts w:ascii="Palatino Linotype" w:eastAsia="Times New Roman" w:hAnsi="Palatino Linotype" w:cs="Arial"/>
        </w:rPr>
        <w:t xml:space="preserve">: Carpeta comprimida que contiene un total de 263 imágenes en formato </w:t>
      </w:r>
      <w:r w:rsidR="00DF44BC">
        <w:rPr>
          <w:rFonts w:ascii="Palatino Linotype" w:eastAsia="Times New Roman" w:hAnsi="Palatino Linotype" w:cs="Arial"/>
          <w:i/>
        </w:rPr>
        <w:t>.</w:t>
      </w:r>
      <w:proofErr w:type="spellStart"/>
      <w:r w:rsidR="00DF44BC">
        <w:rPr>
          <w:rFonts w:ascii="Palatino Linotype" w:eastAsia="Times New Roman" w:hAnsi="Palatino Linotype" w:cs="Arial"/>
          <w:i/>
        </w:rPr>
        <w:t>png</w:t>
      </w:r>
      <w:proofErr w:type="spellEnd"/>
      <w:r w:rsidR="00DF44BC">
        <w:rPr>
          <w:rFonts w:ascii="Palatino Linotype" w:eastAsia="Times New Roman" w:hAnsi="Palatino Linotype" w:cs="Arial"/>
        </w:rPr>
        <w:t xml:space="preserve">, consistentes en las credenciales de servidores públicos del Ayuntamiento de </w:t>
      </w:r>
      <w:proofErr w:type="spellStart"/>
      <w:r w:rsidR="00DF44BC">
        <w:rPr>
          <w:rFonts w:ascii="Palatino Linotype" w:eastAsia="Times New Roman" w:hAnsi="Palatino Linotype" w:cs="Arial"/>
        </w:rPr>
        <w:t>Capulhuac</w:t>
      </w:r>
      <w:proofErr w:type="spellEnd"/>
      <w:r w:rsidR="00DF44BC">
        <w:rPr>
          <w:rFonts w:ascii="Palatino Linotype" w:eastAsia="Times New Roman" w:hAnsi="Palatino Linotype" w:cs="Arial"/>
        </w:rPr>
        <w:t>, en versión pública.</w:t>
      </w:r>
    </w:p>
    <w:p w14:paraId="6DBDE77D" w14:textId="77FF37DB" w:rsidR="00E50E21" w:rsidRPr="00637EA1" w:rsidRDefault="00E50E21" w:rsidP="00E50E21">
      <w:pPr>
        <w:pStyle w:val="Prrafodelista"/>
        <w:numPr>
          <w:ilvl w:val="1"/>
          <w:numId w:val="23"/>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t>“GAFETES SEGURIDAD PUBLICA.zip”</w:t>
      </w:r>
      <w:r>
        <w:rPr>
          <w:rFonts w:ascii="Palatino Linotype" w:eastAsia="Times New Roman" w:hAnsi="Palatino Linotype" w:cs="Arial"/>
        </w:rPr>
        <w:t xml:space="preserve">: </w:t>
      </w:r>
      <w:r w:rsidR="00DF44BC">
        <w:rPr>
          <w:rFonts w:ascii="Palatino Linotype" w:eastAsia="Times New Roman" w:hAnsi="Palatino Linotype" w:cs="Arial"/>
        </w:rPr>
        <w:t>Carpeta</w:t>
      </w:r>
      <w:r>
        <w:rPr>
          <w:rFonts w:ascii="Palatino Linotype" w:eastAsia="Times New Roman" w:hAnsi="Palatino Linotype" w:cs="Arial"/>
        </w:rPr>
        <w:t xml:space="preserve"> </w:t>
      </w:r>
      <w:r w:rsidR="00DF44BC">
        <w:rPr>
          <w:rFonts w:ascii="Palatino Linotype" w:eastAsia="Times New Roman" w:hAnsi="Palatino Linotype" w:cs="Arial"/>
        </w:rPr>
        <w:t xml:space="preserve">comprimida que contiene un total de 45 imágenes en formato </w:t>
      </w:r>
      <w:r w:rsidR="00DF44BC">
        <w:rPr>
          <w:rFonts w:ascii="Palatino Linotype" w:eastAsia="Times New Roman" w:hAnsi="Palatino Linotype" w:cs="Arial"/>
          <w:i/>
        </w:rPr>
        <w:t>.</w:t>
      </w:r>
      <w:proofErr w:type="spellStart"/>
      <w:r w:rsidR="00DF44BC">
        <w:rPr>
          <w:rFonts w:ascii="Palatino Linotype" w:eastAsia="Times New Roman" w:hAnsi="Palatino Linotype" w:cs="Arial"/>
          <w:i/>
        </w:rPr>
        <w:t>png</w:t>
      </w:r>
      <w:proofErr w:type="spellEnd"/>
      <w:r w:rsidR="00DF44BC">
        <w:rPr>
          <w:rFonts w:ascii="Palatino Linotype" w:eastAsia="Times New Roman" w:hAnsi="Palatino Linotype" w:cs="Arial"/>
        </w:rPr>
        <w:t>, consistentes en las credenciales de servidores públicos del personal adscrito a la Dirección de Seguridad Pública Municipal, en versión pública.</w:t>
      </w:r>
    </w:p>
    <w:p w14:paraId="5758B61C" w14:textId="77777777" w:rsidR="00637EA1" w:rsidRPr="00637EA1" w:rsidRDefault="00637EA1" w:rsidP="00637EA1">
      <w:pPr>
        <w:pStyle w:val="Prrafodelista"/>
        <w:tabs>
          <w:tab w:val="left" w:pos="284"/>
        </w:tabs>
        <w:spacing w:line="360" w:lineRule="auto"/>
        <w:ind w:left="0"/>
        <w:jc w:val="both"/>
        <w:rPr>
          <w:rFonts w:ascii="Palatino Linotype" w:hAnsi="Palatino Linotype"/>
          <w:b/>
          <w:i/>
          <w:szCs w:val="22"/>
        </w:rPr>
      </w:pPr>
    </w:p>
    <w:p w14:paraId="272B63B3" w14:textId="617D8E73" w:rsidR="000D5A1D" w:rsidRPr="00D870A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sidR="00DF44BC">
        <w:rPr>
          <w:rFonts w:ascii="Palatino Linotype" w:eastAsia="Times New Roman" w:hAnsi="Palatino Linotype" w:cs="Arial"/>
          <w:lang w:val="es-ES"/>
        </w:rPr>
        <w:t xml:space="preserve">treinta y uno (31) de marzo </w:t>
      </w:r>
      <w:r w:rsidR="009B01B8">
        <w:rPr>
          <w:rFonts w:ascii="Palatino Linotype" w:eastAsia="Times New Roman" w:hAnsi="Palatino Linotype" w:cs="Arial"/>
          <w:lang w:val="es-ES"/>
        </w:rPr>
        <w:t>de dos mil veintitrés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BD1642">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614924F8"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DF44BC" w:rsidRPr="00DF44BC">
        <w:rPr>
          <w:rFonts w:ascii="Palatino Linotype" w:eastAsia="Times New Roman" w:hAnsi="Palatino Linotype" w:cs="Arial"/>
          <w:i/>
        </w:rPr>
        <w:t>negativa de entrega de la información</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FDE1BC9" w14:textId="77777777" w:rsidR="00BD164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7EEB9E88"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DF44BC" w:rsidRPr="00DF44BC">
        <w:rPr>
          <w:rFonts w:ascii="Palatino Linotype" w:eastAsia="Times New Roman" w:hAnsi="Palatino Linotype" w:cs="Arial"/>
          <w:i/>
        </w:rPr>
        <w:t>negativa de entrega de la información</w:t>
      </w:r>
      <w:r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10DA04C" w14:textId="6BB4FBEA" w:rsidR="003F140F" w:rsidRPr="00EE0ACB"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16A42D63" w:rsidR="00661EC7" w:rsidRPr="009B01B8"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e registró el recurso de revisión bajo el número de expediente al rubro indicado, asimismo, con fundamento en lo dispuesto por el artículo 185</w:t>
      </w:r>
      <w:r w:rsidR="00DF44BC">
        <w:rPr>
          <w:rFonts w:ascii="Palatino Linotype" w:eastAsia="Calibri" w:hAnsi="Palatino Linotype" w:cs="Arial"/>
          <w:lang w:val="es-ES"/>
        </w:rPr>
        <w:t>,</w:t>
      </w:r>
      <w:r w:rsidR="00661EC7">
        <w:rPr>
          <w:rFonts w:ascii="Palatino Linotype" w:eastAsia="Calibri" w:hAnsi="Palatino Linotype" w:cs="Arial"/>
          <w:lang w:val="es-ES"/>
        </w:rPr>
        <w:t xml:space="preserve"> fracción I</w:t>
      </w:r>
      <w:r w:rsidR="00DF44BC">
        <w:rPr>
          <w:rFonts w:ascii="Palatino Linotype" w:eastAsia="Calibri" w:hAnsi="Palatino Linotype" w:cs="Arial"/>
          <w:lang w:val="es-ES"/>
        </w:rPr>
        <w:t>,</w:t>
      </w:r>
      <w:r w:rsidR="00661EC7">
        <w:rPr>
          <w:rFonts w:ascii="Palatino Linotype" w:eastAsia="Calibri" w:hAnsi="Palatino Linotype" w:cs="Arial"/>
          <w:lang w:val="es-ES"/>
        </w:rPr>
        <w:t xml:space="preserve">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xml:space="preserve">, </w:t>
      </w:r>
      <w:r w:rsidR="005A160A">
        <w:rPr>
          <w:rFonts w:ascii="Palatino Linotype" w:eastAsia="Calibri" w:hAnsi="Palatino Linotype" w:cs="Arial"/>
          <w:lang w:val="es-ES"/>
        </w:rPr>
        <w:t>para</w:t>
      </w:r>
      <w:r w:rsidR="00661EC7">
        <w:rPr>
          <w:rFonts w:ascii="Palatino Linotype" w:eastAsia="Calibri" w:hAnsi="Palatino Linotype" w:cs="Arial"/>
          <w:lang w:val="es-ES"/>
        </w:rPr>
        <w:t xml:space="preserve"> su análisis.</w:t>
      </w:r>
    </w:p>
    <w:p w14:paraId="55C0F63B" w14:textId="77777777" w:rsidR="009B01B8" w:rsidRPr="009B01B8"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171570D2" w:rsidR="008E00D7" w:rsidRPr="00DF44BC"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lastRenderedPageBreak/>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DF44BC">
        <w:rPr>
          <w:rFonts w:ascii="Palatino Linotype" w:eastAsia="Calibri" w:hAnsi="Palatino Linotype" w:cs="Arial"/>
          <w:lang w:val="es-ES"/>
        </w:rPr>
        <w:t>doce (12) de abril</w:t>
      </w:r>
      <w:r w:rsidR="009B01B8">
        <w:rPr>
          <w:rFonts w:ascii="Palatino Linotype" w:eastAsia="Calibri" w:hAnsi="Palatino Linotype" w:cs="Arial"/>
          <w:lang w:val="es-ES"/>
        </w:rPr>
        <w:t xml:space="preserve"> de dos mil veintitrés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AE3E29">
        <w:rPr>
          <w:rFonts w:ascii="Palatino Linotype" w:eastAsia="Calibri" w:hAnsi="Palatino Linotype" w:cs="Arial"/>
          <w:lang w:val="es-ES"/>
        </w:rPr>
        <w:t>SAIMEX,</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w:t>
      </w:r>
      <w:r w:rsidR="00B81371" w:rsidRPr="00DF44BC">
        <w:rPr>
          <w:rFonts w:ascii="Palatino Linotype" w:eastAsia="Calibri" w:hAnsi="Palatino Linotype" w:cs="Arial"/>
          <w:lang w:val="es-ES"/>
        </w:rPr>
        <w:t xml:space="preserve">de que en un plazo máximo de siete días </w:t>
      </w:r>
      <w:r w:rsidR="00875167" w:rsidRPr="00DF44BC">
        <w:rPr>
          <w:rFonts w:ascii="Palatino Linotype" w:eastAsia="Calibri" w:hAnsi="Palatino Linotype" w:cs="Arial"/>
          <w:lang w:val="es-ES"/>
        </w:rPr>
        <w:t>manifestaran</w:t>
      </w:r>
      <w:r w:rsidR="00B81371" w:rsidRPr="00DF44BC">
        <w:rPr>
          <w:rFonts w:ascii="Palatino Linotype" w:eastAsia="Calibri" w:hAnsi="Palatino Linotype" w:cs="Arial"/>
          <w:lang w:val="es-ES"/>
        </w:rPr>
        <w:t xml:space="preserve"> lo que a</w:t>
      </w:r>
      <w:r w:rsidR="003A2029" w:rsidRPr="00DF44BC">
        <w:rPr>
          <w:rFonts w:ascii="Palatino Linotype" w:eastAsia="Calibri" w:hAnsi="Palatino Linotype" w:cs="Arial"/>
          <w:lang w:val="es-ES"/>
        </w:rPr>
        <w:t xml:space="preserve"> su</w:t>
      </w:r>
      <w:r w:rsidR="00B81371" w:rsidRPr="00DF44BC">
        <w:rPr>
          <w:rFonts w:ascii="Palatino Linotype" w:eastAsia="Calibri" w:hAnsi="Palatino Linotype" w:cs="Arial"/>
          <w:lang w:val="es-ES"/>
        </w:rPr>
        <w:t xml:space="preserve"> derecho conviniera</w:t>
      </w:r>
      <w:r w:rsidR="00032493" w:rsidRPr="00DF44BC">
        <w:rPr>
          <w:rFonts w:ascii="Palatino Linotype" w:eastAsia="Calibri" w:hAnsi="Palatino Linotype" w:cs="Arial"/>
          <w:lang w:val="es-ES"/>
        </w:rPr>
        <w:t>,</w:t>
      </w:r>
      <w:r w:rsidR="00B81371"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ofrecieran pruebas y</w:t>
      </w:r>
      <w:r w:rsidR="00132C06"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 xml:space="preserve">alegatos según </w:t>
      </w:r>
      <w:r w:rsidR="001628DF" w:rsidRPr="00DF44BC">
        <w:rPr>
          <w:rFonts w:ascii="Palatino Linotype" w:eastAsia="Calibri" w:hAnsi="Palatino Linotype" w:cs="Arial"/>
          <w:lang w:val="es-ES"/>
        </w:rPr>
        <w:t>correspondiera</w:t>
      </w:r>
      <w:r w:rsidR="00875167" w:rsidRPr="00DF44BC">
        <w:rPr>
          <w:rFonts w:ascii="Palatino Linotype" w:eastAsia="Calibri" w:hAnsi="Palatino Linotype" w:cs="Arial"/>
          <w:lang w:val="es-ES"/>
        </w:rPr>
        <w:t xml:space="preserve"> a</w:t>
      </w:r>
      <w:r w:rsidR="004C20F2"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l</w:t>
      </w:r>
      <w:r w:rsidR="004C20F2" w:rsidRPr="00DF44BC">
        <w:rPr>
          <w:rFonts w:ascii="Palatino Linotype" w:eastAsia="Calibri" w:hAnsi="Palatino Linotype" w:cs="Arial"/>
          <w:lang w:val="es-ES"/>
        </w:rPr>
        <w:t>os</w:t>
      </w:r>
      <w:r w:rsidR="00875167" w:rsidRPr="00DF44BC">
        <w:rPr>
          <w:rFonts w:ascii="Palatino Linotype" w:eastAsia="Calibri" w:hAnsi="Palatino Linotype" w:cs="Arial"/>
          <w:lang w:val="es-ES"/>
        </w:rPr>
        <w:t xml:space="preserve"> caso</w:t>
      </w:r>
      <w:r w:rsidR="004C20F2" w:rsidRPr="00DF44BC">
        <w:rPr>
          <w:rFonts w:ascii="Palatino Linotype" w:eastAsia="Calibri" w:hAnsi="Palatino Linotype" w:cs="Arial"/>
          <w:lang w:val="es-ES"/>
        </w:rPr>
        <w:t>s</w:t>
      </w:r>
      <w:r w:rsidR="00875167" w:rsidRPr="00DF44BC">
        <w:rPr>
          <w:rFonts w:ascii="Palatino Linotype" w:eastAsia="Calibri" w:hAnsi="Palatino Linotype" w:cs="Arial"/>
          <w:lang w:val="es-ES"/>
        </w:rPr>
        <w:t xml:space="preserve"> concreto</w:t>
      </w:r>
      <w:r w:rsidR="004C20F2" w:rsidRPr="00DF44BC">
        <w:rPr>
          <w:rFonts w:ascii="Palatino Linotype" w:eastAsia="Calibri" w:hAnsi="Palatino Linotype" w:cs="Arial"/>
          <w:lang w:val="es-ES"/>
        </w:rPr>
        <w:t>s</w:t>
      </w:r>
      <w:r w:rsidR="00875167" w:rsidRPr="00DF44BC">
        <w:rPr>
          <w:rFonts w:ascii="Palatino Linotype" w:eastAsia="Calibri" w:hAnsi="Palatino Linotype" w:cs="Arial"/>
          <w:lang w:val="es-ES"/>
        </w:rPr>
        <w:t xml:space="preserve">, </w:t>
      </w:r>
      <w:r w:rsidR="00F147C6" w:rsidRPr="00DF44BC">
        <w:rPr>
          <w:rFonts w:ascii="Palatino Linotype" w:eastAsia="Calibri" w:hAnsi="Palatino Linotype" w:cs="Arial"/>
          <w:lang w:val="es-ES"/>
        </w:rPr>
        <w:t>de esta forma</w:t>
      </w:r>
      <w:r w:rsidR="00875167" w:rsidRPr="00DF44BC">
        <w:rPr>
          <w:rFonts w:ascii="Palatino Linotype" w:eastAsia="Calibri" w:hAnsi="Palatino Linotype" w:cs="Arial"/>
          <w:lang w:val="es-ES"/>
        </w:rPr>
        <w:t xml:space="preserve"> para que el </w:t>
      </w:r>
      <w:r w:rsidR="00875167" w:rsidRPr="00DF44BC">
        <w:rPr>
          <w:rFonts w:ascii="Palatino Linotype" w:eastAsia="Calibri" w:hAnsi="Palatino Linotype" w:cs="Arial"/>
          <w:b/>
          <w:lang w:val="es-ES"/>
        </w:rPr>
        <w:t>SUJETO OBLIGADO</w:t>
      </w:r>
      <w:r w:rsidR="00875167" w:rsidRPr="00DF44BC">
        <w:rPr>
          <w:rFonts w:ascii="Palatino Linotype" w:eastAsia="Calibri" w:hAnsi="Palatino Linotype" w:cs="Arial"/>
          <w:lang w:val="es-ES"/>
        </w:rPr>
        <w:t xml:space="preserve"> </w:t>
      </w:r>
      <w:r w:rsidR="00B81371" w:rsidRPr="00DF44BC">
        <w:rPr>
          <w:rFonts w:ascii="Palatino Linotype" w:eastAsia="Calibri" w:hAnsi="Palatino Linotype" w:cs="Arial"/>
          <w:lang w:val="es-ES"/>
        </w:rPr>
        <w:t>presentar</w:t>
      </w:r>
      <w:r w:rsidR="00661EC7" w:rsidRPr="00DF44BC">
        <w:rPr>
          <w:rFonts w:ascii="Palatino Linotype" w:eastAsia="Calibri" w:hAnsi="Palatino Linotype" w:cs="Arial"/>
          <w:lang w:val="es-ES"/>
        </w:rPr>
        <w:t>a</w:t>
      </w:r>
      <w:r w:rsidR="00B81371" w:rsidRPr="00DF44BC">
        <w:rPr>
          <w:rFonts w:ascii="Palatino Linotype" w:eastAsia="Calibri" w:hAnsi="Palatino Linotype" w:cs="Arial"/>
          <w:lang w:val="es-ES"/>
        </w:rPr>
        <w:t xml:space="preserve"> el Informe Justificado</w:t>
      </w:r>
      <w:r w:rsidR="00875167" w:rsidRPr="00DF44BC">
        <w:rPr>
          <w:rFonts w:ascii="Palatino Linotype" w:eastAsia="Calibri" w:hAnsi="Palatino Linotype" w:cs="Arial"/>
          <w:lang w:val="es-ES"/>
        </w:rPr>
        <w:t xml:space="preserve"> procedente</w:t>
      </w:r>
      <w:r w:rsidR="0036264B" w:rsidRPr="00DF44BC">
        <w:rPr>
          <w:rFonts w:ascii="Palatino Linotype" w:eastAsia="Calibri" w:hAnsi="Palatino Linotype" w:cs="Arial"/>
          <w:lang w:val="es-ES"/>
        </w:rPr>
        <w:t>.</w:t>
      </w:r>
    </w:p>
    <w:p w14:paraId="7E13A36C" w14:textId="77777777" w:rsidR="008E00D7" w:rsidRPr="00DF44BC"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2894BD39" w:rsidR="008E00D7" w:rsidRPr="00DF44BC" w:rsidRDefault="001F1A0A"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DF44BC">
        <w:rPr>
          <w:rFonts w:ascii="Palatino Linotype" w:eastAsia="Calibri" w:hAnsi="Palatino Linotype" w:cs="Arial"/>
          <w:color w:val="000000" w:themeColor="text1"/>
          <w:lang w:val="es-ES"/>
        </w:rPr>
        <w:t xml:space="preserve">El </w:t>
      </w:r>
      <w:r w:rsidR="00DF44BC">
        <w:rPr>
          <w:rFonts w:ascii="Palatino Linotype" w:eastAsia="Calibri" w:hAnsi="Palatino Linotype" w:cs="Arial"/>
          <w:color w:val="000000" w:themeColor="text1"/>
          <w:lang w:val="es-ES"/>
        </w:rPr>
        <w:t xml:space="preserve">dieciocho (18) de mayo </w:t>
      </w:r>
      <w:r w:rsidRPr="00DF44BC">
        <w:rPr>
          <w:rFonts w:ascii="Palatino Linotype" w:eastAsia="Calibri" w:hAnsi="Palatino Linotype" w:cs="Arial"/>
          <w:color w:val="000000" w:themeColor="text1"/>
          <w:lang w:val="es-ES"/>
        </w:rPr>
        <w:t xml:space="preserve">de dos mil </w:t>
      </w:r>
      <w:r w:rsidR="00DB12A4" w:rsidRPr="00DF44BC">
        <w:rPr>
          <w:rFonts w:ascii="Palatino Linotype" w:eastAsia="Calibri" w:hAnsi="Palatino Linotype" w:cs="Arial"/>
          <w:color w:val="000000" w:themeColor="text1"/>
          <w:lang w:val="es-ES"/>
        </w:rPr>
        <w:t xml:space="preserve">veintitrés, el </w:t>
      </w:r>
      <w:r w:rsidR="00DB12A4" w:rsidRPr="00DF44BC">
        <w:rPr>
          <w:rFonts w:ascii="Palatino Linotype" w:eastAsia="Calibri" w:hAnsi="Palatino Linotype" w:cs="Arial"/>
          <w:b/>
          <w:bCs/>
          <w:color w:val="000000" w:themeColor="text1"/>
          <w:lang w:val="es-ES"/>
        </w:rPr>
        <w:t>SUJETO OBLIGADO</w:t>
      </w:r>
      <w:r w:rsidR="00DB12A4" w:rsidRPr="00DF44BC">
        <w:rPr>
          <w:rFonts w:ascii="Palatino Linotype" w:eastAsia="Calibri" w:hAnsi="Palatino Linotype" w:cs="Arial"/>
          <w:color w:val="000000" w:themeColor="text1"/>
          <w:lang w:val="es-ES"/>
        </w:rPr>
        <w:t xml:space="preserve"> presentó, en vía de informe justificado, </w:t>
      </w:r>
      <w:r w:rsidR="00DF44BC">
        <w:rPr>
          <w:rFonts w:ascii="Palatino Linotype" w:eastAsia="Calibri" w:hAnsi="Palatino Linotype" w:cs="Arial"/>
          <w:color w:val="000000" w:themeColor="text1"/>
          <w:lang w:val="es-ES"/>
        </w:rPr>
        <w:t>los</w:t>
      </w:r>
      <w:r w:rsidR="00DB12A4" w:rsidRPr="00DF44BC">
        <w:rPr>
          <w:rFonts w:ascii="Palatino Linotype" w:eastAsia="Calibri" w:hAnsi="Palatino Linotype" w:cs="Arial"/>
          <w:color w:val="000000" w:themeColor="text1"/>
          <w:lang w:val="es-ES"/>
        </w:rPr>
        <w:t xml:space="preserve"> siguiente</w:t>
      </w:r>
      <w:r w:rsidR="00DF44BC">
        <w:rPr>
          <w:rFonts w:ascii="Palatino Linotype" w:eastAsia="Calibri" w:hAnsi="Palatino Linotype" w:cs="Arial"/>
          <w:color w:val="000000" w:themeColor="text1"/>
          <w:lang w:val="es-ES"/>
        </w:rPr>
        <w:t>s</w:t>
      </w:r>
      <w:r w:rsidR="00DB12A4" w:rsidRPr="00DF44BC">
        <w:rPr>
          <w:rFonts w:ascii="Palatino Linotype" w:eastAsia="Calibri" w:hAnsi="Palatino Linotype" w:cs="Arial"/>
          <w:color w:val="000000" w:themeColor="text1"/>
          <w:lang w:val="es-ES"/>
        </w:rPr>
        <w:t xml:space="preserve"> archivo</w:t>
      </w:r>
      <w:r w:rsidR="00DF44BC">
        <w:rPr>
          <w:rFonts w:ascii="Palatino Linotype" w:eastAsia="Calibri" w:hAnsi="Palatino Linotype" w:cs="Arial"/>
          <w:color w:val="000000" w:themeColor="text1"/>
          <w:lang w:val="es-ES"/>
        </w:rPr>
        <w:t>s</w:t>
      </w:r>
      <w:r w:rsidR="00DB12A4" w:rsidRPr="00DF44BC">
        <w:rPr>
          <w:rFonts w:ascii="Palatino Linotype" w:eastAsia="Calibri" w:hAnsi="Palatino Linotype" w:cs="Arial"/>
          <w:color w:val="000000" w:themeColor="text1"/>
          <w:lang w:val="es-ES"/>
        </w:rPr>
        <w:t xml:space="preserve"> electrónico</w:t>
      </w:r>
      <w:r w:rsidR="00DF44BC">
        <w:rPr>
          <w:rFonts w:ascii="Palatino Linotype" w:eastAsia="Calibri" w:hAnsi="Palatino Linotype" w:cs="Arial"/>
          <w:color w:val="000000" w:themeColor="text1"/>
          <w:lang w:val="es-ES"/>
        </w:rPr>
        <w:t>s</w:t>
      </w:r>
      <w:r w:rsidR="00DB12A4" w:rsidRPr="00DF44BC">
        <w:rPr>
          <w:rFonts w:ascii="Palatino Linotype" w:eastAsia="Calibri" w:hAnsi="Palatino Linotype" w:cs="Arial"/>
          <w:color w:val="000000" w:themeColor="text1"/>
          <w:lang w:val="es-ES"/>
        </w:rPr>
        <w:t>:</w:t>
      </w:r>
    </w:p>
    <w:p w14:paraId="15BC0563" w14:textId="3A8D31C3" w:rsidR="00DB12A4" w:rsidRDefault="00DB12A4" w:rsidP="00DB12A4">
      <w:pPr>
        <w:pStyle w:val="Prrafodelista"/>
        <w:numPr>
          <w:ilvl w:val="1"/>
          <w:numId w:val="24"/>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DF44BC">
        <w:rPr>
          <w:rFonts w:ascii="Palatino Linotype" w:eastAsia="Calibri" w:hAnsi="Palatino Linotype" w:cs="Arial"/>
          <w:b/>
          <w:bCs/>
          <w:i/>
          <w:iCs/>
          <w:color w:val="000000" w:themeColor="text1"/>
          <w:lang w:val="es-ES"/>
        </w:rPr>
        <w:t>“</w:t>
      </w:r>
      <w:r w:rsidR="00DF44BC">
        <w:rPr>
          <w:rFonts w:ascii="Palatino Linotype" w:eastAsia="Calibri" w:hAnsi="Palatino Linotype" w:cs="Arial"/>
          <w:b/>
          <w:bCs/>
          <w:i/>
          <w:iCs/>
          <w:color w:val="000000" w:themeColor="text1"/>
          <w:lang w:val="es-ES"/>
        </w:rPr>
        <w:t>00017.pdf</w:t>
      </w:r>
      <w:r w:rsidRPr="00DF44BC">
        <w:rPr>
          <w:rFonts w:ascii="Palatino Linotype" w:eastAsia="Calibri" w:hAnsi="Palatino Linotype" w:cs="Arial"/>
          <w:b/>
          <w:bCs/>
          <w:i/>
          <w:iCs/>
          <w:color w:val="000000" w:themeColor="text1"/>
          <w:lang w:val="es-ES"/>
        </w:rPr>
        <w:t>”</w:t>
      </w:r>
      <w:r w:rsidR="005A6034" w:rsidRPr="00DF44BC">
        <w:rPr>
          <w:rFonts w:ascii="Palatino Linotype" w:eastAsia="Calibri" w:hAnsi="Palatino Linotype" w:cs="Arial"/>
          <w:color w:val="000000" w:themeColor="text1"/>
          <w:lang w:val="es-ES"/>
        </w:rPr>
        <w:t xml:space="preserve">: </w:t>
      </w:r>
      <w:r w:rsidR="00DF44BC">
        <w:rPr>
          <w:rFonts w:ascii="Palatino Linotype" w:eastAsia="Calibri" w:hAnsi="Palatino Linotype" w:cs="Arial"/>
          <w:color w:val="000000" w:themeColor="text1"/>
          <w:lang w:val="es-ES"/>
        </w:rPr>
        <w:t>Archivo</w:t>
      </w:r>
      <w:r w:rsidR="005A6034" w:rsidRPr="00DF44BC">
        <w:rPr>
          <w:rFonts w:ascii="Palatino Linotype" w:eastAsia="Calibri" w:hAnsi="Palatino Linotype" w:cs="Arial"/>
          <w:color w:val="000000" w:themeColor="text1"/>
          <w:lang w:val="es-ES"/>
        </w:rPr>
        <w:t xml:space="preserve"> </w:t>
      </w:r>
      <w:r w:rsidR="00DF44BC">
        <w:rPr>
          <w:rFonts w:ascii="Palatino Linotype" w:eastAsia="Calibri" w:hAnsi="Palatino Linotype" w:cs="Arial"/>
          <w:color w:val="000000" w:themeColor="text1"/>
          <w:lang w:val="es-ES"/>
        </w:rPr>
        <w:t>de tres fojas consistente en los mismos documentos entregados en la respuesta inicial.</w:t>
      </w:r>
    </w:p>
    <w:p w14:paraId="112EB406" w14:textId="75114C49" w:rsidR="00DF44BC" w:rsidRPr="00DF44BC" w:rsidRDefault="00DF44BC" w:rsidP="00DF44BC">
      <w:pPr>
        <w:pStyle w:val="Prrafodelista"/>
        <w:numPr>
          <w:ilvl w:val="1"/>
          <w:numId w:val="24"/>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DF44BC">
        <w:rPr>
          <w:rFonts w:ascii="Palatino Linotype" w:eastAsia="Calibri" w:hAnsi="Palatino Linotype" w:cs="Arial"/>
          <w:b/>
          <w:bCs/>
          <w:i/>
          <w:iCs/>
          <w:color w:val="000000" w:themeColor="text1"/>
          <w:lang w:val="es-ES"/>
        </w:rPr>
        <w:t>“</w:t>
      </w:r>
      <w:r>
        <w:rPr>
          <w:rFonts w:ascii="Palatino Linotype" w:eastAsia="Calibri" w:hAnsi="Palatino Linotype" w:cs="Arial"/>
          <w:b/>
          <w:bCs/>
          <w:i/>
          <w:iCs/>
          <w:color w:val="000000" w:themeColor="text1"/>
          <w:lang w:val="es-ES"/>
        </w:rPr>
        <w:t>GAFETES AYUNTAMIENTO.zip</w:t>
      </w:r>
      <w:r w:rsidRPr="00DF44BC">
        <w:rPr>
          <w:rFonts w:ascii="Palatino Linotype" w:eastAsia="Calibri" w:hAnsi="Palatino Linotype" w:cs="Arial"/>
          <w:b/>
          <w:bCs/>
          <w:i/>
          <w:iCs/>
          <w:color w:val="000000" w:themeColor="text1"/>
          <w:lang w:val="es-ES"/>
        </w:rPr>
        <w:t>”</w:t>
      </w:r>
      <w:r w:rsidRPr="00DF44BC">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 xml:space="preserve">Carpeta </w:t>
      </w:r>
      <w:r w:rsidRPr="00DF44BC">
        <w:rPr>
          <w:rFonts w:ascii="Palatino Linotype" w:eastAsia="Calibri" w:hAnsi="Palatino Linotype" w:cs="Arial"/>
          <w:color w:val="000000" w:themeColor="text1"/>
          <w:lang w:val="es-ES"/>
        </w:rPr>
        <w:t xml:space="preserve"> </w:t>
      </w:r>
      <w:r>
        <w:rPr>
          <w:rFonts w:ascii="Palatino Linotype" w:eastAsia="Times New Roman" w:hAnsi="Palatino Linotype" w:cs="Arial"/>
        </w:rPr>
        <w:t xml:space="preserve">comprimida que contiene </w:t>
      </w:r>
      <w:r w:rsidR="00D4190D">
        <w:rPr>
          <w:rFonts w:ascii="Palatino Linotype" w:eastAsia="Times New Roman" w:hAnsi="Palatino Linotype" w:cs="Arial"/>
        </w:rPr>
        <w:t>las mismas</w:t>
      </w:r>
      <w:r>
        <w:rPr>
          <w:rFonts w:ascii="Palatino Linotype" w:eastAsia="Times New Roman" w:hAnsi="Palatino Linotype" w:cs="Arial"/>
        </w:rPr>
        <w:t xml:space="preserve"> 263 imágenes en formato </w:t>
      </w:r>
      <w:r>
        <w:rPr>
          <w:rFonts w:ascii="Palatino Linotype" w:eastAsia="Times New Roman" w:hAnsi="Palatino Linotype" w:cs="Arial"/>
          <w:i/>
        </w:rPr>
        <w:t>.</w:t>
      </w:r>
      <w:proofErr w:type="spellStart"/>
      <w:r>
        <w:rPr>
          <w:rFonts w:ascii="Palatino Linotype" w:eastAsia="Times New Roman" w:hAnsi="Palatino Linotype" w:cs="Arial"/>
          <w:i/>
        </w:rPr>
        <w:t>png</w:t>
      </w:r>
      <w:proofErr w:type="spellEnd"/>
      <w:r>
        <w:rPr>
          <w:rFonts w:ascii="Palatino Linotype" w:eastAsia="Times New Roman" w:hAnsi="Palatino Linotype" w:cs="Arial"/>
        </w:rPr>
        <w:t xml:space="preserve">, consistentes en las credenciales de servidores públicos del Ayuntamiento de </w:t>
      </w:r>
      <w:proofErr w:type="spellStart"/>
      <w:r>
        <w:rPr>
          <w:rFonts w:ascii="Palatino Linotype" w:eastAsia="Times New Roman" w:hAnsi="Palatino Linotype" w:cs="Arial"/>
        </w:rPr>
        <w:t>Capulhuac</w:t>
      </w:r>
      <w:proofErr w:type="spellEnd"/>
      <w:r>
        <w:rPr>
          <w:rFonts w:ascii="Palatino Linotype" w:eastAsia="Times New Roman" w:hAnsi="Palatino Linotype" w:cs="Arial"/>
        </w:rPr>
        <w:t xml:space="preserve">, </w:t>
      </w:r>
      <w:r w:rsidR="00D4190D">
        <w:rPr>
          <w:rFonts w:ascii="Palatino Linotype" w:eastAsia="Times New Roman" w:hAnsi="Palatino Linotype" w:cs="Arial"/>
        </w:rPr>
        <w:t>entregados en la respuesta inicial</w:t>
      </w:r>
      <w:r>
        <w:rPr>
          <w:rFonts w:ascii="Palatino Linotype" w:eastAsia="Times New Roman" w:hAnsi="Palatino Linotype" w:cs="Arial"/>
        </w:rPr>
        <w:t>.</w:t>
      </w:r>
    </w:p>
    <w:p w14:paraId="47BD0DB1" w14:textId="5E1FFDEE" w:rsidR="00DF44BC" w:rsidRPr="00DF44BC" w:rsidRDefault="00DF44BC" w:rsidP="00DF44BC">
      <w:pPr>
        <w:pStyle w:val="Prrafodelista"/>
        <w:numPr>
          <w:ilvl w:val="1"/>
          <w:numId w:val="24"/>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DF44BC">
        <w:rPr>
          <w:rFonts w:ascii="Palatino Linotype" w:eastAsia="Calibri" w:hAnsi="Palatino Linotype" w:cs="Arial"/>
          <w:b/>
          <w:bCs/>
          <w:i/>
          <w:iCs/>
          <w:color w:val="000000" w:themeColor="text1"/>
          <w:lang w:val="es-ES"/>
        </w:rPr>
        <w:t>“</w:t>
      </w:r>
      <w:r>
        <w:rPr>
          <w:rFonts w:ascii="Palatino Linotype" w:eastAsia="Calibri" w:hAnsi="Palatino Linotype" w:cs="Arial"/>
          <w:b/>
          <w:bCs/>
          <w:i/>
          <w:iCs/>
          <w:color w:val="000000" w:themeColor="text1"/>
          <w:lang w:val="es-ES"/>
        </w:rPr>
        <w:t>GAFETES SEGURIDAD PUBLICA.zip</w:t>
      </w:r>
      <w:r w:rsidRPr="00DF44BC">
        <w:rPr>
          <w:rFonts w:ascii="Palatino Linotype" w:eastAsia="Calibri" w:hAnsi="Palatino Linotype" w:cs="Arial"/>
          <w:b/>
          <w:bCs/>
          <w:i/>
          <w:iCs/>
          <w:color w:val="000000" w:themeColor="text1"/>
          <w:lang w:val="es-ES"/>
        </w:rPr>
        <w:t>”</w:t>
      </w:r>
      <w:r w:rsidRPr="00DF44BC">
        <w:rPr>
          <w:rFonts w:ascii="Palatino Linotype" w:eastAsia="Calibri" w:hAnsi="Palatino Linotype" w:cs="Arial"/>
          <w:color w:val="000000" w:themeColor="text1"/>
          <w:lang w:val="es-ES"/>
        </w:rPr>
        <w:t xml:space="preserve">: </w:t>
      </w:r>
      <w:r w:rsidR="00D4190D">
        <w:rPr>
          <w:rFonts w:ascii="Palatino Linotype" w:eastAsia="Calibri" w:hAnsi="Palatino Linotype" w:cs="Arial"/>
          <w:color w:val="000000" w:themeColor="text1"/>
          <w:lang w:val="es-ES"/>
        </w:rPr>
        <w:t xml:space="preserve">Carpeta </w:t>
      </w:r>
      <w:r w:rsidR="00D4190D" w:rsidRPr="00DF44BC">
        <w:rPr>
          <w:rFonts w:ascii="Palatino Linotype" w:eastAsia="Calibri" w:hAnsi="Palatino Linotype" w:cs="Arial"/>
          <w:color w:val="000000" w:themeColor="text1"/>
          <w:lang w:val="es-ES"/>
        </w:rPr>
        <w:t xml:space="preserve"> </w:t>
      </w:r>
      <w:r w:rsidR="00D4190D">
        <w:rPr>
          <w:rFonts w:ascii="Palatino Linotype" w:eastAsia="Times New Roman" w:hAnsi="Palatino Linotype" w:cs="Arial"/>
        </w:rPr>
        <w:t xml:space="preserve">comprimida que contiene las mismas 45 imágenes en formato </w:t>
      </w:r>
      <w:r w:rsidR="00D4190D">
        <w:rPr>
          <w:rFonts w:ascii="Palatino Linotype" w:eastAsia="Times New Roman" w:hAnsi="Palatino Linotype" w:cs="Arial"/>
          <w:i/>
        </w:rPr>
        <w:t>.</w:t>
      </w:r>
      <w:proofErr w:type="spellStart"/>
      <w:r w:rsidR="00D4190D">
        <w:rPr>
          <w:rFonts w:ascii="Palatino Linotype" w:eastAsia="Times New Roman" w:hAnsi="Palatino Linotype" w:cs="Arial"/>
          <w:i/>
        </w:rPr>
        <w:t>png</w:t>
      </w:r>
      <w:proofErr w:type="spellEnd"/>
      <w:r w:rsidR="00D4190D">
        <w:rPr>
          <w:rFonts w:ascii="Palatino Linotype" w:eastAsia="Times New Roman" w:hAnsi="Palatino Linotype" w:cs="Arial"/>
        </w:rPr>
        <w:t>, consistentes en las credenciales de servidores públicos del personal adscrito a la Dirección de Seguridad Pública Municipal, entregados en la respuesta inicial.</w:t>
      </w:r>
      <w:r w:rsidRPr="00DF44BC">
        <w:rPr>
          <w:rFonts w:ascii="Palatino Linotype" w:eastAsia="Calibri" w:hAnsi="Palatino Linotype" w:cs="Arial"/>
          <w:color w:val="000000" w:themeColor="text1"/>
          <w:lang w:val="es-ES"/>
        </w:rPr>
        <w:t xml:space="preserve"> </w:t>
      </w:r>
    </w:p>
    <w:p w14:paraId="0241AF8C" w14:textId="77777777" w:rsidR="009F0E3E" w:rsidRPr="00DF44BC"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374DD165" w14:textId="07A7867C" w:rsidR="00D4190D" w:rsidRPr="00D4190D" w:rsidRDefault="003559F2"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bookmarkStart w:id="3" w:name="_Toc461555889"/>
      <w:bookmarkStart w:id="4" w:name="_Toc466371858"/>
      <w:r w:rsidRPr="00DF44BC">
        <w:rPr>
          <w:rFonts w:ascii="Palatino Linotype" w:eastAsia="Calibri" w:hAnsi="Palatino Linotype" w:cs="Arial"/>
        </w:rPr>
        <w:t>E</w:t>
      </w:r>
      <w:r w:rsidR="00D4190D">
        <w:rPr>
          <w:rFonts w:ascii="Palatino Linotype" w:eastAsia="Calibri" w:hAnsi="Palatino Linotype" w:cs="Arial"/>
        </w:rPr>
        <w:t xml:space="preserve">l quince (15) de julio de dos mil veintitrés, el </w:t>
      </w:r>
      <w:r w:rsidR="00D4190D">
        <w:rPr>
          <w:rFonts w:ascii="Palatino Linotype" w:eastAsia="Calibri" w:hAnsi="Palatino Linotype" w:cs="Arial"/>
          <w:b/>
        </w:rPr>
        <w:t>RECURRENTE</w:t>
      </w:r>
      <w:r w:rsidR="00D4190D">
        <w:rPr>
          <w:rFonts w:ascii="Palatino Linotype" w:eastAsia="Calibri" w:hAnsi="Palatino Linotype" w:cs="Arial"/>
        </w:rPr>
        <w:t xml:space="preserve"> se desistió del recurso de revisión; y, en misma fecha, presentó dentro del apartado de </w:t>
      </w:r>
      <w:r w:rsidR="00D4190D">
        <w:rPr>
          <w:rFonts w:ascii="Palatino Linotype" w:eastAsia="Calibri" w:hAnsi="Palatino Linotype" w:cs="Arial"/>
          <w:i/>
        </w:rPr>
        <w:t>Manifestaciones</w:t>
      </w:r>
      <w:r w:rsidR="00D4190D">
        <w:rPr>
          <w:rFonts w:ascii="Palatino Linotype" w:eastAsia="Calibri" w:hAnsi="Palatino Linotype" w:cs="Arial"/>
        </w:rPr>
        <w:t xml:space="preserve">, un archivo electrónico titulado </w:t>
      </w:r>
      <w:r w:rsidR="00D4190D">
        <w:rPr>
          <w:rFonts w:ascii="Palatino Linotype" w:eastAsia="Calibri" w:hAnsi="Palatino Linotype" w:cs="Arial"/>
          <w:b/>
          <w:i/>
        </w:rPr>
        <w:t>“conclusión – Copy.pdf”</w:t>
      </w:r>
      <w:r w:rsidR="00D4190D">
        <w:rPr>
          <w:rFonts w:ascii="Palatino Linotype" w:eastAsia="Calibri" w:hAnsi="Palatino Linotype" w:cs="Arial"/>
        </w:rPr>
        <w:t xml:space="preserve">, consistente en un escrito libre, </w:t>
      </w:r>
      <w:r w:rsidR="005A160A">
        <w:rPr>
          <w:rFonts w:ascii="Palatino Linotype" w:eastAsia="Calibri" w:hAnsi="Palatino Linotype" w:cs="Arial"/>
        </w:rPr>
        <w:t>que</w:t>
      </w:r>
      <w:r w:rsidR="00D4190D">
        <w:rPr>
          <w:rFonts w:ascii="Palatino Linotype" w:eastAsia="Calibri" w:hAnsi="Palatino Linotype" w:cs="Arial"/>
        </w:rPr>
        <w:t xml:space="preserve"> transcribe a continuación:</w:t>
      </w:r>
    </w:p>
    <w:p w14:paraId="5A1A94D6" w14:textId="77777777" w:rsidR="00D4190D"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47242F7D" w14:textId="60224D3C" w:rsidR="00D4190D" w:rsidRPr="00D4190D" w:rsidRDefault="00D4190D" w:rsidP="00D4190D">
      <w:pPr>
        <w:pStyle w:val="Prrafodelista"/>
        <w:tabs>
          <w:tab w:val="left" w:pos="426"/>
        </w:tabs>
        <w:spacing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lastRenderedPageBreak/>
        <w:t>“</w:t>
      </w:r>
      <w:r w:rsidRPr="00D4190D">
        <w:rPr>
          <w:rFonts w:ascii="Palatino Linotype" w:hAnsi="Palatino Linotype"/>
          <w:i/>
          <w:color w:val="000000" w:themeColor="text1"/>
          <w:sz w:val="22"/>
        </w:rPr>
        <w:t>se da por concluida mi solicitud ya que cumple cabalmente con lo requerido</w:t>
      </w:r>
      <w:r>
        <w:rPr>
          <w:rFonts w:ascii="Palatino Linotype" w:hAnsi="Palatino Linotype"/>
          <w:i/>
          <w:color w:val="000000" w:themeColor="text1"/>
          <w:sz w:val="22"/>
        </w:rPr>
        <w:t>”</w:t>
      </w:r>
      <w:r>
        <w:rPr>
          <w:rFonts w:ascii="Palatino Linotype" w:hAnsi="Palatino Linotype"/>
          <w:color w:val="000000" w:themeColor="text1"/>
          <w:sz w:val="22"/>
        </w:rPr>
        <w:t xml:space="preserve"> (Sic)</w:t>
      </w:r>
    </w:p>
    <w:p w14:paraId="70AC75F8" w14:textId="0570F95A"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Calibri" w:hAnsi="Palatino Linotype" w:cs="Arial"/>
        </w:rPr>
        <w:t xml:space="preserve">El tres (03) de agosto de dos mil veintitrés, </w:t>
      </w:r>
      <w:r w:rsidRPr="004F7045">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4F7045">
        <w:rPr>
          <w:rFonts w:ascii="Palatino Linotype" w:hAnsi="Palatino Linotype" w:cs="Arial"/>
          <w:bCs/>
          <w:color w:val="000000" w:themeColor="text1"/>
        </w:rPr>
        <w:t xml:space="preserve"> </w:t>
      </w:r>
      <w:r w:rsidRPr="004F7045">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2336A3BB"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E7BFC40" w14:textId="0234017F" w:rsidR="00D4190D" w:rsidRPr="00D4190D" w:rsidRDefault="00D4190D" w:rsidP="00D4190D">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eastAsia="Times New Roman" w:hAnsi="Palatino Linotype" w:cs="Arial"/>
          <w:color w:val="000000" w:themeColor="text1"/>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CCE3B5" w14:textId="77777777" w:rsidR="00D4190D" w:rsidRPr="00D4190D" w:rsidRDefault="00D4190D" w:rsidP="00D4190D">
      <w:pPr>
        <w:pStyle w:val="Prrafodelista"/>
        <w:tabs>
          <w:tab w:val="left" w:pos="426"/>
        </w:tabs>
        <w:spacing w:line="360" w:lineRule="auto"/>
        <w:ind w:left="0"/>
        <w:jc w:val="both"/>
        <w:rPr>
          <w:rFonts w:ascii="Palatino Linotype" w:hAnsi="Palatino Linotype"/>
        </w:rPr>
      </w:pPr>
    </w:p>
    <w:p w14:paraId="60D3E97F"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CB1991C"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044B9733"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Así, </w:t>
      </w:r>
      <w:r w:rsidRPr="003B7BFE">
        <w:rPr>
          <w:rFonts w:ascii="Palatino Linotype" w:hAnsi="Palatino Linotype"/>
        </w:rPr>
        <w:t xml:space="preserve">en términos de lo que establecen los artículos 8.1 y 25 de la Convención Americana sobre Derechos Humanos, los recursos deben ser sencillos y resolverse </w:t>
      </w:r>
      <w:r w:rsidRPr="003B7BFE">
        <w:rPr>
          <w:rFonts w:ascii="Palatino Linotype" w:hAnsi="Palatino Linotype"/>
        </w:rPr>
        <w:lastRenderedPageBreak/>
        <w:t>en el menor tiempo posible, tomando en consideración la dilación total del procedimiento; esto es, en un plazo razonable.</w:t>
      </w:r>
    </w:p>
    <w:p w14:paraId="62F432B4"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4D49FF8D"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DDAE19"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56CC1D0"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853FC0B" w14:textId="77777777" w:rsidR="00D4190D" w:rsidRPr="0027479B" w:rsidRDefault="00D4190D" w:rsidP="00D4190D">
      <w:pPr>
        <w:pStyle w:val="Prrafodelista"/>
        <w:numPr>
          <w:ilvl w:val="1"/>
          <w:numId w:val="27"/>
        </w:numPr>
        <w:tabs>
          <w:tab w:val="left" w:pos="426"/>
        </w:tabs>
        <w:spacing w:line="360" w:lineRule="auto"/>
        <w:ind w:left="1134"/>
        <w:jc w:val="both"/>
        <w:rPr>
          <w:rFonts w:ascii="Palatino Linotype" w:hAnsi="Palatino Linotype"/>
        </w:rPr>
      </w:pPr>
      <w:r w:rsidRPr="0027479B">
        <w:rPr>
          <w:rFonts w:ascii="Palatino Linotype" w:hAnsi="Palatino Linotype"/>
          <w:b/>
        </w:rPr>
        <w:t>Complejidad del Asunto:</w:t>
      </w:r>
      <w:r w:rsidRPr="0027479B">
        <w:rPr>
          <w:rFonts w:ascii="Palatino Linotype" w:hAnsi="Palatino Linotype"/>
        </w:rPr>
        <w:t xml:space="preserve"> La complejidad de la prueba, la pluralidad de sujetos procesales, el tiempo transcurrido, las características y contexto del recurso.</w:t>
      </w:r>
    </w:p>
    <w:p w14:paraId="18F8DD4F" w14:textId="77777777" w:rsidR="00D4190D" w:rsidRPr="0027479B" w:rsidRDefault="00D4190D" w:rsidP="00D4190D">
      <w:pPr>
        <w:pStyle w:val="Prrafodelista"/>
        <w:numPr>
          <w:ilvl w:val="1"/>
          <w:numId w:val="27"/>
        </w:numPr>
        <w:tabs>
          <w:tab w:val="left" w:pos="426"/>
        </w:tabs>
        <w:spacing w:line="360" w:lineRule="auto"/>
        <w:ind w:left="1134"/>
        <w:jc w:val="both"/>
        <w:rPr>
          <w:rFonts w:ascii="Palatino Linotype" w:hAnsi="Palatino Linotype"/>
        </w:rPr>
      </w:pPr>
      <w:r w:rsidRPr="0027479B">
        <w:rPr>
          <w:rFonts w:ascii="Palatino Linotype" w:hAnsi="Palatino Linotype"/>
          <w:b/>
        </w:rPr>
        <w:t>Actividad Procesal del interesado:</w:t>
      </w:r>
      <w:r w:rsidRPr="0027479B">
        <w:rPr>
          <w:rFonts w:ascii="Palatino Linotype" w:hAnsi="Palatino Linotype"/>
        </w:rPr>
        <w:t xml:space="preserve"> Acciones u omisiones del interesado.</w:t>
      </w:r>
    </w:p>
    <w:p w14:paraId="1E4ED2BA" w14:textId="77777777" w:rsidR="00D4190D" w:rsidRPr="0027479B" w:rsidRDefault="00D4190D" w:rsidP="00D4190D">
      <w:pPr>
        <w:pStyle w:val="Prrafodelista"/>
        <w:numPr>
          <w:ilvl w:val="1"/>
          <w:numId w:val="27"/>
        </w:numPr>
        <w:tabs>
          <w:tab w:val="left" w:pos="426"/>
        </w:tabs>
        <w:spacing w:line="360" w:lineRule="auto"/>
        <w:ind w:left="1134"/>
        <w:jc w:val="both"/>
        <w:rPr>
          <w:rFonts w:ascii="Palatino Linotype" w:hAnsi="Palatino Linotype"/>
        </w:rPr>
      </w:pPr>
      <w:r w:rsidRPr="0027479B">
        <w:rPr>
          <w:rFonts w:ascii="Palatino Linotype" w:hAnsi="Palatino Linotype"/>
          <w:b/>
        </w:rPr>
        <w:t>Conducta de la Autoridad:</w:t>
      </w:r>
      <w:r w:rsidRPr="0027479B">
        <w:rPr>
          <w:rFonts w:ascii="Palatino Linotype" w:hAnsi="Palatino Linotype"/>
        </w:rPr>
        <w:t xml:space="preserve"> Las Acciones u omisiones realizadas en el procedimiento. Así como si la autoridad actuó con la debida diligencia.</w:t>
      </w:r>
    </w:p>
    <w:p w14:paraId="50F6F7CB" w14:textId="77777777" w:rsidR="00D4190D" w:rsidRPr="0027479B" w:rsidRDefault="00D4190D" w:rsidP="00D4190D">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27479B">
        <w:rPr>
          <w:rFonts w:ascii="Palatino Linotype" w:hAnsi="Palatino Linotype"/>
          <w:b/>
        </w:rPr>
        <w:t>La afectación generada en la situación jurídica de la persona involucrada en el proceso:</w:t>
      </w:r>
      <w:r w:rsidRPr="0027479B">
        <w:rPr>
          <w:rFonts w:ascii="Palatino Linotype" w:hAnsi="Palatino Linotype"/>
        </w:rPr>
        <w:t xml:space="preserve"> Violación a sus derechos humanos.</w:t>
      </w:r>
    </w:p>
    <w:p w14:paraId="2D8D18DD"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8FFA244"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9AF03B"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lastRenderedPageBreak/>
        <w:t xml:space="preserve">Argumento </w:t>
      </w:r>
      <w:r w:rsidRPr="003B7BFE">
        <w:rPr>
          <w:rFonts w:ascii="Palatino Linotype" w:hAnsi="Palatino Linotype"/>
        </w:rPr>
        <w:t>que encuentra sustento en la jurisprudencia P</w:t>
      </w:r>
      <w:proofErr w:type="gramStart"/>
      <w:r w:rsidRPr="003B7BFE">
        <w:rPr>
          <w:rFonts w:ascii="Palatino Linotype" w:hAnsi="Palatino Linotype"/>
        </w:rPr>
        <w:t>./</w:t>
      </w:r>
      <w:proofErr w:type="gramEnd"/>
      <w:r w:rsidRPr="003B7BFE">
        <w:rPr>
          <w:rFonts w:ascii="Palatino Linotype" w:hAnsi="Palatino Linotype"/>
        </w:rPr>
        <w:t xml:space="preserve">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1"/>
      </w:r>
      <w:r w:rsidRPr="003B7BFE">
        <w:rPr>
          <w:rFonts w:ascii="Palatino Linotype" w:hAnsi="Palatino Linotype"/>
        </w:rPr>
        <w:t>, visible en la Gaceta del Seminario Judicial de la Federación con el registro digital 205635.</w:t>
      </w:r>
    </w:p>
    <w:p w14:paraId="5CFEB6B6"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32B4558F" w14:textId="3F016353"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Razones </w:t>
      </w:r>
      <w:r w:rsidRPr="003B7BFE">
        <w:rPr>
          <w:rFonts w:ascii="Palatino Linotype" w:hAnsi="Palatino Linotype"/>
        </w:rPr>
        <w:t xml:space="preserve">por </w:t>
      </w:r>
      <w:r w:rsidR="00D51F2D">
        <w:rPr>
          <w:rFonts w:ascii="Palatino Linotype" w:hAnsi="Palatino Linotype"/>
        </w:rPr>
        <w:t>las que</w:t>
      </w:r>
      <w:r w:rsidRPr="003B7BFE">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B7BFE">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4328F0"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A865ECB"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FEF8942" w14:textId="77777777" w:rsidR="00D4190D"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37177F3" w14:textId="77777777" w:rsidR="00D4190D" w:rsidRPr="003B7BFE" w:rsidRDefault="00D4190D" w:rsidP="00D4190D">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w:t>
      </w:r>
      <w:r w:rsidRPr="003B7BFE">
        <w:rPr>
          <w:rFonts w:ascii="Palatino Linotype" w:hAnsi="Palatino Linotype"/>
          <w:i/>
          <w:sz w:val="22"/>
        </w:rPr>
        <w:lastRenderedPageBreak/>
        <w:t>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2"/>
      </w:r>
    </w:p>
    <w:p w14:paraId="1313905A" w14:textId="77777777" w:rsidR="00D4190D" w:rsidRPr="003B7BFE" w:rsidRDefault="00D4190D" w:rsidP="00D4190D">
      <w:pPr>
        <w:pStyle w:val="Prrafodelista"/>
        <w:spacing w:line="276" w:lineRule="auto"/>
        <w:ind w:left="567" w:right="567"/>
        <w:jc w:val="both"/>
        <w:rPr>
          <w:rFonts w:ascii="Palatino Linotype" w:hAnsi="Palatino Linotype"/>
          <w:i/>
          <w:sz w:val="22"/>
        </w:rPr>
      </w:pPr>
    </w:p>
    <w:p w14:paraId="709595D3" w14:textId="77777777" w:rsidR="00D4190D" w:rsidRPr="003B7BFE" w:rsidRDefault="00D4190D" w:rsidP="00D4190D">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w:t>
      </w:r>
      <w:r w:rsidRPr="003B7BFE">
        <w:rPr>
          <w:rFonts w:ascii="Palatino Linotype" w:hAnsi="Palatino Linotype"/>
          <w:i/>
          <w:sz w:val="22"/>
        </w:rPr>
        <w:lastRenderedPageBreak/>
        <w:t>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3"/>
      </w:r>
    </w:p>
    <w:p w14:paraId="35A1A448"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202A2055" w14:textId="152835E6" w:rsidR="00D4190D" w:rsidRPr="00D4190D" w:rsidRDefault="00D4190D" w:rsidP="00D4190D">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0EC4D1F8" w14:textId="77777777" w:rsidR="00D4190D" w:rsidRPr="00D4190D" w:rsidRDefault="00D4190D" w:rsidP="00D4190D">
      <w:pPr>
        <w:pStyle w:val="Prrafodelista"/>
        <w:tabs>
          <w:tab w:val="left" w:pos="426"/>
        </w:tabs>
        <w:spacing w:line="360" w:lineRule="auto"/>
        <w:ind w:left="0"/>
        <w:jc w:val="both"/>
        <w:rPr>
          <w:rFonts w:ascii="Palatino Linotype" w:hAnsi="Palatino Linotype"/>
        </w:rPr>
      </w:pPr>
    </w:p>
    <w:p w14:paraId="646A7848" w14:textId="65155E1D" w:rsidR="001F7BE2" w:rsidRPr="00DF44BC" w:rsidRDefault="00D4190D" w:rsidP="009B01B8">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eastAsia="Calibri" w:hAnsi="Palatino Linotype" w:cs="Arial"/>
        </w:rPr>
        <w:t xml:space="preserve">Finalmente, el tres (03) de agosto </w:t>
      </w:r>
      <w:r w:rsidR="000648B8" w:rsidRPr="00DF44BC">
        <w:rPr>
          <w:rFonts w:ascii="Palatino Linotype" w:eastAsia="Calibri" w:hAnsi="Palatino Linotype" w:cs="Arial"/>
        </w:rPr>
        <w:t>de dos mil veintitrés</w:t>
      </w:r>
      <w:r w:rsidR="003559F2" w:rsidRPr="00DF44BC">
        <w:rPr>
          <w:rFonts w:ascii="Palatino Linotype" w:eastAsia="Calibri" w:hAnsi="Palatino Linotype" w:cs="Arial"/>
        </w:rPr>
        <w:t>, la Comisionada Ponente decretó el cierre del periodo de instrucción</w:t>
      </w:r>
      <w:r w:rsidR="00E331DF" w:rsidRPr="00DF44BC">
        <w:rPr>
          <w:rFonts w:ascii="Palatino Linotype" w:hAnsi="Palatino Linotype"/>
        </w:rPr>
        <w:t>, por lo que ordenó turnar el expediente para su resolución, misma que ahora se pronuncia</w:t>
      </w:r>
      <w:r w:rsidR="009B01B8" w:rsidRPr="00DF44BC">
        <w:rPr>
          <w:rFonts w:ascii="Palatino Linotype" w:hAnsi="Palatino Linotype"/>
        </w:rPr>
        <w:t xml:space="preserve">; y </w:t>
      </w:r>
      <w:r w:rsidR="000648B8" w:rsidRPr="00DF44BC">
        <w:rPr>
          <w:rFonts w:ascii="Palatino Linotype" w:hAnsi="Palatino Linotype"/>
        </w:rPr>
        <w:t>------------------</w:t>
      </w:r>
      <w:r>
        <w:rPr>
          <w:rFonts w:ascii="Palatino Linotype" w:hAnsi="Palatino Linotype"/>
        </w:rPr>
        <w:t>----------------------</w:t>
      </w:r>
    </w:p>
    <w:p w14:paraId="5EC38C32" w14:textId="7CE4E0BB" w:rsidR="000648B8" w:rsidRDefault="000648B8">
      <w:pPr>
        <w:rPr>
          <w:rFonts w:ascii="Palatino Linotype" w:hAnsi="Palatino Linotype"/>
        </w:rPr>
      </w:pPr>
    </w:p>
    <w:p w14:paraId="39DFB3CE" w14:textId="77777777" w:rsidR="001F1A0A" w:rsidRDefault="001F1A0A">
      <w:pPr>
        <w:rPr>
          <w:rFonts w:ascii="Palatino Linotype" w:hAnsi="Palatino Linotype"/>
        </w:rPr>
      </w:pPr>
    </w:p>
    <w:p w14:paraId="5CB47E4D" w14:textId="0F516E60" w:rsidR="00C33279" w:rsidRDefault="007C0013" w:rsidP="00551A9B">
      <w:pPr>
        <w:pStyle w:val="Ttulo2"/>
        <w:jc w:val="center"/>
        <w:rPr>
          <w:rFonts w:ascii="Palatino Linotype" w:hAnsi="Palatino Linotype"/>
          <w:b/>
          <w:color w:val="000000" w:themeColor="text1"/>
          <w:sz w:val="24"/>
        </w:rPr>
      </w:pPr>
      <w:bookmarkStart w:id="5" w:name="_Toc61470697"/>
      <w:r w:rsidRPr="00551A9B">
        <w:rPr>
          <w:rFonts w:ascii="Palatino Linotype" w:hAnsi="Palatino Linotype"/>
          <w:b/>
          <w:color w:val="000000" w:themeColor="text1"/>
          <w:sz w:val="24"/>
        </w:rPr>
        <w:t>C</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S</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I</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E</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R</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A</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bookmarkEnd w:id="3"/>
      <w:bookmarkEnd w:id="4"/>
      <w:bookmarkEnd w:id="5"/>
    </w:p>
    <w:p w14:paraId="435CF9A4" w14:textId="77777777" w:rsidR="00FC1DA7" w:rsidRPr="00FC1DA7" w:rsidRDefault="00FC1DA7" w:rsidP="00FC1DA7">
      <w:pPr>
        <w:rPr>
          <w:lang w:val="es-MX"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1B40F3">
        <w:rPr>
          <w:rFonts w:ascii="Palatino Linotype" w:hAnsi="Palatino Linotype"/>
          <w:b/>
          <w:color w:val="auto"/>
          <w:sz w:val="24"/>
        </w:rPr>
        <w:t>PRIMERO. De la competencia</w:t>
      </w:r>
      <w:bookmarkEnd w:id="6"/>
      <w:bookmarkEnd w:id="7"/>
      <w:bookmarkEnd w:id="8"/>
    </w:p>
    <w:p w14:paraId="60FBD8C7" w14:textId="77777777" w:rsidR="00FC1DA7" w:rsidRPr="00FC1DA7" w:rsidRDefault="00FC1DA7" w:rsidP="00FC1DA7">
      <w:pPr>
        <w:rPr>
          <w:lang w:val="es-MX" w:eastAsia="en-US"/>
        </w:rPr>
      </w:pPr>
    </w:p>
    <w:p w14:paraId="0BF52B18" w14:textId="30C9545A"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w:t>
      </w:r>
      <w:r w:rsidR="000648B8" w:rsidRPr="000E0AF9">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w:t>
      </w:r>
      <w:r w:rsidR="000648B8" w:rsidRPr="000E0AF9">
        <w:rPr>
          <w:rFonts w:ascii="Palatino Linotype" w:eastAsia="Calibri" w:hAnsi="Palatino Linotype" w:cs="Times New Roman"/>
          <w:color w:val="000000" w:themeColor="text1"/>
        </w:rPr>
        <w:lastRenderedPageBreak/>
        <w:t>México y Municipios; 6, 9 fracciones I y XXIII, y 11 del Reglamento Interior del Instituto de Transparencia, Acceso a la Información Pública y Protección de Datos Personales del Estado de México y Municipios</w:t>
      </w:r>
      <w:r w:rsidRPr="00EE0ACB">
        <w:rPr>
          <w:rFonts w:ascii="Palatino Linotype" w:eastAsia="Calibri" w:hAnsi="Palatino Linotype" w:cs="Arial"/>
          <w:b/>
          <w:lang w:val="es-ES"/>
        </w:rPr>
        <w:t>.</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9"/>
      <w:bookmarkEnd w:id="10"/>
      <w:bookmarkEnd w:id="11"/>
    </w:p>
    <w:p w14:paraId="7309439A" w14:textId="1DB30D27" w:rsidR="00D74F08" w:rsidRPr="0087544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0648B8">
        <w:rPr>
          <w:rFonts w:ascii="Palatino Linotype" w:eastAsia="Calibri" w:hAnsi="Palatino Linotype" w:cs="Arial"/>
          <w:bCs/>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D4190D">
        <w:rPr>
          <w:rFonts w:ascii="Palatino Linotype" w:eastAsia="Calibri" w:hAnsi="Palatino Linotype" w:cs="Arial"/>
        </w:rPr>
        <w:t xml:space="preserve">treinta y uno (31) de marzo </w:t>
      </w:r>
      <w:r w:rsidR="000648B8">
        <w:rPr>
          <w:rFonts w:ascii="Palatino Linotype" w:eastAsia="Calibri" w:hAnsi="Palatino Linotype" w:cs="Arial"/>
        </w:rPr>
        <w:t>de dos mil veintitrés</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D4190D">
        <w:rPr>
          <w:rFonts w:ascii="Palatino Linotype" w:hAnsi="Palatino Linotype" w:cs="Arial"/>
        </w:rPr>
        <w:t>diez (10) al veintiocho (28) de abril</w:t>
      </w:r>
      <w:r w:rsidR="000648B8">
        <w:rPr>
          <w:rFonts w:ascii="Palatino Linotype" w:hAnsi="Palatino Linotype" w:cs="Arial"/>
        </w:rPr>
        <w:t xml:space="preserve"> de dos mil veintitrés</w:t>
      </w:r>
      <w:r w:rsidR="00875443">
        <w:rPr>
          <w:rFonts w:ascii="Palatino Linotype" w:hAnsi="Palatino Linotype" w:cs="Arial"/>
        </w:rPr>
        <w:t xml:space="preserve">, sin contemplar en el cómputo los </w:t>
      </w:r>
      <w:r w:rsidR="000648B8">
        <w:rPr>
          <w:rFonts w:ascii="Palatino Linotype" w:hAnsi="Palatino Linotype" w:cs="Arial"/>
        </w:rPr>
        <w:t>sábados</w:t>
      </w:r>
      <w:r w:rsidR="00D4190D">
        <w:rPr>
          <w:rFonts w:ascii="Palatino Linotype" w:hAnsi="Palatino Linotype" w:cs="Arial"/>
        </w:rPr>
        <w:t xml:space="preserve"> y domingos, </w:t>
      </w:r>
      <w:r w:rsidR="00875443" w:rsidRPr="004A0F21">
        <w:rPr>
          <w:rFonts w:ascii="Palatino Linotype" w:hAnsi="Palatino Linotype" w:cs="Arial"/>
        </w:rPr>
        <w:t>en términos del artículo 3</w:t>
      </w:r>
      <w:r w:rsidR="00A17E83">
        <w:rPr>
          <w:rFonts w:ascii="Palatino Linotype" w:hAnsi="Palatino Linotype" w:cs="Arial"/>
        </w:rPr>
        <w:t>,</w:t>
      </w:r>
      <w:r w:rsidR="00875443" w:rsidRPr="004A0F21">
        <w:rPr>
          <w:rFonts w:ascii="Palatino Linotype" w:hAnsi="Palatino Linotype" w:cs="Arial"/>
        </w:rPr>
        <w:t xml:space="preserve"> fracción X</w:t>
      </w:r>
      <w:r w:rsidR="00A17E83">
        <w:rPr>
          <w:rFonts w:ascii="Palatino Linotype" w:hAnsi="Palatino Linotype" w:cs="Arial"/>
        </w:rPr>
        <w:t>,</w:t>
      </w:r>
      <w:r w:rsidR="00875443" w:rsidRPr="004A0F21">
        <w:rPr>
          <w:rFonts w:ascii="Palatino Linotype" w:hAnsi="Palatino Linotype" w:cs="Arial"/>
        </w:rPr>
        <w:t xml:space="preserve"> de la </w:t>
      </w:r>
      <w:r w:rsidR="00875443" w:rsidRPr="004A0F21">
        <w:rPr>
          <w:rFonts w:ascii="Palatino Linotype" w:hAnsi="Palatino Linotype"/>
        </w:rPr>
        <w:t>Ley 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3A2CD9C" w14:textId="1FD9E0EB" w:rsidR="00875443" w:rsidRPr="00D4190D" w:rsidRDefault="00D4190D"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De </w:t>
      </w:r>
      <w:r w:rsidRPr="00D57BDF">
        <w:rPr>
          <w:rFonts w:ascii="Palatino Linotype" w:eastAsia="Calibri" w:hAnsi="Palatino Linotype" w:cs="Arial"/>
        </w:rPr>
        <w:t xml:space="preserve">las constancias que obran dentro del expediente digital formado en el SAIMEX, se aprecia que la </w:t>
      </w:r>
      <w:r w:rsidRPr="0001480E">
        <w:rPr>
          <w:rFonts w:ascii="Palatino Linotype" w:eastAsia="Calibri" w:hAnsi="Palatino Linotype" w:cs="Arial"/>
          <w:b/>
          <w:bCs/>
        </w:rPr>
        <w:t>RECURRENTE</w:t>
      </w:r>
      <w:r w:rsidRPr="00D57BDF">
        <w:rPr>
          <w:rFonts w:ascii="Palatino Linotype" w:eastAsia="Calibri" w:hAnsi="Palatino Linotype" w:cs="Arial"/>
        </w:rPr>
        <w:t xml:space="preserve"> presentó su inconformidad el </w:t>
      </w:r>
      <w:r>
        <w:rPr>
          <w:rFonts w:ascii="Palatino Linotype" w:eastAsia="Calibri" w:hAnsi="Palatino Linotype" w:cs="Arial"/>
        </w:rPr>
        <w:t xml:space="preserve">treinta (30) de junio </w:t>
      </w:r>
      <w:r w:rsidRPr="00D57BDF">
        <w:rPr>
          <w:rFonts w:ascii="Palatino Linotype" w:eastAsia="Calibri" w:hAnsi="Palatino Linotype" w:cs="Arial"/>
        </w:rPr>
        <w:t>de dos mil veintidós; 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5D40CA7E" w14:textId="77777777" w:rsidR="00D4190D" w:rsidRPr="00D4190D" w:rsidRDefault="00D4190D" w:rsidP="00D4190D">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3169136" w14:textId="74F840CE" w:rsidR="00D4190D" w:rsidRPr="00D4190D" w:rsidRDefault="00D4190D"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Al </w:t>
      </w:r>
      <w:r w:rsidRPr="00D57BDF">
        <w:rPr>
          <w:rFonts w:ascii="Palatino Linotype" w:eastAsia="Calibri" w:hAnsi="Palatino Linotype" w:cs="Arial"/>
        </w:rPr>
        <w:t xml:space="preserve">respecto, cabe señalar que cuando el medio de impugnación se haya interpuesto el mismo día en que se notificó la respuesta impugnada, resulta insuficiente para tener por extemporáneo el recurso de revisión de mérito, toda vez </w:t>
      </w:r>
      <w:r w:rsidRPr="00D57BDF">
        <w:rPr>
          <w:rFonts w:ascii="Palatino Linotype" w:eastAsia="Calibri" w:hAnsi="Palatino Linotype" w:cs="Arial"/>
        </w:rPr>
        <w:lastRenderedPageBreak/>
        <w:t>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19A52269" w14:textId="77777777" w:rsidR="00D4190D" w:rsidRPr="00D4190D" w:rsidRDefault="00D4190D" w:rsidP="00D4190D">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03CD9C36" w14:textId="5D2033BD" w:rsidR="00D4190D" w:rsidRPr="00D4190D" w:rsidRDefault="00D4190D"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Discernimiento </w:t>
      </w:r>
      <w:r w:rsidRPr="00D57BDF">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F25D96D" w14:textId="77777777" w:rsidR="00D4190D" w:rsidRDefault="00D4190D" w:rsidP="00D4190D">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47413E85" w14:textId="77777777" w:rsidR="00D4190D" w:rsidRPr="0001480E" w:rsidRDefault="00D4190D" w:rsidP="00D4190D">
      <w:pPr>
        <w:pStyle w:val="Prrafodelista"/>
        <w:tabs>
          <w:tab w:val="left" w:pos="426"/>
        </w:tabs>
        <w:spacing w:line="276" w:lineRule="auto"/>
        <w:ind w:left="567" w:right="567"/>
        <w:jc w:val="both"/>
        <w:rPr>
          <w:rFonts w:ascii="Palatino Linotype" w:eastAsia="Calibri" w:hAnsi="Palatino Linotype" w:cs="Arial"/>
          <w:i/>
          <w:iCs/>
          <w:sz w:val="22"/>
          <w:szCs w:val="22"/>
        </w:rPr>
      </w:pPr>
      <w:r w:rsidRPr="0001480E">
        <w:rPr>
          <w:rFonts w:ascii="Palatino Linotype" w:eastAsia="Calibri" w:hAnsi="Palatino Linotype" w:cs="Arial"/>
          <w:b/>
          <w:bCs/>
          <w:i/>
          <w:iCs/>
          <w:sz w:val="22"/>
          <w:szCs w:val="22"/>
        </w:rPr>
        <w:t xml:space="preserve">RECURSO DE RECLAMACIÓN. SU INTERPOSICIÓN NO ES EXTEMPORÁNEA SI SE REALIZA ANTES DE QUE INICIE EL PLAZO PARA HACERLO. </w:t>
      </w:r>
      <w:r w:rsidRPr="0001480E">
        <w:rPr>
          <w:rFonts w:ascii="Palatino Linotype" w:eastAsia="Calibri" w:hAnsi="Palatino Linotype" w:cs="Arial"/>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8BF6DD4" w14:textId="77777777" w:rsidR="00D4190D" w:rsidRPr="00D4190D" w:rsidRDefault="00D4190D" w:rsidP="00D4190D">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03A9927" w14:textId="2C0B876F" w:rsidR="00D4190D" w:rsidRPr="00D4190D" w:rsidRDefault="00D4190D"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Esto </w:t>
      </w:r>
      <w:r w:rsidRPr="00D57BDF">
        <w:rPr>
          <w:rFonts w:ascii="Palatino Linotype" w:eastAsia="Calibri" w:hAnsi="Palatino Linotype" w:cs="Arial"/>
        </w:rPr>
        <w:t xml:space="preserve">es así porque, en primer lugar, es necesario que </w:t>
      </w:r>
      <w:r>
        <w:rPr>
          <w:rFonts w:ascii="Palatino Linotype" w:eastAsia="Calibri" w:hAnsi="Palatino Linotype" w:cs="Arial"/>
        </w:rPr>
        <w:t>la</w:t>
      </w:r>
      <w:r w:rsidRPr="00D57BDF">
        <w:rPr>
          <w:rFonts w:ascii="Palatino Linotype" w:eastAsia="Calibri" w:hAnsi="Palatino Linotype" w:cs="Arial"/>
        </w:rPr>
        <w:t xml:space="preserve"> </w:t>
      </w:r>
      <w:r w:rsidRPr="0001480E">
        <w:rPr>
          <w:rFonts w:ascii="Palatino Linotype" w:eastAsia="Calibri" w:hAnsi="Palatino Linotype" w:cs="Arial"/>
          <w:b/>
          <w:bCs/>
        </w:rPr>
        <w:t>RECURRENTE</w:t>
      </w:r>
      <w:r w:rsidRPr="00D57BDF">
        <w:rPr>
          <w:rFonts w:ascii="Palatino Linotype" w:eastAsia="Calibri"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w:t>
      </w:r>
      <w:r w:rsidRPr="00D57BDF">
        <w:rPr>
          <w:rFonts w:ascii="Palatino Linotype" w:eastAsia="Calibri" w:hAnsi="Palatino Linotype" w:cs="Arial"/>
        </w:rPr>
        <w:lastRenderedPageBreak/>
        <w:t xml:space="preserve">en nada se afecta al proceso que el mismo día de ser notificada, </w:t>
      </w:r>
      <w:r>
        <w:rPr>
          <w:rFonts w:ascii="Palatino Linotype" w:eastAsia="Calibri" w:hAnsi="Palatino Linotype" w:cs="Arial"/>
        </w:rPr>
        <w:t>la</w:t>
      </w:r>
      <w:r w:rsidRPr="00D57BDF">
        <w:rPr>
          <w:rFonts w:ascii="Palatino Linotype" w:eastAsia="Calibri" w:hAnsi="Palatino Linotype" w:cs="Arial"/>
        </w:rPr>
        <w:t xml:space="preserve"> </w:t>
      </w:r>
      <w:r w:rsidRPr="0001480E">
        <w:rPr>
          <w:rFonts w:ascii="Palatino Linotype" w:eastAsia="Calibri" w:hAnsi="Palatino Linotype" w:cs="Arial"/>
          <w:b/>
          <w:bCs/>
        </w:rPr>
        <w:t>RECURRENTE</w:t>
      </w:r>
      <w:r w:rsidRPr="00D57BDF">
        <w:rPr>
          <w:rFonts w:ascii="Palatino Linotype" w:eastAsia="Calibri" w:hAnsi="Palatino Linotype" w:cs="Arial"/>
        </w:rPr>
        <w:t xml:space="preserve"> actúe, ya que, por el contrario, lo que demuestra es el interés de ésta para ejercer su derecho bajo el principio constitucional de justicia expedita.</w:t>
      </w:r>
    </w:p>
    <w:p w14:paraId="1A132F26" w14:textId="77777777" w:rsidR="00D4190D" w:rsidRPr="00D4190D" w:rsidRDefault="00D4190D" w:rsidP="00D4190D">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29BA7C6E" w14:textId="5494F56A" w:rsidR="00D4190D" w:rsidRPr="00D4190D" w:rsidRDefault="00D4190D"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Por </w:t>
      </w:r>
      <w:r w:rsidRPr="00D57BDF">
        <w:rPr>
          <w:rFonts w:ascii="Palatino Linotype" w:eastAsia="Calibri"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D0484B7" w14:textId="77777777" w:rsidR="00D4190D" w:rsidRPr="00D4190D" w:rsidRDefault="00D4190D" w:rsidP="00D4190D">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70CDD0E1" w14:textId="7AF2B43F" w:rsidR="00D4190D" w:rsidRPr="00D4190D" w:rsidRDefault="00D4190D"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Así, </w:t>
      </w:r>
      <w:r w:rsidRPr="00D57BDF">
        <w:rPr>
          <w:rFonts w:ascii="Palatino Linotype" w:eastAsia="Calibri" w:hAnsi="Palatino Linotype" w:cs="Arial"/>
        </w:rPr>
        <w:t xml:space="preserve">la interposición del recurso de revisión antes de que inicie el plazo para su presentación no es determinante para declararlo extemporáneo, siempre y cuando ello ocurra de manera posterior a que se haya notificad la respuesta del </w:t>
      </w:r>
      <w:r w:rsidRPr="0001480E">
        <w:rPr>
          <w:rFonts w:ascii="Palatino Linotype" w:eastAsia="Calibri" w:hAnsi="Palatino Linotype" w:cs="Arial"/>
          <w:b/>
          <w:bCs/>
        </w:rPr>
        <w:t>SUJETO OBLIGADO</w:t>
      </w:r>
      <w:r w:rsidRPr="00D57BDF">
        <w:rPr>
          <w:rFonts w:ascii="Palatino Linotype" w:eastAsia="Calibri" w:hAnsi="Palatino Linotype" w:cs="Arial"/>
        </w:rPr>
        <w:t xml:space="preserve"> -tal como ocurre en el presente asunto-.</w:t>
      </w:r>
    </w:p>
    <w:p w14:paraId="38C61807" w14:textId="77777777" w:rsidR="00875443" w:rsidRPr="00D74F08"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088312E4"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7B05EB">
        <w:rPr>
          <w:rFonts w:ascii="Palatino Linotype" w:hAnsi="Palatino Linotype" w:cs="Arial"/>
          <w:b/>
          <w:color w:val="000000" w:themeColor="text1"/>
          <w:lang w:val="es-ES"/>
        </w:rPr>
        <w:t>señaló un seudónimo para identificarse, por lo que no</w:t>
      </w:r>
      <w:r w:rsidR="000648B8">
        <w:rPr>
          <w:rFonts w:ascii="Palatino Linotype" w:hAnsi="Palatino Linotype" w:cs="Arial"/>
          <w:b/>
          <w:color w:val="000000" w:themeColor="text1"/>
          <w:lang w:val="es-ES"/>
        </w:rPr>
        <w:t xml:space="preserve"> se tiene certeza de su identidad</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21BC03D"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lastRenderedPageBreak/>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AAA7E6"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0C3B866B"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sidRPr="00F43C60">
        <w:rPr>
          <w:rFonts w:ascii="Palatino Linotype" w:eastAsia="Times New Roman" w:hAnsi="Palatino Linotype" w:cs="Arial"/>
          <w:color w:val="000000" w:themeColor="text1"/>
          <w:lang w:val="es-ES" w:eastAsia="es-MX"/>
        </w:rPr>
        <w:t xml:space="preserve">lo </w:t>
      </w:r>
      <w:r w:rsidR="00D51F2D">
        <w:rPr>
          <w:rFonts w:ascii="Palatino Linotype" w:eastAsia="Times New Roman" w:hAnsi="Palatino Linotype" w:cs="Arial"/>
          <w:color w:val="000000" w:themeColor="text1"/>
          <w:lang w:val="es-ES" w:eastAsia="es-MX"/>
        </w:rPr>
        <w:t>que</w:t>
      </w:r>
      <w:r w:rsidRPr="00F43C60">
        <w:rPr>
          <w:rFonts w:ascii="Palatino Linotype" w:eastAsia="Times New Roman" w:hAnsi="Palatino Linotype" w:cs="Arial"/>
          <w:color w:val="000000" w:themeColor="text1"/>
          <w:lang w:val="es-ES" w:eastAsia="es-MX"/>
        </w:rPr>
        <w:t xml:space="preserve">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De </w:t>
      </w:r>
      <w:r w:rsidRPr="00C25050">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C25050">
        <w:rPr>
          <w:rFonts w:ascii="Palatino Linotype" w:eastAsia="Calibri" w:hAnsi="Palatino Linotype" w:cs="Arial"/>
        </w:rPr>
        <w:lastRenderedPageBreak/>
        <w:t>en poder del Estado, excepto en los casos en que se aplique una legítima restricción permitida por la Convención Americana.</w:t>
      </w:r>
    </w:p>
    <w:p w14:paraId="1C0285C9" w14:textId="77777777" w:rsid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43C60">
        <w:rPr>
          <w:rFonts w:ascii="Palatino Linotype" w:eastAsia="Times New Roman" w:hAnsi="Palatino Linotype" w:cs="Arial"/>
          <w:color w:val="000000" w:themeColor="text1"/>
          <w:lang w:val="es-ES" w:eastAsia="es-MX"/>
        </w:rPr>
        <w:t>Resolutor</w:t>
      </w:r>
      <w:proofErr w:type="spellEnd"/>
      <w:r w:rsidRPr="00F43C60">
        <w:rPr>
          <w:rFonts w:ascii="Palatino Linotype" w:eastAsia="Times New Roman" w:hAnsi="Palatino Linotype" w:cs="Arial"/>
          <w:color w:val="000000" w:themeColor="text1"/>
          <w:lang w:val="es-ES" w:eastAsia="es-MX"/>
        </w:rPr>
        <w:t>.</w:t>
      </w:r>
    </w:p>
    <w:p w14:paraId="2CF628AF" w14:textId="77777777" w:rsidR="00967224" w:rsidRPr="00967224"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2A0C757E"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 xml:space="preserve">de lo anterior, esta Ponencia </w:t>
      </w:r>
      <w:proofErr w:type="spellStart"/>
      <w:r>
        <w:rPr>
          <w:rFonts w:ascii="Palatino Linotype" w:eastAsia="Calibri" w:hAnsi="Palatino Linotype" w:cs="Arial"/>
        </w:rPr>
        <w:t>Resolutora</w:t>
      </w:r>
      <w:proofErr w:type="spellEnd"/>
      <w:r>
        <w:rPr>
          <w:rFonts w:ascii="Palatino Linotype" w:eastAsia="Calibri" w:hAnsi="Palatino Linotype" w:cs="Arial"/>
        </w:rPr>
        <w:t xml:space="preserve"> reconoce que e</w:t>
      </w:r>
      <w:r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2"/>
      <w:bookmarkEnd w:id="13"/>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D50187"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w:t>
      </w:r>
      <w:r w:rsidRPr="00D50187">
        <w:rPr>
          <w:rFonts w:ascii="Palatino Linotype" w:eastAsia="MS Mincho" w:hAnsi="Palatino Linotype" w:cs="Times New Roman"/>
        </w:rPr>
        <w:lastRenderedPageBreak/>
        <w:t>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6DACC466" w14:textId="77777777" w:rsidR="00D50187" w:rsidRPr="00D50187"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1846FE6" w:rsidR="009365E4" w:rsidRPr="005A160A" w:rsidRDefault="007B05EB"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A160A">
        <w:rPr>
          <w:rFonts w:ascii="Palatino Linotype" w:eastAsia="MS Mincho" w:hAnsi="Palatino Linotype" w:cs="Times New Roman"/>
          <w:color w:val="000000"/>
        </w:rPr>
        <w:t>No obstante, en el presente asunto,</w:t>
      </w:r>
      <w:r w:rsidR="001F58E5" w:rsidRPr="005A160A">
        <w:rPr>
          <w:rFonts w:ascii="Palatino Linotype" w:eastAsia="MS Mincho" w:hAnsi="Palatino Linotype" w:cs="Times New Roman"/>
          <w:color w:val="000000"/>
        </w:rPr>
        <w:t xml:space="preserve"> </w:t>
      </w:r>
      <w:r w:rsidRPr="005A160A">
        <w:rPr>
          <w:rFonts w:ascii="Palatino Linotype" w:eastAsia="MS Mincho" w:hAnsi="Palatino Linotype" w:cs="Times New Roman"/>
          <w:color w:val="000000"/>
        </w:rPr>
        <w:t xml:space="preserve">el ingreso al estudio y análisis de fondo de la controversia </w:t>
      </w:r>
      <w:r w:rsidR="001F58E5" w:rsidRPr="005A160A">
        <w:rPr>
          <w:rFonts w:ascii="Palatino Linotype" w:eastAsia="MS Mincho" w:hAnsi="Palatino Linotype" w:cs="Times New Roman"/>
          <w:color w:val="000000"/>
        </w:rPr>
        <w:t>será inminentemente excusad</w:t>
      </w:r>
      <w:r w:rsidRPr="005A160A">
        <w:rPr>
          <w:rFonts w:ascii="Palatino Linotype" w:eastAsia="MS Mincho" w:hAnsi="Palatino Linotype" w:cs="Times New Roman"/>
          <w:color w:val="000000"/>
        </w:rPr>
        <w:t>a</w:t>
      </w:r>
      <w:r w:rsidR="001F58E5" w:rsidRPr="005A160A">
        <w:rPr>
          <w:rFonts w:ascii="Palatino Linotype" w:eastAsia="MS Mincho" w:hAnsi="Palatino Linotype" w:cs="Times New Roman"/>
          <w:color w:val="000000"/>
        </w:rPr>
        <w:t xml:space="preserve">, </w:t>
      </w:r>
      <w:r w:rsidR="00123934" w:rsidRPr="005A160A">
        <w:rPr>
          <w:rFonts w:ascii="Palatino Linotype" w:eastAsia="MS Mincho" w:hAnsi="Palatino Linotype" w:cs="Times New Roman"/>
          <w:color w:val="000000"/>
        </w:rPr>
        <w:t>consecuencia de</w:t>
      </w:r>
      <w:r w:rsidR="001F58E5" w:rsidRPr="005A160A">
        <w:rPr>
          <w:rFonts w:ascii="Palatino Linotype" w:eastAsia="MS Mincho" w:hAnsi="Palatino Linotype" w:cs="Times New Roman"/>
          <w:color w:val="000000"/>
        </w:rPr>
        <w:t xml:space="preserve"> que, como quedara establecido en el párrafo </w:t>
      </w:r>
      <w:r w:rsidR="000648B8" w:rsidRPr="005A160A">
        <w:rPr>
          <w:rFonts w:ascii="Palatino Linotype" w:eastAsia="MS Mincho" w:hAnsi="Palatino Linotype" w:cs="Times New Roman"/>
          <w:b/>
          <w:color w:val="000000"/>
        </w:rPr>
        <w:t>09</w:t>
      </w:r>
      <w:r w:rsidR="001F58E5" w:rsidRPr="005A160A">
        <w:rPr>
          <w:rFonts w:ascii="Palatino Linotype" w:eastAsia="MS Mincho" w:hAnsi="Palatino Linotype" w:cs="Times New Roman"/>
          <w:color w:val="000000"/>
        </w:rPr>
        <w:t xml:space="preserve"> de la presente resolución,</w:t>
      </w:r>
      <w:r w:rsidR="0058171B" w:rsidRPr="005A160A">
        <w:rPr>
          <w:rFonts w:ascii="Palatino Linotype" w:eastAsia="MS Mincho" w:hAnsi="Palatino Linotype" w:cs="Times New Roman"/>
          <w:color w:val="000000"/>
        </w:rPr>
        <w:t xml:space="preserve"> el </w:t>
      </w:r>
      <w:r w:rsidR="000648B8" w:rsidRPr="005A160A">
        <w:rPr>
          <w:rFonts w:ascii="Palatino Linotype" w:eastAsia="MS Mincho" w:hAnsi="Palatino Linotype" w:cs="Times New Roman"/>
          <w:color w:val="000000"/>
        </w:rPr>
        <w:t xml:space="preserve">quince (15) de </w:t>
      </w:r>
      <w:r w:rsidRPr="005A160A">
        <w:rPr>
          <w:rFonts w:ascii="Palatino Linotype" w:eastAsia="MS Mincho" w:hAnsi="Palatino Linotype" w:cs="Times New Roman"/>
          <w:color w:val="000000"/>
        </w:rPr>
        <w:t>julio</w:t>
      </w:r>
      <w:r w:rsidR="000648B8" w:rsidRPr="005A160A">
        <w:rPr>
          <w:rFonts w:ascii="Palatino Linotype" w:eastAsia="MS Mincho" w:hAnsi="Palatino Linotype" w:cs="Times New Roman"/>
          <w:color w:val="000000"/>
        </w:rPr>
        <w:t xml:space="preserve"> de dos mil veintitrés, </w:t>
      </w:r>
      <w:r w:rsidR="001F58E5" w:rsidRPr="005A160A">
        <w:rPr>
          <w:rFonts w:ascii="Palatino Linotype" w:eastAsia="MS Mincho" w:hAnsi="Palatino Linotype" w:cs="Times New Roman"/>
          <w:b/>
          <w:color w:val="000000"/>
        </w:rPr>
        <w:t>el particular, por propio derecho, se desistió del recurso de revisió</w:t>
      </w:r>
      <w:r w:rsidR="0058171B" w:rsidRPr="005A160A">
        <w:rPr>
          <w:rFonts w:ascii="Palatino Linotype" w:eastAsia="MS Mincho" w:hAnsi="Palatino Linotype" w:cs="Times New Roman"/>
          <w:b/>
          <w:color w:val="000000"/>
        </w:rPr>
        <w:t>n que nos ocupa</w:t>
      </w:r>
      <w:r w:rsidR="001F58E5" w:rsidRPr="005A160A">
        <w:rPr>
          <w:rFonts w:ascii="Palatino Linotype" w:eastAsia="MS Mincho" w:hAnsi="Palatino Linotype" w:cs="Times New Roman"/>
          <w:color w:val="000000"/>
        </w:rPr>
        <w:t>, como se ilustra a continuación:</w:t>
      </w:r>
    </w:p>
    <w:p w14:paraId="245105AD" w14:textId="70CAA252" w:rsidR="00032EBC" w:rsidRPr="00032EBC" w:rsidRDefault="00C81C79" w:rsidP="00032EBC">
      <w:pPr>
        <w:pStyle w:val="Prrafodelista"/>
        <w:spacing w:before="240" w:after="240" w:line="360" w:lineRule="auto"/>
        <w:ind w:left="426" w:right="49"/>
        <w:rPr>
          <w:noProof/>
          <w:lang w:val="es-MX" w:eastAsia="es-MX"/>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4791A055" wp14:editId="015CDB6C">
                <wp:simplePos x="0" y="0"/>
                <wp:positionH relativeFrom="margin">
                  <wp:align>right</wp:align>
                </wp:positionH>
                <wp:positionV relativeFrom="paragraph">
                  <wp:posOffset>2627401</wp:posOffset>
                </wp:positionV>
                <wp:extent cx="5508345" cy="2238350"/>
                <wp:effectExtent l="38100" t="38100" r="73660" b="86360"/>
                <wp:wrapNone/>
                <wp:docPr id="3" name="Conector recto 3"/>
                <wp:cNvGraphicFramePr/>
                <a:graphic xmlns:a="http://schemas.openxmlformats.org/drawingml/2006/main">
                  <a:graphicData uri="http://schemas.microsoft.com/office/word/2010/wordprocessingShape">
                    <wps:wsp>
                      <wps:cNvCnPr/>
                      <wps:spPr>
                        <a:xfrm flipV="1">
                          <a:off x="0" y="0"/>
                          <a:ext cx="5508345" cy="22383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0CBE9"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206.9pt" to="816.3pt,3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" strokecolor="black [3200]" strokeweight="1pt">
                <v:shadow on="t" color="black" opacity="24903f" origin=",.5" offset="0,.55556mm"/>
                <w10:wrap anchorx="margin"/>
              </v:line>
            </w:pict>
          </mc:Fallback>
        </mc:AlternateContent>
      </w:r>
    </w:p>
    <w:p w14:paraId="7C2DAF99" w14:textId="791E0EF6" w:rsidR="000648B8" w:rsidRDefault="00032EBC" w:rsidP="004D35C8">
      <w:pPr>
        <w:pStyle w:val="Prrafodelista"/>
        <w:spacing w:before="240" w:after="240" w:line="360" w:lineRule="auto"/>
        <w:ind w:left="426" w:right="49"/>
        <w:jc w:val="center"/>
        <w:rPr>
          <w:rFonts w:ascii="Palatino Linotype" w:eastAsia="MS Mincho" w:hAnsi="Palatino Linotype" w:cs="Times New Roman"/>
          <w:color w:val="000000"/>
        </w:rPr>
      </w:pPr>
      <w:r>
        <w:rPr>
          <w:noProof/>
          <w:lang w:val="es-MX" w:eastAsia="es-MX"/>
        </w:rPr>
        <w:drawing>
          <wp:inline distT="0" distB="0" distL="0" distR="0" wp14:anchorId="6D112129" wp14:editId="0E4CE2C6">
            <wp:extent cx="4993005" cy="237710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439" t="47356" r="32813" b="24926"/>
                    <a:stretch/>
                  </pic:blipFill>
                  <pic:spPr bwMode="auto">
                    <a:xfrm>
                      <a:off x="0" y="0"/>
                      <a:ext cx="5039044" cy="2399028"/>
                    </a:xfrm>
                    <a:prstGeom prst="rect">
                      <a:avLst/>
                    </a:prstGeom>
                    <a:ln>
                      <a:noFill/>
                    </a:ln>
                    <a:extLst>
                      <a:ext uri="{53640926-AAD7-44D8-BBD7-CCE9431645EC}">
                        <a14:shadowObscured xmlns:a14="http://schemas.microsoft.com/office/drawing/2010/main"/>
                      </a:ext>
                    </a:extLst>
                  </pic:spPr>
                </pic:pic>
              </a:graphicData>
            </a:graphic>
          </wp:inline>
        </w:drawing>
      </w:r>
    </w:p>
    <w:p w14:paraId="3D433ACB" w14:textId="6421D04A" w:rsidR="00032EBC" w:rsidRDefault="00032EBC" w:rsidP="004D35C8">
      <w:pPr>
        <w:pStyle w:val="Prrafodelista"/>
        <w:spacing w:before="240" w:after="240" w:line="360" w:lineRule="auto"/>
        <w:ind w:left="426" w:right="49"/>
        <w:jc w:val="center"/>
        <w:rPr>
          <w:noProof/>
          <w:lang w:val="es-MX" w:eastAsia="es-MX"/>
        </w:rPr>
      </w:pPr>
    </w:p>
    <w:p w14:paraId="626EC8CE" w14:textId="77777777" w:rsidR="00032EBC" w:rsidRDefault="00032EBC" w:rsidP="00032EBC">
      <w:pPr>
        <w:pStyle w:val="Prrafodelista"/>
        <w:spacing w:before="240" w:after="240" w:line="360" w:lineRule="auto"/>
        <w:ind w:left="426" w:right="49"/>
        <w:jc w:val="center"/>
        <w:rPr>
          <w:noProof/>
          <w:lang w:val="es-MX" w:eastAsia="es-MX"/>
        </w:rPr>
      </w:pPr>
    </w:p>
    <w:p w14:paraId="4F1A6073" w14:textId="77777777" w:rsidR="00032EBC" w:rsidRDefault="00032EBC" w:rsidP="00032EBC">
      <w:pPr>
        <w:pStyle w:val="Prrafodelista"/>
        <w:spacing w:before="240" w:after="240" w:line="360" w:lineRule="auto"/>
        <w:ind w:left="426" w:right="49"/>
        <w:jc w:val="center"/>
        <w:rPr>
          <w:noProof/>
          <w:lang w:val="es-MX" w:eastAsia="es-MX"/>
        </w:rPr>
      </w:pPr>
    </w:p>
    <w:p w14:paraId="41F2FEE8" w14:textId="77777777" w:rsidR="00032EBC" w:rsidRDefault="00032EBC" w:rsidP="00032EBC">
      <w:pPr>
        <w:pStyle w:val="Prrafodelista"/>
        <w:spacing w:before="240" w:after="240" w:line="360" w:lineRule="auto"/>
        <w:ind w:left="426" w:right="49"/>
        <w:jc w:val="center"/>
        <w:rPr>
          <w:noProof/>
          <w:lang w:val="es-MX" w:eastAsia="es-MX"/>
        </w:rPr>
      </w:pPr>
    </w:p>
    <w:p w14:paraId="58836529" w14:textId="0779B058" w:rsidR="009365E4" w:rsidRDefault="00032EBC" w:rsidP="00032EBC">
      <w:pPr>
        <w:pStyle w:val="Prrafodelista"/>
        <w:spacing w:before="240" w:after="240" w:line="360" w:lineRule="auto"/>
        <w:ind w:left="426" w:right="49"/>
        <w:jc w:val="center"/>
        <w:rPr>
          <w:rFonts w:ascii="Palatino Linotype" w:eastAsia="MS Mincho" w:hAnsi="Palatino Linotype" w:cs="Times New Roman"/>
          <w:color w:val="000000"/>
        </w:rPr>
      </w:pPr>
      <w:r>
        <w:rPr>
          <w:noProof/>
          <w:lang w:val="es-MX" w:eastAsia="es-MX"/>
        </w:rPr>
        <w:lastRenderedPageBreak/>
        <w:drawing>
          <wp:inline distT="0" distB="0" distL="0" distR="0" wp14:anchorId="3D1A00D6" wp14:editId="4EDD56A9">
            <wp:extent cx="5112688" cy="3616351"/>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009" t="35517" r="32135" b="21906"/>
                    <a:stretch/>
                  </pic:blipFill>
                  <pic:spPr bwMode="auto">
                    <a:xfrm>
                      <a:off x="0" y="0"/>
                      <a:ext cx="5136021" cy="3632855"/>
                    </a:xfrm>
                    <a:prstGeom prst="rect">
                      <a:avLst/>
                    </a:prstGeom>
                    <a:ln>
                      <a:noFill/>
                    </a:ln>
                    <a:extLst>
                      <a:ext uri="{53640926-AAD7-44D8-BBD7-CCE9431645EC}">
                        <a14:shadowObscured xmlns:a14="http://schemas.microsoft.com/office/drawing/2010/main"/>
                      </a:ext>
                    </a:extLst>
                  </pic:spPr>
                </pic:pic>
              </a:graphicData>
            </a:graphic>
          </wp:inline>
        </w:drawing>
      </w:r>
    </w:p>
    <w:p w14:paraId="2229F009" w14:textId="77777777" w:rsidR="00032EBC" w:rsidRPr="00032EBC" w:rsidRDefault="00032EBC" w:rsidP="00032EBC">
      <w:pPr>
        <w:pStyle w:val="Prrafodelista"/>
        <w:spacing w:before="240" w:after="240" w:line="360" w:lineRule="auto"/>
        <w:ind w:left="426" w:right="49"/>
        <w:jc w:val="center"/>
        <w:rPr>
          <w:rFonts w:ascii="Palatino Linotype" w:eastAsia="MS Mincho" w:hAnsi="Palatino Linotype" w:cs="Times New Roman"/>
          <w:color w:val="000000"/>
        </w:rPr>
      </w:pPr>
    </w:p>
    <w:p w14:paraId="2AC872B8" w14:textId="40BA9762" w:rsidR="0058171B" w:rsidRDefault="00574D1E"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bookmarkStart w:id="42" w:name="_GoBack"/>
      <w:bookmarkEnd w:id="42"/>
      <w:r w:rsidR="00F34FD6" w:rsidRPr="00F34FD6">
        <w:rPr>
          <w:rFonts w:ascii="Palatino Linotype" w:eastAsia="MS Mincho" w:hAnsi="Palatino Linotype" w:cs="Times New Roman"/>
          <w:b/>
          <w:color w:val="000000"/>
          <w:u w:val="single"/>
        </w:rPr>
        <w:t>ÚNICAMENTE</w:t>
      </w:r>
      <w:r w:rsidR="00F34FD6">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nombre de usuario y contraseña</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simismo</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se aprecia</w:t>
      </w:r>
      <w:r>
        <w:rPr>
          <w:rFonts w:ascii="Palatino Linotype" w:eastAsia="MS Mincho" w:hAnsi="Palatino Linotype" w:cs="Times New Roman"/>
          <w:color w:val="000000"/>
        </w:rPr>
        <w:t xml:space="preserve"> que </w:t>
      </w:r>
      <w:r w:rsidR="00260E09">
        <w:rPr>
          <w:rFonts w:ascii="Palatino Linotype" w:eastAsia="MS Mincho" w:hAnsi="Palatino Linotype" w:cs="Times New Roman"/>
          <w:color w:val="000000"/>
        </w:rPr>
        <w:t>e</w:t>
      </w:r>
      <w:r w:rsidR="009723CE">
        <w:rPr>
          <w:rFonts w:ascii="Palatino Linotype" w:eastAsia="MS Mincho" w:hAnsi="Palatino Linotype" w:cs="Times New Roman"/>
          <w:color w:val="000000"/>
        </w:rPr>
        <w:t>l</w:t>
      </w:r>
      <w:r w:rsidR="0036264B">
        <w:rPr>
          <w:rFonts w:ascii="Palatino Linotype" w:eastAsia="MS Mincho" w:hAnsi="Palatino Linotype" w:cs="Times New Roman"/>
          <w:color w:val="000000"/>
        </w:rPr>
        <w:t xml:space="preserve"> </w:t>
      </w:r>
      <w:r w:rsidR="0058171B">
        <w:rPr>
          <w:rFonts w:ascii="Palatino Linotype" w:eastAsia="MS Mincho" w:hAnsi="Palatino Linotype" w:cs="Times New Roman"/>
          <w:b/>
          <w:color w:val="000000"/>
        </w:rPr>
        <w:t>RECURRENTE</w:t>
      </w:r>
      <w:r w:rsidR="0036264B">
        <w:rPr>
          <w:rFonts w:ascii="Palatino Linotype" w:eastAsia="MS Mincho" w:hAnsi="Palatino Linotype" w:cs="Times New Roman"/>
          <w:color w:val="000000"/>
        </w:rPr>
        <w:t xml:space="preserve"> manifestó</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dentro del cuerpo del desistimiento</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w:t>
      </w:r>
      <w:r w:rsidR="0036264B">
        <w:rPr>
          <w:rFonts w:ascii="Palatino Linotype" w:eastAsia="MS Mincho" w:hAnsi="Palatino Linotype" w:cs="Times New Roman"/>
          <w:i/>
          <w:color w:val="000000"/>
        </w:rPr>
        <w:t>“</w:t>
      </w:r>
      <w:r w:rsidR="007B05EB">
        <w:rPr>
          <w:rFonts w:ascii="Palatino Linotype" w:eastAsia="MS Mincho" w:hAnsi="Palatino Linotype" w:cs="Times New Roman"/>
          <w:i/>
          <w:color w:val="000000"/>
        </w:rPr>
        <w:t>se cumple con la información</w:t>
      </w:r>
      <w:r w:rsidR="0036264B">
        <w:rPr>
          <w:rFonts w:ascii="Palatino Linotype" w:eastAsia="MS Mincho" w:hAnsi="Palatino Linotype" w:cs="Times New Roman"/>
          <w:i/>
          <w:color w:val="000000"/>
        </w:rPr>
        <w:t>”</w:t>
      </w:r>
      <w:r w:rsidR="0058171B">
        <w:rPr>
          <w:rFonts w:ascii="Palatino Linotype" w:eastAsia="MS Mincho" w:hAnsi="Palatino Linotype" w:cs="Times New Roman"/>
          <w:i/>
          <w:color w:val="000000"/>
        </w:rPr>
        <w:t>,</w:t>
      </w:r>
      <w:r w:rsidR="0036264B">
        <w:rPr>
          <w:rFonts w:ascii="Palatino Linotype" w:eastAsia="MS Mincho" w:hAnsi="Palatino Linotype" w:cs="Times New Roman"/>
          <w:color w:val="000000"/>
        </w:rPr>
        <w:t xml:space="preserve"> como se puede apreciar en la segunda imagen</w:t>
      </w:r>
      <w:r w:rsidR="00176C3B">
        <w:rPr>
          <w:rFonts w:ascii="Palatino Linotype" w:eastAsia="MS Mincho" w:hAnsi="Palatino Linotype" w:cs="Times New Roman"/>
          <w:color w:val="000000"/>
        </w:rPr>
        <w:t xml:space="preserve">, lo </w:t>
      </w:r>
      <w:r w:rsidR="00D51F2D">
        <w:rPr>
          <w:rFonts w:ascii="Palatino Linotype" w:eastAsia="MS Mincho" w:hAnsi="Palatino Linotype" w:cs="Times New Roman"/>
          <w:color w:val="000000"/>
        </w:rPr>
        <w:t xml:space="preserve">que </w:t>
      </w:r>
      <w:r w:rsidR="00176C3B">
        <w:rPr>
          <w:rFonts w:ascii="Palatino Linotype" w:eastAsia="MS Mincho" w:hAnsi="Palatino Linotype" w:cs="Times New Roman"/>
          <w:color w:val="000000"/>
        </w:rPr>
        <w:t>manifiesta la exteriorización de un pronunciamiento personal, imposible de ser escrito de manera automatizada</w:t>
      </w:r>
      <w:r w:rsidR="0058171B">
        <w:rPr>
          <w:rFonts w:ascii="Palatino Linotype" w:eastAsia="MS Mincho" w:hAnsi="Palatino Linotype" w:cs="Times New Roman"/>
          <w:color w:val="000000"/>
        </w:rPr>
        <w:t>.</w:t>
      </w:r>
    </w:p>
    <w:p w14:paraId="5DDE70AF" w14:textId="77777777" w:rsidR="007B05EB" w:rsidRDefault="007B05EB" w:rsidP="007B05E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E511864" w14:textId="44ACF489" w:rsidR="007B05EB" w:rsidRDefault="007B05EB"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si no fuera suficiente, dentro del apartado de </w:t>
      </w:r>
      <w:r>
        <w:rPr>
          <w:rFonts w:ascii="Palatino Linotype" w:eastAsia="MS Mincho" w:hAnsi="Palatino Linotype" w:cs="Times New Roman"/>
          <w:i/>
          <w:color w:val="000000"/>
        </w:rPr>
        <w:t>Manifestaciones</w:t>
      </w:r>
      <w:r>
        <w:rPr>
          <w:rFonts w:ascii="Palatino Linotype" w:eastAsia="MS Mincho" w:hAnsi="Palatino Linotype" w:cs="Times New Roman"/>
          <w:color w:val="000000"/>
        </w:rPr>
        <w:t xml:space="preserve"> del SAIMEX, igualmente en fecha quince (15) de julio de dos mil veintitrés, el </w:t>
      </w:r>
      <w:r>
        <w:rPr>
          <w:rFonts w:ascii="Palatino Linotype" w:eastAsia="MS Mincho" w:hAnsi="Palatino Linotype" w:cs="Times New Roman"/>
          <w:b/>
          <w:color w:val="000000"/>
        </w:rPr>
        <w:t>RECURRENTE</w:t>
      </w:r>
      <w:r>
        <w:rPr>
          <w:rFonts w:ascii="Palatino Linotype" w:eastAsia="MS Mincho" w:hAnsi="Palatino Linotype" w:cs="Times New Roman"/>
          <w:color w:val="000000"/>
        </w:rPr>
        <w:t xml:space="preserve"> presentó el documento titulado </w:t>
      </w:r>
      <w:r>
        <w:rPr>
          <w:rFonts w:ascii="Palatino Linotype" w:eastAsia="MS Mincho" w:hAnsi="Palatino Linotype" w:cs="Times New Roman"/>
          <w:b/>
          <w:i/>
          <w:color w:val="000000"/>
        </w:rPr>
        <w:t>“conclusión – Copy.pdf”</w:t>
      </w:r>
      <w:r>
        <w:rPr>
          <w:rFonts w:ascii="Palatino Linotype" w:eastAsia="MS Mincho" w:hAnsi="Palatino Linotype" w:cs="Times New Roman"/>
          <w:color w:val="000000"/>
        </w:rPr>
        <w:t xml:space="preserve">, </w:t>
      </w:r>
      <w:r w:rsidR="00D51F2D">
        <w:rPr>
          <w:rFonts w:ascii="Palatino Linotype" w:eastAsia="MS Mincho" w:hAnsi="Palatino Linotype" w:cs="Times New Roman"/>
          <w:color w:val="000000"/>
        </w:rPr>
        <w:t xml:space="preserve">que </w:t>
      </w:r>
      <w:r>
        <w:rPr>
          <w:rFonts w:ascii="Palatino Linotype" w:eastAsia="MS Mincho" w:hAnsi="Palatino Linotype" w:cs="Times New Roman"/>
          <w:color w:val="000000"/>
        </w:rPr>
        <w:t>muestra un texto libre redactado por el particular, mismo que se transcribe a continuación:</w:t>
      </w:r>
    </w:p>
    <w:p w14:paraId="15790227" w14:textId="77777777" w:rsidR="0058171B" w:rsidRDefault="0058171B" w:rsidP="0058171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119B2C" w14:textId="0648E199" w:rsidR="007B05EB" w:rsidRPr="007B05EB" w:rsidRDefault="007B05EB" w:rsidP="007B05EB">
      <w:pPr>
        <w:pStyle w:val="Prrafodelista"/>
        <w:tabs>
          <w:tab w:val="left" w:pos="426"/>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i/>
          <w:color w:val="000000"/>
          <w:sz w:val="22"/>
        </w:rPr>
        <w:lastRenderedPageBreak/>
        <w:t>“</w:t>
      </w:r>
      <w:r w:rsidRPr="007B05EB">
        <w:rPr>
          <w:rFonts w:ascii="Palatino Linotype" w:eastAsia="MS Mincho" w:hAnsi="Palatino Linotype" w:cs="Times New Roman"/>
          <w:i/>
          <w:color w:val="000000"/>
          <w:sz w:val="22"/>
        </w:rPr>
        <w:t>se da por concluida mi solicitud ya que cumple cabalmente con lo requerido</w:t>
      </w:r>
      <w:r>
        <w:rPr>
          <w:rFonts w:ascii="Palatino Linotype" w:eastAsia="MS Mincho" w:hAnsi="Palatino Linotype" w:cs="Times New Roman"/>
          <w:i/>
          <w:color w:val="000000"/>
          <w:sz w:val="22"/>
        </w:rPr>
        <w:t>”</w:t>
      </w:r>
      <w:r>
        <w:rPr>
          <w:rFonts w:ascii="Palatino Linotype" w:eastAsia="MS Mincho" w:hAnsi="Palatino Linotype" w:cs="Times New Roman"/>
          <w:color w:val="000000"/>
          <w:sz w:val="22"/>
        </w:rPr>
        <w:t xml:space="preserve"> (Sic)</w:t>
      </w:r>
    </w:p>
    <w:p w14:paraId="337AE9CF" w14:textId="77777777" w:rsidR="007B05EB" w:rsidRDefault="007B05EB" w:rsidP="0058171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Default="0036264B"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sí las cosas,</w:t>
      </w:r>
      <w:r w:rsid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cabe resaltar de igual manera que, </w:t>
      </w:r>
      <w:r w:rsidR="00574D1E">
        <w:rPr>
          <w:rFonts w:ascii="Palatino Linotype" w:eastAsia="MS Mincho" w:hAnsi="Palatino Linotype" w:cs="Times New Roman"/>
          <w:color w:val="000000"/>
        </w:rPr>
        <w:t xml:space="preserve">al </w:t>
      </w:r>
      <w:r>
        <w:rPr>
          <w:rFonts w:ascii="Palatino Linotype" w:eastAsia="MS Mincho" w:hAnsi="Palatino Linotype" w:cs="Times New Roman"/>
          <w:color w:val="000000"/>
        </w:rPr>
        <w:t xml:space="preserve">seleccionar la opción de </w:t>
      </w:r>
      <w:r w:rsidRPr="004D35C8">
        <w:rPr>
          <w:rFonts w:ascii="Palatino Linotype" w:eastAsia="MS Mincho" w:hAnsi="Palatino Linotype" w:cs="Times New Roman"/>
          <w:b/>
          <w:color w:val="000000"/>
        </w:rPr>
        <w:t>desistimiento</w:t>
      </w:r>
      <w:r w:rsidR="00574D1E">
        <w:rPr>
          <w:rFonts w:ascii="Palatino Linotype" w:eastAsia="MS Mincho" w:hAnsi="Palatino Linotype" w:cs="Times New Roman"/>
          <w:color w:val="000000"/>
        </w:rPr>
        <w:t xml:space="preserve">, aparece </w:t>
      </w:r>
      <w:r>
        <w:rPr>
          <w:rFonts w:ascii="Palatino Linotype" w:eastAsia="MS Mincho" w:hAnsi="Palatino Linotype" w:cs="Times New Roman"/>
          <w:color w:val="000000"/>
        </w:rPr>
        <w:t xml:space="preserve">al usuario </w:t>
      </w:r>
      <w:r w:rsidR="00574D1E">
        <w:rPr>
          <w:rFonts w:ascii="Palatino Linotype" w:eastAsia="MS Mincho" w:hAnsi="Palatino Linotype" w:cs="Times New Roman"/>
          <w:color w:val="000000"/>
        </w:rPr>
        <w:t xml:space="preserve">una ventana de alerta con el objeto </w:t>
      </w:r>
      <w:r>
        <w:rPr>
          <w:rFonts w:ascii="Palatino Linotype" w:eastAsia="MS Mincho" w:hAnsi="Palatino Linotype" w:cs="Times New Roman"/>
          <w:color w:val="000000"/>
        </w:rPr>
        <w:t xml:space="preserve">de </w:t>
      </w:r>
      <w:r w:rsidR="00574D1E">
        <w:rPr>
          <w:rFonts w:ascii="Palatino Linotype" w:eastAsia="MS Mincho" w:hAnsi="Palatino Linotype" w:cs="Times New Roman"/>
          <w:color w:val="000000"/>
        </w:rPr>
        <w:t xml:space="preserve">que confirme que efectivamente es su deseo </w:t>
      </w:r>
      <w:r w:rsidR="00574D1E" w:rsidRPr="004D35C8">
        <w:rPr>
          <w:rFonts w:ascii="Palatino Linotype" w:eastAsia="MS Mincho" w:hAnsi="Palatino Linotype" w:cs="Times New Roman"/>
          <w:b/>
          <w:color w:val="000000"/>
        </w:rPr>
        <w:t>desistirse</w:t>
      </w:r>
      <w:r w:rsidR="00574D1E">
        <w:rPr>
          <w:rFonts w:ascii="Palatino Linotype" w:eastAsia="MS Mincho" w:hAnsi="Palatino Linotype" w:cs="Times New Roman"/>
          <w:color w:val="000000"/>
        </w:rPr>
        <w:t xml:space="preserve"> del recurso; </w:t>
      </w:r>
      <w:r w:rsidR="00574D1E" w:rsidRPr="00176C3B">
        <w:rPr>
          <w:rFonts w:ascii="Palatino Linotype" w:eastAsia="MS Mincho" w:hAnsi="Palatino Linotype" w:cs="Times New Roman"/>
          <w:b/>
          <w:color w:val="000000"/>
        </w:rPr>
        <w:t>luego entonces</w:t>
      </w:r>
      <w:r w:rsidR="0058171B">
        <w:rPr>
          <w:rFonts w:ascii="Palatino Linotype" w:eastAsia="MS Mincho" w:hAnsi="Palatino Linotype" w:cs="Times New Roman"/>
          <w:b/>
          <w:color w:val="000000"/>
        </w:rPr>
        <w:t>,</w:t>
      </w:r>
      <w:r w:rsidR="00574D1E" w:rsidRPr="00176C3B">
        <w:rPr>
          <w:rFonts w:ascii="Palatino Linotype" w:eastAsia="MS Mincho" w:hAnsi="Palatino Linotype" w:cs="Times New Roman"/>
          <w:b/>
          <w:color w:val="000000"/>
        </w:rPr>
        <w:t xml:space="preserve"> no </w:t>
      </w:r>
      <w:r w:rsidR="001F58E5">
        <w:rPr>
          <w:rFonts w:ascii="Palatino Linotype" w:eastAsia="MS Mincho" w:hAnsi="Palatino Linotype" w:cs="Times New Roman"/>
          <w:b/>
          <w:color w:val="000000"/>
        </w:rPr>
        <w:t>ha lugar</w:t>
      </w:r>
      <w:r w:rsidR="00574D1E"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00574D1E" w:rsidRPr="00176C3B">
        <w:rPr>
          <w:rFonts w:ascii="Palatino Linotype" w:eastAsia="MS Mincho" w:hAnsi="Palatino Linotype" w:cs="Times New Roman"/>
          <w:b/>
          <w:color w:val="000000"/>
        </w:rPr>
        <w:t xml:space="preserve"> que </w:t>
      </w:r>
      <w:r w:rsidR="0058171B">
        <w:rPr>
          <w:rFonts w:ascii="Palatino Linotype" w:eastAsia="MS Mincho" w:hAnsi="Palatino Linotype" w:cs="Times New Roman"/>
          <w:b/>
          <w:color w:val="000000"/>
        </w:rPr>
        <w:t>éste haya sido</w:t>
      </w:r>
      <w:r w:rsidR="00574D1E" w:rsidRPr="00176C3B">
        <w:rPr>
          <w:rFonts w:ascii="Palatino Linotype" w:eastAsia="MS Mincho" w:hAnsi="Palatino Linotype" w:cs="Times New Roman"/>
          <w:b/>
          <w:color w:val="000000"/>
        </w:rPr>
        <w:t xml:space="preserve"> por error involuntario, lo que se constituye como un desistimiento expreso</w:t>
      </w:r>
      <w:r w:rsidR="00574D1E">
        <w:rPr>
          <w:rFonts w:ascii="Palatino Linotype" w:eastAsia="MS Mincho" w:hAnsi="Palatino Linotype" w:cs="Times New Roman"/>
          <w:color w:val="000000"/>
        </w:rPr>
        <w:t>.</w:t>
      </w:r>
    </w:p>
    <w:p w14:paraId="0E55CFCA" w14:textId="77777777" w:rsidR="00574D1E"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69E5DDB7" w:rsidR="00574D1E" w:rsidRDefault="00574D1E"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ese orden de ideas</w:t>
      </w:r>
      <w:r w:rsidR="000D6DEC">
        <w:rPr>
          <w:rFonts w:ascii="Palatino Linotype" w:eastAsia="MS Mincho" w:hAnsi="Palatino Linotype" w:cs="Times New Roman"/>
          <w:color w:val="000000"/>
        </w:rPr>
        <w:t>, la fracción I del artículo</w:t>
      </w:r>
      <w:r>
        <w:rPr>
          <w:rFonts w:ascii="Palatino Linotype" w:eastAsia="MS Mincho" w:hAnsi="Palatino Linotype" w:cs="Times New Roman"/>
          <w:color w:val="000000"/>
        </w:rPr>
        <w:t xml:space="preserve"> 192</w:t>
      </w:r>
      <w:r w:rsidR="0058171B">
        <w:rPr>
          <w:rFonts w:ascii="Palatino Linotype" w:eastAsia="MS Mincho" w:hAnsi="Palatino Linotype" w:cs="Times New Roman"/>
          <w:color w:val="000000"/>
        </w:rPr>
        <w:t xml:space="preserve"> de la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68A202C8" w14:textId="77777777" w:rsidR="00574D1E" w:rsidRPr="00574D1E" w:rsidRDefault="00574D1E" w:rsidP="00574D1E">
      <w:pPr>
        <w:pStyle w:val="Prrafodelista"/>
        <w:rPr>
          <w:rFonts w:ascii="Palatino Linotype" w:eastAsia="MS Mincho" w:hAnsi="Palatino Linotype" w:cs="Times New Roman"/>
          <w:color w:val="000000"/>
        </w:rPr>
      </w:pPr>
    </w:p>
    <w:p w14:paraId="3E0ED635" w14:textId="08BBAAE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w:t>
      </w:r>
      <w:r w:rsidRPr="000D6DEC">
        <w:rPr>
          <w:rFonts w:ascii="Palatino Linotype" w:eastAsia="MS Mincho" w:hAnsi="Palatino Linotype" w:cs="Times New Roman"/>
          <w:b/>
          <w:bCs/>
          <w:i/>
          <w:color w:val="000000"/>
          <w:sz w:val="22"/>
        </w:rPr>
        <w:t>El recurrente se desista expresamente del recurso</w:t>
      </w:r>
      <w:r w:rsidRPr="004D35C8">
        <w:rPr>
          <w:rFonts w:ascii="Palatino Linotype" w:eastAsia="MS Mincho" w:hAnsi="Palatino Linotype" w:cs="Times New Roman"/>
          <w:i/>
          <w:color w:val="000000"/>
          <w:sz w:val="22"/>
        </w:rPr>
        <w:t>;</w:t>
      </w:r>
    </w:p>
    <w:p w14:paraId="2297A8C6" w14:textId="707E138E" w:rsidR="00574D1E"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2FC11025" w14:textId="5DEA113D" w:rsidR="00477E1A" w:rsidRPr="00477E1A" w:rsidRDefault="00477E1A" w:rsidP="004D35C8">
      <w:pPr>
        <w:pStyle w:val="Prrafodelista"/>
        <w:spacing w:before="240" w:after="240" w:line="360" w:lineRule="auto"/>
        <w:ind w:left="567" w:right="567"/>
        <w:jc w:val="both"/>
        <w:rPr>
          <w:rFonts w:ascii="Palatino Linotype" w:eastAsia="MS Mincho" w:hAnsi="Palatino Linotype" w:cs="Times New Roman"/>
          <w:iCs/>
          <w:color w:val="000000"/>
        </w:rPr>
      </w:pPr>
      <w:r>
        <w:rPr>
          <w:rFonts w:ascii="Palatino Linotype" w:eastAsia="MS Mincho" w:hAnsi="Palatino Linotype" w:cs="Times New Roman"/>
          <w:iCs/>
          <w:color w:val="000000"/>
          <w:sz w:val="22"/>
        </w:rPr>
        <w:t>(Énfasis añadido)</w:t>
      </w:r>
    </w:p>
    <w:p w14:paraId="426DCC8A" w14:textId="77777777" w:rsidR="00574D1E"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03B55F04" w14:textId="362CF711" w:rsidR="000D6DEC" w:rsidRDefault="000D6DEC"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tal guisa que la Ley de la materia reconoce como una de las causales de </w:t>
      </w:r>
      <w:r>
        <w:rPr>
          <w:rFonts w:ascii="Palatino Linotype" w:eastAsia="MS Mincho" w:hAnsi="Palatino Linotype" w:cs="Times New Roman"/>
          <w:b/>
          <w:bCs/>
          <w:color w:val="000000"/>
        </w:rPr>
        <w:t>sobreseimiento</w:t>
      </w:r>
      <w:r>
        <w:rPr>
          <w:rFonts w:ascii="Palatino Linotype" w:eastAsia="MS Mincho" w:hAnsi="Palatino Linotype" w:cs="Times New Roman"/>
          <w:color w:val="000000"/>
        </w:rPr>
        <w:t xml:space="preserve"> del recurso de revisión en materia de acceso a la información pública, el </w:t>
      </w:r>
      <w:r>
        <w:rPr>
          <w:rFonts w:ascii="Palatino Linotype" w:eastAsia="MS Mincho" w:hAnsi="Palatino Linotype" w:cs="Times New Roman"/>
          <w:b/>
          <w:bCs/>
          <w:color w:val="000000"/>
        </w:rPr>
        <w:t>desistimiento</w:t>
      </w:r>
      <w:r>
        <w:rPr>
          <w:rFonts w:ascii="Palatino Linotype" w:eastAsia="MS Mincho" w:hAnsi="Palatino Linotype" w:cs="Times New Roman"/>
          <w:color w:val="000000"/>
        </w:rPr>
        <w:t xml:space="preserve"> expreso por parte del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situación que, como ha sido establecida a lo largo de los párrafos previos, y cuyo acuse digital no deja duda alguna la pretensión del particular de no continuar con el procedimiento.</w:t>
      </w:r>
    </w:p>
    <w:p w14:paraId="1C5F2755" w14:textId="77777777" w:rsidR="000D6DEC"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C10D546" w14:textId="769FD509" w:rsidR="00257D00" w:rsidRDefault="000D6DEC"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R</w:t>
      </w:r>
      <w:r w:rsidR="00257D00">
        <w:rPr>
          <w:rFonts w:ascii="Palatino Linotype" w:eastAsia="MS Mincho" w:hAnsi="Palatino Linotype" w:cs="Times New Roman"/>
          <w:color w:val="000000"/>
        </w:rPr>
        <w:t>obustec</w:t>
      </w:r>
      <w:r>
        <w:rPr>
          <w:rFonts w:ascii="Palatino Linotype" w:eastAsia="MS Mincho" w:hAnsi="Palatino Linotype" w:cs="Times New Roman"/>
          <w:color w:val="000000"/>
        </w:rPr>
        <w:t>e</w:t>
      </w:r>
      <w:r w:rsidR="00257D00">
        <w:rPr>
          <w:rFonts w:ascii="Palatino Linotype" w:eastAsia="MS Mincho" w:hAnsi="Palatino Linotype" w:cs="Times New Roman"/>
          <w:color w:val="000000"/>
        </w:rPr>
        <w:t xml:space="preserve"> lo anterior la tesis aislada </w:t>
      </w:r>
      <w:r w:rsidR="00257D00" w:rsidRPr="00257D00">
        <w:rPr>
          <w:rFonts w:ascii="Palatino Linotype" w:eastAsia="MS Mincho" w:hAnsi="Palatino Linotype" w:cs="Times New Roman"/>
          <w:color w:val="000000"/>
        </w:rPr>
        <w:t>I.15o.T.2 K (10a.)</w:t>
      </w:r>
      <w:r w:rsidR="00257D00">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0D6DEC">
      <w:pPr>
        <w:pStyle w:val="Prrafodelista"/>
        <w:tabs>
          <w:tab w:val="left" w:pos="426"/>
        </w:tabs>
        <w:spacing w:before="240" w:line="276"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505AAD">
      <w:pPr>
        <w:pStyle w:val="Sinespaciado"/>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20E3D510" w14:textId="77777777" w:rsidR="00AC3FFE" w:rsidRDefault="00AC3FFE" w:rsidP="00AC3FFE">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2452822C" w14:textId="4D7C022E" w:rsidR="00AC3FFE" w:rsidRPr="00DD652F" w:rsidRDefault="00AC3FFE" w:rsidP="00951988">
      <w:pPr>
        <w:pStyle w:val="Prrafodelista"/>
        <w:tabs>
          <w:tab w:val="left" w:pos="426"/>
        </w:tabs>
        <w:spacing w:before="240" w:after="240" w:line="360" w:lineRule="auto"/>
        <w:ind w:left="0" w:right="49"/>
        <w:jc w:val="both"/>
        <w:outlineLvl w:val="1"/>
        <w:rPr>
          <w:rFonts w:ascii="Palatino Linotype" w:eastAsia="MS Mincho" w:hAnsi="Palatino Linotype" w:cs="Times New Roman"/>
          <w:b/>
          <w:bCs/>
          <w:color w:val="000000"/>
        </w:rPr>
      </w:pPr>
      <w:r w:rsidRPr="00DD652F">
        <w:rPr>
          <w:rFonts w:ascii="Palatino Linotype" w:eastAsia="MS Mincho" w:hAnsi="Palatino Linotype" w:cs="Times New Roman"/>
          <w:b/>
          <w:bCs/>
          <w:color w:val="000000"/>
        </w:rPr>
        <w:t xml:space="preserve">CUARTO. De la vista </w:t>
      </w:r>
      <w:r w:rsidR="00951988" w:rsidRPr="00DD652F">
        <w:rPr>
          <w:rFonts w:ascii="Palatino Linotype" w:eastAsia="MS Mincho" w:hAnsi="Palatino Linotype" w:cs="Times New Roman"/>
          <w:b/>
          <w:bCs/>
          <w:color w:val="000000"/>
        </w:rPr>
        <w:t>al Órgano Interno de Control competente.</w:t>
      </w:r>
    </w:p>
    <w:p w14:paraId="3BE50774" w14:textId="77777777" w:rsidR="00AC3FFE" w:rsidRPr="00DD652F" w:rsidRDefault="00AC3FFE" w:rsidP="00AC3FFE">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0F66CC20" w14:textId="04E9DFDB" w:rsidR="00AC3FFE" w:rsidRPr="00DD652F" w:rsidRDefault="00143015"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D652F">
        <w:rPr>
          <w:rFonts w:ascii="Palatino Linotype" w:eastAsia="MS Mincho" w:hAnsi="Palatino Linotype" w:cs="Times New Roman"/>
          <w:color w:val="000000"/>
        </w:rPr>
        <w:t xml:space="preserve">La </w:t>
      </w:r>
      <w:r w:rsidR="00857327" w:rsidRPr="00DD652F">
        <w:rPr>
          <w:rFonts w:ascii="Palatino Linotype" w:hAnsi="Palatino Linotype" w:cs="Arial"/>
        </w:rPr>
        <w:t xml:space="preserve">Ley de Transparencia y Acceso a la Información Pública del Estado de México y Municipios en los artículos 222, </w:t>
      </w:r>
      <w:r w:rsidR="008B161E" w:rsidRPr="00DD652F">
        <w:rPr>
          <w:rFonts w:ascii="Palatino Linotype" w:hAnsi="Palatino Linotype" w:cs="Arial"/>
        </w:rPr>
        <w:t>fracción IV</w:t>
      </w:r>
      <w:r w:rsidR="00857327" w:rsidRPr="00DD652F">
        <w:rPr>
          <w:rFonts w:ascii="Palatino Linotype" w:hAnsi="Palatino Linotype" w:cs="Arial"/>
        </w:rPr>
        <w:t>, establece lo siguiente:</w:t>
      </w:r>
    </w:p>
    <w:p w14:paraId="658B797F" w14:textId="77777777" w:rsidR="00857327" w:rsidRPr="00DD652F" w:rsidRDefault="00857327" w:rsidP="00857327">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60647A9" w14:textId="77777777" w:rsidR="008F6C34" w:rsidRPr="00DD652F" w:rsidRDefault="008F6C34" w:rsidP="008F6C34">
      <w:pPr>
        <w:spacing w:before="240" w:after="240" w:line="276" w:lineRule="auto"/>
        <w:ind w:left="567" w:right="567"/>
        <w:contextualSpacing/>
        <w:jc w:val="both"/>
        <w:rPr>
          <w:rFonts w:ascii="Palatino Linotype" w:hAnsi="Palatino Linotype" w:cs="Arial"/>
          <w:i/>
          <w:iCs/>
          <w:sz w:val="22"/>
        </w:rPr>
      </w:pPr>
      <w:r w:rsidRPr="00DD652F">
        <w:rPr>
          <w:rFonts w:ascii="Palatino Linotype" w:hAnsi="Palatino Linotype" w:cs="Arial"/>
          <w:i/>
          <w:sz w:val="22"/>
        </w:rPr>
        <w:t>“</w:t>
      </w:r>
      <w:r w:rsidRPr="00DD652F">
        <w:rPr>
          <w:rFonts w:ascii="Palatino Linotype" w:hAnsi="Palatino Linotype" w:cs="Arial"/>
          <w:b/>
          <w:i/>
          <w:iCs/>
          <w:sz w:val="22"/>
        </w:rPr>
        <w:t>Artículo 222.</w:t>
      </w:r>
      <w:r w:rsidRPr="00DD652F">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29E97CBD" w14:textId="087CD7E6" w:rsidR="008F6C34" w:rsidRPr="00DD652F" w:rsidRDefault="00D00CE7" w:rsidP="008F6C34">
      <w:pPr>
        <w:spacing w:before="240" w:after="240" w:line="276" w:lineRule="auto"/>
        <w:ind w:left="567" w:right="567"/>
        <w:contextualSpacing/>
        <w:jc w:val="both"/>
        <w:rPr>
          <w:rFonts w:ascii="Palatino Linotype" w:hAnsi="Palatino Linotype" w:cs="Arial"/>
          <w:bCs/>
          <w:i/>
          <w:iCs/>
          <w:sz w:val="22"/>
        </w:rPr>
      </w:pPr>
      <w:r w:rsidRPr="00DD652F">
        <w:rPr>
          <w:rFonts w:ascii="Palatino Linotype" w:hAnsi="Palatino Linotype" w:cs="Arial"/>
          <w:bCs/>
          <w:i/>
          <w:iCs/>
          <w:sz w:val="22"/>
        </w:rPr>
        <w:t>(...)</w:t>
      </w:r>
    </w:p>
    <w:p w14:paraId="39835061" w14:textId="2F0986FF" w:rsidR="00D00CE7" w:rsidRPr="00DD652F" w:rsidRDefault="008B161E" w:rsidP="008F6C34">
      <w:pPr>
        <w:spacing w:before="240" w:after="240" w:line="276" w:lineRule="auto"/>
        <w:ind w:left="567" w:right="567"/>
        <w:contextualSpacing/>
        <w:jc w:val="both"/>
        <w:rPr>
          <w:rFonts w:ascii="Palatino Linotype" w:hAnsi="Palatino Linotype" w:cs="Arial"/>
          <w:bCs/>
          <w:i/>
          <w:iCs/>
          <w:sz w:val="22"/>
        </w:rPr>
      </w:pPr>
      <w:r w:rsidRPr="00DD652F">
        <w:rPr>
          <w:rFonts w:ascii="Palatino Linotype" w:hAnsi="Palatino Linotype" w:cs="Arial"/>
          <w:b/>
          <w:i/>
          <w:iCs/>
          <w:sz w:val="22"/>
        </w:rPr>
        <w:t>IV.</w:t>
      </w:r>
      <w:r w:rsidRPr="00DD652F">
        <w:rPr>
          <w:rFonts w:ascii="Palatino Linotype" w:hAnsi="Palatino Linotype" w:cs="Arial"/>
          <w:bCs/>
          <w:i/>
          <w:iCs/>
          <w:sz w:val="22"/>
        </w:rPr>
        <w:t xml:space="preserve"> Entregar información clasificada como reservada;</w:t>
      </w:r>
    </w:p>
    <w:p w14:paraId="03D3B858" w14:textId="5835AF39" w:rsidR="008F6C34" w:rsidRPr="00DD652F" w:rsidRDefault="008F6C34" w:rsidP="008F6C34">
      <w:pPr>
        <w:spacing w:before="240" w:after="240" w:line="276" w:lineRule="auto"/>
        <w:ind w:left="567" w:right="567"/>
        <w:contextualSpacing/>
        <w:jc w:val="both"/>
        <w:rPr>
          <w:rFonts w:ascii="Palatino Linotype" w:hAnsi="Palatino Linotype" w:cs="Arial"/>
          <w:i/>
          <w:iCs/>
          <w:sz w:val="22"/>
        </w:rPr>
      </w:pPr>
      <w:r w:rsidRPr="00DD652F">
        <w:rPr>
          <w:rFonts w:ascii="Palatino Linotype" w:hAnsi="Palatino Linotype" w:cs="Arial"/>
          <w:i/>
          <w:iCs/>
          <w:sz w:val="22"/>
        </w:rPr>
        <w:lastRenderedPageBreak/>
        <w:t>(…)”</w:t>
      </w:r>
    </w:p>
    <w:p w14:paraId="182C0520" w14:textId="77777777" w:rsidR="00857327" w:rsidRPr="00DD652F" w:rsidRDefault="00857327" w:rsidP="00857327">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0028C8A6" w14:textId="255DADC9" w:rsidR="00857327" w:rsidRPr="00DD652F" w:rsidRDefault="009C6BBE"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D652F">
        <w:rPr>
          <w:rFonts w:ascii="Palatino Linotype" w:hAnsi="Palatino Linotype" w:cs="Arial"/>
        </w:rPr>
        <w:t>De lo anterior se coligue que una causa de responsabilidad administrativa en la que pueden incurrir los servidores públicos de los Sujetos Obligados es el entregar información que, por su naturaleza, pueda ser clasificada como reservada.</w:t>
      </w:r>
    </w:p>
    <w:p w14:paraId="526F694F" w14:textId="77777777" w:rsidR="00857327" w:rsidRPr="00DD652F" w:rsidRDefault="00857327" w:rsidP="00857327">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CCC64B2" w14:textId="432E1E82" w:rsidR="00857327" w:rsidRPr="00DD652F" w:rsidRDefault="00C23243"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D652F">
        <w:rPr>
          <w:rFonts w:ascii="Palatino Linotype" w:hAnsi="Palatino Linotype" w:cs="Arial"/>
        </w:rPr>
        <w:t xml:space="preserve">En </w:t>
      </w:r>
      <w:r w:rsidR="007335D3" w:rsidRPr="00DD652F">
        <w:rPr>
          <w:rFonts w:ascii="Palatino Linotype" w:hAnsi="Palatino Linotype" w:cs="Arial"/>
        </w:rPr>
        <w:t xml:space="preserve">el presente asunto en particular, de las constancias que obran dentro </w:t>
      </w:r>
      <w:r w:rsidR="00FD0CE2" w:rsidRPr="00DD652F">
        <w:rPr>
          <w:rFonts w:ascii="Palatino Linotype" w:hAnsi="Palatino Linotype" w:cs="Arial"/>
        </w:rPr>
        <w:t>del expediente digital</w:t>
      </w:r>
      <w:r w:rsidR="00B74536" w:rsidRPr="00DD652F">
        <w:rPr>
          <w:rFonts w:ascii="Palatino Linotype" w:hAnsi="Palatino Linotype" w:cs="Arial"/>
        </w:rPr>
        <w:t xml:space="preserve"> formado en el SAIMEX, y como fuera señalado en el apartado de </w:t>
      </w:r>
      <w:r w:rsidR="00B74536" w:rsidRPr="00DD652F">
        <w:rPr>
          <w:rFonts w:ascii="Palatino Linotype" w:hAnsi="Palatino Linotype" w:cs="Arial"/>
          <w:i/>
          <w:iCs/>
        </w:rPr>
        <w:t>Antecedentes</w:t>
      </w:r>
      <w:r w:rsidR="00B74536" w:rsidRPr="00DD652F">
        <w:rPr>
          <w:rFonts w:ascii="Palatino Linotype" w:hAnsi="Palatino Linotype" w:cs="Arial"/>
        </w:rPr>
        <w:t xml:space="preserve"> de la presente resolución, se advierte que el </w:t>
      </w:r>
      <w:r w:rsidR="00B74536" w:rsidRPr="00DD652F">
        <w:rPr>
          <w:rFonts w:ascii="Palatino Linotype" w:hAnsi="Palatino Linotype" w:cs="Arial"/>
          <w:b/>
          <w:bCs/>
        </w:rPr>
        <w:t>SUJETO OBLIGADO</w:t>
      </w:r>
      <w:r w:rsidR="00B74536" w:rsidRPr="00DD652F">
        <w:rPr>
          <w:rFonts w:ascii="Palatino Linotype" w:hAnsi="Palatino Linotype" w:cs="Arial"/>
        </w:rPr>
        <w:t xml:space="preserve"> hizo entrega de un total de 45 credenciales de identificación del personal administrativo y </w:t>
      </w:r>
      <w:r w:rsidR="00B74536" w:rsidRPr="00DD652F">
        <w:rPr>
          <w:rFonts w:ascii="Palatino Linotype" w:hAnsi="Palatino Linotype" w:cs="Arial"/>
          <w:b/>
          <w:bCs/>
        </w:rPr>
        <w:t>operativo</w:t>
      </w:r>
      <w:r w:rsidR="00B74536" w:rsidRPr="00DD652F">
        <w:rPr>
          <w:rFonts w:ascii="Palatino Linotype" w:hAnsi="Palatino Linotype" w:cs="Arial"/>
        </w:rPr>
        <w:t xml:space="preserve"> de la </w:t>
      </w:r>
      <w:r w:rsidR="00B74536" w:rsidRPr="00DD652F">
        <w:rPr>
          <w:rFonts w:ascii="Palatino Linotype" w:hAnsi="Palatino Linotype" w:cs="Arial"/>
          <w:b/>
          <w:bCs/>
        </w:rPr>
        <w:t>Dirección de Seguridad Pública Municipal</w:t>
      </w:r>
      <w:r w:rsidR="00C00061" w:rsidRPr="00DD652F">
        <w:rPr>
          <w:rFonts w:ascii="Palatino Linotype" w:hAnsi="Palatino Linotype" w:cs="Arial"/>
        </w:rPr>
        <w:t xml:space="preserve">, dentro de las que se advierten los nombres completos, así como </w:t>
      </w:r>
      <w:r w:rsidR="00DD652F">
        <w:rPr>
          <w:rFonts w:ascii="Palatino Linotype" w:hAnsi="Palatino Linotype" w:cs="Arial"/>
        </w:rPr>
        <w:t>el cargo</w:t>
      </w:r>
      <w:r w:rsidR="00C00061" w:rsidRPr="00DD652F">
        <w:rPr>
          <w:rFonts w:ascii="Palatino Linotype" w:hAnsi="Palatino Linotype" w:cs="Arial"/>
        </w:rPr>
        <w:t xml:space="preserve"> de los servidores públicos.</w:t>
      </w:r>
    </w:p>
    <w:p w14:paraId="15359C9B" w14:textId="77777777" w:rsidR="00C00061" w:rsidRPr="00DD652F" w:rsidRDefault="00C00061" w:rsidP="00C00061">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90451D2" w14:textId="75079019" w:rsidR="00C00061" w:rsidRPr="00DD652F" w:rsidRDefault="00C00061"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D652F">
        <w:rPr>
          <w:rFonts w:ascii="Palatino Linotype" w:hAnsi="Palatino Linotype" w:cs="Arial"/>
        </w:rPr>
        <w:t xml:space="preserve">Al respecto, resulta imperativo mencionar que la mayoría del Pleno sostiene que el </w:t>
      </w:r>
      <w:r w:rsidR="00152240" w:rsidRPr="00DD652F">
        <w:rPr>
          <w:rFonts w:ascii="Palatino Linotype" w:hAnsi="Palatino Linotype" w:cs="Arial"/>
        </w:rPr>
        <w:t xml:space="preserve">nombre y fotografía de los servidores públicos encargados de la seguridad pública </w:t>
      </w:r>
      <w:r w:rsidR="0093667D" w:rsidRPr="00DD652F">
        <w:rPr>
          <w:rFonts w:ascii="Palatino Linotype" w:hAnsi="Palatino Linotype" w:cs="Arial"/>
        </w:rPr>
        <w:t xml:space="preserve">deben ser </w:t>
      </w:r>
      <w:r w:rsidR="0093667D" w:rsidRPr="00DD652F">
        <w:rPr>
          <w:rFonts w:ascii="Palatino Linotype" w:hAnsi="Palatino Linotype" w:cs="Arial"/>
          <w:b/>
          <w:bCs/>
        </w:rPr>
        <w:t>reservados</w:t>
      </w:r>
      <w:r w:rsidR="0093667D" w:rsidRPr="00DD652F">
        <w:rPr>
          <w:rFonts w:ascii="Palatino Linotype" w:hAnsi="Palatino Linotype" w:cs="Arial"/>
        </w:rPr>
        <w:t xml:space="preserve"> al actualizarse la</w:t>
      </w:r>
      <w:r w:rsidR="00D200AA" w:rsidRPr="00DD652F">
        <w:rPr>
          <w:rFonts w:ascii="Palatino Linotype" w:hAnsi="Palatino Linotype" w:cs="Arial"/>
        </w:rPr>
        <w:t>s</w:t>
      </w:r>
      <w:r w:rsidR="0093667D" w:rsidRPr="00DD652F">
        <w:rPr>
          <w:rFonts w:ascii="Palatino Linotype" w:hAnsi="Palatino Linotype" w:cs="Arial"/>
        </w:rPr>
        <w:t xml:space="preserve"> causal</w:t>
      </w:r>
      <w:r w:rsidR="00D200AA" w:rsidRPr="00DD652F">
        <w:rPr>
          <w:rFonts w:ascii="Palatino Linotype" w:hAnsi="Palatino Linotype" w:cs="Arial"/>
        </w:rPr>
        <w:t>es</w:t>
      </w:r>
      <w:r w:rsidR="0093667D" w:rsidRPr="00DD652F">
        <w:rPr>
          <w:rFonts w:ascii="Palatino Linotype" w:hAnsi="Palatino Linotype" w:cs="Arial"/>
        </w:rPr>
        <w:t xml:space="preserve"> de clasificación establecida</w:t>
      </w:r>
      <w:r w:rsidR="00D200AA" w:rsidRPr="00DD652F">
        <w:rPr>
          <w:rFonts w:ascii="Palatino Linotype" w:hAnsi="Palatino Linotype" w:cs="Arial"/>
        </w:rPr>
        <w:t>s</w:t>
      </w:r>
      <w:r w:rsidR="0093667D" w:rsidRPr="00DD652F">
        <w:rPr>
          <w:rFonts w:ascii="Palatino Linotype" w:hAnsi="Palatino Linotype" w:cs="Arial"/>
        </w:rPr>
        <w:t xml:space="preserve"> en el artículo 140</w:t>
      </w:r>
      <w:r w:rsidR="00D200AA" w:rsidRPr="00DD652F">
        <w:rPr>
          <w:rFonts w:ascii="Palatino Linotype" w:hAnsi="Palatino Linotype" w:cs="Arial"/>
        </w:rPr>
        <w:t xml:space="preserve">, fracciones I y IV, de la Ley de Transparencia y Acceso a la Información Pública del Estado de México y Municipios, </w:t>
      </w:r>
      <w:r w:rsidR="005A160A">
        <w:rPr>
          <w:rFonts w:ascii="Palatino Linotype" w:hAnsi="Palatino Linotype" w:cs="Arial"/>
        </w:rPr>
        <w:t xml:space="preserve">que </w:t>
      </w:r>
      <w:r w:rsidR="00D200AA" w:rsidRPr="00DD652F">
        <w:rPr>
          <w:rFonts w:ascii="Palatino Linotype" w:hAnsi="Palatino Linotype" w:cs="Arial"/>
        </w:rPr>
        <w:t>establece lo siguiente:</w:t>
      </w:r>
    </w:p>
    <w:p w14:paraId="6FF28CE3" w14:textId="77777777" w:rsidR="00857327" w:rsidRPr="00DD652F" w:rsidRDefault="00857327" w:rsidP="00857327">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6CC519E5" w14:textId="77777777" w:rsidR="00694629" w:rsidRPr="00DD652F" w:rsidRDefault="00D200AA" w:rsidP="00D200AA">
      <w:pPr>
        <w:pStyle w:val="Prrafodelista"/>
        <w:tabs>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DD652F">
        <w:rPr>
          <w:rFonts w:ascii="Palatino Linotype" w:eastAsia="MS Mincho" w:hAnsi="Palatino Linotype" w:cs="Times New Roman"/>
          <w:i/>
          <w:iCs/>
          <w:color w:val="000000"/>
          <w:sz w:val="22"/>
          <w:szCs w:val="22"/>
        </w:rPr>
        <w:t>“</w:t>
      </w:r>
      <w:r w:rsidR="00694629" w:rsidRPr="00DD652F">
        <w:rPr>
          <w:rFonts w:ascii="Palatino Linotype" w:eastAsia="MS Mincho" w:hAnsi="Palatino Linotype" w:cs="Times New Roman"/>
          <w:b/>
          <w:bCs/>
          <w:i/>
          <w:iCs/>
          <w:color w:val="000000"/>
          <w:sz w:val="22"/>
          <w:szCs w:val="22"/>
        </w:rPr>
        <w:t>Artículo 140.</w:t>
      </w:r>
      <w:r w:rsidR="00694629" w:rsidRPr="00DD652F">
        <w:rPr>
          <w:rFonts w:ascii="Palatino Linotype" w:eastAsia="MS Mincho" w:hAnsi="Palatino Linotype" w:cs="Times New Roman"/>
          <w:i/>
          <w:iCs/>
          <w:color w:val="000000"/>
          <w:sz w:val="22"/>
          <w:szCs w:val="22"/>
        </w:rPr>
        <w:t xml:space="preserve"> El acceso a la información pública será restringido excepcionalmente, cuando por razones de interés público, ésta sea clasificada como reservada, conforme a los criterios siguientes: </w:t>
      </w:r>
    </w:p>
    <w:p w14:paraId="1C951BA1" w14:textId="77777777" w:rsidR="00694629" w:rsidRPr="00DD652F" w:rsidRDefault="00694629" w:rsidP="00D200AA">
      <w:pPr>
        <w:pStyle w:val="Prrafodelista"/>
        <w:tabs>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DD652F">
        <w:rPr>
          <w:rFonts w:ascii="Palatino Linotype" w:eastAsia="MS Mincho" w:hAnsi="Palatino Linotype" w:cs="Times New Roman"/>
          <w:b/>
          <w:bCs/>
          <w:i/>
          <w:iCs/>
          <w:color w:val="000000"/>
          <w:sz w:val="22"/>
          <w:szCs w:val="22"/>
        </w:rPr>
        <w:t>I.</w:t>
      </w:r>
      <w:r w:rsidRPr="00DD652F">
        <w:rPr>
          <w:rFonts w:ascii="Palatino Linotype" w:eastAsia="MS Mincho" w:hAnsi="Palatino Linotype" w:cs="Times New Roman"/>
          <w:i/>
          <w:iCs/>
          <w:color w:val="000000"/>
          <w:sz w:val="22"/>
          <w:szCs w:val="22"/>
        </w:rPr>
        <w:t xml:space="preserve"> Comprometa la seguridad pública y cuente con un propósito genuino y un efecto demostrable; </w:t>
      </w:r>
    </w:p>
    <w:p w14:paraId="5C910BD0" w14:textId="77777777" w:rsidR="00694629" w:rsidRPr="00DD652F" w:rsidRDefault="00694629" w:rsidP="00D200AA">
      <w:pPr>
        <w:pStyle w:val="Prrafodelista"/>
        <w:tabs>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DD652F">
        <w:rPr>
          <w:rFonts w:ascii="Palatino Linotype" w:eastAsia="MS Mincho" w:hAnsi="Palatino Linotype" w:cs="Times New Roman"/>
          <w:i/>
          <w:iCs/>
          <w:color w:val="000000"/>
          <w:sz w:val="22"/>
          <w:szCs w:val="22"/>
        </w:rPr>
        <w:t>(...)</w:t>
      </w:r>
    </w:p>
    <w:p w14:paraId="733B2F05" w14:textId="53436BF2" w:rsidR="00D200AA" w:rsidRPr="00DD652F" w:rsidRDefault="00694629" w:rsidP="00D200AA">
      <w:pPr>
        <w:pStyle w:val="Prrafodelista"/>
        <w:tabs>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DD652F">
        <w:rPr>
          <w:rFonts w:ascii="Palatino Linotype" w:eastAsia="MS Mincho" w:hAnsi="Palatino Linotype" w:cs="Times New Roman"/>
          <w:b/>
          <w:bCs/>
          <w:i/>
          <w:iCs/>
          <w:color w:val="000000"/>
          <w:sz w:val="22"/>
          <w:szCs w:val="22"/>
        </w:rPr>
        <w:t>IV.</w:t>
      </w:r>
      <w:r w:rsidRPr="00DD652F">
        <w:rPr>
          <w:rFonts w:ascii="Palatino Linotype" w:eastAsia="MS Mincho" w:hAnsi="Palatino Linotype" w:cs="Times New Roman"/>
          <w:i/>
          <w:iCs/>
          <w:color w:val="000000"/>
          <w:sz w:val="22"/>
          <w:szCs w:val="22"/>
        </w:rPr>
        <w:t xml:space="preserve"> Ponga en riesgo la vida, la seguridad o la salud de una persona física;</w:t>
      </w:r>
    </w:p>
    <w:p w14:paraId="7C8DA16E" w14:textId="4006AB42" w:rsidR="00694629" w:rsidRPr="00DD652F" w:rsidRDefault="00694629" w:rsidP="00D200AA">
      <w:pPr>
        <w:pStyle w:val="Prrafodelista"/>
        <w:tabs>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DD652F">
        <w:rPr>
          <w:rFonts w:ascii="Palatino Linotype" w:eastAsia="MS Mincho" w:hAnsi="Palatino Linotype" w:cs="Times New Roman"/>
          <w:i/>
          <w:iCs/>
          <w:color w:val="000000"/>
          <w:sz w:val="22"/>
          <w:szCs w:val="22"/>
        </w:rPr>
        <w:t>(...)”</w:t>
      </w:r>
    </w:p>
    <w:p w14:paraId="347B06CA" w14:textId="77777777" w:rsidR="00D200AA" w:rsidRPr="00DD652F" w:rsidRDefault="00D200AA" w:rsidP="00857327">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2C8F9935" w14:textId="5C66884D" w:rsidR="00694629" w:rsidRPr="00DD652F" w:rsidRDefault="00694629"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D652F">
        <w:rPr>
          <w:rFonts w:ascii="Palatino Linotype" w:hAnsi="Palatino Linotype" w:cs="Arial"/>
        </w:rPr>
        <w:t xml:space="preserve">Lo anterior en razón de que </w:t>
      </w:r>
      <w:r w:rsidR="0077488A" w:rsidRPr="00DD652F">
        <w:rPr>
          <w:rFonts w:ascii="Palatino Linotype" w:hAnsi="Palatino Linotype" w:cs="Arial"/>
        </w:rPr>
        <w:t>células criminales pueden hacer un mal uso de la identidad y cantidad de los integrantes de la Dirección de Seguridad Pública</w:t>
      </w:r>
      <w:r w:rsidR="001575EF" w:rsidRPr="00DD652F">
        <w:rPr>
          <w:rFonts w:ascii="Palatino Linotype" w:hAnsi="Palatino Linotype" w:cs="Arial"/>
        </w:rPr>
        <w:t xml:space="preserve">, y atentar contra su integridad física o de sus familiares. Aunado a que el conocer el número de elementos operativos se relaciona con el denominado </w:t>
      </w:r>
      <w:r w:rsidR="001575EF" w:rsidRPr="00DD652F">
        <w:rPr>
          <w:rFonts w:ascii="Palatino Linotype" w:hAnsi="Palatino Linotype" w:cs="Arial"/>
          <w:b/>
          <w:bCs/>
        </w:rPr>
        <w:t>estado de fuerza</w:t>
      </w:r>
      <w:r w:rsidR="001575EF" w:rsidRPr="00DD652F">
        <w:rPr>
          <w:rFonts w:ascii="Palatino Linotype" w:hAnsi="Palatino Linotype" w:cs="Arial"/>
        </w:rPr>
        <w:t xml:space="preserve"> del municipio, </w:t>
      </w:r>
      <w:r w:rsidR="005A160A">
        <w:rPr>
          <w:rFonts w:ascii="Palatino Linotype" w:hAnsi="Palatino Linotype" w:cs="Arial"/>
        </w:rPr>
        <w:t>con el que se determina</w:t>
      </w:r>
      <w:r w:rsidR="00524A32" w:rsidRPr="00DD652F">
        <w:rPr>
          <w:rFonts w:ascii="Palatino Linotype" w:hAnsi="Palatino Linotype" w:cs="Arial"/>
        </w:rPr>
        <w:t xml:space="preserve"> la capacidad de reacción que tendría el ayuntamiento ante un atentado criminal de grandes magnitudes.</w:t>
      </w:r>
    </w:p>
    <w:p w14:paraId="4516B655" w14:textId="77777777" w:rsidR="00694629" w:rsidRPr="00DD652F" w:rsidRDefault="00694629" w:rsidP="0069462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675BAD3B" w14:textId="612CD6A5" w:rsidR="00857327" w:rsidRPr="00DD652F" w:rsidRDefault="00694629"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DD652F">
        <w:rPr>
          <w:rFonts w:ascii="Palatino Linotype" w:hAnsi="Palatino Linotype" w:cs="Arial"/>
        </w:rPr>
        <w:t>P</w:t>
      </w:r>
      <w:r w:rsidR="007A7478" w:rsidRPr="00DD652F">
        <w:rPr>
          <w:rFonts w:ascii="Palatino Linotype" w:hAnsi="Palatino Linotype" w:cs="Arial"/>
        </w:rPr>
        <w:t xml:space="preserve">or </w:t>
      </w:r>
      <w:r w:rsidR="006648AC" w:rsidRPr="00DD652F">
        <w:rPr>
          <w:rFonts w:ascii="Palatino Linotype" w:hAnsi="Palatino Linotype"/>
        </w:rPr>
        <w:t xml:space="preserve">lo tanto, </w:t>
      </w:r>
      <w:r w:rsidR="007711AF" w:rsidRPr="00DD652F">
        <w:rPr>
          <w:rFonts w:ascii="Palatino Linotype" w:hAnsi="Palatino Linotype"/>
        </w:rPr>
        <w:t xml:space="preserve">la publicidad del nombre y </w:t>
      </w:r>
      <w:r w:rsidR="00DD652F" w:rsidRPr="00DD652F">
        <w:rPr>
          <w:rFonts w:ascii="Palatino Linotype" w:hAnsi="Palatino Linotype"/>
        </w:rPr>
        <w:t xml:space="preserve">cargo </w:t>
      </w:r>
      <w:r w:rsidR="007711AF" w:rsidRPr="00DD652F">
        <w:rPr>
          <w:rFonts w:ascii="Palatino Linotype" w:hAnsi="Palatino Linotype"/>
        </w:rPr>
        <w:t>de elementos operativos de la Dirección de Seguridad Pública</w:t>
      </w:r>
      <w:r w:rsidR="006648AC" w:rsidRPr="00DD652F">
        <w:rPr>
          <w:rFonts w:ascii="Palatino Linotype" w:hAnsi="Palatino Linotype"/>
        </w:rPr>
        <w:t xml:space="preserve"> actualiza una causa de responsabilidad, por lo que, de acuerdo a los artículos 190 y 36, fracción X, de la Ley de Trasparencia y Acceso a la Información Pública del Estado de México y Municipios, la Secretaría Técnica del Pleno hará del conocimiento del Órgano</w:t>
      </w:r>
      <w:r w:rsidR="005A160A">
        <w:rPr>
          <w:rFonts w:ascii="Palatino Linotype" w:hAnsi="Palatino Linotype"/>
        </w:rPr>
        <w:t xml:space="preserve"> Interno</w:t>
      </w:r>
      <w:r w:rsidR="006648AC" w:rsidRPr="00DD652F">
        <w:rPr>
          <w:rFonts w:ascii="Palatino Linotype" w:hAnsi="Palatino Linotype"/>
        </w:rPr>
        <w:t xml:space="preserve"> de Control Competente, para que inicie, en su caso, el procedimiento de responsabilidad respectivo.</w:t>
      </w:r>
    </w:p>
    <w:p w14:paraId="2DFA5AC2" w14:textId="77777777" w:rsidR="00143015" w:rsidRPr="00AC3FFE" w:rsidRDefault="00143015" w:rsidP="00143015">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Default="00505AAD" w:rsidP="005A160A">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anteriormente expuesto, este Órgano Garante emite los </w:t>
      </w:r>
      <w:r w:rsidR="00260E09">
        <w:rPr>
          <w:rFonts w:ascii="Palatino Linotype" w:eastAsia="MS Mincho" w:hAnsi="Palatino Linotype" w:cs="Times New Roman"/>
          <w:color w:val="000000"/>
        </w:rPr>
        <w:t>siguientes: -------</w:t>
      </w:r>
      <w:r w:rsidR="001F58E5">
        <w:rPr>
          <w:rFonts w:ascii="Palatino Linotype" w:eastAsia="MS Mincho" w:hAnsi="Palatino Linotype" w:cs="Times New Roman"/>
          <w:color w:val="000000"/>
        </w:rPr>
        <w:t>--------------------------------------------------------------------------------------------------------------------------------------------------------------------------------------------------------------------------</w:t>
      </w:r>
    </w:p>
    <w:p w14:paraId="12B13019" w14:textId="760F2702" w:rsidR="00505AAD" w:rsidRDefault="00505AAD">
      <w:pPr>
        <w:rPr>
          <w:rFonts w:ascii="Palatino Linotype" w:eastAsia="MS Mincho" w:hAnsi="Palatino Linotype" w:cs="Times New Roman"/>
          <w:color w:val="000000"/>
        </w:rPr>
      </w:pPr>
    </w:p>
    <w:p w14:paraId="312F5943" w14:textId="77777777" w:rsidR="007711AF" w:rsidRDefault="007711AF">
      <w:pPr>
        <w:rPr>
          <w:rFonts w:ascii="Palatino Linotype" w:eastAsia="MS Mincho" w:hAnsi="Palatino Linotype" w:cs="Times New Roman"/>
          <w:color w:val="000000"/>
        </w:rPr>
      </w:pPr>
    </w:p>
    <w:p w14:paraId="123844F3" w14:textId="77777777" w:rsidR="0079386B" w:rsidRDefault="0079386B">
      <w:pPr>
        <w:rPr>
          <w:rFonts w:ascii="Palatino Linotype" w:eastAsia="MS Mincho" w:hAnsi="Palatino Linotype" w:cs="Times New Roman"/>
          <w:color w:val="000000"/>
        </w:rPr>
      </w:pPr>
    </w:p>
    <w:p w14:paraId="18C7D92B" w14:textId="77777777" w:rsidR="009959DB" w:rsidRPr="008C6062" w:rsidRDefault="009959DB" w:rsidP="009959DB">
      <w:pPr>
        <w:pStyle w:val="Ttulo1"/>
        <w:spacing w:line="360" w:lineRule="auto"/>
        <w:jc w:val="center"/>
        <w:rPr>
          <w:b/>
          <w:color w:val="000000" w:themeColor="text1"/>
          <w:szCs w:val="24"/>
        </w:rPr>
      </w:pPr>
      <w:bookmarkStart w:id="43" w:name="_Toc61470701"/>
      <w:r w:rsidRPr="008C6062">
        <w:rPr>
          <w:b/>
          <w:color w:val="000000" w:themeColor="text1"/>
          <w:szCs w:val="24"/>
        </w:rPr>
        <w:t>R E S O L U T I V O S</w:t>
      </w:r>
      <w:bookmarkEnd w:id="38"/>
      <w:bookmarkEnd w:id="39"/>
      <w:bookmarkEnd w:id="40"/>
      <w:bookmarkEnd w:id="41"/>
      <w:bookmarkEnd w:id="43"/>
    </w:p>
    <w:p w14:paraId="5F12846A" w14:textId="77777777" w:rsidR="00F2292D" w:rsidRDefault="00F2292D" w:rsidP="008C1DBF">
      <w:pPr>
        <w:spacing w:line="360" w:lineRule="auto"/>
        <w:jc w:val="both"/>
        <w:rPr>
          <w:rFonts w:ascii="Palatino Linotype" w:hAnsi="Palatino Linotype"/>
          <w:b/>
          <w:lang w:val="es-MX"/>
        </w:rPr>
      </w:pPr>
    </w:p>
    <w:p w14:paraId="3B6B541C" w14:textId="23C8A9B6" w:rsidR="001C18A3" w:rsidRPr="000D6DEC"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E50E21">
        <w:rPr>
          <w:rFonts w:ascii="Palatino Linotype" w:hAnsi="Palatino Linotype"/>
          <w:b/>
        </w:rPr>
        <w:t>01763/INFOEM/IP/RR/2023</w:t>
      </w:r>
      <w:r w:rsidRPr="005108ED">
        <w:rPr>
          <w:rFonts w:ascii="Palatino Linotype" w:hAnsi="Palatino Linotype"/>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0D6DEC">
        <w:rPr>
          <w:rFonts w:ascii="Palatino Linotype" w:hAnsi="Palatino Linotype"/>
          <w:b/>
        </w:rPr>
        <w:t>RECURRENTE</w:t>
      </w:r>
      <w:r w:rsidRPr="000D6DEC">
        <w:rPr>
          <w:rFonts w:ascii="Palatino Linotype" w:hAnsi="Palatino Linotype"/>
        </w:rPr>
        <w:t xml:space="preserve">, en términos del </w:t>
      </w:r>
      <w:r w:rsidR="005A160A">
        <w:rPr>
          <w:rFonts w:ascii="Palatino Linotype" w:hAnsi="Palatino Linotype"/>
          <w:b/>
        </w:rPr>
        <w:t>c</w:t>
      </w:r>
      <w:r w:rsidRPr="000D6DEC">
        <w:rPr>
          <w:rFonts w:ascii="Palatino Linotype" w:hAnsi="Palatino Linotype"/>
          <w:b/>
        </w:rPr>
        <w:t>onsiderando TERCERO</w:t>
      </w:r>
      <w:r w:rsidRPr="000D6DEC">
        <w:rPr>
          <w:rFonts w:ascii="Palatino Linotype" w:hAnsi="Palatino Linotype"/>
        </w:rPr>
        <w:t xml:space="preserve"> de la presente resolución.</w:t>
      </w:r>
    </w:p>
    <w:p w14:paraId="4E0369B1" w14:textId="77777777" w:rsidR="008C1DBF" w:rsidRPr="000D6DEC" w:rsidRDefault="008C1DBF" w:rsidP="008C1DBF">
      <w:pPr>
        <w:spacing w:line="360" w:lineRule="auto"/>
        <w:jc w:val="both"/>
        <w:rPr>
          <w:rFonts w:ascii="Palatino Linotype" w:hAnsi="Palatino Linotype"/>
        </w:rPr>
      </w:pPr>
    </w:p>
    <w:p w14:paraId="0974C793" w14:textId="64236EA0" w:rsidR="001C18A3" w:rsidRPr="000D6DEC" w:rsidRDefault="001C18A3" w:rsidP="008C1DBF">
      <w:pPr>
        <w:pStyle w:val="Sinespaciado"/>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0D6DEC">
        <w:rPr>
          <w:rFonts w:ascii="Palatino Linotype" w:eastAsia="Calibri" w:hAnsi="Palatino Linotype" w:cs="Arial"/>
          <w:lang w:val="es-ES"/>
        </w:rPr>
        <w:t>(SAIMEX)</w:t>
      </w:r>
      <w:r w:rsidR="005A160A">
        <w:rPr>
          <w:rFonts w:ascii="Palatino Linotype" w:eastAsia="Calibri" w:hAnsi="Palatino Linotype" w:cs="Arial"/>
          <w:lang w:val="es-ES"/>
        </w:rPr>
        <w:t>,</w:t>
      </w:r>
      <w:r w:rsidRPr="000D6DEC">
        <w:rPr>
          <w:rFonts w:ascii="Palatino Linotype" w:eastAsia="Calibri" w:hAnsi="Palatino Linotype" w:cs="Arial"/>
          <w:lang w:val="es-ES"/>
        </w:rPr>
        <w:t xml:space="preserve"> la</w:t>
      </w:r>
      <w:r w:rsidRPr="000D6DEC">
        <w:rPr>
          <w:rFonts w:ascii="Palatino Linotype" w:eastAsia="Calibri" w:hAnsi="Palatino Linotype" w:cs="Arial"/>
          <w:bCs/>
          <w:lang w:val="es-ES"/>
        </w:rPr>
        <w:t xml:space="preserve"> presente resolución al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8C1DBF">
      <w:pPr>
        <w:pStyle w:val="Sinespaciado"/>
        <w:spacing w:line="360" w:lineRule="auto"/>
        <w:jc w:val="both"/>
        <w:rPr>
          <w:rFonts w:ascii="Palatino Linotype" w:eastAsia="Calibri" w:hAnsi="Palatino Linotype" w:cs="Arial"/>
          <w:b/>
          <w:bCs/>
          <w:lang w:val="es-ES"/>
        </w:rPr>
      </w:pPr>
    </w:p>
    <w:p w14:paraId="3B315857" w14:textId="4B641963" w:rsidR="001C18A3" w:rsidRPr="000D6DEC"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505AAD" w:rsidRPr="000D6DEC">
        <w:rPr>
          <w:rFonts w:ascii="Palatino Linotype" w:eastAsia="Times New Roman" w:hAnsi="Palatino Linotype" w:cs="Times New Roman"/>
          <w:color w:val="222222"/>
          <w:lang w:val="es-ES" w:eastAsia="es-MX"/>
        </w:rPr>
        <w:t>.</w:t>
      </w:r>
    </w:p>
    <w:p w14:paraId="6C488DF5" w14:textId="77777777" w:rsidR="008C1DBF" w:rsidRPr="000D6DEC"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090303AB" w14:textId="77777777" w:rsidR="006648AC" w:rsidRDefault="006648AC" w:rsidP="008C1DBF">
      <w:pPr>
        <w:pStyle w:val="Prrafodelista"/>
        <w:spacing w:line="360" w:lineRule="auto"/>
        <w:ind w:left="0"/>
        <w:jc w:val="both"/>
        <w:rPr>
          <w:rFonts w:ascii="Palatino Linotype" w:eastAsia="MS Mincho" w:hAnsi="Palatino Linotype" w:cs="Times New Roman"/>
          <w:lang w:val="es-ES"/>
        </w:rPr>
      </w:pPr>
    </w:p>
    <w:p w14:paraId="7508B8B6" w14:textId="4CB48ED2" w:rsidR="006648AC" w:rsidRDefault="006648AC" w:rsidP="006648AC">
      <w:pPr>
        <w:pStyle w:val="Prrafodelista"/>
        <w:spacing w:line="360" w:lineRule="auto"/>
        <w:ind w:left="0"/>
        <w:jc w:val="both"/>
        <w:rPr>
          <w:rFonts w:ascii="Palatino Linotype" w:eastAsia="MS Mincho" w:hAnsi="Palatino Linotype" w:cs="Times New Roman"/>
          <w:lang w:val="es-ES"/>
        </w:rPr>
      </w:pPr>
      <w:r w:rsidRPr="00DD652F">
        <w:rPr>
          <w:rFonts w:ascii="Palatino Linotype" w:eastAsia="MS Mincho" w:hAnsi="Palatino Linotype" w:cs="Times New Roman"/>
          <w:b/>
          <w:lang w:val="es-MX"/>
        </w:rPr>
        <w:t>QUINTO.</w:t>
      </w:r>
      <w:r w:rsidRPr="00DD652F">
        <w:rPr>
          <w:rFonts w:ascii="Palatino Linotype" w:eastAsia="MS Mincho" w:hAnsi="Palatino Linotype" w:cs="Times New Roman"/>
          <w:lang w:val="es-MX"/>
        </w:rPr>
        <w:t xml:space="preserve"> </w:t>
      </w:r>
      <w:r w:rsidR="00F5542B" w:rsidRPr="00DD652F">
        <w:rPr>
          <w:rFonts w:ascii="Palatino Linotype" w:eastAsia="MS Mincho" w:hAnsi="Palatino Linotype"/>
        </w:rPr>
        <w:t xml:space="preserve">Gírese oficio </w:t>
      </w:r>
      <w:r w:rsidR="00F5542B" w:rsidRPr="00DD652F">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005A160A">
        <w:rPr>
          <w:rFonts w:ascii="Palatino Linotype" w:eastAsia="MS Mincho" w:hAnsi="Palatino Linotype"/>
          <w:b/>
          <w:lang w:val="es-ES"/>
        </w:rPr>
        <w:t>c</w:t>
      </w:r>
      <w:r w:rsidR="00F5542B" w:rsidRPr="00DD652F">
        <w:rPr>
          <w:rFonts w:ascii="Palatino Linotype" w:eastAsia="MS Mincho" w:hAnsi="Palatino Linotype"/>
          <w:b/>
          <w:lang w:val="es-ES"/>
        </w:rPr>
        <w:t>onsiderando CUARTO</w:t>
      </w:r>
      <w:r w:rsidR="00F5542B" w:rsidRPr="00DD652F">
        <w:rPr>
          <w:rFonts w:ascii="Palatino Linotype" w:eastAsia="MS Mincho" w:hAnsi="Palatino Linotype"/>
          <w:lang w:val="es-ES"/>
        </w:rPr>
        <w:t xml:space="preserve"> de la presente Resolución</w:t>
      </w:r>
      <w:r w:rsidR="00F5542B" w:rsidRPr="00DD652F">
        <w:rPr>
          <w:rFonts w:ascii="Palatino Linotype" w:eastAsia="MS Mincho" w:hAnsi="Palatino Linotype"/>
          <w:b/>
        </w:rPr>
        <w:t>.</w:t>
      </w:r>
    </w:p>
    <w:p w14:paraId="19D04A11" w14:textId="77777777" w:rsidR="00260E09" w:rsidRDefault="00260E09" w:rsidP="001C18A3">
      <w:pPr>
        <w:pStyle w:val="Prrafodelista"/>
        <w:spacing w:line="360" w:lineRule="auto"/>
        <w:ind w:left="0"/>
        <w:jc w:val="both"/>
        <w:rPr>
          <w:rFonts w:ascii="Palatino Linotype" w:hAnsi="Palatino Linotype"/>
          <w:color w:val="000000" w:themeColor="text1"/>
        </w:rPr>
      </w:pPr>
    </w:p>
    <w:p w14:paraId="05B7B9C3" w14:textId="62323369" w:rsidR="005A160A" w:rsidRPr="005A160A" w:rsidRDefault="005166E7" w:rsidP="005A160A">
      <w:pPr>
        <w:spacing w:before="240" w:after="240" w:line="360" w:lineRule="auto"/>
        <w:ind w:firstLine="1"/>
        <w:jc w:val="both"/>
        <w:rPr>
          <w:rFonts w:ascii="Palatino Linotype" w:hAnsi="Palatino Linotype"/>
          <w:smallCaps/>
        </w:rPr>
      </w:pPr>
      <w:bookmarkStart w:id="44" w:name="_Hlk129792997"/>
      <w:r>
        <w:rPr>
          <w:rStyle w:val="Referenciasutil"/>
          <w:rFonts w:ascii="Palatino Linotype" w:hAnsi="Palatino Linotype"/>
          <w:color w:val="auto"/>
        </w:rPr>
        <w:t>ASÍ LO APROBÓ POR MAYORÍA</w:t>
      </w:r>
      <w:r w:rsidR="005A160A" w:rsidRPr="005A160A">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5A160A" w:rsidRPr="005A160A">
        <w:rPr>
          <w:rStyle w:val="Referenciasutil"/>
          <w:rFonts w:ascii="Palatino Linotype" w:hAnsi="Palatino Linotype"/>
          <w:color w:val="auto"/>
        </w:rPr>
        <w:lastRenderedPageBreak/>
        <w:t>GUSTAVO PARRA NORIEGA</w:t>
      </w:r>
      <w:r>
        <w:rPr>
          <w:rStyle w:val="Referenciasutil"/>
          <w:rFonts w:ascii="Palatino Linotype" w:hAnsi="Palatino Linotype"/>
          <w:color w:val="auto"/>
        </w:rPr>
        <w:t xml:space="preserve">, EMITIENDO VOTO DISIDENTE </w:t>
      </w:r>
      <w:r w:rsidR="005A160A" w:rsidRPr="005A160A">
        <w:rPr>
          <w:rStyle w:val="Referenciasutil"/>
          <w:rFonts w:ascii="Palatino Linotype" w:hAnsi="Palatino Linotype"/>
          <w:color w:val="auto"/>
        </w:rPr>
        <w:t xml:space="preserve"> Y GUADALUPE RAMÍREZ PEÑA</w:t>
      </w:r>
      <w:r>
        <w:rPr>
          <w:rStyle w:val="Referenciasutil"/>
          <w:rFonts w:ascii="Palatino Linotype" w:hAnsi="Palatino Linotype"/>
          <w:color w:val="auto"/>
        </w:rPr>
        <w:t>, EMITIENDO VOTO DISIDENTE</w:t>
      </w:r>
      <w:r w:rsidR="005A160A" w:rsidRPr="005A160A">
        <w:rPr>
          <w:rStyle w:val="Referenciasutil"/>
          <w:rFonts w:ascii="Palatino Linotype" w:hAnsi="Palatino Linotype"/>
          <w:color w:val="auto"/>
        </w:rPr>
        <w:t xml:space="preserve">; EN LA VIGÉSIMA NOVENA SESIÓN ORDINARIA CELEBRADA EL DIECISÉIS (16) DE AGOSTO DE DOS MIL VEINTITRÉS, ANTE EL SECRETARIO TÉCNICO DEL PLENO ALEXIS TAPIA RAMÍREZ. </w:t>
      </w:r>
      <w:bookmarkEnd w:id="44"/>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7478F" w14:textId="77777777" w:rsidR="001F49DC" w:rsidRDefault="001F49DC" w:rsidP="00587366">
      <w:r>
        <w:separator/>
      </w:r>
    </w:p>
  </w:endnote>
  <w:endnote w:type="continuationSeparator" w:id="0">
    <w:p w14:paraId="5DA97262" w14:textId="77777777" w:rsidR="001F49DC" w:rsidRDefault="001F49D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626B">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626B">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2EBC" w:rsidRPr="00032E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2EBC" w:rsidRPr="00032EBC">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5F7C6" w14:textId="77777777" w:rsidR="001F49DC" w:rsidRDefault="001F49DC" w:rsidP="00587366">
      <w:r>
        <w:separator/>
      </w:r>
    </w:p>
  </w:footnote>
  <w:footnote w:type="continuationSeparator" w:id="0">
    <w:p w14:paraId="42E42B6A" w14:textId="77777777" w:rsidR="001F49DC" w:rsidRDefault="001F49DC" w:rsidP="00587366">
      <w:r>
        <w:continuationSeparator/>
      </w:r>
    </w:p>
  </w:footnote>
  <w:footnote w:id="1">
    <w:p w14:paraId="42A886EE" w14:textId="77777777" w:rsidR="00D4190D" w:rsidRPr="00C7183E" w:rsidRDefault="00D4190D" w:rsidP="00D4190D">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64D3226" w14:textId="77777777" w:rsidR="00D4190D" w:rsidRDefault="00D4190D" w:rsidP="00D4190D">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6A89C5E7" w14:textId="77777777" w:rsidR="00D4190D" w:rsidRDefault="00D4190D" w:rsidP="00D4190D">
      <w:pPr>
        <w:pStyle w:val="Textonotapie"/>
      </w:pPr>
      <w:r>
        <w:rPr>
          <w:rStyle w:val="Refdenotaalpie"/>
        </w:rPr>
        <w:footnoteRef/>
      </w:r>
      <w:r>
        <w:t xml:space="preserve"> Consultable </w:t>
      </w:r>
      <w:r w:rsidRPr="00EC7027">
        <w:t>en el Seminario Judicial de la Federación y su gaceta, con el registro digital 2002350.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117441" w:rsidRPr="00674A46" w14:paraId="07F2896E" w14:textId="77777777" w:rsidTr="00F2292D">
      <w:trPr>
        <w:trHeight w:val="138"/>
        <w:jc w:val="right"/>
      </w:trPr>
      <w:tc>
        <w:tcPr>
          <w:tcW w:w="3544" w:type="dxa"/>
          <w:vAlign w:val="center"/>
        </w:tcPr>
        <w:p w14:paraId="4A5B1974" w14:textId="4337D024"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5E39FFB6" w:rsidR="00117441" w:rsidRPr="00674A46" w:rsidRDefault="00E50E21"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01763</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sidR="00800EC4">
            <w:rPr>
              <w:rFonts w:ascii="Palatino Linotype" w:hAnsi="Palatino Linotype" w:cs="Arial"/>
              <w:b/>
              <w:bCs/>
              <w:sz w:val="22"/>
              <w:szCs w:val="22"/>
              <w:lang w:eastAsia="es-MX"/>
            </w:rPr>
            <w:t>3</w:t>
          </w:r>
        </w:p>
      </w:tc>
    </w:tr>
    <w:tr w:rsidR="00E50E21" w:rsidRPr="00674A46" w14:paraId="1B5D8690" w14:textId="77777777" w:rsidTr="00F2292D">
      <w:trPr>
        <w:trHeight w:val="233"/>
        <w:jc w:val="right"/>
      </w:trPr>
      <w:tc>
        <w:tcPr>
          <w:tcW w:w="3544" w:type="dxa"/>
          <w:vAlign w:val="center"/>
        </w:tcPr>
        <w:p w14:paraId="3903F2C6" w14:textId="22D569F8" w:rsidR="00E50E21" w:rsidRPr="00674A46" w:rsidRDefault="00E50E21" w:rsidP="00E50E21">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4168B75C" w:rsidR="00E50E21" w:rsidRPr="00B75F20" w:rsidRDefault="00E50E21" w:rsidP="00E50E2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Capulhuac</w:t>
          </w:r>
          <w:proofErr w:type="spellEnd"/>
        </w:p>
      </w:tc>
    </w:tr>
    <w:tr w:rsidR="00117441" w:rsidRPr="00674A46" w14:paraId="095EB01B" w14:textId="77777777" w:rsidTr="00F2292D">
      <w:trPr>
        <w:trHeight w:val="321"/>
        <w:jc w:val="right"/>
      </w:trPr>
      <w:tc>
        <w:tcPr>
          <w:tcW w:w="3544"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117441" w:rsidRDefault="001F49DC"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117441" w:rsidRPr="00674A46" w14:paraId="0A3256F2" w14:textId="77777777" w:rsidTr="00F2292D">
      <w:trPr>
        <w:trHeight w:val="138"/>
        <w:jc w:val="right"/>
      </w:trPr>
      <w:tc>
        <w:tcPr>
          <w:tcW w:w="4395" w:type="dxa"/>
          <w:vAlign w:val="center"/>
        </w:tcPr>
        <w:p w14:paraId="3D80769D" w14:textId="52EF1694" w:rsidR="00117441" w:rsidRPr="00674A46" w:rsidRDefault="00117441" w:rsidP="00472C41">
          <w:pPr>
            <w:jc w:val="right"/>
            <w:rPr>
              <w:rFonts w:ascii="Palatino Linotype" w:hAnsi="Palatino Linotype"/>
              <w:b/>
              <w:sz w:val="22"/>
              <w:szCs w:val="22"/>
            </w:rPr>
          </w:pPr>
          <w:r>
            <w:tab/>
          </w:r>
          <w:r w:rsidR="00CC5D56">
            <w:rPr>
              <w:rFonts w:ascii="Palatino Linotype" w:hAnsi="Palatino Linotype"/>
              <w:b/>
              <w:sz w:val="22"/>
              <w:szCs w:val="22"/>
            </w:rPr>
            <w:t>RECURSO D</w:t>
          </w:r>
          <w:r w:rsidR="00CC5D56" w:rsidRPr="00674A46">
            <w:rPr>
              <w:rFonts w:ascii="Palatino Linotype" w:hAnsi="Palatino Linotype"/>
              <w:b/>
              <w:sz w:val="22"/>
              <w:szCs w:val="22"/>
            </w:rPr>
            <w:t>E REVISIÓN:</w:t>
          </w:r>
        </w:p>
      </w:tc>
      <w:tc>
        <w:tcPr>
          <w:tcW w:w="3408" w:type="dxa"/>
          <w:vAlign w:val="center"/>
        </w:tcPr>
        <w:p w14:paraId="0453495E" w14:textId="009E53FB" w:rsidR="00117441" w:rsidRPr="00674A46" w:rsidRDefault="00E50E21" w:rsidP="00CC5D56">
          <w:pPr>
            <w:pStyle w:val="Encabezado"/>
            <w:rPr>
              <w:rFonts w:ascii="Palatino Linotype" w:hAnsi="Palatino Linotype"/>
              <w:b/>
              <w:sz w:val="22"/>
              <w:szCs w:val="22"/>
            </w:rPr>
          </w:pPr>
          <w:r>
            <w:rPr>
              <w:rFonts w:ascii="Palatino Linotype" w:hAnsi="Palatino Linotype" w:cs="Arial"/>
              <w:b/>
              <w:bCs/>
              <w:sz w:val="22"/>
              <w:szCs w:val="22"/>
              <w:lang w:eastAsia="es-MX"/>
            </w:rPr>
            <w:t>01763</w:t>
          </w:r>
          <w:r w:rsidR="00117441">
            <w:rPr>
              <w:rFonts w:ascii="Palatino Linotype" w:hAnsi="Palatino Linotype" w:cs="Arial"/>
              <w:b/>
              <w:bCs/>
              <w:sz w:val="22"/>
              <w:szCs w:val="22"/>
              <w:lang w:eastAsia="es-MX"/>
            </w:rPr>
            <w:t>/INFOEM/IP/RR/</w:t>
          </w:r>
          <w:r w:rsidR="00CC5D56">
            <w:rPr>
              <w:rFonts w:ascii="Palatino Linotype" w:hAnsi="Palatino Linotype" w:cs="Arial"/>
              <w:b/>
              <w:bCs/>
              <w:sz w:val="22"/>
              <w:szCs w:val="22"/>
              <w:lang w:eastAsia="es-MX"/>
            </w:rPr>
            <w:t>202</w:t>
          </w:r>
          <w:r w:rsidR="00800EC4">
            <w:rPr>
              <w:rFonts w:ascii="Palatino Linotype" w:hAnsi="Palatino Linotype" w:cs="Arial"/>
              <w:b/>
              <w:bCs/>
              <w:sz w:val="22"/>
              <w:szCs w:val="22"/>
              <w:lang w:eastAsia="es-MX"/>
            </w:rPr>
            <w:t>3</w:t>
          </w:r>
        </w:p>
      </w:tc>
    </w:tr>
    <w:tr w:rsidR="00117441" w:rsidRPr="00AC3FFE" w14:paraId="128C8B3C" w14:textId="77777777" w:rsidTr="00F2292D">
      <w:trPr>
        <w:trHeight w:val="233"/>
        <w:jc w:val="right"/>
      </w:trPr>
      <w:tc>
        <w:tcPr>
          <w:tcW w:w="4395"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39867E3E" w:rsidR="00117441" w:rsidRPr="00AC3FFE" w:rsidRDefault="001D454F" w:rsidP="0058757A">
          <w:pPr>
            <w:pStyle w:val="Encabezado"/>
            <w:rPr>
              <w:rFonts w:ascii="Palatino Linotype" w:hAnsi="Palatino Linotype"/>
              <w:b/>
              <w:sz w:val="22"/>
              <w:szCs w:val="22"/>
              <w:lang w:val="en-US"/>
            </w:rPr>
          </w:pPr>
          <w:r>
            <w:rPr>
              <w:rFonts w:ascii="Palatino Linotype" w:hAnsi="Palatino Linotype"/>
              <w:b/>
              <w:sz w:val="22"/>
              <w:szCs w:val="22"/>
              <w:lang w:val="en-US"/>
            </w:rPr>
            <w:t xml:space="preserve">XXX </w:t>
          </w:r>
          <w:proofErr w:type="spellStart"/>
          <w:r>
            <w:rPr>
              <w:rFonts w:ascii="Palatino Linotype" w:hAnsi="Palatino Linotype"/>
              <w:b/>
              <w:sz w:val="22"/>
              <w:szCs w:val="22"/>
              <w:lang w:val="en-US"/>
            </w:rPr>
            <w:t>XXX</w:t>
          </w:r>
          <w:proofErr w:type="spellEnd"/>
          <w:r>
            <w:rPr>
              <w:rFonts w:ascii="Palatino Linotype" w:hAnsi="Palatino Linotype"/>
              <w:b/>
              <w:sz w:val="22"/>
              <w:szCs w:val="22"/>
              <w:lang w:val="en-US"/>
            </w:rPr>
            <w:t xml:space="preserve"> </w:t>
          </w:r>
          <w:proofErr w:type="spellStart"/>
          <w:r>
            <w:rPr>
              <w:rFonts w:ascii="Palatino Linotype" w:hAnsi="Palatino Linotype"/>
              <w:b/>
              <w:sz w:val="22"/>
              <w:szCs w:val="22"/>
              <w:lang w:val="en-US"/>
            </w:rPr>
            <w:t>XXX</w:t>
          </w:r>
          <w:proofErr w:type="spellEnd"/>
        </w:p>
      </w:tc>
    </w:tr>
    <w:tr w:rsidR="00117441" w:rsidRPr="00674A46" w14:paraId="41BE0704" w14:textId="77777777" w:rsidTr="00F2292D">
      <w:trPr>
        <w:trHeight w:val="321"/>
        <w:jc w:val="right"/>
      </w:trPr>
      <w:tc>
        <w:tcPr>
          <w:tcW w:w="4395"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69E9DA2E" w:rsidR="00117441" w:rsidRPr="00674A46" w:rsidRDefault="00800EC4" w:rsidP="00E50E2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E50E21">
            <w:rPr>
              <w:rFonts w:ascii="Palatino Linotype" w:hAnsi="Palatino Linotype"/>
              <w:b/>
              <w:bCs/>
              <w:color w:val="000000"/>
              <w:sz w:val="22"/>
              <w:szCs w:val="22"/>
            </w:rPr>
            <w:t>Capulhuac</w:t>
          </w:r>
          <w:proofErr w:type="spellEnd"/>
        </w:p>
      </w:tc>
    </w:tr>
    <w:tr w:rsidR="00117441" w:rsidRPr="00674A46" w14:paraId="0C8B6193" w14:textId="77777777" w:rsidTr="00F2292D">
      <w:trPr>
        <w:trHeight w:val="321"/>
        <w:jc w:val="right"/>
      </w:trPr>
      <w:tc>
        <w:tcPr>
          <w:tcW w:w="4395"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117441" w:rsidRDefault="001F49DC"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AD1861"/>
    <w:multiLevelType w:val="hybridMultilevel"/>
    <w:tmpl w:val="E07EC45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10D87A4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22477EA"/>
    <w:multiLevelType w:val="hybridMultilevel"/>
    <w:tmpl w:val="BFAE1F9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7"/>
  </w:num>
  <w:num w:numId="3">
    <w:abstractNumId w:val="8"/>
  </w:num>
  <w:num w:numId="4">
    <w:abstractNumId w:val="7"/>
  </w:num>
  <w:num w:numId="5">
    <w:abstractNumId w:val="18"/>
  </w:num>
  <w:num w:numId="6">
    <w:abstractNumId w:val="20"/>
  </w:num>
  <w:num w:numId="7">
    <w:abstractNumId w:val="26"/>
  </w:num>
  <w:num w:numId="8">
    <w:abstractNumId w:val="16"/>
  </w:num>
  <w:num w:numId="9">
    <w:abstractNumId w:val="3"/>
  </w:num>
  <w:num w:numId="10">
    <w:abstractNumId w:val="23"/>
  </w:num>
  <w:num w:numId="11">
    <w:abstractNumId w:val="11"/>
  </w:num>
  <w:num w:numId="12">
    <w:abstractNumId w:val="25"/>
  </w:num>
  <w:num w:numId="13">
    <w:abstractNumId w:val="24"/>
  </w:num>
  <w:num w:numId="14">
    <w:abstractNumId w:val="2"/>
  </w:num>
  <w:num w:numId="15">
    <w:abstractNumId w:val="13"/>
  </w:num>
  <w:num w:numId="16">
    <w:abstractNumId w:val="5"/>
  </w:num>
  <w:num w:numId="17">
    <w:abstractNumId w:val="21"/>
  </w:num>
  <w:num w:numId="18">
    <w:abstractNumId w:val="1"/>
  </w:num>
  <w:num w:numId="19">
    <w:abstractNumId w:val="0"/>
  </w:num>
  <w:num w:numId="20">
    <w:abstractNumId w:val="12"/>
  </w:num>
  <w:num w:numId="21">
    <w:abstractNumId w:val="14"/>
  </w:num>
  <w:num w:numId="22">
    <w:abstractNumId w:val="22"/>
  </w:num>
  <w:num w:numId="23">
    <w:abstractNumId w:val="15"/>
  </w:num>
  <w:num w:numId="24">
    <w:abstractNumId w:val="19"/>
  </w:num>
  <w:num w:numId="25">
    <w:abstractNumId w:val="9"/>
  </w:num>
  <w:num w:numId="26">
    <w:abstractNumId w:val="6"/>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2EBC"/>
    <w:rsid w:val="00035D47"/>
    <w:rsid w:val="00037B7B"/>
    <w:rsid w:val="0004072A"/>
    <w:rsid w:val="0004193F"/>
    <w:rsid w:val="00042380"/>
    <w:rsid w:val="0004378D"/>
    <w:rsid w:val="0004626B"/>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800AC"/>
    <w:rsid w:val="00080135"/>
    <w:rsid w:val="0008230A"/>
    <w:rsid w:val="00082D11"/>
    <w:rsid w:val="000834FE"/>
    <w:rsid w:val="0008542A"/>
    <w:rsid w:val="00090D6F"/>
    <w:rsid w:val="00096049"/>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3934"/>
    <w:rsid w:val="001250B4"/>
    <w:rsid w:val="001253D1"/>
    <w:rsid w:val="00130BA5"/>
    <w:rsid w:val="001318D2"/>
    <w:rsid w:val="00132C06"/>
    <w:rsid w:val="00133B79"/>
    <w:rsid w:val="00133CE5"/>
    <w:rsid w:val="001352E5"/>
    <w:rsid w:val="00135DD5"/>
    <w:rsid w:val="0013673A"/>
    <w:rsid w:val="00140D44"/>
    <w:rsid w:val="00143015"/>
    <w:rsid w:val="00143219"/>
    <w:rsid w:val="001436BB"/>
    <w:rsid w:val="001459C8"/>
    <w:rsid w:val="00147864"/>
    <w:rsid w:val="00152240"/>
    <w:rsid w:val="00153833"/>
    <w:rsid w:val="00154304"/>
    <w:rsid w:val="0015466E"/>
    <w:rsid w:val="00154765"/>
    <w:rsid w:val="00154EF0"/>
    <w:rsid w:val="00156A23"/>
    <w:rsid w:val="001575EF"/>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454F"/>
    <w:rsid w:val="001D606C"/>
    <w:rsid w:val="001D7D8F"/>
    <w:rsid w:val="001D7E82"/>
    <w:rsid w:val="001E0AD2"/>
    <w:rsid w:val="001E3F91"/>
    <w:rsid w:val="001E5C94"/>
    <w:rsid w:val="001E6822"/>
    <w:rsid w:val="001E74A5"/>
    <w:rsid w:val="001E7B9E"/>
    <w:rsid w:val="001F025B"/>
    <w:rsid w:val="001F1A0A"/>
    <w:rsid w:val="001F49DC"/>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963F8"/>
    <w:rsid w:val="002A210E"/>
    <w:rsid w:val="002A229B"/>
    <w:rsid w:val="002A35B6"/>
    <w:rsid w:val="002A4505"/>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F1871"/>
    <w:rsid w:val="002F3672"/>
    <w:rsid w:val="002F43CA"/>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06F8"/>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6E7"/>
    <w:rsid w:val="005167B1"/>
    <w:rsid w:val="00517A46"/>
    <w:rsid w:val="00517D20"/>
    <w:rsid w:val="005215EE"/>
    <w:rsid w:val="00521F15"/>
    <w:rsid w:val="00522599"/>
    <w:rsid w:val="00522F5F"/>
    <w:rsid w:val="005248B9"/>
    <w:rsid w:val="00524A32"/>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160A"/>
    <w:rsid w:val="005A228F"/>
    <w:rsid w:val="005A2A65"/>
    <w:rsid w:val="005A2F65"/>
    <w:rsid w:val="005A3513"/>
    <w:rsid w:val="005A3BD7"/>
    <w:rsid w:val="005A6034"/>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3D0E"/>
    <w:rsid w:val="00604AC3"/>
    <w:rsid w:val="00605865"/>
    <w:rsid w:val="006068CF"/>
    <w:rsid w:val="00617125"/>
    <w:rsid w:val="00617813"/>
    <w:rsid w:val="006206CC"/>
    <w:rsid w:val="00622B06"/>
    <w:rsid w:val="00627163"/>
    <w:rsid w:val="0063034E"/>
    <w:rsid w:val="00634476"/>
    <w:rsid w:val="006366A9"/>
    <w:rsid w:val="00637EA1"/>
    <w:rsid w:val="00640D6A"/>
    <w:rsid w:val="0064393B"/>
    <w:rsid w:val="00644375"/>
    <w:rsid w:val="00644A5C"/>
    <w:rsid w:val="00646A08"/>
    <w:rsid w:val="00650392"/>
    <w:rsid w:val="0065061D"/>
    <w:rsid w:val="0065238B"/>
    <w:rsid w:val="0065715E"/>
    <w:rsid w:val="00657670"/>
    <w:rsid w:val="00657773"/>
    <w:rsid w:val="00657DBF"/>
    <w:rsid w:val="00657DE0"/>
    <w:rsid w:val="00661EC7"/>
    <w:rsid w:val="00662C69"/>
    <w:rsid w:val="00663CC7"/>
    <w:rsid w:val="0066458B"/>
    <w:rsid w:val="00664805"/>
    <w:rsid w:val="006648AC"/>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629"/>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49B"/>
    <w:rsid w:val="007050B1"/>
    <w:rsid w:val="00705527"/>
    <w:rsid w:val="00706996"/>
    <w:rsid w:val="00707096"/>
    <w:rsid w:val="00712238"/>
    <w:rsid w:val="007136BC"/>
    <w:rsid w:val="00714576"/>
    <w:rsid w:val="00715A04"/>
    <w:rsid w:val="00721335"/>
    <w:rsid w:val="00721924"/>
    <w:rsid w:val="00721F66"/>
    <w:rsid w:val="00722B93"/>
    <w:rsid w:val="00731F1F"/>
    <w:rsid w:val="007335D3"/>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11AF"/>
    <w:rsid w:val="0077488A"/>
    <w:rsid w:val="00774A5F"/>
    <w:rsid w:val="00774DFD"/>
    <w:rsid w:val="007753FA"/>
    <w:rsid w:val="0077544D"/>
    <w:rsid w:val="0078079A"/>
    <w:rsid w:val="007860B9"/>
    <w:rsid w:val="007914E4"/>
    <w:rsid w:val="00791E58"/>
    <w:rsid w:val="0079386B"/>
    <w:rsid w:val="007A0692"/>
    <w:rsid w:val="007A082B"/>
    <w:rsid w:val="007A1303"/>
    <w:rsid w:val="007A2C90"/>
    <w:rsid w:val="007A65E0"/>
    <w:rsid w:val="007A70B9"/>
    <w:rsid w:val="007A7478"/>
    <w:rsid w:val="007A7602"/>
    <w:rsid w:val="007B02B9"/>
    <w:rsid w:val="007B05EB"/>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208B"/>
    <w:rsid w:val="007E5125"/>
    <w:rsid w:val="007E5DB4"/>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57327"/>
    <w:rsid w:val="00860A1E"/>
    <w:rsid w:val="00861622"/>
    <w:rsid w:val="008621D7"/>
    <w:rsid w:val="008662C0"/>
    <w:rsid w:val="0087153F"/>
    <w:rsid w:val="00874187"/>
    <w:rsid w:val="0087459A"/>
    <w:rsid w:val="00875167"/>
    <w:rsid w:val="00875443"/>
    <w:rsid w:val="00881572"/>
    <w:rsid w:val="00882FEA"/>
    <w:rsid w:val="00883450"/>
    <w:rsid w:val="008835D9"/>
    <w:rsid w:val="0088398C"/>
    <w:rsid w:val="00885A71"/>
    <w:rsid w:val="00885C6E"/>
    <w:rsid w:val="0088743F"/>
    <w:rsid w:val="0089067B"/>
    <w:rsid w:val="0089412A"/>
    <w:rsid w:val="00895536"/>
    <w:rsid w:val="00896AD4"/>
    <w:rsid w:val="008A00CF"/>
    <w:rsid w:val="008A52F3"/>
    <w:rsid w:val="008A5456"/>
    <w:rsid w:val="008A7F7D"/>
    <w:rsid w:val="008B161E"/>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8F6C34"/>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667D"/>
    <w:rsid w:val="00937309"/>
    <w:rsid w:val="00945A61"/>
    <w:rsid w:val="00950154"/>
    <w:rsid w:val="00951988"/>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0586"/>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C6BBE"/>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3FFE"/>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4536"/>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5126"/>
    <w:rsid w:val="00BF6B5B"/>
    <w:rsid w:val="00BF6D83"/>
    <w:rsid w:val="00BF704D"/>
    <w:rsid w:val="00BF7365"/>
    <w:rsid w:val="00BF7824"/>
    <w:rsid w:val="00BF7CCA"/>
    <w:rsid w:val="00C00061"/>
    <w:rsid w:val="00C020F8"/>
    <w:rsid w:val="00C02535"/>
    <w:rsid w:val="00C04666"/>
    <w:rsid w:val="00C04D22"/>
    <w:rsid w:val="00C11482"/>
    <w:rsid w:val="00C14CDF"/>
    <w:rsid w:val="00C150E0"/>
    <w:rsid w:val="00C150F6"/>
    <w:rsid w:val="00C16762"/>
    <w:rsid w:val="00C17637"/>
    <w:rsid w:val="00C179FC"/>
    <w:rsid w:val="00C20EB1"/>
    <w:rsid w:val="00C2139F"/>
    <w:rsid w:val="00C23243"/>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1C79"/>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0CE7"/>
    <w:rsid w:val="00D03311"/>
    <w:rsid w:val="00D12EE7"/>
    <w:rsid w:val="00D1373C"/>
    <w:rsid w:val="00D17702"/>
    <w:rsid w:val="00D17C3D"/>
    <w:rsid w:val="00D200AA"/>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90D"/>
    <w:rsid w:val="00D41E2D"/>
    <w:rsid w:val="00D4287D"/>
    <w:rsid w:val="00D42957"/>
    <w:rsid w:val="00D47265"/>
    <w:rsid w:val="00D4793C"/>
    <w:rsid w:val="00D50187"/>
    <w:rsid w:val="00D51F2D"/>
    <w:rsid w:val="00D53D43"/>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66CC"/>
    <w:rsid w:val="00DA7E2F"/>
    <w:rsid w:val="00DB0C0B"/>
    <w:rsid w:val="00DB12A4"/>
    <w:rsid w:val="00DB31E7"/>
    <w:rsid w:val="00DB3A66"/>
    <w:rsid w:val="00DB4BEF"/>
    <w:rsid w:val="00DB78B2"/>
    <w:rsid w:val="00DC073A"/>
    <w:rsid w:val="00DC230C"/>
    <w:rsid w:val="00DC2CE7"/>
    <w:rsid w:val="00DC301A"/>
    <w:rsid w:val="00DC3B51"/>
    <w:rsid w:val="00DC6AEA"/>
    <w:rsid w:val="00DC7377"/>
    <w:rsid w:val="00DD1A94"/>
    <w:rsid w:val="00DD4849"/>
    <w:rsid w:val="00DD652F"/>
    <w:rsid w:val="00DE0FC0"/>
    <w:rsid w:val="00DE3A31"/>
    <w:rsid w:val="00DE71CA"/>
    <w:rsid w:val="00DF13A5"/>
    <w:rsid w:val="00DF1C93"/>
    <w:rsid w:val="00DF1E5D"/>
    <w:rsid w:val="00DF2ABA"/>
    <w:rsid w:val="00DF419C"/>
    <w:rsid w:val="00DF44B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0E21"/>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3F54"/>
    <w:rsid w:val="00EE4D4C"/>
    <w:rsid w:val="00EE4FBE"/>
    <w:rsid w:val="00EE7D9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370D0"/>
    <w:rsid w:val="00F40C05"/>
    <w:rsid w:val="00F40E86"/>
    <w:rsid w:val="00F42168"/>
    <w:rsid w:val="00F425B3"/>
    <w:rsid w:val="00F44C78"/>
    <w:rsid w:val="00F452C0"/>
    <w:rsid w:val="00F459E6"/>
    <w:rsid w:val="00F53C70"/>
    <w:rsid w:val="00F5542B"/>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035"/>
    <w:rsid w:val="00FC77FF"/>
    <w:rsid w:val="00FC7E40"/>
    <w:rsid w:val="00FD0CE2"/>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Referenciasutil">
    <w:name w:val="Subtle Reference"/>
    <w:basedOn w:val="Fuentedeprrafopredeter"/>
    <w:uiPriority w:val="31"/>
    <w:qFormat/>
    <w:rsid w:val="005A160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87271410">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0596049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CE84-E481-4EC1-9375-26E3A131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5248</Words>
  <Characters>28868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47</cp:revision>
  <cp:lastPrinted>2018-01-09T18:26:00Z</cp:lastPrinted>
  <dcterms:created xsi:type="dcterms:W3CDTF">2023-08-03T20:45:00Z</dcterms:created>
  <dcterms:modified xsi:type="dcterms:W3CDTF">2023-08-23T18:30:00Z</dcterms:modified>
</cp:coreProperties>
</file>