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F701D"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veintiséis de abril de dos mil veintitrés. </w:t>
      </w:r>
    </w:p>
    <w:p w14:paraId="23FCDA36" w14:textId="77777777" w:rsidR="009D6B3D" w:rsidRPr="00444C4F" w:rsidRDefault="009D6B3D">
      <w:pPr>
        <w:spacing w:after="0" w:line="360" w:lineRule="auto"/>
        <w:ind w:right="49"/>
        <w:jc w:val="center"/>
        <w:rPr>
          <w:rFonts w:ascii="Palatino Linotype" w:eastAsia="Palatino Linotype" w:hAnsi="Palatino Linotype" w:cs="Palatino Linotype"/>
          <w:sz w:val="24"/>
          <w:szCs w:val="24"/>
        </w:rPr>
      </w:pPr>
    </w:p>
    <w:p w14:paraId="364BFCA5" w14:textId="41BE1994"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Visto el expediente relativo al recurso de revisión </w:t>
      </w:r>
      <w:r w:rsidRPr="00444C4F">
        <w:rPr>
          <w:rFonts w:ascii="Palatino Linotype" w:eastAsia="Palatino Linotype" w:hAnsi="Palatino Linotype" w:cs="Palatino Linotype"/>
          <w:b/>
          <w:sz w:val="24"/>
          <w:szCs w:val="24"/>
        </w:rPr>
        <w:t>001129/INFOEM/IP/RR/2023</w:t>
      </w:r>
      <w:r w:rsidRPr="00444C4F">
        <w:rPr>
          <w:rFonts w:ascii="Palatino Linotype" w:eastAsia="Palatino Linotype" w:hAnsi="Palatino Linotype" w:cs="Palatino Linotype"/>
          <w:sz w:val="24"/>
          <w:szCs w:val="24"/>
        </w:rPr>
        <w:t xml:space="preserve">, interpuesto por </w:t>
      </w:r>
      <w:r w:rsidR="006442F2">
        <w:rPr>
          <w:rFonts w:ascii="Palatino Linotype" w:eastAsia="Palatino Linotype" w:hAnsi="Palatino Linotype" w:cs="Palatino Linotype"/>
          <w:b/>
          <w:sz w:val="24"/>
          <w:szCs w:val="24"/>
        </w:rPr>
        <w:t>XXXX XXXXXX XXXXX</w:t>
      </w:r>
      <w:r w:rsidRPr="00444C4F">
        <w:rPr>
          <w:rFonts w:ascii="Palatino Linotype" w:eastAsia="Palatino Linotype" w:hAnsi="Palatino Linotype" w:cs="Palatino Linotype"/>
          <w:sz w:val="24"/>
          <w:szCs w:val="24"/>
        </w:rPr>
        <w:t xml:space="preserve">, al cual en lo sucesivo se le denominará el </w:t>
      </w:r>
      <w:r w:rsidRPr="00444C4F">
        <w:rPr>
          <w:rFonts w:ascii="Palatino Linotype" w:eastAsia="Palatino Linotype" w:hAnsi="Palatino Linotype" w:cs="Palatino Linotype"/>
          <w:b/>
          <w:sz w:val="24"/>
          <w:szCs w:val="24"/>
        </w:rPr>
        <w:t>RECURRENTE</w:t>
      </w:r>
      <w:r w:rsidRPr="00444C4F">
        <w:rPr>
          <w:rFonts w:ascii="Palatino Linotype" w:eastAsia="Palatino Linotype" w:hAnsi="Palatino Linotype" w:cs="Palatino Linotype"/>
          <w:sz w:val="24"/>
          <w:szCs w:val="24"/>
        </w:rPr>
        <w:t xml:space="preserve">, en contra de la respuesta a su solicitud de información identificada con número de folio </w:t>
      </w:r>
      <w:r w:rsidRPr="00444C4F">
        <w:rPr>
          <w:rFonts w:ascii="Palatino Linotype" w:eastAsia="Palatino Linotype" w:hAnsi="Palatino Linotype" w:cs="Palatino Linotype"/>
          <w:b/>
          <w:sz w:val="24"/>
          <w:szCs w:val="24"/>
        </w:rPr>
        <w:t>00121/ZINANCAT/IP/2023</w:t>
      </w:r>
      <w:r w:rsidRPr="00444C4F">
        <w:rPr>
          <w:rFonts w:ascii="Palatino Linotype" w:eastAsia="Palatino Linotype" w:hAnsi="Palatino Linotype" w:cs="Palatino Linotype"/>
          <w:sz w:val="24"/>
          <w:szCs w:val="24"/>
        </w:rPr>
        <w:t xml:space="preserve"> proporcionada por parte del Ayuntamiento de Zinacantepec, en lo sucesivo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se procede a dictar la presente resolución, con base en los siguientes:</w:t>
      </w:r>
    </w:p>
    <w:p w14:paraId="1C28142B"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489A8160" w14:textId="77777777" w:rsidR="009D6B3D" w:rsidRPr="00444C4F" w:rsidRDefault="00AB6B2B">
      <w:pPr>
        <w:spacing w:after="0" w:line="360" w:lineRule="auto"/>
        <w:ind w:right="49"/>
        <w:jc w:val="center"/>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I.</w:t>
      </w:r>
      <w:r w:rsidRPr="00444C4F">
        <w:rPr>
          <w:rFonts w:ascii="Palatino Linotype" w:eastAsia="Palatino Linotype" w:hAnsi="Palatino Linotype" w:cs="Palatino Linotype"/>
          <w:b/>
          <w:sz w:val="24"/>
          <w:szCs w:val="24"/>
        </w:rPr>
        <w:tab/>
        <w:t>A N T E C E D E N T E S</w:t>
      </w:r>
    </w:p>
    <w:p w14:paraId="6A620BD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4E6D8B14"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Solicitud de acceso a la información.</w:t>
      </w:r>
      <w:r w:rsidRPr="00444C4F">
        <w:rPr>
          <w:rFonts w:ascii="Palatino Linotype" w:eastAsia="Palatino Linotype" w:hAnsi="Palatino Linotype" w:cs="Palatino Linotype"/>
          <w:sz w:val="24"/>
          <w:szCs w:val="24"/>
        </w:rPr>
        <w:t xml:space="preserve"> Con fecha </w:t>
      </w:r>
      <w:r w:rsidRPr="00444C4F">
        <w:rPr>
          <w:rFonts w:ascii="Palatino Linotype" w:eastAsia="Palatino Linotype" w:hAnsi="Palatino Linotype" w:cs="Palatino Linotype"/>
          <w:b/>
          <w:sz w:val="24"/>
          <w:szCs w:val="24"/>
        </w:rPr>
        <w:t>veintitrés de enero de dos mil veintitrés</w:t>
      </w:r>
      <w:r w:rsidRPr="00444C4F">
        <w:rPr>
          <w:rFonts w:ascii="Palatino Linotype" w:eastAsia="Palatino Linotype" w:hAnsi="Palatino Linotype" w:cs="Palatino Linotype"/>
          <w:sz w:val="24"/>
          <w:szCs w:val="24"/>
        </w:rPr>
        <w:t xml:space="preserve">, la parte </w:t>
      </w:r>
      <w:r w:rsidRPr="00444C4F">
        <w:rPr>
          <w:rFonts w:ascii="Palatino Linotype" w:eastAsia="Palatino Linotype" w:hAnsi="Palatino Linotype" w:cs="Palatino Linotype"/>
          <w:b/>
          <w:sz w:val="24"/>
          <w:szCs w:val="24"/>
        </w:rPr>
        <w:t>RECURRENTE</w:t>
      </w:r>
      <w:r w:rsidRPr="00444C4F">
        <w:rPr>
          <w:rFonts w:ascii="Palatino Linotype" w:eastAsia="Palatino Linotype" w:hAnsi="Palatino Linotype" w:cs="Palatino Linotype"/>
          <w:sz w:val="24"/>
          <w:szCs w:val="24"/>
        </w:rPr>
        <w:t xml:space="preserve"> formuló solicitud de acceso a información pública al</w:t>
      </w:r>
      <w:r w:rsidRPr="00444C4F">
        <w:rPr>
          <w:rFonts w:ascii="Palatino Linotype" w:eastAsia="Palatino Linotype" w:hAnsi="Palatino Linotype" w:cs="Palatino Linotype"/>
          <w:b/>
          <w:sz w:val="24"/>
          <w:szCs w:val="24"/>
        </w:rPr>
        <w:t xml:space="preserve"> SUJETO OBLIGADO</w:t>
      </w:r>
      <w:r w:rsidRPr="00444C4F">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5B7D52C9"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1DDBEA9" w14:textId="77777777" w:rsidR="009D6B3D" w:rsidRPr="00444C4F" w:rsidRDefault="00AB6B2B">
      <w:pPr>
        <w:spacing w:after="0" w:line="276" w:lineRule="auto"/>
        <w:ind w:left="567" w:right="560"/>
        <w:jc w:val="both"/>
        <w:rPr>
          <w:rFonts w:ascii="Palatino Linotype" w:eastAsia="Palatino Linotype" w:hAnsi="Palatino Linotype" w:cs="Palatino Linotype"/>
          <w:i/>
        </w:rPr>
      </w:pPr>
      <w:bookmarkStart w:id="0" w:name="_heading=h.30j0zll" w:colFirst="0" w:colLast="0"/>
      <w:bookmarkEnd w:id="0"/>
      <w:r w:rsidRPr="00444C4F">
        <w:rPr>
          <w:rFonts w:ascii="Palatino Linotype" w:eastAsia="Palatino Linotype" w:hAnsi="Palatino Linotype" w:cs="Palatino Linotype"/>
          <w:i/>
        </w:rPr>
        <w:t xml:space="preserve">“SE REUIRE COPIA DE LAS ACTAS DE CABILDO DEL AÑO 2022 Y 2023 DEL MUNICIPIO DE ZINACATEPEC”. </w:t>
      </w:r>
    </w:p>
    <w:p w14:paraId="62E84AD6" w14:textId="77777777" w:rsidR="009D6B3D" w:rsidRPr="00444C4F" w:rsidRDefault="009D6B3D">
      <w:pPr>
        <w:spacing w:after="0" w:line="360" w:lineRule="auto"/>
        <w:ind w:left="567" w:right="560"/>
        <w:jc w:val="both"/>
        <w:rPr>
          <w:rFonts w:ascii="Palatino Linotype" w:eastAsia="Palatino Linotype" w:hAnsi="Palatino Linotype" w:cs="Palatino Linotype"/>
          <w:i/>
        </w:rPr>
      </w:pPr>
    </w:p>
    <w:p w14:paraId="048BCDE3"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Modalidad elegida para la entrega de la información:</w:t>
      </w:r>
      <w:r w:rsidRPr="00444C4F">
        <w:rPr>
          <w:rFonts w:ascii="Palatino Linotype" w:eastAsia="Palatino Linotype" w:hAnsi="Palatino Linotype" w:cs="Palatino Linotype"/>
          <w:sz w:val="24"/>
          <w:szCs w:val="24"/>
        </w:rPr>
        <w:t xml:space="preserve"> a través del Sistema de Acceso a la Información Mexiquense (SAIMEX). </w:t>
      </w:r>
    </w:p>
    <w:p w14:paraId="02661E4A"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lastRenderedPageBreak/>
        <w:t xml:space="preserve">Solicitud de aclaración. </w:t>
      </w:r>
      <w:r w:rsidRPr="00444C4F">
        <w:rPr>
          <w:rFonts w:ascii="Palatino Linotype" w:eastAsia="Palatino Linotype" w:hAnsi="Palatino Linotype" w:cs="Palatino Linotype"/>
          <w:sz w:val="24"/>
          <w:szCs w:val="24"/>
        </w:rPr>
        <w:t xml:space="preserve">En fecha </w:t>
      </w:r>
      <w:r w:rsidRPr="00444C4F">
        <w:rPr>
          <w:rFonts w:ascii="Palatino Linotype" w:eastAsia="Palatino Linotype" w:hAnsi="Palatino Linotype" w:cs="Palatino Linotype"/>
          <w:b/>
          <w:sz w:val="24"/>
          <w:szCs w:val="24"/>
        </w:rPr>
        <w:t>treinta de enero de dos mil veintitrés</w:t>
      </w:r>
      <w:r w:rsidRPr="00444C4F">
        <w:rPr>
          <w:rFonts w:ascii="Palatino Linotype" w:eastAsia="Palatino Linotype" w:hAnsi="Palatino Linotype" w:cs="Palatino Linotype"/>
          <w:sz w:val="24"/>
          <w:szCs w:val="24"/>
        </w:rPr>
        <w:t xml:space="preserve">, el </w:t>
      </w:r>
      <w:r w:rsidRPr="00444C4F">
        <w:rPr>
          <w:rFonts w:ascii="Palatino Linotype" w:eastAsia="Palatino Linotype" w:hAnsi="Palatino Linotype" w:cs="Palatino Linotype"/>
          <w:b/>
          <w:sz w:val="24"/>
          <w:szCs w:val="24"/>
        </w:rPr>
        <w:t xml:space="preserve">SUJETO OBLIGADO </w:t>
      </w:r>
      <w:r w:rsidRPr="00444C4F">
        <w:rPr>
          <w:rFonts w:ascii="Palatino Linotype" w:eastAsia="Palatino Linotype" w:hAnsi="Palatino Linotype" w:cs="Palatino Linotype"/>
          <w:sz w:val="24"/>
          <w:szCs w:val="24"/>
        </w:rPr>
        <w:t xml:space="preserve">solicitó al </w:t>
      </w:r>
      <w:r w:rsidRPr="00444C4F">
        <w:rPr>
          <w:rFonts w:ascii="Palatino Linotype" w:eastAsia="Palatino Linotype" w:hAnsi="Palatino Linotype" w:cs="Palatino Linotype"/>
          <w:b/>
          <w:sz w:val="24"/>
          <w:szCs w:val="24"/>
        </w:rPr>
        <w:t xml:space="preserve">PARTICULAR </w:t>
      </w:r>
      <w:r w:rsidRPr="00444C4F">
        <w:rPr>
          <w:rFonts w:ascii="Palatino Linotype" w:eastAsia="Palatino Linotype" w:hAnsi="Palatino Linotype" w:cs="Palatino Linotype"/>
          <w:sz w:val="24"/>
          <w:szCs w:val="24"/>
        </w:rPr>
        <w:t xml:space="preserve">que ampliara la solicitud de información con la finalidad de allegarse de los elementos necesarios que permitan realizar una búsqueda exhaustiva en los archivos municipales. </w:t>
      </w:r>
    </w:p>
    <w:p w14:paraId="22A49F6D"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084E853"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 xml:space="preserve">Desahogo de la aclaración. </w:t>
      </w:r>
      <w:r w:rsidRPr="00444C4F">
        <w:rPr>
          <w:rFonts w:ascii="Palatino Linotype" w:eastAsia="Palatino Linotype" w:hAnsi="Palatino Linotype" w:cs="Palatino Linotype"/>
          <w:sz w:val="24"/>
          <w:szCs w:val="24"/>
        </w:rPr>
        <w:t xml:space="preserve">En fecha </w:t>
      </w:r>
      <w:r w:rsidRPr="00444C4F">
        <w:rPr>
          <w:rFonts w:ascii="Palatino Linotype" w:eastAsia="Palatino Linotype" w:hAnsi="Palatino Linotype" w:cs="Palatino Linotype"/>
          <w:b/>
          <w:sz w:val="24"/>
          <w:szCs w:val="24"/>
        </w:rPr>
        <w:t>treinta de enero de dos mil veintitrés</w:t>
      </w:r>
      <w:r w:rsidRPr="00444C4F">
        <w:rPr>
          <w:rFonts w:ascii="Palatino Linotype" w:eastAsia="Palatino Linotype" w:hAnsi="Palatino Linotype" w:cs="Palatino Linotype"/>
          <w:sz w:val="24"/>
          <w:szCs w:val="24"/>
        </w:rPr>
        <w:t xml:space="preserve">, el </w:t>
      </w:r>
      <w:r w:rsidRPr="00444C4F">
        <w:rPr>
          <w:rFonts w:ascii="Palatino Linotype" w:eastAsia="Palatino Linotype" w:hAnsi="Palatino Linotype" w:cs="Palatino Linotype"/>
          <w:b/>
          <w:sz w:val="24"/>
          <w:szCs w:val="24"/>
        </w:rPr>
        <w:t xml:space="preserve">PARTICULAR </w:t>
      </w:r>
      <w:r w:rsidRPr="00444C4F">
        <w:rPr>
          <w:rFonts w:ascii="Palatino Linotype" w:eastAsia="Palatino Linotype" w:hAnsi="Palatino Linotype" w:cs="Palatino Linotype"/>
          <w:sz w:val="24"/>
          <w:szCs w:val="24"/>
        </w:rPr>
        <w:t xml:space="preserve">desahogó el requerimiento de información realizado por el </w:t>
      </w:r>
      <w:r w:rsidRPr="00444C4F">
        <w:rPr>
          <w:rFonts w:ascii="Palatino Linotype" w:eastAsia="Palatino Linotype" w:hAnsi="Palatino Linotype" w:cs="Palatino Linotype"/>
          <w:b/>
          <w:sz w:val="24"/>
          <w:szCs w:val="24"/>
        </w:rPr>
        <w:t xml:space="preserve">SUJETO OBLIGADO </w:t>
      </w:r>
      <w:r w:rsidRPr="00444C4F">
        <w:rPr>
          <w:rFonts w:ascii="Palatino Linotype" w:eastAsia="Palatino Linotype" w:hAnsi="Palatino Linotype" w:cs="Palatino Linotype"/>
          <w:sz w:val="24"/>
          <w:szCs w:val="24"/>
        </w:rPr>
        <w:t xml:space="preserve">al tenor de lo siguiente: </w:t>
      </w:r>
    </w:p>
    <w:p w14:paraId="25D18CD3"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31437DE" w14:textId="77777777" w:rsidR="009D6B3D" w:rsidRPr="00444C4F" w:rsidRDefault="00AB6B2B">
      <w:pPr>
        <w:spacing w:after="0" w:line="240" w:lineRule="auto"/>
        <w:ind w:left="567" w:right="843"/>
        <w:jc w:val="both"/>
        <w:rPr>
          <w:rFonts w:ascii="Palatino Linotype" w:eastAsia="Palatino Linotype" w:hAnsi="Palatino Linotype" w:cs="Palatino Linotype"/>
          <w:i/>
          <w:sz w:val="40"/>
          <w:szCs w:val="40"/>
        </w:rPr>
      </w:pPr>
      <w:r w:rsidRPr="00444C4F">
        <w:rPr>
          <w:rFonts w:ascii="Palatino Linotype" w:eastAsia="Palatino Linotype" w:hAnsi="Palatino Linotype" w:cs="Palatino Linotype"/>
          <w:i/>
        </w:rPr>
        <w:t>SE REQUIERE COPIA DE LAS ACTAS DE CABILDO DE LOS AÑOS 2022, 2023 FIRMADOS POR EL CABILDO DEL MUNICIPIO DE ZINACANTEPEC</w:t>
      </w:r>
    </w:p>
    <w:p w14:paraId="69B028D8"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61BE792"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Respuesta.</w:t>
      </w:r>
      <w:r w:rsidRPr="00444C4F">
        <w:rPr>
          <w:rFonts w:ascii="Palatino Linotype" w:eastAsia="Palatino Linotype" w:hAnsi="Palatino Linotype" w:cs="Palatino Linotype"/>
          <w:sz w:val="24"/>
          <w:szCs w:val="24"/>
        </w:rPr>
        <w:t xml:space="preserve"> Con fecha </w:t>
      </w:r>
      <w:r w:rsidRPr="00444C4F">
        <w:rPr>
          <w:rFonts w:ascii="Palatino Linotype" w:eastAsia="Palatino Linotype" w:hAnsi="Palatino Linotype" w:cs="Palatino Linotype"/>
          <w:b/>
          <w:sz w:val="24"/>
          <w:szCs w:val="24"/>
        </w:rPr>
        <w:t>veintidós de febrero de dos mil veintitrés</w:t>
      </w:r>
      <w:r w:rsidRPr="00444C4F">
        <w:rPr>
          <w:rFonts w:ascii="Palatino Linotype" w:eastAsia="Palatino Linotype" w:hAnsi="Palatino Linotype" w:cs="Palatino Linotype"/>
          <w:sz w:val="24"/>
          <w:szCs w:val="24"/>
        </w:rPr>
        <w:t xml:space="preserve">,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envió su respuesta a la solicitud de acceso a la información a través del SAIMEX, la cual versa como sigue:</w:t>
      </w:r>
    </w:p>
    <w:p w14:paraId="178FA49B" w14:textId="77777777" w:rsidR="009D6B3D" w:rsidRPr="00444C4F" w:rsidRDefault="009D6B3D">
      <w:pPr>
        <w:spacing w:after="0" w:line="276" w:lineRule="auto"/>
        <w:ind w:left="567" w:right="560"/>
        <w:jc w:val="both"/>
        <w:rPr>
          <w:rFonts w:ascii="Verdana" w:eastAsia="Verdana" w:hAnsi="Verdana" w:cs="Verdana"/>
          <w:sz w:val="18"/>
          <w:szCs w:val="18"/>
        </w:rPr>
      </w:pPr>
    </w:p>
    <w:p w14:paraId="7CAA9C9B"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Verdana" w:eastAsia="Verdana" w:hAnsi="Verdana" w:cs="Verdana"/>
          <w:sz w:val="18"/>
          <w:szCs w:val="18"/>
        </w:rPr>
        <w:t>“</w:t>
      </w:r>
      <w:r w:rsidRPr="00444C4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46DF65"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Se adjunta la respuesta a la solicitud interpuesta a través de esta plataforma </w:t>
      </w:r>
      <w:proofErr w:type="spellStart"/>
      <w:r w:rsidRPr="00444C4F">
        <w:rPr>
          <w:rFonts w:ascii="Palatino Linotype" w:eastAsia="Palatino Linotype" w:hAnsi="Palatino Linotype" w:cs="Palatino Linotype"/>
          <w:i/>
        </w:rPr>
        <w:t>digital.digital</w:t>
      </w:r>
      <w:proofErr w:type="spellEnd"/>
      <w:r w:rsidRPr="00444C4F">
        <w:rPr>
          <w:rFonts w:ascii="Palatino Linotype" w:eastAsia="Palatino Linotype" w:hAnsi="Palatino Linotype" w:cs="Palatino Linotype"/>
          <w:i/>
        </w:rPr>
        <w:t xml:space="preserve">”. </w:t>
      </w:r>
    </w:p>
    <w:p w14:paraId="11F4ED8D" w14:textId="77777777" w:rsidR="009D6B3D" w:rsidRPr="00444C4F" w:rsidRDefault="009D6B3D">
      <w:pPr>
        <w:spacing w:after="0" w:line="360" w:lineRule="auto"/>
        <w:ind w:left="567" w:right="560"/>
        <w:jc w:val="both"/>
        <w:rPr>
          <w:rFonts w:ascii="Palatino Linotype" w:eastAsia="Palatino Linotype" w:hAnsi="Palatino Linotype" w:cs="Palatino Linotype"/>
          <w:sz w:val="24"/>
          <w:szCs w:val="24"/>
        </w:rPr>
      </w:pPr>
    </w:p>
    <w:p w14:paraId="7C49F51D"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El Sujeto Obligado a su respuesta adjuntó el documento que se describe a continuación:  </w:t>
      </w:r>
    </w:p>
    <w:p w14:paraId="3C4D50E5"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D2548AA" w14:textId="77777777" w:rsidR="009D6B3D" w:rsidRPr="00444C4F" w:rsidRDefault="00AB6B2B">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4C4F">
        <w:rPr>
          <w:rFonts w:ascii="Palatino Linotype" w:eastAsia="Palatino Linotype" w:hAnsi="Palatino Linotype" w:cs="Palatino Linotype"/>
        </w:rPr>
        <w:lastRenderedPageBreak/>
        <w:t xml:space="preserve">Oficio signado por el Titular de la Unidad de Transparencia, mediante el cual informa que respecto a las actas del año dos mil veintidós, se encuentran disponible en el siguiente enlace: </w:t>
      </w:r>
    </w:p>
    <w:p w14:paraId="1A619C0B" w14:textId="77777777" w:rsidR="009D6B3D" w:rsidRPr="00444C4F" w:rsidRDefault="006442F2">
      <w:pPr>
        <w:pBdr>
          <w:top w:val="nil"/>
          <w:left w:val="nil"/>
          <w:bottom w:val="nil"/>
          <w:right w:val="nil"/>
          <w:between w:val="nil"/>
        </w:pBdr>
        <w:spacing w:after="0" w:line="360" w:lineRule="auto"/>
        <w:ind w:left="720" w:right="49"/>
        <w:jc w:val="both"/>
      </w:pPr>
      <w:hyperlink r:id="rId9">
        <w:r w:rsidR="00AB6B2B" w:rsidRPr="00444C4F">
          <w:rPr>
            <w:u w:val="single"/>
          </w:rPr>
          <w:t>https://www.ipomex.org.mx/ipo3/lgt/indice/ZINACANTEPEC/art_94_ii_b2/4.web</w:t>
        </w:r>
      </w:hyperlink>
    </w:p>
    <w:p w14:paraId="2DAC1642" w14:textId="77777777" w:rsidR="009D6B3D" w:rsidRPr="00444C4F" w:rsidRDefault="00AB6B2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444C4F">
        <w:rPr>
          <w:rFonts w:ascii="Palatino Linotype" w:eastAsia="Palatino Linotype" w:hAnsi="Palatino Linotype" w:cs="Palatino Linotype"/>
          <w:b/>
          <w:u w:val="single"/>
        </w:rPr>
        <w:t>Asimismo, informó que respecto al año dos mil veintitrés, las actas se encuentran en proceso administrativo de firmas</w:t>
      </w:r>
      <w:r w:rsidRPr="00444C4F">
        <w:rPr>
          <w:rFonts w:ascii="Palatino Linotype" w:eastAsia="Palatino Linotype" w:hAnsi="Palatino Linotype" w:cs="Palatino Linotype"/>
        </w:rPr>
        <w:t xml:space="preserve">, en ese sentido se informa que de forma trimestral se carga la información que el Sujeto Obligado debe transparentar, de tal forma que en razón de que se está desahogando el primer trimestre, se señala que en cuanto este se cumplimente, se podrán cargar en el </w:t>
      </w:r>
      <w:proofErr w:type="spellStart"/>
      <w:r w:rsidRPr="00444C4F">
        <w:rPr>
          <w:rFonts w:ascii="Palatino Linotype" w:eastAsia="Palatino Linotype" w:hAnsi="Palatino Linotype" w:cs="Palatino Linotype"/>
        </w:rPr>
        <w:t>Ipomex</w:t>
      </w:r>
      <w:proofErr w:type="spellEnd"/>
      <w:r w:rsidRPr="00444C4F">
        <w:rPr>
          <w:rFonts w:ascii="Palatino Linotype" w:eastAsia="Palatino Linotype" w:hAnsi="Palatino Linotype" w:cs="Palatino Linotype"/>
        </w:rPr>
        <w:t xml:space="preserve"> las actas. </w:t>
      </w:r>
    </w:p>
    <w:p w14:paraId="3DDEA7A9" w14:textId="77777777" w:rsidR="009D6B3D" w:rsidRPr="00444C4F" w:rsidRDefault="009D6B3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21D2D563"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El Particular, derivado de la respuesta del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interpuso Recurso de Revisión a través del </w:t>
      </w:r>
      <w:r w:rsidRPr="00444C4F">
        <w:rPr>
          <w:rFonts w:ascii="Palatino Linotype" w:eastAsia="Palatino Linotype" w:hAnsi="Palatino Linotype" w:cs="Palatino Linotype"/>
          <w:b/>
          <w:sz w:val="24"/>
          <w:szCs w:val="24"/>
        </w:rPr>
        <w:t>SAIMEX</w:t>
      </w:r>
      <w:r w:rsidRPr="00444C4F">
        <w:rPr>
          <w:rFonts w:ascii="Palatino Linotype" w:eastAsia="Palatino Linotype" w:hAnsi="Palatino Linotype" w:cs="Palatino Linotype"/>
          <w:sz w:val="24"/>
          <w:szCs w:val="24"/>
        </w:rPr>
        <w:t xml:space="preserve"> en fecha </w:t>
      </w:r>
      <w:r w:rsidRPr="00444C4F">
        <w:rPr>
          <w:rFonts w:ascii="Palatino Linotype" w:eastAsia="Palatino Linotype" w:hAnsi="Palatino Linotype" w:cs="Palatino Linotype"/>
          <w:b/>
          <w:sz w:val="24"/>
          <w:szCs w:val="24"/>
        </w:rPr>
        <w:t>veintisiete de febrero de dos mil veintitrés</w:t>
      </w:r>
      <w:r w:rsidRPr="00444C4F">
        <w:rPr>
          <w:rFonts w:ascii="Palatino Linotype" w:eastAsia="Palatino Linotype" w:hAnsi="Palatino Linotype" w:cs="Palatino Linotype"/>
          <w:sz w:val="24"/>
          <w:szCs w:val="24"/>
        </w:rPr>
        <w:t>, a través del cual expresó lo siguiente:</w:t>
      </w:r>
    </w:p>
    <w:p w14:paraId="30510C62"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054E824" w14:textId="77777777" w:rsidR="009D6B3D" w:rsidRPr="00444C4F" w:rsidRDefault="00AB6B2B">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 xml:space="preserve">Acto impugnado. </w:t>
      </w:r>
      <w:r w:rsidRPr="00444C4F">
        <w:rPr>
          <w:rFonts w:ascii="Palatino Linotype" w:eastAsia="Palatino Linotype" w:hAnsi="Palatino Linotype" w:cs="Palatino Linotype"/>
        </w:rPr>
        <w:t>“</w:t>
      </w:r>
      <w:r w:rsidRPr="00444C4F">
        <w:rPr>
          <w:rFonts w:ascii="Palatino Linotype" w:eastAsia="Palatino Linotype" w:hAnsi="Palatino Linotype" w:cs="Palatino Linotype"/>
          <w:i/>
        </w:rPr>
        <w:t>NO INFORMAN LO SOLICITADO”.</w:t>
      </w:r>
    </w:p>
    <w:p w14:paraId="445A6D11" w14:textId="77777777" w:rsidR="009D6B3D" w:rsidRPr="00444C4F" w:rsidRDefault="009D6B3D">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sz w:val="24"/>
          <w:szCs w:val="24"/>
        </w:rPr>
      </w:pPr>
    </w:p>
    <w:p w14:paraId="5C1703A9" w14:textId="77777777" w:rsidR="009D6B3D" w:rsidRPr="00444C4F" w:rsidRDefault="00AB6B2B">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sz w:val="24"/>
          <w:szCs w:val="24"/>
        </w:rPr>
      </w:pPr>
      <w:r w:rsidRPr="00444C4F">
        <w:rPr>
          <w:rFonts w:ascii="Palatino Linotype" w:eastAsia="Palatino Linotype" w:hAnsi="Palatino Linotype" w:cs="Palatino Linotype"/>
          <w:b/>
          <w:sz w:val="24"/>
          <w:szCs w:val="24"/>
        </w:rPr>
        <w:t xml:space="preserve">Razones o motivos de la inconformidad: </w:t>
      </w:r>
      <w:r w:rsidRPr="00444C4F">
        <w:rPr>
          <w:rFonts w:ascii="Palatino Linotype" w:eastAsia="Palatino Linotype" w:hAnsi="Palatino Linotype" w:cs="Palatino Linotype"/>
        </w:rPr>
        <w:t>“</w:t>
      </w:r>
      <w:r w:rsidRPr="00444C4F">
        <w:rPr>
          <w:rFonts w:ascii="Palatino Linotype" w:eastAsia="Palatino Linotype" w:hAnsi="Palatino Linotype" w:cs="Palatino Linotype"/>
          <w:i/>
        </w:rPr>
        <w:t>NO INFORMAN LO SOLICITADO”.</w:t>
      </w:r>
    </w:p>
    <w:p w14:paraId="79F4461B"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2B32603D" w14:textId="77777777" w:rsidR="00D23495" w:rsidRPr="00444C4F" w:rsidRDefault="00AB6B2B" w:rsidP="00D23495">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Turno.</w:t>
      </w:r>
      <w:r w:rsidRPr="00444C4F">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444C4F">
        <w:rPr>
          <w:rFonts w:ascii="Palatino Linotype" w:eastAsia="Palatino Linotype" w:hAnsi="Palatino Linotype" w:cs="Palatino Linotype"/>
          <w:b/>
          <w:sz w:val="24"/>
          <w:szCs w:val="24"/>
        </w:rPr>
        <w:t>01129/INFOEM/IP/RR/2023</w:t>
      </w:r>
      <w:r w:rsidRPr="00444C4F">
        <w:rPr>
          <w:rFonts w:ascii="Palatino Linotype" w:eastAsia="Palatino Linotype" w:hAnsi="Palatino Linotype" w:cs="Palatino Linotype"/>
          <w:sz w:val="24"/>
          <w:szCs w:val="24"/>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6A2C353"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lastRenderedPageBreak/>
        <w:t>Admisión del recurso de revisión</w:t>
      </w:r>
      <w:r w:rsidRPr="00444C4F">
        <w:rPr>
          <w:rFonts w:ascii="Palatino Linotype" w:eastAsia="Palatino Linotype" w:hAnsi="Palatino Linotype" w:cs="Palatino Linotype"/>
          <w:sz w:val="24"/>
          <w:szCs w:val="24"/>
        </w:rPr>
        <w:t xml:space="preserve">: En fecha </w:t>
      </w:r>
      <w:r w:rsidRPr="00444C4F">
        <w:rPr>
          <w:rFonts w:ascii="Palatino Linotype" w:eastAsia="Palatino Linotype" w:hAnsi="Palatino Linotype" w:cs="Palatino Linotype"/>
          <w:b/>
          <w:sz w:val="24"/>
          <w:szCs w:val="24"/>
        </w:rPr>
        <w:t>tres de marzo de dos mil veintitrés</w:t>
      </w:r>
      <w:r w:rsidRPr="00444C4F">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6D2C25B6" w14:textId="77777777" w:rsidR="009D6B3D" w:rsidRPr="00444C4F" w:rsidRDefault="009D6B3D">
      <w:pPr>
        <w:pBdr>
          <w:top w:val="nil"/>
          <w:left w:val="nil"/>
          <w:bottom w:val="nil"/>
          <w:right w:val="nil"/>
          <w:between w:val="nil"/>
        </w:pBdr>
        <w:ind w:left="720"/>
        <w:rPr>
          <w:rFonts w:ascii="Palatino Linotype" w:eastAsia="Palatino Linotype" w:hAnsi="Palatino Linotype" w:cs="Palatino Linotype"/>
          <w:sz w:val="24"/>
          <w:szCs w:val="24"/>
        </w:rPr>
      </w:pPr>
    </w:p>
    <w:p w14:paraId="51AF99CC"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 xml:space="preserve">Informe Justificado. </w:t>
      </w:r>
      <w:r w:rsidRPr="00444C4F">
        <w:rPr>
          <w:rFonts w:ascii="Palatino Linotype" w:eastAsia="Palatino Linotype" w:hAnsi="Palatino Linotype" w:cs="Palatino Linotype"/>
          <w:sz w:val="24"/>
          <w:szCs w:val="24"/>
        </w:rPr>
        <w:t xml:space="preserve">En fecha </w:t>
      </w:r>
      <w:r w:rsidRPr="00444C4F">
        <w:rPr>
          <w:rFonts w:ascii="Palatino Linotype" w:eastAsia="Palatino Linotype" w:hAnsi="Palatino Linotype" w:cs="Palatino Linotype"/>
          <w:b/>
          <w:sz w:val="24"/>
          <w:szCs w:val="24"/>
        </w:rPr>
        <w:t xml:space="preserve">diez de marzo de dos mil veintitrés </w:t>
      </w:r>
      <w:r w:rsidRPr="00444C4F">
        <w:rPr>
          <w:rFonts w:ascii="Palatino Linotype" w:eastAsia="Palatino Linotype" w:hAnsi="Palatino Linotype" w:cs="Palatino Linotype"/>
          <w:sz w:val="24"/>
          <w:szCs w:val="24"/>
        </w:rPr>
        <w:t xml:space="preserve">el </w:t>
      </w:r>
      <w:r w:rsidRPr="00444C4F">
        <w:rPr>
          <w:rFonts w:ascii="Palatino Linotype" w:eastAsia="Palatino Linotype" w:hAnsi="Palatino Linotype" w:cs="Palatino Linotype"/>
          <w:b/>
          <w:sz w:val="24"/>
          <w:szCs w:val="24"/>
        </w:rPr>
        <w:t xml:space="preserve">SUJETO OBLIGADO </w:t>
      </w:r>
      <w:r w:rsidRPr="00444C4F">
        <w:rPr>
          <w:rFonts w:ascii="Palatino Linotype" w:eastAsia="Palatino Linotype" w:hAnsi="Palatino Linotype" w:cs="Palatino Linotype"/>
          <w:sz w:val="24"/>
          <w:szCs w:val="24"/>
        </w:rPr>
        <w:t xml:space="preserve">rindió su informe justificado, en razón de lo siguiente: </w:t>
      </w:r>
    </w:p>
    <w:p w14:paraId="58AC097D"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AF4ED34" w14:textId="77777777" w:rsidR="009D6B3D" w:rsidRPr="00444C4F" w:rsidRDefault="00AB6B2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Oficio signado por el titular de la Unidad de Transparencia, mediante el cual medularmente ratificó su respuesta. </w:t>
      </w:r>
    </w:p>
    <w:p w14:paraId="013CDA35"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168BCF77" w14:textId="77777777" w:rsidR="009D6B3D" w:rsidRPr="00444C4F" w:rsidRDefault="00AB6B2B">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444C4F">
        <w:rPr>
          <w:rFonts w:ascii="Palatino Linotype" w:eastAsia="Palatino Linotype" w:hAnsi="Palatino Linotype" w:cs="Palatino Linotype"/>
        </w:rPr>
        <w:t xml:space="preserve">Documento que se hizo del conocimiento del Particular en fecha </w:t>
      </w:r>
      <w:r w:rsidRPr="00444C4F">
        <w:rPr>
          <w:rFonts w:ascii="Palatino Linotype" w:eastAsia="Palatino Linotype" w:hAnsi="Palatino Linotype" w:cs="Palatino Linotype"/>
          <w:b/>
        </w:rPr>
        <w:t xml:space="preserve">dieciocho de abril de dos mil veintitrés. </w:t>
      </w:r>
    </w:p>
    <w:p w14:paraId="0CA2C228"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5AFF20CE" w14:textId="77777777" w:rsidR="009D6B3D" w:rsidRPr="00444C4F" w:rsidRDefault="00AB6B2B">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44C4F">
        <w:rPr>
          <w:rFonts w:ascii="Palatino Linotype" w:eastAsia="Palatino Linotype" w:hAnsi="Palatino Linotype" w:cs="Palatino Linotype"/>
        </w:rPr>
        <w:t xml:space="preserve">El Particular no realizó manifestaciones. </w:t>
      </w:r>
    </w:p>
    <w:p w14:paraId="089A5DBD"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50ABDD4" w14:textId="77777777" w:rsidR="009D6B3D" w:rsidRPr="00444C4F" w:rsidRDefault="00AB6B2B">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Cierre de instrucción</w:t>
      </w:r>
      <w:r w:rsidRPr="00444C4F">
        <w:rPr>
          <w:rFonts w:ascii="Palatino Linotype" w:eastAsia="Palatino Linotype" w:hAnsi="Palatino Linotype" w:cs="Palatino Linotype"/>
          <w:sz w:val="24"/>
          <w:szCs w:val="24"/>
        </w:rPr>
        <w:t xml:space="preserve">. En fecha </w:t>
      </w:r>
      <w:r w:rsidRPr="00444C4F">
        <w:rPr>
          <w:rFonts w:ascii="Palatino Linotype" w:eastAsia="Palatino Linotype" w:hAnsi="Palatino Linotype" w:cs="Palatino Linotype"/>
          <w:b/>
          <w:sz w:val="24"/>
          <w:szCs w:val="24"/>
        </w:rPr>
        <w:t>veinticuatro de abril de dos mil veintitrés</w:t>
      </w:r>
      <w:r w:rsidRPr="00444C4F">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28214143"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ED1799D"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lastRenderedPageBreak/>
        <w:t xml:space="preserve">Debido a que fue debidamente sustanciado el expediente electrónico y no existe diligencia pendiente de desahogo, se emite la Resolución que conforme a Derecho proceda, de acuerdo con los siguientes: </w:t>
      </w:r>
    </w:p>
    <w:p w14:paraId="65334071"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A3C2908" w14:textId="77777777" w:rsidR="009D6B3D" w:rsidRPr="00444C4F" w:rsidRDefault="00AB6B2B">
      <w:pPr>
        <w:spacing w:after="0" w:line="360" w:lineRule="auto"/>
        <w:ind w:right="49"/>
        <w:jc w:val="center"/>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II.</w:t>
      </w:r>
      <w:r w:rsidRPr="00444C4F">
        <w:rPr>
          <w:rFonts w:ascii="Palatino Linotype" w:eastAsia="Palatino Linotype" w:hAnsi="Palatino Linotype" w:cs="Palatino Linotype"/>
          <w:b/>
          <w:sz w:val="24"/>
          <w:szCs w:val="24"/>
        </w:rPr>
        <w:tab/>
        <w:t>C O N S I D E R A N D O:</w:t>
      </w:r>
    </w:p>
    <w:p w14:paraId="70FF0D04"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3A34F10"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Primero. Competencia.</w:t>
      </w:r>
      <w:r w:rsidRPr="00444C4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B1CCEFD"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B3D7FE7"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 xml:space="preserve">Segundo. Oportunidad y </w:t>
      </w:r>
      <w:proofErr w:type="spellStart"/>
      <w:r w:rsidRPr="00444C4F">
        <w:rPr>
          <w:rFonts w:ascii="Palatino Linotype" w:eastAsia="Palatino Linotype" w:hAnsi="Palatino Linotype" w:cs="Palatino Linotype"/>
          <w:b/>
          <w:sz w:val="24"/>
          <w:szCs w:val="24"/>
        </w:rPr>
        <w:t>Procedibilidad</w:t>
      </w:r>
      <w:proofErr w:type="spellEnd"/>
      <w:r w:rsidRPr="00444C4F">
        <w:rPr>
          <w:rFonts w:ascii="Palatino Linotype" w:eastAsia="Palatino Linotype" w:hAnsi="Palatino Linotype" w:cs="Palatino Linotype"/>
          <w:b/>
          <w:sz w:val="24"/>
          <w:szCs w:val="24"/>
        </w:rPr>
        <w:t xml:space="preserve"> del Recurso de Revisión.</w:t>
      </w:r>
      <w:r w:rsidRPr="00444C4F">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sidRPr="00444C4F">
        <w:rPr>
          <w:rFonts w:ascii="Palatino Linotype" w:eastAsia="Palatino Linotype" w:hAnsi="Palatino Linotype" w:cs="Palatino Linotype"/>
          <w:sz w:val="24"/>
          <w:szCs w:val="24"/>
        </w:rPr>
        <w:t>procedibilidad</w:t>
      </w:r>
      <w:proofErr w:type="spellEnd"/>
      <w:r w:rsidRPr="00444C4F">
        <w:rPr>
          <w:rFonts w:ascii="Palatino Linotype" w:eastAsia="Palatino Linotype" w:hAnsi="Palatino Linotype" w:cs="Palatino Linotype"/>
          <w:sz w:val="24"/>
          <w:szCs w:val="24"/>
        </w:rPr>
        <w:t xml:space="preserve"> que deben reunir el recurso de revisión interpuesto, previstos en los artículos 178 y 180 de la Ley de Transparencia y Acceso a la Información Pública del Estado de México y Municipios. </w:t>
      </w:r>
    </w:p>
    <w:p w14:paraId="5160790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D105057"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lastRenderedPageBreak/>
        <w:t xml:space="preserve">El recurso de revisión fue interpuesto dentro del plazo de quince días hábiles previstos en el artículo 178 de la Ley de Transparencia y Acceso a la Información Pública del Estado de México y Municipios, toda vez que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remitió la respuesta a la solicitud de información el </w:t>
      </w:r>
      <w:r w:rsidRPr="00444C4F">
        <w:rPr>
          <w:rFonts w:ascii="Palatino Linotype" w:eastAsia="Palatino Linotype" w:hAnsi="Palatino Linotype" w:cs="Palatino Linotype"/>
          <w:b/>
          <w:sz w:val="24"/>
          <w:szCs w:val="24"/>
        </w:rPr>
        <w:t>veintidós de febrero de dos mil veintitrés</w:t>
      </w:r>
      <w:r w:rsidRPr="00444C4F">
        <w:rPr>
          <w:rFonts w:ascii="Palatino Linotype" w:eastAsia="Palatino Linotype" w:hAnsi="Palatino Linotype" w:cs="Palatino Linotype"/>
          <w:sz w:val="24"/>
          <w:szCs w:val="24"/>
        </w:rPr>
        <w:t xml:space="preserve">, mientras que el recurso de revisión interpuesto por la parte </w:t>
      </w:r>
      <w:r w:rsidRPr="00444C4F">
        <w:rPr>
          <w:rFonts w:ascii="Palatino Linotype" w:eastAsia="Palatino Linotype" w:hAnsi="Palatino Linotype" w:cs="Palatino Linotype"/>
          <w:b/>
          <w:sz w:val="24"/>
          <w:szCs w:val="24"/>
        </w:rPr>
        <w:t xml:space="preserve">RECURRENTE </w:t>
      </w:r>
      <w:r w:rsidRPr="00444C4F">
        <w:rPr>
          <w:rFonts w:ascii="Palatino Linotype" w:eastAsia="Palatino Linotype" w:hAnsi="Palatino Linotype" w:cs="Palatino Linotype"/>
          <w:sz w:val="24"/>
          <w:szCs w:val="24"/>
        </w:rPr>
        <w:t xml:space="preserve">se tuvo por presentado </w:t>
      </w:r>
      <w:r w:rsidRPr="00444C4F">
        <w:rPr>
          <w:rFonts w:ascii="Palatino Linotype" w:eastAsia="Palatino Linotype" w:hAnsi="Palatino Linotype" w:cs="Palatino Linotype"/>
          <w:b/>
          <w:sz w:val="24"/>
          <w:szCs w:val="24"/>
        </w:rPr>
        <w:t>el veintisiete de febrero de dos mil veintitrés</w:t>
      </w:r>
      <w:r w:rsidRPr="00444C4F">
        <w:rPr>
          <w:rFonts w:ascii="Palatino Linotype" w:eastAsia="Palatino Linotype" w:hAnsi="Palatino Linotype" w:cs="Palatino Linotype"/>
          <w:sz w:val="24"/>
          <w:szCs w:val="24"/>
        </w:rPr>
        <w:t>, esto es al tercer día hábil siguiente en que se tuvo conocimiento de la respuesta.</w:t>
      </w:r>
    </w:p>
    <w:p w14:paraId="75E72665"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FB8D638"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En este sentido, al considerar la fecha en que se formuló la solicitud y la fecha en que respondió a esta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así como la fecha en que se interpuso el recurso de revisión, se concluye que el presente recurso de revisión se encuentra dentro de los márgenes temporales previstos en las disposiciones legales referidas. </w:t>
      </w:r>
    </w:p>
    <w:p w14:paraId="30FF00FB" w14:textId="77777777" w:rsidR="0049197D" w:rsidRPr="00444C4F" w:rsidRDefault="0049197D">
      <w:pPr>
        <w:spacing w:after="0" w:line="360" w:lineRule="auto"/>
        <w:ind w:right="49"/>
        <w:jc w:val="both"/>
        <w:rPr>
          <w:rFonts w:ascii="Palatino Linotype" w:eastAsia="Palatino Linotype" w:hAnsi="Palatino Linotype" w:cs="Palatino Linotype"/>
          <w:strike/>
          <w:sz w:val="24"/>
          <w:szCs w:val="24"/>
        </w:rPr>
      </w:pPr>
    </w:p>
    <w:p w14:paraId="41D56078"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444C4F">
        <w:rPr>
          <w:rFonts w:ascii="Palatino Linotype" w:eastAsia="Palatino Linotype" w:hAnsi="Palatino Linotype" w:cs="Palatino Linotype"/>
          <w:b/>
          <w:sz w:val="24"/>
          <w:szCs w:val="24"/>
        </w:rPr>
        <w:t>SAIMEX</w:t>
      </w:r>
      <w:r w:rsidRPr="00444C4F">
        <w:rPr>
          <w:rFonts w:ascii="Palatino Linotype" w:eastAsia="Palatino Linotype" w:hAnsi="Palatino Linotype" w:cs="Palatino Linotype"/>
          <w:sz w:val="24"/>
          <w:szCs w:val="24"/>
        </w:rPr>
        <w:t xml:space="preserve">.  </w:t>
      </w:r>
    </w:p>
    <w:p w14:paraId="31E2B9C8"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1FDED7E"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Finalmente, resulta procedente la interposición del recurso de revisión al rubro anotado, toda vez que se actualiza la hipótesis de procedencia prevista en el artículo 179, fracción I de la Ley de la materia, que a la letra dice:</w:t>
      </w:r>
    </w:p>
    <w:p w14:paraId="658CF1AF"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B20AA87"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lastRenderedPageBreak/>
        <w:t>“</w:t>
      </w:r>
      <w:r w:rsidRPr="00444C4F">
        <w:rPr>
          <w:rFonts w:ascii="Palatino Linotype" w:eastAsia="Palatino Linotype" w:hAnsi="Palatino Linotype" w:cs="Palatino Linotype"/>
          <w:b/>
          <w:i/>
        </w:rPr>
        <w:t>Artículo 179.</w:t>
      </w:r>
      <w:r w:rsidRPr="00444C4F">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5F3AE2B8"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7118996A"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I. La negativa a la información solicitada;” (Sic)</w:t>
      </w:r>
    </w:p>
    <w:p w14:paraId="57C258E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55D9E7F1"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Tercero. Materia de la revisión</w:t>
      </w:r>
      <w:r w:rsidRPr="00444C4F">
        <w:rPr>
          <w:rFonts w:ascii="Palatino Linotype" w:eastAsia="Palatino Linotype" w:hAnsi="Palatino Linotype" w:cs="Palatino Linotype"/>
          <w:sz w:val="24"/>
          <w:szCs w:val="24"/>
        </w:rPr>
        <w:t xml:space="preserve">. De la revisión a las constancias y documentos que obran en el expediente electrónico se advierte, que el tema sobre el que este Organismo Garante de Transparencia y Acceso a la Información se pronunciará será en determinar, si se actualiza la hipótesis prevista en la fracción I del artículo 179 de la Ley en la materia. </w:t>
      </w:r>
    </w:p>
    <w:p w14:paraId="23A3E7B6"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1FCFED1"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Cuarto.</w:t>
      </w:r>
      <w:r w:rsidRPr="00444C4F">
        <w:rPr>
          <w:rFonts w:ascii="Palatino Linotype" w:eastAsia="Palatino Linotype" w:hAnsi="Palatino Linotype" w:cs="Palatino Linotype"/>
          <w:sz w:val="24"/>
          <w:szCs w:val="24"/>
        </w:rPr>
        <w:t xml:space="preserve"> </w:t>
      </w:r>
      <w:r w:rsidRPr="00444C4F">
        <w:rPr>
          <w:rFonts w:ascii="Palatino Linotype" w:eastAsia="Palatino Linotype" w:hAnsi="Palatino Linotype" w:cs="Palatino Linotype"/>
          <w:b/>
          <w:sz w:val="24"/>
          <w:szCs w:val="24"/>
        </w:rPr>
        <w:t>Estudio de fondo del asunto.</w:t>
      </w:r>
      <w:r w:rsidRPr="00444C4F">
        <w:rPr>
          <w:rFonts w:ascii="Palatino Linotype" w:eastAsia="Palatino Linotype" w:hAnsi="Palatino Linotype" w:cs="Palatino Linotype"/>
          <w:sz w:val="24"/>
          <w:szCs w:val="24"/>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1C87FA0" w14:textId="77777777" w:rsidR="009D6B3D" w:rsidRPr="00444C4F" w:rsidRDefault="009D6B3D">
      <w:pPr>
        <w:spacing w:after="0" w:line="276" w:lineRule="auto"/>
        <w:ind w:left="567" w:right="560"/>
        <w:jc w:val="both"/>
        <w:rPr>
          <w:rFonts w:ascii="Palatino Linotype" w:eastAsia="Palatino Linotype" w:hAnsi="Palatino Linotype" w:cs="Palatino Linotype"/>
          <w:i/>
        </w:rPr>
      </w:pPr>
    </w:p>
    <w:p w14:paraId="43D505F3"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1o.</w:t>
      </w:r>
      <w:r w:rsidRPr="00444C4F">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E521989"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0EAA89F2"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F7AAEFA"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60979126" w14:textId="77777777" w:rsidR="009D6B3D" w:rsidRPr="00444C4F" w:rsidRDefault="00AB6B2B">
      <w:pPr>
        <w:spacing w:after="0" w:line="276" w:lineRule="auto"/>
        <w:ind w:left="567" w:right="560"/>
        <w:jc w:val="both"/>
        <w:rPr>
          <w:rFonts w:ascii="Palatino Linotype" w:eastAsia="Palatino Linotype" w:hAnsi="Palatino Linotype" w:cs="Palatino Linotype"/>
          <w:b/>
          <w:i/>
        </w:rPr>
      </w:pPr>
      <w:r w:rsidRPr="00444C4F">
        <w:rPr>
          <w:rFonts w:ascii="Palatino Linotype" w:eastAsia="Palatino Linotype" w:hAnsi="Palatino Linotype" w:cs="Palatino Linotype"/>
          <w:b/>
          <w:i/>
        </w:rPr>
        <w:t>“Artículo 6o.</w:t>
      </w:r>
    </w:p>
    <w:p w14:paraId="31A840F6"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1ED0F543"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515DC14A"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CD0555"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1852525E"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292E9460"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7AFEF180"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V. Los sujetos obligados deberán preservar sus documentos en archivos administrativos actualizados y publicarán, a través de los medios electrónicos disponibles, la información </w:t>
      </w:r>
      <w:r w:rsidRPr="00444C4F">
        <w:rPr>
          <w:rFonts w:ascii="Palatino Linotype" w:eastAsia="Palatino Linotype" w:hAnsi="Palatino Linotype" w:cs="Palatino Linotype"/>
          <w:i/>
        </w:rPr>
        <w:lastRenderedPageBreak/>
        <w:t>completa y actualizada sobre el ejercicio de los recursos públicos y los indicadores que permitan rendir cuenta del cumplimiento de sus objetivos y de los resultados obtenidos.</w:t>
      </w:r>
    </w:p>
    <w:p w14:paraId="2183B868"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55463FD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030B7DE3"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AE92715"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D8D44A0" w14:textId="77777777" w:rsidR="0049197D" w:rsidRPr="00444C4F" w:rsidRDefault="0049197D">
      <w:pPr>
        <w:spacing w:after="0" w:line="360" w:lineRule="auto"/>
        <w:ind w:right="49"/>
        <w:jc w:val="both"/>
        <w:rPr>
          <w:rFonts w:ascii="Palatino Linotype" w:eastAsia="Palatino Linotype" w:hAnsi="Palatino Linotype" w:cs="Palatino Linotype"/>
          <w:sz w:val="24"/>
          <w:szCs w:val="24"/>
        </w:rPr>
      </w:pPr>
    </w:p>
    <w:p w14:paraId="7F8E5935"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r w:rsidRPr="00444C4F">
        <w:rPr>
          <w:rFonts w:ascii="Palatino Linotype" w:eastAsia="Palatino Linotype" w:hAnsi="Palatino Linotype" w:cs="Palatino Linotype"/>
          <w:b/>
          <w:i/>
        </w:rPr>
        <w:t>Artículo 4.</w:t>
      </w:r>
      <w:r w:rsidRPr="00444C4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01311B"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FC58D2F"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48C61CA4" w14:textId="77777777" w:rsidR="009D6B3D" w:rsidRPr="00444C4F" w:rsidRDefault="009D6B3D">
      <w:pPr>
        <w:spacing w:after="0" w:line="360" w:lineRule="auto"/>
        <w:ind w:left="567" w:right="560"/>
        <w:jc w:val="both"/>
        <w:rPr>
          <w:rFonts w:ascii="Palatino Linotype" w:eastAsia="Palatino Linotype" w:hAnsi="Palatino Linotype" w:cs="Palatino Linotype"/>
          <w:i/>
          <w:sz w:val="24"/>
          <w:szCs w:val="24"/>
        </w:rPr>
      </w:pPr>
    </w:p>
    <w:p w14:paraId="73458DE0"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E60C375"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1374DB9"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r w:rsidRPr="00444C4F">
        <w:rPr>
          <w:rFonts w:ascii="Palatino Linotype" w:eastAsia="Palatino Linotype" w:hAnsi="Palatino Linotype" w:cs="Palatino Linotype"/>
          <w:b/>
          <w:i/>
        </w:rPr>
        <w:t>Artículo 12.</w:t>
      </w:r>
      <w:r w:rsidRPr="00444C4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1AD9376"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AFF0D61"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15B1114A"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44F10F8F" w14:textId="77777777" w:rsidR="009D6B3D" w:rsidRPr="00444C4F" w:rsidRDefault="00AB6B2B">
      <w:pPr>
        <w:spacing w:after="0" w:line="276" w:lineRule="auto"/>
        <w:ind w:left="567" w:right="560"/>
        <w:jc w:val="both"/>
        <w:rPr>
          <w:rFonts w:ascii="Palatino Linotype" w:eastAsia="Palatino Linotype" w:hAnsi="Palatino Linotype" w:cs="Palatino Linotype"/>
          <w:b/>
          <w:i/>
        </w:rPr>
      </w:pPr>
      <w:r w:rsidRPr="00444C4F">
        <w:rPr>
          <w:rFonts w:ascii="Palatino Linotype" w:eastAsia="Palatino Linotype" w:hAnsi="Palatino Linotype" w:cs="Palatino Linotype"/>
          <w:b/>
          <w:i/>
        </w:rPr>
        <w:lastRenderedPageBreak/>
        <w:t>Criterio 03/17</w:t>
      </w:r>
    </w:p>
    <w:p w14:paraId="6EEECC52"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 xml:space="preserve">“NO EXISTE OBLIGACIÓN DE ELABORAR DOCUMENTOS AD HOC PARA ATENDER LAS SOLICITUDES DE ACCESO A LA INFORMACIÓN. </w:t>
      </w:r>
      <w:r w:rsidRPr="00444C4F">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A214ACB" w14:textId="77777777" w:rsidR="009D6B3D" w:rsidRPr="00444C4F" w:rsidRDefault="009D6B3D">
      <w:pPr>
        <w:spacing w:after="0" w:line="360" w:lineRule="auto"/>
        <w:ind w:left="567" w:right="560"/>
        <w:jc w:val="both"/>
        <w:rPr>
          <w:rFonts w:ascii="Palatino Linotype" w:eastAsia="Palatino Linotype" w:hAnsi="Palatino Linotype" w:cs="Palatino Linotype"/>
          <w:b/>
          <w:i/>
          <w:sz w:val="24"/>
          <w:szCs w:val="24"/>
        </w:rPr>
      </w:pPr>
    </w:p>
    <w:p w14:paraId="4A3F21E4"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30400FD"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BA6EFF4"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E506232"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CD3EA0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C72FBE"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C7F7440"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r w:rsidRPr="00444C4F">
        <w:rPr>
          <w:rFonts w:ascii="Palatino Linotype" w:eastAsia="Palatino Linotype" w:hAnsi="Palatino Linotype" w:cs="Palatino Linotype"/>
          <w:b/>
          <w:i/>
        </w:rPr>
        <w:t>Artículo 3.</w:t>
      </w:r>
      <w:r w:rsidRPr="00444C4F">
        <w:rPr>
          <w:rFonts w:ascii="Palatino Linotype" w:eastAsia="Palatino Linotype" w:hAnsi="Palatino Linotype" w:cs="Palatino Linotype"/>
          <w:i/>
        </w:rPr>
        <w:t xml:space="preserve"> Para los efectos de la presente Ley se entenderá por:</w:t>
      </w:r>
    </w:p>
    <w:p w14:paraId="009B8821"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69C21B66"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XI. Documento:</w:t>
      </w:r>
      <w:r w:rsidRPr="00444C4F">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6A207D9"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2113F570"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5BB88DB"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567DF1C1" w14:textId="77777777" w:rsidR="009D6B3D" w:rsidRPr="00444C4F" w:rsidRDefault="00AB6B2B">
      <w:pPr>
        <w:spacing w:after="0" w:line="276" w:lineRule="auto"/>
        <w:ind w:left="567" w:right="560"/>
        <w:jc w:val="both"/>
        <w:rPr>
          <w:rFonts w:ascii="Palatino Linotype" w:eastAsia="Palatino Linotype" w:hAnsi="Palatino Linotype" w:cs="Palatino Linotype"/>
          <w:b/>
          <w:i/>
        </w:rPr>
      </w:pPr>
      <w:r w:rsidRPr="00444C4F">
        <w:rPr>
          <w:rFonts w:ascii="Palatino Linotype" w:eastAsia="Palatino Linotype" w:hAnsi="Palatino Linotype" w:cs="Palatino Linotype"/>
          <w:i/>
        </w:rPr>
        <w:lastRenderedPageBreak/>
        <w:t>“</w:t>
      </w:r>
      <w:r w:rsidRPr="00444C4F">
        <w:rPr>
          <w:rFonts w:ascii="Palatino Linotype" w:eastAsia="Palatino Linotype" w:hAnsi="Palatino Linotype" w:cs="Palatino Linotype"/>
          <w:b/>
          <w:i/>
        </w:rPr>
        <w:t>CRITERIO 0002-11</w:t>
      </w:r>
    </w:p>
    <w:p w14:paraId="38B05BCB"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44C4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BE5D0D"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En consecuencia el acceso a la información se refiere a que se cumplan cualquiera de los siguientes tres supuestos:</w:t>
      </w:r>
    </w:p>
    <w:p w14:paraId="0204A18E"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1)</w:t>
      </w:r>
      <w:r w:rsidRPr="00444C4F">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06B6724C"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2)</w:t>
      </w:r>
      <w:r w:rsidRPr="00444C4F">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204B7972"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A7EDED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4038109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41E28787"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2A762D72"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De las actuaciones que integran el expediente electrónico, se procede al análisis de los agravios hechos valer por el Recurrente, relativos a la negativa a la información </w:t>
      </w:r>
      <w:r w:rsidRPr="00444C4F">
        <w:rPr>
          <w:rFonts w:ascii="Palatino Linotype" w:eastAsia="Palatino Linotype" w:hAnsi="Palatino Linotype" w:cs="Palatino Linotype"/>
          <w:sz w:val="24"/>
          <w:szCs w:val="24"/>
        </w:rPr>
        <w:lastRenderedPageBreak/>
        <w:t xml:space="preserve">solicitada, lo que actualiza la causal de procedencia prevista en la fracción I del artículo 179 de la Ley de Transparencia y Acceso a la Información Pública del Estado de México y Municipios. </w:t>
      </w:r>
    </w:p>
    <w:p w14:paraId="12BA3B5E"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D844D88"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Para ello, en principio resulta recordar que la pretensión del ahora Recurrente es obtener</w:t>
      </w:r>
      <w:r w:rsidRPr="00444C4F">
        <w:rPr>
          <w:rFonts w:ascii="Palatino Linotype" w:eastAsia="Palatino Linotype" w:hAnsi="Palatino Linotype" w:cs="Palatino Linotype"/>
          <w:b/>
          <w:sz w:val="24"/>
          <w:szCs w:val="24"/>
        </w:rPr>
        <w:t xml:space="preserve"> las copias de las Actas del Cabildo de los años dos mil veintidós y dos mil veintitrés, firmadas. </w:t>
      </w:r>
    </w:p>
    <w:p w14:paraId="279F1FB7" w14:textId="77777777" w:rsidR="009D6B3D" w:rsidRPr="00444C4F" w:rsidRDefault="009D6B3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E9089F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El Sujeto Obligado, en respuesta informó que respecto a las actas del año dos mil veintidós, se encontraban disponible en el Portal de Información de Oficio Mexiquense y entregó una liga electrónica; respecto a las actas del año dos mil veintitrés, estas se encontraban en proceso administrativo de firmas, aunado a que la información es cargada en la Plataforma trimestralmente, por lo que, al terminar este, las actas pueden ser visualizadas en el sistema. </w:t>
      </w:r>
    </w:p>
    <w:p w14:paraId="2A0ABF4C"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959A145"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Derivado de ello, el Particular se inconformó arguyendo que no se le había proporcionado la información solicitada y, en consecuencia, el Sujeto Obligado ratificó su respuesta inicial.  </w:t>
      </w:r>
    </w:p>
    <w:p w14:paraId="7E8CCC06"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A7BFB09"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Dicho lo anterior, se procede a contextualizar la información solicitada por el Recurrente, por lo que, es preciso traer a colación lo establecido en </w:t>
      </w:r>
      <w:r w:rsidRPr="00444C4F">
        <w:rPr>
          <w:rFonts w:ascii="Palatino Linotype" w:eastAsia="Palatino Linotype" w:hAnsi="Palatino Linotype" w:cs="Palatino Linotype"/>
          <w:i/>
          <w:sz w:val="24"/>
          <w:szCs w:val="24"/>
        </w:rPr>
        <w:t xml:space="preserve">la Constitución Política de los Estados Unidos Mexicanos </w:t>
      </w:r>
      <w:r w:rsidRPr="00444C4F">
        <w:rPr>
          <w:rFonts w:ascii="Palatino Linotype" w:eastAsia="Palatino Linotype" w:hAnsi="Palatino Linotype" w:cs="Palatino Linotype"/>
          <w:sz w:val="24"/>
          <w:szCs w:val="24"/>
        </w:rPr>
        <w:t>en el artículo 115 fracciones I y II, que a la letra establece que:</w:t>
      </w:r>
    </w:p>
    <w:p w14:paraId="015A8807"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9211C7C"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lastRenderedPageBreak/>
        <w:t>“Artículo 115.</w:t>
      </w:r>
      <w:r w:rsidRPr="00444C4F">
        <w:rPr>
          <w:rFonts w:ascii="Palatino Linotype" w:eastAsia="Palatino Linotype" w:hAnsi="Palatino Linotype" w:cs="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64E6D68"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I</w:t>
      </w:r>
      <w:r w:rsidRPr="00444C4F">
        <w:rPr>
          <w:rFonts w:ascii="Palatino Linotype" w:eastAsia="Palatino Linotype" w:hAnsi="Palatino Linotype" w:cs="Palatino Linotype"/>
          <w:i/>
        </w:rPr>
        <w:t>.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19C80224"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2906E8A9" w14:textId="77777777" w:rsidR="009D6B3D" w:rsidRPr="00444C4F" w:rsidRDefault="00AB6B2B">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 xml:space="preserve">II. </w:t>
      </w:r>
      <w:r w:rsidRPr="00444C4F">
        <w:rPr>
          <w:rFonts w:ascii="Palatino Linotype" w:eastAsia="Palatino Linotype" w:hAnsi="Palatino Linotype" w:cs="Palatino Linotype"/>
          <w:i/>
        </w:rPr>
        <w:t xml:space="preserve">Los municipios estarán investidos de personalidad jurídica y manejarán su patrimonio conforme a la ley. </w:t>
      </w:r>
    </w:p>
    <w:p w14:paraId="09185D1C" w14:textId="77777777" w:rsidR="009D6B3D" w:rsidRPr="00444C4F" w:rsidRDefault="009D6B3D">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p>
    <w:p w14:paraId="06B8BA1E" w14:textId="77777777" w:rsidR="009D6B3D" w:rsidRPr="00444C4F" w:rsidRDefault="00AB6B2B" w:rsidP="0049197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w:t>
      </w:r>
    </w:p>
    <w:p w14:paraId="77C8B430" w14:textId="77777777" w:rsidR="0049197D" w:rsidRPr="00444C4F" w:rsidRDefault="0049197D" w:rsidP="0049197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9B5847B"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Por su parte, la Constitución Política del Estado Libre y Soberano de México</w:t>
      </w:r>
      <w:r w:rsidRPr="00444C4F">
        <w:rPr>
          <w:rFonts w:ascii="Palatino Linotype" w:eastAsia="Palatino Linotype" w:hAnsi="Palatino Linotype" w:cs="Palatino Linotype"/>
          <w:i/>
          <w:sz w:val="24"/>
          <w:szCs w:val="24"/>
        </w:rPr>
        <w:t>,</w:t>
      </w:r>
      <w:r w:rsidRPr="00444C4F">
        <w:rPr>
          <w:rFonts w:ascii="Palatino Linotype" w:eastAsia="Palatino Linotype" w:hAnsi="Palatino Linotype" w:cs="Palatino Linotype"/>
          <w:sz w:val="24"/>
          <w:szCs w:val="24"/>
        </w:rPr>
        <w:t xml:space="preserve"> reconoce en su artículo 112, a los Municipios como la base de la división territorial y organización política y administrativa del Estado, además de establecer las funciones y atribuciones contenidas en la Constitución Federal, cuestiones que no se pasaron por alto al emitir la Ley Orgánica Municipal del Estado de México, en virtud de que la misma,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w:t>
      </w:r>
      <w:r w:rsidRPr="00444C4F">
        <w:rPr>
          <w:rFonts w:ascii="Palatino Linotype" w:eastAsia="Palatino Linotype" w:hAnsi="Palatino Linotype" w:cs="Palatino Linotype"/>
          <w:sz w:val="24"/>
          <w:szCs w:val="24"/>
        </w:rPr>
        <w:lastRenderedPageBreak/>
        <w:t>Presidente Municipal, y el número de regidores y síndicos que la ley determine, quienes tomarán sus decisiones mediante asamblea deliberante, de conformidad con el párrafo primero del artículo 116 de la Constitución Política del Estado Libre y Soberano de México</w:t>
      </w:r>
      <w:r w:rsidRPr="00444C4F">
        <w:rPr>
          <w:rFonts w:ascii="Palatino Linotype" w:eastAsia="Palatino Linotype" w:hAnsi="Palatino Linotype" w:cs="Palatino Linotype"/>
          <w:i/>
          <w:sz w:val="24"/>
          <w:szCs w:val="24"/>
        </w:rPr>
        <w:t xml:space="preserve">, </w:t>
      </w:r>
      <w:r w:rsidRPr="00444C4F">
        <w:rPr>
          <w:rFonts w:ascii="Palatino Linotype" w:eastAsia="Palatino Linotype" w:hAnsi="Palatino Linotype" w:cs="Palatino Linotype"/>
          <w:sz w:val="24"/>
          <w:szCs w:val="24"/>
        </w:rPr>
        <w:t>a saber:</w:t>
      </w:r>
    </w:p>
    <w:p w14:paraId="73A84403"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1946256C" w14:textId="77777777" w:rsidR="009D6B3D" w:rsidRPr="00444C4F" w:rsidRDefault="00AB6B2B">
      <w:pPr>
        <w:spacing w:after="0" w:line="276" w:lineRule="auto"/>
        <w:ind w:left="567" w:right="90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116</w:t>
      </w:r>
      <w:r w:rsidRPr="00444C4F">
        <w:rPr>
          <w:rFonts w:ascii="Palatino Linotype" w:eastAsia="Palatino Linotype" w:hAnsi="Palatino Linotype" w:cs="Palatino Linotype"/>
          <w:i/>
        </w:rPr>
        <w:t xml:space="preserve">.- </w:t>
      </w:r>
      <w:r w:rsidRPr="00444C4F">
        <w:rPr>
          <w:rFonts w:ascii="Palatino Linotype" w:eastAsia="Palatino Linotype" w:hAnsi="Palatino Linotype" w:cs="Palatino Linotype"/>
          <w:b/>
          <w:i/>
        </w:rPr>
        <w:t>Los ayuntamientos serán asamblea deliberante</w:t>
      </w:r>
      <w:r w:rsidRPr="00444C4F">
        <w:rPr>
          <w:rFonts w:ascii="Palatino Linotype" w:eastAsia="Palatino Linotype" w:hAnsi="Palatino Linotype" w:cs="Palatino Linotype"/>
          <w:i/>
        </w:rPr>
        <w:t xml:space="preserve"> y </w:t>
      </w:r>
      <w:r w:rsidRPr="00444C4F">
        <w:rPr>
          <w:rFonts w:ascii="Palatino Linotype" w:eastAsia="Palatino Linotype" w:hAnsi="Palatino Linotype" w:cs="Palatino Linotype"/>
          <w:b/>
          <w:i/>
        </w:rPr>
        <w:t>tendrán autoridad y competencia propias en los asuntos que se sometan a su decisión</w:t>
      </w:r>
      <w:r w:rsidRPr="00444C4F">
        <w:rPr>
          <w:rFonts w:ascii="Palatino Linotype" w:eastAsia="Palatino Linotype" w:hAnsi="Palatino Linotype" w:cs="Palatino Linotype"/>
          <w:i/>
        </w:rPr>
        <w:t>, pero la ejecución de esta corresponderá exclusivamente a los presidentes municipales, quienes durarán en sus funciones tres años.”</w:t>
      </w:r>
    </w:p>
    <w:p w14:paraId="33165D4D" w14:textId="77777777" w:rsidR="009D6B3D" w:rsidRPr="00444C4F" w:rsidRDefault="009D6B3D">
      <w:pPr>
        <w:spacing w:after="0"/>
        <w:ind w:left="851" w:right="900"/>
        <w:jc w:val="both"/>
        <w:rPr>
          <w:rFonts w:ascii="Palatino Linotype" w:eastAsia="Palatino Linotype" w:hAnsi="Palatino Linotype" w:cs="Palatino Linotype"/>
          <w:i/>
        </w:rPr>
      </w:pPr>
    </w:p>
    <w:p w14:paraId="7C062E3B"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Por su parte, la Ley Orgánica Municipal del Estado de México, establece en sus artículos 28, 29, 30, 48 y 91, en su parte conducente, lo siguiente:</w:t>
      </w:r>
    </w:p>
    <w:p w14:paraId="142896C8" w14:textId="77777777" w:rsidR="009D6B3D" w:rsidRPr="00444C4F" w:rsidRDefault="009D6B3D">
      <w:pPr>
        <w:spacing w:after="0" w:line="276" w:lineRule="auto"/>
        <w:ind w:left="567" w:right="843"/>
        <w:jc w:val="both"/>
        <w:rPr>
          <w:rFonts w:ascii="Palatino Linotype" w:eastAsia="Palatino Linotype" w:hAnsi="Palatino Linotype" w:cs="Palatino Linotype"/>
          <w:sz w:val="24"/>
          <w:szCs w:val="24"/>
        </w:rPr>
      </w:pPr>
    </w:p>
    <w:p w14:paraId="742D282E"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r w:rsidRPr="00444C4F">
        <w:rPr>
          <w:rFonts w:ascii="Palatino Linotype" w:eastAsia="Palatino Linotype" w:hAnsi="Palatino Linotype" w:cs="Palatino Linotype"/>
          <w:b/>
          <w:i/>
        </w:rPr>
        <w:t>Artículo 28</w:t>
      </w:r>
      <w:r w:rsidRPr="00444C4F">
        <w:rPr>
          <w:rFonts w:ascii="Palatino Linotype" w:eastAsia="Palatino Linotype" w:hAnsi="Palatino Linotype" w:cs="Palatino Linotype"/>
          <w:i/>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036B6F64"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4B9CFA69"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29.</w:t>
      </w:r>
      <w:r w:rsidRPr="00444C4F">
        <w:rPr>
          <w:rFonts w:ascii="Palatino Linotype" w:eastAsia="Palatino Linotype" w:hAnsi="Palatino Linotype" w:cs="Palatino Linotype"/>
          <w:i/>
        </w:rPr>
        <w:t xml:space="preserve">- Los ayuntamientos podrán sesionar con la asistencia de la mayoría de sus integrantes y sus acuerdos se tomarán por mayoría de votos de sus miembros presentes. </w:t>
      </w:r>
    </w:p>
    <w:p w14:paraId="603F78FE"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Quien presida la sesión, tendrá voto de calidad.</w:t>
      </w:r>
    </w:p>
    <w:p w14:paraId="7E1182DC"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00D622EB"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30.</w:t>
      </w:r>
      <w:r w:rsidRPr="00444C4F">
        <w:rPr>
          <w:rFonts w:ascii="Palatino Linotype" w:eastAsia="Palatino Linotype" w:hAnsi="Palatino Linotype" w:cs="Palatino Linotype"/>
          <w:i/>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w:t>
      </w:r>
      <w:r w:rsidRPr="00444C4F">
        <w:rPr>
          <w:rFonts w:ascii="Palatino Linotype" w:eastAsia="Palatino Linotype" w:hAnsi="Palatino Linotype" w:cs="Palatino Linotype"/>
          <w:i/>
        </w:rPr>
        <w:lastRenderedPageBreak/>
        <w:t>plazo no mayor de ocho días hábiles. Los documentos electrónicos en el que consten las firmas electrónicas avanzadas o el sello electrónico de los integrantes del Ayuntamiento tendrá el carácter de copia certificada.</w:t>
      </w:r>
    </w:p>
    <w:p w14:paraId="3206418D"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350D9032"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48.-</w:t>
      </w:r>
      <w:r w:rsidRPr="00444C4F">
        <w:rPr>
          <w:rFonts w:ascii="Palatino Linotype" w:eastAsia="Palatino Linotype" w:hAnsi="Palatino Linotype" w:cs="Palatino Linotype"/>
          <w:i/>
        </w:rPr>
        <w:t xml:space="preserve"> El presidente municipal tiene las siguientes atribuciones:</w:t>
      </w:r>
    </w:p>
    <w:p w14:paraId="6461A890"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118C8F11"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V.</w:t>
      </w:r>
      <w:r w:rsidRPr="00444C4F">
        <w:rPr>
          <w:rFonts w:ascii="Palatino Linotype" w:eastAsia="Palatino Linotype" w:hAnsi="Palatino Linotype" w:cs="Palatino Linotype"/>
          <w:i/>
        </w:rPr>
        <w:t xml:space="preserve"> Convocar a sesiones ordinarias y extraordinarias a los integrantes del ayuntamiento;</w:t>
      </w:r>
    </w:p>
    <w:p w14:paraId="58594CCD"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t>[…]</w:t>
      </w:r>
    </w:p>
    <w:p w14:paraId="74E43534"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91.-</w:t>
      </w:r>
      <w:r w:rsidRPr="00444C4F">
        <w:rPr>
          <w:rFonts w:ascii="Palatino Linotype" w:eastAsia="Palatino Linotype" w:hAnsi="Palatino Linotype" w:cs="Palatino Linotype"/>
          <w:i/>
        </w:rPr>
        <w:t xml:space="preserve"> La </w:t>
      </w:r>
      <w:r w:rsidRPr="00444C4F">
        <w:rPr>
          <w:rFonts w:ascii="Palatino Linotype" w:eastAsia="Palatino Linotype" w:hAnsi="Palatino Linotype" w:cs="Palatino Linotype"/>
          <w:b/>
          <w:i/>
        </w:rPr>
        <w:t>Secretaría del Ayuntamiento</w:t>
      </w:r>
      <w:r w:rsidRPr="00444C4F">
        <w:rPr>
          <w:rFonts w:ascii="Palatino Linotype" w:eastAsia="Palatino Linotype" w:hAnsi="Palatino Linotype" w:cs="Palatino Linotype"/>
          <w:i/>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71D9F8D5"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I.</w:t>
      </w:r>
      <w:r w:rsidRPr="00444C4F">
        <w:rPr>
          <w:rFonts w:ascii="Palatino Linotype" w:eastAsia="Palatino Linotype" w:hAnsi="Palatino Linotype" w:cs="Palatino Linotype"/>
          <w:i/>
        </w:rPr>
        <w:t xml:space="preserve"> Asistir a las sesiones del ayuntamiento y levantar las actas correspondientes; </w:t>
      </w:r>
    </w:p>
    <w:p w14:paraId="522C07C7"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7E3335A1" w14:textId="77777777" w:rsidR="009D6B3D" w:rsidRPr="00444C4F" w:rsidRDefault="00AB6B2B">
      <w:pPr>
        <w:spacing w:after="0" w:line="276" w:lineRule="auto"/>
        <w:ind w:left="567" w:right="843"/>
        <w:jc w:val="both"/>
        <w:rPr>
          <w:rFonts w:ascii="Palatino Linotype" w:eastAsia="Palatino Linotype" w:hAnsi="Palatino Linotype" w:cs="Palatino Linotype"/>
          <w:b/>
          <w:i/>
          <w:u w:val="single"/>
        </w:rPr>
      </w:pPr>
      <w:r w:rsidRPr="00444C4F">
        <w:rPr>
          <w:rFonts w:ascii="Palatino Linotype" w:eastAsia="Palatino Linotype" w:hAnsi="Palatino Linotype" w:cs="Palatino Linotype"/>
          <w:b/>
          <w:i/>
          <w:u w:val="single"/>
        </w:rPr>
        <w:t>IV. Llevar y conservar los libros de actas de cabildo, obteniendo las firmas de los asistentes a las sesiones;”</w:t>
      </w:r>
    </w:p>
    <w:p w14:paraId="0D9D679D" w14:textId="77777777" w:rsidR="009D6B3D" w:rsidRPr="00444C4F" w:rsidRDefault="009D6B3D">
      <w:pPr>
        <w:spacing w:after="0" w:line="276" w:lineRule="auto"/>
        <w:ind w:left="567" w:right="843"/>
        <w:jc w:val="both"/>
        <w:rPr>
          <w:rFonts w:ascii="Palatino Linotype" w:eastAsia="Palatino Linotype" w:hAnsi="Palatino Linotype" w:cs="Palatino Linotype"/>
          <w:i/>
        </w:rPr>
      </w:pPr>
    </w:p>
    <w:p w14:paraId="6A9CAAE7"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 lo anterior se desprende que cada sesión del ayuntamiento, ya sea ordinaria o extraordinaria, debe levantarse el acta correspondiente, misma que debe contener los acuerdos, asuntos tratados y el resultado de la votación, función que le corresponde al Secretario del Ayuntamiento, quien además deberá llevar y conservar el libro de las actas de cabildo con un extracto de las mismas</w:t>
      </w:r>
    </w:p>
    <w:p w14:paraId="17555AF4" w14:textId="77777777" w:rsidR="009D6B3D" w:rsidRPr="00444C4F" w:rsidRDefault="009D6B3D">
      <w:pPr>
        <w:spacing w:after="0" w:line="360" w:lineRule="auto"/>
        <w:jc w:val="both"/>
        <w:rPr>
          <w:rFonts w:ascii="Palatino Linotype" w:eastAsia="Palatino Linotype" w:hAnsi="Palatino Linotype" w:cs="Palatino Linotype"/>
          <w:sz w:val="24"/>
          <w:szCs w:val="24"/>
        </w:rPr>
      </w:pPr>
    </w:p>
    <w:p w14:paraId="408EFFDB"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otro lado, no debe perderse de vista el contenido de los artículos 92 fracción L y 94 </w:t>
      </w:r>
      <w:proofErr w:type="gramStart"/>
      <w:r w:rsidRPr="00444C4F">
        <w:rPr>
          <w:rFonts w:ascii="Palatino Linotype" w:eastAsia="Palatino Linotype" w:hAnsi="Palatino Linotype" w:cs="Palatino Linotype"/>
          <w:sz w:val="24"/>
          <w:szCs w:val="24"/>
        </w:rPr>
        <w:t>fracción</w:t>
      </w:r>
      <w:proofErr w:type="gramEnd"/>
      <w:r w:rsidRPr="00444C4F">
        <w:rPr>
          <w:rFonts w:ascii="Palatino Linotype" w:eastAsia="Palatino Linotype" w:hAnsi="Palatino Linotype" w:cs="Palatino Linotype"/>
          <w:sz w:val="24"/>
          <w:szCs w:val="24"/>
        </w:rPr>
        <w:t xml:space="preserve"> II inciso b) de la Ley de Transparencia y Acceso a la Información Pública del Estado de México y Municipios</w:t>
      </w:r>
      <w:r w:rsidRPr="00444C4F">
        <w:rPr>
          <w:rFonts w:ascii="Palatino Linotype" w:eastAsia="Palatino Linotype" w:hAnsi="Palatino Linotype" w:cs="Palatino Linotype"/>
          <w:i/>
          <w:sz w:val="24"/>
          <w:szCs w:val="24"/>
        </w:rPr>
        <w:t>,</w:t>
      </w:r>
      <w:r w:rsidRPr="00444C4F">
        <w:rPr>
          <w:rFonts w:ascii="Palatino Linotype" w:eastAsia="Palatino Linotype" w:hAnsi="Palatino Linotype" w:cs="Palatino Linotype"/>
          <w:sz w:val="24"/>
          <w:szCs w:val="24"/>
        </w:rPr>
        <w:t xml:space="preserve"> a saber:</w:t>
      </w:r>
    </w:p>
    <w:p w14:paraId="48FA5DC2" w14:textId="77777777" w:rsidR="009D6B3D" w:rsidRPr="00444C4F" w:rsidRDefault="009D6B3D">
      <w:pPr>
        <w:spacing w:after="0" w:line="360" w:lineRule="auto"/>
        <w:jc w:val="both"/>
        <w:rPr>
          <w:rFonts w:ascii="Palatino Linotype" w:eastAsia="Palatino Linotype" w:hAnsi="Palatino Linotype" w:cs="Palatino Linotype"/>
          <w:sz w:val="24"/>
          <w:szCs w:val="24"/>
        </w:rPr>
      </w:pPr>
    </w:p>
    <w:p w14:paraId="47EBB637"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lastRenderedPageBreak/>
        <w:t>“Artículo 92.</w:t>
      </w:r>
      <w:r w:rsidRPr="00444C4F">
        <w:rPr>
          <w:rFonts w:ascii="Palatino Linotype" w:eastAsia="Palatino Linotype" w:hAnsi="Palatino Linotype" w:cs="Palatino Linotype"/>
          <w:i/>
        </w:rPr>
        <w:t xml:space="preserve"> Los </w:t>
      </w:r>
      <w:r w:rsidRPr="00444C4F">
        <w:rPr>
          <w:rFonts w:ascii="Palatino Linotype" w:eastAsia="Palatino Linotype" w:hAnsi="Palatino Linotype" w:cs="Palatino Linotype"/>
          <w:b/>
          <w:i/>
        </w:rPr>
        <w:t>sujetos obligados</w:t>
      </w:r>
      <w:r w:rsidRPr="00444C4F">
        <w:rPr>
          <w:rFonts w:ascii="Palatino Linotype" w:eastAsia="Palatino Linotype" w:hAnsi="Palatino Linotype" w:cs="Palatino Linotype"/>
          <w:i/>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BA348C"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5A7EAD28"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L</w:t>
      </w:r>
      <w:r w:rsidRPr="00444C4F">
        <w:rPr>
          <w:rFonts w:ascii="Palatino Linotype" w:eastAsia="Palatino Linotype" w:hAnsi="Palatino Linotype" w:cs="Palatino Linotype"/>
          <w:i/>
        </w:rPr>
        <w:t xml:space="preserve">. </w:t>
      </w:r>
      <w:r w:rsidRPr="00444C4F">
        <w:rPr>
          <w:rFonts w:ascii="Palatino Linotype" w:eastAsia="Palatino Linotype" w:hAnsi="Palatino Linotype" w:cs="Palatino Linotype"/>
          <w:b/>
          <w:i/>
        </w:rPr>
        <w:t>Las actas de sesiones ordinarias y extraordinarias</w:t>
      </w:r>
      <w:r w:rsidRPr="00444C4F">
        <w:rPr>
          <w:rFonts w:ascii="Palatino Linotype" w:eastAsia="Palatino Linotype" w:hAnsi="Palatino Linotype" w:cs="Palatino Linotype"/>
          <w:i/>
        </w:rPr>
        <w:t>, así como las opiniones y recomendaciones de los consejos consultivos;</w:t>
      </w:r>
    </w:p>
    <w:p w14:paraId="48C5D09D"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w:t>
      </w:r>
    </w:p>
    <w:p w14:paraId="67E10541"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94.</w:t>
      </w:r>
      <w:r w:rsidRPr="00444C4F">
        <w:rPr>
          <w:rFonts w:ascii="Palatino Linotype" w:eastAsia="Palatino Linotype" w:hAnsi="Palatino Linotype" w:cs="Palatino Linotype"/>
          <w:i/>
        </w:rPr>
        <w:t xml:space="preserve"> </w:t>
      </w:r>
      <w:r w:rsidRPr="00444C4F">
        <w:rPr>
          <w:rFonts w:ascii="Palatino Linotype" w:eastAsia="Palatino Linotype" w:hAnsi="Palatino Linotype" w:cs="Palatino Linotype"/>
          <w:b/>
          <w:i/>
        </w:rPr>
        <w:t>Además de las obligaciones de transparencia común</w:t>
      </w:r>
      <w:r w:rsidRPr="00444C4F">
        <w:rPr>
          <w:rFonts w:ascii="Palatino Linotype" w:eastAsia="Palatino Linotype" w:hAnsi="Palatino Linotype" w:cs="Palatino Linotype"/>
          <w:i/>
        </w:rPr>
        <w:t xml:space="preserve"> a que se refiere el Capítulo II de este Título, </w:t>
      </w:r>
      <w:r w:rsidRPr="00444C4F">
        <w:rPr>
          <w:rFonts w:ascii="Palatino Linotype" w:eastAsia="Palatino Linotype" w:hAnsi="Palatino Linotype" w:cs="Palatino Linotype"/>
          <w:b/>
          <w:i/>
        </w:rPr>
        <w:t>los sujetos obligados</w:t>
      </w:r>
      <w:r w:rsidRPr="00444C4F">
        <w:rPr>
          <w:rFonts w:ascii="Palatino Linotype" w:eastAsia="Palatino Linotype" w:hAnsi="Palatino Linotype" w:cs="Palatino Linotype"/>
          <w:i/>
        </w:rPr>
        <w:t xml:space="preserve"> del Poder Ejecutivo Local y </w:t>
      </w:r>
      <w:r w:rsidRPr="00444C4F">
        <w:rPr>
          <w:rFonts w:ascii="Palatino Linotype" w:eastAsia="Palatino Linotype" w:hAnsi="Palatino Linotype" w:cs="Palatino Linotype"/>
          <w:b/>
          <w:i/>
        </w:rPr>
        <w:t>municipale</w:t>
      </w:r>
      <w:r w:rsidRPr="00444C4F">
        <w:rPr>
          <w:rFonts w:ascii="Palatino Linotype" w:eastAsia="Palatino Linotype" w:hAnsi="Palatino Linotype" w:cs="Palatino Linotype"/>
          <w:i/>
        </w:rPr>
        <w:t>s, deberán poner a disposición del público y actualizar la siguiente información:</w:t>
      </w:r>
    </w:p>
    <w:p w14:paraId="3E936FDF"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39378F03"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II.</w:t>
      </w:r>
      <w:r w:rsidRPr="00444C4F">
        <w:rPr>
          <w:rFonts w:ascii="Palatino Linotype" w:eastAsia="Palatino Linotype" w:hAnsi="Palatino Linotype" w:cs="Palatino Linotype"/>
          <w:i/>
        </w:rPr>
        <w:t xml:space="preserve"> </w:t>
      </w:r>
      <w:r w:rsidRPr="00444C4F">
        <w:rPr>
          <w:rFonts w:ascii="Palatino Linotype" w:eastAsia="Palatino Linotype" w:hAnsi="Palatino Linotype" w:cs="Palatino Linotype"/>
          <w:b/>
          <w:i/>
        </w:rPr>
        <w:t>Adicionalmente en el caso de los municipios</w:t>
      </w:r>
      <w:r w:rsidRPr="00444C4F">
        <w:rPr>
          <w:rFonts w:ascii="Palatino Linotype" w:eastAsia="Palatino Linotype" w:hAnsi="Palatino Linotype" w:cs="Palatino Linotype"/>
          <w:i/>
        </w:rPr>
        <w:t xml:space="preserve">: </w:t>
      </w:r>
    </w:p>
    <w:p w14:paraId="23762721"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06C7E9F2" w14:textId="77777777" w:rsidR="009D6B3D" w:rsidRPr="00444C4F" w:rsidRDefault="00AB6B2B">
      <w:pPr>
        <w:spacing w:after="0" w:line="276" w:lineRule="auto"/>
        <w:ind w:left="567" w:right="843"/>
        <w:jc w:val="both"/>
        <w:rPr>
          <w:rFonts w:ascii="Palatino Linotype" w:eastAsia="Palatino Linotype" w:hAnsi="Palatino Linotype" w:cs="Palatino Linotype"/>
          <w:i/>
        </w:rPr>
      </w:pPr>
      <w:r w:rsidRPr="00444C4F">
        <w:rPr>
          <w:rFonts w:ascii="Palatino Linotype" w:eastAsia="Palatino Linotype" w:hAnsi="Palatino Linotype" w:cs="Palatino Linotype"/>
          <w:b/>
          <w:i/>
        </w:rPr>
        <w:t>b)</w:t>
      </w:r>
      <w:r w:rsidRPr="00444C4F">
        <w:rPr>
          <w:rFonts w:ascii="Palatino Linotype" w:eastAsia="Palatino Linotype" w:hAnsi="Palatino Linotype" w:cs="Palatino Linotype"/>
          <w:i/>
        </w:rPr>
        <w:t xml:space="preserve"> </w:t>
      </w:r>
      <w:r w:rsidRPr="00444C4F">
        <w:rPr>
          <w:rFonts w:ascii="Palatino Linotype" w:eastAsia="Palatino Linotype" w:hAnsi="Palatino Linotype" w:cs="Palatino Linotype"/>
          <w:b/>
          <w:i/>
        </w:rPr>
        <w:t>Las actas de sesiones de cabildo</w:t>
      </w:r>
      <w:r w:rsidRPr="00444C4F">
        <w:rPr>
          <w:rFonts w:ascii="Palatino Linotype" w:eastAsia="Palatino Linotype" w:hAnsi="Palatino Linotype" w:cs="Palatino Linotype"/>
          <w:i/>
        </w:rPr>
        <w:t>, los controles de asistencia de los integrantes del Ayuntamiento a las sesiones de cabildo y el sentido de votación de los miembros del cabildo sobre las iniciativas o acuerdos;”</w:t>
      </w:r>
    </w:p>
    <w:p w14:paraId="3E668AEF" w14:textId="77777777" w:rsidR="009D6B3D" w:rsidRPr="00444C4F" w:rsidRDefault="009D6B3D">
      <w:pPr>
        <w:spacing w:after="0" w:line="360" w:lineRule="auto"/>
        <w:jc w:val="both"/>
        <w:rPr>
          <w:rFonts w:ascii="Palatino Linotype" w:eastAsia="Palatino Linotype" w:hAnsi="Palatino Linotype" w:cs="Palatino Linotype"/>
        </w:rPr>
      </w:pPr>
    </w:p>
    <w:p w14:paraId="7EECB821"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De lo anterior se advierte que los municipios deben hacer pública como parte de sus obligaciones de transparencia comunes y específicas, de manera actualizada, además de los controles de asistencia y el sentido de la votación de los miembros del cabildo sobre las iniciativas o acuerdos, las actas de las sesiones de cabildo ordinarias y extraordinarias, información que se traduce en lo requerido por la parte </w:t>
      </w:r>
      <w:r w:rsidRPr="00444C4F">
        <w:rPr>
          <w:rFonts w:ascii="Palatino Linotype" w:eastAsia="Palatino Linotype" w:hAnsi="Palatino Linotype" w:cs="Palatino Linotype"/>
          <w:b/>
          <w:sz w:val="24"/>
          <w:szCs w:val="24"/>
        </w:rPr>
        <w:t>Recurrente</w:t>
      </w:r>
      <w:r w:rsidRPr="00444C4F">
        <w:rPr>
          <w:rFonts w:ascii="Palatino Linotype" w:eastAsia="Palatino Linotype" w:hAnsi="Palatino Linotype" w:cs="Palatino Linotype"/>
          <w:sz w:val="24"/>
          <w:szCs w:val="24"/>
        </w:rPr>
        <w:t>.</w:t>
      </w:r>
    </w:p>
    <w:p w14:paraId="5A60CADD" w14:textId="77777777" w:rsidR="009D6B3D" w:rsidRPr="00444C4F" w:rsidRDefault="009D6B3D">
      <w:pPr>
        <w:spacing w:after="0" w:line="360" w:lineRule="auto"/>
        <w:jc w:val="both"/>
        <w:rPr>
          <w:rFonts w:ascii="Palatino Linotype" w:eastAsia="Palatino Linotype" w:hAnsi="Palatino Linotype" w:cs="Palatino Linotype"/>
          <w:sz w:val="24"/>
          <w:szCs w:val="24"/>
        </w:rPr>
      </w:pPr>
    </w:p>
    <w:p w14:paraId="4E536A4F"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Ahora bien, en atención a los agravios hechos valer por el Particular y en relación con las actas solicitadas del año dos mil veintidós, se procedió a acceder a la liga electrónica remitida por el Sujeto Obligado en respuesta, obt</w:t>
      </w:r>
      <w:bookmarkStart w:id="1" w:name="_GoBack"/>
      <w:bookmarkEnd w:id="1"/>
      <w:r w:rsidRPr="00444C4F">
        <w:rPr>
          <w:rFonts w:ascii="Palatino Linotype" w:eastAsia="Palatino Linotype" w:hAnsi="Palatino Linotype" w:cs="Palatino Linotype"/>
          <w:sz w:val="24"/>
          <w:szCs w:val="24"/>
        </w:rPr>
        <w:t xml:space="preserve">eniendo lo siguiente: </w:t>
      </w:r>
    </w:p>
    <w:p w14:paraId="7122335C" w14:textId="77777777" w:rsidR="009D6B3D" w:rsidRPr="00444C4F" w:rsidRDefault="009D6B3D">
      <w:pPr>
        <w:spacing w:after="0" w:line="360" w:lineRule="auto"/>
        <w:jc w:val="both"/>
        <w:rPr>
          <w:rFonts w:ascii="Palatino Linotype" w:eastAsia="Palatino Linotype" w:hAnsi="Palatino Linotype" w:cs="Palatino Linotype"/>
          <w:sz w:val="24"/>
          <w:szCs w:val="24"/>
        </w:rPr>
      </w:pPr>
    </w:p>
    <w:p w14:paraId="48194862" w14:textId="77777777" w:rsidR="009D6B3D" w:rsidRPr="00444C4F" w:rsidRDefault="00AB6B2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Liga electrónica enviada por el Sujeto Obligado </w:t>
      </w:r>
      <w:hyperlink r:id="rId10">
        <w:r w:rsidRPr="00444C4F">
          <w:rPr>
            <w:u w:val="single"/>
          </w:rPr>
          <w:t>https://www.ipomex.org.mx/ipo3/lgt/indice/ZINACANTEPEC/art_94_ii_b2/4.web</w:t>
        </w:r>
      </w:hyperlink>
    </w:p>
    <w:p w14:paraId="0CFAAA1A" w14:textId="77777777" w:rsidR="009D6B3D" w:rsidRPr="00444C4F" w:rsidRDefault="00AB6B2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drawing>
          <wp:inline distT="0" distB="0" distL="0" distR="0" wp14:anchorId="50D2163A" wp14:editId="26AB9CC4">
            <wp:extent cx="4906063" cy="1876688"/>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906063" cy="1876688"/>
                    </a:xfrm>
                    <a:prstGeom prst="rect">
                      <a:avLst/>
                    </a:prstGeom>
                    <a:ln/>
                  </pic:spPr>
                </pic:pic>
              </a:graphicData>
            </a:graphic>
          </wp:inline>
        </w:drawing>
      </w:r>
    </w:p>
    <w:p w14:paraId="075C5A66" w14:textId="77777777" w:rsidR="009D6B3D" w:rsidRPr="00444C4F" w:rsidRDefault="009D6B3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14:paraId="7D04C24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Como se logra observar, la liga electrónica remite al apartado de “Sesiones celebradas de cabildo”, en el cual, en sus apartados, se encuentran publicadas diversas Actas de Cabildo de sesiones ordinarias y extraordinarias, sin embargo, del análisis realizado, se advierte que </w:t>
      </w:r>
      <w:r w:rsidRPr="00444C4F">
        <w:rPr>
          <w:rFonts w:ascii="Palatino Linotype" w:eastAsia="Palatino Linotype" w:hAnsi="Palatino Linotype" w:cs="Palatino Linotype"/>
          <w:b/>
          <w:sz w:val="24"/>
          <w:szCs w:val="24"/>
          <w:u w:val="single"/>
        </w:rPr>
        <w:t xml:space="preserve">no se encuentran publicadas todas las actas correspondientes al año dos mil veintidós. </w:t>
      </w:r>
    </w:p>
    <w:p w14:paraId="3A9F46F0"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B7130F2"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Lo anterior, en razón de que </w:t>
      </w:r>
      <w:r w:rsidR="00907911" w:rsidRPr="00444C4F">
        <w:rPr>
          <w:rFonts w:ascii="Palatino Linotype" w:eastAsia="Palatino Linotype" w:hAnsi="Palatino Linotype" w:cs="Palatino Linotype"/>
          <w:sz w:val="24"/>
          <w:szCs w:val="24"/>
        </w:rPr>
        <w:t>se consultó</w:t>
      </w:r>
      <w:r w:rsidRPr="00444C4F">
        <w:rPr>
          <w:rFonts w:ascii="Palatino Linotype" w:eastAsia="Palatino Linotype" w:hAnsi="Palatino Linotype" w:cs="Palatino Linotype"/>
          <w:sz w:val="24"/>
          <w:szCs w:val="24"/>
        </w:rPr>
        <w:t xml:space="preserve"> en la página oficial del Ayuntamiento de Zinacantepec y se encontró que se celebraron sesiones de cabildo </w:t>
      </w:r>
      <w:r w:rsidRPr="00444C4F">
        <w:rPr>
          <w:rFonts w:ascii="Palatino Linotype" w:eastAsia="Palatino Linotype" w:hAnsi="Palatino Linotype" w:cs="Palatino Linotype"/>
          <w:b/>
          <w:sz w:val="24"/>
          <w:szCs w:val="24"/>
          <w:u w:val="single"/>
        </w:rPr>
        <w:t xml:space="preserve">como la cuadragésima tercera o cuadragésima octava, por mencionar algunas, cuyas actas no se encuentran publicadas en </w:t>
      </w:r>
      <w:proofErr w:type="spellStart"/>
      <w:r w:rsidRPr="00444C4F">
        <w:rPr>
          <w:rFonts w:ascii="Palatino Linotype" w:eastAsia="Palatino Linotype" w:hAnsi="Palatino Linotype" w:cs="Palatino Linotype"/>
          <w:b/>
          <w:sz w:val="24"/>
          <w:szCs w:val="24"/>
          <w:u w:val="single"/>
        </w:rPr>
        <w:t>Ipomex</w:t>
      </w:r>
      <w:proofErr w:type="spellEnd"/>
      <w:r w:rsidRPr="00444C4F">
        <w:rPr>
          <w:rFonts w:ascii="Palatino Linotype" w:eastAsia="Palatino Linotype" w:hAnsi="Palatino Linotype" w:cs="Palatino Linotype"/>
          <w:b/>
          <w:sz w:val="24"/>
          <w:szCs w:val="24"/>
          <w:u w:val="single"/>
        </w:rPr>
        <w:t>, o bien, que se encuentran incompletas, como es el caso del Acta de Cabildo de la Sexta Sesión Ordinaria</w:t>
      </w:r>
      <w:r w:rsidRPr="00444C4F">
        <w:rPr>
          <w:rFonts w:ascii="Palatino Linotype" w:eastAsia="Palatino Linotype" w:hAnsi="Palatino Linotype" w:cs="Palatino Linotype"/>
          <w:sz w:val="24"/>
          <w:szCs w:val="24"/>
        </w:rPr>
        <w:t xml:space="preserve">, como se advierte a continuación: </w:t>
      </w:r>
    </w:p>
    <w:p w14:paraId="106F5988"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1ACA70EE" w14:textId="77777777" w:rsidR="009D6B3D" w:rsidRPr="00444C4F" w:rsidRDefault="00AB6B2B">
      <w:pPr>
        <w:spacing w:after="0" w:line="360" w:lineRule="auto"/>
        <w:ind w:right="49"/>
        <w:jc w:val="center"/>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lastRenderedPageBreak/>
        <w:drawing>
          <wp:inline distT="0" distB="0" distL="0" distR="0" wp14:anchorId="20A9E20C" wp14:editId="3051ADD8">
            <wp:extent cx="5165725" cy="417195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65725" cy="4171950"/>
                    </a:xfrm>
                    <a:prstGeom prst="rect">
                      <a:avLst/>
                    </a:prstGeom>
                    <a:ln/>
                  </pic:spPr>
                </pic:pic>
              </a:graphicData>
            </a:graphic>
          </wp:inline>
        </w:drawing>
      </w:r>
    </w:p>
    <w:p w14:paraId="635B089D" w14:textId="77777777" w:rsidR="009D6B3D" w:rsidRPr="00444C4F" w:rsidRDefault="00AB6B2B">
      <w:pPr>
        <w:spacing w:after="0" w:line="360" w:lineRule="auto"/>
        <w:ind w:right="49"/>
        <w:jc w:val="center"/>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w:t>
      </w:r>
    </w:p>
    <w:p w14:paraId="36666B0B" w14:textId="77777777" w:rsidR="009D6B3D" w:rsidRPr="00444C4F" w:rsidRDefault="00AB6B2B">
      <w:pPr>
        <w:spacing w:after="0" w:line="360" w:lineRule="auto"/>
        <w:ind w:right="49"/>
        <w:jc w:val="center"/>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drawing>
          <wp:inline distT="0" distB="0" distL="0" distR="0" wp14:anchorId="4886F5E2" wp14:editId="7C93C4B3">
            <wp:extent cx="4796636" cy="2012108"/>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796636" cy="2012108"/>
                    </a:xfrm>
                    <a:prstGeom prst="rect">
                      <a:avLst/>
                    </a:prstGeom>
                    <a:ln/>
                  </pic:spPr>
                </pic:pic>
              </a:graphicData>
            </a:graphic>
          </wp:inline>
        </w:drawing>
      </w:r>
    </w:p>
    <w:p w14:paraId="12255014"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C7DC2E4"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FAA8470"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r w:rsidRPr="00444C4F">
        <w:rPr>
          <w:rFonts w:ascii="Palatino Linotype" w:eastAsia="Palatino Linotype" w:hAnsi="Palatino Linotype" w:cs="Palatino Linotype"/>
          <w:b/>
          <w:sz w:val="24"/>
          <w:szCs w:val="24"/>
          <w:u w:val="single"/>
        </w:rPr>
        <w:lastRenderedPageBreak/>
        <w:t xml:space="preserve">Es por lo que, respecto al año dos mil veintidós, la respuesta proporcionada por el Ayuntamiento de Zinacantepec, no satisface el derecho de acceso a la información del Particular, por ello, no se tiene por atendido. </w:t>
      </w:r>
    </w:p>
    <w:p w14:paraId="0BA78DD7"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5F919B8"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otro lado, respecto a las actas del año dos mil veintitrés, resulta importante mencionar que la solicitud de información fue registrada el veintitrés de enero de dos mil veintitrés, siendo que de acuerdo con la información que obra en la página oficial del Ayuntamiento de Zinacantepec, para esa fecha ya se habían celebrado tres sesiones de Cabildo (el cinco de enero de dos mil veintitrés, el trece de enero de dos mil veintitrés y el diecinueve de enero de dos mil veintitrés), como se logra observar: </w:t>
      </w:r>
    </w:p>
    <w:p w14:paraId="305C6C8E"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4BD4CB7"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drawing>
          <wp:inline distT="0" distB="0" distL="0" distR="0" wp14:anchorId="4BEE12EB" wp14:editId="0758A002">
            <wp:extent cx="5756275" cy="184785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56275" cy="1847850"/>
                    </a:xfrm>
                    <a:prstGeom prst="rect">
                      <a:avLst/>
                    </a:prstGeom>
                    <a:ln/>
                  </pic:spPr>
                </pic:pic>
              </a:graphicData>
            </a:graphic>
          </wp:inline>
        </w:drawing>
      </w:r>
    </w:p>
    <w:p w14:paraId="4D34ED1C"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027922D8"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Ahora bien, el Sujeto Obligado en respuesta refirió que no podía entregar la información del año dos mil veintitrés, porque las actas se encontraban en proceso de firmas, aunado a que la información se publicaba trimestralmente en el Portal de </w:t>
      </w:r>
      <w:proofErr w:type="spellStart"/>
      <w:r w:rsidRPr="00444C4F">
        <w:rPr>
          <w:rFonts w:ascii="Palatino Linotype" w:eastAsia="Palatino Linotype" w:hAnsi="Palatino Linotype" w:cs="Palatino Linotype"/>
          <w:sz w:val="24"/>
          <w:szCs w:val="24"/>
        </w:rPr>
        <w:t>Ipomex</w:t>
      </w:r>
      <w:proofErr w:type="spellEnd"/>
      <w:r w:rsidRPr="00444C4F">
        <w:rPr>
          <w:rFonts w:ascii="Palatino Linotype" w:eastAsia="Palatino Linotype" w:hAnsi="Palatino Linotype" w:cs="Palatino Linotype"/>
          <w:sz w:val="24"/>
          <w:szCs w:val="24"/>
        </w:rPr>
        <w:t xml:space="preserve">, por lo que, el Particular podía consultar las actas al término de este, en ese sentido, en principio es de mencionar que de acuerdo con el Reglamento de Cabildo de Zinacantepec, se establece </w:t>
      </w:r>
      <w:r w:rsidRPr="00444C4F">
        <w:rPr>
          <w:rFonts w:ascii="Palatino Linotype" w:eastAsia="Palatino Linotype" w:hAnsi="Palatino Linotype" w:cs="Palatino Linotype"/>
          <w:sz w:val="24"/>
          <w:szCs w:val="24"/>
        </w:rPr>
        <w:lastRenderedPageBreak/>
        <w:t xml:space="preserve">en su artículo 43, tercer párrafo que los integrantes del Ayuntamiento tienen la obligación de firmar las actas de las sesiones al tercer día hábil posterior a la celebración de las mismas, como se advierte a continuación: </w:t>
      </w:r>
    </w:p>
    <w:p w14:paraId="7C3A5982"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588D467"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drawing>
          <wp:inline distT="0" distB="0" distL="0" distR="0" wp14:anchorId="6DFF3002" wp14:editId="71E1C146">
            <wp:extent cx="5756275" cy="193675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56275" cy="1936750"/>
                    </a:xfrm>
                    <a:prstGeom prst="rect">
                      <a:avLst/>
                    </a:prstGeom>
                    <a:ln/>
                  </pic:spPr>
                </pic:pic>
              </a:graphicData>
            </a:graphic>
          </wp:inline>
        </w:drawing>
      </w:r>
      <w:r w:rsidRPr="00444C4F">
        <w:rPr>
          <w:noProof/>
        </w:rPr>
        <mc:AlternateContent>
          <mc:Choice Requires="wps">
            <w:drawing>
              <wp:anchor distT="0" distB="0" distL="114300" distR="114300" simplePos="0" relativeHeight="251658240" behindDoc="0" locked="0" layoutInCell="1" hidden="0" allowOverlap="1" wp14:anchorId="7CC080B4" wp14:editId="00167759">
                <wp:simplePos x="0" y="0"/>
                <wp:positionH relativeFrom="column">
                  <wp:posOffset>50801</wp:posOffset>
                </wp:positionH>
                <wp:positionV relativeFrom="paragraph">
                  <wp:posOffset>1485900</wp:posOffset>
                </wp:positionV>
                <wp:extent cx="5705475" cy="476250"/>
                <wp:effectExtent l="0" t="0" r="0" b="0"/>
                <wp:wrapNone/>
                <wp:docPr id="30" name="Rectángulo 30"/>
                <wp:cNvGraphicFramePr/>
                <a:graphic xmlns:a="http://schemas.openxmlformats.org/drawingml/2006/main">
                  <a:graphicData uri="http://schemas.microsoft.com/office/word/2010/wordprocessingShape">
                    <wps:wsp>
                      <wps:cNvSpPr/>
                      <wps:spPr>
                        <a:xfrm>
                          <a:off x="2512313" y="3560925"/>
                          <a:ext cx="5667375" cy="438150"/>
                        </a:xfrm>
                        <a:prstGeom prst="rect">
                          <a:avLst/>
                        </a:prstGeom>
                        <a:noFill/>
                        <a:ln w="38100" cap="flat" cmpd="sng">
                          <a:solidFill>
                            <a:srgbClr val="FF0000"/>
                          </a:solidFill>
                          <a:prstDash val="solid"/>
                          <a:miter lim="800000"/>
                          <a:headEnd type="none" w="sm" len="sm"/>
                          <a:tailEnd type="none" w="sm" len="sm"/>
                        </a:ln>
                      </wps:spPr>
                      <wps:txbx>
                        <w:txbxContent>
                          <w:p w14:paraId="04ABBE39" w14:textId="77777777" w:rsidR="009D6B3D" w:rsidRDefault="009D6B3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080B4" id="Rectángulo 30" o:spid="_x0000_s1026" style="position:absolute;left:0;text-align:left;margin-left:4pt;margin-top:117pt;width:449.25pt;height: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" filled="f" strokecolor="red" strokeweight="3pt">
                <v:stroke startarrowwidth="narrow" startarrowlength="short" endarrowwidth="narrow" endarrowlength="short"/>
                <v:textbox inset="2.53958mm,2.53958mm,2.53958mm,2.53958mm">
                  <w:txbxContent>
                    <w:p w14:paraId="04ABBE39" w14:textId="77777777" w:rsidR="009D6B3D" w:rsidRDefault="009D6B3D">
                      <w:pPr>
                        <w:spacing w:after="0" w:line="240" w:lineRule="auto"/>
                        <w:textDirection w:val="btLr"/>
                      </w:pPr>
                    </w:p>
                  </w:txbxContent>
                </v:textbox>
              </v:rect>
            </w:pict>
          </mc:Fallback>
        </mc:AlternateContent>
      </w:r>
    </w:p>
    <w:p w14:paraId="4D494DDB"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03CAD9E"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lo que, de conformidad con el Calendario Oficial del Estado de México emitido por la Secretaria de Finanzas para el año 2023; si la cuarta sesión extraordinaria se llevó a cabo el cinco de enero de dos mil veintitrés, el acta debió estar firmada a más tardar el once de enero del mismo año; si el acta de la cuadragésima segunda sesión fue celebrada el trece de enero de dos mil veintitrés, esta debió firmarse a más tardar el dieciocho de enero del mismo año y; respecto del acta de la cuadragésima tercera sesión ordinaria toda vez que se celebró en fecha diecinueve de enero de dos mil veintitrés, esta se podía firmar hasta el veinticuatro de enero de dos mil veintitrés. </w:t>
      </w:r>
    </w:p>
    <w:p w14:paraId="02DD3ED3"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CBFCF82"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De lo anterior, se colige que al menos dos actas ya se debían encontrar firmadas por los integrantes del Ayuntamiento, y una de ellas, podía encontrarse en proceso de firma, sin embargo, es de mencionar que de conformidad con el artículo 12 de la Ley de </w:t>
      </w:r>
      <w:r w:rsidRPr="00444C4F">
        <w:rPr>
          <w:rFonts w:ascii="Palatino Linotype" w:eastAsia="Palatino Linotype" w:hAnsi="Palatino Linotype" w:cs="Palatino Linotype"/>
          <w:sz w:val="24"/>
          <w:szCs w:val="24"/>
        </w:rPr>
        <w:lastRenderedPageBreak/>
        <w:t xml:space="preserve">Transparencia y Acceso a la Información del Estado de México y Municipios, los sujetos obligados deben entregar la información solicitada tal como obre en sus archivos, por lo que, en el presente caso, </w:t>
      </w:r>
      <w:r w:rsidRPr="00444C4F">
        <w:rPr>
          <w:rFonts w:ascii="Palatino Linotype" w:eastAsia="Palatino Linotype" w:hAnsi="Palatino Linotype" w:cs="Palatino Linotype"/>
          <w:b/>
          <w:sz w:val="24"/>
          <w:szCs w:val="24"/>
          <w:u w:val="single"/>
        </w:rPr>
        <w:t>el hecho de que algún acta no se encuentre firmada, no exime la obligación del Ayuntamiento de Zinacantepec para entregar la misma, en el estado que esta se encuentre.</w:t>
      </w:r>
      <w:r w:rsidRPr="00444C4F">
        <w:rPr>
          <w:rFonts w:ascii="Palatino Linotype" w:eastAsia="Palatino Linotype" w:hAnsi="Palatino Linotype" w:cs="Palatino Linotype"/>
          <w:sz w:val="24"/>
          <w:szCs w:val="24"/>
        </w:rPr>
        <w:t xml:space="preserve"> </w:t>
      </w:r>
    </w:p>
    <w:p w14:paraId="6588AA88" w14:textId="77777777" w:rsidR="009D6B3D" w:rsidRPr="00444C4F" w:rsidRDefault="009D6B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703215C" w14:textId="77777777" w:rsidR="009D6B3D" w:rsidRPr="00444C4F" w:rsidRDefault="00AB6B2B">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último, el Sujeto Obligado refirió que la información se cargaba en el Portal de </w:t>
      </w:r>
      <w:proofErr w:type="spellStart"/>
      <w:r w:rsidRPr="00444C4F">
        <w:rPr>
          <w:rFonts w:ascii="Palatino Linotype" w:eastAsia="Palatino Linotype" w:hAnsi="Palatino Linotype" w:cs="Palatino Linotype"/>
          <w:sz w:val="24"/>
          <w:szCs w:val="24"/>
        </w:rPr>
        <w:t>Ipomex</w:t>
      </w:r>
      <w:proofErr w:type="spellEnd"/>
      <w:r w:rsidRPr="00444C4F">
        <w:rPr>
          <w:rFonts w:ascii="Palatino Linotype" w:eastAsia="Palatino Linotype" w:hAnsi="Palatino Linotype" w:cs="Palatino Linotype"/>
          <w:sz w:val="24"/>
          <w:szCs w:val="24"/>
        </w:rPr>
        <w:t xml:space="preserve"> trimestralmente, por lo que, el Particular podía consultar la misma al término del primer trimestre del dos mil veintitrés; argumento que no resulta válido para este Organismo Garante, pues como anteriormente se refirió, los sujetos obligados deben hacer entrega de la información solicitada que obre en sus archivos y, más aún, cuando se traten de obligaciones de transparencia, las cuales deben estar a disposición de los particulares de manera actualizada y permanente. </w:t>
      </w:r>
    </w:p>
    <w:p w14:paraId="5E23AD39" w14:textId="77777777" w:rsidR="009D6B3D" w:rsidRPr="00444C4F" w:rsidRDefault="009D6B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9B945A4" w14:textId="77777777" w:rsidR="009D6B3D" w:rsidRPr="00444C4F" w:rsidRDefault="00AB6B2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Asimismo, no está por demás referir que de las actuaciones que integran el expediente electrónico, si bien, se advierte que el titular de la Unidad de Transparencia turnó la solicitud de información al Secretario del Ayuntamiento (servidor público habilitado competente para dar respuesta) también lo es que, no se tiene certeza de que este servidor haya realizado una búsqueda de la información solicitada en los archivos de la Secretaría del Ayuntamiento, ya se el estatus del apartado de “requerimientos” del sistema electrónico precisa “pendiente de respuesta”, como se observa: </w:t>
      </w:r>
    </w:p>
    <w:p w14:paraId="73B16790" w14:textId="77777777" w:rsidR="009D6B3D" w:rsidRPr="00444C4F" w:rsidRDefault="009D6B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7DEE7FC" w14:textId="77777777" w:rsidR="009D6B3D" w:rsidRPr="00444C4F" w:rsidRDefault="00AB6B2B">
      <w:pPr>
        <w:pBdr>
          <w:top w:val="nil"/>
          <w:left w:val="nil"/>
          <w:bottom w:val="nil"/>
          <w:right w:val="nil"/>
          <w:between w:val="nil"/>
        </w:pBdr>
        <w:spacing w:after="0" w:line="360" w:lineRule="auto"/>
        <w:jc w:val="center"/>
        <w:rPr>
          <w:rFonts w:ascii="Palatino Linotype" w:eastAsia="Palatino Linotype" w:hAnsi="Palatino Linotype" w:cs="Palatino Linotype"/>
          <w:sz w:val="24"/>
          <w:szCs w:val="24"/>
        </w:rPr>
      </w:pPr>
      <w:r w:rsidRPr="00444C4F">
        <w:rPr>
          <w:rFonts w:ascii="Palatino Linotype" w:eastAsia="Palatino Linotype" w:hAnsi="Palatino Linotype" w:cs="Palatino Linotype"/>
          <w:noProof/>
          <w:sz w:val="24"/>
          <w:szCs w:val="24"/>
        </w:rPr>
        <w:lastRenderedPageBreak/>
        <w:drawing>
          <wp:inline distT="0" distB="0" distL="0" distR="0" wp14:anchorId="78ED51D8" wp14:editId="4369B45F">
            <wp:extent cx="4163006" cy="800212"/>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163006" cy="800212"/>
                    </a:xfrm>
                    <a:prstGeom prst="rect">
                      <a:avLst/>
                    </a:prstGeom>
                    <a:ln/>
                  </pic:spPr>
                </pic:pic>
              </a:graphicData>
            </a:graphic>
          </wp:inline>
        </w:drawing>
      </w:r>
    </w:p>
    <w:p w14:paraId="3D76A54F" w14:textId="77777777" w:rsidR="009D6B3D" w:rsidRPr="00444C4F" w:rsidRDefault="009D6B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BB09DCC" w14:textId="77777777" w:rsidR="009D6B3D" w:rsidRPr="00444C4F" w:rsidRDefault="00AB6B2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 Por lo que, de conformidad con el artículo 162 de la Ley de Transparencia y Acceso a la Información Pública del Estado de México y Municipios, que a la letra señala que: </w:t>
      </w:r>
    </w:p>
    <w:p w14:paraId="11A24346" w14:textId="77777777" w:rsidR="009D6B3D" w:rsidRPr="00444C4F" w:rsidRDefault="009D6B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8FB95B2" w14:textId="77777777" w:rsidR="009D6B3D" w:rsidRPr="00444C4F" w:rsidRDefault="00AB6B2B">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sz w:val="24"/>
          <w:szCs w:val="24"/>
        </w:rPr>
      </w:pPr>
      <w:r w:rsidRPr="00444C4F">
        <w:rPr>
          <w:rFonts w:ascii="Palatino Linotype" w:eastAsia="Palatino Linotype" w:hAnsi="Palatino Linotype" w:cs="Palatino Linotype"/>
          <w:b/>
          <w:i/>
        </w:rPr>
        <w:t>Artículo 162.</w:t>
      </w:r>
      <w:r w:rsidRPr="00444C4F">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6AA8929" w14:textId="77777777" w:rsidR="009D6B3D" w:rsidRPr="00444C4F" w:rsidRDefault="009D6B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575CA5E9" w14:textId="77777777" w:rsidR="009D6B3D" w:rsidRPr="00444C4F" w:rsidRDefault="00AB6B2B">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El Sujeto Obligado deberá realizar una nueva búsqueda de la información requerida, con la finalidad de que se localicen y se entreguen </w:t>
      </w:r>
      <w:r w:rsidRPr="00444C4F">
        <w:rPr>
          <w:rFonts w:ascii="Palatino Linotype" w:eastAsia="Palatino Linotype" w:hAnsi="Palatino Linotype" w:cs="Palatino Linotype"/>
          <w:b/>
          <w:sz w:val="24"/>
          <w:szCs w:val="24"/>
          <w:u w:val="single"/>
        </w:rPr>
        <w:t xml:space="preserve">las expresiones documentales que se encuentren en sus archivos o que estén constreñidos a elaborar. </w:t>
      </w:r>
    </w:p>
    <w:p w14:paraId="1855C871" w14:textId="77777777" w:rsidR="009D6B3D" w:rsidRPr="00444C4F" w:rsidRDefault="009D6B3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DF76700" w14:textId="77777777" w:rsidR="009D6B3D" w:rsidRPr="00444C4F" w:rsidRDefault="00AB6B2B">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sz w:val="24"/>
          <w:szCs w:val="24"/>
        </w:rPr>
        <w:t xml:space="preserve">Es por todo lo anterior que este Organismo Garante determina que los agravios hechos valer por el Particular en su recurso de revisión devienen </w:t>
      </w:r>
      <w:r w:rsidRPr="00444C4F">
        <w:rPr>
          <w:rFonts w:ascii="Palatino Linotype" w:eastAsia="Palatino Linotype" w:hAnsi="Palatino Linotype" w:cs="Palatino Linotype"/>
          <w:b/>
          <w:sz w:val="24"/>
          <w:szCs w:val="24"/>
        </w:rPr>
        <w:t xml:space="preserve">FUNDADOS </w:t>
      </w:r>
      <w:r w:rsidRPr="00444C4F">
        <w:rPr>
          <w:rFonts w:ascii="Palatino Linotype" w:eastAsia="Palatino Linotype" w:hAnsi="Palatino Linotype" w:cs="Palatino Linotype"/>
          <w:sz w:val="24"/>
          <w:szCs w:val="24"/>
        </w:rPr>
        <w:t xml:space="preserve">y, por ende, resulta procedente </w:t>
      </w:r>
      <w:r w:rsidRPr="00444C4F">
        <w:rPr>
          <w:rFonts w:ascii="Palatino Linotype" w:eastAsia="Palatino Linotype" w:hAnsi="Palatino Linotype" w:cs="Palatino Linotype"/>
          <w:b/>
          <w:sz w:val="24"/>
          <w:szCs w:val="24"/>
        </w:rPr>
        <w:t xml:space="preserve">MODIFICAR </w:t>
      </w:r>
      <w:r w:rsidRPr="00444C4F">
        <w:rPr>
          <w:rFonts w:ascii="Palatino Linotype" w:eastAsia="Palatino Linotype" w:hAnsi="Palatino Linotype" w:cs="Palatino Linotype"/>
          <w:sz w:val="24"/>
          <w:szCs w:val="24"/>
        </w:rPr>
        <w:t xml:space="preserve">la respuesta del Sujeto Obligado y </w:t>
      </w:r>
      <w:r w:rsidRPr="00444C4F">
        <w:rPr>
          <w:rFonts w:ascii="Palatino Linotype" w:eastAsia="Palatino Linotype" w:hAnsi="Palatino Linotype" w:cs="Palatino Linotype"/>
          <w:b/>
          <w:sz w:val="24"/>
          <w:szCs w:val="24"/>
        </w:rPr>
        <w:t xml:space="preserve">ORDENAR </w:t>
      </w:r>
      <w:r w:rsidRPr="00444C4F">
        <w:rPr>
          <w:rFonts w:ascii="Palatino Linotype" w:eastAsia="Palatino Linotype" w:hAnsi="Palatino Linotype" w:cs="Palatino Linotype"/>
          <w:sz w:val="24"/>
          <w:szCs w:val="24"/>
        </w:rPr>
        <w:t xml:space="preserve">la entrega vía Sistema de Acceso a la Información Mexiquense, de ser el caso, en versión pública, </w:t>
      </w:r>
      <w:r w:rsidRPr="00444C4F">
        <w:rPr>
          <w:rFonts w:ascii="Palatino Linotype" w:eastAsia="Palatino Linotype" w:hAnsi="Palatino Linotype" w:cs="Palatino Linotype"/>
          <w:b/>
          <w:sz w:val="24"/>
          <w:szCs w:val="24"/>
        </w:rPr>
        <w:t xml:space="preserve">las Actas de Cabildo de las sesiones ordinarias y extraordinarias celebradas en el año dos mil veintidós y dos mil veintitrés.  </w:t>
      </w:r>
    </w:p>
    <w:p w14:paraId="07373D93"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D41EA52" w14:textId="77777777" w:rsidR="009D6B3D" w:rsidRPr="00444C4F" w:rsidRDefault="00AB6B2B">
      <w:pPr>
        <w:spacing w:after="0" w:line="360" w:lineRule="auto"/>
        <w:ind w:right="49"/>
        <w:jc w:val="both"/>
        <w:rPr>
          <w:rFonts w:ascii="Palatino Linotype" w:eastAsia="Palatino Linotype" w:hAnsi="Palatino Linotype" w:cs="Palatino Linotype"/>
          <w:i/>
          <w:sz w:val="24"/>
          <w:szCs w:val="24"/>
        </w:rPr>
      </w:pPr>
      <w:r w:rsidRPr="00444C4F">
        <w:rPr>
          <w:rFonts w:ascii="Palatino Linotype" w:eastAsia="Palatino Linotype" w:hAnsi="Palatino Linotype" w:cs="Palatino Linotype"/>
          <w:i/>
          <w:sz w:val="24"/>
          <w:szCs w:val="24"/>
        </w:rPr>
        <w:t xml:space="preserve">De ser procedente, se deberá emitir el Acuerdo del Comité de Transparencia de conformidad con la Ley de Transparencia y Acceso a la Información Pública del Estado de México y </w:t>
      </w:r>
      <w:r w:rsidRPr="00444C4F">
        <w:rPr>
          <w:rFonts w:ascii="Palatino Linotype" w:eastAsia="Palatino Linotype" w:hAnsi="Palatino Linotype" w:cs="Palatino Linotype"/>
          <w:i/>
          <w:sz w:val="24"/>
          <w:szCs w:val="24"/>
        </w:rPr>
        <w:lastRenderedPageBreak/>
        <w:t>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4C7354B"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18F6A19" w14:textId="51DDFA2A" w:rsidR="001761FB" w:rsidRPr="00444C4F" w:rsidRDefault="001761FB" w:rsidP="001761F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Finalmente, es de mencionar que la información solicitada trata de una Obligación de Transparencia común, prevista en la fracción </w:t>
      </w:r>
      <w:r w:rsidRPr="00444C4F">
        <w:rPr>
          <w:rFonts w:ascii="Palatino Linotype" w:hAnsi="Palatino Linotype"/>
          <w:sz w:val="24"/>
          <w:szCs w:val="24"/>
        </w:rPr>
        <w:t>I</w:t>
      </w:r>
      <w:r w:rsidRPr="00444C4F">
        <w:rPr>
          <w:rFonts w:ascii="Palatino Linotype" w:eastAsia="Palatino Linotype" w:hAnsi="Palatino Linotype" w:cs="Palatino Linotype"/>
          <w:sz w:val="24"/>
          <w:szCs w:val="24"/>
        </w:rPr>
        <w:t xml:space="preserve"> del artículo 92 de la Ley en la materia y, debe estar publicada de forma permanente y actualizada en la Plataforma de Información Pública de Oficio Mexiquense. </w:t>
      </w:r>
    </w:p>
    <w:p w14:paraId="65E60125" w14:textId="77777777" w:rsidR="001761FB" w:rsidRPr="00444C4F" w:rsidRDefault="001761FB" w:rsidP="001761F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3C6CDE5" w14:textId="77777777" w:rsidR="001761FB" w:rsidRPr="00444C4F" w:rsidRDefault="001761FB" w:rsidP="001761F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lo tanto, toda vez que la información solicitada </w:t>
      </w:r>
      <w:r w:rsidRPr="00444C4F">
        <w:rPr>
          <w:rFonts w:ascii="Palatino Linotype" w:eastAsia="Palatino Linotype" w:hAnsi="Palatino Linotype" w:cs="Palatino Linotype"/>
          <w:b/>
          <w:sz w:val="24"/>
          <w:szCs w:val="24"/>
          <w:u w:val="single"/>
        </w:rPr>
        <w:t>no se encuentra actualizada en las ligas electrónicas proporcionadas por el Sujeto Obligado</w:t>
      </w:r>
      <w:r w:rsidRPr="00444C4F">
        <w:rPr>
          <w:rFonts w:ascii="Palatino Linotype" w:eastAsia="Palatino Linotype" w:hAnsi="Palatino Linotype" w:cs="Palatino Linotype"/>
          <w:sz w:val="24"/>
          <w:szCs w:val="24"/>
        </w:rPr>
        <w:t xml:space="preserve">, este Organismo Garante determina girar oficio al titular de la Dirección General Jurídica y de Verificación de este Instituto, para que, en ejercicio de sus atribuciones, determine lo conducente. </w:t>
      </w:r>
    </w:p>
    <w:p w14:paraId="29FEDDCA" w14:textId="77777777" w:rsidR="001761FB" w:rsidRPr="00444C4F" w:rsidRDefault="001761FB" w:rsidP="001761FB">
      <w:pPr>
        <w:spacing w:after="0" w:line="360" w:lineRule="auto"/>
        <w:ind w:right="49"/>
        <w:jc w:val="both"/>
        <w:rPr>
          <w:rFonts w:ascii="Palatino Linotype" w:eastAsia="Palatino Linotype" w:hAnsi="Palatino Linotype" w:cs="Palatino Linotype"/>
          <w:sz w:val="28"/>
          <w:szCs w:val="28"/>
        </w:rPr>
      </w:pPr>
    </w:p>
    <w:p w14:paraId="39542822"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Quinto. De la versión pública.</w:t>
      </w:r>
      <w:r w:rsidRPr="00444C4F">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w:t>
      </w:r>
      <w:r w:rsidRPr="00444C4F">
        <w:rPr>
          <w:rFonts w:ascii="Palatino Linotype" w:eastAsia="Palatino Linotype" w:hAnsi="Palatino Linotype" w:cs="Palatino Linotype"/>
          <w:sz w:val="24"/>
          <w:szCs w:val="24"/>
        </w:rPr>
        <w:lastRenderedPageBreak/>
        <w:t>sean protegidos y únicamente se den a conocer aquéllos que garanticen la rendición de cuentas y la transparencia en el ejercicio de las atribuciones que tienen conferidas.</w:t>
      </w:r>
    </w:p>
    <w:p w14:paraId="6C94686E"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14773A20"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3CFDA256"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6949865F"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sz w:val="24"/>
          <w:szCs w:val="24"/>
        </w:rPr>
        <w:t xml:space="preserve"> </w:t>
      </w:r>
      <w:r w:rsidRPr="00444C4F">
        <w:rPr>
          <w:rFonts w:ascii="Palatino Linotype" w:eastAsia="Palatino Linotype" w:hAnsi="Palatino Linotype" w:cs="Palatino Linotype"/>
          <w:b/>
          <w:i/>
        </w:rPr>
        <w:t>Artículo 143.</w:t>
      </w:r>
      <w:r w:rsidRPr="00444C4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44B4CF2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I.</w:t>
      </w:r>
      <w:r w:rsidRPr="00444C4F">
        <w:rPr>
          <w:rFonts w:ascii="Palatino Linotype" w:eastAsia="Palatino Linotype" w:hAnsi="Palatino Linotype" w:cs="Palatino Linotype"/>
          <w:i/>
        </w:rPr>
        <w:tab/>
        <w:t xml:space="preserve">Se refiera a la información privada y los datos personales concernientes a una persona física o </w:t>
      </w:r>
      <w:proofErr w:type="gramStart"/>
      <w:r w:rsidRPr="00444C4F">
        <w:rPr>
          <w:rFonts w:ascii="Palatino Linotype" w:eastAsia="Palatino Linotype" w:hAnsi="Palatino Linotype" w:cs="Palatino Linotype"/>
          <w:i/>
        </w:rPr>
        <w:t>jurídico</w:t>
      </w:r>
      <w:proofErr w:type="gramEnd"/>
      <w:r w:rsidRPr="00444C4F">
        <w:rPr>
          <w:rFonts w:ascii="Palatino Linotype" w:eastAsia="Palatino Linotype" w:hAnsi="Palatino Linotype" w:cs="Palatino Linotype"/>
          <w:i/>
        </w:rPr>
        <w:t xml:space="preserve"> colectiva identificada o identificable…</w:t>
      </w:r>
    </w:p>
    <w:p w14:paraId="677B6FBE"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57AB9CC"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50367E8E"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55A1F74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419976D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7716B47"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49.</w:t>
      </w:r>
      <w:r w:rsidRPr="00444C4F">
        <w:rPr>
          <w:rFonts w:ascii="Palatino Linotype" w:eastAsia="Palatino Linotype" w:hAnsi="Palatino Linotype" w:cs="Palatino Linotype"/>
          <w:i/>
        </w:rPr>
        <w:t xml:space="preserve"> Los Comités de Transparencia tendrán las siguientes atribuciones:</w:t>
      </w:r>
    </w:p>
    <w:p w14:paraId="152D53B8"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lastRenderedPageBreak/>
        <w:t>…</w:t>
      </w:r>
    </w:p>
    <w:p w14:paraId="06F173EB"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VIII. Aprobar, modificar o revocar la clasificación de la información</w:t>
      </w:r>
    </w:p>
    <w:p w14:paraId="77F8A91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197B52A3" w14:textId="77777777" w:rsidR="009D6B3D" w:rsidRPr="00444C4F" w:rsidRDefault="009D6B3D">
      <w:pPr>
        <w:spacing w:after="0" w:line="276" w:lineRule="auto"/>
        <w:ind w:left="567" w:right="560"/>
        <w:jc w:val="both"/>
        <w:rPr>
          <w:rFonts w:ascii="Palatino Linotype" w:eastAsia="Palatino Linotype" w:hAnsi="Palatino Linotype" w:cs="Palatino Linotype"/>
          <w:i/>
        </w:rPr>
      </w:pPr>
    </w:p>
    <w:p w14:paraId="2B1E001F"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53.</w:t>
      </w:r>
      <w:r w:rsidRPr="00444C4F">
        <w:rPr>
          <w:rFonts w:ascii="Palatino Linotype" w:eastAsia="Palatino Linotype" w:hAnsi="Palatino Linotype" w:cs="Palatino Linotype"/>
          <w:i/>
        </w:rPr>
        <w:t xml:space="preserve"> Las Unidades de Transparencia tendrán las siguientes funciones:</w:t>
      </w:r>
    </w:p>
    <w:p w14:paraId="38F774FC"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084FCB9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X. Presentar ante el Comité, el proyecto de clasificación de información…” </w:t>
      </w:r>
    </w:p>
    <w:p w14:paraId="7841B30C"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0B7EBBBD" w14:textId="77777777" w:rsidR="009D6B3D" w:rsidRPr="00444C4F" w:rsidRDefault="009D6B3D">
      <w:pPr>
        <w:spacing w:after="0" w:line="276" w:lineRule="auto"/>
        <w:ind w:left="567" w:right="560"/>
        <w:jc w:val="both"/>
        <w:rPr>
          <w:rFonts w:ascii="Palatino Linotype" w:eastAsia="Palatino Linotype" w:hAnsi="Palatino Linotype" w:cs="Palatino Linotype"/>
          <w:i/>
        </w:rPr>
      </w:pPr>
    </w:p>
    <w:p w14:paraId="17F4F630"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59.</w:t>
      </w:r>
      <w:r w:rsidRPr="00444C4F">
        <w:rPr>
          <w:rFonts w:ascii="Palatino Linotype" w:eastAsia="Palatino Linotype" w:hAnsi="Palatino Linotype" w:cs="Palatino Linotype"/>
          <w:i/>
        </w:rPr>
        <w:t xml:space="preserve"> Los servidores públicos habilitados tendrán las funciones siguientes:</w:t>
      </w:r>
    </w:p>
    <w:p w14:paraId="2B954F9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1A1AA6D4"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0B7EC020"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w:t>
      </w:r>
    </w:p>
    <w:p w14:paraId="189D4C71" w14:textId="77777777" w:rsidR="009D6B3D" w:rsidRPr="00444C4F" w:rsidRDefault="00AB6B2B">
      <w:pPr>
        <w:spacing w:after="0" w:line="276"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i/>
        </w:rPr>
        <w:t xml:space="preserve"> </w:t>
      </w:r>
    </w:p>
    <w:p w14:paraId="658A4318"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043CEAD4"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30098B34" w14:textId="77777777" w:rsidR="009D6B3D" w:rsidRPr="00444C4F" w:rsidRDefault="00AB6B2B">
      <w:pPr>
        <w:spacing w:after="0" w:line="360" w:lineRule="auto"/>
        <w:ind w:left="567" w:right="560"/>
        <w:jc w:val="both"/>
        <w:rPr>
          <w:rFonts w:ascii="Palatino Linotype" w:eastAsia="Palatino Linotype" w:hAnsi="Palatino Linotype" w:cs="Palatino Linotype"/>
          <w:i/>
        </w:rPr>
      </w:pPr>
      <w:r w:rsidRPr="00444C4F">
        <w:rPr>
          <w:rFonts w:ascii="Palatino Linotype" w:eastAsia="Palatino Linotype" w:hAnsi="Palatino Linotype" w:cs="Palatino Linotype"/>
          <w:b/>
          <w:i/>
        </w:rPr>
        <w:t>Artículo 149.</w:t>
      </w:r>
      <w:r w:rsidRPr="00444C4F">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792E089A"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 </w:t>
      </w:r>
    </w:p>
    <w:p w14:paraId="760CFD6B"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444C4F">
        <w:rPr>
          <w:rFonts w:ascii="Palatino Linotype" w:eastAsia="Palatino Linotype" w:hAnsi="Palatino Linotype" w:cs="Palatino Linotype"/>
          <w:sz w:val="24"/>
          <w:szCs w:val="24"/>
        </w:rPr>
        <w:t>supraindicados</w:t>
      </w:r>
      <w:proofErr w:type="spellEnd"/>
      <w:r w:rsidRPr="00444C4F">
        <w:rPr>
          <w:rFonts w:ascii="Palatino Linotype" w:eastAsia="Palatino Linotype" w:hAnsi="Palatino Linotype" w:cs="Palatino Linotype"/>
          <w:sz w:val="24"/>
          <w:szCs w:val="24"/>
        </w:rPr>
        <w:t xml:space="preserve">, que establecen los formatos para la clasificación parcial y total de los documentos, conforme a lo siguiente: </w:t>
      </w:r>
    </w:p>
    <w:tbl>
      <w:tblPr>
        <w:tblStyle w:val="a5"/>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444C4F" w:rsidRPr="00444C4F" w14:paraId="1CD20BBD"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6B62ED47"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lastRenderedPageBreak/>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4D359CE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Total</w:t>
            </w:r>
          </w:p>
        </w:tc>
      </w:tr>
      <w:tr w:rsidR="00444C4F" w:rsidRPr="00444C4F" w14:paraId="45D1ADF2" w14:textId="77777777">
        <w:tc>
          <w:tcPr>
            <w:tcW w:w="1386" w:type="dxa"/>
            <w:tcBorders>
              <w:top w:val="single" w:sz="6" w:space="0" w:color="BFBFBF"/>
              <w:left w:val="single" w:sz="6" w:space="0" w:color="BFBFBF"/>
              <w:bottom w:val="single" w:sz="6" w:space="0" w:color="BFBFBF"/>
              <w:right w:val="single" w:sz="6" w:space="0" w:color="BFBFBF"/>
            </w:tcBorders>
          </w:tcPr>
          <w:p w14:paraId="41190AC1"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78BE77AF"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3E02722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7EE22C7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Dónde</w:t>
            </w:r>
          </w:p>
        </w:tc>
      </w:tr>
      <w:tr w:rsidR="00444C4F" w:rsidRPr="00444C4F" w14:paraId="79BA03FC"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180B048B"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Sello oficial o logotipo del sujeto obligado</w:t>
            </w:r>
          </w:p>
        </w:tc>
      </w:tr>
      <w:tr w:rsidR="00444C4F" w:rsidRPr="00444C4F" w14:paraId="5423C79B" w14:textId="77777777">
        <w:tc>
          <w:tcPr>
            <w:tcW w:w="1386" w:type="dxa"/>
            <w:tcBorders>
              <w:top w:val="single" w:sz="6" w:space="0" w:color="BFBFBF"/>
              <w:left w:val="single" w:sz="6" w:space="0" w:color="BFBFBF"/>
              <w:bottom w:val="single" w:sz="6" w:space="0" w:color="BFBFBF"/>
              <w:right w:val="single" w:sz="6" w:space="0" w:color="BFBFBF"/>
            </w:tcBorders>
          </w:tcPr>
          <w:p w14:paraId="7037E34A"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2B177AC1"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3ECD151B"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5CAF823A"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444C4F" w:rsidRPr="00444C4F" w14:paraId="231A2F3C" w14:textId="77777777">
        <w:tc>
          <w:tcPr>
            <w:tcW w:w="1386" w:type="dxa"/>
            <w:tcBorders>
              <w:top w:val="single" w:sz="6" w:space="0" w:color="BFBFBF"/>
              <w:left w:val="single" w:sz="6" w:space="0" w:color="BFBFBF"/>
              <w:bottom w:val="single" w:sz="6" w:space="0" w:color="BFBFBF"/>
              <w:right w:val="single" w:sz="6" w:space="0" w:color="BFBFBF"/>
            </w:tcBorders>
          </w:tcPr>
          <w:p w14:paraId="7BAD6BA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470810E1"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1B7C6387"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0E02F914"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área de la cual es el titular quien clasifica.</w:t>
            </w:r>
          </w:p>
        </w:tc>
      </w:tr>
      <w:tr w:rsidR="00444C4F" w:rsidRPr="00444C4F" w14:paraId="1AD86A8D" w14:textId="77777777">
        <w:tc>
          <w:tcPr>
            <w:tcW w:w="1386" w:type="dxa"/>
            <w:tcBorders>
              <w:top w:val="single" w:sz="6" w:space="0" w:color="BFBFBF"/>
              <w:left w:val="single" w:sz="6" w:space="0" w:color="BFBFBF"/>
              <w:bottom w:val="single" w:sz="6" w:space="0" w:color="BFBFBF"/>
              <w:right w:val="single" w:sz="6" w:space="0" w:color="BFBFBF"/>
            </w:tcBorders>
          </w:tcPr>
          <w:p w14:paraId="3E92E8C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24F8641F"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w:t>
            </w:r>
            <w:proofErr w:type="gramStart"/>
            <w:r w:rsidRPr="00444C4F">
              <w:rPr>
                <w:rFonts w:ascii="Palatino Linotype" w:eastAsia="Palatino Linotype" w:hAnsi="Palatino Linotype" w:cs="Palatino Linotype"/>
                <w:sz w:val="18"/>
                <w:szCs w:val="18"/>
              </w:rPr>
              <w:t>anotarán</w:t>
            </w:r>
            <w:proofErr w:type="gramEnd"/>
            <w:r w:rsidRPr="00444C4F">
              <w:rPr>
                <w:rFonts w:ascii="Palatino Linotype" w:eastAsia="Palatino Linotype" w:hAnsi="Palatino Linotype" w:cs="Palatino Linotype"/>
                <w:sz w:val="18"/>
                <w:szCs w:val="18"/>
              </w:rPr>
              <w:t>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825C696"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0C4053B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Leyenda de información RESERVADA.</w:t>
            </w:r>
          </w:p>
        </w:tc>
      </w:tr>
      <w:tr w:rsidR="00444C4F" w:rsidRPr="00444C4F" w14:paraId="50F89640" w14:textId="77777777">
        <w:tc>
          <w:tcPr>
            <w:tcW w:w="1386" w:type="dxa"/>
            <w:tcBorders>
              <w:top w:val="single" w:sz="6" w:space="0" w:color="BFBFBF"/>
              <w:left w:val="single" w:sz="6" w:space="0" w:color="BFBFBF"/>
              <w:bottom w:val="single" w:sz="6" w:space="0" w:color="BFBFBF"/>
              <w:right w:val="single" w:sz="6" w:space="0" w:color="BFBFBF"/>
            </w:tcBorders>
          </w:tcPr>
          <w:p w14:paraId="7B7C593E"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6C789E4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6A5DD6B2"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2D026C11"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444C4F" w:rsidRPr="00444C4F" w14:paraId="2685DA66" w14:textId="77777777">
        <w:tc>
          <w:tcPr>
            <w:tcW w:w="1386" w:type="dxa"/>
            <w:tcBorders>
              <w:top w:val="single" w:sz="6" w:space="0" w:color="BFBFBF"/>
              <w:left w:val="single" w:sz="6" w:space="0" w:color="BFBFBF"/>
              <w:bottom w:val="single" w:sz="6" w:space="0" w:color="BFBFBF"/>
              <w:right w:val="single" w:sz="6" w:space="0" w:color="BFBFBF"/>
            </w:tcBorders>
          </w:tcPr>
          <w:p w14:paraId="6BA8F96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4C75C52E"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5D1A55D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565C1B0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444C4F" w:rsidRPr="00444C4F" w14:paraId="06905E69" w14:textId="77777777">
        <w:tc>
          <w:tcPr>
            <w:tcW w:w="1386" w:type="dxa"/>
            <w:tcBorders>
              <w:top w:val="single" w:sz="6" w:space="0" w:color="BFBFBF"/>
              <w:left w:val="single" w:sz="6" w:space="0" w:color="BFBFBF"/>
              <w:bottom w:val="single" w:sz="6" w:space="0" w:color="BFBFBF"/>
              <w:right w:val="single" w:sz="6" w:space="0" w:color="BFBFBF"/>
            </w:tcBorders>
          </w:tcPr>
          <w:p w14:paraId="78184262"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55B7A6CE"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 xml:space="preserve">Se indicarán, en su caso, las partes o páginas del documento que se clasifica como confidencial. Si el documento fuera confidencial en su totalidad, se anotarán todas las páginas que lo conforman. Si el documento no contiene </w:t>
            </w:r>
            <w:r w:rsidRPr="00444C4F">
              <w:rPr>
                <w:rFonts w:ascii="Palatino Linotype" w:eastAsia="Palatino Linotype" w:hAnsi="Palatino Linotype" w:cs="Palatino Linotype"/>
                <w:sz w:val="18"/>
                <w:szCs w:val="18"/>
              </w:rPr>
              <w:lastRenderedPageBreak/>
              <w:t>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01871AC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lastRenderedPageBreak/>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371A49DC"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444C4F" w:rsidRPr="00444C4F" w14:paraId="3B1CDB72" w14:textId="77777777">
        <w:tc>
          <w:tcPr>
            <w:tcW w:w="1386" w:type="dxa"/>
            <w:tcBorders>
              <w:top w:val="single" w:sz="6" w:space="0" w:color="BFBFBF"/>
              <w:left w:val="single" w:sz="6" w:space="0" w:color="BFBFBF"/>
              <w:bottom w:val="single" w:sz="6" w:space="0" w:color="BFBFBF"/>
              <w:right w:val="single" w:sz="6" w:space="0" w:color="BFBFBF"/>
            </w:tcBorders>
          </w:tcPr>
          <w:p w14:paraId="6B8286C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lastRenderedPageBreak/>
              <w:t>Fundamento legal</w:t>
            </w:r>
          </w:p>
        </w:tc>
        <w:tc>
          <w:tcPr>
            <w:tcW w:w="2848" w:type="dxa"/>
            <w:tcBorders>
              <w:top w:val="single" w:sz="6" w:space="0" w:color="BFBFBF"/>
              <w:left w:val="single" w:sz="6" w:space="0" w:color="BFBFBF"/>
              <w:bottom w:val="single" w:sz="6" w:space="0" w:color="BFBFBF"/>
              <w:right w:val="single" w:sz="6" w:space="0" w:color="BFBFBF"/>
            </w:tcBorders>
          </w:tcPr>
          <w:p w14:paraId="0979A00B"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19FD835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2DA5578F"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Leyenda de información CONFIDENCIAL.</w:t>
            </w:r>
          </w:p>
        </w:tc>
      </w:tr>
      <w:tr w:rsidR="00444C4F" w:rsidRPr="00444C4F" w14:paraId="05CCBC30" w14:textId="77777777">
        <w:tc>
          <w:tcPr>
            <w:tcW w:w="1386" w:type="dxa"/>
            <w:tcBorders>
              <w:top w:val="single" w:sz="6" w:space="0" w:color="BFBFBF"/>
              <w:left w:val="single" w:sz="6" w:space="0" w:color="BFBFBF"/>
              <w:bottom w:val="single" w:sz="6" w:space="0" w:color="BFBFBF"/>
              <w:right w:val="single" w:sz="6" w:space="0" w:color="BFBFBF"/>
            </w:tcBorders>
          </w:tcPr>
          <w:p w14:paraId="5D1B7DBA"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02B33632"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3032C5AD"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26D64974"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444C4F" w:rsidRPr="00444C4F" w14:paraId="65AC375D" w14:textId="77777777">
        <w:tc>
          <w:tcPr>
            <w:tcW w:w="1386" w:type="dxa"/>
            <w:tcBorders>
              <w:top w:val="single" w:sz="6" w:space="0" w:color="BFBFBF"/>
              <w:left w:val="single" w:sz="6" w:space="0" w:color="BFBFBF"/>
              <w:bottom w:val="single" w:sz="6" w:space="0" w:color="BFBFBF"/>
              <w:right w:val="single" w:sz="6" w:space="0" w:color="BFBFBF"/>
            </w:tcBorders>
          </w:tcPr>
          <w:p w14:paraId="1A5C372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5EBBE7F2"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69BE0B86"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3ACD0100"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autógrafa de quien clasifica.</w:t>
            </w:r>
          </w:p>
        </w:tc>
      </w:tr>
      <w:tr w:rsidR="00444C4F" w:rsidRPr="00444C4F" w14:paraId="4E015243" w14:textId="77777777">
        <w:tc>
          <w:tcPr>
            <w:tcW w:w="1386" w:type="dxa"/>
            <w:tcBorders>
              <w:top w:val="single" w:sz="6" w:space="0" w:color="BFBFBF"/>
              <w:left w:val="single" w:sz="6" w:space="0" w:color="BFBFBF"/>
              <w:bottom w:val="single" w:sz="6" w:space="0" w:color="BFBFBF"/>
              <w:right w:val="single" w:sz="6" w:space="0" w:color="BFBFBF"/>
            </w:tcBorders>
          </w:tcPr>
          <w:p w14:paraId="1AD4C6E0"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6FDE3BEA"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3BAD7738"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08C378E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Se anotará la fecha en que se desclasifica.</w:t>
            </w:r>
          </w:p>
        </w:tc>
      </w:tr>
      <w:tr w:rsidR="00444C4F" w:rsidRPr="00444C4F" w14:paraId="56780D5E" w14:textId="77777777">
        <w:tc>
          <w:tcPr>
            <w:tcW w:w="1386" w:type="dxa"/>
            <w:tcBorders>
              <w:top w:val="single" w:sz="6" w:space="0" w:color="BFBFBF"/>
              <w:left w:val="single" w:sz="6" w:space="0" w:color="BFBFBF"/>
              <w:bottom w:val="single" w:sz="6" w:space="0" w:color="BFBFBF"/>
              <w:right w:val="single" w:sz="6" w:space="0" w:color="BFBFBF"/>
            </w:tcBorders>
          </w:tcPr>
          <w:p w14:paraId="23BDBE37"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413710B5"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7888C997"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32AA9DE4"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En caso que una vez desclasificado el expediente, </w:t>
            </w:r>
            <w:proofErr w:type="spellStart"/>
            <w:r w:rsidRPr="00444C4F">
              <w:rPr>
                <w:rFonts w:ascii="Palatino Linotype" w:eastAsia="Palatino Linotype" w:hAnsi="Palatino Linotype" w:cs="Palatino Linotype"/>
                <w:sz w:val="18"/>
                <w:szCs w:val="18"/>
              </w:rPr>
              <w:t>subsistanpartes</w:t>
            </w:r>
            <w:proofErr w:type="spellEnd"/>
            <w:r w:rsidRPr="00444C4F">
              <w:rPr>
                <w:rFonts w:ascii="Palatino Linotype" w:eastAsia="Palatino Linotype" w:hAnsi="Palatino Linotype" w:cs="Palatino Linotype"/>
                <w:sz w:val="18"/>
                <w:szCs w:val="18"/>
              </w:rPr>
              <w:t> o secciones del mismo reservadas o confidenciales, se señalará este hecho.</w:t>
            </w:r>
          </w:p>
        </w:tc>
      </w:tr>
      <w:tr w:rsidR="00444C4F" w:rsidRPr="00444C4F" w14:paraId="282B24B0" w14:textId="77777777">
        <w:tc>
          <w:tcPr>
            <w:tcW w:w="1386" w:type="dxa"/>
            <w:tcBorders>
              <w:top w:val="single" w:sz="6" w:space="0" w:color="BFBFBF"/>
              <w:left w:val="single" w:sz="6" w:space="0" w:color="BFBFBF"/>
              <w:bottom w:val="single" w:sz="6" w:space="0" w:color="BFBFBF"/>
              <w:right w:val="single" w:sz="6" w:space="0" w:color="BFBFBF"/>
            </w:tcBorders>
          </w:tcPr>
          <w:p w14:paraId="56A5AB4F"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2CA9DF9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0BF2D722"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7E33E6D3" w14:textId="77777777" w:rsidR="009D6B3D" w:rsidRPr="00444C4F" w:rsidRDefault="00AB6B2B">
            <w:pPr>
              <w:spacing w:line="240" w:lineRule="auto"/>
              <w:jc w:val="both"/>
              <w:rPr>
                <w:rFonts w:ascii="Palatino Linotype" w:eastAsia="Palatino Linotype" w:hAnsi="Palatino Linotype" w:cs="Palatino Linotype"/>
                <w:sz w:val="18"/>
                <w:szCs w:val="18"/>
              </w:rPr>
            </w:pPr>
            <w:r w:rsidRPr="00444C4F">
              <w:rPr>
                <w:rFonts w:ascii="Palatino Linotype" w:eastAsia="Palatino Linotype" w:hAnsi="Palatino Linotype" w:cs="Palatino Linotype"/>
                <w:sz w:val="18"/>
                <w:szCs w:val="18"/>
              </w:rPr>
              <w:t>Rúbrica autógrafa de quien desclasifica.</w:t>
            </w:r>
          </w:p>
        </w:tc>
      </w:tr>
    </w:tbl>
    <w:p w14:paraId="1A2B4D7B"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A481D7C" w14:textId="77777777" w:rsidR="009D6B3D" w:rsidRPr="00444C4F" w:rsidRDefault="00AB6B2B">
      <w:pPr>
        <w:spacing w:after="0" w:line="360" w:lineRule="auto"/>
        <w:ind w:right="49"/>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sz w:val="24"/>
          <w:szCs w:val="24"/>
        </w:rPr>
        <w:t>Es así como, en mérito de lo expuesto en líneas anteriores, resultan</w:t>
      </w:r>
      <w:r w:rsidRPr="00444C4F">
        <w:rPr>
          <w:rFonts w:ascii="Palatino Linotype" w:eastAsia="Palatino Linotype" w:hAnsi="Palatino Linotype" w:cs="Palatino Linotype"/>
          <w:strike/>
          <w:sz w:val="24"/>
          <w:szCs w:val="24"/>
        </w:rPr>
        <w:t xml:space="preserve"> </w:t>
      </w:r>
      <w:r w:rsidRPr="00444C4F">
        <w:rPr>
          <w:rFonts w:ascii="Palatino Linotype" w:eastAsia="Palatino Linotype" w:hAnsi="Palatino Linotype" w:cs="Palatino Linotype"/>
          <w:sz w:val="24"/>
          <w:szCs w:val="24"/>
        </w:rPr>
        <w:t xml:space="preserve">fundadas las razones o motivos de inconformidad hechos valer por el </w:t>
      </w:r>
      <w:r w:rsidRPr="00444C4F">
        <w:rPr>
          <w:rFonts w:ascii="Palatino Linotype" w:eastAsia="Palatino Linotype" w:hAnsi="Palatino Linotype" w:cs="Palatino Linotype"/>
          <w:b/>
          <w:sz w:val="24"/>
          <w:szCs w:val="24"/>
        </w:rPr>
        <w:t>RECURRENTE</w:t>
      </w:r>
      <w:r w:rsidRPr="00444C4F">
        <w:rPr>
          <w:rFonts w:ascii="Palatino Linotype" w:eastAsia="Palatino Linotype" w:hAnsi="Palatino Linotype" w:cs="Palatino Linotype"/>
          <w:sz w:val="24"/>
          <w:szCs w:val="24"/>
        </w:rPr>
        <w:t xml:space="preserve"> dentro del recurso de revisión </w:t>
      </w:r>
      <w:r w:rsidRPr="00444C4F">
        <w:rPr>
          <w:rFonts w:ascii="Palatino Linotype" w:eastAsia="Palatino Linotype" w:hAnsi="Palatino Linotype" w:cs="Palatino Linotype"/>
          <w:b/>
          <w:sz w:val="24"/>
          <w:szCs w:val="24"/>
        </w:rPr>
        <w:t>001129/INFOEM/IP/RR/2023</w:t>
      </w:r>
      <w:r w:rsidRPr="00444C4F">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se </w:t>
      </w:r>
      <w:r w:rsidRPr="00444C4F">
        <w:rPr>
          <w:rFonts w:ascii="Palatino Linotype" w:eastAsia="Palatino Linotype" w:hAnsi="Palatino Linotype" w:cs="Palatino Linotype"/>
          <w:b/>
          <w:sz w:val="24"/>
          <w:szCs w:val="24"/>
        </w:rPr>
        <w:t xml:space="preserve">MODIFICA </w:t>
      </w:r>
      <w:r w:rsidRPr="00444C4F">
        <w:rPr>
          <w:rFonts w:ascii="Palatino Linotype" w:eastAsia="Palatino Linotype" w:hAnsi="Palatino Linotype" w:cs="Palatino Linotype"/>
          <w:sz w:val="24"/>
          <w:szCs w:val="24"/>
        </w:rPr>
        <w:t xml:space="preserve">la respuesta a la solicitud de información número </w:t>
      </w:r>
      <w:r w:rsidRPr="00444C4F">
        <w:rPr>
          <w:rFonts w:ascii="Palatino Linotype" w:eastAsia="Palatino Linotype" w:hAnsi="Palatino Linotype" w:cs="Palatino Linotype"/>
          <w:b/>
          <w:sz w:val="24"/>
          <w:szCs w:val="24"/>
        </w:rPr>
        <w:t>00121/ZINACANT/IP/2023.</w:t>
      </w:r>
    </w:p>
    <w:p w14:paraId="0B9FE190"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0F9CF7AE"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3D681B1"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273A0E9C" w14:textId="77777777" w:rsidR="009D6B3D" w:rsidRPr="00444C4F" w:rsidRDefault="00AB6B2B">
      <w:pPr>
        <w:spacing w:after="0" w:line="360" w:lineRule="auto"/>
        <w:ind w:right="49"/>
        <w:jc w:val="center"/>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III.</w:t>
      </w:r>
      <w:r w:rsidRPr="00444C4F">
        <w:rPr>
          <w:rFonts w:ascii="Palatino Linotype" w:eastAsia="Palatino Linotype" w:hAnsi="Palatino Linotype" w:cs="Palatino Linotype"/>
          <w:b/>
          <w:sz w:val="24"/>
          <w:szCs w:val="24"/>
        </w:rPr>
        <w:tab/>
        <w:t>R E S U E L V E:</w:t>
      </w:r>
    </w:p>
    <w:p w14:paraId="794F500F"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72BF4409"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Primero.</w:t>
      </w:r>
      <w:r w:rsidRPr="00444C4F">
        <w:rPr>
          <w:rFonts w:ascii="Palatino Linotype" w:eastAsia="Palatino Linotype" w:hAnsi="Palatino Linotype" w:cs="Palatino Linotype"/>
          <w:sz w:val="24"/>
          <w:szCs w:val="24"/>
        </w:rPr>
        <w:t xml:space="preserve"> Resultan</w:t>
      </w:r>
      <w:r w:rsidRPr="00444C4F">
        <w:rPr>
          <w:rFonts w:ascii="Palatino Linotype" w:eastAsia="Palatino Linotype" w:hAnsi="Palatino Linotype" w:cs="Palatino Linotype"/>
          <w:b/>
          <w:sz w:val="24"/>
          <w:szCs w:val="24"/>
        </w:rPr>
        <w:t xml:space="preserve"> FUNDADOS</w:t>
      </w:r>
      <w:r w:rsidRPr="00444C4F">
        <w:rPr>
          <w:rFonts w:ascii="Palatino Linotype" w:eastAsia="Palatino Linotype" w:hAnsi="Palatino Linotype" w:cs="Palatino Linotype"/>
          <w:sz w:val="24"/>
          <w:szCs w:val="24"/>
        </w:rPr>
        <w:t xml:space="preserve"> los motivos de inconformidad hechos valer por el </w:t>
      </w:r>
      <w:r w:rsidRPr="00444C4F">
        <w:rPr>
          <w:rFonts w:ascii="Palatino Linotype" w:eastAsia="Palatino Linotype" w:hAnsi="Palatino Linotype" w:cs="Palatino Linotype"/>
          <w:b/>
          <w:sz w:val="24"/>
          <w:szCs w:val="24"/>
        </w:rPr>
        <w:t>RECURRENTE</w:t>
      </w:r>
      <w:r w:rsidRPr="00444C4F">
        <w:rPr>
          <w:rFonts w:ascii="Palatino Linotype" w:eastAsia="Palatino Linotype" w:hAnsi="Palatino Linotype" w:cs="Palatino Linotype"/>
          <w:sz w:val="24"/>
          <w:szCs w:val="24"/>
        </w:rPr>
        <w:t xml:space="preserve"> en el Recurso de Revisión </w:t>
      </w:r>
      <w:r w:rsidRPr="00444C4F">
        <w:rPr>
          <w:rFonts w:ascii="Palatino Linotype" w:eastAsia="Palatino Linotype" w:hAnsi="Palatino Linotype" w:cs="Palatino Linotype"/>
          <w:b/>
          <w:sz w:val="24"/>
          <w:szCs w:val="24"/>
        </w:rPr>
        <w:t>01129/INFOEM/IP/RR/2023</w:t>
      </w:r>
      <w:r w:rsidRPr="00444C4F">
        <w:rPr>
          <w:rFonts w:ascii="Palatino Linotype" w:eastAsia="Palatino Linotype" w:hAnsi="Palatino Linotype" w:cs="Palatino Linotype"/>
          <w:sz w:val="24"/>
          <w:szCs w:val="24"/>
        </w:rPr>
        <w:t xml:space="preserve">, por lo que, en términos del </w:t>
      </w:r>
      <w:r w:rsidRPr="00444C4F">
        <w:rPr>
          <w:rFonts w:ascii="Palatino Linotype" w:eastAsia="Palatino Linotype" w:hAnsi="Palatino Linotype" w:cs="Palatino Linotype"/>
          <w:b/>
          <w:sz w:val="24"/>
          <w:szCs w:val="24"/>
        </w:rPr>
        <w:t>Considerando Cuarto</w:t>
      </w:r>
      <w:r w:rsidRPr="00444C4F">
        <w:rPr>
          <w:rFonts w:ascii="Palatino Linotype" w:eastAsia="Palatino Linotype" w:hAnsi="Palatino Linotype" w:cs="Palatino Linotype"/>
          <w:sz w:val="24"/>
          <w:szCs w:val="24"/>
        </w:rPr>
        <w:t xml:space="preserve"> de esta resolución, se </w:t>
      </w:r>
      <w:r w:rsidRPr="00444C4F">
        <w:rPr>
          <w:rFonts w:ascii="Palatino Linotype" w:eastAsia="Palatino Linotype" w:hAnsi="Palatino Linotype" w:cs="Palatino Linotype"/>
          <w:b/>
          <w:sz w:val="24"/>
          <w:szCs w:val="24"/>
        </w:rPr>
        <w:t>MODIFICA</w:t>
      </w:r>
      <w:r w:rsidRPr="00444C4F">
        <w:rPr>
          <w:rFonts w:ascii="Palatino Linotype" w:eastAsia="Palatino Linotype" w:hAnsi="Palatino Linotype" w:cs="Palatino Linotype"/>
          <w:sz w:val="24"/>
          <w:szCs w:val="24"/>
        </w:rPr>
        <w:t xml:space="preserve"> la respuesta emitida por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w:t>
      </w:r>
    </w:p>
    <w:p w14:paraId="1A983662" w14:textId="77777777" w:rsidR="002304B6" w:rsidRPr="00444C4F" w:rsidRDefault="002304B6">
      <w:pPr>
        <w:spacing w:after="0" w:line="360" w:lineRule="auto"/>
        <w:ind w:right="49"/>
        <w:jc w:val="both"/>
        <w:rPr>
          <w:rFonts w:ascii="Palatino Linotype" w:eastAsia="Palatino Linotype" w:hAnsi="Palatino Linotype" w:cs="Palatino Linotype"/>
          <w:sz w:val="24"/>
          <w:szCs w:val="24"/>
        </w:rPr>
      </w:pPr>
    </w:p>
    <w:p w14:paraId="2EA1FF63"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Segundo</w:t>
      </w:r>
      <w:r w:rsidRPr="00444C4F">
        <w:rPr>
          <w:rFonts w:ascii="Palatino Linotype" w:eastAsia="Palatino Linotype" w:hAnsi="Palatino Linotype" w:cs="Palatino Linotype"/>
          <w:sz w:val="24"/>
          <w:szCs w:val="24"/>
        </w:rPr>
        <w:t xml:space="preserve">. Se </w:t>
      </w:r>
      <w:r w:rsidRPr="00444C4F">
        <w:rPr>
          <w:rFonts w:ascii="Palatino Linotype" w:eastAsia="Palatino Linotype" w:hAnsi="Palatino Linotype" w:cs="Palatino Linotype"/>
          <w:b/>
          <w:sz w:val="24"/>
          <w:szCs w:val="24"/>
        </w:rPr>
        <w:t>ORDENA</w:t>
      </w:r>
      <w:r w:rsidRPr="00444C4F">
        <w:rPr>
          <w:rFonts w:ascii="Palatino Linotype" w:eastAsia="Palatino Linotype" w:hAnsi="Palatino Linotype" w:cs="Palatino Linotype"/>
          <w:sz w:val="24"/>
          <w:szCs w:val="24"/>
        </w:rPr>
        <w:t xml:space="preserve"> al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a que, en términos del </w:t>
      </w:r>
      <w:r w:rsidRPr="00444C4F">
        <w:rPr>
          <w:rFonts w:ascii="Palatino Linotype" w:eastAsia="Palatino Linotype" w:hAnsi="Palatino Linotype" w:cs="Palatino Linotype"/>
          <w:b/>
          <w:sz w:val="24"/>
          <w:szCs w:val="24"/>
        </w:rPr>
        <w:t>Considerando Cuarto y Quinto</w:t>
      </w:r>
      <w:r w:rsidRPr="00444C4F">
        <w:rPr>
          <w:rFonts w:ascii="Palatino Linotype" w:eastAsia="Palatino Linotype" w:hAnsi="Palatino Linotype" w:cs="Palatino Linotype"/>
          <w:sz w:val="24"/>
          <w:szCs w:val="24"/>
        </w:rPr>
        <w:t>, haga entrega previa búsqueda exhaustiva y razonable, vía Sistema de Acceso a la Información Mexiquense, de ser el caso, en versión pública, de la siguiente información:</w:t>
      </w:r>
    </w:p>
    <w:p w14:paraId="17CF4505" w14:textId="77777777" w:rsidR="009D6B3D" w:rsidRPr="00444C4F" w:rsidRDefault="009D6B3D">
      <w:pPr>
        <w:pBdr>
          <w:top w:val="nil"/>
          <w:left w:val="nil"/>
          <w:bottom w:val="nil"/>
          <w:right w:val="nil"/>
          <w:between w:val="nil"/>
        </w:pBdr>
        <w:tabs>
          <w:tab w:val="left" w:pos="993"/>
        </w:tabs>
        <w:spacing w:after="0" w:line="360" w:lineRule="auto"/>
        <w:ind w:right="-28"/>
        <w:jc w:val="both"/>
        <w:rPr>
          <w:rFonts w:ascii="Palatino Linotype" w:eastAsia="Palatino Linotype" w:hAnsi="Palatino Linotype" w:cs="Palatino Linotype"/>
          <w:sz w:val="24"/>
          <w:szCs w:val="24"/>
        </w:rPr>
      </w:pPr>
      <w:bookmarkStart w:id="2" w:name="_heading=h.1fob9te" w:colFirst="0" w:colLast="0"/>
      <w:bookmarkEnd w:id="2"/>
    </w:p>
    <w:p w14:paraId="0597924F" w14:textId="77777777" w:rsidR="00A36E2C" w:rsidRPr="00444C4F" w:rsidRDefault="00AB6B2B">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 xml:space="preserve">Las Actas de Cabildo de las sesiones ordinarias y extraordinarias </w:t>
      </w:r>
      <w:r w:rsidR="0049197D" w:rsidRPr="00444C4F">
        <w:rPr>
          <w:rFonts w:ascii="Palatino Linotype" w:eastAsia="Palatino Linotype" w:hAnsi="Palatino Linotype" w:cs="Palatino Linotype"/>
          <w:b/>
          <w:sz w:val="24"/>
          <w:szCs w:val="24"/>
        </w:rPr>
        <w:t xml:space="preserve">del dos mil veintidós, faltantes. </w:t>
      </w:r>
    </w:p>
    <w:p w14:paraId="22D48ABC" w14:textId="77777777" w:rsidR="0049197D" w:rsidRPr="00444C4F" w:rsidRDefault="00A36E2C">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 xml:space="preserve">Las Actas de Cabildo de las sesiones ordinarias y extraordinarias </w:t>
      </w:r>
      <w:r w:rsidR="00AB6B2B" w:rsidRPr="00444C4F">
        <w:rPr>
          <w:rFonts w:ascii="Palatino Linotype" w:eastAsia="Palatino Linotype" w:hAnsi="Palatino Linotype" w:cs="Palatino Linotype"/>
          <w:b/>
          <w:sz w:val="24"/>
          <w:szCs w:val="24"/>
        </w:rPr>
        <w:t xml:space="preserve">celebradas </w:t>
      </w:r>
      <w:r w:rsidR="0049197D" w:rsidRPr="00444C4F">
        <w:rPr>
          <w:rFonts w:ascii="Palatino Linotype" w:eastAsia="Palatino Linotype" w:hAnsi="Palatino Linotype" w:cs="Palatino Linotype"/>
          <w:b/>
          <w:sz w:val="24"/>
          <w:szCs w:val="24"/>
        </w:rPr>
        <w:t xml:space="preserve">del uno al veintitrés de enero del dos mil veintitrés. </w:t>
      </w:r>
    </w:p>
    <w:p w14:paraId="4EDB2450"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480CFEFB" w14:textId="77777777" w:rsidR="009D6B3D" w:rsidRPr="00444C4F" w:rsidRDefault="00AB6B2B">
      <w:pPr>
        <w:spacing w:after="0" w:line="360" w:lineRule="auto"/>
        <w:ind w:right="49"/>
        <w:jc w:val="both"/>
        <w:rPr>
          <w:rFonts w:ascii="Palatino Linotype" w:eastAsia="Palatino Linotype" w:hAnsi="Palatino Linotype" w:cs="Palatino Linotype"/>
          <w:i/>
          <w:sz w:val="24"/>
          <w:szCs w:val="24"/>
        </w:rPr>
      </w:pPr>
      <w:r w:rsidRPr="00444C4F">
        <w:rPr>
          <w:rFonts w:ascii="Palatino Linotype" w:eastAsia="Palatino Linotype" w:hAnsi="Palatino Linotype" w:cs="Palatino Linotype"/>
          <w:i/>
          <w:sz w:val="24"/>
          <w:szCs w:val="24"/>
        </w:rPr>
        <w:lastRenderedPageBreak/>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59ECEEE" w14:textId="77777777" w:rsidR="009D6B3D" w:rsidRPr="00444C4F" w:rsidRDefault="009D6B3D">
      <w:pPr>
        <w:spacing w:after="0" w:line="360" w:lineRule="auto"/>
        <w:ind w:right="49"/>
        <w:jc w:val="both"/>
        <w:rPr>
          <w:rFonts w:ascii="Palatino Linotype" w:eastAsia="Palatino Linotype" w:hAnsi="Palatino Linotype" w:cs="Palatino Linotype"/>
          <w:i/>
          <w:sz w:val="24"/>
          <w:szCs w:val="24"/>
        </w:rPr>
      </w:pPr>
    </w:p>
    <w:p w14:paraId="287561F2" w14:textId="77777777" w:rsidR="009D6B3D" w:rsidRPr="00444C4F" w:rsidRDefault="00AB6B2B">
      <w:pPr>
        <w:spacing w:after="0" w:line="360" w:lineRule="auto"/>
        <w:ind w:right="49"/>
        <w:jc w:val="both"/>
        <w:rPr>
          <w:rFonts w:ascii="Palatino Linotype" w:eastAsia="Palatino Linotype" w:hAnsi="Palatino Linotype" w:cs="Palatino Linotype"/>
          <w:b/>
          <w:sz w:val="24"/>
          <w:szCs w:val="24"/>
        </w:rPr>
      </w:pPr>
      <w:r w:rsidRPr="00444C4F">
        <w:rPr>
          <w:rFonts w:ascii="Palatino Linotype" w:eastAsia="Palatino Linotype" w:hAnsi="Palatino Linotype" w:cs="Palatino Linotype"/>
          <w:b/>
          <w:sz w:val="24"/>
          <w:szCs w:val="24"/>
        </w:rPr>
        <w:t>Tercero.</w:t>
      </w:r>
      <w:r w:rsidRPr="00444C4F">
        <w:rPr>
          <w:rFonts w:ascii="Palatino Linotype" w:eastAsia="Palatino Linotype" w:hAnsi="Palatino Linotype" w:cs="Palatino Linotype"/>
          <w:sz w:val="24"/>
          <w:szCs w:val="24"/>
        </w:rPr>
        <w:t xml:space="preserve"> </w:t>
      </w:r>
      <w:r w:rsidRPr="00444C4F">
        <w:rPr>
          <w:rFonts w:ascii="Palatino Linotype" w:eastAsia="Palatino Linotype" w:hAnsi="Palatino Linotype" w:cs="Palatino Linotype"/>
          <w:b/>
          <w:sz w:val="24"/>
          <w:szCs w:val="24"/>
        </w:rPr>
        <w:t xml:space="preserve">Notifíquese </w:t>
      </w:r>
      <w:r w:rsidRPr="00444C4F">
        <w:rPr>
          <w:rFonts w:ascii="Palatino Linotype" w:eastAsia="Palatino Linotype" w:hAnsi="Palatino Linotype" w:cs="Palatino Linotype"/>
          <w:sz w:val="24"/>
          <w:szCs w:val="24"/>
        </w:rPr>
        <w:t>la presente resolución al T</w:t>
      </w:r>
      <w:r w:rsidRPr="00444C4F">
        <w:rPr>
          <w:rFonts w:ascii="Palatino Linotype" w:eastAsia="Palatino Linotype" w:hAnsi="Palatino Linotype" w:cs="Palatino Linotype"/>
          <w:b/>
          <w:sz w:val="24"/>
          <w:szCs w:val="24"/>
        </w:rPr>
        <w:t xml:space="preserve">itular de la Unidad de Transparencia </w:t>
      </w:r>
      <w:r w:rsidRPr="00444C4F">
        <w:rPr>
          <w:rFonts w:ascii="Palatino Linotype" w:eastAsia="Palatino Linotype" w:hAnsi="Palatino Linotype" w:cs="Palatino Linotype"/>
          <w:sz w:val="24"/>
          <w:szCs w:val="24"/>
        </w:rPr>
        <w:t xml:space="preserve">del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3A3B4074" w14:textId="77777777" w:rsidR="009D6B3D" w:rsidRPr="00444C4F" w:rsidRDefault="009D6B3D">
      <w:pPr>
        <w:spacing w:after="0" w:line="360" w:lineRule="auto"/>
        <w:ind w:right="49"/>
        <w:jc w:val="both"/>
        <w:rPr>
          <w:rFonts w:ascii="Palatino Linotype" w:eastAsia="Palatino Linotype" w:hAnsi="Palatino Linotype" w:cs="Palatino Linotype"/>
          <w:b/>
          <w:sz w:val="24"/>
          <w:szCs w:val="24"/>
        </w:rPr>
      </w:pPr>
    </w:p>
    <w:p w14:paraId="0E247D2F"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Cuarto.</w:t>
      </w:r>
      <w:r w:rsidRPr="00444C4F">
        <w:rPr>
          <w:rFonts w:ascii="Palatino Linotype" w:eastAsia="Palatino Linotype" w:hAnsi="Palatino Linotype" w:cs="Palatino Linotype"/>
          <w:sz w:val="24"/>
          <w:szCs w:val="24"/>
        </w:rPr>
        <w:t xml:space="preserve"> </w:t>
      </w:r>
      <w:r w:rsidRPr="00444C4F">
        <w:rPr>
          <w:rFonts w:ascii="Palatino Linotype" w:eastAsia="Palatino Linotype" w:hAnsi="Palatino Linotype" w:cs="Palatino Linotype"/>
          <w:b/>
          <w:sz w:val="24"/>
          <w:szCs w:val="24"/>
        </w:rPr>
        <w:t>Notifíquese vía SAIMEX</w:t>
      </w:r>
      <w:r w:rsidRPr="00444C4F">
        <w:rPr>
          <w:rFonts w:ascii="Palatino Linotype" w:eastAsia="Palatino Linotype" w:hAnsi="Palatino Linotype" w:cs="Palatino Linotype"/>
          <w:sz w:val="24"/>
          <w:szCs w:val="24"/>
        </w:rPr>
        <w:t xml:space="preserve"> a la parte </w:t>
      </w:r>
      <w:r w:rsidRPr="00444C4F">
        <w:rPr>
          <w:rFonts w:ascii="Palatino Linotype" w:eastAsia="Palatino Linotype" w:hAnsi="Palatino Linotype" w:cs="Palatino Linotype"/>
          <w:b/>
          <w:sz w:val="24"/>
          <w:szCs w:val="24"/>
        </w:rPr>
        <w:t xml:space="preserve">RECURRENTE </w:t>
      </w:r>
      <w:r w:rsidRPr="00444C4F">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8E31BCA"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p w14:paraId="2BADD233" w14:textId="77777777" w:rsidR="009D6B3D" w:rsidRPr="00444C4F" w:rsidRDefault="00AB6B2B">
      <w:pPr>
        <w:spacing w:after="0" w:line="360" w:lineRule="auto"/>
        <w:ind w:right="49"/>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lastRenderedPageBreak/>
        <w:t>Quinto.</w:t>
      </w:r>
      <w:r w:rsidRPr="00444C4F">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444C4F">
        <w:rPr>
          <w:rFonts w:ascii="Palatino Linotype" w:eastAsia="Palatino Linotype" w:hAnsi="Palatino Linotype" w:cs="Palatino Linotype"/>
          <w:b/>
          <w:sz w:val="24"/>
          <w:szCs w:val="24"/>
        </w:rPr>
        <w:t>SUJETO OBLIGADO</w:t>
      </w:r>
      <w:r w:rsidRPr="00444C4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D79DFF8" w14:textId="77777777" w:rsidR="001761FB" w:rsidRPr="00444C4F" w:rsidRDefault="001761FB">
      <w:pPr>
        <w:spacing w:after="0" w:line="360" w:lineRule="auto"/>
        <w:ind w:right="49"/>
        <w:jc w:val="both"/>
        <w:rPr>
          <w:rFonts w:ascii="Palatino Linotype" w:eastAsia="Palatino Linotype" w:hAnsi="Palatino Linotype" w:cs="Palatino Linotype"/>
          <w:sz w:val="24"/>
          <w:szCs w:val="24"/>
        </w:rPr>
      </w:pPr>
    </w:p>
    <w:p w14:paraId="4665C2BF" w14:textId="4BD30DF3" w:rsidR="00A41BEE" w:rsidRPr="00444C4F" w:rsidRDefault="001761FB" w:rsidP="002304B6">
      <w:pPr>
        <w:spacing w:after="0" w:line="360" w:lineRule="auto"/>
        <w:jc w:val="both"/>
        <w:rPr>
          <w:rFonts w:ascii="Palatino Linotype" w:eastAsia="Palatino Linotype" w:hAnsi="Palatino Linotype" w:cs="Palatino Linotype"/>
          <w:sz w:val="24"/>
          <w:szCs w:val="24"/>
        </w:rPr>
      </w:pPr>
      <w:r w:rsidRPr="00444C4F">
        <w:rPr>
          <w:rFonts w:ascii="Palatino Linotype" w:eastAsia="Palatino Linotype" w:hAnsi="Palatino Linotype" w:cs="Palatino Linotype"/>
          <w:b/>
          <w:sz w:val="24"/>
          <w:szCs w:val="24"/>
        </w:rPr>
        <w:t>Sexto. GÍRESE</w:t>
      </w:r>
      <w:r w:rsidRPr="00444C4F">
        <w:rPr>
          <w:rFonts w:ascii="Palatino Linotype" w:eastAsia="Palatino Linotype" w:hAnsi="Palatino Linotype" w:cs="Palatino Linotype"/>
          <w:sz w:val="24"/>
          <w:szCs w:val="24"/>
        </w:rPr>
        <w:t xml:space="preserve"> oficio al </w:t>
      </w:r>
      <w:r w:rsidRPr="00444C4F">
        <w:rPr>
          <w:rFonts w:ascii="Palatino Linotype" w:eastAsia="Palatino Linotype" w:hAnsi="Palatino Linotype" w:cs="Palatino Linotype"/>
          <w:b/>
          <w:sz w:val="24"/>
          <w:szCs w:val="24"/>
        </w:rPr>
        <w:t>Titular de la Dirección General Jurídica y de Verificación</w:t>
      </w:r>
      <w:r w:rsidRPr="00444C4F">
        <w:rPr>
          <w:rFonts w:ascii="Palatino Linotype" w:eastAsia="Palatino Linotype" w:hAnsi="Palatino Linotype" w:cs="Palatino Linotype"/>
          <w:sz w:val="24"/>
          <w:szCs w:val="24"/>
        </w:rPr>
        <w:t xml:space="preserve">, de conformidad con el artículo 23, fracción XIV del Reglamento Interior del Instituto de Transparencia y Acceso a la Información Pública del Estado de México y Municipios a fin de que determine lo conducente, en términos del </w:t>
      </w:r>
      <w:r w:rsidRPr="00444C4F">
        <w:rPr>
          <w:rFonts w:ascii="Palatino Linotype" w:eastAsia="Palatino Linotype" w:hAnsi="Palatino Linotype" w:cs="Palatino Linotype"/>
          <w:b/>
          <w:sz w:val="24"/>
          <w:szCs w:val="24"/>
        </w:rPr>
        <w:t xml:space="preserve">Considerando Cuarto </w:t>
      </w:r>
      <w:r w:rsidRPr="00444C4F">
        <w:rPr>
          <w:rFonts w:ascii="Palatino Linotype" w:eastAsia="Palatino Linotype" w:hAnsi="Palatino Linotype" w:cs="Palatino Linotype"/>
          <w:sz w:val="24"/>
          <w:szCs w:val="24"/>
        </w:rPr>
        <w:t>de la presente resolución.</w:t>
      </w:r>
    </w:p>
    <w:p w14:paraId="1998EBBB" w14:textId="77777777" w:rsidR="002304B6" w:rsidRPr="00444C4F" w:rsidRDefault="002304B6" w:rsidP="002304B6">
      <w:pPr>
        <w:spacing w:after="0" w:line="360" w:lineRule="auto"/>
        <w:jc w:val="both"/>
        <w:rPr>
          <w:rFonts w:ascii="Palatino Linotype" w:eastAsia="Palatino Linotype" w:hAnsi="Palatino Linotype" w:cs="Palatino Linotype"/>
          <w:sz w:val="24"/>
          <w:szCs w:val="24"/>
        </w:rPr>
      </w:pPr>
    </w:p>
    <w:p w14:paraId="48ECF985" w14:textId="672811A3" w:rsidR="009D6B3D" w:rsidRPr="00444C4F" w:rsidRDefault="00AB6B2B" w:rsidP="002304B6">
      <w:pPr>
        <w:spacing w:after="0" w:line="360" w:lineRule="auto"/>
        <w:ind w:right="49"/>
        <w:jc w:val="both"/>
        <w:rPr>
          <w:rFonts w:ascii="Palatino Linotype" w:eastAsia="Palatino Linotype" w:hAnsi="Palatino Linotype" w:cs="Palatino Linotype"/>
          <w:sz w:val="24"/>
          <w:szCs w:val="24"/>
        </w:rPr>
      </w:pPr>
      <w:bookmarkStart w:id="3" w:name="_heading=h.gjdgxs" w:colFirst="0" w:colLast="0"/>
      <w:bookmarkEnd w:id="3"/>
      <w:r w:rsidRPr="00444C4F">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304B6" w:rsidRPr="00444C4F">
        <w:rPr>
          <w:rFonts w:ascii="Palatino Linotype" w:eastAsia="Palatino Linotype" w:hAnsi="Palatino Linotype" w:cs="Palatino Linotype"/>
          <w:sz w:val="24"/>
          <w:szCs w:val="24"/>
        </w:rPr>
        <w:t xml:space="preserve"> (CON AUSENCIA JUSTIFICADA)</w:t>
      </w:r>
      <w:r w:rsidRPr="00444C4F">
        <w:rPr>
          <w:rFonts w:ascii="Palatino Linotype" w:eastAsia="Palatino Linotype" w:hAnsi="Palatino Linotype" w:cs="Palatino Linotype"/>
          <w:sz w:val="24"/>
          <w:szCs w:val="24"/>
        </w:rPr>
        <w:t xml:space="preserve">, LUIS GUSTAVO PARRA NORIEGA </w:t>
      </w:r>
      <w:r w:rsidR="002304B6" w:rsidRPr="00444C4F">
        <w:rPr>
          <w:rFonts w:ascii="Palatino Linotype" w:eastAsia="Palatino Linotype" w:hAnsi="Palatino Linotype" w:cs="Palatino Linotype"/>
          <w:sz w:val="24"/>
          <w:szCs w:val="24"/>
        </w:rPr>
        <w:t xml:space="preserve">(EMITIENDO VOTO PARTICULAR) </w:t>
      </w:r>
      <w:r w:rsidRPr="00444C4F">
        <w:rPr>
          <w:rFonts w:ascii="Palatino Linotype" w:eastAsia="Palatino Linotype" w:hAnsi="Palatino Linotype" w:cs="Palatino Linotype"/>
          <w:sz w:val="24"/>
          <w:szCs w:val="24"/>
        </w:rPr>
        <w:t>Y GUADALUPE RAMÍREZ PEÑA; EN LA DÉCIMA QUINTA SESIÓN ORDINARIA CELEBRADA EL</w:t>
      </w:r>
      <w:r w:rsidR="00A41BEE" w:rsidRPr="00444C4F">
        <w:rPr>
          <w:rFonts w:ascii="Palatino Linotype" w:eastAsia="Palatino Linotype" w:hAnsi="Palatino Linotype" w:cs="Palatino Linotype"/>
          <w:sz w:val="24"/>
          <w:szCs w:val="24"/>
        </w:rPr>
        <w:t xml:space="preserve"> VEINTISÉIS </w:t>
      </w:r>
      <w:r w:rsidRPr="00444C4F">
        <w:rPr>
          <w:rFonts w:ascii="Palatino Linotype" w:eastAsia="Palatino Linotype" w:hAnsi="Palatino Linotype" w:cs="Palatino Linotype"/>
          <w:sz w:val="24"/>
          <w:szCs w:val="24"/>
        </w:rPr>
        <w:t xml:space="preserve">DE ABRIL DE DOS MIL VEINTITRÉS, ANTE EL SECRETARIO TÉCNICO DEL PLENO ALEXIS TAPIA RAMÍREZ. </w:t>
      </w:r>
    </w:p>
    <w:p w14:paraId="6AE6D691" w14:textId="77777777" w:rsidR="001B5180" w:rsidRPr="00444C4F" w:rsidRDefault="001B5180" w:rsidP="002304B6">
      <w:pPr>
        <w:spacing w:after="0" w:line="360" w:lineRule="auto"/>
        <w:ind w:right="49"/>
        <w:jc w:val="both"/>
        <w:rPr>
          <w:rFonts w:ascii="Palatino Linotype" w:eastAsia="Palatino Linotype" w:hAnsi="Palatino Linotype" w:cs="Palatino Linotype"/>
          <w:sz w:val="24"/>
          <w:szCs w:val="24"/>
        </w:rPr>
      </w:pPr>
    </w:p>
    <w:p w14:paraId="34C26972" w14:textId="77777777" w:rsidR="001B5180" w:rsidRPr="00444C4F" w:rsidRDefault="001B5180" w:rsidP="002304B6">
      <w:pPr>
        <w:spacing w:after="0" w:line="360" w:lineRule="auto"/>
        <w:ind w:right="49"/>
        <w:jc w:val="both"/>
        <w:rPr>
          <w:rFonts w:ascii="Palatino Linotype" w:eastAsia="Palatino Linotype" w:hAnsi="Palatino Linotype" w:cs="Palatino Linotype"/>
          <w:sz w:val="24"/>
          <w:szCs w:val="24"/>
        </w:rPr>
      </w:pPr>
    </w:p>
    <w:p w14:paraId="2153FC21" w14:textId="77777777" w:rsidR="001B5180" w:rsidRPr="00444C4F" w:rsidRDefault="001B5180" w:rsidP="002304B6">
      <w:pPr>
        <w:spacing w:after="0" w:line="360" w:lineRule="auto"/>
        <w:ind w:right="49"/>
        <w:jc w:val="both"/>
        <w:rPr>
          <w:rFonts w:ascii="Palatino Linotype" w:eastAsia="Palatino Linotype" w:hAnsi="Palatino Linotype" w:cs="Palatino Linotype"/>
          <w:sz w:val="24"/>
          <w:szCs w:val="24"/>
        </w:rPr>
      </w:pPr>
    </w:p>
    <w:p w14:paraId="2DFC3CEE" w14:textId="77777777" w:rsidR="001B5180" w:rsidRPr="00444C4F" w:rsidRDefault="001B5180" w:rsidP="002304B6">
      <w:pPr>
        <w:spacing w:after="0" w:line="360" w:lineRule="auto"/>
        <w:ind w:right="49"/>
        <w:jc w:val="both"/>
        <w:rPr>
          <w:rFonts w:ascii="Palatino Linotype" w:eastAsia="Palatino Linotype" w:hAnsi="Palatino Linotype" w:cs="Palatino Linotype"/>
          <w:sz w:val="24"/>
          <w:szCs w:val="24"/>
        </w:rPr>
      </w:pPr>
    </w:p>
    <w:p w14:paraId="40BA401E" w14:textId="77777777" w:rsidR="001B5180" w:rsidRPr="00444C4F" w:rsidRDefault="001B5180" w:rsidP="002304B6">
      <w:pPr>
        <w:spacing w:after="0" w:line="360" w:lineRule="auto"/>
        <w:ind w:right="49"/>
        <w:jc w:val="both"/>
        <w:rPr>
          <w:rFonts w:ascii="Palatino Linotype" w:eastAsia="Palatino Linotype" w:hAnsi="Palatino Linotype" w:cs="Palatino Linotype"/>
          <w:sz w:val="24"/>
          <w:szCs w:val="24"/>
        </w:rPr>
      </w:pPr>
    </w:p>
    <w:p w14:paraId="462D3EE1" w14:textId="77777777" w:rsidR="009D6B3D" w:rsidRPr="00444C4F" w:rsidRDefault="009D6B3D">
      <w:pPr>
        <w:spacing w:after="0" w:line="360" w:lineRule="auto"/>
        <w:ind w:right="49"/>
        <w:jc w:val="both"/>
        <w:rPr>
          <w:rFonts w:ascii="Palatino Linotype" w:eastAsia="Palatino Linotype" w:hAnsi="Palatino Linotype" w:cs="Palatino Linotype"/>
          <w:sz w:val="24"/>
          <w:szCs w:val="24"/>
        </w:rPr>
      </w:pPr>
    </w:p>
    <w:sectPr w:rsidR="009D6B3D" w:rsidRPr="00444C4F">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F6308" w14:textId="77777777" w:rsidR="00267455" w:rsidRDefault="00267455">
      <w:pPr>
        <w:spacing w:after="0" w:line="240" w:lineRule="auto"/>
      </w:pPr>
      <w:r>
        <w:separator/>
      </w:r>
    </w:p>
  </w:endnote>
  <w:endnote w:type="continuationSeparator" w:id="0">
    <w:p w14:paraId="1C7AC51A" w14:textId="77777777" w:rsidR="00267455" w:rsidRDefault="0026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EC17" w14:textId="77777777" w:rsidR="009D6B3D" w:rsidRDefault="00AB6B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442F2">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442F2">
      <w:rPr>
        <w:b/>
        <w:noProof/>
        <w:color w:val="000000"/>
        <w:sz w:val="24"/>
        <w:szCs w:val="24"/>
      </w:rPr>
      <w:t>33</w:t>
    </w:r>
    <w:r>
      <w:rPr>
        <w:b/>
        <w:color w:val="000000"/>
        <w:sz w:val="24"/>
        <w:szCs w:val="24"/>
      </w:rPr>
      <w:fldChar w:fldCharType="end"/>
    </w:r>
  </w:p>
  <w:p w14:paraId="48E413E2" w14:textId="77777777" w:rsidR="009D6B3D" w:rsidRDefault="009D6B3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5C441" w14:textId="77777777" w:rsidR="009D6B3D" w:rsidRDefault="00AB6B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442F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442F2">
      <w:rPr>
        <w:b/>
        <w:noProof/>
        <w:color w:val="000000"/>
        <w:sz w:val="24"/>
        <w:szCs w:val="24"/>
      </w:rPr>
      <w:t>33</w:t>
    </w:r>
    <w:r>
      <w:rPr>
        <w:b/>
        <w:color w:val="000000"/>
        <w:sz w:val="24"/>
        <w:szCs w:val="24"/>
      </w:rPr>
      <w:fldChar w:fldCharType="end"/>
    </w:r>
  </w:p>
  <w:p w14:paraId="0816ACF6" w14:textId="77777777" w:rsidR="009D6B3D" w:rsidRDefault="009D6B3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3B6D42" w14:textId="77777777" w:rsidR="00267455" w:rsidRDefault="00267455">
      <w:pPr>
        <w:spacing w:after="0" w:line="240" w:lineRule="auto"/>
      </w:pPr>
      <w:r>
        <w:separator/>
      </w:r>
    </w:p>
  </w:footnote>
  <w:footnote w:type="continuationSeparator" w:id="0">
    <w:p w14:paraId="2A95ED7F" w14:textId="77777777" w:rsidR="00267455" w:rsidRDefault="00267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4FAD0" w14:textId="77777777" w:rsidR="009D6B3D" w:rsidRDefault="00AB6B2B">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FDA5257" wp14:editId="6595AD38">
          <wp:simplePos x="0" y="0"/>
          <wp:positionH relativeFrom="column">
            <wp:posOffset>-774699</wp:posOffset>
          </wp:positionH>
          <wp:positionV relativeFrom="paragraph">
            <wp:posOffset>-345439</wp:posOffset>
          </wp:positionV>
          <wp:extent cx="7809876" cy="10165823"/>
          <wp:effectExtent l="0" t="0" r="0" b="0"/>
          <wp:wrapNone/>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9D6B3D" w14:paraId="55FFE10B" w14:textId="77777777">
      <w:tc>
        <w:tcPr>
          <w:tcW w:w="2551" w:type="dxa"/>
          <w:vAlign w:val="center"/>
        </w:tcPr>
        <w:p w14:paraId="7EB6C651"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4E31094"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01129/INFOEM/IP/RR/2023</w:t>
          </w:r>
        </w:p>
      </w:tc>
    </w:tr>
    <w:tr w:rsidR="009D6B3D" w14:paraId="51FCB1BC" w14:textId="77777777">
      <w:trPr>
        <w:trHeight w:val="217"/>
      </w:trPr>
      <w:tc>
        <w:tcPr>
          <w:tcW w:w="2551" w:type="dxa"/>
          <w:vAlign w:val="center"/>
        </w:tcPr>
        <w:p w14:paraId="546956AF"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82F62CB" w14:textId="77777777" w:rsidR="009D6B3D" w:rsidRDefault="009D6B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CEE032C" w14:textId="77777777" w:rsidR="009D6B3D" w:rsidRDefault="00AB6B2B">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9D6B3D" w14:paraId="5BF33852" w14:textId="77777777">
      <w:tc>
        <w:tcPr>
          <w:tcW w:w="2551" w:type="dxa"/>
          <w:vAlign w:val="center"/>
        </w:tcPr>
        <w:p w14:paraId="663B51C9"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CBD79B8"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CC48FA3" w14:textId="77777777" w:rsidR="009D6B3D" w:rsidRDefault="009D6B3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26D13" w14:textId="77777777" w:rsidR="009D6B3D" w:rsidRDefault="00AB6B2B">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3A232079" wp14:editId="70A1A7B5">
          <wp:simplePos x="0" y="0"/>
          <wp:positionH relativeFrom="column">
            <wp:posOffset>-706754</wp:posOffset>
          </wp:positionH>
          <wp:positionV relativeFrom="paragraph">
            <wp:posOffset>-229869</wp:posOffset>
          </wp:positionV>
          <wp:extent cx="7809865" cy="10165715"/>
          <wp:effectExtent l="0" t="0" r="0" b="0"/>
          <wp:wrapNone/>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343"/>
      <w:gridCol w:w="3260"/>
    </w:tblGrid>
    <w:tr w:rsidR="009D6B3D" w14:paraId="1F0F7297" w14:textId="77777777">
      <w:tc>
        <w:tcPr>
          <w:tcW w:w="2343" w:type="dxa"/>
          <w:vAlign w:val="center"/>
        </w:tcPr>
        <w:p w14:paraId="04BF544A"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260" w:type="dxa"/>
          <w:vAlign w:val="center"/>
        </w:tcPr>
        <w:p w14:paraId="3B113AF4"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001129/INFOEM/IP/RR/2023</w:t>
          </w:r>
        </w:p>
      </w:tc>
    </w:tr>
    <w:tr w:rsidR="009D6B3D" w14:paraId="34C2673D" w14:textId="77777777">
      <w:tc>
        <w:tcPr>
          <w:tcW w:w="2343" w:type="dxa"/>
          <w:vAlign w:val="center"/>
        </w:tcPr>
        <w:p w14:paraId="2EABDD6E"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260" w:type="dxa"/>
          <w:vAlign w:val="center"/>
        </w:tcPr>
        <w:p w14:paraId="125A7EE2" w14:textId="7BC9516D" w:rsidR="009D6B3D" w:rsidRDefault="006442F2" w:rsidP="006442F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 XXXXXX XXXXX</w:t>
          </w:r>
        </w:p>
      </w:tc>
    </w:tr>
    <w:tr w:rsidR="009D6B3D" w14:paraId="6A0A2EB8" w14:textId="77777777">
      <w:trPr>
        <w:trHeight w:val="152"/>
      </w:trPr>
      <w:tc>
        <w:tcPr>
          <w:tcW w:w="2343" w:type="dxa"/>
          <w:vAlign w:val="center"/>
        </w:tcPr>
        <w:p w14:paraId="20FF5F69" w14:textId="77777777" w:rsidR="009D6B3D" w:rsidRDefault="00AB6B2B">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FFC0739" w14:textId="77777777" w:rsidR="009D6B3D" w:rsidRDefault="009D6B3D">
          <w:pPr>
            <w:tabs>
              <w:tab w:val="center" w:pos="4419"/>
              <w:tab w:val="right" w:pos="8838"/>
            </w:tabs>
            <w:spacing w:after="0" w:line="240" w:lineRule="auto"/>
            <w:rPr>
              <w:rFonts w:ascii="Palatino Linotype" w:eastAsia="Palatino Linotype" w:hAnsi="Palatino Linotype" w:cs="Palatino Linotype"/>
              <w:b/>
              <w:color w:val="000000"/>
            </w:rPr>
          </w:pPr>
        </w:p>
      </w:tc>
      <w:tc>
        <w:tcPr>
          <w:tcW w:w="3260" w:type="dxa"/>
          <w:vAlign w:val="center"/>
        </w:tcPr>
        <w:p w14:paraId="02AE0BDF" w14:textId="77777777" w:rsidR="009D6B3D" w:rsidRDefault="00AB6B2B">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Zinacantepec</w:t>
          </w:r>
        </w:p>
      </w:tc>
    </w:tr>
    <w:tr w:rsidR="009D6B3D" w14:paraId="1D86280E" w14:textId="77777777">
      <w:tc>
        <w:tcPr>
          <w:tcW w:w="2343" w:type="dxa"/>
          <w:vAlign w:val="center"/>
        </w:tcPr>
        <w:p w14:paraId="23AF3857"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260" w:type="dxa"/>
          <w:vAlign w:val="center"/>
        </w:tcPr>
        <w:p w14:paraId="141136E0" w14:textId="77777777" w:rsidR="009D6B3D" w:rsidRDefault="00AB6B2B">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p w14:paraId="7372FDF9" w14:textId="77777777" w:rsidR="009D6B3D" w:rsidRDefault="009D6B3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bl>
  <w:p w14:paraId="3EBB5875" w14:textId="77777777" w:rsidR="009D6B3D" w:rsidRDefault="00AB6B2B">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F63A7"/>
    <w:multiLevelType w:val="multilevel"/>
    <w:tmpl w:val="B64C22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1B5FE2"/>
    <w:multiLevelType w:val="multilevel"/>
    <w:tmpl w:val="5A2CB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1B0F4A"/>
    <w:multiLevelType w:val="multilevel"/>
    <w:tmpl w:val="87A07C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B3D"/>
    <w:rsid w:val="0017458F"/>
    <w:rsid w:val="001761FB"/>
    <w:rsid w:val="001B5180"/>
    <w:rsid w:val="00205D9F"/>
    <w:rsid w:val="0021089D"/>
    <w:rsid w:val="002304B6"/>
    <w:rsid w:val="00267455"/>
    <w:rsid w:val="00312E34"/>
    <w:rsid w:val="00444C4F"/>
    <w:rsid w:val="0049197D"/>
    <w:rsid w:val="006442F2"/>
    <w:rsid w:val="00791339"/>
    <w:rsid w:val="007E6DA1"/>
    <w:rsid w:val="00907911"/>
    <w:rsid w:val="009D6B3D"/>
    <w:rsid w:val="00A36E2C"/>
    <w:rsid w:val="00A41BEE"/>
    <w:rsid w:val="00A815DB"/>
    <w:rsid w:val="00AB6B2B"/>
    <w:rsid w:val="00D23495"/>
    <w:rsid w:val="00DE19C2"/>
    <w:rsid w:val="00F623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DF30"/>
  <w15:docId w15:val="{07397DC7-E70C-4549-9B1A-23A28B82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15" w:type="dxa"/>
        <w:left w:w="115" w:type="dxa"/>
        <w:bottom w:w="15" w:type="dxa"/>
        <w:right w:w="1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216E66"/>
    <w:pPr>
      <w:autoSpaceDE w:val="0"/>
      <w:autoSpaceDN w:val="0"/>
      <w:adjustRightInd w:val="0"/>
      <w:spacing w:after="0" w:line="240" w:lineRule="auto"/>
    </w:pPr>
    <w:rPr>
      <w:rFonts w:ascii="Arial" w:eastAsiaTheme="minorHAnsi" w:hAnsi="Arial" w:cs="Arial"/>
      <w:color w:val="000000"/>
      <w:sz w:val="24"/>
      <w:szCs w:val="24"/>
      <w:lang w:eastAsia="en-US"/>
    </w:r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 w:type="table" w:customStyle="1" w:styleId="a7">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ipomex.org.mx/ipo3/lgt/indice/ZINACANTEPEC/art_94_ii_b2/4.web"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ipomex.org.mx/ipo3/lgt/indice/ZINACANTEPEC/art_94_ii_b2/4.web"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ytBN7EJoDEppwcJC6SjfPXmVyQ==">AMUW2mUnf4g1FOHdFO1m8LZh8sFo+xKi22zVaWQLfeen+lXKbFjMeMsixQEIRhcxXF2zpjdoVNdkT8q29kOF1w0K1tyXtoZq6Vn2iWkfXEzL2uLfunMJa5aT4vlcYlbeaSErROciCO4A2pVee7cFmyvqNu1tElvtGQ==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EB0AE3-3AF6-4C3D-A027-2064B635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7458</Words>
  <Characters>41024</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cp:lastPrinted>2023-04-28T16:22:00Z</cp:lastPrinted>
  <dcterms:created xsi:type="dcterms:W3CDTF">2023-05-03T18:10:00Z</dcterms:created>
  <dcterms:modified xsi:type="dcterms:W3CDTF">2023-05-03T18:10:00Z</dcterms:modified>
</cp:coreProperties>
</file>