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D7093" w14:textId="77777777" w:rsidR="002028E1" w:rsidRPr="006761FE" w:rsidRDefault="002028E1" w:rsidP="00BD0695">
      <w:pPr>
        <w:spacing w:after="0" w:line="360" w:lineRule="auto"/>
        <w:rPr>
          <w:rFonts w:eastAsia="Times New Roman" w:cs="Tahoma"/>
          <w:bCs/>
          <w:color w:val="auto"/>
          <w:lang w:eastAsia="es-ES"/>
        </w:rPr>
      </w:pPr>
      <w:r w:rsidRPr="006761FE">
        <w:rPr>
          <w:rFonts w:cs="Tahoma"/>
          <w:bCs/>
        </w:rPr>
        <w:t xml:space="preserve">Resolución del Pleno del Instituto de Transparencia, Acceso a la Información Pública y </w:t>
      </w:r>
      <w:r w:rsidRPr="006761FE">
        <w:rPr>
          <w:rFonts w:eastAsia="Times New Roman" w:cs="Tahoma"/>
          <w:bCs/>
          <w:color w:val="auto"/>
          <w:lang w:eastAsia="es-ES"/>
        </w:rPr>
        <w:t>Protección de Datos Personales del Estado de México y Municipios, con domicilio en Metepec, Estado de México, de fecha veinticuatro de mayo de dos mil veintitrés.</w:t>
      </w:r>
    </w:p>
    <w:p w14:paraId="0BA4AADF" w14:textId="77777777" w:rsidR="002028E1" w:rsidRPr="006761FE" w:rsidRDefault="002028E1" w:rsidP="00BD0695">
      <w:pPr>
        <w:spacing w:after="0" w:line="360" w:lineRule="auto"/>
        <w:rPr>
          <w:rFonts w:eastAsia="Times New Roman" w:cs="Tahoma"/>
          <w:b/>
          <w:bCs/>
          <w:color w:val="auto"/>
          <w:lang w:eastAsia="es-ES"/>
        </w:rPr>
      </w:pPr>
    </w:p>
    <w:p w14:paraId="473BDCF7" w14:textId="77777777" w:rsidR="00BE29BC" w:rsidRPr="006761FE" w:rsidRDefault="00BE29BC" w:rsidP="00BD0695">
      <w:pPr>
        <w:spacing w:after="0" w:line="360" w:lineRule="auto"/>
        <w:rPr>
          <w:rFonts w:cs="Tahoma"/>
          <w:color w:val="0D0D0D"/>
        </w:rPr>
      </w:pPr>
      <w:r w:rsidRPr="006761FE">
        <w:rPr>
          <w:rFonts w:eastAsia="Times New Roman" w:cs="Tahoma"/>
          <w:b/>
          <w:bCs/>
          <w:color w:val="auto"/>
          <w:lang w:eastAsia="es-ES"/>
        </w:rPr>
        <w:t>VISTOS</w:t>
      </w:r>
      <w:r w:rsidRPr="006761FE">
        <w:rPr>
          <w:rFonts w:cs="Tahoma"/>
          <w:bCs/>
          <w:color w:val="0D0D0D"/>
        </w:rPr>
        <w:t xml:space="preserve"> los expedientes conformados con motivo de los Recursos de Revisión </w:t>
      </w:r>
      <w:r w:rsidRPr="006761FE">
        <w:rPr>
          <w:rFonts w:cs="Tahoma"/>
          <w:b/>
        </w:rPr>
        <w:t>02056/INFOEM/IP/RR/2023 y 02063/INFOEM/IP/RR/2023</w:t>
      </w:r>
      <w:r w:rsidRPr="006761FE">
        <w:rPr>
          <w:rFonts w:cs="Tahoma"/>
        </w:rPr>
        <w:t xml:space="preserve">, interpuestos por a quien en lo sucesivo se le denominará </w:t>
      </w:r>
      <w:r w:rsidRPr="006761FE">
        <w:rPr>
          <w:rFonts w:cs="Tahoma"/>
          <w:color w:val="0D0D0D"/>
        </w:rPr>
        <w:t>Recurrente o Particular, en contra de las respuestas del Sujeto Obligado,</w:t>
      </w:r>
      <w:r w:rsidRPr="006761FE">
        <w:rPr>
          <w:rFonts w:cs="Tahoma"/>
        </w:rPr>
        <w:t xml:space="preserve"> Ayuntamiento de Zinacantepec, a las solicitudes de acceso a la información 00342/ZINACANT/IP/2023 y 00324/ZINACANT/IP/2023, se emite la presente Resolución, con base en los Antecedentes y Considerandos que se exponen a continuación: </w:t>
      </w:r>
    </w:p>
    <w:p w14:paraId="5E98D329" w14:textId="77777777" w:rsidR="002028E1" w:rsidRPr="006761FE" w:rsidRDefault="002028E1" w:rsidP="00BD0695">
      <w:pPr>
        <w:spacing w:after="0" w:line="360" w:lineRule="auto"/>
        <w:rPr>
          <w:rFonts w:cs="Tahoma"/>
        </w:rPr>
      </w:pPr>
    </w:p>
    <w:p w14:paraId="27E9A729" w14:textId="77777777" w:rsidR="002028E1" w:rsidRPr="006761FE" w:rsidRDefault="002028E1" w:rsidP="00BD0695">
      <w:pPr>
        <w:tabs>
          <w:tab w:val="center" w:pos="4522"/>
          <w:tab w:val="left" w:pos="7245"/>
        </w:tabs>
        <w:spacing w:after="0" w:line="360" w:lineRule="auto"/>
        <w:jc w:val="center"/>
        <w:rPr>
          <w:rFonts w:cs="Tahoma"/>
          <w:b/>
        </w:rPr>
      </w:pPr>
      <w:r w:rsidRPr="006761FE">
        <w:rPr>
          <w:rFonts w:cs="Tahoma"/>
          <w:b/>
        </w:rPr>
        <w:t>A N T E C E D E N T E S:</w:t>
      </w:r>
    </w:p>
    <w:p w14:paraId="49BE8C83" w14:textId="77777777" w:rsidR="002028E1" w:rsidRPr="006761FE" w:rsidRDefault="002028E1" w:rsidP="00BD0695">
      <w:pPr>
        <w:spacing w:after="0" w:line="360" w:lineRule="auto"/>
      </w:pPr>
    </w:p>
    <w:p w14:paraId="2E215568" w14:textId="77777777" w:rsidR="00BE29BC" w:rsidRPr="006761FE" w:rsidRDefault="00BE29BC" w:rsidP="00BD0695">
      <w:pPr>
        <w:tabs>
          <w:tab w:val="left" w:pos="567"/>
        </w:tabs>
        <w:spacing w:after="0" w:line="360" w:lineRule="auto"/>
        <w:rPr>
          <w:rFonts w:eastAsia="Times New Roman" w:cs="Tahoma"/>
          <w:b/>
          <w:color w:val="auto"/>
          <w:lang w:eastAsia="es-ES"/>
        </w:rPr>
      </w:pPr>
      <w:r w:rsidRPr="006761FE">
        <w:rPr>
          <w:rFonts w:eastAsia="Times New Roman" w:cs="Tahoma"/>
          <w:b/>
          <w:color w:val="auto"/>
          <w:lang w:eastAsia="es-ES"/>
        </w:rPr>
        <w:t>I. Presentación de las solicitudes de información:</w:t>
      </w:r>
    </w:p>
    <w:p w14:paraId="4FD64C20" w14:textId="77777777" w:rsidR="00BE29BC" w:rsidRPr="006761FE" w:rsidRDefault="00BE29BC" w:rsidP="00BD0695">
      <w:pPr>
        <w:tabs>
          <w:tab w:val="left" w:pos="567"/>
        </w:tabs>
        <w:spacing w:after="0" w:line="360" w:lineRule="auto"/>
        <w:rPr>
          <w:rFonts w:eastAsia="Times New Roman" w:cs="Tahoma"/>
          <w:color w:val="auto"/>
          <w:lang w:eastAsia="es-ES"/>
        </w:rPr>
      </w:pPr>
    </w:p>
    <w:p w14:paraId="6B333D31" w14:textId="77777777" w:rsidR="00BE29BC" w:rsidRPr="006761FE" w:rsidRDefault="00BE29BC" w:rsidP="00BD0695">
      <w:pPr>
        <w:pStyle w:val="paragraph"/>
        <w:spacing w:before="0" w:beforeAutospacing="0" w:after="0" w:afterAutospacing="0" w:line="360" w:lineRule="auto"/>
        <w:jc w:val="both"/>
        <w:textAlignment w:val="baseline"/>
        <w:rPr>
          <w:rFonts w:ascii="Palatino Linotype" w:eastAsia="Calibri" w:hAnsi="Palatino Linotype" w:cs="Tahoma"/>
          <w:bCs/>
          <w:color w:val="0D0D0D"/>
          <w:sz w:val="22"/>
          <w:szCs w:val="22"/>
          <w:lang w:val="es-MX"/>
        </w:rPr>
      </w:pPr>
      <w:r w:rsidRPr="006761FE">
        <w:rPr>
          <w:rFonts w:ascii="Palatino Linotype" w:eastAsia="Calibri" w:hAnsi="Palatino Linotype" w:cs="Tahoma"/>
          <w:bCs/>
          <w:color w:val="0D0D0D"/>
          <w:sz w:val="22"/>
          <w:szCs w:val="22"/>
          <w:lang w:val="es-MX"/>
        </w:rPr>
        <w:t>Con fecha tres y catorce de marzo de dos mil veintitrés, el Particular presentó dos solicitudes de acceso a la información pública, a través del Sistema de Acceso a la Información Mexiquense (SAIMEX), ante el Ayuntamiento de Zinacantepec, en las que requirió, lo siguiente:</w:t>
      </w:r>
    </w:p>
    <w:p w14:paraId="27BF6B47" w14:textId="77777777" w:rsidR="00BE29BC" w:rsidRPr="006761FE" w:rsidRDefault="00BE29BC" w:rsidP="00BD0695">
      <w:pPr>
        <w:spacing w:after="0" w:line="360" w:lineRule="auto"/>
        <w:rPr>
          <w:rFonts w:cs="Tahoma"/>
        </w:rPr>
      </w:pP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31"/>
      </w:tblGrid>
      <w:tr w:rsidR="00BE29BC" w:rsidRPr="006761FE" w14:paraId="466C7F3D" w14:textId="77777777" w:rsidTr="00BA24B0">
        <w:tc>
          <w:tcPr>
            <w:tcW w:w="8931" w:type="dxa"/>
            <w:shd w:val="clear" w:color="auto" w:fill="D0CECE"/>
          </w:tcPr>
          <w:p w14:paraId="75833A9D" w14:textId="77777777" w:rsidR="00BE29BC" w:rsidRPr="006761FE" w:rsidRDefault="00BE29BC" w:rsidP="00BD0695">
            <w:pPr>
              <w:pStyle w:val="paragraph"/>
              <w:spacing w:before="0" w:beforeAutospacing="0" w:after="0" w:afterAutospacing="0" w:line="360" w:lineRule="auto"/>
              <w:jc w:val="center"/>
              <w:textAlignment w:val="baseline"/>
              <w:rPr>
                <w:rFonts w:ascii="Palatino Linotype" w:eastAsia="Calibri" w:hAnsi="Palatino Linotype" w:cs="Tahoma"/>
                <w:b/>
                <w:bCs/>
                <w:color w:val="0D0D0D"/>
                <w:sz w:val="20"/>
                <w:szCs w:val="18"/>
                <w:lang w:val="es-MX"/>
              </w:rPr>
            </w:pPr>
            <w:bookmarkStart w:id="0" w:name="_Hlk79081457"/>
            <w:r w:rsidRPr="006761FE">
              <w:rPr>
                <w:rFonts w:ascii="Palatino Linotype" w:eastAsia="Calibri" w:hAnsi="Palatino Linotype" w:cs="Tahoma"/>
                <w:b/>
                <w:bCs/>
                <w:color w:val="0D0D0D"/>
                <w:sz w:val="20"/>
                <w:szCs w:val="18"/>
                <w:lang w:val="es-MX"/>
              </w:rPr>
              <w:t>Solicitud</w:t>
            </w:r>
            <w:r w:rsidR="0040242E" w:rsidRPr="006761FE">
              <w:rPr>
                <w:rFonts w:ascii="Palatino Linotype" w:eastAsia="Calibri" w:hAnsi="Palatino Linotype" w:cs="Tahoma"/>
                <w:b/>
                <w:bCs/>
                <w:color w:val="0D0D0D"/>
                <w:sz w:val="20"/>
                <w:szCs w:val="18"/>
                <w:lang w:val="es-MX"/>
              </w:rPr>
              <w:t>es</w:t>
            </w:r>
            <w:r w:rsidRPr="006761FE">
              <w:rPr>
                <w:rFonts w:ascii="Palatino Linotype" w:eastAsia="Calibri" w:hAnsi="Palatino Linotype" w:cs="Tahoma"/>
                <w:b/>
                <w:bCs/>
                <w:color w:val="0D0D0D"/>
                <w:sz w:val="20"/>
                <w:szCs w:val="18"/>
                <w:lang w:val="es-MX"/>
              </w:rPr>
              <w:t xml:space="preserve"> de Información</w:t>
            </w:r>
          </w:p>
        </w:tc>
      </w:tr>
      <w:tr w:rsidR="0040242E" w:rsidRPr="006761FE" w14:paraId="5A4C5EB5" w14:textId="77777777" w:rsidTr="0040242E">
        <w:tc>
          <w:tcPr>
            <w:tcW w:w="8931" w:type="dxa"/>
            <w:shd w:val="clear" w:color="auto" w:fill="auto"/>
          </w:tcPr>
          <w:p w14:paraId="4B5A17B5" w14:textId="77777777" w:rsidR="0040242E" w:rsidRPr="006761FE" w:rsidRDefault="0040242E" w:rsidP="00BD0695">
            <w:pPr>
              <w:pStyle w:val="paragraph"/>
              <w:spacing w:before="0" w:beforeAutospacing="0" w:after="0" w:afterAutospacing="0" w:line="360" w:lineRule="auto"/>
              <w:jc w:val="both"/>
              <w:textAlignment w:val="baseline"/>
              <w:rPr>
                <w:rFonts w:ascii="Palatino Linotype" w:eastAsia="Calibri" w:hAnsi="Palatino Linotype" w:cs="Tahoma"/>
                <w:b/>
                <w:bCs/>
                <w:color w:val="0D0D0D"/>
                <w:sz w:val="20"/>
                <w:szCs w:val="18"/>
                <w:lang w:val="es-MX"/>
              </w:rPr>
            </w:pPr>
            <w:r w:rsidRPr="006761FE">
              <w:rPr>
                <w:rFonts w:ascii="Palatino Linotype" w:eastAsia="Calibri" w:hAnsi="Palatino Linotype" w:cs="Tahoma"/>
                <w:b/>
                <w:bCs/>
                <w:color w:val="0D0D0D"/>
                <w:sz w:val="20"/>
                <w:szCs w:val="18"/>
                <w:lang w:val="es-MX"/>
              </w:rPr>
              <w:t>00324/ZINACANT/IP/2023</w:t>
            </w:r>
          </w:p>
        </w:tc>
      </w:tr>
      <w:tr w:rsidR="00BE29BC" w:rsidRPr="006761FE" w14:paraId="52C10775" w14:textId="77777777" w:rsidTr="00BA24B0">
        <w:tc>
          <w:tcPr>
            <w:tcW w:w="8931" w:type="dxa"/>
            <w:shd w:val="clear" w:color="auto" w:fill="auto"/>
          </w:tcPr>
          <w:p w14:paraId="3EDA2B6F" w14:textId="77777777" w:rsidR="00BE29BC" w:rsidRPr="006761FE" w:rsidRDefault="00BE29BC" w:rsidP="00BD0695">
            <w:pPr>
              <w:pStyle w:val="paragraph"/>
              <w:spacing w:before="0" w:beforeAutospacing="0" w:after="0" w:afterAutospacing="0" w:line="360" w:lineRule="auto"/>
              <w:jc w:val="both"/>
              <w:textAlignment w:val="baseline"/>
              <w:rPr>
                <w:rFonts w:ascii="Palatino Linotype" w:eastAsia="Calibri" w:hAnsi="Palatino Linotype" w:cs="Tahoma"/>
                <w:bCs/>
                <w:i/>
                <w:color w:val="0D0D0D"/>
                <w:sz w:val="20"/>
                <w:szCs w:val="18"/>
                <w:lang w:val="es-MX"/>
              </w:rPr>
            </w:pPr>
            <w:r w:rsidRPr="006761FE">
              <w:rPr>
                <w:rFonts w:ascii="Palatino Linotype" w:eastAsia="Calibri" w:hAnsi="Palatino Linotype" w:cs="Tahoma"/>
                <w:bCs/>
                <w:i/>
                <w:color w:val="0D0D0D"/>
                <w:sz w:val="20"/>
                <w:szCs w:val="18"/>
                <w:lang w:val="es-MX"/>
              </w:rPr>
              <w:t xml:space="preserve">“Solito laudos laborales emitidos en el 2021,monto y copia del cheque pagado por el resultado de resolución de laudos, convenio entre las partes así como copia del expediente radicado en la resolución y del cual se entrega en 3 tantos tanto a las partes involucradas así como la junta o tribunal resolutor” (Sic.) </w:t>
            </w:r>
          </w:p>
        </w:tc>
      </w:tr>
      <w:tr w:rsidR="00BE29BC" w:rsidRPr="006761FE" w14:paraId="49632E18" w14:textId="77777777" w:rsidTr="00BA24B0">
        <w:tc>
          <w:tcPr>
            <w:tcW w:w="8931" w:type="dxa"/>
            <w:shd w:val="clear" w:color="auto" w:fill="auto"/>
          </w:tcPr>
          <w:p w14:paraId="5247EDF1" w14:textId="77777777" w:rsidR="00BE29BC" w:rsidRPr="006761FE" w:rsidRDefault="0040242E" w:rsidP="00BD0695">
            <w:pPr>
              <w:pStyle w:val="paragraph"/>
              <w:spacing w:before="0" w:beforeAutospacing="0" w:after="0" w:afterAutospacing="0" w:line="360" w:lineRule="auto"/>
              <w:jc w:val="both"/>
              <w:textAlignment w:val="baseline"/>
              <w:rPr>
                <w:rFonts w:ascii="Palatino Linotype" w:eastAsia="Calibri" w:hAnsi="Palatino Linotype" w:cs="Tahoma"/>
                <w:bCs/>
                <w:i/>
                <w:color w:val="0D0D0D"/>
                <w:sz w:val="20"/>
                <w:szCs w:val="18"/>
                <w:lang w:val="es-MX"/>
              </w:rPr>
            </w:pPr>
            <w:r w:rsidRPr="006761FE">
              <w:rPr>
                <w:rFonts w:ascii="Palatino Linotype" w:eastAsia="Calibri" w:hAnsi="Palatino Linotype" w:cs="Tahoma"/>
                <w:b/>
                <w:bCs/>
                <w:color w:val="0D0D0D"/>
                <w:sz w:val="20"/>
                <w:szCs w:val="18"/>
                <w:lang w:val="es-MX"/>
              </w:rPr>
              <w:t>00342/ZINACANT/IP/2023</w:t>
            </w:r>
          </w:p>
          <w:p w14:paraId="2C80199C" w14:textId="77777777" w:rsidR="00BE29BC" w:rsidRPr="006761FE" w:rsidRDefault="00BE29BC" w:rsidP="00BD0695">
            <w:pPr>
              <w:pStyle w:val="paragraph"/>
              <w:spacing w:before="0" w:beforeAutospacing="0" w:after="0" w:afterAutospacing="0" w:line="360" w:lineRule="auto"/>
              <w:jc w:val="both"/>
              <w:textAlignment w:val="baseline"/>
              <w:rPr>
                <w:rFonts w:ascii="Palatino Linotype" w:eastAsia="Calibri" w:hAnsi="Palatino Linotype" w:cs="Tahoma"/>
                <w:bCs/>
                <w:i/>
                <w:color w:val="0D0D0D"/>
                <w:sz w:val="20"/>
                <w:szCs w:val="18"/>
                <w:lang w:val="es-MX"/>
              </w:rPr>
            </w:pPr>
            <w:r w:rsidRPr="006761FE">
              <w:rPr>
                <w:rFonts w:ascii="Palatino Linotype" w:eastAsia="Calibri" w:hAnsi="Palatino Linotype" w:cs="Tahoma"/>
                <w:bCs/>
                <w:i/>
                <w:color w:val="0D0D0D"/>
                <w:sz w:val="20"/>
                <w:szCs w:val="18"/>
                <w:lang w:val="es-MX"/>
              </w:rPr>
              <w:lastRenderedPageBreak/>
              <w:t>“</w:t>
            </w:r>
            <w:r w:rsidR="0040242E" w:rsidRPr="006761FE">
              <w:rPr>
                <w:rFonts w:ascii="Palatino Linotype" w:eastAsia="Calibri" w:hAnsi="Palatino Linotype" w:cs="Tahoma"/>
                <w:bCs/>
                <w:i/>
                <w:color w:val="0D0D0D"/>
                <w:sz w:val="20"/>
                <w:szCs w:val="18"/>
                <w:lang w:val="es-MX"/>
              </w:rPr>
              <w:t>SOLICITO LA AGENDA DE JUICIOS LABORALES PROGRAMADAS DE ESTE SUJETO OBLIGADO DURANTE ENERO, FEBRERO, MARZO Y ABRIL 2023</w:t>
            </w:r>
            <w:r w:rsidRPr="006761FE">
              <w:rPr>
                <w:rFonts w:ascii="Palatino Linotype" w:eastAsia="Calibri" w:hAnsi="Palatino Linotype" w:cs="Tahoma"/>
                <w:bCs/>
                <w:i/>
                <w:color w:val="0D0D0D"/>
                <w:sz w:val="20"/>
                <w:szCs w:val="18"/>
                <w:lang w:val="es-MX"/>
              </w:rPr>
              <w:t>” (Sic.)</w:t>
            </w:r>
          </w:p>
        </w:tc>
      </w:tr>
      <w:bookmarkEnd w:id="0"/>
    </w:tbl>
    <w:p w14:paraId="7CEC1FF0" w14:textId="77777777" w:rsidR="00BE29BC" w:rsidRPr="006761FE" w:rsidRDefault="00BE29BC" w:rsidP="00BD0695">
      <w:pPr>
        <w:tabs>
          <w:tab w:val="left" w:pos="4667"/>
        </w:tabs>
        <w:spacing w:after="0" w:line="360" w:lineRule="auto"/>
        <w:ind w:left="567" w:right="567"/>
        <w:rPr>
          <w:rFonts w:eastAsia="Times New Roman" w:cs="Tahoma"/>
          <w:b/>
          <w:bCs/>
          <w:i/>
          <w:iCs/>
          <w:color w:val="auto"/>
          <w:sz w:val="20"/>
          <w:lang w:eastAsia="es-ES"/>
        </w:rPr>
      </w:pPr>
    </w:p>
    <w:p w14:paraId="0992367F" w14:textId="77777777" w:rsidR="00BE29BC" w:rsidRPr="006761FE" w:rsidRDefault="00BE29BC" w:rsidP="00BD0695">
      <w:pPr>
        <w:pStyle w:val="paragraph"/>
        <w:spacing w:before="0" w:beforeAutospacing="0" w:after="0" w:afterAutospacing="0" w:line="360" w:lineRule="auto"/>
        <w:jc w:val="both"/>
        <w:textAlignment w:val="baseline"/>
        <w:rPr>
          <w:rFonts w:ascii="Palatino Linotype" w:eastAsia="Calibri" w:hAnsi="Palatino Linotype" w:cs="Tahoma"/>
          <w:bCs/>
          <w:color w:val="0D0D0D"/>
          <w:sz w:val="22"/>
          <w:szCs w:val="22"/>
          <w:lang w:val="es-MX"/>
        </w:rPr>
      </w:pPr>
      <w:r w:rsidRPr="006761FE">
        <w:rPr>
          <w:rFonts w:ascii="Palatino Linotype" w:eastAsia="Calibri" w:hAnsi="Palatino Linotype" w:cs="Tahoma"/>
          <w:bCs/>
          <w:color w:val="0D0D0D"/>
          <w:sz w:val="22"/>
          <w:szCs w:val="22"/>
          <w:lang w:val="es-MX"/>
        </w:rPr>
        <w:t>En las dos solicitudes se estableció como modalidad de entrega “A través del SAIMEX”.</w:t>
      </w:r>
    </w:p>
    <w:p w14:paraId="494166CD" w14:textId="77777777" w:rsidR="002028E1" w:rsidRPr="006761FE" w:rsidRDefault="002028E1" w:rsidP="00BD0695">
      <w:pPr>
        <w:spacing w:after="0" w:line="360" w:lineRule="auto"/>
        <w:ind w:left="567" w:right="567"/>
        <w:rPr>
          <w:rFonts w:eastAsia="Times New Roman" w:cs="Arial"/>
          <w:bCs/>
          <w:i/>
          <w:iCs/>
          <w:color w:val="auto"/>
          <w:sz w:val="20"/>
          <w:lang w:eastAsia="es-ES"/>
        </w:rPr>
      </w:pPr>
    </w:p>
    <w:p w14:paraId="6D1196F1" w14:textId="77777777" w:rsidR="0040242E" w:rsidRPr="006761FE" w:rsidRDefault="0040242E" w:rsidP="00BD0695">
      <w:pPr>
        <w:autoSpaceDE w:val="0"/>
        <w:autoSpaceDN w:val="0"/>
        <w:adjustRightInd w:val="0"/>
        <w:spacing w:after="0" w:line="360" w:lineRule="auto"/>
        <w:ind w:right="-28"/>
        <w:rPr>
          <w:rFonts w:eastAsia="Times New Roman" w:cs="Tahoma"/>
          <w:b/>
          <w:color w:val="auto"/>
          <w:lang w:eastAsia="es-ES"/>
        </w:rPr>
      </w:pPr>
      <w:r w:rsidRPr="006761FE">
        <w:rPr>
          <w:rFonts w:eastAsia="Times New Roman" w:cs="Tahoma"/>
          <w:b/>
          <w:color w:val="auto"/>
          <w:lang w:eastAsia="es-ES"/>
        </w:rPr>
        <w:t>II. Requerimientos de aclaración a las solicitudes de acceso a la información.</w:t>
      </w:r>
    </w:p>
    <w:p w14:paraId="56D89EE6" w14:textId="77777777" w:rsidR="0040242E" w:rsidRPr="006761FE" w:rsidRDefault="0040242E" w:rsidP="00BD0695">
      <w:pPr>
        <w:autoSpaceDE w:val="0"/>
        <w:autoSpaceDN w:val="0"/>
        <w:adjustRightInd w:val="0"/>
        <w:spacing w:after="0" w:line="360" w:lineRule="auto"/>
        <w:ind w:right="-28"/>
        <w:rPr>
          <w:rFonts w:eastAsia="Times New Roman" w:cs="Tahoma"/>
          <w:b/>
          <w:color w:val="auto"/>
          <w:lang w:eastAsia="es-ES"/>
        </w:rPr>
      </w:pPr>
    </w:p>
    <w:p w14:paraId="4F54C76E" w14:textId="77777777" w:rsidR="0040242E" w:rsidRPr="006761FE" w:rsidRDefault="0040242E" w:rsidP="00BD0695">
      <w:pPr>
        <w:autoSpaceDE w:val="0"/>
        <w:autoSpaceDN w:val="0"/>
        <w:adjustRightInd w:val="0"/>
        <w:spacing w:after="0" w:line="360" w:lineRule="auto"/>
        <w:ind w:right="-28"/>
        <w:rPr>
          <w:rFonts w:eastAsia="Times New Roman" w:cs="Tahoma"/>
          <w:color w:val="auto"/>
          <w:lang w:eastAsia="es-ES"/>
        </w:rPr>
      </w:pPr>
      <w:r w:rsidRPr="006761FE">
        <w:rPr>
          <w:rFonts w:eastAsia="Times New Roman" w:cs="Tahoma"/>
          <w:color w:val="auto"/>
          <w:lang w:eastAsia="es-ES"/>
        </w:rPr>
        <w:t>Con fecha diecisiete y veintidós de marzo de dos mil veintitrés, la Unidad de Transparencia del Ayuntamiento de Zinacantepec, notificó al Particular, mediante el Sistema de Acceso a la Información Mexiquense (SAIMEX), dos requerimientos de aclaración de información a las solicitudes de información previamente referidas, en similitud de los términos</w:t>
      </w:r>
      <w:r w:rsidR="007430E1" w:rsidRPr="006761FE">
        <w:rPr>
          <w:rFonts w:eastAsia="Times New Roman" w:cs="Tahoma"/>
          <w:color w:val="auto"/>
          <w:lang w:eastAsia="es-ES"/>
        </w:rPr>
        <w:t xml:space="preserve"> siguientes</w:t>
      </w:r>
      <w:r w:rsidRPr="006761FE">
        <w:rPr>
          <w:rFonts w:eastAsia="Times New Roman" w:cs="Tahoma"/>
          <w:color w:val="auto"/>
          <w:lang w:eastAsia="es-ES"/>
        </w:rPr>
        <w:t>:</w:t>
      </w:r>
    </w:p>
    <w:p w14:paraId="027393B1" w14:textId="77777777" w:rsidR="0040242E" w:rsidRPr="006761FE" w:rsidRDefault="0040242E" w:rsidP="00BD0695">
      <w:pPr>
        <w:autoSpaceDE w:val="0"/>
        <w:autoSpaceDN w:val="0"/>
        <w:adjustRightInd w:val="0"/>
        <w:spacing w:after="0" w:line="360" w:lineRule="auto"/>
        <w:ind w:right="-28"/>
        <w:rPr>
          <w:rFonts w:eastAsia="Times New Roman" w:cs="Tahoma"/>
          <w:color w:val="auto"/>
          <w:lang w:eastAsia="es-ES"/>
        </w:rPr>
      </w:pPr>
    </w:p>
    <w:p w14:paraId="26F5A0C7" w14:textId="77777777" w:rsidR="0040242E" w:rsidRPr="006761FE" w:rsidRDefault="0040242E" w:rsidP="00BD0695">
      <w:pPr>
        <w:autoSpaceDE w:val="0"/>
        <w:autoSpaceDN w:val="0"/>
        <w:adjustRightInd w:val="0"/>
        <w:spacing w:after="0" w:line="360" w:lineRule="auto"/>
        <w:ind w:left="567" w:right="567"/>
        <w:rPr>
          <w:rFonts w:eastAsia="Times New Roman" w:cs="Tahoma"/>
          <w:i/>
          <w:color w:val="auto"/>
          <w:sz w:val="20"/>
          <w:lang w:eastAsia="es-ES"/>
        </w:rPr>
      </w:pPr>
      <w:r w:rsidRPr="006761FE">
        <w:rPr>
          <w:rFonts w:eastAsia="Times New Roman" w:cs="Tahoma"/>
          <w:i/>
          <w:color w:val="auto"/>
          <w:sz w:val="20"/>
          <w:lang w:eastAsia="es-ES"/>
        </w:rPr>
        <w:t>“…</w:t>
      </w:r>
    </w:p>
    <w:p w14:paraId="3825C3F8" w14:textId="77777777" w:rsidR="0015174A" w:rsidRPr="006761FE" w:rsidRDefault="0015174A" w:rsidP="00BD0695">
      <w:pPr>
        <w:autoSpaceDE w:val="0"/>
        <w:autoSpaceDN w:val="0"/>
        <w:adjustRightInd w:val="0"/>
        <w:spacing w:after="0" w:line="360" w:lineRule="auto"/>
        <w:ind w:left="567" w:right="567"/>
        <w:rPr>
          <w:rFonts w:eastAsia="Times New Roman" w:cs="Tahoma"/>
          <w:i/>
          <w:color w:val="auto"/>
          <w:sz w:val="20"/>
          <w:lang w:eastAsia="es-ES"/>
        </w:rPr>
      </w:pPr>
      <w:r w:rsidRPr="006761FE">
        <w:rPr>
          <w:rFonts w:eastAsia="Times New Roman" w:cs="Tahoma"/>
          <w:i/>
          <w:color w:val="auto"/>
          <w:sz w:val="20"/>
          <w:lang w:eastAsia="es-ES"/>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1BDBCB20" w14:textId="77777777" w:rsidR="0015174A" w:rsidRPr="006761FE" w:rsidRDefault="0015174A" w:rsidP="00BD0695">
      <w:pPr>
        <w:autoSpaceDE w:val="0"/>
        <w:autoSpaceDN w:val="0"/>
        <w:adjustRightInd w:val="0"/>
        <w:spacing w:after="0" w:line="360" w:lineRule="auto"/>
        <w:ind w:left="567" w:right="567"/>
        <w:rPr>
          <w:rFonts w:eastAsia="Times New Roman" w:cs="Tahoma"/>
          <w:i/>
          <w:color w:val="auto"/>
          <w:sz w:val="20"/>
          <w:lang w:eastAsia="es-ES"/>
        </w:rPr>
      </w:pPr>
    </w:p>
    <w:p w14:paraId="5A0C4FC8" w14:textId="77777777" w:rsidR="0040242E" w:rsidRPr="006761FE" w:rsidRDefault="0015174A" w:rsidP="00BD0695">
      <w:pPr>
        <w:autoSpaceDE w:val="0"/>
        <w:autoSpaceDN w:val="0"/>
        <w:adjustRightInd w:val="0"/>
        <w:spacing w:after="0" w:line="360" w:lineRule="auto"/>
        <w:ind w:left="567" w:right="567"/>
        <w:rPr>
          <w:rFonts w:eastAsia="Times New Roman" w:cs="Tahoma"/>
          <w:i/>
          <w:color w:val="auto"/>
          <w:sz w:val="20"/>
          <w:lang w:eastAsia="es-ES"/>
        </w:rPr>
      </w:pPr>
      <w:r w:rsidRPr="006761FE">
        <w:rPr>
          <w:rFonts w:eastAsia="Times New Roman" w:cs="Tahoma"/>
          <w:i/>
          <w:color w:val="auto"/>
          <w:sz w:val="20"/>
          <w:lang w:eastAsia="es-ES"/>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255D9E99" w14:textId="77777777" w:rsidR="0040242E" w:rsidRPr="006761FE" w:rsidRDefault="0040242E" w:rsidP="00BD0695">
      <w:pPr>
        <w:autoSpaceDE w:val="0"/>
        <w:autoSpaceDN w:val="0"/>
        <w:adjustRightInd w:val="0"/>
        <w:spacing w:after="0" w:line="360" w:lineRule="auto"/>
        <w:ind w:left="567" w:right="567"/>
        <w:rPr>
          <w:rFonts w:eastAsia="Times New Roman" w:cs="Tahoma"/>
          <w:i/>
          <w:color w:val="auto"/>
          <w:sz w:val="20"/>
          <w:lang w:eastAsia="es-ES"/>
        </w:rPr>
      </w:pPr>
      <w:r w:rsidRPr="006761FE">
        <w:rPr>
          <w:rFonts w:eastAsia="Times New Roman" w:cs="Tahoma"/>
          <w:i/>
          <w:color w:val="auto"/>
          <w:sz w:val="20"/>
          <w:lang w:eastAsia="es-ES"/>
        </w:rPr>
        <w:t>…” (Sic.)</w:t>
      </w:r>
    </w:p>
    <w:p w14:paraId="139A1F7D" w14:textId="77777777" w:rsidR="0040242E" w:rsidRPr="006761FE" w:rsidRDefault="0040242E" w:rsidP="00BD0695">
      <w:pPr>
        <w:autoSpaceDE w:val="0"/>
        <w:autoSpaceDN w:val="0"/>
        <w:adjustRightInd w:val="0"/>
        <w:spacing w:after="0" w:line="360" w:lineRule="auto"/>
        <w:ind w:right="-28"/>
        <w:rPr>
          <w:rFonts w:eastAsia="Times New Roman" w:cs="Tahoma"/>
          <w:b/>
          <w:color w:val="auto"/>
          <w:lang w:eastAsia="es-ES"/>
        </w:rPr>
      </w:pPr>
    </w:p>
    <w:p w14:paraId="1AB6B1F7" w14:textId="77777777" w:rsidR="0040242E" w:rsidRPr="006761FE" w:rsidRDefault="0015174A" w:rsidP="00BD0695">
      <w:pPr>
        <w:autoSpaceDE w:val="0"/>
        <w:autoSpaceDN w:val="0"/>
        <w:adjustRightInd w:val="0"/>
        <w:spacing w:after="0" w:line="360" w:lineRule="auto"/>
        <w:ind w:right="-28"/>
        <w:rPr>
          <w:rFonts w:eastAsia="Times New Roman" w:cs="Tahoma"/>
          <w:b/>
          <w:color w:val="auto"/>
          <w:lang w:eastAsia="es-ES"/>
        </w:rPr>
      </w:pPr>
      <w:r w:rsidRPr="006761FE">
        <w:rPr>
          <w:rFonts w:eastAsia="Times New Roman" w:cs="Tahoma"/>
          <w:b/>
          <w:color w:val="auto"/>
          <w:lang w:eastAsia="es-ES"/>
        </w:rPr>
        <w:t>III. Contestaciones</w:t>
      </w:r>
      <w:r w:rsidR="0040242E" w:rsidRPr="006761FE">
        <w:rPr>
          <w:rFonts w:eastAsia="Times New Roman" w:cs="Tahoma"/>
          <w:b/>
          <w:color w:val="auto"/>
          <w:lang w:eastAsia="es-ES"/>
        </w:rPr>
        <w:t xml:space="preserve"> a</w:t>
      </w:r>
      <w:r w:rsidRPr="006761FE">
        <w:rPr>
          <w:rFonts w:eastAsia="Times New Roman" w:cs="Tahoma"/>
          <w:b/>
          <w:color w:val="auto"/>
          <w:lang w:eastAsia="es-ES"/>
        </w:rPr>
        <w:t xml:space="preserve"> </w:t>
      </w:r>
      <w:r w:rsidR="0040242E" w:rsidRPr="006761FE">
        <w:rPr>
          <w:rFonts w:eastAsia="Times New Roman" w:cs="Tahoma"/>
          <w:b/>
          <w:color w:val="auto"/>
          <w:lang w:eastAsia="es-ES"/>
        </w:rPr>
        <w:t>l</w:t>
      </w:r>
      <w:r w:rsidRPr="006761FE">
        <w:rPr>
          <w:rFonts w:eastAsia="Times New Roman" w:cs="Tahoma"/>
          <w:b/>
          <w:color w:val="auto"/>
          <w:lang w:eastAsia="es-ES"/>
        </w:rPr>
        <w:t>os</w:t>
      </w:r>
      <w:r w:rsidR="0040242E" w:rsidRPr="006761FE">
        <w:rPr>
          <w:rFonts w:eastAsia="Times New Roman" w:cs="Tahoma"/>
          <w:b/>
          <w:color w:val="auto"/>
          <w:lang w:eastAsia="es-ES"/>
        </w:rPr>
        <w:t xml:space="preserve"> requerimiento</w:t>
      </w:r>
      <w:r w:rsidRPr="006761FE">
        <w:rPr>
          <w:rFonts w:eastAsia="Times New Roman" w:cs="Tahoma"/>
          <w:b/>
          <w:color w:val="auto"/>
          <w:lang w:eastAsia="es-ES"/>
        </w:rPr>
        <w:t>s</w:t>
      </w:r>
      <w:r w:rsidR="0040242E" w:rsidRPr="006761FE">
        <w:rPr>
          <w:rFonts w:eastAsia="Times New Roman" w:cs="Tahoma"/>
          <w:b/>
          <w:color w:val="auto"/>
          <w:lang w:eastAsia="es-ES"/>
        </w:rPr>
        <w:t xml:space="preserve"> de aclaración.</w:t>
      </w:r>
    </w:p>
    <w:p w14:paraId="6DD60301" w14:textId="77777777" w:rsidR="0040242E" w:rsidRPr="006761FE" w:rsidRDefault="0040242E" w:rsidP="00BD0695">
      <w:pPr>
        <w:autoSpaceDE w:val="0"/>
        <w:autoSpaceDN w:val="0"/>
        <w:adjustRightInd w:val="0"/>
        <w:spacing w:after="0" w:line="360" w:lineRule="auto"/>
        <w:ind w:right="-28"/>
        <w:rPr>
          <w:rFonts w:eastAsia="Times New Roman" w:cs="Tahoma"/>
          <w:b/>
          <w:color w:val="auto"/>
          <w:lang w:eastAsia="es-ES"/>
        </w:rPr>
      </w:pPr>
    </w:p>
    <w:p w14:paraId="463E38FF" w14:textId="77777777" w:rsidR="0040242E" w:rsidRPr="006761FE" w:rsidRDefault="0040242E" w:rsidP="00BD0695">
      <w:pPr>
        <w:autoSpaceDE w:val="0"/>
        <w:autoSpaceDN w:val="0"/>
        <w:adjustRightInd w:val="0"/>
        <w:spacing w:after="0" w:line="360" w:lineRule="auto"/>
        <w:ind w:right="-28"/>
        <w:rPr>
          <w:rFonts w:eastAsia="Times New Roman" w:cs="Tahoma"/>
          <w:color w:val="auto"/>
          <w:lang w:eastAsia="es-ES"/>
        </w:rPr>
      </w:pPr>
      <w:r w:rsidRPr="006761FE">
        <w:rPr>
          <w:rFonts w:eastAsia="Times New Roman" w:cs="Tahoma"/>
          <w:color w:val="auto"/>
          <w:lang w:eastAsia="es-ES"/>
        </w:rPr>
        <w:lastRenderedPageBreak/>
        <w:t>Con fecha</w:t>
      </w:r>
      <w:r w:rsidR="0015174A" w:rsidRPr="006761FE">
        <w:rPr>
          <w:rFonts w:eastAsia="Times New Roman" w:cs="Tahoma"/>
          <w:color w:val="auto"/>
          <w:lang w:eastAsia="es-ES"/>
        </w:rPr>
        <w:t xml:space="preserve">s veintiuno y veintitrés de marzo </w:t>
      </w:r>
      <w:r w:rsidRPr="006761FE">
        <w:rPr>
          <w:rFonts w:eastAsia="Times New Roman" w:cs="Tahoma"/>
          <w:color w:val="auto"/>
          <w:lang w:eastAsia="es-ES"/>
        </w:rPr>
        <w:t xml:space="preserve">de dos mil veintitrés, el Particular respondió </w:t>
      </w:r>
      <w:r w:rsidR="0015174A" w:rsidRPr="006761FE">
        <w:rPr>
          <w:rFonts w:eastAsia="Times New Roman" w:cs="Tahoma"/>
          <w:color w:val="auto"/>
          <w:lang w:eastAsia="es-ES"/>
        </w:rPr>
        <w:t xml:space="preserve">los </w:t>
      </w:r>
      <w:r w:rsidRPr="006761FE">
        <w:rPr>
          <w:rFonts w:eastAsia="Times New Roman" w:cs="Tahoma"/>
          <w:color w:val="auto"/>
          <w:lang w:eastAsia="es-ES"/>
        </w:rPr>
        <w:t>requerimiento</w:t>
      </w:r>
      <w:r w:rsidR="0015174A" w:rsidRPr="006761FE">
        <w:rPr>
          <w:rFonts w:eastAsia="Times New Roman" w:cs="Tahoma"/>
          <w:color w:val="auto"/>
          <w:lang w:eastAsia="es-ES"/>
        </w:rPr>
        <w:t>s</w:t>
      </w:r>
      <w:r w:rsidRPr="006761FE">
        <w:rPr>
          <w:rFonts w:eastAsia="Times New Roman" w:cs="Tahoma"/>
          <w:color w:val="auto"/>
          <w:lang w:eastAsia="es-ES"/>
        </w:rPr>
        <w:t xml:space="preserve"> de aclaración referido</w:t>
      </w:r>
      <w:r w:rsidR="0015174A" w:rsidRPr="006761FE">
        <w:rPr>
          <w:rFonts w:eastAsia="Times New Roman" w:cs="Tahoma"/>
          <w:color w:val="auto"/>
          <w:lang w:eastAsia="es-ES"/>
        </w:rPr>
        <w:t>s</w:t>
      </w:r>
      <w:r w:rsidRPr="006761FE">
        <w:rPr>
          <w:rFonts w:eastAsia="Times New Roman" w:cs="Tahoma"/>
          <w:color w:val="auto"/>
          <w:lang w:eastAsia="es-ES"/>
        </w:rPr>
        <w:t>, mediante el Sistema de Acceso a la Informa</w:t>
      </w:r>
      <w:r w:rsidR="0015174A" w:rsidRPr="006761FE">
        <w:rPr>
          <w:rFonts w:eastAsia="Times New Roman" w:cs="Tahoma"/>
          <w:color w:val="auto"/>
          <w:lang w:eastAsia="es-ES"/>
        </w:rPr>
        <w:t>ción Mexiquense (SAIMEX), en similitud de los</w:t>
      </w:r>
      <w:r w:rsidRPr="006761FE">
        <w:rPr>
          <w:rFonts w:eastAsia="Times New Roman" w:cs="Tahoma"/>
          <w:color w:val="auto"/>
          <w:lang w:eastAsia="es-ES"/>
        </w:rPr>
        <w:t xml:space="preserve"> términos siguientes:</w:t>
      </w:r>
    </w:p>
    <w:p w14:paraId="5C1D5D63" w14:textId="77777777" w:rsidR="0040242E" w:rsidRPr="006761FE" w:rsidRDefault="0040242E" w:rsidP="00BD0695">
      <w:pPr>
        <w:autoSpaceDE w:val="0"/>
        <w:autoSpaceDN w:val="0"/>
        <w:adjustRightInd w:val="0"/>
        <w:spacing w:after="0" w:line="360" w:lineRule="auto"/>
        <w:ind w:right="-28"/>
        <w:rPr>
          <w:rFonts w:eastAsia="Times New Roman" w:cs="Tahoma"/>
          <w:color w:val="auto"/>
          <w:lang w:eastAsia="es-ES"/>
        </w:rPr>
      </w:pPr>
    </w:p>
    <w:p w14:paraId="6D947521" w14:textId="77777777" w:rsidR="0040242E" w:rsidRPr="006761FE" w:rsidRDefault="0040242E" w:rsidP="00BD0695">
      <w:pPr>
        <w:autoSpaceDE w:val="0"/>
        <w:autoSpaceDN w:val="0"/>
        <w:adjustRightInd w:val="0"/>
        <w:spacing w:after="0" w:line="360" w:lineRule="auto"/>
        <w:ind w:left="567" w:right="567"/>
        <w:rPr>
          <w:rFonts w:eastAsia="Times New Roman" w:cs="Tahoma"/>
          <w:i/>
          <w:color w:val="auto"/>
          <w:sz w:val="20"/>
          <w:lang w:eastAsia="es-ES"/>
        </w:rPr>
      </w:pPr>
      <w:r w:rsidRPr="006761FE">
        <w:rPr>
          <w:rFonts w:eastAsia="Times New Roman" w:cs="Tahoma"/>
          <w:i/>
          <w:color w:val="auto"/>
          <w:sz w:val="20"/>
          <w:lang w:eastAsia="es-ES"/>
        </w:rPr>
        <w:t>“</w:t>
      </w:r>
      <w:r w:rsidRPr="006761FE">
        <w:rPr>
          <w:rFonts w:eastAsia="Times New Roman" w:cs="Tahoma"/>
          <w:b/>
          <w:i/>
          <w:color w:val="auto"/>
          <w:sz w:val="20"/>
          <w:lang w:eastAsia="es-ES"/>
        </w:rPr>
        <w:t>DATOS A COMPLETAR, CORREGIR, AMPLIAR O ACLARAR</w:t>
      </w:r>
    </w:p>
    <w:p w14:paraId="735E6ED8" w14:textId="77777777" w:rsidR="0040242E" w:rsidRPr="006761FE" w:rsidRDefault="0015174A" w:rsidP="00BD0695">
      <w:pPr>
        <w:autoSpaceDE w:val="0"/>
        <w:autoSpaceDN w:val="0"/>
        <w:adjustRightInd w:val="0"/>
        <w:spacing w:after="0" w:line="360" w:lineRule="auto"/>
        <w:ind w:left="567" w:right="567"/>
        <w:rPr>
          <w:rFonts w:eastAsia="Times New Roman" w:cs="Tahoma"/>
          <w:i/>
          <w:color w:val="auto"/>
          <w:sz w:val="20"/>
          <w:lang w:eastAsia="es-ES"/>
        </w:rPr>
      </w:pPr>
      <w:r w:rsidRPr="006761FE">
        <w:rPr>
          <w:rFonts w:eastAsia="Times New Roman" w:cs="Tahoma"/>
          <w:i/>
          <w:color w:val="auto"/>
          <w:sz w:val="20"/>
          <w:lang w:eastAsia="es-ES"/>
        </w:rPr>
        <w:t>LA SOLICITUD ES MUY ESPECÍFICA</w:t>
      </w:r>
      <w:r w:rsidR="0040242E" w:rsidRPr="006761FE">
        <w:rPr>
          <w:rFonts w:eastAsia="Times New Roman" w:cs="Tahoma"/>
          <w:i/>
          <w:color w:val="auto"/>
          <w:sz w:val="20"/>
          <w:lang w:eastAsia="es-ES"/>
        </w:rPr>
        <w:t>” (Sic.)</w:t>
      </w:r>
    </w:p>
    <w:p w14:paraId="08CF380D" w14:textId="77777777" w:rsidR="0040242E" w:rsidRPr="006761FE" w:rsidRDefault="0040242E" w:rsidP="00BD0695">
      <w:pPr>
        <w:autoSpaceDE w:val="0"/>
        <w:autoSpaceDN w:val="0"/>
        <w:adjustRightInd w:val="0"/>
        <w:spacing w:after="0" w:line="360" w:lineRule="auto"/>
        <w:rPr>
          <w:rFonts w:cs="Tahoma"/>
          <w:b/>
        </w:rPr>
      </w:pPr>
    </w:p>
    <w:p w14:paraId="10A60DA3" w14:textId="77777777" w:rsidR="002028E1" w:rsidRPr="006761FE" w:rsidRDefault="002028E1" w:rsidP="00BD0695">
      <w:pPr>
        <w:autoSpaceDE w:val="0"/>
        <w:autoSpaceDN w:val="0"/>
        <w:adjustRightInd w:val="0"/>
        <w:spacing w:after="0" w:line="360" w:lineRule="auto"/>
        <w:rPr>
          <w:b/>
          <w:bCs/>
        </w:rPr>
      </w:pPr>
      <w:r w:rsidRPr="006761FE">
        <w:rPr>
          <w:rFonts w:cs="Tahoma"/>
          <w:b/>
        </w:rPr>
        <w:t>I</w:t>
      </w:r>
      <w:r w:rsidR="0015174A" w:rsidRPr="006761FE">
        <w:rPr>
          <w:rFonts w:cs="Tahoma"/>
          <w:b/>
        </w:rPr>
        <w:t>V</w:t>
      </w:r>
      <w:r w:rsidRPr="006761FE">
        <w:rPr>
          <w:rFonts w:cs="Tahoma"/>
          <w:b/>
        </w:rPr>
        <w:t>.</w:t>
      </w:r>
      <w:r w:rsidRPr="006761FE">
        <w:rPr>
          <w:b/>
          <w:bCs/>
        </w:rPr>
        <w:t xml:space="preserve"> Respuesta</w:t>
      </w:r>
      <w:r w:rsidR="0040242E" w:rsidRPr="006761FE">
        <w:rPr>
          <w:b/>
          <w:bCs/>
        </w:rPr>
        <w:t>s</w:t>
      </w:r>
      <w:r w:rsidRPr="006761FE">
        <w:rPr>
          <w:b/>
          <w:bCs/>
        </w:rPr>
        <w:t xml:space="preserve"> del Sujeto Obligado. </w:t>
      </w:r>
    </w:p>
    <w:p w14:paraId="4D65E18F" w14:textId="77777777" w:rsidR="002028E1" w:rsidRPr="006761FE" w:rsidRDefault="002028E1" w:rsidP="00BD0695">
      <w:pPr>
        <w:spacing w:after="0" w:line="360" w:lineRule="auto"/>
      </w:pPr>
    </w:p>
    <w:p w14:paraId="588AFF64" w14:textId="77777777" w:rsidR="0015174A" w:rsidRPr="006761FE" w:rsidRDefault="0015174A" w:rsidP="00BD0695">
      <w:pPr>
        <w:spacing w:after="0" w:line="360" w:lineRule="auto"/>
      </w:pPr>
      <w:r w:rsidRPr="006761FE">
        <w:t>Con fechas dieciocho y diecinueve de abril de dos mil veintitrés, el Sujeto Obligado notificó, a través del Sistema de Acceso a la Información Mexiquense (SAIMEX), las respuestas a las solicitudes de acceso a la información pública, en los términos siguientes:</w:t>
      </w:r>
    </w:p>
    <w:p w14:paraId="6774945D" w14:textId="77777777" w:rsidR="0015174A" w:rsidRPr="006761FE" w:rsidRDefault="0015174A" w:rsidP="00BD0695">
      <w:pPr>
        <w:spacing w:after="0" w:line="360" w:lineRule="auto"/>
      </w:pPr>
    </w:p>
    <w:p w14:paraId="7E6CA958" w14:textId="77777777" w:rsidR="00BA24B0" w:rsidRPr="006761FE" w:rsidRDefault="00BA24B0" w:rsidP="00BD0695">
      <w:pPr>
        <w:spacing w:after="0" w:line="360" w:lineRule="auto"/>
        <w:rPr>
          <w:rFonts w:cs="Tahoma"/>
          <w:b/>
          <w:bCs/>
          <w:color w:val="0D0D0D"/>
          <w:sz w:val="20"/>
          <w:szCs w:val="18"/>
        </w:rPr>
      </w:pPr>
      <w:r w:rsidRPr="006761FE">
        <w:rPr>
          <w:rFonts w:cs="Tahoma"/>
          <w:b/>
          <w:bCs/>
          <w:color w:val="0D0D0D"/>
          <w:sz w:val="20"/>
          <w:szCs w:val="18"/>
        </w:rPr>
        <w:t>Solicitud de información 00324/ZINACANT/IP/2023</w:t>
      </w:r>
    </w:p>
    <w:p w14:paraId="29A994F3" w14:textId="77777777" w:rsidR="00BA24B0" w:rsidRPr="006761FE" w:rsidRDefault="00BA24B0" w:rsidP="00BD0695">
      <w:pPr>
        <w:spacing w:after="0" w:line="360" w:lineRule="auto"/>
      </w:pPr>
    </w:p>
    <w:p w14:paraId="69C3EB0B" w14:textId="77777777" w:rsidR="00BA24B0" w:rsidRPr="006761FE" w:rsidRDefault="00BA24B0" w:rsidP="00BD0695">
      <w:pPr>
        <w:spacing w:after="0" w:line="360" w:lineRule="auto"/>
      </w:pPr>
      <w:r w:rsidRPr="006761FE">
        <w:t>i) Oficio sin número, de fecha diecisiete de abril de dos mil veintitrés, signado por el Titular de la Unidad de Transparencia, dirigido al Solicitante mediante el cual señala</w:t>
      </w:r>
      <w:r w:rsidR="0073791D" w:rsidRPr="006761FE">
        <w:t>:</w:t>
      </w:r>
    </w:p>
    <w:p w14:paraId="1C1CEAC0" w14:textId="77777777" w:rsidR="0073791D" w:rsidRPr="006761FE" w:rsidRDefault="0073791D" w:rsidP="00BD0695">
      <w:pPr>
        <w:spacing w:after="0" w:line="360" w:lineRule="auto"/>
        <w:ind w:left="567" w:right="567"/>
        <w:rPr>
          <w:i/>
          <w:sz w:val="20"/>
        </w:rPr>
      </w:pPr>
    </w:p>
    <w:p w14:paraId="1C6694DB" w14:textId="77777777" w:rsidR="0073791D" w:rsidRPr="006761FE" w:rsidRDefault="0073791D" w:rsidP="00BD0695">
      <w:pPr>
        <w:spacing w:after="0" w:line="360" w:lineRule="auto"/>
        <w:ind w:left="567" w:right="567"/>
        <w:rPr>
          <w:i/>
          <w:sz w:val="20"/>
        </w:rPr>
      </w:pPr>
      <w:r w:rsidRPr="006761FE">
        <w:rPr>
          <w:i/>
          <w:sz w:val="20"/>
        </w:rPr>
        <w:t xml:space="preserve">“…Con la finalidad de poder dar respuesta al requerimiento señalado por el particular lo referente los laudos laborales emitidos en el ejercicio fiscal 2021, al considerarse información pública que genera, posee o administra este Sujeto Obligado misma que se debe transparentar dentro del portal de </w:t>
      </w:r>
      <w:r w:rsidRPr="006761FE">
        <w:rPr>
          <w:b/>
          <w:i/>
          <w:sz w:val="20"/>
        </w:rPr>
        <w:t>Información Pública de Oficio Mexiquense (IPOMEX),</w:t>
      </w:r>
      <w:r w:rsidRPr="006761FE">
        <w:rPr>
          <w:i/>
          <w:sz w:val="20"/>
        </w:rPr>
        <w:t xml:space="preserve"> en apego a la Ley de Transparencia y Acceso a la Información Pública de Oficio del Estado de México y Municipios en su artículo 92, por tal razón se proporciona enlace para la oportuna consulta de los laudos laborales del ejercicio fiscal 2021:</w:t>
      </w:r>
    </w:p>
    <w:p w14:paraId="26694584" w14:textId="77777777" w:rsidR="0073791D" w:rsidRPr="006761FE" w:rsidRDefault="0073791D" w:rsidP="00BD0695">
      <w:pPr>
        <w:spacing w:after="0" w:line="360" w:lineRule="auto"/>
        <w:ind w:left="567" w:right="567"/>
        <w:rPr>
          <w:i/>
          <w:sz w:val="20"/>
        </w:rPr>
      </w:pPr>
      <w:r w:rsidRPr="006761FE">
        <w:rPr>
          <w:i/>
          <w:sz w:val="20"/>
        </w:rPr>
        <w:tab/>
      </w:r>
      <w:hyperlink r:id="rId8" w:history="1">
        <w:r w:rsidRPr="006761FE">
          <w:rPr>
            <w:rStyle w:val="Hipervnculo"/>
            <w:i/>
            <w:sz w:val="20"/>
          </w:rPr>
          <w:t>https://www.ipomex.org.mx/ipo3/lgt/indice/ZINACANTEPEC/art_92_xl.web</w:t>
        </w:r>
      </w:hyperlink>
      <w:r w:rsidRPr="006761FE">
        <w:rPr>
          <w:i/>
          <w:sz w:val="20"/>
        </w:rPr>
        <w:t xml:space="preserve"> </w:t>
      </w:r>
    </w:p>
    <w:p w14:paraId="2F9C9605" w14:textId="77777777" w:rsidR="0073791D" w:rsidRPr="006761FE" w:rsidRDefault="0073791D" w:rsidP="00BD0695">
      <w:pPr>
        <w:spacing w:after="0" w:line="360" w:lineRule="auto"/>
        <w:ind w:left="567" w:right="567"/>
        <w:rPr>
          <w:i/>
          <w:sz w:val="20"/>
        </w:rPr>
      </w:pPr>
      <w:r w:rsidRPr="006761FE">
        <w:rPr>
          <w:i/>
          <w:sz w:val="20"/>
        </w:rPr>
        <w:t>…” (Sic)</w:t>
      </w:r>
    </w:p>
    <w:p w14:paraId="25341915" w14:textId="77777777" w:rsidR="00C607B5" w:rsidRPr="006761FE" w:rsidRDefault="00C607B5" w:rsidP="00BD0695">
      <w:pPr>
        <w:spacing w:after="0" w:line="360" w:lineRule="auto"/>
      </w:pPr>
    </w:p>
    <w:p w14:paraId="5AB2F73F" w14:textId="77777777" w:rsidR="0073791D" w:rsidRPr="006761FE" w:rsidRDefault="0073791D" w:rsidP="00BD0695">
      <w:pPr>
        <w:spacing w:after="0" w:line="360" w:lineRule="auto"/>
      </w:pPr>
      <w:r w:rsidRPr="006761FE">
        <w:lastRenderedPageBreak/>
        <w:t>ii) Oficio ZIN/DJ/223/2023, de fecha nueve de marzo de dos mil veintitrés, signado por el Director Jurídico y dirigido al Titular de la Unidad de Transparencia mediante el cual señala:</w:t>
      </w:r>
    </w:p>
    <w:p w14:paraId="1EC403B4" w14:textId="77777777" w:rsidR="0073791D" w:rsidRPr="006761FE" w:rsidRDefault="0073791D" w:rsidP="00BD0695">
      <w:pPr>
        <w:spacing w:after="0" w:line="360" w:lineRule="auto"/>
      </w:pPr>
    </w:p>
    <w:p w14:paraId="60CEE5BB" w14:textId="77777777" w:rsidR="0073791D" w:rsidRPr="006761FE" w:rsidRDefault="0073791D" w:rsidP="00BD0695">
      <w:pPr>
        <w:spacing w:after="0" w:line="360" w:lineRule="auto"/>
        <w:ind w:left="567" w:right="567"/>
        <w:rPr>
          <w:i/>
          <w:sz w:val="20"/>
        </w:rPr>
      </w:pPr>
      <w:r w:rsidRPr="006761FE">
        <w:rPr>
          <w:i/>
          <w:sz w:val="20"/>
        </w:rPr>
        <w:t>“Al respecto se hace de su conocimiento que la información relacionada con laudos laborales de conformidad al artículo 93 y 94 fracción I a la XX del Reglamento Orgánico Municipal de Zinacantepec establece que la Dirección de Jurídica es la Unidad Administrativa encargada de atender los asuntos legales de la administración pública y para el cumplimiento de sus atribuciones se auxiliará de todas las áreas municipales y de sus organismos auxiliares cuando así lo requiera; en este orden de ideas esta Dirección Jurídica se encuentra imposibilitada de otorgar dicha información al no ser atribución de esta área administrativa la información solicitada…</w:t>
      </w:r>
    </w:p>
    <w:p w14:paraId="7C5032DD" w14:textId="77777777" w:rsidR="0073791D" w:rsidRPr="006761FE" w:rsidRDefault="0073791D" w:rsidP="00BD0695">
      <w:pPr>
        <w:spacing w:after="0" w:line="360" w:lineRule="auto"/>
        <w:ind w:left="567" w:right="567"/>
        <w:rPr>
          <w:i/>
          <w:sz w:val="20"/>
        </w:rPr>
      </w:pPr>
    </w:p>
    <w:p w14:paraId="2BBC32C3" w14:textId="77777777" w:rsidR="0073791D" w:rsidRPr="006761FE" w:rsidRDefault="0073791D" w:rsidP="00BD0695">
      <w:pPr>
        <w:spacing w:after="0" w:line="360" w:lineRule="auto"/>
        <w:ind w:left="567" w:right="567"/>
        <w:rPr>
          <w:i/>
          <w:sz w:val="20"/>
        </w:rPr>
      </w:pPr>
      <w:r w:rsidRPr="006761FE">
        <w:rPr>
          <w:i/>
          <w:sz w:val="20"/>
        </w:rPr>
        <w:t>Atingente a lo anterior, se hace del conocimiento que la información correspondiente a los laudos laborales emitidos en el 2021 puede ser consultada en la página electrónica del Tribunal Estatal de Conciliación y Arbitraje</w:t>
      </w:r>
      <w:r w:rsidR="00060A81" w:rsidRPr="006761FE">
        <w:rPr>
          <w:i/>
          <w:sz w:val="20"/>
        </w:rPr>
        <w:t xml:space="preserve">: </w:t>
      </w:r>
      <w:hyperlink r:id="rId9" w:history="1">
        <w:r w:rsidR="00060A81" w:rsidRPr="006761FE">
          <w:rPr>
            <w:rStyle w:val="Hipervnculo"/>
            <w:i/>
            <w:sz w:val="20"/>
          </w:rPr>
          <w:t>https://teca.edomex.gob.mx/resolución</w:t>
        </w:r>
      </w:hyperlink>
      <w:r w:rsidR="00060A81" w:rsidRPr="006761FE">
        <w:rPr>
          <w:i/>
          <w:sz w:val="20"/>
        </w:rPr>
        <w:t xml:space="preserve">. </w:t>
      </w:r>
    </w:p>
    <w:p w14:paraId="6DF41AA9" w14:textId="77777777" w:rsidR="0073791D" w:rsidRPr="006761FE" w:rsidRDefault="0073791D" w:rsidP="00BD0695">
      <w:pPr>
        <w:spacing w:after="0" w:line="360" w:lineRule="auto"/>
        <w:ind w:left="567" w:right="567"/>
        <w:rPr>
          <w:i/>
          <w:sz w:val="20"/>
        </w:rPr>
      </w:pPr>
      <w:r w:rsidRPr="006761FE">
        <w:rPr>
          <w:i/>
          <w:sz w:val="20"/>
        </w:rPr>
        <w:t>…” (Sic)</w:t>
      </w:r>
    </w:p>
    <w:p w14:paraId="48AFAB99" w14:textId="77777777" w:rsidR="00BA24B0" w:rsidRPr="006761FE" w:rsidRDefault="00BA24B0" w:rsidP="00BD0695">
      <w:pPr>
        <w:spacing w:after="0" w:line="360" w:lineRule="auto"/>
        <w:rPr>
          <w:rFonts w:cs="Tahoma"/>
          <w:b/>
          <w:bCs/>
          <w:color w:val="0D0D0D"/>
          <w:sz w:val="20"/>
          <w:szCs w:val="18"/>
        </w:rPr>
      </w:pPr>
    </w:p>
    <w:p w14:paraId="1656DD22" w14:textId="77777777" w:rsidR="0015174A" w:rsidRPr="006761FE" w:rsidRDefault="0015174A" w:rsidP="00BD0695">
      <w:pPr>
        <w:spacing w:after="0" w:line="360" w:lineRule="auto"/>
      </w:pPr>
      <w:r w:rsidRPr="006761FE">
        <w:rPr>
          <w:rFonts w:cs="Tahoma"/>
          <w:b/>
          <w:bCs/>
          <w:color w:val="0D0D0D"/>
          <w:sz w:val="20"/>
          <w:szCs w:val="18"/>
        </w:rPr>
        <w:t>Solicitud de información 003</w:t>
      </w:r>
      <w:r w:rsidR="00636BB8" w:rsidRPr="006761FE">
        <w:rPr>
          <w:rFonts w:cs="Tahoma"/>
          <w:b/>
          <w:bCs/>
          <w:color w:val="0D0D0D"/>
          <w:sz w:val="20"/>
          <w:szCs w:val="18"/>
        </w:rPr>
        <w:t>42</w:t>
      </w:r>
      <w:r w:rsidRPr="006761FE">
        <w:rPr>
          <w:rFonts w:cs="Tahoma"/>
          <w:b/>
          <w:bCs/>
          <w:color w:val="0D0D0D"/>
          <w:sz w:val="20"/>
          <w:szCs w:val="18"/>
        </w:rPr>
        <w:t>/ZINACANT/IP/2023</w:t>
      </w:r>
    </w:p>
    <w:p w14:paraId="1D6E1EF2" w14:textId="77777777" w:rsidR="002028E1" w:rsidRPr="006761FE" w:rsidRDefault="002028E1" w:rsidP="00BD0695">
      <w:pPr>
        <w:spacing w:after="0" w:line="360" w:lineRule="auto"/>
      </w:pPr>
    </w:p>
    <w:p w14:paraId="24A5E93B" w14:textId="77777777" w:rsidR="0015174A" w:rsidRPr="006761FE" w:rsidRDefault="0015174A" w:rsidP="00BD0695">
      <w:pPr>
        <w:spacing w:after="0" w:line="360" w:lineRule="auto"/>
      </w:pPr>
      <w:r w:rsidRPr="006761FE">
        <w:t>i) Oficio sin número, de fecha diecisiete de abril de dos mil veintitrés, signado por el Titular de la Unidad de Transparencia</w:t>
      </w:r>
      <w:r w:rsidR="00636BB8" w:rsidRPr="006761FE">
        <w:t>,</w:t>
      </w:r>
      <w:r w:rsidRPr="006761FE">
        <w:t xml:space="preserve"> dirigido al Solicitante medi</w:t>
      </w:r>
      <w:r w:rsidR="00636BB8" w:rsidRPr="006761FE">
        <w:t>a</w:t>
      </w:r>
      <w:r w:rsidRPr="006761FE">
        <w:t>nte el cual</w:t>
      </w:r>
      <w:r w:rsidR="00636BB8" w:rsidRPr="006761FE">
        <w:t xml:space="preserve"> señala que anexa a su respuesta la información solicitada.</w:t>
      </w:r>
    </w:p>
    <w:p w14:paraId="0BF14292" w14:textId="77777777" w:rsidR="00C607B5" w:rsidRPr="006761FE" w:rsidRDefault="00C607B5" w:rsidP="00BD0695">
      <w:pPr>
        <w:spacing w:after="0" w:line="360" w:lineRule="auto"/>
      </w:pPr>
    </w:p>
    <w:p w14:paraId="41938F1D" w14:textId="77777777" w:rsidR="00636BB8" w:rsidRPr="006761FE" w:rsidRDefault="00636BB8" w:rsidP="00BD0695">
      <w:pPr>
        <w:spacing w:after="0" w:line="360" w:lineRule="auto"/>
      </w:pPr>
      <w:r w:rsidRPr="006761FE">
        <w:t>ii) Oficio ZIN/DJ/245/2023, de fecha catorce de marzo de dos mil veintitrés, signado por el Director Jurídico y dirigido al Titular de la Unidad de Transparencia mediante el cual señala:</w:t>
      </w:r>
    </w:p>
    <w:p w14:paraId="54E62E97" w14:textId="77777777" w:rsidR="00636BB8" w:rsidRPr="006761FE" w:rsidRDefault="00636BB8" w:rsidP="00BD0695">
      <w:pPr>
        <w:spacing w:after="0" w:line="360" w:lineRule="auto"/>
      </w:pPr>
    </w:p>
    <w:p w14:paraId="1D9635A4" w14:textId="77777777" w:rsidR="00636BB8" w:rsidRPr="006761FE" w:rsidRDefault="00636BB8" w:rsidP="00BD0695">
      <w:pPr>
        <w:spacing w:after="0" w:line="360" w:lineRule="auto"/>
        <w:ind w:left="567" w:right="567"/>
        <w:rPr>
          <w:i/>
          <w:sz w:val="20"/>
        </w:rPr>
      </w:pPr>
      <w:r w:rsidRPr="006761FE">
        <w:rPr>
          <w:i/>
          <w:sz w:val="20"/>
        </w:rPr>
        <w:t xml:space="preserve">“… </w:t>
      </w:r>
      <w:r w:rsidRPr="006761FE">
        <w:rPr>
          <w:b/>
          <w:i/>
          <w:sz w:val="20"/>
        </w:rPr>
        <w:t>envío a Usted la calendarización de atención a audiencias y diligencias señaladas para el Ayuntamiento de Zinacantepec, México por la Autoridad Laboral</w:t>
      </w:r>
      <w:r w:rsidRPr="006761FE">
        <w:rPr>
          <w:i/>
          <w:sz w:val="20"/>
        </w:rPr>
        <w:t>, esto es, por el Tribunal Estatal de Conciliación y Arbitraje del Estado de México.</w:t>
      </w:r>
    </w:p>
    <w:p w14:paraId="2694A5CD" w14:textId="77777777" w:rsidR="00636BB8" w:rsidRPr="006761FE" w:rsidRDefault="00636BB8" w:rsidP="00BD0695">
      <w:pPr>
        <w:spacing w:after="0" w:line="360" w:lineRule="auto"/>
        <w:ind w:left="567" w:right="567"/>
        <w:rPr>
          <w:i/>
          <w:sz w:val="20"/>
        </w:rPr>
      </w:pPr>
      <w:r w:rsidRPr="006761FE">
        <w:rPr>
          <w:i/>
          <w:sz w:val="20"/>
        </w:rPr>
        <w:lastRenderedPageBreak/>
        <w:t>…” (Sic)</w:t>
      </w:r>
    </w:p>
    <w:p w14:paraId="2FA97F6B" w14:textId="77777777" w:rsidR="00C607B5" w:rsidRPr="006761FE" w:rsidRDefault="00C607B5" w:rsidP="00BD0695">
      <w:pPr>
        <w:spacing w:after="0" w:line="360" w:lineRule="auto"/>
      </w:pPr>
    </w:p>
    <w:p w14:paraId="1489EC76" w14:textId="77777777" w:rsidR="00636BB8" w:rsidRPr="006761FE" w:rsidRDefault="00636BB8" w:rsidP="00BD0695">
      <w:pPr>
        <w:spacing w:after="0" w:line="360" w:lineRule="auto"/>
      </w:pPr>
      <w:r w:rsidRPr="006761FE">
        <w:t xml:space="preserve">iii) </w:t>
      </w:r>
      <w:r w:rsidR="00034FDB" w:rsidRPr="006761FE">
        <w:t>D</w:t>
      </w:r>
      <w:r w:rsidRPr="006761FE">
        <w:t>ocumento denominado “Agenda Febrero 2023”, el cual contiene 92 registros con fecha y hora, desde el mes de enero al mes de abril dos mil veintitrés y el tipo de audiencia.</w:t>
      </w:r>
    </w:p>
    <w:p w14:paraId="0A413460" w14:textId="77777777" w:rsidR="002028E1" w:rsidRPr="006761FE" w:rsidRDefault="002028E1" w:rsidP="00BD0695">
      <w:pPr>
        <w:spacing w:after="0" w:line="360" w:lineRule="auto"/>
        <w:ind w:right="567"/>
        <w:rPr>
          <w:sz w:val="20"/>
          <w:szCs w:val="20"/>
        </w:rPr>
      </w:pPr>
    </w:p>
    <w:p w14:paraId="0283019F" w14:textId="77777777" w:rsidR="002028E1" w:rsidRPr="006761FE" w:rsidRDefault="006E1C28" w:rsidP="00BD0695">
      <w:pPr>
        <w:spacing w:after="0" w:line="360" w:lineRule="auto"/>
        <w:rPr>
          <w:b/>
        </w:rPr>
      </w:pPr>
      <w:r w:rsidRPr="006761FE">
        <w:rPr>
          <w:b/>
        </w:rPr>
        <w:t xml:space="preserve">V. Interposición de los </w:t>
      </w:r>
      <w:r w:rsidR="002028E1" w:rsidRPr="006761FE">
        <w:rPr>
          <w:b/>
        </w:rPr>
        <w:t>Recurso</w:t>
      </w:r>
      <w:r w:rsidRPr="006761FE">
        <w:rPr>
          <w:b/>
        </w:rPr>
        <w:t>s</w:t>
      </w:r>
      <w:r w:rsidR="002028E1" w:rsidRPr="006761FE">
        <w:rPr>
          <w:b/>
        </w:rPr>
        <w:t xml:space="preserve"> de Revisión. </w:t>
      </w:r>
    </w:p>
    <w:p w14:paraId="76E1F3D2" w14:textId="77777777" w:rsidR="002028E1" w:rsidRPr="006761FE" w:rsidRDefault="002028E1" w:rsidP="00BD0695">
      <w:pPr>
        <w:spacing w:after="0" w:line="240" w:lineRule="auto"/>
        <w:rPr>
          <w:bCs/>
        </w:rPr>
      </w:pPr>
    </w:p>
    <w:p w14:paraId="5553AEEF" w14:textId="77777777" w:rsidR="002028E1" w:rsidRPr="006761FE" w:rsidRDefault="002028E1" w:rsidP="00BD0695">
      <w:pPr>
        <w:spacing w:after="0" w:line="360" w:lineRule="auto"/>
        <w:rPr>
          <w:bCs/>
        </w:rPr>
      </w:pPr>
      <w:r w:rsidRPr="006761FE">
        <w:rPr>
          <w:bCs/>
        </w:rPr>
        <w:t xml:space="preserve">Con fecha diecinueve de </w:t>
      </w:r>
      <w:r w:rsidR="00575940" w:rsidRPr="006761FE">
        <w:rPr>
          <w:bCs/>
        </w:rPr>
        <w:t>abril</w:t>
      </w:r>
      <w:r w:rsidRPr="006761FE">
        <w:rPr>
          <w:bCs/>
        </w:rPr>
        <w:t xml:space="preserve"> de dos mil veinti</w:t>
      </w:r>
      <w:r w:rsidR="00575940" w:rsidRPr="006761FE">
        <w:rPr>
          <w:bCs/>
        </w:rPr>
        <w:t>trés, se recibieron</w:t>
      </w:r>
      <w:r w:rsidRPr="006761FE">
        <w:rPr>
          <w:bCs/>
        </w:rPr>
        <w:t xml:space="preserve"> en este Instituto, a través del </w:t>
      </w:r>
      <w:r w:rsidRPr="006761FE">
        <w:rPr>
          <w:bCs/>
          <w:lang w:val="es-ES"/>
        </w:rPr>
        <w:t>Sistema de Acceso a la Información Mexiquense (SAIMEX)</w:t>
      </w:r>
      <w:r w:rsidRPr="006761FE">
        <w:rPr>
          <w:bCs/>
        </w:rPr>
        <w:t xml:space="preserve">, </w:t>
      </w:r>
      <w:r w:rsidR="00575940" w:rsidRPr="006761FE">
        <w:rPr>
          <w:bCs/>
        </w:rPr>
        <w:t xml:space="preserve">dos </w:t>
      </w:r>
      <w:r w:rsidRPr="006761FE">
        <w:rPr>
          <w:bCs/>
        </w:rPr>
        <w:t>Recurso</w:t>
      </w:r>
      <w:r w:rsidR="00575940" w:rsidRPr="006761FE">
        <w:rPr>
          <w:bCs/>
        </w:rPr>
        <w:t>s</w:t>
      </w:r>
      <w:r w:rsidRPr="006761FE">
        <w:rPr>
          <w:bCs/>
        </w:rPr>
        <w:t xml:space="preserve"> de Revisión interpuesto</w:t>
      </w:r>
      <w:r w:rsidR="00575940" w:rsidRPr="006761FE">
        <w:rPr>
          <w:bCs/>
        </w:rPr>
        <w:t>s</w:t>
      </w:r>
      <w:r w:rsidRPr="006761FE">
        <w:rPr>
          <w:bCs/>
        </w:rPr>
        <w:t xml:space="preserve"> por la parte Recurrente, en contra de la</w:t>
      </w:r>
      <w:r w:rsidR="00575940" w:rsidRPr="006761FE">
        <w:rPr>
          <w:bCs/>
        </w:rPr>
        <w:t>s</w:t>
      </w:r>
      <w:r w:rsidRPr="006761FE">
        <w:rPr>
          <w:bCs/>
        </w:rPr>
        <w:t xml:space="preserve"> respuesta</w:t>
      </w:r>
      <w:r w:rsidR="00575940" w:rsidRPr="006761FE">
        <w:rPr>
          <w:bCs/>
        </w:rPr>
        <w:t>s</w:t>
      </w:r>
      <w:r w:rsidRPr="006761FE">
        <w:rPr>
          <w:bCs/>
        </w:rPr>
        <w:t xml:space="preserve"> </w:t>
      </w:r>
      <w:r w:rsidR="00575940" w:rsidRPr="006761FE">
        <w:rPr>
          <w:bCs/>
        </w:rPr>
        <w:t>d</w:t>
      </w:r>
      <w:r w:rsidRPr="006761FE">
        <w:rPr>
          <w:bCs/>
        </w:rPr>
        <w:t>el Sujeto Obligado, a la</w:t>
      </w:r>
      <w:r w:rsidR="00575940" w:rsidRPr="006761FE">
        <w:rPr>
          <w:bCs/>
        </w:rPr>
        <w:t>s</w:t>
      </w:r>
      <w:r w:rsidRPr="006761FE">
        <w:rPr>
          <w:bCs/>
        </w:rPr>
        <w:t xml:space="preserve"> solicitud</w:t>
      </w:r>
      <w:r w:rsidR="00575940" w:rsidRPr="006761FE">
        <w:rPr>
          <w:bCs/>
        </w:rPr>
        <w:t>es</w:t>
      </w:r>
      <w:r w:rsidRPr="006761FE">
        <w:rPr>
          <w:bCs/>
        </w:rPr>
        <w:t xml:space="preserve"> de información, en los siguientes términos:</w:t>
      </w:r>
    </w:p>
    <w:p w14:paraId="066AEA1C" w14:textId="77777777" w:rsidR="00575940" w:rsidRPr="006761FE" w:rsidRDefault="00575940" w:rsidP="00BD0695">
      <w:pPr>
        <w:spacing w:after="0" w:line="360" w:lineRule="auto"/>
        <w:rPr>
          <w:b/>
          <w:bCs/>
        </w:rPr>
      </w:pPr>
    </w:p>
    <w:p w14:paraId="4EA3DB22" w14:textId="77777777" w:rsidR="00575940" w:rsidRPr="006761FE" w:rsidRDefault="00575940" w:rsidP="00BD0695">
      <w:pPr>
        <w:spacing w:after="0" w:line="360" w:lineRule="auto"/>
        <w:rPr>
          <w:bCs/>
        </w:rPr>
      </w:pPr>
      <w:r w:rsidRPr="006761FE">
        <w:rPr>
          <w:b/>
          <w:bCs/>
        </w:rPr>
        <w:t>Recurso de Revisión</w:t>
      </w:r>
      <w:r w:rsidRPr="006761FE">
        <w:rPr>
          <w:bCs/>
        </w:rPr>
        <w:t xml:space="preserve"> </w:t>
      </w:r>
      <w:r w:rsidRPr="006761FE">
        <w:rPr>
          <w:b/>
          <w:bCs/>
        </w:rPr>
        <w:t>02056/INFOEM/IP/RR/2023 relacionada con la solicitud de información 00342/ZINACANT/IP/2023</w:t>
      </w:r>
    </w:p>
    <w:p w14:paraId="7F1A9292" w14:textId="77777777" w:rsidR="00575940" w:rsidRPr="006761FE" w:rsidRDefault="00575940" w:rsidP="00BD0695">
      <w:pPr>
        <w:spacing w:after="0" w:line="360" w:lineRule="auto"/>
        <w:rPr>
          <w:bCs/>
        </w:rPr>
      </w:pPr>
    </w:p>
    <w:p w14:paraId="3975E878" w14:textId="77777777" w:rsidR="00575940" w:rsidRPr="006761FE" w:rsidRDefault="00575940" w:rsidP="00BD0695">
      <w:pPr>
        <w:spacing w:after="0" w:line="360" w:lineRule="auto"/>
        <w:ind w:left="567" w:right="567"/>
        <w:rPr>
          <w:bCs/>
          <w:i/>
          <w:sz w:val="20"/>
          <w:szCs w:val="20"/>
        </w:rPr>
      </w:pPr>
      <w:r w:rsidRPr="006761FE">
        <w:rPr>
          <w:b/>
          <w:bCs/>
          <w:i/>
          <w:sz w:val="20"/>
          <w:szCs w:val="20"/>
        </w:rPr>
        <w:t>“ACTO IMPUGNADO</w:t>
      </w:r>
    </w:p>
    <w:p w14:paraId="7B642020" w14:textId="77777777" w:rsidR="00575940" w:rsidRPr="006761FE" w:rsidRDefault="00575940" w:rsidP="00BD0695">
      <w:pPr>
        <w:spacing w:after="0" w:line="360" w:lineRule="auto"/>
        <w:ind w:left="567" w:right="567"/>
        <w:rPr>
          <w:i/>
          <w:sz w:val="20"/>
          <w:szCs w:val="20"/>
        </w:rPr>
      </w:pPr>
      <w:r w:rsidRPr="006761FE">
        <w:rPr>
          <w:i/>
          <w:sz w:val="20"/>
          <w:szCs w:val="20"/>
        </w:rPr>
        <w:t>NO ENTREGA LA INFORMACIÓN REQUERIDA (Sic.)</w:t>
      </w:r>
    </w:p>
    <w:p w14:paraId="4B317857" w14:textId="77777777" w:rsidR="00575940" w:rsidRPr="006761FE" w:rsidRDefault="00575940" w:rsidP="00BD0695">
      <w:pPr>
        <w:spacing w:after="0" w:line="360" w:lineRule="auto"/>
        <w:ind w:left="567" w:right="567"/>
        <w:rPr>
          <w:i/>
          <w:sz w:val="20"/>
          <w:szCs w:val="20"/>
        </w:rPr>
      </w:pPr>
    </w:p>
    <w:p w14:paraId="43E2803D" w14:textId="77777777" w:rsidR="00575940" w:rsidRPr="006761FE" w:rsidRDefault="00575940" w:rsidP="00BD0695">
      <w:pPr>
        <w:spacing w:after="0" w:line="360" w:lineRule="auto"/>
        <w:ind w:left="567" w:right="567"/>
        <w:rPr>
          <w:b/>
          <w:i/>
          <w:sz w:val="20"/>
          <w:szCs w:val="20"/>
        </w:rPr>
      </w:pPr>
      <w:r w:rsidRPr="006761FE">
        <w:rPr>
          <w:b/>
          <w:i/>
          <w:sz w:val="20"/>
          <w:szCs w:val="20"/>
        </w:rPr>
        <w:t>“RAZONES O MOTIVOS DE LA INCONFORMIDAD</w:t>
      </w:r>
    </w:p>
    <w:p w14:paraId="635E8DCF" w14:textId="77777777" w:rsidR="00575940" w:rsidRPr="006761FE" w:rsidRDefault="00575940" w:rsidP="00BD0695">
      <w:pPr>
        <w:spacing w:after="0" w:line="360" w:lineRule="auto"/>
        <w:ind w:left="567" w:right="567"/>
        <w:rPr>
          <w:i/>
          <w:sz w:val="20"/>
          <w:szCs w:val="20"/>
        </w:rPr>
      </w:pPr>
      <w:r w:rsidRPr="006761FE">
        <w:rPr>
          <w:i/>
          <w:sz w:val="20"/>
          <w:szCs w:val="20"/>
        </w:rPr>
        <w:t>SEGUN ESTOS CUATES NO TIENEN OBLIGACION DE ENTREGAR NI GENERAR NINGUNA INFORMACIÓN QUE SÍ OBRA EN SUS PODERES, NO ENTREGA LOS NOMBRES DE LOS ACTORES JUDICIALES NI TODO LO QUE YO SOLICITÉ” (Sic.)</w:t>
      </w:r>
    </w:p>
    <w:p w14:paraId="3D731C62" w14:textId="77777777" w:rsidR="00575940" w:rsidRPr="006761FE" w:rsidRDefault="00575940" w:rsidP="00BD0695">
      <w:pPr>
        <w:spacing w:after="0" w:line="360" w:lineRule="auto"/>
      </w:pPr>
    </w:p>
    <w:p w14:paraId="0414C1CF" w14:textId="77777777" w:rsidR="00575940" w:rsidRPr="006761FE" w:rsidRDefault="00575940" w:rsidP="00BD0695">
      <w:pPr>
        <w:spacing w:after="0" w:line="360" w:lineRule="auto"/>
        <w:rPr>
          <w:bCs/>
        </w:rPr>
      </w:pPr>
      <w:r w:rsidRPr="006761FE">
        <w:rPr>
          <w:b/>
          <w:bCs/>
        </w:rPr>
        <w:t>Recurso de Revisión</w:t>
      </w:r>
      <w:r w:rsidRPr="006761FE">
        <w:rPr>
          <w:bCs/>
        </w:rPr>
        <w:t xml:space="preserve"> </w:t>
      </w:r>
      <w:r w:rsidRPr="006761FE">
        <w:rPr>
          <w:b/>
          <w:bCs/>
        </w:rPr>
        <w:t>02063/INFOEM/IP/RR/2023 relacionada con la solicitud de información 00324/ZINACANT/IP/2023</w:t>
      </w:r>
    </w:p>
    <w:p w14:paraId="2B5BCC63" w14:textId="77777777" w:rsidR="00575940" w:rsidRPr="006761FE" w:rsidRDefault="00575940" w:rsidP="00BD0695">
      <w:pPr>
        <w:spacing w:after="0" w:line="360" w:lineRule="auto"/>
        <w:rPr>
          <w:bCs/>
        </w:rPr>
      </w:pPr>
    </w:p>
    <w:p w14:paraId="7BBCAF8D" w14:textId="77777777" w:rsidR="00575940" w:rsidRPr="006761FE" w:rsidRDefault="00575940" w:rsidP="00BD0695">
      <w:pPr>
        <w:spacing w:after="0" w:line="360" w:lineRule="auto"/>
        <w:ind w:left="567" w:right="567"/>
        <w:rPr>
          <w:bCs/>
          <w:i/>
          <w:sz w:val="20"/>
          <w:szCs w:val="20"/>
        </w:rPr>
      </w:pPr>
      <w:r w:rsidRPr="006761FE">
        <w:rPr>
          <w:b/>
          <w:bCs/>
          <w:i/>
          <w:sz w:val="20"/>
          <w:szCs w:val="20"/>
        </w:rPr>
        <w:t>“ACTO IMPUGNADO</w:t>
      </w:r>
    </w:p>
    <w:p w14:paraId="10A7C044" w14:textId="77777777" w:rsidR="00575940" w:rsidRPr="006761FE" w:rsidRDefault="00575940" w:rsidP="00BD0695">
      <w:pPr>
        <w:spacing w:after="0" w:line="360" w:lineRule="auto"/>
        <w:ind w:left="567" w:right="567"/>
        <w:rPr>
          <w:i/>
          <w:sz w:val="20"/>
          <w:szCs w:val="20"/>
        </w:rPr>
      </w:pPr>
      <w:r w:rsidRPr="006761FE">
        <w:rPr>
          <w:i/>
          <w:sz w:val="20"/>
          <w:szCs w:val="20"/>
        </w:rPr>
        <w:lastRenderedPageBreak/>
        <w:t>LA INFORMACIÓN QUE SOLICITÉ NO SE ENCUENTRA PUBLICADA, LAS RESPUESTAS NO COINCIDEN, NO GENERAN ACUERDO DE INCOMPETENCIA EN COMITÉ DE TRANSPARENCIA, NO ENTREGA LO QUE SOLICITÉ” (Sic.)</w:t>
      </w:r>
    </w:p>
    <w:p w14:paraId="0E87B6EA" w14:textId="77777777" w:rsidR="00575940" w:rsidRPr="006761FE" w:rsidRDefault="00575940" w:rsidP="00BD0695">
      <w:pPr>
        <w:spacing w:after="0" w:line="360" w:lineRule="auto"/>
        <w:ind w:left="567" w:right="567"/>
        <w:rPr>
          <w:i/>
          <w:sz w:val="20"/>
          <w:szCs w:val="20"/>
        </w:rPr>
      </w:pPr>
    </w:p>
    <w:p w14:paraId="0780EA0E" w14:textId="77777777" w:rsidR="00575940" w:rsidRPr="006761FE" w:rsidRDefault="00575940" w:rsidP="00BD0695">
      <w:pPr>
        <w:spacing w:after="0" w:line="360" w:lineRule="auto"/>
        <w:ind w:left="567" w:right="567"/>
        <w:rPr>
          <w:b/>
          <w:i/>
          <w:sz w:val="20"/>
          <w:szCs w:val="20"/>
        </w:rPr>
      </w:pPr>
      <w:r w:rsidRPr="006761FE">
        <w:rPr>
          <w:b/>
          <w:i/>
          <w:sz w:val="20"/>
          <w:szCs w:val="20"/>
        </w:rPr>
        <w:t>“RAZONES O MOTIVOS DE LA INCONFORMIDAD</w:t>
      </w:r>
    </w:p>
    <w:p w14:paraId="779FD3A7" w14:textId="77777777" w:rsidR="00575940" w:rsidRPr="006761FE" w:rsidRDefault="00575940" w:rsidP="00BD0695">
      <w:pPr>
        <w:spacing w:after="0" w:line="360" w:lineRule="auto"/>
        <w:ind w:left="567" w:right="567"/>
        <w:rPr>
          <w:i/>
          <w:sz w:val="20"/>
          <w:szCs w:val="20"/>
        </w:rPr>
      </w:pPr>
      <w:r w:rsidRPr="006761FE">
        <w:rPr>
          <w:i/>
          <w:sz w:val="20"/>
          <w:szCs w:val="20"/>
        </w:rPr>
        <w:t>LA INFORMACIÓN QUE SOLICITÉ NO SE ENCUENTRA PUBLICADA, LAS RESPUESTAS NO COINCIDEN, NO GENERAN ACUERDO DE INCOMPETENCIA EN COMITÉ DE TRANSPARENCIA, NO ENTREGA LO QUE SOLICITÉ” (Sic.)</w:t>
      </w:r>
    </w:p>
    <w:p w14:paraId="4987B331" w14:textId="77777777" w:rsidR="002028E1" w:rsidRPr="006761FE" w:rsidRDefault="002028E1" w:rsidP="00BD0695">
      <w:pPr>
        <w:spacing w:after="0" w:line="360" w:lineRule="auto"/>
      </w:pPr>
    </w:p>
    <w:p w14:paraId="75F22CA6" w14:textId="77777777" w:rsidR="002028E1" w:rsidRPr="006761FE" w:rsidRDefault="00575940" w:rsidP="00BD0695">
      <w:pPr>
        <w:spacing w:after="0" w:line="360" w:lineRule="auto"/>
        <w:rPr>
          <w:b/>
          <w:bCs/>
        </w:rPr>
      </w:pPr>
      <w:r w:rsidRPr="006761FE">
        <w:rPr>
          <w:b/>
        </w:rPr>
        <w:t>V</w:t>
      </w:r>
      <w:r w:rsidR="002028E1" w:rsidRPr="006761FE">
        <w:rPr>
          <w:b/>
        </w:rPr>
        <w:t xml:space="preserve">I. </w:t>
      </w:r>
      <w:r w:rsidR="002028E1" w:rsidRPr="006761FE">
        <w:rPr>
          <w:b/>
          <w:bCs/>
        </w:rPr>
        <w:t>Trámite de</w:t>
      </w:r>
      <w:r w:rsidRPr="006761FE">
        <w:rPr>
          <w:b/>
          <w:bCs/>
        </w:rPr>
        <w:t xml:space="preserve"> </w:t>
      </w:r>
      <w:r w:rsidR="002028E1" w:rsidRPr="006761FE">
        <w:rPr>
          <w:b/>
          <w:bCs/>
        </w:rPr>
        <w:t>l</w:t>
      </w:r>
      <w:r w:rsidRPr="006761FE">
        <w:rPr>
          <w:b/>
          <w:bCs/>
        </w:rPr>
        <w:t>os</w:t>
      </w:r>
      <w:r w:rsidR="002028E1" w:rsidRPr="006761FE">
        <w:rPr>
          <w:b/>
          <w:bCs/>
        </w:rPr>
        <w:t xml:space="preserve"> </w:t>
      </w:r>
      <w:r w:rsidR="002028E1" w:rsidRPr="006761FE">
        <w:rPr>
          <w:b/>
        </w:rPr>
        <w:t>Recurso</w:t>
      </w:r>
      <w:r w:rsidRPr="006761FE">
        <w:rPr>
          <w:b/>
        </w:rPr>
        <w:t>s</w:t>
      </w:r>
      <w:r w:rsidR="002028E1" w:rsidRPr="006761FE">
        <w:rPr>
          <w:b/>
        </w:rPr>
        <w:t xml:space="preserve"> de Revisión </w:t>
      </w:r>
      <w:r w:rsidR="002028E1" w:rsidRPr="006761FE">
        <w:rPr>
          <w:b/>
          <w:bCs/>
        </w:rPr>
        <w:t>ante este Instituto.</w:t>
      </w:r>
    </w:p>
    <w:p w14:paraId="66A7D1F1" w14:textId="77777777" w:rsidR="002028E1" w:rsidRPr="006761FE" w:rsidRDefault="002028E1" w:rsidP="00BD0695">
      <w:pPr>
        <w:spacing w:after="0" w:line="360" w:lineRule="auto"/>
        <w:rPr>
          <w:b/>
          <w:bCs/>
        </w:rPr>
      </w:pPr>
    </w:p>
    <w:p w14:paraId="4F2DEB48" w14:textId="77777777" w:rsidR="00575940" w:rsidRPr="006761FE" w:rsidRDefault="00575940" w:rsidP="00BD0695">
      <w:pPr>
        <w:spacing w:after="0" w:line="360" w:lineRule="auto"/>
        <w:rPr>
          <w:bCs/>
        </w:rPr>
      </w:pPr>
      <w:r w:rsidRPr="006761FE">
        <w:rPr>
          <w:b/>
          <w:bCs/>
        </w:rPr>
        <w:t xml:space="preserve">a) Turno de los Medios de Impugnación. </w:t>
      </w:r>
      <w:r w:rsidRPr="006761FE">
        <w:rPr>
          <w:bCs/>
        </w:rPr>
        <w:t xml:space="preserve">El </w:t>
      </w:r>
      <w:r w:rsidRPr="006761FE">
        <w:rPr>
          <w:bCs/>
          <w:iCs/>
        </w:rPr>
        <w:t>diecinueve de abril de dos mil veintitrés</w:t>
      </w:r>
      <w:r w:rsidRPr="006761FE">
        <w:rPr>
          <w:bCs/>
        </w:rPr>
        <w:t xml:space="preserve"> el </w:t>
      </w:r>
      <w:r w:rsidRPr="006761FE">
        <w:rPr>
          <w:bCs/>
          <w:lang w:val="es-ES"/>
        </w:rPr>
        <w:t>Sistema de Acceso a la Información Mexiquense (SAIMEX),</w:t>
      </w:r>
      <w:r w:rsidRPr="006761FE">
        <w:rPr>
          <w:bCs/>
        </w:rPr>
        <w:t xml:space="preserve"> asignó los Recursos de Revisión con base en el sistema aprobado por el Pleno de este Órgano Garante y los turnó para los efectos del artículo 185, fracción I, de la Ley de Transparencia y Acceso a la Información Pública del Estado de México y Municipios, de la siguiente manera:</w:t>
      </w:r>
    </w:p>
    <w:p w14:paraId="2FA8161A" w14:textId="77777777" w:rsidR="00575940" w:rsidRPr="006761FE" w:rsidRDefault="00575940" w:rsidP="00BD0695">
      <w:pPr>
        <w:spacing w:after="0" w:line="360" w:lineRule="auto"/>
        <w:rPr>
          <w:bC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4"/>
        <w:gridCol w:w="2676"/>
        <w:gridCol w:w="3266"/>
      </w:tblGrid>
      <w:tr w:rsidR="00575940" w:rsidRPr="006761FE" w14:paraId="0349E0FB" w14:textId="77777777" w:rsidTr="00407C60">
        <w:trPr>
          <w:trHeight w:val="283"/>
        </w:trPr>
        <w:tc>
          <w:tcPr>
            <w:tcW w:w="2984" w:type="dxa"/>
            <w:shd w:val="clear" w:color="auto" w:fill="A6A6A6"/>
          </w:tcPr>
          <w:p w14:paraId="5E64C154" w14:textId="77777777" w:rsidR="00575940" w:rsidRPr="006761FE" w:rsidRDefault="00575940" w:rsidP="00BD0695">
            <w:pPr>
              <w:spacing w:after="0" w:line="360" w:lineRule="auto"/>
              <w:rPr>
                <w:b/>
                <w:bCs/>
                <w:sz w:val="20"/>
                <w:lang w:val="es-ES"/>
              </w:rPr>
            </w:pPr>
            <w:r w:rsidRPr="006761FE">
              <w:rPr>
                <w:b/>
                <w:bCs/>
                <w:sz w:val="20"/>
                <w:lang w:val="es-ES"/>
              </w:rPr>
              <w:t>Solicitud</w:t>
            </w:r>
          </w:p>
        </w:tc>
        <w:tc>
          <w:tcPr>
            <w:tcW w:w="2676" w:type="dxa"/>
            <w:shd w:val="clear" w:color="auto" w:fill="A6A6A6"/>
          </w:tcPr>
          <w:p w14:paraId="5A59A435" w14:textId="77777777" w:rsidR="00575940" w:rsidRPr="006761FE" w:rsidRDefault="00575940" w:rsidP="00BD0695">
            <w:pPr>
              <w:spacing w:after="0" w:line="360" w:lineRule="auto"/>
              <w:rPr>
                <w:b/>
                <w:bCs/>
                <w:sz w:val="20"/>
                <w:lang w:val="es-ES"/>
              </w:rPr>
            </w:pPr>
            <w:r w:rsidRPr="006761FE">
              <w:rPr>
                <w:b/>
                <w:bCs/>
                <w:sz w:val="20"/>
                <w:lang w:val="es-ES"/>
              </w:rPr>
              <w:t>Recursos</w:t>
            </w:r>
          </w:p>
        </w:tc>
        <w:tc>
          <w:tcPr>
            <w:tcW w:w="3266" w:type="dxa"/>
            <w:shd w:val="clear" w:color="auto" w:fill="A6A6A6"/>
          </w:tcPr>
          <w:p w14:paraId="3BFD6649" w14:textId="77777777" w:rsidR="00575940" w:rsidRPr="006761FE" w:rsidRDefault="00575940" w:rsidP="00BD0695">
            <w:pPr>
              <w:spacing w:after="0" w:line="360" w:lineRule="auto"/>
              <w:rPr>
                <w:b/>
                <w:bCs/>
                <w:sz w:val="20"/>
                <w:lang w:val="es-ES"/>
              </w:rPr>
            </w:pPr>
            <w:r w:rsidRPr="006761FE">
              <w:rPr>
                <w:b/>
                <w:bCs/>
                <w:sz w:val="20"/>
                <w:lang w:val="es-ES"/>
              </w:rPr>
              <w:t>Comisionado</w:t>
            </w:r>
          </w:p>
        </w:tc>
      </w:tr>
      <w:tr w:rsidR="00575940" w:rsidRPr="006761FE" w14:paraId="5CDE2D8A" w14:textId="77777777" w:rsidTr="00407C60">
        <w:trPr>
          <w:trHeight w:val="302"/>
        </w:trPr>
        <w:tc>
          <w:tcPr>
            <w:tcW w:w="2984" w:type="dxa"/>
            <w:shd w:val="clear" w:color="auto" w:fill="auto"/>
          </w:tcPr>
          <w:p w14:paraId="4448A439" w14:textId="77777777" w:rsidR="00575940" w:rsidRPr="006761FE" w:rsidRDefault="00575940" w:rsidP="00BD0695">
            <w:pPr>
              <w:spacing w:after="0" w:line="360" w:lineRule="auto"/>
              <w:rPr>
                <w:bCs/>
                <w:sz w:val="20"/>
                <w:lang w:val="es-ES"/>
              </w:rPr>
            </w:pPr>
            <w:r w:rsidRPr="006761FE">
              <w:rPr>
                <w:bCs/>
                <w:sz w:val="20"/>
                <w:lang w:val="es-ES"/>
              </w:rPr>
              <w:t>00324/ZINACANT/IP/2023</w:t>
            </w:r>
          </w:p>
        </w:tc>
        <w:tc>
          <w:tcPr>
            <w:tcW w:w="2676" w:type="dxa"/>
            <w:shd w:val="clear" w:color="auto" w:fill="auto"/>
          </w:tcPr>
          <w:p w14:paraId="31D0EA8A" w14:textId="77777777" w:rsidR="00575940" w:rsidRPr="006761FE" w:rsidRDefault="00575940" w:rsidP="00BD0695">
            <w:pPr>
              <w:spacing w:after="0" w:line="360" w:lineRule="auto"/>
              <w:rPr>
                <w:bCs/>
                <w:sz w:val="20"/>
                <w:lang w:val="es-ES"/>
              </w:rPr>
            </w:pPr>
            <w:r w:rsidRPr="006761FE">
              <w:rPr>
                <w:bCs/>
                <w:sz w:val="20"/>
                <w:lang w:val="es-ES"/>
              </w:rPr>
              <w:t>02063/INFOEM/IP/RR/2023</w:t>
            </w:r>
          </w:p>
        </w:tc>
        <w:tc>
          <w:tcPr>
            <w:tcW w:w="3266" w:type="dxa"/>
            <w:shd w:val="clear" w:color="auto" w:fill="auto"/>
          </w:tcPr>
          <w:p w14:paraId="36C273B8" w14:textId="77777777" w:rsidR="00575940" w:rsidRPr="006761FE" w:rsidRDefault="00575940" w:rsidP="00BD0695">
            <w:pPr>
              <w:spacing w:after="0" w:line="360" w:lineRule="auto"/>
              <w:rPr>
                <w:bCs/>
                <w:sz w:val="20"/>
                <w:lang w:val="es-ES"/>
              </w:rPr>
            </w:pPr>
            <w:r w:rsidRPr="006761FE">
              <w:rPr>
                <w:bCs/>
                <w:sz w:val="20"/>
                <w:lang w:val="es-ES"/>
              </w:rPr>
              <w:t>María del Rosario Mejía Ayala</w:t>
            </w:r>
          </w:p>
        </w:tc>
      </w:tr>
      <w:tr w:rsidR="00575940" w:rsidRPr="006761FE" w14:paraId="6E62ED75" w14:textId="77777777" w:rsidTr="00407C60">
        <w:trPr>
          <w:trHeight w:val="302"/>
        </w:trPr>
        <w:tc>
          <w:tcPr>
            <w:tcW w:w="2984" w:type="dxa"/>
            <w:shd w:val="clear" w:color="auto" w:fill="auto"/>
          </w:tcPr>
          <w:p w14:paraId="5285DCDA" w14:textId="77777777" w:rsidR="00575940" w:rsidRPr="006761FE" w:rsidRDefault="00575940" w:rsidP="00BD0695">
            <w:pPr>
              <w:spacing w:after="0" w:line="360" w:lineRule="auto"/>
              <w:rPr>
                <w:bCs/>
                <w:sz w:val="20"/>
                <w:lang w:val="es-ES"/>
              </w:rPr>
            </w:pPr>
            <w:r w:rsidRPr="006761FE">
              <w:rPr>
                <w:bCs/>
                <w:sz w:val="20"/>
                <w:lang w:val="es-ES"/>
              </w:rPr>
              <w:t>00342/ZINACANT/IP/2023</w:t>
            </w:r>
          </w:p>
        </w:tc>
        <w:tc>
          <w:tcPr>
            <w:tcW w:w="2676" w:type="dxa"/>
            <w:shd w:val="clear" w:color="auto" w:fill="auto"/>
          </w:tcPr>
          <w:p w14:paraId="7476693D" w14:textId="77777777" w:rsidR="00575940" w:rsidRPr="006761FE" w:rsidRDefault="00575940" w:rsidP="00BD0695">
            <w:pPr>
              <w:spacing w:after="0" w:line="360" w:lineRule="auto"/>
              <w:rPr>
                <w:bCs/>
                <w:sz w:val="20"/>
                <w:lang w:val="es-ES"/>
              </w:rPr>
            </w:pPr>
            <w:r w:rsidRPr="006761FE">
              <w:rPr>
                <w:bCs/>
                <w:sz w:val="20"/>
                <w:lang w:val="es-ES"/>
              </w:rPr>
              <w:t>02056/INFOEM/IP/RR/2023</w:t>
            </w:r>
          </w:p>
        </w:tc>
        <w:tc>
          <w:tcPr>
            <w:tcW w:w="3266" w:type="dxa"/>
            <w:shd w:val="clear" w:color="auto" w:fill="auto"/>
          </w:tcPr>
          <w:p w14:paraId="7DB04563" w14:textId="77777777" w:rsidR="00575940" w:rsidRPr="006761FE" w:rsidRDefault="00575940" w:rsidP="00BD0695">
            <w:pPr>
              <w:spacing w:after="0" w:line="360" w:lineRule="auto"/>
              <w:rPr>
                <w:bCs/>
                <w:sz w:val="20"/>
                <w:lang w:val="es-ES"/>
              </w:rPr>
            </w:pPr>
            <w:r w:rsidRPr="006761FE">
              <w:rPr>
                <w:bCs/>
                <w:sz w:val="20"/>
                <w:lang w:val="es-ES"/>
              </w:rPr>
              <w:t>Luis Gustavo Parra Noriega</w:t>
            </w:r>
          </w:p>
        </w:tc>
      </w:tr>
    </w:tbl>
    <w:p w14:paraId="643CA381" w14:textId="77777777" w:rsidR="002028E1" w:rsidRPr="006761FE" w:rsidRDefault="002028E1" w:rsidP="00BD0695">
      <w:pPr>
        <w:spacing w:after="0" w:line="360" w:lineRule="auto"/>
        <w:rPr>
          <w:bCs/>
        </w:rPr>
      </w:pPr>
    </w:p>
    <w:p w14:paraId="05596B67" w14:textId="77777777" w:rsidR="002028E1" w:rsidRPr="006761FE" w:rsidRDefault="00575940" w:rsidP="00BD0695">
      <w:pPr>
        <w:spacing w:after="0" w:line="360" w:lineRule="auto"/>
      </w:pPr>
      <w:r w:rsidRPr="006761FE">
        <w:rPr>
          <w:b/>
          <w:bCs/>
        </w:rPr>
        <w:t>b) Admisión de los</w:t>
      </w:r>
      <w:r w:rsidR="002028E1" w:rsidRPr="006761FE">
        <w:rPr>
          <w:b/>
          <w:bCs/>
        </w:rPr>
        <w:t xml:space="preserve"> Recurso</w:t>
      </w:r>
      <w:r w:rsidRPr="006761FE">
        <w:rPr>
          <w:b/>
          <w:bCs/>
        </w:rPr>
        <w:t>s</w:t>
      </w:r>
      <w:r w:rsidR="002028E1" w:rsidRPr="006761FE">
        <w:rPr>
          <w:b/>
          <w:bCs/>
        </w:rPr>
        <w:t xml:space="preserve"> de Revisión</w:t>
      </w:r>
      <w:r w:rsidR="002028E1" w:rsidRPr="006761FE">
        <w:rPr>
          <w:b/>
          <w:bCs/>
          <w:lang w:val="es-ES_tradnl"/>
        </w:rPr>
        <w:t xml:space="preserve">. </w:t>
      </w:r>
      <w:r w:rsidR="002028E1" w:rsidRPr="006761FE">
        <w:rPr>
          <w:bCs/>
          <w:lang w:val="es-ES_tradnl"/>
        </w:rPr>
        <w:t xml:space="preserve">El </w:t>
      </w:r>
      <w:r w:rsidR="00E71341" w:rsidRPr="006761FE">
        <w:rPr>
          <w:bCs/>
          <w:lang w:val="es-ES_tradnl"/>
        </w:rPr>
        <w:t xml:space="preserve">veinticuatro y </w:t>
      </w:r>
      <w:r w:rsidR="002028E1" w:rsidRPr="006761FE">
        <w:rPr>
          <w:bCs/>
          <w:lang w:val="es-ES_tradnl"/>
        </w:rPr>
        <w:t>veinti</w:t>
      </w:r>
      <w:r w:rsidRPr="006761FE">
        <w:rPr>
          <w:bCs/>
          <w:lang w:val="es-ES_tradnl"/>
        </w:rPr>
        <w:t>cinco de abril de dos mil veinti</w:t>
      </w:r>
      <w:r w:rsidR="00E71341" w:rsidRPr="006761FE">
        <w:rPr>
          <w:bCs/>
          <w:lang w:val="es-ES_tradnl"/>
        </w:rPr>
        <w:t>t</w:t>
      </w:r>
      <w:r w:rsidRPr="006761FE">
        <w:rPr>
          <w:bCs/>
          <w:lang w:val="es-ES_tradnl"/>
        </w:rPr>
        <w:t>rés</w:t>
      </w:r>
      <w:r w:rsidR="00E71341" w:rsidRPr="006761FE">
        <w:rPr>
          <w:bCs/>
          <w:lang w:val="es-ES_tradnl"/>
        </w:rPr>
        <w:t xml:space="preserve">, se acordó la admisión de los </w:t>
      </w:r>
      <w:r w:rsidR="002028E1" w:rsidRPr="006761FE">
        <w:rPr>
          <w:bCs/>
          <w:lang w:val="es-ES_tradnl"/>
        </w:rPr>
        <w:t>Recurso</w:t>
      </w:r>
      <w:r w:rsidR="00E71341" w:rsidRPr="006761FE">
        <w:rPr>
          <w:bCs/>
          <w:lang w:val="es-ES_tradnl"/>
        </w:rPr>
        <w:t>s</w:t>
      </w:r>
      <w:r w:rsidR="002028E1" w:rsidRPr="006761FE">
        <w:rPr>
          <w:bCs/>
          <w:lang w:val="es-ES_tradnl"/>
        </w:rPr>
        <w:t xml:space="preserve"> de Revisión interpuesto</w:t>
      </w:r>
      <w:r w:rsidR="00E71341" w:rsidRPr="006761FE">
        <w:rPr>
          <w:bCs/>
          <w:lang w:val="es-ES_tradnl"/>
        </w:rPr>
        <w:t>s por el Recurrente en contra de las respuestas del</w:t>
      </w:r>
      <w:r w:rsidR="002028E1" w:rsidRPr="006761FE">
        <w:rPr>
          <w:bCs/>
          <w:lang w:val="es-ES_tradnl"/>
        </w:rPr>
        <w:t xml:space="preserve"> Sujeto Obligado, en términos del artículo 185, fracciones I y II de la Ley de Transparencia y Acceso a la Información Pública del Estado de México y Municipios, </w:t>
      </w:r>
      <w:r w:rsidR="00E71341" w:rsidRPr="006761FE">
        <w:rPr>
          <w:bCs/>
          <w:lang w:val="es-ES_tradnl"/>
        </w:rPr>
        <w:t xml:space="preserve">los </w:t>
      </w:r>
      <w:r w:rsidR="002028E1" w:rsidRPr="006761FE">
        <w:rPr>
          <w:bCs/>
          <w:lang w:val="es-ES_tradnl"/>
        </w:rPr>
        <w:t>cual</w:t>
      </w:r>
      <w:r w:rsidR="00E71341" w:rsidRPr="006761FE">
        <w:rPr>
          <w:bCs/>
          <w:lang w:val="es-ES_tradnl"/>
        </w:rPr>
        <w:t>es</w:t>
      </w:r>
      <w:r w:rsidR="002028E1" w:rsidRPr="006761FE">
        <w:rPr>
          <w:bCs/>
          <w:lang w:val="es-ES_tradnl"/>
        </w:rPr>
        <w:t xml:space="preserve"> fue</w:t>
      </w:r>
      <w:r w:rsidR="00E71341" w:rsidRPr="006761FE">
        <w:rPr>
          <w:bCs/>
          <w:lang w:val="es-ES_tradnl"/>
        </w:rPr>
        <w:t>ron</w:t>
      </w:r>
      <w:r w:rsidR="002028E1" w:rsidRPr="006761FE">
        <w:rPr>
          <w:bCs/>
          <w:lang w:val="es-ES_tradnl"/>
        </w:rPr>
        <w:t xml:space="preserve"> notificado</w:t>
      </w:r>
      <w:r w:rsidR="00E71341" w:rsidRPr="006761FE">
        <w:rPr>
          <w:bCs/>
          <w:lang w:val="es-ES_tradnl"/>
        </w:rPr>
        <w:t>s</w:t>
      </w:r>
      <w:r w:rsidR="002028E1" w:rsidRPr="006761FE">
        <w:rPr>
          <w:bCs/>
          <w:lang w:val="es-ES_tradnl"/>
        </w:rPr>
        <w:t xml:space="preserve"> a las partes el mismo día</w:t>
      </w:r>
      <w:r w:rsidR="00E71341" w:rsidRPr="006761FE">
        <w:rPr>
          <w:bCs/>
          <w:lang w:val="es-ES_tradnl"/>
        </w:rPr>
        <w:t xml:space="preserve"> de su emisión respectivamente</w:t>
      </w:r>
      <w:r w:rsidR="002028E1" w:rsidRPr="006761FE">
        <w:rPr>
          <w:bCs/>
          <w:lang w:val="es-ES_tradnl"/>
        </w:rPr>
        <w:t xml:space="preserve">, a través del Sistema de Acceso a la Información Mexiquense (SAIMEX), en el que se les otorgó un plazo </w:t>
      </w:r>
      <w:r w:rsidR="002028E1" w:rsidRPr="006761FE">
        <w:rPr>
          <w:bCs/>
          <w:lang w:val="es-ES_tradnl"/>
        </w:rPr>
        <w:lastRenderedPageBreak/>
        <w:t>de siete días hábiles posteriores a la misma, para que manifestaran lo que a su derecho conviniera y formularan alegatos.</w:t>
      </w:r>
    </w:p>
    <w:p w14:paraId="5279F23C" w14:textId="77777777" w:rsidR="002028E1" w:rsidRPr="006761FE" w:rsidRDefault="002028E1" w:rsidP="00BD0695">
      <w:pPr>
        <w:spacing w:after="0" w:line="360" w:lineRule="auto"/>
      </w:pPr>
    </w:p>
    <w:p w14:paraId="2B4EBAE5" w14:textId="77777777" w:rsidR="00070C2A" w:rsidRPr="006761FE" w:rsidRDefault="002028E1" w:rsidP="00BD0695">
      <w:pPr>
        <w:spacing w:after="0" w:line="360" w:lineRule="auto"/>
        <w:rPr>
          <w:rFonts w:cs="Tahoma"/>
          <w:szCs w:val="24"/>
        </w:rPr>
      </w:pPr>
      <w:r w:rsidRPr="006761FE">
        <w:rPr>
          <w:b/>
        </w:rPr>
        <w:t xml:space="preserve">c) </w:t>
      </w:r>
      <w:r w:rsidR="00070C2A" w:rsidRPr="006761FE">
        <w:rPr>
          <w:rFonts w:cs="Tahoma"/>
          <w:b/>
          <w:szCs w:val="24"/>
        </w:rPr>
        <w:t>Acumulación de los asuntos.</w:t>
      </w:r>
      <w:r w:rsidR="00070C2A" w:rsidRPr="006761FE">
        <w:rPr>
          <w:rFonts w:cs="Tahoma"/>
          <w:szCs w:val="24"/>
        </w:rPr>
        <w:t xml:space="preserve"> El cuatro de mayo de dos mil veintitrés, el Pleno del Instituto de Transparencia, Acceso a la Información Pública y Protección de Datos Personales del Estado de México y Municipios, durante la Décima Sexta Sesión Ordinaria,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00070C2A" w:rsidRPr="006761FE">
        <w:rPr>
          <w:rFonts w:cs="Tahoma"/>
          <w:b/>
          <w:szCs w:val="24"/>
        </w:rPr>
        <w:t>acordó</w:t>
      </w:r>
      <w:r w:rsidR="00070C2A" w:rsidRPr="006761FE">
        <w:rPr>
          <w:rFonts w:cs="Tahoma"/>
          <w:szCs w:val="24"/>
        </w:rPr>
        <w:t xml:space="preserve"> la acumulación del Recurso de Revisión</w:t>
      </w:r>
      <w:r w:rsidR="00070C2A" w:rsidRPr="006761FE">
        <w:rPr>
          <w:rFonts w:cs="Tahoma"/>
        </w:rPr>
        <w:t xml:space="preserve"> </w:t>
      </w:r>
      <w:r w:rsidR="00070C2A" w:rsidRPr="006761FE">
        <w:rPr>
          <w:rFonts w:cs="Tahoma"/>
          <w:b/>
        </w:rPr>
        <w:t xml:space="preserve">02063/INFOEM/IP/RR/2023 </w:t>
      </w:r>
      <w:r w:rsidR="00070C2A" w:rsidRPr="006761FE">
        <w:rPr>
          <w:rFonts w:cs="Tahoma"/>
        </w:rPr>
        <w:t>al diverso</w:t>
      </w:r>
      <w:r w:rsidR="00070C2A" w:rsidRPr="006761FE">
        <w:rPr>
          <w:rFonts w:cs="Tahoma"/>
          <w:b/>
        </w:rPr>
        <w:t xml:space="preserve"> 02056/INFOEM/IP/RR/2023</w:t>
      </w:r>
      <w:r w:rsidR="00070C2A" w:rsidRPr="006761FE">
        <w:rPr>
          <w:rFonts w:cs="Tahoma"/>
          <w:b/>
          <w:bCs/>
          <w:color w:val="0D0D0D"/>
        </w:rPr>
        <w:t xml:space="preserve">, </w:t>
      </w:r>
      <w:r w:rsidR="00070C2A" w:rsidRPr="006761FE">
        <w:rPr>
          <w:rFonts w:cs="Tahoma"/>
        </w:rPr>
        <w:t>por ser este</w:t>
      </w:r>
      <w:r w:rsidR="00070C2A" w:rsidRPr="006761FE">
        <w:rPr>
          <w:rFonts w:cs="Tahoma"/>
          <w:szCs w:val="24"/>
        </w:rPr>
        <w:t xml:space="preserve"> último el más antiguo, sustanciado bajo el índice de esta Ponencia, al advertir conexidad entre estos, ya que fueron promovidos por la misma persona, en los que se señaló como Sujeto Obligado recurrido al Ayuntamiento de Toluca y en los cuales, además, se manifestaron idénticos actos recurridos.</w:t>
      </w:r>
    </w:p>
    <w:p w14:paraId="0664A788" w14:textId="77777777" w:rsidR="00070C2A" w:rsidRPr="006761FE" w:rsidRDefault="00070C2A" w:rsidP="00BD0695">
      <w:pPr>
        <w:spacing w:after="0" w:line="360" w:lineRule="auto"/>
        <w:rPr>
          <w:b/>
        </w:rPr>
      </w:pPr>
    </w:p>
    <w:p w14:paraId="5E7BB2B1" w14:textId="77777777" w:rsidR="00070C2A" w:rsidRPr="006761FE" w:rsidRDefault="00070C2A" w:rsidP="00BD0695">
      <w:pPr>
        <w:spacing w:after="0" w:line="360" w:lineRule="auto"/>
        <w:rPr>
          <w:bCs/>
        </w:rPr>
      </w:pPr>
      <w:r w:rsidRPr="006761FE">
        <w:rPr>
          <w:b/>
        </w:rPr>
        <w:t xml:space="preserve">d) </w:t>
      </w:r>
      <w:r w:rsidR="002028E1" w:rsidRPr="006761FE">
        <w:rPr>
          <w:b/>
        </w:rPr>
        <w:t>Informe</w:t>
      </w:r>
      <w:r w:rsidR="00E71341" w:rsidRPr="006761FE">
        <w:rPr>
          <w:b/>
        </w:rPr>
        <w:t>s</w:t>
      </w:r>
      <w:r w:rsidR="002028E1" w:rsidRPr="006761FE">
        <w:rPr>
          <w:b/>
        </w:rPr>
        <w:t xml:space="preserve"> Justificado</w:t>
      </w:r>
      <w:r w:rsidR="00E71341" w:rsidRPr="006761FE">
        <w:rPr>
          <w:b/>
        </w:rPr>
        <w:t>s</w:t>
      </w:r>
      <w:r w:rsidR="002028E1" w:rsidRPr="006761FE">
        <w:rPr>
          <w:b/>
        </w:rPr>
        <w:t xml:space="preserve">. </w:t>
      </w:r>
      <w:r w:rsidRPr="006761FE">
        <w:rPr>
          <w:bCs/>
        </w:rPr>
        <w:t>Las partes fueron omisas en emitir alegatos o manifestaciones.</w:t>
      </w:r>
    </w:p>
    <w:p w14:paraId="4A832989" w14:textId="77777777" w:rsidR="002028E1" w:rsidRPr="006761FE" w:rsidRDefault="002028E1" w:rsidP="00BD0695">
      <w:pPr>
        <w:spacing w:after="0" w:line="360" w:lineRule="auto"/>
        <w:rPr>
          <w:rFonts w:eastAsia="Palatino Linotype" w:cs="Palatino Linotype"/>
          <w:b/>
          <w:bCs/>
        </w:rPr>
      </w:pPr>
    </w:p>
    <w:p w14:paraId="24DD4290" w14:textId="77777777" w:rsidR="002028E1" w:rsidRPr="006761FE" w:rsidRDefault="00070C2A" w:rsidP="00BD0695">
      <w:pPr>
        <w:spacing w:after="0" w:line="360" w:lineRule="auto"/>
        <w:rPr>
          <w:rFonts w:eastAsia="Palatino Linotype" w:cs="Palatino Linotype"/>
          <w:b/>
          <w:bCs/>
        </w:rPr>
      </w:pPr>
      <w:r w:rsidRPr="006761FE">
        <w:rPr>
          <w:rFonts w:eastAsia="Times New Roman" w:cs="Tahoma"/>
          <w:b/>
          <w:color w:val="auto"/>
          <w:szCs w:val="24"/>
          <w:lang w:eastAsia="es-ES"/>
        </w:rPr>
        <w:t>e</w:t>
      </w:r>
      <w:r w:rsidR="002028E1" w:rsidRPr="006761FE">
        <w:rPr>
          <w:rFonts w:eastAsia="Times New Roman" w:cs="Tahoma"/>
          <w:b/>
          <w:color w:val="auto"/>
          <w:szCs w:val="24"/>
          <w:lang w:eastAsia="es-ES"/>
        </w:rPr>
        <w:t>) Cierre de instrucción.</w:t>
      </w:r>
      <w:r w:rsidR="002028E1" w:rsidRPr="006761FE">
        <w:rPr>
          <w:rFonts w:eastAsia="Times New Roman" w:cs="Tahoma"/>
          <w:color w:val="auto"/>
          <w:szCs w:val="24"/>
          <w:lang w:eastAsia="es-ES"/>
        </w:rPr>
        <w:t xml:space="preserve"> El </w:t>
      </w:r>
      <w:r w:rsidRPr="006761FE">
        <w:rPr>
          <w:rFonts w:eastAsia="Times New Roman" w:cs="Tahoma"/>
          <w:color w:val="auto"/>
          <w:szCs w:val="24"/>
          <w:lang w:eastAsia="es-ES"/>
        </w:rPr>
        <w:t xml:space="preserve">quince de mayo de dos mil veintitrés, </w:t>
      </w:r>
      <w:r w:rsidR="002028E1" w:rsidRPr="006761FE">
        <w:rPr>
          <w:rFonts w:eastAsia="Times New Roman" w:cs="Tahoma"/>
          <w:color w:val="auto"/>
          <w:szCs w:val="24"/>
          <w:lang w:eastAsia="es-ES"/>
        </w:rPr>
        <w:t xml:space="preserve">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2028E1" w:rsidRPr="006761FE">
        <w:rPr>
          <w:rFonts w:eastAsia="Palatino Linotype" w:cs="Palatino Linotype"/>
          <w:lang w:val="es-ES"/>
        </w:rPr>
        <w:t>acto que fue notificado a las partes, mediante el Sistema de Acceso a la Información Mexiquense (SAIMEX), el mismo día.</w:t>
      </w:r>
    </w:p>
    <w:p w14:paraId="574F6754" w14:textId="77777777" w:rsidR="002028E1" w:rsidRPr="006761FE" w:rsidRDefault="002028E1" w:rsidP="00BD0695">
      <w:pPr>
        <w:spacing w:after="0" w:line="360" w:lineRule="auto"/>
        <w:rPr>
          <w:rFonts w:eastAsia="Times New Roman" w:cs="Tahoma"/>
          <w:color w:val="auto"/>
          <w:szCs w:val="24"/>
          <w:lang w:eastAsia="es-ES"/>
        </w:rPr>
      </w:pPr>
    </w:p>
    <w:p w14:paraId="1C3BD344" w14:textId="77777777" w:rsidR="002028E1" w:rsidRPr="006761FE" w:rsidRDefault="002028E1" w:rsidP="00BD0695">
      <w:pPr>
        <w:spacing w:after="0" w:line="360" w:lineRule="auto"/>
        <w:rPr>
          <w:rFonts w:eastAsia="Times New Roman" w:cs="Tahoma"/>
          <w:color w:val="auto"/>
          <w:szCs w:val="24"/>
          <w:lang w:eastAsia="es-ES"/>
        </w:rPr>
      </w:pPr>
      <w:r w:rsidRPr="006761FE">
        <w:rPr>
          <w:rFonts w:eastAsia="Times New Roman" w:cs="Tahoma"/>
          <w:color w:val="auto"/>
          <w:szCs w:val="24"/>
          <w:lang w:eastAsia="es-ES"/>
        </w:rPr>
        <w:lastRenderedPageBreak/>
        <w:t xml:space="preserve">En razón de que fue debidamente sustanciado e integrado el expediente electrónico y no existe diligencia pendiente de desahogo, se emite la resolución que conforme a Derecho proceda, de acuerdo a los siguientes: </w:t>
      </w:r>
    </w:p>
    <w:p w14:paraId="3E2491B3" w14:textId="77777777" w:rsidR="002028E1" w:rsidRPr="006761FE" w:rsidRDefault="002028E1" w:rsidP="00BD0695">
      <w:pPr>
        <w:spacing w:after="0" w:line="360" w:lineRule="auto"/>
        <w:rPr>
          <w:rFonts w:eastAsia="Times New Roman" w:cs="Tahoma"/>
          <w:bCs/>
          <w:iCs/>
          <w:color w:val="auto"/>
          <w:lang w:val="es-ES" w:eastAsia="es-ES"/>
        </w:rPr>
      </w:pPr>
    </w:p>
    <w:p w14:paraId="1BF64A22" w14:textId="77777777" w:rsidR="002028E1" w:rsidRPr="006761FE" w:rsidRDefault="002028E1" w:rsidP="00BD0695">
      <w:pPr>
        <w:spacing w:after="0" w:line="360" w:lineRule="auto"/>
        <w:jc w:val="center"/>
        <w:rPr>
          <w:rFonts w:eastAsia="Times New Roman" w:cs="Tahoma"/>
          <w:b/>
          <w:color w:val="auto"/>
          <w:lang w:val="es-ES" w:eastAsia="es-ES"/>
        </w:rPr>
      </w:pPr>
      <w:r w:rsidRPr="006761FE">
        <w:rPr>
          <w:rFonts w:eastAsia="Times New Roman" w:cs="Tahoma"/>
          <w:b/>
          <w:color w:val="auto"/>
          <w:lang w:val="es-ES" w:eastAsia="es-ES"/>
        </w:rPr>
        <w:t>C O N S I D E R A N D O S:</w:t>
      </w:r>
    </w:p>
    <w:p w14:paraId="5286C67A" w14:textId="77777777" w:rsidR="002028E1" w:rsidRPr="006761FE" w:rsidRDefault="002028E1" w:rsidP="00BD0695">
      <w:pPr>
        <w:spacing w:after="0" w:line="360" w:lineRule="auto"/>
        <w:rPr>
          <w:b/>
        </w:rPr>
      </w:pPr>
    </w:p>
    <w:p w14:paraId="17792524" w14:textId="77777777" w:rsidR="002028E1" w:rsidRPr="006761FE" w:rsidRDefault="002028E1" w:rsidP="00BD0695">
      <w:pPr>
        <w:autoSpaceDE w:val="0"/>
        <w:autoSpaceDN w:val="0"/>
        <w:adjustRightInd w:val="0"/>
        <w:spacing w:after="0" w:line="360" w:lineRule="auto"/>
        <w:rPr>
          <w:rFonts w:eastAsia="Times New Roman" w:cs="Tahoma"/>
          <w:b/>
          <w:color w:val="auto"/>
          <w:szCs w:val="24"/>
          <w:lang w:val="es-ES" w:eastAsia="es-ES"/>
        </w:rPr>
      </w:pPr>
      <w:r w:rsidRPr="006761FE">
        <w:rPr>
          <w:rFonts w:cs="Tahoma"/>
          <w:b/>
          <w:szCs w:val="24"/>
          <w:lang w:val="es-ES" w:eastAsia="es-MX"/>
        </w:rPr>
        <w:t>PRIMERO</w:t>
      </w:r>
      <w:r w:rsidRPr="006761FE">
        <w:rPr>
          <w:rFonts w:cs="Tahoma"/>
          <w:szCs w:val="24"/>
          <w:lang w:val="es-ES" w:eastAsia="es-MX"/>
        </w:rPr>
        <w:t xml:space="preserve">. </w:t>
      </w:r>
      <w:r w:rsidRPr="006761FE">
        <w:rPr>
          <w:rFonts w:eastAsia="Times New Roman" w:cs="Tahoma"/>
          <w:b/>
          <w:color w:val="auto"/>
          <w:szCs w:val="24"/>
          <w:lang w:val="es-ES" w:eastAsia="es-ES"/>
        </w:rPr>
        <w:t>Competencia.</w:t>
      </w:r>
    </w:p>
    <w:p w14:paraId="1D92A25C" w14:textId="77777777" w:rsidR="002028E1" w:rsidRPr="006761FE" w:rsidRDefault="002028E1" w:rsidP="00BD0695">
      <w:pPr>
        <w:autoSpaceDE w:val="0"/>
        <w:autoSpaceDN w:val="0"/>
        <w:adjustRightInd w:val="0"/>
        <w:spacing w:after="0" w:line="360" w:lineRule="auto"/>
        <w:rPr>
          <w:rFonts w:eastAsia="Times New Roman" w:cs="Tahoma"/>
          <w:b/>
          <w:color w:val="auto"/>
          <w:szCs w:val="24"/>
          <w:lang w:val="es-ES" w:eastAsia="es-ES"/>
        </w:rPr>
      </w:pPr>
    </w:p>
    <w:p w14:paraId="1D6B5374" w14:textId="77777777" w:rsidR="002028E1" w:rsidRPr="006761FE" w:rsidRDefault="002028E1" w:rsidP="00BD0695">
      <w:pPr>
        <w:spacing w:after="0" w:line="360" w:lineRule="auto"/>
        <w:rPr>
          <w:rFonts w:eastAsia="Times New Roman" w:cs="Tahoma"/>
          <w:bCs/>
          <w:color w:val="auto"/>
          <w:lang w:eastAsia="es-ES"/>
        </w:rPr>
      </w:pPr>
      <w:r w:rsidRPr="006761FE">
        <w:rPr>
          <w:rFonts w:eastAsia="Times New Roman" w:cs="Tahoma"/>
          <w:bCs/>
          <w:color w:val="auto"/>
          <w:lang w:eastAsia="es-ES"/>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w:t>
      </w:r>
      <w:r w:rsidRPr="006761FE">
        <w:rPr>
          <w:rFonts w:eastAsia="Times New Roman" w:cs="Tahoma"/>
          <w:bCs/>
          <w:color w:val="auto"/>
          <w:lang w:val="x-none" w:eastAsia="es-ES"/>
        </w:rPr>
        <w:t>ésimo, trigésimo primero</w:t>
      </w:r>
      <w:r w:rsidRPr="006761FE">
        <w:rPr>
          <w:rFonts w:eastAsia="Times New Roman" w:cs="Tahoma"/>
          <w:bCs/>
          <w:color w:val="auto"/>
          <w:lang w:eastAsia="es-ES"/>
        </w:rPr>
        <w:t xml:space="preserve">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6761FE">
        <w:rPr>
          <w:rFonts w:eastAsia="Times New Roman"/>
          <w:bCs/>
          <w:color w:val="auto"/>
          <w:lang w:eastAsia="es-ES"/>
        </w:rPr>
        <w:t xml:space="preserve"> 7°, </w:t>
      </w:r>
      <w:r w:rsidRPr="006761FE">
        <w:rPr>
          <w:rFonts w:eastAsia="Times New Roman" w:cs="Tahoma"/>
          <w:bCs/>
          <w:color w:val="auto"/>
          <w:lang w:eastAsia="es-ES"/>
        </w:rPr>
        <w:t>9°, fracciones I y XXI</w:t>
      </w:r>
      <w:r w:rsidR="001672FE" w:rsidRPr="006761FE">
        <w:rPr>
          <w:rFonts w:eastAsia="Times New Roman" w:cs="Tahoma"/>
          <w:bCs/>
          <w:color w:val="auto"/>
          <w:lang w:eastAsia="es-ES"/>
        </w:rPr>
        <w:t>II</w:t>
      </w:r>
      <w:r w:rsidRPr="006761FE">
        <w:rPr>
          <w:rFonts w:eastAsia="Times New Roman" w:cs="Tahoma"/>
          <w:bCs/>
          <w:color w:val="auto"/>
          <w:lang w:eastAsia="es-ES"/>
        </w:rPr>
        <w:t xml:space="preserve"> y 11 del Reglamento Interior del Instituto de Transparencia, Acceso a la Información Pública y Protección de Datos Personales del Estado de México y Municipios.</w:t>
      </w:r>
    </w:p>
    <w:p w14:paraId="396D4D2D" w14:textId="77777777" w:rsidR="002028E1" w:rsidRPr="006761FE" w:rsidRDefault="002028E1" w:rsidP="00BD0695">
      <w:pPr>
        <w:spacing w:after="0" w:line="360" w:lineRule="auto"/>
        <w:rPr>
          <w:rFonts w:eastAsia="Times New Roman" w:cs="Tahoma"/>
          <w:bCs/>
          <w:color w:val="auto"/>
          <w:lang w:eastAsia="es-ES"/>
        </w:rPr>
      </w:pPr>
    </w:p>
    <w:p w14:paraId="31368E7E" w14:textId="77777777" w:rsidR="002028E1" w:rsidRPr="006761FE" w:rsidRDefault="002028E1" w:rsidP="00BD0695">
      <w:pPr>
        <w:autoSpaceDE w:val="0"/>
        <w:autoSpaceDN w:val="0"/>
        <w:adjustRightInd w:val="0"/>
        <w:spacing w:after="0" w:line="360" w:lineRule="auto"/>
        <w:rPr>
          <w:rFonts w:eastAsia="Times New Roman" w:cs="Tahoma"/>
          <w:color w:val="auto"/>
          <w:szCs w:val="24"/>
          <w:lang w:val="es-ES" w:eastAsia="es-ES"/>
        </w:rPr>
      </w:pPr>
      <w:r w:rsidRPr="006761FE">
        <w:rPr>
          <w:rFonts w:cs="Tahoma"/>
          <w:b/>
          <w:szCs w:val="24"/>
          <w:lang w:val="es-ES" w:eastAsia="es-MX"/>
        </w:rPr>
        <w:t>SEGUNDO</w:t>
      </w:r>
      <w:r w:rsidRPr="006761FE">
        <w:rPr>
          <w:rFonts w:cs="Tahoma"/>
          <w:szCs w:val="24"/>
          <w:lang w:val="es-ES" w:eastAsia="es-MX"/>
        </w:rPr>
        <w:t xml:space="preserve">. </w:t>
      </w:r>
      <w:r w:rsidRPr="006761FE">
        <w:rPr>
          <w:rFonts w:eastAsia="Times New Roman" w:cs="Tahoma"/>
          <w:b/>
          <w:color w:val="auto"/>
          <w:szCs w:val="24"/>
          <w:lang w:val="es-ES" w:eastAsia="es-ES"/>
        </w:rPr>
        <w:t>Causales de improcedencia y sobreseimiento.</w:t>
      </w:r>
      <w:r w:rsidRPr="006761FE">
        <w:rPr>
          <w:rFonts w:eastAsia="Times New Roman" w:cs="Tahoma"/>
          <w:color w:val="auto"/>
          <w:szCs w:val="24"/>
          <w:lang w:val="es-ES" w:eastAsia="es-ES"/>
        </w:rPr>
        <w:t xml:space="preserve"> </w:t>
      </w:r>
    </w:p>
    <w:p w14:paraId="150534C5" w14:textId="77777777" w:rsidR="002028E1" w:rsidRPr="006761FE" w:rsidRDefault="002028E1" w:rsidP="00BD0695">
      <w:pPr>
        <w:autoSpaceDE w:val="0"/>
        <w:autoSpaceDN w:val="0"/>
        <w:adjustRightInd w:val="0"/>
        <w:spacing w:after="0" w:line="360" w:lineRule="auto"/>
        <w:rPr>
          <w:rFonts w:eastAsia="Times New Roman" w:cs="Tahoma"/>
          <w:color w:val="auto"/>
          <w:szCs w:val="24"/>
          <w:lang w:val="es-ES" w:eastAsia="es-ES"/>
        </w:rPr>
      </w:pPr>
    </w:p>
    <w:p w14:paraId="03C61780" w14:textId="77777777" w:rsidR="002028E1" w:rsidRPr="006761FE" w:rsidRDefault="002028E1" w:rsidP="00BD0695">
      <w:pPr>
        <w:autoSpaceDE w:val="0"/>
        <w:autoSpaceDN w:val="0"/>
        <w:adjustRightInd w:val="0"/>
        <w:spacing w:after="0" w:line="360" w:lineRule="auto"/>
        <w:rPr>
          <w:rFonts w:eastAsia="Times New Roman" w:cs="Tahoma"/>
          <w:color w:val="auto"/>
          <w:szCs w:val="24"/>
          <w:lang w:val="es-ES" w:eastAsia="es-ES"/>
        </w:rPr>
      </w:pPr>
      <w:r w:rsidRPr="006761FE">
        <w:rPr>
          <w:rFonts w:eastAsia="Times New Roman" w:cs="Tahoma"/>
          <w:color w:val="auto"/>
          <w:szCs w:val="24"/>
          <w:lang w:val="es-ES" w:eastAsia="es-ES"/>
        </w:rPr>
        <w:t xml:space="preserve">De las constancias que forma parte del Recurso de Revisión que se analiza, se advierte que previo al estudio del fondo de la </w:t>
      </w:r>
      <w:r w:rsidRPr="006761FE">
        <w:rPr>
          <w:rFonts w:eastAsia="Times New Roman" w:cs="Tahoma"/>
          <w:i/>
          <w:color w:val="auto"/>
          <w:szCs w:val="24"/>
          <w:lang w:val="es-ES" w:eastAsia="es-ES"/>
        </w:rPr>
        <w:t>litis</w:t>
      </w:r>
      <w:r w:rsidRPr="006761FE">
        <w:rPr>
          <w:rFonts w:eastAsia="Times New Roman" w:cs="Tahoma"/>
          <w:color w:val="auto"/>
          <w:szCs w:val="24"/>
          <w:lang w:val="es-ES" w:eastAsia="es-ES"/>
        </w:rPr>
        <w:t>, es necesario estudiar las causales de improcedencia y sobreseimiento que se adviertan, para determinar lo que en Derecho proceda.</w:t>
      </w:r>
    </w:p>
    <w:p w14:paraId="61804A3C" w14:textId="77777777" w:rsidR="002028E1" w:rsidRPr="006761FE" w:rsidRDefault="002028E1" w:rsidP="00BD0695">
      <w:pPr>
        <w:autoSpaceDE w:val="0"/>
        <w:autoSpaceDN w:val="0"/>
        <w:adjustRightInd w:val="0"/>
        <w:spacing w:after="0" w:line="360" w:lineRule="auto"/>
        <w:rPr>
          <w:rFonts w:eastAsia="Times New Roman" w:cs="Tahoma"/>
          <w:color w:val="auto"/>
          <w:szCs w:val="24"/>
          <w:lang w:val="es-ES" w:eastAsia="es-ES"/>
        </w:rPr>
      </w:pPr>
    </w:p>
    <w:p w14:paraId="11ACDD9B" w14:textId="77777777" w:rsidR="002028E1" w:rsidRPr="006761FE" w:rsidRDefault="002028E1" w:rsidP="00BD0695">
      <w:pPr>
        <w:autoSpaceDE w:val="0"/>
        <w:autoSpaceDN w:val="0"/>
        <w:adjustRightInd w:val="0"/>
        <w:spacing w:after="0" w:line="360" w:lineRule="auto"/>
        <w:rPr>
          <w:rFonts w:cs="Tahoma"/>
          <w:szCs w:val="24"/>
          <w:lang w:val="es-ES" w:eastAsia="es-MX"/>
        </w:rPr>
      </w:pPr>
      <w:r w:rsidRPr="006761FE">
        <w:rPr>
          <w:rFonts w:cs="Tahoma"/>
          <w:b/>
          <w:szCs w:val="24"/>
          <w:lang w:val="es-ES" w:eastAsia="es-MX"/>
        </w:rPr>
        <w:t>Causales de improcedencia.</w:t>
      </w:r>
      <w:r w:rsidRPr="006761FE">
        <w:rPr>
          <w:rFonts w:cs="Tahoma"/>
          <w:szCs w:val="24"/>
          <w:lang w:val="es-ES" w:eastAsia="es-MX"/>
        </w:rPr>
        <w:t xml:space="preserve"> </w:t>
      </w:r>
    </w:p>
    <w:p w14:paraId="2F233060" w14:textId="77777777" w:rsidR="002028E1" w:rsidRPr="006761FE" w:rsidRDefault="002028E1" w:rsidP="00BD0695">
      <w:pPr>
        <w:autoSpaceDE w:val="0"/>
        <w:autoSpaceDN w:val="0"/>
        <w:adjustRightInd w:val="0"/>
        <w:spacing w:after="0" w:line="360" w:lineRule="auto"/>
        <w:rPr>
          <w:rFonts w:cs="Tahoma"/>
          <w:lang w:val="es-ES" w:eastAsia="es-MX"/>
        </w:rPr>
      </w:pPr>
      <w:r w:rsidRPr="006761FE">
        <w:rPr>
          <w:rFonts w:cs="Tahoma"/>
          <w:lang w:eastAsia="es-MX"/>
        </w:rPr>
        <w:lastRenderedPageBreak/>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6761FE">
        <w:rPr>
          <w:rFonts w:cs="Tahoma"/>
          <w:b/>
          <w:bCs/>
          <w:lang w:eastAsia="es-MX"/>
        </w:rPr>
        <w:t xml:space="preserve"> </w:t>
      </w:r>
      <w:r w:rsidRPr="006761FE">
        <w:rPr>
          <w:rFonts w:cs="Tahoma"/>
          <w:lang w:eastAsia="es-MX"/>
        </w:rPr>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7403951C" w14:textId="77777777" w:rsidR="002028E1" w:rsidRPr="006761FE" w:rsidRDefault="002028E1" w:rsidP="00BD0695">
      <w:pPr>
        <w:autoSpaceDE w:val="0"/>
        <w:autoSpaceDN w:val="0"/>
        <w:adjustRightInd w:val="0"/>
        <w:spacing w:after="0" w:line="360" w:lineRule="auto"/>
        <w:rPr>
          <w:rFonts w:cs="Tahoma"/>
          <w:lang w:eastAsia="es-MX"/>
        </w:rPr>
      </w:pPr>
    </w:p>
    <w:p w14:paraId="487C42E4" w14:textId="77777777" w:rsidR="002028E1" w:rsidRPr="006761FE" w:rsidRDefault="002028E1" w:rsidP="00BD0695">
      <w:pPr>
        <w:autoSpaceDE w:val="0"/>
        <w:autoSpaceDN w:val="0"/>
        <w:adjustRightInd w:val="0"/>
        <w:spacing w:after="0" w:line="360" w:lineRule="auto"/>
        <w:rPr>
          <w:rFonts w:cs="Tahoma"/>
          <w:lang w:eastAsia="es-MX"/>
        </w:rPr>
      </w:pPr>
      <w:r w:rsidRPr="006761FE">
        <w:rPr>
          <w:rFonts w:cs="Tahoma"/>
          <w:lang w:eastAsia="es-MX"/>
        </w:rPr>
        <w:t xml:space="preserve">En el presente caso, </w:t>
      </w:r>
      <w:r w:rsidRPr="006761FE">
        <w:rPr>
          <w:rFonts w:cs="Tahoma"/>
          <w:b/>
          <w:lang w:eastAsia="es-MX"/>
        </w:rPr>
        <w:t>no se actualiza ninguna de las causales de improcedencia</w:t>
      </w:r>
      <w:r w:rsidRPr="006761FE">
        <w:rPr>
          <w:rFonts w:cs="Tahoma"/>
          <w:lang w:eastAsia="es-MX"/>
        </w:rPr>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621EF812" w14:textId="77777777" w:rsidR="002028E1" w:rsidRPr="006761FE" w:rsidRDefault="002028E1" w:rsidP="00BD0695">
      <w:pPr>
        <w:spacing w:after="0" w:line="360" w:lineRule="auto"/>
        <w:rPr>
          <w:rFonts w:eastAsia="Times New Roman" w:cs="Tahoma"/>
          <w:b/>
          <w:bCs/>
          <w:color w:val="auto"/>
          <w:lang w:eastAsia="es-ES"/>
        </w:rPr>
      </w:pPr>
    </w:p>
    <w:p w14:paraId="591FC32C" w14:textId="77777777" w:rsidR="002028E1" w:rsidRPr="006761FE" w:rsidRDefault="002028E1" w:rsidP="00BD0695">
      <w:pPr>
        <w:spacing w:after="0" w:line="360" w:lineRule="auto"/>
        <w:rPr>
          <w:rFonts w:eastAsia="Times New Roman" w:cs="Tahoma"/>
          <w:b/>
          <w:bCs/>
          <w:color w:val="auto"/>
          <w:lang w:eastAsia="es-ES"/>
        </w:rPr>
      </w:pPr>
      <w:r w:rsidRPr="006761FE">
        <w:rPr>
          <w:rFonts w:eastAsia="Times New Roman" w:cs="Tahoma"/>
          <w:b/>
          <w:bCs/>
          <w:color w:val="auto"/>
          <w:lang w:eastAsia="es-ES"/>
        </w:rPr>
        <w:t>Causales de sobreseimiento.</w:t>
      </w:r>
    </w:p>
    <w:p w14:paraId="328F59C2" w14:textId="77777777" w:rsidR="001672FE" w:rsidRPr="006761FE" w:rsidRDefault="001672FE" w:rsidP="00BD0695">
      <w:pPr>
        <w:spacing w:after="0" w:line="360" w:lineRule="auto"/>
        <w:rPr>
          <w:rFonts w:eastAsia="Times New Roman" w:cs="Tahoma"/>
          <w:b/>
          <w:bCs/>
          <w:color w:val="auto"/>
          <w:lang w:eastAsia="es-ES"/>
        </w:rPr>
      </w:pPr>
    </w:p>
    <w:p w14:paraId="40733B19" w14:textId="77777777" w:rsidR="002028E1" w:rsidRPr="006761FE" w:rsidRDefault="002028E1" w:rsidP="00BD0695">
      <w:pPr>
        <w:spacing w:after="0" w:line="360" w:lineRule="auto"/>
        <w:rPr>
          <w:rFonts w:eastAsia="Times New Roman" w:cs="Tahoma"/>
          <w:color w:val="auto"/>
          <w:szCs w:val="24"/>
          <w:lang w:eastAsia="es-ES"/>
        </w:rPr>
      </w:pPr>
      <w:r w:rsidRPr="006761FE">
        <w:rPr>
          <w:rFonts w:eastAsia="Times New Roman" w:cs="Tahoma"/>
          <w:color w:val="auto"/>
          <w:szCs w:val="24"/>
          <w:lang w:eastAsia="es-ES"/>
        </w:rPr>
        <w:t>Por ser de previo y especial pronunciamiento, este Instituto analiza si se actualiza alguna causal de sobreseimiento.</w:t>
      </w:r>
    </w:p>
    <w:p w14:paraId="1FAEFCD5" w14:textId="77777777" w:rsidR="002028E1" w:rsidRPr="006761FE" w:rsidRDefault="002028E1" w:rsidP="00BD0695">
      <w:pPr>
        <w:spacing w:after="0" w:line="360" w:lineRule="auto"/>
        <w:rPr>
          <w:rFonts w:eastAsia="Times New Roman" w:cs="Tahoma"/>
          <w:color w:val="auto"/>
          <w:szCs w:val="24"/>
          <w:lang w:eastAsia="es-ES"/>
        </w:rPr>
      </w:pPr>
    </w:p>
    <w:p w14:paraId="17264D8D" w14:textId="77777777" w:rsidR="002028E1" w:rsidRPr="006761FE" w:rsidRDefault="002028E1" w:rsidP="00BD0695">
      <w:pPr>
        <w:spacing w:after="0" w:line="360" w:lineRule="auto"/>
        <w:rPr>
          <w:rFonts w:eastAsia="Times New Roman" w:cs="Tahoma"/>
          <w:color w:val="auto"/>
          <w:szCs w:val="24"/>
          <w:lang w:eastAsia="es-ES"/>
        </w:rPr>
      </w:pPr>
      <w:r w:rsidRPr="006761FE">
        <w:rPr>
          <w:rFonts w:eastAsia="Times New Roman" w:cs="Tahoma"/>
          <w:color w:val="auto"/>
          <w:szCs w:val="24"/>
          <w:lang w:eastAsia="es-ES"/>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w:t>
      </w:r>
      <w:r w:rsidRPr="006761FE">
        <w:rPr>
          <w:rFonts w:eastAsia="Times New Roman" w:cs="Tahoma"/>
          <w:color w:val="auto"/>
          <w:szCs w:val="24"/>
          <w:lang w:eastAsia="es-ES"/>
        </w:rPr>
        <w:lastRenderedPageBreak/>
        <w:t>sobreviniera alguna causal de improcedencia, que el Sujeto Obligado hubiese modificado o revocado el acto impugnado o bien, haya quedado sin materia.</w:t>
      </w:r>
    </w:p>
    <w:p w14:paraId="3379C95B" w14:textId="77777777" w:rsidR="002028E1" w:rsidRPr="006761FE" w:rsidRDefault="002028E1" w:rsidP="00BD0695">
      <w:pPr>
        <w:spacing w:after="0" w:line="360" w:lineRule="auto"/>
        <w:rPr>
          <w:rFonts w:eastAsia="Times New Roman" w:cs="Tahoma"/>
          <w:color w:val="auto"/>
          <w:szCs w:val="24"/>
          <w:lang w:eastAsia="es-ES"/>
        </w:rPr>
      </w:pPr>
    </w:p>
    <w:p w14:paraId="622E6533" w14:textId="77777777" w:rsidR="002028E1" w:rsidRPr="006761FE" w:rsidRDefault="002028E1" w:rsidP="00BD0695">
      <w:pPr>
        <w:spacing w:after="0" w:line="360" w:lineRule="auto"/>
        <w:rPr>
          <w:rFonts w:eastAsia="Times New Roman" w:cs="Tahoma"/>
          <w:color w:val="auto"/>
          <w:szCs w:val="24"/>
          <w:lang w:val="es-ES" w:eastAsia="es-ES"/>
        </w:rPr>
      </w:pPr>
      <w:r w:rsidRPr="006761FE">
        <w:rPr>
          <w:rFonts w:eastAsia="Times New Roman" w:cs="Tahoma"/>
          <w:bCs/>
          <w:color w:val="auto"/>
          <w:szCs w:val="24"/>
          <w:lang w:val="es-ES" w:eastAsia="es-ES"/>
        </w:rPr>
        <w:t xml:space="preserve">Por tales motivos, </w:t>
      </w:r>
      <w:r w:rsidRPr="006761FE">
        <w:rPr>
          <w:rFonts w:eastAsia="Times New Roman" w:cs="Tahoma"/>
          <w:color w:val="auto"/>
          <w:szCs w:val="24"/>
          <w:lang w:val="es-ES" w:eastAsia="es-ES"/>
        </w:rPr>
        <w:t>se considera procedente entrar al fondo del presente asunto.</w:t>
      </w:r>
    </w:p>
    <w:p w14:paraId="28ED37C3" w14:textId="77777777" w:rsidR="002028E1" w:rsidRPr="006761FE" w:rsidRDefault="002028E1" w:rsidP="00BD0695">
      <w:pPr>
        <w:spacing w:after="0" w:line="360" w:lineRule="auto"/>
      </w:pPr>
    </w:p>
    <w:p w14:paraId="2F80EC56" w14:textId="77777777" w:rsidR="002028E1" w:rsidRPr="006761FE" w:rsidRDefault="002028E1" w:rsidP="00BD0695">
      <w:pPr>
        <w:spacing w:after="0" w:line="360" w:lineRule="auto"/>
        <w:rPr>
          <w:rFonts w:eastAsia="Times New Roman" w:cs="Tahoma"/>
          <w:b/>
          <w:bCs/>
          <w:iCs/>
          <w:color w:val="auto"/>
          <w:lang w:val="es-ES" w:eastAsia="es-ES"/>
        </w:rPr>
      </w:pPr>
      <w:r w:rsidRPr="006761FE">
        <w:rPr>
          <w:rFonts w:eastAsia="Times New Roman" w:cs="Tahoma"/>
          <w:b/>
          <w:bCs/>
          <w:iCs/>
          <w:color w:val="auto"/>
          <w:lang w:val="es-ES" w:eastAsia="es-ES"/>
        </w:rPr>
        <w:t xml:space="preserve">TERCERO. Determinación de la Controversia. </w:t>
      </w:r>
    </w:p>
    <w:p w14:paraId="7FF7776E" w14:textId="77777777" w:rsidR="002028E1" w:rsidRPr="006761FE" w:rsidRDefault="002028E1" w:rsidP="00BD0695">
      <w:pPr>
        <w:autoSpaceDE w:val="0"/>
        <w:autoSpaceDN w:val="0"/>
        <w:adjustRightInd w:val="0"/>
        <w:spacing w:after="0" w:line="360" w:lineRule="auto"/>
        <w:rPr>
          <w:rFonts w:cs="Tahoma"/>
          <w:szCs w:val="24"/>
          <w:lang w:val="es-ES" w:eastAsia="es-MX"/>
        </w:rPr>
      </w:pPr>
    </w:p>
    <w:p w14:paraId="53ADAF25" w14:textId="77777777" w:rsidR="001672FE" w:rsidRPr="006761FE" w:rsidRDefault="002028E1" w:rsidP="00BD0695">
      <w:pPr>
        <w:autoSpaceDE w:val="0"/>
        <w:autoSpaceDN w:val="0"/>
        <w:adjustRightInd w:val="0"/>
        <w:spacing w:after="0" w:line="360" w:lineRule="auto"/>
        <w:rPr>
          <w:rFonts w:cs="Tahoma"/>
        </w:rPr>
      </w:pPr>
      <w:r w:rsidRPr="006761FE">
        <w:rPr>
          <w:rFonts w:cs="Tahoma"/>
          <w:szCs w:val="24"/>
          <w:lang w:val="es-ES" w:eastAsia="es-MX"/>
        </w:rPr>
        <w:t xml:space="preserve">Una vez realizado el estudio de las constancias que obran en </w:t>
      </w:r>
      <w:r w:rsidR="001672FE" w:rsidRPr="006761FE">
        <w:rPr>
          <w:rFonts w:cs="Tahoma"/>
          <w:szCs w:val="24"/>
          <w:lang w:val="es-ES" w:eastAsia="es-MX"/>
        </w:rPr>
        <w:t>los</w:t>
      </w:r>
      <w:r w:rsidRPr="006761FE">
        <w:rPr>
          <w:rFonts w:cs="Tahoma"/>
          <w:szCs w:val="24"/>
          <w:lang w:val="es-ES" w:eastAsia="es-MX"/>
        </w:rPr>
        <w:t xml:space="preserve"> expediente</w:t>
      </w:r>
      <w:r w:rsidR="001672FE" w:rsidRPr="006761FE">
        <w:rPr>
          <w:rFonts w:cs="Tahoma"/>
          <w:szCs w:val="24"/>
          <w:lang w:val="es-ES" w:eastAsia="es-MX"/>
        </w:rPr>
        <w:t>s</w:t>
      </w:r>
      <w:r w:rsidRPr="006761FE">
        <w:rPr>
          <w:rFonts w:cs="Tahoma"/>
          <w:szCs w:val="24"/>
          <w:lang w:val="es-ES" w:eastAsia="es-MX"/>
        </w:rPr>
        <w:t xml:space="preserve"> electrónico</w:t>
      </w:r>
      <w:r w:rsidR="001672FE" w:rsidRPr="006761FE">
        <w:rPr>
          <w:rFonts w:cs="Tahoma"/>
          <w:szCs w:val="24"/>
          <w:lang w:val="es-ES" w:eastAsia="es-MX"/>
        </w:rPr>
        <w:t>s</w:t>
      </w:r>
      <w:r w:rsidRPr="006761FE">
        <w:rPr>
          <w:rFonts w:cs="Tahoma"/>
          <w:szCs w:val="24"/>
          <w:lang w:val="es-ES" w:eastAsia="es-MX"/>
        </w:rPr>
        <w:t xml:space="preserve"> en </w:t>
      </w:r>
      <w:r w:rsidR="001672FE" w:rsidRPr="006761FE">
        <w:rPr>
          <w:rFonts w:cs="Tahoma"/>
          <w:szCs w:val="24"/>
          <w:lang w:val="es-ES" w:eastAsia="es-MX"/>
        </w:rPr>
        <w:t xml:space="preserve">los </w:t>
      </w:r>
      <w:r w:rsidRPr="006761FE">
        <w:rPr>
          <w:rFonts w:cs="Tahoma"/>
          <w:szCs w:val="24"/>
          <w:lang w:val="es-ES" w:eastAsia="es-MX"/>
        </w:rPr>
        <w:t xml:space="preserve">que se actúa, se advierte que el Solicitante requirió al Sujeto Obligado, </w:t>
      </w:r>
      <w:r w:rsidR="001672FE" w:rsidRPr="006761FE">
        <w:rPr>
          <w:rFonts w:cs="Tahoma"/>
        </w:rPr>
        <w:t>lo siguiente:</w:t>
      </w:r>
    </w:p>
    <w:p w14:paraId="492505C4" w14:textId="77777777" w:rsidR="001672FE" w:rsidRPr="006761FE" w:rsidRDefault="001672FE" w:rsidP="00BD0695">
      <w:pPr>
        <w:autoSpaceDE w:val="0"/>
        <w:autoSpaceDN w:val="0"/>
        <w:adjustRightInd w:val="0"/>
        <w:spacing w:after="0" w:line="360" w:lineRule="auto"/>
        <w:rPr>
          <w:rFonts w:cs="Tahoma"/>
        </w:rPr>
      </w:pPr>
    </w:p>
    <w:p w14:paraId="2C5B1C8D" w14:textId="77777777" w:rsidR="002028E1" w:rsidRPr="006761FE" w:rsidRDefault="00407C60" w:rsidP="00BD0695">
      <w:pPr>
        <w:pStyle w:val="Prrafodelista"/>
        <w:numPr>
          <w:ilvl w:val="0"/>
          <w:numId w:val="11"/>
        </w:numPr>
        <w:autoSpaceDE w:val="0"/>
        <w:autoSpaceDN w:val="0"/>
        <w:adjustRightInd w:val="0"/>
        <w:spacing w:line="360" w:lineRule="auto"/>
        <w:rPr>
          <w:rFonts w:cs="Tahoma"/>
        </w:rPr>
      </w:pPr>
      <w:r w:rsidRPr="006761FE">
        <w:rPr>
          <w:rFonts w:cs="Tahoma"/>
        </w:rPr>
        <w:t>Laudos laborales emitidos en el 2021,</w:t>
      </w:r>
      <w:r w:rsidR="00845A02" w:rsidRPr="006761FE">
        <w:rPr>
          <w:rFonts w:cs="Tahoma"/>
        </w:rPr>
        <w:t xml:space="preserve"> </w:t>
      </w:r>
      <w:r w:rsidRPr="006761FE">
        <w:rPr>
          <w:rFonts w:cs="Tahoma"/>
        </w:rPr>
        <w:t>monto y copia del cheque pagado por el resultado de resolución de laudos, convenio entre las partes así como copia del expediente radicado en la resolución;</w:t>
      </w:r>
    </w:p>
    <w:p w14:paraId="3E6319BA" w14:textId="77777777" w:rsidR="001672FE" w:rsidRPr="006761FE" w:rsidRDefault="001672FE" w:rsidP="00BD0695">
      <w:pPr>
        <w:pStyle w:val="Prrafodelista"/>
        <w:numPr>
          <w:ilvl w:val="0"/>
          <w:numId w:val="11"/>
        </w:numPr>
        <w:autoSpaceDE w:val="0"/>
        <w:autoSpaceDN w:val="0"/>
        <w:adjustRightInd w:val="0"/>
        <w:spacing w:line="360" w:lineRule="auto"/>
        <w:rPr>
          <w:rFonts w:cs="Tahoma"/>
        </w:rPr>
      </w:pPr>
      <w:r w:rsidRPr="006761FE">
        <w:rPr>
          <w:rFonts w:cs="Tahoma"/>
        </w:rPr>
        <w:t>Agenda de Juicios laborales programados de enero, febrero, marzo y abril 2023.</w:t>
      </w:r>
    </w:p>
    <w:p w14:paraId="7ADEB980" w14:textId="77777777" w:rsidR="002028E1" w:rsidRPr="006761FE" w:rsidRDefault="002028E1" w:rsidP="00BD0695">
      <w:pPr>
        <w:autoSpaceDE w:val="0"/>
        <w:autoSpaceDN w:val="0"/>
        <w:adjustRightInd w:val="0"/>
        <w:spacing w:after="0" w:line="360" w:lineRule="auto"/>
        <w:rPr>
          <w:rFonts w:cs="Tahoma"/>
          <w:szCs w:val="24"/>
          <w:lang w:val="es-ES" w:eastAsia="es-MX"/>
        </w:rPr>
      </w:pPr>
    </w:p>
    <w:p w14:paraId="4D7F67E6" w14:textId="1B26A68F" w:rsidR="002028E1" w:rsidRPr="006761FE" w:rsidRDefault="002028E1" w:rsidP="00BD0695">
      <w:pPr>
        <w:autoSpaceDE w:val="0"/>
        <w:autoSpaceDN w:val="0"/>
        <w:adjustRightInd w:val="0"/>
        <w:spacing w:after="0" w:line="360" w:lineRule="auto"/>
        <w:rPr>
          <w:rFonts w:cs="Tahoma"/>
        </w:rPr>
      </w:pPr>
      <w:r w:rsidRPr="006761FE">
        <w:rPr>
          <w:rFonts w:cs="Tahoma"/>
          <w:szCs w:val="24"/>
          <w:lang w:val="es-ES" w:eastAsia="es-MX"/>
        </w:rPr>
        <w:t xml:space="preserve">En respuesta el Sujeto Obligado </w:t>
      </w:r>
      <w:r w:rsidR="007A7FEC" w:rsidRPr="006761FE">
        <w:rPr>
          <w:rFonts w:cs="Tahoma"/>
          <w:szCs w:val="24"/>
          <w:lang w:val="es-ES" w:eastAsia="es-MX"/>
        </w:rPr>
        <w:t xml:space="preserve">señaló que la información se encuentra publicada en el portal de Información Pública de Oficio Mexiquense (IPOMEX) y proporcionó la liga electrónica, </w:t>
      </w:r>
      <w:r w:rsidR="0018705B" w:rsidRPr="006761FE">
        <w:rPr>
          <w:rFonts w:cs="Tahoma"/>
          <w:szCs w:val="24"/>
          <w:lang w:val="es-ES" w:eastAsia="es-MX"/>
        </w:rPr>
        <w:t>así</w:t>
      </w:r>
      <w:r w:rsidR="007A7FEC" w:rsidRPr="006761FE">
        <w:rPr>
          <w:rFonts w:cs="Tahoma"/>
          <w:szCs w:val="24"/>
          <w:lang w:val="es-ES" w:eastAsia="es-MX"/>
        </w:rPr>
        <w:t xml:space="preserve"> mismo, adjuntó </w:t>
      </w:r>
      <w:r w:rsidR="007A7FEC" w:rsidRPr="006761FE">
        <w:rPr>
          <w:rFonts w:cs="Tahoma"/>
          <w:szCs w:val="24"/>
          <w:lang w:eastAsia="es-MX"/>
        </w:rPr>
        <w:t>documento denominado “Agenda Febrero 2023”, el cual contiene 92 registros con fecha y hora, desde el mes de enero al mes de abril dos mil veintitrés y el tipo de audiencia</w:t>
      </w:r>
      <w:r w:rsidR="007A7FEC" w:rsidRPr="006761FE">
        <w:rPr>
          <w:rFonts w:cs="Tahoma"/>
          <w:szCs w:val="24"/>
          <w:lang w:val="es-ES" w:eastAsia="es-MX"/>
        </w:rPr>
        <w:t xml:space="preserve">; ante </w:t>
      </w:r>
      <w:r w:rsidRPr="006761FE">
        <w:rPr>
          <w:rFonts w:cs="Tahoma"/>
        </w:rPr>
        <w:t>dicha circunstancia, el Recurrente se agravio</w:t>
      </w:r>
      <w:r w:rsidR="007A7FEC" w:rsidRPr="006761FE">
        <w:rPr>
          <w:rFonts w:cs="Tahoma"/>
        </w:rPr>
        <w:t xml:space="preserve"> porque no le entregaron la información solicitada y por entregar acuerdo de incompetencia</w:t>
      </w:r>
      <w:r w:rsidRPr="006761FE">
        <w:rPr>
          <w:rFonts w:cs="Tahoma"/>
        </w:rPr>
        <w:t>, lo cual actualiza la causal de proc</w:t>
      </w:r>
      <w:r w:rsidR="007A7FEC" w:rsidRPr="006761FE">
        <w:rPr>
          <w:rFonts w:cs="Tahoma"/>
        </w:rPr>
        <w:t xml:space="preserve">edencia prevista en la fracciones I, </w:t>
      </w:r>
      <w:r w:rsidRPr="006761FE">
        <w:rPr>
          <w:rFonts w:cs="Tahoma"/>
        </w:rPr>
        <w:t>I</w:t>
      </w:r>
      <w:r w:rsidR="007A7FEC" w:rsidRPr="006761FE">
        <w:rPr>
          <w:rFonts w:cs="Tahoma"/>
        </w:rPr>
        <w:t>V y XIII</w:t>
      </w:r>
      <w:r w:rsidRPr="006761FE">
        <w:rPr>
          <w:rFonts w:cs="Tahoma"/>
        </w:rPr>
        <w:t xml:space="preserve"> del artículo 179 de la Ley de Transparencia y Acceso a la Información Pública del Estado de México y Municipios. </w:t>
      </w:r>
    </w:p>
    <w:p w14:paraId="2BC1BAE6" w14:textId="77777777" w:rsidR="007A7FEC" w:rsidRPr="006761FE" w:rsidRDefault="007A7FEC" w:rsidP="00BD0695">
      <w:pPr>
        <w:autoSpaceDE w:val="0"/>
        <w:autoSpaceDN w:val="0"/>
        <w:adjustRightInd w:val="0"/>
        <w:spacing w:after="0" w:line="360" w:lineRule="auto"/>
        <w:rPr>
          <w:rFonts w:cs="Tahoma"/>
          <w:szCs w:val="24"/>
          <w:lang w:val="es-ES" w:eastAsia="es-MX"/>
        </w:rPr>
      </w:pPr>
    </w:p>
    <w:p w14:paraId="422BC2F3" w14:textId="0770286E" w:rsidR="007A7FEC" w:rsidRPr="006761FE" w:rsidRDefault="0018705B" w:rsidP="00BD0695">
      <w:pPr>
        <w:spacing w:after="0" w:line="360" w:lineRule="auto"/>
        <w:ind w:right="-28"/>
      </w:pPr>
      <w:r w:rsidRPr="006761FE">
        <w:rPr>
          <w:rFonts w:eastAsia="Times New Roman" w:cs="Tahoma"/>
          <w:color w:val="auto"/>
          <w:lang w:val="es-ES" w:eastAsia="es-ES_tradnl"/>
        </w:rPr>
        <w:t>U</w:t>
      </w:r>
      <w:r w:rsidR="007A7FEC" w:rsidRPr="006761FE">
        <w:rPr>
          <w:rFonts w:eastAsia="Times New Roman" w:cs="Tahoma"/>
          <w:color w:val="auto"/>
          <w:lang w:val="es-ES" w:eastAsia="es-ES_tradnl"/>
        </w:rPr>
        <w:t>na vez admitidos y notificados los Recursos de Revisión a las partes, estos fueron omisos en presentar alegatos o manifestaciones</w:t>
      </w:r>
      <w:r w:rsidR="007A7FEC" w:rsidRPr="006761FE">
        <w:rPr>
          <w:rFonts w:eastAsia="Times New Roman" w:cs="Tahoma"/>
          <w:bCs/>
          <w:iCs/>
          <w:color w:val="auto"/>
          <w:lang w:val="es-ES" w:eastAsia="es-ES"/>
        </w:rPr>
        <w:t>.</w:t>
      </w:r>
      <w:r w:rsidR="007A7FEC" w:rsidRPr="006761FE">
        <w:rPr>
          <w:bCs/>
        </w:rPr>
        <w:t xml:space="preserve"> </w:t>
      </w:r>
      <w:r w:rsidR="007A7FEC" w:rsidRPr="006761FE">
        <w:t xml:space="preserve">Lo hasta aquí expuesto, se desprende de las documentales que obran en los expedientes de referencia, materia de la presente Resolución, </w:t>
      </w:r>
      <w:r w:rsidR="007A7FEC" w:rsidRPr="006761FE">
        <w:lastRenderedPageBreak/>
        <w:t xml:space="preserve">consistentes en: las dos solicitudes de acceso a la información con números de folio 00342/ZINACANT/IP/2023 y 00324/ZINACANT/IP/2023; las respuestas proporcionadas por el </w:t>
      </w:r>
      <w:r w:rsidR="007A7FEC" w:rsidRPr="006761FE">
        <w:rPr>
          <w:rFonts w:cs="Tahoma"/>
        </w:rPr>
        <w:t>Ayuntamiento de Zinacantepec; y, los</w:t>
      </w:r>
      <w:r w:rsidR="007A7FEC" w:rsidRPr="006761FE">
        <w:t xml:space="preserve"> dos escritos recursales; instrumentales que se toman en cuenta a efecto de resolver el presente medio de impugnación, conforme a lo dispuesto por el artículo 185, fracción IV, de la Ley de Transparencia y Acceso a la Información Pública del Estado de México y Municipios.</w:t>
      </w:r>
    </w:p>
    <w:p w14:paraId="23E2C35D" w14:textId="77777777" w:rsidR="002028E1" w:rsidRPr="006761FE" w:rsidRDefault="002028E1" w:rsidP="00BD0695">
      <w:pPr>
        <w:spacing w:after="0" w:line="360" w:lineRule="auto"/>
      </w:pPr>
    </w:p>
    <w:p w14:paraId="4D6D8D84" w14:textId="77777777" w:rsidR="002028E1" w:rsidRPr="006761FE" w:rsidRDefault="002028E1" w:rsidP="00BD0695">
      <w:pPr>
        <w:spacing w:after="0" w:line="360" w:lineRule="auto"/>
        <w:rPr>
          <w:rFonts w:eastAsia="Times New Roman" w:cs="Tahoma"/>
          <w:b/>
          <w:bCs/>
          <w:iCs/>
          <w:color w:val="auto"/>
          <w:lang w:eastAsia="es-ES"/>
        </w:rPr>
      </w:pPr>
      <w:r w:rsidRPr="006761FE">
        <w:rPr>
          <w:rFonts w:eastAsia="Times New Roman" w:cs="Tahoma"/>
          <w:b/>
          <w:bCs/>
          <w:iCs/>
          <w:color w:val="auto"/>
          <w:lang w:val="es-ES" w:eastAsia="es-ES"/>
        </w:rPr>
        <w:t xml:space="preserve">CUARTO. </w:t>
      </w:r>
      <w:r w:rsidRPr="006761FE">
        <w:rPr>
          <w:rFonts w:eastAsia="Times New Roman" w:cs="Tahoma"/>
          <w:b/>
          <w:bCs/>
          <w:iCs/>
          <w:color w:val="auto"/>
          <w:lang w:eastAsia="es-ES"/>
        </w:rPr>
        <w:t>Marco normativo aplicable en materia de transparencia y acceso a la información pública.</w:t>
      </w:r>
    </w:p>
    <w:p w14:paraId="7EDAECC5" w14:textId="77777777" w:rsidR="002028E1" w:rsidRPr="006761FE" w:rsidRDefault="002028E1" w:rsidP="00BD0695">
      <w:pPr>
        <w:spacing w:after="0" w:line="360" w:lineRule="auto"/>
        <w:rPr>
          <w:rFonts w:eastAsia="Times New Roman" w:cs="Tahoma"/>
          <w:b/>
          <w:bCs/>
          <w:iCs/>
          <w:color w:val="auto"/>
          <w:lang w:eastAsia="es-ES"/>
        </w:rPr>
      </w:pPr>
    </w:p>
    <w:p w14:paraId="2FBA5062" w14:textId="77777777" w:rsidR="002028E1" w:rsidRPr="006761FE" w:rsidRDefault="002028E1" w:rsidP="00BD0695">
      <w:pPr>
        <w:spacing w:after="0" w:line="360" w:lineRule="auto"/>
        <w:rPr>
          <w:rFonts w:eastAsia="Times New Roman" w:cs="Tahoma"/>
          <w:bCs/>
          <w:iCs/>
          <w:color w:val="auto"/>
          <w:lang w:eastAsia="es-ES"/>
        </w:rPr>
      </w:pPr>
      <w:r w:rsidRPr="006761FE">
        <w:rPr>
          <w:rFonts w:eastAsia="Times New Roman" w:cs="Tahoma"/>
          <w:bCs/>
          <w:iCs/>
          <w:color w:val="auto"/>
          <w:lang w:eastAsia="es-E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9AA7B2C" w14:textId="77777777" w:rsidR="002028E1" w:rsidRPr="006761FE" w:rsidRDefault="002028E1" w:rsidP="00BD0695">
      <w:pPr>
        <w:spacing w:after="0" w:line="360" w:lineRule="auto"/>
        <w:rPr>
          <w:rFonts w:eastAsia="Times New Roman" w:cs="Tahoma"/>
          <w:bCs/>
          <w:iCs/>
          <w:color w:val="auto"/>
          <w:lang w:eastAsia="es-ES"/>
        </w:rPr>
      </w:pPr>
    </w:p>
    <w:p w14:paraId="3C4409F9" w14:textId="77777777" w:rsidR="002028E1" w:rsidRPr="006761FE" w:rsidRDefault="002028E1" w:rsidP="00BD0695">
      <w:pPr>
        <w:spacing w:after="0" w:line="360" w:lineRule="auto"/>
        <w:rPr>
          <w:rFonts w:eastAsia="Times New Roman" w:cs="Tahoma"/>
          <w:bCs/>
          <w:iCs/>
          <w:color w:val="auto"/>
          <w:lang w:eastAsia="es-ES"/>
        </w:rPr>
      </w:pPr>
      <w:r w:rsidRPr="006761FE">
        <w:rPr>
          <w:rFonts w:eastAsia="Times New Roman" w:cs="Tahoma"/>
          <w:bCs/>
          <w:iCs/>
          <w:color w:val="auto"/>
          <w:lang w:eastAsia="es-ES"/>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193F57C5" w14:textId="77777777" w:rsidR="002028E1" w:rsidRPr="006761FE" w:rsidRDefault="002028E1" w:rsidP="00BD0695">
      <w:pPr>
        <w:spacing w:after="0" w:line="360" w:lineRule="auto"/>
        <w:rPr>
          <w:rFonts w:eastAsia="Times New Roman" w:cs="Tahoma"/>
          <w:bCs/>
          <w:iCs/>
          <w:color w:val="auto"/>
          <w:lang w:eastAsia="es-ES"/>
        </w:rPr>
      </w:pPr>
    </w:p>
    <w:p w14:paraId="2E16F0E4" w14:textId="77777777" w:rsidR="002028E1" w:rsidRPr="006761FE" w:rsidRDefault="002028E1" w:rsidP="00BD0695">
      <w:pPr>
        <w:spacing w:after="0" w:line="360" w:lineRule="auto"/>
        <w:rPr>
          <w:rFonts w:eastAsia="Times New Roman" w:cs="Tahoma"/>
          <w:bCs/>
          <w:iCs/>
          <w:color w:val="auto"/>
          <w:lang w:eastAsia="es-ES"/>
        </w:rPr>
      </w:pPr>
      <w:r w:rsidRPr="006761FE">
        <w:rPr>
          <w:rFonts w:eastAsia="Times New Roman" w:cs="Tahoma"/>
          <w:bCs/>
          <w:iCs/>
          <w:color w:val="auto"/>
          <w:lang w:eastAsia="es-ES"/>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12429E1" w14:textId="77777777" w:rsidR="002028E1" w:rsidRPr="006761FE" w:rsidRDefault="002028E1" w:rsidP="00BD0695">
      <w:pPr>
        <w:spacing w:after="0" w:line="360" w:lineRule="auto"/>
        <w:rPr>
          <w:rFonts w:eastAsia="Times New Roman" w:cs="Tahoma"/>
          <w:bCs/>
          <w:iCs/>
          <w:color w:val="auto"/>
          <w:lang w:eastAsia="es-ES"/>
        </w:rPr>
      </w:pPr>
    </w:p>
    <w:p w14:paraId="2367686B" w14:textId="77777777" w:rsidR="002028E1" w:rsidRPr="006761FE" w:rsidRDefault="002028E1" w:rsidP="00BD0695">
      <w:pPr>
        <w:spacing w:after="0" w:line="360" w:lineRule="auto"/>
        <w:rPr>
          <w:rFonts w:eastAsia="Times New Roman" w:cs="Tahoma"/>
          <w:bCs/>
          <w:iCs/>
          <w:color w:val="auto"/>
          <w:lang w:eastAsia="es-ES"/>
        </w:rPr>
      </w:pPr>
      <w:r w:rsidRPr="006761FE">
        <w:rPr>
          <w:rFonts w:eastAsia="Times New Roman" w:cs="Tahoma"/>
          <w:bCs/>
          <w:iCs/>
          <w:color w:val="auto"/>
          <w:lang w:eastAsia="es-ES"/>
        </w:rPr>
        <w:t>Por su parte, la Ley de Transparencia y Acceso a la Información Pública del Estado de México y Municipios (Reglamentaria del artículo 5° de la Constitución Local), establece lo siguiente:</w:t>
      </w:r>
    </w:p>
    <w:p w14:paraId="511D95E1" w14:textId="77777777" w:rsidR="002028E1" w:rsidRPr="006761FE" w:rsidRDefault="002028E1" w:rsidP="00BD0695">
      <w:pPr>
        <w:spacing w:after="0" w:line="360" w:lineRule="auto"/>
        <w:rPr>
          <w:rFonts w:eastAsia="Times New Roman" w:cs="Tahoma"/>
          <w:bCs/>
          <w:iCs/>
          <w:color w:val="auto"/>
          <w:lang w:eastAsia="es-ES"/>
        </w:rPr>
      </w:pPr>
    </w:p>
    <w:p w14:paraId="770BBDBD" w14:textId="77777777" w:rsidR="002028E1" w:rsidRPr="006761FE" w:rsidRDefault="002028E1" w:rsidP="00BD0695">
      <w:pPr>
        <w:spacing w:after="0" w:line="360" w:lineRule="auto"/>
        <w:rPr>
          <w:rFonts w:eastAsia="Times New Roman" w:cs="Tahoma"/>
          <w:bCs/>
          <w:iCs/>
          <w:color w:val="auto"/>
          <w:lang w:eastAsia="es-ES"/>
        </w:rPr>
      </w:pPr>
      <w:r w:rsidRPr="006761FE">
        <w:rPr>
          <w:rFonts w:eastAsia="Times New Roman" w:cs="Tahoma"/>
          <w:bCs/>
          <w:iCs/>
          <w:color w:val="auto"/>
          <w:lang w:eastAsia="es-ES"/>
        </w:rPr>
        <w:lastRenderedPageBreak/>
        <w:t>El artículo 12, que, quienes generen, recopilen, administren, manejen, procesen, archiven o conserven información pública serán responsables de la misma.</w:t>
      </w:r>
    </w:p>
    <w:p w14:paraId="187AF62C" w14:textId="77777777" w:rsidR="002028E1" w:rsidRPr="006761FE" w:rsidRDefault="002028E1" w:rsidP="00BD0695">
      <w:pPr>
        <w:spacing w:after="0" w:line="360" w:lineRule="auto"/>
        <w:rPr>
          <w:rFonts w:eastAsia="Times New Roman" w:cs="Tahoma"/>
          <w:bCs/>
          <w:iCs/>
          <w:color w:val="auto"/>
          <w:lang w:eastAsia="es-ES"/>
        </w:rPr>
      </w:pPr>
    </w:p>
    <w:p w14:paraId="4042A8DC" w14:textId="77777777" w:rsidR="002028E1" w:rsidRPr="006761FE" w:rsidRDefault="002028E1" w:rsidP="00BD0695">
      <w:pPr>
        <w:spacing w:after="0" w:line="360" w:lineRule="auto"/>
        <w:rPr>
          <w:rFonts w:eastAsia="Times New Roman" w:cs="Tahoma"/>
          <w:bCs/>
          <w:iCs/>
          <w:color w:val="auto"/>
          <w:lang w:eastAsia="es-ES"/>
        </w:rPr>
      </w:pPr>
      <w:r w:rsidRPr="006761FE">
        <w:rPr>
          <w:rFonts w:eastAsia="Times New Roman" w:cs="Tahoma"/>
          <w:bCs/>
          <w:iCs/>
          <w:color w:val="auto"/>
          <w:lang w:eastAsia="es-ES"/>
        </w:rPr>
        <w:t>El artículo 18, que, los Sujetos Obligados deberán documentar todo acto que derive del ejercicio de sus facultades, competencias o funciones, considerando desde su origen la eventual publicidad y reutilización de la información que generen.</w:t>
      </w:r>
    </w:p>
    <w:p w14:paraId="5854E693" w14:textId="77777777" w:rsidR="002028E1" w:rsidRPr="006761FE" w:rsidRDefault="002028E1" w:rsidP="00BD0695">
      <w:pPr>
        <w:spacing w:after="0" w:line="360" w:lineRule="auto"/>
        <w:rPr>
          <w:rFonts w:eastAsia="Times New Roman" w:cs="Tahoma"/>
          <w:bCs/>
          <w:iCs/>
          <w:color w:val="auto"/>
          <w:lang w:eastAsia="es-ES"/>
        </w:rPr>
      </w:pPr>
    </w:p>
    <w:p w14:paraId="4C1E6966" w14:textId="77777777" w:rsidR="002028E1" w:rsidRPr="006761FE" w:rsidRDefault="002028E1" w:rsidP="00BD0695">
      <w:pPr>
        <w:spacing w:after="0" w:line="360" w:lineRule="auto"/>
        <w:rPr>
          <w:rFonts w:eastAsia="Times New Roman" w:cs="Tahoma"/>
          <w:bCs/>
          <w:iCs/>
          <w:color w:val="auto"/>
          <w:lang w:eastAsia="es-ES"/>
        </w:rPr>
      </w:pPr>
      <w:r w:rsidRPr="006761FE">
        <w:rPr>
          <w:rFonts w:eastAsia="Times New Roman" w:cs="Tahoma"/>
          <w:bCs/>
          <w:iCs/>
          <w:color w:val="auto"/>
          <w:lang w:eastAsia="es-ES"/>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5BE3948" w14:textId="77777777" w:rsidR="002028E1" w:rsidRPr="006761FE" w:rsidRDefault="002028E1" w:rsidP="00BD0695">
      <w:pPr>
        <w:spacing w:after="0" w:line="360" w:lineRule="auto"/>
        <w:rPr>
          <w:rFonts w:eastAsia="Times New Roman" w:cs="Tahoma"/>
          <w:color w:val="auto"/>
          <w:lang w:eastAsia="es-ES"/>
        </w:rPr>
      </w:pPr>
    </w:p>
    <w:p w14:paraId="2DA86715" w14:textId="77777777" w:rsidR="002028E1" w:rsidRPr="006761FE" w:rsidRDefault="002028E1" w:rsidP="00BD0695">
      <w:pPr>
        <w:spacing w:after="0" w:line="360" w:lineRule="auto"/>
        <w:rPr>
          <w:rFonts w:eastAsia="Times New Roman" w:cs="Tahoma"/>
          <w:b/>
          <w:bCs/>
          <w:iCs/>
          <w:color w:val="auto"/>
          <w:lang w:val="es-ES" w:eastAsia="es-ES"/>
        </w:rPr>
      </w:pPr>
      <w:r w:rsidRPr="006761FE">
        <w:rPr>
          <w:rFonts w:eastAsia="Times New Roman" w:cs="Tahoma"/>
          <w:b/>
          <w:bCs/>
          <w:iCs/>
          <w:color w:val="auto"/>
          <w:lang w:val="es-ES" w:eastAsia="es-ES"/>
        </w:rPr>
        <w:t>QUINTO. Estudio de Fondo.</w:t>
      </w:r>
    </w:p>
    <w:p w14:paraId="308767FF" w14:textId="77777777" w:rsidR="002028E1" w:rsidRPr="006761FE" w:rsidRDefault="002028E1" w:rsidP="00BD0695">
      <w:pPr>
        <w:spacing w:after="0" w:line="360" w:lineRule="auto"/>
        <w:rPr>
          <w:rFonts w:eastAsia="Times New Roman" w:cs="Tahoma"/>
          <w:iCs/>
          <w:color w:val="auto"/>
          <w:lang w:val="es-ES" w:eastAsia="es-ES"/>
        </w:rPr>
      </w:pPr>
    </w:p>
    <w:p w14:paraId="55AD7388" w14:textId="77777777" w:rsidR="0003160F" w:rsidRPr="006761FE" w:rsidRDefault="0003160F" w:rsidP="00BD0695">
      <w:pPr>
        <w:spacing w:after="0" w:line="360" w:lineRule="auto"/>
      </w:pPr>
      <w:r w:rsidRPr="006761FE">
        <w:t xml:space="preserve">Una vez determinada la vía sobre la que versará el presente Recurso y previa revisión de los expedientes electrónicos formados en el Sistema de Acceso a la Información Mexiquense (SAIMEX), con motivo de las solicitudes de información y de los Recursos de Revisión a que dan origen, es conveniente analizar si las respuestas del Sujeto Obligado cumplen con los requisitos y procedimientos del derecho de acceso a la información pública. </w:t>
      </w:r>
    </w:p>
    <w:p w14:paraId="7A3616B3" w14:textId="77777777" w:rsidR="0003160F" w:rsidRPr="006761FE" w:rsidRDefault="0003160F" w:rsidP="00BD0695">
      <w:pPr>
        <w:spacing w:after="0" w:line="360" w:lineRule="auto"/>
      </w:pPr>
    </w:p>
    <w:p w14:paraId="0811B942" w14:textId="77777777" w:rsidR="0003160F" w:rsidRPr="006761FE" w:rsidRDefault="0003160F" w:rsidP="00BD0695">
      <w:pPr>
        <w:spacing w:after="0" w:line="360" w:lineRule="auto"/>
        <w:rPr>
          <w:rFonts w:eastAsia="Times New Roman" w:cs="Tahoma"/>
          <w:bCs/>
          <w:color w:val="0D0D0D" w:themeColor="text1" w:themeTint="F2"/>
          <w:lang w:eastAsia="es-ES"/>
        </w:rPr>
      </w:pPr>
      <w:r w:rsidRPr="006761FE">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w:t>
      </w:r>
      <w:r w:rsidRPr="006761FE">
        <w:lastRenderedPageBreak/>
        <w:t>clasificada excepcionalmente como reservada temporalmente por razones de interés público, en los términos de las causas legítimas y estrictamente necesarias previstas por esta Ley.</w:t>
      </w:r>
    </w:p>
    <w:p w14:paraId="2AFCBF91" w14:textId="77777777" w:rsidR="0003160F" w:rsidRPr="006761FE" w:rsidRDefault="0003160F" w:rsidP="00BD0695">
      <w:pPr>
        <w:spacing w:after="0" w:line="360" w:lineRule="auto"/>
        <w:rPr>
          <w:rFonts w:eastAsia="Times New Roman" w:cs="Tahoma"/>
          <w:bCs/>
          <w:color w:val="0D0D0D" w:themeColor="text1" w:themeTint="F2"/>
          <w:lang w:eastAsia="es-ES"/>
        </w:rPr>
      </w:pPr>
    </w:p>
    <w:p w14:paraId="3D4DE60F" w14:textId="77777777" w:rsidR="0003160F" w:rsidRPr="006761FE" w:rsidRDefault="0003160F" w:rsidP="00BD0695">
      <w:pPr>
        <w:spacing w:after="0" w:line="360" w:lineRule="auto"/>
      </w:pPr>
      <w:r w:rsidRPr="006761FE">
        <w:t xml:space="preserve">De lo anterior, se deduce que la información generada, obtenida, adquirida, transmitida, administrada o en posesión de los Sujetos Obligados, será accesible a cualquier persona, privilegiando el principio de máxima publicidad de la información. </w:t>
      </w:r>
    </w:p>
    <w:p w14:paraId="707F92C1" w14:textId="77777777" w:rsidR="0003160F" w:rsidRPr="006761FE" w:rsidRDefault="0003160F" w:rsidP="00BD0695">
      <w:pPr>
        <w:spacing w:after="0" w:line="360" w:lineRule="auto"/>
      </w:pPr>
    </w:p>
    <w:p w14:paraId="692DF6FD" w14:textId="77777777" w:rsidR="0003160F" w:rsidRPr="006761FE" w:rsidRDefault="0003160F" w:rsidP="00BD0695">
      <w:pPr>
        <w:spacing w:after="0" w:line="360" w:lineRule="auto"/>
      </w:pPr>
      <w:r w:rsidRPr="006761FE">
        <w:t xml:space="preserve">En síntesis, el derecho de acceso a la información pública se satisface en aquellos casos en que se entregue el soporte documental en que conste la información pública, sin la necesidad de elaborar documentos </w:t>
      </w:r>
      <w:r w:rsidRPr="006761FE">
        <w:rPr>
          <w:i/>
        </w:rPr>
        <w:t>ad hoc</w:t>
      </w:r>
      <w:r w:rsidRPr="006761FE">
        <w:t xml:space="preserve">; lo cual, toma sustento en el artículo 160 de la Ley de Transparencia y Acceso a la Información Pública del Estado de México y Municipios, el cual refiere que los sujetos obligados deberán entregar la información que obre en sus archivos. </w:t>
      </w:r>
    </w:p>
    <w:p w14:paraId="236931F0" w14:textId="77777777" w:rsidR="0003160F" w:rsidRPr="006761FE" w:rsidRDefault="0003160F" w:rsidP="00BD0695">
      <w:pPr>
        <w:spacing w:after="0" w:line="360" w:lineRule="auto"/>
      </w:pPr>
    </w:p>
    <w:p w14:paraId="15AD787E" w14:textId="77777777" w:rsidR="0003160F" w:rsidRPr="006761FE" w:rsidRDefault="0003160F" w:rsidP="00BD0695">
      <w:pPr>
        <w:spacing w:after="0" w:line="360" w:lineRule="auto"/>
      </w:pPr>
      <w:r w:rsidRPr="006761FE">
        <w:t xml:space="preserve">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14:paraId="3AF42502" w14:textId="77777777" w:rsidR="0003160F" w:rsidRPr="006761FE" w:rsidRDefault="0003160F" w:rsidP="00BD0695">
      <w:pPr>
        <w:spacing w:after="0" w:line="360" w:lineRule="auto"/>
      </w:pPr>
    </w:p>
    <w:p w14:paraId="433C9026" w14:textId="77777777" w:rsidR="00407C60" w:rsidRPr="006761FE" w:rsidRDefault="0003160F" w:rsidP="00BD0695">
      <w:pPr>
        <w:spacing w:after="0" w:line="360" w:lineRule="auto"/>
      </w:pPr>
      <w:r w:rsidRPr="006761FE">
        <w:t xml:space="preserve">Establecido lo anterior, sobre el tema de la solicitud, es de recordar que el Particular </w:t>
      </w:r>
      <w:r w:rsidR="00AB7DDB" w:rsidRPr="006761FE">
        <w:t>requirió</w:t>
      </w:r>
      <w:r w:rsidR="00407C60" w:rsidRPr="006761FE">
        <w:t xml:space="preserve"> lo siguiente:</w:t>
      </w:r>
    </w:p>
    <w:p w14:paraId="0572D428" w14:textId="77777777" w:rsidR="00407C60" w:rsidRPr="006761FE" w:rsidRDefault="00407C60" w:rsidP="00BD0695">
      <w:pPr>
        <w:spacing w:after="0" w:line="360" w:lineRule="auto"/>
      </w:pPr>
    </w:p>
    <w:p w14:paraId="2141A78C" w14:textId="77777777" w:rsidR="00BD0695" w:rsidRPr="006761FE" w:rsidRDefault="00BD0695" w:rsidP="00BD0695">
      <w:pPr>
        <w:pStyle w:val="Prrafodelista"/>
        <w:numPr>
          <w:ilvl w:val="0"/>
          <w:numId w:val="21"/>
        </w:numPr>
        <w:autoSpaceDE w:val="0"/>
        <w:autoSpaceDN w:val="0"/>
        <w:adjustRightInd w:val="0"/>
        <w:spacing w:line="360" w:lineRule="auto"/>
        <w:rPr>
          <w:rFonts w:cs="Tahoma"/>
        </w:rPr>
      </w:pPr>
      <w:r w:rsidRPr="006761FE">
        <w:rPr>
          <w:rFonts w:cs="Tahoma"/>
        </w:rPr>
        <w:t>Agenda de Juicios laborales programados de enero, febrero, marzo y abril 2023.</w:t>
      </w:r>
    </w:p>
    <w:p w14:paraId="6EC5755B" w14:textId="77777777" w:rsidR="00407C60" w:rsidRPr="006761FE" w:rsidRDefault="00407C60" w:rsidP="00BD0695">
      <w:pPr>
        <w:pStyle w:val="Prrafodelista"/>
        <w:numPr>
          <w:ilvl w:val="0"/>
          <w:numId w:val="21"/>
        </w:numPr>
        <w:autoSpaceDE w:val="0"/>
        <w:autoSpaceDN w:val="0"/>
        <w:adjustRightInd w:val="0"/>
        <w:spacing w:line="360" w:lineRule="auto"/>
        <w:rPr>
          <w:rFonts w:cs="Tahoma"/>
        </w:rPr>
      </w:pPr>
      <w:r w:rsidRPr="006761FE">
        <w:rPr>
          <w:rFonts w:cs="Tahoma"/>
        </w:rPr>
        <w:t>Laudos laborales emitidos en el 2021,</w:t>
      </w:r>
      <w:r w:rsidR="00845A02" w:rsidRPr="006761FE">
        <w:rPr>
          <w:rFonts w:cs="Tahoma"/>
        </w:rPr>
        <w:t xml:space="preserve"> </w:t>
      </w:r>
      <w:r w:rsidRPr="006761FE">
        <w:rPr>
          <w:rFonts w:cs="Tahoma"/>
        </w:rPr>
        <w:t>monto y copia del cheque pagado por el resultado de resolución de laudos, convenio entre las partes así como copia del expediente radicado en la resolución;</w:t>
      </w:r>
    </w:p>
    <w:p w14:paraId="2834198C" w14:textId="77777777" w:rsidR="00407C60" w:rsidRPr="006761FE" w:rsidRDefault="00407C60" w:rsidP="00BD0695">
      <w:pPr>
        <w:autoSpaceDE w:val="0"/>
        <w:autoSpaceDN w:val="0"/>
        <w:adjustRightInd w:val="0"/>
        <w:spacing w:after="0" w:line="360" w:lineRule="auto"/>
        <w:ind w:left="420"/>
        <w:rPr>
          <w:rFonts w:cs="Tahoma"/>
        </w:rPr>
      </w:pPr>
    </w:p>
    <w:p w14:paraId="71C4E281" w14:textId="77777777" w:rsidR="00407C60" w:rsidRPr="006761FE" w:rsidRDefault="00BD0695" w:rsidP="00BD0695">
      <w:pPr>
        <w:pStyle w:val="Prrafodelista"/>
        <w:numPr>
          <w:ilvl w:val="0"/>
          <w:numId w:val="22"/>
        </w:numPr>
        <w:spacing w:line="360" w:lineRule="auto"/>
      </w:pPr>
      <w:r w:rsidRPr="006761FE">
        <w:rPr>
          <w:b/>
        </w:rPr>
        <w:lastRenderedPageBreak/>
        <w:t>Agenda de Juicios Laborales programados de enero, febrero, marzo y abril 2023.</w:t>
      </w:r>
    </w:p>
    <w:p w14:paraId="2932561E" w14:textId="77777777" w:rsidR="00BD0695" w:rsidRPr="006761FE" w:rsidRDefault="00BD0695" w:rsidP="00BD0695">
      <w:pPr>
        <w:spacing w:after="0" w:line="360" w:lineRule="auto"/>
      </w:pPr>
    </w:p>
    <w:p w14:paraId="0B1E7C11" w14:textId="77777777" w:rsidR="00BD0695" w:rsidRPr="006761FE" w:rsidRDefault="00BD0695" w:rsidP="00BD0695">
      <w:pPr>
        <w:spacing w:after="0" w:line="360" w:lineRule="auto"/>
      </w:pPr>
      <w:r w:rsidRPr="006761FE">
        <w:t>Sobre este punto de la solicitud, es necesario señalar que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w:t>
      </w:r>
    </w:p>
    <w:p w14:paraId="2B8A5060" w14:textId="77777777" w:rsidR="00972A8A" w:rsidRPr="006761FE" w:rsidRDefault="00972A8A" w:rsidP="00BD0695">
      <w:pPr>
        <w:spacing w:after="0" w:line="360" w:lineRule="auto"/>
      </w:pPr>
    </w:p>
    <w:p w14:paraId="743A2F30" w14:textId="77777777" w:rsidR="00972A8A" w:rsidRPr="006761FE" w:rsidRDefault="00972A8A" w:rsidP="00972A8A">
      <w:pPr>
        <w:spacing w:after="0" w:line="360" w:lineRule="auto"/>
        <w:ind w:left="567" w:right="567"/>
        <w:rPr>
          <w:i/>
          <w:sz w:val="20"/>
        </w:rPr>
      </w:pPr>
      <w:r w:rsidRPr="006761FE">
        <w:rPr>
          <w:i/>
          <w:sz w:val="20"/>
        </w:rPr>
        <w:t xml:space="preserve">“Artículo 3. Para los efectos de la presente Ley se entenderá por: </w:t>
      </w:r>
    </w:p>
    <w:p w14:paraId="77314D1B" w14:textId="77777777" w:rsidR="00972A8A" w:rsidRPr="006761FE" w:rsidRDefault="00972A8A" w:rsidP="00972A8A">
      <w:pPr>
        <w:spacing w:after="0" w:line="360" w:lineRule="auto"/>
        <w:ind w:left="567" w:right="567"/>
        <w:rPr>
          <w:i/>
          <w:sz w:val="20"/>
        </w:rPr>
      </w:pPr>
      <w:r w:rsidRPr="006761FE">
        <w:rPr>
          <w:i/>
          <w:sz w:val="20"/>
        </w:rPr>
        <w:t>…</w:t>
      </w:r>
    </w:p>
    <w:p w14:paraId="3967EAA3" w14:textId="77777777" w:rsidR="00BD0695" w:rsidRPr="006761FE" w:rsidRDefault="00972A8A" w:rsidP="00972A8A">
      <w:pPr>
        <w:spacing w:after="0" w:line="360" w:lineRule="auto"/>
        <w:ind w:left="567" w:right="567"/>
        <w:rPr>
          <w:i/>
          <w:sz w:val="20"/>
        </w:rPr>
      </w:pPr>
      <w:r w:rsidRPr="006761FE">
        <w:rPr>
          <w:b/>
          <w:i/>
          <w:sz w:val="20"/>
        </w:rPr>
        <w:t>XI. Documento:</w:t>
      </w:r>
      <w:r w:rsidRPr="006761FE">
        <w:rPr>
          <w:i/>
          <w:sz w:val="2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62A1435C" w14:textId="77777777" w:rsidR="00972A8A" w:rsidRPr="006761FE" w:rsidRDefault="00972A8A" w:rsidP="00BD0695">
      <w:pPr>
        <w:spacing w:after="0" w:line="360" w:lineRule="auto"/>
      </w:pPr>
    </w:p>
    <w:p w14:paraId="5FA1F996" w14:textId="77777777" w:rsidR="00972A8A" w:rsidRPr="006761FE" w:rsidRDefault="00972A8A" w:rsidP="00BD0695">
      <w:pPr>
        <w:spacing w:after="0" w:line="360" w:lineRule="auto"/>
      </w:pPr>
      <w:r w:rsidRPr="006761FE">
        <w:t xml:space="preserve">Derivado de lo anterior, no se encuentra fuente obligacional que contemple que el Sujeto Obligado deba de llevar o elaborar una Agenda de los Juicios Laborales programados, sin embargo, mediante Respuesta primigenia el Director Jurídico a través del Titular de la Unidad de Transparencia, señaló </w:t>
      </w:r>
      <w:r w:rsidRPr="006761FE">
        <w:rPr>
          <w:i/>
        </w:rPr>
        <w:t xml:space="preserve">“… </w:t>
      </w:r>
      <w:r w:rsidRPr="006761FE">
        <w:rPr>
          <w:b/>
          <w:i/>
        </w:rPr>
        <w:t>envío a Usted la calendarización de atención a audiencias y diligencias señaladas para el Ayuntamiento de Zinacantepec, México por la Autoridad Laboral</w:t>
      </w:r>
      <w:r w:rsidRPr="006761FE">
        <w:rPr>
          <w:i/>
        </w:rPr>
        <w:t xml:space="preserve">, esto es, por el Tribunal Estatal de Conciliación y Arbitraje del Estado de México.” (Sic), </w:t>
      </w:r>
      <w:r w:rsidRPr="006761FE">
        <w:t xml:space="preserve">información que contiene 92 registros con fecha y hora, desde el mes de enero al mes de abril </w:t>
      </w:r>
      <w:r w:rsidRPr="006761FE">
        <w:lastRenderedPageBreak/>
        <w:t xml:space="preserve">dos mil veintitrés, así como el tipo de audiencia, documentos que se insertan </w:t>
      </w:r>
      <w:r w:rsidR="00CF751D" w:rsidRPr="006761FE">
        <w:t xml:space="preserve">para su debida constancia </w:t>
      </w:r>
      <w:r w:rsidRPr="006761FE">
        <w:t>a continuación:</w:t>
      </w:r>
    </w:p>
    <w:p w14:paraId="63F0CF2C" w14:textId="77777777" w:rsidR="00972A8A" w:rsidRPr="006761FE" w:rsidRDefault="00972A8A" w:rsidP="00BD0695">
      <w:pPr>
        <w:spacing w:after="0" w:line="360" w:lineRule="auto"/>
      </w:pPr>
    </w:p>
    <w:p w14:paraId="2848C977" w14:textId="77777777" w:rsidR="00972A8A" w:rsidRPr="006761FE" w:rsidRDefault="00972A8A" w:rsidP="00972A8A">
      <w:pPr>
        <w:spacing w:after="0" w:line="360" w:lineRule="auto"/>
        <w:jc w:val="center"/>
      </w:pPr>
      <w:r w:rsidRPr="006761FE">
        <w:rPr>
          <w:noProof/>
          <w:lang w:eastAsia="es-MX"/>
        </w:rPr>
        <w:drawing>
          <wp:inline distT="0" distB="0" distL="0" distR="0" wp14:anchorId="29FB3CC9" wp14:editId="2657BD98">
            <wp:extent cx="4163641" cy="6448425"/>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882A04.tmp"/>
                    <pic:cNvPicPr/>
                  </pic:nvPicPr>
                  <pic:blipFill rotWithShape="1">
                    <a:blip r:embed="rId10">
                      <a:extLst>
                        <a:ext uri="{28A0092B-C50C-407E-A947-70E740481C1C}">
                          <a14:useLocalDpi xmlns:a14="http://schemas.microsoft.com/office/drawing/2010/main" val="0"/>
                        </a:ext>
                      </a:extLst>
                    </a:blip>
                    <a:srcRect l="24011" t="16119" r="16950" b="896"/>
                    <a:stretch/>
                  </pic:blipFill>
                  <pic:spPr bwMode="auto">
                    <a:xfrm>
                      <a:off x="0" y="0"/>
                      <a:ext cx="4179041" cy="6472276"/>
                    </a:xfrm>
                    <a:prstGeom prst="rect">
                      <a:avLst/>
                    </a:prstGeom>
                    <a:ln>
                      <a:noFill/>
                    </a:ln>
                    <a:extLst>
                      <a:ext uri="{53640926-AAD7-44D8-BBD7-CCE9431645EC}">
                        <a14:shadowObscured xmlns:a14="http://schemas.microsoft.com/office/drawing/2010/main"/>
                      </a:ext>
                    </a:extLst>
                  </pic:spPr>
                </pic:pic>
              </a:graphicData>
            </a:graphic>
          </wp:inline>
        </w:drawing>
      </w:r>
    </w:p>
    <w:p w14:paraId="0B65A516" w14:textId="77777777" w:rsidR="00CF751D" w:rsidRPr="006761FE" w:rsidRDefault="00972A8A" w:rsidP="00972A8A">
      <w:pPr>
        <w:spacing w:after="0" w:line="360" w:lineRule="auto"/>
        <w:jc w:val="center"/>
      </w:pPr>
      <w:r w:rsidRPr="006761FE">
        <w:rPr>
          <w:noProof/>
          <w:lang w:eastAsia="es-MX"/>
        </w:rPr>
        <w:lastRenderedPageBreak/>
        <w:drawing>
          <wp:inline distT="0" distB="0" distL="0" distR="0" wp14:anchorId="0F112A24" wp14:editId="208A6A37">
            <wp:extent cx="3038475" cy="4601621"/>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88B926.tmp"/>
                    <pic:cNvPicPr/>
                  </pic:nvPicPr>
                  <pic:blipFill rotWithShape="1">
                    <a:blip r:embed="rId11">
                      <a:extLst>
                        <a:ext uri="{28A0092B-C50C-407E-A947-70E740481C1C}">
                          <a14:useLocalDpi xmlns:a14="http://schemas.microsoft.com/office/drawing/2010/main" val="0"/>
                        </a:ext>
                      </a:extLst>
                    </a:blip>
                    <a:srcRect l="25819" t="18507" r="17278" b="3283"/>
                    <a:stretch/>
                  </pic:blipFill>
                  <pic:spPr bwMode="auto">
                    <a:xfrm>
                      <a:off x="0" y="0"/>
                      <a:ext cx="3048155" cy="4616280"/>
                    </a:xfrm>
                    <a:prstGeom prst="rect">
                      <a:avLst/>
                    </a:prstGeom>
                    <a:ln>
                      <a:noFill/>
                    </a:ln>
                    <a:extLst>
                      <a:ext uri="{53640926-AAD7-44D8-BBD7-CCE9431645EC}">
                        <a14:shadowObscured xmlns:a14="http://schemas.microsoft.com/office/drawing/2010/main"/>
                      </a:ext>
                    </a:extLst>
                  </pic:spPr>
                </pic:pic>
              </a:graphicData>
            </a:graphic>
          </wp:inline>
        </w:drawing>
      </w:r>
      <w:r w:rsidR="00CF751D" w:rsidRPr="006761FE">
        <w:rPr>
          <w:noProof/>
          <w:lang w:eastAsia="es-MX"/>
        </w:rPr>
        <w:drawing>
          <wp:inline distT="0" distB="0" distL="0" distR="0" wp14:anchorId="7919903A" wp14:editId="64BEEF83">
            <wp:extent cx="3181350" cy="26003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88D0F0.tmp"/>
                    <pic:cNvPicPr/>
                  </pic:nvPicPr>
                  <pic:blipFill rotWithShape="1">
                    <a:blip r:embed="rId12">
                      <a:extLst>
                        <a:ext uri="{28A0092B-C50C-407E-A947-70E740481C1C}">
                          <a14:useLocalDpi xmlns:a14="http://schemas.microsoft.com/office/drawing/2010/main" val="0"/>
                        </a:ext>
                      </a:extLst>
                    </a:blip>
                    <a:srcRect l="27628" t="44925" r="17444" b="14329"/>
                    <a:stretch/>
                  </pic:blipFill>
                  <pic:spPr bwMode="auto">
                    <a:xfrm>
                      <a:off x="0" y="0"/>
                      <a:ext cx="3181350" cy="2600325"/>
                    </a:xfrm>
                    <a:prstGeom prst="rect">
                      <a:avLst/>
                    </a:prstGeom>
                    <a:ln>
                      <a:noFill/>
                    </a:ln>
                    <a:extLst>
                      <a:ext uri="{53640926-AAD7-44D8-BBD7-CCE9431645EC}">
                        <a14:shadowObscured xmlns:a14="http://schemas.microsoft.com/office/drawing/2010/main"/>
                      </a:ext>
                    </a:extLst>
                  </pic:spPr>
                </pic:pic>
              </a:graphicData>
            </a:graphic>
          </wp:inline>
        </w:drawing>
      </w:r>
    </w:p>
    <w:p w14:paraId="557B0213" w14:textId="77777777" w:rsidR="00CF751D" w:rsidRPr="006761FE" w:rsidRDefault="00CF751D" w:rsidP="00CF751D">
      <w:pPr>
        <w:tabs>
          <w:tab w:val="left" w:pos="4962"/>
        </w:tabs>
        <w:spacing w:after="0" w:line="360" w:lineRule="auto"/>
        <w:rPr>
          <w:rFonts w:eastAsia="Times New Roman" w:cs="Tahoma"/>
          <w:bCs/>
          <w:iCs/>
          <w:color w:val="auto"/>
          <w:lang w:eastAsia="es-ES"/>
        </w:rPr>
      </w:pPr>
      <w:r w:rsidRPr="006761FE">
        <w:rPr>
          <w:rFonts w:cs="Tahoma"/>
          <w:bCs/>
          <w:color w:val="auto"/>
        </w:rPr>
        <w:lastRenderedPageBreak/>
        <w:t xml:space="preserve">Al respecto, </w:t>
      </w:r>
      <w:r w:rsidRPr="006761FE">
        <w:rPr>
          <w:rFonts w:eastAsia="Times New Roman" w:cs="Tahoma"/>
          <w:bCs/>
          <w:iCs/>
          <w:color w:val="auto"/>
          <w:lang w:eastAsia="es-ES"/>
        </w:rPr>
        <w:t>este Instituto, no tiene atribuciones para pronunciarse sobre la veracidad de la información; apoya lo anterior, el Criterio histórico 31/10, emitido por el Pleno del entonces Instituto Federal de Acceso a la Información y Protección de Datos, que a continuación se cita:</w:t>
      </w:r>
    </w:p>
    <w:p w14:paraId="6B0B7EDF" w14:textId="77777777" w:rsidR="00CF751D" w:rsidRPr="006761FE" w:rsidRDefault="00CF751D" w:rsidP="00CF751D">
      <w:pPr>
        <w:tabs>
          <w:tab w:val="left" w:pos="4962"/>
        </w:tabs>
        <w:spacing w:after="0" w:line="360" w:lineRule="auto"/>
        <w:rPr>
          <w:rFonts w:eastAsia="Times New Roman" w:cs="Tahoma"/>
          <w:bCs/>
          <w:iCs/>
          <w:color w:val="auto"/>
          <w:lang w:eastAsia="es-ES"/>
        </w:rPr>
      </w:pPr>
    </w:p>
    <w:p w14:paraId="330F2766" w14:textId="77777777" w:rsidR="00CF751D" w:rsidRPr="006761FE" w:rsidRDefault="00CF751D" w:rsidP="00CF751D">
      <w:pPr>
        <w:tabs>
          <w:tab w:val="left" w:pos="4962"/>
        </w:tabs>
        <w:spacing w:after="0" w:line="360" w:lineRule="auto"/>
        <w:ind w:left="567" w:right="567"/>
        <w:rPr>
          <w:rFonts w:eastAsia="Times New Roman" w:cs="Tahoma"/>
          <w:bCs/>
          <w:i/>
          <w:iCs/>
          <w:color w:val="auto"/>
          <w:sz w:val="20"/>
          <w:lang w:eastAsia="es-ES"/>
        </w:rPr>
      </w:pPr>
      <w:r w:rsidRPr="006761FE">
        <w:rPr>
          <w:rFonts w:eastAsia="Times New Roman" w:cs="Tahoma"/>
          <w:b/>
          <w:bCs/>
          <w:i/>
          <w:iCs/>
          <w:color w:val="auto"/>
          <w:sz w:val="20"/>
          <w:lang w:eastAsia="es-ES"/>
        </w:rPr>
        <w:t xml:space="preserve">“El Instituto Federal de Acceso a la Información y Protección de Datos </w:t>
      </w:r>
      <w:r w:rsidRPr="006761FE">
        <w:rPr>
          <w:rFonts w:eastAsia="Times New Roman" w:cs="Tahoma"/>
          <w:b/>
          <w:bCs/>
          <w:i/>
          <w:iCs/>
          <w:color w:val="auto"/>
          <w:sz w:val="20"/>
          <w:u w:val="single"/>
          <w:lang w:eastAsia="es-ES"/>
        </w:rPr>
        <w:t xml:space="preserve">no cuenta con facultades para pronunciarse respecto de la veracidad de los documentos proporcionados por los sujetos obligados. </w:t>
      </w:r>
      <w:r w:rsidRPr="006761FE">
        <w:rPr>
          <w:rFonts w:eastAsia="Times New Roman" w:cs="Tahoma"/>
          <w:bCs/>
          <w:i/>
          <w:iCs/>
          <w:color w:val="auto"/>
          <w:sz w:val="20"/>
          <w:lang w:eastAsia="es-ES"/>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7674D98" w14:textId="77777777" w:rsidR="00972A8A" w:rsidRPr="006761FE" w:rsidRDefault="00972A8A" w:rsidP="00CF751D">
      <w:pPr>
        <w:spacing w:after="0" w:line="360" w:lineRule="auto"/>
      </w:pPr>
    </w:p>
    <w:p w14:paraId="01189C62" w14:textId="77777777" w:rsidR="00CF751D" w:rsidRPr="006761FE" w:rsidRDefault="00CF751D" w:rsidP="00CF751D">
      <w:pPr>
        <w:spacing w:after="0" w:line="360" w:lineRule="auto"/>
      </w:pPr>
      <w:r w:rsidRPr="006761FE">
        <w:t>Derivado de lo anterior, el Recurrente señaló como acto impugnado que el Sujeto Obligado no le entregó la informaci</w:t>
      </w:r>
      <w:r w:rsidR="006E4D3F" w:rsidRPr="006761FE">
        <w:t xml:space="preserve">ón solicitada </w:t>
      </w:r>
      <w:r w:rsidRPr="006761FE">
        <w:t>y esgrimió como motivos o razones de inconformidad</w:t>
      </w:r>
      <w:r w:rsidR="006E4D3F" w:rsidRPr="006761FE">
        <w:t xml:space="preserve"> lo siguiente: “</w:t>
      </w:r>
      <w:r w:rsidR="006E4D3F" w:rsidRPr="006761FE">
        <w:rPr>
          <w:i/>
          <w:sz w:val="20"/>
          <w:szCs w:val="20"/>
        </w:rPr>
        <w:t>SEGUN ESTOS CUATES NO TIENEN OBLIGACION DE ENTREGAR NI GENERAR NINGUNA INFORMACIÓN QUE SÍ OBRA EN SUS PODERES, NO ENTREGA LOS NOMBRES DE LOS ACTORES JUDICIALES NI TODO LO QUE YO SOLICITÉ</w:t>
      </w:r>
      <w:r w:rsidR="00F21F93" w:rsidRPr="006761FE">
        <w:t>.</w:t>
      </w:r>
    </w:p>
    <w:p w14:paraId="28341F1D" w14:textId="77777777" w:rsidR="00F21F93" w:rsidRPr="006761FE" w:rsidRDefault="00F21F93" w:rsidP="00CF751D">
      <w:pPr>
        <w:spacing w:after="0" w:line="360" w:lineRule="auto"/>
      </w:pPr>
    </w:p>
    <w:p w14:paraId="729A6843" w14:textId="77777777" w:rsidR="00F21F93" w:rsidRPr="006761FE" w:rsidRDefault="00F21F93" w:rsidP="00F21F93">
      <w:pPr>
        <w:spacing w:after="0" w:line="360" w:lineRule="auto"/>
        <w:ind w:right="-28"/>
        <w:rPr>
          <w:rFonts w:cs="Tahoma"/>
          <w:bCs/>
        </w:rPr>
      </w:pPr>
      <w:r w:rsidRPr="006761FE">
        <w:rPr>
          <w:rFonts w:cs="Tahoma"/>
          <w:bCs/>
        </w:rPr>
        <w:t>No obstante lo anterior, se advierte que el Sujeto Obligado otorgó respuesta al requerimiento realizado por el hoy Recurrente, sin que este último manifestará motivos de inconformidad respecto de</w:t>
      </w:r>
      <w:r w:rsidR="001B66B5" w:rsidRPr="006761FE">
        <w:rPr>
          <w:rFonts w:cs="Tahoma"/>
          <w:bCs/>
        </w:rPr>
        <w:t xml:space="preserve"> </w:t>
      </w:r>
      <w:r w:rsidRPr="006761FE">
        <w:rPr>
          <w:rFonts w:cs="Tahoma"/>
          <w:bCs/>
        </w:rPr>
        <w:t>l</w:t>
      </w:r>
      <w:r w:rsidR="001B66B5" w:rsidRPr="006761FE">
        <w:rPr>
          <w:rFonts w:cs="Tahoma"/>
          <w:bCs/>
        </w:rPr>
        <w:t>o</w:t>
      </w:r>
      <w:r w:rsidRPr="006761FE">
        <w:rPr>
          <w:rFonts w:cs="Tahoma"/>
          <w:bCs/>
        </w:rPr>
        <w:t xml:space="preserve"> entregado, es decir, no realizó manifestación alguna acerca de lo proporcionado por el Sujeto Obligado en respuesta, en consecuencia, este requerimiento se tienen tácitamente consentidos por el Recurrente; por ello, es de mencionar que este Instituto se encuentra </w:t>
      </w:r>
      <w:r w:rsidRPr="006761FE">
        <w:rPr>
          <w:rFonts w:cs="Tahoma"/>
          <w:bCs/>
        </w:rPr>
        <w:lastRenderedPageBreak/>
        <w:t xml:space="preserve">impedido a entrar al estudio de fondo respecto al o los apartados de las solicitudes de acceso que no fueron combatidos en el momento procesal oportuno; situación que cobra sustento legal del criterio de interpretación para Sujetos Obligados con clave de control SO/001/2020 emitido por el Pleno del Órgano Garante Nacional, que por rubro y texto, dispone lo siguiente: </w:t>
      </w:r>
    </w:p>
    <w:p w14:paraId="289EB7AF" w14:textId="77777777" w:rsidR="00F21F93" w:rsidRPr="006761FE" w:rsidRDefault="00F21F93" w:rsidP="00F21F93">
      <w:pPr>
        <w:tabs>
          <w:tab w:val="left" w:pos="5107"/>
        </w:tabs>
        <w:spacing w:after="0" w:line="360" w:lineRule="auto"/>
        <w:ind w:right="-28"/>
        <w:rPr>
          <w:rFonts w:cs="Tahoma"/>
          <w:bCs/>
        </w:rPr>
      </w:pPr>
      <w:r w:rsidRPr="006761FE">
        <w:rPr>
          <w:rFonts w:cs="Tahoma"/>
          <w:bCs/>
        </w:rPr>
        <w:tab/>
      </w:r>
    </w:p>
    <w:p w14:paraId="6BF96EA4" w14:textId="77777777" w:rsidR="00F21F93" w:rsidRPr="006761FE" w:rsidRDefault="00F21F93" w:rsidP="00F21F93">
      <w:pPr>
        <w:spacing w:after="0" w:line="360" w:lineRule="auto"/>
        <w:ind w:left="567" w:right="567"/>
        <w:rPr>
          <w:rFonts w:cs="Tahoma"/>
          <w:bCs/>
          <w:i/>
          <w:sz w:val="20"/>
        </w:rPr>
      </w:pPr>
      <w:r w:rsidRPr="006761FE">
        <w:rPr>
          <w:rFonts w:cs="Tahoma"/>
          <w:bCs/>
          <w:i/>
          <w:sz w:val="20"/>
        </w:rPr>
        <w:t>“</w:t>
      </w:r>
      <w:r w:rsidRPr="006761FE">
        <w:rPr>
          <w:rFonts w:cs="Tahoma"/>
          <w:b/>
          <w:bCs/>
          <w:i/>
          <w:sz w:val="20"/>
        </w:rPr>
        <w:t>Actos consentidos tácitamente. Improcedencia de su análisis.</w:t>
      </w:r>
      <w:r w:rsidRPr="006761FE">
        <w:rPr>
          <w:rFonts w:cs="Tahoma"/>
          <w:bCs/>
          <w:i/>
          <w:sz w:val="20"/>
        </w:rPr>
        <w:t xml:space="preserve">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5B168103" w14:textId="77777777" w:rsidR="00F21F93" w:rsidRPr="006761FE" w:rsidRDefault="00F21F93" w:rsidP="00F21F93">
      <w:pPr>
        <w:spacing w:after="0" w:line="360" w:lineRule="auto"/>
        <w:ind w:right="-28"/>
        <w:rPr>
          <w:rFonts w:cs="Tahoma"/>
          <w:bCs/>
        </w:rPr>
      </w:pPr>
    </w:p>
    <w:p w14:paraId="09603E9D" w14:textId="77777777" w:rsidR="00F21F93" w:rsidRPr="006761FE" w:rsidRDefault="00F21F93" w:rsidP="00F21F93">
      <w:pPr>
        <w:spacing w:after="0" w:line="360" w:lineRule="auto"/>
        <w:ind w:right="-28"/>
        <w:rPr>
          <w:rFonts w:cs="Tahoma"/>
          <w:bCs/>
        </w:rPr>
      </w:pPr>
      <w:r w:rsidRPr="006761FE">
        <w:rPr>
          <w:rFonts w:cs="Tahoma"/>
          <w:bCs/>
        </w:rPr>
        <w:t xml:space="preserve">De la misma manera resulta aplicable el criterio sostenido por el Poder Judicial de la Federación de rubro </w:t>
      </w:r>
      <w:r w:rsidRPr="006761FE">
        <w:rPr>
          <w:rFonts w:cs="Tahoma"/>
          <w:b/>
          <w:bCs/>
        </w:rPr>
        <w:t>ACTOS CONSENTIDOS TÁCITAMENTE, Tesis VI.2o. J/21</w:t>
      </w:r>
      <w:r w:rsidRPr="006761FE">
        <w:rPr>
          <w:rFonts w:cs="Tahoma"/>
          <w:bCs/>
        </w:rPr>
        <w:t>, emitida en la novena época, por el Segundo Tribunal Colegiado del Sexto Circuito, publicada en la Gaceta del Semanario Judicial de la Federación en agosto de 1995, página 291 y número de registro 204707, del que se desprende que cuando no se reclaman los actos de autoridad en la vía y plazos establecidos en la Ley, se presume que el particular está conforme con los mismos.</w:t>
      </w:r>
    </w:p>
    <w:p w14:paraId="4C4EBD70" w14:textId="77777777" w:rsidR="00F21F93" w:rsidRPr="006761FE" w:rsidRDefault="00F21F93" w:rsidP="00F21F93">
      <w:pPr>
        <w:spacing w:after="0" w:line="360" w:lineRule="auto"/>
        <w:ind w:right="-28"/>
        <w:rPr>
          <w:rFonts w:cs="Tahoma"/>
          <w:bCs/>
        </w:rPr>
      </w:pPr>
    </w:p>
    <w:p w14:paraId="03C65891" w14:textId="77777777" w:rsidR="00F21F93" w:rsidRPr="006761FE" w:rsidRDefault="00F21F93" w:rsidP="00F21F93">
      <w:pPr>
        <w:spacing w:after="0" w:line="360" w:lineRule="auto"/>
        <w:ind w:right="-28"/>
        <w:rPr>
          <w:rFonts w:cs="Tahoma"/>
          <w:bCs/>
        </w:rPr>
      </w:pPr>
      <w:r w:rsidRPr="006761FE">
        <w:rPr>
          <w:rFonts w:cs="Tahoma"/>
          <w:bCs/>
        </w:rPr>
        <w:t>En ese sentido, en el caso de que el Particular no haya manifestado su inconformidad en contra del acto en su totalidad o en cualquiera de sus partes, se tendrá por consentido al no haber realizado argumento alguno que formulara un agravio en su contra, por lo que, en la especie, se valida la respuesta respecto al punto no controvertido y se arriba a la conclusión de que estos quedaron firmes.</w:t>
      </w:r>
    </w:p>
    <w:p w14:paraId="6B407536" w14:textId="77777777" w:rsidR="00F21F93" w:rsidRPr="006761FE" w:rsidRDefault="00F21F93" w:rsidP="00F21F93">
      <w:pPr>
        <w:spacing w:after="0" w:line="360" w:lineRule="auto"/>
        <w:rPr>
          <w:rFonts w:cs="Tahoma"/>
          <w:bCs/>
          <w:color w:val="auto"/>
        </w:rPr>
      </w:pPr>
    </w:p>
    <w:p w14:paraId="22DD7DD9" w14:textId="77777777" w:rsidR="00F21F93" w:rsidRPr="006761FE" w:rsidRDefault="00F21F93" w:rsidP="00F21F93">
      <w:pPr>
        <w:spacing w:after="0" w:line="360" w:lineRule="auto"/>
        <w:rPr>
          <w:rFonts w:cs="Tahoma"/>
          <w:bCs/>
          <w:color w:val="auto"/>
          <w:u w:val="single"/>
        </w:rPr>
      </w:pPr>
      <w:r w:rsidRPr="006761FE">
        <w:rPr>
          <w:rFonts w:eastAsia="Times New Roman" w:cs="Tahoma"/>
          <w:color w:val="auto"/>
          <w:u w:val="single"/>
          <w:lang w:val="es-ES" w:eastAsia="es-ES"/>
        </w:rPr>
        <w:t xml:space="preserve">No pasa desapercibido, que </w:t>
      </w:r>
      <w:r w:rsidRPr="006761FE">
        <w:rPr>
          <w:rFonts w:cs="Tahoma"/>
          <w:bCs/>
          <w:color w:val="auto"/>
          <w:u w:val="single"/>
        </w:rPr>
        <w:t xml:space="preserve">no existe normatividad que obligue al Sujeto Obligado a realizar una Agenda de Juicios Laborales, ya que es un control interno, es decir, el Sujeto Obligado tiene facultad potestativa para poder crear dicha agenda o medio de control que contenga fechas de los juicios laborales que se tienen programados, al no ser un requisito normativo para </w:t>
      </w:r>
      <w:r w:rsidRPr="006761FE">
        <w:rPr>
          <w:rFonts w:cs="Tahoma"/>
          <w:bCs/>
          <w:color w:val="auto"/>
          <w:u w:val="single"/>
        </w:rPr>
        <w:lastRenderedPageBreak/>
        <w:t xml:space="preserve">desempeñar sus funciones, </w:t>
      </w:r>
      <w:r w:rsidRPr="006761FE">
        <w:rPr>
          <w:rFonts w:cs="Tahoma"/>
          <w:b/>
          <w:color w:val="auto"/>
          <w:u w:val="single"/>
        </w:rPr>
        <w:t>por lo tanto, de lo solicitado por el hoy Recurrente y de los documentos que entregó el Sujeto Obligado a través de su Unidad Administrativa competente, se tiene por colmados.</w:t>
      </w:r>
      <w:r w:rsidRPr="006761FE">
        <w:rPr>
          <w:rFonts w:cs="Tahoma"/>
          <w:bCs/>
          <w:color w:val="auto"/>
          <w:u w:val="single"/>
        </w:rPr>
        <w:t xml:space="preserve">  </w:t>
      </w:r>
    </w:p>
    <w:p w14:paraId="2631B098" w14:textId="77777777" w:rsidR="00F21F93" w:rsidRPr="006761FE" w:rsidRDefault="001B66B5" w:rsidP="00F21F93">
      <w:pPr>
        <w:spacing w:after="0" w:line="360" w:lineRule="auto"/>
        <w:rPr>
          <w:rFonts w:cs="Tahoma"/>
          <w:bCs/>
          <w:color w:val="auto"/>
          <w:u w:val="single"/>
        </w:rPr>
      </w:pPr>
      <w:r w:rsidRPr="006761FE">
        <w:rPr>
          <w:rFonts w:cs="Tahoma"/>
          <w:bCs/>
          <w:color w:val="auto"/>
          <w:u w:val="single"/>
        </w:rPr>
        <w:t xml:space="preserve"> </w:t>
      </w:r>
    </w:p>
    <w:p w14:paraId="5B508AFD" w14:textId="77777777" w:rsidR="00F21F93" w:rsidRPr="006761FE" w:rsidRDefault="001B66B5" w:rsidP="001B66B5">
      <w:pPr>
        <w:spacing w:after="0" w:line="360" w:lineRule="auto"/>
        <w:rPr>
          <w:rFonts w:eastAsia="Times New Roman"/>
          <w:b/>
          <w:i/>
          <w:szCs w:val="24"/>
          <w:lang w:eastAsia="es-ES"/>
        </w:rPr>
      </w:pPr>
      <w:r w:rsidRPr="006761FE">
        <w:rPr>
          <w:rFonts w:cs="Tahoma"/>
          <w:bCs/>
          <w:color w:val="auto"/>
        </w:rPr>
        <w:t>Ahora bien, respecto de “</w:t>
      </w:r>
      <w:r w:rsidR="00F21F93" w:rsidRPr="006761FE">
        <w:rPr>
          <w:rFonts w:eastAsia="Times New Roman"/>
          <w:b/>
          <w:i/>
          <w:szCs w:val="24"/>
          <w:lang w:eastAsia="es-ES"/>
        </w:rPr>
        <w:t>… SEGUN ESTOS CUATES NO TIENEN OBLIGACION DE ENTREGAR NI GENERAR NINGUNA INFORMACIÓN QUE SÍ OBRA EN SUS PODERES…</w:t>
      </w:r>
      <w:r w:rsidRPr="006761FE">
        <w:rPr>
          <w:rFonts w:eastAsia="Times New Roman"/>
          <w:b/>
          <w:i/>
          <w:szCs w:val="24"/>
          <w:lang w:eastAsia="es-ES"/>
        </w:rPr>
        <w:t>”</w:t>
      </w:r>
    </w:p>
    <w:p w14:paraId="3BF0E899" w14:textId="77777777" w:rsidR="00F21F93" w:rsidRPr="006761FE" w:rsidRDefault="00F21F93" w:rsidP="00F21F93">
      <w:pPr>
        <w:spacing w:after="0" w:line="360" w:lineRule="auto"/>
        <w:ind w:left="720"/>
        <w:contextualSpacing/>
        <w:rPr>
          <w:rFonts w:eastAsia="Times New Roman"/>
          <w:b/>
          <w:i/>
          <w:szCs w:val="24"/>
          <w:lang w:eastAsia="es-ES"/>
        </w:rPr>
      </w:pPr>
    </w:p>
    <w:p w14:paraId="24180382" w14:textId="77777777" w:rsidR="00F21F93" w:rsidRPr="006761FE" w:rsidRDefault="00F21F93" w:rsidP="00F21F93">
      <w:pPr>
        <w:spacing w:after="0" w:line="360" w:lineRule="auto"/>
        <w:rPr>
          <w:lang w:val="es-ES"/>
        </w:rPr>
      </w:pPr>
      <w:r w:rsidRPr="006761FE">
        <w:t>No se omite mencionar, que estas manifestaciones, el Recurrente las hizo valer en sus motivos de inconformidad</w:t>
      </w:r>
      <w:r w:rsidRPr="006761FE">
        <w:rPr>
          <w:i/>
        </w:rPr>
        <w:t xml:space="preserve">; </w:t>
      </w:r>
      <w:r w:rsidRPr="006761FE">
        <w:t xml:space="preserve">al respecto, </w:t>
      </w:r>
      <w:r w:rsidRPr="006761FE">
        <w:rPr>
          <w:lang w:val="es-ES"/>
        </w:rPr>
        <w:t>es de precisar que se consideran manifestaciones subjetivas ya que las mismas no se pueden colmar con la entrega de un documento, sino más bien, se pretende hacer que el Sujeto Obligado realice la entrega de una razón o razonamiento, lo cual no es algo que la ley establezca como atribución, derecho o facultad, pues ello implicaría un juicio de valor referente a un cuestionamiento realizado, los cuales, al constituir interrogantes, inquietudes y manifestaciones se satisfacen vía derecho de petición.</w:t>
      </w:r>
    </w:p>
    <w:p w14:paraId="484B6878" w14:textId="77777777" w:rsidR="00F21F93" w:rsidRPr="006761FE" w:rsidRDefault="00F21F93" w:rsidP="00F21F93">
      <w:pPr>
        <w:spacing w:after="0" w:line="360" w:lineRule="auto"/>
        <w:rPr>
          <w:lang w:val="es-ES"/>
        </w:rPr>
      </w:pPr>
    </w:p>
    <w:p w14:paraId="5FECF14F" w14:textId="77777777" w:rsidR="00F21F93" w:rsidRPr="006761FE" w:rsidRDefault="00F21F93" w:rsidP="00F21F93">
      <w:pPr>
        <w:spacing w:after="0" w:line="360" w:lineRule="auto"/>
        <w:rPr>
          <w:lang w:val="es-ES"/>
        </w:rPr>
      </w:pPr>
      <w:r w:rsidRPr="006761FE">
        <w:rPr>
          <w:lang w:val="es-ES"/>
        </w:rPr>
        <w:t>Además, el derecho a la información constituye una prerrogativa a acceder a documentación en poder de los Sujetos Obligados, no así a realizar cuestionamientos, o manifestaciones subjetivas. Por lo anterior, al no constituirse dicho cuestionamiento como materia del derecho de acceso a la información, se considera que el Sujeto Obligado no está constreñido a emitir una respuesta al mismo, por lo que se estima infundado el motivo de inconformidad del Recurrente, en lo que se refiere al cuestionamiento referido.</w:t>
      </w:r>
    </w:p>
    <w:p w14:paraId="1FF23E5D" w14:textId="77777777" w:rsidR="00F21F93" w:rsidRPr="006761FE" w:rsidRDefault="00F21F93" w:rsidP="00F21F93">
      <w:pPr>
        <w:spacing w:after="0" w:line="360" w:lineRule="auto"/>
        <w:rPr>
          <w:lang w:val="es-ES"/>
        </w:rPr>
      </w:pPr>
    </w:p>
    <w:p w14:paraId="2B4F4762" w14:textId="77777777" w:rsidR="00F21F93" w:rsidRPr="006761FE" w:rsidRDefault="001B66B5" w:rsidP="001B66B5">
      <w:pPr>
        <w:spacing w:after="0" w:line="360" w:lineRule="auto"/>
        <w:rPr>
          <w:rFonts w:eastAsia="Times New Roman"/>
          <w:i/>
          <w:szCs w:val="24"/>
          <w:lang w:eastAsia="es-ES"/>
        </w:rPr>
      </w:pPr>
      <w:r w:rsidRPr="006761FE">
        <w:rPr>
          <w:lang w:val="es-ES"/>
        </w:rPr>
        <w:t xml:space="preserve">Finalmente por lo que hace a </w:t>
      </w:r>
      <w:r w:rsidR="00F21F93" w:rsidRPr="006761FE">
        <w:rPr>
          <w:rFonts w:eastAsia="Times New Roman"/>
          <w:b/>
          <w:i/>
          <w:szCs w:val="24"/>
          <w:lang w:eastAsia="es-ES"/>
        </w:rPr>
        <w:t>…NO ENTREGA LOS NOMBRES DE LOS ACTORES JUDICIALES NI TODO LO QUE YO SOLICITÉ… (Sic).</w:t>
      </w:r>
    </w:p>
    <w:p w14:paraId="1B724D06" w14:textId="77777777" w:rsidR="00F21F93" w:rsidRPr="006761FE" w:rsidRDefault="00F21F93" w:rsidP="00F21F93">
      <w:pPr>
        <w:spacing w:after="0" w:line="360" w:lineRule="auto"/>
        <w:ind w:left="720"/>
        <w:contextualSpacing/>
        <w:rPr>
          <w:rFonts w:eastAsia="Times New Roman"/>
          <w:szCs w:val="24"/>
          <w:lang w:eastAsia="es-ES"/>
        </w:rPr>
      </w:pPr>
    </w:p>
    <w:p w14:paraId="0B01B188" w14:textId="77777777" w:rsidR="00F21F93" w:rsidRPr="006761FE" w:rsidRDefault="00F21F93" w:rsidP="00F21F93">
      <w:pPr>
        <w:spacing w:after="0" w:line="360" w:lineRule="auto"/>
        <w:rPr>
          <w:rFonts w:eastAsia="Times New Roman"/>
          <w:color w:val="auto"/>
          <w:szCs w:val="20"/>
          <w:lang w:eastAsia="es-ES"/>
        </w:rPr>
      </w:pPr>
      <w:r w:rsidRPr="006761FE">
        <w:lastRenderedPageBreak/>
        <w:t>Respecto a este apartado, el Recurrente los hice valer en sus motivos de inconformidad</w:t>
      </w:r>
      <w:r w:rsidRPr="006761FE">
        <w:rPr>
          <w:i/>
        </w:rPr>
        <w:t xml:space="preserve">, </w:t>
      </w:r>
      <w:r w:rsidRPr="006761FE">
        <w:rPr>
          <w:rFonts w:eastAsia="Times New Roman"/>
          <w:color w:val="auto"/>
          <w:szCs w:val="20"/>
          <w:lang w:eastAsia="es-ES"/>
        </w:rPr>
        <w:t xml:space="preserve">al respecto, se advierte que el Recurrente, amplió su solicitud, por lo que se configura una </w:t>
      </w:r>
      <w:r w:rsidRPr="006761FE">
        <w:rPr>
          <w:rFonts w:eastAsia="Times New Roman"/>
          <w:i/>
          <w:color w:val="auto"/>
          <w:szCs w:val="20"/>
          <w:lang w:eastAsia="es-ES"/>
        </w:rPr>
        <w:t>plus petitio</w:t>
      </w:r>
      <w:r w:rsidRPr="006761FE">
        <w:rPr>
          <w:rFonts w:eastAsia="Times New Roman"/>
          <w:color w:val="auto"/>
          <w:szCs w:val="20"/>
          <w:lang w:eastAsia="es-ES"/>
        </w:rPr>
        <w:t>, que consiste en una ampliación a su requerimiento informativo, argumentos que no son susceptibles de ser valorados en términos de la fracción VII, del Artículo 191 de la Ley de Transparencia y Acceso a la Información Pública del Estado de México y Municipios, el cual señala la improcedencia cuando el Recurrente amplíe su solicitud en el Recurso de Revisión, únicamente respecto de los nuevos contenidos, sirve de apoyo el criterio 01/17 emitido por el Instituto Nacional de Transparencia, Acceso a la Información y Protección de Datos Personales que establece lo siguiente:</w:t>
      </w:r>
    </w:p>
    <w:p w14:paraId="5B04536B" w14:textId="77777777" w:rsidR="00F21F93" w:rsidRPr="006761FE" w:rsidRDefault="00F21F93" w:rsidP="00F21F93">
      <w:pPr>
        <w:spacing w:after="0" w:line="360" w:lineRule="auto"/>
        <w:rPr>
          <w:rFonts w:eastAsia="Times New Roman"/>
          <w:color w:val="auto"/>
          <w:szCs w:val="20"/>
          <w:lang w:eastAsia="es-ES"/>
        </w:rPr>
      </w:pPr>
    </w:p>
    <w:p w14:paraId="500125BC" w14:textId="77777777" w:rsidR="00F21F93" w:rsidRPr="006761FE" w:rsidRDefault="00F21F93" w:rsidP="00F21F93">
      <w:pPr>
        <w:spacing w:after="0" w:line="360" w:lineRule="auto"/>
        <w:ind w:left="567" w:right="567"/>
        <w:contextualSpacing/>
        <w:rPr>
          <w:rFonts w:eastAsia="Times New Roman" w:cs="Arial"/>
          <w:i/>
          <w:sz w:val="20"/>
          <w:szCs w:val="24"/>
        </w:rPr>
      </w:pPr>
      <w:r w:rsidRPr="006761FE">
        <w:rPr>
          <w:rFonts w:eastAsia="Times New Roman" w:cs="Arial"/>
          <w:b/>
          <w:i/>
          <w:sz w:val="20"/>
          <w:szCs w:val="24"/>
        </w:rPr>
        <w:t>“Es improcedente ampliar las solicitudes de acceso a información, a través de la interposición del recurso de revisión.</w:t>
      </w:r>
      <w:r w:rsidRPr="006761FE">
        <w:rPr>
          <w:rFonts w:eastAsia="Times New Roman" w:cs="Arial"/>
          <w:i/>
          <w:sz w:val="20"/>
          <w:szCs w:val="24"/>
        </w:rPr>
        <w:t xml:space="preserve">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57116C6C" w14:textId="77777777" w:rsidR="00F21F93" w:rsidRPr="006761FE" w:rsidRDefault="00F21F93" w:rsidP="00F21F93">
      <w:pPr>
        <w:spacing w:after="0" w:line="360" w:lineRule="auto"/>
        <w:ind w:left="567" w:right="567"/>
        <w:contextualSpacing/>
        <w:rPr>
          <w:rFonts w:eastAsia="Times New Roman" w:cs="Arial"/>
          <w:sz w:val="20"/>
          <w:szCs w:val="24"/>
        </w:rPr>
      </w:pPr>
    </w:p>
    <w:p w14:paraId="52793DE1" w14:textId="2307AD8C" w:rsidR="00AB7DDB" w:rsidRPr="006761FE" w:rsidRDefault="00AB7DDB" w:rsidP="00BD0695">
      <w:pPr>
        <w:pStyle w:val="Prrafodelista"/>
        <w:numPr>
          <w:ilvl w:val="0"/>
          <w:numId w:val="22"/>
        </w:numPr>
        <w:autoSpaceDE w:val="0"/>
        <w:autoSpaceDN w:val="0"/>
        <w:adjustRightInd w:val="0"/>
        <w:spacing w:line="360" w:lineRule="auto"/>
        <w:rPr>
          <w:rFonts w:cs="Tahoma"/>
          <w:b/>
        </w:rPr>
      </w:pPr>
      <w:r w:rsidRPr="006761FE">
        <w:rPr>
          <w:rFonts w:cs="Tahoma"/>
          <w:b/>
        </w:rPr>
        <w:t>Laudos laborales emitidos en el 2021, monto y copia del cheque pagado por el resultado de resolución de laudos, convenio entre las partes así como copia del expediente radicado en la resolución</w:t>
      </w:r>
      <w:r w:rsidR="0018705B" w:rsidRPr="006761FE">
        <w:rPr>
          <w:rFonts w:cs="Tahoma"/>
          <w:b/>
        </w:rPr>
        <w:t>.</w:t>
      </w:r>
    </w:p>
    <w:p w14:paraId="1047C7FE" w14:textId="77777777" w:rsidR="00AB7DDB" w:rsidRPr="006761FE" w:rsidRDefault="00AB7DDB" w:rsidP="00BD0695">
      <w:pPr>
        <w:spacing w:after="0" w:line="360" w:lineRule="auto"/>
      </w:pPr>
    </w:p>
    <w:p w14:paraId="2CD01A4A" w14:textId="77777777" w:rsidR="0003160F" w:rsidRPr="006761FE" w:rsidRDefault="00AB7DDB" w:rsidP="00BD0695">
      <w:pPr>
        <w:spacing w:after="0" w:line="360" w:lineRule="auto"/>
        <w:rPr>
          <w:rFonts w:eastAsia="Times New Roman" w:cs="Tahoma"/>
          <w:bCs/>
          <w:color w:val="0D0D0D" w:themeColor="text1" w:themeTint="F2"/>
          <w:lang w:eastAsia="es-ES"/>
        </w:rPr>
      </w:pPr>
      <w:r w:rsidRPr="006761FE">
        <w:t xml:space="preserve">Respecto a este punto solicitado, </w:t>
      </w:r>
      <w:r w:rsidR="0003160F" w:rsidRPr="006761FE">
        <w:t>se trae a colación la Ley del Trabajo de los Servidores Públicos del Estado y Municipios</w:t>
      </w:r>
      <w:r w:rsidR="00AB2FC2" w:rsidRPr="006761FE">
        <w:t xml:space="preserve">, </w:t>
      </w:r>
      <w:r w:rsidR="0003160F" w:rsidRPr="006761FE">
        <w:t>que menciona lo siguiente:</w:t>
      </w:r>
    </w:p>
    <w:p w14:paraId="468D5981" w14:textId="77777777" w:rsidR="0003160F" w:rsidRPr="006761FE" w:rsidRDefault="0003160F" w:rsidP="00BD0695">
      <w:pPr>
        <w:spacing w:after="0" w:line="360" w:lineRule="auto"/>
        <w:rPr>
          <w:rFonts w:eastAsia="Times New Roman" w:cs="Tahoma"/>
          <w:bCs/>
          <w:color w:val="0D0D0D" w:themeColor="text1" w:themeTint="F2"/>
          <w:lang w:eastAsia="es-ES"/>
        </w:rPr>
      </w:pPr>
    </w:p>
    <w:p w14:paraId="37AF94C9" w14:textId="77777777" w:rsidR="0003160F" w:rsidRPr="006761FE" w:rsidRDefault="0003160F" w:rsidP="00BD0695">
      <w:pPr>
        <w:spacing w:after="0" w:line="360" w:lineRule="auto"/>
        <w:ind w:left="567" w:right="567"/>
        <w:rPr>
          <w:i/>
          <w:sz w:val="20"/>
        </w:rPr>
      </w:pPr>
      <w:r w:rsidRPr="006761FE">
        <w:rPr>
          <w:b/>
          <w:i/>
          <w:sz w:val="20"/>
        </w:rPr>
        <w:t>ARTÍCULO 213.-</w:t>
      </w:r>
      <w:r w:rsidRPr="006761FE">
        <w:rPr>
          <w:i/>
          <w:sz w:val="20"/>
        </w:rPr>
        <w:t xml:space="preserve"> Las partes desde el escrito inicial de demanda y de la contestación a la misma, respectivamente, así como los terceros interesados, deberán señalar domicilio dentro del municipio de </w:t>
      </w:r>
      <w:r w:rsidRPr="006761FE">
        <w:rPr>
          <w:i/>
          <w:sz w:val="20"/>
        </w:rPr>
        <w:lastRenderedPageBreak/>
        <w:t xml:space="preserve">la residencia del Tribunal o de las Salas que se trate o bien, correo electrónico, previa autorización de las partes, para recibir notificaciones; si no lo hacen, las notificaciones personales y de cualquier índole, se harán por estrados o boletín laboral. </w:t>
      </w:r>
    </w:p>
    <w:p w14:paraId="65EBC493" w14:textId="77777777" w:rsidR="0003160F" w:rsidRPr="006761FE" w:rsidRDefault="0003160F" w:rsidP="00BD0695">
      <w:pPr>
        <w:spacing w:after="0" w:line="360" w:lineRule="auto"/>
        <w:ind w:left="567" w:right="567"/>
        <w:rPr>
          <w:i/>
          <w:sz w:val="20"/>
        </w:rPr>
      </w:pPr>
    </w:p>
    <w:p w14:paraId="20E12846" w14:textId="77777777" w:rsidR="0003160F" w:rsidRPr="006761FE" w:rsidRDefault="0003160F" w:rsidP="00BD0695">
      <w:pPr>
        <w:spacing w:after="0" w:line="360" w:lineRule="auto"/>
        <w:ind w:left="567" w:right="567"/>
        <w:rPr>
          <w:i/>
          <w:sz w:val="20"/>
        </w:rPr>
      </w:pPr>
      <w:r w:rsidRPr="006761FE">
        <w:rPr>
          <w:b/>
          <w:i/>
          <w:sz w:val="20"/>
        </w:rPr>
        <w:t>ARTÍCULO 214.</w:t>
      </w:r>
      <w:r w:rsidRPr="006761FE">
        <w:rPr>
          <w:i/>
          <w:sz w:val="20"/>
        </w:rPr>
        <w:t xml:space="preserve"> Se harán personalmente las notificaciones siguientes:</w:t>
      </w:r>
    </w:p>
    <w:p w14:paraId="78D2DC58" w14:textId="77777777" w:rsidR="0003160F" w:rsidRPr="006761FE" w:rsidRDefault="0003160F" w:rsidP="00BD0695">
      <w:pPr>
        <w:spacing w:after="0" w:line="360" w:lineRule="auto"/>
        <w:ind w:left="567" w:right="567"/>
        <w:rPr>
          <w:i/>
          <w:sz w:val="20"/>
        </w:rPr>
      </w:pPr>
      <w:r w:rsidRPr="006761FE">
        <w:rPr>
          <w:i/>
          <w:sz w:val="20"/>
        </w:rPr>
        <w:t xml:space="preserve">I a VII… </w:t>
      </w:r>
    </w:p>
    <w:p w14:paraId="4C5C10C8" w14:textId="77777777" w:rsidR="0003160F" w:rsidRPr="006761FE" w:rsidRDefault="0003160F" w:rsidP="00BD0695">
      <w:pPr>
        <w:spacing w:after="0" w:line="360" w:lineRule="auto"/>
        <w:ind w:left="567" w:right="567"/>
        <w:rPr>
          <w:b/>
          <w:i/>
          <w:sz w:val="20"/>
        </w:rPr>
      </w:pPr>
      <w:r w:rsidRPr="006761FE">
        <w:rPr>
          <w:b/>
          <w:i/>
          <w:sz w:val="20"/>
        </w:rPr>
        <w:t xml:space="preserve">VIII. El laudo; </w:t>
      </w:r>
    </w:p>
    <w:p w14:paraId="02FCA965" w14:textId="77777777" w:rsidR="0003160F" w:rsidRPr="006761FE" w:rsidRDefault="0003160F" w:rsidP="00BD0695">
      <w:pPr>
        <w:spacing w:after="0" w:line="360" w:lineRule="auto"/>
        <w:ind w:left="567" w:right="567"/>
        <w:rPr>
          <w:i/>
          <w:sz w:val="20"/>
        </w:rPr>
      </w:pPr>
      <w:r w:rsidRPr="006761FE">
        <w:rPr>
          <w:i/>
          <w:sz w:val="20"/>
        </w:rPr>
        <w:t xml:space="preserve">IX a XIV… </w:t>
      </w:r>
    </w:p>
    <w:p w14:paraId="31FB27E9" w14:textId="77777777" w:rsidR="0003160F" w:rsidRPr="006761FE" w:rsidRDefault="0003160F" w:rsidP="00BD0695">
      <w:pPr>
        <w:spacing w:after="0" w:line="360" w:lineRule="auto"/>
        <w:ind w:left="567" w:right="567"/>
        <w:rPr>
          <w:i/>
          <w:sz w:val="20"/>
        </w:rPr>
      </w:pPr>
    </w:p>
    <w:p w14:paraId="0B36F389" w14:textId="77777777" w:rsidR="0003160F" w:rsidRPr="006761FE" w:rsidRDefault="0003160F" w:rsidP="00BD0695">
      <w:pPr>
        <w:spacing w:after="0" w:line="360" w:lineRule="auto"/>
        <w:ind w:left="567" w:right="567"/>
        <w:jc w:val="center"/>
        <w:rPr>
          <w:b/>
          <w:i/>
          <w:sz w:val="20"/>
        </w:rPr>
      </w:pPr>
      <w:r w:rsidRPr="006761FE">
        <w:rPr>
          <w:b/>
          <w:i/>
          <w:sz w:val="20"/>
        </w:rPr>
        <w:t>CAPITULO X</w:t>
      </w:r>
    </w:p>
    <w:p w14:paraId="562989BD" w14:textId="77777777" w:rsidR="0003160F" w:rsidRPr="006761FE" w:rsidRDefault="0003160F" w:rsidP="00BD0695">
      <w:pPr>
        <w:spacing w:after="0" w:line="360" w:lineRule="auto"/>
        <w:ind w:left="567" w:right="567"/>
        <w:jc w:val="center"/>
        <w:rPr>
          <w:b/>
          <w:i/>
          <w:sz w:val="20"/>
        </w:rPr>
      </w:pPr>
      <w:r w:rsidRPr="006761FE">
        <w:rPr>
          <w:b/>
          <w:i/>
          <w:sz w:val="20"/>
        </w:rPr>
        <w:t>Del Procedimiento Laboral</w:t>
      </w:r>
    </w:p>
    <w:p w14:paraId="1D16B068" w14:textId="77777777" w:rsidR="0003160F" w:rsidRPr="006761FE" w:rsidRDefault="0003160F" w:rsidP="00BD0695">
      <w:pPr>
        <w:spacing w:after="0" w:line="360" w:lineRule="auto"/>
        <w:ind w:left="567" w:right="567"/>
        <w:rPr>
          <w:i/>
          <w:sz w:val="20"/>
        </w:rPr>
      </w:pPr>
      <w:r w:rsidRPr="006761FE">
        <w:rPr>
          <w:b/>
          <w:i/>
          <w:sz w:val="20"/>
        </w:rPr>
        <w:t>ARTÍCULO 225.</w:t>
      </w:r>
      <w:r w:rsidRPr="006761FE">
        <w:rPr>
          <w:i/>
          <w:sz w:val="20"/>
        </w:rPr>
        <w:t xml:space="preserve"> Las disposiciones de este capítulo rigen la tramitación y resolución de los conflictos individuales y colectivos, con excepción de la huelga cuya tramitación se sujetará al procedimiento especial que en esta ley se contempla. </w:t>
      </w:r>
    </w:p>
    <w:p w14:paraId="0A7A531C" w14:textId="77777777" w:rsidR="0003160F" w:rsidRPr="006761FE" w:rsidRDefault="0003160F" w:rsidP="00BD0695">
      <w:pPr>
        <w:spacing w:after="0" w:line="360" w:lineRule="auto"/>
        <w:ind w:left="567" w:right="567"/>
        <w:rPr>
          <w:i/>
          <w:sz w:val="20"/>
        </w:rPr>
      </w:pPr>
    </w:p>
    <w:p w14:paraId="11D31E09" w14:textId="77777777" w:rsidR="0003160F" w:rsidRPr="006761FE" w:rsidRDefault="0003160F" w:rsidP="00BD0695">
      <w:pPr>
        <w:spacing w:after="0" w:line="360" w:lineRule="auto"/>
        <w:ind w:left="567" w:right="567"/>
        <w:rPr>
          <w:i/>
          <w:sz w:val="20"/>
        </w:rPr>
      </w:pPr>
      <w:r w:rsidRPr="006761FE">
        <w:rPr>
          <w:b/>
          <w:i/>
          <w:sz w:val="20"/>
        </w:rPr>
        <w:t>ARTÍCULO 226.</w:t>
      </w:r>
      <w:r w:rsidRPr="006761FE">
        <w:rPr>
          <w:i/>
          <w:sz w:val="20"/>
        </w:rPr>
        <w:t xml:space="preserve"> El procedimiento se iniciará con la presentación del escrito de demanda ante la Oficialía de Partes del Tribunal o la Sala que lo turnará a la Sala oral o mesa de audiencia según le corresponda el mismo día antes de que concluyan las labores… </w:t>
      </w:r>
    </w:p>
    <w:p w14:paraId="6B33EFF8" w14:textId="77777777" w:rsidR="0003160F" w:rsidRPr="006761FE" w:rsidRDefault="0003160F" w:rsidP="00BD0695">
      <w:pPr>
        <w:spacing w:after="0" w:line="360" w:lineRule="auto"/>
        <w:ind w:left="567" w:right="567"/>
        <w:rPr>
          <w:i/>
          <w:sz w:val="20"/>
        </w:rPr>
      </w:pPr>
    </w:p>
    <w:p w14:paraId="4289FFD8" w14:textId="77777777" w:rsidR="0003160F" w:rsidRPr="006761FE" w:rsidRDefault="0003160F" w:rsidP="00BD0695">
      <w:pPr>
        <w:spacing w:after="0" w:line="360" w:lineRule="auto"/>
        <w:ind w:left="567" w:right="567"/>
        <w:rPr>
          <w:i/>
          <w:sz w:val="20"/>
        </w:rPr>
      </w:pPr>
      <w:r w:rsidRPr="006761FE">
        <w:rPr>
          <w:b/>
          <w:i/>
          <w:sz w:val="20"/>
        </w:rPr>
        <w:t xml:space="preserve">ARTÍCULO 232.- </w:t>
      </w:r>
      <w:r w:rsidRPr="006761FE">
        <w:rPr>
          <w:i/>
          <w:sz w:val="20"/>
        </w:rPr>
        <w:t xml:space="preserve">La audiencia a que se refiere el artículo 229 de esta ley constará de tres etapas </w:t>
      </w:r>
    </w:p>
    <w:p w14:paraId="4328D9F6" w14:textId="77777777" w:rsidR="0003160F" w:rsidRPr="006761FE" w:rsidRDefault="0003160F" w:rsidP="00BD0695">
      <w:pPr>
        <w:spacing w:after="0" w:line="360" w:lineRule="auto"/>
        <w:ind w:left="567" w:right="567"/>
        <w:rPr>
          <w:i/>
          <w:sz w:val="20"/>
        </w:rPr>
      </w:pPr>
      <w:r w:rsidRPr="006761FE">
        <w:rPr>
          <w:i/>
          <w:sz w:val="20"/>
        </w:rPr>
        <w:t xml:space="preserve">I. De conciliación; y </w:t>
      </w:r>
    </w:p>
    <w:p w14:paraId="113E79B4" w14:textId="77777777" w:rsidR="0003160F" w:rsidRPr="006761FE" w:rsidRDefault="0003160F" w:rsidP="00BD0695">
      <w:pPr>
        <w:spacing w:after="0" w:line="360" w:lineRule="auto"/>
        <w:ind w:left="567" w:right="567"/>
        <w:rPr>
          <w:i/>
          <w:sz w:val="20"/>
        </w:rPr>
      </w:pPr>
      <w:r w:rsidRPr="006761FE">
        <w:rPr>
          <w:i/>
          <w:sz w:val="20"/>
        </w:rPr>
        <w:t xml:space="preserve">II. De depuración procesal; </w:t>
      </w:r>
    </w:p>
    <w:p w14:paraId="24CF9EDF" w14:textId="77777777" w:rsidR="0003160F" w:rsidRPr="006761FE" w:rsidRDefault="0003160F" w:rsidP="00BD0695">
      <w:pPr>
        <w:spacing w:after="0" w:line="360" w:lineRule="auto"/>
        <w:ind w:left="567" w:right="567"/>
        <w:rPr>
          <w:i/>
          <w:sz w:val="20"/>
        </w:rPr>
      </w:pPr>
      <w:r w:rsidRPr="006761FE">
        <w:rPr>
          <w:i/>
          <w:sz w:val="20"/>
        </w:rPr>
        <w:t xml:space="preserve">III. De ofrecimiento y admisión de pruebas. </w:t>
      </w:r>
    </w:p>
    <w:p w14:paraId="4C0E987E" w14:textId="77777777" w:rsidR="0003160F" w:rsidRPr="006761FE" w:rsidRDefault="0003160F" w:rsidP="00BD0695">
      <w:pPr>
        <w:spacing w:after="0" w:line="360" w:lineRule="auto"/>
        <w:ind w:left="567" w:right="567"/>
        <w:rPr>
          <w:i/>
          <w:sz w:val="20"/>
        </w:rPr>
      </w:pPr>
    </w:p>
    <w:p w14:paraId="66FCFE8D" w14:textId="77777777" w:rsidR="0003160F" w:rsidRPr="006761FE" w:rsidRDefault="0003160F" w:rsidP="00BD0695">
      <w:pPr>
        <w:spacing w:after="0" w:line="360" w:lineRule="auto"/>
        <w:ind w:left="567" w:right="567"/>
        <w:rPr>
          <w:i/>
          <w:sz w:val="20"/>
        </w:rPr>
      </w:pPr>
      <w:r w:rsidRPr="006761FE">
        <w:rPr>
          <w:i/>
          <w:sz w:val="20"/>
        </w:rPr>
        <w:t xml:space="preserve">La audiencia se iniciará con o sin la comparecencia de las partes. Las ausentes podrán intervenir cuando se presenten; sin embargo, tendrán por precluido el derecho para hacer valer las manifestaciones y demás actos referentes a las actuaciones ya celebradas y siempre que el Tribunal o la Sala no haya emitido el acuerdo correspondiente. </w:t>
      </w:r>
    </w:p>
    <w:p w14:paraId="12BE4CD4" w14:textId="77777777" w:rsidR="0003160F" w:rsidRPr="006761FE" w:rsidRDefault="0003160F" w:rsidP="00BD0695">
      <w:pPr>
        <w:spacing w:after="0" w:line="360" w:lineRule="auto"/>
        <w:ind w:left="567" w:right="567"/>
        <w:rPr>
          <w:i/>
          <w:sz w:val="20"/>
        </w:rPr>
      </w:pPr>
    </w:p>
    <w:p w14:paraId="2996202F" w14:textId="77777777" w:rsidR="0003160F" w:rsidRPr="006761FE" w:rsidRDefault="0003160F" w:rsidP="00BD0695">
      <w:pPr>
        <w:spacing w:after="0" w:line="360" w:lineRule="auto"/>
        <w:ind w:left="567" w:right="567"/>
        <w:rPr>
          <w:i/>
          <w:sz w:val="20"/>
        </w:rPr>
      </w:pPr>
      <w:r w:rsidRPr="006761FE">
        <w:rPr>
          <w:b/>
          <w:i/>
          <w:sz w:val="20"/>
        </w:rPr>
        <w:lastRenderedPageBreak/>
        <w:t xml:space="preserve">ARTÍCULO 233. </w:t>
      </w:r>
      <w:r w:rsidRPr="006761FE">
        <w:rPr>
          <w:i/>
          <w:sz w:val="20"/>
        </w:rPr>
        <w:t xml:space="preserve">La etapa conciliatoria se desarrollará en la siguiente forma: </w:t>
      </w:r>
    </w:p>
    <w:p w14:paraId="7F5D6344" w14:textId="77777777" w:rsidR="00AB2FC2" w:rsidRPr="006761FE" w:rsidRDefault="00AB2FC2" w:rsidP="00BD0695">
      <w:pPr>
        <w:spacing w:after="0" w:line="360" w:lineRule="auto"/>
        <w:ind w:left="567" w:right="567"/>
        <w:rPr>
          <w:i/>
          <w:sz w:val="20"/>
        </w:rPr>
      </w:pPr>
    </w:p>
    <w:p w14:paraId="3CB630BF" w14:textId="77777777" w:rsidR="0003160F" w:rsidRPr="006761FE" w:rsidRDefault="0003160F" w:rsidP="00BD0695">
      <w:pPr>
        <w:spacing w:after="0" w:line="360" w:lineRule="auto"/>
        <w:ind w:left="567" w:right="567"/>
        <w:rPr>
          <w:i/>
          <w:sz w:val="20"/>
        </w:rPr>
      </w:pPr>
      <w:r w:rsidRPr="006761FE">
        <w:rPr>
          <w:i/>
          <w:sz w:val="20"/>
        </w:rPr>
        <w:t>I. Las partes podrán comparecer ante el Tribunal o la Sala personalmente o por medio de su apoderado o representante legal;</w:t>
      </w:r>
    </w:p>
    <w:p w14:paraId="3478F1C5" w14:textId="77777777" w:rsidR="0003160F" w:rsidRPr="006761FE" w:rsidRDefault="0003160F" w:rsidP="00BD0695">
      <w:pPr>
        <w:spacing w:after="0" w:line="360" w:lineRule="auto"/>
        <w:ind w:left="567" w:right="567"/>
        <w:rPr>
          <w:i/>
          <w:sz w:val="20"/>
        </w:rPr>
      </w:pPr>
      <w:r w:rsidRPr="006761FE">
        <w:rPr>
          <w:i/>
          <w:sz w:val="20"/>
        </w:rPr>
        <w:t xml:space="preserve">II. El Tribunal o la Sala intervendrán para la celebración de pláticas entre las partes y las exhortarán, para que procuren llegar a un arreglo conciliatorio; </w:t>
      </w:r>
    </w:p>
    <w:p w14:paraId="1EDFD900" w14:textId="77777777" w:rsidR="0003160F" w:rsidRPr="006761FE" w:rsidRDefault="0003160F" w:rsidP="00BD0695">
      <w:pPr>
        <w:spacing w:after="0" w:line="360" w:lineRule="auto"/>
        <w:ind w:left="567" w:right="567"/>
        <w:rPr>
          <w:i/>
          <w:sz w:val="20"/>
        </w:rPr>
      </w:pPr>
      <w:r w:rsidRPr="006761FE">
        <w:rPr>
          <w:b/>
          <w:i/>
          <w:sz w:val="20"/>
          <w:u w:val="single"/>
        </w:rPr>
        <w:t>III. Si las partes llegan a un acuerdo, se dará por terminado el conflicto. El convenio respectivo, aprobado por el Tribunal o la Sala, producirá todos los efectos jurídicos inherentes a un laudo;</w:t>
      </w:r>
      <w:r w:rsidRPr="006761FE">
        <w:rPr>
          <w:i/>
          <w:sz w:val="20"/>
        </w:rPr>
        <w:t xml:space="preserve"> </w:t>
      </w:r>
    </w:p>
    <w:p w14:paraId="0C94A4F4" w14:textId="77777777" w:rsidR="0003160F" w:rsidRPr="006761FE" w:rsidRDefault="0003160F" w:rsidP="00BD0695">
      <w:pPr>
        <w:spacing w:after="0" w:line="360" w:lineRule="auto"/>
        <w:ind w:left="567" w:right="567"/>
        <w:rPr>
          <w:i/>
          <w:sz w:val="20"/>
        </w:rPr>
      </w:pPr>
      <w:r w:rsidRPr="006761FE">
        <w:rPr>
          <w:i/>
          <w:sz w:val="20"/>
        </w:rPr>
        <w:t xml:space="preserve">IV a VI… </w:t>
      </w:r>
    </w:p>
    <w:p w14:paraId="3D88D0D9" w14:textId="77777777" w:rsidR="0003160F" w:rsidRPr="006761FE" w:rsidRDefault="0003160F" w:rsidP="00BD0695">
      <w:pPr>
        <w:spacing w:after="0" w:line="360" w:lineRule="auto"/>
        <w:ind w:left="567" w:right="567"/>
        <w:rPr>
          <w:i/>
          <w:sz w:val="20"/>
        </w:rPr>
      </w:pPr>
    </w:p>
    <w:p w14:paraId="44C0F51D" w14:textId="77777777" w:rsidR="0003160F" w:rsidRPr="006761FE" w:rsidRDefault="0003160F" w:rsidP="00BD0695">
      <w:pPr>
        <w:spacing w:after="0" w:line="360" w:lineRule="auto"/>
        <w:ind w:left="567" w:right="567"/>
        <w:rPr>
          <w:i/>
          <w:sz w:val="20"/>
        </w:rPr>
      </w:pPr>
      <w:r w:rsidRPr="006761FE">
        <w:rPr>
          <w:b/>
          <w:i/>
          <w:sz w:val="20"/>
        </w:rPr>
        <w:t xml:space="preserve">ARTÍCULO 242.- </w:t>
      </w:r>
      <w:r w:rsidRPr="006761FE">
        <w:rPr>
          <w:i/>
          <w:sz w:val="20"/>
        </w:rPr>
        <w:t xml:space="preserve">Una vez formulados los alegatos se declarará cerrada la instrucción y se turnarán los autos al C. Auxiliar Dictaminador, para que emita el proyecto de laudo correspondiente, observando el principio de celeridad procesal. </w:t>
      </w:r>
    </w:p>
    <w:p w14:paraId="39884309" w14:textId="77777777" w:rsidR="0003160F" w:rsidRPr="006761FE" w:rsidRDefault="0003160F" w:rsidP="00BD0695">
      <w:pPr>
        <w:spacing w:after="0" w:line="360" w:lineRule="auto"/>
        <w:ind w:left="567" w:right="567"/>
        <w:rPr>
          <w:i/>
          <w:sz w:val="20"/>
        </w:rPr>
      </w:pPr>
    </w:p>
    <w:p w14:paraId="3B808085" w14:textId="77777777" w:rsidR="0003160F" w:rsidRPr="006761FE" w:rsidRDefault="0003160F" w:rsidP="00BD0695">
      <w:pPr>
        <w:spacing w:after="0" w:line="360" w:lineRule="auto"/>
        <w:ind w:left="567" w:right="567"/>
        <w:rPr>
          <w:i/>
          <w:sz w:val="20"/>
        </w:rPr>
      </w:pPr>
      <w:r w:rsidRPr="006761FE">
        <w:rPr>
          <w:b/>
          <w:i/>
          <w:sz w:val="20"/>
        </w:rPr>
        <w:t>ARTÍCULO 242 BIS.-</w:t>
      </w:r>
      <w:r w:rsidRPr="006761FE">
        <w:rPr>
          <w:i/>
          <w:sz w:val="20"/>
        </w:rPr>
        <w:t xml:space="preserve"> Una vez elaborado el proyecto de laudo, se procederá a su discusión y aprobación en una sesión de pleno que se verificará en un término no mayor de 15 días.</w:t>
      </w:r>
    </w:p>
    <w:p w14:paraId="4BCF3666" w14:textId="77777777" w:rsidR="0003160F" w:rsidRPr="006761FE" w:rsidRDefault="0003160F" w:rsidP="00BD0695">
      <w:pPr>
        <w:spacing w:after="0" w:line="360" w:lineRule="auto"/>
      </w:pPr>
    </w:p>
    <w:p w14:paraId="6766B6DA" w14:textId="77777777" w:rsidR="0003160F" w:rsidRPr="006761FE" w:rsidRDefault="0003160F" w:rsidP="00BD0695">
      <w:pPr>
        <w:spacing w:after="0" w:line="360" w:lineRule="auto"/>
      </w:pPr>
      <w:r w:rsidRPr="006761FE">
        <w:t xml:space="preserve">Así de la normatividad citada, se desprende que el Tribunal Estatal de Conciliación y Arbitraje es el encargado de emitir laudos, no así el Ayuntamiento de </w:t>
      </w:r>
      <w:r w:rsidR="00407C60" w:rsidRPr="006761FE">
        <w:t>Zinacantepec</w:t>
      </w:r>
      <w:r w:rsidRPr="006761FE">
        <w:t xml:space="preserve">, </w:t>
      </w:r>
      <w:r w:rsidR="00AB2FC2" w:rsidRPr="006761FE">
        <w:t xml:space="preserve">sin embargo, </w:t>
      </w:r>
      <w:r w:rsidRPr="006761FE">
        <w:t xml:space="preserve"> </w:t>
      </w:r>
      <w:r w:rsidR="00AB2FC2" w:rsidRPr="006761FE">
        <w:t xml:space="preserve">se advierte que </w:t>
      </w:r>
      <w:r w:rsidRPr="006761FE">
        <w:t>sí se le notifican</w:t>
      </w:r>
      <w:r w:rsidR="00AB2FC2" w:rsidRPr="006761FE">
        <w:t xml:space="preserve"> los laudos correspondientes</w:t>
      </w:r>
      <w:r w:rsidRPr="006761FE">
        <w:t>, ya que es claro que el Sujeto Obligado n</w:t>
      </w:r>
      <w:r w:rsidR="00AB2FC2" w:rsidRPr="006761FE">
        <w:t>o los emite, sino que los acata;</w:t>
      </w:r>
      <w:r w:rsidRPr="006761FE">
        <w:t xml:space="preserve"> razón por lo cual debe contar con ellos, así como con los convenios que haya llegado a firmar para dar por concluido</w:t>
      </w:r>
      <w:r w:rsidR="00AB2FC2" w:rsidRPr="006761FE">
        <w:t>s</w:t>
      </w:r>
      <w:r w:rsidRPr="006761FE">
        <w:t xml:space="preserve"> los juicios laborales, por lo que</w:t>
      </w:r>
      <w:r w:rsidR="00AB2FC2" w:rsidRPr="006761FE">
        <w:t>,</w:t>
      </w:r>
      <w:r w:rsidRPr="006761FE">
        <w:t xml:space="preserve"> resulta dable ordenar su entrega, tal como obre en sus archivos, por lo que no está obligado a procesar información, de tales circunstancias, se colige que los sujetos obligados únicamente están constreñidos a proporcionar la documentación que obre en sus archivos; por lo que, no están obligados a generar o elaborar documentos </w:t>
      </w:r>
      <w:r w:rsidRPr="006761FE">
        <w:rPr>
          <w:i/>
        </w:rPr>
        <w:t>Ad hoc</w:t>
      </w:r>
      <w:r w:rsidRPr="006761FE">
        <w:t xml:space="preserve">, robustece lo descrito el Criterio 3/17 </w:t>
      </w:r>
      <w:r w:rsidRPr="006761FE">
        <w:lastRenderedPageBreak/>
        <w:t>del Instituto Nacional de Transparencia, Acceso a la Información y Protección de Datos Personales que a continuación se cita:</w:t>
      </w:r>
    </w:p>
    <w:p w14:paraId="6A81B431" w14:textId="77777777" w:rsidR="0003160F" w:rsidRPr="006761FE" w:rsidRDefault="0003160F" w:rsidP="00BD0695">
      <w:pPr>
        <w:spacing w:after="0" w:line="360" w:lineRule="auto"/>
      </w:pPr>
    </w:p>
    <w:p w14:paraId="0CEAA454" w14:textId="77777777" w:rsidR="0003160F" w:rsidRPr="006761FE" w:rsidRDefault="0003160F" w:rsidP="00BD0695">
      <w:pPr>
        <w:spacing w:after="0" w:line="360" w:lineRule="auto"/>
        <w:ind w:left="567" w:right="567"/>
        <w:rPr>
          <w:i/>
          <w:sz w:val="20"/>
        </w:rPr>
      </w:pPr>
      <w:r w:rsidRPr="006761FE">
        <w:rPr>
          <w:b/>
          <w:i/>
          <w:sz w:val="20"/>
        </w:rPr>
        <w:t>No existe obligación de elaborar documentos ad hoc para atender las solicitudes de acceso a la información.</w:t>
      </w:r>
      <w:r w:rsidRPr="006761FE">
        <w:rPr>
          <w:i/>
          <w:sz w:val="2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1C33135" w14:textId="77777777" w:rsidR="0003160F" w:rsidRPr="006761FE" w:rsidRDefault="0003160F" w:rsidP="00BD0695">
      <w:pPr>
        <w:spacing w:after="0" w:line="360" w:lineRule="auto"/>
      </w:pPr>
      <w:r w:rsidRPr="006761FE">
        <w:t xml:space="preserve">Por lo que, los sujetos obligados únicamente se encuentran constreñidos a proporcionar los documentos que den cuenta de la información solicitada, como obren en sus archivos, sin tener que elaborarlos a las necesidades del Recurrente. </w:t>
      </w:r>
    </w:p>
    <w:p w14:paraId="6843AF8B" w14:textId="77777777" w:rsidR="0003160F" w:rsidRPr="006761FE" w:rsidRDefault="0003160F" w:rsidP="00BD0695">
      <w:pPr>
        <w:spacing w:after="0" w:line="360" w:lineRule="auto"/>
      </w:pPr>
    </w:p>
    <w:p w14:paraId="07B259EA" w14:textId="77777777" w:rsidR="0003160F" w:rsidRPr="006761FE" w:rsidRDefault="0003160F" w:rsidP="00BD0695">
      <w:pPr>
        <w:spacing w:after="0" w:line="360" w:lineRule="auto"/>
      </w:pPr>
      <w:r w:rsidRPr="006761FE">
        <w:t xml:space="preserve">Ahora bien, respecto del </w:t>
      </w:r>
      <w:r w:rsidRPr="006761FE">
        <w:rPr>
          <w:b/>
        </w:rPr>
        <w:t>monto y el cheque pagado por la resolución de laudos</w:t>
      </w:r>
      <w:r w:rsidRPr="006761FE">
        <w:t>, es necesario señalar que el Sujeto Obligado tiene asignado presupuesto para realizar el pago en cumplimiento de laudos, por lo que se trae a colación el Manual para la Planeación, Programación y Presupuesto de Egresos Municipal para el ejercicio fiscal dos mil veintidós, el cual en su punto 1.2, señala que el Presupuesto es la estimación financiera anticipada de los ingresos y egresos del gobierno, necesarios para cumplir con los objetivos establecidos, mismo que en su apartado 4.2 Clasificador por objeto del Gasto en Estructura de Codificación señala lo que es la Partida como se muestra a continuación:</w:t>
      </w:r>
    </w:p>
    <w:p w14:paraId="6030277E" w14:textId="77777777" w:rsidR="0003160F" w:rsidRPr="006761FE" w:rsidRDefault="0003160F" w:rsidP="00BD0695">
      <w:pPr>
        <w:spacing w:after="0" w:line="360" w:lineRule="auto"/>
      </w:pPr>
    </w:p>
    <w:p w14:paraId="32680389" w14:textId="77777777" w:rsidR="0003160F" w:rsidRPr="006761FE" w:rsidRDefault="0003160F" w:rsidP="00BD0695">
      <w:pPr>
        <w:spacing w:after="0" w:line="360" w:lineRule="auto"/>
        <w:ind w:left="567" w:right="567"/>
        <w:rPr>
          <w:i/>
          <w:sz w:val="20"/>
        </w:rPr>
      </w:pPr>
      <w:r w:rsidRPr="006761FE">
        <w:rPr>
          <w:b/>
          <w:i/>
          <w:sz w:val="20"/>
        </w:rPr>
        <w:t>Partida:</w:t>
      </w:r>
      <w:r w:rsidRPr="006761FE">
        <w:rPr>
          <w:i/>
          <w:sz w:val="20"/>
        </w:rPr>
        <w:t xml:space="preserve"> Es el nivel de agregación más específico en el cual se describen las expresiones concretas y detalladas de los bienes y servicios que se adquieren y se compone de: </w:t>
      </w:r>
    </w:p>
    <w:p w14:paraId="5B5C74C9" w14:textId="77777777" w:rsidR="0003160F" w:rsidRPr="006761FE" w:rsidRDefault="0003160F" w:rsidP="00BD0695">
      <w:pPr>
        <w:spacing w:after="0" w:line="360" w:lineRule="auto"/>
        <w:ind w:left="567" w:right="567"/>
        <w:rPr>
          <w:i/>
          <w:sz w:val="20"/>
        </w:rPr>
      </w:pPr>
      <w:r w:rsidRPr="006761FE">
        <w:rPr>
          <w:b/>
          <w:i/>
          <w:sz w:val="20"/>
        </w:rPr>
        <w:lastRenderedPageBreak/>
        <w:t>a) La Partida Genérica</w:t>
      </w:r>
      <w:r w:rsidRPr="006761FE">
        <w:rPr>
          <w:i/>
          <w:sz w:val="20"/>
        </w:rPr>
        <w:t xml:space="preserve"> se refiere al tercer dígito, el cual logrará la armonización a todos los niveles de gobierno. </w:t>
      </w:r>
    </w:p>
    <w:p w14:paraId="04F930F1" w14:textId="77777777" w:rsidR="0003160F" w:rsidRPr="006761FE" w:rsidRDefault="0003160F" w:rsidP="00BD0695">
      <w:pPr>
        <w:spacing w:after="0" w:line="360" w:lineRule="auto"/>
        <w:ind w:left="567" w:right="567"/>
        <w:rPr>
          <w:i/>
          <w:sz w:val="20"/>
        </w:rPr>
      </w:pPr>
      <w:r w:rsidRPr="006761FE">
        <w:rPr>
          <w:b/>
          <w:i/>
          <w:sz w:val="20"/>
        </w:rPr>
        <w:t>b) La Partida Específica</w:t>
      </w:r>
      <w:r w:rsidRPr="006761FE">
        <w:rPr>
          <w:i/>
          <w:sz w:val="20"/>
        </w:rPr>
        <w:t xml:space="preserve"> corresponde al cuarto dígito, el cual permitirá que las unidades administrativas o instancias competentes en materia de Contabilidad Gubernamental y de Presupuesto de cada orden de gobierno, con base en sus necesidades, generen su apertura,</w:t>
      </w:r>
      <w:r w:rsidRPr="006761FE">
        <w:t xml:space="preserve"> </w:t>
      </w:r>
      <w:r w:rsidRPr="006761FE">
        <w:rPr>
          <w:i/>
          <w:sz w:val="20"/>
        </w:rPr>
        <w:t>conservando la estructura básica (capítulo, concepto y partida genérica), con el fin de mantener la armonización con el Plan de Cuenta</w:t>
      </w:r>
    </w:p>
    <w:p w14:paraId="66D752EF" w14:textId="77777777" w:rsidR="0003160F" w:rsidRPr="006761FE" w:rsidRDefault="0003160F" w:rsidP="00BD0695">
      <w:pPr>
        <w:spacing w:after="0" w:line="360" w:lineRule="auto"/>
      </w:pPr>
    </w:p>
    <w:p w14:paraId="6D957C4E" w14:textId="77777777" w:rsidR="0003160F" w:rsidRPr="006761FE" w:rsidRDefault="0003160F" w:rsidP="00BD0695">
      <w:pPr>
        <w:spacing w:after="0" w:line="360" w:lineRule="auto"/>
      </w:pPr>
      <w:r w:rsidRPr="006761FE">
        <w:t xml:space="preserve">De acuerdo al nivel de desagregación del “Clasificador por Objeto del Gasto Estatal y Municipal”, dentro de la definición de los Capítulos de gasto, se encuentran diferentes capítulos, </w:t>
      </w:r>
      <w:r w:rsidR="00AB2FC2" w:rsidRPr="006761FE">
        <w:t>entre los que destaca</w:t>
      </w:r>
      <w:r w:rsidRPr="006761FE">
        <w:t xml:space="preserve"> el 1500 OTRAS PRESTACIO</w:t>
      </w:r>
      <w:r w:rsidR="00AB2FC2" w:rsidRPr="006761FE">
        <w:t>NES SOCIALES Y ECONÓMICAS, mismo</w:t>
      </w:r>
      <w:r w:rsidRPr="006761FE">
        <w:t xml:space="preserve"> que tiene como partidas específicas las siguientes: </w:t>
      </w:r>
    </w:p>
    <w:p w14:paraId="0432D934" w14:textId="77777777" w:rsidR="0003160F" w:rsidRPr="006761FE" w:rsidRDefault="0003160F" w:rsidP="00BD0695">
      <w:pPr>
        <w:spacing w:after="0" w:line="360" w:lineRule="auto"/>
        <w:ind w:left="567" w:right="567"/>
        <w:rPr>
          <w:i/>
          <w:sz w:val="20"/>
        </w:rPr>
      </w:pPr>
      <w:r w:rsidRPr="006761FE">
        <w:rPr>
          <w:b/>
          <w:i/>
          <w:sz w:val="20"/>
          <w:u w:val="single"/>
        </w:rPr>
        <w:t xml:space="preserve">1522 Liquidaciones por indemnizaciones, por sueldos y salarios caídos. Pago de liquidaciones derivadas de laudos </w:t>
      </w:r>
      <w:r w:rsidRPr="006761FE">
        <w:rPr>
          <w:i/>
          <w:sz w:val="20"/>
        </w:rPr>
        <w:t xml:space="preserve">emitidos o sentencia dictada por autoridad competente, favorables a los servidores públicos, en función de los sueldos, salarios y/o prestaciones percibidas durante el litigio. </w:t>
      </w:r>
    </w:p>
    <w:p w14:paraId="2DC3479B" w14:textId="77777777" w:rsidR="0003160F" w:rsidRPr="006761FE" w:rsidRDefault="0003160F" w:rsidP="00BD0695">
      <w:pPr>
        <w:spacing w:after="0" w:line="360" w:lineRule="auto"/>
        <w:ind w:left="567" w:right="567"/>
        <w:rPr>
          <w:i/>
          <w:sz w:val="20"/>
        </w:rPr>
      </w:pPr>
      <w:r w:rsidRPr="006761FE">
        <w:rPr>
          <w:i/>
          <w:sz w:val="20"/>
        </w:rPr>
        <w:t xml:space="preserve">(Énfasis añadido) </w:t>
      </w:r>
    </w:p>
    <w:p w14:paraId="379EC320" w14:textId="77777777" w:rsidR="0003160F" w:rsidRPr="006761FE" w:rsidRDefault="0003160F" w:rsidP="00BD0695">
      <w:pPr>
        <w:spacing w:after="0" w:line="360" w:lineRule="auto"/>
      </w:pPr>
    </w:p>
    <w:p w14:paraId="60B076D8" w14:textId="77777777" w:rsidR="0003160F" w:rsidRPr="006761FE" w:rsidRDefault="0003160F" w:rsidP="00BD0695">
      <w:pPr>
        <w:spacing w:after="0" w:line="360" w:lineRule="auto"/>
      </w:pPr>
      <w:r w:rsidRPr="006761FE">
        <w:t>Así, se deduce que el Sujeto Obligado tiene asignados diversos montos mismos que utiliza para cumplimentar los laudos que le son notificados. Por lo cual debe de contar con los documentos en donde conste el monto pagado en cumplimiento de laudos y/o convenios.</w:t>
      </w:r>
    </w:p>
    <w:p w14:paraId="6CCC1C99" w14:textId="77777777" w:rsidR="0003160F" w:rsidRPr="006761FE" w:rsidRDefault="0003160F" w:rsidP="00BD0695">
      <w:pPr>
        <w:spacing w:after="0" w:line="360" w:lineRule="auto"/>
      </w:pPr>
    </w:p>
    <w:p w14:paraId="6D721B81" w14:textId="77777777" w:rsidR="0003160F" w:rsidRPr="006761FE" w:rsidRDefault="0003160F" w:rsidP="00BD0695">
      <w:pPr>
        <w:spacing w:after="0" w:line="360" w:lineRule="auto"/>
      </w:pPr>
      <w:r w:rsidRPr="006761FE">
        <w:t xml:space="preserve">Sobre el punto, consistente en </w:t>
      </w:r>
      <w:r w:rsidRPr="006761FE">
        <w:rPr>
          <w:b/>
        </w:rPr>
        <w:t>copia del expediente radicado en la resolución</w:t>
      </w:r>
      <w:r w:rsidRPr="006761FE">
        <w:t xml:space="preserve">, se entiende que el Particular requiere conocer las resoluciones, en el presente caso laudos, ya que en estos se realiza una descripción de todas las actuaciones realizadas en el procedimiento, ello bajo los principios rectores que rigen al Instituto de Transparencia, Acceso a la Información y Protección de Datos Personales del Estado de México y Municipios, como son eficacia, máxima publicidad y objetividad, a fin de proporcionar la mayor protección al derecho de acceso a la </w:t>
      </w:r>
      <w:r w:rsidRPr="006761FE">
        <w:lastRenderedPageBreak/>
        <w:t>información del Particular; lo anterior, como consecuencia de que este Organismo Garante no debe suponer bajo ninguna circunstancia que el Recurrente sea un experto en Derecho, mucho menos en la materia del Derecho de Acceso a la Información Pública, atento al contenido de los numerales 13 y 181 de la Ley de la Materia; al respecto sobre los laudos la Ley del Trabajo de los Servidores Públicos del Estado de México y Municipios señala lo siguiente:</w:t>
      </w:r>
    </w:p>
    <w:p w14:paraId="4D9622DE" w14:textId="77777777" w:rsidR="0003160F" w:rsidRPr="006761FE" w:rsidRDefault="0003160F" w:rsidP="00BD0695">
      <w:pPr>
        <w:spacing w:after="0" w:line="360" w:lineRule="auto"/>
      </w:pPr>
    </w:p>
    <w:p w14:paraId="13C473FF" w14:textId="77777777" w:rsidR="0003160F" w:rsidRPr="006761FE" w:rsidRDefault="0003160F" w:rsidP="00BD0695">
      <w:pPr>
        <w:spacing w:after="0" w:line="360" w:lineRule="auto"/>
        <w:ind w:left="567" w:right="567"/>
        <w:rPr>
          <w:i/>
          <w:sz w:val="20"/>
        </w:rPr>
      </w:pPr>
      <w:r w:rsidRPr="006761FE">
        <w:rPr>
          <w:b/>
          <w:i/>
          <w:sz w:val="20"/>
        </w:rPr>
        <w:t>ARTICULO 243.</w:t>
      </w:r>
      <w:r w:rsidRPr="006761FE">
        <w:rPr>
          <w:i/>
          <w:sz w:val="20"/>
        </w:rPr>
        <w:t xml:space="preserve"> En la sesión en que se dicte resolución se observarán las siguientes reglas: </w:t>
      </w:r>
    </w:p>
    <w:p w14:paraId="72A2ACD7" w14:textId="77777777" w:rsidR="0003160F" w:rsidRPr="006761FE" w:rsidRDefault="0003160F" w:rsidP="00BD0695">
      <w:pPr>
        <w:spacing w:after="0" w:line="360" w:lineRule="auto"/>
        <w:ind w:left="567" w:right="567"/>
        <w:rPr>
          <w:i/>
          <w:sz w:val="20"/>
        </w:rPr>
      </w:pPr>
      <w:r w:rsidRPr="006761FE">
        <w:rPr>
          <w:i/>
          <w:sz w:val="20"/>
        </w:rPr>
        <w:t xml:space="preserve">I. El presidente dará lectura a su propuesta de laudo; </w:t>
      </w:r>
    </w:p>
    <w:p w14:paraId="65CD9E94" w14:textId="77777777" w:rsidR="0003160F" w:rsidRPr="006761FE" w:rsidRDefault="0003160F" w:rsidP="00BD0695">
      <w:pPr>
        <w:spacing w:after="0" w:line="360" w:lineRule="auto"/>
        <w:ind w:left="567" w:right="567"/>
        <w:rPr>
          <w:i/>
          <w:sz w:val="20"/>
        </w:rPr>
      </w:pPr>
      <w:r w:rsidRPr="006761FE">
        <w:rPr>
          <w:i/>
          <w:sz w:val="20"/>
        </w:rPr>
        <w:t xml:space="preserve">II. Acto seguido se abrirá, en su caso, la discusión correspondiente; y </w:t>
      </w:r>
    </w:p>
    <w:p w14:paraId="1C4971F4" w14:textId="77777777" w:rsidR="0003160F" w:rsidRPr="006761FE" w:rsidRDefault="0003160F" w:rsidP="00BD0695">
      <w:pPr>
        <w:spacing w:after="0" w:line="360" w:lineRule="auto"/>
        <w:ind w:left="567" w:right="567"/>
        <w:rPr>
          <w:i/>
          <w:sz w:val="20"/>
        </w:rPr>
      </w:pPr>
      <w:r w:rsidRPr="006761FE">
        <w:rPr>
          <w:i/>
          <w:sz w:val="20"/>
        </w:rPr>
        <w:t xml:space="preserve">III. Finalmente el presidente recogerá la votación y declarará el resultado. </w:t>
      </w:r>
    </w:p>
    <w:p w14:paraId="48A55D7B" w14:textId="77777777" w:rsidR="0003160F" w:rsidRPr="006761FE" w:rsidRDefault="0003160F" w:rsidP="00BD0695">
      <w:pPr>
        <w:spacing w:after="0" w:line="360" w:lineRule="auto"/>
        <w:ind w:left="567" w:right="567"/>
        <w:rPr>
          <w:i/>
          <w:sz w:val="20"/>
        </w:rPr>
      </w:pPr>
    </w:p>
    <w:p w14:paraId="0B00083C" w14:textId="77777777" w:rsidR="0003160F" w:rsidRPr="006761FE" w:rsidRDefault="0003160F" w:rsidP="00BD0695">
      <w:pPr>
        <w:spacing w:after="0" w:line="360" w:lineRule="auto"/>
        <w:ind w:left="567" w:right="567"/>
        <w:rPr>
          <w:i/>
          <w:sz w:val="20"/>
        </w:rPr>
      </w:pPr>
      <w:r w:rsidRPr="006761FE">
        <w:rPr>
          <w:b/>
          <w:i/>
          <w:sz w:val="20"/>
        </w:rPr>
        <w:t>ARTÍCULO 244.</w:t>
      </w:r>
      <w:r w:rsidRPr="006761FE">
        <w:rPr>
          <w:i/>
          <w:sz w:val="20"/>
        </w:rPr>
        <w:t xml:space="preserve"> Si la propuesta fuere aprobada, sin adiciones ni modificaciones, se elevará a la categoría de laudo y se firmará de inmediato por los miembros del Tribunal o de la Sala. Si se le hicieran modificaciones o adiciones, se harán constar en el acta y el Presidente ordenará que de inmediato se redacte el laudo, de acuerdo con lo aprobado. Una vez firmado el laudo, se turnará el expediente al actuario, para que de inmediato lo notifique personalmente a las partes. </w:t>
      </w:r>
    </w:p>
    <w:p w14:paraId="1B48A364" w14:textId="77777777" w:rsidR="0003160F" w:rsidRPr="006761FE" w:rsidRDefault="0003160F" w:rsidP="00BD0695">
      <w:pPr>
        <w:spacing w:after="0" w:line="360" w:lineRule="auto"/>
        <w:ind w:left="567" w:right="567"/>
        <w:rPr>
          <w:i/>
          <w:sz w:val="20"/>
        </w:rPr>
      </w:pPr>
    </w:p>
    <w:p w14:paraId="4CB0F2A4" w14:textId="77777777" w:rsidR="0056582B" w:rsidRPr="006761FE" w:rsidRDefault="0003160F" w:rsidP="00BD0695">
      <w:pPr>
        <w:spacing w:after="0" w:line="360" w:lineRule="auto"/>
        <w:ind w:left="567" w:right="567"/>
        <w:rPr>
          <w:i/>
          <w:sz w:val="20"/>
        </w:rPr>
      </w:pPr>
      <w:r w:rsidRPr="006761FE">
        <w:rPr>
          <w:b/>
          <w:i/>
          <w:sz w:val="20"/>
        </w:rPr>
        <w:t>ARTÍCULO 245.</w:t>
      </w:r>
      <w:r w:rsidRPr="006761FE">
        <w:rPr>
          <w:i/>
          <w:sz w:val="20"/>
        </w:rPr>
        <w:t xml:space="preserve"> Los laudos se dictarán a verdad sabida y buena fe guardada, apreciando los hechos en conciencia, sin sujetarse a reglas o formulismos sobre estimación de las pruebas, pero expresarán los motivos y fundamentos legales en que se apoyen. </w:t>
      </w:r>
    </w:p>
    <w:p w14:paraId="3B596A13" w14:textId="77777777" w:rsidR="0056582B" w:rsidRPr="006761FE" w:rsidRDefault="0056582B" w:rsidP="00BD0695">
      <w:pPr>
        <w:spacing w:after="0" w:line="360" w:lineRule="auto"/>
        <w:ind w:left="567" w:right="567"/>
        <w:rPr>
          <w:i/>
          <w:sz w:val="20"/>
        </w:rPr>
      </w:pPr>
    </w:p>
    <w:p w14:paraId="70473557" w14:textId="77777777" w:rsidR="0003160F" w:rsidRPr="006761FE" w:rsidRDefault="0003160F" w:rsidP="00BD0695">
      <w:pPr>
        <w:spacing w:after="0" w:line="360" w:lineRule="auto"/>
        <w:ind w:left="567" w:right="567"/>
        <w:rPr>
          <w:i/>
          <w:sz w:val="20"/>
        </w:rPr>
      </w:pPr>
      <w:r w:rsidRPr="006761FE">
        <w:rPr>
          <w:b/>
          <w:i/>
          <w:sz w:val="20"/>
        </w:rPr>
        <w:t>ARTÍCULO 246.</w:t>
      </w:r>
      <w:r w:rsidRPr="006761FE">
        <w:rPr>
          <w:i/>
          <w:sz w:val="20"/>
        </w:rPr>
        <w:t xml:space="preserve"> Los laudos deben ser claros, precisos y congruentes con la demanda, contestación y demás pretensiones deducidas en el juicio oportunamente.</w:t>
      </w:r>
    </w:p>
    <w:p w14:paraId="76D62DA8" w14:textId="77777777" w:rsidR="0003160F" w:rsidRPr="006761FE" w:rsidRDefault="0003160F" w:rsidP="00BD0695">
      <w:pPr>
        <w:spacing w:after="0" w:line="360" w:lineRule="auto"/>
      </w:pPr>
    </w:p>
    <w:p w14:paraId="11A28B55" w14:textId="77777777" w:rsidR="0003160F" w:rsidRPr="006761FE" w:rsidRDefault="0056582B" w:rsidP="00BD0695">
      <w:pPr>
        <w:spacing w:after="0" w:line="360" w:lineRule="auto"/>
      </w:pPr>
      <w:r w:rsidRPr="006761FE">
        <w:t xml:space="preserve">Por lo anterior, como ya se analizó el Sujeto Obligado deberá de proporcionar los laudos notificados en el año dos mil veintiuno, conforme al artículo 12 de la Ley de Transparencia y Acceso a la Información Pública del Estado de México y Municipios, el cual establece que los sujetos obligados sólo están constreñidos a proporcionar la información pública que obre en </w:t>
      </w:r>
      <w:r w:rsidRPr="006761FE">
        <w:lastRenderedPageBreak/>
        <w:t>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23C7F4C0" w14:textId="77777777" w:rsidR="0003160F" w:rsidRPr="006761FE" w:rsidRDefault="0003160F" w:rsidP="00BD0695">
      <w:pPr>
        <w:spacing w:after="0" w:line="360" w:lineRule="auto"/>
      </w:pPr>
    </w:p>
    <w:p w14:paraId="49053E6B" w14:textId="60188723" w:rsidR="0072278C" w:rsidRPr="006761FE" w:rsidRDefault="0072278C" w:rsidP="00BD0695">
      <w:pPr>
        <w:spacing w:after="0" w:line="360" w:lineRule="auto"/>
      </w:pPr>
      <w:r w:rsidRPr="006761FE">
        <w:t>En esa tesitura, c</w:t>
      </w:r>
      <w:r w:rsidR="0056582B" w:rsidRPr="006761FE">
        <w:t>omo ya se analizó</w:t>
      </w:r>
      <w:r w:rsidRPr="006761FE">
        <w:t>,</w:t>
      </w:r>
      <w:r w:rsidR="0056582B" w:rsidRPr="006761FE">
        <w:t xml:space="preserve"> el Sujeto Obligado debe de contar con la información solicitada por el </w:t>
      </w:r>
      <w:r w:rsidRPr="006761FE">
        <w:t xml:space="preserve">hoy </w:t>
      </w:r>
      <w:r w:rsidR="00925E14" w:rsidRPr="006761FE">
        <w:t>R</w:t>
      </w:r>
      <w:r w:rsidRPr="006761FE">
        <w:t>ecurrente</w:t>
      </w:r>
      <w:r w:rsidR="0056582B" w:rsidRPr="006761FE">
        <w:t>, por lo que</w:t>
      </w:r>
      <w:r w:rsidRPr="006761FE">
        <w:t>,</w:t>
      </w:r>
      <w:r w:rsidR="0056582B" w:rsidRPr="006761FE">
        <w:t xml:space="preserve"> es necesario recordar que en respuesta, el Sujeto Obligado </w:t>
      </w:r>
      <w:r w:rsidRPr="006761FE">
        <w:t xml:space="preserve">señaló </w:t>
      </w:r>
      <w:r w:rsidRPr="006761FE">
        <w:rPr>
          <w:i/>
        </w:rPr>
        <w:t xml:space="preserve">“… los laudos laborales emitidos en el ejercicio fiscal 2021, al considerarse información pública que genera, posee o administra este Sujeto Obligado misma que se debe transparentar dentro del portal de </w:t>
      </w:r>
      <w:r w:rsidRPr="006761FE">
        <w:rPr>
          <w:b/>
          <w:i/>
        </w:rPr>
        <w:t>Información Pública de Oficio Mexiquense (IPOMEX),</w:t>
      </w:r>
      <w:r w:rsidRPr="006761FE">
        <w:rPr>
          <w:i/>
        </w:rPr>
        <w:t xml:space="preserve"> en apego a la Ley de Transparencia y Acceso a la Información Pública de Oficio del Estado de México y Municipios en su artículo 92, por tal razón se proporciona enlace para la oportuna consulta de los laudos laborales del ejercicio fiscal 2021…”</w:t>
      </w:r>
      <w:r w:rsidRPr="006761FE">
        <w:t xml:space="preserve"> respecto a lo anterior, este Instituto realizó una consulta en la liga proporcionada por el Sujeto Obligado, con la finalidad de observar sí el Sujeto Obligado colma la pretensión del hoy Recurrente, por lo que se inserta la imagen siguiente:</w:t>
      </w:r>
    </w:p>
    <w:p w14:paraId="69387273" w14:textId="77777777" w:rsidR="0072278C" w:rsidRPr="006761FE" w:rsidRDefault="0072278C" w:rsidP="00BD0695">
      <w:pPr>
        <w:spacing w:after="0" w:line="360" w:lineRule="auto"/>
      </w:pPr>
    </w:p>
    <w:p w14:paraId="358B8EFA" w14:textId="77777777" w:rsidR="0072278C" w:rsidRPr="006761FE" w:rsidRDefault="0072278C" w:rsidP="00BD0695">
      <w:pPr>
        <w:spacing w:after="0" w:line="360" w:lineRule="auto"/>
        <w:jc w:val="center"/>
      </w:pPr>
      <w:r w:rsidRPr="006761FE">
        <w:rPr>
          <w:noProof/>
          <w:lang w:eastAsia="es-MX"/>
        </w:rPr>
        <w:drawing>
          <wp:inline distT="0" distB="0" distL="0" distR="0" wp14:anchorId="0BF76AE8" wp14:editId="2DCCF27E">
            <wp:extent cx="3368746" cy="2162175"/>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88645E.tmp"/>
                    <pic:cNvPicPr/>
                  </pic:nvPicPr>
                  <pic:blipFill rotWithShape="1">
                    <a:blip r:embed="rId13">
                      <a:extLst>
                        <a:ext uri="{28A0092B-C50C-407E-A947-70E740481C1C}">
                          <a14:useLocalDpi xmlns:a14="http://schemas.microsoft.com/office/drawing/2010/main" val="0"/>
                        </a:ext>
                      </a:extLst>
                    </a:blip>
                    <a:srcRect l="11018" t="24179" r="31587" b="42388"/>
                    <a:stretch/>
                  </pic:blipFill>
                  <pic:spPr bwMode="auto">
                    <a:xfrm>
                      <a:off x="0" y="0"/>
                      <a:ext cx="3378164" cy="2168220"/>
                    </a:xfrm>
                    <a:prstGeom prst="rect">
                      <a:avLst/>
                    </a:prstGeom>
                    <a:ln>
                      <a:noFill/>
                    </a:ln>
                    <a:extLst>
                      <a:ext uri="{53640926-AAD7-44D8-BBD7-CCE9431645EC}">
                        <a14:shadowObscured xmlns:a14="http://schemas.microsoft.com/office/drawing/2010/main"/>
                      </a:ext>
                    </a:extLst>
                  </pic:spPr>
                </pic:pic>
              </a:graphicData>
            </a:graphic>
          </wp:inline>
        </w:drawing>
      </w:r>
    </w:p>
    <w:p w14:paraId="45F8E78F" w14:textId="77777777" w:rsidR="00B904E3" w:rsidRPr="006761FE" w:rsidRDefault="00B904E3" w:rsidP="00BD0695">
      <w:pPr>
        <w:spacing w:after="0" w:line="360" w:lineRule="auto"/>
        <w:jc w:val="center"/>
      </w:pPr>
    </w:p>
    <w:p w14:paraId="78D83183" w14:textId="77777777" w:rsidR="00B904E3" w:rsidRPr="006761FE" w:rsidRDefault="00B904E3" w:rsidP="00BD0695">
      <w:pPr>
        <w:spacing w:after="0" w:line="360" w:lineRule="auto"/>
        <w:jc w:val="center"/>
      </w:pPr>
      <w:r w:rsidRPr="006761FE">
        <w:rPr>
          <w:noProof/>
          <w:lang w:eastAsia="es-MX"/>
        </w:rPr>
        <w:lastRenderedPageBreak/>
        <w:drawing>
          <wp:inline distT="0" distB="0" distL="0" distR="0" wp14:anchorId="2A7F85B2" wp14:editId="7938C0CC">
            <wp:extent cx="3448050" cy="24017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885314.tmp"/>
                    <pic:cNvPicPr/>
                  </pic:nvPicPr>
                  <pic:blipFill rotWithShape="1">
                    <a:blip r:embed="rId14">
                      <a:extLst>
                        <a:ext uri="{28A0092B-C50C-407E-A947-70E740481C1C}">
                          <a14:useLocalDpi xmlns:a14="http://schemas.microsoft.com/office/drawing/2010/main" val="0"/>
                        </a:ext>
                      </a:extLst>
                    </a:blip>
                    <a:srcRect l="20722" t="62367" r="38165" b="11642"/>
                    <a:stretch/>
                  </pic:blipFill>
                  <pic:spPr bwMode="auto">
                    <a:xfrm>
                      <a:off x="0" y="0"/>
                      <a:ext cx="3468713" cy="2416168"/>
                    </a:xfrm>
                    <a:prstGeom prst="rect">
                      <a:avLst/>
                    </a:prstGeom>
                    <a:ln>
                      <a:noFill/>
                    </a:ln>
                    <a:extLst>
                      <a:ext uri="{53640926-AAD7-44D8-BBD7-CCE9431645EC}">
                        <a14:shadowObscured xmlns:a14="http://schemas.microsoft.com/office/drawing/2010/main"/>
                      </a:ext>
                    </a:extLst>
                  </pic:spPr>
                </pic:pic>
              </a:graphicData>
            </a:graphic>
          </wp:inline>
        </w:drawing>
      </w:r>
    </w:p>
    <w:p w14:paraId="18F06342" w14:textId="77777777" w:rsidR="00B904E3" w:rsidRPr="006761FE" w:rsidRDefault="00B904E3" w:rsidP="00BD0695">
      <w:pPr>
        <w:spacing w:after="0" w:line="360" w:lineRule="auto"/>
        <w:jc w:val="center"/>
      </w:pPr>
      <w:r w:rsidRPr="006761FE">
        <w:rPr>
          <w:noProof/>
          <w:lang w:eastAsia="es-MX"/>
        </w:rPr>
        <w:drawing>
          <wp:inline distT="0" distB="0" distL="0" distR="0" wp14:anchorId="114948B9" wp14:editId="4377A95D">
            <wp:extent cx="4777190" cy="1619250"/>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8835F3.tmp"/>
                    <pic:cNvPicPr/>
                  </pic:nvPicPr>
                  <pic:blipFill rotWithShape="1">
                    <a:blip r:embed="rId15">
                      <a:extLst>
                        <a:ext uri="{28A0092B-C50C-407E-A947-70E740481C1C}">
                          <a14:useLocalDpi xmlns:a14="http://schemas.microsoft.com/office/drawing/2010/main" val="0"/>
                        </a:ext>
                      </a:extLst>
                    </a:blip>
                    <a:srcRect l="986" t="11343" r="1492" b="58657"/>
                    <a:stretch/>
                  </pic:blipFill>
                  <pic:spPr bwMode="auto">
                    <a:xfrm>
                      <a:off x="0" y="0"/>
                      <a:ext cx="4789674" cy="1623482"/>
                    </a:xfrm>
                    <a:prstGeom prst="rect">
                      <a:avLst/>
                    </a:prstGeom>
                    <a:ln>
                      <a:noFill/>
                    </a:ln>
                    <a:extLst>
                      <a:ext uri="{53640926-AAD7-44D8-BBD7-CCE9431645EC}">
                        <a14:shadowObscured xmlns:a14="http://schemas.microsoft.com/office/drawing/2010/main"/>
                      </a:ext>
                    </a:extLst>
                  </pic:spPr>
                </pic:pic>
              </a:graphicData>
            </a:graphic>
          </wp:inline>
        </w:drawing>
      </w:r>
    </w:p>
    <w:p w14:paraId="368395F8" w14:textId="77777777" w:rsidR="00B904E3" w:rsidRPr="006761FE" w:rsidRDefault="00B904E3" w:rsidP="00BD0695">
      <w:pPr>
        <w:spacing w:after="0" w:line="360" w:lineRule="auto"/>
        <w:rPr>
          <w:rFonts w:cs="Tahoma"/>
          <w:bCs/>
        </w:rPr>
      </w:pPr>
      <w:r w:rsidRPr="006761FE">
        <w:rPr>
          <w:rFonts w:cs="Tahoma"/>
          <w:bCs/>
          <w:lang w:val="es-ES"/>
        </w:rPr>
        <w:t>En este contexto,</w:t>
      </w:r>
      <w:r w:rsidRPr="006761FE">
        <w:rPr>
          <w:rFonts w:cs="Tahoma"/>
          <w:bCs/>
        </w:rPr>
        <w:t xml:space="preserve"> este Instituto de Transparencia al realizar la búsqueda en el Portal de Información Pública de Oficio Mexiquense del Ayuntamiento de Zinacantepec, en específico la fracción XL, implicó que se realizará una búsqueda en los registros, y al momento de acceder al registro número 3, se despliega una leyenda que señala que el archivo no existe, es decir, no se localizó información alguna sobre Resoluciones y laudos emitidos, púes el Sujeto Obligado, no señaló en que número de registro se encontraba la información solicitada.</w:t>
      </w:r>
    </w:p>
    <w:p w14:paraId="711D283A" w14:textId="77777777" w:rsidR="00B904E3" w:rsidRPr="006761FE" w:rsidRDefault="00B904E3" w:rsidP="00BD0695">
      <w:pPr>
        <w:spacing w:after="0" w:line="360" w:lineRule="auto"/>
        <w:rPr>
          <w:rFonts w:cs="Tahoma"/>
          <w:bCs/>
        </w:rPr>
      </w:pPr>
      <w:r w:rsidRPr="006761FE">
        <w:rPr>
          <w:rFonts w:cs="Tahoma"/>
          <w:bCs/>
        </w:rPr>
        <w:t xml:space="preserve"> </w:t>
      </w:r>
    </w:p>
    <w:p w14:paraId="069D30CF" w14:textId="77777777" w:rsidR="00B904E3" w:rsidRPr="006761FE" w:rsidRDefault="00B904E3" w:rsidP="00BD0695">
      <w:pPr>
        <w:spacing w:after="0" w:line="360" w:lineRule="auto"/>
        <w:rPr>
          <w:rFonts w:cs="Tahoma"/>
          <w:bCs/>
        </w:rPr>
      </w:pPr>
      <w:r w:rsidRPr="006761FE">
        <w:rPr>
          <w:rFonts w:cs="Tahoma"/>
          <w:bCs/>
          <w:lang w:val="es-ES_tradnl"/>
        </w:rPr>
        <w:t xml:space="preserve">Derivado de lo anterior, es importante mencionar </w:t>
      </w:r>
      <w:r w:rsidRPr="006761FE">
        <w:rPr>
          <w:rFonts w:cs="Tahoma"/>
          <w:bCs/>
        </w:rPr>
        <w:t xml:space="preserve">que dicha orientación al particular resulta insuficiente, al no cumplir con los lineamientos que exige el artículo 161, de la Ley de Transparencia local, lo anterior, en razón de que al ingresar a la liga electrónica remitida por el Sujeto Obligado, se requiere hacer una búsqueda en toda la información ahí publicada, lo que demuestra que la fuente no es precisa y concreta, ya que finalmente al lograr ingresar al portal </w:t>
      </w:r>
      <w:r w:rsidRPr="006761FE">
        <w:rPr>
          <w:rFonts w:cs="Tahoma"/>
          <w:bCs/>
        </w:rPr>
        <w:lastRenderedPageBreak/>
        <w:t>de transparencia, se encuentra un gran cúmulo de información, que hace imposible identificar la referencia correcta en la cual hoy Recurrente obtendrá la información.</w:t>
      </w:r>
    </w:p>
    <w:p w14:paraId="576632DD" w14:textId="77777777" w:rsidR="00B904E3" w:rsidRPr="006761FE" w:rsidRDefault="00B904E3" w:rsidP="00BD0695">
      <w:pPr>
        <w:spacing w:after="0" w:line="360" w:lineRule="auto"/>
        <w:rPr>
          <w:rFonts w:cs="Tahoma"/>
          <w:bCs/>
          <w:lang w:val="es-ES"/>
        </w:rPr>
      </w:pPr>
    </w:p>
    <w:p w14:paraId="06BA34EF" w14:textId="77777777" w:rsidR="00B904E3" w:rsidRPr="006761FE" w:rsidRDefault="00B904E3" w:rsidP="00BD0695">
      <w:pPr>
        <w:spacing w:after="0" w:line="360" w:lineRule="auto"/>
        <w:rPr>
          <w:rFonts w:cs="Tahoma"/>
          <w:bCs/>
          <w:lang w:val="es-ES"/>
        </w:rPr>
      </w:pPr>
      <w:r w:rsidRPr="006761FE">
        <w:rPr>
          <w:rFonts w:cs="Tahoma"/>
          <w:bCs/>
          <w:lang w:val="es-ES"/>
        </w:rPr>
        <w:t>En relación a lo referido anteriormente, se traen a colación los artículos 11 y 161, de la Ley de Transparencia local, mismos que señalan las diversas características que debe tener la información desde el momento de su generación, publicación y entrega, así como la forma en que se deberá consultar la información, señalando una fuente precisa y concreta, a saber:</w:t>
      </w:r>
    </w:p>
    <w:p w14:paraId="308D76D6" w14:textId="77777777" w:rsidR="00B904E3" w:rsidRPr="006761FE" w:rsidRDefault="00B904E3" w:rsidP="00BD0695">
      <w:pPr>
        <w:spacing w:after="0" w:line="360" w:lineRule="auto"/>
        <w:rPr>
          <w:rFonts w:cs="Tahoma"/>
          <w:bCs/>
          <w:lang w:val="es-ES"/>
        </w:rPr>
      </w:pPr>
    </w:p>
    <w:p w14:paraId="3E14CA8E" w14:textId="77777777" w:rsidR="00B904E3" w:rsidRPr="006761FE" w:rsidRDefault="00B904E3" w:rsidP="00BD0695">
      <w:pPr>
        <w:spacing w:after="0" w:line="360" w:lineRule="auto"/>
        <w:ind w:left="567" w:right="567"/>
        <w:rPr>
          <w:rFonts w:cs="Tahoma"/>
          <w:bCs/>
          <w:i/>
          <w:sz w:val="20"/>
        </w:rPr>
      </w:pPr>
      <w:r w:rsidRPr="006761FE">
        <w:rPr>
          <w:rFonts w:cs="Tahoma"/>
          <w:b/>
          <w:bCs/>
          <w:i/>
          <w:sz w:val="20"/>
        </w:rPr>
        <w:t>Artículo 11.</w:t>
      </w:r>
      <w:r w:rsidRPr="006761FE">
        <w:rPr>
          <w:rFonts w:cs="Tahoma"/>
          <w:bCs/>
          <w:i/>
          <w:sz w:val="20"/>
        </w:rPr>
        <w:t xml:space="preserve"> En la generación, publicación y</w:t>
      </w:r>
      <w:r w:rsidRPr="006761FE">
        <w:rPr>
          <w:rFonts w:cs="Tahoma"/>
          <w:b/>
          <w:bCs/>
          <w:i/>
          <w:sz w:val="20"/>
        </w:rPr>
        <w:t xml:space="preserve"> </w:t>
      </w:r>
      <w:r w:rsidRPr="006761FE">
        <w:rPr>
          <w:rFonts w:cs="Tahoma"/>
          <w:b/>
          <w:bCs/>
          <w:i/>
          <w:sz w:val="20"/>
          <w:u w:val="single"/>
        </w:rPr>
        <w:t>entrega de información se deberá</w:t>
      </w:r>
      <w:r w:rsidRPr="006761FE">
        <w:rPr>
          <w:rFonts w:cs="Tahoma"/>
          <w:bCs/>
          <w:i/>
          <w:sz w:val="20"/>
        </w:rPr>
        <w:t xml:space="preserve"> </w:t>
      </w:r>
      <w:r w:rsidRPr="006761FE">
        <w:rPr>
          <w:rFonts w:cs="Tahoma"/>
          <w:b/>
          <w:bCs/>
          <w:i/>
          <w:sz w:val="20"/>
          <w:u w:val="single"/>
        </w:rPr>
        <w:t>garantizar que ésta sea accesible, actualizada, completa, congruente, confiable, verificable, veraz, integral, oportuna y expedita</w:t>
      </w:r>
      <w:r w:rsidRPr="006761FE">
        <w:rPr>
          <w:rFonts w:cs="Tahoma"/>
          <w:bCs/>
          <w:i/>
          <w:sz w:val="20"/>
        </w:rPr>
        <w:t>, sujeta a un claro régimen de excepciones que deberá estar definido y ser además legítima y estrictamente necesaria en una sociedad democrática, por lo que atenderá las necesidades del derecho de acceso a la información de toda persona.</w:t>
      </w:r>
    </w:p>
    <w:p w14:paraId="3EAB891F" w14:textId="77777777" w:rsidR="00B904E3" w:rsidRPr="006761FE" w:rsidRDefault="00B904E3" w:rsidP="00BD0695">
      <w:pPr>
        <w:spacing w:after="0" w:line="360" w:lineRule="auto"/>
        <w:ind w:left="567" w:right="567"/>
        <w:rPr>
          <w:rFonts w:cs="Tahoma"/>
          <w:b/>
          <w:bCs/>
          <w:i/>
          <w:sz w:val="20"/>
        </w:rPr>
      </w:pPr>
      <w:r w:rsidRPr="006761FE">
        <w:rPr>
          <w:rFonts w:cs="Tahoma"/>
          <w:b/>
          <w:bCs/>
          <w:i/>
          <w:sz w:val="20"/>
        </w:rPr>
        <w:t>[…]</w:t>
      </w:r>
    </w:p>
    <w:p w14:paraId="55B83471" w14:textId="77777777" w:rsidR="00B904E3" w:rsidRPr="006761FE" w:rsidRDefault="00B904E3" w:rsidP="00BD0695">
      <w:pPr>
        <w:spacing w:after="0" w:line="360" w:lineRule="auto"/>
        <w:ind w:left="567" w:right="567"/>
        <w:rPr>
          <w:rFonts w:cs="Tahoma"/>
          <w:b/>
          <w:bCs/>
          <w:i/>
          <w:sz w:val="20"/>
          <w:u w:val="single"/>
        </w:rPr>
      </w:pPr>
      <w:r w:rsidRPr="006761FE">
        <w:rPr>
          <w:rFonts w:cs="Tahoma"/>
          <w:b/>
          <w:bCs/>
          <w:i/>
          <w:sz w:val="20"/>
        </w:rPr>
        <w:t>Artículo 161.</w:t>
      </w:r>
      <w:r w:rsidRPr="006761FE">
        <w:rPr>
          <w:rFonts w:cs="Tahoma"/>
          <w:bCs/>
          <w:i/>
          <w:sz w:val="20"/>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6761FE">
        <w:rPr>
          <w:rFonts w:cs="Tahoma"/>
          <w:b/>
          <w:bCs/>
          <w:i/>
          <w:sz w:val="20"/>
        </w:rPr>
        <w:t xml:space="preserve">la fuente, el lugar y la forma en que puede consultar, reproducir o adquirir dicha información en un plazo no mayor a cinco días hábiles. </w:t>
      </w:r>
      <w:r w:rsidRPr="006761FE">
        <w:rPr>
          <w:rFonts w:cs="Tahoma"/>
          <w:b/>
          <w:bCs/>
          <w:i/>
          <w:sz w:val="20"/>
          <w:u w:val="single"/>
        </w:rPr>
        <w:t>La fuente deberá ser precisa y concreta y no debe implicar que el solicitante realice una búsqueda en toda la información que se encuentre disponible.</w:t>
      </w:r>
    </w:p>
    <w:p w14:paraId="16C0A626" w14:textId="77777777" w:rsidR="00B904E3" w:rsidRPr="006761FE" w:rsidRDefault="00B904E3" w:rsidP="00BD0695">
      <w:pPr>
        <w:spacing w:after="0" w:line="360" w:lineRule="auto"/>
        <w:rPr>
          <w:rFonts w:cs="Tahoma"/>
          <w:bCs/>
          <w:lang w:val="es-ES"/>
        </w:rPr>
      </w:pPr>
    </w:p>
    <w:p w14:paraId="77B2C423" w14:textId="77777777" w:rsidR="00B904E3" w:rsidRPr="006761FE" w:rsidRDefault="00B904E3" w:rsidP="00BD0695">
      <w:pPr>
        <w:spacing w:after="0" w:line="360" w:lineRule="auto"/>
        <w:rPr>
          <w:rFonts w:cs="Tahoma"/>
          <w:bCs/>
          <w:lang w:val="es-ES"/>
        </w:rPr>
      </w:pPr>
      <w:r w:rsidRPr="006761FE">
        <w:rPr>
          <w:rFonts w:cs="Tahoma"/>
          <w:bCs/>
          <w:lang w:val="es-E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6761FE">
        <w:rPr>
          <w:rFonts w:cs="Tahoma"/>
          <w:b/>
          <w:bCs/>
          <w:u w:val="single"/>
          <w:lang w:val="es-ES"/>
        </w:rPr>
        <w:t>haciéndole saber al solicitante como podrá consultar, reproducir o adquirir la información, en un plazo no mayor a cinco días hábiles</w:t>
      </w:r>
      <w:r w:rsidRPr="006761FE">
        <w:rPr>
          <w:rFonts w:cs="Tahoma"/>
          <w:bCs/>
          <w:lang w:val="es-ES"/>
        </w:rPr>
        <w:t>, comprendiendo:</w:t>
      </w:r>
    </w:p>
    <w:p w14:paraId="201B65BB" w14:textId="77777777" w:rsidR="00B904E3" w:rsidRPr="006761FE" w:rsidRDefault="00B904E3" w:rsidP="00BD0695">
      <w:pPr>
        <w:spacing w:after="0" w:line="360" w:lineRule="auto"/>
        <w:rPr>
          <w:rFonts w:cs="Tahoma"/>
          <w:bCs/>
          <w:lang w:val="es-ES"/>
        </w:rPr>
      </w:pPr>
    </w:p>
    <w:p w14:paraId="561A89E1" w14:textId="77777777" w:rsidR="00B904E3" w:rsidRPr="006761FE" w:rsidRDefault="00B904E3" w:rsidP="00BD0695">
      <w:pPr>
        <w:numPr>
          <w:ilvl w:val="0"/>
          <w:numId w:val="23"/>
        </w:numPr>
        <w:spacing w:after="0" w:line="360" w:lineRule="auto"/>
        <w:rPr>
          <w:rFonts w:cs="Tahoma"/>
          <w:bCs/>
          <w:lang w:val="es-ES"/>
        </w:rPr>
      </w:pPr>
      <w:r w:rsidRPr="006761FE">
        <w:rPr>
          <w:rFonts w:cs="Tahoma"/>
          <w:bCs/>
          <w:lang w:val="es-ES"/>
        </w:rPr>
        <w:t>La fuente,</w:t>
      </w:r>
    </w:p>
    <w:p w14:paraId="53285980" w14:textId="77777777" w:rsidR="00B904E3" w:rsidRPr="006761FE" w:rsidRDefault="00B904E3" w:rsidP="00BD0695">
      <w:pPr>
        <w:numPr>
          <w:ilvl w:val="0"/>
          <w:numId w:val="23"/>
        </w:numPr>
        <w:spacing w:after="0" w:line="360" w:lineRule="auto"/>
        <w:rPr>
          <w:rFonts w:cs="Tahoma"/>
          <w:bCs/>
          <w:lang w:val="es-ES"/>
        </w:rPr>
      </w:pPr>
      <w:r w:rsidRPr="006761FE">
        <w:rPr>
          <w:rFonts w:cs="Tahoma"/>
          <w:bCs/>
          <w:lang w:val="es-ES"/>
        </w:rPr>
        <w:t>El lugar, y</w:t>
      </w:r>
    </w:p>
    <w:p w14:paraId="4DFE5865" w14:textId="77777777" w:rsidR="00B904E3" w:rsidRPr="006761FE" w:rsidRDefault="00B904E3" w:rsidP="00BD0695">
      <w:pPr>
        <w:numPr>
          <w:ilvl w:val="0"/>
          <w:numId w:val="23"/>
        </w:numPr>
        <w:spacing w:after="0" w:line="360" w:lineRule="auto"/>
        <w:rPr>
          <w:rFonts w:cs="Tahoma"/>
          <w:bCs/>
          <w:lang w:val="es-ES"/>
        </w:rPr>
      </w:pPr>
      <w:r w:rsidRPr="006761FE">
        <w:rPr>
          <w:rFonts w:cs="Tahoma"/>
          <w:bCs/>
          <w:lang w:val="es-ES"/>
        </w:rPr>
        <w:t xml:space="preserve">La forma </w:t>
      </w:r>
    </w:p>
    <w:p w14:paraId="3191ECD0" w14:textId="77777777" w:rsidR="00B904E3" w:rsidRPr="006761FE" w:rsidRDefault="00B904E3" w:rsidP="00BD0695">
      <w:pPr>
        <w:spacing w:after="0" w:line="360" w:lineRule="auto"/>
        <w:ind w:left="720"/>
        <w:rPr>
          <w:rFonts w:cs="Tahoma"/>
          <w:bCs/>
          <w:lang w:val="es-ES"/>
        </w:rPr>
      </w:pPr>
    </w:p>
    <w:p w14:paraId="4636C466" w14:textId="77777777" w:rsidR="00B904E3" w:rsidRPr="006761FE" w:rsidRDefault="00B904E3" w:rsidP="00BD0695">
      <w:pPr>
        <w:spacing w:after="0" w:line="360" w:lineRule="auto"/>
        <w:rPr>
          <w:rFonts w:cs="Tahoma"/>
          <w:bCs/>
          <w:lang w:val="es-ES"/>
        </w:rPr>
      </w:pPr>
      <w:r w:rsidRPr="006761FE">
        <w:rPr>
          <w:rFonts w:cs="Tahoma"/>
          <w:bCs/>
          <w:lang w:val="es-ES"/>
        </w:rPr>
        <w:t xml:space="preserve">Asimismo, la fuente de la información </w:t>
      </w:r>
      <w:r w:rsidRPr="006761FE">
        <w:rPr>
          <w:rFonts w:cs="Tahoma"/>
          <w:b/>
          <w:bCs/>
          <w:lang w:val="es-ES"/>
        </w:rPr>
        <w:t>deberá ser:</w:t>
      </w:r>
      <w:r w:rsidRPr="006761FE">
        <w:rPr>
          <w:rFonts w:cs="Tahoma"/>
          <w:bCs/>
          <w:lang w:val="es-ES"/>
        </w:rPr>
        <w:t xml:space="preserve"> precisa, concreta y </w:t>
      </w:r>
      <w:r w:rsidRPr="006761FE">
        <w:rPr>
          <w:rFonts w:cs="Tahoma"/>
          <w:b/>
          <w:bCs/>
          <w:lang w:val="es-ES"/>
        </w:rPr>
        <w:t>no debe implicar que el solicitante realice una búsqueda en toda la información que se encuentre disponible</w:t>
      </w:r>
      <w:r w:rsidRPr="006761FE">
        <w:rPr>
          <w:rFonts w:cs="Tahoma"/>
          <w:bCs/>
          <w:lang w:val="es-ES"/>
        </w:rPr>
        <w:t>.</w:t>
      </w:r>
    </w:p>
    <w:p w14:paraId="3E1958EB" w14:textId="77777777" w:rsidR="00B904E3" w:rsidRPr="006761FE" w:rsidRDefault="00B904E3" w:rsidP="00BD0695">
      <w:pPr>
        <w:spacing w:after="0" w:line="360" w:lineRule="auto"/>
        <w:rPr>
          <w:rFonts w:cs="Tahoma"/>
          <w:b/>
          <w:bCs/>
          <w:u w:val="single"/>
          <w:lang w:val="es-ES"/>
        </w:rPr>
      </w:pPr>
    </w:p>
    <w:p w14:paraId="6D74FD5E" w14:textId="77777777" w:rsidR="00B904E3" w:rsidRPr="006761FE" w:rsidRDefault="00B904E3" w:rsidP="00BD0695">
      <w:pPr>
        <w:spacing w:after="0" w:line="360" w:lineRule="auto"/>
        <w:rPr>
          <w:rFonts w:cs="Tahoma"/>
          <w:bCs/>
        </w:rPr>
      </w:pPr>
      <w:r w:rsidRPr="006761FE">
        <w:rPr>
          <w:rFonts w:cs="Tahoma"/>
          <w:bCs/>
        </w:rPr>
        <w:t>Fundamentos legales que establecen el procedimiento que debe seguir el Sujeto Obligado</w:t>
      </w:r>
      <w:r w:rsidRPr="006761FE">
        <w:rPr>
          <w:rFonts w:cs="Tahoma"/>
          <w:b/>
          <w:bCs/>
        </w:rPr>
        <w:t xml:space="preserve"> </w:t>
      </w:r>
      <w:r w:rsidRPr="006761FE">
        <w:rPr>
          <w:rFonts w:cs="Tahoma"/>
          <w:bCs/>
        </w:rPr>
        <w:t xml:space="preserve">para que pueda tomarse como válida su orientación sobre la forma en que puede consultar la información requerida, y que en la especie no acontece, es decir, la fuente que señala donde se encuentra la información, </w:t>
      </w:r>
      <w:r w:rsidRPr="006761FE">
        <w:rPr>
          <w:rFonts w:cs="Tahoma"/>
          <w:bCs/>
          <w:u w:val="single"/>
        </w:rPr>
        <w:t>no es precisa</w:t>
      </w:r>
      <w:r w:rsidRPr="006761FE">
        <w:rPr>
          <w:rFonts w:cs="Tahoma"/>
          <w:bCs/>
        </w:rPr>
        <w:t xml:space="preserve">, al no señalar el lugar específico donde se encuentra la información solicitada; </w:t>
      </w:r>
      <w:r w:rsidRPr="006761FE">
        <w:rPr>
          <w:rFonts w:cs="Tahoma"/>
          <w:bCs/>
          <w:u w:val="single"/>
        </w:rPr>
        <w:t>no es concreta</w:t>
      </w:r>
      <w:r w:rsidRPr="006761FE">
        <w:rPr>
          <w:rFonts w:cs="Tahoma"/>
          <w:bCs/>
        </w:rPr>
        <w:t>, ya que resulta abstracta y desinforma, al crear incertidumbre con el cúmulo de información ahí establecida; y por último, la fuente proporcionada implica que el solicitante realice una búsqueda en toda la información que se encuentra disponible, lo que a todas luces transgrede el numeral citado.</w:t>
      </w:r>
    </w:p>
    <w:p w14:paraId="3C2902B9" w14:textId="77777777" w:rsidR="00B904E3" w:rsidRPr="006761FE" w:rsidRDefault="00B904E3" w:rsidP="00BD0695">
      <w:pPr>
        <w:spacing w:after="0" w:line="360" w:lineRule="auto"/>
        <w:rPr>
          <w:rFonts w:cs="Tahoma"/>
          <w:bCs/>
          <w:lang w:val="es-ES"/>
        </w:rPr>
      </w:pPr>
    </w:p>
    <w:p w14:paraId="0C5A4B8D" w14:textId="77777777" w:rsidR="00B904E3" w:rsidRPr="006761FE" w:rsidRDefault="00B904E3" w:rsidP="00BD0695">
      <w:pPr>
        <w:spacing w:after="0" w:line="360" w:lineRule="auto"/>
        <w:rPr>
          <w:rFonts w:cs="Tahoma"/>
          <w:bCs/>
        </w:rPr>
      </w:pPr>
      <w:r w:rsidRPr="006761FE">
        <w:rPr>
          <w:rFonts w:cs="Tahoma"/>
          <w:bCs/>
          <w:lang w:val="es-ES"/>
        </w:rPr>
        <w:t xml:space="preserve">Conforme a lo anterior, se considera que el Sujeto Obligado no colmo lo solicitado, por lo que deberá entregar los documentos que obren en sus archivos y den cuenta de lo peticionado; </w:t>
      </w:r>
      <w:r w:rsidRPr="006761FE">
        <w:rPr>
          <w:rFonts w:cs="Tahoma"/>
          <w:bCs/>
          <w:iCs/>
        </w:rPr>
        <w:t>dicha situación toma sustento en</w:t>
      </w:r>
      <w:r w:rsidRPr="006761FE">
        <w:rPr>
          <w:rFonts w:cs="Tahoma"/>
          <w:bCs/>
        </w:rPr>
        <w:t xml:space="preserve">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7F11199D" w14:textId="77777777" w:rsidR="007E4E89" w:rsidRPr="006761FE" w:rsidRDefault="007E4E89" w:rsidP="00BD0695">
      <w:pPr>
        <w:spacing w:after="0" w:line="360" w:lineRule="auto"/>
        <w:rPr>
          <w:rFonts w:cs="Tahoma"/>
          <w:bCs/>
        </w:rPr>
      </w:pPr>
    </w:p>
    <w:p w14:paraId="4E10A17B" w14:textId="77777777" w:rsidR="007E4E89" w:rsidRPr="006761FE" w:rsidRDefault="007E4E89" w:rsidP="00BD0695">
      <w:pPr>
        <w:spacing w:after="0" w:line="360" w:lineRule="auto"/>
        <w:ind w:right="51"/>
        <w:rPr>
          <w:rFonts w:eastAsia="Times New Roman" w:cs="Arial"/>
          <w:color w:val="auto"/>
          <w:szCs w:val="24"/>
        </w:rPr>
      </w:pPr>
      <w:r w:rsidRPr="006761FE">
        <w:rPr>
          <w:rFonts w:eastAsia="Times New Roman"/>
          <w:color w:val="auto"/>
          <w:szCs w:val="24"/>
        </w:rPr>
        <w:t>Cabe agregar que, el Bando Municipal</w:t>
      </w:r>
      <w:r w:rsidR="0095115F" w:rsidRPr="006761FE">
        <w:rPr>
          <w:rFonts w:eastAsia="Times New Roman"/>
          <w:color w:val="auto"/>
          <w:szCs w:val="24"/>
        </w:rPr>
        <w:t xml:space="preserve"> de Zinacantepec 2022-2024,</w:t>
      </w:r>
      <w:r w:rsidRPr="006761FE">
        <w:rPr>
          <w:rFonts w:eastAsia="Times New Roman" w:cs="Arial"/>
          <w:color w:val="auto"/>
          <w:szCs w:val="24"/>
        </w:rPr>
        <w:t xml:space="preserve"> establece lo siguiente:</w:t>
      </w:r>
    </w:p>
    <w:p w14:paraId="6F0FD8DA" w14:textId="77777777" w:rsidR="007E4E89" w:rsidRPr="006761FE" w:rsidRDefault="007E4E89" w:rsidP="00BD0695">
      <w:pPr>
        <w:spacing w:after="0" w:line="360" w:lineRule="auto"/>
        <w:ind w:right="51"/>
        <w:rPr>
          <w:rFonts w:eastAsia="Times New Roman"/>
          <w:color w:val="auto"/>
          <w:sz w:val="24"/>
          <w:szCs w:val="24"/>
        </w:rPr>
      </w:pPr>
    </w:p>
    <w:p w14:paraId="4DFF15FC" w14:textId="77777777" w:rsidR="0095115F" w:rsidRPr="006761FE" w:rsidRDefault="007E4E89" w:rsidP="00BD0695">
      <w:pPr>
        <w:spacing w:after="0" w:line="240" w:lineRule="auto"/>
        <w:ind w:left="567" w:right="567"/>
        <w:rPr>
          <w:rFonts w:eastAsia="MS Gothic"/>
          <w:i/>
          <w:color w:val="auto"/>
          <w:sz w:val="20"/>
          <w:lang w:eastAsia="es-ES"/>
        </w:rPr>
      </w:pPr>
      <w:r w:rsidRPr="006761FE">
        <w:rPr>
          <w:rFonts w:eastAsia="MS Gothic"/>
          <w:b/>
          <w:i/>
          <w:color w:val="auto"/>
          <w:sz w:val="20"/>
          <w:lang w:val="es-ES" w:eastAsia="es-ES"/>
        </w:rPr>
        <w:lastRenderedPageBreak/>
        <w:t>“</w:t>
      </w:r>
      <w:r w:rsidR="0095115F" w:rsidRPr="006761FE">
        <w:rPr>
          <w:rFonts w:eastAsia="MS Gothic"/>
          <w:b/>
          <w:i/>
          <w:color w:val="auto"/>
          <w:sz w:val="20"/>
          <w:lang w:eastAsia="es-ES"/>
        </w:rPr>
        <w:t xml:space="preserve">Artículo 21. </w:t>
      </w:r>
      <w:r w:rsidR="0095115F" w:rsidRPr="006761FE">
        <w:rPr>
          <w:rFonts w:eastAsia="MS Gothic"/>
          <w:i/>
          <w:color w:val="auto"/>
          <w:sz w:val="20"/>
          <w:lang w:eastAsia="es-ES"/>
        </w:rPr>
        <w:t>El Presidente Municipal para el ejercicio de sus funciones, se auxiliará de las siguientes Unidades Administrativas:</w:t>
      </w:r>
    </w:p>
    <w:p w14:paraId="4DFB48E0" w14:textId="77777777" w:rsidR="0095115F" w:rsidRPr="006761FE" w:rsidRDefault="0095115F" w:rsidP="00BD0695">
      <w:pPr>
        <w:spacing w:after="0" w:line="240" w:lineRule="auto"/>
        <w:ind w:left="567" w:right="567"/>
        <w:rPr>
          <w:rFonts w:eastAsia="MS Gothic"/>
          <w:i/>
          <w:color w:val="auto"/>
          <w:sz w:val="20"/>
          <w:lang w:val="es-ES" w:eastAsia="es-ES"/>
        </w:rPr>
      </w:pPr>
    </w:p>
    <w:p w14:paraId="3C279B88" w14:textId="77777777" w:rsidR="0095115F" w:rsidRPr="006761FE" w:rsidRDefault="0095115F" w:rsidP="00BD0695">
      <w:pPr>
        <w:spacing w:after="0" w:line="240" w:lineRule="auto"/>
        <w:ind w:left="567" w:right="567"/>
        <w:rPr>
          <w:rFonts w:eastAsia="MS Gothic"/>
          <w:i/>
          <w:color w:val="auto"/>
          <w:sz w:val="20"/>
          <w:lang w:val="es-ES" w:eastAsia="es-ES"/>
        </w:rPr>
      </w:pPr>
      <w:r w:rsidRPr="006761FE">
        <w:rPr>
          <w:rFonts w:eastAsia="MS Gothic"/>
          <w:i/>
          <w:color w:val="auto"/>
          <w:sz w:val="20"/>
          <w:lang w:val="es-ES" w:eastAsia="es-ES"/>
        </w:rPr>
        <w:t>…</w:t>
      </w:r>
    </w:p>
    <w:p w14:paraId="5686884C" w14:textId="77777777" w:rsidR="0095115F" w:rsidRPr="006761FE" w:rsidRDefault="0095115F" w:rsidP="00BD0695">
      <w:pPr>
        <w:spacing w:after="0" w:line="240" w:lineRule="auto"/>
        <w:ind w:left="567" w:right="567"/>
        <w:rPr>
          <w:rFonts w:eastAsia="MS Gothic"/>
          <w:i/>
          <w:color w:val="auto"/>
          <w:sz w:val="20"/>
          <w:lang w:eastAsia="es-ES"/>
        </w:rPr>
      </w:pPr>
      <w:r w:rsidRPr="006761FE">
        <w:rPr>
          <w:rFonts w:eastAsia="MS Gothic"/>
          <w:i/>
          <w:color w:val="auto"/>
          <w:sz w:val="20"/>
          <w:lang w:eastAsia="es-ES"/>
        </w:rPr>
        <w:t>I. DEPENDENCIAS ADMINISTRATIVAS:</w:t>
      </w:r>
    </w:p>
    <w:p w14:paraId="0227A7ED" w14:textId="77777777" w:rsidR="0095115F" w:rsidRPr="006761FE" w:rsidRDefault="0095115F" w:rsidP="00BD0695">
      <w:pPr>
        <w:spacing w:after="0" w:line="240" w:lineRule="auto"/>
        <w:ind w:left="567" w:right="567"/>
        <w:rPr>
          <w:rFonts w:eastAsia="MS Gothic"/>
          <w:i/>
          <w:color w:val="auto"/>
          <w:sz w:val="20"/>
          <w:lang w:val="es-ES" w:eastAsia="es-ES"/>
        </w:rPr>
      </w:pPr>
      <w:r w:rsidRPr="006761FE">
        <w:rPr>
          <w:rFonts w:eastAsia="MS Gothic"/>
          <w:i/>
          <w:color w:val="auto"/>
          <w:sz w:val="20"/>
          <w:lang w:val="es-ES" w:eastAsia="es-ES"/>
        </w:rPr>
        <w:t>…</w:t>
      </w:r>
    </w:p>
    <w:p w14:paraId="4661DA2E" w14:textId="77777777" w:rsidR="0095115F" w:rsidRPr="006761FE" w:rsidRDefault="0095115F" w:rsidP="00BD0695">
      <w:pPr>
        <w:spacing w:after="0" w:line="240" w:lineRule="auto"/>
        <w:ind w:left="567" w:right="567"/>
        <w:rPr>
          <w:rFonts w:eastAsia="MS Gothic"/>
          <w:i/>
          <w:color w:val="auto"/>
          <w:sz w:val="20"/>
          <w:lang w:eastAsia="es-ES"/>
        </w:rPr>
      </w:pPr>
      <w:r w:rsidRPr="006761FE">
        <w:rPr>
          <w:rFonts w:eastAsia="MS Gothic"/>
          <w:i/>
          <w:color w:val="auto"/>
          <w:sz w:val="20"/>
          <w:lang w:eastAsia="es-ES"/>
        </w:rPr>
        <w:t>16. Dirección Jurídica.</w:t>
      </w:r>
    </w:p>
    <w:p w14:paraId="32FC0190" w14:textId="77777777" w:rsidR="0095115F" w:rsidRPr="006761FE" w:rsidRDefault="0095115F" w:rsidP="00BD0695">
      <w:pPr>
        <w:spacing w:after="0" w:line="240" w:lineRule="auto"/>
        <w:ind w:left="567" w:right="567"/>
        <w:rPr>
          <w:rFonts w:eastAsia="MS Gothic"/>
          <w:i/>
          <w:color w:val="auto"/>
          <w:sz w:val="20"/>
          <w:lang w:val="es-ES" w:eastAsia="es-ES"/>
        </w:rPr>
      </w:pPr>
      <w:r w:rsidRPr="006761FE">
        <w:rPr>
          <w:rFonts w:eastAsia="MS Gothic"/>
          <w:i/>
          <w:color w:val="auto"/>
          <w:sz w:val="20"/>
          <w:lang w:eastAsia="es-ES"/>
        </w:rPr>
        <w:t>…</w:t>
      </w:r>
    </w:p>
    <w:p w14:paraId="08D4BC8B" w14:textId="77777777" w:rsidR="0095115F" w:rsidRPr="006761FE" w:rsidRDefault="0095115F" w:rsidP="00BD0695">
      <w:pPr>
        <w:spacing w:after="0" w:line="240" w:lineRule="auto"/>
        <w:ind w:left="567" w:right="567"/>
        <w:rPr>
          <w:rFonts w:eastAsia="MS Gothic"/>
          <w:b/>
          <w:i/>
          <w:color w:val="auto"/>
          <w:sz w:val="20"/>
          <w:lang w:val="es-ES" w:eastAsia="es-ES"/>
        </w:rPr>
      </w:pPr>
    </w:p>
    <w:p w14:paraId="6451E20E" w14:textId="77777777" w:rsidR="007E4E89" w:rsidRPr="006761FE" w:rsidRDefault="0095115F" w:rsidP="00BD0695">
      <w:pPr>
        <w:spacing w:after="0" w:line="240" w:lineRule="auto"/>
        <w:ind w:left="567" w:right="567"/>
        <w:rPr>
          <w:rFonts w:eastAsia="MS Gothic"/>
          <w:bCs/>
          <w:i/>
          <w:color w:val="auto"/>
          <w:sz w:val="20"/>
          <w:lang w:eastAsia="es-ES"/>
        </w:rPr>
      </w:pPr>
      <w:r w:rsidRPr="006761FE">
        <w:rPr>
          <w:rFonts w:eastAsia="MS Gothic"/>
          <w:b/>
          <w:bCs/>
          <w:i/>
          <w:color w:val="auto"/>
          <w:sz w:val="20"/>
          <w:lang w:eastAsia="es-ES"/>
        </w:rPr>
        <w:t>Artículo 38. El Presidente Municipal</w:t>
      </w:r>
      <w:r w:rsidRPr="006761FE">
        <w:rPr>
          <w:rFonts w:eastAsia="MS Gothic"/>
          <w:bCs/>
          <w:i/>
          <w:color w:val="auto"/>
          <w:sz w:val="20"/>
          <w:lang w:eastAsia="es-ES"/>
        </w:rPr>
        <w:t xml:space="preserve"> es el titular ejecutivo de la Administración Pública Municipal, </w:t>
      </w:r>
      <w:r w:rsidRPr="006761FE">
        <w:rPr>
          <w:rFonts w:eastAsia="MS Gothic"/>
          <w:b/>
          <w:bCs/>
          <w:i/>
          <w:color w:val="auto"/>
          <w:sz w:val="20"/>
          <w:lang w:eastAsia="es-ES"/>
        </w:rPr>
        <w:t xml:space="preserve">asumirá la representación jurídica del municipio, del Ayuntamiento y de la Administración Pública Municipal centralizada; podrá otorgar y revocar poderes conforme a lo que dispone la ley de la materia; </w:t>
      </w:r>
      <w:r w:rsidRPr="006761FE">
        <w:rPr>
          <w:rFonts w:eastAsia="MS Gothic"/>
          <w:bCs/>
          <w:i/>
          <w:color w:val="auto"/>
          <w:sz w:val="20"/>
          <w:lang w:eastAsia="es-ES"/>
        </w:rPr>
        <w:t>es el jefe inmediato de los cuerpos de seguridad pública y protección civil existentes, con el propósito de asegurar el pleno goce de los derechos humanos y sus garantías, la paz, la tranquilidad, el orden público y la prevención en la comisión de delitos e infracciones a las leyes, reglamentos y demás disposiciones que emita el Ayuntamiento.</w:t>
      </w:r>
    </w:p>
    <w:p w14:paraId="345A30D1" w14:textId="77777777" w:rsidR="0095115F" w:rsidRPr="006761FE" w:rsidRDefault="0095115F" w:rsidP="00BD0695">
      <w:pPr>
        <w:spacing w:after="0" w:line="240" w:lineRule="auto"/>
        <w:ind w:left="567" w:right="567"/>
        <w:rPr>
          <w:rFonts w:eastAsia="MS Gothic"/>
          <w:i/>
          <w:color w:val="auto"/>
          <w:sz w:val="20"/>
          <w:lang w:val="es-ES" w:eastAsia="es-ES"/>
        </w:rPr>
      </w:pPr>
    </w:p>
    <w:p w14:paraId="030F93D4" w14:textId="77777777" w:rsidR="0095115F" w:rsidRPr="006761FE" w:rsidRDefault="0095115F" w:rsidP="00BD0695">
      <w:pPr>
        <w:spacing w:after="0" w:line="240" w:lineRule="auto"/>
        <w:ind w:left="567" w:right="567"/>
        <w:rPr>
          <w:rFonts w:eastAsia="MS Gothic"/>
          <w:i/>
          <w:color w:val="auto"/>
          <w:sz w:val="20"/>
          <w:lang w:eastAsia="es-ES"/>
        </w:rPr>
      </w:pPr>
      <w:r w:rsidRPr="006761FE">
        <w:rPr>
          <w:rFonts w:eastAsia="MS Gothic"/>
          <w:b/>
          <w:i/>
          <w:color w:val="auto"/>
          <w:sz w:val="20"/>
          <w:lang w:eastAsia="es-ES"/>
        </w:rPr>
        <w:t>Artículo 39.</w:t>
      </w:r>
      <w:r w:rsidRPr="006761FE">
        <w:rPr>
          <w:rFonts w:eastAsia="MS Gothic"/>
          <w:i/>
          <w:color w:val="auto"/>
          <w:sz w:val="20"/>
          <w:lang w:eastAsia="es-ES"/>
        </w:rPr>
        <w:t xml:space="preserve"> </w:t>
      </w:r>
      <w:r w:rsidRPr="006761FE">
        <w:rPr>
          <w:rFonts w:eastAsia="MS Gothic"/>
          <w:b/>
          <w:i/>
          <w:color w:val="auto"/>
          <w:sz w:val="20"/>
          <w:lang w:eastAsia="es-ES"/>
        </w:rPr>
        <w:t xml:space="preserve">La Síndico Municipal tendrá a su cargo la procuración, defensa y promoción de los derechos e intereses del Municipio, en especial los de carácter </w:t>
      </w:r>
      <w:r w:rsidRPr="006761FE">
        <w:rPr>
          <w:rFonts w:eastAsia="MS Gothic"/>
          <w:i/>
          <w:color w:val="auto"/>
          <w:sz w:val="20"/>
          <w:lang w:eastAsia="es-ES"/>
        </w:rPr>
        <w:t>patrimonial y la función de</w:t>
      </w:r>
      <w:r w:rsidRPr="006761FE">
        <w:rPr>
          <w:rFonts w:eastAsia="MS Gothic"/>
          <w:b/>
          <w:i/>
          <w:color w:val="auto"/>
          <w:sz w:val="20"/>
          <w:lang w:eastAsia="es-ES"/>
        </w:rPr>
        <w:t xml:space="preserve"> </w:t>
      </w:r>
      <w:r w:rsidRPr="006761FE">
        <w:rPr>
          <w:rFonts w:eastAsia="MS Gothic"/>
          <w:i/>
          <w:color w:val="auto"/>
          <w:sz w:val="20"/>
          <w:lang w:eastAsia="es-ES"/>
        </w:rPr>
        <w:t>contraloría interna, la que en su caso ejercerá conjuntamente con la Contraloría Municipal, la representación jurídica de los integrantes del Ayuntamiento y el cuidado, vigilancia, y observancia de la aplicación de los gastos, entre otras atribuciones establecidas en la Ley Orgánica Municipal del Estado de México y ordenamientos estatales.</w:t>
      </w:r>
    </w:p>
    <w:p w14:paraId="07A6CD96" w14:textId="77777777" w:rsidR="0095115F" w:rsidRPr="006761FE" w:rsidRDefault="0095115F" w:rsidP="00BD0695">
      <w:pPr>
        <w:spacing w:after="0" w:line="240" w:lineRule="auto"/>
        <w:ind w:left="567" w:right="567"/>
        <w:rPr>
          <w:rFonts w:eastAsia="MS Gothic"/>
          <w:i/>
          <w:color w:val="auto"/>
          <w:sz w:val="20"/>
          <w:lang w:val="es-ES" w:eastAsia="es-ES"/>
        </w:rPr>
      </w:pPr>
    </w:p>
    <w:p w14:paraId="2529B55C" w14:textId="77777777" w:rsidR="0095115F" w:rsidRPr="006761FE" w:rsidRDefault="0095115F" w:rsidP="00BD0695">
      <w:pPr>
        <w:spacing w:after="0" w:line="240" w:lineRule="auto"/>
        <w:ind w:left="567" w:right="567"/>
        <w:rPr>
          <w:rFonts w:eastAsia="MS Gothic"/>
          <w:i/>
          <w:color w:val="auto"/>
          <w:sz w:val="20"/>
          <w:lang w:val="es-ES" w:eastAsia="es-ES"/>
        </w:rPr>
      </w:pPr>
    </w:p>
    <w:p w14:paraId="4C1F47EE" w14:textId="77777777" w:rsidR="007E4E89" w:rsidRPr="006761FE" w:rsidRDefault="007E4E89" w:rsidP="00BD0695">
      <w:pPr>
        <w:spacing w:after="0" w:line="240" w:lineRule="auto"/>
        <w:ind w:left="567" w:right="567"/>
        <w:rPr>
          <w:rFonts w:eastAsia="MS Gothic"/>
          <w:b/>
          <w:bCs/>
          <w:i/>
          <w:color w:val="auto"/>
          <w:sz w:val="20"/>
          <w:lang w:val="es-ES" w:eastAsia="es-ES"/>
        </w:rPr>
      </w:pPr>
    </w:p>
    <w:p w14:paraId="671744EC" w14:textId="77777777" w:rsidR="0003160F" w:rsidRPr="006761FE" w:rsidRDefault="007E4E89" w:rsidP="00BD0695">
      <w:pPr>
        <w:spacing w:after="0" w:line="360" w:lineRule="auto"/>
        <w:rPr>
          <w:rFonts w:eastAsia="Times New Roman" w:cs="Arial"/>
          <w:bCs/>
          <w:color w:val="auto"/>
          <w:lang w:val="es-ES" w:eastAsia="es-ES"/>
        </w:rPr>
      </w:pPr>
      <w:r w:rsidRPr="006761FE">
        <w:rPr>
          <w:rFonts w:eastAsia="Times New Roman" w:cs="Arial"/>
          <w:bCs/>
          <w:color w:val="auto"/>
          <w:lang w:val="es-ES" w:eastAsia="es-ES"/>
        </w:rPr>
        <w:t>De</w:t>
      </w:r>
      <w:r w:rsidR="002809DB" w:rsidRPr="006761FE">
        <w:rPr>
          <w:rFonts w:eastAsia="Times New Roman" w:cs="Arial"/>
          <w:bCs/>
          <w:color w:val="auto"/>
          <w:lang w:val="es-ES" w:eastAsia="es-ES"/>
        </w:rPr>
        <w:t>l</w:t>
      </w:r>
      <w:r w:rsidRPr="006761FE">
        <w:rPr>
          <w:rFonts w:eastAsia="Times New Roman" w:cs="Arial"/>
          <w:bCs/>
          <w:color w:val="auto"/>
          <w:lang w:val="es-ES" w:eastAsia="es-ES"/>
        </w:rPr>
        <w:t xml:space="preserve"> dispositivo legal se aprecia que el Sujeto Obligado cuenta en su estructura orgánica con diversas unidades administrativas las cuales están facultadas para generar, administrar y poseer la informac</w:t>
      </w:r>
      <w:r w:rsidR="000D0B6D" w:rsidRPr="006761FE">
        <w:rPr>
          <w:rFonts w:eastAsia="Times New Roman" w:cs="Arial"/>
          <w:bCs/>
          <w:color w:val="auto"/>
          <w:lang w:val="es-ES" w:eastAsia="es-ES"/>
        </w:rPr>
        <w:t>ión materia del presente asunto</w:t>
      </w:r>
      <w:r w:rsidR="000D0B6D" w:rsidRPr="006761FE">
        <w:rPr>
          <w:rFonts w:eastAsia="Times New Roman"/>
          <w:iCs/>
          <w:color w:val="auto"/>
          <w:szCs w:val="24"/>
          <w:lang w:val="es-ES" w:eastAsia="es-ES"/>
        </w:rPr>
        <w:t>;</w:t>
      </w:r>
      <w:r w:rsidR="0056582B" w:rsidRPr="006761FE">
        <w:t xml:space="preserve"> </w:t>
      </w:r>
      <w:r w:rsidR="002809DB" w:rsidRPr="006761FE">
        <w:t>e</w:t>
      </w:r>
      <w:r w:rsidR="0056582B" w:rsidRPr="006761FE">
        <w:t xml:space="preserve">n razón de que la sola respuesta del Servidor Público Habilitado no permite tener por atendida la solicitud, ya que no es posible identificar si existen laudos en donde se haya condenado al Ayuntamiento a algún pago y estos no se han realizado </w:t>
      </w:r>
      <w:r w:rsidR="000D0B6D" w:rsidRPr="006761FE">
        <w:t>en el año 2021.</w:t>
      </w:r>
    </w:p>
    <w:p w14:paraId="02BBF099" w14:textId="77777777" w:rsidR="0056582B" w:rsidRPr="006761FE" w:rsidRDefault="0056582B" w:rsidP="00BD0695">
      <w:pPr>
        <w:spacing w:after="0" w:line="360" w:lineRule="auto"/>
        <w:rPr>
          <w:rFonts w:eastAsia="Times New Roman"/>
          <w:szCs w:val="24"/>
          <w:lang w:eastAsia="es-ES"/>
        </w:rPr>
      </w:pPr>
    </w:p>
    <w:p w14:paraId="7F09CF68" w14:textId="77777777" w:rsidR="0056582B" w:rsidRPr="006761FE" w:rsidRDefault="0056582B" w:rsidP="00E65E67">
      <w:pPr>
        <w:pStyle w:val="Prrafodelista"/>
        <w:numPr>
          <w:ilvl w:val="0"/>
          <w:numId w:val="22"/>
        </w:numPr>
        <w:spacing w:line="360" w:lineRule="auto"/>
      </w:pPr>
      <w:r w:rsidRPr="006761FE">
        <w:rPr>
          <w:b/>
        </w:rPr>
        <w:t>Versión Pública</w:t>
      </w:r>
      <w:r w:rsidRPr="006761FE">
        <w:t xml:space="preserve"> </w:t>
      </w:r>
    </w:p>
    <w:p w14:paraId="3666C0F8" w14:textId="77777777" w:rsidR="0056582B" w:rsidRPr="006761FE" w:rsidRDefault="0056582B" w:rsidP="00BD0695">
      <w:pPr>
        <w:spacing w:after="0" w:line="360" w:lineRule="auto"/>
      </w:pPr>
    </w:p>
    <w:p w14:paraId="1F05C223" w14:textId="77777777" w:rsidR="0056582B" w:rsidRPr="006761FE" w:rsidRDefault="0056582B" w:rsidP="00BD0695">
      <w:pPr>
        <w:spacing w:after="0" w:line="360" w:lineRule="auto"/>
      </w:pPr>
      <w:r w:rsidRPr="006761FE">
        <w:t xml:space="preserve">Como ya se hizo la referencia, entre los documentos solicitados por el Particular se advierte la existencia de datos personales susceptibles de clasificación como confidencial, además de que </w:t>
      </w:r>
      <w:r w:rsidRPr="006761FE">
        <w:lastRenderedPageBreak/>
        <w:t xml:space="preserve">se advirtió la existencia de información reservada, pues además de facturas, pólizas de cheque, viene la nómina, por lo que, el Sujeto Obligado deberá elaborar las versiones públicas respectivas, de conformidad con los artículos 49, fracciones II y VIII, 143, fracción I y 149 de la Ley de Transparencia y Acceso a la Información Pública del Estado de México y Municipios. </w:t>
      </w:r>
    </w:p>
    <w:p w14:paraId="3AF57C9A" w14:textId="77777777" w:rsidR="0056582B" w:rsidRPr="006761FE" w:rsidRDefault="0056582B" w:rsidP="00BD0695">
      <w:pPr>
        <w:spacing w:after="0" w:line="360" w:lineRule="auto"/>
      </w:pPr>
    </w:p>
    <w:p w14:paraId="76B9E926" w14:textId="77777777" w:rsidR="0056582B" w:rsidRPr="006761FE" w:rsidRDefault="0056582B" w:rsidP="00BD0695">
      <w:pPr>
        <w:spacing w:after="0" w:line="360" w:lineRule="auto"/>
      </w:pPr>
      <w:r w:rsidRPr="006761FE">
        <w:t xml:space="preserve">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 </w:t>
      </w:r>
    </w:p>
    <w:p w14:paraId="55324267" w14:textId="77777777" w:rsidR="0056582B" w:rsidRPr="006761FE" w:rsidRDefault="0056582B" w:rsidP="00BD0695">
      <w:pPr>
        <w:spacing w:after="0" w:line="360" w:lineRule="auto"/>
      </w:pPr>
      <w:r w:rsidRPr="006761FE">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042A3CF8" w14:textId="77777777" w:rsidR="0056582B" w:rsidRPr="006761FE" w:rsidRDefault="0056582B" w:rsidP="00BD0695">
      <w:pPr>
        <w:spacing w:after="0" w:line="360" w:lineRule="auto"/>
      </w:pPr>
    </w:p>
    <w:p w14:paraId="63719783" w14:textId="77777777" w:rsidR="0056582B" w:rsidRPr="006761FE" w:rsidRDefault="0056582B" w:rsidP="00BD0695">
      <w:pPr>
        <w:spacing w:after="0" w:line="360" w:lineRule="auto"/>
      </w:pPr>
      <w:r w:rsidRPr="006761FE">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17CE56E2" w14:textId="77777777" w:rsidR="00BD0695" w:rsidRPr="006761FE" w:rsidRDefault="00BD0695" w:rsidP="00BD0695">
      <w:pPr>
        <w:spacing w:after="0" w:line="360" w:lineRule="auto"/>
      </w:pPr>
    </w:p>
    <w:p w14:paraId="61E7CADB" w14:textId="77777777" w:rsidR="0056582B" w:rsidRPr="006761FE" w:rsidRDefault="0056582B" w:rsidP="00BD0695">
      <w:pPr>
        <w:spacing w:after="0" w:line="360" w:lineRule="auto"/>
      </w:pPr>
      <w:r w:rsidRPr="006761FE">
        <w:t xml:space="preserve">En concordancia con lo previo, el artículo 143, fracción I, de la Ley previamente citada, establece que la información privada y los datos personales, concernientes a una persona física o jurídica colectiva identificada o identificable son confidenciales. </w:t>
      </w:r>
    </w:p>
    <w:p w14:paraId="145E1A97" w14:textId="77777777" w:rsidR="0056582B" w:rsidRPr="006761FE" w:rsidRDefault="0056582B" w:rsidP="00BD0695">
      <w:pPr>
        <w:spacing w:after="0" w:line="360" w:lineRule="auto"/>
      </w:pPr>
    </w:p>
    <w:p w14:paraId="792EBCF6" w14:textId="77777777" w:rsidR="0056582B" w:rsidRPr="006761FE" w:rsidRDefault="0056582B" w:rsidP="00BD0695">
      <w:pPr>
        <w:spacing w:after="0" w:line="360" w:lineRule="auto"/>
      </w:pPr>
      <w:r w:rsidRPr="006761FE">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w:t>
      </w:r>
      <w:r w:rsidRPr="006761FE">
        <w:lastRenderedPageBreak/>
        <w:t xml:space="preserve">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 </w:t>
      </w:r>
    </w:p>
    <w:p w14:paraId="11142CB8" w14:textId="77777777" w:rsidR="0056582B" w:rsidRPr="006761FE" w:rsidRDefault="0056582B" w:rsidP="00BD0695">
      <w:pPr>
        <w:spacing w:after="0" w:line="360" w:lineRule="auto"/>
      </w:pPr>
    </w:p>
    <w:p w14:paraId="4E04525B" w14:textId="77777777" w:rsidR="0056582B" w:rsidRPr="006761FE" w:rsidRDefault="0056582B" w:rsidP="00BD0695">
      <w:pPr>
        <w:spacing w:after="0" w:line="360" w:lineRule="auto"/>
      </w:pPr>
      <w:r w:rsidRPr="006761FE">
        <w:t>En términos de lo expuesto, la documentación y aquellos datos que se consideren confidenciales, serán una limitante del derecho de acceso a la información, siempre y cuando:</w:t>
      </w:r>
    </w:p>
    <w:p w14:paraId="16D839CA" w14:textId="77777777" w:rsidR="00C7202A" w:rsidRPr="006761FE" w:rsidRDefault="00C7202A" w:rsidP="00BD0695">
      <w:pPr>
        <w:spacing w:after="0" w:line="360" w:lineRule="auto"/>
      </w:pPr>
    </w:p>
    <w:p w14:paraId="002DADDD" w14:textId="77777777" w:rsidR="0056582B" w:rsidRPr="006761FE" w:rsidRDefault="0056582B" w:rsidP="00BD0695">
      <w:pPr>
        <w:pStyle w:val="Prrafodelista"/>
        <w:numPr>
          <w:ilvl w:val="0"/>
          <w:numId w:val="17"/>
        </w:numPr>
        <w:spacing w:line="360" w:lineRule="auto"/>
      </w:pPr>
      <w:r w:rsidRPr="006761FE">
        <w:t xml:space="preserve">Se trate de datos personales o información privada; esto es, información concerniente a una persona física o jurídico colectiva y que ésta sea identificada o identificable. </w:t>
      </w:r>
    </w:p>
    <w:p w14:paraId="7373A297" w14:textId="77777777" w:rsidR="0056582B" w:rsidRPr="006761FE" w:rsidRDefault="0056582B" w:rsidP="00BD0695">
      <w:pPr>
        <w:spacing w:after="0" w:line="360" w:lineRule="auto"/>
      </w:pPr>
    </w:p>
    <w:p w14:paraId="36317A9C" w14:textId="77777777" w:rsidR="0056582B" w:rsidRPr="006761FE" w:rsidRDefault="0056582B" w:rsidP="00BD0695">
      <w:pPr>
        <w:pStyle w:val="Prrafodelista"/>
        <w:numPr>
          <w:ilvl w:val="0"/>
          <w:numId w:val="17"/>
        </w:numPr>
        <w:spacing w:line="360" w:lineRule="auto"/>
      </w:pPr>
      <w:r w:rsidRPr="006761FE">
        <w:t xml:space="preserve">Para la difusión de los datos, se requiera el consentimiento del titular. </w:t>
      </w:r>
    </w:p>
    <w:p w14:paraId="23398F5C" w14:textId="77777777" w:rsidR="0056582B" w:rsidRPr="006761FE" w:rsidRDefault="0056582B" w:rsidP="00BD0695">
      <w:pPr>
        <w:spacing w:after="0" w:line="360" w:lineRule="auto"/>
      </w:pPr>
    </w:p>
    <w:p w14:paraId="723D8A58" w14:textId="77777777" w:rsidR="0003160F" w:rsidRPr="006761FE" w:rsidRDefault="0056582B" w:rsidP="00BD0695">
      <w:pPr>
        <w:spacing w:after="0" w:line="360" w:lineRule="auto"/>
      </w:pPr>
      <w:r w:rsidRPr="006761FE">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identificable(cuando su identidad pueda determinarse directa o indirectamente a través de cualquier documento informativo físico o electrónico), establecida en cualquier formato o modalidad.</w:t>
      </w:r>
    </w:p>
    <w:p w14:paraId="3DF14E93" w14:textId="77777777" w:rsidR="0056582B" w:rsidRPr="006761FE" w:rsidRDefault="0056582B" w:rsidP="00BD0695">
      <w:pPr>
        <w:spacing w:after="0" w:line="360" w:lineRule="auto"/>
      </w:pPr>
    </w:p>
    <w:p w14:paraId="6D6039F0" w14:textId="77777777" w:rsidR="00407C60" w:rsidRPr="006761FE" w:rsidRDefault="00407C60" w:rsidP="00BD0695">
      <w:pPr>
        <w:spacing w:after="0" w:line="360" w:lineRule="auto"/>
      </w:pPr>
      <w:r w:rsidRPr="006761FE">
        <w:t xml:space="preserve">Además, en el artículo 5° de dicho ordenamiento jurídico, establece que es la Ley aplicable para todo tratamiento de datos personales. 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w:t>
      </w:r>
      <w:r w:rsidRPr="006761FE">
        <w:lastRenderedPageBreak/>
        <w:t xml:space="preserve">exclusivamente a sus atribuciones legales y con el consentimiento de su titular, además de que debe estar justificado en ley (principio de finalidad). </w:t>
      </w:r>
    </w:p>
    <w:p w14:paraId="1F9B928B" w14:textId="77777777" w:rsidR="00407C60" w:rsidRPr="006761FE" w:rsidRDefault="00407C60" w:rsidP="00BD0695">
      <w:pPr>
        <w:spacing w:after="0" w:line="360" w:lineRule="auto"/>
      </w:pPr>
    </w:p>
    <w:p w14:paraId="2E5196C5" w14:textId="77777777" w:rsidR="00407C60" w:rsidRPr="006761FE" w:rsidRDefault="00407C60" w:rsidP="00BD0695">
      <w:pPr>
        <w:spacing w:after="0" w:line="360" w:lineRule="auto"/>
      </w:pPr>
      <w:r w:rsidRPr="006761FE">
        <w:t xml:space="preserve">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 </w:t>
      </w:r>
    </w:p>
    <w:p w14:paraId="0B11C6DB" w14:textId="77777777" w:rsidR="00407C60" w:rsidRPr="006761FE" w:rsidRDefault="00407C60" w:rsidP="00BD0695">
      <w:pPr>
        <w:spacing w:after="0" w:line="360" w:lineRule="auto"/>
      </w:pPr>
    </w:p>
    <w:p w14:paraId="44067761" w14:textId="77777777" w:rsidR="0056582B" w:rsidRPr="006761FE" w:rsidRDefault="00407C60" w:rsidP="00BD0695">
      <w:pPr>
        <w:spacing w:after="0" w:line="360" w:lineRule="auto"/>
      </w:pPr>
      <w:r w:rsidRPr="006761FE">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471EAA71" w14:textId="77777777" w:rsidR="00407C60" w:rsidRPr="006761FE" w:rsidRDefault="00407C60" w:rsidP="00BD0695">
      <w:pPr>
        <w:spacing w:after="0" w:line="360" w:lineRule="auto"/>
      </w:pPr>
    </w:p>
    <w:p w14:paraId="7E7D8198" w14:textId="77777777" w:rsidR="00407C60" w:rsidRPr="006761FE" w:rsidRDefault="00407C60" w:rsidP="00BD0695">
      <w:pPr>
        <w:spacing w:after="0" w:line="360" w:lineRule="auto"/>
      </w:pPr>
      <w:r w:rsidRPr="006761FE">
        <w:t xml:space="preserve">De tal suerte, las instituciones públicas tienen la doble responsabilidad, por un lado, de proteger los datos personales y por otro, darles publicidad cuando la relevancia de esos datos sea de interés público. </w:t>
      </w:r>
    </w:p>
    <w:p w14:paraId="2FE1AE8A" w14:textId="77777777" w:rsidR="00407C60" w:rsidRPr="006761FE" w:rsidRDefault="00407C60" w:rsidP="00BD0695">
      <w:pPr>
        <w:spacing w:after="0" w:line="360" w:lineRule="auto"/>
      </w:pPr>
    </w:p>
    <w:p w14:paraId="7FF1A398" w14:textId="77777777" w:rsidR="00407C60" w:rsidRPr="006761FE" w:rsidRDefault="00407C60" w:rsidP="00BD0695">
      <w:pPr>
        <w:spacing w:after="0" w:line="360" w:lineRule="auto"/>
      </w:pPr>
      <w:r w:rsidRPr="006761FE">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w:t>
      </w:r>
      <w:r w:rsidRPr="006761FE">
        <w:lastRenderedPageBreak/>
        <w:t xml:space="preserve">protección en beneficio del interés público (no por eso dejan de ser datos personales, sólo que no están protegidos en la confidencialidad). </w:t>
      </w:r>
    </w:p>
    <w:p w14:paraId="741DF8A6" w14:textId="77777777" w:rsidR="00407C60" w:rsidRPr="006761FE" w:rsidRDefault="00407C60" w:rsidP="00BD0695">
      <w:pPr>
        <w:spacing w:after="0" w:line="360" w:lineRule="auto"/>
      </w:pPr>
    </w:p>
    <w:p w14:paraId="3CD8F104" w14:textId="77777777" w:rsidR="00407C60" w:rsidRPr="006761FE" w:rsidRDefault="00407C60" w:rsidP="00BD0695">
      <w:pPr>
        <w:spacing w:after="0" w:line="360" w:lineRule="auto"/>
      </w:pPr>
      <w:r w:rsidRPr="006761FE">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69A2F1E7" w14:textId="77777777" w:rsidR="0003160F" w:rsidRPr="006761FE" w:rsidRDefault="0003160F" w:rsidP="00BD0695">
      <w:pPr>
        <w:spacing w:after="0" w:line="360" w:lineRule="auto"/>
      </w:pPr>
    </w:p>
    <w:p w14:paraId="2B2727C0" w14:textId="77777777" w:rsidR="00407C60" w:rsidRPr="006761FE" w:rsidRDefault="00407C60" w:rsidP="00BD0695">
      <w:pPr>
        <w:spacing w:after="0" w:line="360" w:lineRule="auto"/>
      </w:pPr>
      <w:r w:rsidRPr="006761FE">
        <w:t xml:space="preserve">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 </w:t>
      </w:r>
    </w:p>
    <w:p w14:paraId="182CBBC2" w14:textId="77777777" w:rsidR="00407C60" w:rsidRPr="006761FE" w:rsidRDefault="00407C60" w:rsidP="00BD0695">
      <w:pPr>
        <w:spacing w:after="0" w:line="360" w:lineRule="auto"/>
      </w:pPr>
    </w:p>
    <w:p w14:paraId="072BAE23" w14:textId="77777777" w:rsidR="0003160F" w:rsidRPr="006761FE" w:rsidRDefault="00407C60" w:rsidP="00BD0695">
      <w:pPr>
        <w:spacing w:after="0" w:line="360" w:lineRule="auto"/>
      </w:pPr>
      <w:r w:rsidRPr="006761FE">
        <w:t xml:space="preserve">Bajo este esquema, se aprecia que la información ordenada, puede contener información susceptible a clasificar como confidencial; de forma enunciativa más no limitativa; se analiza el </w:t>
      </w:r>
      <w:r w:rsidRPr="006761FE">
        <w:rPr>
          <w:b/>
        </w:rPr>
        <w:t>Registro Federal de Contribuyentes</w:t>
      </w:r>
      <w:r w:rsidRPr="006761FE">
        <w:t xml:space="preserve"> (RFC) y la </w:t>
      </w:r>
      <w:r w:rsidRPr="006761FE">
        <w:rPr>
          <w:b/>
        </w:rPr>
        <w:t>Clave Única de Registro de Población</w:t>
      </w:r>
      <w:r w:rsidRPr="006761FE">
        <w:t xml:space="preserve"> (CURP).</w:t>
      </w:r>
    </w:p>
    <w:p w14:paraId="31C43215" w14:textId="77777777" w:rsidR="00407C60" w:rsidRPr="006761FE" w:rsidRDefault="00407C60" w:rsidP="00BD0695">
      <w:pPr>
        <w:spacing w:after="0" w:line="360" w:lineRule="auto"/>
      </w:pPr>
    </w:p>
    <w:p w14:paraId="4EC22067" w14:textId="77777777" w:rsidR="00407C60" w:rsidRPr="006761FE" w:rsidRDefault="00407C60" w:rsidP="00BD0695">
      <w:pPr>
        <w:pStyle w:val="Prrafodelista"/>
        <w:numPr>
          <w:ilvl w:val="0"/>
          <w:numId w:val="18"/>
        </w:numPr>
        <w:spacing w:line="360" w:lineRule="auto"/>
        <w:rPr>
          <w:b/>
        </w:rPr>
      </w:pPr>
      <w:r w:rsidRPr="006761FE">
        <w:rPr>
          <w:b/>
        </w:rPr>
        <w:lastRenderedPageBreak/>
        <w:t xml:space="preserve">Registro Federal de Contribuyentes (RFC) </w:t>
      </w:r>
    </w:p>
    <w:p w14:paraId="0861E1EB" w14:textId="77777777" w:rsidR="00407C60" w:rsidRPr="006761FE" w:rsidRDefault="00407C60" w:rsidP="00BD0695">
      <w:pPr>
        <w:spacing w:after="0" w:line="360" w:lineRule="auto"/>
      </w:pPr>
    </w:p>
    <w:p w14:paraId="2E24A753" w14:textId="77777777" w:rsidR="00407C60" w:rsidRPr="006761FE" w:rsidRDefault="00407C60" w:rsidP="00BD0695">
      <w:pPr>
        <w:spacing w:after="0" w:line="360" w:lineRule="auto"/>
      </w:pPr>
      <w:r w:rsidRPr="006761FE">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 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4F33E269" w14:textId="77777777" w:rsidR="00407C60" w:rsidRPr="006761FE" w:rsidRDefault="00407C60" w:rsidP="00BD0695">
      <w:pPr>
        <w:spacing w:after="0" w:line="360" w:lineRule="auto"/>
      </w:pPr>
    </w:p>
    <w:p w14:paraId="1481A605" w14:textId="77777777" w:rsidR="00407C60" w:rsidRPr="006761FE" w:rsidRDefault="00407C60" w:rsidP="00BD0695">
      <w:pPr>
        <w:spacing w:after="0" w:line="360" w:lineRule="auto"/>
      </w:pPr>
      <w:r w:rsidRPr="006761FE">
        <w:t xml:space="preserve">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 </w:t>
      </w:r>
    </w:p>
    <w:p w14:paraId="4CCAD96B" w14:textId="77777777" w:rsidR="00407C60" w:rsidRPr="006761FE" w:rsidRDefault="00407C60" w:rsidP="00BD0695">
      <w:pPr>
        <w:spacing w:after="0" w:line="360" w:lineRule="auto"/>
      </w:pPr>
    </w:p>
    <w:p w14:paraId="1D03C247" w14:textId="77777777" w:rsidR="00407C60" w:rsidRPr="006761FE" w:rsidRDefault="00407C60" w:rsidP="00BD0695">
      <w:pPr>
        <w:spacing w:after="0" w:line="360" w:lineRule="auto"/>
      </w:pPr>
      <w:r w:rsidRPr="006761FE">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3440E08E" w14:textId="77777777" w:rsidR="00407C60" w:rsidRPr="006761FE" w:rsidRDefault="00407C60" w:rsidP="00BD0695">
      <w:pPr>
        <w:spacing w:after="0" w:line="360" w:lineRule="auto"/>
      </w:pPr>
    </w:p>
    <w:p w14:paraId="37F37B5B" w14:textId="77777777" w:rsidR="00407C60" w:rsidRPr="006761FE" w:rsidRDefault="00407C60" w:rsidP="00BD0695">
      <w:pPr>
        <w:spacing w:after="0" w:line="360" w:lineRule="auto"/>
      </w:pPr>
      <w:r w:rsidRPr="006761FE">
        <w:lastRenderedPageBreak/>
        <w:t xml:space="preserve">Lo anterior, resulta congruente con el Criterio 19/17 emitido por el Instituto Nacional de Transparencia, Acceso a la Información y Protección de Datos Personales, en el cual se señala lo siguiente: </w:t>
      </w:r>
    </w:p>
    <w:p w14:paraId="12D02EBF" w14:textId="77777777" w:rsidR="00407C60" w:rsidRPr="006761FE" w:rsidRDefault="00407C60" w:rsidP="00BD0695">
      <w:pPr>
        <w:spacing w:after="0" w:line="360" w:lineRule="auto"/>
      </w:pPr>
    </w:p>
    <w:p w14:paraId="579E2350" w14:textId="77777777" w:rsidR="00407C60" w:rsidRPr="006761FE" w:rsidRDefault="00407C60" w:rsidP="00BD0695">
      <w:pPr>
        <w:spacing w:after="0" w:line="360" w:lineRule="auto"/>
        <w:ind w:left="567" w:right="567"/>
        <w:rPr>
          <w:i/>
          <w:sz w:val="20"/>
        </w:rPr>
      </w:pPr>
      <w:r w:rsidRPr="006761FE">
        <w:rPr>
          <w:b/>
          <w:i/>
          <w:sz w:val="20"/>
        </w:rPr>
        <w:t>Registro Federal de Contribuyentes (RFC) de personas físicas.</w:t>
      </w:r>
      <w:r w:rsidRPr="006761FE">
        <w:rPr>
          <w:i/>
          <w:sz w:val="20"/>
        </w:rPr>
        <w:t xml:space="preserve"> El RFC es una clave de carácter fiscal, única e irrepetible, que permite identificar al titular, su edad y fecha de nacimiento, por lo que es un dato personal de carácter confidencial.</w:t>
      </w:r>
    </w:p>
    <w:p w14:paraId="68BD8A4E" w14:textId="77777777" w:rsidR="0003160F" w:rsidRPr="006761FE" w:rsidRDefault="0003160F" w:rsidP="00BD0695">
      <w:pPr>
        <w:spacing w:after="0" w:line="360" w:lineRule="auto"/>
      </w:pPr>
    </w:p>
    <w:p w14:paraId="4A6FAECC" w14:textId="77777777" w:rsidR="00407C60" w:rsidRPr="006761FE" w:rsidRDefault="00407C60" w:rsidP="00BD0695">
      <w:pPr>
        <w:spacing w:after="0" w:line="360" w:lineRule="auto"/>
        <w:rPr>
          <w:b/>
        </w:rPr>
      </w:pPr>
      <w:r w:rsidRPr="006761FE">
        <w:t xml:space="preserve">De tal suerte, el Registro Federal de Contribuyentes de los servidores públicos no guarda relación con la transparencia de los recursos públicos, así como tampoco con el desempeño laboral que pueda tener una persona, </w:t>
      </w:r>
      <w:r w:rsidRPr="006761FE">
        <w:rPr>
          <w:b/>
        </w:rPr>
        <w:t>por lo que constituye un dato personal confidencial al actualizar el supuesto normativo del artículo 143, fracción I de la Ley de Transparencia y Acceso a la Información Pública del Estado de México y Municipios.</w:t>
      </w:r>
    </w:p>
    <w:p w14:paraId="3991A77E" w14:textId="77777777" w:rsidR="00407C60" w:rsidRPr="006761FE" w:rsidRDefault="00407C60" w:rsidP="00BD0695">
      <w:pPr>
        <w:spacing w:after="0" w:line="360" w:lineRule="auto"/>
        <w:rPr>
          <w:b/>
        </w:rPr>
      </w:pPr>
    </w:p>
    <w:p w14:paraId="23D36F62" w14:textId="77777777" w:rsidR="00407C60" w:rsidRPr="006761FE" w:rsidRDefault="00407C60" w:rsidP="00BD0695">
      <w:pPr>
        <w:pStyle w:val="Prrafodelista"/>
        <w:numPr>
          <w:ilvl w:val="0"/>
          <w:numId w:val="18"/>
        </w:numPr>
        <w:spacing w:line="360" w:lineRule="auto"/>
        <w:rPr>
          <w:b/>
        </w:rPr>
      </w:pPr>
      <w:r w:rsidRPr="006761FE">
        <w:rPr>
          <w:b/>
        </w:rPr>
        <w:t xml:space="preserve">Clave Única de Registro de Población (CURP). </w:t>
      </w:r>
    </w:p>
    <w:p w14:paraId="0164B794" w14:textId="77777777" w:rsidR="00407C60" w:rsidRPr="006761FE" w:rsidRDefault="00407C60" w:rsidP="00BD0695">
      <w:pPr>
        <w:spacing w:after="0" w:line="360" w:lineRule="auto"/>
      </w:pPr>
    </w:p>
    <w:p w14:paraId="0FE36C5B" w14:textId="77777777" w:rsidR="00407C60" w:rsidRPr="006761FE" w:rsidRDefault="00407C60" w:rsidP="00BD0695">
      <w:pPr>
        <w:spacing w:after="0" w:line="360" w:lineRule="auto"/>
      </w:pPr>
      <w:r w:rsidRPr="006761FE">
        <w:t>El artículo 36 de la Constitución Política de los Estados Unidos Mexicanos, dispone la obligación de los ciudadanos de inscribirse en el Registro Nacional de Ciudadanos.</w:t>
      </w:r>
    </w:p>
    <w:p w14:paraId="22C08C65" w14:textId="77777777" w:rsidR="00407C60" w:rsidRPr="006761FE" w:rsidRDefault="00407C60" w:rsidP="00BD0695">
      <w:pPr>
        <w:spacing w:after="0" w:line="360" w:lineRule="auto"/>
      </w:pPr>
    </w:p>
    <w:p w14:paraId="4FD6B98C" w14:textId="77777777" w:rsidR="00407C60" w:rsidRPr="006761FE" w:rsidRDefault="00407C60" w:rsidP="00BD0695">
      <w:pPr>
        <w:spacing w:after="0" w:line="360" w:lineRule="auto"/>
      </w:pPr>
      <w:r w:rsidRPr="006761FE">
        <w:t xml:space="preserve">El artículo 85 de la Ley General de Población, prevé que corresponde a la Secretaría de Gobernación el registro y acreditación de la identidad de todas las personas residentes en el país y de los nacionales que residan en el extranjero. </w:t>
      </w:r>
    </w:p>
    <w:p w14:paraId="7B99108D" w14:textId="77777777" w:rsidR="00407C60" w:rsidRPr="006761FE" w:rsidRDefault="00407C60" w:rsidP="00BD0695">
      <w:pPr>
        <w:spacing w:after="0" w:line="360" w:lineRule="auto"/>
      </w:pPr>
    </w:p>
    <w:p w14:paraId="3A1CEDE7" w14:textId="77777777" w:rsidR="00407C60" w:rsidRPr="006761FE" w:rsidRDefault="00407C60" w:rsidP="00BD0695">
      <w:pPr>
        <w:spacing w:after="0" w:line="360" w:lineRule="auto"/>
      </w:pPr>
      <w:r w:rsidRPr="006761FE">
        <w:t xml:space="preserve">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w:t>
      </w:r>
      <w:r w:rsidRPr="006761FE">
        <w:lastRenderedPageBreak/>
        <w:t xml:space="preserve">Población a todas las personas residentes en el país, así como a los mexicanos que residan en el extranjero. </w:t>
      </w:r>
    </w:p>
    <w:p w14:paraId="02DF9A5A" w14:textId="77777777" w:rsidR="00407C60" w:rsidRPr="006761FE" w:rsidRDefault="00407C60" w:rsidP="00BD0695">
      <w:pPr>
        <w:spacing w:after="0" w:line="360" w:lineRule="auto"/>
      </w:pPr>
    </w:p>
    <w:p w14:paraId="57312398" w14:textId="77777777" w:rsidR="00407C60" w:rsidRPr="006761FE" w:rsidRDefault="00407C60" w:rsidP="00BD0695">
      <w:pPr>
        <w:spacing w:after="0" w:line="360" w:lineRule="auto"/>
      </w:pPr>
      <w:r w:rsidRPr="006761FE">
        <w:t xml:space="preserve">De conformidad con lo precisado por la propia Secretaría de Gobernación en la dirección </w:t>
      </w:r>
      <w:hyperlink r:id="rId16" w:history="1">
        <w:r w:rsidRPr="006761FE">
          <w:rPr>
            <w:rStyle w:val="Hipervnculo"/>
          </w:rPr>
          <w:t>https://consultas.curp.gob.mx/CurpSP/html/informacionecurpPS.html</w:t>
        </w:r>
      </w:hyperlink>
      <w:r w:rsidRPr="006761FE">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6761FE">
        <w:rPr>
          <w:b/>
        </w:rPr>
        <w:t>se generan a partir de los datos contenidos en el documento probatorio de la identidad del interesado</w:t>
      </w:r>
      <w:r w:rsidRPr="006761FE">
        <w:t xml:space="preserve"> (acta de nacimiento, carta de naturalización o documento migratorio) de la siguiente forma:</w:t>
      </w:r>
    </w:p>
    <w:p w14:paraId="132F6134" w14:textId="77777777" w:rsidR="00407C60" w:rsidRPr="006761FE" w:rsidRDefault="00407C60" w:rsidP="00BD0695">
      <w:pPr>
        <w:spacing w:after="0" w:line="360" w:lineRule="auto"/>
      </w:pPr>
    </w:p>
    <w:p w14:paraId="1BB0D059" w14:textId="77777777" w:rsidR="00407C60" w:rsidRPr="006761FE" w:rsidRDefault="00407C60" w:rsidP="00BD0695">
      <w:pPr>
        <w:spacing w:after="0" w:line="360" w:lineRule="auto"/>
      </w:pPr>
      <w:r w:rsidRPr="006761FE">
        <w:t xml:space="preserve">• El primero y segundo apellidos, así como al nombre de pila. </w:t>
      </w:r>
    </w:p>
    <w:p w14:paraId="6935B29B" w14:textId="77777777" w:rsidR="00407C60" w:rsidRPr="006761FE" w:rsidRDefault="00407C60" w:rsidP="00BD0695">
      <w:pPr>
        <w:spacing w:after="0" w:line="360" w:lineRule="auto"/>
      </w:pPr>
      <w:r w:rsidRPr="006761FE">
        <w:t xml:space="preserve">• La fecha de nacimiento. </w:t>
      </w:r>
    </w:p>
    <w:p w14:paraId="4C11E110" w14:textId="77777777" w:rsidR="00407C60" w:rsidRPr="006761FE" w:rsidRDefault="00407C60" w:rsidP="00BD0695">
      <w:pPr>
        <w:spacing w:after="0" w:line="360" w:lineRule="auto"/>
      </w:pPr>
      <w:r w:rsidRPr="006761FE">
        <w:t xml:space="preserve">• El sexo. </w:t>
      </w:r>
    </w:p>
    <w:p w14:paraId="64F40D35" w14:textId="77777777" w:rsidR="0003160F" w:rsidRPr="006761FE" w:rsidRDefault="00407C60" w:rsidP="00BD0695">
      <w:pPr>
        <w:spacing w:after="0" w:line="360" w:lineRule="auto"/>
      </w:pPr>
      <w:r w:rsidRPr="006761FE">
        <w:t>• La entidad federativa de nacimiento.</w:t>
      </w:r>
    </w:p>
    <w:p w14:paraId="01ABA7C3" w14:textId="77777777" w:rsidR="0056582B" w:rsidRPr="006761FE" w:rsidRDefault="0056582B" w:rsidP="00BD0695">
      <w:pPr>
        <w:spacing w:after="0" w:line="360" w:lineRule="auto"/>
      </w:pPr>
    </w:p>
    <w:p w14:paraId="314FA0D5" w14:textId="77777777" w:rsidR="00407C60" w:rsidRPr="006761FE" w:rsidRDefault="00407C60" w:rsidP="00BD0695">
      <w:pPr>
        <w:spacing w:after="0" w:line="360" w:lineRule="auto"/>
      </w:pPr>
      <w:r w:rsidRPr="006761FE">
        <w:t xml:space="preserve">Los dos últimos elementos de la Clave Única de Registro de Población evitan la duplicidad de la Clave y garantizan su correcta integración. </w:t>
      </w:r>
    </w:p>
    <w:p w14:paraId="56D9DFAD" w14:textId="77777777" w:rsidR="00407C60" w:rsidRPr="006761FE" w:rsidRDefault="00407C60" w:rsidP="00BD0695">
      <w:pPr>
        <w:spacing w:after="0" w:line="360" w:lineRule="auto"/>
      </w:pPr>
    </w:p>
    <w:p w14:paraId="7F66C796" w14:textId="77777777" w:rsidR="00407C60" w:rsidRPr="006761FE" w:rsidRDefault="00407C60" w:rsidP="00BD0695">
      <w:pPr>
        <w:spacing w:after="0" w:line="360" w:lineRule="auto"/>
      </w:pPr>
      <w:r w:rsidRPr="006761FE">
        <w:t xml:space="preserve">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 </w:t>
      </w:r>
    </w:p>
    <w:p w14:paraId="2503BA3C" w14:textId="77777777" w:rsidR="00407C60" w:rsidRPr="006761FE" w:rsidRDefault="00407C60" w:rsidP="00BD0695">
      <w:pPr>
        <w:spacing w:after="0" w:line="360" w:lineRule="auto"/>
      </w:pPr>
    </w:p>
    <w:p w14:paraId="1B0C4346" w14:textId="77777777" w:rsidR="0056582B" w:rsidRPr="006761FE" w:rsidRDefault="00407C60" w:rsidP="00BD0695">
      <w:pPr>
        <w:spacing w:after="0" w:line="360" w:lineRule="auto"/>
      </w:pPr>
      <w:r w:rsidRPr="006761FE">
        <w:lastRenderedPageBreak/>
        <w:t>Resulta aplicable en la especie, como argumento orientador, el Criterio 3/10, emitido por el Instituto Nacional de Transparencia, Acceso a la Información y Protección de Datos Personales.</w:t>
      </w:r>
    </w:p>
    <w:p w14:paraId="407DA61A" w14:textId="77777777" w:rsidR="0056582B" w:rsidRPr="006761FE" w:rsidRDefault="0056582B" w:rsidP="00BD0695">
      <w:pPr>
        <w:spacing w:after="0" w:line="360" w:lineRule="auto"/>
      </w:pPr>
    </w:p>
    <w:p w14:paraId="2F5A0CD6" w14:textId="77777777" w:rsidR="0056582B" w:rsidRPr="006761FE" w:rsidRDefault="00407C60" w:rsidP="00BD0695">
      <w:pPr>
        <w:spacing w:after="0" w:line="360" w:lineRule="auto"/>
        <w:ind w:left="567" w:right="567"/>
        <w:rPr>
          <w:i/>
          <w:sz w:val="20"/>
        </w:rPr>
      </w:pPr>
      <w:r w:rsidRPr="006761FE">
        <w:rPr>
          <w:b/>
          <w:i/>
          <w:sz w:val="20"/>
        </w:rPr>
        <w:t>Clave Única de Registro de Población (CURP) es un dato personal confidencial.</w:t>
      </w:r>
      <w:r w:rsidRPr="006761FE">
        <w:rPr>
          <w:i/>
          <w:sz w:val="20"/>
        </w:rPr>
        <w:t xml:space="preserve"> 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p>
    <w:p w14:paraId="2CAB3BF8" w14:textId="77777777" w:rsidR="0056582B" w:rsidRPr="006761FE" w:rsidRDefault="0056582B" w:rsidP="00BD0695">
      <w:pPr>
        <w:spacing w:after="0" w:line="360" w:lineRule="auto"/>
      </w:pPr>
    </w:p>
    <w:p w14:paraId="402864D9" w14:textId="77777777" w:rsidR="0056582B" w:rsidRPr="006761FE" w:rsidRDefault="00407C60" w:rsidP="00BD0695">
      <w:pPr>
        <w:spacing w:after="0" w:line="360" w:lineRule="auto"/>
      </w:pPr>
      <w:r w:rsidRPr="006761FE">
        <w:t xml:space="preserve">De acuerdo con lo anterior, </w:t>
      </w:r>
      <w:r w:rsidRPr="006761FE">
        <w:rPr>
          <w:b/>
        </w:rPr>
        <w:t>la CURP es un dato que debe clasificarse, por tratarse de un dato personal confidencial, en términos del artículo 143, fracción I de la Ley de Transparencia</w:t>
      </w:r>
      <w:r w:rsidRPr="006761FE">
        <w:t xml:space="preserve"> y Acceso a la Información Pública del Estado de México y Municipios.</w:t>
      </w:r>
    </w:p>
    <w:p w14:paraId="6C48212E" w14:textId="77777777" w:rsidR="00925E14" w:rsidRPr="006761FE" w:rsidRDefault="00925E14" w:rsidP="00BD0695">
      <w:pPr>
        <w:spacing w:after="0" w:line="360" w:lineRule="auto"/>
      </w:pPr>
    </w:p>
    <w:p w14:paraId="4A166FC6" w14:textId="0368372C" w:rsidR="00894368" w:rsidRPr="006761FE" w:rsidRDefault="00894368" w:rsidP="00894368">
      <w:pPr>
        <w:numPr>
          <w:ilvl w:val="0"/>
          <w:numId w:val="3"/>
        </w:numPr>
        <w:spacing w:after="0" w:line="360" w:lineRule="auto"/>
        <w:contextualSpacing/>
        <w:jc w:val="left"/>
        <w:rPr>
          <w:rFonts w:cs="Tahoma"/>
          <w:b/>
          <w:bCs/>
          <w:color w:val="auto"/>
          <w:lang w:val="es-ES_tradnl"/>
        </w:rPr>
      </w:pPr>
      <w:r w:rsidRPr="006761FE">
        <w:rPr>
          <w:rFonts w:cs="Tahoma"/>
          <w:b/>
          <w:bCs/>
          <w:color w:val="auto"/>
          <w:lang w:val="es-ES_tradnl"/>
        </w:rPr>
        <w:t>Nombre</w:t>
      </w:r>
      <w:r w:rsidRPr="006761FE">
        <w:t xml:space="preserve"> </w:t>
      </w:r>
      <w:r w:rsidRPr="006761FE">
        <w:rPr>
          <w:rFonts w:cs="Tahoma"/>
          <w:b/>
          <w:bCs/>
          <w:color w:val="auto"/>
        </w:rPr>
        <w:t>de actores en juicios laborales que no recibieron recursos públicos.</w:t>
      </w:r>
    </w:p>
    <w:p w14:paraId="59CACD9A" w14:textId="77777777" w:rsidR="00894368" w:rsidRPr="006761FE" w:rsidRDefault="00894368" w:rsidP="00894368">
      <w:pPr>
        <w:spacing w:after="0" w:line="360" w:lineRule="auto"/>
        <w:ind w:left="720"/>
        <w:contextualSpacing/>
        <w:rPr>
          <w:rFonts w:cs="Tahoma"/>
          <w:b/>
          <w:bCs/>
          <w:color w:val="auto"/>
          <w:lang w:val="es-ES_tradnl"/>
        </w:rPr>
      </w:pPr>
    </w:p>
    <w:p w14:paraId="543E8282" w14:textId="7AD50433" w:rsidR="00894368" w:rsidRPr="006761FE" w:rsidRDefault="00894368" w:rsidP="00894368">
      <w:pPr>
        <w:spacing w:after="0" w:line="360" w:lineRule="auto"/>
        <w:rPr>
          <w:rFonts w:cs="Tahoma"/>
          <w:bCs/>
          <w:color w:val="auto"/>
        </w:rPr>
      </w:pPr>
      <w:r w:rsidRPr="006761FE">
        <w:rPr>
          <w:rFonts w:cs="Tahoma"/>
          <w:bCs/>
          <w:color w:val="auto"/>
        </w:rPr>
        <w:t>Al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 por lo que, se considera un dato personal.</w:t>
      </w:r>
    </w:p>
    <w:p w14:paraId="7D218ED6" w14:textId="77777777" w:rsidR="00894368" w:rsidRPr="006761FE" w:rsidRDefault="00894368" w:rsidP="00894368">
      <w:pPr>
        <w:spacing w:after="0" w:line="360" w:lineRule="auto"/>
        <w:rPr>
          <w:rFonts w:cs="Tahoma"/>
          <w:bCs/>
          <w:color w:val="auto"/>
        </w:rPr>
      </w:pPr>
    </w:p>
    <w:p w14:paraId="2834645F" w14:textId="77777777" w:rsidR="00894368" w:rsidRPr="006761FE" w:rsidRDefault="00894368" w:rsidP="00894368">
      <w:pPr>
        <w:spacing w:after="0" w:line="360" w:lineRule="auto"/>
        <w:rPr>
          <w:rFonts w:cs="Tahoma"/>
          <w:bCs/>
          <w:color w:val="auto"/>
        </w:rPr>
      </w:pPr>
      <w:r w:rsidRPr="006761FE">
        <w:rPr>
          <w:rFonts w:cs="Tahoma"/>
          <w:bCs/>
          <w:color w:val="auto"/>
        </w:rPr>
        <w:t xml:space="preserve">Al respecto, cabe precisar que el nombre de la persona que demandó al Sujeto Obligado y que dicha demanda dio inicio a un procedimiento del cual no obtuvo algún beneficio, debe ser </w:t>
      </w:r>
      <w:r w:rsidRPr="006761FE">
        <w:rPr>
          <w:rFonts w:cs="Tahoma"/>
          <w:bCs/>
          <w:color w:val="auto"/>
        </w:rPr>
        <w:lastRenderedPageBreak/>
        <w:t xml:space="preserve">motivo de protección, ello en atención a que este Órgano Garante debe ofrecer la mayor protección de una persona que al demandar ejercita su derecho a reclamar ante un órgano el cumplimiento de sus derechos laborales, por lo que, dar a conocer su nombre puede hacerlo identificable. </w:t>
      </w:r>
    </w:p>
    <w:p w14:paraId="4FD92228" w14:textId="77777777" w:rsidR="00894368" w:rsidRPr="006761FE" w:rsidRDefault="00894368" w:rsidP="00894368">
      <w:pPr>
        <w:spacing w:after="0" w:line="360" w:lineRule="auto"/>
        <w:rPr>
          <w:rFonts w:cs="Tahoma"/>
          <w:bCs/>
          <w:color w:val="auto"/>
        </w:rPr>
      </w:pPr>
    </w:p>
    <w:p w14:paraId="58003FB5" w14:textId="77777777" w:rsidR="00894368" w:rsidRPr="006761FE" w:rsidRDefault="00894368" w:rsidP="00894368">
      <w:pPr>
        <w:spacing w:after="0" w:line="360" w:lineRule="auto"/>
        <w:rPr>
          <w:rFonts w:cs="Tahoma"/>
          <w:bCs/>
          <w:color w:val="auto"/>
        </w:rPr>
      </w:pPr>
      <w:r w:rsidRPr="006761FE">
        <w:rPr>
          <w:rFonts w:cs="Tahoma"/>
          <w:bCs/>
          <w:color w:val="auto"/>
        </w:rPr>
        <w:t xml:space="preserve">Sin embargo, para el caso específico, en el que la persona o personas que demandaron al Sujeto Obligado, hayan recibido recursos públicos, la naturaleza de la información se modificara en razón de su interés público; al respecto el Instituto Nacional de Transparencia, Acceso a la Información y Protección de Datos Personales (INAI), emitió un criterio que robustece dicha situación y que más adelante será analizado a detalle. </w:t>
      </w:r>
    </w:p>
    <w:p w14:paraId="3002DD01" w14:textId="77777777" w:rsidR="00894368" w:rsidRPr="006761FE" w:rsidRDefault="00894368" w:rsidP="00894368">
      <w:pPr>
        <w:spacing w:after="0" w:line="360" w:lineRule="auto"/>
        <w:rPr>
          <w:rFonts w:cs="Tahoma"/>
          <w:bCs/>
          <w:color w:val="auto"/>
        </w:rPr>
      </w:pPr>
    </w:p>
    <w:p w14:paraId="78E5338B" w14:textId="77777777" w:rsidR="00894368" w:rsidRPr="006761FE" w:rsidRDefault="00894368" w:rsidP="00894368">
      <w:pPr>
        <w:spacing w:after="0" w:line="360" w:lineRule="auto"/>
        <w:rPr>
          <w:rFonts w:cs="Tahoma"/>
          <w:bCs/>
          <w:color w:val="auto"/>
        </w:rPr>
      </w:pPr>
      <w:r w:rsidRPr="006761FE">
        <w:rPr>
          <w:rFonts w:cs="Tahoma"/>
          <w:bCs/>
          <w:color w:val="auto"/>
        </w:rPr>
        <w:t xml:space="preserve">Es preciso señalar que el nombre de una persona corresponde su dato personal; sin embargo, acorde a lo que se solicita, se trata del nombre personas que posiblemente fueron servidores públicos aunque también, es posible que entre los demandantes existan servidores públicos, el punto a destacar es que la decisión de una persona de presentar una demanda en contra de su patrón, porque consideran que se violó alguno de sus derechos, constituye una decisión personal, que no está de ninguna manera vinculada con sus funciones ni con ejercicio de recursos públicos hasta en tanto le sea otorgada alguna cantidad derivada de estos recursos. </w:t>
      </w:r>
    </w:p>
    <w:p w14:paraId="2D34E060" w14:textId="77777777" w:rsidR="00894368" w:rsidRPr="006761FE" w:rsidRDefault="00894368" w:rsidP="00894368">
      <w:pPr>
        <w:spacing w:after="0" w:line="360" w:lineRule="auto"/>
        <w:rPr>
          <w:rFonts w:cs="Tahoma"/>
          <w:bCs/>
          <w:color w:val="auto"/>
        </w:rPr>
      </w:pPr>
    </w:p>
    <w:p w14:paraId="60D9127A" w14:textId="77777777" w:rsidR="00894368" w:rsidRPr="006761FE" w:rsidRDefault="00894368" w:rsidP="00894368">
      <w:pPr>
        <w:spacing w:after="0" w:line="360" w:lineRule="auto"/>
        <w:rPr>
          <w:rFonts w:cs="Tahoma"/>
          <w:bCs/>
          <w:color w:val="auto"/>
        </w:rPr>
      </w:pPr>
      <w:r w:rsidRPr="006761FE">
        <w:rPr>
          <w:rFonts w:cs="Tahoma"/>
          <w:bCs/>
          <w:color w:val="auto"/>
        </w:rPr>
        <w:t>En efecto, si una persona presenta una demanda laboral en contra de un sujeto obligado, y no recibe recursos públicos, constituye un dato personal confidencial y debe ser protegido en</w:t>
      </w:r>
      <w:r w:rsidRPr="006761FE">
        <w:t xml:space="preserve"> </w:t>
      </w:r>
      <w:r w:rsidRPr="006761FE">
        <w:rPr>
          <w:rFonts w:cs="Tahoma"/>
          <w:bCs/>
          <w:color w:val="auto"/>
        </w:rPr>
        <w:t xml:space="preserve">términos del artículo 143, fracción I de la Ley de Transparencia y Acceso a la Información Pública del Estado de México y Municipios. </w:t>
      </w:r>
    </w:p>
    <w:p w14:paraId="23A930A0" w14:textId="77777777" w:rsidR="00894368" w:rsidRPr="006761FE" w:rsidRDefault="00894368" w:rsidP="00894368">
      <w:pPr>
        <w:spacing w:after="0" w:line="360" w:lineRule="auto"/>
        <w:rPr>
          <w:rFonts w:cs="Tahoma"/>
          <w:bCs/>
          <w:color w:val="auto"/>
        </w:rPr>
      </w:pPr>
    </w:p>
    <w:p w14:paraId="2CBB3E32" w14:textId="6B0BF46B" w:rsidR="00894368" w:rsidRPr="006761FE" w:rsidRDefault="00894368" w:rsidP="00894368">
      <w:pPr>
        <w:pStyle w:val="Prrafodelista"/>
        <w:numPr>
          <w:ilvl w:val="0"/>
          <w:numId w:val="3"/>
        </w:numPr>
        <w:spacing w:line="360" w:lineRule="auto"/>
        <w:rPr>
          <w:rFonts w:eastAsia="Calibri" w:cs="Tahoma"/>
          <w:b/>
          <w:bCs/>
          <w:color w:val="auto"/>
        </w:rPr>
      </w:pPr>
      <w:r w:rsidRPr="006761FE">
        <w:rPr>
          <w:rFonts w:eastAsia="Calibri" w:cs="Tahoma"/>
          <w:b/>
          <w:bCs/>
          <w:color w:val="auto"/>
        </w:rPr>
        <w:t>Actor de Juicio laboral (Ex</w:t>
      </w:r>
      <w:r w:rsidR="00F96012">
        <w:rPr>
          <w:rFonts w:eastAsia="Calibri" w:cs="Tahoma"/>
          <w:b/>
          <w:bCs/>
          <w:color w:val="auto"/>
        </w:rPr>
        <w:t xml:space="preserve"> </w:t>
      </w:r>
      <w:r w:rsidRPr="006761FE">
        <w:rPr>
          <w:rFonts w:eastAsia="Calibri" w:cs="Tahoma"/>
          <w:b/>
          <w:bCs/>
          <w:color w:val="auto"/>
        </w:rPr>
        <w:t>servidor público)</w:t>
      </w:r>
    </w:p>
    <w:p w14:paraId="264DD65D" w14:textId="77777777" w:rsidR="00894368" w:rsidRPr="006761FE" w:rsidRDefault="00894368" w:rsidP="00894368">
      <w:pPr>
        <w:spacing w:after="0" w:line="360" w:lineRule="auto"/>
        <w:rPr>
          <w:rFonts w:cs="Tahoma"/>
          <w:b/>
          <w:bCs/>
          <w:color w:val="auto"/>
        </w:rPr>
      </w:pPr>
    </w:p>
    <w:p w14:paraId="13256B3B" w14:textId="77777777" w:rsidR="00894368" w:rsidRPr="006761FE" w:rsidRDefault="00894368" w:rsidP="00894368">
      <w:pPr>
        <w:spacing w:after="0" w:line="360" w:lineRule="auto"/>
        <w:rPr>
          <w:rFonts w:cs="Tahoma"/>
          <w:bCs/>
          <w:color w:val="auto"/>
          <w:lang w:val="es-ES"/>
        </w:rPr>
      </w:pPr>
      <w:r w:rsidRPr="006761FE">
        <w:rPr>
          <w:rFonts w:cs="Tahoma"/>
          <w:bCs/>
          <w:color w:val="auto"/>
        </w:rPr>
        <w:lastRenderedPageBreak/>
        <w:t xml:space="preserve">En principio, resulta necesario traer a colación </w:t>
      </w:r>
      <w:r w:rsidRPr="006761FE">
        <w:rPr>
          <w:rFonts w:cs="Tahoma"/>
          <w:bCs/>
          <w:color w:val="auto"/>
          <w:lang w:val="es-ES"/>
        </w:rPr>
        <w:t xml:space="preserve">el Criterio de interpretación, con clave de control </w:t>
      </w:r>
      <w:r w:rsidRPr="006761FE">
        <w:rPr>
          <w:rFonts w:cs="Tahoma"/>
          <w:bCs/>
          <w:color w:val="auto"/>
        </w:rPr>
        <w:t>SO/019/2013</w:t>
      </w:r>
      <w:r w:rsidRPr="006761FE">
        <w:rPr>
          <w:rFonts w:cs="Tahoma"/>
          <w:bCs/>
          <w:color w:val="auto"/>
          <w:lang w:val="es-ES"/>
        </w:rPr>
        <w:t xml:space="preserve">, de la Primera Época, emitido por el Instituto Nacional de Transparencia y Acceso a la Información y Protección de Datos Personales, en el cual se precisa lo siguiente:  </w:t>
      </w:r>
    </w:p>
    <w:p w14:paraId="1D8F67D0" w14:textId="77777777" w:rsidR="00894368" w:rsidRPr="006761FE" w:rsidRDefault="00894368" w:rsidP="00894368">
      <w:pPr>
        <w:spacing w:after="0" w:line="360" w:lineRule="auto"/>
        <w:ind w:right="-93"/>
        <w:rPr>
          <w:rFonts w:cs="Tahoma"/>
          <w:bCs/>
          <w:color w:val="auto"/>
          <w:lang w:val="es-ES"/>
        </w:rPr>
      </w:pPr>
    </w:p>
    <w:p w14:paraId="218E64F1" w14:textId="77777777" w:rsidR="00894368" w:rsidRPr="006761FE" w:rsidRDefault="00894368" w:rsidP="00894368">
      <w:pPr>
        <w:spacing w:after="0" w:line="360" w:lineRule="auto"/>
        <w:ind w:left="567" w:right="567"/>
        <w:rPr>
          <w:rFonts w:cs="Tahoma"/>
          <w:bCs/>
          <w:i/>
          <w:color w:val="auto"/>
          <w:sz w:val="20"/>
          <w:szCs w:val="20"/>
        </w:rPr>
      </w:pPr>
      <w:r w:rsidRPr="006761FE">
        <w:rPr>
          <w:rFonts w:cs="Tahoma"/>
          <w:b/>
          <w:bCs/>
          <w:i/>
          <w:color w:val="auto"/>
          <w:sz w:val="20"/>
          <w:szCs w:val="20"/>
        </w:rPr>
        <w:t xml:space="preserve">“Nombre de actores en juicios laborales constituye, en principio, información confidencial. </w:t>
      </w:r>
      <w:r w:rsidRPr="006761FE">
        <w:rPr>
          <w:rFonts w:cs="Tahoma"/>
          <w:bCs/>
          <w:i/>
          <w:color w:val="auto"/>
          <w:sz w:val="20"/>
          <w:szCs w:val="20"/>
        </w:rPr>
        <w:t xml:space="preserve">El nombre es un atributo de la personalidad y la manifestación principal del derecho a la identidad, en razón de que por sí mismo permite identificar a una persona física. Por lo que respecta al nombre de las personas que han entablado un juicio laboral, éste permite identificar a los actores que presentaron una demanda laboral y participan en un juicio, lo cual </w:t>
      </w:r>
      <w:r w:rsidRPr="006761FE">
        <w:rPr>
          <w:rFonts w:cs="Tahoma"/>
          <w:b/>
          <w:bCs/>
          <w:i/>
          <w:color w:val="auto"/>
          <w:sz w:val="20"/>
          <w:szCs w:val="20"/>
        </w:rPr>
        <w:t xml:space="preserve">constituye una decisión personal que refleja un acto de voluntad de quien lo realiza. </w:t>
      </w:r>
      <w:r w:rsidRPr="006761FE">
        <w:rPr>
          <w:rFonts w:cs="Tahoma"/>
          <w:bCs/>
          <w:i/>
          <w:color w:val="auto"/>
          <w:sz w:val="20"/>
          <w:szCs w:val="20"/>
        </w:rPr>
        <w:t xml:space="preserve">En efecto, las acciones legales que emprenden los actores en el ejercicio de sus derechos laborales </w:t>
      </w:r>
      <w:r w:rsidRPr="006761FE">
        <w:rPr>
          <w:rFonts w:cs="Tahoma"/>
          <w:b/>
          <w:bCs/>
          <w:i/>
          <w:color w:val="auto"/>
          <w:sz w:val="20"/>
          <w:szCs w:val="20"/>
        </w:rPr>
        <w:t>hacen evidente la posición jurídica en la cual se han colocado por decisión propia,</w:t>
      </w:r>
      <w:r w:rsidRPr="006761FE">
        <w:rPr>
          <w:rFonts w:cs="Tahoma"/>
          <w:bCs/>
          <w:i/>
          <w:color w:val="auto"/>
          <w:sz w:val="20"/>
          <w:szCs w:val="20"/>
        </w:rPr>
        <w:t xml:space="preserve"> con relación a determinados órganos de gobierno, para la obtención de algunas prestaciones laborales o económicas, lo cual constituye cuestiones de carácter estrictamente privado. En este tenor, el nombre de los actores de los juicios laborales que se encuentran en trámite o que, en su defecto, concluyeron con la emisión de un laudo desfavorable a los intereses personales del actor constituye información confidencial, conforme a lo dispuesto en el artículo 18, fracción II de la </w:t>
      </w:r>
      <w:r w:rsidRPr="006761FE">
        <w:rPr>
          <w:rFonts w:cs="Tahoma"/>
          <w:bCs/>
          <w:i/>
          <w:iCs/>
          <w:color w:val="auto"/>
          <w:sz w:val="20"/>
          <w:szCs w:val="20"/>
        </w:rPr>
        <w:t>Ley Federal de Transparencia y Acceso a la Información Pública Gubernamental</w:t>
      </w:r>
      <w:r w:rsidRPr="006761FE">
        <w:rPr>
          <w:rFonts w:cs="Tahoma"/>
          <w:bCs/>
          <w:i/>
          <w:color w:val="auto"/>
          <w:sz w:val="20"/>
          <w:szCs w:val="20"/>
        </w:rPr>
        <w:t xml:space="preserve">. No obstante, </w:t>
      </w:r>
      <w:r w:rsidRPr="006761FE">
        <w:rPr>
          <w:rFonts w:cs="Tahoma"/>
          <w:b/>
          <w:bCs/>
          <w:i/>
          <w:color w:val="auto"/>
          <w:sz w:val="20"/>
          <w:szCs w:val="20"/>
        </w:rPr>
        <w:t>procede la entrega del nombre de los actores en juicios laborales cuando, en definitiva, se haya condenado a una dependencia o entidad al pago de las prestaciones económicas reclamadas o la reinstalación del servidor público, en virtud de que el cumplimiento de dicho fallo se realiza necesariamente con recursos públicos a cargo del presupuesto del sujeto obligado</w:t>
      </w:r>
      <w:r w:rsidRPr="006761FE">
        <w:rPr>
          <w:rFonts w:cs="Tahoma"/>
          <w:bCs/>
          <w:i/>
          <w:color w:val="auto"/>
          <w:sz w:val="20"/>
          <w:szCs w:val="20"/>
        </w:rPr>
        <w:t>, lo cual permite por una parte, dar cumplimiento a las obligaciones de transparencia contenidas en el artículo 7, fracciones III, IV, IX y XVII de la Ley y, por la otra, transparenta la gestión pública y favorece la rendición de cuentas a los ciudadanos, ya que se refiere al ejercicio de los recursos públicos y al cumplimiento que se da a las resoluciones emitidas por alguna autoridad jurisdiccional encargada de dirimir conflictos laborales.”</w:t>
      </w:r>
    </w:p>
    <w:p w14:paraId="6EC324E0" w14:textId="77777777" w:rsidR="00894368" w:rsidRPr="006761FE" w:rsidRDefault="00894368" w:rsidP="00894368">
      <w:pPr>
        <w:spacing w:after="0" w:line="360" w:lineRule="auto"/>
        <w:ind w:right="-93"/>
        <w:rPr>
          <w:rFonts w:cs="Tahoma"/>
          <w:bCs/>
          <w:color w:val="auto"/>
          <w:lang w:val="es-ES"/>
        </w:rPr>
      </w:pPr>
    </w:p>
    <w:p w14:paraId="4F6A8F79" w14:textId="77777777" w:rsidR="00894368" w:rsidRPr="006761FE" w:rsidRDefault="00894368" w:rsidP="00894368">
      <w:pPr>
        <w:spacing w:after="0" w:line="360" w:lineRule="auto"/>
        <w:rPr>
          <w:rFonts w:cs="Tahoma"/>
          <w:b/>
          <w:bCs/>
          <w:color w:val="auto"/>
          <w:lang w:val="es-ES"/>
        </w:rPr>
      </w:pPr>
      <w:r w:rsidRPr="006761FE">
        <w:rPr>
          <w:rFonts w:cs="Tahoma"/>
          <w:bCs/>
          <w:color w:val="auto"/>
          <w:lang w:val="es-ES"/>
        </w:rPr>
        <w:t xml:space="preserve">Del citado criterio, se puede desprender que el nombre de los actores en conflictos laborales, evidencian un acto de voluntad de quien lo realiza y refleja la posición jurídica en la que se han </w:t>
      </w:r>
      <w:r w:rsidRPr="006761FE">
        <w:rPr>
          <w:rFonts w:cs="Tahoma"/>
          <w:bCs/>
          <w:color w:val="auto"/>
          <w:lang w:val="es-ES"/>
        </w:rPr>
        <w:lastRenderedPageBreak/>
        <w:t>colocado por decisión propia, con la finalidad de obtener sus pretensiones laborales, las cuales revisten de carácter estrictamente privado; por lo cual, el nombre de los actores de los juicios laborales que se encuentran en trámite o que, en su defecto, concluyeron con la emisión de un laudo desfavorable, se trata de información confidencial;</w:t>
      </w:r>
      <w:r w:rsidRPr="006761FE">
        <w:rPr>
          <w:rFonts w:cs="Tahoma"/>
          <w:b/>
          <w:bCs/>
          <w:color w:val="auto"/>
          <w:lang w:val="es-ES"/>
        </w:rPr>
        <w:t xml:space="preserve"> </w:t>
      </w:r>
      <w:r w:rsidRPr="006761FE">
        <w:rPr>
          <w:rFonts w:cs="Tahoma"/>
          <w:bCs/>
          <w:color w:val="auto"/>
          <w:lang w:val="es-ES"/>
        </w:rPr>
        <w:t xml:space="preserve">sin embargo, </w:t>
      </w:r>
      <w:r w:rsidRPr="006761FE">
        <w:rPr>
          <w:rFonts w:cs="Tahoma"/>
          <w:b/>
          <w:bCs/>
          <w:color w:val="auto"/>
          <w:lang w:val="es-ES"/>
        </w:rPr>
        <w:t>procede la entrega de dicho dato, cuando en definitiva se haya condenado a una dependencia o entidad al pago de las prestaciones económicas reclamadas o la reinstalación del servidor público.</w:t>
      </w:r>
    </w:p>
    <w:p w14:paraId="460EF697" w14:textId="77777777" w:rsidR="00894368" w:rsidRPr="006761FE" w:rsidRDefault="00894368" w:rsidP="00894368">
      <w:pPr>
        <w:spacing w:after="0" w:line="360" w:lineRule="auto"/>
        <w:rPr>
          <w:rFonts w:cs="Tahoma"/>
          <w:b/>
          <w:bCs/>
          <w:color w:val="auto"/>
          <w:lang w:val="es-ES"/>
        </w:rPr>
      </w:pPr>
    </w:p>
    <w:p w14:paraId="4716CC55" w14:textId="77777777" w:rsidR="00894368" w:rsidRPr="006761FE" w:rsidRDefault="00894368" w:rsidP="00894368">
      <w:pPr>
        <w:spacing w:after="0" w:line="360" w:lineRule="auto"/>
        <w:rPr>
          <w:rFonts w:cs="Tahoma"/>
          <w:color w:val="auto"/>
          <w:lang w:val="es-ES"/>
        </w:rPr>
      </w:pPr>
      <w:r w:rsidRPr="006761FE">
        <w:rPr>
          <w:rFonts w:cs="Tahoma"/>
          <w:bCs/>
          <w:color w:val="auto"/>
          <w:lang w:val="es-ES"/>
        </w:rPr>
        <w:t xml:space="preserve">Como se logra observar, únicamente procede la entrega de los nombres de los actores que hayan obtenido una determinación del Tribunal Estatal de Conciliación y Arbitraje favorable, que implique el pago de las prestaciones o bien, la reinstalación, pues el cumplimiento de dicha resolución, </w:t>
      </w:r>
      <w:r w:rsidRPr="006761FE">
        <w:rPr>
          <w:rFonts w:cs="Tahoma"/>
          <w:b/>
          <w:bCs/>
          <w:color w:val="auto"/>
          <w:lang w:val="es-ES"/>
        </w:rPr>
        <w:t xml:space="preserve">se realiza necesariamente con recursos públicos; </w:t>
      </w:r>
      <w:r w:rsidRPr="006761FE">
        <w:rPr>
          <w:rFonts w:cs="Tahoma"/>
          <w:color w:val="auto"/>
          <w:lang w:val="es-ES"/>
        </w:rPr>
        <w:t>por lo que, procede su clasificación, únicamente en el caso, de que el Laudo sea desfavorable para el Actor, en términos del artículo 143, fracción I, de la Ley de la materia.</w:t>
      </w:r>
    </w:p>
    <w:p w14:paraId="50A9ABAD" w14:textId="77777777" w:rsidR="00894368" w:rsidRPr="006761FE" w:rsidRDefault="00894368" w:rsidP="00894368">
      <w:pPr>
        <w:spacing w:after="0" w:line="360" w:lineRule="auto"/>
        <w:rPr>
          <w:rFonts w:cs="Tahoma"/>
          <w:b/>
          <w:bCs/>
          <w:color w:val="auto"/>
          <w:lang w:val="es-ES"/>
        </w:rPr>
      </w:pPr>
    </w:p>
    <w:p w14:paraId="182BDAAD" w14:textId="77777777" w:rsidR="00894368" w:rsidRPr="006761FE" w:rsidRDefault="00894368" w:rsidP="00894368">
      <w:pPr>
        <w:pStyle w:val="Prrafodelista"/>
        <w:numPr>
          <w:ilvl w:val="0"/>
          <w:numId w:val="3"/>
        </w:numPr>
        <w:spacing w:line="360" w:lineRule="auto"/>
        <w:rPr>
          <w:rFonts w:eastAsia="Calibri" w:cs="Tahoma"/>
          <w:b/>
          <w:bCs/>
          <w:color w:val="auto"/>
          <w:lang w:val="es-ES"/>
        </w:rPr>
      </w:pPr>
      <w:r w:rsidRPr="006761FE">
        <w:rPr>
          <w:rFonts w:eastAsia="Calibri" w:cs="Tahoma"/>
          <w:b/>
          <w:bCs/>
          <w:color w:val="auto"/>
          <w:lang w:val="es-ES"/>
        </w:rPr>
        <w:t>Representantes legales del Actor y Sujeto Obligado</w:t>
      </w:r>
      <w:r w:rsidRPr="006761FE">
        <w:rPr>
          <w:rFonts w:eastAsia="Calibri" w:cs="Tahoma"/>
          <w:b/>
          <w:bCs/>
          <w:lang w:val="es-ES" w:eastAsia="es-MX"/>
        </w:rPr>
        <w:t>.</w:t>
      </w:r>
    </w:p>
    <w:p w14:paraId="6570D59E" w14:textId="77777777" w:rsidR="00894368" w:rsidRPr="006761FE" w:rsidRDefault="00894368" w:rsidP="00894368">
      <w:pPr>
        <w:spacing w:after="0" w:line="360" w:lineRule="auto"/>
        <w:rPr>
          <w:rFonts w:cs="Tahoma"/>
          <w:bCs/>
          <w:color w:val="auto"/>
          <w:lang w:val="es-ES"/>
        </w:rPr>
      </w:pPr>
    </w:p>
    <w:p w14:paraId="34C00623" w14:textId="77777777" w:rsidR="00894368" w:rsidRPr="006761FE" w:rsidRDefault="00894368" w:rsidP="00894368">
      <w:pPr>
        <w:spacing w:after="0" w:line="360" w:lineRule="auto"/>
        <w:rPr>
          <w:rFonts w:eastAsia="Times New Roman" w:cs="Tahoma"/>
          <w:color w:val="auto"/>
          <w:lang w:val="es-ES" w:eastAsia="es-ES"/>
        </w:rPr>
      </w:pPr>
      <w:r w:rsidRPr="006761FE">
        <w:rPr>
          <w:rFonts w:eastAsia="Times New Roman" w:cs="Tahoma"/>
          <w:color w:val="auto"/>
          <w:lang w:val="es-ES" w:eastAsia="es-ES"/>
        </w:rPr>
        <w:t>Al respecto, resulta necesario señalar que las personas son representadas mediante personas físicas, debidamente acreditadas para realizar determinados actos a nombre de esta, por lo que, el nombre de dichos individuos no puede ser objeto de clasificación, en virtud de que la representación persigue la finalidad de dar certeza jurídica a los actos que realiza, en el presente caso, la representación de las partes en un Juicio Laboral.</w:t>
      </w:r>
    </w:p>
    <w:p w14:paraId="45B82A3B" w14:textId="77777777" w:rsidR="00894368" w:rsidRPr="006761FE" w:rsidRDefault="00894368" w:rsidP="00894368">
      <w:pPr>
        <w:spacing w:after="0" w:line="360" w:lineRule="auto"/>
        <w:rPr>
          <w:rFonts w:eastAsia="Times New Roman" w:cs="Tahoma"/>
          <w:color w:val="auto"/>
          <w:lang w:val="es-ES" w:eastAsia="es-ES"/>
        </w:rPr>
      </w:pPr>
    </w:p>
    <w:p w14:paraId="4538F825" w14:textId="77777777" w:rsidR="00894368" w:rsidRPr="006761FE" w:rsidRDefault="00894368" w:rsidP="00894368">
      <w:pPr>
        <w:spacing w:after="0" w:line="360" w:lineRule="auto"/>
        <w:rPr>
          <w:rFonts w:eastAsia="Times New Roman" w:cs="Tahoma"/>
          <w:color w:val="auto"/>
          <w:lang w:val="es-ES" w:eastAsia="es-ES"/>
        </w:rPr>
      </w:pPr>
      <w:r w:rsidRPr="006761FE">
        <w:rPr>
          <w:rFonts w:eastAsia="Times New Roman" w:cs="Tahoma"/>
          <w:color w:val="auto"/>
          <w:lang w:val="es-ES" w:eastAsia="es-ES"/>
        </w:rPr>
        <w:t>En esa tesitura, la representación de las personas se realizará por medio de representantes o apoderados, y en el caso específico de las sociedades mercantiles, dicha representación se otorgará mediante instrumento público.</w:t>
      </w:r>
    </w:p>
    <w:p w14:paraId="35946DB2" w14:textId="77777777" w:rsidR="00894368" w:rsidRPr="006761FE" w:rsidRDefault="00894368" w:rsidP="00894368">
      <w:pPr>
        <w:spacing w:after="0" w:line="360" w:lineRule="auto"/>
        <w:rPr>
          <w:rFonts w:eastAsia="Times New Roman" w:cs="Tahoma"/>
          <w:color w:val="auto"/>
          <w:lang w:val="es-ES" w:eastAsia="es-ES"/>
        </w:rPr>
      </w:pPr>
    </w:p>
    <w:p w14:paraId="1A411FBB" w14:textId="77777777" w:rsidR="00894368" w:rsidRPr="006761FE" w:rsidRDefault="00894368" w:rsidP="00894368">
      <w:pPr>
        <w:spacing w:after="0" w:line="360" w:lineRule="auto"/>
        <w:rPr>
          <w:rFonts w:eastAsia="Times New Roman" w:cs="Tahoma"/>
          <w:color w:val="auto"/>
          <w:lang w:val="es-ES" w:eastAsia="es-ES"/>
        </w:rPr>
      </w:pPr>
      <w:r w:rsidRPr="006761FE">
        <w:rPr>
          <w:rFonts w:eastAsia="Times New Roman" w:cs="Tahoma"/>
          <w:color w:val="auto"/>
          <w:lang w:val="es-ES" w:eastAsia="es-ES"/>
        </w:rPr>
        <w:lastRenderedPageBreak/>
        <w:t>Ello, toda vez que la representación legal debe ser conocida para surtir efectos ante terceros; es decir, la publicidad de la misma tiene por objeto dar certeza a quienes se relacionan con la persona representada, que las actuaciones de su representante están previamente autorizadas y que surtirán efectos legales a que constriñe cada acto.</w:t>
      </w:r>
    </w:p>
    <w:p w14:paraId="4F6B0926" w14:textId="77777777" w:rsidR="00894368" w:rsidRPr="006761FE" w:rsidRDefault="00894368" w:rsidP="00894368">
      <w:pPr>
        <w:spacing w:after="0" w:line="360" w:lineRule="auto"/>
        <w:rPr>
          <w:rFonts w:eastAsia="Times New Roman" w:cs="Tahoma"/>
          <w:color w:val="auto"/>
          <w:lang w:val="es-ES" w:eastAsia="es-ES"/>
        </w:rPr>
      </w:pPr>
    </w:p>
    <w:p w14:paraId="584AC3D4" w14:textId="77777777" w:rsidR="00894368" w:rsidRPr="006761FE" w:rsidRDefault="00894368" w:rsidP="00894368">
      <w:pPr>
        <w:spacing w:after="0" w:line="360" w:lineRule="auto"/>
        <w:rPr>
          <w:rFonts w:eastAsia="Times New Roman" w:cs="Tahoma"/>
          <w:color w:val="auto"/>
          <w:lang w:val="es-ES" w:eastAsia="es-ES"/>
        </w:rPr>
      </w:pPr>
      <w:r w:rsidRPr="006761FE">
        <w:rPr>
          <w:rFonts w:eastAsia="Times New Roman" w:cs="Tahoma"/>
          <w:color w:val="auto"/>
          <w:lang w:val="es-ES" w:eastAsia="es-ES"/>
        </w:rPr>
        <w:t xml:space="preserve">En ese orden de ideas, se estima que si bien, el nombre es uno de los atributos de la personalidad y la manifestación principal del derecho subjetivo a la identidad, en virtud de que hace una persona física identificada o identificable; lo cierto es que el nombre de los representantes dentro de un juicio laboral, </w:t>
      </w:r>
      <w:r w:rsidRPr="006761FE">
        <w:rPr>
          <w:rFonts w:eastAsia="Times New Roman" w:cs="Tahoma"/>
          <w:b/>
          <w:color w:val="auto"/>
          <w:lang w:val="es-ES" w:eastAsia="es-ES"/>
        </w:rPr>
        <w:t xml:space="preserve">es público, </w:t>
      </w:r>
      <w:r w:rsidRPr="006761FE">
        <w:rPr>
          <w:rFonts w:eastAsia="Times New Roman" w:cs="Tahoma"/>
          <w:color w:val="auto"/>
          <w:lang w:val="es-ES" w:eastAsia="es-ES"/>
        </w:rPr>
        <w:t xml:space="preserve">toda vez que por conducto de este, una persona realiza cualquier acto jurídico; es decir, la publicidad de dicho dato da certeza a quienes se relacionan con la persona representada, partiendo del supuesto de que las actuaciones de su representante están previamente autorizadas y que surtirán los efectos legales a que se constriñe en cada acto. </w:t>
      </w:r>
    </w:p>
    <w:p w14:paraId="474791BA" w14:textId="77777777" w:rsidR="00894368" w:rsidRPr="006761FE" w:rsidRDefault="00894368" w:rsidP="00894368">
      <w:pPr>
        <w:spacing w:after="0" w:line="360" w:lineRule="auto"/>
        <w:rPr>
          <w:rFonts w:eastAsia="Times New Roman" w:cs="Tahoma"/>
          <w:color w:val="auto"/>
          <w:lang w:val="es-ES" w:eastAsia="es-ES"/>
        </w:rPr>
      </w:pPr>
    </w:p>
    <w:p w14:paraId="1FAE7420" w14:textId="77777777" w:rsidR="00894368" w:rsidRPr="006761FE" w:rsidRDefault="00894368" w:rsidP="00894368">
      <w:pPr>
        <w:spacing w:after="0" w:line="360" w:lineRule="auto"/>
        <w:rPr>
          <w:rFonts w:eastAsia="Times New Roman" w:cs="Tahoma"/>
          <w:lang w:val="es-ES" w:eastAsia="es-ES"/>
        </w:rPr>
      </w:pPr>
      <w:r w:rsidRPr="006761FE">
        <w:rPr>
          <w:rFonts w:eastAsia="Times New Roman" w:cs="Tahoma"/>
          <w:lang w:val="es-ES" w:eastAsia="es-ES"/>
        </w:rPr>
        <w:t>Lo anterior, se robustece con el criterio 01/19, emitido por el Instituto Nacional de Transparencia, Acceso a la Información Pública y Protección de Datos Personales, que establece lo siguiente:</w:t>
      </w:r>
    </w:p>
    <w:p w14:paraId="02A9A427" w14:textId="77777777" w:rsidR="00894368" w:rsidRPr="006761FE" w:rsidRDefault="00894368" w:rsidP="00894368">
      <w:pPr>
        <w:spacing w:after="0" w:line="360" w:lineRule="auto"/>
        <w:rPr>
          <w:rFonts w:eastAsia="Times New Roman" w:cs="Tahoma"/>
          <w:lang w:val="es-ES" w:eastAsia="es-ES"/>
        </w:rPr>
      </w:pPr>
    </w:p>
    <w:p w14:paraId="410B2C4F" w14:textId="77777777" w:rsidR="00894368" w:rsidRPr="006761FE" w:rsidRDefault="00894368" w:rsidP="00894368">
      <w:pPr>
        <w:spacing w:after="0" w:line="360" w:lineRule="auto"/>
        <w:ind w:left="567" w:right="567"/>
        <w:rPr>
          <w:rFonts w:eastAsia="Times New Roman" w:cs="Tahoma"/>
          <w:i/>
          <w:sz w:val="20"/>
          <w:szCs w:val="20"/>
          <w:lang w:val="es-ES" w:eastAsia="es-ES"/>
        </w:rPr>
      </w:pPr>
      <w:r w:rsidRPr="006761FE">
        <w:rPr>
          <w:rFonts w:eastAsia="Times New Roman" w:cs="Tahoma"/>
          <w:b/>
          <w:i/>
          <w:sz w:val="20"/>
          <w:szCs w:val="20"/>
          <w:lang w:eastAsia="es-ES"/>
        </w:rPr>
        <w:t>“Datos de identificación del representante o apoderado legal.</w:t>
      </w:r>
      <w:r w:rsidRPr="006761FE">
        <w:rPr>
          <w:rFonts w:eastAsia="Times New Roman" w:cs="Tahoma"/>
          <w:i/>
          <w:sz w:val="20"/>
          <w:szCs w:val="20"/>
          <w:lang w:eastAsia="es-ES"/>
        </w:rPr>
        <w:t xml:space="preserve"> </w:t>
      </w:r>
      <w:r w:rsidRPr="006761FE">
        <w:rPr>
          <w:rFonts w:eastAsia="Times New Roman" w:cs="Tahoma"/>
          <w:b/>
          <w:i/>
          <w:sz w:val="20"/>
          <w:szCs w:val="20"/>
          <w:lang w:eastAsia="es-ES"/>
        </w:rPr>
        <w:t xml:space="preserve">Naturaleza jurídica. </w:t>
      </w:r>
      <w:r w:rsidRPr="006761FE">
        <w:rPr>
          <w:rFonts w:eastAsia="Times New Roman" w:cs="Tahoma"/>
          <w:i/>
          <w:sz w:val="20"/>
          <w:szCs w:val="20"/>
          <w:lang w:eastAsia="es-ES"/>
        </w:rPr>
        <w:t>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14:paraId="64AF98C2" w14:textId="77777777" w:rsidR="00894368" w:rsidRPr="006761FE" w:rsidRDefault="00894368" w:rsidP="00894368">
      <w:pPr>
        <w:spacing w:after="0" w:line="360" w:lineRule="auto"/>
        <w:rPr>
          <w:rFonts w:eastAsia="Times New Roman" w:cs="Tahoma"/>
          <w:color w:val="auto"/>
          <w:lang w:val="es-ES" w:eastAsia="es-ES"/>
        </w:rPr>
      </w:pPr>
    </w:p>
    <w:p w14:paraId="3F8434F3" w14:textId="77777777" w:rsidR="00894368" w:rsidRPr="006761FE" w:rsidRDefault="00894368" w:rsidP="00894368">
      <w:pPr>
        <w:spacing w:after="0" w:line="360" w:lineRule="auto"/>
        <w:rPr>
          <w:rFonts w:eastAsia="Times New Roman" w:cs="Tahoma"/>
          <w:color w:val="auto"/>
          <w:lang w:val="es-ES" w:eastAsia="es-ES"/>
        </w:rPr>
      </w:pPr>
      <w:r w:rsidRPr="006761FE">
        <w:rPr>
          <w:rFonts w:eastAsia="Times New Roman" w:cs="Tahoma"/>
          <w:color w:val="auto"/>
          <w:lang w:val="es-ES" w:eastAsia="es-ES"/>
        </w:rPr>
        <w:t>Ante tales situaciones, el nombre del representante legal de las partes, no es susceptible de ser clasificado como confidencial, en términos del artículo 143, fracción I de la Ley Federal de Transparencia y Acceso a la Información Pública.</w:t>
      </w:r>
    </w:p>
    <w:p w14:paraId="4DF02C63" w14:textId="77777777" w:rsidR="00894368" w:rsidRPr="006761FE" w:rsidRDefault="00894368" w:rsidP="00894368">
      <w:pPr>
        <w:pStyle w:val="Prrafodelista"/>
        <w:numPr>
          <w:ilvl w:val="0"/>
          <w:numId w:val="3"/>
        </w:numPr>
        <w:spacing w:line="360" w:lineRule="auto"/>
        <w:rPr>
          <w:rFonts w:eastAsia="Calibri" w:cs="Tahoma"/>
          <w:b/>
          <w:bCs/>
          <w:color w:val="auto"/>
          <w:lang w:val="es-ES_tradnl"/>
        </w:rPr>
      </w:pPr>
      <w:r w:rsidRPr="006761FE">
        <w:rPr>
          <w:rFonts w:eastAsia="Calibri" w:cs="Tahoma"/>
          <w:b/>
          <w:bCs/>
          <w:color w:val="auto"/>
          <w:lang w:val="es-ES_tradnl"/>
        </w:rPr>
        <w:lastRenderedPageBreak/>
        <w:t>Personas que participan en el juicio laboral, en su carácter particular.</w:t>
      </w:r>
    </w:p>
    <w:p w14:paraId="11E3B134" w14:textId="77777777" w:rsidR="00894368" w:rsidRPr="006761FE" w:rsidRDefault="00894368" w:rsidP="00894368">
      <w:pPr>
        <w:spacing w:after="0" w:line="360" w:lineRule="auto"/>
        <w:rPr>
          <w:rFonts w:cs="Tahoma"/>
          <w:bCs/>
          <w:color w:val="auto"/>
          <w:lang w:val="es-ES_tradnl"/>
        </w:rPr>
      </w:pPr>
    </w:p>
    <w:p w14:paraId="6711C632" w14:textId="77777777" w:rsidR="00894368" w:rsidRPr="006761FE" w:rsidRDefault="00894368" w:rsidP="00894368">
      <w:pPr>
        <w:spacing w:after="0" w:line="360" w:lineRule="auto"/>
        <w:rPr>
          <w:rFonts w:cs="Tahoma"/>
          <w:bCs/>
          <w:color w:val="auto"/>
          <w:lang w:val="es-ES_tradnl"/>
        </w:rPr>
      </w:pPr>
      <w:r w:rsidRPr="006761FE">
        <w:rPr>
          <w:rFonts w:cs="Tahoma"/>
          <w:bCs/>
          <w:color w:val="auto"/>
          <w:lang w:val="es-ES_tradnl"/>
        </w:rPr>
        <w:t>Al respecto, cabe señalar que en el presente caso, se trata de los nombres que participaron en el juicio laboral, pero que no fueron las partes en controversia, actor o demandado, sino que se trata de los testigos o bien, que participaron por alguna otra circunstancia, en beneficio de alguna de las partes, lo cual atañe a la vida privada de estos.</w:t>
      </w:r>
    </w:p>
    <w:p w14:paraId="2FED4FBF" w14:textId="77777777" w:rsidR="00894368" w:rsidRPr="006761FE" w:rsidRDefault="00894368" w:rsidP="00894368">
      <w:pPr>
        <w:spacing w:after="0" w:line="360" w:lineRule="auto"/>
        <w:rPr>
          <w:rFonts w:eastAsia="Times New Roman" w:cs="Tahoma"/>
          <w:color w:val="auto"/>
          <w:lang w:val="es-ES" w:eastAsia="es-ES"/>
        </w:rPr>
      </w:pPr>
    </w:p>
    <w:p w14:paraId="3E191539" w14:textId="77777777" w:rsidR="00894368" w:rsidRPr="006761FE" w:rsidRDefault="00894368" w:rsidP="00894368">
      <w:pPr>
        <w:spacing w:after="0" w:line="360" w:lineRule="auto"/>
        <w:rPr>
          <w:rFonts w:cs="Tahoma"/>
          <w:bCs/>
          <w:color w:val="auto"/>
          <w:lang w:val="es-ES"/>
        </w:rPr>
      </w:pPr>
      <w:r w:rsidRPr="006761FE">
        <w:rPr>
          <w:rFonts w:eastAsia="Times New Roman" w:cs="Tahoma"/>
          <w:color w:val="auto"/>
          <w:lang w:val="es-ES" w:eastAsia="es-ES"/>
        </w:rPr>
        <w:t xml:space="preserve">Lo anterior, toda vez que proporcionar el nombre de dichas personas, </w:t>
      </w:r>
      <w:r w:rsidRPr="006761FE">
        <w:rPr>
          <w:rFonts w:eastAsia="Times New Roman" w:cs="Tahoma"/>
          <w:b/>
          <w:color w:val="auto"/>
          <w:lang w:val="es-ES" w:eastAsia="es-ES"/>
        </w:rPr>
        <w:t xml:space="preserve">revelaría su decisión personal </w:t>
      </w:r>
      <w:r w:rsidRPr="006761FE">
        <w:rPr>
          <w:rFonts w:eastAsia="Times New Roman" w:cs="Tahoma"/>
          <w:color w:val="auto"/>
          <w:lang w:val="es-ES" w:eastAsia="es-ES"/>
        </w:rPr>
        <w:t xml:space="preserve">de dichos individuos de decidir participar en algún juicio, en el presente caso, laboral, en beneficio de la parte actora o demandada; al respecto, </w:t>
      </w:r>
      <w:r w:rsidRPr="006761FE">
        <w:rPr>
          <w:rFonts w:cs="Tahoma"/>
          <w:bCs/>
          <w:color w:val="auto"/>
          <w:lang w:val="es-ES"/>
        </w:rPr>
        <w:t>el artículo 12 de la Declaración Universal de los Derechos Humanos</w:t>
      </w:r>
      <w:r w:rsidRPr="006761FE">
        <w:rPr>
          <w:rFonts w:cs="Tahoma"/>
          <w:bCs/>
          <w:i/>
          <w:color w:val="auto"/>
          <w:lang w:val="es-ES"/>
        </w:rPr>
        <w:t xml:space="preserve"> </w:t>
      </w:r>
      <w:r w:rsidRPr="006761FE">
        <w:rPr>
          <w:rFonts w:cs="Tahoma"/>
          <w:bCs/>
          <w:color w:val="auto"/>
          <w:lang w:val="es-ES"/>
        </w:rPr>
        <w:t>prevé que nadie será objeto de injerencias arbitrarias en su vida privada, su familia, su domicilio o su correspondencia, ni de ataques a su honra o a su reputación. Toda persona tiene derecho a la protección de la ley contra tales injerencias o ataques.</w:t>
      </w:r>
    </w:p>
    <w:p w14:paraId="63500672" w14:textId="77777777" w:rsidR="00894368" w:rsidRPr="006761FE" w:rsidRDefault="00894368" w:rsidP="00894368">
      <w:pPr>
        <w:spacing w:after="0" w:line="360" w:lineRule="auto"/>
        <w:rPr>
          <w:rFonts w:eastAsia="Times New Roman" w:cs="Tahoma"/>
          <w:color w:val="auto"/>
          <w:lang w:val="es-ES" w:eastAsia="es-ES"/>
        </w:rPr>
      </w:pPr>
    </w:p>
    <w:p w14:paraId="10141BFC" w14:textId="77777777" w:rsidR="00894368" w:rsidRPr="006761FE" w:rsidRDefault="00894368" w:rsidP="00894368">
      <w:pPr>
        <w:spacing w:after="0" w:line="360" w:lineRule="auto"/>
        <w:rPr>
          <w:rFonts w:cs="Tahoma"/>
          <w:bCs/>
          <w:color w:val="auto"/>
          <w:lang w:val="es-ES"/>
        </w:rPr>
      </w:pPr>
      <w:r w:rsidRPr="006761FE">
        <w:rPr>
          <w:rFonts w:cs="Tahoma"/>
          <w:bCs/>
          <w:color w:val="auto"/>
          <w:lang w:val="es-ES"/>
        </w:rPr>
        <w:t>De igual manera, la Convención Americana sobre los Derechos Humanos, en su artículo 11, establece que toda persona tiene derecho al respeto de su honra y al reconocimiento de su dignidad; que nadie puede ser objeto de injerencias arbitrarias o abusivas en su vida privada, en la de su familia, en su domicilio o en su correspondencia, ni de ataques ilegales a su honra o reputación; y que toda persona tiene derecho a la protección de la ley contra esas injerencias o esos ataques.</w:t>
      </w:r>
    </w:p>
    <w:p w14:paraId="6E823A7B" w14:textId="77777777" w:rsidR="00894368" w:rsidRPr="006761FE" w:rsidRDefault="00894368" w:rsidP="00894368">
      <w:pPr>
        <w:spacing w:after="0" w:line="360" w:lineRule="auto"/>
        <w:rPr>
          <w:rFonts w:eastAsia="Times New Roman" w:cs="Tahoma"/>
          <w:color w:val="auto"/>
          <w:lang w:val="es-ES" w:eastAsia="es-ES"/>
        </w:rPr>
      </w:pPr>
    </w:p>
    <w:p w14:paraId="150A79C5" w14:textId="77777777" w:rsidR="00894368" w:rsidRPr="006761FE" w:rsidRDefault="00894368" w:rsidP="00894368">
      <w:pPr>
        <w:spacing w:after="0" w:line="360" w:lineRule="auto"/>
        <w:rPr>
          <w:rFonts w:cs="Tahoma"/>
          <w:bCs/>
          <w:color w:val="auto"/>
          <w:lang w:val="es-ES"/>
        </w:rPr>
      </w:pPr>
      <w:r w:rsidRPr="006761FE">
        <w:rPr>
          <w:rFonts w:cs="Tahoma"/>
          <w:bCs/>
          <w:color w:val="auto"/>
          <w:lang w:val="es-ES"/>
        </w:rPr>
        <w:t>Finalmente, el artículo 17 del Pacto Internacional de los Derechos Civiles y Políticos señala que nadie será objeto de injerencias arbitrarias o ilegales en su vida privada, su familia, su domicilio o su correspondencia, ni de ataques ilegales a su honra y reputación; y que toda persona tiene derecho a la protección de la ley contra esas injerencias o esos ataques.</w:t>
      </w:r>
    </w:p>
    <w:p w14:paraId="4DEE426C" w14:textId="77777777" w:rsidR="00894368" w:rsidRPr="006761FE" w:rsidRDefault="00894368" w:rsidP="00894368">
      <w:pPr>
        <w:tabs>
          <w:tab w:val="left" w:pos="2475"/>
        </w:tabs>
        <w:spacing w:after="0" w:line="360" w:lineRule="auto"/>
        <w:rPr>
          <w:rFonts w:eastAsia="Times New Roman" w:cs="Tahoma"/>
          <w:color w:val="auto"/>
          <w:lang w:val="es-ES" w:eastAsia="es-ES"/>
        </w:rPr>
      </w:pPr>
    </w:p>
    <w:p w14:paraId="48770A7E" w14:textId="77777777" w:rsidR="00894368" w:rsidRPr="006761FE" w:rsidRDefault="00894368" w:rsidP="00894368">
      <w:pPr>
        <w:spacing w:after="0" w:line="360" w:lineRule="auto"/>
        <w:ind w:right="-93"/>
        <w:rPr>
          <w:rFonts w:cs="Tahoma"/>
          <w:bCs/>
          <w:color w:val="auto"/>
          <w:lang w:val="es-ES"/>
        </w:rPr>
      </w:pPr>
      <w:r w:rsidRPr="006761FE">
        <w:rPr>
          <w:rFonts w:cs="Tahoma"/>
          <w:bCs/>
          <w:color w:val="auto"/>
        </w:rPr>
        <w:lastRenderedPageBreak/>
        <w:t>Abona a lo anterior,</w:t>
      </w:r>
      <w:r w:rsidRPr="006761FE">
        <w:rPr>
          <w:rFonts w:cs="Tahoma"/>
          <w:bCs/>
          <w:color w:val="auto"/>
          <w:lang w:val="es-ES"/>
        </w:rPr>
        <w:t xml:space="preserve"> lo previsto en la tesis aislada número 1a. CCXIV/2009, emitida por la Primera Sala de la Suprema Corte de Justicia de la Nación, publicada </w:t>
      </w:r>
      <w:r w:rsidRPr="006761FE">
        <w:rPr>
          <w:rFonts w:cs="Tahoma"/>
          <w:bCs/>
          <w:iCs/>
          <w:color w:val="auto"/>
          <w:lang w:val="es-ES"/>
        </w:rPr>
        <w:t>en la Gaceta del Semanario Judicial de la Federación, Tomo XXX, de diciembre de 2009, página 277, de la Novena Época, materia constitucional,</w:t>
      </w:r>
      <w:r w:rsidRPr="006761FE">
        <w:rPr>
          <w:rFonts w:cs="Tahoma"/>
          <w:bCs/>
          <w:color w:val="auto"/>
          <w:lang w:val="es-ES"/>
        </w:rPr>
        <w:t xml:space="preserve"> que establece lo siguiente:</w:t>
      </w:r>
    </w:p>
    <w:p w14:paraId="19DA54C6" w14:textId="77777777" w:rsidR="00894368" w:rsidRPr="006761FE" w:rsidRDefault="00894368" w:rsidP="00894368">
      <w:pPr>
        <w:spacing w:after="0" w:line="360" w:lineRule="auto"/>
        <w:ind w:right="-93"/>
        <w:rPr>
          <w:rFonts w:cs="Tahoma"/>
          <w:bCs/>
          <w:color w:val="auto"/>
          <w:lang w:val="es-ES"/>
        </w:rPr>
      </w:pPr>
    </w:p>
    <w:p w14:paraId="67F2F0F7" w14:textId="77777777" w:rsidR="00894368" w:rsidRPr="006761FE" w:rsidRDefault="00894368" w:rsidP="00894368">
      <w:pPr>
        <w:spacing w:after="0" w:line="360" w:lineRule="auto"/>
        <w:ind w:left="567" w:right="567"/>
        <w:rPr>
          <w:rFonts w:cs="Tahoma"/>
          <w:bCs/>
          <w:i/>
          <w:color w:val="auto"/>
          <w:sz w:val="20"/>
          <w:szCs w:val="20"/>
          <w:lang w:val="es-ES"/>
        </w:rPr>
      </w:pPr>
      <w:r w:rsidRPr="006761FE">
        <w:rPr>
          <w:rFonts w:cs="Tahoma"/>
          <w:bCs/>
          <w:i/>
          <w:color w:val="auto"/>
          <w:sz w:val="20"/>
          <w:szCs w:val="20"/>
          <w:lang w:val="es-ES"/>
        </w:rPr>
        <w:t>“</w:t>
      </w:r>
      <w:r w:rsidRPr="006761FE">
        <w:rPr>
          <w:rFonts w:cs="Tahoma"/>
          <w:b/>
          <w:bCs/>
          <w:i/>
          <w:color w:val="auto"/>
          <w:sz w:val="20"/>
          <w:szCs w:val="20"/>
          <w:lang w:val="es-ES"/>
        </w:rPr>
        <w:t xml:space="preserve">DERECHO A LA VIDA PRIVADA. SU CONTENIDO GENERAL Y LA IMPORTANCIA DE NO DESCONTEXTUALIZAR LAS REFERENCIAS A LA MISMA. </w:t>
      </w:r>
      <w:r w:rsidRPr="006761FE">
        <w:rPr>
          <w:rFonts w:cs="Tahoma"/>
          <w:bCs/>
          <w:i/>
          <w:color w:val="auto"/>
          <w:sz w:val="20"/>
          <w:szCs w:val="20"/>
          <w:lang w:val="es-ES"/>
        </w:rPr>
        <w:t xml:space="preserve">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w:t>
      </w:r>
      <w:r w:rsidRPr="006761FE">
        <w:rPr>
          <w:rFonts w:cs="Tahoma"/>
          <w:bCs/>
          <w:i/>
          <w:color w:val="auto"/>
          <w:sz w:val="20"/>
          <w:szCs w:val="20"/>
          <w:lang w:val="es-ES"/>
        </w:rPr>
        <w:lastRenderedPageBreak/>
        <w:t xml:space="preserve">privacidad en nuestro contexto cultural. </w:t>
      </w:r>
      <w:r w:rsidRPr="006761FE">
        <w:rPr>
          <w:rFonts w:cs="Tahoma"/>
          <w:b/>
          <w:bCs/>
          <w:i/>
          <w:color w:val="auto"/>
          <w:sz w:val="20"/>
          <w:szCs w:val="20"/>
          <w:lang w:val="es-ES"/>
        </w:rPr>
        <w:t>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w:t>
      </w:r>
      <w:r w:rsidRPr="006761FE">
        <w:rPr>
          <w:rFonts w:cs="Tahoma"/>
          <w:bCs/>
          <w:i/>
          <w:color w:val="auto"/>
          <w:sz w:val="20"/>
          <w:szCs w:val="20"/>
          <w:lang w:val="es-ES"/>
        </w:rPr>
        <w:t xml:space="preserve">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w:t>
      </w:r>
      <w:r w:rsidRPr="006761FE">
        <w:rPr>
          <w:rFonts w:cs="Tahoma"/>
          <w:b/>
          <w:bCs/>
          <w:i/>
          <w:color w:val="auto"/>
          <w:sz w:val="20"/>
          <w:szCs w:val="20"/>
          <w:lang w:val="es-ES"/>
        </w:rPr>
        <w:t>En un sentido amplio, entonces, la protección constitucional de la vida privada implica poder conducir parte de la vida de uno protegido de la mirada y las injerencias de los demás</w:t>
      </w:r>
      <w:r w:rsidRPr="006761FE">
        <w:rPr>
          <w:rFonts w:cs="Tahoma"/>
          <w:bCs/>
          <w:i/>
          <w:color w:val="auto"/>
          <w:sz w:val="20"/>
          <w:szCs w:val="20"/>
          <w:lang w:val="es-ES"/>
        </w:rPr>
        <w:t>,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14:paraId="6E13270B" w14:textId="77777777" w:rsidR="00894368" w:rsidRPr="006761FE" w:rsidRDefault="00894368" w:rsidP="00894368">
      <w:pPr>
        <w:spacing w:after="0" w:line="360" w:lineRule="auto"/>
        <w:ind w:right="-93"/>
        <w:rPr>
          <w:rFonts w:cs="Tahoma"/>
          <w:bCs/>
          <w:color w:val="auto"/>
          <w:lang w:val="es-ES"/>
        </w:rPr>
      </w:pPr>
    </w:p>
    <w:p w14:paraId="6FCDBFBD" w14:textId="77777777" w:rsidR="00894368" w:rsidRPr="006761FE" w:rsidRDefault="00894368" w:rsidP="00894368">
      <w:pPr>
        <w:spacing w:after="0" w:line="360" w:lineRule="auto"/>
        <w:ind w:right="-93"/>
        <w:rPr>
          <w:rFonts w:cs="Tahoma"/>
          <w:b/>
          <w:bCs/>
          <w:color w:val="auto"/>
          <w:lang w:val="es-ES"/>
        </w:rPr>
      </w:pPr>
      <w:r w:rsidRPr="006761FE">
        <w:rPr>
          <w:rFonts w:cs="Tahoma"/>
          <w:bCs/>
          <w:color w:val="auto"/>
          <w:lang w:val="es-ES"/>
        </w:rPr>
        <w:t xml:space="preserve">De conformidad con lo señalado, se colige que </w:t>
      </w:r>
      <w:r w:rsidRPr="006761FE">
        <w:rPr>
          <w:rFonts w:cs="Tahoma"/>
          <w:b/>
          <w:bCs/>
          <w:color w:val="auto"/>
          <w:lang w:val="es-ES"/>
        </w:rPr>
        <w:t>las actividades que realicen los particulares, dentro del ámbito privado, o dentro de la esfera particular, es información que debe protegerse.</w:t>
      </w:r>
    </w:p>
    <w:p w14:paraId="4341A17B" w14:textId="77777777" w:rsidR="00894368" w:rsidRPr="006761FE" w:rsidRDefault="00894368" w:rsidP="00894368">
      <w:pPr>
        <w:tabs>
          <w:tab w:val="left" w:pos="2475"/>
        </w:tabs>
        <w:spacing w:after="0" w:line="360" w:lineRule="auto"/>
        <w:rPr>
          <w:rFonts w:eastAsia="Times New Roman" w:cs="Tahoma"/>
          <w:color w:val="auto"/>
          <w:lang w:val="es-ES" w:eastAsia="es-ES"/>
        </w:rPr>
      </w:pPr>
    </w:p>
    <w:p w14:paraId="47DCD435" w14:textId="77777777" w:rsidR="00894368" w:rsidRPr="006761FE" w:rsidRDefault="00894368" w:rsidP="00894368">
      <w:pPr>
        <w:spacing w:after="0" w:line="360" w:lineRule="auto"/>
        <w:rPr>
          <w:rFonts w:eastAsia="Times New Roman" w:cs="Tahoma"/>
          <w:color w:val="auto"/>
          <w:lang w:val="es-ES" w:eastAsia="es-ES"/>
        </w:rPr>
      </w:pPr>
      <w:r w:rsidRPr="006761FE">
        <w:rPr>
          <w:rFonts w:eastAsia="Times New Roman" w:cs="Tahoma"/>
          <w:color w:val="auto"/>
          <w:lang w:val="es-ES" w:eastAsia="es-ES"/>
        </w:rPr>
        <w:t>En el presente caso, proporcionar el nombre, vinculado con el hecho de que participó en algún juicio laboral, para acreditar el dicho de alguna de las partes en controversia, iría en contra del derecho a la vida privada, pues daría cuenta de la decisión personal; es decir, un acto de voluntad de dicha persona para actuar en dicho procedimiento, en su carácter particular.</w:t>
      </w:r>
    </w:p>
    <w:p w14:paraId="7DC5DE00" w14:textId="77777777" w:rsidR="00894368" w:rsidRPr="006761FE" w:rsidRDefault="00894368" w:rsidP="00894368">
      <w:pPr>
        <w:spacing w:after="0" w:line="360" w:lineRule="auto"/>
        <w:rPr>
          <w:rFonts w:eastAsia="Times New Roman" w:cs="Tahoma"/>
          <w:color w:val="auto"/>
          <w:lang w:val="es-ES" w:eastAsia="es-ES"/>
        </w:rPr>
      </w:pPr>
    </w:p>
    <w:p w14:paraId="2AE2A3A8" w14:textId="77777777" w:rsidR="00894368" w:rsidRPr="006761FE" w:rsidRDefault="00894368" w:rsidP="00894368">
      <w:pPr>
        <w:spacing w:after="0" w:line="360" w:lineRule="auto"/>
        <w:rPr>
          <w:rFonts w:eastAsia="Times New Roman" w:cs="Tahoma"/>
          <w:color w:val="auto"/>
          <w:lang w:val="es-ES" w:eastAsia="es-ES"/>
        </w:rPr>
      </w:pPr>
      <w:r w:rsidRPr="006761FE">
        <w:rPr>
          <w:rFonts w:eastAsia="Times New Roman" w:cs="Tahoma"/>
          <w:color w:val="auto"/>
          <w:lang w:val="es-ES" w:eastAsia="es-ES"/>
        </w:rPr>
        <w:lastRenderedPageBreak/>
        <w:t>Además, que si bien es el que atendió la visita de verificación sanitaria, por el cargo que ocupa; entregar su nombre, no abona a nada a la transparencia, pues el objetivo de entregar el documento en cuestión, es acreditar que este cumplió con la normatividad aplicable en materia de salubridad.</w:t>
      </w:r>
    </w:p>
    <w:p w14:paraId="53AD2F09" w14:textId="77777777" w:rsidR="00894368" w:rsidRPr="006761FE" w:rsidRDefault="00894368" w:rsidP="00894368">
      <w:pPr>
        <w:spacing w:after="0" w:line="360" w:lineRule="auto"/>
        <w:rPr>
          <w:rFonts w:eastAsia="Times New Roman" w:cs="Tahoma"/>
          <w:color w:val="auto"/>
          <w:lang w:val="es-ES" w:eastAsia="es-ES"/>
        </w:rPr>
      </w:pPr>
    </w:p>
    <w:p w14:paraId="35F23F4B" w14:textId="77777777" w:rsidR="00894368" w:rsidRPr="006761FE" w:rsidRDefault="00894368" w:rsidP="00894368">
      <w:pPr>
        <w:spacing w:after="0" w:line="360" w:lineRule="auto"/>
        <w:rPr>
          <w:rFonts w:eastAsia="Times New Roman" w:cs="Tahoma"/>
          <w:bCs/>
          <w:iCs/>
          <w:color w:val="auto"/>
          <w:lang w:val="es-ES" w:eastAsia="es-ES"/>
        </w:rPr>
      </w:pPr>
      <w:r w:rsidRPr="006761FE">
        <w:rPr>
          <w:rFonts w:eastAsia="Times New Roman" w:cs="Tahoma"/>
          <w:bCs/>
          <w:color w:val="auto"/>
          <w:lang w:val="es-ES" w:eastAsia="es-ES"/>
        </w:rPr>
        <w:t xml:space="preserve">En ese orden de ideas, se trae a colación la tesis aislada número </w:t>
      </w:r>
      <w:r w:rsidRPr="006761FE">
        <w:rPr>
          <w:rFonts w:eastAsia="Times New Roman" w:cs="Tahoma"/>
          <w:bCs/>
          <w:iCs/>
          <w:color w:val="auto"/>
          <w:lang w:val="es-ES" w:eastAsia="es-ES"/>
        </w:rPr>
        <w:t>2a. LXIII/2008, emitida por la Segunda Sala de la Suprema Corte de Justicia de la Nación, publicada en la Gaceta del Semanario Judicial de la Federación, Tomo XXVII, de mayo de 2008, página 229, de la Novena Época, materia constitucional, misma que a la letra señala:</w:t>
      </w:r>
    </w:p>
    <w:p w14:paraId="2972DD9D" w14:textId="77777777" w:rsidR="00894368" w:rsidRPr="006761FE" w:rsidRDefault="00894368" w:rsidP="00894368">
      <w:pPr>
        <w:spacing w:after="0" w:line="360" w:lineRule="auto"/>
        <w:rPr>
          <w:rFonts w:eastAsia="Times New Roman" w:cs="Tahoma"/>
          <w:bCs/>
          <w:iCs/>
          <w:color w:val="auto"/>
          <w:lang w:val="es-ES" w:eastAsia="es-ES"/>
        </w:rPr>
      </w:pPr>
    </w:p>
    <w:p w14:paraId="36ACA0CF" w14:textId="77777777" w:rsidR="00894368" w:rsidRPr="006761FE" w:rsidRDefault="00894368" w:rsidP="00894368">
      <w:pPr>
        <w:spacing w:after="0" w:line="360" w:lineRule="auto"/>
        <w:ind w:left="567" w:right="567"/>
        <w:rPr>
          <w:rFonts w:eastAsia="Times New Roman" w:cs="Tahoma"/>
          <w:bCs/>
          <w:i/>
          <w:iCs/>
          <w:color w:val="auto"/>
          <w:sz w:val="20"/>
          <w:szCs w:val="20"/>
          <w:lang w:val="es-ES" w:eastAsia="es-ES"/>
        </w:rPr>
      </w:pPr>
      <w:r w:rsidRPr="006761FE">
        <w:rPr>
          <w:rFonts w:eastAsia="Times New Roman" w:cs="Tahoma"/>
          <w:b/>
          <w:bCs/>
          <w:i/>
          <w:iCs/>
          <w:color w:val="auto"/>
          <w:sz w:val="20"/>
          <w:szCs w:val="20"/>
          <w:lang w:val="es-ES" w:eastAsia="es-ES"/>
        </w:rPr>
        <w:t xml:space="preserve">“DERECHO A LA PRIVACIDAD O INTIMIDAD. ESTÁ PROTEGIDO POR EL ARTÍCULO 16, PRIMER PÁRRAFO, DE LA CONSTITUCIÓN POLÍTICA DE LOS ESTADOS UNIDOS MEXICANOS. </w:t>
      </w:r>
      <w:r w:rsidRPr="006761FE">
        <w:rPr>
          <w:rFonts w:eastAsia="Times New Roman" w:cs="Tahoma"/>
          <w:bCs/>
          <w:i/>
          <w:iCs/>
          <w:color w:val="auto"/>
          <w:sz w:val="20"/>
          <w:szCs w:val="20"/>
          <w:lang w:val="es-ES" w:eastAsia="es-ES"/>
        </w:rPr>
        <w:t>Dicho numeral establece, en general, la garantía de seguridad jurídica de todo gobernado a no ser molestado en su persona, familia, papeles o posesiones, sino cuando medie mandato de autoridad competente debidamente fundado y motivado, de lo que deriva la inviolabilidad del domicilio, cuya finalidad primordial es el respeto a un ámbito de la vida privada personal y familiar que debe quedar excluido del conocimiento ajeno y de las intromisiones de los demás, con la limitante que la Constitución Política de los Estados Unidos Mexicanos establece para las autoridades. En un sentido amplio, la referida garantía puede extenderse a una protección que va más allá del aseguramiento del domicilio como espacio físico en que se desenvuelve normalmente la privacidad o la intimidad, de lo cual deriva el reconocimiento en el artículo 16, primer párrafo, constitucional, de un derecho a la intimidad o vida privada de los gobernados que abarca las intromisiones o molestias que por cualquier medio puedan realizarse en ese ámbito reservado de la vida.”</w:t>
      </w:r>
    </w:p>
    <w:p w14:paraId="17A1F7B3" w14:textId="77777777" w:rsidR="00894368" w:rsidRPr="006761FE" w:rsidRDefault="00894368" w:rsidP="00894368">
      <w:pPr>
        <w:spacing w:after="0" w:line="360" w:lineRule="auto"/>
        <w:rPr>
          <w:rFonts w:eastAsia="Times New Roman" w:cs="Tahoma"/>
          <w:bCs/>
          <w:iCs/>
          <w:color w:val="auto"/>
          <w:lang w:val="es-ES" w:eastAsia="es-ES"/>
        </w:rPr>
      </w:pPr>
    </w:p>
    <w:p w14:paraId="3BA840FB" w14:textId="77777777" w:rsidR="00894368" w:rsidRPr="006761FE" w:rsidRDefault="00894368" w:rsidP="00894368">
      <w:pPr>
        <w:spacing w:after="0" w:line="360" w:lineRule="auto"/>
        <w:rPr>
          <w:rFonts w:eastAsia="Times New Roman" w:cs="Tahoma"/>
          <w:bCs/>
          <w:iCs/>
          <w:color w:val="auto"/>
          <w:lang w:val="es-ES" w:eastAsia="es-ES"/>
        </w:rPr>
      </w:pPr>
      <w:r w:rsidRPr="006761FE">
        <w:rPr>
          <w:rFonts w:eastAsia="Times New Roman" w:cs="Tahoma"/>
          <w:bCs/>
          <w:iCs/>
          <w:color w:val="auto"/>
          <w:lang w:val="es-ES" w:eastAsia="es-ES"/>
        </w:rPr>
        <w:t xml:space="preserve">Conforme a dicha tesis aislada, la garantía de seguridad jurídica de los individuos a no ser molestados en su persona, familia, papeles o posesiones, salvo cuando medie mandato de autoridad competente debidamente fundado y motivado, de lo que deriva la inviolabilidad del </w:t>
      </w:r>
      <w:r w:rsidRPr="006761FE">
        <w:rPr>
          <w:rFonts w:eastAsia="Times New Roman" w:cs="Tahoma"/>
          <w:bCs/>
          <w:iCs/>
          <w:color w:val="auto"/>
          <w:lang w:val="es-ES" w:eastAsia="es-ES"/>
        </w:rPr>
        <w:lastRenderedPageBreak/>
        <w:t xml:space="preserve">domicilio, y cuya finalidad primordial es el respeto a un ámbito de la vida privada personal y familiar que debe quedar excluido del conocimiento ajeno y de las intromisiones de los demás, con la limitante prevista en la Constitución Política de los Estados Unidos Mexicanos. </w:t>
      </w:r>
    </w:p>
    <w:p w14:paraId="40D1A471" w14:textId="77777777" w:rsidR="00894368" w:rsidRPr="006761FE" w:rsidRDefault="00894368" w:rsidP="00894368">
      <w:pPr>
        <w:spacing w:after="0" w:line="360" w:lineRule="auto"/>
        <w:rPr>
          <w:rFonts w:eastAsia="Times New Roman" w:cs="Tahoma"/>
          <w:b/>
          <w:bCs/>
          <w:iCs/>
          <w:color w:val="auto"/>
          <w:lang w:val="es-ES" w:eastAsia="es-ES"/>
        </w:rPr>
      </w:pPr>
    </w:p>
    <w:p w14:paraId="459E52ED" w14:textId="77777777" w:rsidR="00894368" w:rsidRPr="006761FE" w:rsidRDefault="00894368" w:rsidP="00894368">
      <w:pPr>
        <w:spacing w:after="0" w:line="360" w:lineRule="auto"/>
        <w:rPr>
          <w:rFonts w:eastAsia="Times New Roman" w:cs="Tahoma"/>
          <w:b/>
          <w:bCs/>
          <w:iCs/>
          <w:color w:val="auto"/>
          <w:lang w:val="es-ES" w:eastAsia="es-ES"/>
        </w:rPr>
      </w:pPr>
      <w:r w:rsidRPr="006761FE">
        <w:rPr>
          <w:rFonts w:eastAsia="Times New Roman" w:cs="Tahoma"/>
          <w:bCs/>
          <w:iCs/>
          <w:color w:val="auto"/>
          <w:lang w:val="es-ES" w:eastAsia="es-ES"/>
        </w:rPr>
        <w:t xml:space="preserve">Así, en un sentido amplio, dicha garantía puede extenderse a una protección más allá del aseguramiento del domicilio como espacio físico en que se desenvuelve normalmente la privacidad o la intimidad, por lo que en el artículo 16, primer párrafo, constitucional, </w:t>
      </w:r>
      <w:r w:rsidRPr="006761FE">
        <w:rPr>
          <w:rFonts w:eastAsia="Times New Roman" w:cs="Tahoma"/>
          <w:b/>
          <w:bCs/>
          <w:iCs/>
          <w:color w:val="auto"/>
          <w:lang w:val="es-ES" w:eastAsia="es-ES"/>
        </w:rPr>
        <w:t xml:space="preserve">se da el reconocimiento de un derecho a la privacidad de las personas que implica no ser sujeto de intromisiones o molestias en el ámbito reservado de su vida o intimidad. </w:t>
      </w:r>
    </w:p>
    <w:p w14:paraId="65E019B3" w14:textId="77777777" w:rsidR="00894368" w:rsidRPr="006761FE" w:rsidRDefault="00894368" w:rsidP="00894368">
      <w:pPr>
        <w:spacing w:after="0" w:line="360" w:lineRule="auto"/>
        <w:rPr>
          <w:rFonts w:eastAsia="Times New Roman" w:cs="Tahoma"/>
          <w:color w:val="auto"/>
          <w:lang w:val="es-ES" w:eastAsia="es-ES"/>
        </w:rPr>
      </w:pPr>
    </w:p>
    <w:p w14:paraId="6146CC6E" w14:textId="77777777" w:rsidR="00894368" w:rsidRPr="006761FE" w:rsidRDefault="00894368" w:rsidP="00894368">
      <w:pPr>
        <w:spacing w:after="0" w:line="360" w:lineRule="auto"/>
        <w:rPr>
          <w:rFonts w:eastAsia="Times New Roman" w:cs="Tahoma"/>
          <w:color w:val="auto"/>
          <w:lang w:val="es-ES" w:eastAsia="es-ES"/>
        </w:rPr>
      </w:pPr>
      <w:r w:rsidRPr="006761FE">
        <w:rPr>
          <w:rFonts w:eastAsia="Times New Roman" w:cs="Tahoma"/>
          <w:color w:val="auto"/>
          <w:lang w:val="es-ES" w:eastAsia="es-ES"/>
        </w:rPr>
        <w:t xml:space="preserve">En el presente caso, proporcionar el nombre de aquellas personas, que en su carácter particular, decidieron participar en un juicio laboral y que no son las partes en controversia, implicaría revelar </w:t>
      </w:r>
      <w:r w:rsidRPr="006761FE">
        <w:rPr>
          <w:rFonts w:eastAsia="Times New Roman" w:cs="Tahoma"/>
          <w:b/>
          <w:color w:val="auto"/>
          <w:lang w:val="es-ES" w:eastAsia="es-ES"/>
        </w:rPr>
        <w:t>un aspecto de la vida privada</w:t>
      </w:r>
      <w:r w:rsidRPr="006761FE">
        <w:rPr>
          <w:rFonts w:eastAsia="Times New Roman" w:cs="Tahoma"/>
          <w:color w:val="auto"/>
          <w:lang w:val="es-ES" w:eastAsia="es-ES"/>
        </w:rPr>
        <w:t xml:space="preserve">, correspondiente a la decisión personal de ayudar a la parte actora o demandada, a acreditar su dicho o demostrar hechos y por lo tanto, también se afectaría, </w:t>
      </w:r>
      <w:r w:rsidRPr="006761FE">
        <w:rPr>
          <w:rFonts w:eastAsia="Times New Roman" w:cs="Tahoma"/>
          <w:b/>
          <w:color w:val="auto"/>
          <w:lang w:val="es-ES" w:eastAsia="es-ES"/>
        </w:rPr>
        <w:t>su intimidad.</w:t>
      </w:r>
    </w:p>
    <w:p w14:paraId="741D8115" w14:textId="77777777" w:rsidR="00894368" w:rsidRPr="006761FE" w:rsidRDefault="00894368" w:rsidP="00894368">
      <w:pPr>
        <w:spacing w:after="0" w:line="360" w:lineRule="auto"/>
        <w:rPr>
          <w:rFonts w:eastAsia="Times New Roman" w:cs="Tahoma"/>
          <w:color w:val="auto"/>
          <w:lang w:val="es-ES" w:eastAsia="es-ES"/>
        </w:rPr>
      </w:pPr>
    </w:p>
    <w:p w14:paraId="2AEDFCC3" w14:textId="77777777" w:rsidR="00894368" w:rsidRPr="006761FE" w:rsidRDefault="00894368" w:rsidP="00894368">
      <w:pPr>
        <w:spacing w:after="0" w:line="360" w:lineRule="auto"/>
        <w:rPr>
          <w:rFonts w:eastAsia="Times New Roman" w:cs="Tahoma"/>
          <w:color w:val="auto"/>
          <w:lang w:val="es-ES" w:eastAsia="es-ES"/>
        </w:rPr>
      </w:pPr>
      <w:r w:rsidRPr="006761FE">
        <w:rPr>
          <w:rFonts w:eastAsia="Times New Roman" w:cs="Tahoma"/>
          <w:color w:val="auto"/>
          <w:lang w:val="es-ES" w:eastAsia="es-ES"/>
        </w:rPr>
        <w:t xml:space="preserve">Por tales circunstancias, </w:t>
      </w:r>
      <w:r w:rsidRPr="006761FE">
        <w:rPr>
          <w:rFonts w:eastAsia="Times New Roman" w:cs="Tahoma"/>
          <w:b/>
          <w:color w:val="auto"/>
          <w:lang w:val="es-ES" w:eastAsia="es-ES"/>
        </w:rPr>
        <w:t>se estima procedente la clasificación</w:t>
      </w:r>
      <w:r w:rsidRPr="006761FE">
        <w:rPr>
          <w:rFonts w:eastAsia="Times New Roman" w:cs="Tahoma"/>
          <w:color w:val="auto"/>
          <w:lang w:val="es-ES" w:eastAsia="es-ES"/>
        </w:rPr>
        <w:t xml:space="preserve"> </w:t>
      </w:r>
      <w:r w:rsidRPr="006761FE">
        <w:rPr>
          <w:rFonts w:eastAsia="Times New Roman" w:cs="Tahoma"/>
          <w:b/>
          <w:color w:val="auto"/>
          <w:lang w:val="es-ES" w:eastAsia="es-ES"/>
        </w:rPr>
        <w:t>del nombre de las personas que participaron en algún juicio laboral, en su carácter de particulares,</w:t>
      </w:r>
      <w:r w:rsidRPr="006761FE">
        <w:rPr>
          <w:rFonts w:eastAsia="Times New Roman" w:cs="Tahoma"/>
          <w:color w:val="auto"/>
          <w:lang w:val="es-ES" w:eastAsia="es-ES"/>
        </w:rPr>
        <w:t xml:space="preserve"> y que no corresponden al actor o demandado, sin embargo ayudaron alguno de estos, para acreditar su dicho, en términos del artículo 143, fracción I de la Ley de Transparencia y Acceso a la Información Pública del Estado de México y Municipios.</w:t>
      </w:r>
    </w:p>
    <w:p w14:paraId="0706A1AE" w14:textId="77777777" w:rsidR="00894368" w:rsidRPr="006761FE" w:rsidRDefault="00894368" w:rsidP="00894368">
      <w:pPr>
        <w:spacing w:after="0" w:line="360" w:lineRule="auto"/>
        <w:rPr>
          <w:rFonts w:eastAsia="Times New Roman" w:cs="Tahoma"/>
          <w:bCs/>
          <w:iCs/>
          <w:color w:val="auto"/>
          <w:lang w:val="es-ES" w:eastAsia="es-ES"/>
        </w:rPr>
      </w:pPr>
    </w:p>
    <w:p w14:paraId="338DBAA4" w14:textId="2ADB2967" w:rsidR="006761FE" w:rsidRPr="006761FE" w:rsidRDefault="00894368" w:rsidP="006761FE">
      <w:pPr>
        <w:pStyle w:val="Prrafodelista"/>
        <w:numPr>
          <w:ilvl w:val="0"/>
          <w:numId w:val="3"/>
        </w:numPr>
        <w:spacing w:line="360" w:lineRule="auto"/>
        <w:rPr>
          <w:b/>
        </w:rPr>
      </w:pPr>
      <w:r w:rsidRPr="006761FE">
        <w:rPr>
          <w:b/>
        </w:rPr>
        <w:t xml:space="preserve">Del nombre de los actores en juicios laborales que recibieron recursos públicos. </w:t>
      </w:r>
    </w:p>
    <w:p w14:paraId="65D33C31" w14:textId="77777777" w:rsidR="006761FE" w:rsidRPr="006761FE" w:rsidRDefault="006761FE" w:rsidP="00894368">
      <w:pPr>
        <w:spacing w:after="0" w:line="360" w:lineRule="auto"/>
      </w:pPr>
    </w:p>
    <w:p w14:paraId="1F94A5F4" w14:textId="5F3DEDA8" w:rsidR="00894368" w:rsidRPr="006761FE" w:rsidRDefault="00894368" w:rsidP="00894368">
      <w:pPr>
        <w:spacing w:after="0" w:line="360" w:lineRule="auto"/>
      </w:pPr>
      <w:r w:rsidRPr="006761FE">
        <w:t xml:space="preserve">Ahora bien, cuando un proceso judicial o cuasi jurisdiccional ha concluido, en la mayoría de los casos, con independencia de la parte a quien el juzgador conceda la razón, se determina el pago de los montos económicos que hayan quedado pendientes al trabajador o los montos que </w:t>
      </w:r>
      <w:r w:rsidRPr="006761FE">
        <w:lastRenderedPageBreak/>
        <w:t>correspondan por haber sido ganador de la controversia o incluso el pago de los montos acordados en conciliación; de tal suerte que si bien, la demanda inicia con la decisión personal una vez que la autoridad competente emite sentencia, cuando se ordena el pago, por cualquier motivo, se actualiza el supuesto del artículo 23, párrafo segundo, de la Ley de Transparencia y Acceso a la Información Pública del Estado de México y Municipios, por tratarse de la entrega de recursos públicos. Esto nos lleva a que la decisión tuvo consecuencias más allá del ámbito personal del demandante y, al haber la entrega de recursos públicos, se trata de información que se debe hacer pública, ya que existe interés público en conocer la forma en que se ejercen los recursos y porque simple y sencillamente existe disposición legal que obliga a la entrega de la información.</w:t>
      </w:r>
    </w:p>
    <w:p w14:paraId="73B90ECC" w14:textId="77777777" w:rsidR="006761FE" w:rsidRPr="006761FE" w:rsidRDefault="006761FE" w:rsidP="00894368">
      <w:pPr>
        <w:spacing w:after="0" w:line="360" w:lineRule="auto"/>
      </w:pPr>
    </w:p>
    <w:p w14:paraId="382086F5" w14:textId="77777777" w:rsidR="006761FE" w:rsidRPr="006761FE" w:rsidRDefault="006761FE" w:rsidP="00894368">
      <w:pPr>
        <w:spacing w:after="0" w:line="360" w:lineRule="auto"/>
      </w:pPr>
      <w:r w:rsidRPr="006761FE">
        <w:t xml:space="preserve">Asimismo, se advierte que proporcionar el nombre de los actores que ya recibieron recursos públicos con motivo de las demandas interpuestas en contra del Sujeto Obligado, es información, cuya publicidad, puede abonar en la transparencia y rendición de cuentas; por tanto, es necesario, atraer al estudio el criterio 19/13 emitido por el Instituto Nacional de Transparencia, Acceso a la Información y Protección de Datos Personales (INAI), antes IFAI; el cual a la letra precisa: </w:t>
      </w:r>
    </w:p>
    <w:p w14:paraId="66A6AEE5" w14:textId="77777777" w:rsidR="006761FE" w:rsidRPr="006761FE" w:rsidRDefault="006761FE" w:rsidP="00894368">
      <w:pPr>
        <w:spacing w:after="0" w:line="360" w:lineRule="auto"/>
      </w:pPr>
    </w:p>
    <w:p w14:paraId="1D7990A3" w14:textId="090EFE95" w:rsidR="006761FE" w:rsidRPr="006761FE" w:rsidRDefault="006761FE" w:rsidP="006761FE">
      <w:pPr>
        <w:spacing w:after="0" w:line="360" w:lineRule="auto"/>
        <w:ind w:left="567" w:right="567"/>
        <w:rPr>
          <w:i/>
        </w:rPr>
      </w:pPr>
      <w:r w:rsidRPr="006761FE">
        <w:rPr>
          <w:b/>
          <w:i/>
          <w:sz w:val="20"/>
        </w:rPr>
        <w:t>Nombre de actores en juicios laborales constituye, en principio, información confidencial.</w:t>
      </w:r>
      <w:r w:rsidRPr="006761FE">
        <w:rPr>
          <w:i/>
          <w:sz w:val="20"/>
        </w:rPr>
        <w:t xml:space="preserve"> El nombre es un atributo de la personalidad y la manifestación principal del derecho a la identidad, en razón de que por sí mismo permite identificar a una persona física. Por lo que respecta al nombre de las personas que han entablado un juicio laboral, éste permite identificar a los actores que presentaron una demanda laboral y participan en un juicio, lo cual constituye una decisión personal que refleja un acto de voluntad de quien lo realiza. En efecto, las acciones legales que emprenden los actores en el ejercicio de sus derechos laborales hacen evidente la posición jurídica en la cual se han colocado por decisión propia, con relación a determinados órganos de gobierno, para la obtención de algunas prestaciones laborales o económicas, lo cual constituye cuestiones de carácter estrictamente </w:t>
      </w:r>
      <w:r w:rsidRPr="006761FE">
        <w:rPr>
          <w:i/>
          <w:sz w:val="20"/>
        </w:rPr>
        <w:lastRenderedPageBreak/>
        <w:t xml:space="preserve">privado. </w:t>
      </w:r>
      <w:r w:rsidRPr="006761FE">
        <w:rPr>
          <w:b/>
          <w:i/>
          <w:sz w:val="20"/>
        </w:rPr>
        <w:t>En este tenor, el nombre de los actores de los juicios laborales que se encuentran en trámite o que, en su defecto, concluyeron con la emisión de un laudo desfavorable a los intereses personales del actor constituye información confidencial, conforme a lo dispuesto en el artículo 18, fracción II de la Ley Federal de Transparencia y Acceso a la Información Pública Gubernamental. No obstante, procede la entrega del nombre de los actores en juicios laborales cuando, en definitiva, se haya condenado a una dependencia o entidad al pago de las prestaciones económicas reclamadas o la reinstalación del servidor público, en virtud de que el cumplimiento de dicho fallo se realiza necesariamente con recursos públicos a cargo del presupuesto del sujeto obligado, lo cual permite por una</w:t>
      </w:r>
      <w:r w:rsidRPr="006761FE">
        <w:t xml:space="preserve"> </w:t>
      </w:r>
      <w:r w:rsidRPr="006761FE">
        <w:rPr>
          <w:b/>
          <w:i/>
          <w:sz w:val="20"/>
        </w:rPr>
        <w:t>parte, dar cumplimiento a las obligaciones de transparencia contenidas en el artículo 7, fracciones III, IV, IX y XVII de la Ley y, por la otra, transparenta la gestión pública y favorece la rendición de cuentas a los ciudadanos, ya que se refiere al ejercicio de los recursos públicos y al cumplimiento que se da a las resoluciones emitidas por alguna autoridad jurisdiccional encargada de dirimir conflictos laborales.</w:t>
      </w:r>
    </w:p>
    <w:p w14:paraId="5BAE7FAD" w14:textId="77777777" w:rsidR="006761FE" w:rsidRPr="006761FE" w:rsidRDefault="006761FE" w:rsidP="00894368">
      <w:pPr>
        <w:spacing w:after="0" w:line="360" w:lineRule="auto"/>
        <w:rPr>
          <w:rFonts w:eastAsia="Times New Roman" w:cs="Tahoma"/>
          <w:bCs/>
          <w:iCs/>
          <w:color w:val="auto"/>
          <w:lang w:val="es-ES" w:eastAsia="es-ES"/>
        </w:rPr>
      </w:pPr>
    </w:p>
    <w:p w14:paraId="5BF370CE" w14:textId="6877B2E4" w:rsidR="006761FE" w:rsidRPr="006761FE" w:rsidRDefault="006761FE" w:rsidP="00894368">
      <w:pPr>
        <w:spacing w:after="0" w:line="360" w:lineRule="auto"/>
      </w:pPr>
      <w:r w:rsidRPr="006761FE">
        <w:t>En atención al criterio emitido por el Instituto Nacional de Transparencia, Acceso a la Información y Protección de Datos Personales (INAI), se advierte que el nombre de los actores en los procedimientos laborales, que se concluyeran desfavorables a ellos, es un dato personal confidencial; sin embargo, procede su entrega, siempre que culmine con la entrega a favor de los actores de recurso público, pues se favorece la rendición de cuentas y se puede verificar el cumplimiento que el Sujeto Obligado de a las resoluciones o convenios suscritos ante la autoridad laboral.</w:t>
      </w:r>
    </w:p>
    <w:p w14:paraId="5316C046" w14:textId="77777777" w:rsidR="006761FE" w:rsidRDefault="006761FE" w:rsidP="00894368">
      <w:pPr>
        <w:spacing w:after="0" w:line="360" w:lineRule="auto"/>
        <w:rPr>
          <w:rFonts w:eastAsia="Times New Roman" w:cs="Tahoma"/>
          <w:bCs/>
          <w:iCs/>
          <w:color w:val="auto"/>
          <w:lang w:val="es-ES" w:eastAsia="es-ES"/>
        </w:rPr>
      </w:pPr>
    </w:p>
    <w:p w14:paraId="1C132F1A" w14:textId="77777777" w:rsidR="006C04E4" w:rsidRPr="006C04E4" w:rsidRDefault="006C04E4" w:rsidP="006C04E4">
      <w:pPr>
        <w:pStyle w:val="Prrafodelista"/>
        <w:numPr>
          <w:ilvl w:val="0"/>
          <w:numId w:val="3"/>
        </w:numPr>
        <w:spacing w:line="360" w:lineRule="auto"/>
        <w:jc w:val="left"/>
        <w:rPr>
          <w:rFonts w:cs="Tahoma"/>
          <w:color w:val="auto"/>
        </w:rPr>
      </w:pPr>
      <w:r w:rsidRPr="006C04E4">
        <w:rPr>
          <w:rFonts w:cs="Tahoma"/>
          <w:b/>
          <w:color w:val="auto"/>
        </w:rPr>
        <w:t>Datos Bancarios:</w:t>
      </w:r>
    </w:p>
    <w:p w14:paraId="2702AB40" w14:textId="77777777" w:rsidR="006C04E4" w:rsidRPr="006C04E4" w:rsidRDefault="006C04E4" w:rsidP="006C04E4">
      <w:pPr>
        <w:spacing w:after="0" w:line="360" w:lineRule="auto"/>
        <w:ind w:right="-93"/>
        <w:rPr>
          <w:rFonts w:eastAsia="Times New Roman" w:cs="Tahoma"/>
          <w:color w:val="auto"/>
          <w:lang w:val="es-ES" w:eastAsia="es-ES"/>
        </w:rPr>
      </w:pPr>
    </w:p>
    <w:p w14:paraId="2C706F92" w14:textId="77777777" w:rsidR="006C04E4" w:rsidRPr="006C04E4" w:rsidRDefault="006C04E4" w:rsidP="006C04E4">
      <w:pPr>
        <w:spacing w:after="0" w:line="360" w:lineRule="auto"/>
        <w:ind w:right="-93"/>
        <w:rPr>
          <w:rFonts w:eastAsia="Times New Roman" w:cs="Tahoma"/>
          <w:color w:val="auto"/>
          <w:lang w:val="es-ES" w:eastAsia="es-ES"/>
        </w:rPr>
      </w:pPr>
      <w:r w:rsidRPr="006C04E4">
        <w:rPr>
          <w:rFonts w:eastAsia="Times New Roman" w:cs="Tahoma"/>
          <w:color w:val="auto"/>
          <w:lang w:val="es-ES" w:eastAsia="es-ES"/>
        </w:rPr>
        <w:t xml:space="preserve">Al respecto, se estima que dichos datos se relacionan con hechos y actos de carácter económico, pues los mismos darían cuenta, de la relación que tiene una institución financiero con un particular, inclusive dichos datos pudieran conformarse de las cuentas bancarias con las que </w:t>
      </w:r>
      <w:r w:rsidRPr="006C04E4">
        <w:rPr>
          <w:rFonts w:eastAsia="Times New Roman" w:cs="Tahoma"/>
          <w:color w:val="auto"/>
          <w:lang w:val="es-ES" w:eastAsia="es-ES"/>
        </w:rPr>
        <w:lastRenderedPageBreak/>
        <w:t>cuenta la servidora pública, o bien, la clabe interbancaria; además, que con dicha información se podría obtener los recursos enviados a las órdenes de cargo, pago de nómina o a las transferencias electrónicas e fondos interbancarios, entre otros movimientos que sean utilizados exclusivamente en la cuenta señalada por el cliente y por lo tanto, los datos bancarios corresponden a información que se encuentra relacionada con el patrimonio de la persona titular de la cuenta, en el presente caso de la Titular de la Unidad de Transparencia, en su calidad de particular.</w:t>
      </w:r>
    </w:p>
    <w:p w14:paraId="70750C27" w14:textId="77777777" w:rsidR="006C04E4" w:rsidRPr="006C04E4" w:rsidRDefault="006C04E4" w:rsidP="006C04E4">
      <w:pPr>
        <w:spacing w:after="0" w:line="360" w:lineRule="auto"/>
        <w:ind w:right="-93"/>
        <w:rPr>
          <w:rFonts w:eastAsia="Times New Roman" w:cs="Tahoma"/>
          <w:color w:val="auto"/>
          <w:lang w:val="es-ES" w:eastAsia="es-ES"/>
        </w:rPr>
      </w:pPr>
      <w:r w:rsidRPr="006C04E4">
        <w:rPr>
          <w:rFonts w:eastAsia="Times New Roman" w:cs="Tahoma"/>
          <w:color w:val="auto"/>
          <w:lang w:val="es-ES" w:eastAsia="es-ES"/>
        </w:rPr>
        <w:t xml:space="preserve"> </w:t>
      </w:r>
    </w:p>
    <w:p w14:paraId="55602562" w14:textId="77777777" w:rsidR="006C04E4" w:rsidRPr="006C04E4" w:rsidRDefault="006C04E4" w:rsidP="006C04E4">
      <w:pPr>
        <w:shd w:val="clear" w:color="auto" w:fill="FFFFFF"/>
        <w:spacing w:after="0" w:line="360" w:lineRule="auto"/>
        <w:rPr>
          <w:rFonts w:eastAsia="Times New Roman" w:cs="Tahoma"/>
          <w:color w:val="auto"/>
          <w:lang w:val="es-ES" w:eastAsia="es-ES"/>
        </w:rPr>
      </w:pPr>
      <w:r w:rsidRPr="006C04E4">
        <w:rPr>
          <w:rFonts w:eastAsia="Times New Roman" w:cs="Tahoma"/>
          <w:color w:val="auto"/>
          <w:lang w:val="es-ES" w:eastAsia="es-ES"/>
        </w:rPr>
        <w:t>A mayor abundamiento, resulta necesario traer a colación el Criterio 10/17 emitido por el Instituto Nacional de Transparencia, Acceso a la Información y Protección de Datos Personales, mismo que establece lo siguiente:</w:t>
      </w:r>
    </w:p>
    <w:p w14:paraId="64870C1F" w14:textId="77777777" w:rsidR="006C04E4" w:rsidRPr="006C04E4" w:rsidRDefault="006C04E4" w:rsidP="006C04E4">
      <w:pPr>
        <w:shd w:val="clear" w:color="auto" w:fill="FFFFFF"/>
        <w:spacing w:after="0" w:line="360" w:lineRule="auto"/>
        <w:ind w:left="567" w:right="567"/>
        <w:rPr>
          <w:rFonts w:eastAsia="Times New Roman" w:cs="Tahoma"/>
          <w:color w:val="auto"/>
          <w:szCs w:val="20"/>
          <w:lang w:val="es-ES" w:eastAsia="es-ES"/>
        </w:rPr>
      </w:pPr>
    </w:p>
    <w:p w14:paraId="2BE8F434" w14:textId="77777777" w:rsidR="006C04E4" w:rsidRPr="006C04E4" w:rsidRDefault="006C04E4" w:rsidP="006C04E4">
      <w:pPr>
        <w:shd w:val="clear" w:color="auto" w:fill="FFFFFF"/>
        <w:spacing w:after="0" w:line="360" w:lineRule="auto"/>
        <w:ind w:left="567" w:right="567"/>
        <w:rPr>
          <w:rFonts w:eastAsia="Times New Roman" w:cs="Tahoma"/>
          <w:i/>
          <w:color w:val="auto"/>
          <w:sz w:val="20"/>
          <w:szCs w:val="20"/>
          <w:lang w:val="es-ES" w:eastAsia="es-ES"/>
        </w:rPr>
      </w:pPr>
      <w:r w:rsidRPr="006C04E4">
        <w:rPr>
          <w:rFonts w:eastAsia="Times New Roman" w:cs="Tahoma"/>
          <w:i/>
          <w:color w:val="auto"/>
          <w:sz w:val="20"/>
          <w:szCs w:val="20"/>
          <w:lang w:val="es-ES" w:eastAsia="es-ES"/>
        </w:rPr>
        <w:t>“</w:t>
      </w:r>
      <w:r w:rsidRPr="006C04E4">
        <w:rPr>
          <w:rFonts w:eastAsia="Times New Roman" w:cs="Tahoma"/>
          <w:b/>
          <w:i/>
          <w:color w:val="auto"/>
          <w:sz w:val="20"/>
          <w:szCs w:val="20"/>
          <w:lang w:val="es-ES" w:eastAsia="es-ES"/>
        </w:rPr>
        <w:t>Cuentas bancarias y/o CLABE interbancaria de personas físicas y morales privadas.</w:t>
      </w:r>
      <w:r w:rsidRPr="006C04E4">
        <w:rPr>
          <w:rFonts w:eastAsia="Times New Roman" w:cs="Tahoma"/>
          <w:i/>
          <w:color w:val="auto"/>
          <w:sz w:val="20"/>
          <w:szCs w:val="20"/>
          <w:lang w:val="es-ES" w:eastAsia="es-ES"/>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22ED3ACC" w14:textId="77777777" w:rsidR="006C04E4" w:rsidRPr="006C04E4" w:rsidRDefault="006C04E4" w:rsidP="006C04E4">
      <w:pPr>
        <w:spacing w:after="0" w:line="360" w:lineRule="auto"/>
        <w:contextualSpacing/>
        <w:rPr>
          <w:rFonts w:eastAsia="Times New Roman" w:cs="Tahoma"/>
          <w:color w:val="auto"/>
          <w:lang w:val="es-ES" w:eastAsia="es-MX"/>
        </w:rPr>
      </w:pPr>
    </w:p>
    <w:p w14:paraId="01F557AA" w14:textId="77777777" w:rsidR="006C04E4" w:rsidRDefault="006C04E4" w:rsidP="006C04E4">
      <w:pPr>
        <w:spacing w:after="0" w:line="360" w:lineRule="auto"/>
        <w:ind w:right="-93"/>
        <w:rPr>
          <w:rFonts w:eastAsia="Times New Roman" w:cs="Tahoma"/>
          <w:color w:val="auto"/>
          <w:lang w:val="es-ES" w:eastAsia="es-ES"/>
        </w:rPr>
      </w:pPr>
      <w:r w:rsidRPr="006C04E4">
        <w:rPr>
          <w:rFonts w:eastAsia="Times New Roman" w:cs="Tahoma"/>
          <w:color w:val="auto"/>
          <w:lang w:val="es-ES" w:eastAsia="es-MX"/>
        </w:rPr>
        <w:t xml:space="preserve">Por lo cual, se puede colegir que dichos datos no guardan relación con el servicio público ni con los recursos públicos, pues solo corresponde a información, que le atañe a la institución financiera y al cliente; por lo que este número constituye información confidencial al pertenecer exclusivamente al ámbito de la vida privada del trabajador y procede su eliminación de conformidad con el </w:t>
      </w:r>
      <w:r w:rsidRPr="006C04E4">
        <w:rPr>
          <w:rFonts w:eastAsia="Times New Roman" w:cs="Tahoma"/>
          <w:color w:val="auto"/>
          <w:lang w:val="es-ES" w:eastAsia="es-ES"/>
        </w:rPr>
        <w:t>artículo 143, fracción I, de la Ley de Transparencia y Acceso a la Información Pública del Estado de México y Municipios.</w:t>
      </w:r>
    </w:p>
    <w:p w14:paraId="79F6EBCC" w14:textId="77777777" w:rsidR="006C04E4" w:rsidRPr="006C04E4" w:rsidRDefault="006C04E4" w:rsidP="006C04E4">
      <w:pPr>
        <w:spacing w:after="0" w:line="360" w:lineRule="auto"/>
        <w:ind w:right="-93"/>
        <w:rPr>
          <w:rFonts w:eastAsia="Times New Roman" w:cs="Tahoma"/>
          <w:color w:val="auto"/>
          <w:lang w:val="es-ES" w:eastAsia="es-ES"/>
        </w:rPr>
      </w:pPr>
    </w:p>
    <w:p w14:paraId="5FCAD151" w14:textId="77777777" w:rsidR="006C04E4" w:rsidRPr="006C04E4" w:rsidRDefault="006C04E4" w:rsidP="006C04E4">
      <w:pPr>
        <w:pStyle w:val="Prrafodelista"/>
        <w:numPr>
          <w:ilvl w:val="0"/>
          <w:numId w:val="3"/>
        </w:numPr>
        <w:spacing w:line="360" w:lineRule="auto"/>
        <w:jc w:val="left"/>
        <w:rPr>
          <w:rFonts w:cs="Tahoma"/>
          <w:color w:val="auto"/>
        </w:rPr>
      </w:pPr>
      <w:r w:rsidRPr="006C04E4">
        <w:rPr>
          <w:rFonts w:cs="Tahoma"/>
          <w:b/>
          <w:color w:val="auto"/>
        </w:rPr>
        <w:lastRenderedPageBreak/>
        <w:t>Domicilio particular y fiscal.</w:t>
      </w:r>
    </w:p>
    <w:p w14:paraId="02CCF80E" w14:textId="77777777" w:rsidR="006C04E4" w:rsidRPr="006C04E4" w:rsidRDefault="006C04E4" w:rsidP="006C04E4">
      <w:pPr>
        <w:spacing w:after="0" w:line="360" w:lineRule="auto"/>
        <w:ind w:right="-93"/>
        <w:rPr>
          <w:rFonts w:eastAsia="Times New Roman" w:cs="Tahoma"/>
          <w:color w:val="auto"/>
          <w:lang w:val="es-ES" w:eastAsia="es-ES"/>
        </w:rPr>
      </w:pPr>
    </w:p>
    <w:p w14:paraId="0C54EC95" w14:textId="77777777" w:rsidR="006C04E4" w:rsidRPr="006C04E4" w:rsidRDefault="006C04E4" w:rsidP="006C04E4">
      <w:pPr>
        <w:spacing w:after="0" w:line="360" w:lineRule="auto"/>
        <w:ind w:right="-93"/>
        <w:rPr>
          <w:rFonts w:eastAsia="Times New Roman" w:cs="Tahoma"/>
          <w:color w:val="auto"/>
          <w:lang w:val="es-ES" w:eastAsia="es-ES"/>
        </w:rPr>
      </w:pPr>
      <w:r w:rsidRPr="006C04E4">
        <w:rPr>
          <w:rFonts w:eastAsia="Times New Roman" w:cs="Tahoma"/>
          <w:color w:val="auto"/>
          <w:lang w:val="es-ES" w:eastAsia="es-ES"/>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3104CC26" w14:textId="77777777" w:rsidR="006C04E4" w:rsidRPr="006C04E4" w:rsidRDefault="006C04E4" w:rsidP="006C04E4">
      <w:pPr>
        <w:spacing w:after="0" w:line="360" w:lineRule="auto"/>
        <w:ind w:right="-93"/>
        <w:rPr>
          <w:rFonts w:eastAsia="Times New Roman" w:cs="Tahoma"/>
          <w:color w:val="auto"/>
          <w:lang w:val="es-ES" w:eastAsia="es-ES"/>
        </w:rPr>
      </w:pPr>
    </w:p>
    <w:p w14:paraId="2018AB3C" w14:textId="77777777" w:rsidR="006C04E4" w:rsidRPr="006C04E4" w:rsidRDefault="006C04E4" w:rsidP="006C04E4">
      <w:pPr>
        <w:spacing w:after="0" w:line="360" w:lineRule="auto"/>
        <w:ind w:right="-93"/>
        <w:rPr>
          <w:rFonts w:eastAsia="Times New Roman" w:cs="Tahoma"/>
          <w:b/>
          <w:color w:val="auto"/>
          <w:lang w:val="es-ES" w:eastAsia="es-ES"/>
        </w:rPr>
      </w:pPr>
      <w:r w:rsidRPr="006C04E4">
        <w:rPr>
          <w:rFonts w:eastAsia="Times New Roman" w:cs="Tahoma"/>
          <w:color w:val="auto"/>
          <w:lang w:val="es-ES" w:eastAsia="es-ES"/>
        </w:rPr>
        <w:t>De la misma manera, lo establece el artículo 29 del Código Civil Federal, al precisar que el domicilio de personas físicas</w:t>
      </w:r>
      <w:r w:rsidRPr="006C04E4">
        <w:rPr>
          <w:rFonts w:eastAsia="Times New Roman" w:cs="Tahoma"/>
          <w:b/>
          <w:color w:val="auto"/>
          <w:lang w:val="es-ES" w:eastAsia="es-ES"/>
        </w:rPr>
        <w:t>, es el lugar donde residen habitualmente, el lugar del centro principal de sus negocios, donde residan o el lugar donde se encuentren.</w:t>
      </w:r>
    </w:p>
    <w:p w14:paraId="6D6DD46E" w14:textId="77777777" w:rsidR="006C04E4" w:rsidRPr="006C04E4" w:rsidRDefault="006C04E4" w:rsidP="006C04E4">
      <w:pPr>
        <w:spacing w:after="0" w:line="360" w:lineRule="auto"/>
        <w:ind w:right="-93"/>
        <w:rPr>
          <w:rFonts w:eastAsia="Times New Roman" w:cs="Tahoma"/>
          <w:b/>
          <w:color w:val="auto"/>
          <w:lang w:val="es-ES" w:eastAsia="es-ES"/>
        </w:rPr>
      </w:pPr>
    </w:p>
    <w:p w14:paraId="42D796F3" w14:textId="297B67ED" w:rsidR="007C668D" w:rsidRPr="006761FE" w:rsidRDefault="006C04E4" w:rsidP="006C04E4">
      <w:pPr>
        <w:spacing w:after="0" w:line="360" w:lineRule="auto"/>
        <w:rPr>
          <w:rFonts w:eastAsia="Times New Roman" w:cs="Tahoma"/>
          <w:bCs/>
          <w:iCs/>
          <w:color w:val="auto"/>
          <w:lang w:val="es-ES" w:eastAsia="es-ES"/>
        </w:rPr>
      </w:pPr>
      <w:r w:rsidRPr="006C04E4">
        <w:rPr>
          <w:rFonts w:eastAsia="Times New Roman" w:cs="Tahoma"/>
          <w:color w:val="auto"/>
          <w:lang w:val="es-ES" w:eastAsia="es-ES"/>
        </w:rPr>
        <w:t>En ese contexto, si bien es cierto que, tratándose de personas físicas, su domicilio fiscal puede ser tanto aquel en donde residen como aquel en donde realizan sus actividades empresariales, toda vez que este se inserta en contratos, facturas y documentos para dar cuenta de que se entran dadas de alta la autoridad fiscal, motivo por el cual al haber aceptado tener relaciones comerciales con los Sujetos Obligados, también aceptan tener una expectativa menor de protección en cuanto a su publicidad, por lo tanto, tratándose del domicilio fiscal de personas físicas no se actualiza el supuesto de confidencialidad previsto en la fracción I, del artículo 143 de la Ley de Transparencia y Acceso a la Información Pública del Estado de México y Municipios y procede ordenar su entrega.</w:t>
      </w:r>
    </w:p>
    <w:p w14:paraId="4273223F" w14:textId="77777777" w:rsidR="009E6F28" w:rsidRDefault="009E6F28" w:rsidP="009E6F28">
      <w:pPr>
        <w:spacing w:after="0" w:line="360" w:lineRule="auto"/>
        <w:contextualSpacing/>
        <w:jc w:val="left"/>
        <w:rPr>
          <w:rFonts w:eastAsia="Times New Roman" w:cs="Tahoma"/>
          <w:b/>
          <w:color w:val="auto"/>
          <w:lang w:eastAsia="es-ES"/>
        </w:rPr>
      </w:pPr>
    </w:p>
    <w:p w14:paraId="602F7D9E" w14:textId="77777777" w:rsidR="009E6F28" w:rsidRPr="009E6F28" w:rsidRDefault="009E6F28" w:rsidP="009E6F28">
      <w:pPr>
        <w:pStyle w:val="Prrafodelista"/>
        <w:numPr>
          <w:ilvl w:val="0"/>
          <w:numId w:val="3"/>
        </w:numPr>
        <w:spacing w:line="360" w:lineRule="auto"/>
        <w:jc w:val="left"/>
        <w:rPr>
          <w:rFonts w:cs="Tahoma"/>
          <w:color w:val="auto"/>
        </w:rPr>
      </w:pPr>
      <w:r w:rsidRPr="009E6F28">
        <w:rPr>
          <w:rFonts w:cs="Tahoma"/>
          <w:b/>
          <w:color w:val="auto"/>
        </w:rPr>
        <w:t>Correo electrónico particular.</w:t>
      </w:r>
    </w:p>
    <w:p w14:paraId="18F31122" w14:textId="77777777" w:rsidR="009E6F28" w:rsidRPr="009E6F28" w:rsidRDefault="009E6F28" w:rsidP="009E6F28">
      <w:pPr>
        <w:spacing w:after="0" w:line="360" w:lineRule="auto"/>
        <w:rPr>
          <w:rFonts w:cs="Tahoma"/>
          <w:bCs/>
          <w:color w:val="auto"/>
          <w:lang w:val="es-ES"/>
        </w:rPr>
      </w:pPr>
    </w:p>
    <w:p w14:paraId="3FE50D0F" w14:textId="77777777" w:rsidR="009E6F28" w:rsidRPr="009E6F28" w:rsidRDefault="009E6F28" w:rsidP="009E6F28">
      <w:pPr>
        <w:spacing w:after="0" w:line="360" w:lineRule="auto"/>
        <w:rPr>
          <w:rFonts w:cs="Tahoma"/>
          <w:bCs/>
          <w:color w:val="auto"/>
          <w:lang w:val="es-ES"/>
        </w:rPr>
      </w:pPr>
      <w:r w:rsidRPr="009E6F28">
        <w:rPr>
          <w:rFonts w:cs="Tahoma"/>
          <w:bCs/>
          <w:color w:val="auto"/>
          <w:lang w:val="es-ES"/>
        </w:rPr>
        <w:t xml:space="preserve">El correo electrónico es un sistema de transmisión de mensajes por computadora a través de redes informáticas. Dicho dato se puede asimilar al teléfono o domicilio particular, cuya nomenclatura, se considera como un dato personal, toda vez que es un medio para </w:t>
      </w:r>
      <w:r w:rsidRPr="009E6F28">
        <w:rPr>
          <w:rFonts w:cs="Tahoma"/>
          <w:bCs/>
          <w:color w:val="auto"/>
          <w:lang w:val="es-ES"/>
        </w:rPr>
        <w:lastRenderedPageBreak/>
        <w:t>comunicarse con la persona titular del mismo, la hace localizable e incluso identificable, al poder estar conformado por parte de su nombre o bien, fecha de nacimiento.</w:t>
      </w:r>
    </w:p>
    <w:p w14:paraId="5132CBC5" w14:textId="77777777" w:rsidR="009E6F28" w:rsidRPr="009E6F28" w:rsidRDefault="009E6F28" w:rsidP="009E6F28">
      <w:pPr>
        <w:spacing w:after="0" w:line="360" w:lineRule="auto"/>
        <w:rPr>
          <w:rFonts w:cs="Tahoma"/>
          <w:bCs/>
          <w:color w:val="auto"/>
          <w:lang w:val="es-ES"/>
        </w:rPr>
      </w:pPr>
    </w:p>
    <w:p w14:paraId="24C01DCF" w14:textId="77777777" w:rsidR="009E6F28" w:rsidRPr="009E6F28" w:rsidRDefault="009E6F28" w:rsidP="009E6F28">
      <w:pPr>
        <w:spacing w:after="0" w:line="360" w:lineRule="auto"/>
        <w:rPr>
          <w:rFonts w:cs="Tahoma"/>
          <w:bCs/>
          <w:color w:val="auto"/>
          <w:lang w:val="es-ES"/>
        </w:rPr>
      </w:pPr>
      <w:r w:rsidRPr="009E6F28">
        <w:rPr>
          <w:rFonts w:cs="Tahoma"/>
          <w:bCs/>
          <w:color w:val="auto"/>
          <w:lang w:val="es-ES"/>
        </w:rPr>
        <w:t>En ese sentido,  cabe señalar que el correo electrónico en estudio fue proporcionado por una servidora pública en su carácter de particular, por lo que, mantiene su carácter primigenio, es decir, que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14:paraId="79444E7C" w14:textId="77777777" w:rsidR="009E6F28" w:rsidRPr="009E6F28" w:rsidRDefault="009E6F28" w:rsidP="009E6F28">
      <w:pPr>
        <w:spacing w:after="0" w:line="360" w:lineRule="auto"/>
        <w:rPr>
          <w:rFonts w:cs="Tahoma"/>
          <w:bCs/>
          <w:color w:val="auto"/>
          <w:lang w:val="es-ES"/>
        </w:rPr>
      </w:pPr>
    </w:p>
    <w:p w14:paraId="4C83E568" w14:textId="77777777" w:rsidR="009E6F28" w:rsidRPr="009E6F28" w:rsidRDefault="009E6F28" w:rsidP="009E6F28">
      <w:pPr>
        <w:pStyle w:val="Prrafodelista"/>
        <w:numPr>
          <w:ilvl w:val="0"/>
          <w:numId w:val="3"/>
        </w:numPr>
        <w:spacing w:line="360" w:lineRule="auto"/>
        <w:jc w:val="left"/>
        <w:rPr>
          <w:rFonts w:cs="Tahoma"/>
          <w:color w:val="auto"/>
        </w:rPr>
      </w:pPr>
      <w:r w:rsidRPr="009E6F28">
        <w:rPr>
          <w:rFonts w:cs="Tahoma"/>
          <w:b/>
          <w:color w:val="auto"/>
        </w:rPr>
        <w:t>Teléfono particular.</w:t>
      </w:r>
    </w:p>
    <w:p w14:paraId="52C116E2" w14:textId="77777777" w:rsidR="009E6F28" w:rsidRPr="009E6F28" w:rsidRDefault="009E6F28" w:rsidP="009E6F28">
      <w:pPr>
        <w:pStyle w:val="Prrafodelista"/>
        <w:spacing w:line="360" w:lineRule="auto"/>
        <w:jc w:val="left"/>
        <w:rPr>
          <w:rFonts w:cs="Tahoma"/>
          <w:color w:val="auto"/>
        </w:rPr>
      </w:pPr>
    </w:p>
    <w:p w14:paraId="7B049215" w14:textId="77777777" w:rsidR="009E6F28" w:rsidRPr="009E6F28" w:rsidRDefault="009E6F28" w:rsidP="009E6F28">
      <w:pPr>
        <w:spacing w:after="0" w:line="360" w:lineRule="auto"/>
        <w:rPr>
          <w:rFonts w:eastAsia="Times New Roman" w:cs="Tahoma"/>
          <w:color w:val="auto"/>
          <w:lang w:val="es-ES" w:eastAsia="es-ES"/>
        </w:rPr>
      </w:pPr>
      <w:r w:rsidRPr="009E6F28">
        <w:rPr>
          <w:rFonts w:eastAsia="Times New Roman" w:cs="Tahoma"/>
          <w:color w:val="auto"/>
          <w:lang w:val="es-ES" w:eastAsia="es-ES"/>
        </w:rPr>
        <w:t xml:space="preserve">Al igual que el correo electrónico, el número asignado a un teléfono particular permite localizar a una persona física identificada o identificable, ya sea a través de un dispositivo móvil o bien, en un lugar como el domicilio. </w:t>
      </w:r>
    </w:p>
    <w:p w14:paraId="79651E85" w14:textId="77777777" w:rsidR="009E6F28" w:rsidRPr="009E6F28" w:rsidRDefault="009E6F28" w:rsidP="009E6F28">
      <w:pPr>
        <w:spacing w:after="0" w:line="360" w:lineRule="auto"/>
        <w:rPr>
          <w:rFonts w:eastAsia="Times New Roman" w:cs="Tahoma"/>
          <w:color w:val="auto"/>
          <w:sz w:val="18"/>
          <w:lang w:val="es-ES" w:eastAsia="es-ES"/>
        </w:rPr>
      </w:pPr>
    </w:p>
    <w:p w14:paraId="3750CDED" w14:textId="77777777" w:rsidR="009E6F28" w:rsidRPr="009E6F28" w:rsidRDefault="009E6F28" w:rsidP="009E6F28">
      <w:pPr>
        <w:spacing w:after="0" w:line="360" w:lineRule="auto"/>
        <w:rPr>
          <w:rFonts w:eastAsia="Times New Roman" w:cs="Tahoma"/>
          <w:color w:val="auto"/>
          <w:lang w:val="es-ES" w:eastAsia="es-ES"/>
        </w:rPr>
      </w:pPr>
      <w:r w:rsidRPr="009E6F28">
        <w:rPr>
          <w:rFonts w:eastAsia="Times New Roman" w:cs="Tahoma"/>
          <w:color w:val="auto"/>
          <w:lang w:val="es-ES" w:eastAsia="es-ES"/>
        </w:rPr>
        <w:t>En ese sentido, se colige que si bien fue proporcionado por la ahora servidora pública que ocupa el cargo de Titular de la Unidad de Transparencia, lo cierto es que fue proporcionado como número contacto, para poder ser localizada de manera privada; por lo que, la titularidad del mismo, al igual que el correo electrónico analizado, corresponde a la persona física en su calidad de particular y no como servidor público.</w:t>
      </w:r>
    </w:p>
    <w:p w14:paraId="31F8CF72" w14:textId="77777777" w:rsidR="009E6F28" w:rsidRPr="009E6F28" w:rsidRDefault="009E6F28" w:rsidP="009E6F28">
      <w:pPr>
        <w:spacing w:after="0" w:line="360" w:lineRule="auto"/>
        <w:rPr>
          <w:rFonts w:eastAsia="Times New Roman" w:cs="Tahoma"/>
          <w:color w:val="auto"/>
          <w:lang w:val="es-ES" w:eastAsia="es-ES"/>
        </w:rPr>
      </w:pPr>
    </w:p>
    <w:p w14:paraId="313B13CB" w14:textId="77777777" w:rsidR="009E6F28" w:rsidRPr="009E6F28" w:rsidRDefault="009E6F28" w:rsidP="009E6F28">
      <w:pPr>
        <w:spacing w:after="0" w:line="360" w:lineRule="auto"/>
        <w:rPr>
          <w:rFonts w:eastAsia="Times New Roman" w:cs="Tahoma"/>
          <w:color w:val="auto"/>
          <w:lang w:val="es-ES" w:eastAsia="es-ES"/>
        </w:rPr>
      </w:pPr>
      <w:r w:rsidRPr="009E6F28">
        <w:rPr>
          <w:rFonts w:eastAsia="Times New Roman" w:cs="Tahoma"/>
          <w:color w:val="auto"/>
          <w:lang w:val="es-ES" w:eastAsia="es-ES"/>
        </w:rPr>
        <w:t>En tales consideraciones, dicho dato persona es susceptible de ser clasificado como confidencial, con fundamento en el artículo 143, fracción I de la Ley de Transparencia y Acceso a la Información Pública.</w:t>
      </w:r>
    </w:p>
    <w:p w14:paraId="799741B3" w14:textId="77777777" w:rsidR="006C04E4" w:rsidRDefault="006C04E4" w:rsidP="006C04E4">
      <w:pPr>
        <w:shd w:val="clear" w:color="auto" w:fill="FFFFFF"/>
        <w:spacing w:after="0" w:line="360" w:lineRule="auto"/>
        <w:rPr>
          <w:rFonts w:cs="Tahoma"/>
          <w:b/>
        </w:rPr>
      </w:pPr>
    </w:p>
    <w:p w14:paraId="247545B6" w14:textId="77777777" w:rsidR="00894368" w:rsidRPr="006C04E4" w:rsidRDefault="00894368" w:rsidP="006C04E4">
      <w:pPr>
        <w:pStyle w:val="Prrafodelista"/>
        <w:numPr>
          <w:ilvl w:val="0"/>
          <w:numId w:val="3"/>
        </w:numPr>
        <w:shd w:val="clear" w:color="auto" w:fill="FFFFFF"/>
        <w:spacing w:line="360" w:lineRule="auto"/>
        <w:rPr>
          <w:rFonts w:cs="Tahoma"/>
          <w:b/>
          <w:iCs/>
          <w:color w:val="auto"/>
          <w:lang w:val="es-ES"/>
        </w:rPr>
      </w:pPr>
      <w:r w:rsidRPr="006C04E4">
        <w:rPr>
          <w:rFonts w:cs="Tahoma"/>
          <w:b/>
        </w:rPr>
        <w:t>Número</w:t>
      </w:r>
      <w:r w:rsidRPr="006C04E4">
        <w:rPr>
          <w:rFonts w:cs="Tahoma"/>
          <w:b/>
          <w:iCs/>
          <w:color w:val="auto"/>
          <w:lang w:val="es-ES"/>
        </w:rPr>
        <w:t xml:space="preserve"> de expediente. </w:t>
      </w:r>
    </w:p>
    <w:p w14:paraId="4200251E" w14:textId="77777777" w:rsidR="00894368" w:rsidRPr="006761FE" w:rsidRDefault="00894368" w:rsidP="00894368">
      <w:pPr>
        <w:spacing w:after="0" w:line="360" w:lineRule="auto"/>
        <w:rPr>
          <w:rFonts w:eastAsia="Times New Roman" w:cs="Tahoma"/>
          <w:bCs/>
          <w:iCs/>
          <w:color w:val="auto"/>
          <w:lang w:val="es-ES" w:eastAsia="es-ES"/>
        </w:rPr>
      </w:pPr>
    </w:p>
    <w:p w14:paraId="1A9CCD1D" w14:textId="77777777" w:rsidR="00894368" w:rsidRPr="006761FE" w:rsidRDefault="00894368" w:rsidP="00894368">
      <w:pPr>
        <w:spacing w:after="0" w:line="360" w:lineRule="auto"/>
        <w:rPr>
          <w:rFonts w:eastAsia="Times New Roman" w:cs="Tahoma"/>
          <w:bCs/>
          <w:iCs/>
          <w:color w:val="auto"/>
          <w:lang w:val="es-ES" w:eastAsia="es-ES"/>
        </w:rPr>
      </w:pPr>
      <w:r w:rsidRPr="006761FE">
        <w:rPr>
          <w:rFonts w:eastAsia="Times New Roman" w:cs="Tahoma"/>
          <w:bCs/>
          <w:iCs/>
          <w:color w:val="auto"/>
          <w:lang w:val="es-ES" w:eastAsia="es-ES"/>
        </w:rPr>
        <w:t>Respecto al presente dato es oportuno traer al estudio lo previsto en la Tesis de Jurisprudencia 1a./J. 51/2006, de la Primera Sala de la Suprema Corte de Justicia de la Nación, de la Novena Época, con número de registro 174116, que establece que las sentencias de segunda instancia, es decir, aquellas contra las cuales las leyes comunes que rigen en la jurisdicción local no conceden algún recurso ordinario por virtud del cual puedan ser confirmadas, modificadas o revocadas, causan estado o ejecutoria por ministerio de ley y producen los efectos de cosa juzgada.</w:t>
      </w:r>
    </w:p>
    <w:p w14:paraId="0C758384" w14:textId="77777777" w:rsidR="00894368" w:rsidRPr="006761FE" w:rsidRDefault="00894368" w:rsidP="00894368">
      <w:pPr>
        <w:spacing w:after="0" w:line="360" w:lineRule="auto"/>
        <w:rPr>
          <w:rFonts w:eastAsia="Times New Roman" w:cs="Tahoma"/>
          <w:bCs/>
          <w:iCs/>
          <w:color w:val="auto"/>
          <w:lang w:val="es-ES" w:eastAsia="es-ES"/>
        </w:rPr>
      </w:pPr>
    </w:p>
    <w:p w14:paraId="1343185A" w14:textId="77777777" w:rsidR="00894368" w:rsidRPr="006761FE" w:rsidRDefault="00894368" w:rsidP="00894368">
      <w:pPr>
        <w:spacing w:after="0" w:line="360" w:lineRule="auto"/>
        <w:rPr>
          <w:rFonts w:eastAsia="Times New Roman" w:cs="Tahoma"/>
          <w:bCs/>
          <w:iCs/>
          <w:color w:val="auto"/>
          <w:lang w:val="es-ES" w:eastAsia="es-ES"/>
        </w:rPr>
      </w:pPr>
      <w:r w:rsidRPr="006761FE">
        <w:rPr>
          <w:rFonts w:eastAsia="Times New Roman" w:cs="Tahoma"/>
          <w:bCs/>
          <w:iCs/>
          <w:color w:val="auto"/>
          <w:lang w:val="es-ES" w:eastAsia="es-ES"/>
        </w:rPr>
        <w:t xml:space="preserve">En ese orden de ideas, la Suprema Corte de Justicia de la Nación, al resolver la contradicción de tesis 14/2005-PS, una sentencia </w:t>
      </w:r>
      <w:r w:rsidRPr="006761FE">
        <w:rPr>
          <w:rFonts w:eastAsia="Times New Roman" w:cs="Tahoma"/>
          <w:b/>
          <w:bCs/>
          <w:iCs/>
          <w:color w:val="auto"/>
          <w:lang w:val="es-ES" w:eastAsia="es-ES"/>
        </w:rPr>
        <w:t>causa ejecutoria</w:t>
      </w:r>
      <w:r w:rsidRPr="006761FE">
        <w:rPr>
          <w:rFonts w:eastAsia="Times New Roman" w:cs="Tahoma"/>
          <w:bCs/>
          <w:iCs/>
          <w:color w:val="auto"/>
          <w:lang w:val="es-ES" w:eastAsia="es-ES"/>
        </w:rPr>
        <w:t xml:space="preserve"> cuando ya no puede ser impugnada por recurso ordinario alguno y, en consecuencia, </w:t>
      </w:r>
      <w:r w:rsidRPr="006761FE">
        <w:rPr>
          <w:rFonts w:eastAsia="Times New Roman" w:cs="Tahoma"/>
          <w:b/>
          <w:bCs/>
          <w:iCs/>
          <w:color w:val="auto"/>
          <w:lang w:val="es-ES" w:eastAsia="es-ES"/>
        </w:rPr>
        <w:t>constituye la cosa juzgada</w:t>
      </w:r>
      <w:r w:rsidRPr="006761FE">
        <w:rPr>
          <w:rFonts w:eastAsia="Times New Roman" w:cs="Tahoma"/>
          <w:bCs/>
          <w:iCs/>
          <w:color w:val="auto"/>
          <w:lang w:val="es-ES" w:eastAsia="es-ES"/>
        </w:rPr>
        <w:t>, pero tal circunstancia, debe entenderse en el sentido de que esas sentencias no admiten ningún recurso o medio de defensa establecido en la legislación ordinaria.</w:t>
      </w:r>
    </w:p>
    <w:p w14:paraId="1009ED6B" w14:textId="77777777" w:rsidR="00894368" w:rsidRPr="006761FE" w:rsidRDefault="00894368" w:rsidP="00894368">
      <w:pPr>
        <w:spacing w:after="0" w:line="360" w:lineRule="auto"/>
        <w:rPr>
          <w:rFonts w:eastAsia="Times New Roman" w:cs="Tahoma"/>
          <w:bCs/>
          <w:iCs/>
          <w:color w:val="auto"/>
          <w:lang w:val="es-ES" w:eastAsia="es-ES"/>
        </w:rPr>
      </w:pPr>
    </w:p>
    <w:p w14:paraId="67E5E89A" w14:textId="6366B18C" w:rsidR="00894368" w:rsidRPr="006761FE" w:rsidRDefault="00894368" w:rsidP="00894368">
      <w:pPr>
        <w:spacing w:after="0" w:line="360" w:lineRule="auto"/>
        <w:rPr>
          <w:rFonts w:eastAsia="Times New Roman" w:cs="Tahoma"/>
          <w:iCs/>
          <w:color w:val="auto"/>
          <w:lang w:val="es-ES" w:eastAsia="es-ES"/>
        </w:rPr>
      </w:pPr>
      <w:r w:rsidRPr="006761FE">
        <w:rPr>
          <w:rFonts w:eastAsia="Times New Roman" w:cs="Tahoma"/>
          <w:bCs/>
          <w:iCs/>
          <w:color w:val="auto"/>
          <w:lang w:val="es-ES" w:eastAsia="es-ES"/>
        </w:rPr>
        <w:t xml:space="preserve">En consecuente a lo anterior, </w:t>
      </w:r>
      <w:r w:rsidRPr="006761FE">
        <w:rPr>
          <w:rFonts w:cs="Tahoma"/>
        </w:rPr>
        <w:t>a l</w:t>
      </w:r>
      <w:r w:rsidR="00D946D4">
        <w:rPr>
          <w:rFonts w:cs="Tahoma"/>
        </w:rPr>
        <w:t>os</w:t>
      </w:r>
      <w:r w:rsidRPr="006761FE">
        <w:rPr>
          <w:rFonts w:cs="Tahoma"/>
        </w:rPr>
        <w:t xml:space="preserve"> laudo</w:t>
      </w:r>
      <w:r w:rsidR="00D946D4">
        <w:rPr>
          <w:rFonts w:cs="Tahoma"/>
        </w:rPr>
        <w:t>s que</w:t>
      </w:r>
      <w:r w:rsidRPr="006761FE">
        <w:rPr>
          <w:rFonts w:cs="Tahoma"/>
        </w:rPr>
        <w:t xml:space="preserve"> se encuentran concluidos, </w:t>
      </w:r>
      <w:r w:rsidRPr="006761FE">
        <w:rPr>
          <w:rFonts w:eastAsia="Times New Roman" w:cs="Tahoma"/>
          <w:b/>
          <w:bCs/>
          <w:iCs/>
          <w:color w:val="auto"/>
          <w:lang w:val="es-ES" w:eastAsia="es-ES"/>
        </w:rPr>
        <w:t xml:space="preserve">constituye la cosa juzgada </w:t>
      </w:r>
      <w:r w:rsidRPr="006761FE">
        <w:rPr>
          <w:rFonts w:eastAsia="Times New Roman" w:cs="Tahoma"/>
          <w:iCs/>
          <w:color w:val="auto"/>
          <w:lang w:val="es-ES" w:eastAsia="es-ES"/>
        </w:rPr>
        <w:t xml:space="preserve">y como tal no altera el proceso seguido ante el Tribunal; por lo que, el número de expediente no actualiza la causal de clasificación prevista en la fracción I del artículo 143 de </w:t>
      </w:r>
      <w:r w:rsidRPr="006761FE">
        <w:rPr>
          <w:rFonts w:eastAsia="Times New Roman" w:cs="Tahoma"/>
          <w:color w:val="auto"/>
          <w:lang w:val="es-ES" w:eastAsia="es-ES"/>
        </w:rPr>
        <w:t>la Ley de Transparencia y Acceso a la Información Pública del Estado de México y Municipios.</w:t>
      </w:r>
    </w:p>
    <w:p w14:paraId="7A1947C4" w14:textId="77777777" w:rsidR="00894368" w:rsidRPr="006761FE" w:rsidRDefault="00894368" w:rsidP="00894368">
      <w:pPr>
        <w:spacing w:after="0" w:line="360" w:lineRule="auto"/>
        <w:rPr>
          <w:rFonts w:eastAsia="Times New Roman" w:cs="Tahoma"/>
          <w:bCs/>
          <w:iCs/>
          <w:color w:val="auto"/>
          <w:lang w:val="es-ES" w:eastAsia="es-ES"/>
        </w:rPr>
      </w:pPr>
    </w:p>
    <w:p w14:paraId="36E312A7" w14:textId="77777777" w:rsidR="00894368" w:rsidRPr="006761FE" w:rsidRDefault="00894368" w:rsidP="00894368">
      <w:pPr>
        <w:numPr>
          <w:ilvl w:val="0"/>
          <w:numId w:val="9"/>
        </w:numPr>
        <w:shd w:val="clear" w:color="auto" w:fill="FFFFFF"/>
        <w:spacing w:after="0" w:line="360" w:lineRule="auto"/>
        <w:rPr>
          <w:rFonts w:cs="Tahoma"/>
          <w:b/>
          <w:color w:val="auto"/>
        </w:rPr>
      </w:pPr>
      <w:r w:rsidRPr="006761FE">
        <w:rPr>
          <w:rFonts w:cs="Tahoma"/>
          <w:b/>
        </w:rPr>
        <w:t>Firmas de los miembros del Tribunal Estatal de Conciliación y Arbitraje.</w:t>
      </w:r>
    </w:p>
    <w:p w14:paraId="404F7299" w14:textId="77777777" w:rsidR="00894368" w:rsidRPr="006761FE" w:rsidRDefault="00894368" w:rsidP="00894368">
      <w:pPr>
        <w:spacing w:after="0" w:line="360" w:lineRule="auto"/>
        <w:rPr>
          <w:rFonts w:eastAsia="Times New Roman" w:cs="Tahoma"/>
          <w:bCs/>
          <w:iCs/>
          <w:color w:val="auto"/>
          <w:lang w:val="es-ES" w:eastAsia="es-ES"/>
        </w:rPr>
      </w:pPr>
    </w:p>
    <w:p w14:paraId="42EC40EE" w14:textId="77777777" w:rsidR="00894368" w:rsidRPr="006761FE" w:rsidRDefault="00894368" w:rsidP="00894368">
      <w:pPr>
        <w:spacing w:after="0" w:line="360" w:lineRule="auto"/>
        <w:rPr>
          <w:rFonts w:eastAsia="Times New Roman" w:cs="Tahoma"/>
          <w:color w:val="auto"/>
          <w:lang w:eastAsia="es-ES"/>
        </w:rPr>
      </w:pPr>
      <w:r w:rsidRPr="006761FE">
        <w:rPr>
          <w:rFonts w:eastAsia="Times New Roman" w:cs="Tahoma"/>
          <w:color w:val="auto"/>
          <w:lang w:eastAsia="es-ES"/>
        </w:rPr>
        <w:t xml:space="preserve">Al respecto, conforme a los artículos 186 y 186 BIS de la Ley del Trabajo de los Servidores Públicos del Estado de Municipios, las Salas Auxiliares del Tribunal Estatal de Conciliación y Arbitraje, se conformaran por un representante del sindicato mayoritario, de los ayuntamientos y un árbitro que fungirá como presidente, los cuales como grupo colegiado, son competentes para conocer y resolver, en conciliación y arbitraje, de los conflictos individuales </w:t>
      </w:r>
      <w:r w:rsidRPr="006761FE">
        <w:rPr>
          <w:rFonts w:eastAsia="Times New Roman" w:cs="Tahoma"/>
          <w:color w:val="auto"/>
          <w:lang w:eastAsia="es-ES"/>
        </w:rPr>
        <w:lastRenderedPageBreak/>
        <w:t>con motivo de la relación laboral; por lo cual, se puede advertir que las firmas de la Secretaria Auxiliar y el representante del gremio previamente referido, le dan validez al documento en análisis.</w:t>
      </w:r>
    </w:p>
    <w:p w14:paraId="7C83D322" w14:textId="77777777" w:rsidR="00894368" w:rsidRPr="006761FE" w:rsidRDefault="00894368" w:rsidP="00894368">
      <w:pPr>
        <w:spacing w:after="0" w:line="360" w:lineRule="auto"/>
        <w:rPr>
          <w:rFonts w:eastAsia="Times New Roman" w:cs="Tahoma"/>
          <w:color w:val="auto"/>
          <w:lang w:eastAsia="es-ES"/>
        </w:rPr>
      </w:pPr>
    </w:p>
    <w:p w14:paraId="6847B609" w14:textId="77777777" w:rsidR="00894368" w:rsidRPr="006761FE" w:rsidRDefault="00894368" w:rsidP="00894368">
      <w:pPr>
        <w:spacing w:after="0" w:line="360" w:lineRule="auto"/>
        <w:rPr>
          <w:rFonts w:eastAsia="Times New Roman" w:cs="Tahoma"/>
          <w:bCs/>
          <w:color w:val="auto"/>
          <w:lang w:eastAsia="es-ES"/>
        </w:rPr>
      </w:pPr>
      <w:r w:rsidRPr="006761FE">
        <w:rPr>
          <w:rFonts w:eastAsia="Times New Roman" w:cs="Tahoma"/>
          <w:color w:val="auto"/>
          <w:lang w:eastAsia="es-ES"/>
        </w:rPr>
        <w:t xml:space="preserve">En ese orden de ideas, es de señalar que la </w:t>
      </w:r>
      <w:r w:rsidRPr="006761FE">
        <w:rPr>
          <w:rFonts w:eastAsia="Times New Roman" w:cs="Tahoma"/>
          <w:bCs/>
          <w:color w:val="auto"/>
          <w:lang w:eastAsia="es-ES"/>
        </w:rPr>
        <w:t>firma es considerada un dato personal, al tratarse de información gráfica a través de la cual su titular exterioriza su voluntad en actos públicos y privados, por lo que, podría ser considerado confidencial; sin embargo, cuando un trabajador gubernamental, o bien, representante de un sector laboral, emite un acto, en ejercicio de sus funciones, dicho dato mediante el cual valida el acto jurídico, es de naturaleza pública; lo anterior, pues se plasmó en cumplimiento de las obligaciones que le corresponden, conforme a las disposiciones jurídicas aplicables, en el presenta caso, en materia laboral, de conformidad con el Criterio 10/10, del entonces Instituto Federal de Acceso a la Información y Protección de Datos, mismo que se trae por analogía.</w:t>
      </w:r>
    </w:p>
    <w:p w14:paraId="221F6CAF" w14:textId="77777777" w:rsidR="00894368" w:rsidRPr="006761FE" w:rsidRDefault="00894368" w:rsidP="00894368">
      <w:pPr>
        <w:spacing w:after="0" w:line="360" w:lineRule="auto"/>
        <w:rPr>
          <w:rFonts w:eastAsia="Times New Roman" w:cs="Tahoma"/>
          <w:color w:val="auto"/>
          <w:lang w:eastAsia="es-ES"/>
        </w:rPr>
      </w:pPr>
    </w:p>
    <w:p w14:paraId="5FEEFBC3" w14:textId="13F93F48" w:rsidR="00894368" w:rsidRPr="006761FE" w:rsidRDefault="00894368" w:rsidP="00894368">
      <w:pPr>
        <w:spacing w:after="0" w:line="360" w:lineRule="auto"/>
        <w:rPr>
          <w:rFonts w:eastAsia="Times New Roman" w:cs="Tahoma"/>
          <w:bCs/>
          <w:color w:val="auto"/>
          <w:lang w:val="es-ES_tradnl" w:eastAsia="es-ES"/>
        </w:rPr>
      </w:pPr>
      <w:r w:rsidRPr="006761FE">
        <w:rPr>
          <w:rFonts w:eastAsia="Times New Roman" w:cs="Tahoma"/>
          <w:bCs/>
          <w:color w:val="auto"/>
          <w:lang w:val="es-ES_tradnl" w:eastAsia="es-ES"/>
        </w:rPr>
        <w:t xml:space="preserve">Conforme a lo anterior, la firma de alguno de </w:t>
      </w:r>
      <w:r w:rsidR="007C668D" w:rsidRPr="007C668D">
        <w:rPr>
          <w:rFonts w:eastAsia="Times New Roman" w:cs="Tahoma"/>
          <w:bCs/>
          <w:color w:val="auto"/>
          <w:lang w:val="es-ES_tradnl" w:eastAsia="es-ES"/>
        </w:rPr>
        <w:t>los miembros del Tribunal Estatal de Conciliación y Arbitraje</w:t>
      </w:r>
      <w:r w:rsidRPr="006761FE">
        <w:rPr>
          <w:rFonts w:eastAsia="Times New Roman" w:cs="Tahoma"/>
          <w:bCs/>
          <w:color w:val="auto"/>
          <w:lang w:val="es-ES_tradnl" w:eastAsia="es-ES"/>
        </w:rPr>
        <w:t>, vinculada al ejercicio de la función pública es información de naturaleza pública, pues documenta y rinde cuentas sobre el debido</w:t>
      </w:r>
      <w:r w:rsidR="00D946D4">
        <w:rPr>
          <w:rFonts w:eastAsia="Times New Roman" w:cs="Tahoma"/>
          <w:bCs/>
          <w:color w:val="auto"/>
          <w:lang w:val="es-ES_tradnl" w:eastAsia="es-ES"/>
        </w:rPr>
        <w:t xml:space="preserve"> ejercicio de sus atribuciones. </w:t>
      </w:r>
      <w:r w:rsidRPr="006761FE">
        <w:rPr>
          <w:rFonts w:eastAsia="Times New Roman" w:cs="Tahoma"/>
          <w:bCs/>
          <w:color w:val="auto"/>
          <w:lang w:val="es-ES_tradnl" w:eastAsia="es-ES"/>
        </w:rPr>
        <w:t>La publicidad de dichos datos, se robustece, con el criterio 02/19, emitido por el Instituto Nacional de Transparencia, Acceso a la Información y Protección de Datos Personales, que establece lo siguiente:</w:t>
      </w:r>
    </w:p>
    <w:p w14:paraId="6E3D6258" w14:textId="77777777" w:rsidR="00894368" w:rsidRPr="006761FE" w:rsidRDefault="00894368" w:rsidP="00894368">
      <w:pPr>
        <w:spacing w:after="0" w:line="360" w:lineRule="auto"/>
        <w:rPr>
          <w:rFonts w:eastAsia="Times New Roman" w:cs="Tahoma"/>
          <w:bCs/>
          <w:color w:val="auto"/>
          <w:lang w:val="es-ES_tradnl" w:eastAsia="es-ES"/>
        </w:rPr>
      </w:pPr>
    </w:p>
    <w:p w14:paraId="43F2C97F" w14:textId="77777777" w:rsidR="00894368" w:rsidRPr="006761FE" w:rsidRDefault="00894368" w:rsidP="00894368">
      <w:pPr>
        <w:spacing w:after="0" w:line="360" w:lineRule="auto"/>
        <w:ind w:left="567" w:right="567"/>
        <w:rPr>
          <w:rFonts w:eastAsia="Times New Roman" w:cs="Tahoma"/>
          <w:bCs/>
          <w:i/>
          <w:color w:val="auto"/>
          <w:sz w:val="20"/>
          <w:szCs w:val="20"/>
          <w:lang w:val="es-ES_tradnl" w:eastAsia="es-ES"/>
        </w:rPr>
      </w:pPr>
      <w:r w:rsidRPr="006761FE">
        <w:rPr>
          <w:rFonts w:eastAsia="Times New Roman" w:cs="Tahoma"/>
          <w:b/>
          <w:bCs/>
          <w:i/>
          <w:color w:val="auto"/>
          <w:sz w:val="20"/>
          <w:szCs w:val="20"/>
          <w:lang w:val="es-ES_tradnl" w:eastAsia="es-ES"/>
        </w:rPr>
        <w:t>“Firma y rúbrica de servidores públicos.</w:t>
      </w:r>
      <w:r w:rsidRPr="006761FE">
        <w:rPr>
          <w:rFonts w:eastAsia="Times New Roman" w:cs="Tahoma"/>
          <w:bCs/>
          <w:i/>
          <w:color w:val="auto"/>
          <w:sz w:val="20"/>
          <w:szCs w:val="20"/>
          <w:lang w:val="es-ES_tradnl" w:eastAsia="es-ES"/>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5428ECF8" w14:textId="77777777" w:rsidR="00894368" w:rsidRPr="006761FE" w:rsidRDefault="00894368" w:rsidP="00894368">
      <w:pPr>
        <w:spacing w:after="0" w:line="360" w:lineRule="auto"/>
        <w:rPr>
          <w:rFonts w:eastAsia="Times New Roman" w:cs="Tahoma"/>
          <w:color w:val="auto"/>
          <w:lang w:val="es-ES" w:eastAsia="es-ES"/>
        </w:rPr>
      </w:pPr>
    </w:p>
    <w:p w14:paraId="4117CC25" w14:textId="31C409AB" w:rsidR="00894368" w:rsidRPr="006761FE" w:rsidRDefault="00894368" w:rsidP="00894368">
      <w:pPr>
        <w:spacing w:after="0" w:line="360" w:lineRule="auto"/>
        <w:rPr>
          <w:rFonts w:eastAsia="Times New Roman" w:cs="Tahoma"/>
          <w:color w:val="auto"/>
          <w:lang w:val="es-ES" w:eastAsia="es-ES"/>
        </w:rPr>
      </w:pPr>
      <w:r w:rsidRPr="006761FE">
        <w:rPr>
          <w:rFonts w:eastAsia="Times New Roman" w:cs="Tahoma"/>
          <w:color w:val="auto"/>
          <w:lang w:val="es-ES" w:eastAsia="es-ES"/>
        </w:rPr>
        <w:lastRenderedPageBreak/>
        <w:t xml:space="preserve">Conforme a lo expuesto, no procede la clasificación, en términos del artículo 143, fracción I de la Ley de Transparencia y Acceso a la Información Pública del Estado de México y Municipios, de </w:t>
      </w:r>
      <w:r w:rsidR="00D946D4" w:rsidRPr="00D946D4">
        <w:rPr>
          <w:rFonts w:eastAsia="Times New Roman" w:cs="Tahoma"/>
          <w:color w:val="auto"/>
          <w:lang w:val="es-ES" w:eastAsia="es-ES"/>
        </w:rPr>
        <w:t>los miembros del Tribunal Estatal de Conciliación y Arbitraje</w:t>
      </w:r>
      <w:r w:rsidRPr="006761FE">
        <w:rPr>
          <w:rFonts w:eastAsia="Times New Roman" w:cs="Tahoma"/>
          <w:color w:val="auto"/>
          <w:lang w:val="es-ES" w:eastAsia="es-ES"/>
        </w:rPr>
        <w:t>.</w:t>
      </w:r>
    </w:p>
    <w:p w14:paraId="74D7A68B" w14:textId="77777777" w:rsidR="00894368" w:rsidRPr="006761FE" w:rsidRDefault="00894368" w:rsidP="00BD0695">
      <w:pPr>
        <w:spacing w:after="0" w:line="360" w:lineRule="auto"/>
      </w:pPr>
    </w:p>
    <w:p w14:paraId="020C7A16" w14:textId="77777777" w:rsidR="002028E1" w:rsidRPr="006761FE" w:rsidRDefault="002028E1" w:rsidP="00BD0695">
      <w:pPr>
        <w:spacing w:after="0"/>
        <w:rPr>
          <w:rFonts w:cs="Tahoma"/>
          <w:b/>
        </w:rPr>
      </w:pPr>
      <w:r w:rsidRPr="006761FE">
        <w:rPr>
          <w:rFonts w:cs="Tahoma"/>
          <w:b/>
        </w:rPr>
        <w:t xml:space="preserve">SEXTO. Decisión. </w:t>
      </w:r>
    </w:p>
    <w:p w14:paraId="33B44C26" w14:textId="77777777" w:rsidR="002028E1" w:rsidRPr="006761FE" w:rsidRDefault="002028E1" w:rsidP="00BD0695">
      <w:pPr>
        <w:spacing w:after="0"/>
        <w:rPr>
          <w:rFonts w:cs="Tahoma"/>
          <w:b/>
        </w:rPr>
      </w:pPr>
    </w:p>
    <w:p w14:paraId="26DA2374" w14:textId="77777777" w:rsidR="00C7202A" w:rsidRPr="006761FE" w:rsidRDefault="00C7202A" w:rsidP="00C7202A">
      <w:pPr>
        <w:spacing w:after="0" w:line="360" w:lineRule="auto"/>
        <w:rPr>
          <w:rFonts w:cs="Tahoma"/>
        </w:rPr>
      </w:pPr>
      <w:r w:rsidRPr="006761FE">
        <w:rPr>
          <w:rFonts w:cs="Tahoma"/>
        </w:rPr>
        <w:t>Con fundamento en el artículo 186, fracciones II y III, de la Ley de Transparencia y Acceso a la Información Pública del Estado de México y Municipios, este Instituto considera procedente realizar lo siguiente:</w:t>
      </w:r>
    </w:p>
    <w:p w14:paraId="198ED4DC" w14:textId="77777777" w:rsidR="00C7202A" w:rsidRPr="006761FE" w:rsidRDefault="00C7202A" w:rsidP="00C7202A">
      <w:pPr>
        <w:spacing w:after="0" w:line="360" w:lineRule="auto"/>
        <w:rPr>
          <w:rFonts w:cs="Tahoma"/>
        </w:rPr>
      </w:pPr>
    </w:p>
    <w:p w14:paraId="1788CCD9" w14:textId="23BA4967" w:rsidR="00C7202A" w:rsidRPr="006761FE" w:rsidRDefault="00C7202A" w:rsidP="00C7202A">
      <w:pPr>
        <w:numPr>
          <w:ilvl w:val="0"/>
          <w:numId w:val="26"/>
        </w:numPr>
        <w:tabs>
          <w:tab w:val="left" w:pos="4962"/>
        </w:tabs>
        <w:spacing w:after="0" w:line="360" w:lineRule="auto"/>
        <w:contextualSpacing/>
        <w:rPr>
          <w:rFonts w:cs="Tahoma"/>
          <w:iCs/>
          <w:lang w:eastAsia="es-ES_tradnl"/>
        </w:rPr>
      </w:pPr>
      <w:r w:rsidRPr="006761FE">
        <w:rPr>
          <w:rFonts w:cs="Tahoma"/>
          <w:b/>
        </w:rPr>
        <w:t xml:space="preserve">CONFIRMAR </w:t>
      </w:r>
      <w:r w:rsidRPr="006761FE">
        <w:rPr>
          <w:rFonts w:cs="Tahoma"/>
        </w:rPr>
        <w:t xml:space="preserve">la respuesta otorgada por el Ayuntamiento de Zinacantepec, a la solicitud de acceso a la información </w:t>
      </w:r>
      <w:r w:rsidRPr="006761FE">
        <w:rPr>
          <w:rFonts w:cs="Tahoma"/>
          <w:bCs/>
        </w:rPr>
        <w:t xml:space="preserve">00342/ZINACANT/IP/2023, referente al Recurso de Revisión con número </w:t>
      </w:r>
      <w:r w:rsidRPr="006761FE">
        <w:rPr>
          <w:rFonts w:cs="Tahoma"/>
        </w:rPr>
        <w:t>02056/INFOEM/IP/RR/2023</w:t>
      </w:r>
      <w:r w:rsidRPr="006761FE">
        <w:rPr>
          <w:rFonts w:cs="Tahoma"/>
          <w:bCs/>
        </w:rPr>
        <w:t>.</w:t>
      </w:r>
      <w:r w:rsidR="00925E14" w:rsidRPr="006761FE">
        <w:rPr>
          <w:rFonts w:cs="Tahoma"/>
          <w:bCs/>
        </w:rPr>
        <w:t xml:space="preserve"> </w:t>
      </w:r>
    </w:p>
    <w:p w14:paraId="76275AE6" w14:textId="77777777" w:rsidR="00C7202A" w:rsidRPr="006761FE" w:rsidRDefault="00C7202A" w:rsidP="00C7202A">
      <w:pPr>
        <w:tabs>
          <w:tab w:val="left" w:pos="3075"/>
        </w:tabs>
        <w:spacing w:line="360" w:lineRule="auto"/>
        <w:ind w:left="709"/>
        <w:contextualSpacing/>
        <w:rPr>
          <w:rFonts w:cs="Tahoma"/>
          <w:iCs/>
          <w:lang w:eastAsia="es-ES_tradnl"/>
        </w:rPr>
      </w:pPr>
      <w:r w:rsidRPr="006761FE">
        <w:rPr>
          <w:rFonts w:cs="Tahoma"/>
          <w:iCs/>
          <w:lang w:eastAsia="es-ES_tradnl"/>
        </w:rPr>
        <w:tab/>
      </w:r>
    </w:p>
    <w:p w14:paraId="5ED720FD" w14:textId="77777777" w:rsidR="00C7202A" w:rsidRPr="006761FE" w:rsidRDefault="00C7202A" w:rsidP="00C7202A">
      <w:pPr>
        <w:numPr>
          <w:ilvl w:val="0"/>
          <w:numId w:val="26"/>
        </w:numPr>
        <w:tabs>
          <w:tab w:val="left" w:pos="4962"/>
        </w:tabs>
        <w:spacing w:after="0" w:line="360" w:lineRule="auto"/>
        <w:contextualSpacing/>
        <w:rPr>
          <w:rFonts w:cs="Tahoma"/>
        </w:rPr>
      </w:pPr>
      <w:r w:rsidRPr="006761FE">
        <w:rPr>
          <w:rFonts w:cs="Tahoma"/>
          <w:b/>
        </w:rPr>
        <w:t>REVOCAR</w:t>
      </w:r>
      <w:r w:rsidRPr="006761FE">
        <w:rPr>
          <w:rFonts w:cs="Tahoma"/>
          <w:bCs/>
          <w:lang w:val="es-ES_tradnl"/>
        </w:rPr>
        <w:t xml:space="preserve"> </w:t>
      </w:r>
      <w:r w:rsidRPr="006761FE">
        <w:rPr>
          <w:rFonts w:cs="Tahoma"/>
          <w:bCs/>
        </w:rPr>
        <w:t xml:space="preserve">las respuesta otorgada por el Sujeto Obligado, a la solicitud de acceso a la información con número 000324/ZINACANT/IP/2023, referente al Recurso de Revisión número </w:t>
      </w:r>
      <w:r w:rsidRPr="006761FE">
        <w:rPr>
          <w:rFonts w:cs="Tahoma"/>
        </w:rPr>
        <w:t xml:space="preserve">02063/INFOEM/IP/RR/2023, a efecto de que, </w:t>
      </w:r>
      <w:r w:rsidRPr="006761FE">
        <w:rPr>
          <w:rFonts w:cs="Tahoma"/>
          <w:bCs/>
        </w:rPr>
        <w:t xml:space="preserve">previa </w:t>
      </w:r>
      <w:r w:rsidRPr="006761FE">
        <w:rPr>
          <w:rFonts w:cs="Tahoma"/>
          <w:iCs/>
          <w:lang w:eastAsia="es-ES_tradnl"/>
        </w:rPr>
        <w:t>búsqueda exhaustiva y razonable, en todas las áreas competentes</w:t>
      </w:r>
      <w:r w:rsidRPr="006761FE">
        <w:rPr>
          <w:rFonts w:cs="Tahoma"/>
        </w:rPr>
        <w:t>, entregue, a través del Sistema de Acceso a la Información Mexiquense (SAIMEX), en su caso, en versión pública, los documentos que den cuenta de lo solicitado.</w:t>
      </w:r>
    </w:p>
    <w:p w14:paraId="7E19786D" w14:textId="77777777" w:rsidR="00C7202A" w:rsidRPr="006761FE" w:rsidRDefault="00C7202A" w:rsidP="00C7202A">
      <w:pPr>
        <w:spacing w:after="0" w:line="360" w:lineRule="auto"/>
        <w:ind w:left="708"/>
        <w:rPr>
          <w:rFonts w:cs="Tahoma"/>
        </w:rPr>
      </w:pPr>
    </w:p>
    <w:p w14:paraId="322DEABB" w14:textId="77777777" w:rsidR="00C7202A" w:rsidRPr="006761FE" w:rsidRDefault="00C7202A" w:rsidP="00C7202A">
      <w:pPr>
        <w:spacing w:after="0" w:line="360" w:lineRule="auto"/>
        <w:rPr>
          <w:b/>
          <w:bCs/>
        </w:rPr>
      </w:pPr>
      <w:r w:rsidRPr="006761FE">
        <w:rPr>
          <w:b/>
          <w:bCs/>
        </w:rPr>
        <w:t>Términos de la Resolución.</w:t>
      </w:r>
    </w:p>
    <w:p w14:paraId="2692C899" w14:textId="77777777" w:rsidR="00C7202A" w:rsidRPr="006761FE" w:rsidRDefault="00C7202A" w:rsidP="00C7202A">
      <w:pPr>
        <w:spacing w:after="0" w:line="360" w:lineRule="auto"/>
      </w:pPr>
    </w:p>
    <w:p w14:paraId="6826660E" w14:textId="77777777" w:rsidR="00C7202A" w:rsidRPr="006761FE" w:rsidRDefault="00C7202A" w:rsidP="00C7202A">
      <w:pPr>
        <w:spacing w:after="0" w:line="360" w:lineRule="auto"/>
        <w:ind w:right="-28"/>
        <w:rPr>
          <w:rFonts w:cs="Tahoma"/>
        </w:rPr>
      </w:pPr>
      <w:r w:rsidRPr="006761FE">
        <w:rPr>
          <w:rFonts w:eastAsia="Times New Roman"/>
          <w:lang w:eastAsia="es-MX"/>
        </w:rPr>
        <w:t xml:space="preserve">Se le hace del conocimiento al Particular, que, en el presente caso, se le concede parcialmente la razón, pues el </w:t>
      </w:r>
      <w:r w:rsidRPr="006761FE">
        <w:rPr>
          <w:rFonts w:cs="Tahoma"/>
        </w:rPr>
        <w:t xml:space="preserve">Ayuntamiento de Zinacantepec, por una parte, entregó información que es de su interés, sin embargo, el Sujeto Obligado deberá proporcionar la información restante a efectos de cumplir su requerimiento de información. </w:t>
      </w:r>
    </w:p>
    <w:p w14:paraId="24260413" w14:textId="77777777" w:rsidR="00C7202A" w:rsidRPr="006761FE" w:rsidRDefault="00C7202A" w:rsidP="00C7202A">
      <w:pPr>
        <w:spacing w:after="0" w:line="360" w:lineRule="auto"/>
        <w:ind w:right="-28"/>
        <w:rPr>
          <w:rFonts w:cs="Tahoma"/>
        </w:rPr>
      </w:pPr>
    </w:p>
    <w:p w14:paraId="61771056" w14:textId="77777777" w:rsidR="00C7202A" w:rsidRPr="006761FE" w:rsidRDefault="00C7202A" w:rsidP="00C7202A">
      <w:pPr>
        <w:spacing w:after="0" w:line="360" w:lineRule="auto"/>
        <w:rPr>
          <w:rFonts w:cs="Tahoma"/>
          <w:bCs/>
          <w:iCs/>
          <w:color w:val="auto"/>
        </w:rPr>
      </w:pPr>
      <w:r w:rsidRPr="006761FE">
        <w:rPr>
          <w:rFonts w:cs="Tahoma"/>
          <w:bCs/>
          <w:iCs/>
          <w:color w:val="auto"/>
        </w:rPr>
        <w:t>Finalmente, la labor del Instituto de Transparencia, Acceso a la Información Pública y Protección de Datos Personales del Estado de México y Municipios, por una parte, es apoyar a la población a acceder a la información pública y, por otra parte, garantizar la protección de los datos personales.</w:t>
      </w:r>
    </w:p>
    <w:p w14:paraId="2FBA9F5D" w14:textId="77777777" w:rsidR="00C7202A" w:rsidRPr="006761FE" w:rsidRDefault="00C7202A" w:rsidP="00C7202A">
      <w:pPr>
        <w:spacing w:after="0" w:line="360" w:lineRule="auto"/>
        <w:ind w:firstLine="708"/>
      </w:pPr>
    </w:p>
    <w:p w14:paraId="258090BF" w14:textId="77777777" w:rsidR="00C7202A" w:rsidRPr="006761FE" w:rsidRDefault="00C7202A" w:rsidP="00C7202A">
      <w:pPr>
        <w:spacing w:after="0" w:line="360" w:lineRule="auto"/>
        <w:rPr>
          <w:rFonts w:cs="Tahoma"/>
          <w:bCs/>
          <w:color w:val="auto"/>
        </w:rPr>
      </w:pPr>
      <w:r w:rsidRPr="006761FE">
        <w:t>Por</w:t>
      </w:r>
      <w:r w:rsidRPr="006761FE">
        <w:rPr>
          <w:rFonts w:cs="Tahoma"/>
          <w:bCs/>
          <w:color w:val="auto"/>
        </w:rPr>
        <w:t xml:space="preserve"> lo expuesto y fundado, este Pleno:</w:t>
      </w:r>
    </w:p>
    <w:p w14:paraId="503DC0AF" w14:textId="77777777" w:rsidR="00C7202A" w:rsidRPr="006761FE" w:rsidRDefault="00C7202A" w:rsidP="00C7202A">
      <w:pPr>
        <w:tabs>
          <w:tab w:val="left" w:pos="3615"/>
        </w:tabs>
        <w:spacing w:after="0" w:line="360" w:lineRule="auto"/>
        <w:ind w:right="-28"/>
        <w:rPr>
          <w:rFonts w:cs="Tahoma"/>
          <w:bCs/>
          <w:color w:val="auto"/>
        </w:rPr>
      </w:pPr>
      <w:r w:rsidRPr="006761FE">
        <w:rPr>
          <w:rFonts w:cs="Tahoma"/>
          <w:bCs/>
          <w:color w:val="auto"/>
        </w:rPr>
        <w:tab/>
      </w:r>
    </w:p>
    <w:p w14:paraId="6C15D67C" w14:textId="77777777" w:rsidR="00C7202A" w:rsidRPr="006761FE" w:rsidRDefault="00C7202A" w:rsidP="00C7202A">
      <w:pPr>
        <w:spacing w:after="0" w:line="360" w:lineRule="auto"/>
        <w:ind w:right="-28"/>
        <w:jc w:val="center"/>
        <w:rPr>
          <w:rFonts w:cs="Tahoma"/>
          <w:b/>
          <w:bCs/>
          <w:color w:val="auto"/>
        </w:rPr>
      </w:pPr>
      <w:r w:rsidRPr="006761FE">
        <w:rPr>
          <w:rFonts w:cs="Tahoma"/>
          <w:b/>
          <w:bCs/>
          <w:color w:val="auto"/>
        </w:rPr>
        <w:t>R E S U E L V E:</w:t>
      </w:r>
    </w:p>
    <w:p w14:paraId="1CD235E1" w14:textId="77777777" w:rsidR="00C7202A" w:rsidRPr="006761FE" w:rsidRDefault="00C7202A" w:rsidP="00C7202A">
      <w:pPr>
        <w:spacing w:after="0" w:line="360" w:lineRule="auto"/>
        <w:rPr>
          <w:lang w:val="es-ES" w:eastAsia="es-ES_tradnl"/>
        </w:rPr>
      </w:pPr>
    </w:p>
    <w:p w14:paraId="4769C2B1" w14:textId="77777777" w:rsidR="00C7202A" w:rsidRPr="006761FE" w:rsidRDefault="00C7202A" w:rsidP="00C7202A">
      <w:pPr>
        <w:widowControl w:val="0"/>
        <w:spacing w:after="0" w:line="360" w:lineRule="auto"/>
        <w:rPr>
          <w:rFonts w:cs="Tahoma"/>
        </w:rPr>
      </w:pPr>
      <w:r w:rsidRPr="006761FE">
        <w:rPr>
          <w:rFonts w:cs="Tahoma"/>
          <w:b/>
          <w:lang w:val="es-ES"/>
        </w:rPr>
        <w:t xml:space="preserve">PRIMERO. </w:t>
      </w:r>
      <w:r w:rsidRPr="006761FE">
        <w:rPr>
          <w:rFonts w:cs="Tahoma"/>
          <w:bCs/>
          <w:lang w:val="es-ES"/>
        </w:rPr>
        <w:t xml:space="preserve">Se </w:t>
      </w:r>
      <w:r w:rsidRPr="006761FE">
        <w:rPr>
          <w:rFonts w:cs="Tahoma"/>
          <w:b/>
          <w:bCs/>
          <w:lang w:val="es-ES"/>
        </w:rPr>
        <w:t xml:space="preserve">CONFIRMA </w:t>
      </w:r>
      <w:r w:rsidRPr="006761FE">
        <w:rPr>
          <w:rFonts w:cs="Tahoma"/>
          <w:bCs/>
        </w:rPr>
        <w:t xml:space="preserve">la respuesta otorgada por el </w:t>
      </w:r>
      <w:r w:rsidRPr="006761FE">
        <w:rPr>
          <w:rFonts w:cs="Tahoma"/>
        </w:rPr>
        <w:t>Ayuntamiento de Zinacantepec</w:t>
      </w:r>
      <w:r w:rsidRPr="006761FE">
        <w:rPr>
          <w:rFonts w:cs="Tahoma"/>
          <w:bCs/>
        </w:rPr>
        <w:t>, a la solicitud de acceso a la información 00342/ZINACANT/IP/2023</w:t>
      </w:r>
      <w:r w:rsidRPr="006761FE">
        <w:rPr>
          <w:rFonts w:cs="Tahoma"/>
          <w:bCs/>
          <w:lang w:val="es-ES"/>
        </w:rPr>
        <w:t>,</w:t>
      </w:r>
      <w:r w:rsidRPr="006761FE">
        <w:rPr>
          <w:rFonts w:cs="Tahoma"/>
          <w:lang w:val="es-ES_tradnl"/>
        </w:rPr>
        <w:t xml:space="preserve"> por resultar </w:t>
      </w:r>
      <w:r w:rsidRPr="006761FE">
        <w:rPr>
          <w:rFonts w:cs="Tahoma"/>
          <w:b/>
          <w:lang w:val="es-ES_tradnl"/>
        </w:rPr>
        <w:t xml:space="preserve">INFUNDADOS los agravios </w:t>
      </w:r>
      <w:r w:rsidRPr="006761FE">
        <w:rPr>
          <w:rFonts w:cs="Tahoma"/>
          <w:lang w:val="es-ES_tradnl"/>
        </w:rPr>
        <w:t xml:space="preserve">hechos valer por el Particular, en el Recurso de Revisión  </w:t>
      </w:r>
      <w:r w:rsidRPr="006761FE">
        <w:rPr>
          <w:rFonts w:cs="Tahoma"/>
          <w:b/>
        </w:rPr>
        <w:t>02056/INFOEM/IP/RR/2023</w:t>
      </w:r>
      <w:r w:rsidRPr="006761FE">
        <w:rPr>
          <w:rFonts w:cs="Tahoma"/>
          <w:bCs/>
        </w:rPr>
        <w:t xml:space="preserve">, </w:t>
      </w:r>
      <w:r w:rsidRPr="006761FE">
        <w:rPr>
          <w:rFonts w:cs="Tahoma"/>
          <w:lang w:val="es-ES_tradnl"/>
        </w:rPr>
        <w:t xml:space="preserve">en términos de los Considerandos </w:t>
      </w:r>
      <w:r w:rsidRPr="006761FE">
        <w:rPr>
          <w:rFonts w:cs="Tahoma"/>
          <w:b/>
          <w:lang w:val="es-ES_tradnl"/>
        </w:rPr>
        <w:t>QUINTO y SEXTO</w:t>
      </w:r>
      <w:r w:rsidRPr="006761FE">
        <w:rPr>
          <w:rFonts w:cs="Tahoma"/>
          <w:lang w:val="es-ES_tradnl"/>
        </w:rPr>
        <w:t xml:space="preserve"> de la presente Resolución.</w:t>
      </w:r>
    </w:p>
    <w:p w14:paraId="3F5EE4DB" w14:textId="77777777" w:rsidR="00C7202A" w:rsidRPr="006761FE" w:rsidRDefault="00C7202A" w:rsidP="00C7202A">
      <w:pPr>
        <w:widowControl w:val="0"/>
        <w:spacing w:after="0" w:line="360" w:lineRule="auto"/>
        <w:rPr>
          <w:rFonts w:cs="Tahoma"/>
          <w:b/>
          <w:lang w:val="es-ES"/>
        </w:rPr>
      </w:pPr>
    </w:p>
    <w:p w14:paraId="367E7642" w14:textId="77777777" w:rsidR="00C7202A" w:rsidRPr="006761FE" w:rsidRDefault="00C7202A" w:rsidP="00C7202A">
      <w:pPr>
        <w:spacing w:after="0" w:line="360" w:lineRule="auto"/>
        <w:ind w:right="-28"/>
        <w:rPr>
          <w:szCs w:val="20"/>
        </w:rPr>
      </w:pPr>
      <w:r w:rsidRPr="006761FE">
        <w:rPr>
          <w:rFonts w:cs="Tahoma"/>
          <w:b/>
          <w:bCs/>
        </w:rPr>
        <w:t xml:space="preserve">SEGUNDO. </w:t>
      </w:r>
      <w:r w:rsidRPr="006761FE">
        <w:rPr>
          <w:rFonts w:cs="Tahoma"/>
          <w:bCs/>
        </w:rPr>
        <w:t xml:space="preserve">Se </w:t>
      </w:r>
      <w:r w:rsidRPr="006761FE">
        <w:rPr>
          <w:rFonts w:cs="Tahoma"/>
          <w:b/>
          <w:bCs/>
        </w:rPr>
        <w:t>REVOCA</w:t>
      </w:r>
      <w:r w:rsidRPr="006761FE">
        <w:rPr>
          <w:rFonts w:cs="Tahoma"/>
          <w:bCs/>
        </w:rPr>
        <w:t xml:space="preserve"> la respuesta entregada por el </w:t>
      </w:r>
      <w:r w:rsidRPr="006761FE">
        <w:rPr>
          <w:rFonts w:cs="Tahoma"/>
        </w:rPr>
        <w:t>Ayuntamiento de Zinacantepec</w:t>
      </w:r>
      <w:r w:rsidRPr="006761FE">
        <w:rPr>
          <w:rFonts w:cs="Tahoma"/>
          <w:bCs/>
        </w:rPr>
        <w:t>, a la solicitud de acceso a la información número 00324/ZINACANT/IP/2023, correspondiente al Recurso de Revisión</w:t>
      </w:r>
      <w:r w:rsidRPr="006761FE">
        <w:rPr>
          <w:rFonts w:cs="Tahoma"/>
        </w:rPr>
        <w:t xml:space="preserve">, </w:t>
      </w:r>
      <w:r w:rsidRPr="006761FE">
        <w:rPr>
          <w:rFonts w:cs="Tahoma"/>
          <w:b/>
          <w:bCs/>
        </w:rPr>
        <w:t>02063/INFOEM/IP/RR/2023,</w:t>
      </w:r>
      <w:r w:rsidRPr="006761FE">
        <w:rPr>
          <w:rFonts w:cs="Tahoma"/>
        </w:rPr>
        <w:t xml:space="preserve"> </w:t>
      </w:r>
      <w:r w:rsidRPr="006761FE">
        <w:rPr>
          <w:szCs w:val="20"/>
        </w:rPr>
        <w:t xml:space="preserve">por resultar </w:t>
      </w:r>
      <w:r w:rsidRPr="006761FE">
        <w:rPr>
          <w:b/>
          <w:bCs/>
          <w:szCs w:val="20"/>
        </w:rPr>
        <w:t xml:space="preserve">FUNDADOS </w:t>
      </w:r>
      <w:r w:rsidRPr="006761FE">
        <w:rPr>
          <w:szCs w:val="20"/>
        </w:rPr>
        <w:t>los motivos de inconformidad vertidos por la Recurrente, en términos de los Considerandos</w:t>
      </w:r>
      <w:r w:rsidRPr="006761FE">
        <w:rPr>
          <w:b/>
          <w:bCs/>
          <w:szCs w:val="20"/>
        </w:rPr>
        <w:t xml:space="preserve"> QUINTO </w:t>
      </w:r>
      <w:r w:rsidRPr="006761FE">
        <w:rPr>
          <w:szCs w:val="20"/>
        </w:rPr>
        <w:t>y</w:t>
      </w:r>
      <w:r w:rsidRPr="006761FE">
        <w:rPr>
          <w:b/>
          <w:bCs/>
          <w:szCs w:val="20"/>
        </w:rPr>
        <w:t xml:space="preserve"> SEXTO </w:t>
      </w:r>
      <w:r w:rsidRPr="006761FE">
        <w:rPr>
          <w:szCs w:val="20"/>
        </w:rPr>
        <w:t xml:space="preserve">de la presente Resolución. </w:t>
      </w:r>
    </w:p>
    <w:p w14:paraId="2C8B8D81" w14:textId="77777777" w:rsidR="00C7202A" w:rsidRPr="006761FE" w:rsidRDefault="00C7202A" w:rsidP="00C7202A">
      <w:pPr>
        <w:widowControl w:val="0"/>
        <w:spacing w:after="0" w:line="360" w:lineRule="auto"/>
        <w:rPr>
          <w:rFonts w:cs="Tahoma"/>
          <w:b/>
          <w:lang w:val="es-ES"/>
        </w:rPr>
      </w:pPr>
    </w:p>
    <w:p w14:paraId="00C06B4E" w14:textId="77777777" w:rsidR="00C7202A" w:rsidRPr="006761FE" w:rsidRDefault="00C7202A" w:rsidP="00C7202A">
      <w:pPr>
        <w:tabs>
          <w:tab w:val="left" w:pos="4962"/>
        </w:tabs>
        <w:spacing w:after="0" w:line="360" w:lineRule="auto"/>
      </w:pPr>
      <w:r w:rsidRPr="006761FE">
        <w:rPr>
          <w:rFonts w:cs="Tahoma"/>
          <w:lang w:eastAsia="es-MX"/>
        </w:rPr>
        <w:t xml:space="preserve">Se </w:t>
      </w:r>
      <w:r w:rsidRPr="006761FE">
        <w:rPr>
          <w:rFonts w:cs="Tahoma"/>
          <w:b/>
          <w:lang w:eastAsia="es-MX"/>
        </w:rPr>
        <w:t xml:space="preserve">ORDENA </w:t>
      </w:r>
      <w:r w:rsidRPr="006761FE">
        <w:rPr>
          <w:rFonts w:cs="Tahoma"/>
          <w:lang w:eastAsia="es-MX"/>
        </w:rPr>
        <w:t xml:space="preserve">al Ente Recurrido, </w:t>
      </w:r>
      <w:r w:rsidRPr="006761FE">
        <w:t xml:space="preserve">a efecto de que, previa búsqueda exhaustiva y razonable en todas las áreas competentes, </w:t>
      </w:r>
      <w:r w:rsidRPr="006761FE">
        <w:rPr>
          <w:rFonts w:cs="Tahoma"/>
        </w:rPr>
        <w:t xml:space="preserve">entregue, a través del Sistema de Acceso a la Información Mexiquense (SAIMEX), </w:t>
      </w:r>
      <w:r w:rsidRPr="006761FE">
        <w:rPr>
          <w:rFonts w:cs="Tahoma"/>
          <w:iCs/>
          <w:lang w:eastAsia="es-ES_tradnl"/>
        </w:rPr>
        <w:t xml:space="preserve">en su caso, en versión pública, </w:t>
      </w:r>
      <w:r w:rsidRPr="006761FE">
        <w:t xml:space="preserve">los documentos en los que obre lo siguiente: </w:t>
      </w:r>
    </w:p>
    <w:p w14:paraId="70E12FDA" w14:textId="77777777" w:rsidR="00C7202A" w:rsidRPr="006761FE" w:rsidRDefault="00C7202A" w:rsidP="00C7202A">
      <w:pPr>
        <w:tabs>
          <w:tab w:val="left" w:pos="4962"/>
        </w:tabs>
        <w:spacing w:after="0" w:line="360" w:lineRule="auto"/>
      </w:pPr>
    </w:p>
    <w:p w14:paraId="09F5B7F5" w14:textId="5075F0E5" w:rsidR="00C7202A" w:rsidRPr="006761FE" w:rsidRDefault="00C7202A" w:rsidP="00C7202A">
      <w:pPr>
        <w:pStyle w:val="Prrafodelista"/>
        <w:numPr>
          <w:ilvl w:val="0"/>
          <w:numId w:val="29"/>
        </w:numPr>
        <w:tabs>
          <w:tab w:val="left" w:pos="4962"/>
        </w:tabs>
        <w:spacing w:line="360" w:lineRule="auto"/>
      </w:pPr>
      <w:r w:rsidRPr="006761FE">
        <w:lastRenderedPageBreak/>
        <w:t>Laudos</w:t>
      </w:r>
      <w:r w:rsidR="00172682">
        <w:t xml:space="preserve"> </w:t>
      </w:r>
      <w:r w:rsidRPr="006761FE">
        <w:t xml:space="preserve">notificados </w:t>
      </w:r>
      <w:r w:rsidR="00D33E72">
        <w:t xml:space="preserve">que hayan causado estado </w:t>
      </w:r>
      <w:r w:rsidR="00172682" w:rsidRPr="006761FE">
        <w:t>y</w:t>
      </w:r>
      <w:r w:rsidR="00172682">
        <w:t xml:space="preserve"> </w:t>
      </w:r>
      <w:r w:rsidR="00301D8F">
        <w:t>los</w:t>
      </w:r>
      <w:r w:rsidR="00172682" w:rsidRPr="006761FE">
        <w:t xml:space="preserve"> expediente</w:t>
      </w:r>
      <w:r w:rsidR="00172682">
        <w:t>s</w:t>
      </w:r>
      <w:r w:rsidR="00301D8F">
        <w:t xml:space="preserve"> integrados con motivo de los juicios laborales</w:t>
      </w:r>
      <w:r w:rsidR="00172682" w:rsidRPr="006761FE">
        <w:t xml:space="preserve"> </w:t>
      </w:r>
      <w:r w:rsidRPr="006761FE">
        <w:t xml:space="preserve">del primero de enero al treinta y uno de diciembre de dos mil veintiuno. </w:t>
      </w:r>
    </w:p>
    <w:p w14:paraId="329EF777" w14:textId="03B5494D" w:rsidR="00C7202A" w:rsidRPr="006761FE" w:rsidRDefault="00925E14" w:rsidP="00C7202A">
      <w:pPr>
        <w:pStyle w:val="Prrafodelista"/>
        <w:numPr>
          <w:ilvl w:val="0"/>
          <w:numId w:val="29"/>
        </w:numPr>
        <w:tabs>
          <w:tab w:val="left" w:pos="4962"/>
        </w:tabs>
        <w:spacing w:line="360" w:lineRule="auto"/>
      </w:pPr>
      <w:r w:rsidRPr="006761FE">
        <w:t xml:space="preserve">Cheque, póliza de cheque o </w:t>
      </w:r>
      <w:r w:rsidR="00C7202A" w:rsidRPr="006761FE">
        <w:t xml:space="preserve">documento donde conste el monto pagado en cumplimiento a los laudos mencionados en el punto anterior. </w:t>
      </w:r>
    </w:p>
    <w:p w14:paraId="17885252" w14:textId="53EC5B7F" w:rsidR="00C7202A" w:rsidRPr="006761FE" w:rsidRDefault="00C7202A" w:rsidP="00C7202A">
      <w:pPr>
        <w:pStyle w:val="Prrafodelista"/>
        <w:numPr>
          <w:ilvl w:val="0"/>
          <w:numId w:val="29"/>
        </w:numPr>
        <w:tabs>
          <w:tab w:val="left" w:pos="4962"/>
        </w:tabs>
        <w:spacing w:line="360" w:lineRule="auto"/>
      </w:pPr>
      <w:r w:rsidRPr="006761FE">
        <w:t>Convenios laborales realizados del primero de enero al treinta y uno de diciembre de dos mil veintiuno</w:t>
      </w:r>
      <w:r w:rsidR="00925E14" w:rsidRPr="006761FE">
        <w:t xml:space="preserve"> y </w:t>
      </w:r>
      <w:r w:rsidR="00172682">
        <w:t xml:space="preserve">los </w:t>
      </w:r>
      <w:r w:rsidR="00925E14" w:rsidRPr="006761FE">
        <w:t>expediente</w:t>
      </w:r>
      <w:r w:rsidR="00172682">
        <w:t>s respectivos</w:t>
      </w:r>
      <w:r w:rsidRPr="006761FE">
        <w:t xml:space="preserve">. </w:t>
      </w:r>
    </w:p>
    <w:p w14:paraId="63CACF35" w14:textId="77777777" w:rsidR="00C7202A" w:rsidRPr="006761FE" w:rsidRDefault="00C7202A" w:rsidP="00C7202A">
      <w:pPr>
        <w:tabs>
          <w:tab w:val="left" w:pos="4962"/>
        </w:tabs>
        <w:spacing w:after="0" w:line="360" w:lineRule="auto"/>
      </w:pPr>
    </w:p>
    <w:p w14:paraId="767BFFAA" w14:textId="031DF629" w:rsidR="00C7202A" w:rsidRPr="006761FE" w:rsidRDefault="00C7202A" w:rsidP="00C7202A">
      <w:pPr>
        <w:tabs>
          <w:tab w:val="left" w:pos="4962"/>
        </w:tabs>
        <w:spacing w:after="0" w:line="360" w:lineRule="auto"/>
      </w:pPr>
      <w:r w:rsidRPr="006761FE">
        <w:t>Junto con las versiones públicas que se entreguen, se deberá proporcionar el Acuerdo de Clasificación donde el Comité de Transparencia, confirme la eliminación de los datos y</w:t>
      </w:r>
      <w:r w:rsidR="00172682">
        <w:t>/o</w:t>
      </w:r>
      <w:r w:rsidRPr="006761FE">
        <w:t xml:space="preserve"> documentos confidenciales, de conformidad con los artículos 49, fracciones II y VIII y 132, fracción II de la Ley de Transparencia y Acceso a la Información Pública del Estado de México y Municipios.</w:t>
      </w:r>
    </w:p>
    <w:p w14:paraId="0E0C0DAE" w14:textId="77777777" w:rsidR="00C7202A" w:rsidRPr="006761FE" w:rsidRDefault="00C7202A" w:rsidP="00C7202A">
      <w:pPr>
        <w:tabs>
          <w:tab w:val="left" w:pos="4962"/>
        </w:tabs>
        <w:spacing w:after="0" w:line="360" w:lineRule="auto"/>
      </w:pPr>
    </w:p>
    <w:p w14:paraId="7F75757E" w14:textId="77777777" w:rsidR="00C7202A" w:rsidRDefault="00C7202A" w:rsidP="00C7202A">
      <w:pPr>
        <w:tabs>
          <w:tab w:val="left" w:pos="4962"/>
        </w:tabs>
        <w:spacing w:after="0" w:line="360" w:lineRule="auto"/>
      </w:pPr>
      <w:r w:rsidRPr="006761FE">
        <w:t>Para el caso de que en el año dos mil veintiuno, no se le hayan notificado laudos y/o no haya realizado convenios laborales, deberá hacerlo del conocimiento del Recurrente de manera precisa y clara.</w:t>
      </w:r>
    </w:p>
    <w:p w14:paraId="2F7932A0" w14:textId="77777777" w:rsidR="00172682" w:rsidRPr="006761FE" w:rsidRDefault="00172682" w:rsidP="00C7202A">
      <w:pPr>
        <w:tabs>
          <w:tab w:val="left" w:pos="4962"/>
        </w:tabs>
        <w:spacing w:after="0" w:line="360" w:lineRule="auto"/>
      </w:pPr>
    </w:p>
    <w:p w14:paraId="47427D15" w14:textId="77777777" w:rsidR="00C7202A" w:rsidRPr="006761FE" w:rsidRDefault="00C7202A" w:rsidP="00C7202A">
      <w:pPr>
        <w:spacing w:after="0" w:line="360" w:lineRule="auto"/>
        <w:rPr>
          <w:rFonts w:eastAsia="Times New Roman" w:cs="Tahoma"/>
          <w:color w:val="auto"/>
          <w:lang w:eastAsia="es-ES"/>
        </w:rPr>
      </w:pPr>
      <w:r w:rsidRPr="006761FE">
        <w:rPr>
          <w:rFonts w:cs="Arial"/>
          <w:b/>
          <w:lang w:val="es-ES_tradnl"/>
        </w:rPr>
        <w:t>TERCERO.</w:t>
      </w:r>
      <w:r w:rsidRPr="006761FE">
        <w:rPr>
          <w:rFonts w:cs="Tahoma"/>
          <w:b/>
        </w:rPr>
        <w:t xml:space="preserve"> NOTIFÍQUESE </w:t>
      </w:r>
      <w:r w:rsidRPr="006761FE">
        <w:rPr>
          <w:rFonts w:cs="Tahoma"/>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w:t>
      </w:r>
      <w:r w:rsidRPr="006761FE">
        <w:rPr>
          <w:rFonts w:eastAsia="Times New Roman" w:cs="Tahoma"/>
          <w:color w:val="auto"/>
          <w:lang w:eastAsia="es-ES"/>
        </w:rPr>
        <w:t>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CC55E34" w14:textId="77777777" w:rsidR="00C7202A" w:rsidRPr="006761FE" w:rsidRDefault="00C7202A" w:rsidP="00C7202A">
      <w:pPr>
        <w:spacing w:after="0" w:line="360" w:lineRule="auto"/>
        <w:rPr>
          <w:rFonts w:cs="Tahoma"/>
        </w:rPr>
      </w:pPr>
    </w:p>
    <w:p w14:paraId="1ABBC6FC" w14:textId="77777777" w:rsidR="00C7202A" w:rsidRPr="006761FE" w:rsidRDefault="00C7202A" w:rsidP="00C7202A">
      <w:pPr>
        <w:spacing w:after="0" w:line="360" w:lineRule="auto"/>
        <w:rPr>
          <w:rFonts w:cs="Tahoma"/>
        </w:rPr>
      </w:pPr>
      <w:r w:rsidRPr="006761FE">
        <w:rPr>
          <w:rFonts w:cs="Tahoma"/>
          <w:b/>
        </w:rPr>
        <w:t>CUARTO. NOTIFÍQUESE</w:t>
      </w:r>
      <w:r w:rsidRPr="006761FE">
        <w:rPr>
          <w:rFonts w:cs="Tahoma"/>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0CD8013" w14:textId="77777777" w:rsidR="002028E1" w:rsidRPr="006761FE" w:rsidRDefault="002028E1" w:rsidP="00BD0695">
      <w:pPr>
        <w:spacing w:after="0" w:line="360" w:lineRule="auto"/>
        <w:rPr>
          <w:rFonts w:cs="Tahoma"/>
          <w:bCs/>
          <w:lang w:val="es-ES"/>
        </w:rPr>
      </w:pPr>
    </w:p>
    <w:p w14:paraId="56B71A2A" w14:textId="77777777" w:rsidR="002028E1" w:rsidRDefault="002028E1" w:rsidP="00BD0695">
      <w:pPr>
        <w:spacing w:after="0" w:line="360" w:lineRule="auto"/>
        <w:rPr>
          <w:rFonts w:cs="Tahoma"/>
          <w:bCs/>
        </w:rPr>
      </w:pPr>
      <w:r w:rsidRPr="006761FE">
        <w:rPr>
          <w:rFonts w:cs="Tahoma"/>
          <w:bCs/>
        </w:rPr>
        <w:t xml:space="preserve">ASÍ LO RESUELVE, POR </w:t>
      </w:r>
      <w:r w:rsidRPr="006761FE">
        <w:rPr>
          <w:rFonts w:cs="Tahoma"/>
          <w:b/>
        </w:rPr>
        <w:t>UNANIMIDAD</w:t>
      </w:r>
      <w:r w:rsidRPr="006761FE">
        <w:rPr>
          <w:rFonts w:cs="Tahoma"/>
          <w:bC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NOVENA SESIÓN ORDINARIA CELEBRADA EL </w:t>
      </w:r>
      <w:r w:rsidRPr="006761FE">
        <w:rPr>
          <w:rFonts w:eastAsia="Times New Roman" w:cs="Tahoma"/>
          <w:bCs/>
          <w:color w:val="auto"/>
          <w:lang w:eastAsia="es-ES"/>
        </w:rPr>
        <w:t>VEINTICUATRO DE MAYO DE DOS MIL VEINTITRÉS</w:t>
      </w:r>
      <w:r w:rsidRPr="006761FE">
        <w:rPr>
          <w:rFonts w:cs="Tahoma"/>
          <w:bCs/>
        </w:rPr>
        <w:t>, ANTE EL SECRETARIO TÉCNICO DEL PLENO, ALEXIS TAPIA RAMÍREZ.</w:t>
      </w:r>
    </w:p>
    <w:p w14:paraId="49739F1D" w14:textId="77777777" w:rsidR="002028E1" w:rsidRDefault="002028E1" w:rsidP="00BD0695">
      <w:pPr>
        <w:spacing w:after="0"/>
        <w:jc w:val="left"/>
        <w:rPr>
          <w:rFonts w:cs="Tahoma"/>
          <w:b/>
          <w:bCs/>
        </w:rPr>
      </w:pPr>
      <w:r>
        <w:rPr>
          <w:rFonts w:cs="Tahoma"/>
          <w:b/>
          <w:bCs/>
        </w:rPr>
        <w:br w:type="page"/>
      </w:r>
    </w:p>
    <w:p w14:paraId="73ABFDEA" w14:textId="77777777" w:rsidR="002028E1" w:rsidRDefault="002028E1" w:rsidP="00BD0695">
      <w:pPr>
        <w:spacing w:after="0"/>
      </w:pPr>
    </w:p>
    <w:p w14:paraId="2838E6CE" w14:textId="77777777" w:rsidR="00AB1B66" w:rsidRPr="002028E1" w:rsidRDefault="00AB1B66" w:rsidP="00BD0695">
      <w:pPr>
        <w:spacing w:after="0"/>
      </w:pPr>
    </w:p>
    <w:sectPr w:rsidR="00AB1B66" w:rsidRPr="002028E1" w:rsidSect="002C59A0">
      <w:headerReference w:type="even" r:id="rId17"/>
      <w:headerReference w:type="default" r:id="rId18"/>
      <w:footerReference w:type="even" r:id="rId19"/>
      <w:footerReference w:type="default" r:id="rId20"/>
      <w:headerReference w:type="first" r:id="rId21"/>
      <w:footerReference w:type="first" r:id="rId22"/>
      <w:pgSz w:w="12240" w:h="15840"/>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CD6BD" w14:textId="77777777" w:rsidR="002B2D9B" w:rsidRDefault="002B2D9B" w:rsidP="00C853D1">
      <w:pPr>
        <w:spacing w:after="0" w:line="240" w:lineRule="auto"/>
      </w:pPr>
      <w:r>
        <w:separator/>
      </w:r>
    </w:p>
  </w:endnote>
  <w:endnote w:type="continuationSeparator" w:id="0">
    <w:p w14:paraId="0834246E" w14:textId="77777777" w:rsidR="002B2D9B" w:rsidRDefault="002B2D9B" w:rsidP="00C853D1">
      <w:pPr>
        <w:spacing w:after="0" w:line="240" w:lineRule="auto"/>
      </w:pPr>
      <w:r>
        <w:continuationSeparator/>
      </w:r>
    </w:p>
  </w:endnote>
  <w:endnote w:type="continuationNotice" w:id="1">
    <w:p w14:paraId="16D3DEBD" w14:textId="77777777" w:rsidR="002B2D9B" w:rsidRDefault="002B2D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29E2D" w14:textId="77777777" w:rsidR="00894368" w:rsidRDefault="0089436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p w14:paraId="763B21D9" w14:textId="77777777" w:rsidR="00894368" w:rsidRDefault="0089436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C74AA" w14:textId="77777777" w:rsidR="00894368" w:rsidRDefault="0089436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33E72">
      <w:rPr>
        <w:b/>
        <w:bCs/>
        <w:noProof/>
      </w:rPr>
      <w:t>46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33E72">
      <w:rPr>
        <w:b/>
        <w:bCs/>
        <w:noProof/>
      </w:rPr>
      <w:t>59</w:t>
    </w:r>
    <w:r>
      <w:rPr>
        <w:b/>
        <w:bCs/>
        <w:sz w:val="24"/>
        <w:szCs w:val="24"/>
      </w:rPr>
      <w:fldChar w:fldCharType="end"/>
    </w:r>
  </w:p>
  <w:p w14:paraId="1F6492CC" w14:textId="77777777" w:rsidR="00894368" w:rsidRDefault="0089436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B4ECF" w14:textId="77777777" w:rsidR="00894368" w:rsidRDefault="0089436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72682">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72682">
      <w:rPr>
        <w:b/>
        <w:bCs/>
        <w:noProof/>
      </w:rPr>
      <w:t>59</w:t>
    </w:r>
    <w:r>
      <w:rPr>
        <w:b/>
        <w:bCs/>
        <w:sz w:val="24"/>
        <w:szCs w:val="24"/>
      </w:rPr>
      <w:fldChar w:fldCharType="end"/>
    </w:r>
  </w:p>
  <w:p w14:paraId="4C4B22D5" w14:textId="77777777" w:rsidR="00894368" w:rsidRDefault="0089436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BE44E" w14:textId="77777777" w:rsidR="002B2D9B" w:rsidRDefault="002B2D9B" w:rsidP="00C853D1">
      <w:pPr>
        <w:spacing w:after="0" w:line="240" w:lineRule="auto"/>
      </w:pPr>
      <w:r>
        <w:separator/>
      </w:r>
    </w:p>
  </w:footnote>
  <w:footnote w:type="continuationSeparator" w:id="0">
    <w:p w14:paraId="1EBCE291" w14:textId="77777777" w:rsidR="002B2D9B" w:rsidRDefault="002B2D9B" w:rsidP="00C853D1">
      <w:pPr>
        <w:spacing w:after="0" w:line="240" w:lineRule="auto"/>
      </w:pPr>
      <w:r>
        <w:continuationSeparator/>
      </w:r>
    </w:p>
  </w:footnote>
  <w:footnote w:type="continuationNotice" w:id="1">
    <w:p w14:paraId="4868D6CF" w14:textId="77777777" w:rsidR="002B2D9B" w:rsidRDefault="002B2D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991" w:type="dxa"/>
      <w:tblInd w:w="3544" w:type="dxa"/>
      <w:tblLayout w:type="fixed"/>
      <w:tblLook w:val="0420" w:firstRow="1" w:lastRow="0" w:firstColumn="0" w:lastColumn="0" w:noHBand="0" w:noVBand="1"/>
    </w:tblPr>
    <w:tblGrid>
      <w:gridCol w:w="2404"/>
      <w:gridCol w:w="3587"/>
    </w:tblGrid>
    <w:tr w:rsidR="00894368" w:rsidRPr="0072201B" w14:paraId="7BAC9370" w14:textId="77777777" w:rsidTr="0072201B">
      <w:trPr>
        <w:trHeight w:val="141"/>
      </w:trPr>
      <w:tc>
        <w:tcPr>
          <w:tcW w:w="2404" w:type="dxa"/>
          <w:shd w:val="clear" w:color="auto" w:fill="auto"/>
        </w:tcPr>
        <w:p w14:paraId="4EF00CDE" w14:textId="77777777" w:rsidR="00894368" w:rsidRPr="0072201B" w:rsidRDefault="00894368" w:rsidP="0072201B">
          <w:pPr>
            <w:tabs>
              <w:tab w:val="right" w:pos="8838"/>
            </w:tabs>
            <w:spacing w:after="0" w:line="240" w:lineRule="auto"/>
            <w:ind w:right="-105"/>
            <w:rPr>
              <w:rFonts w:cs="Tahoma"/>
              <w:b/>
              <w:lang w:val="es-ES"/>
            </w:rPr>
          </w:pPr>
          <w:r w:rsidRPr="0072201B">
            <w:rPr>
              <w:rFonts w:cs="Tahoma"/>
              <w:b/>
              <w:lang w:val="es-ES"/>
            </w:rPr>
            <w:t>Recurso de Revisión:</w:t>
          </w:r>
        </w:p>
      </w:tc>
      <w:tc>
        <w:tcPr>
          <w:tcW w:w="3587" w:type="dxa"/>
          <w:shd w:val="clear" w:color="auto" w:fill="auto"/>
        </w:tcPr>
        <w:p w14:paraId="6A2A813B" w14:textId="77777777" w:rsidR="00894368" w:rsidRPr="0072201B" w:rsidRDefault="00894368" w:rsidP="0072201B">
          <w:pPr>
            <w:tabs>
              <w:tab w:val="right" w:pos="8838"/>
            </w:tabs>
            <w:spacing w:after="0" w:line="240" w:lineRule="auto"/>
            <w:ind w:left="-28" w:right="683"/>
            <w:rPr>
              <w:rFonts w:cs="Tahoma"/>
              <w:lang w:val="es-ES"/>
            </w:rPr>
          </w:pPr>
          <w:r w:rsidRPr="0072201B">
            <w:rPr>
              <w:rFonts w:cs="Tahoma"/>
              <w:lang w:val="es-ES"/>
            </w:rPr>
            <w:t>04196/INFOEM/IP/RR/2020</w:t>
          </w:r>
        </w:p>
      </w:tc>
    </w:tr>
    <w:tr w:rsidR="00894368" w:rsidRPr="0072201B" w14:paraId="7EF930D3" w14:textId="77777777" w:rsidTr="0072201B">
      <w:trPr>
        <w:trHeight w:val="276"/>
      </w:trPr>
      <w:tc>
        <w:tcPr>
          <w:tcW w:w="2404" w:type="dxa"/>
          <w:shd w:val="clear" w:color="auto" w:fill="auto"/>
        </w:tcPr>
        <w:p w14:paraId="26A13C2E" w14:textId="77777777" w:rsidR="00894368" w:rsidRPr="0072201B" w:rsidRDefault="00894368" w:rsidP="0072201B">
          <w:pPr>
            <w:tabs>
              <w:tab w:val="right" w:pos="8838"/>
            </w:tabs>
            <w:spacing w:after="0" w:line="240" w:lineRule="auto"/>
            <w:ind w:right="-105"/>
            <w:rPr>
              <w:rFonts w:cs="Tahoma"/>
              <w:b/>
              <w:lang w:val="es-ES"/>
            </w:rPr>
          </w:pPr>
          <w:r w:rsidRPr="0072201B">
            <w:rPr>
              <w:rFonts w:cs="Tahoma"/>
              <w:b/>
              <w:lang w:val="es-ES"/>
            </w:rPr>
            <w:t>Sujeto Obligado:</w:t>
          </w:r>
        </w:p>
      </w:tc>
      <w:tc>
        <w:tcPr>
          <w:tcW w:w="3587" w:type="dxa"/>
          <w:shd w:val="clear" w:color="auto" w:fill="auto"/>
        </w:tcPr>
        <w:p w14:paraId="128E7A5E" w14:textId="77777777" w:rsidR="00894368" w:rsidRPr="0072201B" w:rsidRDefault="00894368" w:rsidP="0072201B">
          <w:pPr>
            <w:tabs>
              <w:tab w:val="right" w:pos="8838"/>
            </w:tabs>
            <w:spacing w:after="0" w:line="240" w:lineRule="auto"/>
            <w:ind w:right="116"/>
            <w:rPr>
              <w:rFonts w:cs="Tahoma"/>
              <w:lang w:val="es-ES"/>
            </w:rPr>
          </w:pPr>
          <w:r w:rsidRPr="0072201B">
            <w:rPr>
              <w:rFonts w:cs="Tahoma"/>
              <w:lang w:val="es-ES"/>
            </w:rPr>
            <w:t>Ayuntamiento de Chapultepec</w:t>
          </w:r>
        </w:p>
      </w:tc>
    </w:tr>
    <w:tr w:rsidR="00894368" w:rsidRPr="0072201B" w14:paraId="58DF4EFA" w14:textId="77777777" w:rsidTr="0072201B">
      <w:trPr>
        <w:trHeight w:val="276"/>
      </w:trPr>
      <w:tc>
        <w:tcPr>
          <w:tcW w:w="2404" w:type="dxa"/>
          <w:shd w:val="clear" w:color="auto" w:fill="auto"/>
        </w:tcPr>
        <w:p w14:paraId="38D31633" w14:textId="77777777" w:rsidR="00894368" w:rsidRPr="0072201B" w:rsidRDefault="00894368" w:rsidP="0072201B">
          <w:pPr>
            <w:tabs>
              <w:tab w:val="right" w:pos="8838"/>
            </w:tabs>
            <w:spacing w:after="0" w:line="240" w:lineRule="auto"/>
            <w:ind w:right="-105"/>
            <w:rPr>
              <w:rFonts w:cs="Tahoma"/>
              <w:b/>
              <w:lang w:val="es-ES"/>
            </w:rPr>
          </w:pPr>
          <w:r w:rsidRPr="0072201B">
            <w:rPr>
              <w:rFonts w:cs="Tahoma"/>
              <w:b/>
              <w:lang w:val="es-ES"/>
            </w:rPr>
            <w:t>Comisionado Ponente:</w:t>
          </w:r>
        </w:p>
      </w:tc>
      <w:tc>
        <w:tcPr>
          <w:tcW w:w="3587" w:type="dxa"/>
          <w:shd w:val="clear" w:color="auto" w:fill="auto"/>
        </w:tcPr>
        <w:p w14:paraId="15076CA2" w14:textId="77777777" w:rsidR="00894368" w:rsidRPr="0072201B" w:rsidRDefault="00894368" w:rsidP="0072201B">
          <w:pPr>
            <w:tabs>
              <w:tab w:val="right" w:pos="8838"/>
            </w:tabs>
            <w:spacing w:after="0" w:line="240" w:lineRule="auto"/>
            <w:ind w:right="-32"/>
            <w:rPr>
              <w:rFonts w:cs="Tahoma"/>
              <w:lang w:val="es-ES"/>
            </w:rPr>
          </w:pPr>
          <w:r w:rsidRPr="0072201B">
            <w:rPr>
              <w:rFonts w:cs="Tahoma"/>
              <w:lang w:val="es-ES"/>
            </w:rPr>
            <w:t>Luis Gustavo Parra Noriega</w:t>
          </w:r>
        </w:p>
      </w:tc>
    </w:tr>
  </w:tbl>
  <w:p w14:paraId="09E5BBA5" w14:textId="77777777" w:rsidR="00894368" w:rsidRDefault="00510138">
    <w:pPr>
      <w:pStyle w:val="Encabezado"/>
    </w:pPr>
    <w:r>
      <w:rPr>
        <w:noProof/>
      </w:rPr>
      <w:pict w14:anchorId="22E2F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2" o:spid="_x0000_s2051" type="#_x0000_t75" alt="MARCA DE AGUA - HOJA RESOLUCIÓN" style="position:absolute;left:0;text-align:left;margin-left:0;margin-top:0;width:663.5pt;height:12in;z-index:-251659776;mso-wrap-edited:f;mso-position-horizontal:center;mso-position-horizontal-relative:margin;mso-position-vertical:center;mso-position-vertical-relative:margin"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9FDF3" w14:textId="77777777" w:rsidR="00894368" w:rsidRPr="004A705D" w:rsidRDefault="00894368">
    <w:pPr>
      <w:rPr>
        <w:sz w:val="18"/>
        <w:szCs w:val="18"/>
      </w:rPr>
    </w:pPr>
  </w:p>
  <w:tbl>
    <w:tblPr>
      <w:tblW w:w="6521" w:type="dxa"/>
      <w:tblInd w:w="3828" w:type="dxa"/>
      <w:tblLayout w:type="fixed"/>
      <w:tblLook w:val="0420" w:firstRow="1" w:lastRow="0" w:firstColumn="0" w:lastColumn="0" w:noHBand="0" w:noVBand="1"/>
    </w:tblPr>
    <w:tblGrid>
      <w:gridCol w:w="2404"/>
      <w:gridCol w:w="4117"/>
    </w:tblGrid>
    <w:tr w:rsidR="00894368" w:rsidRPr="0072201B" w14:paraId="1B28CA00" w14:textId="77777777" w:rsidTr="0072201B">
      <w:trPr>
        <w:trHeight w:val="141"/>
      </w:trPr>
      <w:tc>
        <w:tcPr>
          <w:tcW w:w="2404" w:type="dxa"/>
          <w:shd w:val="clear" w:color="auto" w:fill="auto"/>
        </w:tcPr>
        <w:p w14:paraId="56A03DAD" w14:textId="77777777" w:rsidR="00894368" w:rsidRPr="0072201B" w:rsidRDefault="00894368" w:rsidP="0072201B">
          <w:pPr>
            <w:tabs>
              <w:tab w:val="right" w:pos="8838"/>
            </w:tabs>
            <w:spacing w:after="0" w:line="240" w:lineRule="auto"/>
            <w:ind w:left="-395" w:right="-105" w:firstLine="395"/>
            <w:rPr>
              <w:rFonts w:cs="Tahoma"/>
              <w:b/>
              <w:lang w:val="es-ES"/>
            </w:rPr>
          </w:pPr>
          <w:r w:rsidRPr="0072201B">
            <w:rPr>
              <w:rFonts w:cs="Tahoma"/>
              <w:b/>
              <w:lang w:val="es-ES"/>
            </w:rPr>
            <w:t>Recurso de Revisión:</w:t>
          </w:r>
        </w:p>
      </w:tc>
      <w:tc>
        <w:tcPr>
          <w:tcW w:w="4117" w:type="dxa"/>
          <w:shd w:val="clear" w:color="auto" w:fill="auto"/>
        </w:tcPr>
        <w:p w14:paraId="5C6AECFD" w14:textId="77777777" w:rsidR="00894368" w:rsidRPr="0072201B" w:rsidRDefault="00894368" w:rsidP="0072201B">
          <w:pPr>
            <w:tabs>
              <w:tab w:val="right" w:pos="8838"/>
            </w:tabs>
            <w:spacing w:after="0" w:line="240" w:lineRule="auto"/>
            <w:ind w:left="-28" w:right="-107"/>
            <w:rPr>
              <w:rFonts w:cs="Tahoma"/>
              <w:lang w:val="es-ES"/>
            </w:rPr>
          </w:pPr>
          <w:r>
            <w:rPr>
              <w:rFonts w:cs="Tahoma"/>
              <w:lang w:val="es-ES"/>
            </w:rPr>
            <w:t>02056</w:t>
          </w:r>
          <w:r w:rsidRPr="0072201B">
            <w:rPr>
              <w:rFonts w:cs="Tahoma"/>
              <w:lang w:val="es-ES"/>
            </w:rPr>
            <w:t>/INFOEM/IP/RR/202</w:t>
          </w:r>
          <w:r>
            <w:rPr>
              <w:rFonts w:cs="Tahoma"/>
              <w:lang w:val="es-ES"/>
            </w:rPr>
            <w:t>3</w:t>
          </w:r>
          <w:r w:rsidRPr="0072201B">
            <w:rPr>
              <w:rFonts w:cs="Tahoma"/>
              <w:lang w:val="es-ES"/>
            </w:rPr>
            <w:t xml:space="preserve"> y</w:t>
          </w:r>
        </w:p>
        <w:p w14:paraId="0D128945" w14:textId="77777777" w:rsidR="00894368" w:rsidRPr="0072201B" w:rsidRDefault="00894368" w:rsidP="0072201B">
          <w:pPr>
            <w:tabs>
              <w:tab w:val="right" w:pos="8838"/>
            </w:tabs>
            <w:spacing w:after="0" w:line="240" w:lineRule="auto"/>
            <w:ind w:left="-28" w:right="454"/>
            <w:rPr>
              <w:rFonts w:cs="Tahoma"/>
              <w:lang w:val="es-ES"/>
            </w:rPr>
          </w:pPr>
          <w:r w:rsidRPr="0072201B">
            <w:rPr>
              <w:rFonts w:cs="Tahoma"/>
              <w:lang w:val="es-ES"/>
            </w:rPr>
            <w:t>Acumulado</w:t>
          </w:r>
        </w:p>
      </w:tc>
    </w:tr>
    <w:tr w:rsidR="00894368" w:rsidRPr="0072201B" w14:paraId="5F9FB24F" w14:textId="77777777" w:rsidTr="0072201B">
      <w:trPr>
        <w:trHeight w:val="276"/>
      </w:trPr>
      <w:tc>
        <w:tcPr>
          <w:tcW w:w="2404" w:type="dxa"/>
          <w:shd w:val="clear" w:color="auto" w:fill="auto"/>
        </w:tcPr>
        <w:p w14:paraId="06DA22BE" w14:textId="77777777" w:rsidR="00894368" w:rsidRPr="0072201B" w:rsidRDefault="00894368" w:rsidP="0072201B">
          <w:pPr>
            <w:tabs>
              <w:tab w:val="right" w:pos="8838"/>
            </w:tabs>
            <w:spacing w:after="0" w:line="240" w:lineRule="auto"/>
            <w:ind w:right="-105"/>
            <w:rPr>
              <w:rFonts w:cs="Tahoma"/>
              <w:b/>
              <w:lang w:val="es-ES"/>
            </w:rPr>
          </w:pPr>
          <w:r w:rsidRPr="0072201B">
            <w:rPr>
              <w:rFonts w:cs="Tahoma"/>
              <w:b/>
              <w:lang w:val="es-ES"/>
            </w:rPr>
            <w:t>Sujeto Obligado:</w:t>
          </w:r>
        </w:p>
      </w:tc>
      <w:tc>
        <w:tcPr>
          <w:tcW w:w="4117" w:type="dxa"/>
          <w:shd w:val="clear" w:color="auto" w:fill="auto"/>
        </w:tcPr>
        <w:p w14:paraId="79738419" w14:textId="77777777" w:rsidR="00894368" w:rsidRPr="0072201B" w:rsidRDefault="00894368" w:rsidP="002028E1">
          <w:pPr>
            <w:tabs>
              <w:tab w:val="right" w:pos="8838"/>
            </w:tabs>
            <w:spacing w:after="0" w:line="240" w:lineRule="auto"/>
            <w:ind w:right="454"/>
            <w:rPr>
              <w:rFonts w:cs="Tahoma"/>
              <w:lang w:val="es-ES"/>
            </w:rPr>
          </w:pPr>
          <w:r w:rsidRPr="0072201B">
            <w:rPr>
              <w:rFonts w:cs="Tahoma"/>
              <w:lang w:val="es-ES"/>
            </w:rPr>
            <w:t xml:space="preserve">Ayuntamiento de </w:t>
          </w:r>
          <w:r>
            <w:rPr>
              <w:rFonts w:cs="Tahoma"/>
              <w:lang w:val="es-ES"/>
            </w:rPr>
            <w:t>Zinacantepec</w:t>
          </w:r>
        </w:p>
      </w:tc>
    </w:tr>
    <w:tr w:rsidR="00894368" w:rsidRPr="0072201B" w14:paraId="5B34852C" w14:textId="77777777" w:rsidTr="0072201B">
      <w:trPr>
        <w:trHeight w:val="276"/>
      </w:trPr>
      <w:tc>
        <w:tcPr>
          <w:tcW w:w="2404" w:type="dxa"/>
          <w:shd w:val="clear" w:color="auto" w:fill="auto"/>
        </w:tcPr>
        <w:p w14:paraId="0C886B07" w14:textId="77777777" w:rsidR="00894368" w:rsidRPr="0072201B" w:rsidRDefault="00894368" w:rsidP="0072201B">
          <w:pPr>
            <w:tabs>
              <w:tab w:val="right" w:pos="8838"/>
            </w:tabs>
            <w:spacing w:after="0" w:line="240" w:lineRule="auto"/>
            <w:ind w:right="-105"/>
            <w:rPr>
              <w:rFonts w:cs="Tahoma"/>
              <w:b/>
              <w:lang w:val="es-ES"/>
            </w:rPr>
          </w:pPr>
          <w:r w:rsidRPr="0072201B">
            <w:rPr>
              <w:rFonts w:cs="Tahoma"/>
              <w:b/>
              <w:lang w:val="es-ES"/>
            </w:rPr>
            <w:t>Comisionado Ponente:</w:t>
          </w:r>
        </w:p>
      </w:tc>
      <w:tc>
        <w:tcPr>
          <w:tcW w:w="4117" w:type="dxa"/>
          <w:shd w:val="clear" w:color="auto" w:fill="auto"/>
        </w:tcPr>
        <w:p w14:paraId="687E955A" w14:textId="77777777" w:rsidR="00894368" w:rsidRPr="0072201B" w:rsidRDefault="00894368" w:rsidP="0072201B">
          <w:pPr>
            <w:tabs>
              <w:tab w:val="right" w:pos="8838"/>
            </w:tabs>
            <w:spacing w:after="0" w:line="240" w:lineRule="auto"/>
            <w:ind w:right="454"/>
            <w:rPr>
              <w:rFonts w:cs="Tahoma"/>
              <w:lang w:val="es-ES"/>
            </w:rPr>
          </w:pPr>
          <w:r w:rsidRPr="0072201B">
            <w:rPr>
              <w:rFonts w:cs="Tahoma"/>
              <w:lang w:val="es-ES"/>
            </w:rPr>
            <w:t>Luis Gustavo Parra Noriega</w:t>
          </w:r>
        </w:p>
      </w:tc>
    </w:tr>
  </w:tbl>
  <w:p w14:paraId="08E5BCE8" w14:textId="77777777" w:rsidR="00894368" w:rsidRDefault="00510138">
    <w:pPr>
      <w:pStyle w:val="Encabezado"/>
    </w:pPr>
    <w:r>
      <w:rPr>
        <w:noProof/>
      </w:rPr>
      <w:pict w14:anchorId="77AAF2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3" o:spid="_x0000_s2050" type="#_x0000_t75" alt="MARCA DE AGUA - HOJA RESOLUCIÓN" style="position:absolute;left:0;text-align:left;margin-left:0;margin-top:0;width:663.5pt;height:12in;z-index:-251658752;mso-wrap-edited:f;mso-position-horizontal:center;mso-position-horizontal-relative:margin;mso-position-vertical:center;mso-position-vertical-relative:margin" o:allowincell="f">
          <v:imagedata r:id="rId1" o:title="MARCA DE AGUA - HOJA 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127"/>
      <w:gridCol w:w="6945"/>
    </w:tblGrid>
    <w:tr w:rsidR="00894368" w:rsidRPr="0072201B" w14:paraId="4045E4CD" w14:textId="77777777" w:rsidTr="006911E2">
      <w:trPr>
        <w:trHeight w:val="1546"/>
      </w:trPr>
      <w:tc>
        <w:tcPr>
          <w:tcW w:w="2127" w:type="dxa"/>
          <w:shd w:val="clear" w:color="auto" w:fill="auto"/>
        </w:tcPr>
        <w:p w14:paraId="3E018F50" w14:textId="77777777" w:rsidR="00894368" w:rsidRPr="0072201B" w:rsidRDefault="00894368" w:rsidP="002C59A0">
          <w:pPr>
            <w:tabs>
              <w:tab w:val="right" w:pos="4273"/>
            </w:tabs>
            <w:rPr>
              <w:rFonts w:ascii="Garamond" w:hAnsi="Garamond"/>
              <w:sz w:val="16"/>
              <w:szCs w:val="16"/>
            </w:rPr>
          </w:pPr>
        </w:p>
      </w:tc>
      <w:tc>
        <w:tcPr>
          <w:tcW w:w="6945" w:type="dxa"/>
          <w:shd w:val="clear" w:color="auto" w:fill="auto"/>
        </w:tcPr>
        <w:tbl>
          <w:tblPr>
            <w:tblW w:w="5434" w:type="dxa"/>
            <w:tblInd w:w="1446" w:type="dxa"/>
            <w:tblLayout w:type="fixed"/>
            <w:tblLook w:val="0420" w:firstRow="1" w:lastRow="0" w:firstColumn="0" w:lastColumn="0" w:noHBand="0" w:noVBand="1"/>
          </w:tblPr>
          <w:tblGrid>
            <w:gridCol w:w="2410"/>
            <w:gridCol w:w="3024"/>
          </w:tblGrid>
          <w:tr w:rsidR="00894368" w:rsidRPr="0072201B" w14:paraId="180DF7E0" w14:textId="77777777" w:rsidTr="0072201B">
            <w:trPr>
              <w:trHeight w:val="412"/>
            </w:trPr>
            <w:tc>
              <w:tcPr>
                <w:tcW w:w="2410" w:type="dxa"/>
                <w:shd w:val="clear" w:color="auto" w:fill="auto"/>
                <w:vAlign w:val="bottom"/>
              </w:tcPr>
              <w:p w14:paraId="5CE3D331" w14:textId="77777777" w:rsidR="00894368" w:rsidRPr="0072201B" w:rsidRDefault="00894368" w:rsidP="0072201B">
                <w:pPr>
                  <w:tabs>
                    <w:tab w:val="right" w:pos="8838"/>
                  </w:tabs>
                  <w:spacing w:after="0" w:line="240" w:lineRule="auto"/>
                  <w:ind w:right="-105"/>
                  <w:rPr>
                    <w:rFonts w:cs="Tahoma"/>
                    <w:b/>
                    <w:lang w:val="es-ES"/>
                  </w:rPr>
                </w:pPr>
                <w:r w:rsidRPr="0072201B">
                  <w:rPr>
                    <w:rFonts w:cs="Tahoma"/>
                    <w:b/>
                    <w:lang w:val="es-ES"/>
                  </w:rPr>
                  <w:t>Recurso de Revisión:</w:t>
                </w:r>
              </w:p>
              <w:p w14:paraId="2B29E48E" w14:textId="77777777" w:rsidR="00894368" w:rsidRPr="0072201B" w:rsidRDefault="00894368" w:rsidP="0072201B">
                <w:pPr>
                  <w:tabs>
                    <w:tab w:val="right" w:pos="8838"/>
                  </w:tabs>
                  <w:spacing w:after="0" w:line="240" w:lineRule="auto"/>
                  <w:ind w:right="-105"/>
                  <w:rPr>
                    <w:rFonts w:cs="Tahoma"/>
                    <w:b/>
                    <w:lang w:val="es-ES"/>
                  </w:rPr>
                </w:pPr>
              </w:p>
            </w:tc>
            <w:tc>
              <w:tcPr>
                <w:tcW w:w="3024" w:type="dxa"/>
                <w:shd w:val="clear" w:color="auto" w:fill="auto"/>
              </w:tcPr>
              <w:p w14:paraId="0131E8B1" w14:textId="77777777" w:rsidR="00894368" w:rsidRPr="0072201B" w:rsidRDefault="00894368" w:rsidP="0072201B">
                <w:pPr>
                  <w:tabs>
                    <w:tab w:val="right" w:pos="8838"/>
                  </w:tabs>
                  <w:spacing w:after="0" w:line="240" w:lineRule="auto"/>
                  <w:ind w:left="-28" w:right="-107"/>
                  <w:rPr>
                    <w:rFonts w:cs="Tahoma"/>
                    <w:lang w:val="es-ES"/>
                  </w:rPr>
                </w:pPr>
              </w:p>
              <w:p w14:paraId="72B87E41" w14:textId="77777777" w:rsidR="00894368" w:rsidRPr="0072201B" w:rsidRDefault="00894368" w:rsidP="0072201B">
                <w:pPr>
                  <w:tabs>
                    <w:tab w:val="right" w:pos="8838"/>
                  </w:tabs>
                  <w:spacing w:after="0" w:line="240" w:lineRule="auto"/>
                  <w:ind w:left="-28" w:right="-107"/>
                  <w:rPr>
                    <w:rFonts w:cs="Tahoma"/>
                    <w:lang w:val="es-ES"/>
                  </w:rPr>
                </w:pPr>
                <w:r>
                  <w:rPr>
                    <w:rFonts w:cs="Tahoma"/>
                    <w:lang w:val="es-ES"/>
                  </w:rPr>
                  <w:t>02056</w:t>
                </w:r>
                <w:r w:rsidRPr="0072201B">
                  <w:rPr>
                    <w:rFonts w:cs="Tahoma"/>
                    <w:lang w:val="es-ES"/>
                  </w:rPr>
                  <w:t>/INFOEM/IP/RR/202</w:t>
                </w:r>
                <w:r>
                  <w:rPr>
                    <w:rFonts w:cs="Tahoma"/>
                    <w:lang w:val="es-ES"/>
                  </w:rPr>
                  <w:t>3</w:t>
                </w:r>
                <w:r w:rsidRPr="0072201B">
                  <w:rPr>
                    <w:rFonts w:cs="Tahoma"/>
                    <w:lang w:val="es-ES"/>
                  </w:rPr>
                  <w:t xml:space="preserve"> y</w:t>
                </w:r>
              </w:p>
              <w:p w14:paraId="2AD0670C" w14:textId="77777777" w:rsidR="00894368" w:rsidRPr="0072201B" w:rsidRDefault="00894368" w:rsidP="0072201B">
                <w:pPr>
                  <w:tabs>
                    <w:tab w:val="right" w:pos="8838"/>
                  </w:tabs>
                  <w:spacing w:after="0" w:line="240" w:lineRule="auto"/>
                  <w:ind w:left="-28"/>
                  <w:rPr>
                    <w:rFonts w:cs="Tahoma"/>
                    <w:lang w:val="es-ES"/>
                  </w:rPr>
                </w:pPr>
                <w:r w:rsidRPr="0072201B">
                  <w:rPr>
                    <w:rFonts w:cs="Tahoma"/>
                    <w:lang w:val="es-ES"/>
                  </w:rPr>
                  <w:t>acumulado</w:t>
                </w:r>
              </w:p>
            </w:tc>
          </w:tr>
          <w:tr w:rsidR="00894368" w:rsidRPr="0072201B" w14:paraId="022A8524" w14:textId="77777777" w:rsidTr="0072201B">
            <w:trPr>
              <w:trHeight w:val="152"/>
            </w:trPr>
            <w:tc>
              <w:tcPr>
                <w:tcW w:w="2410" w:type="dxa"/>
                <w:shd w:val="clear" w:color="auto" w:fill="auto"/>
              </w:tcPr>
              <w:p w14:paraId="6AEB0EE9" w14:textId="77777777" w:rsidR="00894368" w:rsidRPr="0072201B" w:rsidRDefault="00894368" w:rsidP="0072201B">
                <w:pPr>
                  <w:tabs>
                    <w:tab w:val="right" w:pos="8838"/>
                  </w:tabs>
                  <w:spacing w:after="0" w:line="240" w:lineRule="auto"/>
                  <w:ind w:right="-105"/>
                  <w:rPr>
                    <w:rFonts w:cs="Tahoma"/>
                    <w:b/>
                    <w:lang w:val="es-ES"/>
                  </w:rPr>
                </w:pPr>
                <w:r w:rsidRPr="0072201B">
                  <w:rPr>
                    <w:rFonts w:cs="Tahoma"/>
                    <w:b/>
                    <w:lang w:val="es-ES"/>
                  </w:rPr>
                  <w:t>Recurrente:</w:t>
                </w:r>
              </w:p>
            </w:tc>
            <w:tc>
              <w:tcPr>
                <w:tcW w:w="3024" w:type="dxa"/>
                <w:shd w:val="clear" w:color="auto" w:fill="auto"/>
              </w:tcPr>
              <w:p w14:paraId="56A7E5DF" w14:textId="77777777" w:rsidR="00894368" w:rsidRPr="0072201B" w:rsidRDefault="00894368" w:rsidP="0072201B">
                <w:pPr>
                  <w:tabs>
                    <w:tab w:val="right" w:pos="8838"/>
                  </w:tabs>
                  <w:spacing w:after="0" w:line="240" w:lineRule="auto"/>
                  <w:ind w:right="-107"/>
                  <w:rPr>
                    <w:rFonts w:cs="Tahoma"/>
                    <w:lang w:val="es-ES"/>
                  </w:rPr>
                </w:pPr>
              </w:p>
            </w:tc>
          </w:tr>
          <w:tr w:rsidR="00894368" w:rsidRPr="0072201B" w14:paraId="0891D93B" w14:textId="77777777" w:rsidTr="0072201B">
            <w:trPr>
              <w:trHeight w:val="299"/>
            </w:trPr>
            <w:tc>
              <w:tcPr>
                <w:tcW w:w="2410" w:type="dxa"/>
                <w:shd w:val="clear" w:color="auto" w:fill="auto"/>
              </w:tcPr>
              <w:p w14:paraId="3442637C" w14:textId="77777777" w:rsidR="00894368" w:rsidRPr="0072201B" w:rsidRDefault="00894368" w:rsidP="0072201B">
                <w:pPr>
                  <w:tabs>
                    <w:tab w:val="right" w:pos="8838"/>
                  </w:tabs>
                  <w:spacing w:after="0" w:line="240" w:lineRule="auto"/>
                  <w:ind w:right="-105"/>
                  <w:rPr>
                    <w:rFonts w:cs="Tahoma"/>
                    <w:b/>
                    <w:lang w:val="es-ES"/>
                  </w:rPr>
                </w:pPr>
                <w:r w:rsidRPr="0072201B">
                  <w:rPr>
                    <w:rFonts w:cs="Tahoma"/>
                    <w:b/>
                    <w:lang w:val="es-ES"/>
                  </w:rPr>
                  <w:t>Sujeto Obligado:</w:t>
                </w:r>
              </w:p>
            </w:tc>
            <w:tc>
              <w:tcPr>
                <w:tcW w:w="3024" w:type="dxa"/>
                <w:shd w:val="clear" w:color="auto" w:fill="auto"/>
              </w:tcPr>
              <w:p w14:paraId="71EF68BC" w14:textId="77777777" w:rsidR="00894368" w:rsidRPr="0072201B" w:rsidRDefault="00894368" w:rsidP="002028E1">
                <w:pPr>
                  <w:tabs>
                    <w:tab w:val="right" w:pos="8838"/>
                  </w:tabs>
                  <w:spacing w:after="0" w:line="240" w:lineRule="auto"/>
                  <w:ind w:right="34"/>
                  <w:rPr>
                    <w:rFonts w:cs="Tahoma"/>
                    <w:lang w:val="es-ES"/>
                  </w:rPr>
                </w:pPr>
                <w:r w:rsidRPr="0072201B">
                  <w:rPr>
                    <w:rFonts w:cs="Tahoma"/>
                    <w:lang w:val="es-ES"/>
                  </w:rPr>
                  <w:t xml:space="preserve">Ayuntamiento de </w:t>
                </w:r>
                <w:r>
                  <w:rPr>
                    <w:rFonts w:cs="Tahoma"/>
                    <w:lang w:val="es-ES"/>
                  </w:rPr>
                  <w:t>Zinacantepec</w:t>
                </w:r>
              </w:p>
            </w:tc>
          </w:tr>
          <w:tr w:rsidR="00894368" w:rsidRPr="0072201B" w14:paraId="4B4F622F" w14:textId="77777777" w:rsidTr="0072201B">
            <w:trPr>
              <w:trHeight w:val="299"/>
            </w:trPr>
            <w:tc>
              <w:tcPr>
                <w:tcW w:w="2410" w:type="dxa"/>
                <w:shd w:val="clear" w:color="auto" w:fill="auto"/>
              </w:tcPr>
              <w:p w14:paraId="5E475352" w14:textId="77777777" w:rsidR="00894368" w:rsidRPr="0072201B" w:rsidRDefault="00894368" w:rsidP="0072201B">
                <w:pPr>
                  <w:tabs>
                    <w:tab w:val="right" w:pos="8838"/>
                  </w:tabs>
                  <w:spacing w:after="0" w:line="240" w:lineRule="auto"/>
                  <w:ind w:right="-105"/>
                  <w:rPr>
                    <w:rFonts w:cs="Tahoma"/>
                    <w:b/>
                    <w:lang w:val="es-ES"/>
                  </w:rPr>
                </w:pPr>
                <w:r w:rsidRPr="0072201B">
                  <w:rPr>
                    <w:rFonts w:cs="Tahoma"/>
                    <w:b/>
                    <w:lang w:val="es-ES"/>
                  </w:rPr>
                  <w:t>Comisionado Ponente:</w:t>
                </w:r>
              </w:p>
            </w:tc>
            <w:tc>
              <w:tcPr>
                <w:tcW w:w="3024" w:type="dxa"/>
                <w:shd w:val="clear" w:color="auto" w:fill="auto"/>
              </w:tcPr>
              <w:p w14:paraId="7154550A" w14:textId="77777777" w:rsidR="00894368" w:rsidRPr="0072201B" w:rsidRDefault="00894368" w:rsidP="0072201B">
                <w:pPr>
                  <w:tabs>
                    <w:tab w:val="right" w:pos="8838"/>
                  </w:tabs>
                  <w:spacing w:after="0" w:line="240" w:lineRule="auto"/>
                  <w:ind w:right="-107"/>
                  <w:rPr>
                    <w:rFonts w:cs="Tahoma"/>
                    <w:lang w:val="es-ES"/>
                  </w:rPr>
                </w:pPr>
                <w:r w:rsidRPr="0072201B">
                  <w:rPr>
                    <w:rFonts w:cs="Tahoma"/>
                    <w:lang w:val="es-ES"/>
                  </w:rPr>
                  <w:t>Luis Gustavo Parra Noriega</w:t>
                </w:r>
              </w:p>
            </w:tc>
          </w:tr>
        </w:tbl>
        <w:p w14:paraId="3F768129" w14:textId="77777777" w:rsidR="00894368" w:rsidRPr="0072201B" w:rsidRDefault="00894368" w:rsidP="002C59A0">
          <w:pPr>
            <w:tabs>
              <w:tab w:val="right" w:pos="8838"/>
            </w:tabs>
            <w:ind w:left="-28"/>
            <w:rPr>
              <w:rFonts w:ascii="Arial" w:hAnsi="Arial" w:cs="Arial"/>
              <w:b/>
            </w:rPr>
          </w:pPr>
        </w:p>
      </w:tc>
    </w:tr>
  </w:tbl>
  <w:p w14:paraId="54675D52" w14:textId="77777777" w:rsidR="00894368" w:rsidRDefault="00510138">
    <w:pPr>
      <w:pStyle w:val="Encabezado"/>
    </w:pPr>
    <w:r>
      <w:rPr>
        <w:noProof/>
      </w:rPr>
      <w:pict w14:anchorId="7436B8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1" o:spid="_x0000_s2049" type="#_x0000_t75" alt="MARCA DE AGUA - HOJA RESOLUCIÓN" style="position:absolute;left:0;text-align:left;margin-left:-97.1pt;margin-top:-161.1pt;width:663.5pt;height:12in;z-index:-251657728;mso-wrap-edited:f;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5909"/>
    <w:multiLevelType w:val="hybridMultilevel"/>
    <w:tmpl w:val="FBBACBC0"/>
    <w:lvl w:ilvl="0" w:tplc="05C81086">
      <w:start w:val="1"/>
      <w:numFmt w:val="upp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E08034F"/>
    <w:multiLevelType w:val="hybridMultilevel"/>
    <w:tmpl w:val="E3303D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C06717"/>
    <w:multiLevelType w:val="hybridMultilevel"/>
    <w:tmpl w:val="81BA1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9B087C"/>
    <w:multiLevelType w:val="hybridMultilevel"/>
    <w:tmpl w:val="7AC8EE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F175F78"/>
    <w:multiLevelType w:val="hybridMultilevel"/>
    <w:tmpl w:val="72EC23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BA637C4"/>
    <w:multiLevelType w:val="hybridMultilevel"/>
    <w:tmpl w:val="3B6299B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8" w15:restartNumberingAfterBreak="0">
    <w:nsid w:val="372F31AE"/>
    <w:multiLevelType w:val="hybridMultilevel"/>
    <w:tmpl w:val="27C072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389E4D31"/>
    <w:multiLevelType w:val="hybridMultilevel"/>
    <w:tmpl w:val="293AE57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0" w15:restartNumberingAfterBreak="0">
    <w:nsid w:val="3E9A4C50"/>
    <w:multiLevelType w:val="hybridMultilevel"/>
    <w:tmpl w:val="B6A44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AE604F"/>
    <w:multiLevelType w:val="hybridMultilevel"/>
    <w:tmpl w:val="1F7658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1132F83"/>
    <w:multiLevelType w:val="hybridMultilevel"/>
    <w:tmpl w:val="9F1A37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42200BC"/>
    <w:multiLevelType w:val="hybridMultilevel"/>
    <w:tmpl w:val="759A0194"/>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5FA4195"/>
    <w:multiLevelType w:val="hybridMultilevel"/>
    <w:tmpl w:val="7E52A92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C505799"/>
    <w:multiLevelType w:val="hybridMultilevel"/>
    <w:tmpl w:val="293AE57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50E36426"/>
    <w:multiLevelType w:val="hybridMultilevel"/>
    <w:tmpl w:val="C13478D0"/>
    <w:lvl w:ilvl="0" w:tplc="080A000F">
      <w:start w:val="1"/>
      <w:numFmt w:val="decimal"/>
      <w:lvlText w:val="%1."/>
      <w:lvlJc w:val="left"/>
      <w:pPr>
        <w:ind w:left="78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A386B7E"/>
    <w:multiLevelType w:val="hybridMultilevel"/>
    <w:tmpl w:val="983813A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0"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54C7255"/>
    <w:multiLevelType w:val="hybridMultilevel"/>
    <w:tmpl w:val="3A9E1D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A5D47A9"/>
    <w:multiLevelType w:val="hybridMultilevel"/>
    <w:tmpl w:val="293AE57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3" w15:restartNumberingAfterBreak="0">
    <w:nsid w:val="6BA56155"/>
    <w:multiLevelType w:val="hybridMultilevel"/>
    <w:tmpl w:val="9F1C75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2032032"/>
    <w:multiLevelType w:val="hybridMultilevel"/>
    <w:tmpl w:val="1C925EDC"/>
    <w:lvl w:ilvl="0" w:tplc="9A867BBA">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4955974"/>
    <w:multiLevelType w:val="hybridMultilevel"/>
    <w:tmpl w:val="DC5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7EDB6878"/>
    <w:multiLevelType w:val="hybridMultilevel"/>
    <w:tmpl w:val="02F278DC"/>
    <w:lvl w:ilvl="0" w:tplc="080A0015">
      <w:start w:val="1"/>
      <w:numFmt w:val="upp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750068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67600150">
    <w:abstractNumId w:val="13"/>
  </w:num>
  <w:num w:numId="3" w16cid:durableId="81730881">
    <w:abstractNumId w:val="25"/>
  </w:num>
  <w:num w:numId="4" w16cid:durableId="1579680114">
    <w:abstractNumId w:val="3"/>
  </w:num>
  <w:num w:numId="5" w16cid:durableId="603345935">
    <w:abstractNumId w:val="26"/>
  </w:num>
  <w:num w:numId="6" w16cid:durableId="386531684">
    <w:abstractNumId w:val="4"/>
  </w:num>
  <w:num w:numId="7" w16cid:durableId="991055914">
    <w:abstractNumId w:val="15"/>
  </w:num>
  <w:num w:numId="8" w16cid:durableId="1580559788">
    <w:abstractNumId w:val="8"/>
  </w:num>
  <w:num w:numId="9" w16cid:durableId="1913736003">
    <w:abstractNumId w:val="6"/>
  </w:num>
  <w:num w:numId="10" w16cid:durableId="394940773">
    <w:abstractNumId w:val="23"/>
  </w:num>
  <w:num w:numId="11" w16cid:durableId="1900897730">
    <w:abstractNumId w:val="16"/>
  </w:num>
  <w:num w:numId="12" w16cid:durableId="1480879767">
    <w:abstractNumId w:val="18"/>
  </w:num>
  <w:num w:numId="13" w16cid:durableId="1020087183">
    <w:abstractNumId w:val="10"/>
  </w:num>
  <w:num w:numId="14" w16cid:durableId="1652370629">
    <w:abstractNumId w:val="27"/>
  </w:num>
  <w:num w:numId="15" w16cid:durableId="1441293322">
    <w:abstractNumId w:val="24"/>
  </w:num>
  <w:num w:numId="16" w16cid:durableId="1048719838">
    <w:abstractNumId w:val="11"/>
  </w:num>
  <w:num w:numId="17" w16cid:durableId="1916666741">
    <w:abstractNumId w:val="14"/>
  </w:num>
  <w:num w:numId="18" w16cid:durableId="1490438591">
    <w:abstractNumId w:val="21"/>
  </w:num>
  <w:num w:numId="19" w16cid:durableId="167797279">
    <w:abstractNumId w:val="19"/>
  </w:num>
  <w:num w:numId="20" w16cid:durableId="1936789514">
    <w:abstractNumId w:val="22"/>
  </w:num>
  <w:num w:numId="21" w16cid:durableId="1670057073">
    <w:abstractNumId w:val="9"/>
  </w:num>
  <w:num w:numId="22" w16cid:durableId="1913277092">
    <w:abstractNumId w:val="1"/>
  </w:num>
  <w:num w:numId="23" w16cid:durableId="1753501418">
    <w:abstractNumId w:val="20"/>
  </w:num>
  <w:num w:numId="24" w16cid:durableId="937560046">
    <w:abstractNumId w:val="5"/>
  </w:num>
  <w:num w:numId="25" w16cid:durableId="1369062548">
    <w:abstractNumId w:val="12"/>
  </w:num>
  <w:num w:numId="26" w16cid:durableId="10394017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5248763">
    <w:abstractNumId w:val="7"/>
  </w:num>
  <w:num w:numId="28" w16cid:durableId="513762064">
    <w:abstractNumId w:val="0"/>
  </w:num>
  <w:num w:numId="29" w16cid:durableId="1671323759">
    <w:abstractNumId w:val="17"/>
  </w:num>
  <w:num w:numId="30" w16cid:durableId="1877351944">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3D1"/>
    <w:rsid w:val="00001723"/>
    <w:rsid w:val="000017FA"/>
    <w:rsid w:val="00001F87"/>
    <w:rsid w:val="00002E53"/>
    <w:rsid w:val="000039BC"/>
    <w:rsid w:val="0000482F"/>
    <w:rsid w:val="000051F1"/>
    <w:rsid w:val="0000591E"/>
    <w:rsid w:val="00007008"/>
    <w:rsid w:val="0000734A"/>
    <w:rsid w:val="00007EB8"/>
    <w:rsid w:val="00012834"/>
    <w:rsid w:val="00012C2D"/>
    <w:rsid w:val="000140E0"/>
    <w:rsid w:val="0001499A"/>
    <w:rsid w:val="0001620D"/>
    <w:rsid w:val="00017D8C"/>
    <w:rsid w:val="000223B0"/>
    <w:rsid w:val="000236EB"/>
    <w:rsid w:val="00023E8F"/>
    <w:rsid w:val="00024ED6"/>
    <w:rsid w:val="00027FA3"/>
    <w:rsid w:val="00030561"/>
    <w:rsid w:val="000314CE"/>
    <w:rsid w:val="0003160F"/>
    <w:rsid w:val="0003445F"/>
    <w:rsid w:val="00034FDB"/>
    <w:rsid w:val="000371FF"/>
    <w:rsid w:val="000409C0"/>
    <w:rsid w:val="00042E71"/>
    <w:rsid w:val="000477C6"/>
    <w:rsid w:val="00051009"/>
    <w:rsid w:val="000519DF"/>
    <w:rsid w:val="000529E4"/>
    <w:rsid w:val="00052A57"/>
    <w:rsid w:val="00053864"/>
    <w:rsid w:val="00055840"/>
    <w:rsid w:val="00055CA5"/>
    <w:rsid w:val="00056B1B"/>
    <w:rsid w:val="00057C00"/>
    <w:rsid w:val="00057E74"/>
    <w:rsid w:val="00060A81"/>
    <w:rsid w:val="00062AAC"/>
    <w:rsid w:val="00062C8B"/>
    <w:rsid w:val="000675E0"/>
    <w:rsid w:val="000705A9"/>
    <w:rsid w:val="00070C2A"/>
    <w:rsid w:val="00071995"/>
    <w:rsid w:val="00074491"/>
    <w:rsid w:val="00075E90"/>
    <w:rsid w:val="000804B9"/>
    <w:rsid w:val="00081145"/>
    <w:rsid w:val="00082A81"/>
    <w:rsid w:val="00084477"/>
    <w:rsid w:val="00085F3A"/>
    <w:rsid w:val="00086C9D"/>
    <w:rsid w:val="00087130"/>
    <w:rsid w:val="00091F9D"/>
    <w:rsid w:val="000920E9"/>
    <w:rsid w:val="000939CD"/>
    <w:rsid w:val="00094D71"/>
    <w:rsid w:val="00094F6D"/>
    <w:rsid w:val="00095F8F"/>
    <w:rsid w:val="000963CB"/>
    <w:rsid w:val="00096694"/>
    <w:rsid w:val="00097D44"/>
    <w:rsid w:val="000A2588"/>
    <w:rsid w:val="000A259F"/>
    <w:rsid w:val="000A26DE"/>
    <w:rsid w:val="000A331D"/>
    <w:rsid w:val="000A4428"/>
    <w:rsid w:val="000A49FD"/>
    <w:rsid w:val="000A61A2"/>
    <w:rsid w:val="000A6598"/>
    <w:rsid w:val="000A785D"/>
    <w:rsid w:val="000A79FC"/>
    <w:rsid w:val="000B0EAF"/>
    <w:rsid w:val="000B2575"/>
    <w:rsid w:val="000B3A93"/>
    <w:rsid w:val="000B6008"/>
    <w:rsid w:val="000B632A"/>
    <w:rsid w:val="000B7029"/>
    <w:rsid w:val="000C3C65"/>
    <w:rsid w:val="000C4139"/>
    <w:rsid w:val="000C54E7"/>
    <w:rsid w:val="000C6835"/>
    <w:rsid w:val="000C715C"/>
    <w:rsid w:val="000C72FD"/>
    <w:rsid w:val="000D0B6D"/>
    <w:rsid w:val="000D1A72"/>
    <w:rsid w:val="000D2522"/>
    <w:rsid w:val="000D3E5E"/>
    <w:rsid w:val="000D45D9"/>
    <w:rsid w:val="000D59F5"/>
    <w:rsid w:val="000D6701"/>
    <w:rsid w:val="000D69EB"/>
    <w:rsid w:val="000D6E68"/>
    <w:rsid w:val="000D73F7"/>
    <w:rsid w:val="000E2137"/>
    <w:rsid w:val="000E26B9"/>
    <w:rsid w:val="000E28E6"/>
    <w:rsid w:val="000E4E10"/>
    <w:rsid w:val="000E6A7A"/>
    <w:rsid w:val="000E7A0D"/>
    <w:rsid w:val="000F05A6"/>
    <w:rsid w:val="000F1585"/>
    <w:rsid w:val="000F29C6"/>
    <w:rsid w:val="000F2A9A"/>
    <w:rsid w:val="000F2D50"/>
    <w:rsid w:val="000F3403"/>
    <w:rsid w:val="000F45A1"/>
    <w:rsid w:val="000F5DD8"/>
    <w:rsid w:val="000F623C"/>
    <w:rsid w:val="001004CE"/>
    <w:rsid w:val="00100D66"/>
    <w:rsid w:val="00100EB3"/>
    <w:rsid w:val="00101E56"/>
    <w:rsid w:val="0010232F"/>
    <w:rsid w:val="00102FA0"/>
    <w:rsid w:val="0010413E"/>
    <w:rsid w:val="001059E3"/>
    <w:rsid w:val="00105EF9"/>
    <w:rsid w:val="00106429"/>
    <w:rsid w:val="001067D1"/>
    <w:rsid w:val="001105F1"/>
    <w:rsid w:val="001107F5"/>
    <w:rsid w:val="00111C07"/>
    <w:rsid w:val="00114FEB"/>
    <w:rsid w:val="00115309"/>
    <w:rsid w:val="001202DE"/>
    <w:rsid w:val="00121BE9"/>
    <w:rsid w:val="001236D3"/>
    <w:rsid w:val="00124B10"/>
    <w:rsid w:val="001303CD"/>
    <w:rsid w:val="001321FB"/>
    <w:rsid w:val="00134C39"/>
    <w:rsid w:val="00140F79"/>
    <w:rsid w:val="00142455"/>
    <w:rsid w:val="00144D8E"/>
    <w:rsid w:val="00144E2B"/>
    <w:rsid w:val="0014505E"/>
    <w:rsid w:val="00146731"/>
    <w:rsid w:val="00146D39"/>
    <w:rsid w:val="00147B34"/>
    <w:rsid w:val="0015174A"/>
    <w:rsid w:val="00153F57"/>
    <w:rsid w:val="0015515E"/>
    <w:rsid w:val="001567B4"/>
    <w:rsid w:val="00156EB5"/>
    <w:rsid w:val="001601CC"/>
    <w:rsid w:val="00161BC4"/>
    <w:rsid w:val="00161E74"/>
    <w:rsid w:val="001629B7"/>
    <w:rsid w:val="00164599"/>
    <w:rsid w:val="00165EED"/>
    <w:rsid w:val="001672FE"/>
    <w:rsid w:val="001675D9"/>
    <w:rsid w:val="00172682"/>
    <w:rsid w:val="00172CA8"/>
    <w:rsid w:val="00173B49"/>
    <w:rsid w:val="0017427D"/>
    <w:rsid w:val="00174F57"/>
    <w:rsid w:val="00175572"/>
    <w:rsid w:val="00177C7A"/>
    <w:rsid w:val="00180003"/>
    <w:rsid w:val="00181E7D"/>
    <w:rsid w:val="00184598"/>
    <w:rsid w:val="00184727"/>
    <w:rsid w:val="00184CD5"/>
    <w:rsid w:val="001853F9"/>
    <w:rsid w:val="00186487"/>
    <w:rsid w:val="0018705B"/>
    <w:rsid w:val="00187B28"/>
    <w:rsid w:val="00187DBF"/>
    <w:rsid w:val="001900B4"/>
    <w:rsid w:val="00190EBA"/>
    <w:rsid w:val="001935D3"/>
    <w:rsid w:val="0019371D"/>
    <w:rsid w:val="00194DD1"/>
    <w:rsid w:val="0019678D"/>
    <w:rsid w:val="001A3784"/>
    <w:rsid w:val="001A4148"/>
    <w:rsid w:val="001A641F"/>
    <w:rsid w:val="001A6ABE"/>
    <w:rsid w:val="001B3373"/>
    <w:rsid w:val="001B380E"/>
    <w:rsid w:val="001B3B40"/>
    <w:rsid w:val="001B48A7"/>
    <w:rsid w:val="001B66B5"/>
    <w:rsid w:val="001B77BD"/>
    <w:rsid w:val="001B7F7E"/>
    <w:rsid w:val="001C1007"/>
    <w:rsid w:val="001C1905"/>
    <w:rsid w:val="001C3C7E"/>
    <w:rsid w:val="001C3D02"/>
    <w:rsid w:val="001C4A4D"/>
    <w:rsid w:val="001C4A95"/>
    <w:rsid w:val="001C6764"/>
    <w:rsid w:val="001C71AB"/>
    <w:rsid w:val="001C7535"/>
    <w:rsid w:val="001D02DD"/>
    <w:rsid w:val="001D1612"/>
    <w:rsid w:val="001D37BB"/>
    <w:rsid w:val="001D49D0"/>
    <w:rsid w:val="001D666F"/>
    <w:rsid w:val="001D72BE"/>
    <w:rsid w:val="001E1F19"/>
    <w:rsid w:val="001E386E"/>
    <w:rsid w:val="001E3D92"/>
    <w:rsid w:val="001E6D1F"/>
    <w:rsid w:val="001E76A2"/>
    <w:rsid w:val="001E7F58"/>
    <w:rsid w:val="001F2B59"/>
    <w:rsid w:val="001F2CCA"/>
    <w:rsid w:val="001F7C51"/>
    <w:rsid w:val="0020158D"/>
    <w:rsid w:val="002023E9"/>
    <w:rsid w:val="00202447"/>
    <w:rsid w:val="002028E1"/>
    <w:rsid w:val="00204AF1"/>
    <w:rsid w:val="00204D18"/>
    <w:rsid w:val="00204DD3"/>
    <w:rsid w:val="002055B0"/>
    <w:rsid w:val="00206C4D"/>
    <w:rsid w:val="002107D9"/>
    <w:rsid w:val="00210857"/>
    <w:rsid w:val="002111A8"/>
    <w:rsid w:val="00213776"/>
    <w:rsid w:val="002160EC"/>
    <w:rsid w:val="00216503"/>
    <w:rsid w:val="00220583"/>
    <w:rsid w:val="0022261D"/>
    <w:rsid w:val="00222943"/>
    <w:rsid w:val="0022423A"/>
    <w:rsid w:val="0022475A"/>
    <w:rsid w:val="002254BA"/>
    <w:rsid w:val="00226FC1"/>
    <w:rsid w:val="0022796C"/>
    <w:rsid w:val="00232B60"/>
    <w:rsid w:val="002339AB"/>
    <w:rsid w:val="00233BB6"/>
    <w:rsid w:val="00235195"/>
    <w:rsid w:val="00235A69"/>
    <w:rsid w:val="00235BA0"/>
    <w:rsid w:val="002402DE"/>
    <w:rsid w:val="002402F1"/>
    <w:rsid w:val="002419E9"/>
    <w:rsid w:val="00241A48"/>
    <w:rsid w:val="0024313A"/>
    <w:rsid w:val="00243BA0"/>
    <w:rsid w:val="00243C89"/>
    <w:rsid w:val="00244A92"/>
    <w:rsid w:val="0024693A"/>
    <w:rsid w:val="00247EFF"/>
    <w:rsid w:val="00250C08"/>
    <w:rsid w:val="00251A4C"/>
    <w:rsid w:val="00252EF3"/>
    <w:rsid w:val="0025385C"/>
    <w:rsid w:val="0025401B"/>
    <w:rsid w:val="0025433F"/>
    <w:rsid w:val="002557A7"/>
    <w:rsid w:val="00257F3B"/>
    <w:rsid w:val="002603DC"/>
    <w:rsid w:val="00260AAA"/>
    <w:rsid w:val="00260FC3"/>
    <w:rsid w:val="00261807"/>
    <w:rsid w:val="00261BED"/>
    <w:rsid w:val="002628AF"/>
    <w:rsid w:val="00262C17"/>
    <w:rsid w:val="002634E5"/>
    <w:rsid w:val="00267536"/>
    <w:rsid w:val="00270970"/>
    <w:rsid w:val="00270CAB"/>
    <w:rsid w:val="00271404"/>
    <w:rsid w:val="002718A0"/>
    <w:rsid w:val="00271BF3"/>
    <w:rsid w:val="00271D9C"/>
    <w:rsid w:val="002722DB"/>
    <w:rsid w:val="00272886"/>
    <w:rsid w:val="00273E3B"/>
    <w:rsid w:val="00274B07"/>
    <w:rsid w:val="00276F75"/>
    <w:rsid w:val="002809DB"/>
    <w:rsid w:val="002813A7"/>
    <w:rsid w:val="0028178E"/>
    <w:rsid w:val="002822E5"/>
    <w:rsid w:val="0028305A"/>
    <w:rsid w:val="00284FF0"/>
    <w:rsid w:val="002875A7"/>
    <w:rsid w:val="00287B13"/>
    <w:rsid w:val="0029028F"/>
    <w:rsid w:val="002927C8"/>
    <w:rsid w:val="00296B28"/>
    <w:rsid w:val="00296E2A"/>
    <w:rsid w:val="002A2227"/>
    <w:rsid w:val="002A2B8D"/>
    <w:rsid w:val="002A341E"/>
    <w:rsid w:val="002A4DE3"/>
    <w:rsid w:val="002A6F26"/>
    <w:rsid w:val="002B0F64"/>
    <w:rsid w:val="002B1AC9"/>
    <w:rsid w:val="002B2D9B"/>
    <w:rsid w:val="002B3565"/>
    <w:rsid w:val="002B3FDA"/>
    <w:rsid w:val="002B54AE"/>
    <w:rsid w:val="002B6F3C"/>
    <w:rsid w:val="002B75BC"/>
    <w:rsid w:val="002C1A7E"/>
    <w:rsid w:val="002C2C2B"/>
    <w:rsid w:val="002C2D07"/>
    <w:rsid w:val="002C39DE"/>
    <w:rsid w:val="002C3DA2"/>
    <w:rsid w:val="002C514D"/>
    <w:rsid w:val="002C59A0"/>
    <w:rsid w:val="002C5D47"/>
    <w:rsid w:val="002C6390"/>
    <w:rsid w:val="002C6440"/>
    <w:rsid w:val="002C7309"/>
    <w:rsid w:val="002D2E5D"/>
    <w:rsid w:val="002D4FD8"/>
    <w:rsid w:val="002D75F1"/>
    <w:rsid w:val="002E0552"/>
    <w:rsid w:val="002E05D6"/>
    <w:rsid w:val="002E25E7"/>
    <w:rsid w:val="002E2DFD"/>
    <w:rsid w:val="002E333F"/>
    <w:rsid w:val="002E33E8"/>
    <w:rsid w:val="002E5CED"/>
    <w:rsid w:val="002F0229"/>
    <w:rsid w:val="002F070B"/>
    <w:rsid w:val="002F37D7"/>
    <w:rsid w:val="002F4007"/>
    <w:rsid w:val="002F522C"/>
    <w:rsid w:val="002F5480"/>
    <w:rsid w:val="002F57FD"/>
    <w:rsid w:val="002F6663"/>
    <w:rsid w:val="00300025"/>
    <w:rsid w:val="00300286"/>
    <w:rsid w:val="003012CD"/>
    <w:rsid w:val="00301ABC"/>
    <w:rsid w:val="00301D8F"/>
    <w:rsid w:val="00305C37"/>
    <w:rsid w:val="0030731D"/>
    <w:rsid w:val="003077B4"/>
    <w:rsid w:val="00310388"/>
    <w:rsid w:val="0031109A"/>
    <w:rsid w:val="00311288"/>
    <w:rsid w:val="003114A1"/>
    <w:rsid w:val="00311811"/>
    <w:rsid w:val="003119F9"/>
    <w:rsid w:val="003160D6"/>
    <w:rsid w:val="00316C63"/>
    <w:rsid w:val="00320671"/>
    <w:rsid w:val="00320B93"/>
    <w:rsid w:val="00322E28"/>
    <w:rsid w:val="003257D9"/>
    <w:rsid w:val="003265A2"/>
    <w:rsid w:val="00327FF3"/>
    <w:rsid w:val="0033142A"/>
    <w:rsid w:val="0033142F"/>
    <w:rsid w:val="00332AC7"/>
    <w:rsid w:val="00334B20"/>
    <w:rsid w:val="00335AE9"/>
    <w:rsid w:val="0033645E"/>
    <w:rsid w:val="00336661"/>
    <w:rsid w:val="00336980"/>
    <w:rsid w:val="0034022D"/>
    <w:rsid w:val="00343A86"/>
    <w:rsid w:val="0034462A"/>
    <w:rsid w:val="00345528"/>
    <w:rsid w:val="003456A2"/>
    <w:rsid w:val="00346101"/>
    <w:rsid w:val="00350D55"/>
    <w:rsid w:val="0035322F"/>
    <w:rsid w:val="003537E3"/>
    <w:rsid w:val="003539C1"/>
    <w:rsid w:val="00355553"/>
    <w:rsid w:val="00360690"/>
    <w:rsid w:val="003624D3"/>
    <w:rsid w:val="00362DE2"/>
    <w:rsid w:val="00363046"/>
    <w:rsid w:val="003633C5"/>
    <w:rsid w:val="003647F7"/>
    <w:rsid w:val="00365075"/>
    <w:rsid w:val="00367F1C"/>
    <w:rsid w:val="00371DAE"/>
    <w:rsid w:val="00372BAB"/>
    <w:rsid w:val="00376559"/>
    <w:rsid w:val="00380368"/>
    <w:rsid w:val="00381FDE"/>
    <w:rsid w:val="00384A4A"/>
    <w:rsid w:val="0038779D"/>
    <w:rsid w:val="003936D2"/>
    <w:rsid w:val="00394A0B"/>
    <w:rsid w:val="00394B9E"/>
    <w:rsid w:val="003955C4"/>
    <w:rsid w:val="0039562B"/>
    <w:rsid w:val="0039583B"/>
    <w:rsid w:val="003975AD"/>
    <w:rsid w:val="00397660"/>
    <w:rsid w:val="003A1B84"/>
    <w:rsid w:val="003A2738"/>
    <w:rsid w:val="003A731C"/>
    <w:rsid w:val="003A74CA"/>
    <w:rsid w:val="003B0830"/>
    <w:rsid w:val="003B0BA2"/>
    <w:rsid w:val="003B260B"/>
    <w:rsid w:val="003B46DC"/>
    <w:rsid w:val="003B475F"/>
    <w:rsid w:val="003B620B"/>
    <w:rsid w:val="003B7156"/>
    <w:rsid w:val="003C2E38"/>
    <w:rsid w:val="003C2ED7"/>
    <w:rsid w:val="003C470A"/>
    <w:rsid w:val="003C5B59"/>
    <w:rsid w:val="003D15D4"/>
    <w:rsid w:val="003D2D38"/>
    <w:rsid w:val="003D30B4"/>
    <w:rsid w:val="003D4A58"/>
    <w:rsid w:val="003D7ED4"/>
    <w:rsid w:val="003E024E"/>
    <w:rsid w:val="003E083D"/>
    <w:rsid w:val="003E08D1"/>
    <w:rsid w:val="003E18F0"/>
    <w:rsid w:val="003E2FB0"/>
    <w:rsid w:val="003E57C9"/>
    <w:rsid w:val="003E6425"/>
    <w:rsid w:val="003E7060"/>
    <w:rsid w:val="003F0CE1"/>
    <w:rsid w:val="003F0E14"/>
    <w:rsid w:val="003F0F63"/>
    <w:rsid w:val="003F15DB"/>
    <w:rsid w:val="003F1BCA"/>
    <w:rsid w:val="003F2398"/>
    <w:rsid w:val="003F4EB0"/>
    <w:rsid w:val="003F5C89"/>
    <w:rsid w:val="0040242E"/>
    <w:rsid w:val="00403C3E"/>
    <w:rsid w:val="00404672"/>
    <w:rsid w:val="004058DB"/>
    <w:rsid w:val="004059D0"/>
    <w:rsid w:val="00407C60"/>
    <w:rsid w:val="00410A25"/>
    <w:rsid w:val="0041108C"/>
    <w:rsid w:val="004122A9"/>
    <w:rsid w:val="004125A8"/>
    <w:rsid w:val="00412C65"/>
    <w:rsid w:val="00412D96"/>
    <w:rsid w:val="0041327C"/>
    <w:rsid w:val="004146DD"/>
    <w:rsid w:val="00415A15"/>
    <w:rsid w:val="00416E97"/>
    <w:rsid w:val="0041704C"/>
    <w:rsid w:val="00417EED"/>
    <w:rsid w:val="0042104B"/>
    <w:rsid w:val="00421350"/>
    <w:rsid w:val="0042422A"/>
    <w:rsid w:val="00424C4C"/>
    <w:rsid w:val="00425CB1"/>
    <w:rsid w:val="00427811"/>
    <w:rsid w:val="00427A8D"/>
    <w:rsid w:val="0043019D"/>
    <w:rsid w:val="00430B0D"/>
    <w:rsid w:val="00431D8D"/>
    <w:rsid w:val="00433CAA"/>
    <w:rsid w:val="004360DB"/>
    <w:rsid w:val="00442C85"/>
    <w:rsid w:val="00444A1C"/>
    <w:rsid w:val="00445BB7"/>
    <w:rsid w:val="00450E6E"/>
    <w:rsid w:val="004517A6"/>
    <w:rsid w:val="004518AB"/>
    <w:rsid w:val="004518C0"/>
    <w:rsid w:val="00452038"/>
    <w:rsid w:val="004542DC"/>
    <w:rsid w:val="004548CD"/>
    <w:rsid w:val="00456CB3"/>
    <w:rsid w:val="004572A7"/>
    <w:rsid w:val="00460EAD"/>
    <w:rsid w:val="00461A34"/>
    <w:rsid w:val="0046248D"/>
    <w:rsid w:val="00462A63"/>
    <w:rsid w:val="00462D78"/>
    <w:rsid w:val="004633F1"/>
    <w:rsid w:val="00463A70"/>
    <w:rsid w:val="00464242"/>
    <w:rsid w:val="00464397"/>
    <w:rsid w:val="00465EC8"/>
    <w:rsid w:val="004673C4"/>
    <w:rsid w:val="00467751"/>
    <w:rsid w:val="004700D4"/>
    <w:rsid w:val="00470A7A"/>
    <w:rsid w:val="00470AF6"/>
    <w:rsid w:val="00471A6E"/>
    <w:rsid w:val="00472C94"/>
    <w:rsid w:val="004731D9"/>
    <w:rsid w:val="00474019"/>
    <w:rsid w:val="00474177"/>
    <w:rsid w:val="00474538"/>
    <w:rsid w:val="00474E4C"/>
    <w:rsid w:val="00474E73"/>
    <w:rsid w:val="00475459"/>
    <w:rsid w:val="00476B73"/>
    <w:rsid w:val="00476ED1"/>
    <w:rsid w:val="00482662"/>
    <w:rsid w:val="004829B9"/>
    <w:rsid w:val="0048648B"/>
    <w:rsid w:val="0049061B"/>
    <w:rsid w:val="004917BF"/>
    <w:rsid w:val="00491C3E"/>
    <w:rsid w:val="0049224F"/>
    <w:rsid w:val="0049225E"/>
    <w:rsid w:val="00494387"/>
    <w:rsid w:val="004949AC"/>
    <w:rsid w:val="00496426"/>
    <w:rsid w:val="00496C52"/>
    <w:rsid w:val="00497B9F"/>
    <w:rsid w:val="004A0FDB"/>
    <w:rsid w:val="004A1E88"/>
    <w:rsid w:val="004A27DB"/>
    <w:rsid w:val="004A34D1"/>
    <w:rsid w:val="004A3AB4"/>
    <w:rsid w:val="004A528D"/>
    <w:rsid w:val="004A7124"/>
    <w:rsid w:val="004B0E67"/>
    <w:rsid w:val="004B15BE"/>
    <w:rsid w:val="004B2137"/>
    <w:rsid w:val="004B3886"/>
    <w:rsid w:val="004B6616"/>
    <w:rsid w:val="004B6E84"/>
    <w:rsid w:val="004B720F"/>
    <w:rsid w:val="004B726A"/>
    <w:rsid w:val="004C0976"/>
    <w:rsid w:val="004C1B53"/>
    <w:rsid w:val="004C1D78"/>
    <w:rsid w:val="004C34C6"/>
    <w:rsid w:val="004C3C1A"/>
    <w:rsid w:val="004C4200"/>
    <w:rsid w:val="004C5E29"/>
    <w:rsid w:val="004C6E3F"/>
    <w:rsid w:val="004D05F3"/>
    <w:rsid w:val="004D0EE2"/>
    <w:rsid w:val="004D2468"/>
    <w:rsid w:val="004D3CD8"/>
    <w:rsid w:val="004D4220"/>
    <w:rsid w:val="004D4FBA"/>
    <w:rsid w:val="004D635B"/>
    <w:rsid w:val="004D66A3"/>
    <w:rsid w:val="004D68FB"/>
    <w:rsid w:val="004E0373"/>
    <w:rsid w:val="004E19AE"/>
    <w:rsid w:val="004E1BF6"/>
    <w:rsid w:val="004E2379"/>
    <w:rsid w:val="004E2875"/>
    <w:rsid w:val="004E2F35"/>
    <w:rsid w:val="004E4479"/>
    <w:rsid w:val="004E5602"/>
    <w:rsid w:val="004E617D"/>
    <w:rsid w:val="004E6D06"/>
    <w:rsid w:val="004F0E73"/>
    <w:rsid w:val="004F22DE"/>
    <w:rsid w:val="004F4445"/>
    <w:rsid w:val="004F4774"/>
    <w:rsid w:val="004F4C5F"/>
    <w:rsid w:val="004F56ED"/>
    <w:rsid w:val="004F6003"/>
    <w:rsid w:val="004F662C"/>
    <w:rsid w:val="004F686E"/>
    <w:rsid w:val="004F736C"/>
    <w:rsid w:val="004F7666"/>
    <w:rsid w:val="00502BF4"/>
    <w:rsid w:val="00502F76"/>
    <w:rsid w:val="00503B1E"/>
    <w:rsid w:val="00506F24"/>
    <w:rsid w:val="00507C8C"/>
    <w:rsid w:val="00507E2C"/>
    <w:rsid w:val="00510138"/>
    <w:rsid w:val="00513F33"/>
    <w:rsid w:val="00514E33"/>
    <w:rsid w:val="00515CA2"/>
    <w:rsid w:val="0051640D"/>
    <w:rsid w:val="005169B1"/>
    <w:rsid w:val="0051774E"/>
    <w:rsid w:val="00517B06"/>
    <w:rsid w:val="00520182"/>
    <w:rsid w:val="00520922"/>
    <w:rsid w:val="0052158B"/>
    <w:rsid w:val="00522338"/>
    <w:rsid w:val="00522681"/>
    <w:rsid w:val="00522F3F"/>
    <w:rsid w:val="005230CF"/>
    <w:rsid w:val="0052366E"/>
    <w:rsid w:val="005250C2"/>
    <w:rsid w:val="0052552E"/>
    <w:rsid w:val="005277CB"/>
    <w:rsid w:val="00527ED4"/>
    <w:rsid w:val="0053225F"/>
    <w:rsid w:val="00533C3F"/>
    <w:rsid w:val="00534853"/>
    <w:rsid w:val="00534932"/>
    <w:rsid w:val="00535732"/>
    <w:rsid w:val="00536CFC"/>
    <w:rsid w:val="00536FB4"/>
    <w:rsid w:val="0054028E"/>
    <w:rsid w:val="00540994"/>
    <w:rsid w:val="00541099"/>
    <w:rsid w:val="0054210E"/>
    <w:rsid w:val="00542D51"/>
    <w:rsid w:val="00545318"/>
    <w:rsid w:val="00550D10"/>
    <w:rsid w:val="005510AC"/>
    <w:rsid w:val="00551230"/>
    <w:rsid w:val="005531D6"/>
    <w:rsid w:val="005542F9"/>
    <w:rsid w:val="00554A5D"/>
    <w:rsid w:val="00557E37"/>
    <w:rsid w:val="00560C49"/>
    <w:rsid w:val="005615CA"/>
    <w:rsid w:val="005631E0"/>
    <w:rsid w:val="00563410"/>
    <w:rsid w:val="00563F0B"/>
    <w:rsid w:val="00564A20"/>
    <w:rsid w:val="0056582B"/>
    <w:rsid w:val="0056776A"/>
    <w:rsid w:val="005706CC"/>
    <w:rsid w:val="00570B4D"/>
    <w:rsid w:val="00571737"/>
    <w:rsid w:val="00571C32"/>
    <w:rsid w:val="00572AAD"/>
    <w:rsid w:val="005747FF"/>
    <w:rsid w:val="00575940"/>
    <w:rsid w:val="00575B65"/>
    <w:rsid w:val="00581915"/>
    <w:rsid w:val="00583138"/>
    <w:rsid w:val="005861E7"/>
    <w:rsid w:val="00586620"/>
    <w:rsid w:val="00587FE6"/>
    <w:rsid w:val="00592B3C"/>
    <w:rsid w:val="00593832"/>
    <w:rsid w:val="00593E62"/>
    <w:rsid w:val="00594055"/>
    <w:rsid w:val="005949D1"/>
    <w:rsid w:val="0059523B"/>
    <w:rsid w:val="00596883"/>
    <w:rsid w:val="005A25E6"/>
    <w:rsid w:val="005A3A2A"/>
    <w:rsid w:val="005A3DFF"/>
    <w:rsid w:val="005A49EB"/>
    <w:rsid w:val="005A69E4"/>
    <w:rsid w:val="005B126C"/>
    <w:rsid w:val="005B2EC4"/>
    <w:rsid w:val="005B342E"/>
    <w:rsid w:val="005C041A"/>
    <w:rsid w:val="005C0B6A"/>
    <w:rsid w:val="005C24E9"/>
    <w:rsid w:val="005C2CA2"/>
    <w:rsid w:val="005C40CA"/>
    <w:rsid w:val="005C6308"/>
    <w:rsid w:val="005C6E9B"/>
    <w:rsid w:val="005C7219"/>
    <w:rsid w:val="005C79C1"/>
    <w:rsid w:val="005D1319"/>
    <w:rsid w:val="005D2E05"/>
    <w:rsid w:val="005D3368"/>
    <w:rsid w:val="005D381E"/>
    <w:rsid w:val="005D46BE"/>
    <w:rsid w:val="005D599F"/>
    <w:rsid w:val="005D77EC"/>
    <w:rsid w:val="005E00E1"/>
    <w:rsid w:val="005E0A33"/>
    <w:rsid w:val="005E0D92"/>
    <w:rsid w:val="005E1588"/>
    <w:rsid w:val="005E2A69"/>
    <w:rsid w:val="005E3957"/>
    <w:rsid w:val="005E4007"/>
    <w:rsid w:val="005E5228"/>
    <w:rsid w:val="005E5646"/>
    <w:rsid w:val="005E6DED"/>
    <w:rsid w:val="005F0AA5"/>
    <w:rsid w:val="005F0F77"/>
    <w:rsid w:val="005F19F3"/>
    <w:rsid w:val="005F2440"/>
    <w:rsid w:val="005F24B6"/>
    <w:rsid w:val="005F251F"/>
    <w:rsid w:val="005F2BAD"/>
    <w:rsid w:val="005F44AA"/>
    <w:rsid w:val="005F4602"/>
    <w:rsid w:val="005F4E56"/>
    <w:rsid w:val="005F7017"/>
    <w:rsid w:val="005F765E"/>
    <w:rsid w:val="00602411"/>
    <w:rsid w:val="00602501"/>
    <w:rsid w:val="006026B5"/>
    <w:rsid w:val="0060380A"/>
    <w:rsid w:val="006046BD"/>
    <w:rsid w:val="006046FC"/>
    <w:rsid w:val="00604850"/>
    <w:rsid w:val="006048E2"/>
    <w:rsid w:val="00604FB9"/>
    <w:rsid w:val="00607213"/>
    <w:rsid w:val="00607A89"/>
    <w:rsid w:val="00607F00"/>
    <w:rsid w:val="00612459"/>
    <w:rsid w:val="006134B9"/>
    <w:rsid w:val="00613FF3"/>
    <w:rsid w:val="0061403D"/>
    <w:rsid w:val="00614CDB"/>
    <w:rsid w:val="00616733"/>
    <w:rsid w:val="0061694F"/>
    <w:rsid w:val="00620F65"/>
    <w:rsid w:val="00621E91"/>
    <w:rsid w:val="00622B4D"/>
    <w:rsid w:val="00622B6D"/>
    <w:rsid w:val="00624210"/>
    <w:rsid w:val="00625925"/>
    <w:rsid w:val="00631373"/>
    <w:rsid w:val="00631FD1"/>
    <w:rsid w:val="00632710"/>
    <w:rsid w:val="00632FDD"/>
    <w:rsid w:val="00633106"/>
    <w:rsid w:val="0063416C"/>
    <w:rsid w:val="0063438C"/>
    <w:rsid w:val="006345E6"/>
    <w:rsid w:val="00635177"/>
    <w:rsid w:val="0063599F"/>
    <w:rsid w:val="00636BB8"/>
    <w:rsid w:val="00637642"/>
    <w:rsid w:val="0064139E"/>
    <w:rsid w:val="00641621"/>
    <w:rsid w:val="00643FFF"/>
    <w:rsid w:val="006441E1"/>
    <w:rsid w:val="00644838"/>
    <w:rsid w:val="00644CE6"/>
    <w:rsid w:val="006473A8"/>
    <w:rsid w:val="006507ED"/>
    <w:rsid w:val="00650E04"/>
    <w:rsid w:val="006510F8"/>
    <w:rsid w:val="00651B90"/>
    <w:rsid w:val="00652B0C"/>
    <w:rsid w:val="00652C98"/>
    <w:rsid w:val="00656006"/>
    <w:rsid w:val="0065682D"/>
    <w:rsid w:val="00660363"/>
    <w:rsid w:val="00660E60"/>
    <w:rsid w:val="006631C9"/>
    <w:rsid w:val="006642B4"/>
    <w:rsid w:val="00665A16"/>
    <w:rsid w:val="00665BDA"/>
    <w:rsid w:val="00665F58"/>
    <w:rsid w:val="006703A5"/>
    <w:rsid w:val="00670686"/>
    <w:rsid w:val="00670FB3"/>
    <w:rsid w:val="006720C3"/>
    <w:rsid w:val="00672CA2"/>
    <w:rsid w:val="006733E5"/>
    <w:rsid w:val="006734BD"/>
    <w:rsid w:val="006756B0"/>
    <w:rsid w:val="006761FE"/>
    <w:rsid w:val="00676584"/>
    <w:rsid w:val="00677506"/>
    <w:rsid w:val="00677A25"/>
    <w:rsid w:val="006814B3"/>
    <w:rsid w:val="00682222"/>
    <w:rsid w:val="00682CF8"/>
    <w:rsid w:val="0068454F"/>
    <w:rsid w:val="00685ED1"/>
    <w:rsid w:val="0068649D"/>
    <w:rsid w:val="00686EBA"/>
    <w:rsid w:val="00687641"/>
    <w:rsid w:val="006901C3"/>
    <w:rsid w:val="006911E2"/>
    <w:rsid w:val="00692003"/>
    <w:rsid w:val="0069249E"/>
    <w:rsid w:val="00692E91"/>
    <w:rsid w:val="0069357A"/>
    <w:rsid w:val="0069386A"/>
    <w:rsid w:val="00694524"/>
    <w:rsid w:val="00695832"/>
    <w:rsid w:val="00695E03"/>
    <w:rsid w:val="006A0781"/>
    <w:rsid w:val="006A0B45"/>
    <w:rsid w:val="006A2C9D"/>
    <w:rsid w:val="006A4247"/>
    <w:rsid w:val="006A4E8D"/>
    <w:rsid w:val="006A585C"/>
    <w:rsid w:val="006B06CA"/>
    <w:rsid w:val="006B0B61"/>
    <w:rsid w:val="006B0EDA"/>
    <w:rsid w:val="006B1003"/>
    <w:rsid w:val="006B24DB"/>
    <w:rsid w:val="006B2A77"/>
    <w:rsid w:val="006B5B3E"/>
    <w:rsid w:val="006C03ED"/>
    <w:rsid w:val="006C04E4"/>
    <w:rsid w:val="006C1CB5"/>
    <w:rsid w:val="006C2E51"/>
    <w:rsid w:val="006C30E2"/>
    <w:rsid w:val="006C43F6"/>
    <w:rsid w:val="006C5449"/>
    <w:rsid w:val="006D052E"/>
    <w:rsid w:val="006D1782"/>
    <w:rsid w:val="006D35E7"/>
    <w:rsid w:val="006D4AB9"/>
    <w:rsid w:val="006D57B3"/>
    <w:rsid w:val="006D6F5A"/>
    <w:rsid w:val="006D7ECE"/>
    <w:rsid w:val="006E035D"/>
    <w:rsid w:val="006E04DB"/>
    <w:rsid w:val="006E0643"/>
    <w:rsid w:val="006E1536"/>
    <w:rsid w:val="006E1C28"/>
    <w:rsid w:val="006E283C"/>
    <w:rsid w:val="006E32AD"/>
    <w:rsid w:val="006E353E"/>
    <w:rsid w:val="006E364E"/>
    <w:rsid w:val="006E3CE6"/>
    <w:rsid w:val="006E4D3F"/>
    <w:rsid w:val="006E5273"/>
    <w:rsid w:val="006E5BD2"/>
    <w:rsid w:val="006F0508"/>
    <w:rsid w:val="006F0FA9"/>
    <w:rsid w:val="006F3217"/>
    <w:rsid w:val="006F34A1"/>
    <w:rsid w:val="006F6104"/>
    <w:rsid w:val="00701633"/>
    <w:rsid w:val="007023FE"/>
    <w:rsid w:val="00702A76"/>
    <w:rsid w:val="00704569"/>
    <w:rsid w:val="007047F5"/>
    <w:rsid w:val="007062F6"/>
    <w:rsid w:val="00706604"/>
    <w:rsid w:val="00707368"/>
    <w:rsid w:val="007074C6"/>
    <w:rsid w:val="00710E4D"/>
    <w:rsid w:val="00713142"/>
    <w:rsid w:val="00713A66"/>
    <w:rsid w:val="00721566"/>
    <w:rsid w:val="0072201B"/>
    <w:rsid w:val="0072278C"/>
    <w:rsid w:val="00723CF2"/>
    <w:rsid w:val="007240B2"/>
    <w:rsid w:val="00724A49"/>
    <w:rsid w:val="007268C8"/>
    <w:rsid w:val="00726A94"/>
    <w:rsid w:val="007270DF"/>
    <w:rsid w:val="0073196E"/>
    <w:rsid w:val="00732599"/>
    <w:rsid w:val="007359A2"/>
    <w:rsid w:val="007372AA"/>
    <w:rsid w:val="0073791D"/>
    <w:rsid w:val="0074033E"/>
    <w:rsid w:val="00740CD0"/>
    <w:rsid w:val="0074172E"/>
    <w:rsid w:val="007428D0"/>
    <w:rsid w:val="007430E1"/>
    <w:rsid w:val="007430FE"/>
    <w:rsid w:val="00743B72"/>
    <w:rsid w:val="00744439"/>
    <w:rsid w:val="007459E3"/>
    <w:rsid w:val="00745AEC"/>
    <w:rsid w:val="007474FF"/>
    <w:rsid w:val="0075007A"/>
    <w:rsid w:val="007503B4"/>
    <w:rsid w:val="007506FA"/>
    <w:rsid w:val="00750797"/>
    <w:rsid w:val="00751267"/>
    <w:rsid w:val="00753293"/>
    <w:rsid w:val="00754515"/>
    <w:rsid w:val="0075486E"/>
    <w:rsid w:val="007550F6"/>
    <w:rsid w:val="0075605D"/>
    <w:rsid w:val="007562A7"/>
    <w:rsid w:val="00756D99"/>
    <w:rsid w:val="00760511"/>
    <w:rsid w:val="0076077F"/>
    <w:rsid w:val="00761B0A"/>
    <w:rsid w:val="00762999"/>
    <w:rsid w:val="0076382B"/>
    <w:rsid w:val="007705F6"/>
    <w:rsid w:val="00772F78"/>
    <w:rsid w:val="0077399E"/>
    <w:rsid w:val="007745CA"/>
    <w:rsid w:val="0077471C"/>
    <w:rsid w:val="00774888"/>
    <w:rsid w:val="00780898"/>
    <w:rsid w:val="00781873"/>
    <w:rsid w:val="00782132"/>
    <w:rsid w:val="00784AD9"/>
    <w:rsid w:val="00786407"/>
    <w:rsid w:val="007871C3"/>
    <w:rsid w:val="0079045D"/>
    <w:rsid w:val="0079077D"/>
    <w:rsid w:val="00791B7C"/>
    <w:rsid w:val="00792143"/>
    <w:rsid w:val="00792748"/>
    <w:rsid w:val="00794B1A"/>
    <w:rsid w:val="00795609"/>
    <w:rsid w:val="007958EE"/>
    <w:rsid w:val="0079622B"/>
    <w:rsid w:val="00797B55"/>
    <w:rsid w:val="007A0941"/>
    <w:rsid w:val="007A0978"/>
    <w:rsid w:val="007A0CEF"/>
    <w:rsid w:val="007A0D0B"/>
    <w:rsid w:val="007A1688"/>
    <w:rsid w:val="007A2FCC"/>
    <w:rsid w:val="007A402F"/>
    <w:rsid w:val="007A5334"/>
    <w:rsid w:val="007A66D1"/>
    <w:rsid w:val="007A7FEC"/>
    <w:rsid w:val="007B0086"/>
    <w:rsid w:val="007B107A"/>
    <w:rsid w:val="007B17C2"/>
    <w:rsid w:val="007B18F1"/>
    <w:rsid w:val="007B29CE"/>
    <w:rsid w:val="007B3FBC"/>
    <w:rsid w:val="007C0075"/>
    <w:rsid w:val="007C1002"/>
    <w:rsid w:val="007C138C"/>
    <w:rsid w:val="007C1577"/>
    <w:rsid w:val="007C2BDC"/>
    <w:rsid w:val="007C3A05"/>
    <w:rsid w:val="007C49F8"/>
    <w:rsid w:val="007C52DF"/>
    <w:rsid w:val="007C6212"/>
    <w:rsid w:val="007C668D"/>
    <w:rsid w:val="007C69E3"/>
    <w:rsid w:val="007C7625"/>
    <w:rsid w:val="007C7F7D"/>
    <w:rsid w:val="007D42C2"/>
    <w:rsid w:val="007D4E75"/>
    <w:rsid w:val="007D6593"/>
    <w:rsid w:val="007D779A"/>
    <w:rsid w:val="007D7AB9"/>
    <w:rsid w:val="007E0CD0"/>
    <w:rsid w:val="007E2548"/>
    <w:rsid w:val="007E38E8"/>
    <w:rsid w:val="007E40FC"/>
    <w:rsid w:val="007E4512"/>
    <w:rsid w:val="007E4E89"/>
    <w:rsid w:val="007E5D97"/>
    <w:rsid w:val="007E600B"/>
    <w:rsid w:val="007E7D32"/>
    <w:rsid w:val="007F06F2"/>
    <w:rsid w:val="007F1F95"/>
    <w:rsid w:val="007F286B"/>
    <w:rsid w:val="007F39FA"/>
    <w:rsid w:val="007F3A95"/>
    <w:rsid w:val="007F3C1D"/>
    <w:rsid w:val="007F3ED2"/>
    <w:rsid w:val="007F400F"/>
    <w:rsid w:val="007F739A"/>
    <w:rsid w:val="007F7D92"/>
    <w:rsid w:val="008006C4"/>
    <w:rsid w:val="00800FED"/>
    <w:rsid w:val="00803659"/>
    <w:rsid w:val="00803D70"/>
    <w:rsid w:val="00804053"/>
    <w:rsid w:val="00804248"/>
    <w:rsid w:val="008042E0"/>
    <w:rsid w:val="008043A9"/>
    <w:rsid w:val="00805207"/>
    <w:rsid w:val="00810105"/>
    <w:rsid w:val="00810184"/>
    <w:rsid w:val="00810BFE"/>
    <w:rsid w:val="008111CD"/>
    <w:rsid w:val="008133D4"/>
    <w:rsid w:val="0081663D"/>
    <w:rsid w:val="008205BC"/>
    <w:rsid w:val="00820C1B"/>
    <w:rsid w:val="00820CF0"/>
    <w:rsid w:val="008213DC"/>
    <w:rsid w:val="0082162F"/>
    <w:rsid w:val="00821FCC"/>
    <w:rsid w:val="00822059"/>
    <w:rsid w:val="0082226B"/>
    <w:rsid w:val="00822FD6"/>
    <w:rsid w:val="00823130"/>
    <w:rsid w:val="0082578E"/>
    <w:rsid w:val="008262C2"/>
    <w:rsid w:val="0082649A"/>
    <w:rsid w:val="00826597"/>
    <w:rsid w:val="0082695C"/>
    <w:rsid w:val="00826C48"/>
    <w:rsid w:val="00827B0C"/>
    <w:rsid w:val="008303E5"/>
    <w:rsid w:val="00831EAC"/>
    <w:rsid w:val="008321A4"/>
    <w:rsid w:val="00834A0C"/>
    <w:rsid w:val="00836BDD"/>
    <w:rsid w:val="00836F1F"/>
    <w:rsid w:val="00836FBF"/>
    <w:rsid w:val="00840F36"/>
    <w:rsid w:val="00841DD7"/>
    <w:rsid w:val="00841E21"/>
    <w:rsid w:val="00842168"/>
    <w:rsid w:val="00843908"/>
    <w:rsid w:val="00843AB9"/>
    <w:rsid w:val="00845A02"/>
    <w:rsid w:val="00845AB7"/>
    <w:rsid w:val="008479FD"/>
    <w:rsid w:val="008508E2"/>
    <w:rsid w:val="00850A5F"/>
    <w:rsid w:val="008517AC"/>
    <w:rsid w:val="00851A1C"/>
    <w:rsid w:val="00852049"/>
    <w:rsid w:val="008523E9"/>
    <w:rsid w:val="0085387D"/>
    <w:rsid w:val="008538DF"/>
    <w:rsid w:val="00853ACB"/>
    <w:rsid w:val="00853F28"/>
    <w:rsid w:val="0085649B"/>
    <w:rsid w:val="008564BB"/>
    <w:rsid w:val="0085760B"/>
    <w:rsid w:val="00857F62"/>
    <w:rsid w:val="00860FB0"/>
    <w:rsid w:val="00861735"/>
    <w:rsid w:val="00863430"/>
    <w:rsid w:val="008636D5"/>
    <w:rsid w:val="00863C09"/>
    <w:rsid w:val="008644E3"/>
    <w:rsid w:val="00864C8A"/>
    <w:rsid w:val="008702B3"/>
    <w:rsid w:val="00871486"/>
    <w:rsid w:val="00875963"/>
    <w:rsid w:val="00875E81"/>
    <w:rsid w:val="00876E04"/>
    <w:rsid w:val="008805F8"/>
    <w:rsid w:val="00880A4E"/>
    <w:rsid w:val="00880F6A"/>
    <w:rsid w:val="0088139A"/>
    <w:rsid w:val="00881FE3"/>
    <w:rsid w:val="00884387"/>
    <w:rsid w:val="00884AD3"/>
    <w:rsid w:val="0088558A"/>
    <w:rsid w:val="00886917"/>
    <w:rsid w:val="00892595"/>
    <w:rsid w:val="008934EE"/>
    <w:rsid w:val="00894368"/>
    <w:rsid w:val="008949CD"/>
    <w:rsid w:val="00895357"/>
    <w:rsid w:val="008962E1"/>
    <w:rsid w:val="008977F6"/>
    <w:rsid w:val="00897AC3"/>
    <w:rsid w:val="00897D57"/>
    <w:rsid w:val="008A0E66"/>
    <w:rsid w:val="008A2645"/>
    <w:rsid w:val="008A30FB"/>
    <w:rsid w:val="008A34BD"/>
    <w:rsid w:val="008A43BA"/>
    <w:rsid w:val="008A6167"/>
    <w:rsid w:val="008A6935"/>
    <w:rsid w:val="008A70CB"/>
    <w:rsid w:val="008A7476"/>
    <w:rsid w:val="008A7941"/>
    <w:rsid w:val="008B0792"/>
    <w:rsid w:val="008B083E"/>
    <w:rsid w:val="008B2FFC"/>
    <w:rsid w:val="008B3322"/>
    <w:rsid w:val="008B42C1"/>
    <w:rsid w:val="008B4F02"/>
    <w:rsid w:val="008B5B74"/>
    <w:rsid w:val="008B79A9"/>
    <w:rsid w:val="008C0581"/>
    <w:rsid w:val="008C0E2C"/>
    <w:rsid w:val="008C1062"/>
    <w:rsid w:val="008C3099"/>
    <w:rsid w:val="008C4F3D"/>
    <w:rsid w:val="008C56E8"/>
    <w:rsid w:val="008C5A8C"/>
    <w:rsid w:val="008C636A"/>
    <w:rsid w:val="008D1382"/>
    <w:rsid w:val="008D3C60"/>
    <w:rsid w:val="008D4F4A"/>
    <w:rsid w:val="008E12E5"/>
    <w:rsid w:val="008E2EDC"/>
    <w:rsid w:val="008E3B00"/>
    <w:rsid w:val="008E5862"/>
    <w:rsid w:val="008E702E"/>
    <w:rsid w:val="008E7BF2"/>
    <w:rsid w:val="008F2FEE"/>
    <w:rsid w:val="008F3DF9"/>
    <w:rsid w:val="008F4A68"/>
    <w:rsid w:val="008F5421"/>
    <w:rsid w:val="008F5625"/>
    <w:rsid w:val="008F56A7"/>
    <w:rsid w:val="008F578B"/>
    <w:rsid w:val="008F5FA0"/>
    <w:rsid w:val="008F613D"/>
    <w:rsid w:val="008F619E"/>
    <w:rsid w:val="008F69B6"/>
    <w:rsid w:val="008F6E24"/>
    <w:rsid w:val="009013CE"/>
    <w:rsid w:val="00901960"/>
    <w:rsid w:val="009024F8"/>
    <w:rsid w:val="00903054"/>
    <w:rsid w:val="00904433"/>
    <w:rsid w:val="00906F94"/>
    <w:rsid w:val="00907B9A"/>
    <w:rsid w:val="00911857"/>
    <w:rsid w:val="0091232D"/>
    <w:rsid w:val="00912D87"/>
    <w:rsid w:val="00912DD3"/>
    <w:rsid w:val="009142D9"/>
    <w:rsid w:val="009143BD"/>
    <w:rsid w:val="009144C6"/>
    <w:rsid w:val="00914E77"/>
    <w:rsid w:val="00916393"/>
    <w:rsid w:val="0091790E"/>
    <w:rsid w:val="00921AAD"/>
    <w:rsid w:val="0092247C"/>
    <w:rsid w:val="009237C1"/>
    <w:rsid w:val="0092395F"/>
    <w:rsid w:val="00925832"/>
    <w:rsid w:val="00925E14"/>
    <w:rsid w:val="009264DB"/>
    <w:rsid w:val="009276C4"/>
    <w:rsid w:val="00927AEA"/>
    <w:rsid w:val="00930EBE"/>
    <w:rsid w:val="0093192E"/>
    <w:rsid w:val="0093249D"/>
    <w:rsid w:val="009333C0"/>
    <w:rsid w:val="009366D5"/>
    <w:rsid w:val="0093761C"/>
    <w:rsid w:val="009402FE"/>
    <w:rsid w:val="009403BA"/>
    <w:rsid w:val="00940B45"/>
    <w:rsid w:val="009418D2"/>
    <w:rsid w:val="009419AA"/>
    <w:rsid w:val="00942065"/>
    <w:rsid w:val="009430B1"/>
    <w:rsid w:val="00943E54"/>
    <w:rsid w:val="0094471C"/>
    <w:rsid w:val="00946F72"/>
    <w:rsid w:val="009508A6"/>
    <w:rsid w:val="0095115F"/>
    <w:rsid w:val="00951B5E"/>
    <w:rsid w:val="00951C37"/>
    <w:rsid w:val="00951F34"/>
    <w:rsid w:val="00953E3B"/>
    <w:rsid w:val="00954E12"/>
    <w:rsid w:val="009562B8"/>
    <w:rsid w:val="00957C67"/>
    <w:rsid w:val="00957ED4"/>
    <w:rsid w:val="00961CC5"/>
    <w:rsid w:val="0096288F"/>
    <w:rsid w:val="00963588"/>
    <w:rsid w:val="00963B8C"/>
    <w:rsid w:val="00963C57"/>
    <w:rsid w:val="009655EE"/>
    <w:rsid w:val="00971419"/>
    <w:rsid w:val="009716F7"/>
    <w:rsid w:val="00971A14"/>
    <w:rsid w:val="009720A2"/>
    <w:rsid w:val="00972A8A"/>
    <w:rsid w:val="00973A98"/>
    <w:rsid w:val="009756E7"/>
    <w:rsid w:val="009773C5"/>
    <w:rsid w:val="0097775B"/>
    <w:rsid w:val="00977D0A"/>
    <w:rsid w:val="00982433"/>
    <w:rsid w:val="009830EB"/>
    <w:rsid w:val="00985364"/>
    <w:rsid w:val="0099128B"/>
    <w:rsid w:val="009919F7"/>
    <w:rsid w:val="00993F22"/>
    <w:rsid w:val="00997438"/>
    <w:rsid w:val="00997B68"/>
    <w:rsid w:val="009A1843"/>
    <w:rsid w:val="009A470D"/>
    <w:rsid w:val="009A5447"/>
    <w:rsid w:val="009A57DD"/>
    <w:rsid w:val="009B070F"/>
    <w:rsid w:val="009B2878"/>
    <w:rsid w:val="009B2A82"/>
    <w:rsid w:val="009B31FE"/>
    <w:rsid w:val="009B3461"/>
    <w:rsid w:val="009B3CF0"/>
    <w:rsid w:val="009B428E"/>
    <w:rsid w:val="009B554C"/>
    <w:rsid w:val="009B772D"/>
    <w:rsid w:val="009C05A5"/>
    <w:rsid w:val="009C1B3C"/>
    <w:rsid w:val="009C20C8"/>
    <w:rsid w:val="009C24D9"/>
    <w:rsid w:val="009C3628"/>
    <w:rsid w:val="009C3874"/>
    <w:rsid w:val="009C6280"/>
    <w:rsid w:val="009D1823"/>
    <w:rsid w:val="009D26DF"/>
    <w:rsid w:val="009D5891"/>
    <w:rsid w:val="009D6CD2"/>
    <w:rsid w:val="009D7C09"/>
    <w:rsid w:val="009D7F75"/>
    <w:rsid w:val="009E31E9"/>
    <w:rsid w:val="009E3B82"/>
    <w:rsid w:val="009E545D"/>
    <w:rsid w:val="009E5AC3"/>
    <w:rsid w:val="009E5B4D"/>
    <w:rsid w:val="009E630D"/>
    <w:rsid w:val="009E6313"/>
    <w:rsid w:val="009E6F28"/>
    <w:rsid w:val="009E7D24"/>
    <w:rsid w:val="009F04CF"/>
    <w:rsid w:val="009F34D5"/>
    <w:rsid w:val="009F46E3"/>
    <w:rsid w:val="009F4D53"/>
    <w:rsid w:val="009F508D"/>
    <w:rsid w:val="009F6819"/>
    <w:rsid w:val="009F7D1B"/>
    <w:rsid w:val="00A0114C"/>
    <w:rsid w:val="00A0488A"/>
    <w:rsid w:val="00A05BA1"/>
    <w:rsid w:val="00A1044E"/>
    <w:rsid w:val="00A12E0D"/>
    <w:rsid w:val="00A13E6F"/>
    <w:rsid w:val="00A1462F"/>
    <w:rsid w:val="00A159E8"/>
    <w:rsid w:val="00A1680F"/>
    <w:rsid w:val="00A17DFE"/>
    <w:rsid w:val="00A2000A"/>
    <w:rsid w:val="00A2018C"/>
    <w:rsid w:val="00A209E5"/>
    <w:rsid w:val="00A20E10"/>
    <w:rsid w:val="00A22D36"/>
    <w:rsid w:val="00A2482A"/>
    <w:rsid w:val="00A26733"/>
    <w:rsid w:val="00A27233"/>
    <w:rsid w:val="00A30747"/>
    <w:rsid w:val="00A309BC"/>
    <w:rsid w:val="00A3342E"/>
    <w:rsid w:val="00A365E6"/>
    <w:rsid w:val="00A370E3"/>
    <w:rsid w:val="00A44136"/>
    <w:rsid w:val="00A46802"/>
    <w:rsid w:val="00A46CD0"/>
    <w:rsid w:val="00A4702D"/>
    <w:rsid w:val="00A477DA"/>
    <w:rsid w:val="00A47871"/>
    <w:rsid w:val="00A47DC9"/>
    <w:rsid w:val="00A50618"/>
    <w:rsid w:val="00A519CC"/>
    <w:rsid w:val="00A51C36"/>
    <w:rsid w:val="00A51F29"/>
    <w:rsid w:val="00A532B0"/>
    <w:rsid w:val="00A55422"/>
    <w:rsid w:val="00A55461"/>
    <w:rsid w:val="00A556D2"/>
    <w:rsid w:val="00A566BD"/>
    <w:rsid w:val="00A57503"/>
    <w:rsid w:val="00A578B6"/>
    <w:rsid w:val="00A57C0C"/>
    <w:rsid w:val="00A60698"/>
    <w:rsid w:val="00A629B1"/>
    <w:rsid w:val="00A63C18"/>
    <w:rsid w:val="00A6477D"/>
    <w:rsid w:val="00A64A9D"/>
    <w:rsid w:val="00A64CE1"/>
    <w:rsid w:val="00A657FB"/>
    <w:rsid w:val="00A66072"/>
    <w:rsid w:val="00A67FDC"/>
    <w:rsid w:val="00A7345F"/>
    <w:rsid w:val="00A74D5A"/>
    <w:rsid w:val="00A760F1"/>
    <w:rsid w:val="00A7688F"/>
    <w:rsid w:val="00A82B69"/>
    <w:rsid w:val="00A87032"/>
    <w:rsid w:val="00A87D44"/>
    <w:rsid w:val="00A91D47"/>
    <w:rsid w:val="00A92676"/>
    <w:rsid w:val="00A92D86"/>
    <w:rsid w:val="00A944F4"/>
    <w:rsid w:val="00A94553"/>
    <w:rsid w:val="00A95CDD"/>
    <w:rsid w:val="00AA35A0"/>
    <w:rsid w:val="00AA3B8A"/>
    <w:rsid w:val="00AA43CF"/>
    <w:rsid w:val="00AA484B"/>
    <w:rsid w:val="00AA54D1"/>
    <w:rsid w:val="00AA64FB"/>
    <w:rsid w:val="00AA7485"/>
    <w:rsid w:val="00AB0A60"/>
    <w:rsid w:val="00AB0C45"/>
    <w:rsid w:val="00AB1A80"/>
    <w:rsid w:val="00AB1B54"/>
    <w:rsid w:val="00AB1B66"/>
    <w:rsid w:val="00AB2FC2"/>
    <w:rsid w:val="00AB5128"/>
    <w:rsid w:val="00AB7622"/>
    <w:rsid w:val="00AB7DDB"/>
    <w:rsid w:val="00AC0430"/>
    <w:rsid w:val="00AC0BA1"/>
    <w:rsid w:val="00AC1D29"/>
    <w:rsid w:val="00AC2F68"/>
    <w:rsid w:val="00AC4179"/>
    <w:rsid w:val="00AC4743"/>
    <w:rsid w:val="00AC5758"/>
    <w:rsid w:val="00AC6254"/>
    <w:rsid w:val="00AC71B7"/>
    <w:rsid w:val="00AC778B"/>
    <w:rsid w:val="00AD0AEA"/>
    <w:rsid w:val="00AD1DD1"/>
    <w:rsid w:val="00AD29D4"/>
    <w:rsid w:val="00AD35B7"/>
    <w:rsid w:val="00AD4CDA"/>
    <w:rsid w:val="00AD546F"/>
    <w:rsid w:val="00AD5691"/>
    <w:rsid w:val="00AD5B92"/>
    <w:rsid w:val="00AD5D33"/>
    <w:rsid w:val="00AE1BEB"/>
    <w:rsid w:val="00AE29CA"/>
    <w:rsid w:val="00AE3AE5"/>
    <w:rsid w:val="00AE5023"/>
    <w:rsid w:val="00AE5B9A"/>
    <w:rsid w:val="00AE610C"/>
    <w:rsid w:val="00AE6E01"/>
    <w:rsid w:val="00AF2943"/>
    <w:rsid w:val="00AF2A13"/>
    <w:rsid w:val="00AF37B7"/>
    <w:rsid w:val="00AF3FF3"/>
    <w:rsid w:val="00AF433A"/>
    <w:rsid w:val="00AF5C99"/>
    <w:rsid w:val="00AF5CDA"/>
    <w:rsid w:val="00B00270"/>
    <w:rsid w:val="00B010C9"/>
    <w:rsid w:val="00B042A0"/>
    <w:rsid w:val="00B04304"/>
    <w:rsid w:val="00B046F0"/>
    <w:rsid w:val="00B07E2E"/>
    <w:rsid w:val="00B1098D"/>
    <w:rsid w:val="00B125A8"/>
    <w:rsid w:val="00B128B4"/>
    <w:rsid w:val="00B1340F"/>
    <w:rsid w:val="00B15379"/>
    <w:rsid w:val="00B16509"/>
    <w:rsid w:val="00B20813"/>
    <w:rsid w:val="00B20B03"/>
    <w:rsid w:val="00B23EE0"/>
    <w:rsid w:val="00B25B74"/>
    <w:rsid w:val="00B25CDB"/>
    <w:rsid w:val="00B26461"/>
    <w:rsid w:val="00B265BF"/>
    <w:rsid w:val="00B2664D"/>
    <w:rsid w:val="00B30B2A"/>
    <w:rsid w:val="00B30D07"/>
    <w:rsid w:val="00B31045"/>
    <w:rsid w:val="00B31157"/>
    <w:rsid w:val="00B3207C"/>
    <w:rsid w:val="00B32EA9"/>
    <w:rsid w:val="00B32FC0"/>
    <w:rsid w:val="00B332FC"/>
    <w:rsid w:val="00B33816"/>
    <w:rsid w:val="00B33A5D"/>
    <w:rsid w:val="00B41037"/>
    <w:rsid w:val="00B41FB6"/>
    <w:rsid w:val="00B432A3"/>
    <w:rsid w:val="00B43369"/>
    <w:rsid w:val="00B43451"/>
    <w:rsid w:val="00B4633E"/>
    <w:rsid w:val="00B4726E"/>
    <w:rsid w:val="00B475B9"/>
    <w:rsid w:val="00B5030D"/>
    <w:rsid w:val="00B5097A"/>
    <w:rsid w:val="00B50F7D"/>
    <w:rsid w:val="00B51A96"/>
    <w:rsid w:val="00B536AE"/>
    <w:rsid w:val="00B5430C"/>
    <w:rsid w:val="00B54911"/>
    <w:rsid w:val="00B55652"/>
    <w:rsid w:val="00B5592F"/>
    <w:rsid w:val="00B561F9"/>
    <w:rsid w:val="00B573F2"/>
    <w:rsid w:val="00B57547"/>
    <w:rsid w:val="00B57EC4"/>
    <w:rsid w:val="00B606C3"/>
    <w:rsid w:val="00B60A22"/>
    <w:rsid w:val="00B60ED1"/>
    <w:rsid w:val="00B6132C"/>
    <w:rsid w:val="00B62BD0"/>
    <w:rsid w:val="00B6401F"/>
    <w:rsid w:val="00B64E0B"/>
    <w:rsid w:val="00B65640"/>
    <w:rsid w:val="00B665ED"/>
    <w:rsid w:val="00B70C84"/>
    <w:rsid w:val="00B716D1"/>
    <w:rsid w:val="00B726CC"/>
    <w:rsid w:val="00B7705E"/>
    <w:rsid w:val="00B8071B"/>
    <w:rsid w:val="00B808EE"/>
    <w:rsid w:val="00B81498"/>
    <w:rsid w:val="00B81B9D"/>
    <w:rsid w:val="00B82A6C"/>
    <w:rsid w:val="00B85DBE"/>
    <w:rsid w:val="00B87299"/>
    <w:rsid w:val="00B875A9"/>
    <w:rsid w:val="00B904E3"/>
    <w:rsid w:val="00B9314D"/>
    <w:rsid w:val="00B935E7"/>
    <w:rsid w:val="00B956AB"/>
    <w:rsid w:val="00B966DC"/>
    <w:rsid w:val="00BA0EE7"/>
    <w:rsid w:val="00BA24B0"/>
    <w:rsid w:val="00BA3242"/>
    <w:rsid w:val="00BA48D6"/>
    <w:rsid w:val="00BA4CD2"/>
    <w:rsid w:val="00BA4F0A"/>
    <w:rsid w:val="00BA69C8"/>
    <w:rsid w:val="00BA75B1"/>
    <w:rsid w:val="00BA7EEC"/>
    <w:rsid w:val="00BB0A8F"/>
    <w:rsid w:val="00BB1C7F"/>
    <w:rsid w:val="00BB1DFD"/>
    <w:rsid w:val="00BB2DB8"/>
    <w:rsid w:val="00BB6275"/>
    <w:rsid w:val="00BB672D"/>
    <w:rsid w:val="00BB7DCD"/>
    <w:rsid w:val="00BC012A"/>
    <w:rsid w:val="00BC1184"/>
    <w:rsid w:val="00BC2DAE"/>
    <w:rsid w:val="00BC335F"/>
    <w:rsid w:val="00BC3521"/>
    <w:rsid w:val="00BC3D8A"/>
    <w:rsid w:val="00BC3F9C"/>
    <w:rsid w:val="00BC6F77"/>
    <w:rsid w:val="00BD0695"/>
    <w:rsid w:val="00BD287F"/>
    <w:rsid w:val="00BD2CC6"/>
    <w:rsid w:val="00BD5CF6"/>
    <w:rsid w:val="00BD6501"/>
    <w:rsid w:val="00BD6BDC"/>
    <w:rsid w:val="00BD7981"/>
    <w:rsid w:val="00BE08A1"/>
    <w:rsid w:val="00BE0C4E"/>
    <w:rsid w:val="00BE29BC"/>
    <w:rsid w:val="00BE2A2E"/>
    <w:rsid w:val="00BE3250"/>
    <w:rsid w:val="00BE3724"/>
    <w:rsid w:val="00BE5B32"/>
    <w:rsid w:val="00BE7065"/>
    <w:rsid w:val="00BF0782"/>
    <w:rsid w:val="00BF27F5"/>
    <w:rsid w:val="00BF4411"/>
    <w:rsid w:val="00BF548C"/>
    <w:rsid w:val="00BF7714"/>
    <w:rsid w:val="00BF78B0"/>
    <w:rsid w:val="00C00BEE"/>
    <w:rsid w:val="00C00FE4"/>
    <w:rsid w:val="00C01763"/>
    <w:rsid w:val="00C04D97"/>
    <w:rsid w:val="00C04DBE"/>
    <w:rsid w:val="00C05080"/>
    <w:rsid w:val="00C0579F"/>
    <w:rsid w:val="00C073B6"/>
    <w:rsid w:val="00C115BB"/>
    <w:rsid w:val="00C160F9"/>
    <w:rsid w:val="00C171B9"/>
    <w:rsid w:val="00C2116E"/>
    <w:rsid w:val="00C21871"/>
    <w:rsid w:val="00C21CEE"/>
    <w:rsid w:val="00C228A9"/>
    <w:rsid w:val="00C22F9B"/>
    <w:rsid w:val="00C252B9"/>
    <w:rsid w:val="00C26F66"/>
    <w:rsid w:val="00C26FF6"/>
    <w:rsid w:val="00C27E31"/>
    <w:rsid w:val="00C306F0"/>
    <w:rsid w:val="00C3125F"/>
    <w:rsid w:val="00C31713"/>
    <w:rsid w:val="00C334F1"/>
    <w:rsid w:val="00C35104"/>
    <w:rsid w:val="00C35A21"/>
    <w:rsid w:val="00C36C36"/>
    <w:rsid w:val="00C37E47"/>
    <w:rsid w:val="00C41B73"/>
    <w:rsid w:val="00C42E87"/>
    <w:rsid w:val="00C452FF"/>
    <w:rsid w:val="00C478F6"/>
    <w:rsid w:val="00C53103"/>
    <w:rsid w:val="00C546C5"/>
    <w:rsid w:val="00C54841"/>
    <w:rsid w:val="00C5626C"/>
    <w:rsid w:val="00C57EFD"/>
    <w:rsid w:val="00C606E3"/>
    <w:rsid w:val="00C607B5"/>
    <w:rsid w:val="00C60851"/>
    <w:rsid w:val="00C61C25"/>
    <w:rsid w:val="00C62146"/>
    <w:rsid w:val="00C62E13"/>
    <w:rsid w:val="00C634E5"/>
    <w:rsid w:val="00C63F6E"/>
    <w:rsid w:val="00C64CF0"/>
    <w:rsid w:val="00C65884"/>
    <w:rsid w:val="00C66B61"/>
    <w:rsid w:val="00C7202A"/>
    <w:rsid w:val="00C72970"/>
    <w:rsid w:val="00C72F8C"/>
    <w:rsid w:val="00C74988"/>
    <w:rsid w:val="00C77AC0"/>
    <w:rsid w:val="00C812E3"/>
    <w:rsid w:val="00C822E7"/>
    <w:rsid w:val="00C82D5D"/>
    <w:rsid w:val="00C8380D"/>
    <w:rsid w:val="00C8422C"/>
    <w:rsid w:val="00C84C2B"/>
    <w:rsid w:val="00C853D1"/>
    <w:rsid w:val="00C85A96"/>
    <w:rsid w:val="00C863DF"/>
    <w:rsid w:val="00C9031B"/>
    <w:rsid w:val="00C9045A"/>
    <w:rsid w:val="00C92A3E"/>
    <w:rsid w:val="00C93E62"/>
    <w:rsid w:val="00C973DE"/>
    <w:rsid w:val="00C97C78"/>
    <w:rsid w:val="00C97DB8"/>
    <w:rsid w:val="00CA0C1D"/>
    <w:rsid w:val="00CA1001"/>
    <w:rsid w:val="00CA10BD"/>
    <w:rsid w:val="00CA185A"/>
    <w:rsid w:val="00CA1F84"/>
    <w:rsid w:val="00CA24E6"/>
    <w:rsid w:val="00CA2F84"/>
    <w:rsid w:val="00CA45B0"/>
    <w:rsid w:val="00CB1ABC"/>
    <w:rsid w:val="00CB23D4"/>
    <w:rsid w:val="00CB2B7B"/>
    <w:rsid w:val="00CB3041"/>
    <w:rsid w:val="00CB5A9E"/>
    <w:rsid w:val="00CB6167"/>
    <w:rsid w:val="00CB76A7"/>
    <w:rsid w:val="00CC0F11"/>
    <w:rsid w:val="00CC12D9"/>
    <w:rsid w:val="00CC1670"/>
    <w:rsid w:val="00CC1E26"/>
    <w:rsid w:val="00CC2EBD"/>
    <w:rsid w:val="00CC3500"/>
    <w:rsid w:val="00CC4329"/>
    <w:rsid w:val="00CC53BD"/>
    <w:rsid w:val="00CC5561"/>
    <w:rsid w:val="00CC6659"/>
    <w:rsid w:val="00CC7111"/>
    <w:rsid w:val="00CC7DB7"/>
    <w:rsid w:val="00CC7EAC"/>
    <w:rsid w:val="00CD522F"/>
    <w:rsid w:val="00CD573E"/>
    <w:rsid w:val="00CD5C72"/>
    <w:rsid w:val="00CD6CD4"/>
    <w:rsid w:val="00CD7AF0"/>
    <w:rsid w:val="00CD7B08"/>
    <w:rsid w:val="00CD7D43"/>
    <w:rsid w:val="00CE1935"/>
    <w:rsid w:val="00CE3B8B"/>
    <w:rsid w:val="00CE60B9"/>
    <w:rsid w:val="00CF10B7"/>
    <w:rsid w:val="00CF1FCE"/>
    <w:rsid w:val="00CF2EAF"/>
    <w:rsid w:val="00CF38E2"/>
    <w:rsid w:val="00CF3D2E"/>
    <w:rsid w:val="00CF4A3E"/>
    <w:rsid w:val="00CF5199"/>
    <w:rsid w:val="00CF5B89"/>
    <w:rsid w:val="00CF5C20"/>
    <w:rsid w:val="00CF751D"/>
    <w:rsid w:val="00CF7911"/>
    <w:rsid w:val="00D01146"/>
    <w:rsid w:val="00D01A6F"/>
    <w:rsid w:val="00D0216F"/>
    <w:rsid w:val="00D02413"/>
    <w:rsid w:val="00D043D8"/>
    <w:rsid w:val="00D04493"/>
    <w:rsid w:val="00D051D3"/>
    <w:rsid w:val="00D060B7"/>
    <w:rsid w:val="00D069DF"/>
    <w:rsid w:val="00D104DB"/>
    <w:rsid w:val="00D10BBE"/>
    <w:rsid w:val="00D10DFE"/>
    <w:rsid w:val="00D114F9"/>
    <w:rsid w:val="00D11DF1"/>
    <w:rsid w:val="00D11E84"/>
    <w:rsid w:val="00D121F9"/>
    <w:rsid w:val="00D130A3"/>
    <w:rsid w:val="00D142E9"/>
    <w:rsid w:val="00D146EA"/>
    <w:rsid w:val="00D15032"/>
    <w:rsid w:val="00D160F1"/>
    <w:rsid w:val="00D16226"/>
    <w:rsid w:val="00D164CE"/>
    <w:rsid w:val="00D16932"/>
    <w:rsid w:val="00D16C04"/>
    <w:rsid w:val="00D16C0D"/>
    <w:rsid w:val="00D177B0"/>
    <w:rsid w:val="00D17C3A"/>
    <w:rsid w:val="00D17EC8"/>
    <w:rsid w:val="00D203F7"/>
    <w:rsid w:val="00D20A1F"/>
    <w:rsid w:val="00D2245F"/>
    <w:rsid w:val="00D237F3"/>
    <w:rsid w:val="00D2535A"/>
    <w:rsid w:val="00D25C43"/>
    <w:rsid w:val="00D3282D"/>
    <w:rsid w:val="00D33E72"/>
    <w:rsid w:val="00D349C8"/>
    <w:rsid w:val="00D35074"/>
    <w:rsid w:val="00D37265"/>
    <w:rsid w:val="00D42F01"/>
    <w:rsid w:val="00D43062"/>
    <w:rsid w:val="00D4504E"/>
    <w:rsid w:val="00D46EA0"/>
    <w:rsid w:val="00D47D63"/>
    <w:rsid w:val="00D5012F"/>
    <w:rsid w:val="00D519ED"/>
    <w:rsid w:val="00D52232"/>
    <w:rsid w:val="00D526AE"/>
    <w:rsid w:val="00D52944"/>
    <w:rsid w:val="00D53A0C"/>
    <w:rsid w:val="00D55347"/>
    <w:rsid w:val="00D553B2"/>
    <w:rsid w:val="00D56EA7"/>
    <w:rsid w:val="00D60336"/>
    <w:rsid w:val="00D603BF"/>
    <w:rsid w:val="00D62C6E"/>
    <w:rsid w:val="00D6407D"/>
    <w:rsid w:val="00D64AC1"/>
    <w:rsid w:val="00D651A1"/>
    <w:rsid w:val="00D6623C"/>
    <w:rsid w:val="00D72EBB"/>
    <w:rsid w:val="00D733EF"/>
    <w:rsid w:val="00D739AB"/>
    <w:rsid w:val="00D752D2"/>
    <w:rsid w:val="00D76975"/>
    <w:rsid w:val="00D772C9"/>
    <w:rsid w:val="00D77529"/>
    <w:rsid w:val="00D77542"/>
    <w:rsid w:val="00D82F50"/>
    <w:rsid w:val="00D83777"/>
    <w:rsid w:val="00D83A4A"/>
    <w:rsid w:val="00D853AC"/>
    <w:rsid w:val="00D90DFF"/>
    <w:rsid w:val="00D90E06"/>
    <w:rsid w:val="00D92627"/>
    <w:rsid w:val="00D93EFD"/>
    <w:rsid w:val="00D946D4"/>
    <w:rsid w:val="00D94C0C"/>
    <w:rsid w:val="00D95453"/>
    <w:rsid w:val="00D96276"/>
    <w:rsid w:val="00D97F69"/>
    <w:rsid w:val="00DA0090"/>
    <w:rsid w:val="00DA104D"/>
    <w:rsid w:val="00DA3358"/>
    <w:rsid w:val="00DA3751"/>
    <w:rsid w:val="00DA48EE"/>
    <w:rsid w:val="00DA511C"/>
    <w:rsid w:val="00DA62BB"/>
    <w:rsid w:val="00DA7965"/>
    <w:rsid w:val="00DB0304"/>
    <w:rsid w:val="00DB0D41"/>
    <w:rsid w:val="00DB1034"/>
    <w:rsid w:val="00DB10DD"/>
    <w:rsid w:val="00DB268E"/>
    <w:rsid w:val="00DB2DAD"/>
    <w:rsid w:val="00DB46B2"/>
    <w:rsid w:val="00DB6D27"/>
    <w:rsid w:val="00DC1D36"/>
    <w:rsid w:val="00DC2438"/>
    <w:rsid w:val="00DC502B"/>
    <w:rsid w:val="00DC6387"/>
    <w:rsid w:val="00DC65C6"/>
    <w:rsid w:val="00DC770E"/>
    <w:rsid w:val="00DC7C75"/>
    <w:rsid w:val="00DD0DB9"/>
    <w:rsid w:val="00DD116F"/>
    <w:rsid w:val="00DD11AF"/>
    <w:rsid w:val="00DD2536"/>
    <w:rsid w:val="00DD4F6E"/>
    <w:rsid w:val="00DD5322"/>
    <w:rsid w:val="00DD5573"/>
    <w:rsid w:val="00DD6069"/>
    <w:rsid w:val="00DD6200"/>
    <w:rsid w:val="00DD6442"/>
    <w:rsid w:val="00DE02E7"/>
    <w:rsid w:val="00DE0601"/>
    <w:rsid w:val="00DE0C87"/>
    <w:rsid w:val="00DE2140"/>
    <w:rsid w:val="00DE2EC2"/>
    <w:rsid w:val="00DE5801"/>
    <w:rsid w:val="00DE6290"/>
    <w:rsid w:val="00DE66D2"/>
    <w:rsid w:val="00DE745F"/>
    <w:rsid w:val="00DF2DD7"/>
    <w:rsid w:val="00DF63B1"/>
    <w:rsid w:val="00DF71F9"/>
    <w:rsid w:val="00E00262"/>
    <w:rsid w:val="00E00CF7"/>
    <w:rsid w:val="00E010F7"/>
    <w:rsid w:val="00E0154F"/>
    <w:rsid w:val="00E0369E"/>
    <w:rsid w:val="00E0388D"/>
    <w:rsid w:val="00E03DC5"/>
    <w:rsid w:val="00E04D30"/>
    <w:rsid w:val="00E052DC"/>
    <w:rsid w:val="00E06511"/>
    <w:rsid w:val="00E06552"/>
    <w:rsid w:val="00E07373"/>
    <w:rsid w:val="00E07904"/>
    <w:rsid w:val="00E12F99"/>
    <w:rsid w:val="00E13406"/>
    <w:rsid w:val="00E153F6"/>
    <w:rsid w:val="00E160CE"/>
    <w:rsid w:val="00E200DE"/>
    <w:rsid w:val="00E20455"/>
    <w:rsid w:val="00E204B5"/>
    <w:rsid w:val="00E240BC"/>
    <w:rsid w:val="00E278F2"/>
    <w:rsid w:val="00E30E7E"/>
    <w:rsid w:val="00E317EA"/>
    <w:rsid w:val="00E32D11"/>
    <w:rsid w:val="00E337E9"/>
    <w:rsid w:val="00E33E03"/>
    <w:rsid w:val="00E3441C"/>
    <w:rsid w:val="00E378A7"/>
    <w:rsid w:val="00E40C77"/>
    <w:rsid w:val="00E412A3"/>
    <w:rsid w:val="00E417EA"/>
    <w:rsid w:val="00E41E5D"/>
    <w:rsid w:val="00E45953"/>
    <w:rsid w:val="00E46DA8"/>
    <w:rsid w:val="00E518FC"/>
    <w:rsid w:val="00E5223E"/>
    <w:rsid w:val="00E5473E"/>
    <w:rsid w:val="00E6148D"/>
    <w:rsid w:val="00E61E5E"/>
    <w:rsid w:val="00E61FE1"/>
    <w:rsid w:val="00E640D3"/>
    <w:rsid w:val="00E65E67"/>
    <w:rsid w:val="00E65F17"/>
    <w:rsid w:val="00E71341"/>
    <w:rsid w:val="00E724C1"/>
    <w:rsid w:val="00E7273A"/>
    <w:rsid w:val="00E72946"/>
    <w:rsid w:val="00E73B75"/>
    <w:rsid w:val="00E758D9"/>
    <w:rsid w:val="00E77F24"/>
    <w:rsid w:val="00E8346C"/>
    <w:rsid w:val="00E83494"/>
    <w:rsid w:val="00E85775"/>
    <w:rsid w:val="00E8592A"/>
    <w:rsid w:val="00E87580"/>
    <w:rsid w:val="00E900C1"/>
    <w:rsid w:val="00E902BF"/>
    <w:rsid w:val="00E905A0"/>
    <w:rsid w:val="00E9186A"/>
    <w:rsid w:val="00E91DEF"/>
    <w:rsid w:val="00E91FDF"/>
    <w:rsid w:val="00E92B4A"/>
    <w:rsid w:val="00E930D4"/>
    <w:rsid w:val="00E93EDF"/>
    <w:rsid w:val="00E960BE"/>
    <w:rsid w:val="00E96639"/>
    <w:rsid w:val="00E966F3"/>
    <w:rsid w:val="00E97929"/>
    <w:rsid w:val="00EA1004"/>
    <w:rsid w:val="00EA2CF6"/>
    <w:rsid w:val="00EA2FDF"/>
    <w:rsid w:val="00EA30B1"/>
    <w:rsid w:val="00EA7D5E"/>
    <w:rsid w:val="00EB015C"/>
    <w:rsid w:val="00EB043E"/>
    <w:rsid w:val="00EB051B"/>
    <w:rsid w:val="00EB0AEA"/>
    <w:rsid w:val="00EB1C92"/>
    <w:rsid w:val="00EB1E57"/>
    <w:rsid w:val="00EB3E1A"/>
    <w:rsid w:val="00EB43DB"/>
    <w:rsid w:val="00EB4A38"/>
    <w:rsid w:val="00EC01B9"/>
    <w:rsid w:val="00EC023F"/>
    <w:rsid w:val="00EC26A7"/>
    <w:rsid w:val="00EC38A3"/>
    <w:rsid w:val="00EC4072"/>
    <w:rsid w:val="00EC464D"/>
    <w:rsid w:val="00EC55DB"/>
    <w:rsid w:val="00EC61E1"/>
    <w:rsid w:val="00ED224C"/>
    <w:rsid w:val="00ED23EB"/>
    <w:rsid w:val="00ED273F"/>
    <w:rsid w:val="00ED317E"/>
    <w:rsid w:val="00ED3C8C"/>
    <w:rsid w:val="00ED431D"/>
    <w:rsid w:val="00ED586B"/>
    <w:rsid w:val="00ED6A91"/>
    <w:rsid w:val="00ED7E53"/>
    <w:rsid w:val="00EE01BA"/>
    <w:rsid w:val="00EE23E5"/>
    <w:rsid w:val="00EE53C5"/>
    <w:rsid w:val="00EE5CEC"/>
    <w:rsid w:val="00EE7A43"/>
    <w:rsid w:val="00EF0402"/>
    <w:rsid w:val="00EF0D39"/>
    <w:rsid w:val="00EF28CA"/>
    <w:rsid w:val="00EF5039"/>
    <w:rsid w:val="00EF5C5E"/>
    <w:rsid w:val="00EF639E"/>
    <w:rsid w:val="00EF656E"/>
    <w:rsid w:val="00EF7CC5"/>
    <w:rsid w:val="00F03666"/>
    <w:rsid w:val="00F05DDC"/>
    <w:rsid w:val="00F05FD5"/>
    <w:rsid w:val="00F060A2"/>
    <w:rsid w:val="00F10697"/>
    <w:rsid w:val="00F121AE"/>
    <w:rsid w:val="00F1231A"/>
    <w:rsid w:val="00F1659F"/>
    <w:rsid w:val="00F16C69"/>
    <w:rsid w:val="00F174E8"/>
    <w:rsid w:val="00F2188B"/>
    <w:rsid w:val="00F21F93"/>
    <w:rsid w:val="00F22397"/>
    <w:rsid w:val="00F235DD"/>
    <w:rsid w:val="00F266B7"/>
    <w:rsid w:val="00F27008"/>
    <w:rsid w:val="00F338D5"/>
    <w:rsid w:val="00F3440E"/>
    <w:rsid w:val="00F35A10"/>
    <w:rsid w:val="00F362FD"/>
    <w:rsid w:val="00F368DD"/>
    <w:rsid w:val="00F4029B"/>
    <w:rsid w:val="00F43DF7"/>
    <w:rsid w:val="00F43EE1"/>
    <w:rsid w:val="00F44120"/>
    <w:rsid w:val="00F45296"/>
    <w:rsid w:val="00F47D32"/>
    <w:rsid w:val="00F516F1"/>
    <w:rsid w:val="00F53673"/>
    <w:rsid w:val="00F5416A"/>
    <w:rsid w:val="00F54246"/>
    <w:rsid w:val="00F55271"/>
    <w:rsid w:val="00F55929"/>
    <w:rsid w:val="00F561D0"/>
    <w:rsid w:val="00F647C3"/>
    <w:rsid w:val="00F64C6C"/>
    <w:rsid w:val="00F66BD7"/>
    <w:rsid w:val="00F73281"/>
    <w:rsid w:val="00F7369F"/>
    <w:rsid w:val="00F736D4"/>
    <w:rsid w:val="00F73AE6"/>
    <w:rsid w:val="00F74E62"/>
    <w:rsid w:val="00F762D3"/>
    <w:rsid w:val="00F800C9"/>
    <w:rsid w:val="00F80125"/>
    <w:rsid w:val="00F81A9B"/>
    <w:rsid w:val="00F821C8"/>
    <w:rsid w:val="00F90ECB"/>
    <w:rsid w:val="00F91506"/>
    <w:rsid w:val="00F926A0"/>
    <w:rsid w:val="00F94C73"/>
    <w:rsid w:val="00F9580D"/>
    <w:rsid w:val="00F96012"/>
    <w:rsid w:val="00F97059"/>
    <w:rsid w:val="00FA3952"/>
    <w:rsid w:val="00FA3D5E"/>
    <w:rsid w:val="00FA4AAF"/>
    <w:rsid w:val="00FA4E20"/>
    <w:rsid w:val="00FA5759"/>
    <w:rsid w:val="00FB12DC"/>
    <w:rsid w:val="00FB150D"/>
    <w:rsid w:val="00FB3790"/>
    <w:rsid w:val="00FC2E88"/>
    <w:rsid w:val="00FC3A5F"/>
    <w:rsid w:val="00FC4CB0"/>
    <w:rsid w:val="00FC4DD5"/>
    <w:rsid w:val="00FC4F8C"/>
    <w:rsid w:val="00FC6454"/>
    <w:rsid w:val="00FC6A9C"/>
    <w:rsid w:val="00FC6B3E"/>
    <w:rsid w:val="00FD1A44"/>
    <w:rsid w:val="00FD1BEE"/>
    <w:rsid w:val="00FD5316"/>
    <w:rsid w:val="00FD654B"/>
    <w:rsid w:val="00FE0DEE"/>
    <w:rsid w:val="00FE3038"/>
    <w:rsid w:val="00FE51DA"/>
    <w:rsid w:val="00FE53FE"/>
    <w:rsid w:val="00FE5E84"/>
    <w:rsid w:val="00FF0C42"/>
    <w:rsid w:val="00FF127A"/>
    <w:rsid w:val="00FF5743"/>
    <w:rsid w:val="00FF5AAA"/>
    <w:rsid w:val="00FF69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DD0799"/>
  <w15:chartTrackingRefBased/>
  <w15:docId w15:val="{3E922D9E-024B-49D6-B302-CA5E1DF7D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2A8A"/>
    <w:pPr>
      <w:spacing w:after="160" w:line="259" w:lineRule="auto"/>
      <w:jc w:val="both"/>
    </w:pPr>
    <w:rPr>
      <w:rFonts w:ascii="Palatino Linotype" w:hAnsi="Palatino Linotype"/>
      <w:color w:val="000000"/>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link w:val="Encabezado"/>
    <w:uiPriority w:val="99"/>
    <w:rsid w:val="00C853D1"/>
    <w:rPr>
      <w:rFonts w:ascii="Palatino Linotype" w:hAnsi="Palatino Linotype"/>
      <w:color w:val="000000"/>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link w:val="Piedepgina"/>
    <w:uiPriority w:val="99"/>
    <w:rsid w:val="00C853D1"/>
    <w:rPr>
      <w:rFonts w:ascii="Palatino Linotype" w:hAnsi="Palatino Linotype"/>
      <w:color w:val="000000"/>
    </w:rPr>
  </w:style>
  <w:style w:type="table" w:styleId="Tablaconcuadrcula">
    <w:name w:val="Table Grid"/>
    <w:basedOn w:val="Tablanormal"/>
    <w:uiPriority w:val="59"/>
    <w:rsid w:val="00C853D1"/>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uiPriority w:val="99"/>
    <w:unhideWhenUsed/>
    <w:rsid w:val="00C853D1"/>
    <w:rPr>
      <w:color w:val="0563C1"/>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F686E"/>
    <w:rPr>
      <w:rFonts w:ascii="Palatino Linotype" w:eastAsia="Times New Roman" w:hAnsi="Palatino Linotype" w:cs="Times New Roman"/>
      <w:color w:val="000000"/>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F686E"/>
    <w:pPr>
      <w:spacing w:after="0" w:line="240" w:lineRule="auto"/>
      <w:ind w:left="720"/>
      <w:contextualSpacing/>
    </w:pPr>
    <w:rPr>
      <w:rFonts w:eastAsia="Times New Roman"/>
      <w:szCs w:val="24"/>
      <w:lang w:eastAsia="es-ES"/>
    </w:rPr>
  </w:style>
  <w:style w:type="character" w:customStyle="1" w:styleId="Mencinsinresolver1">
    <w:name w:val="Mención sin resolver1"/>
    <w:uiPriority w:val="99"/>
    <w:semiHidden/>
    <w:unhideWhenUsed/>
    <w:rsid w:val="0079077D"/>
    <w:rPr>
      <w:color w:val="605E5C"/>
      <w:shd w:val="clear" w:color="auto" w:fill="E1DFDD"/>
    </w:rPr>
  </w:style>
  <w:style w:type="character" w:styleId="Hipervnculovisitado">
    <w:name w:val="FollowedHyperlink"/>
    <w:uiPriority w:val="99"/>
    <w:semiHidden/>
    <w:unhideWhenUsed/>
    <w:rsid w:val="00B85DBE"/>
    <w:rPr>
      <w:color w:val="954F72"/>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olor w:val="auto"/>
      <w:sz w:val="20"/>
      <w:szCs w:val="20"/>
      <w:lang w:val="x-none" w:eastAsia="es-ES"/>
    </w:rPr>
  </w:style>
  <w:style w:type="character" w:customStyle="1" w:styleId="TextosinformatoCar">
    <w:name w:val="Texto sin formato Ca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semiHidden/>
    <w:unhideWhenUsed/>
    <w:rsid w:val="00682222"/>
    <w:pPr>
      <w:spacing w:before="100" w:beforeAutospacing="1" w:after="100" w:afterAutospacing="1" w:line="240" w:lineRule="auto"/>
      <w:jc w:val="left"/>
    </w:pPr>
    <w:rPr>
      <w:rFonts w:ascii="Times New Roman" w:eastAsia="Times New Roman" w:hAnsi="Times New Roman"/>
      <w:color w:val="auto"/>
      <w:sz w:val="24"/>
      <w:szCs w:val="24"/>
      <w:lang w:eastAsia="es-ES_tradnl"/>
    </w:rPr>
  </w:style>
  <w:style w:type="character" w:customStyle="1" w:styleId="apple-converted-space">
    <w:name w:val="apple-converted-space"/>
    <w:basedOn w:val="Fuentedeprrafopredeter"/>
    <w:rsid w:val="00682222"/>
  </w:style>
  <w:style w:type="paragraph" w:customStyle="1" w:styleId="paragraph">
    <w:name w:val="paragraph"/>
    <w:basedOn w:val="Normal"/>
    <w:rsid w:val="00670FB3"/>
    <w:pPr>
      <w:spacing w:before="100" w:beforeAutospacing="1" w:after="100" w:afterAutospacing="1" w:line="240" w:lineRule="auto"/>
      <w:jc w:val="left"/>
    </w:pPr>
    <w:rPr>
      <w:rFonts w:ascii="Times New Roman" w:eastAsia="Times New Roman" w:hAnsi="Times New Roman"/>
      <w:color w:val="auto"/>
      <w:sz w:val="24"/>
      <w:szCs w:val="24"/>
      <w:lang w:val="en-US"/>
    </w:rPr>
  </w:style>
  <w:style w:type="table" w:customStyle="1" w:styleId="Tablaconcuadrcula1">
    <w:name w:val="Tabla con cuadrícula1"/>
    <w:basedOn w:val="Tablanormal"/>
    <w:next w:val="Tablaconcuadrcula"/>
    <w:uiPriority w:val="59"/>
    <w:rsid w:val="00670FB3"/>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8F56A7"/>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24484">
      <w:bodyDiv w:val="1"/>
      <w:marLeft w:val="0"/>
      <w:marRight w:val="0"/>
      <w:marTop w:val="0"/>
      <w:marBottom w:val="0"/>
      <w:divBdr>
        <w:top w:val="none" w:sz="0" w:space="0" w:color="auto"/>
        <w:left w:val="none" w:sz="0" w:space="0" w:color="auto"/>
        <w:bottom w:val="none" w:sz="0" w:space="0" w:color="auto"/>
        <w:right w:val="none" w:sz="0" w:space="0" w:color="auto"/>
      </w:divBdr>
    </w:div>
    <w:div w:id="249659322">
      <w:bodyDiv w:val="1"/>
      <w:marLeft w:val="0"/>
      <w:marRight w:val="0"/>
      <w:marTop w:val="0"/>
      <w:marBottom w:val="0"/>
      <w:divBdr>
        <w:top w:val="none" w:sz="0" w:space="0" w:color="auto"/>
        <w:left w:val="none" w:sz="0" w:space="0" w:color="auto"/>
        <w:bottom w:val="none" w:sz="0" w:space="0" w:color="auto"/>
        <w:right w:val="none" w:sz="0" w:space="0" w:color="auto"/>
      </w:divBdr>
    </w:div>
    <w:div w:id="276372313">
      <w:bodyDiv w:val="1"/>
      <w:marLeft w:val="0"/>
      <w:marRight w:val="0"/>
      <w:marTop w:val="0"/>
      <w:marBottom w:val="0"/>
      <w:divBdr>
        <w:top w:val="none" w:sz="0" w:space="0" w:color="auto"/>
        <w:left w:val="none" w:sz="0" w:space="0" w:color="auto"/>
        <w:bottom w:val="none" w:sz="0" w:space="0" w:color="auto"/>
        <w:right w:val="none" w:sz="0" w:space="0" w:color="auto"/>
      </w:divBdr>
    </w:div>
    <w:div w:id="387798768">
      <w:bodyDiv w:val="1"/>
      <w:marLeft w:val="0"/>
      <w:marRight w:val="0"/>
      <w:marTop w:val="0"/>
      <w:marBottom w:val="0"/>
      <w:divBdr>
        <w:top w:val="none" w:sz="0" w:space="0" w:color="auto"/>
        <w:left w:val="none" w:sz="0" w:space="0" w:color="auto"/>
        <w:bottom w:val="none" w:sz="0" w:space="0" w:color="auto"/>
        <w:right w:val="none" w:sz="0" w:space="0" w:color="auto"/>
      </w:divBdr>
    </w:div>
    <w:div w:id="571814537">
      <w:bodyDiv w:val="1"/>
      <w:marLeft w:val="0"/>
      <w:marRight w:val="0"/>
      <w:marTop w:val="0"/>
      <w:marBottom w:val="0"/>
      <w:divBdr>
        <w:top w:val="none" w:sz="0" w:space="0" w:color="auto"/>
        <w:left w:val="none" w:sz="0" w:space="0" w:color="auto"/>
        <w:bottom w:val="none" w:sz="0" w:space="0" w:color="auto"/>
        <w:right w:val="none" w:sz="0" w:space="0" w:color="auto"/>
      </w:divBdr>
    </w:div>
    <w:div w:id="612901374">
      <w:bodyDiv w:val="1"/>
      <w:marLeft w:val="0"/>
      <w:marRight w:val="0"/>
      <w:marTop w:val="0"/>
      <w:marBottom w:val="0"/>
      <w:divBdr>
        <w:top w:val="none" w:sz="0" w:space="0" w:color="auto"/>
        <w:left w:val="none" w:sz="0" w:space="0" w:color="auto"/>
        <w:bottom w:val="none" w:sz="0" w:space="0" w:color="auto"/>
        <w:right w:val="none" w:sz="0" w:space="0" w:color="auto"/>
      </w:divBdr>
      <w:divsChild>
        <w:div w:id="773287151">
          <w:marLeft w:val="0"/>
          <w:marRight w:val="0"/>
          <w:marTop w:val="0"/>
          <w:marBottom w:val="0"/>
          <w:divBdr>
            <w:top w:val="none" w:sz="0" w:space="0" w:color="auto"/>
            <w:left w:val="none" w:sz="0" w:space="0" w:color="auto"/>
            <w:bottom w:val="none" w:sz="0" w:space="0" w:color="auto"/>
            <w:right w:val="none" w:sz="0" w:space="0" w:color="auto"/>
          </w:divBdr>
          <w:divsChild>
            <w:div w:id="1658723871">
              <w:marLeft w:val="0"/>
              <w:marRight w:val="0"/>
              <w:marTop w:val="0"/>
              <w:marBottom w:val="0"/>
              <w:divBdr>
                <w:top w:val="none" w:sz="0" w:space="0" w:color="auto"/>
                <w:left w:val="none" w:sz="0" w:space="0" w:color="auto"/>
                <w:bottom w:val="none" w:sz="0" w:space="0" w:color="auto"/>
                <w:right w:val="none" w:sz="0" w:space="0" w:color="auto"/>
              </w:divBdr>
              <w:divsChild>
                <w:div w:id="133371374">
                  <w:marLeft w:val="0"/>
                  <w:marRight w:val="0"/>
                  <w:marTop w:val="0"/>
                  <w:marBottom w:val="0"/>
                  <w:divBdr>
                    <w:top w:val="none" w:sz="0" w:space="0" w:color="auto"/>
                    <w:left w:val="none" w:sz="0" w:space="0" w:color="auto"/>
                    <w:bottom w:val="none" w:sz="0" w:space="0" w:color="auto"/>
                    <w:right w:val="none" w:sz="0" w:space="0" w:color="auto"/>
                  </w:divBdr>
                  <w:divsChild>
                    <w:div w:id="16661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094971">
      <w:bodyDiv w:val="1"/>
      <w:marLeft w:val="0"/>
      <w:marRight w:val="0"/>
      <w:marTop w:val="0"/>
      <w:marBottom w:val="0"/>
      <w:divBdr>
        <w:top w:val="none" w:sz="0" w:space="0" w:color="auto"/>
        <w:left w:val="none" w:sz="0" w:space="0" w:color="auto"/>
        <w:bottom w:val="none" w:sz="0" w:space="0" w:color="auto"/>
        <w:right w:val="none" w:sz="0" w:space="0" w:color="auto"/>
      </w:divBdr>
      <w:divsChild>
        <w:div w:id="1471750448">
          <w:marLeft w:val="0"/>
          <w:marRight w:val="0"/>
          <w:marTop w:val="0"/>
          <w:marBottom w:val="0"/>
          <w:divBdr>
            <w:top w:val="none" w:sz="0" w:space="0" w:color="auto"/>
            <w:left w:val="none" w:sz="0" w:space="0" w:color="auto"/>
            <w:bottom w:val="none" w:sz="0" w:space="0" w:color="auto"/>
            <w:right w:val="none" w:sz="0" w:space="0" w:color="auto"/>
          </w:divBdr>
          <w:divsChild>
            <w:div w:id="2054648796">
              <w:marLeft w:val="0"/>
              <w:marRight w:val="0"/>
              <w:marTop w:val="0"/>
              <w:marBottom w:val="0"/>
              <w:divBdr>
                <w:top w:val="none" w:sz="0" w:space="0" w:color="auto"/>
                <w:left w:val="none" w:sz="0" w:space="0" w:color="auto"/>
                <w:bottom w:val="none" w:sz="0" w:space="0" w:color="auto"/>
                <w:right w:val="none" w:sz="0" w:space="0" w:color="auto"/>
              </w:divBdr>
              <w:divsChild>
                <w:div w:id="49846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122446">
      <w:bodyDiv w:val="1"/>
      <w:marLeft w:val="0"/>
      <w:marRight w:val="0"/>
      <w:marTop w:val="0"/>
      <w:marBottom w:val="0"/>
      <w:divBdr>
        <w:top w:val="none" w:sz="0" w:space="0" w:color="auto"/>
        <w:left w:val="none" w:sz="0" w:space="0" w:color="auto"/>
        <w:bottom w:val="none" w:sz="0" w:space="0" w:color="auto"/>
        <w:right w:val="none" w:sz="0" w:space="0" w:color="auto"/>
      </w:divBdr>
    </w:div>
    <w:div w:id="996880526">
      <w:bodyDiv w:val="1"/>
      <w:marLeft w:val="0"/>
      <w:marRight w:val="0"/>
      <w:marTop w:val="0"/>
      <w:marBottom w:val="0"/>
      <w:divBdr>
        <w:top w:val="none" w:sz="0" w:space="0" w:color="auto"/>
        <w:left w:val="none" w:sz="0" w:space="0" w:color="auto"/>
        <w:bottom w:val="none" w:sz="0" w:space="0" w:color="auto"/>
        <w:right w:val="none" w:sz="0" w:space="0" w:color="auto"/>
      </w:divBdr>
    </w:div>
    <w:div w:id="1090662771">
      <w:bodyDiv w:val="1"/>
      <w:marLeft w:val="0"/>
      <w:marRight w:val="0"/>
      <w:marTop w:val="0"/>
      <w:marBottom w:val="0"/>
      <w:divBdr>
        <w:top w:val="none" w:sz="0" w:space="0" w:color="auto"/>
        <w:left w:val="none" w:sz="0" w:space="0" w:color="auto"/>
        <w:bottom w:val="none" w:sz="0" w:space="0" w:color="auto"/>
        <w:right w:val="none" w:sz="0" w:space="0" w:color="auto"/>
      </w:divBdr>
    </w:div>
    <w:div w:id="1151021226">
      <w:bodyDiv w:val="1"/>
      <w:marLeft w:val="0"/>
      <w:marRight w:val="0"/>
      <w:marTop w:val="0"/>
      <w:marBottom w:val="0"/>
      <w:divBdr>
        <w:top w:val="none" w:sz="0" w:space="0" w:color="auto"/>
        <w:left w:val="none" w:sz="0" w:space="0" w:color="auto"/>
        <w:bottom w:val="none" w:sz="0" w:space="0" w:color="auto"/>
        <w:right w:val="none" w:sz="0" w:space="0" w:color="auto"/>
      </w:divBdr>
      <w:divsChild>
        <w:div w:id="631178297">
          <w:marLeft w:val="0"/>
          <w:marRight w:val="0"/>
          <w:marTop w:val="0"/>
          <w:marBottom w:val="0"/>
          <w:divBdr>
            <w:top w:val="none" w:sz="0" w:space="0" w:color="auto"/>
            <w:left w:val="none" w:sz="0" w:space="0" w:color="auto"/>
            <w:bottom w:val="none" w:sz="0" w:space="0" w:color="auto"/>
            <w:right w:val="none" w:sz="0" w:space="0" w:color="auto"/>
          </w:divBdr>
        </w:div>
      </w:divsChild>
    </w:div>
    <w:div w:id="1240023026">
      <w:bodyDiv w:val="1"/>
      <w:marLeft w:val="0"/>
      <w:marRight w:val="0"/>
      <w:marTop w:val="0"/>
      <w:marBottom w:val="0"/>
      <w:divBdr>
        <w:top w:val="none" w:sz="0" w:space="0" w:color="auto"/>
        <w:left w:val="none" w:sz="0" w:space="0" w:color="auto"/>
        <w:bottom w:val="none" w:sz="0" w:space="0" w:color="auto"/>
        <w:right w:val="none" w:sz="0" w:space="0" w:color="auto"/>
      </w:divBdr>
      <w:divsChild>
        <w:div w:id="2006083033">
          <w:marLeft w:val="0"/>
          <w:marRight w:val="0"/>
          <w:marTop w:val="0"/>
          <w:marBottom w:val="0"/>
          <w:divBdr>
            <w:top w:val="none" w:sz="0" w:space="0" w:color="auto"/>
            <w:left w:val="none" w:sz="0" w:space="0" w:color="auto"/>
            <w:bottom w:val="none" w:sz="0" w:space="0" w:color="auto"/>
            <w:right w:val="none" w:sz="0" w:space="0" w:color="auto"/>
          </w:divBdr>
          <w:divsChild>
            <w:div w:id="2093238247">
              <w:marLeft w:val="0"/>
              <w:marRight w:val="0"/>
              <w:marTop w:val="0"/>
              <w:marBottom w:val="0"/>
              <w:divBdr>
                <w:top w:val="none" w:sz="0" w:space="0" w:color="auto"/>
                <w:left w:val="none" w:sz="0" w:space="0" w:color="auto"/>
                <w:bottom w:val="none" w:sz="0" w:space="0" w:color="auto"/>
                <w:right w:val="none" w:sz="0" w:space="0" w:color="auto"/>
              </w:divBdr>
              <w:divsChild>
                <w:div w:id="11153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418178">
      <w:bodyDiv w:val="1"/>
      <w:marLeft w:val="0"/>
      <w:marRight w:val="0"/>
      <w:marTop w:val="0"/>
      <w:marBottom w:val="0"/>
      <w:divBdr>
        <w:top w:val="none" w:sz="0" w:space="0" w:color="auto"/>
        <w:left w:val="none" w:sz="0" w:space="0" w:color="auto"/>
        <w:bottom w:val="none" w:sz="0" w:space="0" w:color="auto"/>
        <w:right w:val="none" w:sz="0" w:space="0" w:color="auto"/>
      </w:divBdr>
    </w:div>
    <w:div w:id="1848057637">
      <w:bodyDiv w:val="1"/>
      <w:marLeft w:val="0"/>
      <w:marRight w:val="0"/>
      <w:marTop w:val="0"/>
      <w:marBottom w:val="0"/>
      <w:divBdr>
        <w:top w:val="none" w:sz="0" w:space="0" w:color="auto"/>
        <w:left w:val="none" w:sz="0" w:space="0" w:color="auto"/>
        <w:bottom w:val="none" w:sz="0" w:space="0" w:color="auto"/>
        <w:right w:val="none" w:sz="0" w:space="0" w:color="auto"/>
      </w:divBdr>
    </w:div>
    <w:div w:id="1891377070">
      <w:bodyDiv w:val="1"/>
      <w:marLeft w:val="0"/>
      <w:marRight w:val="0"/>
      <w:marTop w:val="0"/>
      <w:marBottom w:val="0"/>
      <w:divBdr>
        <w:top w:val="none" w:sz="0" w:space="0" w:color="auto"/>
        <w:left w:val="none" w:sz="0" w:space="0" w:color="auto"/>
        <w:bottom w:val="none" w:sz="0" w:space="0" w:color="auto"/>
        <w:right w:val="none" w:sz="0" w:space="0" w:color="auto"/>
      </w:divBdr>
    </w:div>
    <w:div w:id="1902251316">
      <w:bodyDiv w:val="1"/>
      <w:marLeft w:val="0"/>
      <w:marRight w:val="0"/>
      <w:marTop w:val="0"/>
      <w:marBottom w:val="0"/>
      <w:divBdr>
        <w:top w:val="none" w:sz="0" w:space="0" w:color="auto"/>
        <w:left w:val="none" w:sz="0" w:space="0" w:color="auto"/>
        <w:bottom w:val="none" w:sz="0" w:space="0" w:color="auto"/>
        <w:right w:val="none" w:sz="0" w:space="0" w:color="auto"/>
      </w:divBdr>
    </w:div>
    <w:div w:id="1974208249">
      <w:bodyDiv w:val="1"/>
      <w:marLeft w:val="0"/>
      <w:marRight w:val="0"/>
      <w:marTop w:val="0"/>
      <w:marBottom w:val="0"/>
      <w:divBdr>
        <w:top w:val="none" w:sz="0" w:space="0" w:color="auto"/>
        <w:left w:val="none" w:sz="0" w:space="0" w:color="auto"/>
        <w:bottom w:val="none" w:sz="0" w:space="0" w:color="auto"/>
        <w:right w:val="none" w:sz="0" w:space="0" w:color="auto"/>
      </w:divBdr>
    </w:div>
    <w:div w:id="201583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ZINACANTEPEC/art_92_xl.web" TargetMode="External"/><Relationship Id="rId13" Type="http://schemas.openxmlformats.org/officeDocument/2006/relationships/image" Target="media/image4.tmp"/><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consultas.curp.gob.mx/CurpSP/html/informacionecurpPS.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fontTable" Target="fontTable.xml"/><Relationship Id="rId10" Type="http://schemas.openxmlformats.org/officeDocument/2006/relationships/image" Target="media/image1.tmp"/><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eca.edomex.gob.mx/resoluci&#243;n" TargetMode="External"/><Relationship Id="rId14" Type="http://schemas.openxmlformats.org/officeDocument/2006/relationships/image" Target="media/image5.tmp"/><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90FFC-EF73-456E-AD1B-20913CD84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59</Pages>
  <Words>15615</Words>
  <Characters>85884</Characters>
  <Application>Microsoft Office Word</Application>
  <DocSecurity>0</DocSecurity>
  <Lines>715</Lines>
  <Paragraphs>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101297</CharactersWithSpaces>
  <SharedDoc>false</SharedDoc>
  <HLinks>
    <vt:vector size="6" baseType="variant">
      <vt:variant>
        <vt:i4>7274581</vt:i4>
      </vt:variant>
      <vt:variant>
        <vt:i4>0</vt:i4>
      </vt:variant>
      <vt:variant>
        <vt:i4>0</vt:i4>
      </vt:variant>
      <vt:variant>
        <vt:i4>5</vt:i4>
      </vt:variant>
      <vt:variant>
        <vt:lpwstr>https://ipomex.org.mx/ipo3/lgt/indice/TOLUCA/organigramas.web?token=03AL8dmw9znCWi_pjJX3U1tYWmuFJhdDD3sPVglptVTIekvKgY87rX7BCg0fpTMhC6Tmj0wPxxgGLr7ZytF723K9vYoIApVZCAGYSrvxlA0AlNoO2eAORWfAKPFTYbjTY9eF1iwe_JrU0BBHOpbS6NyAra_vwPz1aAsMwfNXtKVV1Yyjr-tZE5csPy1-tK2o-_SjHqRBxEsxV0T5klMSD5uXTKRy8ZROsdQkNNeBHJwPeX1SxkvAlpLECsx4E2MEd0-139643S4U4Dmk_jnSSCZ3BGNbKriFX2Xx3YHAPNoZSBtu6Oa34W8MwEWyqzw2GAc7cKrcgDI4PC0-e_iK6AkLHWP79VBZziS4CkcqYnAYjkY52OOt8Bx-Hh-He3tVQtRuKPNXI8c2nM1UFR9w-jWQyxbz_8RV-trl3znGAYmHRPlCbNWXQs0AkyoQ1T7g3ndb7yt4Azzb8zbV-DyVzUS6aF7OeZL-ghBdm3girckLLtclTJ6yBud9AjmPfytgoXu9iAJMg66j7Hb67b-8AR7v_D38xUmlqke4GauEojGxDBpqFBFOPTnY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oswaldo</dc:creator>
  <cp:keywords/>
  <dc:description/>
  <cp:lastModifiedBy>Oswaldo Hernández</cp:lastModifiedBy>
  <cp:revision>9</cp:revision>
  <dcterms:created xsi:type="dcterms:W3CDTF">2023-05-18T18:23:00Z</dcterms:created>
  <dcterms:modified xsi:type="dcterms:W3CDTF">2023-05-25T03:41:00Z</dcterms:modified>
</cp:coreProperties>
</file>