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C4B1D6F" w:rsidR="005C2E26" w:rsidRPr="006802BA" w:rsidRDefault="005C2E26" w:rsidP="0043337D">
      <w:pPr>
        <w:spacing w:line="360" w:lineRule="auto"/>
        <w:jc w:val="both"/>
        <w:rPr>
          <w:rFonts w:ascii="Palatino Linotype" w:hAnsi="Palatino Linotype"/>
        </w:rPr>
      </w:pPr>
      <w:bookmarkStart w:id="0" w:name="_GoBack"/>
      <w:bookmarkEnd w:id="0"/>
      <w:r w:rsidRPr="006802B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0596C" w:rsidRPr="006802BA">
        <w:rPr>
          <w:rFonts w:ascii="Palatino Linotype" w:hAnsi="Palatino Linotype"/>
        </w:rPr>
        <w:t>del</w:t>
      </w:r>
      <w:r w:rsidR="00771DB7" w:rsidRPr="006802BA">
        <w:rPr>
          <w:rFonts w:ascii="Palatino Linotype" w:hAnsi="Palatino Linotype"/>
        </w:rPr>
        <w:t xml:space="preserve"> </w:t>
      </w:r>
      <w:r w:rsidR="008518B0" w:rsidRPr="006802BA">
        <w:rPr>
          <w:rFonts w:ascii="Palatino Linotype" w:hAnsi="Palatino Linotype"/>
        </w:rPr>
        <w:t>tres</w:t>
      </w:r>
      <w:r w:rsidR="00232ECF" w:rsidRPr="006802BA">
        <w:rPr>
          <w:rFonts w:ascii="Palatino Linotype" w:hAnsi="Palatino Linotype"/>
        </w:rPr>
        <w:t xml:space="preserve"> de octubre</w:t>
      </w:r>
      <w:r w:rsidR="00F01595" w:rsidRPr="006802BA">
        <w:rPr>
          <w:rFonts w:ascii="Palatino Linotype" w:hAnsi="Palatino Linotype"/>
        </w:rPr>
        <w:t xml:space="preserve"> de dos mil veintitrés</w:t>
      </w:r>
      <w:r w:rsidR="00943122" w:rsidRPr="006802BA">
        <w:rPr>
          <w:rFonts w:ascii="Palatino Linotype" w:hAnsi="Palatino Linotype"/>
        </w:rPr>
        <w:t>.</w:t>
      </w:r>
    </w:p>
    <w:p w14:paraId="4E2C8201" w14:textId="77777777" w:rsidR="00346B1E" w:rsidRPr="006802BA" w:rsidRDefault="00346B1E" w:rsidP="0043337D">
      <w:pPr>
        <w:spacing w:line="360" w:lineRule="auto"/>
        <w:jc w:val="both"/>
        <w:rPr>
          <w:rFonts w:ascii="Palatino Linotype" w:hAnsi="Palatino Linotype"/>
          <w:b/>
          <w:sz w:val="28"/>
          <w:szCs w:val="28"/>
        </w:rPr>
      </w:pPr>
    </w:p>
    <w:p w14:paraId="2C11FACB" w14:textId="41614B34" w:rsidR="00457BB8" w:rsidRPr="006802BA" w:rsidRDefault="00457BB8" w:rsidP="0043337D">
      <w:pPr>
        <w:spacing w:line="360" w:lineRule="auto"/>
        <w:jc w:val="both"/>
        <w:rPr>
          <w:rFonts w:ascii="Palatino Linotype" w:hAnsi="Palatino Linotype"/>
          <w:b/>
        </w:rPr>
      </w:pPr>
      <w:r w:rsidRPr="006802BA">
        <w:rPr>
          <w:rFonts w:ascii="Palatino Linotype" w:hAnsi="Palatino Linotype"/>
          <w:b/>
          <w:sz w:val="28"/>
          <w:szCs w:val="28"/>
        </w:rPr>
        <w:t>VISTO</w:t>
      </w:r>
      <w:r w:rsidRPr="006802BA">
        <w:rPr>
          <w:rFonts w:ascii="Palatino Linotype" w:hAnsi="Palatino Linotype"/>
          <w:sz w:val="28"/>
          <w:szCs w:val="28"/>
        </w:rPr>
        <w:t xml:space="preserve"> </w:t>
      </w:r>
      <w:r w:rsidRPr="006802BA">
        <w:rPr>
          <w:rFonts w:ascii="Palatino Linotype" w:hAnsi="Palatino Linotype"/>
        </w:rPr>
        <w:t>el exp</w:t>
      </w:r>
      <w:r w:rsidR="00CB5585" w:rsidRPr="006802BA">
        <w:rPr>
          <w:rFonts w:ascii="Palatino Linotype" w:hAnsi="Palatino Linotype"/>
        </w:rPr>
        <w:t xml:space="preserve">ediente formado con motivo del </w:t>
      </w:r>
      <w:r w:rsidR="00D86297" w:rsidRPr="006802BA">
        <w:rPr>
          <w:rFonts w:ascii="Palatino Linotype" w:hAnsi="Palatino Linotype"/>
        </w:rPr>
        <w:t>Recurso Revisión</w:t>
      </w:r>
      <w:r w:rsidRPr="006802BA">
        <w:rPr>
          <w:rFonts w:ascii="Palatino Linotype" w:hAnsi="Palatino Linotype"/>
        </w:rPr>
        <w:t xml:space="preserve"> </w:t>
      </w:r>
      <w:r w:rsidR="00AB58AE" w:rsidRPr="006802BA">
        <w:rPr>
          <w:rFonts w:ascii="Palatino Linotype" w:hAnsi="Palatino Linotype"/>
          <w:b/>
          <w:bCs/>
        </w:rPr>
        <w:t>01472/INFOEM</w:t>
      </w:r>
      <w:r w:rsidR="003E3B63" w:rsidRPr="006802BA">
        <w:rPr>
          <w:rFonts w:ascii="Palatino Linotype" w:hAnsi="Palatino Linotype"/>
          <w:b/>
          <w:bCs/>
        </w:rPr>
        <w:t>/IP/2023</w:t>
      </w:r>
      <w:r w:rsidRPr="006802BA">
        <w:rPr>
          <w:rFonts w:ascii="Palatino Linotype" w:hAnsi="Palatino Linotype"/>
        </w:rPr>
        <w:t xml:space="preserve">, </w:t>
      </w:r>
      <w:r w:rsidR="006C52D7" w:rsidRPr="006802BA">
        <w:rPr>
          <w:rFonts w:ascii="Palatino Linotype" w:hAnsi="Palatino Linotype"/>
        </w:rPr>
        <w:t xml:space="preserve">promovido </w:t>
      </w:r>
      <w:r w:rsidR="005C250B" w:rsidRPr="006802BA">
        <w:rPr>
          <w:rFonts w:ascii="Palatino Linotype" w:hAnsi="Palatino Linotype"/>
        </w:rPr>
        <w:t>por</w:t>
      </w:r>
      <w:r w:rsidR="000B0D01" w:rsidRPr="006802BA">
        <w:rPr>
          <w:rFonts w:ascii="Palatino Linotype" w:hAnsi="Palatino Linotype"/>
          <w:b/>
          <w:bCs/>
        </w:rPr>
        <w:t xml:space="preserve"> </w:t>
      </w:r>
      <w:r w:rsidR="009A4762" w:rsidRPr="006802BA">
        <w:rPr>
          <w:rFonts w:ascii="Palatino Linotype" w:hAnsi="Palatino Linotype"/>
        </w:rPr>
        <w:t>una persona de manera anónima</w:t>
      </w:r>
      <w:r w:rsidR="005C250B" w:rsidRPr="006802BA">
        <w:rPr>
          <w:rFonts w:ascii="Palatino Linotype" w:hAnsi="Palatino Linotype"/>
        </w:rPr>
        <w:t>,</w:t>
      </w:r>
      <w:r w:rsidR="005C250B" w:rsidRPr="006802BA">
        <w:rPr>
          <w:rFonts w:ascii="Palatino Linotype" w:hAnsi="Palatino Linotype" w:cs="Arial"/>
          <w:b/>
          <w:lang w:val="es-ES"/>
        </w:rPr>
        <w:t xml:space="preserve"> </w:t>
      </w:r>
      <w:r w:rsidR="007E09B0" w:rsidRPr="006802BA">
        <w:rPr>
          <w:rFonts w:ascii="Palatino Linotype" w:hAnsi="Palatino Linotype" w:cs="Arial"/>
          <w:lang w:val="es-ES"/>
        </w:rPr>
        <w:t xml:space="preserve">a </w:t>
      </w:r>
      <w:r w:rsidR="007E09B0" w:rsidRPr="006802BA">
        <w:rPr>
          <w:rFonts w:ascii="Palatino Linotype" w:hAnsi="Palatino Linotype"/>
          <w:lang w:val="es-ES"/>
        </w:rPr>
        <w:t>quien</w:t>
      </w:r>
      <w:r w:rsidR="005C250B" w:rsidRPr="006802BA">
        <w:rPr>
          <w:rFonts w:ascii="Palatino Linotype" w:hAnsi="Palatino Linotype" w:cs="Arial"/>
          <w:b/>
          <w:lang w:val="es-ES"/>
        </w:rPr>
        <w:t xml:space="preserve"> </w:t>
      </w:r>
      <w:r w:rsidR="005C250B" w:rsidRPr="006802BA">
        <w:rPr>
          <w:rFonts w:ascii="Palatino Linotype" w:hAnsi="Palatino Linotype"/>
        </w:rPr>
        <w:t>en lo sucesivo se</w:t>
      </w:r>
      <w:r w:rsidR="007E09B0" w:rsidRPr="006802BA">
        <w:rPr>
          <w:rFonts w:ascii="Palatino Linotype" w:hAnsi="Palatino Linotype"/>
        </w:rPr>
        <w:t xml:space="preserve"> le</w:t>
      </w:r>
      <w:r w:rsidR="005C250B" w:rsidRPr="006802BA">
        <w:rPr>
          <w:rFonts w:ascii="Palatino Linotype" w:hAnsi="Palatino Linotype"/>
        </w:rPr>
        <w:t xml:space="preserve"> denominará </w:t>
      </w:r>
      <w:bookmarkStart w:id="1" w:name="_Hlk136873755"/>
      <w:r w:rsidR="00232ECF" w:rsidRPr="006802BA">
        <w:rPr>
          <w:rFonts w:ascii="Palatino Linotype" w:hAnsi="Palatino Linotype" w:cs="Arial"/>
          <w:b/>
        </w:rPr>
        <w:t>LA</w:t>
      </w:r>
      <w:r w:rsidR="005C250B" w:rsidRPr="006802BA">
        <w:rPr>
          <w:rFonts w:ascii="Palatino Linotype" w:hAnsi="Palatino Linotype" w:cs="Arial"/>
          <w:b/>
          <w:lang w:val="es-ES"/>
        </w:rPr>
        <w:t xml:space="preserve"> </w:t>
      </w:r>
      <w:bookmarkEnd w:id="1"/>
      <w:r w:rsidR="005C250B" w:rsidRPr="006802BA">
        <w:rPr>
          <w:rFonts w:ascii="Palatino Linotype" w:hAnsi="Palatino Linotype" w:cs="Arial"/>
          <w:b/>
          <w:lang w:val="es-ES"/>
        </w:rPr>
        <w:t>RECURRENTE</w:t>
      </w:r>
      <w:r w:rsidR="005C250B" w:rsidRPr="006802BA">
        <w:rPr>
          <w:rFonts w:ascii="Palatino Linotype" w:hAnsi="Palatino Linotype"/>
        </w:rPr>
        <w:t>,</w:t>
      </w:r>
      <w:r w:rsidRPr="006802BA">
        <w:rPr>
          <w:rFonts w:ascii="Palatino Linotype" w:hAnsi="Palatino Linotype"/>
        </w:rPr>
        <w:t xml:space="preserve"> </w:t>
      </w:r>
      <w:r w:rsidR="00E24730" w:rsidRPr="006802BA">
        <w:rPr>
          <w:rFonts w:ascii="Palatino Linotype" w:hAnsi="Palatino Linotype"/>
        </w:rPr>
        <w:t xml:space="preserve">en contra de </w:t>
      </w:r>
      <w:r w:rsidR="00DD7C89" w:rsidRPr="006802BA">
        <w:rPr>
          <w:rFonts w:ascii="Palatino Linotype" w:hAnsi="Palatino Linotype" w:cs="Arial"/>
          <w:lang w:val="es-ES"/>
        </w:rPr>
        <w:t>la</w:t>
      </w:r>
      <w:r w:rsidR="00E24730" w:rsidRPr="006802BA">
        <w:rPr>
          <w:rFonts w:ascii="Palatino Linotype" w:hAnsi="Palatino Linotype" w:cs="Arial"/>
          <w:lang w:val="es-ES"/>
        </w:rPr>
        <w:t xml:space="preserve"> respuesta</w:t>
      </w:r>
      <w:r w:rsidR="00F74502" w:rsidRPr="006802BA">
        <w:rPr>
          <w:rFonts w:ascii="Palatino Linotype" w:hAnsi="Palatino Linotype" w:cs="Arial"/>
          <w:lang w:val="es-ES"/>
        </w:rPr>
        <w:t xml:space="preserve"> d</w:t>
      </w:r>
      <w:r w:rsidR="000C0B7F" w:rsidRPr="006802BA">
        <w:rPr>
          <w:rFonts w:ascii="Palatino Linotype" w:hAnsi="Palatino Linotype" w:cs="Arial"/>
          <w:lang w:val="es-ES"/>
        </w:rPr>
        <w:t>e</w:t>
      </w:r>
      <w:r w:rsidR="009A4762" w:rsidRPr="006802BA">
        <w:rPr>
          <w:rFonts w:ascii="Palatino Linotype" w:hAnsi="Palatino Linotype" w:cs="Arial"/>
          <w:lang w:val="es-ES"/>
        </w:rPr>
        <w:t xml:space="preserve">l </w:t>
      </w:r>
      <w:r w:rsidR="004300FE" w:rsidRPr="006802BA">
        <w:rPr>
          <w:rFonts w:ascii="Palatino Linotype" w:hAnsi="Palatino Linotype" w:cs="Arial"/>
          <w:b/>
          <w:bCs/>
        </w:rPr>
        <w:t>Ayuntamiento de Cuautitlán Izcalli</w:t>
      </w:r>
      <w:r w:rsidRPr="006802BA">
        <w:rPr>
          <w:rFonts w:ascii="Palatino Linotype" w:hAnsi="Palatino Linotype"/>
          <w:b/>
        </w:rPr>
        <w:t xml:space="preserve">, </w:t>
      </w:r>
      <w:r w:rsidR="00A66569" w:rsidRPr="006802BA">
        <w:rPr>
          <w:rFonts w:ascii="Palatino Linotype" w:hAnsi="Palatino Linotype"/>
          <w:lang w:val="es-419"/>
        </w:rPr>
        <w:t xml:space="preserve">en </w:t>
      </w:r>
      <w:r w:rsidRPr="006802BA">
        <w:rPr>
          <w:rFonts w:ascii="Palatino Linotype" w:hAnsi="Palatino Linotype"/>
        </w:rPr>
        <w:t>lo sucesivo</w:t>
      </w:r>
      <w:r w:rsidR="00232ECF" w:rsidRPr="006802BA">
        <w:rPr>
          <w:rFonts w:ascii="Palatino Linotype" w:hAnsi="Palatino Linotype"/>
        </w:rPr>
        <w:t>,</w:t>
      </w:r>
      <w:r w:rsidRPr="006802BA">
        <w:rPr>
          <w:rFonts w:ascii="Palatino Linotype" w:hAnsi="Palatino Linotype"/>
        </w:rPr>
        <w:t xml:space="preserve"> </w:t>
      </w:r>
      <w:r w:rsidRPr="006802BA">
        <w:rPr>
          <w:rFonts w:ascii="Palatino Linotype" w:hAnsi="Palatino Linotype"/>
          <w:b/>
        </w:rPr>
        <w:t>EL SUJETO OBLIGADO</w:t>
      </w:r>
      <w:r w:rsidRPr="006802BA">
        <w:rPr>
          <w:rFonts w:ascii="Palatino Linotype" w:hAnsi="Palatino Linotype"/>
        </w:rPr>
        <w:t>, se procede a dictar la presente resol</w:t>
      </w:r>
      <w:r w:rsidR="009A60AC" w:rsidRPr="006802BA">
        <w:rPr>
          <w:rFonts w:ascii="Palatino Linotype" w:hAnsi="Palatino Linotype"/>
        </w:rPr>
        <w:t>ución con base en lo siguiente:</w:t>
      </w:r>
    </w:p>
    <w:p w14:paraId="1C843689" w14:textId="77777777" w:rsidR="00346B1E" w:rsidRPr="006802BA" w:rsidRDefault="00346B1E" w:rsidP="0043337D">
      <w:pPr>
        <w:jc w:val="center"/>
        <w:rPr>
          <w:rFonts w:ascii="Palatino Linotype" w:hAnsi="Palatino Linotype"/>
          <w:b/>
          <w:bCs/>
          <w:spacing w:val="40"/>
          <w:sz w:val="28"/>
        </w:rPr>
      </w:pPr>
    </w:p>
    <w:p w14:paraId="480E521A" w14:textId="1C45FB4A" w:rsidR="00457BB8" w:rsidRPr="006802BA" w:rsidRDefault="003103D9" w:rsidP="0043337D">
      <w:pPr>
        <w:jc w:val="center"/>
        <w:rPr>
          <w:rFonts w:ascii="Palatino Linotype" w:hAnsi="Palatino Linotype"/>
          <w:b/>
          <w:bCs/>
          <w:spacing w:val="40"/>
          <w:sz w:val="28"/>
        </w:rPr>
      </w:pPr>
      <w:r w:rsidRPr="006802BA">
        <w:rPr>
          <w:rFonts w:ascii="Palatino Linotype" w:hAnsi="Palatino Linotype"/>
          <w:b/>
          <w:bCs/>
          <w:spacing w:val="40"/>
          <w:sz w:val="28"/>
        </w:rPr>
        <w:t>ANTECEDENTES</w:t>
      </w:r>
    </w:p>
    <w:p w14:paraId="172CD4E7" w14:textId="77777777" w:rsidR="00346B1E" w:rsidRPr="006802BA" w:rsidRDefault="00346B1E" w:rsidP="0043337D">
      <w:pPr>
        <w:spacing w:line="360" w:lineRule="auto"/>
        <w:jc w:val="both"/>
        <w:rPr>
          <w:rFonts w:ascii="Palatino Linotype" w:hAnsi="Palatino Linotype"/>
          <w:b/>
          <w:sz w:val="26"/>
          <w:szCs w:val="26"/>
        </w:rPr>
      </w:pPr>
    </w:p>
    <w:p w14:paraId="27A028CA" w14:textId="38A75BD8" w:rsidR="0046481A" w:rsidRPr="006802BA" w:rsidRDefault="00457BB8" w:rsidP="0043337D">
      <w:pPr>
        <w:spacing w:line="360" w:lineRule="auto"/>
        <w:jc w:val="both"/>
        <w:rPr>
          <w:rFonts w:ascii="Palatino Linotype" w:hAnsi="Palatino Linotype"/>
          <w:b/>
          <w:sz w:val="26"/>
          <w:szCs w:val="26"/>
        </w:rPr>
      </w:pPr>
      <w:r w:rsidRPr="006802BA">
        <w:rPr>
          <w:rFonts w:ascii="Palatino Linotype" w:hAnsi="Palatino Linotype"/>
          <w:b/>
          <w:sz w:val="26"/>
          <w:szCs w:val="26"/>
        </w:rPr>
        <w:t xml:space="preserve">I. </w:t>
      </w:r>
      <w:r w:rsidR="00747069" w:rsidRPr="006802BA">
        <w:rPr>
          <w:rFonts w:ascii="Palatino Linotype" w:hAnsi="Palatino Linotype"/>
          <w:b/>
          <w:sz w:val="26"/>
          <w:szCs w:val="26"/>
        </w:rPr>
        <w:t>De la Solicitud de Información</w:t>
      </w:r>
      <w:r w:rsidR="00E547B6" w:rsidRPr="006802BA">
        <w:rPr>
          <w:rFonts w:ascii="Palatino Linotype" w:hAnsi="Palatino Linotype"/>
          <w:b/>
          <w:sz w:val="26"/>
          <w:szCs w:val="26"/>
        </w:rPr>
        <w:t>.</w:t>
      </w:r>
    </w:p>
    <w:p w14:paraId="4EA39801" w14:textId="691086BA" w:rsidR="00F67B0E" w:rsidRPr="006802BA" w:rsidRDefault="00A0596C" w:rsidP="0043337D">
      <w:pPr>
        <w:spacing w:line="360" w:lineRule="auto"/>
        <w:jc w:val="both"/>
        <w:rPr>
          <w:rFonts w:ascii="Palatino Linotype" w:hAnsi="Palatino Linotype" w:cs="Arial"/>
        </w:rPr>
      </w:pPr>
      <w:r w:rsidRPr="006802BA">
        <w:rPr>
          <w:rFonts w:ascii="Palatino Linotype" w:hAnsi="Palatino Linotype" w:cs="Arial"/>
        </w:rPr>
        <w:t>El</w:t>
      </w:r>
      <w:r w:rsidR="00D73171" w:rsidRPr="006802BA">
        <w:rPr>
          <w:rFonts w:ascii="Palatino Linotype" w:hAnsi="Palatino Linotype" w:cs="Arial"/>
        </w:rPr>
        <w:t xml:space="preserve"> </w:t>
      </w:r>
      <w:r w:rsidR="004300FE" w:rsidRPr="006802BA">
        <w:rPr>
          <w:rFonts w:ascii="Palatino Linotype" w:hAnsi="Palatino Linotype" w:cs="Arial"/>
          <w:b/>
          <w:bCs/>
        </w:rPr>
        <w:t xml:space="preserve">veintidós </w:t>
      </w:r>
      <w:r w:rsidR="009A4762" w:rsidRPr="006802BA">
        <w:rPr>
          <w:rFonts w:ascii="Palatino Linotype" w:hAnsi="Palatino Linotype" w:cs="Arial"/>
          <w:b/>
          <w:bCs/>
        </w:rPr>
        <w:t>de febrero</w:t>
      </w:r>
      <w:r w:rsidR="00771DB7" w:rsidRPr="006802BA">
        <w:rPr>
          <w:rFonts w:ascii="Palatino Linotype" w:hAnsi="Palatino Linotype" w:cs="Arial"/>
          <w:b/>
          <w:bCs/>
        </w:rPr>
        <w:t xml:space="preserve"> de dos mil veintitrés</w:t>
      </w:r>
      <w:r w:rsidR="00D73171" w:rsidRPr="006802BA">
        <w:rPr>
          <w:rFonts w:ascii="Palatino Linotype" w:hAnsi="Palatino Linotype" w:cs="Arial"/>
        </w:rPr>
        <w:t xml:space="preserve">, </w:t>
      </w:r>
      <w:r w:rsidR="003A5715" w:rsidRPr="006802BA">
        <w:rPr>
          <w:rFonts w:ascii="Palatino Linotype" w:hAnsi="Palatino Linotype" w:cs="Arial"/>
          <w:b/>
          <w:lang w:val="es-ES"/>
        </w:rPr>
        <w:t>LA RECURRENTE</w:t>
      </w:r>
      <w:r w:rsidR="00D73171" w:rsidRPr="006802BA">
        <w:rPr>
          <w:rFonts w:ascii="Palatino Linotype" w:hAnsi="Palatino Linotype" w:cs="Arial"/>
        </w:rPr>
        <w:t xml:space="preserve"> </w:t>
      </w:r>
      <w:r w:rsidR="001B1A92" w:rsidRPr="006802BA">
        <w:rPr>
          <w:rFonts w:ascii="Palatino Linotype" w:eastAsia="Palatino Linotype" w:hAnsi="Palatino Linotype" w:cs="Palatino Linotype"/>
        </w:rPr>
        <w:t xml:space="preserve">a través de la plataforma del </w:t>
      </w:r>
      <w:r w:rsidR="007D6468" w:rsidRPr="006802BA">
        <w:rPr>
          <w:rFonts w:ascii="Palatino Linotype" w:eastAsia="Palatino Linotype" w:hAnsi="Palatino Linotype" w:cs="Palatino Linotype"/>
        </w:rPr>
        <w:t>Sistema de Acceso a la Información Mexiquense</w:t>
      </w:r>
      <w:r w:rsidR="00D73171" w:rsidRPr="006802BA">
        <w:rPr>
          <w:rFonts w:ascii="Palatino Linotype" w:hAnsi="Palatino Linotype" w:cs="Arial"/>
        </w:rPr>
        <w:t>,</w:t>
      </w:r>
      <w:r w:rsidR="00232ECF" w:rsidRPr="006802BA">
        <w:rPr>
          <w:rFonts w:ascii="Palatino Linotype" w:hAnsi="Palatino Linotype" w:cs="Arial"/>
          <w:b/>
        </w:rPr>
        <w:t xml:space="preserve"> EL SUJETO OBLIGADO </w:t>
      </w:r>
      <w:r w:rsidR="003E3B63" w:rsidRPr="006802BA">
        <w:rPr>
          <w:rFonts w:ascii="Palatino Linotype" w:hAnsi="Palatino Linotype" w:cs="Arial"/>
        </w:rPr>
        <w:t>presentó</w:t>
      </w:r>
      <w:r w:rsidR="008E6ACD" w:rsidRPr="006802BA">
        <w:rPr>
          <w:rFonts w:ascii="Palatino Linotype" w:hAnsi="Palatino Linotype" w:cs="Arial"/>
        </w:rPr>
        <w:t xml:space="preserve"> ante </w:t>
      </w:r>
      <w:r w:rsidR="00D73171" w:rsidRPr="006802BA">
        <w:rPr>
          <w:rFonts w:ascii="Palatino Linotype" w:hAnsi="Palatino Linotype" w:cs="Arial"/>
          <w:b/>
        </w:rPr>
        <w:t>EL SAIMEX</w:t>
      </w:r>
      <w:r w:rsidR="00D73171" w:rsidRPr="006802BA">
        <w:rPr>
          <w:rFonts w:ascii="Palatino Linotype" w:hAnsi="Palatino Linotype" w:cs="Arial"/>
        </w:rPr>
        <w:t xml:space="preserve"> la solicitud de acceso a la Información Pública, a la que se le</w:t>
      </w:r>
      <w:r w:rsidR="00181639" w:rsidRPr="006802BA">
        <w:rPr>
          <w:rFonts w:ascii="Palatino Linotype" w:hAnsi="Palatino Linotype" w:cs="Arial"/>
        </w:rPr>
        <w:t xml:space="preserve"> asignó el número de </w:t>
      </w:r>
      <w:r w:rsidR="00771DB7" w:rsidRPr="006802BA">
        <w:rPr>
          <w:rFonts w:ascii="Palatino Linotype" w:hAnsi="Palatino Linotype" w:cs="Arial"/>
        </w:rPr>
        <w:t>expediente</w:t>
      </w:r>
      <w:r w:rsidR="00771DB7" w:rsidRPr="006802BA">
        <w:rPr>
          <w:rFonts w:ascii="Palatino Linotype" w:hAnsi="Palatino Linotype" w:cs="Arial"/>
          <w:b/>
        </w:rPr>
        <w:t xml:space="preserve"> </w:t>
      </w:r>
      <w:r w:rsidR="004300FE" w:rsidRPr="006802BA">
        <w:rPr>
          <w:rFonts w:ascii="Palatino Linotype" w:hAnsi="Palatino Linotype" w:cs="Arial"/>
          <w:b/>
          <w:bCs/>
        </w:rPr>
        <w:t>00097/CUAUTIZC/IP/2023</w:t>
      </w:r>
      <w:r w:rsidR="00D73171" w:rsidRPr="006802BA">
        <w:rPr>
          <w:rFonts w:ascii="Palatino Linotype" w:hAnsi="Palatino Linotype" w:cs="Arial"/>
        </w:rPr>
        <w:t>, mediante la cual solicitó:</w:t>
      </w:r>
    </w:p>
    <w:p w14:paraId="2DF05F10" w14:textId="77777777" w:rsidR="00346B1E" w:rsidRPr="006802BA" w:rsidRDefault="00346B1E" w:rsidP="0043337D">
      <w:pPr>
        <w:spacing w:line="360" w:lineRule="auto"/>
        <w:jc w:val="both"/>
        <w:rPr>
          <w:rFonts w:ascii="Palatino Linotype" w:hAnsi="Palatino Linotype" w:cs="Arial"/>
          <w:b/>
          <w:bCs/>
          <w:lang w:val="es-ES"/>
        </w:rPr>
      </w:pPr>
    </w:p>
    <w:p w14:paraId="2A3302E7" w14:textId="58AD892A" w:rsidR="005D1CB5" w:rsidRPr="006802BA" w:rsidRDefault="00457BB8" w:rsidP="0043337D">
      <w:pPr>
        <w:tabs>
          <w:tab w:val="left" w:pos="851"/>
        </w:tabs>
        <w:spacing w:line="276" w:lineRule="auto"/>
        <w:ind w:left="737" w:right="794"/>
        <w:jc w:val="both"/>
        <w:rPr>
          <w:rFonts w:ascii="Palatino Linotype" w:hAnsi="Palatino Linotype" w:cs="Arial"/>
          <w:i/>
          <w:sz w:val="22"/>
          <w:szCs w:val="22"/>
        </w:rPr>
      </w:pPr>
      <w:r w:rsidRPr="006802BA">
        <w:rPr>
          <w:rFonts w:ascii="Palatino Linotype" w:hAnsi="Palatino Linotype" w:cs="Arial"/>
          <w:i/>
          <w:sz w:val="22"/>
          <w:szCs w:val="22"/>
        </w:rPr>
        <w:t>“</w:t>
      </w:r>
      <w:r w:rsidR="004300FE" w:rsidRPr="006802BA">
        <w:rPr>
          <w:rFonts w:ascii="Palatino Linotype" w:hAnsi="Palatino Linotype" w:cs="Arial"/>
          <w:i/>
          <w:sz w:val="22"/>
          <w:szCs w:val="22"/>
        </w:rPr>
        <w:t>REQUIERO SABER DE CUANTO ES EL COBRO POR UN EVENTO EN EL LIENZO CHARRO</w:t>
      </w:r>
      <w:r w:rsidR="009A4762" w:rsidRPr="006802BA">
        <w:rPr>
          <w:rFonts w:ascii="Palatino Linotype" w:hAnsi="Palatino Linotype" w:cs="Arial"/>
          <w:i/>
          <w:sz w:val="22"/>
          <w:szCs w:val="22"/>
        </w:rPr>
        <w:t>.</w:t>
      </w:r>
      <w:r w:rsidR="00426951" w:rsidRPr="006802BA">
        <w:rPr>
          <w:rFonts w:ascii="Palatino Linotype" w:hAnsi="Palatino Linotype" w:cs="Arial"/>
          <w:i/>
          <w:sz w:val="22"/>
          <w:szCs w:val="22"/>
        </w:rPr>
        <w:t>” (</w:t>
      </w:r>
      <w:r w:rsidR="004E74D1" w:rsidRPr="006802BA">
        <w:rPr>
          <w:rFonts w:ascii="Palatino Linotype" w:hAnsi="Palatino Linotype" w:cs="Arial"/>
          <w:i/>
          <w:sz w:val="22"/>
          <w:szCs w:val="22"/>
        </w:rPr>
        <w:t>S</w:t>
      </w:r>
      <w:r w:rsidRPr="006802BA">
        <w:rPr>
          <w:rFonts w:ascii="Palatino Linotype" w:hAnsi="Palatino Linotype" w:cs="Arial"/>
          <w:i/>
          <w:sz w:val="22"/>
          <w:szCs w:val="22"/>
        </w:rPr>
        <w:t>ic)</w:t>
      </w:r>
      <w:r w:rsidR="004E74D1" w:rsidRPr="006802BA">
        <w:rPr>
          <w:rFonts w:ascii="Palatino Linotype" w:hAnsi="Palatino Linotype" w:cs="Arial"/>
          <w:i/>
          <w:sz w:val="22"/>
          <w:szCs w:val="22"/>
        </w:rPr>
        <w:t>.</w:t>
      </w:r>
    </w:p>
    <w:p w14:paraId="797BA4AD" w14:textId="77777777" w:rsidR="00346B1E" w:rsidRPr="006802BA" w:rsidRDefault="00346B1E" w:rsidP="0043337D">
      <w:pPr>
        <w:widowControl w:val="0"/>
        <w:spacing w:line="360" w:lineRule="auto"/>
        <w:jc w:val="both"/>
        <w:rPr>
          <w:rFonts w:ascii="Palatino Linotype" w:hAnsi="Palatino Linotype" w:cs="Arial"/>
          <w:b/>
          <w:sz w:val="26"/>
          <w:szCs w:val="26"/>
        </w:rPr>
      </w:pPr>
    </w:p>
    <w:p w14:paraId="0FB2753E" w14:textId="368B059D" w:rsidR="002B5838" w:rsidRPr="006802BA" w:rsidRDefault="00457BB8" w:rsidP="0043337D">
      <w:pPr>
        <w:widowControl w:val="0"/>
        <w:spacing w:line="360" w:lineRule="auto"/>
        <w:jc w:val="both"/>
        <w:rPr>
          <w:rFonts w:ascii="Palatino Linotype" w:eastAsia="Palatino Linotype" w:hAnsi="Palatino Linotype" w:cs="Palatino Linotype"/>
        </w:rPr>
      </w:pPr>
      <w:r w:rsidRPr="006802BA">
        <w:rPr>
          <w:rFonts w:ascii="Palatino Linotype" w:hAnsi="Palatino Linotype" w:cs="Arial"/>
          <w:b/>
          <w:sz w:val="26"/>
          <w:szCs w:val="26"/>
        </w:rPr>
        <w:t>MODALIDAD DE ENTREGA</w:t>
      </w:r>
      <w:r w:rsidRPr="006802BA">
        <w:rPr>
          <w:rFonts w:ascii="Palatino Linotype" w:hAnsi="Palatino Linotype" w:cs="Arial"/>
          <w:b/>
        </w:rPr>
        <w:t>:</w:t>
      </w:r>
      <w:r w:rsidRPr="006802BA">
        <w:rPr>
          <w:rFonts w:ascii="Palatino Linotype" w:hAnsi="Palatino Linotype" w:cs="Arial"/>
        </w:rPr>
        <w:t xml:space="preserve"> </w:t>
      </w:r>
      <w:r w:rsidR="00232ECF" w:rsidRPr="006802BA">
        <w:rPr>
          <w:rFonts w:ascii="Palatino Linotype" w:eastAsia="Palatino Linotype" w:hAnsi="Palatino Linotype" w:cs="Palatino Linotype"/>
        </w:rPr>
        <w:t>SAIMEX.</w:t>
      </w:r>
    </w:p>
    <w:p w14:paraId="3E80805D" w14:textId="7B5C473C" w:rsidR="00666071" w:rsidRPr="006802BA" w:rsidRDefault="00D6442A" w:rsidP="0043337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6802BA">
        <w:rPr>
          <w:rFonts w:ascii="Palatino Linotype" w:eastAsia="Calibri" w:hAnsi="Palatino Linotype" w:cs="Arial"/>
          <w:b/>
          <w:bCs/>
          <w:sz w:val="26"/>
          <w:szCs w:val="26"/>
          <w:lang w:val="es-ES" w:eastAsia="en-US"/>
        </w:rPr>
        <w:lastRenderedPageBreak/>
        <w:t xml:space="preserve">II. </w:t>
      </w:r>
      <w:r w:rsidR="00666071" w:rsidRPr="006802BA">
        <w:rPr>
          <w:rFonts w:ascii="Palatino Linotype" w:eastAsia="Calibri" w:hAnsi="Palatino Linotype" w:cs="Arial"/>
          <w:b/>
          <w:sz w:val="26"/>
          <w:szCs w:val="26"/>
          <w:lang w:eastAsia="en-US"/>
        </w:rPr>
        <w:t>Turno de requerimiento del Sujeto Obligado.</w:t>
      </w:r>
    </w:p>
    <w:p w14:paraId="62C940C8" w14:textId="58CB6A90" w:rsidR="00666071" w:rsidRPr="006802BA" w:rsidRDefault="00666071" w:rsidP="0043337D">
      <w:pPr>
        <w:widowControl w:val="0"/>
        <w:autoSpaceDE w:val="0"/>
        <w:autoSpaceDN w:val="0"/>
        <w:adjustRightInd w:val="0"/>
        <w:spacing w:line="360" w:lineRule="auto"/>
        <w:jc w:val="both"/>
        <w:rPr>
          <w:rFonts w:ascii="Palatino Linotype" w:eastAsia="Calibri" w:hAnsi="Palatino Linotype" w:cs="Arial"/>
          <w:lang w:val="es-ES" w:eastAsia="en-US"/>
        </w:rPr>
      </w:pPr>
      <w:r w:rsidRPr="006802B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300FE" w:rsidRPr="006802BA">
        <w:rPr>
          <w:rFonts w:ascii="Palatino Linotype" w:eastAsia="Calibri" w:hAnsi="Palatino Linotype" w:cs="Arial"/>
          <w:b/>
          <w:bCs/>
          <w:lang w:val="es-ES" w:eastAsia="en-US"/>
        </w:rPr>
        <w:t>veintidós</w:t>
      </w:r>
      <w:r w:rsidR="009A4762" w:rsidRPr="006802BA">
        <w:rPr>
          <w:rFonts w:ascii="Palatino Linotype" w:eastAsia="Calibri" w:hAnsi="Palatino Linotype" w:cs="Arial"/>
          <w:b/>
          <w:bCs/>
          <w:lang w:val="es-ES" w:eastAsia="en-US"/>
        </w:rPr>
        <w:t xml:space="preserve"> de febrero</w:t>
      </w:r>
      <w:r w:rsidR="001174A7" w:rsidRPr="006802BA">
        <w:rPr>
          <w:rFonts w:ascii="Palatino Linotype" w:eastAsia="Calibri" w:hAnsi="Palatino Linotype" w:cs="Arial"/>
          <w:b/>
          <w:lang w:val="es-ES" w:eastAsia="en-US"/>
        </w:rPr>
        <w:t xml:space="preserve"> </w:t>
      </w:r>
      <w:r w:rsidRPr="006802BA">
        <w:rPr>
          <w:rFonts w:ascii="Palatino Linotype" w:eastAsia="Calibri" w:hAnsi="Palatino Linotype" w:cs="Arial"/>
          <w:b/>
          <w:lang w:val="es-ES" w:eastAsia="en-US"/>
        </w:rPr>
        <w:t xml:space="preserve">de dos mil </w:t>
      </w:r>
      <w:r w:rsidR="001174A7" w:rsidRPr="006802BA">
        <w:rPr>
          <w:rFonts w:ascii="Palatino Linotype" w:eastAsia="Calibri" w:hAnsi="Palatino Linotype" w:cs="Arial"/>
          <w:b/>
          <w:lang w:val="es-ES" w:eastAsia="en-US"/>
        </w:rPr>
        <w:t>veintitrés</w:t>
      </w:r>
      <w:r w:rsidRPr="006802BA">
        <w:rPr>
          <w:rFonts w:ascii="Palatino Linotype" w:eastAsia="Calibri" w:hAnsi="Palatino Linotype" w:cs="Arial"/>
          <w:lang w:val="es-ES" w:eastAsia="en-US"/>
        </w:rPr>
        <w:t>, el Titular de la Unidad de Transparencia del</w:t>
      </w:r>
      <w:r w:rsidRPr="006802BA">
        <w:rPr>
          <w:rFonts w:ascii="Palatino Linotype" w:eastAsia="Calibri" w:hAnsi="Palatino Linotype" w:cs="Arial"/>
          <w:b/>
          <w:lang w:val="es-ES" w:eastAsia="en-US"/>
        </w:rPr>
        <w:t xml:space="preserve"> SUJETO OBLIGADO</w:t>
      </w:r>
      <w:r w:rsidRPr="006802BA">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 tal como se desprende de la imagen que se inserta a continuación:</w:t>
      </w:r>
    </w:p>
    <w:p w14:paraId="464938E1" w14:textId="77777777" w:rsidR="00346B1E" w:rsidRPr="006802BA" w:rsidRDefault="00346B1E" w:rsidP="0043337D">
      <w:pPr>
        <w:widowControl w:val="0"/>
        <w:autoSpaceDE w:val="0"/>
        <w:autoSpaceDN w:val="0"/>
        <w:adjustRightInd w:val="0"/>
        <w:spacing w:line="360" w:lineRule="auto"/>
        <w:jc w:val="both"/>
        <w:rPr>
          <w:rFonts w:ascii="Palatino Linotype" w:eastAsia="Calibri" w:hAnsi="Palatino Linotype" w:cs="Arial"/>
          <w:lang w:val="es-ES" w:eastAsia="en-US"/>
        </w:rPr>
      </w:pPr>
    </w:p>
    <w:p w14:paraId="5DC7200E" w14:textId="4513C2CC" w:rsidR="00666071" w:rsidRPr="006802BA" w:rsidRDefault="004300FE" w:rsidP="0043337D">
      <w:pPr>
        <w:widowControl w:val="0"/>
        <w:autoSpaceDE w:val="0"/>
        <w:autoSpaceDN w:val="0"/>
        <w:adjustRightInd w:val="0"/>
        <w:spacing w:line="360" w:lineRule="auto"/>
        <w:jc w:val="center"/>
        <w:rPr>
          <w:rFonts w:ascii="Palatino Linotype" w:eastAsia="Calibri" w:hAnsi="Palatino Linotype" w:cs="Arial"/>
          <w:lang w:val="es-ES" w:eastAsia="en-US"/>
        </w:rPr>
      </w:pPr>
      <w:r w:rsidRPr="006802BA">
        <w:rPr>
          <w:rFonts w:ascii="Palatino Linotype" w:eastAsia="Calibri" w:hAnsi="Palatino Linotype" w:cs="Arial"/>
          <w:noProof/>
          <w:lang w:eastAsia="es-MX"/>
        </w:rPr>
        <w:drawing>
          <wp:inline distT="0" distB="0" distL="0" distR="0" wp14:anchorId="07651CBA" wp14:editId="5F39BCFB">
            <wp:extent cx="5781675" cy="16002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1600200"/>
                    </a:xfrm>
                    <a:prstGeom prst="rect">
                      <a:avLst/>
                    </a:prstGeom>
                    <a:noFill/>
                    <a:ln>
                      <a:noFill/>
                    </a:ln>
                  </pic:spPr>
                </pic:pic>
              </a:graphicData>
            </a:graphic>
          </wp:inline>
        </w:drawing>
      </w:r>
    </w:p>
    <w:p w14:paraId="0217EF80" w14:textId="77777777" w:rsidR="00346B1E" w:rsidRPr="006802BA" w:rsidRDefault="00346B1E" w:rsidP="0043337D">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A8E91EB" w14:textId="5227A0FE" w:rsidR="00FA5972" w:rsidRPr="006802BA" w:rsidRDefault="00D6442A" w:rsidP="0043337D">
      <w:pPr>
        <w:widowControl w:val="0"/>
        <w:autoSpaceDE w:val="0"/>
        <w:autoSpaceDN w:val="0"/>
        <w:adjustRightInd w:val="0"/>
        <w:spacing w:line="360" w:lineRule="auto"/>
        <w:jc w:val="both"/>
        <w:rPr>
          <w:rFonts w:ascii="Palatino Linotype" w:hAnsi="Palatino Linotype" w:cs="Arial"/>
          <w:b/>
          <w:sz w:val="26"/>
          <w:szCs w:val="26"/>
        </w:rPr>
      </w:pPr>
      <w:r w:rsidRPr="006802BA">
        <w:rPr>
          <w:rFonts w:ascii="Palatino Linotype" w:eastAsia="Calibri" w:hAnsi="Palatino Linotype" w:cs="Arial"/>
          <w:b/>
          <w:bCs/>
          <w:sz w:val="26"/>
          <w:szCs w:val="26"/>
          <w:lang w:val="es-ES" w:eastAsia="en-US"/>
        </w:rPr>
        <w:t>III</w:t>
      </w:r>
      <w:r w:rsidR="00666071" w:rsidRPr="006802BA">
        <w:rPr>
          <w:rFonts w:ascii="Palatino Linotype" w:eastAsia="Calibri" w:hAnsi="Palatino Linotype" w:cs="Arial"/>
          <w:b/>
          <w:bCs/>
          <w:sz w:val="26"/>
          <w:szCs w:val="26"/>
          <w:lang w:val="es-ES" w:eastAsia="en-US"/>
        </w:rPr>
        <w:t>.</w:t>
      </w:r>
      <w:r w:rsidR="00666071" w:rsidRPr="006802BA">
        <w:rPr>
          <w:rFonts w:ascii="Palatino Linotype" w:eastAsia="Calibri" w:hAnsi="Palatino Linotype" w:cs="Arial"/>
          <w:sz w:val="26"/>
          <w:szCs w:val="26"/>
          <w:lang w:val="es-ES" w:eastAsia="en-US"/>
        </w:rPr>
        <w:t xml:space="preserve"> </w:t>
      </w:r>
      <w:r w:rsidR="00FA5972" w:rsidRPr="006802BA">
        <w:rPr>
          <w:rFonts w:ascii="Palatino Linotype" w:hAnsi="Palatino Linotype" w:cs="Arial"/>
          <w:b/>
          <w:sz w:val="26"/>
          <w:szCs w:val="26"/>
        </w:rPr>
        <w:t>Respuesta del Sujeto Obligado</w:t>
      </w:r>
      <w:r w:rsidR="00D73171" w:rsidRPr="006802BA">
        <w:rPr>
          <w:rFonts w:ascii="Palatino Linotype" w:hAnsi="Palatino Linotype" w:cs="Arial"/>
          <w:b/>
          <w:sz w:val="26"/>
          <w:szCs w:val="26"/>
        </w:rPr>
        <w:t>.</w:t>
      </w:r>
    </w:p>
    <w:p w14:paraId="7C3BA728" w14:textId="105C1D43" w:rsidR="00C9398D" w:rsidRPr="006802BA" w:rsidRDefault="00641A03" w:rsidP="0043337D">
      <w:pPr>
        <w:spacing w:line="360" w:lineRule="auto"/>
        <w:jc w:val="both"/>
        <w:rPr>
          <w:rFonts w:ascii="Palatino Linotype" w:hAnsi="Palatino Linotype" w:cs="Arial"/>
        </w:rPr>
      </w:pPr>
      <w:r w:rsidRPr="006802BA">
        <w:rPr>
          <w:rFonts w:ascii="Palatino Linotype" w:hAnsi="Palatino Linotype"/>
        </w:rPr>
        <w:t xml:space="preserve">De las constancias que obran en el </w:t>
      </w:r>
      <w:r w:rsidRPr="006802BA">
        <w:rPr>
          <w:rFonts w:ascii="Palatino Linotype" w:hAnsi="Palatino Linotype"/>
          <w:b/>
        </w:rPr>
        <w:t>SAIMEX,</w:t>
      </w:r>
      <w:r w:rsidRPr="006802BA">
        <w:rPr>
          <w:rFonts w:ascii="Palatino Linotype" w:hAnsi="Palatino Linotype"/>
        </w:rPr>
        <w:t xml:space="preserve"> se advierte que</w:t>
      </w:r>
      <w:r w:rsidR="00773AE3" w:rsidRPr="006802BA">
        <w:rPr>
          <w:rFonts w:ascii="Palatino Linotype" w:hAnsi="Palatino Linotype"/>
        </w:rPr>
        <w:t xml:space="preserve"> el </w:t>
      </w:r>
      <w:r w:rsidR="004300FE" w:rsidRPr="006802BA">
        <w:rPr>
          <w:rFonts w:ascii="Palatino Linotype" w:hAnsi="Palatino Linotype"/>
          <w:b/>
          <w:bCs/>
        </w:rPr>
        <w:t>tres</w:t>
      </w:r>
      <w:r w:rsidR="009A4762" w:rsidRPr="006802BA">
        <w:rPr>
          <w:rFonts w:ascii="Palatino Linotype" w:hAnsi="Palatino Linotype"/>
          <w:b/>
          <w:bCs/>
        </w:rPr>
        <w:t xml:space="preserve"> de marzo</w:t>
      </w:r>
      <w:r w:rsidR="001E6A51" w:rsidRPr="006802BA">
        <w:rPr>
          <w:rFonts w:ascii="Palatino Linotype" w:hAnsi="Palatino Linotype"/>
          <w:b/>
          <w:bCs/>
        </w:rPr>
        <w:t xml:space="preserve"> </w:t>
      </w:r>
      <w:r w:rsidR="00D0570C" w:rsidRPr="006802BA">
        <w:rPr>
          <w:rFonts w:ascii="Palatino Linotype" w:hAnsi="Palatino Linotype"/>
          <w:b/>
          <w:bCs/>
        </w:rPr>
        <w:t>de</w:t>
      </w:r>
      <w:r w:rsidR="00DF6645" w:rsidRPr="006802BA">
        <w:rPr>
          <w:rFonts w:ascii="Palatino Linotype" w:hAnsi="Palatino Linotype"/>
          <w:b/>
          <w:bCs/>
        </w:rPr>
        <w:t xml:space="preserve"> dos mil </w:t>
      </w:r>
      <w:r w:rsidR="00771DB7" w:rsidRPr="006802BA">
        <w:rPr>
          <w:rFonts w:ascii="Palatino Linotype" w:hAnsi="Palatino Linotype"/>
          <w:b/>
          <w:bCs/>
        </w:rPr>
        <w:t>veintitrés</w:t>
      </w:r>
      <w:r w:rsidR="00D0570C" w:rsidRPr="006802BA">
        <w:rPr>
          <w:rFonts w:ascii="Palatino Linotype" w:hAnsi="Palatino Linotype"/>
        </w:rPr>
        <w:t>,</w:t>
      </w:r>
      <w:r w:rsidRPr="006802BA">
        <w:rPr>
          <w:rFonts w:ascii="Palatino Linotype" w:hAnsi="Palatino Linotype"/>
        </w:rPr>
        <w:t xml:space="preserve"> </w:t>
      </w:r>
      <w:r w:rsidRPr="006802BA">
        <w:rPr>
          <w:rFonts w:ascii="Palatino Linotype" w:hAnsi="Palatino Linotype" w:cs="Arial"/>
          <w:b/>
        </w:rPr>
        <w:t>EL SUJETO OBLIGADO</w:t>
      </w:r>
      <w:r w:rsidRPr="006802BA">
        <w:rPr>
          <w:rFonts w:ascii="Palatino Linotype" w:hAnsi="Palatino Linotype" w:cs="Arial"/>
        </w:rPr>
        <w:t xml:space="preserve"> </w:t>
      </w:r>
      <w:r w:rsidR="0068657B" w:rsidRPr="006802BA">
        <w:rPr>
          <w:rFonts w:ascii="Palatino Linotype" w:hAnsi="Palatino Linotype" w:cs="Arial"/>
        </w:rPr>
        <w:t>entregó</w:t>
      </w:r>
      <w:r w:rsidRPr="006802BA">
        <w:rPr>
          <w:rFonts w:ascii="Palatino Linotype" w:hAnsi="Palatino Linotype" w:cs="Arial"/>
        </w:rPr>
        <w:t xml:space="preserve"> la respuesta a la solicitud de </w:t>
      </w:r>
      <w:r w:rsidR="00D86297" w:rsidRPr="006802BA">
        <w:rPr>
          <w:rFonts w:ascii="Palatino Linotype" w:hAnsi="Palatino Linotype" w:cs="Arial"/>
        </w:rPr>
        <w:t>Información Pública</w:t>
      </w:r>
      <w:r w:rsidR="0068657B" w:rsidRPr="006802BA">
        <w:rPr>
          <w:rFonts w:ascii="Palatino Linotype" w:hAnsi="Palatino Linotype" w:cs="Arial"/>
        </w:rPr>
        <w:t xml:space="preserve"> del particular</w:t>
      </w:r>
      <w:r w:rsidR="00C9398D" w:rsidRPr="006802BA">
        <w:rPr>
          <w:rFonts w:ascii="Palatino Linotype" w:hAnsi="Palatino Linotype" w:cs="Arial"/>
        </w:rPr>
        <w:t xml:space="preserve"> en los siguientes términos:</w:t>
      </w:r>
    </w:p>
    <w:p w14:paraId="6B4BBA38" w14:textId="77777777" w:rsidR="00346B1E" w:rsidRPr="006802BA" w:rsidRDefault="00346B1E" w:rsidP="0043337D">
      <w:pPr>
        <w:spacing w:line="360" w:lineRule="auto"/>
        <w:jc w:val="both"/>
        <w:rPr>
          <w:rFonts w:ascii="Palatino Linotype" w:hAnsi="Palatino Linotype" w:cs="Arial"/>
        </w:rPr>
      </w:pPr>
    </w:p>
    <w:p w14:paraId="3BE7274C" w14:textId="0096C20F" w:rsidR="008E6ACD" w:rsidRPr="006802BA" w:rsidRDefault="003945BA" w:rsidP="0043337D">
      <w:pPr>
        <w:spacing w:line="276" w:lineRule="auto"/>
        <w:ind w:left="851" w:right="901"/>
        <w:jc w:val="both"/>
        <w:rPr>
          <w:rFonts w:ascii="Palatino Linotype" w:hAnsi="Palatino Linotype" w:cs="Arial"/>
          <w:i/>
          <w:sz w:val="22"/>
        </w:rPr>
      </w:pPr>
      <w:r w:rsidRPr="006802BA">
        <w:rPr>
          <w:rFonts w:ascii="Palatino Linotype" w:hAnsi="Palatino Linotype" w:cs="Arial"/>
          <w:i/>
          <w:sz w:val="22"/>
        </w:rPr>
        <w:t>“</w:t>
      </w:r>
      <w:r w:rsidR="009A4762" w:rsidRPr="006802BA">
        <w:rPr>
          <w:rFonts w:ascii="Palatino Linotype" w:hAnsi="Palatino Linotype" w:cs="Arial"/>
          <w:i/>
          <w:sz w:val="22"/>
        </w:rPr>
        <w:t>…</w:t>
      </w:r>
      <w:r w:rsidR="004300FE" w:rsidRPr="006802BA">
        <w:rPr>
          <w:rFonts w:ascii="Palatino Linotype" w:hAnsi="Palatino Linotype" w:cs="Arial"/>
          <w:b/>
          <w:i/>
          <w:sz w:val="22"/>
          <w:u w:val="single"/>
        </w:rPr>
        <w:t>En respuesta a la solicitud recibida, nos permitimos hacer de su conocimiento</w:t>
      </w:r>
      <w:r w:rsidR="008E6ACD" w:rsidRPr="006802BA">
        <w:rPr>
          <w:rFonts w:ascii="Palatino Linotype" w:hAnsi="Palatino Linotype" w:cs="Arial"/>
          <w:i/>
          <w:sz w:val="22"/>
        </w:rPr>
        <w:t>…</w:t>
      </w:r>
    </w:p>
    <w:p w14:paraId="7B3A247D" w14:textId="77777777" w:rsidR="008E6ACD" w:rsidRPr="006802BA" w:rsidRDefault="008E6ACD" w:rsidP="0043337D">
      <w:pPr>
        <w:spacing w:line="276" w:lineRule="auto"/>
        <w:ind w:left="851" w:right="901"/>
        <w:jc w:val="both"/>
        <w:rPr>
          <w:rFonts w:ascii="Palatino Linotype" w:hAnsi="Palatino Linotype" w:cs="Arial"/>
          <w:i/>
          <w:sz w:val="22"/>
        </w:rPr>
      </w:pPr>
    </w:p>
    <w:p w14:paraId="51A53F17" w14:textId="77777777" w:rsidR="008E6ACD" w:rsidRPr="006802BA" w:rsidRDefault="008E6ACD" w:rsidP="0043337D">
      <w:pPr>
        <w:spacing w:line="276" w:lineRule="auto"/>
        <w:ind w:left="851" w:right="901"/>
        <w:jc w:val="both"/>
        <w:rPr>
          <w:rFonts w:ascii="Palatino Linotype" w:hAnsi="Palatino Linotype" w:cs="Arial"/>
          <w:i/>
          <w:sz w:val="22"/>
        </w:rPr>
      </w:pPr>
    </w:p>
    <w:p w14:paraId="4B72455F" w14:textId="77777777" w:rsidR="008E6ACD" w:rsidRPr="006802BA" w:rsidRDefault="008E6ACD" w:rsidP="0043337D">
      <w:pPr>
        <w:spacing w:line="276" w:lineRule="auto"/>
        <w:ind w:left="851" w:right="901"/>
        <w:jc w:val="both"/>
        <w:rPr>
          <w:rFonts w:ascii="Palatino Linotype" w:hAnsi="Palatino Linotype" w:cs="Arial"/>
          <w:i/>
          <w:sz w:val="22"/>
        </w:rPr>
      </w:pPr>
    </w:p>
    <w:p w14:paraId="7FD9F732" w14:textId="77777777" w:rsidR="00567CC8" w:rsidRPr="006802BA" w:rsidRDefault="004300FE" w:rsidP="0043337D">
      <w:pPr>
        <w:pStyle w:val="Prrafodelista"/>
        <w:numPr>
          <w:ilvl w:val="0"/>
          <w:numId w:val="44"/>
        </w:numPr>
        <w:spacing w:line="276" w:lineRule="auto"/>
        <w:ind w:right="901"/>
        <w:jc w:val="both"/>
        <w:rPr>
          <w:rFonts w:ascii="Palatino Linotype" w:hAnsi="Palatino Linotype" w:cs="Arial"/>
          <w:i/>
          <w:sz w:val="22"/>
        </w:rPr>
      </w:pPr>
      <w:r w:rsidRPr="006802BA">
        <w:rPr>
          <w:rFonts w:ascii="Palatino Linotype" w:hAnsi="Palatino Linotype" w:cs="Arial"/>
          <w:b/>
          <w:i/>
          <w:sz w:val="22"/>
          <w:u w:val="single"/>
        </w:rPr>
        <w:lastRenderedPageBreak/>
        <w:t xml:space="preserve">ANEXO EL OFICIO DE RESPUESTA QUE A SU SOLICITUD LE ENTREGA LA (1) DIRECCIÓN DE ADMINISTRACIÓN, (2) TESORERÍA DEL AYUNTAMIENTO: </w:t>
      </w:r>
    </w:p>
    <w:p w14:paraId="0B95C332" w14:textId="67ED2F53" w:rsidR="008E6ACD" w:rsidRPr="006802BA" w:rsidRDefault="008E6ACD" w:rsidP="0043337D">
      <w:pPr>
        <w:pStyle w:val="Prrafodelista"/>
        <w:spacing w:line="276" w:lineRule="auto"/>
        <w:ind w:left="1571" w:right="901"/>
        <w:jc w:val="both"/>
        <w:rPr>
          <w:rFonts w:ascii="Palatino Linotype" w:hAnsi="Palatino Linotype" w:cs="Arial"/>
          <w:i/>
          <w:sz w:val="22"/>
        </w:rPr>
      </w:pPr>
      <w:r w:rsidRPr="006802BA">
        <w:rPr>
          <w:rFonts w:ascii="Palatino Linotype" w:hAnsi="Palatino Linotype" w:cs="Arial"/>
          <w:i/>
          <w:sz w:val="22"/>
        </w:rPr>
        <w:t>…</w:t>
      </w:r>
    </w:p>
    <w:p w14:paraId="168563F8" w14:textId="10401A87" w:rsidR="004300FE" w:rsidRPr="006802BA" w:rsidRDefault="004300FE" w:rsidP="0043337D">
      <w:pPr>
        <w:spacing w:line="276" w:lineRule="auto"/>
        <w:ind w:left="851" w:right="901"/>
        <w:jc w:val="both"/>
        <w:rPr>
          <w:rFonts w:ascii="Palatino Linotype" w:hAnsi="Palatino Linotype" w:cs="Arial"/>
          <w:i/>
          <w:sz w:val="22"/>
        </w:rPr>
      </w:pPr>
      <w:r w:rsidRPr="006802BA">
        <w:rPr>
          <w:rFonts w:ascii="Palatino Linotype" w:hAnsi="Palatino Linotype" w:cs="Arial"/>
          <w:i/>
          <w:sz w:val="22"/>
        </w:rPr>
        <w:t>Al respecto me permito adjuntar copia simple del memorándum número DA/SG/OF/0190/2023 suscrito por el Jefe de Departamento de Servicios Generales, mediante el cual desahoga requerimie</w:t>
      </w:r>
      <w:r w:rsidR="00567CC8" w:rsidRPr="006802BA">
        <w:rPr>
          <w:rFonts w:ascii="Palatino Linotype" w:hAnsi="Palatino Linotype" w:cs="Arial"/>
          <w:i/>
          <w:sz w:val="22"/>
        </w:rPr>
        <w:t>nto de solicitud de información</w:t>
      </w:r>
      <w:r w:rsidRPr="006802BA">
        <w:rPr>
          <w:rFonts w:ascii="Palatino Linotype" w:hAnsi="Palatino Linotype" w:cs="Arial"/>
          <w:i/>
          <w:sz w:val="22"/>
        </w:rPr>
        <w:t xml:space="preserve">, </w:t>
      </w:r>
      <w:r w:rsidR="00567CC8" w:rsidRPr="006802BA">
        <w:rPr>
          <w:rFonts w:ascii="Palatino Linotype" w:hAnsi="Palatino Linotype" w:cs="Arial"/>
          <w:i/>
          <w:sz w:val="22"/>
        </w:rPr>
        <w:t>informa</w:t>
      </w:r>
      <w:r w:rsidRPr="006802BA">
        <w:rPr>
          <w:rFonts w:ascii="Palatino Linotype" w:hAnsi="Palatino Linotype" w:cs="Arial"/>
          <w:i/>
          <w:sz w:val="22"/>
        </w:rPr>
        <w:t xml:space="preserve"> que, de conformidad con las facultades y atribuciones normativas de la misma establecidas en el artículo 32 del Reglamento de Organización Interna de la Administración Pública del Municipio de Cuautitlán Izcalli, Estado de México. (2022-2024), esta Tesorería Municipal no es competente para dar atención a dicha solicitud, lo anterior toda vez que no genera, administra ni resguarda dicha información. Lo anterior toda vez que sí bien es cierto que esta Tesorería Municipal realiza la recaudación de los ingresos municipales, también lo es que de conformidad con lo previsto por los artículos 29, 30 y 48, del ordenamiento legal antes invocado: Artículo 29.- La Secretaria del Ayuntamiento para el estudio, planeación y despacho de los asuntos de su competencia contará con las siguientes áreas administrativas VI. Subsecretaría de vinculación: e. Área de Permisos y Eventos; Artículo 30.- La persona titular de la Secretaría del Ayuntamiento, además de las facultades que le señalan las disposiciones legales vigentes tendrá, entre otras, las siguientes: …XLVII. Otorgar y revocar permisos para eventos públicos; Artículo 48.- La persona titular de la Dirección de Administración además de las facultades que le señalan las disposiciones legales vigentes tendrá, entre otras, las siguientes: …LI. Administrar los espacios recreativos, culturales y de esparcimiento propiedad del Municipio, en coordinación con Dirección de Servicios Públicos y de la Dirección de Sustentabilidad y Medio Ambiente; LII. Autorizar el uso temporal de los espacios recreativos, culturales y de esparcimiento propiedad del Municipio, para realizar eventos públicos, sociales y privados… Por lo anterior, esta Tesorería Municipal requiere que las áreas administrativas, la que administra el lienzo charro y la que otorga el permiso para su uso respectivamente, determinen lo conducente con relación al costo del uso de dicho espacio y posteriormente esta Tesorería Municipal realice únicamente la recaudación del monto que habrá de cobrarse por ese concepto. De lo anteriormente expuesto y fundado a Usted, en términos de los artículos 11, 41, </w:t>
      </w:r>
      <w:r w:rsidRPr="006802BA">
        <w:rPr>
          <w:rFonts w:ascii="Palatino Linotype" w:hAnsi="Palatino Linotype" w:cs="Arial"/>
          <w:i/>
          <w:sz w:val="22"/>
        </w:rPr>
        <w:lastRenderedPageBreak/>
        <w:t>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1658D3E6" w14:textId="77777777" w:rsidR="004300FE" w:rsidRPr="006802BA" w:rsidRDefault="004300FE" w:rsidP="0043337D">
      <w:pPr>
        <w:spacing w:line="276" w:lineRule="auto"/>
        <w:ind w:left="851" w:right="901"/>
        <w:jc w:val="both"/>
        <w:rPr>
          <w:rFonts w:ascii="Palatino Linotype" w:hAnsi="Palatino Linotype" w:cs="Arial"/>
          <w:i/>
          <w:sz w:val="22"/>
        </w:rPr>
      </w:pPr>
      <w:r w:rsidRPr="006802BA">
        <w:rPr>
          <w:rFonts w:ascii="Palatino Linotype" w:hAnsi="Palatino Linotype" w:cs="Arial"/>
          <w:i/>
          <w:sz w:val="22"/>
        </w:rPr>
        <w:t>ATENTAMENTE</w:t>
      </w:r>
    </w:p>
    <w:p w14:paraId="76A9CCE0" w14:textId="08F7847F" w:rsidR="00924A3A" w:rsidRPr="006802BA" w:rsidRDefault="004300FE" w:rsidP="0043337D">
      <w:pPr>
        <w:spacing w:line="276" w:lineRule="auto"/>
        <w:ind w:left="851" w:right="901"/>
        <w:jc w:val="both"/>
        <w:rPr>
          <w:rFonts w:ascii="Palatino Linotype" w:hAnsi="Palatino Linotype" w:cs="Arial"/>
          <w:i/>
          <w:sz w:val="22"/>
        </w:rPr>
      </w:pPr>
      <w:r w:rsidRPr="006802BA">
        <w:rPr>
          <w:rFonts w:ascii="Palatino Linotype" w:hAnsi="Palatino Linotype" w:cs="Arial"/>
          <w:i/>
          <w:sz w:val="22"/>
        </w:rPr>
        <w:t>MTRA. MARÍA ISABEL CISNEROS MÁRQUEZ</w:t>
      </w:r>
      <w:r w:rsidR="003945BA" w:rsidRPr="006802BA">
        <w:rPr>
          <w:rFonts w:ascii="Palatino Linotype" w:hAnsi="Palatino Linotype" w:cs="Arial"/>
          <w:i/>
          <w:sz w:val="22"/>
        </w:rPr>
        <w:t>” (Sic)</w:t>
      </w:r>
    </w:p>
    <w:p w14:paraId="5333E371" w14:textId="77777777" w:rsidR="00346B1E" w:rsidRPr="006802BA" w:rsidRDefault="00346B1E" w:rsidP="0043337D">
      <w:pPr>
        <w:pStyle w:val="Prrafodelista"/>
        <w:tabs>
          <w:tab w:val="left" w:pos="709"/>
        </w:tabs>
        <w:spacing w:line="360" w:lineRule="auto"/>
        <w:ind w:left="0"/>
        <w:jc w:val="both"/>
        <w:rPr>
          <w:rFonts w:ascii="Palatino Linotype" w:hAnsi="Palatino Linotype" w:cs="Arial"/>
          <w:bCs/>
        </w:rPr>
      </w:pPr>
    </w:p>
    <w:p w14:paraId="35EF241B" w14:textId="4E434893" w:rsidR="009A4762" w:rsidRPr="006802BA" w:rsidRDefault="00314435" w:rsidP="0043337D">
      <w:pPr>
        <w:pStyle w:val="Prrafodelista"/>
        <w:tabs>
          <w:tab w:val="left" w:pos="709"/>
        </w:tabs>
        <w:spacing w:line="360" w:lineRule="auto"/>
        <w:ind w:left="0"/>
        <w:jc w:val="both"/>
        <w:rPr>
          <w:rFonts w:ascii="Palatino Linotype" w:hAnsi="Palatino Linotype" w:cs="Arial"/>
          <w:bCs/>
        </w:rPr>
      </w:pPr>
      <w:r w:rsidRPr="006802BA">
        <w:rPr>
          <w:rFonts w:ascii="Palatino Linotype" w:hAnsi="Palatino Linotype" w:cs="Arial"/>
          <w:bCs/>
        </w:rPr>
        <w:t xml:space="preserve">A la </w:t>
      </w:r>
      <w:r w:rsidR="0013694E" w:rsidRPr="006802BA">
        <w:rPr>
          <w:rFonts w:ascii="Palatino Linotype" w:hAnsi="Palatino Linotype" w:cs="Arial"/>
          <w:bCs/>
        </w:rPr>
        <w:t>respuesta</w:t>
      </w:r>
      <w:r w:rsidRPr="006802BA">
        <w:rPr>
          <w:rFonts w:ascii="Palatino Linotype" w:hAnsi="Palatino Linotype" w:cs="Arial"/>
          <w:bCs/>
        </w:rPr>
        <w:t xml:space="preserve"> </w:t>
      </w:r>
      <w:r w:rsidRPr="006802BA">
        <w:rPr>
          <w:rFonts w:ascii="Palatino Linotype" w:hAnsi="Palatino Linotype" w:cs="Arial"/>
          <w:b/>
        </w:rPr>
        <w:t>EL SUJETO OBLIGADO</w:t>
      </w:r>
      <w:r w:rsidRPr="006802BA">
        <w:rPr>
          <w:rFonts w:ascii="Palatino Linotype" w:hAnsi="Palatino Linotype" w:cs="Arial"/>
          <w:bCs/>
        </w:rPr>
        <w:t xml:space="preserve"> adjunt</w:t>
      </w:r>
      <w:r w:rsidR="0013694E" w:rsidRPr="006802BA">
        <w:rPr>
          <w:rFonts w:ascii="Palatino Linotype" w:hAnsi="Palatino Linotype" w:cs="Arial"/>
          <w:bCs/>
        </w:rPr>
        <w:t>ó</w:t>
      </w:r>
      <w:r w:rsidRPr="006802BA">
        <w:rPr>
          <w:rFonts w:ascii="Palatino Linotype" w:hAnsi="Palatino Linotype" w:cs="Arial"/>
          <w:bCs/>
        </w:rPr>
        <w:t xml:space="preserve"> </w:t>
      </w:r>
      <w:r w:rsidR="009A4762" w:rsidRPr="006802BA">
        <w:rPr>
          <w:rFonts w:ascii="Palatino Linotype" w:hAnsi="Palatino Linotype" w:cs="Arial"/>
          <w:bCs/>
        </w:rPr>
        <w:t>los</w:t>
      </w:r>
      <w:r w:rsidR="00A91B31" w:rsidRPr="006802BA">
        <w:rPr>
          <w:rFonts w:ascii="Palatino Linotype" w:hAnsi="Palatino Linotype" w:cs="Arial"/>
          <w:bCs/>
        </w:rPr>
        <w:t xml:space="preserve"> archivo</w:t>
      </w:r>
      <w:r w:rsidR="009A4762" w:rsidRPr="006802BA">
        <w:rPr>
          <w:rFonts w:ascii="Palatino Linotype" w:hAnsi="Palatino Linotype" w:cs="Arial"/>
          <w:bCs/>
        </w:rPr>
        <w:t>s</w:t>
      </w:r>
      <w:r w:rsidR="00A91B31" w:rsidRPr="006802BA">
        <w:rPr>
          <w:rFonts w:ascii="Palatino Linotype" w:hAnsi="Palatino Linotype" w:cs="Arial"/>
          <w:bCs/>
        </w:rPr>
        <w:t xml:space="preserve"> </w:t>
      </w:r>
      <w:r w:rsidR="00567CC8" w:rsidRPr="006802BA">
        <w:rPr>
          <w:rFonts w:ascii="Palatino Linotype" w:hAnsi="Palatino Linotype" w:cs="Arial"/>
          <w:bCs/>
        </w:rPr>
        <w:t>electrónicos que se anuncian a</w:t>
      </w:r>
      <w:r w:rsidR="009A4762" w:rsidRPr="006802BA">
        <w:rPr>
          <w:rFonts w:ascii="Palatino Linotype" w:hAnsi="Palatino Linotype" w:cs="Arial"/>
          <w:bCs/>
        </w:rPr>
        <w:t xml:space="preserve"> continuación:</w:t>
      </w:r>
    </w:p>
    <w:p w14:paraId="08A94297" w14:textId="77777777" w:rsidR="00346B1E" w:rsidRPr="006802BA" w:rsidRDefault="00346B1E" w:rsidP="0043337D">
      <w:pPr>
        <w:pStyle w:val="Prrafodelista"/>
        <w:tabs>
          <w:tab w:val="left" w:pos="709"/>
        </w:tabs>
        <w:spacing w:line="360" w:lineRule="auto"/>
        <w:ind w:left="0"/>
        <w:jc w:val="both"/>
        <w:rPr>
          <w:rFonts w:ascii="Palatino Linotype" w:hAnsi="Palatino Linotype" w:cs="Arial"/>
          <w:bCs/>
        </w:rPr>
      </w:pPr>
    </w:p>
    <w:p w14:paraId="606C5AD8" w14:textId="0155C8D1" w:rsidR="00346B1E" w:rsidRPr="006802BA" w:rsidRDefault="00396ACA" w:rsidP="0043337D">
      <w:pPr>
        <w:pStyle w:val="Prrafodelista"/>
        <w:numPr>
          <w:ilvl w:val="0"/>
          <w:numId w:val="35"/>
        </w:numPr>
        <w:tabs>
          <w:tab w:val="left" w:pos="709"/>
        </w:tabs>
        <w:spacing w:line="360" w:lineRule="auto"/>
        <w:jc w:val="both"/>
        <w:rPr>
          <w:rFonts w:ascii="Palatino Linotype" w:hAnsi="Palatino Linotype" w:cs="Arial"/>
          <w:bCs/>
        </w:rPr>
      </w:pPr>
      <w:hyperlink r:id="rId9" w:tgtFrame="_blank" w:history="1">
        <w:r w:rsidR="004300FE" w:rsidRPr="006802BA">
          <w:rPr>
            <w:rStyle w:val="Hipervnculo"/>
            <w:rFonts w:ascii="Palatino Linotype" w:hAnsi="Palatino Linotype" w:cs="Arial"/>
            <w:b/>
            <w:bCs/>
            <w:color w:val="auto"/>
          </w:rPr>
          <w:t>97.pdf</w:t>
        </w:r>
      </w:hyperlink>
      <w:r w:rsidR="004300FE" w:rsidRPr="006802BA">
        <w:rPr>
          <w:rFonts w:ascii="Palatino Linotype" w:hAnsi="Palatino Linotype" w:cs="Arial"/>
          <w:b/>
        </w:rPr>
        <w:t xml:space="preserve">: </w:t>
      </w:r>
      <w:r w:rsidR="004300FE" w:rsidRPr="006802BA">
        <w:rPr>
          <w:rFonts w:ascii="Palatino Linotype" w:hAnsi="Palatino Linotype" w:cs="Arial"/>
        </w:rPr>
        <w:t>Archivo digital que c</w:t>
      </w:r>
      <w:r w:rsidR="00BE4B7C" w:rsidRPr="006802BA">
        <w:rPr>
          <w:rFonts w:ascii="Palatino Linotype" w:hAnsi="Palatino Linotype" w:cs="Arial"/>
        </w:rPr>
        <w:t xml:space="preserve">ontiene </w:t>
      </w:r>
      <w:r w:rsidR="00567CC8" w:rsidRPr="006802BA">
        <w:rPr>
          <w:rFonts w:ascii="Palatino Linotype" w:hAnsi="Palatino Linotype" w:cs="Arial"/>
        </w:rPr>
        <w:t xml:space="preserve">acuse de recibido del </w:t>
      </w:r>
      <w:r w:rsidR="00BE4B7C" w:rsidRPr="006802BA">
        <w:rPr>
          <w:rFonts w:ascii="Palatino Linotype" w:hAnsi="Palatino Linotype" w:cs="Arial"/>
        </w:rPr>
        <w:t xml:space="preserve">oficio </w:t>
      </w:r>
      <w:r w:rsidR="001579F5" w:rsidRPr="006802BA">
        <w:rPr>
          <w:rFonts w:ascii="Palatino Linotype" w:hAnsi="Palatino Linotype" w:cs="Arial"/>
        </w:rPr>
        <w:t>número</w:t>
      </w:r>
      <w:r w:rsidR="00BE4B7C" w:rsidRPr="006802BA">
        <w:rPr>
          <w:rFonts w:ascii="Palatino Linotype" w:hAnsi="Palatino Linotype" w:cs="Arial"/>
        </w:rPr>
        <w:t xml:space="preserve"> TM/</w:t>
      </w:r>
      <w:r w:rsidR="001579F5" w:rsidRPr="006802BA">
        <w:rPr>
          <w:rFonts w:ascii="Palatino Linotype" w:hAnsi="Palatino Linotype" w:cs="Arial"/>
        </w:rPr>
        <w:t>601/2023 del veinticuatro de febrero de dos mil veintitrés, mediante el cual el Tesorero Municipal declara su incompetencia</w:t>
      </w:r>
      <w:r w:rsidR="00BB52B2" w:rsidRPr="006802BA">
        <w:rPr>
          <w:rFonts w:ascii="Palatino Linotype" w:hAnsi="Palatino Linotype" w:cs="Arial"/>
        </w:rPr>
        <w:t>.</w:t>
      </w:r>
      <w:r w:rsidR="00BB52B2" w:rsidRPr="006802BA">
        <w:rPr>
          <w:rFonts w:ascii="Palatino Linotype" w:hAnsi="Palatino Linotype" w:cs="Arial"/>
          <w:bCs/>
        </w:rPr>
        <w:t xml:space="preserve"> </w:t>
      </w:r>
    </w:p>
    <w:p w14:paraId="615A7C64" w14:textId="3C94A68E" w:rsidR="00346B1E" w:rsidRPr="006802BA" w:rsidRDefault="00396ACA" w:rsidP="0043337D">
      <w:pPr>
        <w:pStyle w:val="Prrafodelista"/>
        <w:numPr>
          <w:ilvl w:val="0"/>
          <w:numId w:val="35"/>
        </w:numPr>
        <w:tabs>
          <w:tab w:val="left" w:pos="709"/>
        </w:tabs>
        <w:spacing w:line="360" w:lineRule="auto"/>
        <w:jc w:val="both"/>
        <w:rPr>
          <w:rFonts w:ascii="Palatino Linotype" w:hAnsi="Palatino Linotype" w:cs="Arial"/>
          <w:bCs/>
        </w:rPr>
      </w:pPr>
      <w:hyperlink r:id="rId10" w:tgtFrame="_blank" w:history="1">
        <w:r w:rsidR="004300FE" w:rsidRPr="006802BA">
          <w:rPr>
            <w:rStyle w:val="Hipervnculo"/>
            <w:rFonts w:ascii="Palatino Linotype" w:hAnsi="Palatino Linotype" w:cs="Arial"/>
            <w:b/>
            <w:bCs/>
            <w:color w:val="auto"/>
          </w:rPr>
          <w:t>respuesta 00097.pdf</w:t>
        </w:r>
      </w:hyperlink>
      <w:r w:rsidR="004300FE" w:rsidRPr="006802BA">
        <w:rPr>
          <w:rFonts w:ascii="Palatino Linotype" w:hAnsi="Palatino Linotype" w:cs="Arial"/>
          <w:b/>
        </w:rPr>
        <w:t>:</w:t>
      </w:r>
      <w:r w:rsidR="001579F5" w:rsidRPr="006802BA">
        <w:rPr>
          <w:rFonts w:ascii="Palatino Linotype" w:hAnsi="Palatino Linotype" w:cs="Arial"/>
          <w:b/>
        </w:rPr>
        <w:t xml:space="preserve"> </w:t>
      </w:r>
      <w:r w:rsidR="001579F5" w:rsidRPr="006802BA">
        <w:rPr>
          <w:rFonts w:ascii="Palatino Linotype" w:hAnsi="Palatino Linotype" w:cs="Arial"/>
        </w:rPr>
        <w:t xml:space="preserve">Archivo digital </w:t>
      </w:r>
      <w:r w:rsidR="0098641C" w:rsidRPr="006802BA">
        <w:rPr>
          <w:rFonts w:ascii="Palatino Linotype" w:hAnsi="Palatino Linotype" w:cs="Arial"/>
        </w:rPr>
        <w:t xml:space="preserve">constante de </w:t>
      </w:r>
      <w:r w:rsidR="00BB52B2" w:rsidRPr="006802BA">
        <w:rPr>
          <w:rFonts w:ascii="Palatino Linotype" w:hAnsi="Palatino Linotype" w:cs="Arial"/>
        </w:rPr>
        <w:t>2</w:t>
      </w:r>
      <w:r w:rsidR="0098641C" w:rsidRPr="006802BA">
        <w:rPr>
          <w:rFonts w:ascii="Palatino Linotype" w:hAnsi="Palatino Linotype" w:cs="Arial"/>
        </w:rPr>
        <w:t xml:space="preserve"> oficios </w:t>
      </w:r>
      <w:r w:rsidR="00BB52B2" w:rsidRPr="006802BA">
        <w:rPr>
          <w:rFonts w:ascii="Palatino Linotype" w:hAnsi="Palatino Linotype" w:cs="Arial"/>
        </w:rPr>
        <w:t>de la Dirección de Administración y uno de la Dirección de Servicios Generales.</w:t>
      </w:r>
    </w:p>
    <w:p w14:paraId="2DC65CFE" w14:textId="77777777" w:rsidR="00BB52B2" w:rsidRPr="006802BA" w:rsidRDefault="00BB52B2" w:rsidP="0043337D">
      <w:pPr>
        <w:pStyle w:val="Prrafodelista"/>
        <w:tabs>
          <w:tab w:val="left" w:pos="709"/>
        </w:tabs>
        <w:spacing w:line="360" w:lineRule="auto"/>
        <w:ind w:left="720"/>
        <w:jc w:val="both"/>
        <w:rPr>
          <w:rFonts w:ascii="Palatino Linotype" w:hAnsi="Palatino Linotype" w:cs="Arial"/>
          <w:bCs/>
        </w:rPr>
      </w:pPr>
    </w:p>
    <w:p w14:paraId="5AF077F6" w14:textId="05B300F8" w:rsidR="007D38BB" w:rsidRPr="006802BA" w:rsidRDefault="00D44C9E" w:rsidP="0043337D">
      <w:pPr>
        <w:pStyle w:val="Prrafodelista"/>
        <w:tabs>
          <w:tab w:val="left" w:pos="709"/>
        </w:tabs>
        <w:spacing w:line="360" w:lineRule="auto"/>
        <w:ind w:left="0"/>
        <w:jc w:val="both"/>
        <w:rPr>
          <w:rFonts w:ascii="Palatino Linotype" w:hAnsi="Palatino Linotype" w:cs="Arial"/>
          <w:b/>
          <w:bCs/>
          <w:sz w:val="26"/>
          <w:szCs w:val="26"/>
        </w:rPr>
      </w:pPr>
      <w:r w:rsidRPr="006802BA">
        <w:rPr>
          <w:rFonts w:ascii="Palatino Linotype" w:hAnsi="Palatino Linotype" w:cs="Arial"/>
          <w:b/>
          <w:sz w:val="26"/>
          <w:szCs w:val="26"/>
        </w:rPr>
        <w:t>I</w:t>
      </w:r>
      <w:r w:rsidR="00162834" w:rsidRPr="006802BA">
        <w:rPr>
          <w:rFonts w:ascii="Palatino Linotype" w:hAnsi="Palatino Linotype" w:cs="Arial"/>
          <w:b/>
          <w:sz w:val="26"/>
          <w:szCs w:val="26"/>
        </w:rPr>
        <w:t>V</w:t>
      </w:r>
      <w:r w:rsidR="00E24730" w:rsidRPr="006802BA">
        <w:rPr>
          <w:rFonts w:ascii="Palatino Linotype" w:hAnsi="Palatino Linotype" w:cs="Arial"/>
          <w:b/>
          <w:sz w:val="26"/>
          <w:szCs w:val="26"/>
        </w:rPr>
        <w:t>.</w:t>
      </w:r>
      <w:r w:rsidR="000171D8" w:rsidRPr="006802BA">
        <w:rPr>
          <w:rFonts w:ascii="Palatino Linotype" w:hAnsi="Palatino Linotype" w:cs="Arial"/>
          <w:b/>
          <w:sz w:val="26"/>
          <w:szCs w:val="26"/>
        </w:rPr>
        <w:t xml:space="preserve"> </w:t>
      </w:r>
      <w:r w:rsidR="007D38BB" w:rsidRPr="006802BA">
        <w:rPr>
          <w:rFonts w:ascii="Palatino Linotype" w:hAnsi="Palatino Linotype" w:cs="Arial"/>
          <w:b/>
          <w:bCs/>
          <w:sz w:val="26"/>
          <w:szCs w:val="26"/>
        </w:rPr>
        <w:t xml:space="preserve">Del </w:t>
      </w:r>
      <w:r w:rsidR="00D86297" w:rsidRPr="006802BA">
        <w:rPr>
          <w:rFonts w:ascii="Palatino Linotype" w:hAnsi="Palatino Linotype" w:cs="Arial"/>
          <w:b/>
          <w:bCs/>
          <w:sz w:val="26"/>
          <w:szCs w:val="26"/>
        </w:rPr>
        <w:t>Recurso Revisión</w:t>
      </w:r>
      <w:r w:rsidR="00D73171" w:rsidRPr="006802BA">
        <w:rPr>
          <w:rFonts w:ascii="Palatino Linotype" w:hAnsi="Palatino Linotype" w:cs="Arial"/>
          <w:b/>
          <w:bCs/>
          <w:sz w:val="26"/>
          <w:szCs w:val="26"/>
        </w:rPr>
        <w:t>.</w:t>
      </w:r>
    </w:p>
    <w:p w14:paraId="76BA6925" w14:textId="34EDB7A3" w:rsidR="00771DB7" w:rsidRPr="006802BA" w:rsidRDefault="00771DB7" w:rsidP="0043337D">
      <w:pPr>
        <w:spacing w:line="360" w:lineRule="auto"/>
        <w:jc w:val="both"/>
        <w:rPr>
          <w:rFonts w:ascii="Palatino Linotype" w:hAnsi="Palatino Linotype" w:cs="Arial"/>
          <w:lang w:val="es-419"/>
        </w:rPr>
      </w:pPr>
      <w:r w:rsidRPr="006802BA">
        <w:rPr>
          <w:rFonts w:ascii="Palatino Linotype" w:hAnsi="Palatino Linotype" w:cs="Arial"/>
        </w:rPr>
        <w:t xml:space="preserve">Inconforme con la respuesta, </w:t>
      </w:r>
      <w:bookmarkStart w:id="2" w:name="_Hlk135733870"/>
      <w:r w:rsidRPr="006802BA">
        <w:rPr>
          <w:rFonts w:ascii="Palatino Linotype" w:hAnsi="Palatino Linotype" w:cs="Arial"/>
        </w:rPr>
        <w:t xml:space="preserve">el </w:t>
      </w:r>
      <w:bookmarkStart w:id="3" w:name="_Hlk136434731"/>
      <w:bookmarkStart w:id="4" w:name="_Hlk136875650"/>
      <w:bookmarkEnd w:id="2"/>
      <w:r w:rsidR="00346B1E" w:rsidRPr="006802BA">
        <w:rPr>
          <w:rFonts w:ascii="Palatino Linotype" w:hAnsi="Palatino Linotype" w:cs="Arial"/>
          <w:b/>
        </w:rPr>
        <w:t>diecisiete</w:t>
      </w:r>
      <w:r w:rsidR="009A4762" w:rsidRPr="006802BA">
        <w:rPr>
          <w:rFonts w:ascii="Palatino Linotype" w:hAnsi="Palatino Linotype" w:cs="Arial"/>
          <w:b/>
        </w:rPr>
        <w:t xml:space="preserve"> de marzo</w:t>
      </w:r>
      <w:r w:rsidR="00A41BBF" w:rsidRPr="006802BA">
        <w:rPr>
          <w:rFonts w:ascii="Palatino Linotype" w:hAnsi="Palatino Linotype" w:cs="Arial"/>
          <w:b/>
          <w:bCs/>
        </w:rPr>
        <w:t xml:space="preserve"> </w:t>
      </w:r>
      <w:bookmarkEnd w:id="3"/>
      <w:r w:rsidR="00A41BBF" w:rsidRPr="006802BA">
        <w:rPr>
          <w:rFonts w:ascii="Palatino Linotype" w:hAnsi="Palatino Linotype" w:cs="Arial"/>
          <w:b/>
          <w:bCs/>
        </w:rPr>
        <w:t>de dos mil veintitrés</w:t>
      </w:r>
      <w:bookmarkEnd w:id="4"/>
      <w:r w:rsidRPr="006802BA">
        <w:rPr>
          <w:rFonts w:ascii="Palatino Linotype" w:hAnsi="Palatino Linotype" w:cs="Arial"/>
        </w:rPr>
        <w:t xml:space="preserve">, </w:t>
      </w:r>
      <w:r w:rsidR="003A5715" w:rsidRPr="006802BA">
        <w:rPr>
          <w:rFonts w:ascii="Palatino Linotype" w:hAnsi="Palatino Linotype" w:cs="Arial"/>
          <w:b/>
          <w:lang w:val="es-ES"/>
        </w:rPr>
        <w:t>LA RECURRENTE</w:t>
      </w:r>
      <w:r w:rsidRPr="006802BA">
        <w:rPr>
          <w:rFonts w:ascii="Palatino Linotype" w:hAnsi="Palatino Linotype" w:cs="Arial"/>
        </w:rPr>
        <w:t xml:space="preserve"> interpuso el Recurso Revisión sujeto del presente estudio, el cual fue registrado en </w:t>
      </w:r>
      <w:r w:rsidRPr="006802BA">
        <w:rPr>
          <w:rFonts w:ascii="Palatino Linotype" w:hAnsi="Palatino Linotype" w:cs="Arial"/>
          <w:b/>
        </w:rPr>
        <w:t xml:space="preserve">EL SAIMEX, </w:t>
      </w:r>
      <w:r w:rsidRPr="006802BA">
        <w:rPr>
          <w:rFonts w:ascii="Palatino Linotype" w:hAnsi="Palatino Linotype" w:cs="Arial"/>
          <w:bCs/>
        </w:rPr>
        <w:t>y</w:t>
      </w:r>
      <w:r w:rsidRPr="006802BA">
        <w:rPr>
          <w:rFonts w:ascii="Palatino Linotype" w:hAnsi="Palatino Linotype" w:cs="Arial"/>
        </w:rPr>
        <w:t xml:space="preserve"> se le asignó el número de expediente </w:t>
      </w:r>
      <w:r w:rsidR="00346B1E" w:rsidRPr="006802BA">
        <w:rPr>
          <w:rFonts w:ascii="Palatino Linotype" w:hAnsi="Palatino Linotype" w:cs="Arial"/>
          <w:b/>
          <w:lang w:val="es-ES"/>
        </w:rPr>
        <w:t>01472</w:t>
      </w:r>
      <w:r w:rsidR="00AE69D9" w:rsidRPr="006802BA">
        <w:rPr>
          <w:rFonts w:ascii="Palatino Linotype" w:hAnsi="Palatino Linotype" w:cs="Arial"/>
          <w:b/>
          <w:lang w:val="es-ES"/>
        </w:rPr>
        <w:t>/INFOEM/IP/RR/2023</w:t>
      </w:r>
      <w:r w:rsidRPr="006802BA">
        <w:rPr>
          <w:rFonts w:ascii="Palatino Linotype" w:hAnsi="Palatino Linotype" w:cs="Arial"/>
          <w:b/>
        </w:rPr>
        <w:t>,</w:t>
      </w:r>
      <w:r w:rsidRPr="006802BA">
        <w:rPr>
          <w:rFonts w:ascii="Palatino Linotype" w:hAnsi="Palatino Linotype" w:cs="Arial"/>
        </w:rPr>
        <w:t xml:space="preserve"> en el que señaló como</w:t>
      </w:r>
      <w:r w:rsidRPr="006802BA">
        <w:rPr>
          <w:rFonts w:ascii="Palatino Linotype" w:hAnsi="Palatino Linotype" w:cs="Arial"/>
          <w:lang w:val="es-419"/>
        </w:rPr>
        <w:t>:</w:t>
      </w:r>
    </w:p>
    <w:p w14:paraId="37E5EEF4" w14:textId="77777777" w:rsidR="00346B1E" w:rsidRPr="006802BA" w:rsidRDefault="00346B1E" w:rsidP="0043337D">
      <w:pPr>
        <w:spacing w:line="360" w:lineRule="auto"/>
        <w:jc w:val="both"/>
        <w:rPr>
          <w:rFonts w:ascii="Palatino Linotype" w:hAnsi="Palatino Linotype" w:cs="Arial"/>
          <w:lang w:val="es-419"/>
        </w:rPr>
      </w:pPr>
    </w:p>
    <w:p w14:paraId="08FCCF93" w14:textId="121AA0EB" w:rsidR="00AE69D9" w:rsidRPr="006802BA" w:rsidRDefault="00771DB7" w:rsidP="0043337D">
      <w:pPr>
        <w:pStyle w:val="Prrafodelista"/>
        <w:numPr>
          <w:ilvl w:val="0"/>
          <w:numId w:val="26"/>
        </w:numPr>
        <w:spacing w:line="360" w:lineRule="auto"/>
        <w:ind w:left="700"/>
        <w:jc w:val="both"/>
        <w:rPr>
          <w:rFonts w:ascii="Palatino Linotype" w:hAnsi="Palatino Linotype" w:cs="Arial"/>
          <w:b/>
        </w:rPr>
      </w:pPr>
      <w:r w:rsidRPr="006802BA">
        <w:rPr>
          <w:rFonts w:ascii="Palatino Linotype" w:hAnsi="Palatino Linotype" w:cs="Arial"/>
          <w:b/>
          <w:lang w:val="es-419"/>
        </w:rPr>
        <w:t>A</w:t>
      </w:r>
      <w:r w:rsidRPr="006802BA">
        <w:rPr>
          <w:rFonts w:ascii="Palatino Linotype" w:hAnsi="Palatino Linotype" w:cs="Arial"/>
          <w:b/>
        </w:rPr>
        <w:t>cto impugnado:</w:t>
      </w:r>
    </w:p>
    <w:p w14:paraId="1BABCC40" w14:textId="07061DF8" w:rsidR="00F93303" w:rsidRPr="006802BA" w:rsidRDefault="00771DB7" w:rsidP="0043337D">
      <w:pPr>
        <w:tabs>
          <w:tab w:val="left" w:pos="851"/>
        </w:tabs>
        <w:spacing w:line="276" w:lineRule="auto"/>
        <w:ind w:left="794" w:right="794"/>
        <w:jc w:val="both"/>
        <w:rPr>
          <w:rFonts w:ascii="Palatino Linotype" w:hAnsi="Palatino Linotype" w:cs="Arial"/>
          <w:i/>
          <w:sz w:val="22"/>
          <w:szCs w:val="22"/>
        </w:rPr>
      </w:pPr>
      <w:r w:rsidRPr="006802BA">
        <w:rPr>
          <w:rFonts w:ascii="Palatino Linotype" w:hAnsi="Palatino Linotype" w:cs="Arial"/>
          <w:i/>
          <w:sz w:val="22"/>
          <w:szCs w:val="22"/>
        </w:rPr>
        <w:t>“</w:t>
      </w:r>
      <w:r w:rsidR="00346B1E" w:rsidRPr="006802BA">
        <w:rPr>
          <w:rFonts w:ascii="Palatino Linotype" w:hAnsi="Palatino Linotype" w:cs="Arial"/>
          <w:i/>
          <w:sz w:val="22"/>
          <w:szCs w:val="22"/>
        </w:rPr>
        <w:t>Respuesta a la solicitud de información</w:t>
      </w:r>
      <w:r w:rsidR="009A4762" w:rsidRPr="006802BA">
        <w:rPr>
          <w:rFonts w:ascii="Palatino Linotype" w:hAnsi="Palatino Linotype" w:cs="Arial"/>
          <w:i/>
          <w:sz w:val="22"/>
          <w:szCs w:val="22"/>
        </w:rPr>
        <w:t>.</w:t>
      </w:r>
      <w:r w:rsidR="00346B1E" w:rsidRPr="006802BA">
        <w:rPr>
          <w:rFonts w:ascii="Palatino Linotype" w:hAnsi="Palatino Linotype" w:cs="Arial"/>
          <w:i/>
          <w:sz w:val="22"/>
          <w:szCs w:val="22"/>
        </w:rPr>
        <w:t>" (sic)</w:t>
      </w:r>
    </w:p>
    <w:p w14:paraId="4EBE1857" w14:textId="77777777" w:rsidR="00346B1E" w:rsidRPr="006802BA" w:rsidRDefault="00346B1E" w:rsidP="0043337D">
      <w:pPr>
        <w:tabs>
          <w:tab w:val="left" w:pos="851"/>
        </w:tabs>
        <w:spacing w:line="276" w:lineRule="auto"/>
        <w:ind w:left="794" w:right="794"/>
        <w:jc w:val="both"/>
        <w:rPr>
          <w:rFonts w:ascii="Palatino Linotype" w:hAnsi="Palatino Linotype" w:cs="Arial"/>
          <w:i/>
          <w:sz w:val="22"/>
          <w:szCs w:val="22"/>
        </w:rPr>
      </w:pPr>
    </w:p>
    <w:p w14:paraId="7044C838" w14:textId="38A28B13" w:rsidR="00AE69D9" w:rsidRPr="006802BA" w:rsidRDefault="00771DB7" w:rsidP="0043337D">
      <w:pPr>
        <w:pStyle w:val="Prrafodelista"/>
        <w:numPr>
          <w:ilvl w:val="0"/>
          <w:numId w:val="26"/>
        </w:numPr>
        <w:tabs>
          <w:tab w:val="left" w:pos="851"/>
        </w:tabs>
        <w:spacing w:line="360" w:lineRule="auto"/>
        <w:ind w:left="700"/>
        <w:jc w:val="both"/>
        <w:rPr>
          <w:rFonts w:ascii="Palatino Linotype" w:hAnsi="Palatino Linotype" w:cs="Arial"/>
          <w:b/>
          <w:szCs w:val="22"/>
        </w:rPr>
      </w:pPr>
      <w:r w:rsidRPr="006802BA">
        <w:rPr>
          <w:rFonts w:ascii="Palatino Linotype" w:hAnsi="Palatino Linotype" w:cs="Arial"/>
          <w:b/>
          <w:szCs w:val="22"/>
        </w:rPr>
        <w:lastRenderedPageBreak/>
        <w:t>Razones o motivos de inconformidad:</w:t>
      </w:r>
    </w:p>
    <w:p w14:paraId="6117993C" w14:textId="0AB047B8" w:rsidR="00771DB7" w:rsidRPr="006802BA" w:rsidRDefault="00771DB7" w:rsidP="0043337D">
      <w:pPr>
        <w:tabs>
          <w:tab w:val="left" w:pos="851"/>
        </w:tabs>
        <w:spacing w:line="276" w:lineRule="auto"/>
        <w:ind w:left="794" w:right="794"/>
        <w:jc w:val="both"/>
        <w:rPr>
          <w:rFonts w:ascii="Palatino Linotype" w:hAnsi="Palatino Linotype" w:cs="Arial"/>
          <w:sz w:val="22"/>
          <w:szCs w:val="22"/>
        </w:rPr>
      </w:pPr>
      <w:bookmarkStart w:id="5" w:name="_Hlk135734944"/>
      <w:r w:rsidRPr="006802BA">
        <w:rPr>
          <w:rFonts w:ascii="Palatino Linotype" w:hAnsi="Palatino Linotype" w:cs="Arial"/>
          <w:i/>
          <w:sz w:val="22"/>
          <w:szCs w:val="22"/>
        </w:rPr>
        <w:t>“</w:t>
      </w:r>
      <w:r w:rsidR="00346B1E" w:rsidRPr="006802BA">
        <w:rPr>
          <w:rFonts w:ascii="Palatino Linotype" w:hAnsi="Palatino Linotype" w:cs="Arial"/>
          <w:i/>
          <w:sz w:val="22"/>
          <w:szCs w:val="22"/>
        </w:rPr>
        <w:t>La notable falta de conocimiento de la Titular de la Coordinación de Transparencia, al no exigir una respuesta a la información que se solicita y solo se dedica a aceptar oficios de respuesta en donde se declara la incompetencia para proporcionar el costo por evento en el lienzo charro y mencionan que solo se dedican a administrar los espacios públicos y entonces carecen de información de cual es el costo por evento, solicito me sea proporcioonada la información requerida en la solicitud de información</w:t>
      </w:r>
      <w:r w:rsidR="009A4762" w:rsidRPr="006802BA">
        <w:rPr>
          <w:rFonts w:ascii="Palatino Linotype" w:hAnsi="Palatino Linotype" w:cs="Arial"/>
          <w:i/>
          <w:sz w:val="22"/>
          <w:szCs w:val="22"/>
        </w:rPr>
        <w:t>.</w:t>
      </w:r>
      <w:r w:rsidRPr="006802BA">
        <w:rPr>
          <w:rFonts w:ascii="Palatino Linotype" w:hAnsi="Palatino Linotype" w:cs="Arial"/>
          <w:i/>
          <w:sz w:val="22"/>
          <w:szCs w:val="22"/>
        </w:rPr>
        <w:t xml:space="preserve">” </w:t>
      </w:r>
      <w:r w:rsidRPr="006802BA">
        <w:rPr>
          <w:rFonts w:ascii="Palatino Linotype" w:hAnsi="Palatino Linotype" w:cs="Arial"/>
          <w:sz w:val="22"/>
          <w:szCs w:val="22"/>
        </w:rPr>
        <w:t>(Sic).</w:t>
      </w:r>
    </w:p>
    <w:bookmarkEnd w:id="5"/>
    <w:p w14:paraId="6DB8A389" w14:textId="77777777" w:rsidR="00346B1E" w:rsidRPr="006802BA" w:rsidRDefault="00346B1E" w:rsidP="0043337D">
      <w:pPr>
        <w:spacing w:line="360" w:lineRule="auto"/>
        <w:jc w:val="both"/>
        <w:rPr>
          <w:rFonts w:ascii="Palatino Linotype" w:hAnsi="Palatino Linotype" w:cs="Arial"/>
          <w:b/>
          <w:sz w:val="26"/>
          <w:szCs w:val="26"/>
        </w:rPr>
      </w:pPr>
    </w:p>
    <w:p w14:paraId="615E8AAE" w14:textId="35603BF6" w:rsidR="00771DB7" w:rsidRPr="006802BA" w:rsidRDefault="00771DB7" w:rsidP="0043337D">
      <w:pPr>
        <w:spacing w:line="360" w:lineRule="auto"/>
        <w:jc w:val="both"/>
        <w:rPr>
          <w:rFonts w:ascii="Palatino Linotype" w:hAnsi="Palatino Linotype" w:cs="Arial"/>
          <w:b/>
          <w:sz w:val="26"/>
          <w:szCs w:val="26"/>
        </w:rPr>
      </w:pPr>
      <w:r w:rsidRPr="006802BA">
        <w:rPr>
          <w:rFonts w:ascii="Palatino Linotype" w:hAnsi="Palatino Linotype" w:cs="Arial"/>
          <w:b/>
          <w:sz w:val="26"/>
          <w:szCs w:val="26"/>
        </w:rPr>
        <w:t>V. Del turno del Recurso Revisión.</w:t>
      </w:r>
    </w:p>
    <w:p w14:paraId="02FB2708" w14:textId="1C643860" w:rsidR="00771DB7" w:rsidRPr="006802BA" w:rsidRDefault="00771DB7" w:rsidP="0043337D">
      <w:pPr>
        <w:spacing w:line="360" w:lineRule="auto"/>
        <w:jc w:val="both"/>
        <w:rPr>
          <w:rFonts w:ascii="Palatino Linotype" w:hAnsi="Palatino Linotype" w:cs="Arial"/>
        </w:rPr>
      </w:pPr>
      <w:r w:rsidRPr="006802BA">
        <w:rPr>
          <w:rFonts w:ascii="Palatino Linotype" w:hAnsi="Palatino Linotype" w:cs="Arial"/>
        </w:rPr>
        <w:t xml:space="preserve">El </w:t>
      </w:r>
      <w:r w:rsidR="00346B1E" w:rsidRPr="006802BA">
        <w:rPr>
          <w:rFonts w:ascii="Palatino Linotype" w:hAnsi="Palatino Linotype" w:cs="Arial"/>
          <w:b/>
          <w:bCs/>
        </w:rPr>
        <w:t>diecisiete</w:t>
      </w:r>
      <w:r w:rsidR="009A4762" w:rsidRPr="006802BA">
        <w:rPr>
          <w:rFonts w:ascii="Palatino Linotype" w:hAnsi="Palatino Linotype" w:cs="Arial"/>
          <w:b/>
          <w:bCs/>
        </w:rPr>
        <w:t xml:space="preserve"> de marzo </w:t>
      </w:r>
      <w:r w:rsidR="00683864" w:rsidRPr="006802BA">
        <w:rPr>
          <w:rFonts w:ascii="Palatino Linotype" w:hAnsi="Palatino Linotype" w:cs="Arial"/>
          <w:b/>
        </w:rPr>
        <w:t>de dos mil veintitrés</w:t>
      </w:r>
      <w:r w:rsidRPr="006802BA">
        <w:rPr>
          <w:rFonts w:ascii="Palatino Linotype" w:hAnsi="Palatino Linotype" w:cs="Arial"/>
        </w:rPr>
        <w:t xml:space="preserve">, el medio de impugnación que se trata se envió electrónicamente al Instituto de </w:t>
      </w:r>
      <w:r w:rsidRPr="006802BA">
        <w:rPr>
          <w:rFonts w:ascii="Palatino Linotype" w:eastAsia="Arial Unicode MS" w:hAnsi="Palatino Linotype" w:cs="Arial"/>
        </w:rPr>
        <w:t>Transparencia</w:t>
      </w:r>
      <w:r w:rsidRPr="006802BA">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802BA">
        <w:rPr>
          <w:rFonts w:ascii="Palatino Linotype" w:hAnsi="Palatino Linotype"/>
        </w:rPr>
        <w:t>Ley de Transparencia y Acceso a la Información Pública del Estado de México y Municipios</w:t>
      </w:r>
      <w:r w:rsidRPr="006802BA">
        <w:rPr>
          <w:rFonts w:ascii="Palatino Linotype" w:hAnsi="Palatino Linotype" w:cs="Arial"/>
        </w:rPr>
        <w:t xml:space="preserve">, se turnó mediante </w:t>
      </w:r>
      <w:r w:rsidRPr="006802BA">
        <w:rPr>
          <w:rFonts w:ascii="Palatino Linotype" w:hAnsi="Palatino Linotype" w:cs="Arial"/>
          <w:b/>
        </w:rPr>
        <w:t xml:space="preserve">EL </w:t>
      </w:r>
      <w:r w:rsidRPr="006802BA">
        <w:rPr>
          <w:rFonts w:ascii="Palatino Linotype" w:eastAsia="Arial Unicode MS" w:hAnsi="Palatino Linotype" w:cs="Arial"/>
          <w:b/>
        </w:rPr>
        <w:t>SAIMEX</w:t>
      </w:r>
      <w:r w:rsidRPr="006802BA">
        <w:rPr>
          <w:rFonts w:ascii="Palatino Linotype" w:hAnsi="Palatino Linotype"/>
        </w:rPr>
        <w:t xml:space="preserve">, a la </w:t>
      </w:r>
      <w:r w:rsidRPr="006802BA">
        <w:rPr>
          <w:rFonts w:ascii="Palatino Linotype" w:hAnsi="Palatino Linotype"/>
          <w:b/>
        </w:rPr>
        <w:t>C</w:t>
      </w:r>
      <w:r w:rsidRPr="006802BA">
        <w:rPr>
          <w:rFonts w:ascii="Palatino Linotype" w:hAnsi="Palatino Linotype" w:cs="Arial"/>
          <w:b/>
        </w:rPr>
        <w:t>omisionada</w:t>
      </w:r>
      <w:r w:rsidRPr="006802BA">
        <w:rPr>
          <w:rFonts w:ascii="Palatino Linotype" w:hAnsi="Palatino Linotype" w:cs="Arial"/>
        </w:rPr>
        <w:t xml:space="preserve"> </w:t>
      </w:r>
      <w:r w:rsidRPr="006802BA">
        <w:rPr>
          <w:rFonts w:ascii="Palatino Linotype" w:hAnsi="Palatino Linotype" w:cs="Arial"/>
          <w:b/>
        </w:rPr>
        <w:t>Sharon Cristina Morales Martínez</w:t>
      </w:r>
      <w:r w:rsidRPr="006802BA">
        <w:rPr>
          <w:rFonts w:ascii="Palatino Linotype" w:hAnsi="Palatino Linotype" w:cs="Arial"/>
        </w:rPr>
        <w:t xml:space="preserve"> a efecto de decretar su admisión o desechamiento.</w:t>
      </w:r>
    </w:p>
    <w:p w14:paraId="5F66A81E" w14:textId="77777777" w:rsidR="00346B1E" w:rsidRPr="006802BA" w:rsidRDefault="00346B1E" w:rsidP="0043337D">
      <w:pPr>
        <w:tabs>
          <w:tab w:val="center" w:pos="4252"/>
          <w:tab w:val="right" w:pos="8504"/>
        </w:tabs>
        <w:spacing w:line="360" w:lineRule="auto"/>
        <w:jc w:val="both"/>
        <w:rPr>
          <w:rFonts w:ascii="Palatino Linotype" w:hAnsi="Palatino Linotype" w:cs="Arial"/>
          <w:b/>
          <w:sz w:val="26"/>
          <w:szCs w:val="26"/>
        </w:rPr>
      </w:pPr>
    </w:p>
    <w:p w14:paraId="78150E02" w14:textId="77777777" w:rsidR="00771DB7" w:rsidRPr="006802BA" w:rsidRDefault="00771DB7" w:rsidP="0043337D">
      <w:pPr>
        <w:tabs>
          <w:tab w:val="center" w:pos="4252"/>
          <w:tab w:val="right" w:pos="8504"/>
        </w:tabs>
        <w:spacing w:line="360" w:lineRule="auto"/>
        <w:jc w:val="both"/>
        <w:rPr>
          <w:rFonts w:ascii="Palatino Linotype" w:hAnsi="Palatino Linotype" w:cs="Arial"/>
          <w:b/>
          <w:sz w:val="26"/>
          <w:szCs w:val="26"/>
        </w:rPr>
      </w:pPr>
      <w:r w:rsidRPr="006802BA">
        <w:rPr>
          <w:rFonts w:ascii="Palatino Linotype" w:hAnsi="Palatino Linotype" w:cs="Arial"/>
          <w:b/>
          <w:sz w:val="26"/>
          <w:szCs w:val="26"/>
        </w:rPr>
        <w:t>a) Admisión del Recurso Revisión.</w:t>
      </w:r>
    </w:p>
    <w:p w14:paraId="16C40F6B" w14:textId="17032ED9" w:rsidR="000B4565" w:rsidRPr="006802BA" w:rsidRDefault="00771DB7" w:rsidP="0043337D">
      <w:pPr>
        <w:tabs>
          <w:tab w:val="center" w:pos="4252"/>
          <w:tab w:val="right" w:pos="8504"/>
        </w:tabs>
        <w:spacing w:line="360" w:lineRule="auto"/>
        <w:jc w:val="both"/>
        <w:rPr>
          <w:rFonts w:ascii="Palatino Linotype" w:hAnsi="Palatino Linotype" w:cs="Arial"/>
        </w:rPr>
      </w:pPr>
      <w:r w:rsidRPr="006802BA">
        <w:rPr>
          <w:rFonts w:ascii="Palatino Linotype" w:hAnsi="Palatino Linotype" w:cs="Arial"/>
        </w:rPr>
        <w:t>De las constancias del expediente electrónico del</w:t>
      </w:r>
      <w:r w:rsidRPr="006802BA">
        <w:rPr>
          <w:rFonts w:ascii="Palatino Linotype" w:hAnsi="Palatino Linotype" w:cs="Arial"/>
          <w:b/>
        </w:rPr>
        <w:t xml:space="preserve"> SAIMEX</w:t>
      </w:r>
      <w:r w:rsidRPr="006802BA">
        <w:rPr>
          <w:rFonts w:ascii="Palatino Linotype" w:hAnsi="Palatino Linotype" w:cs="Arial"/>
        </w:rPr>
        <w:t xml:space="preserve">, se advierte que el </w:t>
      </w:r>
      <w:r w:rsidR="00346B1E" w:rsidRPr="006802BA">
        <w:rPr>
          <w:rFonts w:ascii="Palatino Linotype" w:hAnsi="Palatino Linotype" w:cs="Arial"/>
          <w:b/>
          <w:bCs/>
        </w:rPr>
        <w:t xml:space="preserve">veintidós </w:t>
      </w:r>
      <w:r w:rsidR="009A4762" w:rsidRPr="006802BA">
        <w:rPr>
          <w:rFonts w:ascii="Palatino Linotype" w:hAnsi="Palatino Linotype" w:cs="Arial"/>
          <w:b/>
          <w:bCs/>
        </w:rPr>
        <w:t xml:space="preserve">de marzo </w:t>
      </w:r>
      <w:r w:rsidR="00981E9E" w:rsidRPr="006802BA">
        <w:rPr>
          <w:rFonts w:ascii="Palatino Linotype" w:hAnsi="Palatino Linotype" w:cs="Arial"/>
          <w:b/>
          <w:bCs/>
        </w:rPr>
        <w:t>de dos mil veintitrés</w:t>
      </w:r>
      <w:r w:rsidRPr="006802BA">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3A5715" w:rsidRPr="006802BA">
        <w:rPr>
          <w:rFonts w:ascii="Palatino Linotype" w:hAnsi="Palatino Linotype" w:cs="Arial"/>
          <w:b/>
          <w:lang w:val="es-ES"/>
        </w:rPr>
        <w:t>LA RECURRENTE</w:t>
      </w:r>
      <w:r w:rsidRPr="006802BA">
        <w:rPr>
          <w:rFonts w:ascii="Palatino Linotype" w:hAnsi="Palatino Linotype" w:cs="Arial"/>
          <w:b/>
        </w:rPr>
        <w:t xml:space="preserve"> </w:t>
      </w:r>
      <w:r w:rsidRPr="006802BA">
        <w:rPr>
          <w:rFonts w:ascii="Palatino Linotype" w:hAnsi="Palatino Linotype" w:cs="Arial"/>
        </w:rPr>
        <w:t xml:space="preserve">manifestara lo que a </w:t>
      </w:r>
      <w:r w:rsidRPr="006802BA">
        <w:rPr>
          <w:rFonts w:ascii="Palatino Linotype" w:hAnsi="Palatino Linotype" w:cs="Arial"/>
        </w:rPr>
        <w:lastRenderedPageBreak/>
        <w:t xml:space="preserve">su derecho conviniera, a efecto de presentar pruebas o alegatos y, en su caso, </w:t>
      </w:r>
      <w:r w:rsidRPr="006802BA">
        <w:rPr>
          <w:rFonts w:ascii="Palatino Linotype" w:hAnsi="Palatino Linotype" w:cs="Arial"/>
          <w:b/>
        </w:rPr>
        <w:t xml:space="preserve">EL SUJETO OBLIGADO </w:t>
      </w:r>
      <w:r w:rsidRPr="006802BA">
        <w:rPr>
          <w:rFonts w:ascii="Palatino Linotype" w:hAnsi="Palatino Linotype" w:cs="Arial"/>
        </w:rPr>
        <w:t>rindiera su corre</w:t>
      </w:r>
      <w:r w:rsidR="00346B1E" w:rsidRPr="006802BA">
        <w:rPr>
          <w:rFonts w:ascii="Palatino Linotype" w:hAnsi="Palatino Linotype" w:cs="Arial"/>
        </w:rPr>
        <w:t>spondiente Informe Justificado.</w:t>
      </w:r>
    </w:p>
    <w:p w14:paraId="004C6FBA" w14:textId="77777777" w:rsidR="00346B1E" w:rsidRPr="006802BA" w:rsidRDefault="00346B1E" w:rsidP="0043337D">
      <w:pPr>
        <w:spacing w:line="360" w:lineRule="auto"/>
        <w:jc w:val="both"/>
        <w:rPr>
          <w:rFonts w:ascii="Palatino Linotype" w:eastAsia="Arial Unicode MS" w:hAnsi="Palatino Linotype" w:cs="Arial"/>
          <w:b/>
        </w:rPr>
      </w:pPr>
    </w:p>
    <w:p w14:paraId="2BF206BE" w14:textId="77777777" w:rsidR="00771DB7" w:rsidRPr="006802BA" w:rsidRDefault="00771DB7" w:rsidP="0043337D">
      <w:pPr>
        <w:spacing w:line="360" w:lineRule="auto"/>
        <w:jc w:val="both"/>
        <w:rPr>
          <w:rFonts w:ascii="Palatino Linotype" w:eastAsia="Arial Unicode MS" w:hAnsi="Palatino Linotype" w:cs="Arial"/>
          <w:b/>
        </w:rPr>
      </w:pPr>
      <w:r w:rsidRPr="006802BA">
        <w:rPr>
          <w:rFonts w:ascii="Palatino Linotype" w:eastAsia="Arial Unicode MS" w:hAnsi="Palatino Linotype" w:cs="Arial"/>
          <w:b/>
        </w:rPr>
        <w:t xml:space="preserve">b) </w:t>
      </w:r>
      <w:r w:rsidRPr="006802BA">
        <w:rPr>
          <w:rFonts w:ascii="Palatino Linotype" w:hAnsi="Palatino Linotype" w:cs="Arial"/>
          <w:b/>
          <w:bCs/>
        </w:rPr>
        <w:t>Manifestaciones.</w:t>
      </w:r>
    </w:p>
    <w:p w14:paraId="1E04DBB4" w14:textId="658B17D7" w:rsidR="00501DD1" w:rsidRPr="006802BA" w:rsidRDefault="00771DB7" w:rsidP="0043337D">
      <w:pPr>
        <w:spacing w:line="360" w:lineRule="auto"/>
        <w:jc w:val="both"/>
        <w:rPr>
          <w:rFonts w:ascii="Palatino Linotype" w:eastAsia="Arial Unicode MS" w:hAnsi="Palatino Linotype" w:cs="Arial"/>
        </w:rPr>
      </w:pPr>
      <w:r w:rsidRPr="006802BA">
        <w:rPr>
          <w:rFonts w:ascii="Palatino Linotype" w:eastAsia="Arial Unicode MS" w:hAnsi="Palatino Linotype" w:cs="Arial"/>
        </w:rPr>
        <w:t xml:space="preserve">De acuerdo a las constancias digitales que obran en </w:t>
      </w:r>
      <w:r w:rsidRPr="006802BA">
        <w:rPr>
          <w:rFonts w:ascii="Palatino Linotype" w:eastAsia="Arial Unicode MS" w:hAnsi="Palatino Linotype" w:cs="Arial"/>
          <w:b/>
        </w:rPr>
        <w:t>EL</w:t>
      </w:r>
      <w:r w:rsidRPr="006802BA">
        <w:rPr>
          <w:rFonts w:ascii="Palatino Linotype" w:eastAsia="Arial Unicode MS" w:hAnsi="Palatino Linotype" w:cs="Arial"/>
        </w:rPr>
        <w:t xml:space="preserve"> </w:t>
      </w:r>
      <w:r w:rsidRPr="006802BA">
        <w:rPr>
          <w:rFonts w:ascii="Palatino Linotype" w:eastAsia="Arial Unicode MS" w:hAnsi="Palatino Linotype" w:cs="Arial"/>
          <w:b/>
        </w:rPr>
        <w:t xml:space="preserve">SAIMEX </w:t>
      </w:r>
      <w:r w:rsidRPr="006802BA">
        <w:rPr>
          <w:rFonts w:ascii="Palatino Linotype" w:eastAsia="Arial Unicode MS" w:hAnsi="Palatino Linotype" w:cs="Arial"/>
        </w:rPr>
        <w:t>del expediente materia del presente asunto se desprende que conforme a lo dispuesto en el artículo 185, fracciones II y IV de la Ley de Transparencia y Acceso a la Información Pública del Estado de México y Municipios, dentro del</w:t>
      </w:r>
      <w:r w:rsidR="000B4565" w:rsidRPr="006802BA">
        <w:rPr>
          <w:rFonts w:ascii="Palatino Linotype" w:eastAsia="Arial Unicode MS" w:hAnsi="Palatino Linotype" w:cs="Arial"/>
        </w:rPr>
        <w:t xml:space="preserve"> término legalmente concedido al </w:t>
      </w:r>
      <w:r w:rsidRPr="006802BA">
        <w:rPr>
          <w:rFonts w:ascii="Palatino Linotype" w:eastAsia="Arial Unicode MS" w:hAnsi="Palatino Linotype" w:cs="Arial"/>
          <w:b/>
        </w:rPr>
        <w:t>RECURRENTE</w:t>
      </w:r>
      <w:r w:rsidRPr="006802BA">
        <w:rPr>
          <w:rFonts w:ascii="Palatino Linotype" w:eastAsia="Arial Unicode MS" w:hAnsi="Palatino Linotype" w:cs="Arial"/>
        </w:rPr>
        <w:t xml:space="preserve">, no realizó sus manifestaciones que le correspondían; así mismo, </w:t>
      </w:r>
      <w:r w:rsidRPr="006802BA">
        <w:rPr>
          <w:rFonts w:ascii="Palatino Linotype" w:eastAsia="Arial Unicode MS" w:hAnsi="Palatino Linotype" w:cs="Arial"/>
          <w:b/>
        </w:rPr>
        <w:t xml:space="preserve">EL SUJETO OBLIGADO </w:t>
      </w:r>
      <w:r w:rsidRPr="006802BA">
        <w:rPr>
          <w:rFonts w:ascii="Palatino Linotype" w:eastAsia="Arial Unicode MS" w:hAnsi="Palatino Linotype" w:cs="Arial"/>
        </w:rPr>
        <w:t>rindió su Informe Justificado</w:t>
      </w:r>
      <w:r w:rsidR="009A4762" w:rsidRPr="006802BA">
        <w:rPr>
          <w:rFonts w:ascii="Palatino Linotype" w:eastAsia="Arial Unicode MS" w:hAnsi="Palatino Linotype" w:cs="Arial"/>
        </w:rPr>
        <w:t xml:space="preserve"> </w:t>
      </w:r>
      <w:r w:rsidR="000B4565" w:rsidRPr="006802BA">
        <w:rPr>
          <w:rFonts w:ascii="Palatino Linotype" w:eastAsia="Arial Unicode MS" w:hAnsi="Palatino Linotype" w:cs="Arial"/>
        </w:rPr>
        <w:t xml:space="preserve">el </w:t>
      </w:r>
      <w:r w:rsidR="00346B1E" w:rsidRPr="006802BA">
        <w:rPr>
          <w:rFonts w:ascii="Palatino Linotype" w:eastAsia="Arial Unicode MS" w:hAnsi="Palatino Linotype" w:cs="Arial"/>
        </w:rPr>
        <w:t>treinta y uno</w:t>
      </w:r>
      <w:r w:rsidR="00AE69D9" w:rsidRPr="006802BA">
        <w:rPr>
          <w:rFonts w:ascii="Palatino Linotype" w:eastAsia="Arial Unicode MS" w:hAnsi="Palatino Linotype" w:cs="Arial"/>
        </w:rPr>
        <w:t xml:space="preserve"> de marzo de dos mil veintitrés, mismo que se pus</w:t>
      </w:r>
      <w:r w:rsidR="000B4565" w:rsidRPr="006802BA">
        <w:rPr>
          <w:rFonts w:ascii="Palatino Linotype" w:eastAsia="Arial Unicode MS" w:hAnsi="Palatino Linotype" w:cs="Arial"/>
        </w:rPr>
        <w:t>o</w:t>
      </w:r>
      <w:r w:rsidR="00AE69D9" w:rsidRPr="006802BA">
        <w:rPr>
          <w:rFonts w:ascii="Palatino Linotype" w:eastAsia="Arial Unicode MS" w:hAnsi="Palatino Linotype" w:cs="Arial"/>
        </w:rPr>
        <w:t xml:space="preserve"> a la vista del particular mediante acuerdo de fecha </w:t>
      </w:r>
      <w:r w:rsidR="00346B1E" w:rsidRPr="006802BA">
        <w:rPr>
          <w:rFonts w:ascii="Palatino Linotype" w:eastAsia="Arial Unicode MS" w:hAnsi="Palatino Linotype" w:cs="Arial"/>
        </w:rPr>
        <w:t>diecisiete de abril</w:t>
      </w:r>
      <w:r w:rsidR="00AE69D9" w:rsidRPr="006802BA">
        <w:rPr>
          <w:rFonts w:ascii="Palatino Linotype" w:eastAsia="Arial Unicode MS" w:hAnsi="Palatino Linotype" w:cs="Arial"/>
        </w:rPr>
        <w:t xml:space="preserve"> del</w:t>
      </w:r>
      <w:r w:rsidR="00305A46" w:rsidRPr="006802BA">
        <w:rPr>
          <w:rFonts w:ascii="Palatino Linotype" w:eastAsia="Arial Unicode MS" w:hAnsi="Palatino Linotype" w:cs="Arial"/>
        </w:rPr>
        <w:t xml:space="preserve"> </w:t>
      </w:r>
      <w:r w:rsidR="000B4565" w:rsidRPr="006802BA">
        <w:rPr>
          <w:rFonts w:ascii="Palatino Linotype" w:eastAsia="Arial Unicode MS" w:hAnsi="Palatino Linotype" w:cs="Arial"/>
        </w:rPr>
        <w:t>mismo año, de las cuales adjuntó el archivo electrónico denominado “</w:t>
      </w:r>
      <w:r w:rsidR="00346B1E" w:rsidRPr="006802BA">
        <w:rPr>
          <w:rFonts w:ascii="Palatino Linotype" w:eastAsia="Arial Unicode MS" w:hAnsi="Palatino Linotype" w:cs="Arial"/>
          <w:b/>
          <w:bCs/>
          <w:i/>
        </w:rPr>
        <w:t>INFORME JUSTIFICADO RR 01472.pdf</w:t>
      </w:r>
      <w:r w:rsidR="000B4565" w:rsidRPr="006802BA">
        <w:rPr>
          <w:rFonts w:ascii="Palatino Linotype" w:eastAsia="Arial Unicode MS" w:hAnsi="Palatino Linotype" w:cs="Arial"/>
          <w:b/>
          <w:bCs/>
        </w:rPr>
        <w:t>”</w:t>
      </w:r>
      <w:r w:rsidR="004338FD" w:rsidRPr="006802BA">
        <w:rPr>
          <w:rFonts w:ascii="Palatino Linotype" w:eastAsia="Arial Unicode MS" w:hAnsi="Palatino Linotype" w:cs="Arial"/>
          <w:b/>
          <w:bCs/>
        </w:rPr>
        <w:t xml:space="preserve"> </w:t>
      </w:r>
      <w:r w:rsidR="000B4565" w:rsidRPr="006802BA">
        <w:rPr>
          <w:rFonts w:ascii="Palatino Linotype" w:eastAsia="Arial Unicode MS" w:hAnsi="Palatino Linotype" w:cs="Arial"/>
          <w:bCs/>
        </w:rPr>
        <w:t>que</w:t>
      </w:r>
      <w:r w:rsidR="000B4565" w:rsidRPr="006802BA">
        <w:rPr>
          <w:rFonts w:ascii="Palatino Linotype" w:eastAsia="Arial Unicode MS" w:hAnsi="Palatino Linotype" w:cs="Arial"/>
          <w:b/>
          <w:bCs/>
        </w:rPr>
        <w:t xml:space="preserve"> c</w:t>
      </w:r>
      <w:r w:rsidR="004338FD" w:rsidRPr="006802BA">
        <w:rPr>
          <w:rFonts w:ascii="Palatino Linotype" w:eastAsia="Arial Unicode MS" w:hAnsi="Palatino Linotype" w:cs="Arial"/>
        </w:rPr>
        <w:t xml:space="preserve">ontiene </w:t>
      </w:r>
      <w:r w:rsidR="00501DD1" w:rsidRPr="006802BA">
        <w:rPr>
          <w:rFonts w:ascii="Palatino Linotype" w:eastAsia="Arial Unicode MS" w:hAnsi="Palatino Linotype" w:cs="Arial"/>
        </w:rPr>
        <w:t xml:space="preserve">los siguientes oficios: </w:t>
      </w:r>
      <w:r w:rsidR="009C53BA" w:rsidRPr="006802BA">
        <w:rPr>
          <w:rFonts w:ascii="Palatino Linotype" w:eastAsia="Arial Unicode MS" w:hAnsi="Palatino Linotype" w:cs="Arial"/>
        </w:rPr>
        <w:t xml:space="preserve">PM/CUT/332/2023, DA/1981/2023, DA/SG/OF/0243/2023, PM/CUT/333/2023 y TM/974/2023. </w:t>
      </w:r>
    </w:p>
    <w:p w14:paraId="6D7E0D31" w14:textId="77777777" w:rsidR="00501DD1" w:rsidRPr="006802BA" w:rsidRDefault="00501DD1" w:rsidP="0043337D">
      <w:pPr>
        <w:spacing w:line="360" w:lineRule="auto"/>
        <w:jc w:val="both"/>
        <w:rPr>
          <w:rFonts w:ascii="Palatino Linotype" w:eastAsia="Arial Unicode MS" w:hAnsi="Palatino Linotype" w:cs="Arial"/>
        </w:rPr>
      </w:pPr>
    </w:p>
    <w:p w14:paraId="0E45FAC9" w14:textId="73E63B36" w:rsidR="00D46B88" w:rsidRPr="006802BA" w:rsidRDefault="00D46B88" w:rsidP="0043337D">
      <w:pPr>
        <w:spacing w:line="360" w:lineRule="auto"/>
        <w:jc w:val="both"/>
        <w:rPr>
          <w:rFonts w:ascii="Palatino Linotype" w:hAnsi="Palatino Linotype"/>
          <w:b/>
          <w:bCs/>
          <w:sz w:val="26"/>
          <w:szCs w:val="26"/>
        </w:rPr>
      </w:pPr>
      <w:r w:rsidRPr="006802BA">
        <w:rPr>
          <w:rFonts w:ascii="Palatino Linotype" w:hAnsi="Palatino Linotype"/>
          <w:b/>
          <w:sz w:val="26"/>
          <w:szCs w:val="26"/>
        </w:rPr>
        <w:t xml:space="preserve">c) </w:t>
      </w:r>
      <w:r w:rsidRPr="006802BA">
        <w:rPr>
          <w:rFonts w:ascii="Palatino Linotype" w:hAnsi="Palatino Linotype"/>
          <w:b/>
          <w:bCs/>
          <w:sz w:val="26"/>
          <w:szCs w:val="26"/>
        </w:rPr>
        <w:t>Ampliación del plazo para resolver el Recurso de Revisión</w:t>
      </w:r>
    </w:p>
    <w:p w14:paraId="2DB2B37B" w14:textId="1081796A" w:rsidR="00D46B88" w:rsidRPr="006802BA" w:rsidRDefault="00D46B88" w:rsidP="0043337D">
      <w:pPr>
        <w:spacing w:line="360" w:lineRule="auto"/>
        <w:jc w:val="both"/>
        <w:rPr>
          <w:rFonts w:ascii="Palatino Linotype" w:hAnsi="Palatino Linotype"/>
        </w:rPr>
      </w:pPr>
      <w:r w:rsidRPr="006802BA">
        <w:rPr>
          <w:rFonts w:ascii="Palatino Linotype" w:eastAsia="Palatino Linotype" w:hAnsi="Palatino Linotype" w:cs="Palatino Linotype"/>
          <w:lang w:val="es-ES"/>
        </w:rPr>
        <w:t xml:space="preserve">El </w:t>
      </w:r>
      <w:r w:rsidR="00A026CF" w:rsidRPr="006802BA">
        <w:rPr>
          <w:rFonts w:ascii="Palatino Linotype" w:hAnsi="Palatino Linotype" w:cs="Arial"/>
          <w:b/>
          <w:bCs/>
        </w:rPr>
        <w:t xml:space="preserve">doce </w:t>
      </w:r>
      <w:r w:rsidR="009A4762" w:rsidRPr="006802BA">
        <w:rPr>
          <w:rFonts w:ascii="Palatino Linotype" w:hAnsi="Palatino Linotype" w:cs="Arial"/>
          <w:b/>
          <w:bCs/>
        </w:rPr>
        <w:t>de mayo</w:t>
      </w:r>
      <w:r w:rsidRPr="006802BA">
        <w:rPr>
          <w:rFonts w:ascii="Palatino Linotype" w:hAnsi="Palatino Linotype" w:cs="Arial"/>
          <w:b/>
          <w:bCs/>
        </w:rPr>
        <w:t xml:space="preserve"> de dos mil veintitrés</w:t>
      </w:r>
      <w:r w:rsidRPr="006802BA">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6802BA">
        <w:rPr>
          <w:rFonts w:ascii="Palatino Linotype" w:hAnsi="Palatino Linotype"/>
        </w:rPr>
        <w:t>.</w:t>
      </w:r>
    </w:p>
    <w:p w14:paraId="521B9433" w14:textId="77777777" w:rsidR="00A026CF" w:rsidRPr="006802BA" w:rsidRDefault="00A026CF" w:rsidP="0043337D">
      <w:pPr>
        <w:spacing w:line="360" w:lineRule="auto"/>
        <w:jc w:val="both"/>
        <w:rPr>
          <w:rFonts w:ascii="Palatino Linotype" w:hAnsi="Palatino Linotype" w:cs="Arial"/>
        </w:rPr>
      </w:pPr>
    </w:p>
    <w:p w14:paraId="3B9C53F2" w14:textId="23881A3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lastRenderedPageBreak/>
        <w:t xml:space="preserve">Este Organismo Garante no pasa por alto justificar, que el plazo para emitir resolución en el presente asunto encuentra justificación en el alto número de recursos de revisión recibidos dentro del primer semestre del año dos mil veintidós, que, en </w:t>
      </w:r>
      <w:r w:rsidR="00E84194" w:rsidRPr="006802BA">
        <w:rPr>
          <w:rFonts w:ascii="Palatino Linotype" w:hAnsi="Palatino Linotype" w:cs="Arial"/>
          <w:lang w:eastAsia="es-MX"/>
        </w:rPr>
        <w:t xml:space="preserve">comparación con los recibidos </w:t>
      </w:r>
      <w:r w:rsidR="003E3B63" w:rsidRPr="006802BA">
        <w:rPr>
          <w:rFonts w:ascii="Palatino Linotype" w:hAnsi="Palatino Linotype" w:cs="Arial"/>
          <w:lang w:eastAsia="es-MX"/>
        </w:rPr>
        <w:t>en el 2021</w:t>
      </w:r>
      <w:r w:rsidRPr="006802BA">
        <w:rPr>
          <w:rFonts w:ascii="Palatino Linotype" w:hAnsi="Palatino Linotype" w:cs="Arial"/>
          <w:lang w:eastAsia="es-MX"/>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07114751" w14:textId="77777777" w:rsidR="00A026CF" w:rsidRPr="006802BA" w:rsidRDefault="00A026CF" w:rsidP="0043337D">
      <w:pPr>
        <w:spacing w:line="360" w:lineRule="auto"/>
        <w:jc w:val="both"/>
        <w:rPr>
          <w:rFonts w:ascii="Palatino Linotype" w:hAnsi="Palatino Linotype" w:cs="Arial"/>
          <w:lang w:eastAsia="es-MX"/>
        </w:rPr>
      </w:pPr>
    </w:p>
    <w:p w14:paraId="774D31B8"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E99949" w14:textId="77777777" w:rsidR="00A026CF" w:rsidRPr="006802BA" w:rsidRDefault="00A026CF" w:rsidP="0043337D">
      <w:pPr>
        <w:spacing w:line="360" w:lineRule="auto"/>
        <w:jc w:val="both"/>
        <w:rPr>
          <w:rFonts w:ascii="Palatino Linotype" w:hAnsi="Palatino Linotype" w:cs="Arial"/>
          <w:lang w:eastAsia="es-MX"/>
        </w:rPr>
      </w:pPr>
    </w:p>
    <w:p w14:paraId="677952A2"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AA5B76" w14:textId="77777777" w:rsidR="00A026CF" w:rsidRPr="006802BA" w:rsidRDefault="00A026CF" w:rsidP="0043337D">
      <w:pPr>
        <w:spacing w:line="360" w:lineRule="auto"/>
        <w:jc w:val="both"/>
        <w:rPr>
          <w:rFonts w:ascii="Palatino Linotype" w:hAnsi="Palatino Linotype" w:cs="Arial"/>
          <w:lang w:eastAsia="es-MX"/>
        </w:rPr>
      </w:pPr>
    </w:p>
    <w:p w14:paraId="3463F52E"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w:t>
      </w:r>
      <w:r w:rsidRPr="006802BA">
        <w:rPr>
          <w:rFonts w:ascii="Palatino Linotype" w:hAnsi="Palatino Linotype" w:cs="Arial"/>
          <w:lang w:eastAsia="es-MX"/>
        </w:rPr>
        <w:lastRenderedPageBreak/>
        <w:t>jurisdiccionales o cuasi jurisdiccionales, tanto por la complejidad de los hechos, como por el número de casos que conocen.</w:t>
      </w:r>
    </w:p>
    <w:p w14:paraId="5756D5CB" w14:textId="77777777" w:rsidR="00A026CF" w:rsidRPr="006802BA" w:rsidRDefault="00A026CF" w:rsidP="0043337D">
      <w:pPr>
        <w:spacing w:line="360" w:lineRule="auto"/>
        <w:jc w:val="both"/>
        <w:rPr>
          <w:rFonts w:ascii="Palatino Linotype" w:hAnsi="Palatino Linotype" w:cs="Arial"/>
          <w:lang w:eastAsia="es-MX"/>
        </w:rPr>
      </w:pPr>
    </w:p>
    <w:p w14:paraId="79C1C7DD"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6A83A4D1" w14:textId="77777777" w:rsidR="00A026CF" w:rsidRPr="006802BA" w:rsidRDefault="00A026CF" w:rsidP="0043337D">
      <w:pPr>
        <w:spacing w:line="360" w:lineRule="auto"/>
        <w:jc w:val="both"/>
        <w:rPr>
          <w:rFonts w:ascii="Palatino Linotype" w:hAnsi="Palatino Linotype" w:cs="Arial"/>
          <w:lang w:eastAsia="es-MX"/>
        </w:rPr>
      </w:pPr>
    </w:p>
    <w:p w14:paraId="1A1D678B"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a)      Complejidad del asunto: La complejidad de la prueba, la pluralidad de sujetos procesales, el tiempo transcurrido, las características y contexto del recurso.</w:t>
      </w:r>
    </w:p>
    <w:p w14:paraId="7519F584"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b)     Actividad Procesal del interesado: Acciones u omisiones del interesado.</w:t>
      </w:r>
    </w:p>
    <w:p w14:paraId="7FECC7BA"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c)      Conducta de la Autoridad: Las Acciones u omisiones realizadas en el procedimiento. Así como si la autoridad actuó con la debida diligencia.</w:t>
      </w:r>
    </w:p>
    <w:p w14:paraId="39B737A9"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d) La afectación generada en la situación jurídica de la persona involucrada en el proceso: Violación a sus derechos humanos.</w:t>
      </w:r>
    </w:p>
    <w:p w14:paraId="3954ADDB" w14:textId="77777777" w:rsidR="00A026CF" w:rsidRPr="006802BA" w:rsidRDefault="00A026CF" w:rsidP="0043337D">
      <w:pPr>
        <w:spacing w:line="360" w:lineRule="auto"/>
        <w:jc w:val="both"/>
        <w:rPr>
          <w:rFonts w:ascii="Palatino Linotype" w:hAnsi="Palatino Linotype" w:cs="Arial"/>
          <w:lang w:eastAsia="es-MX"/>
        </w:rPr>
      </w:pPr>
    </w:p>
    <w:p w14:paraId="6FE9C117" w14:textId="77777777" w:rsidR="00C05BAD"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802BA">
        <w:rPr>
          <w:rFonts w:ascii="Palatino Linotype" w:hAnsi="Palatino Linotype" w:cs="Arial"/>
          <w:lang w:eastAsia="es-MX"/>
        </w:rPr>
        <w:br/>
      </w:r>
      <w:r w:rsidRPr="006802BA">
        <w:rPr>
          <w:rFonts w:ascii="Palatino Linotype" w:hAnsi="Palatino Linotype" w:cs="Arial"/>
          <w:lang w:eastAsia="es-MX"/>
        </w:rPr>
        <w:br/>
        <w:t xml:space="preserve">Argumento que encuentra sustento en la jurisprudencia P./J. 32/92 emitida por el Pleno de la Suprema Corte de Justicia de la Nación de rubro “TÉRMINOS PROCESALES. </w:t>
      </w:r>
      <w:r w:rsidRPr="006802BA">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802BA">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6802BA">
        <w:rPr>
          <w:rFonts w:ascii="Palatino Linotype" w:hAnsi="Palatino Linotype" w:cs="Arial"/>
          <w:lang w:eastAsia="es-MX"/>
        </w:rPr>
        <w:br/>
      </w:r>
      <w:r w:rsidRPr="006802BA">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58E0360A" w14:textId="77777777" w:rsidR="00A026CF" w:rsidRPr="006802BA" w:rsidRDefault="00A026CF" w:rsidP="0043337D">
      <w:pPr>
        <w:spacing w:line="360" w:lineRule="auto"/>
        <w:jc w:val="both"/>
        <w:rPr>
          <w:rFonts w:ascii="Palatino Linotype" w:hAnsi="Palatino Linotype" w:cs="Arial"/>
          <w:lang w:eastAsia="es-MX"/>
        </w:rPr>
      </w:pPr>
    </w:p>
    <w:p w14:paraId="44DF296F" w14:textId="505E0618"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i/>
          <w:iCs/>
          <w:lang w:eastAsia="es-MX"/>
        </w:rPr>
        <w:t>“PLAZO RAZONABLE PARA RESOLVER. DIMENSIÓN Y EFECTOS DE ESTE CONCEPTO CUANDO SE ADUCE EXCESIVA CARGA DE TRABAJO.”</w:t>
      </w:r>
      <w:r w:rsidRPr="006802BA">
        <w:rPr>
          <w:rFonts w:ascii="Palatino Linotype" w:hAnsi="Palatino Linotype" w:cs="Arial"/>
          <w:lang w:eastAsia="es-MX"/>
        </w:rPr>
        <w:t xml:space="preserve"> consultable en el Seminario Judicial de la Federación y su gaceta, con el registro digital 2002351.</w:t>
      </w:r>
    </w:p>
    <w:p w14:paraId="40455566" w14:textId="77777777"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i/>
          <w:iCs/>
          <w:lang w:eastAsia="es-MX"/>
        </w:rPr>
        <w:lastRenderedPageBreak/>
        <w:t>“PLAZO RAZONABLE PARA RESOLVER. CONCEPTO Y ELEMENTOS QUE LO INTEGRAN A LA LUZ DEL DERECHO INTERNACIONAL DE LOS DERECHOS HUMANOS.”,</w:t>
      </w:r>
      <w:r w:rsidRPr="006802BA">
        <w:rPr>
          <w:rFonts w:ascii="Palatino Linotype" w:hAnsi="Palatino Linotype" w:cs="Arial"/>
          <w:lang w:eastAsia="es-MX"/>
        </w:rPr>
        <w:t xml:space="preserve"> visible en el Seminario Judicial de la Federación y su gaceta, con el registro digital 2002350.</w:t>
      </w:r>
    </w:p>
    <w:p w14:paraId="3EEA0E3C" w14:textId="72523591" w:rsidR="00D46B88"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 xml:space="preserve">Por ello, este organismo garante comprometido con la tutela de los derechos humanos </w:t>
      </w:r>
      <w:r w:rsidR="00621F33" w:rsidRPr="006802BA">
        <w:rPr>
          <w:rFonts w:ascii="Palatino Linotype" w:hAnsi="Palatino Linotype" w:cs="Arial"/>
          <w:lang w:eastAsia="es-MX"/>
        </w:rPr>
        <w:t>confiados</w:t>
      </w:r>
      <w:r w:rsidRPr="006802BA">
        <w:rPr>
          <w:rFonts w:ascii="Palatino Linotype" w:hAnsi="Palatino Linotype" w:cs="Arial"/>
          <w:lang w:eastAsia="es-MX"/>
        </w:rPr>
        <w:t xml:space="preserve"> señala que este exceso del plazo legal para resolver el presente </w:t>
      </w:r>
      <w:r w:rsidR="00621F33" w:rsidRPr="006802BA">
        <w:rPr>
          <w:rFonts w:ascii="Palatino Linotype" w:hAnsi="Palatino Linotype" w:cs="Arial"/>
          <w:lang w:eastAsia="es-MX"/>
        </w:rPr>
        <w:t>asunto</w:t>
      </w:r>
      <w:r w:rsidRPr="006802BA">
        <w:rPr>
          <w:rFonts w:ascii="Palatino Linotype" w:hAnsi="Palatino Linotype" w:cs="Arial"/>
          <w:lang w:eastAsia="es-MX"/>
        </w:rPr>
        <w:t xml:space="preserve"> resulta de carácter excepcional.</w:t>
      </w:r>
    </w:p>
    <w:p w14:paraId="2C861033" w14:textId="77777777" w:rsidR="00A026CF" w:rsidRPr="006802BA" w:rsidRDefault="00A026CF" w:rsidP="0043337D">
      <w:pPr>
        <w:spacing w:line="360" w:lineRule="auto"/>
        <w:jc w:val="both"/>
        <w:rPr>
          <w:rFonts w:ascii="Palatino Linotype" w:hAnsi="Palatino Linotype" w:cs="Arial"/>
          <w:lang w:eastAsia="es-MX"/>
        </w:rPr>
      </w:pPr>
    </w:p>
    <w:p w14:paraId="6BA3751F" w14:textId="30B499EE" w:rsidR="00771DB7" w:rsidRPr="006802BA" w:rsidRDefault="00D46B88" w:rsidP="0043337D">
      <w:pPr>
        <w:spacing w:line="360" w:lineRule="auto"/>
        <w:jc w:val="both"/>
        <w:rPr>
          <w:rFonts w:ascii="Palatino Linotype" w:hAnsi="Palatino Linotype" w:cs="Arial"/>
          <w:lang w:eastAsia="es-MX"/>
        </w:rPr>
      </w:pPr>
      <w:r w:rsidRPr="006802BA">
        <w:rPr>
          <w:rFonts w:ascii="Palatino Linotype" w:hAnsi="Palatino Linotype"/>
          <w:b/>
          <w:sz w:val="26"/>
          <w:szCs w:val="26"/>
        </w:rPr>
        <w:t>d</w:t>
      </w:r>
      <w:r w:rsidR="00771DB7" w:rsidRPr="006802BA">
        <w:rPr>
          <w:rFonts w:ascii="Palatino Linotype" w:hAnsi="Palatino Linotype"/>
          <w:b/>
          <w:sz w:val="26"/>
          <w:szCs w:val="26"/>
        </w:rPr>
        <w:t xml:space="preserve">) </w:t>
      </w:r>
      <w:r w:rsidR="00771DB7" w:rsidRPr="006802BA">
        <w:rPr>
          <w:rFonts w:ascii="Palatino Linotype" w:hAnsi="Palatino Linotype" w:cs="Arial"/>
          <w:b/>
          <w:bCs/>
        </w:rPr>
        <w:t>Cierre de Instrucción.</w:t>
      </w:r>
    </w:p>
    <w:p w14:paraId="78D12077" w14:textId="2344AB50" w:rsidR="00771DB7" w:rsidRPr="006802BA" w:rsidRDefault="00771DB7" w:rsidP="0043337D">
      <w:pPr>
        <w:spacing w:line="360" w:lineRule="auto"/>
        <w:jc w:val="both"/>
        <w:rPr>
          <w:rFonts w:ascii="Palatino Linotype" w:hAnsi="Palatino Linotype" w:cs="Arial"/>
        </w:rPr>
      </w:pPr>
      <w:r w:rsidRPr="006802BA">
        <w:rPr>
          <w:rFonts w:ascii="Palatino Linotype" w:hAnsi="Palatino Linotype"/>
        </w:rPr>
        <w:t xml:space="preserve">Una vez analizado el estado procesal que guarda el expediente, el </w:t>
      </w:r>
      <w:r w:rsidR="008518B0" w:rsidRPr="006802BA">
        <w:rPr>
          <w:rFonts w:ascii="Palatino Linotype" w:hAnsi="Palatino Linotype"/>
          <w:b/>
        </w:rPr>
        <w:t>dos</w:t>
      </w:r>
      <w:r w:rsidR="00E84194" w:rsidRPr="006802BA">
        <w:rPr>
          <w:rFonts w:ascii="Palatino Linotype" w:hAnsi="Palatino Linotype"/>
          <w:b/>
        </w:rPr>
        <w:t xml:space="preserve"> de octubre</w:t>
      </w:r>
      <w:r w:rsidRPr="006802BA">
        <w:rPr>
          <w:rFonts w:ascii="Palatino Linotype" w:hAnsi="Palatino Linotype"/>
          <w:b/>
        </w:rPr>
        <w:t xml:space="preserve"> de dos mil veintitrés</w:t>
      </w:r>
      <w:r w:rsidRPr="006802BA">
        <w:rPr>
          <w:rFonts w:ascii="Palatino Linotype" w:hAnsi="Palatino Linotype"/>
        </w:rPr>
        <w:t xml:space="preserve">, la </w:t>
      </w:r>
      <w:r w:rsidRPr="006802BA">
        <w:rPr>
          <w:rFonts w:ascii="Palatino Linotype" w:hAnsi="Palatino Linotype"/>
          <w:b/>
        </w:rPr>
        <w:t>Comisionada Sharon Cristina Morales Martínez</w:t>
      </w:r>
      <w:r w:rsidRPr="006802BA">
        <w:rPr>
          <w:rFonts w:ascii="Palatino Linotype" w:hAnsi="Palatino Linotype"/>
          <w:lang w:val="es-419"/>
        </w:rPr>
        <w:t xml:space="preserve"> </w:t>
      </w:r>
      <w:r w:rsidRPr="006802BA">
        <w:rPr>
          <w:rFonts w:ascii="Palatino Linotype" w:hAnsi="Palatino Linotype"/>
        </w:rPr>
        <w:t>acordó el cierre de instrucción;</w:t>
      </w:r>
      <w:r w:rsidRPr="006802BA">
        <w:rPr>
          <w:rFonts w:ascii="Palatino Linotype" w:hAnsi="Palatino Linotype" w:cs="Arial"/>
        </w:rPr>
        <w:t xml:space="preserve"> así como, la remisión </w:t>
      </w:r>
      <w:r w:rsidR="0043337D" w:rsidRPr="006802BA">
        <w:rPr>
          <w:rFonts w:ascii="Palatino Linotype" w:hAnsi="Palatino Linotype" w:cs="Arial"/>
        </w:rPr>
        <w:t>de este</w:t>
      </w:r>
      <w:r w:rsidRPr="006802BA">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2B514526" w14:textId="77777777" w:rsidR="00A026CF" w:rsidRPr="006802BA" w:rsidRDefault="00A026CF" w:rsidP="0043337D">
      <w:pPr>
        <w:spacing w:line="276" w:lineRule="auto"/>
        <w:jc w:val="center"/>
        <w:rPr>
          <w:rFonts w:ascii="Palatino Linotype" w:hAnsi="Palatino Linotype" w:cs="Arial"/>
          <w:b/>
          <w:bCs/>
          <w:spacing w:val="60"/>
          <w:sz w:val="28"/>
        </w:rPr>
      </w:pPr>
    </w:p>
    <w:p w14:paraId="09D77F54" w14:textId="77777777" w:rsidR="00771DB7" w:rsidRPr="006802BA" w:rsidRDefault="00771DB7" w:rsidP="0043337D">
      <w:pPr>
        <w:spacing w:line="276" w:lineRule="auto"/>
        <w:jc w:val="center"/>
        <w:rPr>
          <w:rFonts w:ascii="Palatino Linotype" w:hAnsi="Palatino Linotype" w:cs="Arial"/>
          <w:b/>
          <w:bCs/>
          <w:spacing w:val="60"/>
          <w:sz w:val="28"/>
        </w:rPr>
      </w:pPr>
      <w:r w:rsidRPr="006802BA">
        <w:rPr>
          <w:rFonts w:ascii="Palatino Linotype" w:hAnsi="Palatino Linotype" w:cs="Arial"/>
          <w:b/>
          <w:bCs/>
          <w:spacing w:val="60"/>
          <w:sz w:val="28"/>
        </w:rPr>
        <w:t>CONSIDERANDOS</w:t>
      </w:r>
    </w:p>
    <w:p w14:paraId="67D69646" w14:textId="77777777" w:rsidR="00A026CF" w:rsidRPr="006802BA" w:rsidRDefault="00A026CF" w:rsidP="0043337D">
      <w:pPr>
        <w:spacing w:line="360" w:lineRule="auto"/>
        <w:jc w:val="both"/>
        <w:rPr>
          <w:rFonts w:ascii="Palatino Linotype" w:hAnsi="Palatino Linotype"/>
          <w:b/>
          <w:sz w:val="26"/>
          <w:szCs w:val="26"/>
        </w:rPr>
      </w:pPr>
    </w:p>
    <w:p w14:paraId="2B3C6400" w14:textId="77777777" w:rsidR="00771DB7" w:rsidRPr="006802BA" w:rsidRDefault="00771DB7" w:rsidP="0043337D">
      <w:pPr>
        <w:spacing w:line="360" w:lineRule="auto"/>
        <w:jc w:val="both"/>
        <w:rPr>
          <w:rFonts w:ascii="Palatino Linotype" w:hAnsi="Palatino Linotype"/>
          <w:b/>
          <w:sz w:val="26"/>
          <w:szCs w:val="26"/>
        </w:rPr>
      </w:pPr>
      <w:r w:rsidRPr="006802BA">
        <w:rPr>
          <w:rFonts w:ascii="Palatino Linotype" w:hAnsi="Palatino Linotype"/>
          <w:b/>
          <w:sz w:val="26"/>
          <w:szCs w:val="26"/>
        </w:rPr>
        <w:t>PRIMERO.</w:t>
      </w:r>
      <w:r w:rsidRPr="006802BA">
        <w:rPr>
          <w:rFonts w:ascii="Palatino Linotype" w:hAnsi="Palatino Linotype"/>
          <w:sz w:val="26"/>
          <w:szCs w:val="26"/>
        </w:rPr>
        <w:t xml:space="preserve"> </w:t>
      </w:r>
      <w:r w:rsidRPr="006802BA">
        <w:rPr>
          <w:rFonts w:ascii="Palatino Linotype" w:hAnsi="Palatino Linotype"/>
          <w:b/>
          <w:sz w:val="26"/>
          <w:szCs w:val="26"/>
        </w:rPr>
        <w:t>Competencia</w:t>
      </w:r>
      <w:r w:rsidRPr="006802BA">
        <w:rPr>
          <w:rFonts w:ascii="Palatino Linotype" w:hAnsi="Palatino Linotype"/>
          <w:sz w:val="26"/>
          <w:szCs w:val="26"/>
        </w:rPr>
        <w:t>.</w:t>
      </w:r>
    </w:p>
    <w:p w14:paraId="46D52D77" w14:textId="382CB0B7" w:rsidR="00771DB7" w:rsidRPr="006802BA" w:rsidRDefault="00771DB7" w:rsidP="0043337D">
      <w:pPr>
        <w:spacing w:line="360" w:lineRule="auto"/>
        <w:jc w:val="both"/>
        <w:rPr>
          <w:rFonts w:ascii="Palatino Linotype" w:hAnsi="Palatino Linotype" w:cs="Arial"/>
        </w:rPr>
      </w:pPr>
      <w:r w:rsidRPr="006802B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DA5952" w:rsidRPr="006802BA">
        <w:rPr>
          <w:rFonts w:ascii="Palatino Linotype" w:hAnsi="Palatino Linotype"/>
        </w:rPr>
        <w:t xml:space="preserve">párrafos </w:t>
      </w:r>
      <w:bookmarkStart w:id="6" w:name="_Hlk77183116"/>
      <w:r w:rsidR="00DA5952" w:rsidRPr="006802BA">
        <w:rPr>
          <w:rFonts w:ascii="Palatino Linotype" w:eastAsia="Calibri" w:hAnsi="Palatino Linotype" w:cs="Arial"/>
          <w:lang w:val="es-ES_tradnl"/>
        </w:rPr>
        <w:t xml:space="preserve">trigésimo segundo, trigésimo tercero y trigésimo </w:t>
      </w:r>
      <w:bookmarkEnd w:id="6"/>
      <w:r w:rsidR="00DA5952" w:rsidRPr="006802BA">
        <w:rPr>
          <w:rFonts w:ascii="Palatino Linotype" w:eastAsia="Calibri" w:hAnsi="Palatino Linotype" w:cs="Arial"/>
          <w:lang w:val="es-ES_tradnl"/>
        </w:rPr>
        <w:t>cuarto</w:t>
      </w:r>
      <w:r w:rsidRPr="006802BA">
        <w:rPr>
          <w:rFonts w:ascii="Palatino Linotype" w:hAnsi="Palatino Linotype"/>
        </w:rPr>
        <w:t xml:space="preserve">, fracciones IV y V de la Constitución </w:t>
      </w:r>
      <w:r w:rsidRPr="006802BA">
        <w:rPr>
          <w:rFonts w:ascii="Palatino Linotype" w:hAnsi="Palatino Linotype"/>
        </w:rPr>
        <w:lastRenderedPageBreak/>
        <w:t>Política del Estado Libre y Soberano de México; ordinal 2, fracción II, 13, 29, 36, fracciones I y II, 176, 178, 179, 181 párrafo tercero y 185 de la Ley de Transparencia y Acceso a la Información Pública del Estado de México y Municipios</w:t>
      </w:r>
      <w:r w:rsidRPr="006802BA">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D45EEB5" w14:textId="77777777" w:rsidR="00676B48" w:rsidRPr="006802BA" w:rsidRDefault="00676B48" w:rsidP="0043337D">
      <w:pPr>
        <w:spacing w:line="360" w:lineRule="auto"/>
        <w:jc w:val="both"/>
        <w:rPr>
          <w:rFonts w:ascii="Palatino Linotype" w:hAnsi="Palatino Linotype" w:cs="Arial"/>
          <w:b/>
          <w:sz w:val="26"/>
          <w:szCs w:val="26"/>
        </w:rPr>
      </w:pPr>
    </w:p>
    <w:p w14:paraId="7B3E036C" w14:textId="77777777" w:rsidR="00771DB7" w:rsidRPr="006802BA" w:rsidRDefault="00771DB7" w:rsidP="0043337D">
      <w:pPr>
        <w:spacing w:line="360" w:lineRule="auto"/>
        <w:jc w:val="both"/>
        <w:rPr>
          <w:rFonts w:ascii="Palatino Linotype" w:hAnsi="Palatino Linotype" w:cs="Arial"/>
          <w:b/>
          <w:sz w:val="26"/>
          <w:szCs w:val="26"/>
        </w:rPr>
      </w:pPr>
      <w:r w:rsidRPr="006802BA">
        <w:rPr>
          <w:rFonts w:ascii="Palatino Linotype" w:hAnsi="Palatino Linotype" w:cs="Arial"/>
          <w:b/>
          <w:sz w:val="26"/>
          <w:szCs w:val="26"/>
        </w:rPr>
        <w:t>SEGUNDO. Interés.</w:t>
      </w:r>
    </w:p>
    <w:p w14:paraId="1516343B" w14:textId="6F67860E" w:rsidR="00771DB7" w:rsidRPr="006802BA" w:rsidRDefault="00771DB7" w:rsidP="0043337D">
      <w:pPr>
        <w:spacing w:line="360" w:lineRule="auto"/>
        <w:jc w:val="both"/>
        <w:rPr>
          <w:rFonts w:ascii="Palatino Linotype" w:hAnsi="Palatino Linotype" w:cs="Arial"/>
          <w:lang w:eastAsia="es-MX"/>
        </w:rPr>
      </w:pPr>
      <w:r w:rsidRPr="006802BA">
        <w:rPr>
          <w:rFonts w:ascii="Palatino Linotype" w:hAnsi="Palatino Linotype" w:cs="Arial"/>
          <w:bCs/>
        </w:rPr>
        <w:t xml:space="preserve">El Recurso Revisión fue interpuesto por parte legítima, en atención a que se presentó por </w:t>
      </w:r>
      <w:r w:rsidR="003A5715" w:rsidRPr="006802BA">
        <w:rPr>
          <w:rFonts w:ascii="Palatino Linotype" w:hAnsi="Palatino Linotype" w:cs="Arial"/>
          <w:b/>
          <w:lang w:val="es-ES"/>
        </w:rPr>
        <w:t>LA RECURRENTE</w:t>
      </w:r>
      <w:r w:rsidRPr="006802BA">
        <w:rPr>
          <w:rFonts w:ascii="Palatino Linotype" w:hAnsi="Palatino Linotype" w:cs="Arial"/>
          <w:b/>
          <w:bCs/>
        </w:rPr>
        <w:t>,</w:t>
      </w:r>
      <w:r w:rsidRPr="006802BA">
        <w:rPr>
          <w:rFonts w:ascii="Palatino Linotype" w:hAnsi="Palatino Linotype" w:cs="Arial"/>
          <w:bCs/>
        </w:rPr>
        <w:t xml:space="preserve"> quien es la misma persona que formuló la solicitud de acceso a la Información Pública al </w:t>
      </w:r>
      <w:r w:rsidRPr="006802BA">
        <w:rPr>
          <w:rFonts w:ascii="Palatino Linotype" w:hAnsi="Palatino Linotype" w:cs="Arial"/>
          <w:b/>
          <w:bCs/>
        </w:rPr>
        <w:t xml:space="preserve">SUJETO OBLIGADO, </w:t>
      </w:r>
      <w:r w:rsidRPr="006802BA">
        <w:rPr>
          <w:rFonts w:ascii="Palatino Linotype" w:hAnsi="Palatino Linotype" w:cs="Arial"/>
          <w:bCs/>
        </w:rPr>
        <w:t xml:space="preserve">pues para ello, es </w:t>
      </w:r>
      <w:r w:rsidRPr="006802BA">
        <w:rPr>
          <w:rFonts w:ascii="Palatino Linotype" w:hAnsi="Palatino Linotype" w:cs="Arial"/>
          <w:lang w:eastAsia="es-MX"/>
        </w:rPr>
        <w:t xml:space="preserve">necesario que el particular ingrese al </w:t>
      </w:r>
      <w:r w:rsidRPr="006802BA">
        <w:rPr>
          <w:rFonts w:ascii="Palatino Linotype" w:hAnsi="Palatino Linotype" w:cs="Arial"/>
          <w:b/>
          <w:lang w:eastAsia="es-MX"/>
        </w:rPr>
        <w:t xml:space="preserve">SAIMEX </w:t>
      </w:r>
      <w:r w:rsidRPr="006802BA">
        <w:rPr>
          <w:rFonts w:ascii="Palatino Linotype" w:hAnsi="Palatino Linotype" w:cs="Arial"/>
          <w:lang w:eastAsia="es-MX"/>
        </w:rPr>
        <w:t>mediante la utilización de su clave de usuario y contraseña.</w:t>
      </w:r>
    </w:p>
    <w:p w14:paraId="2EE3974E" w14:textId="77777777" w:rsidR="00676B48" w:rsidRPr="006802BA" w:rsidRDefault="00676B48" w:rsidP="0043337D">
      <w:pPr>
        <w:autoSpaceDE w:val="0"/>
        <w:autoSpaceDN w:val="0"/>
        <w:adjustRightInd w:val="0"/>
        <w:spacing w:line="360" w:lineRule="auto"/>
        <w:jc w:val="both"/>
        <w:rPr>
          <w:rFonts w:ascii="Palatino Linotype" w:hAnsi="Palatino Linotype" w:cs="Arial"/>
          <w:b/>
          <w:sz w:val="26"/>
          <w:szCs w:val="26"/>
        </w:rPr>
      </w:pPr>
    </w:p>
    <w:p w14:paraId="0FDE87CA" w14:textId="77777777" w:rsidR="00771DB7" w:rsidRPr="006802BA" w:rsidRDefault="00771DB7" w:rsidP="0043337D">
      <w:pPr>
        <w:autoSpaceDE w:val="0"/>
        <w:autoSpaceDN w:val="0"/>
        <w:adjustRightInd w:val="0"/>
        <w:spacing w:line="360" w:lineRule="auto"/>
        <w:jc w:val="both"/>
        <w:rPr>
          <w:rFonts w:ascii="Palatino Linotype" w:hAnsi="Palatino Linotype" w:cs="Arial"/>
          <w:b/>
          <w:sz w:val="26"/>
          <w:szCs w:val="26"/>
          <w:lang w:val="es-ES"/>
        </w:rPr>
      </w:pPr>
      <w:r w:rsidRPr="006802BA">
        <w:rPr>
          <w:rFonts w:ascii="Palatino Linotype" w:hAnsi="Palatino Linotype" w:cs="Arial"/>
          <w:b/>
          <w:sz w:val="26"/>
          <w:szCs w:val="26"/>
        </w:rPr>
        <w:t xml:space="preserve">TERCERO. </w:t>
      </w:r>
      <w:r w:rsidRPr="006802BA">
        <w:rPr>
          <w:rFonts w:ascii="Palatino Linotype" w:hAnsi="Palatino Linotype" w:cs="Arial"/>
          <w:b/>
          <w:sz w:val="26"/>
          <w:szCs w:val="26"/>
          <w:lang w:val="es-ES"/>
        </w:rPr>
        <w:t xml:space="preserve">Oportunidad. </w:t>
      </w:r>
    </w:p>
    <w:p w14:paraId="670C0761" w14:textId="0C554115" w:rsidR="00771DB7" w:rsidRPr="006802BA" w:rsidRDefault="00771DB7" w:rsidP="0043337D">
      <w:pPr>
        <w:spacing w:line="360" w:lineRule="auto"/>
        <w:jc w:val="both"/>
        <w:rPr>
          <w:rFonts w:ascii="Palatino Linotype" w:hAnsi="Palatino Linotype" w:cs="Arial"/>
          <w:lang w:val="es-ES"/>
        </w:rPr>
      </w:pPr>
      <w:r w:rsidRPr="006802BA">
        <w:rPr>
          <w:rFonts w:ascii="Palatino Linotype" w:hAnsi="Palatino Linotype" w:cs="Arial"/>
          <w:lang w:val="es-ES"/>
        </w:rPr>
        <w:t xml:space="preserve">El Recurso de Revisión fue interpuesto dentro del plazo de quince días hábiles, contados a partir del día siguiente al en que </w:t>
      </w:r>
      <w:r w:rsidR="003A5715" w:rsidRPr="006802BA">
        <w:rPr>
          <w:rFonts w:ascii="Palatino Linotype" w:hAnsi="Palatino Linotype" w:cs="Arial"/>
          <w:b/>
          <w:lang w:val="es-ES"/>
        </w:rPr>
        <w:t>LA RECURRENTE</w:t>
      </w:r>
      <w:r w:rsidRPr="006802B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6C30676C" w14:textId="77777777" w:rsidR="00676B48" w:rsidRPr="006802BA" w:rsidRDefault="00676B48" w:rsidP="0043337D">
      <w:pPr>
        <w:spacing w:line="360" w:lineRule="auto"/>
        <w:jc w:val="both"/>
        <w:rPr>
          <w:rFonts w:ascii="Palatino Linotype" w:hAnsi="Palatino Linotype" w:cs="Arial"/>
          <w:lang w:val="es-ES"/>
        </w:rPr>
      </w:pPr>
    </w:p>
    <w:p w14:paraId="5383FA84" w14:textId="77777777" w:rsidR="00771DB7" w:rsidRPr="006802BA" w:rsidRDefault="00771DB7" w:rsidP="0043337D">
      <w:pPr>
        <w:spacing w:line="276" w:lineRule="auto"/>
        <w:ind w:left="851" w:right="901"/>
        <w:jc w:val="both"/>
        <w:rPr>
          <w:rFonts w:ascii="Palatino Linotype" w:hAnsi="Palatino Linotype" w:cs="Arial"/>
          <w:i/>
          <w:sz w:val="22"/>
          <w:lang w:val="es-ES"/>
        </w:rPr>
      </w:pPr>
      <w:r w:rsidRPr="006802BA">
        <w:rPr>
          <w:rFonts w:ascii="Palatino Linotype" w:hAnsi="Palatino Linotype" w:cs="Arial"/>
          <w:b/>
          <w:i/>
          <w:sz w:val="22"/>
          <w:lang w:val="es-ES"/>
        </w:rPr>
        <w:t>“Artículo 178</w:t>
      </w:r>
      <w:r w:rsidRPr="006802BA">
        <w:rPr>
          <w:rFonts w:ascii="Palatino Linotype" w:hAnsi="Palatino Linotype" w:cs="Arial"/>
          <w:i/>
          <w:sz w:val="22"/>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6802BA">
        <w:rPr>
          <w:rFonts w:ascii="Palatino Linotype" w:hAnsi="Palatino Linotype" w:cs="Arial"/>
          <w:i/>
          <w:sz w:val="22"/>
          <w:lang w:val="es-ES"/>
        </w:rPr>
        <w:lastRenderedPageBreak/>
        <w:t>dentro de los quince días hábiles, siguientes a la fecha de la notificación de la respuesta.</w:t>
      </w:r>
    </w:p>
    <w:p w14:paraId="092E7179" w14:textId="77777777" w:rsidR="00771DB7" w:rsidRPr="006802BA" w:rsidRDefault="00771DB7" w:rsidP="0043337D">
      <w:pPr>
        <w:spacing w:line="276" w:lineRule="auto"/>
        <w:ind w:left="851" w:right="901"/>
        <w:jc w:val="both"/>
        <w:rPr>
          <w:rFonts w:ascii="Palatino Linotype" w:hAnsi="Palatino Linotype" w:cs="Arial"/>
          <w:i/>
          <w:sz w:val="22"/>
          <w:lang w:val="es-ES"/>
        </w:rPr>
      </w:pPr>
      <w:r w:rsidRPr="006802B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6802BA" w:rsidRDefault="00771DB7" w:rsidP="0043337D">
      <w:pPr>
        <w:spacing w:line="276" w:lineRule="auto"/>
        <w:ind w:left="851" w:right="901"/>
        <w:jc w:val="both"/>
        <w:rPr>
          <w:rFonts w:ascii="Palatino Linotype" w:hAnsi="Palatino Linotype" w:cs="Arial"/>
          <w:i/>
          <w:sz w:val="22"/>
          <w:lang w:val="es-ES"/>
        </w:rPr>
      </w:pPr>
      <w:r w:rsidRPr="006802BA">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17FC7D24" w14:textId="77777777" w:rsidR="00676B48" w:rsidRPr="006802BA" w:rsidRDefault="00676B48" w:rsidP="0043337D">
      <w:pPr>
        <w:spacing w:line="360" w:lineRule="auto"/>
        <w:jc w:val="both"/>
        <w:rPr>
          <w:rFonts w:ascii="Palatino Linotype" w:hAnsi="Palatino Linotype" w:cs="Arial"/>
          <w:lang w:val="es-ES"/>
        </w:rPr>
      </w:pPr>
    </w:p>
    <w:p w14:paraId="73DCE3E5" w14:textId="5E3A11BE" w:rsidR="00676B48" w:rsidRPr="006802BA" w:rsidRDefault="00676B48" w:rsidP="0043337D">
      <w:pPr>
        <w:spacing w:line="360" w:lineRule="auto"/>
        <w:jc w:val="both"/>
        <w:rPr>
          <w:rFonts w:ascii="Palatino Linotype" w:hAnsi="Palatino Linotype" w:cs="Tahoma"/>
          <w:bCs/>
        </w:rPr>
      </w:pPr>
      <w:r w:rsidRPr="006802BA">
        <w:rPr>
          <w:rFonts w:ascii="Palatino Linotype" w:hAnsi="Palatino Linotype" w:cs="Tahoma"/>
          <w:bCs/>
        </w:rPr>
        <w:t xml:space="preserve">En esa tesitura, atendiendo a que </w:t>
      </w:r>
      <w:r w:rsidRPr="006802BA">
        <w:rPr>
          <w:rFonts w:ascii="Palatino Linotype" w:hAnsi="Palatino Linotype" w:cs="Tahoma"/>
          <w:b/>
          <w:bCs/>
        </w:rPr>
        <w:t>EL SUJETO OBLIGADO</w:t>
      </w:r>
      <w:r w:rsidRPr="006802BA">
        <w:rPr>
          <w:rFonts w:ascii="Palatino Linotype" w:hAnsi="Palatino Linotype" w:cs="Tahoma"/>
          <w:bCs/>
        </w:rPr>
        <w:t xml:space="preserve"> notificó la respuesta a la solicitud de información pública el </w:t>
      </w:r>
      <w:r w:rsidRPr="006802BA">
        <w:rPr>
          <w:rFonts w:ascii="Palatino Linotype" w:hAnsi="Palatino Linotype" w:cs="Tahoma"/>
          <w:b/>
          <w:bCs/>
        </w:rPr>
        <w:t>tres de marzo de dos mil veintitrés</w:t>
      </w:r>
      <w:r w:rsidRPr="006802BA">
        <w:rPr>
          <w:rFonts w:ascii="Palatino Linotype" w:hAnsi="Palatino Linotype" w:cs="Tahoma"/>
          <w:bCs/>
        </w:rPr>
        <w:t xml:space="preserve">; el plazo de quince días hábiles que prevé el artículo 178 de la Ley de la materia el cual otorga al RECURRENTE para presentar el Recurso de Revisión, transcurrió del </w:t>
      </w:r>
      <w:r w:rsidRPr="006802BA">
        <w:rPr>
          <w:rFonts w:ascii="Palatino Linotype" w:hAnsi="Palatino Linotype" w:cs="Tahoma"/>
          <w:b/>
          <w:bCs/>
        </w:rPr>
        <w:t>seis de marzo al diez de abril de marzo de dos mil veintitrés,</w:t>
      </w:r>
      <w:r w:rsidRPr="006802BA">
        <w:rPr>
          <w:rFonts w:ascii="Palatino Linotype" w:hAnsi="Palatino Linotype" w:cs="Tahoma"/>
          <w:bCs/>
        </w:rPr>
        <w:t xml:space="preserve"> sin contemplar en el cómputo los días cuatro, cinco, once, doce, dieciocho, diecinueve, veinticinco y veintiséis de marzo de dos mil veintitrés, por corresponder a sábados y domingos, considerados como días inhábiles, en términos del artículo 3, fracción X de la Ley de Transparencia y Acceso a la Información Pública del Estado de México y Municipios; así como, el veinte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así como del tres al siete de abril de dos mil veintitrés, por el periodo vacacional publicado en el Periódico Oficial “Gaceta del Gobierno”; de igual manera, los días siete, ocho, nueve, diez y trece de marzo de dos mil veintitrés, conforme al Acuerdo mediante el cual, se suspenden los plazos y términos para el trámite y </w:t>
      </w:r>
      <w:r w:rsidRPr="006802BA">
        <w:rPr>
          <w:rFonts w:ascii="Palatino Linotype" w:hAnsi="Palatino Linotype" w:cs="Tahoma"/>
          <w:bCs/>
        </w:rPr>
        <w:lastRenderedPageBreak/>
        <w:t xml:space="preserve">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los días 07 y 08 de marzo de 2023 y hasta en tanto se restablezca el servicio de Firma Electrónica; así como,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w:t>
      </w:r>
    </w:p>
    <w:p w14:paraId="7C1FC3F8" w14:textId="77777777" w:rsidR="00676B48" w:rsidRPr="006802BA" w:rsidRDefault="00676B48" w:rsidP="0043337D">
      <w:pPr>
        <w:spacing w:line="360" w:lineRule="auto"/>
        <w:jc w:val="both"/>
        <w:rPr>
          <w:rFonts w:ascii="Palatino Linotype" w:hAnsi="Palatino Linotype" w:cs="Tahoma"/>
          <w:bCs/>
        </w:rPr>
      </w:pPr>
    </w:p>
    <w:p w14:paraId="2E31B280" w14:textId="6A42551F" w:rsidR="00515E0C" w:rsidRPr="006802BA" w:rsidRDefault="00676B48" w:rsidP="0043337D">
      <w:pPr>
        <w:spacing w:line="360" w:lineRule="auto"/>
        <w:jc w:val="both"/>
        <w:rPr>
          <w:rFonts w:ascii="Palatino Linotype" w:hAnsi="Palatino Linotype" w:cs="Arial"/>
          <w:lang w:val="es-ES"/>
        </w:rPr>
      </w:pPr>
      <w:r w:rsidRPr="006802BA">
        <w:rPr>
          <w:rFonts w:ascii="Palatino Linotype" w:hAnsi="Palatino Linotype" w:cs="Tahoma"/>
          <w:bCs/>
        </w:rPr>
        <w:t xml:space="preserve">En ese tenor, si el Recurso de Revisión que nos ocupa, </w:t>
      </w:r>
      <w:r w:rsidRPr="006802BA">
        <w:rPr>
          <w:rFonts w:ascii="Palatino Linotype" w:hAnsi="Palatino Linotype" w:cs="Tahoma"/>
          <w:b/>
          <w:bCs/>
        </w:rPr>
        <w:t>se interpuso el diecisiete de marzo de dos mil veintitrés, éste se encuentra dentro de los márgenes temporales previstos en el precepto legal citado en el párrafo anterior y, por tanto, su interposición se realizó dentro de los términos legales ya referidos.</w:t>
      </w:r>
    </w:p>
    <w:p w14:paraId="31ACFF2C" w14:textId="77777777" w:rsidR="00676B48" w:rsidRPr="006802BA" w:rsidRDefault="00676B48" w:rsidP="0043337D">
      <w:pPr>
        <w:autoSpaceDE w:val="0"/>
        <w:autoSpaceDN w:val="0"/>
        <w:adjustRightInd w:val="0"/>
        <w:spacing w:line="360" w:lineRule="auto"/>
        <w:jc w:val="both"/>
        <w:rPr>
          <w:rFonts w:ascii="Palatino Linotype" w:hAnsi="Palatino Linotype" w:cs="Arial"/>
          <w:b/>
          <w:sz w:val="26"/>
          <w:szCs w:val="26"/>
        </w:rPr>
      </w:pPr>
    </w:p>
    <w:p w14:paraId="693D6FFD" w14:textId="77777777" w:rsidR="00771DB7" w:rsidRPr="006802BA" w:rsidRDefault="00771DB7" w:rsidP="0043337D">
      <w:pPr>
        <w:autoSpaceDE w:val="0"/>
        <w:autoSpaceDN w:val="0"/>
        <w:adjustRightInd w:val="0"/>
        <w:spacing w:line="360" w:lineRule="auto"/>
        <w:jc w:val="both"/>
        <w:rPr>
          <w:rFonts w:ascii="Palatino Linotype" w:hAnsi="Palatino Linotype"/>
          <w:b/>
          <w:sz w:val="26"/>
          <w:szCs w:val="26"/>
        </w:rPr>
      </w:pPr>
      <w:r w:rsidRPr="006802BA">
        <w:rPr>
          <w:rFonts w:ascii="Palatino Linotype" w:hAnsi="Palatino Linotype" w:cs="Arial"/>
          <w:b/>
          <w:sz w:val="26"/>
          <w:szCs w:val="26"/>
        </w:rPr>
        <w:t>CUARTO</w:t>
      </w:r>
      <w:r w:rsidRPr="006802BA">
        <w:rPr>
          <w:rFonts w:ascii="Palatino Linotype" w:hAnsi="Palatino Linotype"/>
          <w:b/>
          <w:sz w:val="26"/>
          <w:szCs w:val="26"/>
        </w:rPr>
        <w:t>. Procedibilidad.</w:t>
      </w:r>
    </w:p>
    <w:p w14:paraId="2C33A769" w14:textId="77777777" w:rsidR="00687DBD" w:rsidRPr="006802BA" w:rsidRDefault="00687DBD" w:rsidP="0043337D">
      <w:pPr>
        <w:autoSpaceDE w:val="0"/>
        <w:autoSpaceDN w:val="0"/>
        <w:adjustRightInd w:val="0"/>
        <w:spacing w:line="360" w:lineRule="auto"/>
        <w:ind w:right="49"/>
        <w:jc w:val="both"/>
        <w:rPr>
          <w:rFonts w:ascii="Palatino Linotype" w:hAnsi="Palatino Linotype" w:cs="Arial"/>
          <w:lang w:val="es-ES"/>
        </w:rPr>
      </w:pPr>
      <w:r w:rsidRPr="006802BA">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54AA2436" w14:textId="77777777" w:rsidR="00687DBD" w:rsidRPr="006802BA" w:rsidRDefault="00687DBD" w:rsidP="0043337D">
      <w:pPr>
        <w:tabs>
          <w:tab w:val="left" w:pos="851"/>
        </w:tabs>
        <w:ind w:left="851" w:right="901"/>
        <w:jc w:val="both"/>
        <w:rPr>
          <w:rFonts w:ascii="Palatino Linotype" w:hAnsi="Palatino Linotype"/>
          <w:b/>
          <w:i/>
          <w:sz w:val="22"/>
          <w:szCs w:val="22"/>
          <w:lang w:val="es-ES"/>
        </w:rPr>
      </w:pPr>
      <w:r w:rsidRPr="006802BA">
        <w:rPr>
          <w:rFonts w:ascii="Palatino Linotype" w:hAnsi="Palatino Linotype"/>
          <w:b/>
          <w:i/>
          <w:sz w:val="22"/>
          <w:szCs w:val="22"/>
          <w:lang w:val="es-ES"/>
        </w:rPr>
        <w:lastRenderedPageBreak/>
        <w:t xml:space="preserve">“Artículo 180. </w:t>
      </w:r>
      <w:r w:rsidRPr="006802BA">
        <w:rPr>
          <w:rFonts w:ascii="Palatino Linotype" w:hAnsi="Palatino Linotype"/>
          <w:i/>
          <w:sz w:val="22"/>
          <w:szCs w:val="22"/>
          <w:lang w:val="es-ES"/>
        </w:rPr>
        <w:t xml:space="preserve">El </w:t>
      </w:r>
      <w:r w:rsidRPr="006802BA">
        <w:rPr>
          <w:rFonts w:ascii="Palatino Linotype" w:hAnsi="Palatino Linotype" w:cs="Arial"/>
          <w:i/>
          <w:sz w:val="22"/>
          <w:szCs w:val="22"/>
          <w:lang w:val="es-ES"/>
        </w:rPr>
        <w:t>recurso</w:t>
      </w:r>
      <w:r w:rsidRPr="006802BA">
        <w:rPr>
          <w:rFonts w:ascii="Palatino Linotype" w:hAnsi="Palatino Linotype"/>
          <w:i/>
          <w:sz w:val="22"/>
          <w:szCs w:val="22"/>
          <w:lang w:val="es-ES"/>
        </w:rPr>
        <w:t xml:space="preserve"> </w:t>
      </w:r>
      <w:r w:rsidRPr="006802BA">
        <w:rPr>
          <w:rFonts w:ascii="Palatino Linotype" w:hAnsi="Palatino Linotype" w:cs="Arial"/>
          <w:i/>
          <w:sz w:val="22"/>
          <w:szCs w:val="22"/>
          <w:lang w:val="es-ES"/>
        </w:rPr>
        <w:t>de</w:t>
      </w:r>
      <w:r w:rsidRPr="006802BA">
        <w:rPr>
          <w:rFonts w:ascii="Palatino Linotype" w:hAnsi="Palatino Linotype"/>
          <w:i/>
          <w:sz w:val="22"/>
          <w:szCs w:val="22"/>
          <w:lang w:val="es-ES"/>
        </w:rPr>
        <w:t xml:space="preserve"> revisión contendrá:</w:t>
      </w:r>
      <w:r w:rsidRPr="006802BA">
        <w:rPr>
          <w:rFonts w:ascii="Palatino Linotype" w:hAnsi="Palatino Linotype"/>
          <w:b/>
          <w:i/>
          <w:sz w:val="22"/>
          <w:szCs w:val="22"/>
          <w:lang w:val="es-ES"/>
        </w:rPr>
        <w:t xml:space="preserve"> </w:t>
      </w:r>
    </w:p>
    <w:p w14:paraId="1E3C06E2" w14:textId="77777777" w:rsidR="00687DBD" w:rsidRPr="006802BA" w:rsidRDefault="00687DBD" w:rsidP="0043337D">
      <w:pPr>
        <w:tabs>
          <w:tab w:val="left" w:pos="851"/>
        </w:tabs>
        <w:ind w:left="851" w:right="901"/>
        <w:jc w:val="both"/>
        <w:rPr>
          <w:rFonts w:ascii="Palatino Linotype" w:hAnsi="Palatino Linotype"/>
          <w:b/>
          <w:i/>
          <w:sz w:val="22"/>
          <w:szCs w:val="22"/>
          <w:lang w:val="es-ES"/>
        </w:rPr>
      </w:pPr>
      <w:r w:rsidRPr="006802BA">
        <w:rPr>
          <w:rFonts w:ascii="Palatino Linotype" w:hAnsi="Palatino Linotype"/>
          <w:b/>
          <w:i/>
          <w:sz w:val="22"/>
          <w:szCs w:val="22"/>
          <w:lang w:val="es-ES"/>
        </w:rPr>
        <w:t>…</w:t>
      </w:r>
    </w:p>
    <w:p w14:paraId="7FE0C8B7" w14:textId="77777777" w:rsidR="00687DBD" w:rsidRPr="006802BA" w:rsidRDefault="00687DBD" w:rsidP="0043337D">
      <w:pPr>
        <w:tabs>
          <w:tab w:val="left" w:pos="851"/>
        </w:tabs>
        <w:ind w:left="851" w:right="901"/>
        <w:jc w:val="both"/>
        <w:rPr>
          <w:rFonts w:ascii="Palatino Linotype" w:hAnsi="Palatino Linotype"/>
          <w:i/>
          <w:sz w:val="22"/>
          <w:szCs w:val="22"/>
          <w:lang w:val="es-ES"/>
        </w:rPr>
      </w:pPr>
      <w:r w:rsidRPr="006802BA">
        <w:rPr>
          <w:rFonts w:ascii="Palatino Linotype" w:hAnsi="Palatino Linotype"/>
          <w:b/>
          <w:i/>
          <w:sz w:val="22"/>
          <w:szCs w:val="22"/>
          <w:lang w:val="es-ES"/>
        </w:rPr>
        <w:t xml:space="preserve">II. El nombre del solicitante </w:t>
      </w:r>
      <w:r w:rsidRPr="006802BA">
        <w:rPr>
          <w:rFonts w:ascii="Palatino Linotype" w:hAnsi="Palatino Linotype" w:cs="Arial"/>
          <w:b/>
          <w:i/>
          <w:sz w:val="22"/>
          <w:szCs w:val="22"/>
          <w:lang w:val="es-ES"/>
        </w:rPr>
        <w:t>que</w:t>
      </w:r>
      <w:r w:rsidRPr="006802BA">
        <w:rPr>
          <w:rFonts w:ascii="Palatino Linotype" w:hAnsi="Palatino Linotype"/>
          <w:b/>
          <w:i/>
          <w:sz w:val="22"/>
          <w:szCs w:val="22"/>
          <w:lang w:val="es-ES"/>
        </w:rPr>
        <w:t xml:space="preserve"> recurre </w:t>
      </w:r>
      <w:r w:rsidRPr="006802BA">
        <w:rPr>
          <w:rFonts w:ascii="Palatino Linotype" w:hAnsi="Palatino Linotype"/>
          <w:i/>
          <w:sz w:val="22"/>
          <w:szCs w:val="22"/>
          <w:lang w:val="es-ES"/>
        </w:rPr>
        <w:t>o de su representante y, en su caso, …</w:t>
      </w:r>
    </w:p>
    <w:p w14:paraId="6D8112A8" w14:textId="77777777" w:rsidR="00687DBD" w:rsidRPr="006802BA" w:rsidRDefault="00687DBD" w:rsidP="0043337D">
      <w:pPr>
        <w:tabs>
          <w:tab w:val="left" w:pos="851"/>
        </w:tabs>
        <w:ind w:left="851" w:right="901"/>
        <w:jc w:val="both"/>
        <w:rPr>
          <w:rFonts w:ascii="Palatino Linotype" w:hAnsi="Palatino Linotype"/>
          <w:b/>
          <w:i/>
          <w:sz w:val="22"/>
          <w:szCs w:val="22"/>
          <w:lang w:val="es-ES"/>
        </w:rPr>
      </w:pPr>
      <w:r w:rsidRPr="006802BA">
        <w:rPr>
          <w:rFonts w:ascii="Palatino Linotype" w:hAnsi="Palatino Linotype"/>
          <w:b/>
          <w:i/>
          <w:sz w:val="22"/>
          <w:szCs w:val="22"/>
          <w:lang w:val="es-ES"/>
        </w:rPr>
        <w:t xml:space="preserve">En caso de </w:t>
      </w:r>
      <w:r w:rsidRPr="006802BA">
        <w:rPr>
          <w:rFonts w:ascii="Palatino Linotype" w:hAnsi="Palatino Linotype" w:cs="Arial"/>
          <w:b/>
          <w:i/>
          <w:sz w:val="22"/>
          <w:szCs w:val="22"/>
          <w:lang w:val="es-ES"/>
        </w:rPr>
        <w:t>que</w:t>
      </w:r>
      <w:r w:rsidRPr="006802B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802BA">
        <w:rPr>
          <w:rFonts w:ascii="Palatino Linotype" w:hAnsi="Palatino Linotype"/>
          <w:i/>
          <w:sz w:val="22"/>
          <w:szCs w:val="22"/>
          <w:lang w:val="es-ES"/>
        </w:rPr>
        <w:t>, IV, VII y VIII.</w:t>
      </w:r>
      <w:r w:rsidRPr="006802BA">
        <w:rPr>
          <w:rFonts w:ascii="Palatino Linotype" w:hAnsi="Palatino Linotype"/>
          <w:b/>
          <w:i/>
          <w:sz w:val="22"/>
          <w:szCs w:val="22"/>
          <w:lang w:val="es-ES"/>
        </w:rPr>
        <w:t>”</w:t>
      </w:r>
    </w:p>
    <w:p w14:paraId="0BB5B2BE" w14:textId="77777777" w:rsidR="00687DBD" w:rsidRPr="006802BA" w:rsidRDefault="00687DBD" w:rsidP="0043337D">
      <w:pPr>
        <w:tabs>
          <w:tab w:val="left" w:pos="851"/>
        </w:tabs>
        <w:ind w:left="851" w:right="901"/>
        <w:jc w:val="both"/>
        <w:rPr>
          <w:rFonts w:ascii="Palatino Linotype" w:hAnsi="Palatino Linotype"/>
          <w:i/>
          <w:sz w:val="22"/>
          <w:szCs w:val="22"/>
          <w:lang w:val="es-ES"/>
        </w:rPr>
      </w:pPr>
      <w:r w:rsidRPr="006802BA">
        <w:rPr>
          <w:rFonts w:ascii="Palatino Linotype" w:hAnsi="Palatino Linotype"/>
          <w:i/>
          <w:sz w:val="22"/>
          <w:szCs w:val="22"/>
          <w:lang w:val="es-ES"/>
        </w:rPr>
        <w:t>(Énfasis añadido)</w:t>
      </w:r>
    </w:p>
    <w:p w14:paraId="140E6B5B" w14:textId="77777777" w:rsidR="00C85DB8" w:rsidRPr="006802BA" w:rsidRDefault="00C85DB8" w:rsidP="0043337D">
      <w:pPr>
        <w:spacing w:line="360" w:lineRule="auto"/>
        <w:jc w:val="both"/>
        <w:rPr>
          <w:rFonts w:ascii="Palatino Linotype" w:hAnsi="Palatino Linotype"/>
          <w:lang w:val="es-ES"/>
        </w:rPr>
      </w:pPr>
    </w:p>
    <w:p w14:paraId="390EC56A" w14:textId="77777777" w:rsidR="00687DBD" w:rsidRPr="006802BA" w:rsidRDefault="00687DBD" w:rsidP="0043337D">
      <w:pPr>
        <w:spacing w:line="360" w:lineRule="auto"/>
        <w:jc w:val="both"/>
        <w:rPr>
          <w:rFonts w:ascii="Palatino Linotype" w:hAnsi="Palatino Linotype"/>
          <w:lang w:val="es-ES"/>
        </w:rPr>
      </w:pPr>
      <w:r w:rsidRPr="006802BA">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6802BA">
        <w:rPr>
          <w:rFonts w:ascii="Palatino Linotype" w:hAnsi="Palatino Linotype" w:cs="Arial"/>
          <w:b/>
          <w:lang w:val="es-ES"/>
        </w:rPr>
        <w:t xml:space="preserve"> RECURRENTE;</w:t>
      </w:r>
      <w:r w:rsidRPr="006802BA">
        <w:rPr>
          <w:rFonts w:ascii="Palatino Linotype" w:hAnsi="Palatino Linotype"/>
          <w:lang w:val="es-ES"/>
        </w:rPr>
        <w:t xml:space="preserve"> por lo que, en el presente caso, al haber sido presentados los Recursos de Revisión vía </w:t>
      </w:r>
      <w:r w:rsidRPr="006802BA">
        <w:rPr>
          <w:rFonts w:ascii="Palatino Linotype" w:hAnsi="Palatino Linotype"/>
          <w:b/>
          <w:lang w:val="es-ES"/>
        </w:rPr>
        <w:t>SAIMEX</w:t>
      </w:r>
      <w:r w:rsidRPr="006802BA">
        <w:rPr>
          <w:rFonts w:ascii="Palatino Linotype" w:hAnsi="Palatino Linotype"/>
          <w:lang w:val="es-ES"/>
        </w:rPr>
        <w:t>, dicho requisito resulta innecesario.</w:t>
      </w:r>
    </w:p>
    <w:p w14:paraId="08393EE7" w14:textId="77777777" w:rsidR="00C85DB8" w:rsidRPr="006802BA" w:rsidRDefault="00C85DB8" w:rsidP="0043337D">
      <w:pPr>
        <w:spacing w:line="360" w:lineRule="auto"/>
        <w:jc w:val="both"/>
        <w:rPr>
          <w:rFonts w:ascii="Palatino Linotype" w:hAnsi="Palatino Linotype"/>
          <w:b/>
          <w:lang w:val="es-ES"/>
        </w:rPr>
      </w:pPr>
    </w:p>
    <w:p w14:paraId="06B84D80" w14:textId="77777777" w:rsidR="00687DBD" w:rsidRPr="006802BA" w:rsidRDefault="00687DBD" w:rsidP="0043337D">
      <w:pPr>
        <w:spacing w:line="360" w:lineRule="auto"/>
        <w:jc w:val="both"/>
        <w:rPr>
          <w:rFonts w:ascii="Palatino Linotype" w:hAnsi="Palatino Linotype" w:cs="Arial"/>
          <w:lang w:val="es-ES"/>
        </w:rPr>
      </w:pPr>
      <w:r w:rsidRPr="006802BA">
        <w:rPr>
          <w:rFonts w:ascii="Palatino Linotype" w:hAnsi="Palatino Linotype"/>
          <w:lang w:val="es-ES"/>
        </w:rPr>
        <w:t xml:space="preserve">Lo anterior es así, pues el artículo 15 de </w:t>
      </w:r>
      <w:r w:rsidRPr="006802BA">
        <w:rPr>
          <w:rFonts w:ascii="Palatino Linotype" w:hAnsi="Palatino Linotype" w:cs="Arial"/>
          <w:lang w:val="es-ES"/>
        </w:rPr>
        <w:t xml:space="preserve">Ley de Transparencia y Acceso a la Información Pública del Estado de México y Municipios </w:t>
      </w:r>
      <w:r w:rsidRPr="006802BA">
        <w:rPr>
          <w:rFonts w:ascii="Palatino Linotype" w:hAnsi="Palatino Linotype" w:cs="Arial"/>
          <w:iCs/>
          <w:lang w:val="es-ES"/>
        </w:rPr>
        <w:t xml:space="preserve">prevé que, </w:t>
      </w:r>
      <w:r w:rsidRPr="006802BA">
        <w:rPr>
          <w:rFonts w:ascii="Palatino Linotype" w:hAnsi="Palatino Linotype"/>
          <w:lang w:val="es-ES"/>
        </w:rPr>
        <w:t xml:space="preserve">toda persona tendrá acceso a la información </w:t>
      </w:r>
      <w:r w:rsidRPr="006802BA">
        <w:rPr>
          <w:rFonts w:ascii="Palatino Linotype" w:hAnsi="Palatino Linotype" w:cs="Arial"/>
          <w:lang w:val="es-ES"/>
        </w:rPr>
        <w:t xml:space="preserve">sin necesidad de acreditar interés alguno o justificar su utilización, de lo que se infiere que para el </w:t>
      </w:r>
      <w:r w:rsidRPr="006802BA">
        <w:rPr>
          <w:rFonts w:ascii="Palatino Linotype" w:hAnsi="Palatino Linotype"/>
          <w:lang w:val="es-ES"/>
        </w:rPr>
        <w:t>ejercicio</w:t>
      </w:r>
      <w:r w:rsidRPr="006802BA">
        <w:rPr>
          <w:rFonts w:ascii="Palatino Linotype" w:hAnsi="Palatino Linotype" w:cs="Arial"/>
          <w:lang w:val="es-ES"/>
        </w:rPr>
        <w:t xml:space="preserve"> del derecho de acceso a la información pública, </w:t>
      </w:r>
      <w:r w:rsidRPr="006802BA">
        <w:rPr>
          <w:rFonts w:ascii="Palatino Linotype" w:hAnsi="Palatino Linotype" w:cs="Arial"/>
          <w:b/>
          <w:u w:val="single"/>
          <w:lang w:val="es-ES"/>
        </w:rPr>
        <w:t xml:space="preserve">el nombre no es un requisito </w:t>
      </w:r>
      <w:r w:rsidRPr="006802BA">
        <w:rPr>
          <w:rFonts w:ascii="Palatino Linotype" w:hAnsi="Palatino Linotype" w:cs="Arial"/>
          <w:b/>
          <w:i/>
          <w:u w:val="single"/>
          <w:lang w:val="es-ES"/>
        </w:rPr>
        <w:t>sine qua non</w:t>
      </w:r>
      <w:r w:rsidRPr="006802B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72EEA47" w14:textId="77777777" w:rsidR="00C85DB8" w:rsidRPr="006802BA" w:rsidRDefault="00C85DB8" w:rsidP="0043337D">
      <w:pPr>
        <w:spacing w:line="360" w:lineRule="auto"/>
        <w:jc w:val="both"/>
        <w:rPr>
          <w:rFonts w:ascii="Palatino Linotype" w:hAnsi="Palatino Linotype" w:cs="Arial"/>
          <w:lang w:val="es-ES"/>
        </w:rPr>
      </w:pPr>
    </w:p>
    <w:p w14:paraId="6781E0BE" w14:textId="77777777" w:rsidR="00687DBD" w:rsidRPr="006802BA" w:rsidRDefault="00687DBD" w:rsidP="0043337D">
      <w:pPr>
        <w:spacing w:line="360" w:lineRule="auto"/>
        <w:jc w:val="both"/>
        <w:rPr>
          <w:rFonts w:ascii="Palatino Linotype" w:hAnsi="Palatino Linotype"/>
          <w:lang w:val="es-ES"/>
        </w:rPr>
      </w:pPr>
      <w:r w:rsidRPr="006802B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6802BA">
        <w:rPr>
          <w:rFonts w:ascii="Palatino Linotype" w:hAnsi="Palatino Linotype"/>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DDE6EC5" w14:textId="77777777" w:rsidR="00C85DB8" w:rsidRPr="006802BA" w:rsidRDefault="00C85DB8" w:rsidP="0043337D">
      <w:pPr>
        <w:spacing w:line="360" w:lineRule="auto"/>
        <w:jc w:val="both"/>
        <w:rPr>
          <w:rFonts w:ascii="Palatino Linotype" w:hAnsi="Palatino Linotype"/>
          <w:lang w:val="es-ES"/>
        </w:rPr>
      </w:pPr>
    </w:p>
    <w:p w14:paraId="7C97D088" w14:textId="6AEFA4B7" w:rsidR="00687DBD" w:rsidRPr="006802BA" w:rsidRDefault="00687DBD" w:rsidP="0043337D">
      <w:pPr>
        <w:spacing w:line="360" w:lineRule="auto"/>
        <w:jc w:val="both"/>
        <w:rPr>
          <w:rFonts w:ascii="Palatino Linotype" w:hAnsi="Palatino Linotype"/>
          <w:lang w:val="es-ES"/>
        </w:rPr>
      </w:pPr>
      <w:r w:rsidRPr="006802BA">
        <w:rPr>
          <w:rFonts w:ascii="Palatino Linotype" w:hAnsi="Palatino Linotype"/>
          <w:lang w:val="es-ES"/>
        </w:rPr>
        <w:t xml:space="preserve">Asimismo, se estima que el requisito relativo al nombre del </w:t>
      </w:r>
      <w:r w:rsidRPr="006802BA">
        <w:rPr>
          <w:rFonts w:ascii="Palatino Linotype" w:hAnsi="Palatino Linotype" w:cs="Arial"/>
          <w:b/>
          <w:lang w:val="es-ES"/>
        </w:rPr>
        <w:t>RECURRENTE</w:t>
      </w:r>
      <w:r w:rsidRPr="006802B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A5715" w:rsidRPr="006802BA">
        <w:rPr>
          <w:rFonts w:ascii="Palatino Linotype" w:hAnsi="Palatino Linotype" w:cs="Arial"/>
          <w:b/>
          <w:lang w:val="es-ES"/>
        </w:rPr>
        <w:t>LA RECURRENTE</w:t>
      </w:r>
      <w:r w:rsidRPr="006802BA">
        <w:rPr>
          <w:rFonts w:ascii="Palatino Linotype" w:hAnsi="Palatino Linotype"/>
          <w:lang w:val="es-ES"/>
        </w:rPr>
        <w:t xml:space="preserve"> es la misma persona que realizó las solicitudes de acceso a la información pública que ahora se impugnan.</w:t>
      </w:r>
    </w:p>
    <w:p w14:paraId="594C789F" w14:textId="77777777" w:rsidR="00C85DB8" w:rsidRPr="006802BA" w:rsidRDefault="00C85DB8" w:rsidP="0043337D">
      <w:pPr>
        <w:spacing w:line="360" w:lineRule="auto"/>
        <w:jc w:val="both"/>
        <w:rPr>
          <w:rFonts w:ascii="Palatino Linotype" w:hAnsi="Palatino Linotype"/>
          <w:lang w:val="es-ES"/>
        </w:rPr>
      </w:pPr>
    </w:p>
    <w:p w14:paraId="6727E6BE" w14:textId="77777777" w:rsidR="00687DBD" w:rsidRPr="006802BA" w:rsidRDefault="00687DBD" w:rsidP="0043337D">
      <w:pPr>
        <w:spacing w:line="360" w:lineRule="auto"/>
        <w:jc w:val="both"/>
        <w:rPr>
          <w:rFonts w:ascii="Palatino Linotype" w:hAnsi="Palatino Linotype"/>
          <w:lang w:val="es-ES"/>
        </w:rPr>
      </w:pPr>
      <w:r w:rsidRPr="006802BA">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6802BA">
        <w:rPr>
          <w:rFonts w:ascii="Palatino Linotype" w:hAnsi="Palatino Linotype"/>
        </w:rPr>
        <w:t>Constitución Política de los Estados Unidos Mexicanos</w:t>
      </w:r>
      <w:r w:rsidRPr="006802B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6802BA">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65BC4BBE" w14:textId="77777777" w:rsidR="00C85DB8" w:rsidRPr="006802BA" w:rsidRDefault="00C85DB8" w:rsidP="0043337D">
      <w:pPr>
        <w:spacing w:line="360" w:lineRule="auto"/>
        <w:jc w:val="both"/>
        <w:textAlignment w:val="baseline"/>
        <w:rPr>
          <w:rFonts w:ascii="Palatino Linotype" w:hAnsi="Palatino Linotype"/>
          <w:b/>
          <w:sz w:val="26"/>
          <w:szCs w:val="26"/>
          <w:lang w:eastAsia="es-MX"/>
        </w:rPr>
      </w:pPr>
    </w:p>
    <w:p w14:paraId="1845814D" w14:textId="0A431623" w:rsidR="005B5043" w:rsidRPr="006802BA" w:rsidRDefault="000171D8" w:rsidP="0043337D">
      <w:pPr>
        <w:spacing w:line="360" w:lineRule="auto"/>
        <w:jc w:val="both"/>
        <w:textAlignment w:val="baseline"/>
        <w:rPr>
          <w:rFonts w:ascii="Palatino Linotype" w:hAnsi="Palatino Linotype" w:cs="Arial"/>
          <w:b/>
          <w:sz w:val="26"/>
          <w:szCs w:val="26"/>
          <w:lang w:val="es-ES" w:eastAsia="es-MX"/>
        </w:rPr>
      </w:pPr>
      <w:r w:rsidRPr="006802BA">
        <w:rPr>
          <w:rFonts w:ascii="Palatino Linotype" w:hAnsi="Palatino Linotype"/>
          <w:b/>
          <w:sz w:val="26"/>
          <w:szCs w:val="26"/>
          <w:lang w:eastAsia="es-MX"/>
        </w:rPr>
        <w:t>QUINTO</w:t>
      </w:r>
      <w:r w:rsidRPr="006802BA">
        <w:rPr>
          <w:rFonts w:ascii="Palatino Linotype" w:hAnsi="Palatino Linotype" w:cs="Arial"/>
          <w:b/>
          <w:sz w:val="26"/>
          <w:szCs w:val="26"/>
          <w:lang w:eastAsia="es-MX"/>
        </w:rPr>
        <w:t xml:space="preserve">. </w:t>
      </w:r>
      <w:r w:rsidRPr="006802BA">
        <w:rPr>
          <w:rFonts w:ascii="Palatino Linotype" w:hAnsi="Palatino Linotype" w:cs="Arial"/>
          <w:b/>
          <w:sz w:val="26"/>
          <w:szCs w:val="26"/>
          <w:lang w:val="es-ES" w:eastAsia="es-MX"/>
        </w:rPr>
        <w:t>Estudio y resolución del asunto.</w:t>
      </w:r>
    </w:p>
    <w:p w14:paraId="54213466"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6802BA">
        <w:rPr>
          <w:rFonts w:ascii="Palatino Linotype" w:hAnsi="Palatino Linotype"/>
        </w:rPr>
        <w:t>Constitución Política de los Estados Unidos Mexicanos, Constitución Política del Estado Libre y Soberano de México</w:t>
      </w:r>
      <w:r w:rsidRPr="006802B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802BA">
        <w:rPr>
          <w:rFonts w:ascii="Palatino Linotype" w:hAnsi="Palatino Linotype"/>
        </w:rPr>
        <w:t>Constitución Política de los Estados Unidos Mexicanos</w:t>
      </w:r>
      <w:r w:rsidRPr="006802BA">
        <w:rPr>
          <w:rFonts w:ascii="Palatino Linotype" w:hAnsi="Palatino Linotype" w:cs="Arial"/>
        </w:rPr>
        <w:t xml:space="preserve"> y los numerales 8 y 9 de la Ley de Transparencia local.</w:t>
      </w:r>
    </w:p>
    <w:p w14:paraId="18E41DC0" w14:textId="77777777" w:rsidR="000371C8" w:rsidRPr="006802BA" w:rsidRDefault="000371C8" w:rsidP="0043337D">
      <w:pPr>
        <w:spacing w:line="360" w:lineRule="auto"/>
        <w:jc w:val="both"/>
        <w:rPr>
          <w:rFonts w:ascii="Palatino Linotype" w:hAnsi="Palatino Linotype" w:cs="Arial"/>
        </w:rPr>
      </w:pPr>
    </w:p>
    <w:p w14:paraId="0256096C" w14:textId="77777777" w:rsidR="000371C8" w:rsidRPr="006802BA" w:rsidRDefault="000371C8" w:rsidP="0043337D">
      <w:pPr>
        <w:tabs>
          <w:tab w:val="left" w:pos="2422"/>
        </w:tabs>
        <w:spacing w:line="360" w:lineRule="auto"/>
        <w:ind w:right="51"/>
        <w:jc w:val="both"/>
        <w:rPr>
          <w:rFonts w:ascii="Palatino Linotype" w:hAnsi="Palatino Linotype" w:cs="Arial"/>
        </w:rPr>
      </w:pPr>
      <w:r w:rsidRPr="006802BA">
        <w:rPr>
          <w:rFonts w:ascii="Palatino Linotype" w:eastAsia="Palatino Linotype" w:hAnsi="Palatino Linotype" w:cs="Palatino Linotype"/>
          <w:b/>
          <w:bCs/>
        </w:rPr>
        <w:t>El derecho de acceso a la Información Pública</w:t>
      </w:r>
      <w:r w:rsidRPr="006802BA">
        <w:rPr>
          <w:rFonts w:ascii="Palatino Linotype" w:eastAsia="Palatino Linotype" w:hAnsi="Palatino Linotype" w:cs="Palatino Linotype"/>
        </w:rPr>
        <w:t xml:space="preserve"> se encuentra sustentado </w:t>
      </w:r>
      <w:r w:rsidRPr="006802BA">
        <w:rPr>
          <w:rFonts w:ascii="Palatino Linotype" w:eastAsia="Arial Unicode MS" w:hAnsi="Palatino Linotype" w:cs="Arial"/>
        </w:rPr>
        <w:t>en e</w:t>
      </w:r>
      <w:r w:rsidRPr="006802BA">
        <w:rPr>
          <w:rFonts w:ascii="Palatino Linotype" w:hAnsi="Palatino Linotype"/>
        </w:rPr>
        <w:t>l artículo 6°, Apartado A de la Constitución Política de los Estados Unidos Mexicanos, atinente al derecho de Acceso a la Información Pública, el cual, señala que, t</w:t>
      </w:r>
      <w:r w:rsidRPr="006802BA">
        <w:rPr>
          <w:rFonts w:ascii="Palatino Linotype" w:hAnsi="Palatino Linotype" w:cs="Arial"/>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02BA">
        <w:rPr>
          <w:rFonts w:ascii="Palatino Linotype" w:hAnsi="Palatino Linotype" w:cs="Arial"/>
        </w:rPr>
        <w:lastRenderedPageBreak/>
        <w:t xml:space="preserve">municipal, es pública y sólo podrá ser reservada temporalmente por razones de interés público y seguridad nacional, en los términos que fijen las leyes. </w:t>
      </w:r>
    </w:p>
    <w:p w14:paraId="39B43054" w14:textId="77777777" w:rsidR="000371C8" w:rsidRPr="006802BA" w:rsidRDefault="000371C8" w:rsidP="0043337D">
      <w:pPr>
        <w:tabs>
          <w:tab w:val="left" w:pos="2422"/>
        </w:tabs>
        <w:spacing w:line="360" w:lineRule="auto"/>
        <w:ind w:right="51"/>
        <w:jc w:val="both"/>
        <w:rPr>
          <w:rFonts w:ascii="Palatino Linotype" w:hAnsi="Palatino Linotype" w:cs="Arial"/>
        </w:rPr>
      </w:pPr>
    </w:p>
    <w:p w14:paraId="50AED3EB"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rPr>
        <w:t>De igual manera, la Constitución Política del Estado Libre y Soberano de México, en su artículo 5°, dispone entre otros que, e</w:t>
      </w:r>
      <w:r w:rsidRPr="006802BA">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5E04C133" w14:textId="77777777" w:rsidR="000371C8" w:rsidRPr="006802BA" w:rsidRDefault="000371C8" w:rsidP="0043337D">
      <w:pPr>
        <w:spacing w:line="360" w:lineRule="auto"/>
        <w:jc w:val="both"/>
        <w:rPr>
          <w:rFonts w:ascii="Palatino Linotype" w:hAnsi="Palatino Linotype" w:cs="Arial"/>
        </w:rPr>
      </w:pPr>
    </w:p>
    <w:p w14:paraId="7774B1C4" w14:textId="77777777" w:rsidR="000371C8" w:rsidRPr="006802BA" w:rsidRDefault="000371C8" w:rsidP="0043337D">
      <w:pPr>
        <w:tabs>
          <w:tab w:val="left" w:pos="709"/>
        </w:tabs>
        <w:spacing w:line="360" w:lineRule="auto"/>
        <w:jc w:val="both"/>
        <w:rPr>
          <w:rFonts w:ascii="Palatino Linotype" w:hAnsi="Palatino Linotype" w:cs="Arial"/>
        </w:rPr>
      </w:pPr>
      <w:r w:rsidRPr="006802BA">
        <w:rPr>
          <w:rFonts w:ascii="Palatino Linotype" w:hAnsi="Palatino Linotype" w:cs="Arial"/>
        </w:rPr>
        <w:t>Por otro lado, resulta importante traer a colación el contenido de los artículos 4 y 12 de la Ley de Transparencia local, mismos que a la letra señalan:</w:t>
      </w:r>
    </w:p>
    <w:p w14:paraId="52D4B027" w14:textId="77777777" w:rsidR="000371C8" w:rsidRPr="006802BA" w:rsidRDefault="000371C8" w:rsidP="0043337D">
      <w:pPr>
        <w:tabs>
          <w:tab w:val="left" w:pos="709"/>
        </w:tabs>
        <w:jc w:val="both"/>
        <w:rPr>
          <w:rFonts w:ascii="Palatino Linotype" w:hAnsi="Palatino Linotype" w:cs="Arial"/>
        </w:rPr>
      </w:pPr>
    </w:p>
    <w:p w14:paraId="44769D10" w14:textId="77777777" w:rsidR="000371C8" w:rsidRPr="006802BA" w:rsidRDefault="000371C8" w:rsidP="0043337D">
      <w:pPr>
        <w:ind w:left="851" w:right="1043"/>
        <w:jc w:val="both"/>
        <w:rPr>
          <w:rFonts w:ascii="Palatino Linotype" w:hAnsi="Palatino Linotype" w:cs="Arial"/>
          <w:i/>
          <w:sz w:val="22"/>
          <w:szCs w:val="22"/>
        </w:rPr>
      </w:pPr>
      <w:r w:rsidRPr="006802BA">
        <w:rPr>
          <w:rFonts w:ascii="Palatino Linotype" w:hAnsi="Palatino Linotype" w:cs="Arial"/>
          <w:i/>
          <w:sz w:val="22"/>
          <w:szCs w:val="22"/>
        </w:rPr>
        <w:t>“</w:t>
      </w:r>
      <w:r w:rsidRPr="006802BA">
        <w:rPr>
          <w:rFonts w:ascii="Palatino Linotype" w:hAnsi="Palatino Linotype" w:cs="Arial"/>
          <w:b/>
          <w:i/>
          <w:sz w:val="22"/>
          <w:szCs w:val="22"/>
        </w:rPr>
        <w:t>Artículo 4.</w:t>
      </w:r>
      <w:r w:rsidRPr="006802B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7440F0" w14:textId="77777777" w:rsidR="000371C8" w:rsidRPr="006802BA" w:rsidRDefault="000371C8" w:rsidP="0043337D">
      <w:pPr>
        <w:ind w:left="851" w:right="1043"/>
        <w:jc w:val="both"/>
        <w:rPr>
          <w:rFonts w:ascii="Palatino Linotype" w:hAnsi="Palatino Linotype" w:cs="Arial"/>
          <w:i/>
          <w:sz w:val="22"/>
          <w:szCs w:val="22"/>
        </w:rPr>
      </w:pPr>
      <w:r w:rsidRPr="006802B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802B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EBEDAA" w14:textId="77777777" w:rsidR="000371C8" w:rsidRPr="006802BA" w:rsidRDefault="000371C8" w:rsidP="0043337D">
      <w:pPr>
        <w:ind w:left="851" w:right="1043"/>
        <w:jc w:val="both"/>
        <w:rPr>
          <w:rFonts w:ascii="Palatino Linotype" w:hAnsi="Palatino Linotype" w:cs="Arial"/>
          <w:i/>
          <w:sz w:val="22"/>
          <w:szCs w:val="22"/>
        </w:rPr>
      </w:pPr>
      <w:r w:rsidRPr="006802B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094842" w14:textId="77777777" w:rsidR="000371C8" w:rsidRPr="006802BA" w:rsidRDefault="000371C8" w:rsidP="0043337D">
      <w:pPr>
        <w:ind w:left="851" w:right="1043"/>
        <w:jc w:val="both"/>
        <w:rPr>
          <w:rFonts w:ascii="Palatino Linotype" w:hAnsi="Palatino Linotype" w:cs="Arial"/>
          <w:i/>
          <w:szCs w:val="22"/>
        </w:rPr>
      </w:pPr>
    </w:p>
    <w:p w14:paraId="7C25D9F9" w14:textId="77777777" w:rsidR="000371C8" w:rsidRPr="006802BA" w:rsidRDefault="000371C8" w:rsidP="0043337D">
      <w:pPr>
        <w:ind w:left="851" w:right="1043"/>
        <w:jc w:val="both"/>
        <w:rPr>
          <w:rFonts w:ascii="Palatino Linotype" w:hAnsi="Palatino Linotype" w:cs="Arial"/>
          <w:i/>
          <w:sz w:val="22"/>
          <w:szCs w:val="22"/>
        </w:rPr>
      </w:pPr>
      <w:r w:rsidRPr="006802BA">
        <w:rPr>
          <w:rFonts w:ascii="Palatino Linotype" w:hAnsi="Palatino Linotype" w:cs="Arial"/>
          <w:b/>
          <w:i/>
          <w:sz w:val="22"/>
          <w:szCs w:val="22"/>
        </w:rPr>
        <w:t>Artículo 12.</w:t>
      </w:r>
      <w:r w:rsidRPr="006802B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3282908" w14:textId="77777777" w:rsidR="000371C8" w:rsidRPr="006802BA" w:rsidRDefault="000371C8" w:rsidP="0043337D">
      <w:pPr>
        <w:ind w:left="851" w:right="1043"/>
        <w:jc w:val="both"/>
        <w:rPr>
          <w:rFonts w:ascii="Palatino Linotype" w:hAnsi="Palatino Linotype" w:cs="Arial"/>
          <w:i/>
          <w:sz w:val="22"/>
          <w:szCs w:val="22"/>
        </w:rPr>
      </w:pPr>
      <w:r w:rsidRPr="006802BA">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6802B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6BAF03F" w14:textId="77777777" w:rsidR="000371C8" w:rsidRPr="006802BA" w:rsidRDefault="000371C8" w:rsidP="0043337D">
      <w:pPr>
        <w:ind w:left="851" w:right="1041"/>
        <w:jc w:val="right"/>
        <w:rPr>
          <w:rFonts w:ascii="Palatino Linotype" w:hAnsi="Palatino Linotype" w:cs="Arial"/>
          <w:i/>
          <w:sz w:val="16"/>
          <w:szCs w:val="16"/>
        </w:rPr>
      </w:pPr>
      <w:r w:rsidRPr="006802BA">
        <w:rPr>
          <w:rFonts w:ascii="Palatino Linotype" w:hAnsi="Palatino Linotype" w:cs="Arial"/>
          <w:i/>
          <w:sz w:val="16"/>
          <w:szCs w:val="16"/>
        </w:rPr>
        <w:t>(Énfasis añadido)</w:t>
      </w:r>
    </w:p>
    <w:p w14:paraId="0C9F80A6" w14:textId="77777777" w:rsidR="000371C8" w:rsidRPr="006802BA" w:rsidRDefault="000371C8" w:rsidP="0043337D">
      <w:pPr>
        <w:ind w:left="851" w:right="901"/>
        <w:jc w:val="right"/>
        <w:rPr>
          <w:rFonts w:ascii="Palatino Linotype" w:hAnsi="Palatino Linotype" w:cs="Arial"/>
          <w:i/>
          <w:sz w:val="16"/>
          <w:szCs w:val="16"/>
        </w:rPr>
      </w:pPr>
    </w:p>
    <w:p w14:paraId="5E171906"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cs="Arial"/>
        </w:rPr>
        <w:t xml:space="preserve">Por lo que podemos observar, de los preceptos legales señalados, los cuales establecen que </w:t>
      </w:r>
      <w:r w:rsidRPr="006802BA">
        <w:rPr>
          <w:rFonts w:ascii="Palatino Linotype" w:hAnsi="Palatino Linotype" w:cs="Arial"/>
          <w:b/>
        </w:rPr>
        <w:t>los Sujetos Obligados se encuentran constreñidos a entregar la información pública solicitada por los particulares</w:t>
      </w:r>
      <w:r w:rsidRPr="006802BA">
        <w:rPr>
          <w:rFonts w:ascii="Palatino Linotype" w:hAnsi="Palatino Linotype" w:cs="Arial"/>
        </w:rPr>
        <w:t xml:space="preserve"> y que ésta misma se encuentre en sus archivos o que obre en su posesión, </w:t>
      </w:r>
      <w:r w:rsidRPr="006802BA">
        <w:rPr>
          <w:rFonts w:ascii="Palatino Linotype" w:hAnsi="Palatino Linotype" w:cs="Arial"/>
          <w:b/>
        </w:rPr>
        <w:t>privilegiando en todo momento el principio de máxima publicidad,</w:t>
      </w:r>
      <w:r w:rsidRPr="006802BA">
        <w:rPr>
          <w:rFonts w:ascii="Palatino Linotype" w:hAnsi="Palatino Linotype" w:cs="Arial"/>
        </w:rPr>
        <w:t xml:space="preserve"> sin generarla, procesarla, resumirla, ni presentarla conforme al interés del solicitante. </w:t>
      </w:r>
    </w:p>
    <w:p w14:paraId="3727E847" w14:textId="77777777" w:rsidR="000371C8" w:rsidRPr="006802BA" w:rsidRDefault="000371C8" w:rsidP="0043337D">
      <w:pPr>
        <w:spacing w:line="360" w:lineRule="auto"/>
        <w:jc w:val="both"/>
        <w:rPr>
          <w:rFonts w:ascii="Palatino Linotype" w:hAnsi="Palatino Linotype" w:cs="Arial"/>
        </w:rPr>
      </w:pPr>
    </w:p>
    <w:p w14:paraId="1106B141"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cs="Arial"/>
        </w:rPr>
        <w:t xml:space="preserve">Queda de manifiesto entonces que, </w:t>
      </w:r>
      <w:r w:rsidRPr="006802BA">
        <w:rPr>
          <w:rFonts w:ascii="Palatino Linotype" w:hAnsi="Palatino Linotype" w:cs="Arial"/>
          <w:b/>
        </w:rPr>
        <w:t>se considera información pública al conjunto de datos que posee cualquier autoridad, obtenidos en virtud del ejercicio de sus funciones de derecho público</w:t>
      </w:r>
      <w:r w:rsidRPr="006802BA">
        <w:rPr>
          <w:rFonts w:ascii="Palatino Linotype" w:hAnsi="Palatino Linotype" w:cs="Arial"/>
        </w:rPr>
        <w:t>; criterio que ha sostenido la Suprema Corte de Justicia de la Nación, en la tesis 2a. LXXXVIII/2010</w:t>
      </w:r>
      <w:r w:rsidRPr="006802BA">
        <w:rPr>
          <w:rStyle w:val="Refdenotaalpie"/>
          <w:rFonts w:ascii="Palatino Linotype" w:hAnsi="Palatino Linotype" w:cs="Arial"/>
        </w:rPr>
        <w:footnoteReference w:id="2"/>
      </w:r>
      <w:r w:rsidRPr="006802BA">
        <w:rPr>
          <w:rFonts w:ascii="Palatino Linotype" w:hAnsi="Palatino Linotype" w:cs="Arial"/>
        </w:rPr>
        <w:t>, con el rubro y contenido:</w:t>
      </w:r>
    </w:p>
    <w:p w14:paraId="48CACCB3" w14:textId="77777777" w:rsidR="000371C8" w:rsidRPr="006802BA" w:rsidRDefault="000371C8" w:rsidP="0043337D">
      <w:pPr>
        <w:jc w:val="both"/>
        <w:rPr>
          <w:rFonts w:ascii="Palatino Linotype" w:hAnsi="Palatino Linotype" w:cs="Arial"/>
        </w:rPr>
      </w:pPr>
    </w:p>
    <w:p w14:paraId="271BD0D0" w14:textId="77777777" w:rsidR="000371C8" w:rsidRPr="006802BA" w:rsidRDefault="000371C8" w:rsidP="0043337D">
      <w:pPr>
        <w:ind w:left="851" w:right="899"/>
        <w:jc w:val="both"/>
        <w:rPr>
          <w:rFonts w:ascii="Palatino Linotype" w:hAnsi="Palatino Linotype" w:cs="Arial"/>
          <w:i/>
          <w:sz w:val="22"/>
          <w:szCs w:val="22"/>
        </w:rPr>
      </w:pPr>
      <w:r w:rsidRPr="006802BA">
        <w:rPr>
          <w:rFonts w:ascii="Palatino Linotype" w:hAnsi="Palatino Linotype" w:cs="Arial"/>
          <w:bCs/>
          <w:i/>
          <w:sz w:val="22"/>
          <w:szCs w:val="22"/>
        </w:rPr>
        <w:t>“</w:t>
      </w:r>
      <w:r w:rsidRPr="006802B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802B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6802BA">
        <w:rPr>
          <w:rFonts w:ascii="Palatino Linotype" w:hAnsi="Palatino Linotype" w:cs="Arial"/>
          <w:i/>
          <w:sz w:val="22"/>
          <w:szCs w:val="22"/>
        </w:rPr>
        <w:lastRenderedPageBreak/>
        <w:t>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126709C" w14:textId="77777777" w:rsidR="000371C8" w:rsidRPr="006802BA" w:rsidRDefault="000371C8" w:rsidP="0043337D">
      <w:pPr>
        <w:ind w:left="851" w:right="901"/>
        <w:jc w:val="both"/>
        <w:rPr>
          <w:rFonts w:ascii="Palatino Linotype" w:hAnsi="Palatino Linotype" w:cs="Arial"/>
          <w:b/>
          <w:i/>
          <w:szCs w:val="22"/>
        </w:rPr>
      </w:pPr>
    </w:p>
    <w:p w14:paraId="6ABB0196"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338CD82" w14:textId="77777777" w:rsidR="000371C8" w:rsidRPr="006802BA" w:rsidRDefault="000371C8" w:rsidP="0043337D">
      <w:pPr>
        <w:spacing w:line="360" w:lineRule="auto"/>
        <w:jc w:val="both"/>
        <w:rPr>
          <w:rFonts w:ascii="Palatino Linotype" w:hAnsi="Palatino Linotype" w:cs="Arial"/>
        </w:rPr>
      </w:pPr>
    </w:p>
    <w:p w14:paraId="5530AAEC" w14:textId="77777777" w:rsidR="000371C8" w:rsidRPr="006802BA" w:rsidRDefault="000371C8" w:rsidP="0043337D">
      <w:pPr>
        <w:spacing w:line="360" w:lineRule="auto"/>
        <w:jc w:val="both"/>
        <w:rPr>
          <w:rFonts w:ascii="Palatino Linotype" w:hAnsi="Palatino Linotype" w:cs="Arial"/>
        </w:rPr>
      </w:pPr>
      <w:r w:rsidRPr="006802BA">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w:t>
      </w:r>
      <w:r w:rsidRPr="006802BA">
        <w:rPr>
          <w:rStyle w:val="Refdenotaalpie"/>
          <w:rFonts w:ascii="Palatino Linotype" w:hAnsi="Palatino Linotype" w:cs="Arial"/>
        </w:rPr>
        <w:footnoteReference w:id="3"/>
      </w:r>
      <w:r w:rsidRPr="006802BA">
        <w:rPr>
          <w:rFonts w:ascii="Palatino Linotype" w:hAnsi="Palatino Linotype" w:cs="Arial"/>
        </w:rPr>
        <w:t xml:space="preserve"> de la Ley de Transparencia local. </w:t>
      </w:r>
    </w:p>
    <w:p w14:paraId="4DF7E680" w14:textId="77777777" w:rsidR="000371C8" w:rsidRPr="006802BA" w:rsidRDefault="000371C8" w:rsidP="0043337D">
      <w:pPr>
        <w:autoSpaceDE w:val="0"/>
        <w:autoSpaceDN w:val="0"/>
        <w:adjustRightInd w:val="0"/>
        <w:spacing w:line="360" w:lineRule="auto"/>
        <w:jc w:val="both"/>
        <w:rPr>
          <w:rFonts w:ascii="Palatino Linotype" w:hAnsi="Palatino Linotype" w:cs="Arial"/>
        </w:rPr>
      </w:pPr>
      <w:r w:rsidRPr="006802BA">
        <w:rPr>
          <w:rFonts w:ascii="Palatino Linotype" w:eastAsia="Calibri" w:hAnsi="Palatino Linotype" w:cs="Arial"/>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4, 12 y 24 último párrafo </w:t>
      </w:r>
      <w:r w:rsidRPr="006802BA">
        <w:rPr>
          <w:rFonts w:ascii="Palatino Linotype" w:eastAsia="Calibri" w:hAnsi="Palatino Linotype" w:cs="Arial"/>
          <w:bCs/>
          <w:lang w:eastAsia="en-US"/>
        </w:rPr>
        <w:t>de la Ley de Transparencia local.</w:t>
      </w:r>
    </w:p>
    <w:p w14:paraId="3A529AD6" w14:textId="77777777" w:rsidR="000371C8" w:rsidRPr="006802BA" w:rsidRDefault="000371C8" w:rsidP="0043337D">
      <w:pPr>
        <w:autoSpaceDE w:val="0"/>
        <w:autoSpaceDN w:val="0"/>
        <w:adjustRightInd w:val="0"/>
        <w:spacing w:line="360" w:lineRule="auto"/>
        <w:jc w:val="both"/>
        <w:rPr>
          <w:rFonts w:ascii="Palatino Linotype" w:hAnsi="Palatino Linotype" w:cs="Arial"/>
        </w:rPr>
      </w:pPr>
    </w:p>
    <w:p w14:paraId="0E0AD185" w14:textId="77777777" w:rsidR="000371C8" w:rsidRPr="006802BA" w:rsidRDefault="000371C8" w:rsidP="0043337D">
      <w:pPr>
        <w:autoSpaceDE w:val="0"/>
        <w:autoSpaceDN w:val="0"/>
        <w:adjustRightInd w:val="0"/>
        <w:spacing w:line="360" w:lineRule="auto"/>
        <w:jc w:val="both"/>
        <w:rPr>
          <w:rFonts w:ascii="Palatino Linotype" w:hAnsi="Palatino Linotype" w:cs="Arial"/>
          <w:sz w:val="22"/>
          <w:szCs w:val="22"/>
        </w:rPr>
      </w:pPr>
      <w:r w:rsidRPr="006802BA">
        <w:rPr>
          <w:rFonts w:ascii="Palatino Linotype" w:hAnsi="Palatino Linotype" w:cs="Arial"/>
        </w:rPr>
        <w:t xml:space="preserve">En el caso que nos ocupa, es aplicable el criterio </w:t>
      </w:r>
      <w:r w:rsidRPr="006802BA">
        <w:rPr>
          <w:rFonts w:ascii="Palatino Linotype" w:hAnsi="Palatino Linotype" w:cs="Arial"/>
          <w:bCs/>
        </w:rPr>
        <w:t>de interpretación en el orden administrativo número 0002-11</w:t>
      </w:r>
      <w:r w:rsidRPr="006802BA">
        <w:rPr>
          <w:rStyle w:val="Refdenotaalpie"/>
          <w:rFonts w:ascii="Palatino Linotype" w:hAnsi="Palatino Linotype" w:cs="Arial"/>
          <w:bCs/>
        </w:rPr>
        <w:footnoteReference w:id="4"/>
      </w:r>
      <w:r w:rsidRPr="006802BA">
        <w:rPr>
          <w:rFonts w:ascii="Palatino Linotype" w:hAnsi="Palatino Linotype" w:cs="Arial"/>
          <w:bCs/>
        </w:rPr>
        <w:t xml:space="preserve">, </w:t>
      </w:r>
      <w:r w:rsidRPr="006802BA">
        <w:rPr>
          <w:rFonts w:ascii="Palatino Linotype" w:hAnsi="Palatino Linotype" w:cs="Arial"/>
        </w:rPr>
        <w:t>cuyo rubro y texto dispone:</w:t>
      </w:r>
    </w:p>
    <w:p w14:paraId="5014A39F" w14:textId="77777777" w:rsidR="000371C8" w:rsidRPr="006802BA" w:rsidRDefault="000371C8" w:rsidP="0043337D">
      <w:pPr>
        <w:ind w:left="851" w:right="1134"/>
        <w:jc w:val="center"/>
        <w:rPr>
          <w:rFonts w:ascii="Palatino Linotype" w:hAnsi="Palatino Linotype" w:cs="Arial"/>
          <w:sz w:val="22"/>
          <w:szCs w:val="22"/>
        </w:rPr>
      </w:pPr>
    </w:p>
    <w:p w14:paraId="42D5EF77" w14:textId="77777777" w:rsidR="000371C8" w:rsidRPr="006802BA" w:rsidRDefault="000371C8" w:rsidP="0043337D">
      <w:pPr>
        <w:ind w:left="851" w:right="1134"/>
        <w:jc w:val="center"/>
        <w:rPr>
          <w:rFonts w:ascii="Palatino Linotype" w:hAnsi="Palatino Linotype" w:cs="Arial"/>
          <w:b/>
          <w:i/>
          <w:sz w:val="22"/>
          <w:szCs w:val="22"/>
        </w:rPr>
      </w:pPr>
      <w:r w:rsidRPr="006802BA">
        <w:rPr>
          <w:rFonts w:ascii="Palatino Linotype" w:hAnsi="Palatino Linotype" w:cs="Arial"/>
          <w:sz w:val="22"/>
          <w:szCs w:val="22"/>
        </w:rPr>
        <w:t>“</w:t>
      </w:r>
      <w:r w:rsidRPr="006802BA">
        <w:rPr>
          <w:rFonts w:ascii="Palatino Linotype" w:hAnsi="Palatino Linotype" w:cs="Arial"/>
          <w:b/>
          <w:i/>
          <w:sz w:val="22"/>
          <w:szCs w:val="22"/>
        </w:rPr>
        <w:t>CRITERIO 0002-11</w:t>
      </w:r>
    </w:p>
    <w:p w14:paraId="245086DE" w14:textId="77777777" w:rsidR="000371C8" w:rsidRPr="006802BA" w:rsidRDefault="000371C8" w:rsidP="0043337D">
      <w:pPr>
        <w:ind w:left="851" w:right="1134"/>
        <w:jc w:val="both"/>
        <w:rPr>
          <w:rFonts w:ascii="Palatino Linotype" w:hAnsi="Palatino Linotype" w:cs="Arial"/>
          <w:bCs/>
          <w:i/>
          <w:sz w:val="22"/>
          <w:szCs w:val="22"/>
        </w:rPr>
      </w:pPr>
      <w:r w:rsidRPr="006802BA">
        <w:rPr>
          <w:rFonts w:ascii="Palatino Linotype" w:hAnsi="Palatino Linotype" w:cs="Arial"/>
          <w:b/>
          <w:i/>
          <w:sz w:val="22"/>
          <w:szCs w:val="22"/>
        </w:rPr>
        <w:t>INFORMACIÓN PÚBLICA, CONCEPTO DE, EN MATERIA DE TRANSPARENCIA. INTERPRETACIÓN SISTEMÁTICA DE LOS ARTÍCULOS 2°, FRACCIÓN V, XV, Y XVI, 3°, 4°, 11 Y 41.</w:t>
      </w:r>
      <w:r w:rsidRPr="006802BA">
        <w:rPr>
          <w:rFonts w:ascii="Palatino Linotype" w:hAnsi="Palatino Linotype" w:cs="Arial"/>
          <w:bCs/>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52B5EF" w14:textId="77777777" w:rsidR="000371C8" w:rsidRPr="006802BA" w:rsidRDefault="000371C8" w:rsidP="0043337D">
      <w:pPr>
        <w:ind w:left="851" w:right="1134"/>
        <w:jc w:val="both"/>
        <w:rPr>
          <w:rFonts w:ascii="Palatino Linotype" w:hAnsi="Palatino Linotype" w:cs="Arial"/>
          <w:bCs/>
          <w:i/>
          <w:sz w:val="22"/>
          <w:szCs w:val="22"/>
        </w:rPr>
      </w:pPr>
      <w:r w:rsidRPr="006802BA">
        <w:rPr>
          <w:rFonts w:ascii="Palatino Linotype" w:hAnsi="Palatino Linotype" w:cs="Arial"/>
          <w:bCs/>
          <w:i/>
          <w:sz w:val="22"/>
          <w:szCs w:val="22"/>
        </w:rPr>
        <w:t>En consecuencia el acceso a la información se refiere a que se cumplan cualquiera de los siguientes tres supuestos:</w:t>
      </w:r>
    </w:p>
    <w:p w14:paraId="401A7002" w14:textId="77777777" w:rsidR="000371C8" w:rsidRPr="006802BA" w:rsidRDefault="000371C8" w:rsidP="0043337D">
      <w:pPr>
        <w:ind w:left="851" w:right="1134"/>
        <w:jc w:val="both"/>
        <w:rPr>
          <w:rFonts w:ascii="Palatino Linotype" w:hAnsi="Palatino Linotype" w:cs="Arial"/>
          <w:bCs/>
          <w:i/>
          <w:sz w:val="22"/>
          <w:szCs w:val="22"/>
        </w:rPr>
      </w:pPr>
      <w:r w:rsidRPr="006802BA">
        <w:rPr>
          <w:rFonts w:ascii="Palatino Linotype" w:hAnsi="Palatino Linotype" w:cs="Arial"/>
          <w:bCs/>
          <w:i/>
          <w:sz w:val="22"/>
          <w:szCs w:val="22"/>
        </w:rPr>
        <w:t>1) Que se trate de información registrada en cualquier soporte documental, que en ejercicio de las atribuciones conferidas, sea generada por los Sujetos Obligados;</w:t>
      </w:r>
    </w:p>
    <w:p w14:paraId="5147E2EE" w14:textId="77777777" w:rsidR="000371C8" w:rsidRPr="006802BA" w:rsidRDefault="000371C8" w:rsidP="0043337D">
      <w:pPr>
        <w:ind w:left="851" w:right="1134"/>
        <w:jc w:val="both"/>
        <w:rPr>
          <w:rFonts w:ascii="Palatino Linotype" w:hAnsi="Palatino Linotype" w:cs="Arial"/>
          <w:i/>
          <w:sz w:val="22"/>
          <w:szCs w:val="22"/>
        </w:rPr>
      </w:pPr>
      <w:r w:rsidRPr="006802BA">
        <w:rPr>
          <w:rFonts w:ascii="Palatino Linotype" w:hAnsi="Palatino Linotype" w:cs="Arial"/>
          <w:bCs/>
          <w:i/>
          <w:sz w:val="22"/>
          <w:szCs w:val="22"/>
        </w:rPr>
        <w:t>2) Que se trate de información registrada en cualquier soporte documental, que en ejercicio de las atribuciones conferidas</w:t>
      </w:r>
      <w:r w:rsidRPr="006802BA">
        <w:rPr>
          <w:rFonts w:ascii="Palatino Linotype" w:hAnsi="Palatino Linotype" w:cs="Arial"/>
          <w:i/>
          <w:sz w:val="22"/>
          <w:szCs w:val="22"/>
        </w:rPr>
        <w:t>, sea administrada por los Sujetos Obligados, y</w:t>
      </w:r>
    </w:p>
    <w:p w14:paraId="4DD99502" w14:textId="77777777" w:rsidR="000371C8" w:rsidRPr="006802BA" w:rsidRDefault="000371C8" w:rsidP="0043337D">
      <w:pPr>
        <w:ind w:left="851" w:right="1134"/>
        <w:jc w:val="both"/>
        <w:rPr>
          <w:rFonts w:ascii="Palatino Linotype" w:hAnsi="Palatino Linotype" w:cs="Arial"/>
          <w:i/>
          <w:sz w:val="22"/>
          <w:szCs w:val="22"/>
        </w:rPr>
      </w:pPr>
      <w:r w:rsidRPr="006802BA">
        <w:rPr>
          <w:rFonts w:ascii="Palatino Linotype" w:hAnsi="Palatino Linotype" w:cs="Arial"/>
          <w:i/>
          <w:sz w:val="22"/>
          <w:szCs w:val="22"/>
        </w:rPr>
        <w:lastRenderedPageBreak/>
        <w:t>3) Que se trate de información registrada en cualquier soporte documental, que en ejercicio de las atribuciones conferidas, se encuentre en posesión de los Sujetos Obligados.” (SIC)</w:t>
      </w:r>
    </w:p>
    <w:p w14:paraId="2F3651AF" w14:textId="77777777" w:rsidR="000371C8" w:rsidRPr="006802BA" w:rsidRDefault="000371C8" w:rsidP="0043337D">
      <w:pPr>
        <w:ind w:left="851" w:right="1134"/>
        <w:jc w:val="right"/>
        <w:rPr>
          <w:rFonts w:ascii="Palatino Linotype" w:hAnsi="Palatino Linotype" w:cs="Arial"/>
          <w:sz w:val="16"/>
          <w:szCs w:val="16"/>
        </w:rPr>
      </w:pPr>
      <w:r w:rsidRPr="006802BA">
        <w:rPr>
          <w:rFonts w:ascii="Palatino Linotype" w:hAnsi="Palatino Linotype" w:cs="Arial"/>
          <w:sz w:val="16"/>
          <w:szCs w:val="16"/>
        </w:rPr>
        <w:t>(Énfasis añadido)</w:t>
      </w:r>
    </w:p>
    <w:p w14:paraId="048C2A43" w14:textId="77777777" w:rsidR="000371C8" w:rsidRPr="006802BA" w:rsidRDefault="000371C8" w:rsidP="0043337D">
      <w:pPr>
        <w:spacing w:line="360" w:lineRule="auto"/>
        <w:ind w:right="49"/>
        <w:jc w:val="both"/>
        <w:rPr>
          <w:rFonts w:ascii="Palatino Linotype" w:hAnsi="Palatino Linotype" w:cs="Arial"/>
        </w:rPr>
      </w:pPr>
    </w:p>
    <w:p w14:paraId="51E865E3" w14:textId="77777777" w:rsidR="000371C8" w:rsidRPr="006802BA" w:rsidRDefault="000371C8" w:rsidP="0043337D">
      <w:pPr>
        <w:spacing w:line="360" w:lineRule="auto"/>
        <w:ind w:right="49"/>
        <w:jc w:val="both"/>
        <w:rPr>
          <w:rFonts w:ascii="Palatino Linotype" w:hAnsi="Palatino Linotype" w:cs="Arial"/>
        </w:rPr>
      </w:pPr>
      <w:r w:rsidRPr="006802BA">
        <w:rPr>
          <w:rFonts w:ascii="Palatino Linotype" w:hAnsi="Palatino Linotype" w:cs="Arial"/>
        </w:rPr>
        <w:t>Con base a lo anterior, podemos afirmar que las autoridades locales se encuentran constreñidas a la observancia de que, toda la información que generen, administren o posean en su calidad de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052AC055" w14:textId="77777777" w:rsidR="000371C8" w:rsidRPr="006802BA" w:rsidRDefault="000371C8" w:rsidP="0043337D">
      <w:pPr>
        <w:spacing w:line="360" w:lineRule="auto"/>
        <w:jc w:val="both"/>
        <w:rPr>
          <w:rFonts w:ascii="Palatino Linotype" w:hAnsi="Palatino Linotype"/>
          <w:lang w:eastAsia="es-MX"/>
        </w:rPr>
      </w:pPr>
    </w:p>
    <w:p w14:paraId="14DED78C" w14:textId="620FAA49" w:rsidR="004338FD" w:rsidRPr="006802BA" w:rsidRDefault="004338FD" w:rsidP="0043337D">
      <w:pPr>
        <w:spacing w:line="360" w:lineRule="auto"/>
        <w:jc w:val="both"/>
        <w:rPr>
          <w:rFonts w:ascii="Palatino Linotype" w:hAnsi="Palatino Linotype"/>
          <w:lang w:eastAsia="es-MX"/>
        </w:rPr>
      </w:pPr>
      <w:r w:rsidRPr="006802BA">
        <w:rPr>
          <w:rFonts w:ascii="Palatino Linotype" w:hAnsi="Palatino Linotype"/>
          <w:lang w:eastAsia="es-MX"/>
        </w:rPr>
        <w:t xml:space="preserve">En atención a lo anterior, el estudio de la naturaleza jurídica de la información pública </w:t>
      </w:r>
      <w:r w:rsidR="00621F33" w:rsidRPr="006802BA">
        <w:rPr>
          <w:rFonts w:ascii="Palatino Linotype" w:hAnsi="Palatino Linotype"/>
          <w:lang w:eastAsia="es-MX"/>
        </w:rPr>
        <w:t>solicitada</w:t>
      </w:r>
      <w:r w:rsidRPr="006802BA">
        <w:rPr>
          <w:rFonts w:ascii="Palatino Linotype" w:hAnsi="Palatino Linotype"/>
          <w:lang w:eastAsia="es-MX"/>
        </w:rPr>
        <w:t xml:space="preserve"> tiene por objeto determinar si </w:t>
      </w:r>
      <w:r w:rsidRPr="006802BA">
        <w:rPr>
          <w:rFonts w:ascii="Palatino Linotype" w:hAnsi="Palatino Linotype"/>
          <w:b/>
          <w:lang w:eastAsia="es-MX"/>
        </w:rPr>
        <w:t xml:space="preserve">EL SUJETO OBLIGADO </w:t>
      </w:r>
      <w:r w:rsidRPr="006802BA">
        <w:rPr>
          <w:rFonts w:ascii="Palatino Linotype" w:hAnsi="Palatino Linotype"/>
          <w:lang w:eastAsia="es-MX"/>
        </w:rPr>
        <w:t>la</w:t>
      </w:r>
      <w:r w:rsidRPr="006802BA">
        <w:rPr>
          <w:rFonts w:ascii="Palatino Linotype" w:hAnsi="Palatino Linotype"/>
          <w:b/>
          <w:lang w:eastAsia="es-MX"/>
        </w:rPr>
        <w:t xml:space="preserve"> </w:t>
      </w:r>
      <w:r w:rsidRPr="006802BA">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6802BA">
        <w:rPr>
          <w:rFonts w:ascii="Palatino Linotype" w:hAnsi="Palatino Linotype"/>
          <w:b/>
          <w:lang w:eastAsia="es-MX"/>
        </w:rPr>
        <w:t>EL SUJETO OBLIGADO</w:t>
      </w:r>
      <w:r w:rsidRPr="006802BA">
        <w:rPr>
          <w:rFonts w:ascii="Palatino Linotype" w:hAnsi="Palatino Linotype"/>
          <w:lang w:eastAsia="es-MX"/>
        </w:rPr>
        <w:t>, dicha información, fue admitida por el mismo; actualizándose el supuesto artículo 12 de la Ley de la materia, anteriormente referido.</w:t>
      </w:r>
    </w:p>
    <w:p w14:paraId="0D9A983D" w14:textId="77777777" w:rsidR="00C85DB8" w:rsidRPr="006802BA" w:rsidRDefault="00C85DB8" w:rsidP="0043337D">
      <w:pPr>
        <w:pStyle w:val="Prrafodelista"/>
        <w:widowControl w:val="0"/>
        <w:autoSpaceDE w:val="0"/>
        <w:autoSpaceDN w:val="0"/>
        <w:adjustRightInd w:val="0"/>
        <w:spacing w:line="360" w:lineRule="auto"/>
        <w:ind w:left="0"/>
        <w:jc w:val="both"/>
        <w:rPr>
          <w:rFonts w:ascii="Palatino Linotype" w:hAnsi="Palatino Linotype" w:cs="Arial"/>
        </w:rPr>
      </w:pPr>
    </w:p>
    <w:p w14:paraId="47E14E25" w14:textId="77777777" w:rsidR="004338FD" w:rsidRPr="006802BA" w:rsidRDefault="004338FD" w:rsidP="0043337D">
      <w:pPr>
        <w:pStyle w:val="Prrafodelista"/>
        <w:widowControl w:val="0"/>
        <w:autoSpaceDE w:val="0"/>
        <w:autoSpaceDN w:val="0"/>
        <w:adjustRightInd w:val="0"/>
        <w:spacing w:line="360" w:lineRule="auto"/>
        <w:ind w:left="0"/>
        <w:jc w:val="both"/>
        <w:rPr>
          <w:rFonts w:ascii="Palatino Linotype" w:hAnsi="Palatino Linotype" w:cs="Arial"/>
        </w:rPr>
      </w:pPr>
      <w:r w:rsidRPr="006802BA">
        <w:rPr>
          <w:rFonts w:ascii="Palatino Linotype" w:hAnsi="Palatino Linotype" w:cs="Arial"/>
        </w:rPr>
        <w:t xml:space="preserve">Una vez determinada la vía sobre la que versará el presente Recurso y previa revisión del expediente </w:t>
      </w:r>
      <w:r w:rsidRPr="006802BA">
        <w:rPr>
          <w:rFonts w:ascii="Palatino Linotype" w:hAnsi="Palatino Linotype"/>
        </w:rPr>
        <w:t>electrónico</w:t>
      </w:r>
      <w:r w:rsidRPr="006802BA">
        <w:rPr>
          <w:rFonts w:ascii="Palatino Linotype" w:hAnsi="Palatino Linotype" w:cs="Arial"/>
        </w:rPr>
        <w:t xml:space="preserve"> formado en el</w:t>
      </w:r>
      <w:r w:rsidRPr="006802BA">
        <w:rPr>
          <w:rFonts w:ascii="Palatino Linotype" w:hAnsi="Palatino Linotype" w:cs="Arial"/>
          <w:b/>
        </w:rPr>
        <w:t xml:space="preserve"> SAIMEX</w:t>
      </w:r>
      <w:r w:rsidRPr="006802BA">
        <w:rPr>
          <w:rFonts w:ascii="Palatino Linotype" w:hAnsi="Palatino Linotype" w:cs="Arial"/>
        </w:rPr>
        <w:t xml:space="preserve">, es conveniente analizar si la </w:t>
      </w:r>
      <w:r w:rsidRPr="006802BA">
        <w:rPr>
          <w:rFonts w:ascii="Palatino Linotype" w:hAnsi="Palatino Linotype" w:cs="Arial"/>
        </w:rPr>
        <w:lastRenderedPageBreak/>
        <w:t xml:space="preserve">respuesta del </w:t>
      </w:r>
      <w:r w:rsidRPr="006802BA">
        <w:rPr>
          <w:rFonts w:ascii="Palatino Linotype" w:hAnsi="Palatino Linotype" w:cs="Arial"/>
          <w:b/>
          <w:lang w:eastAsia="es-MX"/>
        </w:rPr>
        <w:t>SUJETO OBLIGADO</w:t>
      </w:r>
      <w:r w:rsidRPr="006802BA">
        <w:rPr>
          <w:rFonts w:ascii="Palatino Linotype" w:hAnsi="Palatino Linotype" w:cs="Arial"/>
        </w:rPr>
        <w:t xml:space="preserve"> cumple con los requisitos del Derecho de Acceso a la Información Pública, por lo que, para efectos de mejor estudio y comprensión, conviene citar la petición del </w:t>
      </w:r>
      <w:r w:rsidRPr="006802BA">
        <w:rPr>
          <w:rFonts w:ascii="Palatino Linotype" w:hAnsi="Palatino Linotype" w:cs="Arial"/>
          <w:b/>
          <w:bCs/>
        </w:rPr>
        <w:t>RECURRENTE</w:t>
      </w:r>
      <w:r w:rsidRPr="006802BA">
        <w:rPr>
          <w:rFonts w:ascii="Palatino Linotype" w:hAnsi="Palatino Linotype" w:cs="Arial"/>
        </w:rPr>
        <w:t xml:space="preserve">, así como, la respuesta otorgada por </w:t>
      </w:r>
      <w:r w:rsidRPr="006802BA">
        <w:rPr>
          <w:rFonts w:ascii="Palatino Linotype" w:hAnsi="Palatino Linotype" w:cs="Arial"/>
          <w:b/>
        </w:rPr>
        <w:t xml:space="preserve">EL SUJETO OBLIGADO, </w:t>
      </w:r>
      <w:r w:rsidRPr="006802BA">
        <w:rPr>
          <w:rFonts w:ascii="Palatino Linotype" w:hAnsi="Palatino Linotype" w:cs="Arial"/>
        </w:rPr>
        <w:t>motivo por el cual se realiza la siguiente tabla, para mayor entendimiento:</w:t>
      </w:r>
    </w:p>
    <w:p w14:paraId="7ECF13D4" w14:textId="77777777" w:rsidR="00C85DB8" w:rsidRPr="006802BA" w:rsidRDefault="00C85DB8" w:rsidP="0043337D">
      <w:pPr>
        <w:pStyle w:val="Prrafodelista"/>
        <w:widowControl w:val="0"/>
        <w:autoSpaceDE w:val="0"/>
        <w:autoSpaceDN w:val="0"/>
        <w:adjustRightInd w:val="0"/>
        <w:spacing w:line="360" w:lineRule="auto"/>
        <w:ind w:left="0"/>
        <w:jc w:val="both"/>
        <w:rPr>
          <w:rFonts w:ascii="Palatino Linotype" w:hAnsi="Palatino Linotype" w:cs="Arial"/>
        </w:rPr>
      </w:pPr>
    </w:p>
    <w:tbl>
      <w:tblPr>
        <w:tblStyle w:val="Tablaconcuadrcula"/>
        <w:tblW w:w="9209" w:type="dxa"/>
        <w:tblLook w:val="04A0" w:firstRow="1" w:lastRow="0" w:firstColumn="1" w:lastColumn="0" w:noHBand="0" w:noVBand="1"/>
      </w:tblPr>
      <w:tblGrid>
        <w:gridCol w:w="2830"/>
        <w:gridCol w:w="5103"/>
        <w:gridCol w:w="1276"/>
      </w:tblGrid>
      <w:tr w:rsidR="0043337D" w:rsidRPr="006802BA" w14:paraId="0571DFB4" w14:textId="77777777" w:rsidTr="004C3F8A">
        <w:trPr>
          <w:tblHeader/>
        </w:trPr>
        <w:tc>
          <w:tcPr>
            <w:tcW w:w="2830"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2579DCBC" w14:textId="77777777" w:rsidR="004338FD" w:rsidRPr="006802BA" w:rsidRDefault="004338FD" w:rsidP="0043337D">
            <w:pPr>
              <w:pStyle w:val="Prrafodelista"/>
              <w:widowControl w:val="0"/>
              <w:autoSpaceDE w:val="0"/>
              <w:autoSpaceDN w:val="0"/>
              <w:adjustRightInd w:val="0"/>
              <w:ind w:left="0"/>
              <w:jc w:val="center"/>
              <w:rPr>
                <w:rFonts w:ascii="Palatino Linotype" w:hAnsi="Palatino Linotype" w:cs="Arial"/>
                <w:b/>
                <w:sz w:val="24"/>
                <w:szCs w:val="24"/>
              </w:rPr>
            </w:pPr>
            <w:r w:rsidRPr="006802BA">
              <w:rPr>
                <w:rFonts w:ascii="Palatino Linotype" w:hAnsi="Palatino Linotype" w:cs="Arial"/>
                <w:b/>
                <w:sz w:val="24"/>
                <w:szCs w:val="24"/>
              </w:rPr>
              <w:t>Solicitud</w:t>
            </w:r>
          </w:p>
        </w:tc>
        <w:tc>
          <w:tcPr>
            <w:tcW w:w="5103"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4F15D67D" w14:textId="2A5095BB" w:rsidR="004338FD" w:rsidRPr="006802BA" w:rsidRDefault="004338FD" w:rsidP="0043337D">
            <w:pPr>
              <w:pStyle w:val="Prrafodelista"/>
              <w:widowControl w:val="0"/>
              <w:autoSpaceDE w:val="0"/>
              <w:autoSpaceDN w:val="0"/>
              <w:adjustRightInd w:val="0"/>
              <w:ind w:left="0"/>
              <w:jc w:val="center"/>
              <w:rPr>
                <w:rFonts w:ascii="Palatino Linotype" w:hAnsi="Palatino Linotype" w:cs="Arial"/>
                <w:b/>
                <w:sz w:val="24"/>
                <w:szCs w:val="24"/>
              </w:rPr>
            </w:pPr>
            <w:r w:rsidRPr="006802BA">
              <w:rPr>
                <w:rFonts w:ascii="Palatino Linotype" w:hAnsi="Palatino Linotype" w:cs="Arial"/>
                <w:b/>
                <w:sz w:val="24"/>
                <w:szCs w:val="24"/>
              </w:rPr>
              <w:t>Respuesta / Informe Justificado</w:t>
            </w:r>
          </w:p>
        </w:tc>
        <w:tc>
          <w:tcPr>
            <w:tcW w:w="1276"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13D24A1C" w14:textId="77777777" w:rsidR="004338FD" w:rsidRPr="006802BA" w:rsidRDefault="004338FD" w:rsidP="0043337D">
            <w:pPr>
              <w:pStyle w:val="Prrafodelista"/>
              <w:widowControl w:val="0"/>
              <w:autoSpaceDE w:val="0"/>
              <w:autoSpaceDN w:val="0"/>
              <w:adjustRightInd w:val="0"/>
              <w:ind w:left="0"/>
              <w:jc w:val="center"/>
              <w:rPr>
                <w:rFonts w:ascii="Palatino Linotype" w:hAnsi="Palatino Linotype" w:cs="Arial"/>
                <w:b/>
                <w:sz w:val="24"/>
                <w:szCs w:val="24"/>
              </w:rPr>
            </w:pPr>
            <w:r w:rsidRPr="006802BA">
              <w:rPr>
                <w:rFonts w:ascii="Palatino Linotype" w:hAnsi="Palatino Linotype" w:cs="Arial"/>
                <w:b/>
                <w:sz w:val="24"/>
                <w:szCs w:val="24"/>
              </w:rPr>
              <w:t>Colma</w:t>
            </w:r>
          </w:p>
        </w:tc>
      </w:tr>
      <w:tr w:rsidR="004338FD" w:rsidRPr="006802BA" w14:paraId="73EA6A6E" w14:textId="77777777" w:rsidTr="004C3F8A">
        <w:tc>
          <w:tcPr>
            <w:tcW w:w="2830" w:type="dxa"/>
            <w:tcBorders>
              <w:top w:val="single" w:sz="4" w:space="0" w:color="auto"/>
              <w:left w:val="single" w:sz="4" w:space="0" w:color="auto"/>
              <w:bottom w:val="single" w:sz="4" w:space="0" w:color="auto"/>
              <w:right w:val="single" w:sz="4" w:space="0" w:color="auto"/>
            </w:tcBorders>
          </w:tcPr>
          <w:p w14:paraId="7C9FB376" w14:textId="41CA035E" w:rsidR="004338FD" w:rsidRPr="006802BA" w:rsidRDefault="004C3F8A" w:rsidP="0043337D">
            <w:pPr>
              <w:widowControl w:val="0"/>
              <w:autoSpaceDE w:val="0"/>
              <w:autoSpaceDN w:val="0"/>
              <w:adjustRightInd w:val="0"/>
              <w:jc w:val="both"/>
              <w:rPr>
                <w:rFonts w:ascii="Palatino Linotype" w:hAnsi="Palatino Linotype" w:cs="Arial"/>
                <w:bCs/>
                <w:iCs/>
                <w:sz w:val="24"/>
                <w:szCs w:val="24"/>
              </w:rPr>
            </w:pPr>
            <w:r w:rsidRPr="006802BA">
              <w:rPr>
                <w:rFonts w:ascii="Palatino Linotype" w:hAnsi="Palatino Linotype" w:cs="Arial"/>
                <w:bCs/>
                <w:iCs/>
                <w:sz w:val="24"/>
                <w:szCs w:val="24"/>
              </w:rPr>
              <w:t>REQUIERO SABER DE CUANTO ES EL COBRO POR UN EVENTO EN EL LIENZO CHARRO</w:t>
            </w:r>
          </w:p>
        </w:tc>
        <w:tc>
          <w:tcPr>
            <w:tcW w:w="5103" w:type="dxa"/>
            <w:tcBorders>
              <w:top w:val="single" w:sz="4" w:space="0" w:color="auto"/>
              <w:left w:val="single" w:sz="4" w:space="0" w:color="auto"/>
              <w:bottom w:val="single" w:sz="4" w:space="0" w:color="auto"/>
              <w:right w:val="single" w:sz="4" w:space="0" w:color="auto"/>
            </w:tcBorders>
          </w:tcPr>
          <w:p w14:paraId="74BA8203" w14:textId="77777777" w:rsidR="004338FD" w:rsidRPr="006802BA" w:rsidRDefault="004338FD" w:rsidP="0043337D">
            <w:pPr>
              <w:widowControl w:val="0"/>
              <w:autoSpaceDE w:val="0"/>
              <w:autoSpaceDN w:val="0"/>
              <w:adjustRightInd w:val="0"/>
              <w:ind w:left="29"/>
              <w:jc w:val="both"/>
              <w:rPr>
                <w:rFonts w:ascii="Palatino Linotype" w:hAnsi="Palatino Linotype" w:cs="Arial"/>
                <w:b/>
              </w:rPr>
            </w:pPr>
            <w:r w:rsidRPr="006802BA">
              <w:rPr>
                <w:rFonts w:ascii="Palatino Linotype" w:hAnsi="Palatino Linotype" w:cs="Arial"/>
                <w:b/>
              </w:rPr>
              <w:t>Respuesta:</w:t>
            </w:r>
          </w:p>
          <w:p w14:paraId="148ADA9A" w14:textId="35646FAE" w:rsidR="004C3F8A" w:rsidRPr="006802BA" w:rsidRDefault="004C3F8A" w:rsidP="0043337D">
            <w:pPr>
              <w:widowControl w:val="0"/>
              <w:autoSpaceDE w:val="0"/>
              <w:autoSpaceDN w:val="0"/>
              <w:adjustRightInd w:val="0"/>
              <w:ind w:left="29"/>
              <w:jc w:val="both"/>
              <w:rPr>
                <w:rFonts w:ascii="Palatino Linotype" w:hAnsi="Palatino Linotype" w:cs="Arial"/>
              </w:rPr>
            </w:pPr>
            <w:r w:rsidRPr="006802BA">
              <w:rPr>
                <w:rFonts w:ascii="Palatino Linotype" w:hAnsi="Palatino Linotype" w:cs="Arial"/>
                <w:b/>
              </w:rPr>
              <w:t>- DIRECCIÓN DE ADMINISTRACIÓN</w:t>
            </w:r>
            <w:r w:rsidRPr="006802BA">
              <w:rPr>
                <w:rFonts w:ascii="Palatino Linotype" w:hAnsi="Palatino Linotype" w:cs="Arial"/>
              </w:rPr>
              <w:t xml:space="preserve">: </w:t>
            </w:r>
            <w:r w:rsidR="007E6A38" w:rsidRPr="006802BA">
              <w:rPr>
                <w:rFonts w:ascii="Palatino Linotype" w:hAnsi="Palatino Linotype" w:cs="Arial"/>
              </w:rPr>
              <w:t>A través del Departamento de Servicios Generales informa que en el ámbito de su competencia no genera, no ostenta, ni obra, en el cobro del citado inmueble, por lo que considera que el área encargada es la Tesorería Municipal.</w:t>
            </w:r>
          </w:p>
          <w:p w14:paraId="75AEB865" w14:textId="02096808" w:rsidR="004C3F8A" w:rsidRPr="006802BA" w:rsidRDefault="004C3F8A" w:rsidP="0043337D">
            <w:pPr>
              <w:widowControl w:val="0"/>
              <w:autoSpaceDE w:val="0"/>
              <w:autoSpaceDN w:val="0"/>
              <w:adjustRightInd w:val="0"/>
              <w:ind w:left="29"/>
              <w:jc w:val="both"/>
              <w:rPr>
                <w:rFonts w:ascii="Palatino Linotype" w:hAnsi="Palatino Linotype" w:cs="Arial"/>
              </w:rPr>
            </w:pPr>
            <w:r w:rsidRPr="006802BA">
              <w:rPr>
                <w:rFonts w:ascii="Palatino Linotype" w:hAnsi="Palatino Linotype" w:cs="Arial"/>
                <w:b/>
              </w:rPr>
              <w:t>- TESORERÍA DEL AYUNTAMIENTO</w:t>
            </w:r>
            <w:r w:rsidRPr="006802BA">
              <w:rPr>
                <w:rFonts w:ascii="Palatino Linotype" w:hAnsi="Palatino Linotype" w:cs="Arial"/>
              </w:rPr>
              <w:t xml:space="preserve">: Sobre el particular y con fundamento en los artículos 11, 12 segundo párrafo de la Ley de Transparencia y Acceso a la Información del Estado de México y Municipios, le informo que, de conformidad con las facultades y atribuciones normativas de la misma establecidas en el artículo 32 del Reglamento de Organización Interna de la Administración Pública del Municipio de Cuautitlán Izcalli, Estado de México. (2022-2024), esta Tesorería Municipal no es competente para dar atención a dicha solicitud, lo anterior toda vez que no genera, administra ni resguarda dicha información. Lo anterior toda vez que sí bien es cierto que esta Tesorería Municipal realiza la recaudación de los ingresos municipales, también lo es que de conformidad con lo previsto por los artículos 29, 30 y 48, del ordenamiento legal antes invocado: Artículo 29.- La Secretaria del Ayuntamiento para el estudio, planeación y </w:t>
            </w:r>
            <w:r w:rsidRPr="006802BA">
              <w:rPr>
                <w:rFonts w:ascii="Palatino Linotype" w:hAnsi="Palatino Linotype" w:cs="Arial"/>
              </w:rPr>
              <w:lastRenderedPageBreak/>
              <w:t>despacho de los asuntos de su competencia contará con las siguientes áreas administrativas VI. Subsecretaría de vinculación: e. Área de Permisos y Eventos; Artículo 30.- La persona titular de la Secretaría del Ayuntamiento, además de las facultades que le señalan las disposiciones legales vigentes tendrá, entre otras, las siguientes: …XLVII. Otorgar y revocar permisos para eventos públicos; Artículo 48.- La persona titular de la Dirección de Administración además de las facultades que le señalan las disposiciones legales vigentes tendrá, entre otras, las siguientes: …LI. Administrar los espacios recreativos, culturales y de esparcimiento propiedad del Municipio, en coordinación con Dirección de Servicios Públicos y de la Dirección de Sustentabilidad y Medio Ambiente; LII. Autorizar el uso temporal de los espacios recreativos, culturales y de esparcimiento propiedad del Municipio, para realizar eventos públicos, sociales y privados… Por lo anterior, esta Tesorería Municipal requiere que las áreas administrativas, la que administra el lienzo charro y la que otorga el permiso para su uso respectivamente, determinen lo conducente con relación al costo del uso de dicho espacio y posteriormente esta Tesorería Municipal realice únicamente la recaudación del monto que habrá de cobrarse por ese concepto.</w:t>
            </w:r>
          </w:p>
          <w:p w14:paraId="527B982B" w14:textId="77777777" w:rsidR="00391DC7" w:rsidRPr="006802BA" w:rsidRDefault="00391DC7" w:rsidP="0043337D">
            <w:pPr>
              <w:widowControl w:val="0"/>
              <w:autoSpaceDE w:val="0"/>
              <w:autoSpaceDN w:val="0"/>
              <w:adjustRightInd w:val="0"/>
              <w:ind w:left="29"/>
              <w:jc w:val="both"/>
              <w:rPr>
                <w:rFonts w:ascii="Palatino Linotype" w:hAnsi="Palatino Linotype" w:cs="Arial"/>
              </w:rPr>
            </w:pPr>
          </w:p>
          <w:p w14:paraId="15B4A31E" w14:textId="1DD62019" w:rsidR="00261693" w:rsidRPr="006802BA" w:rsidRDefault="00391DC7" w:rsidP="0043337D">
            <w:pPr>
              <w:widowControl w:val="0"/>
              <w:autoSpaceDE w:val="0"/>
              <w:autoSpaceDN w:val="0"/>
              <w:adjustRightInd w:val="0"/>
              <w:ind w:left="29"/>
              <w:jc w:val="both"/>
              <w:rPr>
                <w:rFonts w:ascii="Palatino Linotype" w:hAnsi="Palatino Linotype" w:cs="Arial"/>
              </w:rPr>
            </w:pPr>
            <w:r w:rsidRPr="006802BA">
              <w:rPr>
                <w:rFonts w:ascii="Palatino Linotype" w:hAnsi="Palatino Linotype" w:cs="Arial"/>
              </w:rPr>
              <w:t>- Mediante oficio TM/974/2023, informa que a la fecha no han sido aprobadas las tarifas que regulen el cobro de derechos por el uso del recinto denominado “Lienzo Charro” de conformidad con el Código Financiero para el Estado de México y Municipios, la Ley de Ingresos para los Municipios del Estado de México del Ejercicio Fiscal 2023.</w:t>
            </w:r>
          </w:p>
        </w:tc>
        <w:tc>
          <w:tcPr>
            <w:tcW w:w="1276" w:type="dxa"/>
            <w:tcBorders>
              <w:top w:val="single" w:sz="4" w:space="0" w:color="auto"/>
              <w:left w:val="single" w:sz="4" w:space="0" w:color="auto"/>
              <w:bottom w:val="single" w:sz="4" w:space="0" w:color="auto"/>
              <w:right w:val="single" w:sz="4" w:space="0" w:color="auto"/>
            </w:tcBorders>
            <w:vAlign w:val="center"/>
          </w:tcPr>
          <w:p w14:paraId="731EBA23" w14:textId="77777777" w:rsidR="004C3F8A" w:rsidRPr="006802BA" w:rsidRDefault="004C3F8A" w:rsidP="0043337D">
            <w:pPr>
              <w:widowControl w:val="0"/>
              <w:autoSpaceDE w:val="0"/>
              <w:autoSpaceDN w:val="0"/>
              <w:adjustRightInd w:val="0"/>
              <w:jc w:val="center"/>
              <w:rPr>
                <w:rFonts w:ascii="Palatino Linotype" w:hAnsi="Palatino Linotype" w:cs="Arial"/>
                <w:b/>
                <w:sz w:val="24"/>
                <w:szCs w:val="24"/>
              </w:rPr>
            </w:pPr>
            <w:r w:rsidRPr="006802BA">
              <w:rPr>
                <w:rFonts w:ascii="Palatino Linotype" w:hAnsi="Palatino Linotype" w:cs="Arial"/>
                <w:b/>
                <w:sz w:val="24"/>
                <w:szCs w:val="24"/>
              </w:rPr>
              <w:lastRenderedPageBreak/>
              <w:t xml:space="preserve">NO </w:t>
            </w:r>
          </w:p>
          <w:p w14:paraId="1A0D07F5" w14:textId="77777777" w:rsidR="004338FD" w:rsidRPr="006802BA" w:rsidRDefault="00331895" w:rsidP="0043337D">
            <w:pPr>
              <w:widowControl w:val="0"/>
              <w:autoSpaceDE w:val="0"/>
              <w:autoSpaceDN w:val="0"/>
              <w:adjustRightInd w:val="0"/>
              <w:jc w:val="center"/>
              <w:rPr>
                <w:rFonts w:ascii="Palatino Linotype" w:hAnsi="Palatino Linotype" w:cs="Arial"/>
                <w:b/>
                <w:sz w:val="24"/>
                <w:szCs w:val="24"/>
              </w:rPr>
            </w:pPr>
            <w:r w:rsidRPr="006802BA">
              <w:rPr>
                <w:rFonts w:ascii="Palatino Linotype" w:hAnsi="Palatino Linotype" w:cs="Arial"/>
                <w:b/>
                <w:sz w:val="24"/>
                <w:szCs w:val="24"/>
              </w:rPr>
              <w:t>COLMA</w:t>
            </w:r>
          </w:p>
          <w:p w14:paraId="00FFE46A" w14:textId="213E6E6B" w:rsidR="00331895" w:rsidRPr="006802BA" w:rsidRDefault="00331895" w:rsidP="0043337D">
            <w:pPr>
              <w:widowControl w:val="0"/>
              <w:autoSpaceDE w:val="0"/>
              <w:autoSpaceDN w:val="0"/>
              <w:adjustRightInd w:val="0"/>
              <w:jc w:val="center"/>
              <w:rPr>
                <w:rFonts w:ascii="Palatino Linotype" w:hAnsi="Palatino Linotype" w:cs="Arial"/>
                <w:b/>
                <w:sz w:val="24"/>
                <w:szCs w:val="24"/>
              </w:rPr>
            </w:pPr>
          </w:p>
        </w:tc>
      </w:tr>
    </w:tbl>
    <w:p w14:paraId="4840DED9" w14:textId="3792C5E4" w:rsidR="00076C1F" w:rsidRPr="006802BA" w:rsidRDefault="00076C1F" w:rsidP="0043337D">
      <w:pPr>
        <w:spacing w:line="360" w:lineRule="auto"/>
        <w:jc w:val="both"/>
        <w:rPr>
          <w:rFonts w:ascii="Palatino Linotype" w:eastAsiaTheme="minorEastAsia" w:hAnsi="Palatino Linotype" w:cs="Arial"/>
        </w:rPr>
      </w:pPr>
      <w:r w:rsidRPr="006802BA">
        <w:rPr>
          <w:rFonts w:ascii="Palatino Linotype" w:eastAsiaTheme="minorEastAsia" w:hAnsi="Palatino Linotype" w:cs="Arial"/>
          <w:lang w:val="es-ES_tradnl"/>
        </w:rPr>
        <w:lastRenderedPageBreak/>
        <w:t xml:space="preserve">Ante la respuesta otorgada, </w:t>
      </w:r>
      <w:r w:rsidR="003A5715" w:rsidRPr="006802BA">
        <w:rPr>
          <w:rFonts w:ascii="Palatino Linotype" w:eastAsiaTheme="minorEastAsia" w:hAnsi="Palatino Linotype" w:cs="Arial"/>
          <w:b/>
          <w:lang w:val="es-ES_tradnl"/>
        </w:rPr>
        <w:t>LA RECURRENTE</w:t>
      </w:r>
      <w:r w:rsidRPr="006802BA">
        <w:rPr>
          <w:rFonts w:ascii="Palatino Linotype" w:eastAsiaTheme="minorEastAsia" w:hAnsi="Palatino Linotype" w:cs="Arial"/>
          <w:b/>
          <w:lang w:val="es-ES_tradnl"/>
        </w:rPr>
        <w:t xml:space="preserve"> </w:t>
      </w:r>
      <w:r w:rsidRPr="006802BA">
        <w:rPr>
          <w:rFonts w:ascii="Palatino Linotype" w:eastAsiaTheme="minorEastAsia" w:hAnsi="Palatino Linotype" w:cs="Arial"/>
          <w:lang w:val="es-ES_tradnl"/>
        </w:rPr>
        <w:t>interpuso el Recurso de Revisión materia del</w:t>
      </w:r>
      <w:r w:rsidR="007E6A38" w:rsidRPr="006802BA">
        <w:rPr>
          <w:rFonts w:ascii="Palatino Linotype" w:eastAsiaTheme="minorEastAsia" w:hAnsi="Palatino Linotype" w:cs="Arial"/>
          <w:lang w:val="es-ES_tradnl"/>
        </w:rPr>
        <w:t xml:space="preserve"> presente asunto, adoleciéndose de que </w:t>
      </w:r>
      <w:r w:rsidR="007E6A38" w:rsidRPr="006802BA">
        <w:rPr>
          <w:rFonts w:ascii="Palatino Linotype" w:eastAsiaTheme="minorEastAsia" w:hAnsi="Palatino Linotype" w:cs="Arial"/>
          <w:b/>
          <w:lang w:val="es-ES_tradnl"/>
        </w:rPr>
        <w:t>EL SUJETO OBLIGADO</w:t>
      </w:r>
      <w:r w:rsidR="007E6A38" w:rsidRPr="006802BA">
        <w:rPr>
          <w:rFonts w:ascii="Palatino Linotype" w:eastAsiaTheme="minorEastAsia" w:hAnsi="Palatino Linotype" w:cs="Arial"/>
        </w:rPr>
        <w:t xml:space="preserve"> declara la incompetencia para proporcionar el costo por evento en el lienzo charro y mencionan que solo se dedican a administrar los espacios públicos.</w:t>
      </w:r>
    </w:p>
    <w:p w14:paraId="198AEE6B" w14:textId="77777777" w:rsidR="007E6A38" w:rsidRPr="006802BA" w:rsidRDefault="007E6A38" w:rsidP="0043337D">
      <w:pPr>
        <w:spacing w:line="360" w:lineRule="auto"/>
        <w:jc w:val="both"/>
        <w:rPr>
          <w:rFonts w:ascii="Palatino Linotype" w:eastAsiaTheme="minorEastAsia" w:hAnsi="Palatino Linotype" w:cstheme="minorBidi"/>
          <w:bCs/>
          <w:i/>
          <w:iCs/>
          <w:sz w:val="22"/>
          <w:szCs w:val="22"/>
          <w:lang w:val="es-ES_tradnl"/>
        </w:rPr>
      </w:pPr>
    </w:p>
    <w:p w14:paraId="7708508D" w14:textId="77777777" w:rsidR="00076C1F" w:rsidRPr="006802BA" w:rsidRDefault="00076C1F" w:rsidP="0043337D">
      <w:pPr>
        <w:spacing w:line="360" w:lineRule="auto"/>
        <w:jc w:val="both"/>
        <w:rPr>
          <w:rFonts w:ascii="Palatino Linotype" w:eastAsiaTheme="minorEastAsia" w:hAnsi="Palatino Linotype" w:cstheme="minorBidi"/>
          <w:lang w:val="es-ES_tradnl"/>
        </w:rPr>
      </w:pPr>
      <w:r w:rsidRPr="006802BA">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6802BA">
        <w:rPr>
          <w:rFonts w:ascii="Palatino Linotype" w:eastAsiaTheme="minorEastAsia" w:hAnsi="Palatino Linotype" w:cstheme="minorBidi"/>
          <w:b/>
          <w:lang w:val="es-ES_tradnl"/>
        </w:rPr>
        <w:t>SUJETO OBLIGADO</w:t>
      </w:r>
      <w:r w:rsidRPr="006802BA">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6802BA">
        <w:rPr>
          <w:rFonts w:ascii="Palatino Linotype" w:hAnsi="Palatino Linotype" w:cs="Arial"/>
        </w:rPr>
        <w:t>Ley de Transparencia y Acceso a la Información Pública del Estado de México y Municipios</w:t>
      </w:r>
      <w:r w:rsidRPr="006802BA">
        <w:rPr>
          <w:rFonts w:ascii="Palatino Linotype" w:eastAsiaTheme="minorEastAsia" w:hAnsi="Palatino Linotype" w:cstheme="minorBidi"/>
          <w:lang w:val="es-ES_tradnl"/>
        </w:rPr>
        <w:t>, no se encuentra facultado para pronunciarse acerca de la veracidad de la información remitida por los Sujetos Obligados.</w:t>
      </w:r>
    </w:p>
    <w:p w14:paraId="6B42E63C" w14:textId="77777777" w:rsidR="007E6A38" w:rsidRPr="006802BA" w:rsidRDefault="007E6A38" w:rsidP="0043337D">
      <w:pPr>
        <w:spacing w:line="360" w:lineRule="auto"/>
        <w:jc w:val="both"/>
        <w:rPr>
          <w:rFonts w:ascii="Palatino Linotype" w:eastAsiaTheme="minorEastAsia" w:hAnsi="Palatino Linotype" w:cs="Arial"/>
          <w:lang w:val="es-ES_tradnl"/>
        </w:rPr>
      </w:pPr>
    </w:p>
    <w:p w14:paraId="4DEF0C24" w14:textId="77777777" w:rsidR="00076C1F" w:rsidRPr="006802BA" w:rsidRDefault="00076C1F" w:rsidP="0043337D">
      <w:pPr>
        <w:spacing w:line="360" w:lineRule="auto"/>
        <w:jc w:val="both"/>
        <w:rPr>
          <w:rFonts w:ascii="Palatino Linotype" w:eastAsiaTheme="minorEastAsia" w:hAnsi="Palatino Linotype" w:cs="Arial"/>
          <w:lang w:val="es-ES_tradnl"/>
        </w:rPr>
      </w:pPr>
      <w:r w:rsidRPr="006802B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0876DCF" w14:textId="77777777" w:rsidR="007E6A38" w:rsidRPr="006802BA" w:rsidRDefault="007E6A38" w:rsidP="0043337D">
      <w:pPr>
        <w:spacing w:line="360" w:lineRule="auto"/>
        <w:jc w:val="both"/>
        <w:rPr>
          <w:rFonts w:ascii="Palatino Linotype" w:eastAsiaTheme="minorEastAsia" w:hAnsi="Palatino Linotype" w:cs="Arial"/>
          <w:lang w:val="es-ES_tradnl"/>
        </w:rPr>
      </w:pPr>
    </w:p>
    <w:p w14:paraId="0BE807FF" w14:textId="3AD748FD" w:rsidR="00076C1F" w:rsidRPr="006802BA" w:rsidRDefault="00076C1F" w:rsidP="0043337D">
      <w:pPr>
        <w:ind w:left="709" w:right="899"/>
        <w:jc w:val="both"/>
        <w:rPr>
          <w:rFonts w:ascii="Palatino Linotype" w:eastAsiaTheme="minorEastAsia" w:hAnsi="Palatino Linotype" w:cs="Arial"/>
          <w:b/>
          <w:i/>
          <w:sz w:val="22"/>
          <w:szCs w:val="20"/>
          <w:lang w:val="es-ES_tradnl"/>
        </w:rPr>
      </w:pPr>
      <w:r w:rsidRPr="006802B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802B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6802BA">
        <w:rPr>
          <w:rFonts w:ascii="Palatino Linotype" w:eastAsiaTheme="minorEastAsia" w:hAnsi="Palatino Linotype" w:cs="Arial"/>
          <w:i/>
          <w:sz w:val="22"/>
          <w:szCs w:val="20"/>
          <w:lang w:val="es-ES_tradnl"/>
        </w:rPr>
        <w:lastRenderedPageBreak/>
        <w:t xml:space="preserve">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22A6DBA9" w14:textId="77777777" w:rsidR="00391DC7" w:rsidRPr="006802BA" w:rsidRDefault="00391DC7" w:rsidP="0043337D">
      <w:pPr>
        <w:spacing w:line="360" w:lineRule="auto"/>
        <w:jc w:val="both"/>
        <w:rPr>
          <w:rFonts w:ascii="Palatino Linotype" w:hAnsi="Palatino Linotype" w:cs="Arial"/>
          <w:lang w:eastAsia="es-MX"/>
        </w:rPr>
      </w:pPr>
    </w:p>
    <w:p w14:paraId="6CCC9260" w14:textId="6950E3C6" w:rsidR="00076C1F" w:rsidRPr="006802BA" w:rsidRDefault="00076C1F" w:rsidP="0043337D">
      <w:pPr>
        <w:spacing w:line="360" w:lineRule="auto"/>
        <w:jc w:val="both"/>
        <w:rPr>
          <w:rFonts w:ascii="Palatino Linotype" w:hAnsi="Palatino Linotype" w:cs="Arial"/>
          <w:lang w:eastAsia="es-MX"/>
        </w:rPr>
      </w:pPr>
      <w:r w:rsidRPr="006802BA">
        <w:rPr>
          <w:rFonts w:ascii="Palatino Linotype" w:hAnsi="Palatino Linotype" w:cs="Arial"/>
          <w:lang w:eastAsia="es-MX"/>
        </w:rPr>
        <w:t>En ese contexto, esta Ponencia considera conveniente entrar al estudi</w:t>
      </w:r>
      <w:r w:rsidR="00515E0C" w:rsidRPr="006802BA">
        <w:rPr>
          <w:rFonts w:ascii="Palatino Linotype" w:hAnsi="Palatino Linotype" w:cs="Arial"/>
          <w:lang w:eastAsia="es-MX"/>
        </w:rPr>
        <w:t xml:space="preserve">o del </w:t>
      </w:r>
      <w:r w:rsidRPr="006802BA">
        <w:rPr>
          <w:rFonts w:ascii="Palatino Linotype" w:hAnsi="Palatino Linotype" w:cs="Arial"/>
          <w:lang w:eastAsia="es-MX"/>
        </w:rPr>
        <w:t>rubro</w:t>
      </w:r>
      <w:r w:rsidR="00515E0C" w:rsidRPr="006802BA">
        <w:rPr>
          <w:rFonts w:ascii="Palatino Linotype" w:hAnsi="Palatino Linotype" w:cs="Arial"/>
          <w:lang w:eastAsia="es-MX"/>
        </w:rPr>
        <w:t xml:space="preserve"> que fue impugnado</w:t>
      </w:r>
      <w:r w:rsidRPr="006802BA">
        <w:rPr>
          <w:rFonts w:ascii="Palatino Linotype" w:hAnsi="Palatino Linotype" w:cs="Arial"/>
          <w:lang w:eastAsia="es-MX"/>
        </w:rPr>
        <w:t xml:space="preserve"> por el hoy </w:t>
      </w:r>
      <w:r w:rsidRPr="006802BA">
        <w:rPr>
          <w:rFonts w:ascii="Palatino Linotype" w:hAnsi="Palatino Linotype" w:cs="Arial"/>
          <w:b/>
          <w:lang w:eastAsia="es-MX"/>
        </w:rPr>
        <w:t>RECURRENTE</w:t>
      </w:r>
      <w:r w:rsidRPr="006802BA">
        <w:rPr>
          <w:rFonts w:ascii="Palatino Linotype" w:hAnsi="Palatino Linotype" w:cs="Arial"/>
          <w:lang w:eastAsia="es-MX"/>
        </w:rPr>
        <w:t xml:space="preserve">, a fin de verificar si la respuesta del </w:t>
      </w:r>
      <w:r w:rsidRPr="006802BA">
        <w:rPr>
          <w:rFonts w:ascii="Palatino Linotype" w:hAnsi="Palatino Linotype" w:cs="Arial"/>
          <w:b/>
          <w:lang w:eastAsia="es-MX"/>
        </w:rPr>
        <w:t>SUJETO OBLIGADO</w:t>
      </w:r>
      <w:r w:rsidRPr="006802BA">
        <w:rPr>
          <w:rFonts w:ascii="Palatino Linotype" w:hAnsi="Palatino Linotype" w:cs="Arial"/>
          <w:lang w:eastAsia="es-MX"/>
        </w:rPr>
        <w:t xml:space="preserve"> cumplió con el derecho de acceso a la información pública del particular.</w:t>
      </w:r>
    </w:p>
    <w:p w14:paraId="7645A4A1" w14:textId="77777777" w:rsidR="00391DC7" w:rsidRPr="006802BA" w:rsidRDefault="00391DC7" w:rsidP="0043337D">
      <w:pPr>
        <w:widowControl w:val="0"/>
        <w:autoSpaceDE w:val="0"/>
        <w:autoSpaceDN w:val="0"/>
        <w:adjustRightInd w:val="0"/>
        <w:spacing w:line="360" w:lineRule="auto"/>
        <w:jc w:val="both"/>
        <w:rPr>
          <w:rFonts w:ascii="Palatino Linotype" w:hAnsi="Palatino Linotype" w:cs="Arial"/>
          <w:lang w:eastAsia="es-MX"/>
        </w:rPr>
      </w:pPr>
    </w:p>
    <w:p w14:paraId="68C9A434" w14:textId="6D58D088" w:rsidR="00391DC7" w:rsidRPr="006802BA" w:rsidRDefault="00076C1F" w:rsidP="0043337D">
      <w:pPr>
        <w:widowControl w:val="0"/>
        <w:autoSpaceDE w:val="0"/>
        <w:autoSpaceDN w:val="0"/>
        <w:adjustRightInd w:val="0"/>
        <w:spacing w:line="360" w:lineRule="auto"/>
        <w:jc w:val="both"/>
        <w:rPr>
          <w:rFonts w:ascii="Palatino Linotype" w:hAnsi="Palatino Linotype" w:cs="Arial"/>
          <w:lang w:eastAsia="es-MX"/>
        </w:rPr>
      </w:pPr>
      <w:r w:rsidRPr="006802BA">
        <w:rPr>
          <w:rFonts w:ascii="Palatino Linotype" w:hAnsi="Palatino Linotype" w:cs="Arial"/>
          <w:lang w:eastAsia="es-MX"/>
        </w:rPr>
        <w:t xml:space="preserve">Es así </w:t>
      </w:r>
      <w:r w:rsidR="00865DCD" w:rsidRPr="006802BA">
        <w:rPr>
          <w:rFonts w:ascii="Palatino Linotype" w:hAnsi="Palatino Linotype" w:cs="Arial"/>
          <w:lang w:eastAsia="es-MX"/>
        </w:rPr>
        <w:t>como</w:t>
      </w:r>
      <w:r w:rsidRPr="006802BA">
        <w:rPr>
          <w:rFonts w:ascii="Palatino Linotype" w:hAnsi="Palatino Linotype" w:cs="Arial"/>
          <w:lang w:eastAsia="es-MX"/>
        </w:rPr>
        <w:t xml:space="preserve">, respecto al requerimiento realizado por el particular </w:t>
      </w:r>
      <w:r w:rsidR="00391DC7" w:rsidRPr="006802BA">
        <w:rPr>
          <w:rFonts w:ascii="Palatino Linotype" w:hAnsi="Palatino Linotype" w:cs="Arial"/>
          <w:lang w:eastAsia="es-MX"/>
        </w:rPr>
        <w:t xml:space="preserve">respecto a </w:t>
      </w:r>
      <w:r w:rsidR="00391DC7" w:rsidRPr="006802BA">
        <w:rPr>
          <w:rFonts w:ascii="Palatino Linotype" w:hAnsi="Palatino Linotype" w:cs="Arial"/>
          <w:b/>
          <w:lang w:eastAsia="es-MX"/>
        </w:rPr>
        <w:t>cuanto es el</w:t>
      </w:r>
      <w:r w:rsidR="00391DC7" w:rsidRPr="006802BA">
        <w:rPr>
          <w:rFonts w:ascii="Palatino Linotype" w:hAnsi="Palatino Linotype" w:cs="Arial"/>
          <w:lang w:eastAsia="es-MX"/>
        </w:rPr>
        <w:t xml:space="preserve"> </w:t>
      </w:r>
      <w:r w:rsidR="00391DC7" w:rsidRPr="006802BA">
        <w:rPr>
          <w:rFonts w:ascii="Palatino Linotype" w:hAnsi="Palatino Linotype" w:cs="Arial"/>
          <w:b/>
          <w:lang w:eastAsia="es-MX"/>
        </w:rPr>
        <w:t>cobro por un evento en el Lienzo Charro</w:t>
      </w:r>
      <w:r w:rsidR="00391DC7" w:rsidRPr="006802BA">
        <w:rPr>
          <w:rFonts w:ascii="Palatino Linotype" w:hAnsi="Palatino Linotype" w:cs="Arial"/>
          <w:lang w:eastAsia="es-MX"/>
        </w:rPr>
        <w:t xml:space="preserve">; para ello se advierte que existe pronunciamiento por parte de la Tesorería Municipal y la Dirección de Administración pronunciándose en los siguientes términos, tanto en respuesta como en informe justificado: </w:t>
      </w:r>
    </w:p>
    <w:p w14:paraId="48833A1A" w14:textId="77777777" w:rsidR="00391DC7" w:rsidRPr="006802BA" w:rsidRDefault="00391DC7" w:rsidP="0043337D">
      <w:pPr>
        <w:widowControl w:val="0"/>
        <w:autoSpaceDE w:val="0"/>
        <w:autoSpaceDN w:val="0"/>
        <w:adjustRightInd w:val="0"/>
        <w:spacing w:line="360" w:lineRule="auto"/>
        <w:ind w:left="907" w:right="851"/>
        <w:jc w:val="both"/>
        <w:rPr>
          <w:rFonts w:ascii="Palatino Linotype" w:hAnsi="Palatino Linotype" w:cs="Arial"/>
          <w:lang w:eastAsia="es-MX"/>
        </w:rPr>
      </w:pPr>
    </w:p>
    <w:p w14:paraId="02D87B64" w14:textId="77777777" w:rsidR="00391DC7" w:rsidRPr="006802BA" w:rsidRDefault="00391DC7"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b/>
          <w:lang w:eastAsia="es-MX"/>
        </w:rPr>
        <w:t>- DIRECCIÓN DE ADMINISTRACIÓN</w:t>
      </w:r>
      <w:r w:rsidRPr="006802BA">
        <w:rPr>
          <w:rFonts w:ascii="Palatino Linotype" w:hAnsi="Palatino Linotype" w:cs="Arial"/>
          <w:lang w:eastAsia="es-MX"/>
        </w:rPr>
        <w:t>: A través del Departamento de Servicios Generales informa que en el ámbito de su competencia no genera, no ostenta, ni obra, en el cobro del citado inmueble, por lo que considera que el área encargada es la Tesorería Municipal.</w:t>
      </w:r>
    </w:p>
    <w:p w14:paraId="46026DB7" w14:textId="77777777" w:rsidR="00391DC7" w:rsidRPr="006802BA" w:rsidRDefault="00391DC7"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b/>
          <w:lang w:eastAsia="es-MX"/>
        </w:rPr>
        <w:t>- TESORERÍA DEL AYUNTAMIENTO</w:t>
      </w:r>
      <w:r w:rsidRPr="006802BA">
        <w:rPr>
          <w:rFonts w:ascii="Palatino Linotype" w:hAnsi="Palatino Linotype" w:cs="Arial"/>
          <w:lang w:eastAsia="es-MX"/>
        </w:rPr>
        <w:t xml:space="preserve">: Sobre el particular y con fundamento en los artículos 11, 12 segundo párrafo de la Ley de Transparencia y Acceso a la Información del Estado de México y Municipios, le informo que, de conformidad con las facultades y atribuciones normativas de la misma establecidas en el artículo 32 del Reglamento de Organización Interna de la Administración Pública del </w:t>
      </w:r>
      <w:r w:rsidRPr="006802BA">
        <w:rPr>
          <w:rFonts w:ascii="Palatino Linotype" w:hAnsi="Palatino Linotype" w:cs="Arial"/>
          <w:lang w:eastAsia="es-MX"/>
        </w:rPr>
        <w:lastRenderedPageBreak/>
        <w:t xml:space="preserve">Municipio de Cuautitlán Izcalli, Estado de México. (2022-2024), esta Tesorería Municipal no es competente para dar atención a dicha solicitud, lo anterior toda vez que no genera, administra ni resguarda dicha información. Lo anterior toda vez que sí bien es cierto que esta Tesorería Municipal realiza la recaudación de los ingresos municipales, también lo es que de conformidad con lo previsto por los artículos 29, 30 y 48, del ordenamiento legal antes invocado: Artículo 29.- La Secretaria del Ayuntamiento para el estudio, planeación y despacho de los asuntos de su competencia contará con las siguientes áreas administrativas VI. Subsecretaría de vinculación: e. Área de Permisos y Eventos; Artículo 30.- La persona titular de la Secretaría del Ayuntamiento, además de las facultades que le señalan las disposiciones legales vigentes tendrá, entre otras, las siguientes: …XLVII. Otorgar y revocar permisos para eventos públicos; Artículo 48.- La persona titular de la Dirección de Administración además de las facultades que le señalan las disposiciones legales vigentes tendrá, entre otras, las siguientes: …LI. Administrar los espacios recreativos, culturales y de esparcimiento propiedad del Municipio, en coordinación con Dirección de Servicios Públicos y de la Dirección de Sustentabilidad y Medio Ambiente; LII. Autorizar el uso temporal de los espacios recreativos, culturales y de esparcimiento propiedad del Municipio, para realizar eventos públicos, sociales y privados… Por lo anterior, esta Tesorería Municipal requiere que las áreas </w:t>
      </w:r>
      <w:r w:rsidRPr="006802BA">
        <w:rPr>
          <w:rFonts w:ascii="Palatino Linotype" w:hAnsi="Palatino Linotype" w:cs="Arial"/>
          <w:lang w:eastAsia="es-MX"/>
        </w:rPr>
        <w:lastRenderedPageBreak/>
        <w:t>administrativas, la que administra el lienzo charro y la que otorga el permiso para su uso respectivamente, determinen lo conducente con relación al costo del uso de dicho espacio y posteriormente esta Tesorería Municipal realice únicamente la recaudación del monto que habrá de cobrarse por ese concepto.</w:t>
      </w:r>
    </w:p>
    <w:p w14:paraId="3BEFE3AB" w14:textId="77777777" w:rsidR="00391DC7" w:rsidRPr="006802BA" w:rsidRDefault="00391DC7" w:rsidP="0043337D">
      <w:pPr>
        <w:widowControl w:val="0"/>
        <w:autoSpaceDE w:val="0"/>
        <w:autoSpaceDN w:val="0"/>
        <w:adjustRightInd w:val="0"/>
        <w:spacing w:line="360" w:lineRule="auto"/>
        <w:jc w:val="both"/>
        <w:rPr>
          <w:rFonts w:ascii="Palatino Linotype" w:hAnsi="Palatino Linotype" w:cs="Arial"/>
          <w:b/>
          <w:iCs/>
        </w:rPr>
      </w:pPr>
    </w:p>
    <w:p w14:paraId="580D259E" w14:textId="77777777" w:rsidR="0015070E" w:rsidRPr="006802BA" w:rsidRDefault="00A77E9C" w:rsidP="0043337D">
      <w:pPr>
        <w:widowControl w:val="0"/>
        <w:autoSpaceDE w:val="0"/>
        <w:autoSpaceDN w:val="0"/>
        <w:adjustRightInd w:val="0"/>
        <w:spacing w:line="360" w:lineRule="auto"/>
        <w:jc w:val="both"/>
        <w:rPr>
          <w:rFonts w:ascii="Palatino Linotype" w:hAnsi="Palatino Linotype" w:cs="Arial"/>
          <w:bCs/>
          <w:iCs/>
        </w:rPr>
      </w:pPr>
      <w:r w:rsidRPr="006802BA">
        <w:rPr>
          <w:rFonts w:ascii="Palatino Linotype" w:hAnsi="Palatino Linotype" w:cs="Arial"/>
          <w:bCs/>
          <w:iCs/>
        </w:rPr>
        <w:t>Acto seguid</w:t>
      </w:r>
      <w:r w:rsidR="00D13751" w:rsidRPr="006802BA">
        <w:rPr>
          <w:rFonts w:ascii="Palatino Linotype" w:hAnsi="Palatino Linotype" w:cs="Arial"/>
          <w:bCs/>
          <w:iCs/>
        </w:rPr>
        <w:t>o</w:t>
      </w:r>
      <w:r w:rsidR="00D22AE7" w:rsidRPr="006802BA">
        <w:rPr>
          <w:rFonts w:ascii="Palatino Linotype" w:hAnsi="Palatino Linotype" w:cs="Arial"/>
          <w:bCs/>
          <w:iCs/>
        </w:rPr>
        <w:t>,</w:t>
      </w:r>
      <w:r w:rsidRPr="006802BA">
        <w:rPr>
          <w:rFonts w:ascii="Palatino Linotype" w:hAnsi="Palatino Linotype" w:cs="Arial"/>
          <w:bCs/>
          <w:iCs/>
        </w:rPr>
        <w:t xml:space="preserve"> </w:t>
      </w:r>
      <w:r w:rsidR="0015070E" w:rsidRPr="006802BA">
        <w:rPr>
          <w:rFonts w:ascii="Palatino Linotype" w:hAnsi="Palatino Linotype" w:cs="Arial"/>
          <w:b/>
          <w:bCs/>
          <w:iCs/>
        </w:rPr>
        <w:t>La Recurrente</w:t>
      </w:r>
      <w:r w:rsidR="0015070E" w:rsidRPr="006802BA">
        <w:rPr>
          <w:rFonts w:ascii="Palatino Linotype" w:hAnsi="Palatino Linotype" w:cs="Arial"/>
          <w:bCs/>
          <w:iCs/>
        </w:rPr>
        <w:t>, se inconforma e interpone Re</w:t>
      </w:r>
      <w:r w:rsidRPr="006802BA">
        <w:rPr>
          <w:rFonts w:ascii="Palatino Linotype" w:hAnsi="Palatino Linotype" w:cs="Arial"/>
          <w:bCs/>
          <w:iCs/>
        </w:rPr>
        <w:t xml:space="preserve">curso de </w:t>
      </w:r>
      <w:r w:rsidR="00D13751" w:rsidRPr="006802BA">
        <w:rPr>
          <w:rFonts w:ascii="Palatino Linotype" w:hAnsi="Palatino Linotype" w:cs="Arial"/>
          <w:bCs/>
          <w:iCs/>
        </w:rPr>
        <w:t>Revisión</w:t>
      </w:r>
      <w:r w:rsidR="0015070E" w:rsidRPr="006802BA">
        <w:rPr>
          <w:rFonts w:ascii="Palatino Linotype" w:hAnsi="Palatino Linotype" w:cs="Arial"/>
          <w:bCs/>
          <w:iCs/>
        </w:rPr>
        <w:t xml:space="preserve"> en los siguientes términos: </w:t>
      </w:r>
    </w:p>
    <w:p w14:paraId="54363746" w14:textId="77777777" w:rsidR="0015070E" w:rsidRPr="006802BA" w:rsidRDefault="0015070E" w:rsidP="0043337D">
      <w:pPr>
        <w:widowControl w:val="0"/>
        <w:autoSpaceDE w:val="0"/>
        <w:autoSpaceDN w:val="0"/>
        <w:adjustRightInd w:val="0"/>
        <w:spacing w:line="360" w:lineRule="auto"/>
        <w:jc w:val="both"/>
        <w:rPr>
          <w:rFonts w:ascii="Palatino Linotype" w:hAnsi="Palatino Linotype" w:cs="Arial"/>
          <w:bCs/>
          <w:iCs/>
        </w:rPr>
      </w:pPr>
    </w:p>
    <w:p w14:paraId="154D0398" w14:textId="77777777" w:rsidR="0015070E" w:rsidRPr="006802BA" w:rsidRDefault="0015070E" w:rsidP="0043337D">
      <w:pPr>
        <w:spacing w:line="276" w:lineRule="auto"/>
        <w:jc w:val="both"/>
        <w:rPr>
          <w:rFonts w:ascii="Palatino Linotype" w:eastAsia="Palatino Linotype" w:hAnsi="Palatino Linotype" w:cs="Palatino Linotype"/>
          <w:b/>
          <w:u w:val="single"/>
        </w:rPr>
      </w:pPr>
      <w:r w:rsidRPr="006802BA">
        <w:rPr>
          <w:rFonts w:ascii="Palatino Linotype" w:eastAsia="Palatino Linotype" w:hAnsi="Palatino Linotype" w:cs="Palatino Linotype"/>
          <w:b/>
          <w:u w:val="single"/>
        </w:rPr>
        <w:t>Acto Impugnado:</w:t>
      </w:r>
      <w:r w:rsidRPr="006802BA">
        <w:rPr>
          <w:b/>
          <w:u w:val="single"/>
        </w:rPr>
        <w:t xml:space="preserve"> </w:t>
      </w:r>
    </w:p>
    <w:p w14:paraId="468FA3AD" w14:textId="34C46474" w:rsidR="0015070E" w:rsidRPr="006802BA" w:rsidRDefault="0015070E" w:rsidP="0043337D">
      <w:pPr>
        <w:tabs>
          <w:tab w:val="left" w:pos="709"/>
        </w:tabs>
        <w:spacing w:line="276" w:lineRule="auto"/>
        <w:ind w:left="850" w:right="899"/>
        <w:jc w:val="both"/>
        <w:rPr>
          <w:rFonts w:ascii="Palatino Linotype" w:eastAsia="Palatino Linotype" w:hAnsi="Palatino Linotype" w:cs="Palatino Linotype"/>
          <w:i/>
          <w:sz w:val="22"/>
          <w:szCs w:val="22"/>
        </w:rPr>
      </w:pPr>
      <w:r w:rsidRPr="006802BA">
        <w:rPr>
          <w:rFonts w:ascii="Palatino Linotype" w:eastAsia="Palatino Linotype" w:hAnsi="Palatino Linotype" w:cs="Palatino Linotype"/>
          <w:i/>
          <w:sz w:val="22"/>
          <w:szCs w:val="22"/>
        </w:rPr>
        <w:t>“Respuesta a la solicitud de información.” (Sic)</w:t>
      </w:r>
    </w:p>
    <w:p w14:paraId="0F870C4D" w14:textId="77777777" w:rsidR="0015070E" w:rsidRPr="006802BA" w:rsidRDefault="0015070E" w:rsidP="0043337D">
      <w:pPr>
        <w:tabs>
          <w:tab w:val="left" w:pos="709"/>
        </w:tabs>
        <w:spacing w:line="276" w:lineRule="auto"/>
        <w:ind w:left="850" w:right="899"/>
        <w:jc w:val="both"/>
        <w:rPr>
          <w:rFonts w:ascii="Palatino Linotype" w:eastAsia="Palatino Linotype" w:hAnsi="Palatino Linotype" w:cs="Palatino Linotype"/>
          <w:i/>
          <w:sz w:val="22"/>
          <w:szCs w:val="22"/>
        </w:rPr>
      </w:pPr>
    </w:p>
    <w:p w14:paraId="4AEFA164" w14:textId="77777777" w:rsidR="0015070E" w:rsidRPr="006802BA" w:rsidRDefault="0015070E" w:rsidP="0043337D">
      <w:pPr>
        <w:spacing w:line="276" w:lineRule="auto"/>
        <w:ind w:right="49"/>
        <w:jc w:val="both"/>
        <w:rPr>
          <w:rFonts w:ascii="Palatino Linotype" w:eastAsia="Palatino Linotype" w:hAnsi="Palatino Linotype" w:cs="Palatino Linotype"/>
          <w:b/>
          <w:u w:val="single"/>
        </w:rPr>
      </w:pPr>
      <w:r w:rsidRPr="006802BA">
        <w:rPr>
          <w:rFonts w:ascii="Palatino Linotype" w:eastAsia="Palatino Linotype" w:hAnsi="Palatino Linotype" w:cs="Palatino Linotype"/>
          <w:b/>
          <w:u w:val="single"/>
        </w:rPr>
        <w:t>Razones o motivos de inconformidad:</w:t>
      </w:r>
    </w:p>
    <w:p w14:paraId="660F54BD" w14:textId="5180436B" w:rsidR="0015070E" w:rsidRPr="006802BA" w:rsidRDefault="0015070E" w:rsidP="0043337D">
      <w:pPr>
        <w:tabs>
          <w:tab w:val="left" w:pos="709"/>
        </w:tabs>
        <w:spacing w:line="276" w:lineRule="auto"/>
        <w:ind w:left="850" w:right="899"/>
        <w:jc w:val="both"/>
        <w:rPr>
          <w:rFonts w:ascii="Palatino Linotype" w:eastAsia="Palatino Linotype" w:hAnsi="Palatino Linotype" w:cs="Palatino Linotype"/>
          <w:i/>
        </w:rPr>
      </w:pPr>
      <w:r w:rsidRPr="006802BA">
        <w:rPr>
          <w:rFonts w:ascii="Palatino Linotype" w:eastAsia="Palatino Linotype" w:hAnsi="Palatino Linotype" w:cs="Palatino Linotype"/>
          <w:i/>
          <w:sz w:val="22"/>
          <w:szCs w:val="22"/>
        </w:rPr>
        <w:t>“</w:t>
      </w:r>
      <w:r w:rsidR="00990651" w:rsidRPr="006802BA">
        <w:rPr>
          <w:rFonts w:ascii="Palatino Linotype" w:eastAsia="Palatino Linotype" w:hAnsi="Palatino Linotype" w:cs="Palatino Linotype"/>
          <w:i/>
          <w:sz w:val="22"/>
          <w:szCs w:val="22"/>
        </w:rPr>
        <w:t>La notable falta de conocimiento de la Titular de la Coordinación de Transparencia, al no exigir una respuesta a la información que se solicita y solo se dedica a aceptar oficios de respuesta en donde se declara la incompetencia para proporcionar el costo por evento en el lienzo charro y mencionan que solo se dedican a administrar los espacios públicos y entonces carecen de información de cual es el costo por evento, solicito me sea proporcioonada la información requerida en la solicitud de información</w:t>
      </w:r>
      <w:r w:rsidRPr="006802BA">
        <w:rPr>
          <w:rFonts w:ascii="Palatino Linotype" w:eastAsia="Palatino Linotype" w:hAnsi="Palatino Linotype" w:cs="Palatino Linotype"/>
          <w:i/>
          <w:sz w:val="22"/>
          <w:szCs w:val="22"/>
        </w:rPr>
        <w:t>.” (Sic)</w:t>
      </w:r>
    </w:p>
    <w:p w14:paraId="7532C793" w14:textId="77777777" w:rsidR="0015070E" w:rsidRPr="006802BA" w:rsidRDefault="0015070E" w:rsidP="0043337D">
      <w:pPr>
        <w:spacing w:line="360" w:lineRule="auto"/>
        <w:jc w:val="both"/>
        <w:rPr>
          <w:rFonts w:ascii="Palatino Linotype" w:eastAsia="Calibri" w:hAnsi="Palatino Linotype" w:cs="Arial"/>
          <w:lang w:eastAsia="en-US"/>
        </w:rPr>
      </w:pPr>
    </w:p>
    <w:p w14:paraId="381F4857" w14:textId="6C0739A5" w:rsidR="0015070E" w:rsidRPr="006802BA" w:rsidRDefault="0015070E" w:rsidP="0043337D">
      <w:pPr>
        <w:spacing w:line="360" w:lineRule="auto"/>
        <w:jc w:val="both"/>
        <w:rPr>
          <w:rFonts w:ascii="Palatino Linotype" w:eastAsia="Calibri" w:hAnsi="Palatino Linotype" w:cs="Arial"/>
          <w:lang w:eastAsia="en-US"/>
        </w:rPr>
      </w:pPr>
      <w:r w:rsidRPr="006802BA">
        <w:rPr>
          <w:rFonts w:ascii="Palatino Linotype" w:eastAsia="Calibri" w:hAnsi="Palatino Linotype" w:cs="Arial"/>
          <w:lang w:eastAsia="en-US"/>
        </w:rPr>
        <w:t>En virtud de lo anterior, se desprende que las razones o motivos de inconformidad esgrimidos por el particular se encuentran encauzados a denotar la actualización de las causales de procedencia previstas en el artículo 179, fracción V</w:t>
      </w:r>
      <w:r w:rsidR="00990651" w:rsidRPr="006802BA">
        <w:rPr>
          <w:rFonts w:ascii="Palatino Linotype" w:eastAsia="Calibri" w:hAnsi="Palatino Linotype" w:cs="Arial"/>
          <w:lang w:eastAsia="en-US"/>
        </w:rPr>
        <w:t>I</w:t>
      </w:r>
      <w:r w:rsidRPr="006802BA">
        <w:rPr>
          <w:rFonts w:ascii="Palatino Linotype" w:eastAsia="Calibri" w:hAnsi="Palatino Linotype" w:cs="Arial"/>
          <w:lang w:eastAsia="en-US"/>
        </w:rPr>
        <w:t xml:space="preserve"> de la Ley de Transparencia local, normatividad que dispone a la literalidad lo siguiente: </w:t>
      </w:r>
    </w:p>
    <w:p w14:paraId="232707DA" w14:textId="77777777" w:rsidR="0015070E" w:rsidRPr="006802BA" w:rsidRDefault="0015070E" w:rsidP="0043337D">
      <w:pPr>
        <w:jc w:val="both"/>
        <w:rPr>
          <w:rFonts w:ascii="Palatino Linotype" w:eastAsia="Calibri" w:hAnsi="Palatino Linotype" w:cs="Arial"/>
          <w:lang w:eastAsia="en-US"/>
        </w:rPr>
      </w:pPr>
    </w:p>
    <w:p w14:paraId="2B64EC4C" w14:textId="77777777" w:rsidR="0015070E" w:rsidRPr="006802BA" w:rsidRDefault="0015070E" w:rsidP="0043337D">
      <w:pPr>
        <w:tabs>
          <w:tab w:val="left" w:pos="2422"/>
        </w:tabs>
        <w:ind w:left="855" w:right="899"/>
        <w:jc w:val="both"/>
        <w:rPr>
          <w:rFonts w:ascii="Palatino Linotype" w:eastAsia="Palatino Linotype" w:hAnsi="Palatino Linotype" w:cs="Palatino Linotype"/>
          <w:i/>
          <w:sz w:val="22"/>
          <w:szCs w:val="22"/>
        </w:rPr>
      </w:pPr>
      <w:r w:rsidRPr="006802BA">
        <w:rPr>
          <w:rFonts w:ascii="Palatino Linotype" w:eastAsia="Palatino Linotype" w:hAnsi="Palatino Linotype" w:cs="Palatino Linotype"/>
          <w:i/>
          <w:sz w:val="22"/>
          <w:szCs w:val="22"/>
        </w:rPr>
        <w:lastRenderedPageBreak/>
        <w:t>“</w:t>
      </w:r>
      <w:r w:rsidRPr="006802BA">
        <w:rPr>
          <w:rFonts w:ascii="Palatino Linotype" w:eastAsia="Palatino Linotype" w:hAnsi="Palatino Linotype" w:cs="Palatino Linotype"/>
          <w:b/>
          <w:i/>
          <w:sz w:val="22"/>
          <w:szCs w:val="22"/>
        </w:rPr>
        <w:t xml:space="preserve">Artículo 179. </w:t>
      </w:r>
      <w:r w:rsidRPr="006802B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9C9D8A1" w14:textId="77777777" w:rsidR="0015070E" w:rsidRPr="006802BA" w:rsidRDefault="0015070E" w:rsidP="0043337D">
      <w:pPr>
        <w:tabs>
          <w:tab w:val="left" w:pos="2422"/>
        </w:tabs>
        <w:ind w:left="855" w:right="899"/>
        <w:jc w:val="both"/>
        <w:rPr>
          <w:rFonts w:ascii="Palatino Linotype" w:eastAsia="Palatino Linotype" w:hAnsi="Palatino Linotype" w:cs="Palatino Linotype"/>
          <w:i/>
          <w:sz w:val="22"/>
          <w:szCs w:val="22"/>
        </w:rPr>
      </w:pPr>
      <w:r w:rsidRPr="006802BA">
        <w:rPr>
          <w:rFonts w:ascii="Palatino Linotype" w:eastAsia="Palatino Linotype" w:hAnsi="Palatino Linotype" w:cs="Palatino Linotype"/>
          <w:bCs/>
          <w:sz w:val="22"/>
          <w:szCs w:val="22"/>
        </w:rPr>
        <w:t>…</w:t>
      </w:r>
    </w:p>
    <w:p w14:paraId="2F887B18" w14:textId="3FAA0269" w:rsidR="0015070E" w:rsidRPr="006802BA" w:rsidRDefault="0015070E" w:rsidP="0043337D">
      <w:pPr>
        <w:tabs>
          <w:tab w:val="left" w:pos="2422"/>
        </w:tabs>
        <w:ind w:left="855" w:right="899"/>
        <w:jc w:val="both"/>
        <w:rPr>
          <w:rFonts w:ascii="Palatino Linotype" w:eastAsia="Palatino Linotype" w:hAnsi="Palatino Linotype" w:cs="Palatino Linotype"/>
          <w:i/>
          <w:sz w:val="22"/>
          <w:szCs w:val="22"/>
        </w:rPr>
      </w:pPr>
      <w:r w:rsidRPr="006802BA">
        <w:rPr>
          <w:rFonts w:ascii="Palatino Linotype" w:eastAsia="Palatino Linotype" w:hAnsi="Palatino Linotype" w:cs="Palatino Linotype"/>
          <w:b/>
          <w:bCs/>
          <w:i/>
          <w:sz w:val="22"/>
          <w:szCs w:val="22"/>
        </w:rPr>
        <w:t>V</w:t>
      </w:r>
      <w:r w:rsidR="00990651" w:rsidRPr="006802BA">
        <w:rPr>
          <w:rFonts w:ascii="Palatino Linotype" w:eastAsia="Palatino Linotype" w:hAnsi="Palatino Linotype" w:cs="Palatino Linotype"/>
          <w:b/>
          <w:bCs/>
          <w:i/>
          <w:sz w:val="22"/>
          <w:szCs w:val="22"/>
        </w:rPr>
        <w:t>I</w:t>
      </w:r>
      <w:r w:rsidRPr="006802BA">
        <w:rPr>
          <w:rFonts w:ascii="Palatino Linotype" w:eastAsia="Palatino Linotype" w:hAnsi="Palatino Linotype" w:cs="Palatino Linotype"/>
          <w:b/>
          <w:bCs/>
          <w:i/>
          <w:sz w:val="22"/>
          <w:szCs w:val="22"/>
        </w:rPr>
        <w:t xml:space="preserve">. La entrega de información </w:t>
      </w:r>
      <w:r w:rsidR="00990651" w:rsidRPr="006802BA">
        <w:rPr>
          <w:rFonts w:ascii="Palatino Linotype" w:eastAsia="Palatino Linotype" w:hAnsi="Palatino Linotype" w:cs="Palatino Linotype"/>
          <w:b/>
          <w:bCs/>
          <w:i/>
          <w:sz w:val="22"/>
          <w:szCs w:val="22"/>
        </w:rPr>
        <w:t>que no corresponda con lo solicitado</w:t>
      </w:r>
      <w:r w:rsidRPr="006802BA">
        <w:rPr>
          <w:rFonts w:ascii="Palatino Linotype" w:eastAsia="Palatino Linotype" w:hAnsi="Palatino Linotype" w:cs="Palatino Linotype"/>
          <w:b/>
          <w:bCs/>
          <w:i/>
          <w:sz w:val="22"/>
          <w:szCs w:val="22"/>
        </w:rPr>
        <w:t>;</w:t>
      </w:r>
      <w:r w:rsidRPr="006802BA">
        <w:rPr>
          <w:rFonts w:ascii="Palatino Linotype" w:eastAsia="Palatino Linotype" w:hAnsi="Palatino Linotype" w:cs="Palatino Linotype"/>
          <w:b/>
          <w:bCs/>
          <w:i/>
          <w:sz w:val="22"/>
          <w:szCs w:val="22"/>
        </w:rPr>
        <w:cr/>
      </w:r>
      <w:r w:rsidRPr="006802BA">
        <w:rPr>
          <w:rFonts w:ascii="Palatino Linotype" w:eastAsia="Palatino Linotype" w:hAnsi="Palatino Linotype" w:cs="Palatino Linotype"/>
          <w:i/>
          <w:sz w:val="22"/>
          <w:szCs w:val="22"/>
        </w:rPr>
        <w:t>...”</w:t>
      </w:r>
    </w:p>
    <w:p w14:paraId="659845DA" w14:textId="0B68F2C5" w:rsidR="0015070E" w:rsidRPr="006802BA" w:rsidRDefault="00D13751" w:rsidP="0043337D">
      <w:pPr>
        <w:widowControl w:val="0"/>
        <w:autoSpaceDE w:val="0"/>
        <w:autoSpaceDN w:val="0"/>
        <w:adjustRightInd w:val="0"/>
        <w:spacing w:line="360" w:lineRule="auto"/>
        <w:jc w:val="both"/>
        <w:rPr>
          <w:rFonts w:ascii="Palatino Linotype" w:hAnsi="Palatino Linotype" w:cs="Arial"/>
          <w:bCs/>
          <w:iCs/>
        </w:rPr>
      </w:pPr>
      <w:r w:rsidRPr="006802BA">
        <w:rPr>
          <w:rFonts w:ascii="Palatino Linotype" w:hAnsi="Palatino Linotype" w:cs="Arial"/>
          <w:bCs/>
          <w:iCs/>
        </w:rPr>
        <w:t xml:space="preserve"> </w:t>
      </w:r>
    </w:p>
    <w:p w14:paraId="2EE99464" w14:textId="0BFC82BE" w:rsidR="00990651" w:rsidRPr="006802BA" w:rsidRDefault="00990651" w:rsidP="0043337D">
      <w:pPr>
        <w:widowControl w:val="0"/>
        <w:autoSpaceDE w:val="0"/>
        <w:autoSpaceDN w:val="0"/>
        <w:adjustRightInd w:val="0"/>
        <w:spacing w:line="360" w:lineRule="auto"/>
        <w:jc w:val="both"/>
        <w:rPr>
          <w:rFonts w:ascii="Palatino Linotype" w:hAnsi="Palatino Linotype" w:cs="Arial"/>
          <w:bCs/>
          <w:iCs/>
        </w:rPr>
      </w:pPr>
      <w:r w:rsidRPr="006802BA">
        <w:rPr>
          <w:rFonts w:ascii="Palatino Linotype" w:hAnsi="Palatino Linotype" w:cs="Arial"/>
          <w:bCs/>
          <w:iCs/>
        </w:rPr>
        <w:t>Del análisis efectuado se advierte que resulta procedente la interposición del recurso conforme a lo dispuesto por el artículo 179 fracción VI y, se concluye la acreditación plena de todos y cada uno de los elementos formales exigidos por el artículo 180 de la Ley de Transparencia local.</w:t>
      </w:r>
    </w:p>
    <w:p w14:paraId="6BE50E9D" w14:textId="77777777" w:rsidR="0015070E" w:rsidRPr="006802BA" w:rsidRDefault="0015070E" w:rsidP="0043337D">
      <w:pPr>
        <w:widowControl w:val="0"/>
        <w:autoSpaceDE w:val="0"/>
        <w:autoSpaceDN w:val="0"/>
        <w:adjustRightInd w:val="0"/>
        <w:spacing w:line="360" w:lineRule="auto"/>
        <w:jc w:val="both"/>
        <w:rPr>
          <w:rFonts w:ascii="Palatino Linotype" w:hAnsi="Palatino Linotype" w:cs="Arial"/>
          <w:bCs/>
          <w:iCs/>
        </w:rPr>
      </w:pPr>
    </w:p>
    <w:p w14:paraId="64300A25" w14:textId="60F5E704" w:rsidR="00391DC7" w:rsidRPr="006802BA" w:rsidRDefault="00462C45" w:rsidP="0043337D">
      <w:pPr>
        <w:widowControl w:val="0"/>
        <w:autoSpaceDE w:val="0"/>
        <w:autoSpaceDN w:val="0"/>
        <w:adjustRightInd w:val="0"/>
        <w:spacing w:line="360" w:lineRule="auto"/>
        <w:jc w:val="both"/>
        <w:rPr>
          <w:rFonts w:ascii="Palatino Linotype" w:hAnsi="Palatino Linotype" w:cs="Arial"/>
          <w:bCs/>
          <w:iCs/>
        </w:rPr>
      </w:pPr>
      <w:r w:rsidRPr="006802BA">
        <w:rPr>
          <w:rFonts w:ascii="Palatino Linotype" w:hAnsi="Palatino Linotype" w:cs="Arial"/>
          <w:bCs/>
          <w:iCs/>
        </w:rPr>
        <w:t>Acto posterior</w:t>
      </w:r>
      <w:r w:rsidR="00990651" w:rsidRPr="006802BA">
        <w:rPr>
          <w:rFonts w:ascii="Palatino Linotype" w:hAnsi="Palatino Linotype" w:cs="Arial"/>
          <w:bCs/>
          <w:iCs/>
        </w:rPr>
        <w:t>, l</w:t>
      </w:r>
      <w:r w:rsidR="00391DC7" w:rsidRPr="006802BA">
        <w:rPr>
          <w:rFonts w:ascii="Palatino Linotype" w:hAnsi="Palatino Linotype" w:cs="Arial"/>
          <w:bCs/>
          <w:iCs/>
        </w:rPr>
        <w:t xml:space="preserve">a Tesorería Municipal </w:t>
      </w:r>
      <w:r w:rsidRPr="006802BA">
        <w:rPr>
          <w:rFonts w:ascii="Palatino Linotype" w:hAnsi="Palatino Linotype" w:cs="Arial"/>
          <w:bCs/>
          <w:iCs/>
        </w:rPr>
        <w:t xml:space="preserve">rinde </w:t>
      </w:r>
      <w:r w:rsidR="00D22AE7" w:rsidRPr="006802BA">
        <w:rPr>
          <w:rFonts w:ascii="Palatino Linotype" w:hAnsi="Palatino Linotype" w:cs="Arial"/>
          <w:bCs/>
          <w:iCs/>
        </w:rPr>
        <w:t xml:space="preserve"> informe justificado </w:t>
      </w:r>
      <w:r w:rsidRPr="006802BA">
        <w:rPr>
          <w:rFonts w:ascii="Palatino Linotype" w:hAnsi="Palatino Linotype" w:cs="Arial"/>
          <w:bCs/>
          <w:iCs/>
        </w:rPr>
        <w:t>pronunciándose</w:t>
      </w:r>
      <w:r w:rsidR="00391DC7" w:rsidRPr="006802BA">
        <w:rPr>
          <w:rFonts w:ascii="Palatino Linotype" w:hAnsi="Palatino Linotype" w:cs="Arial"/>
          <w:bCs/>
          <w:iCs/>
        </w:rPr>
        <w:t xml:space="preserve"> mediante oficio TM/974/2023, </w:t>
      </w:r>
      <w:r w:rsidRPr="006802BA">
        <w:rPr>
          <w:rFonts w:ascii="Palatino Linotype" w:hAnsi="Palatino Linotype" w:cs="Arial"/>
          <w:bCs/>
          <w:iCs/>
        </w:rPr>
        <w:t xml:space="preserve">e informa </w:t>
      </w:r>
      <w:r w:rsidR="00391DC7" w:rsidRPr="006802BA">
        <w:rPr>
          <w:rFonts w:ascii="Palatino Linotype" w:hAnsi="Palatino Linotype" w:cs="Arial"/>
          <w:bCs/>
          <w:iCs/>
        </w:rPr>
        <w:t>que a la fecha no han sido aprobadas las tarifas que regulen el cobro de derechos por el uso del recinto denominado “Lienzo Charro” de conformidad con el Código Financiero para el Estado de México y Municipios, la Ley de Ingresos para los Municipios del Estado de México del Ejercicio Fiscal 2023.</w:t>
      </w:r>
    </w:p>
    <w:p w14:paraId="1C784818" w14:textId="1B940AD7" w:rsidR="00A77E9C" w:rsidRPr="006802BA" w:rsidRDefault="00A77E9C" w:rsidP="0043337D">
      <w:pPr>
        <w:widowControl w:val="0"/>
        <w:autoSpaceDE w:val="0"/>
        <w:autoSpaceDN w:val="0"/>
        <w:adjustRightInd w:val="0"/>
        <w:spacing w:line="360" w:lineRule="auto"/>
        <w:jc w:val="both"/>
        <w:rPr>
          <w:rFonts w:ascii="Palatino Linotype" w:hAnsi="Palatino Linotype" w:cs="Arial"/>
          <w:bCs/>
          <w:iCs/>
        </w:rPr>
      </w:pPr>
    </w:p>
    <w:p w14:paraId="21E5AD32" w14:textId="1C6CEFC3" w:rsidR="000B2A7C" w:rsidRPr="006802BA" w:rsidRDefault="00D13751" w:rsidP="0043337D">
      <w:pPr>
        <w:widowControl w:val="0"/>
        <w:autoSpaceDE w:val="0"/>
        <w:autoSpaceDN w:val="0"/>
        <w:adjustRightInd w:val="0"/>
        <w:spacing w:line="360" w:lineRule="auto"/>
        <w:jc w:val="both"/>
        <w:rPr>
          <w:rFonts w:ascii="Palatino Linotype" w:hAnsi="Palatino Linotype" w:cs="Arial"/>
          <w:lang w:eastAsia="es-MX"/>
        </w:rPr>
      </w:pPr>
      <w:r w:rsidRPr="006802BA">
        <w:rPr>
          <w:rFonts w:ascii="Palatino Linotype" w:hAnsi="Palatino Linotype" w:cs="Arial"/>
          <w:bCs/>
          <w:iCs/>
        </w:rPr>
        <w:t xml:space="preserve">Ahora bien, con el fin de dar validez y colmar lo impugnado por el particular este Órgano Garante estima </w:t>
      </w:r>
      <w:r w:rsidR="0000545F" w:rsidRPr="006802BA">
        <w:rPr>
          <w:rFonts w:ascii="Palatino Linotype" w:hAnsi="Palatino Linotype" w:cs="Arial"/>
          <w:bCs/>
          <w:iCs/>
        </w:rPr>
        <w:t xml:space="preserve">pertinente identificar si </w:t>
      </w:r>
      <w:r w:rsidR="000B2A7C" w:rsidRPr="006802BA">
        <w:rPr>
          <w:rFonts w:ascii="Palatino Linotype" w:hAnsi="Palatino Linotype" w:cs="Arial"/>
          <w:bCs/>
          <w:iCs/>
        </w:rPr>
        <w:t xml:space="preserve">la Tesorería Municipal y la Dirección de Administración cuentan con la facultad para pronunciarse, para ello se cita lo previsto en el Bando Municipal 2023 y en el </w:t>
      </w:r>
      <w:r w:rsidR="000B2A7C" w:rsidRPr="006802BA">
        <w:rPr>
          <w:rFonts w:ascii="Palatino Linotype" w:hAnsi="Palatino Linotype" w:cs="Arial"/>
          <w:lang w:eastAsia="es-MX"/>
        </w:rPr>
        <w:t>Reglamento de Organización Interna de la Administración Pública del Municipio de Cuautitlán Izcalli, Estado de México. (2022-2024</w:t>
      </w:r>
      <w:r w:rsidR="00C572AD" w:rsidRPr="006802BA">
        <w:rPr>
          <w:rFonts w:ascii="Palatino Linotype" w:hAnsi="Palatino Linotype" w:cs="Arial"/>
          <w:lang w:eastAsia="es-MX"/>
        </w:rPr>
        <w:t xml:space="preserve">), que dice: </w:t>
      </w:r>
    </w:p>
    <w:p w14:paraId="1A36BB32" w14:textId="40B83F36" w:rsidR="0043337D" w:rsidRPr="006802BA" w:rsidRDefault="0043337D" w:rsidP="0043337D">
      <w:pPr>
        <w:widowControl w:val="0"/>
        <w:autoSpaceDE w:val="0"/>
        <w:autoSpaceDN w:val="0"/>
        <w:adjustRightInd w:val="0"/>
        <w:spacing w:line="360" w:lineRule="auto"/>
        <w:jc w:val="both"/>
        <w:rPr>
          <w:rFonts w:ascii="Palatino Linotype" w:hAnsi="Palatino Linotype" w:cs="Arial"/>
          <w:lang w:eastAsia="es-MX"/>
        </w:rPr>
      </w:pPr>
    </w:p>
    <w:p w14:paraId="775DD07B" w14:textId="77777777" w:rsidR="0043337D" w:rsidRPr="006802BA" w:rsidRDefault="0043337D" w:rsidP="0043337D">
      <w:pPr>
        <w:widowControl w:val="0"/>
        <w:autoSpaceDE w:val="0"/>
        <w:autoSpaceDN w:val="0"/>
        <w:adjustRightInd w:val="0"/>
        <w:spacing w:line="360" w:lineRule="auto"/>
        <w:jc w:val="both"/>
        <w:rPr>
          <w:rFonts w:ascii="Palatino Linotype" w:hAnsi="Palatino Linotype" w:cs="Arial"/>
          <w:lang w:eastAsia="es-MX"/>
        </w:rPr>
      </w:pPr>
    </w:p>
    <w:p w14:paraId="5C20EE1C" w14:textId="765B9EDB" w:rsidR="00D2284A" w:rsidRPr="006802BA" w:rsidRDefault="00D2284A" w:rsidP="0043337D">
      <w:pPr>
        <w:widowControl w:val="0"/>
        <w:autoSpaceDE w:val="0"/>
        <w:autoSpaceDN w:val="0"/>
        <w:adjustRightInd w:val="0"/>
        <w:spacing w:line="360" w:lineRule="auto"/>
        <w:ind w:left="907" w:right="851"/>
        <w:jc w:val="center"/>
        <w:rPr>
          <w:rFonts w:ascii="Palatino Linotype" w:hAnsi="Palatino Linotype" w:cs="Arial"/>
          <w:b/>
          <w:lang w:eastAsia="es-MX"/>
        </w:rPr>
      </w:pPr>
      <w:r w:rsidRPr="006802BA">
        <w:rPr>
          <w:rFonts w:ascii="Palatino Linotype" w:hAnsi="Palatino Linotype" w:cs="Arial"/>
          <w:b/>
          <w:lang w:eastAsia="es-MX"/>
        </w:rPr>
        <w:lastRenderedPageBreak/>
        <w:t>Bando Municipal 2022</w:t>
      </w:r>
    </w:p>
    <w:p w14:paraId="03320D01" w14:textId="0475FBAC" w:rsidR="000B2A7C" w:rsidRPr="006802BA" w:rsidRDefault="00290000"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b/>
          <w:lang w:eastAsia="es-MX"/>
        </w:rPr>
        <w:t>Artículo 26.</w:t>
      </w:r>
      <w:r w:rsidRPr="006802BA">
        <w:rPr>
          <w:rFonts w:ascii="Palatino Linotype" w:hAnsi="Palatino Linotype" w:cs="Arial"/>
          <w:lang w:eastAsia="es-MX"/>
        </w:rPr>
        <w:t xml:space="preserve"> Para el despacho, estudio y planeación de los diversos asuntos de la administración pública municipal, el Ayuntamiento contará con las siguientes dependencias: </w:t>
      </w:r>
    </w:p>
    <w:p w14:paraId="688CDFE2" w14:textId="382C7FD7" w:rsidR="000B2A7C" w:rsidRPr="006802BA" w:rsidRDefault="00290000" w:rsidP="0043337D">
      <w:pPr>
        <w:pStyle w:val="Prrafodelista"/>
        <w:widowControl w:val="0"/>
        <w:numPr>
          <w:ilvl w:val="0"/>
          <w:numId w:val="37"/>
        </w:numPr>
        <w:autoSpaceDE w:val="0"/>
        <w:autoSpaceDN w:val="0"/>
        <w:adjustRightInd w:val="0"/>
        <w:spacing w:line="360" w:lineRule="auto"/>
        <w:ind w:left="907" w:right="851"/>
        <w:jc w:val="both"/>
        <w:rPr>
          <w:rFonts w:ascii="Palatino Linotype" w:hAnsi="Palatino Linotype" w:cs="Arial"/>
          <w:sz w:val="22"/>
          <w:szCs w:val="22"/>
          <w:lang w:eastAsia="es-MX"/>
        </w:rPr>
      </w:pPr>
      <w:r w:rsidRPr="006802BA">
        <w:rPr>
          <w:rFonts w:ascii="Palatino Linotype" w:hAnsi="Palatino Linotype" w:cs="Arial"/>
          <w:sz w:val="22"/>
          <w:szCs w:val="22"/>
          <w:lang w:eastAsia="es-MX"/>
        </w:rPr>
        <w:t>…</w:t>
      </w:r>
    </w:p>
    <w:p w14:paraId="1E3119D3" w14:textId="3198D84E" w:rsidR="00290000" w:rsidRPr="006802BA" w:rsidRDefault="00290000" w:rsidP="0043337D">
      <w:pPr>
        <w:widowControl w:val="0"/>
        <w:autoSpaceDE w:val="0"/>
        <w:autoSpaceDN w:val="0"/>
        <w:adjustRightInd w:val="0"/>
        <w:spacing w:line="360" w:lineRule="auto"/>
        <w:ind w:left="907" w:right="851"/>
        <w:jc w:val="both"/>
        <w:rPr>
          <w:rFonts w:ascii="Palatino Linotype" w:hAnsi="Palatino Linotype" w:cs="Arial"/>
          <w:sz w:val="22"/>
          <w:szCs w:val="22"/>
          <w:lang w:eastAsia="es-MX"/>
        </w:rPr>
      </w:pPr>
      <w:r w:rsidRPr="006802BA">
        <w:rPr>
          <w:rFonts w:ascii="Palatino Linotype" w:hAnsi="Palatino Linotype" w:cs="Arial"/>
          <w:sz w:val="22"/>
          <w:szCs w:val="22"/>
          <w:lang w:eastAsia="es-MX"/>
        </w:rPr>
        <w:t xml:space="preserve">… </w:t>
      </w:r>
    </w:p>
    <w:p w14:paraId="501E330A" w14:textId="55DD9A08" w:rsidR="00290000" w:rsidRPr="006802BA" w:rsidRDefault="00290000" w:rsidP="0043337D">
      <w:pPr>
        <w:pStyle w:val="Prrafodelista"/>
        <w:widowControl w:val="0"/>
        <w:numPr>
          <w:ilvl w:val="0"/>
          <w:numId w:val="38"/>
        </w:numPr>
        <w:autoSpaceDE w:val="0"/>
        <w:autoSpaceDN w:val="0"/>
        <w:adjustRightInd w:val="0"/>
        <w:spacing w:line="360" w:lineRule="auto"/>
        <w:ind w:left="907" w:right="851"/>
        <w:jc w:val="both"/>
        <w:rPr>
          <w:rFonts w:ascii="Palatino Linotype" w:hAnsi="Palatino Linotype" w:cs="Arial"/>
          <w:sz w:val="22"/>
          <w:szCs w:val="22"/>
          <w:lang w:eastAsia="es-MX"/>
        </w:rPr>
      </w:pPr>
      <w:r w:rsidRPr="006802BA">
        <w:rPr>
          <w:rFonts w:ascii="Palatino Linotype" w:hAnsi="Palatino Linotype" w:cs="Arial"/>
          <w:sz w:val="22"/>
          <w:szCs w:val="22"/>
          <w:lang w:eastAsia="es-MX"/>
        </w:rPr>
        <w:t xml:space="preserve">Tesorería Municipal; </w:t>
      </w:r>
    </w:p>
    <w:p w14:paraId="5D6E4902" w14:textId="0451B9D4" w:rsidR="00290000" w:rsidRPr="006802BA" w:rsidRDefault="00290000" w:rsidP="0043337D">
      <w:pPr>
        <w:pStyle w:val="Prrafodelista"/>
        <w:widowControl w:val="0"/>
        <w:autoSpaceDE w:val="0"/>
        <w:autoSpaceDN w:val="0"/>
        <w:adjustRightInd w:val="0"/>
        <w:spacing w:line="360" w:lineRule="auto"/>
        <w:ind w:left="907" w:right="851"/>
        <w:jc w:val="both"/>
        <w:rPr>
          <w:rFonts w:ascii="Palatino Linotype" w:hAnsi="Palatino Linotype" w:cs="Arial"/>
          <w:sz w:val="22"/>
          <w:szCs w:val="22"/>
          <w:lang w:eastAsia="es-MX"/>
        </w:rPr>
      </w:pPr>
      <w:r w:rsidRPr="006802BA">
        <w:rPr>
          <w:rFonts w:ascii="Palatino Linotype" w:hAnsi="Palatino Linotype" w:cs="Arial"/>
          <w:sz w:val="22"/>
          <w:szCs w:val="22"/>
          <w:lang w:eastAsia="es-MX"/>
        </w:rPr>
        <w:t>…</w:t>
      </w:r>
    </w:p>
    <w:p w14:paraId="469ED1A6" w14:textId="1BF8563B" w:rsidR="00290000" w:rsidRPr="006802BA" w:rsidRDefault="00290000" w:rsidP="0043337D">
      <w:pPr>
        <w:pStyle w:val="Prrafodelista"/>
        <w:widowControl w:val="0"/>
        <w:numPr>
          <w:ilvl w:val="0"/>
          <w:numId w:val="39"/>
        </w:numPr>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sz w:val="22"/>
          <w:szCs w:val="22"/>
          <w:lang w:eastAsia="es-MX"/>
        </w:rPr>
        <w:t>Dirección de</w:t>
      </w:r>
      <w:r w:rsidRPr="006802BA">
        <w:rPr>
          <w:rFonts w:ascii="Palatino Linotype" w:hAnsi="Palatino Linotype" w:cs="Arial"/>
          <w:lang w:eastAsia="es-MX"/>
        </w:rPr>
        <w:t xml:space="preserve"> Administración; </w:t>
      </w:r>
    </w:p>
    <w:p w14:paraId="29D643EB" w14:textId="486843FE" w:rsidR="00290000" w:rsidRPr="006802BA" w:rsidRDefault="00290000"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w:t>
      </w:r>
    </w:p>
    <w:p w14:paraId="07E79BFB"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p>
    <w:p w14:paraId="5B57A86D" w14:textId="4B53E5FD"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b/>
          <w:lang w:eastAsia="es-MX"/>
        </w:rPr>
      </w:pPr>
      <w:r w:rsidRPr="006802BA">
        <w:rPr>
          <w:rFonts w:ascii="Palatino Linotype" w:hAnsi="Palatino Linotype" w:cs="Arial"/>
          <w:b/>
          <w:lang w:eastAsia="es-MX"/>
        </w:rPr>
        <w:t>Reglamento de Organización Interna de la Administración Pública del Municipio de Cuautitlán Izcalli, Estado de México. (2022-2024)</w:t>
      </w:r>
    </w:p>
    <w:p w14:paraId="787BB8E4"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p>
    <w:p w14:paraId="3D70E882"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b/>
          <w:lang w:eastAsia="es-MX"/>
        </w:rPr>
        <w:t>Artículo 22.-</w:t>
      </w:r>
      <w:r w:rsidRPr="006802BA">
        <w:rPr>
          <w:rFonts w:ascii="Palatino Linotype" w:hAnsi="Palatino Linotype" w:cs="Arial"/>
          <w:lang w:eastAsia="es-MX"/>
        </w:rPr>
        <w:t xml:space="preserve"> La Administración Pública Municipal de Cuautitlán Izcalli, además de la oficina de la Presidencia Municipal y sus áreas administrativas adscritas, estará conformada por las siguientes dependencias, órganos desconcentrados y organismos descentralizados: </w:t>
      </w:r>
    </w:p>
    <w:p w14:paraId="706948BA"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I. Dependencias: </w:t>
      </w:r>
    </w:p>
    <w:p w14:paraId="3FB27FE2"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a) Secretaría del Ayuntamiento; </w:t>
      </w:r>
    </w:p>
    <w:p w14:paraId="7575CA25"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b/>
          <w:lang w:eastAsia="es-MX"/>
        </w:rPr>
      </w:pPr>
      <w:r w:rsidRPr="006802BA">
        <w:rPr>
          <w:rFonts w:ascii="Palatino Linotype" w:hAnsi="Palatino Linotype" w:cs="Arial"/>
          <w:b/>
          <w:lang w:eastAsia="es-MX"/>
        </w:rPr>
        <w:t xml:space="preserve">b) Tesorería Municipal; </w:t>
      </w:r>
    </w:p>
    <w:p w14:paraId="13AF2C52"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c) Contraloría Municipal; </w:t>
      </w:r>
    </w:p>
    <w:p w14:paraId="07496F21"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d) Comisaría General de Seguridad Ciudadana; </w:t>
      </w:r>
    </w:p>
    <w:p w14:paraId="10C612C7" w14:textId="2738E67C"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lastRenderedPageBreak/>
        <w:t>e) Dirección de Desarrollo Urbano;</w:t>
      </w:r>
    </w:p>
    <w:p w14:paraId="0AB2C414"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f) Dirección de Desarrollo Social; </w:t>
      </w:r>
    </w:p>
    <w:p w14:paraId="64443712"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g) Dirección de Desarrollo Económico; </w:t>
      </w:r>
    </w:p>
    <w:p w14:paraId="5E09A207"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h) Dirección de Servicios Públicos; </w:t>
      </w:r>
    </w:p>
    <w:p w14:paraId="53DD0E94"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b/>
          <w:lang w:eastAsia="es-MX"/>
        </w:rPr>
      </w:pPr>
      <w:r w:rsidRPr="006802BA">
        <w:rPr>
          <w:rFonts w:ascii="Palatino Linotype" w:hAnsi="Palatino Linotype" w:cs="Arial"/>
          <w:b/>
          <w:lang w:eastAsia="es-MX"/>
        </w:rPr>
        <w:t xml:space="preserve">i) Dirección de Administración; </w:t>
      </w:r>
    </w:p>
    <w:p w14:paraId="271B5D00"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j) Dirección Jurídica; </w:t>
      </w:r>
    </w:p>
    <w:p w14:paraId="202D7B0F"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k) Dirección de Obras Públicas; y </w:t>
      </w:r>
    </w:p>
    <w:p w14:paraId="4CEEDDF1" w14:textId="0BD6AE5E"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l) Dirección de Sustentabilidad y Medio Ambiente.</w:t>
      </w:r>
    </w:p>
    <w:p w14:paraId="448D9993" w14:textId="77777777" w:rsidR="00570BBD"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p>
    <w:p w14:paraId="578DF2DF" w14:textId="77777777" w:rsidR="00615C94"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b/>
          <w:lang w:eastAsia="es-MX"/>
        </w:rPr>
        <w:t>Artículo 32. - La persona titular de la Tesorería Municipal además de las facultades que señalan las disposiciones legales vigentes tendrá, entre otras, las siguientes</w:t>
      </w:r>
      <w:r w:rsidRPr="006802BA">
        <w:rPr>
          <w:rFonts w:ascii="Palatino Linotype" w:hAnsi="Palatino Linotype" w:cs="Arial"/>
          <w:lang w:eastAsia="es-MX"/>
        </w:rPr>
        <w:t xml:space="preserve">: </w:t>
      </w:r>
    </w:p>
    <w:p w14:paraId="75AEFF22" w14:textId="77777777" w:rsidR="00615C94"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I. Proponer al Ayuntamiento por conducto del Presidente Municipal, las políticas, estrategias y campañas para incrementar los ingresos de la Hacienda Pública Municipal; </w:t>
      </w:r>
    </w:p>
    <w:p w14:paraId="1234D802" w14:textId="77777777" w:rsidR="00615C94"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IV. Ordenar que la recaudación de ingresos se deposite en las cuentas bancarias del Municipio; </w:t>
      </w:r>
    </w:p>
    <w:p w14:paraId="54EE271D" w14:textId="77777777" w:rsidR="00615C94"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V. Proponer al Ayuntamiento, en acuerdo con el Presidente Municipal, las políticas, estrategias y campañas para incrementar los ingresos de la hacienda pública municipal, así como el otorgamiento de estímulos fiscales, subsidios, condonaciones y exenciones. </w:t>
      </w:r>
    </w:p>
    <w:p w14:paraId="3942981A" w14:textId="77777777" w:rsidR="00615C94" w:rsidRPr="006802BA" w:rsidRDefault="00570BBD" w:rsidP="0043337D">
      <w:pPr>
        <w:pStyle w:val="Prrafodelista"/>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VI. Solicitar la aprobación del Ayuntamiento para la celebración de campañas en materia de estímulos fiscales, en términos de la Ley de </w:t>
      </w:r>
      <w:r w:rsidRPr="006802BA">
        <w:rPr>
          <w:rFonts w:ascii="Palatino Linotype" w:hAnsi="Palatino Linotype" w:cs="Arial"/>
          <w:lang w:eastAsia="es-MX"/>
        </w:rPr>
        <w:lastRenderedPageBreak/>
        <w:t xml:space="preserve">Ingresos de los Municipios del Estado de México vigente y Código Financiero del Estado de México y Municipios. </w:t>
      </w:r>
    </w:p>
    <w:p w14:paraId="31F4894E" w14:textId="77777777" w:rsidR="00615C94" w:rsidRPr="006802BA" w:rsidRDefault="00615C94"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XI. Asesorar a las dependencias de la Administración Pública Municipal, en la formulación y programación de su anteproyecto de presupuesto de egresos de cada ejercicio fiscal; </w:t>
      </w:r>
    </w:p>
    <w:p w14:paraId="0576FC36" w14:textId="77777777" w:rsidR="00615C94" w:rsidRPr="006802BA" w:rsidRDefault="00615C94"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XV. Tener a su cargo la caja general cuyos valores estarán siempre bajo su cuidado y exclusiva responsabilidad; </w:t>
      </w:r>
    </w:p>
    <w:p w14:paraId="54E8C36F" w14:textId="77777777" w:rsidR="00137B76" w:rsidRPr="006802BA" w:rsidRDefault="00615C94"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 xml:space="preserve">XXIV. Requerir de las dependencias correspondientes la información necesaria para determinar las obligaciones fiscales por el uso de infraestructura vial y espacios públicos para la prestación de servicios de transmisión de energía eléctrica, telefónicos, de imágenes, voz y datos y de cualquier otro que utilice bienes del dominio público municipal con o sin licencia, contrato, permiso, concesión o autorización; </w:t>
      </w:r>
    </w:p>
    <w:p w14:paraId="63053439" w14:textId="0C33A35B" w:rsidR="00290000" w:rsidRPr="006802BA" w:rsidRDefault="00615C94" w:rsidP="0043337D">
      <w:pPr>
        <w:widowControl w:val="0"/>
        <w:autoSpaceDE w:val="0"/>
        <w:autoSpaceDN w:val="0"/>
        <w:adjustRightInd w:val="0"/>
        <w:spacing w:line="360" w:lineRule="auto"/>
        <w:ind w:left="907" w:right="851"/>
        <w:jc w:val="both"/>
        <w:rPr>
          <w:rFonts w:ascii="Palatino Linotype" w:hAnsi="Palatino Linotype" w:cs="Arial"/>
          <w:lang w:eastAsia="es-MX"/>
        </w:rPr>
      </w:pPr>
      <w:r w:rsidRPr="006802BA">
        <w:rPr>
          <w:rFonts w:ascii="Palatino Linotype" w:hAnsi="Palatino Linotype" w:cs="Arial"/>
          <w:lang w:eastAsia="es-MX"/>
        </w:rPr>
        <w:t>XXVII. Integrar y presentar al Ayuntamiento el proyecto de presupuesto de egresos municipales para su aprobación en Sesión del Ayuntamiento, con base a los ingresos presupuestados para el ejercicio que corresponda, vigilando que se aju</w:t>
      </w:r>
      <w:r w:rsidR="00BD4AB4" w:rsidRPr="006802BA">
        <w:rPr>
          <w:rFonts w:ascii="Palatino Linotype" w:hAnsi="Palatino Linotype" w:cs="Arial"/>
          <w:lang w:eastAsia="es-MX"/>
        </w:rPr>
        <w:t>ste a la normatividad aplicable.</w:t>
      </w:r>
    </w:p>
    <w:p w14:paraId="52B88784" w14:textId="77777777" w:rsidR="00BD4AB4" w:rsidRPr="006802BA" w:rsidRDefault="00BD4AB4" w:rsidP="0043337D">
      <w:pPr>
        <w:widowControl w:val="0"/>
        <w:autoSpaceDE w:val="0"/>
        <w:autoSpaceDN w:val="0"/>
        <w:adjustRightInd w:val="0"/>
        <w:spacing w:line="360" w:lineRule="auto"/>
        <w:ind w:left="907" w:right="851"/>
        <w:jc w:val="both"/>
        <w:rPr>
          <w:rFonts w:ascii="Palatino Linotype" w:hAnsi="Palatino Linotype" w:cs="Arial"/>
          <w:lang w:eastAsia="es-MX"/>
        </w:rPr>
      </w:pPr>
    </w:p>
    <w:p w14:paraId="7347EB88" w14:textId="757667A5" w:rsidR="00915114" w:rsidRPr="006802BA" w:rsidRDefault="002F64D2" w:rsidP="0043337D">
      <w:pPr>
        <w:widowControl w:val="0"/>
        <w:tabs>
          <w:tab w:val="left" w:pos="1701"/>
          <w:tab w:val="left" w:pos="1843"/>
        </w:tabs>
        <w:suppressAutoHyphens/>
        <w:spacing w:line="360" w:lineRule="auto"/>
        <w:jc w:val="both"/>
        <w:rPr>
          <w:rFonts w:ascii="Palatino Linotype" w:hAnsi="Palatino Linotype"/>
        </w:rPr>
      </w:pPr>
      <w:r w:rsidRPr="006802BA">
        <w:rPr>
          <w:rFonts w:ascii="Palatino Linotype" w:hAnsi="Palatino Linotype" w:cs="Arial"/>
        </w:rPr>
        <w:t xml:space="preserve">Bajo ese contexto, </w:t>
      </w:r>
      <w:r w:rsidR="006B7CDD" w:rsidRPr="006802BA">
        <w:rPr>
          <w:rFonts w:ascii="Palatino Linotype" w:hAnsi="Palatino Linotype" w:cs="Arial"/>
        </w:rPr>
        <w:t xml:space="preserve">y del </w:t>
      </w:r>
      <w:r w:rsidRPr="006802BA">
        <w:rPr>
          <w:rFonts w:ascii="Palatino Linotype" w:hAnsi="Palatino Linotype" w:cs="Arial"/>
        </w:rPr>
        <w:t>análisis</w:t>
      </w:r>
      <w:r w:rsidRPr="006802BA">
        <w:rPr>
          <w:rFonts w:ascii="Palatino Linotype" w:hAnsi="Palatino Linotype"/>
        </w:rPr>
        <w:t xml:space="preserve"> a las constancias que integran el expediente electrónico del </w:t>
      </w:r>
      <w:r w:rsidRPr="006802BA">
        <w:rPr>
          <w:rFonts w:ascii="Palatino Linotype" w:hAnsi="Palatino Linotype"/>
          <w:b/>
        </w:rPr>
        <w:t>SAIMEX</w:t>
      </w:r>
      <w:r w:rsidR="006B7CDD" w:rsidRPr="006802BA">
        <w:rPr>
          <w:rFonts w:ascii="Palatino Linotype" w:hAnsi="Palatino Linotype"/>
          <w:b/>
        </w:rPr>
        <w:t>,</w:t>
      </w:r>
      <w:r w:rsidRPr="006802BA">
        <w:rPr>
          <w:rFonts w:ascii="Palatino Linotype" w:hAnsi="Palatino Linotype"/>
        </w:rPr>
        <w:t xml:space="preserve"> se advierte que la Dirección de Administración a través del Departamento </w:t>
      </w:r>
      <w:r w:rsidR="006B7CDD" w:rsidRPr="006802BA">
        <w:rPr>
          <w:rFonts w:ascii="Palatino Linotype" w:hAnsi="Palatino Linotype"/>
        </w:rPr>
        <w:t xml:space="preserve">de Servicios Generales </w:t>
      </w:r>
      <w:r w:rsidRPr="006802BA">
        <w:rPr>
          <w:rFonts w:ascii="Palatino Linotype" w:hAnsi="Palatino Linotype"/>
        </w:rPr>
        <w:t xml:space="preserve">se pronunció que </w:t>
      </w:r>
      <w:r w:rsidR="00915114" w:rsidRPr="006802BA">
        <w:rPr>
          <w:rFonts w:ascii="Palatino Linotype" w:hAnsi="Palatino Linotype"/>
        </w:rPr>
        <w:t xml:space="preserve">no es competente al manifestar </w:t>
      </w:r>
      <w:r w:rsidR="00915114" w:rsidRPr="006802BA">
        <w:rPr>
          <w:rFonts w:ascii="Palatino Linotype" w:hAnsi="Palatino Linotype"/>
        </w:rPr>
        <w:lastRenderedPageBreak/>
        <w:t>que se dirija la solicitud a la Tesorería Municipal, s</w:t>
      </w:r>
      <w:r w:rsidR="00915114" w:rsidRPr="006802BA">
        <w:rPr>
          <w:rFonts w:ascii="Palatino Linotype" w:hAnsi="Palatino Linotype" w:cs="Arial"/>
        </w:rPr>
        <w:t>in embargo de la normatividad interna que rige a la Dirección de Administración, el artículo 48 del</w:t>
      </w:r>
      <w:r w:rsidR="00915114" w:rsidRPr="006802BA">
        <w:rPr>
          <w:rFonts w:ascii="Palatino Linotype" w:hAnsi="Palatino Linotype" w:cs="Arial"/>
          <w:bCs/>
          <w:iCs/>
        </w:rPr>
        <w:t xml:space="preserve"> </w:t>
      </w:r>
      <w:r w:rsidR="00915114" w:rsidRPr="006802BA">
        <w:rPr>
          <w:rFonts w:ascii="Palatino Linotype" w:hAnsi="Palatino Linotype" w:cs="Arial"/>
          <w:b/>
          <w:lang w:eastAsia="es-MX"/>
        </w:rPr>
        <w:t>Reglamento de Organización Interna de la Administración Pública del Municipio de Cuaut</w:t>
      </w:r>
      <w:r w:rsidR="0019279F" w:rsidRPr="006802BA">
        <w:rPr>
          <w:rFonts w:ascii="Palatino Linotype" w:hAnsi="Palatino Linotype" w:cs="Arial"/>
          <w:b/>
          <w:lang w:eastAsia="es-MX"/>
        </w:rPr>
        <w:t>itlán Izcalli, Estado de México</w:t>
      </w:r>
      <w:r w:rsidR="00915114" w:rsidRPr="006802BA">
        <w:rPr>
          <w:rFonts w:ascii="Palatino Linotype" w:hAnsi="Palatino Linotype" w:cs="Arial"/>
          <w:b/>
          <w:lang w:eastAsia="es-MX"/>
        </w:rPr>
        <w:t xml:space="preserve"> (2022-2024)</w:t>
      </w:r>
      <w:r w:rsidR="00915114" w:rsidRPr="006802BA">
        <w:rPr>
          <w:rFonts w:ascii="Palatino Linotype" w:hAnsi="Palatino Linotype" w:cs="Arial"/>
          <w:lang w:eastAsia="es-MX"/>
        </w:rPr>
        <w:t xml:space="preserve">, establece lo siguiente: </w:t>
      </w:r>
    </w:p>
    <w:p w14:paraId="79168603" w14:textId="77777777" w:rsidR="00915114" w:rsidRPr="006802BA" w:rsidRDefault="00915114" w:rsidP="0043337D">
      <w:pPr>
        <w:spacing w:line="360" w:lineRule="auto"/>
        <w:jc w:val="both"/>
        <w:rPr>
          <w:rFonts w:ascii="Palatino Linotype" w:hAnsi="Palatino Linotype" w:cs="Arial"/>
          <w:lang w:eastAsia="es-MX"/>
        </w:rPr>
      </w:pPr>
    </w:p>
    <w:p w14:paraId="1D36BA26" w14:textId="79F16F8C" w:rsidR="00915114" w:rsidRPr="006802BA" w:rsidRDefault="00915114" w:rsidP="0043337D">
      <w:pPr>
        <w:spacing w:line="360" w:lineRule="auto"/>
        <w:ind w:left="907" w:right="851"/>
        <w:jc w:val="both"/>
        <w:rPr>
          <w:rFonts w:ascii="Palatino Linotype" w:hAnsi="Palatino Linotype" w:cs="Arial"/>
        </w:rPr>
      </w:pPr>
      <w:r w:rsidRPr="006802BA">
        <w:rPr>
          <w:rFonts w:ascii="Palatino Linotype" w:hAnsi="Palatino Linotype" w:cs="Arial"/>
          <w:b/>
        </w:rPr>
        <w:t>Artículo 48.-</w:t>
      </w:r>
      <w:r w:rsidRPr="006802BA">
        <w:rPr>
          <w:rFonts w:ascii="Palatino Linotype" w:hAnsi="Palatino Linotype" w:cs="Arial"/>
        </w:rPr>
        <w:t xml:space="preserve"> La persona titular de la Dirección de Administración además de las facultades que le señalan las disposiciones legales vigentes tendrá, entre otras, las siguientes:</w:t>
      </w:r>
    </w:p>
    <w:p w14:paraId="1504FA06" w14:textId="4327D3A0" w:rsidR="00915114" w:rsidRPr="006802BA" w:rsidRDefault="00915114" w:rsidP="0043337D">
      <w:pPr>
        <w:spacing w:line="360" w:lineRule="auto"/>
        <w:ind w:left="907" w:right="851"/>
        <w:jc w:val="both"/>
        <w:rPr>
          <w:rFonts w:ascii="Palatino Linotype" w:hAnsi="Palatino Linotype" w:cs="Arial"/>
        </w:rPr>
      </w:pPr>
      <w:r w:rsidRPr="006802BA">
        <w:rPr>
          <w:rFonts w:ascii="Palatino Linotype" w:hAnsi="Palatino Linotype" w:cs="Arial"/>
        </w:rPr>
        <w:t>…</w:t>
      </w:r>
    </w:p>
    <w:p w14:paraId="5C3E5A9F" w14:textId="77777777" w:rsidR="00915114" w:rsidRPr="006802BA" w:rsidRDefault="00915114" w:rsidP="0043337D">
      <w:pPr>
        <w:spacing w:line="360" w:lineRule="auto"/>
        <w:ind w:left="907" w:right="851"/>
        <w:jc w:val="both"/>
        <w:rPr>
          <w:rFonts w:ascii="Palatino Linotype" w:hAnsi="Palatino Linotype" w:cs="Arial"/>
          <w:b/>
        </w:rPr>
      </w:pPr>
      <w:r w:rsidRPr="006802BA">
        <w:rPr>
          <w:rFonts w:ascii="Palatino Linotype" w:hAnsi="Palatino Linotype" w:cs="Arial"/>
          <w:b/>
        </w:rPr>
        <w:t xml:space="preserve">LI. Administrar los espacios recreativos, culturales y de esparcimiento propiedad del Municipio, en coordinación con Dirección de Servicios Públicos y de la Dirección de Sustentabilidad y Medio Ambiente; </w:t>
      </w:r>
    </w:p>
    <w:p w14:paraId="69EE7D96" w14:textId="5F277D58" w:rsidR="00915114" w:rsidRPr="006802BA" w:rsidRDefault="00915114" w:rsidP="0043337D">
      <w:pPr>
        <w:spacing w:line="360" w:lineRule="auto"/>
        <w:ind w:left="907" w:right="851"/>
        <w:jc w:val="both"/>
        <w:rPr>
          <w:rFonts w:ascii="Palatino Linotype" w:hAnsi="Palatino Linotype" w:cs="Arial"/>
          <w:b/>
        </w:rPr>
      </w:pPr>
      <w:r w:rsidRPr="006802BA">
        <w:rPr>
          <w:rFonts w:ascii="Palatino Linotype" w:hAnsi="Palatino Linotype" w:cs="Arial"/>
          <w:b/>
        </w:rPr>
        <w:t xml:space="preserve">LII. </w:t>
      </w:r>
      <w:r w:rsidRPr="006802BA">
        <w:rPr>
          <w:rFonts w:ascii="Palatino Linotype" w:hAnsi="Palatino Linotype" w:cs="Arial"/>
          <w:b/>
          <w:u w:val="single"/>
        </w:rPr>
        <w:t>Autorizar el uso temporal de los espacios recreativos, culturales y de esparcimiento propiedad del Municipio, para realizar eventos públicos, sociales y privados, previo pago de derechos ante la autoridad competente</w:t>
      </w:r>
      <w:r w:rsidRPr="006802BA">
        <w:rPr>
          <w:rFonts w:ascii="Palatino Linotype" w:hAnsi="Palatino Linotype" w:cs="Arial"/>
          <w:b/>
        </w:rPr>
        <w:t>; con excepción de los administrados por las Organismos Descentralizados y Órganos Desconcentrados, en términos de las disposiciones legales y reglamentarias aplicables;</w:t>
      </w:r>
    </w:p>
    <w:p w14:paraId="2B3B3883" w14:textId="77777777" w:rsidR="00915114" w:rsidRPr="006802BA" w:rsidRDefault="00915114" w:rsidP="0043337D">
      <w:pPr>
        <w:spacing w:line="360" w:lineRule="auto"/>
        <w:jc w:val="both"/>
        <w:rPr>
          <w:rFonts w:ascii="Palatino Linotype" w:eastAsia="Arial Unicode MS" w:hAnsi="Palatino Linotype" w:cs="Arial"/>
        </w:rPr>
      </w:pPr>
    </w:p>
    <w:p w14:paraId="32603527" w14:textId="76EFB5E3" w:rsidR="006F2094" w:rsidRPr="006802BA" w:rsidRDefault="004C4A15" w:rsidP="0043337D">
      <w:pPr>
        <w:spacing w:line="360" w:lineRule="auto"/>
        <w:jc w:val="both"/>
        <w:rPr>
          <w:rFonts w:ascii="Palatino Linotype" w:eastAsia="Palatino Linotype" w:hAnsi="Palatino Linotype" w:cs="Palatino Linotype"/>
          <w:i/>
          <w:sz w:val="22"/>
          <w:szCs w:val="22"/>
          <w:lang w:eastAsia="en-US"/>
        </w:rPr>
      </w:pPr>
      <w:r w:rsidRPr="006802BA">
        <w:rPr>
          <w:rFonts w:ascii="Palatino Linotype" w:eastAsia="Arial Unicode MS" w:hAnsi="Palatino Linotype" w:cs="Arial"/>
        </w:rPr>
        <w:t>De</w:t>
      </w:r>
      <w:r w:rsidR="00A12DFC" w:rsidRPr="006802BA">
        <w:rPr>
          <w:rFonts w:ascii="Palatino Linotype" w:eastAsia="Arial Unicode MS" w:hAnsi="Palatino Linotype" w:cs="Arial"/>
        </w:rPr>
        <w:t xml:space="preserve"> lo anterior se advierte la existencia de fuente obligacional para que </w:t>
      </w:r>
      <w:r w:rsidR="00A12DFC" w:rsidRPr="006802BA">
        <w:rPr>
          <w:rFonts w:ascii="Palatino Linotype" w:eastAsia="Arial Unicode MS" w:hAnsi="Palatino Linotype" w:cs="Arial"/>
          <w:b/>
        </w:rPr>
        <w:t>EL SUJETO OBLIGADO</w:t>
      </w:r>
      <w:r w:rsidR="00A12DFC" w:rsidRPr="006802BA">
        <w:rPr>
          <w:rFonts w:ascii="Palatino Linotype" w:eastAsia="Arial Unicode MS" w:hAnsi="Palatino Linotype" w:cs="Arial"/>
        </w:rPr>
        <w:t xml:space="preserve"> realice un cobro por el uso y/o evento del espacio cultural del munici</w:t>
      </w:r>
      <w:r w:rsidRPr="006802BA">
        <w:rPr>
          <w:rFonts w:ascii="Palatino Linotype" w:eastAsia="Arial Unicode MS" w:hAnsi="Palatino Linotype" w:cs="Arial"/>
        </w:rPr>
        <w:t xml:space="preserve">pio denominado “Lienzo Charro”. </w:t>
      </w:r>
    </w:p>
    <w:p w14:paraId="563F0D49" w14:textId="77777777" w:rsidR="006F2094" w:rsidRPr="006802BA" w:rsidRDefault="006F2094" w:rsidP="0043337D">
      <w:pPr>
        <w:spacing w:line="360" w:lineRule="auto"/>
        <w:jc w:val="both"/>
        <w:rPr>
          <w:rFonts w:ascii="Palatino Linotype" w:eastAsia="Palatino Linotype" w:hAnsi="Palatino Linotype" w:cs="Palatino Linotype"/>
          <w:lang w:eastAsia="en-US"/>
        </w:rPr>
      </w:pPr>
      <w:r w:rsidRPr="006802BA">
        <w:rPr>
          <w:rFonts w:ascii="Palatino Linotype" w:eastAsia="Palatino Linotype" w:hAnsi="Palatino Linotype" w:cs="Palatino Linotype"/>
          <w:lang w:eastAsia="en-US"/>
        </w:rPr>
        <w:lastRenderedPageBreak/>
        <w:t>En ese orden de ideas, la Ley de Transparencia y Acceso a la Información Pública del Estado de México y Municipios, prevé en su artículo 23, fracción IV, lo siguiente:</w:t>
      </w:r>
    </w:p>
    <w:p w14:paraId="4BED981D" w14:textId="77777777" w:rsidR="006F2094" w:rsidRPr="006802BA" w:rsidRDefault="006F2094" w:rsidP="0043337D">
      <w:pPr>
        <w:spacing w:line="360" w:lineRule="auto"/>
        <w:jc w:val="both"/>
        <w:rPr>
          <w:rFonts w:ascii="Palatino Linotype" w:eastAsia="Palatino Linotype" w:hAnsi="Palatino Linotype" w:cs="Palatino Linotype"/>
          <w:lang w:eastAsia="en-US"/>
        </w:rPr>
      </w:pPr>
    </w:p>
    <w:p w14:paraId="74F16E44" w14:textId="77777777" w:rsidR="006F2094" w:rsidRPr="006802BA" w:rsidRDefault="006F2094" w:rsidP="0043337D">
      <w:pPr>
        <w:ind w:left="567" w:right="567"/>
        <w:jc w:val="both"/>
        <w:rPr>
          <w:rFonts w:ascii="Palatino Linotype" w:eastAsia="Palatino Linotype" w:hAnsi="Palatino Linotype" w:cs="Palatino Linotype"/>
          <w:i/>
          <w:sz w:val="22"/>
          <w:szCs w:val="22"/>
          <w:lang w:eastAsia="en-US"/>
        </w:rPr>
      </w:pPr>
      <w:r w:rsidRPr="006802BA">
        <w:rPr>
          <w:rFonts w:ascii="Palatino Linotype" w:eastAsia="Palatino Linotype" w:hAnsi="Palatino Linotype" w:cs="Palatino Linotype"/>
          <w:b/>
          <w:i/>
          <w:sz w:val="22"/>
          <w:szCs w:val="22"/>
          <w:lang w:eastAsia="en-US"/>
        </w:rPr>
        <w:t>Artículo 23.</w:t>
      </w:r>
      <w:r w:rsidRPr="006802BA">
        <w:rPr>
          <w:rFonts w:ascii="Palatino Linotype" w:eastAsia="Palatino Linotype" w:hAnsi="Palatino Linotype" w:cs="Palatino Linotype"/>
          <w:i/>
          <w:sz w:val="22"/>
          <w:szCs w:val="22"/>
          <w:lang w:eastAsia="en-US"/>
        </w:rPr>
        <w:t xml:space="preserve"> Son sujetos obligados a transparentar y permitir el acceso a su información y proteger los datos personales que obren en su poder:</w:t>
      </w:r>
    </w:p>
    <w:p w14:paraId="6D202FD2" w14:textId="77777777" w:rsidR="006F2094" w:rsidRPr="006802BA" w:rsidRDefault="006F2094" w:rsidP="0043337D">
      <w:pPr>
        <w:ind w:left="567" w:right="567"/>
        <w:jc w:val="both"/>
        <w:rPr>
          <w:rFonts w:ascii="Palatino Linotype" w:eastAsia="Palatino Linotype" w:hAnsi="Palatino Linotype" w:cs="Palatino Linotype"/>
          <w:i/>
          <w:sz w:val="22"/>
          <w:szCs w:val="22"/>
          <w:lang w:eastAsia="en-US"/>
        </w:rPr>
      </w:pPr>
      <w:r w:rsidRPr="006802BA">
        <w:rPr>
          <w:rFonts w:ascii="Palatino Linotype" w:eastAsia="Palatino Linotype" w:hAnsi="Palatino Linotype" w:cs="Palatino Linotype"/>
          <w:i/>
          <w:sz w:val="22"/>
          <w:szCs w:val="22"/>
          <w:lang w:eastAsia="en-US"/>
        </w:rPr>
        <w:t>(…)</w:t>
      </w:r>
    </w:p>
    <w:p w14:paraId="06D774B8" w14:textId="77777777" w:rsidR="006F2094" w:rsidRPr="006802BA" w:rsidRDefault="006F2094" w:rsidP="0043337D">
      <w:pPr>
        <w:ind w:left="567" w:right="567"/>
        <w:jc w:val="both"/>
        <w:rPr>
          <w:rFonts w:ascii="Palatino Linotype" w:eastAsia="Palatino Linotype" w:hAnsi="Palatino Linotype" w:cs="Palatino Linotype"/>
          <w:i/>
          <w:sz w:val="22"/>
          <w:szCs w:val="22"/>
          <w:lang w:eastAsia="en-US"/>
        </w:rPr>
      </w:pPr>
      <w:r w:rsidRPr="006802BA">
        <w:rPr>
          <w:rFonts w:ascii="Palatino Linotype" w:eastAsia="Palatino Linotype" w:hAnsi="Palatino Linotype" w:cs="Palatino Linotype"/>
          <w:b/>
          <w:bCs/>
          <w:i/>
          <w:sz w:val="22"/>
          <w:szCs w:val="22"/>
          <w:lang w:eastAsia="en-US"/>
        </w:rPr>
        <w:t>IV.</w:t>
      </w:r>
      <w:r w:rsidRPr="006802BA">
        <w:rPr>
          <w:rFonts w:ascii="Palatino Linotype" w:eastAsia="Palatino Linotype" w:hAnsi="Palatino Linotype" w:cs="Palatino Linotype"/>
          <w:i/>
          <w:sz w:val="22"/>
          <w:szCs w:val="22"/>
          <w:lang w:eastAsia="en-US"/>
        </w:rPr>
        <w:t xml:space="preserve"> </w:t>
      </w:r>
      <w:r w:rsidRPr="006802BA">
        <w:rPr>
          <w:rFonts w:ascii="Palatino Linotype" w:eastAsia="Calibri" w:hAnsi="Palatino Linotype"/>
          <w:i/>
          <w:sz w:val="22"/>
          <w:szCs w:val="22"/>
          <w:lang w:eastAsia="en-US"/>
        </w:rPr>
        <w:t>Los ayuntamientos y las dependencias, organismos, órganos y entidades de la administración municipal;</w:t>
      </w:r>
    </w:p>
    <w:p w14:paraId="12A559D7" w14:textId="77777777" w:rsidR="006F2094" w:rsidRPr="006802BA" w:rsidRDefault="006F2094" w:rsidP="0043337D">
      <w:pPr>
        <w:ind w:left="567" w:right="567"/>
        <w:jc w:val="both"/>
        <w:rPr>
          <w:rFonts w:ascii="Palatino Linotype" w:eastAsia="Palatino Linotype" w:hAnsi="Palatino Linotype" w:cs="Palatino Linotype"/>
          <w:i/>
          <w:sz w:val="22"/>
          <w:szCs w:val="22"/>
          <w:lang w:eastAsia="en-US"/>
        </w:rPr>
      </w:pPr>
      <w:r w:rsidRPr="006802BA">
        <w:rPr>
          <w:rFonts w:ascii="Palatino Linotype" w:eastAsia="Palatino Linotype" w:hAnsi="Palatino Linotype" w:cs="Palatino Linotype"/>
          <w:i/>
          <w:sz w:val="22"/>
          <w:szCs w:val="22"/>
          <w:lang w:eastAsia="en-US"/>
        </w:rPr>
        <w:t>(…)</w:t>
      </w:r>
    </w:p>
    <w:p w14:paraId="3A47F188" w14:textId="77777777" w:rsidR="00915114" w:rsidRPr="006802BA" w:rsidRDefault="00915114" w:rsidP="0043337D">
      <w:pPr>
        <w:spacing w:line="360" w:lineRule="auto"/>
        <w:jc w:val="both"/>
        <w:rPr>
          <w:rFonts w:ascii="Palatino Linotype" w:eastAsia="Arial Unicode MS" w:hAnsi="Palatino Linotype" w:cs="Arial"/>
        </w:rPr>
      </w:pPr>
    </w:p>
    <w:p w14:paraId="0B42907B" w14:textId="42EA9D68" w:rsidR="00205BE7" w:rsidRPr="006802BA" w:rsidRDefault="00205BE7" w:rsidP="0043337D">
      <w:pPr>
        <w:pStyle w:val="Prrafodelista"/>
        <w:spacing w:line="360" w:lineRule="auto"/>
        <w:ind w:left="0"/>
        <w:contextualSpacing/>
        <w:jc w:val="both"/>
        <w:rPr>
          <w:rFonts w:ascii="Palatino Linotype" w:eastAsia="Arial Unicode MS" w:hAnsi="Palatino Linotype" w:cs="Arial"/>
        </w:rPr>
      </w:pPr>
      <w:r w:rsidRPr="006802BA">
        <w:rPr>
          <w:rFonts w:ascii="Palatino Linotype" w:eastAsia="Arial Unicode MS" w:hAnsi="Palatino Linotype" w:cs="Arial"/>
        </w:rPr>
        <w:t>Ahora bien, p</w:t>
      </w:r>
      <w:r w:rsidR="00852DC0" w:rsidRPr="006802BA">
        <w:rPr>
          <w:rFonts w:ascii="Palatino Linotype" w:eastAsia="Arial Unicode MS" w:hAnsi="Palatino Linotype" w:cs="Arial"/>
        </w:rPr>
        <w:t>or lo que respecta al pronunciamiento emitido en informe justificado en el que la Tesorería Municipal establece que a la fecha no han sido aprobadas las tarifas que regulen el cobro del recinto denominado “Lienzo Charro”</w:t>
      </w:r>
      <w:r w:rsidR="005655AA" w:rsidRPr="006802BA">
        <w:rPr>
          <w:rFonts w:ascii="Palatino Linotype" w:eastAsia="Arial Unicode MS" w:hAnsi="Palatino Linotype" w:cs="Arial"/>
        </w:rPr>
        <w:t xml:space="preserve"> lo cierto es que</w:t>
      </w:r>
      <w:r w:rsidRPr="006802BA">
        <w:rPr>
          <w:rFonts w:ascii="Palatino Linotype" w:eastAsia="Arial Unicode MS" w:hAnsi="Palatino Linotype" w:cs="Arial"/>
        </w:rPr>
        <w:t xml:space="preserve"> como se ha evidenciado</w:t>
      </w:r>
      <w:r w:rsidR="005655AA" w:rsidRPr="006802BA">
        <w:rPr>
          <w:rFonts w:ascii="Palatino Linotype" w:eastAsia="Arial Unicode MS" w:hAnsi="Palatino Linotype" w:cs="Arial"/>
        </w:rPr>
        <w:t xml:space="preserve"> </w:t>
      </w:r>
      <w:r w:rsidR="00ED6638" w:rsidRPr="006802BA">
        <w:rPr>
          <w:rFonts w:ascii="Palatino Linotype" w:eastAsia="Arial Unicode MS" w:hAnsi="Palatino Linotype" w:cs="Arial"/>
        </w:rPr>
        <w:t>aun</w:t>
      </w:r>
      <w:r w:rsidRPr="006802BA">
        <w:rPr>
          <w:rFonts w:ascii="Palatino Linotype" w:eastAsia="Arial Unicode MS" w:hAnsi="Palatino Linotype" w:cs="Arial"/>
        </w:rPr>
        <w:t xml:space="preserve"> contando con fuente obligacional, </w:t>
      </w:r>
      <w:r w:rsidR="005655AA" w:rsidRPr="006802BA">
        <w:rPr>
          <w:rFonts w:ascii="Palatino Linotype" w:eastAsia="Arial Unicode MS" w:hAnsi="Palatino Linotype" w:cs="Arial"/>
        </w:rPr>
        <w:t xml:space="preserve">no existe congruencia </w:t>
      </w:r>
      <w:r w:rsidRPr="006802BA">
        <w:rPr>
          <w:rFonts w:ascii="Palatino Linotype" w:eastAsia="Arial Unicode MS" w:hAnsi="Palatino Linotype" w:cs="Arial"/>
        </w:rPr>
        <w:t>con la respuesta previa</w:t>
      </w:r>
      <w:r w:rsidR="00ED6638" w:rsidRPr="006802BA">
        <w:rPr>
          <w:rFonts w:ascii="Palatino Linotype" w:eastAsia="Arial Unicode MS" w:hAnsi="Palatino Linotype" w:cs="Arial"/>
        </w:rPr>
        <w:t xml:space="preserve">, pues si bien no han sido aprobadas las tarifas ello no implica que previo  a la solicitud existieron tarifas autorizadas previamente a la solicitud. </w:t>
      </w:r>
    </w:p>
    <w:p w14:paraId="7F82E641" w14:textId="77777777" w:rsidR="00205BE7" w:rsidRPr="006802BA" w:rsidRDefault="00205BE7" w:rsidP="0043337D">
      <w:pPr>
        <w:pStyle w:val="Prrafodelista"/>
        <w:spacing w:line="360" w:lineRule="auto"/>
        <w:ind w:left="0"/>
        <w:contextualSpacing/>
        <w:jc w:val="both"/>
        <w:rPr>
          <w:rFonts w:ascii="Palatino Linotype" w:eastAsia="Arial Unicode MS" w:hAnsi="Palatino Linotype" w:cs="Arial"/>
        </w:rPr>
      </w:pPr>
    </w:p>
    <w:p w14:paraId="2A5336C3" w14:textId="1E553082" w:rsidR="005655AA" w:rsidRPr="006802BA" w:rsidRDefault="00ED6638" w:rsidP="0043337D">
      <w:pPr>
        <w:pStyle w:val="Prrafodelista"/>
        <w:spacing w:line="360" w:lineRule="auto"/>
        <w:ind w:left="0"/>
        <w:contextualSpacing/>
        <w:jc w:val="both"/>
        <w:rPr>
          <w:rFonts w:ascii="Palatino Linotype" w:eastAsia="Arial Unicode MS" w:hAnsi="Palatino Linotype" w:cs="Arial"/>
        </w:rPr>
      </w:pPr>
      <w:r w:rsidRPr="006802BA">
        <w:rPr>
          <w:rFonts w:ascii="Palatino Linotype" w:eastAsia="Arial Unicode MS" w:hAnsi="Palatino Linotype" w:cs="Arial"/>
        </w:rPr>
        <w:t xml:space="preserve">Es pertinente </w:t>
      </w:r>
      <w:r w:rsidR="005655AA" w:rsidRPr="006802BA">
        <w:rPr>
          <w:rFonts w:ascii="Palatino Linotype" w:hAnsi="Palatino Linotype" w:cs="Arial"/>
          <w:bCs/>
        </w:rPr>
        <w:t>traer a colación el Criterio emitido por el Instituto Nacional de Transparencia, Acceso a la Información y Protección de Datos Personales, que establece que:</w:t>
      </w:r>
    </w:p>
    <w:p w14:paraId="4BDC1D8A" w14:textId="77777777" w:rsidR="005655AA" w:rsidRPr="006802BA" w:rsidRDefault="005655AA" w:rsidP="0043337D">
      <w:pPr>
        <w:pStyle w:val="Prrafodelista"/>
        <w:spacing w:line="360" w:lineRule="auto"/>
        <w:ind w:left="0"/>
        <w:contextualSpacing/>
        <w:jc w:val="both"/>
        <w:rPr>
          <w:rFonts w:ascii="Palatino Linotype" w:hAnsi="Palatino Linotype" w:cs="Arial"/>
          <w:bCs/>
        </w:rPr>
      </w:pPr>
    </w:p>
    <w:p w14:paraId="55688DC3" w14:textId="77777777" w:rsidR="005655AA" w:rsidRPr="006802BA" w:rsidRDefault="005655AA" w:rsidP="0043337D">
      <w:pPr>
        <w:pStyle w:val="Prrafodelista"/>
        <w:spacing w:line="276" w:lineRule="auto"/>
        <w:ind w:left="567" w:right="616"/>
        <w:contextualSpacing/>
        <w:jc w:val="both"/>
        <w:rPr>
          <w:rFonts w:ascii="Palatino Linotype" w:hAnsi="Palatino Linotype" w:cs="Arial"/>
          <w:bCs/>
        </w:rPr>
      </w:pPr>
      <w:r w:rsidRPr="006802BA">
        <w:rPr>
          <w:rFonts w:ascii="Palatino Linotype" w:hAnsi="Palatino Linotype" w:cs="Arial"/>
          <w:b/>
          <w:bCs/>
          <w:i/>
        </w:rPr>
        <w:t>Congruencia y exhaustividad. Sus alcances para garantizar el derecho de acceso a la información.</w:t>
      </w:r>
      <w:r w:rsidRPr="006802BA">
        <w:rPr>
          <w:rFonts w:ascii="Palatino Linotype" w:hAnsi="Palatino Linotype" w:cs="Arial"/>
          <w:bCs/>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w:t>
      </w:r>
      <w:r w:rsidRPr="006802BA">
        <w:rPr>
          <w:rFonts w:ascii="Palatino Linotype" w:hAnsi="Palatino Linotype" w:cs="Arial"/>
          <w:bCs/>
          <w:i/>
        </w:rPr>
        <w:lastRenderedPageBreak/>
        <w:t>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7136827" w14:textId="77777777" w:rsidR="005655AA" w:rsidRPr="006802BA" w:rsidRDefault="005655AA" w:rsidP="0043337D">
      <w:pPr>
        <w:pStyle w:val="Prrafodelista"/>
        <w:spacing w:line="360" w:lineRule="auto"/>
        <w:ind w:left="0"/>
        <w:contextualSpacing/>
        <w:jc w:val="both"/>
        <w:rPr>
          <w:rFonts w:ascii="Palatino Linotype" w:hAnsi="Palatino Linotype" w:cs="Arial"/>
          <w:bCs/>
        </w:rPr>
      </w:pPr>
    </w:p>
    <w:p w14:paraId="2E8F72BE" w14:textId="77777777" w:rsidR="005655AA" w:rsidRPr="006802BA" w:rsidRDefault="005655AA" w:rsidP="0043337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6802BA">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w:t>
      </w:r>
      <w:r w:rsidRPr="006802BA">
        <w:rPr>
          <w:rFonts w:ascii="Palatino Linotype" w:eastAsia="Palatino Linotype" w:hAnsi="Palatino Linotype" w:cs="Palatino Linotype"/>
          <w:b/>
          <w:u w:val="single"/>
        </w:rPr>
        <w:t>mientras que la exhaustividad establece que el sujeto obligado deberá atender de manera expresa cada uno de los puntos solicitados, situación que en el presente caso no aconteció</w:t>
      </w:r>
      <w:r w:rsidRPr="006802BA">
        <w:rPr>
          <w:rFonts w:ascii="Palatino Linotype" w:eastAsia="Palatino Linotype" w:hAnsi="Palatino Linotype" w:cs="Palatino Linotype"/>
        </w:rPr>
        <w:t xml:space="preserve">. </w:t>
      </w:r>
    </w:p>
    <w:p w14:paraId="50319CF1" w14:textId="77777777" w:rsidR="005655AA" w:rsidRPr="006802BA" w:rsidRDefault="005655AA" w:rsidP="0043337D">
      <w:pPr>
        <w:pStyle w:val="Prrafodelista"/>
        <w:spacing w:line="360" w:lineRule="auto"/>
        <w:ind w:left="0"/>
        <w:contextualSpacing/>
        <w:jc w:val="both"/>
        <w:rPr>
          <w:rFonts w:ascii="Palatino Linotype" w:hAnsi="Palatino Linotype" w:cs="Arial"/>
          <w:bCs/>
        </w:rPr>
      </w:pPr>
    </w:p>
    <w:p w14:paraId="1A5EB30D" w14:textId="77777777" w:rsidR="005655AA" w:rsidRPr="006802BA" w:rsidRDefault="005655AA" w:rsidP="0043337D">
      <w:pPr>
        <w:spacing w:line="360" w:lineRule="auto"/>
        <w:jc w:val="both"/>
        <w:rPr>
          <w:rFonts w:ascii="Palatino Linotype" w:hAnsi="Palatino Linotype" w:cs="Tahoma"/>
          <w:bCs/>
          <w:iCs/>
        </w:rPr>
      </w:pPr>
      <w:r w:rsidRPr="006802BA">
        <w:rPr>
          <w:rFonts w:ascii="Palatino Linotype" w:hAnsi="Palatino Linotype" w:cs="Tahoma"/>
          <w:bCs/>
          <w:iCs/>
        </w:rPr>
        <w:t xml:space="preserve">En ese orden de ideas, para la atención de las solicitudes de acceso a la información, debe privilegiarse el </w:t>
      </w:r>
      <w:r w:rsidRPr="006802BA">
        <w:rPr>
          <w:rFonts w:ascii="Palatino Linotype" w:hAnsi="Palatino Linotype" w:cs="Tahoma"/>
          <w:iCs/>
        </w:rPr>
        <w:t>principio de máxima publicidad</w:t>
      </w:r>
      <w:r w:rsidRPr="006802BA">
        <w:rPr>
          <w:rFonts w:ascii="Palatino Linotype" w:hAnsi="Palatino Linotype" w:cs="Tahoma"/>
          <w:bCs/>
          <w:i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E07C9F9" w14:textId="77777777" w:rsidR="005655AA" w:rsidRPr="006802BA" w:rsidRDefault="005655AA" w:rsidP="0043337D">
      <w:pPr>
        <w:spacing w:line="360" w:lineRule="auto"/>
        <w:rPr>
          <w:rFonts w:ascii="Palatino Linotype" w:hAnsi="Palatino Linotype" w:cs="Tahoma"/>
          <w:bCs/>
          <w:iCs/>
        </w:rPr>
      </w:pPr>
    </w:p>
    <w:p w14:paraId="2F7E401D" w14:textId="77777777" w:rsidR="005655AA" w:rsidRPr="006802BA" w:rsidRDefault="005655AA" w:rsidP="0043337D">
      <w:pPr>
        <w:spacing w:line="360" w:lineRule="auto"/>
        <w:jc w:val="both"/>
        <w:rPr>
          <w:rFonts w:ascii="Palatino Linotype" w:hAnsi="Palatino Linotype" w:cs="Tahoma"/>
          <w:bCs/>
          <w:iCs/>
        </w:rPr>
      </w:pPr>
      <w:r w:rsidRPr="006802BA">
        <w:rPr>
          <w:rFonts w:ascii="Palatino Linotype" w:hAnsi="Palatino Linotype" w:cs="Tahoma"/>
          <w:bCs/>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C941C25" w14:textId="77777777" w:rsidR="005655AA" w:rsidRPr="006802BA" w:rsidRDefault="005655AA" w:rsidP="0043337D">
      <w:pPr>
        <w:numPr>
          <w:ilvl w:val="0"/>
          <w:numId w:val="40"/>
        </w:numPr>
        <w:spacing w:line="360" w:lineRule="auto"/>
        <w:jc w:val="both"/>
        <w:rPr>
          <w:rFonts w:ascii="Palatino Linotype" w:hAnsi="Palatino Linotype" w:cs="Tahoma"/>
          <w:bCs/>
          <w:iCs/>
        </w:rPr>
      </w:pPr>
      <w:r w:rsidRPr="006802BA">
        <w:rPr>
          <w:rFonts w:ascii="Palatino Linotype" w:hAnsi="Palatino Linotype" w:cs="Tahoma"/>
          <w:bCs/>
          <w:iCs/>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9089A20" w14:textId="77777777" w:rsidR="005655AA" w:rsidRPr="006802BA" w:rsidRDefault="005655AA" w:rsidP="0043337D">
      <w:pPr>
        <w:numPr>
          <w:ilvl w:val="0"/>
          <w:numId w:val="40"/>
        </w:numPr>
        <w:spacing w:line="360" w:lineRule="auto"/>
        <w:jc w:val="both"/>
        <w:rPr>
          <w:rFonts w:ascii="Palatino Linotype" w:hAnsi="Palatino Linotype" w:cs="Tahoma"/>
          <w:bCs/>
          <w:iCs/>
        </w:rPr>
      </w:pPr>
      <w:r w:rsidRPr="006802BA">
        <w:rPr>
          <w:rFonts w:ascii="Palatino Linotype" w:hAnsi="Palatino Linotype" w:cs="Tahoma"/>
          <w:bCs/>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0D7990" w14:textId="77777777" w:rsidR="005655AA" w:rsidRPr="006802BA" w:rsidRDefault="005655AA" w:rsidP="0043337D">
      <w:pPr>
        <w:numPr>
          <w:ilvl w:val="0"/>
          <w:numId w:val="40"/>
        </w:numPr>
        <w:spacing w:line="360" w:lineRule="auto"/>
        <w:jc w:val="both"/>
        <w:rPr>
          <w:rFonts w:ascii="Palatino Linotype" w:hAnsi="Palatino Linotype" w:cs="Tahoma"/>
          <w:bCs/>
          <w:iCs/>
        </w:rPr>
      </w:pPr>
      <w:r w:rsidRPr="006802BA">
        <w:rPr>
          <w:rFonts w:ascii="Palatino Linotype" w:hAnsi="Palatino Linotype" w:cs="Tahoma"/>
          <w:bCs/>
          <w:iCs/>
        </w:rPr>
        <w:t xml:space="preserve">Las respuestas a los requerimientos informativos deberán notificarse al interesado en el menor tiempo posible, que no podrá exceder </w:t>
      </w:r>
      <w:r w:rsidRPr="006802BA">
        <w:rPr>
          <w:rFonts w:ascii="Palatino Linotype" w:hAnsi="Palatino Linotype" w:cs="Tahoma"/>
          <w:b/>
          <w:bCs/>
          <w:iCs/>
        </w:rPr>
        <w:t>quince días, contados a partir del día siguiente a la presentación de ésta.</w:t>
      </w:r>
      <w:r w:rsidRPr="006802BA">
        <w:rPr>
          <w:rFonts w:ascii="Palatino Linotype" w:hAnsi="Palatino Linotype" w:cs="Tahoma"/>
          <w:bCs/>
          <w:iCs/>
        </w:rPr>
        <w:t xml:space="preserve"> Excepcionalmente, el plazo referido podrá ampliarse por siete días hábiles más, cuando existan razones fundadas y motivadas, a través del Comité de Transparencia;</w:t>
      </w:r>
    </w:p>
    <w:p w14:paraId="71FD9580" w14:textId="77777777" w:rsidR="005655AA" w:rsidRPr="006802BA" w:rsidRDefault="005655AA" w:rsidP="0043337D">
      <w:pPr>
        <w:numPr>
          <w:ilvl w:val="0"/>
          <w:numId w:val="40"/>
        </w:numPr>
        <w:spacing w:line="360" w:lineRule="auto"/>
        <w:jc w:val="both"/>
        <w:rPr>
          <w:rFonts w:ascii="Palatino Linotype" w:hAnsi="Palatino Linotype" w:cs="Tahoma"/>
          <w:b/>
          <w:iCs/>
          <w:u w:val="single"/>
        </w:rPr>
      </w:pPr>
      <w:r w:rsidRPr="006802BA">
        <w:rPr>
          <w:rFonts w:ascii="Palatino Linotype" w:hAnsi="Palatino Linotype" w:cs="Tahoma"/>
          <w:b/>
          <w:iCs/>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85D4A02" w14:textId="77777777" w:rsidR="005655AA" w:rsidRPr="006802BA" w:rsidRDefault="005655AA" w:rsidP="0043337D">
      <w:pPr>
        <w:numPr>
          <w:ilvl w:val="0"/>
          <w:numId w:val="40"/>
        </w:numPr>
        <w:spacing w:line="360" w:lineRule="auto"/>
        <w:jc w:val="both"/>
        <w:rPr>
          <w:rFonts w:ascii="Palatino Linotype" w:hAnsi="Palatino Linotype" w:cs="Tahoma"/>
          <w:b/>
          <w:bCs/>
          <w:iCs/>
        </w:rPr>
      </w:pPr>
      <w:r w:rsidRPr="006802BA">
        <w:rPr>
          <w:rFonts w:ascii="Palatino Linotype" w:hAnsi="Palatino Linotype" w:cs="Tahoma"/>
          <w:bCs/>
          <w:iCs/>
        </w:rPr>
        <w:t xml:space="preserve">El acceso se dará en la modalidad de entrega y en su caso, de envío elegido por el solicitante, cuando no pueda entregarse en dicha modalidad, el Sujeto </w:t>
      </w:r>
      <w:r w:rsidRPr="006802BA">
        <w:rPr>
          <w:rFonts w:ascii="Palatino Linotype" w:hAnsi="Palatino Linotype" w:cs="Tahoma"/>
          <w:bCs/>
          <w:iCs/>
        </w:rPr>
        <w:lastRenderedPageBreak/>
        <w:t>Obligado deberá ofrecer otras; por lo cual, deberá fundamentar y motivar la necesidad de modificar el medio de entrega, y;</w:t>
      </w:r>
    </w:p>
    <w:p w14:paraId="1DED07F8" w14:textId="77777777" w:rsidR="005655AA" w:rsidRPr="006802BA" w:rsidRDefault="005655AA" w:rsidP="0043337D">
      <w:pPr>
        <w:numPr>
          <w:ilvl w:val="0"/>
          <w:numId w:val="40"/>
        </w:numPr>
        <w:spacing w:line="360" w:lineRule="auto"/>
        <w:jc w:val="both"/>
        <w:rPr>
          <w:rFonts w:ascii="Palatino Linotype" w:hAnsi="Palatino Linotype" w:cs="Tahoma"/>
          <w:b/>
          <w:bCs/>
          <w:iCs/>
        </w:rPr>
      </w:pPr>
      <w:r w:rsidRPr="006802BA">
        <w:rPr>
          <w:rFonts w:ascii="Palatino Linotype" w:hAnsi="Palatino Linotype" w:cs="Tahoma"/>
          <w:bCs/>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E9E1F04" w14:textId="77777777" w:rsidR="009F2AE3" w:rsidRPr="006802BA" w:rsidRDefault="009F2AE3" w:rsidP="0043337D">
      <w:pPr>
        <w:pStyle w:val="Prrafodelista"/>
        <w:spacing w:line="360" w:lineRule="auto"/>
        <w:ind w:left="0"/>
        <w:contextualSpacing/>
        <w:jc w:val="both"/>
        <w:rPr>
          <w:rFonts w:ascii="Palatino Linotype" w:hAnsi="Palatino Linotype" w:cs="Arial"/>
          <w:bCs/>
        </w:rPr>
      </w:pPr>
    </w:p>
    <w:p w14:paraId="1318CA4D" w14:textId="475AA1BF" w:rsidR="009F2AE3" w:rsidRPr="006802BA" w:rsidRDefault="009F2AE3" w:rsidP="0043337D">
      <w:pPr>
        <w:pStyle w:val="Prrafodelista"/>
        <w:spacing w:line="360" w:lineRule="auto"/>
        <w:ind w:left="0"/>
        <w:contextualSpacing/>
        <w:jc w:val="both"/>
        <w:rPr>
          <w:rFonts w:ascii="Palatino Linotype" w:eastAsia="Palatino Linotype" w:hAnsi="Palatino Linotype" w:cs="Palatino Linotype"/>
        </w:rPr>
      </w:pPr>
      <w:r w:rsidRPr="006802BA">
        <w:rPr>
          <w:rFonts w:ascii="Palatino Linotype" w:eastAsia="Palatino Linotype" w:hAnsi="Palatino Linotype" w:cs="Palatino Linotype"/>
        </w:rPr>
        <w:t xml:space="preserve">Por lo anterior, se concluye que los agravios hechos valer por el Particular son </w:t>
      </w:r>
      <w:r w:rsidRPr="006802BA">
        <w:rPr>
          <w:rFonts w:ascii="Palatino Linotype" w:eastAsia="Palatino Linotype" w:hAnsi="Palatino Linotype" w:cs="Palatino Linotype"/>
          <w:b/>
        </w:rPr>
        <w:t xml:space="preserve">FUNDADOS </w:t>
      </w:r>
      <w:r w:rsidRPr="006802BA">
        <w:rPr>
          <w:rFonts w:ascii="Palatino Linotype" w:eastAsia="Palatino Linotype" w:hAnsi="Palatino Linotype" w:cs="Palatino Linotype"/>
        </w:rPr>
        <w:t xml:space="preserve">y, por ende, este Organismo Garante determina </w:t>
      </w:r>
      <w:r w:rsidRPr="006802BA">
        <w:rPr>
          <w:rFonts w:ascii="Palatino Linotype" w:eastAsia="Palatino Linotype" w:hAnsi="Palatino Linotype" w:cs="Palatino Linotype"/>
          <w:b/>
        </w:rPr>
        <w:t xml:space="preserve">REVOCAR </w:t>
      </w:r>
      <w:r w:rsidRPr="006802BA">
        <w:rPr>
          <w:rFonts w:ascii="Palatino Linotype" w:eastAsia="Palatino Linotype" w:hAnsi="Palatino Linotype" w:cs="Palatino Linotype"/>
        </w:rPr>
        <w:t xml:space="preserve">la respuesta del Sujeto Obligado y; </w:t>
      </w:r>
      <w:r w:rsidRPr="006802BA">
        <w:rPr>
          <w:rFonts w:ascii="Palatino Linotype" w:eastAsia="Palatino Linotype" w:hAnsi="Palatino Linotype" w:cs="Palatino Linotype"/>
          <w:b/>
        </w:rPr>
        <w:t xml:space="preserve">ORDENAR </w:t>
      </w:r>
      <w:r w:rsidRPr="006802BA">
        <w:rPr>
          <w:rFonts w:ascii="Palatino Linotype" w:eastAsia="Palatino Linotype" w:hAnsi="Palatino Linotype" w:cs="Palatino Linotype"/>
        </w:rPr>
        <w:t xml:space="preserve">vía </w:t>
      </w:r>
      <w:r w:rsidR="00A54B2E" w:rsidRPr="006802BA">
        <w:rPr>
          <w:rFonts w:ascii="Palatino Linotype" w:eastAsia="Palatino Linotype" w:hAnsi="Palatino Linotype" w:cs="Palatino Linotype"/>
          <w:b/>
        </w:rPr>
        <w:t>SAIMEX</w:t>
      </w:r>
      <w:r w:rsidRPr="006802BA">
        <w:rPr>
          <w:rFonts w:ascii="Palatino Linotype" w:eastAsia="Palatino Linotype" w:hAnsi="Palatino Linotype" w:cs="Palatino Linotype"/>
        </w:rPr>
        <w:t xml:space="preserve">, </w:t>
      </w:r>
      <w:r w:rsidR="004149D4" w:rsidRPr="006802BA">
        <w:rPr>
          <w:rFonts w:ascii="Palatino Linotype" w:eastAsia="Palatino Linotype" w:hAnsi="Palatino Linotype" w:cs="Palatino Linotype"/>
        </w:rPr>
        <w:t xml:space="preserve">de ser procedente en versión pública </w:t>
      </w:r>
      <w:r w:rsidRPr="006802BA">
        <w:rPr>
          <w:rFonts w:ascii="Palatino Linotype" w:eastAsia="Palatino Linotype" w:hAnsi="Palatino Linotype" w:cs="Palatino Linotype"/>
        </w:rPr>
        <w:t xml:space="preserve">la </w:t>
      </w:r>
      <w:r w:rsidR="00574AAE" w:rsidRPr="006802BA">
        <w:rPr>
          <w:rFonts w:ascii="Palatino Linotype" w:eastAsia="Palatino Linotype" w:hAnsi="Palatino Linotype" w:cs="Palatino Linotype"/>
        </w:rPr>
        <w:t xml:space="preserve">entrega de la </w:t>
      </w:r>
      <w:r w:rsidRPr="006802BA">
        <w:rPr>
          <w:rFonts w:ascii="Palatino Linotype" w:eastAsia="Palatino Linotype" w:hAnsi="Palatino Linotype" w:cs="Palatino Linotype"/>
        </w:rPr>
        <w:t>siguiente información:</w:t>
      </w:r>
    </w:p>
    <w:p w14:paraId="3915AA8A" w14:textId="77777777" w:rsidR="009F2AE3" w:rsidRPr="006802BA" w:rsidRDefault="009F2AE3" w:rsidP="0043337D">
      <w:pPr>
        <w:pStyle w:val="Prrafodelista"/>
        <w:spacing w:line="360" w:lineRule="auto"/>
        <w:ind w:left="0"/>
        <w:contextualSpacing/>
        <w:jc w:val="both"/>
        <w:rPr>
          <w:rFonts w:ascii="Palatino Linotype" w:hAnsi="Palatino Linotype" w:cs="Arial"/>
          <w:bCs/>
        </w:rPr>
      </w:pPr>
    </w:p>
    <w:p w14:paraId="10128EDC" w14:textId="5CCF3EFF" w:rsidR="009F2AE3" w:rsidRPr="006802BA" w:rsidRDefault="00A54B2E" w:rsidP="0043337D">
      <w:pPr>
        <w:pStyle w:val="Prrafodelista"/>
        <w:numPr>
          <w:ilvl w:val="0"/>
          <w:numId w:val="41"/>
        </w:numPr>
        <w:spacing w:line="360" w:lineRule="auto"/>
        <w:ind w:right="616"/>
        <w:contextualSpacing/>
        <w:jc w:val="both"/>
        <w:rPr>
          <w:rFonts w:ascii="Palatino Linotype" w:hAnsi="Palatino Linotype" w:cs="Arial"/>
          <w:bCs/>
          <w:sz w:val="28"/>
        </w:rPr>
      </w:pPr>
      <w:r w:rsidRPr="006802BA">
        <w:rPr>
          <w:rFonts w:ascii="Palatino Linotype" w:hAnsi="Palatino Linotype" w:cs="Arial"/>
          <w:bCs/>
        </w:rPr>
        <w:t xml:space="preserve">El documento donde conste la última tarifa por </w:t>
      </w:r>
      <w:r w:rsidR="00127DC8" w:rsidRPr="006802BA">
        <w:rPr>
          <w:rFonts w:ascii="Palatino Linotype" w:hAnsi="Palatino Linotype" w:cs="Arial"/>
          <w:bCs/>
        </w:rPr>
        <w:t>el cobro p</w:t>
      </w:r>
      <w:r w:rsidRPr="006802BA">
        <w:rPr>
          <w:rFonts w:ascii="Palatino Linotype" w:hAnsi="Palatino Linotype" w:cs="Arial"/>
          <w:bCs/>
        </w:rPr>
        <w:t xml:space="preserve">or evento en el “Lienzo Charro”, vigente a la fecha de la solicitud </w:t>
      </w:r>
      <w:r w:rsidR="00574AAE" w:rsidRPr="006802BA">
        <w:rPr>
          <w:rFonts w:ascii="Palatino Linotype" w:hAnsi="Palatino Linotype" w:cs="Arial"/>
          <w:bCs/>
        </w:rPr>
        <w:t>(veintidós de febrero de dos mil veintitrés).</w:t>
      </w:r>
    </w:p>
    <w:p w14:paraId="32FF4332" w14:textId="77777777" w:rsidR="009F2AE3" w:rsidRPr="006802BA" w:rsidRDefault="009F2AE3" w:rsidP="0043337D">
      <w:pPr>
        <w:tabs>
          <w:tab w:val="left" w:pos="993"/>
        </w:tabs>
        <w:spacing w:line="360" w:lineRule="auto"/>
        <w:ind w:right="-28"/>
        <w:jc w:val="both"/>
        <w:rPr>
          <w:rFonts w:ascii="Palatino Linotype" w:eastAsia="Palatino Linotype" w:hAnsi="Palatino Linotype" w:cs="Palatino Linotype"/>
        </w:rPr>
      </w:pPr>
    </w:p>
    <w:p w14:paraId="6B4399A6" w14:textId="77777777" w:rsidR="004149D4" w:rsidRPr="006802BA" w:rsidRDefault="004149D4" w:rsidP="0043337D">
      <w:pPr>
        <w:spacing w:line="360" w:lineRule="auto"/>
        <w:jc w:val="both"/>
        <w:rPr>
          <w:rFonts w:ascii="Palatino Linotype" w:hAnsi="Palatino Linotype" w:cs="Arial"/>
          <w:bCs/>
        </w:rPr>
      </w:pPr>
      <w:r w:rsidRPr="006802BA">
        <w:rPr>
          <w:rFonts w:ascii="Palatino Linotype" w:hAnsi="Palatino Linotype"/>
        </w:rPr>
        <w:t xml:space="preserve">Por lo anterior, no </w:t>
      </w:r>
      <w:r w:rsidRPr="006802BA">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6802BA">
        <w:rPr>
          <w:rFonts w:ascii="Palatino Linotype" w:hAnsi="Palatino Linotype" w:cs="Arial"/>
          <w:b/>
        </w:rPr>
        <w:t>versión pública</w:t>
      </w:r>
      <w:r w:rsidRPr="006802BA">
        <w:rPr>
          <w:rFonts w:ascii="Palatino Linotype" w:hAnsi="Palatino Linotype" w:cs="Arial"/>
        </w:rPr>
        <w:t>; pues, el</w:t>
      </w:r>
      <w:r w:rsidRPr="006802B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w:t>
      </w:r>
      <w:r w:rsidRPr="006802BA">
        <w:rPr>
          <w:rFonts w:ascii="Palatino Linotype" w:hAnsi="Palatino Linotype" w:cs="Arial"/>
          <w:bCs/>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6A6F4A" w14:textId="77777777" w:rsidR="004149D4" w:rsidRPr="006802BA" w:rsidRDefault="004149D4" w:rsidP="0043337D">
      <w:pPr>
        <w:spacing w:line="360" w:lineRule="auto"/>
        <w:jc w:val="both"/>
        <w:rPr>
          <w:rFonts w:ascii="Palatino Linotype" w:eastAsia="Calibri" w:hAnsi="Palatino Linotype" w:cs="Arial"/>
          <w:bCs/>
          <w:lang w:eastAsia="en-US"/>
        </w:rPr>
      </w:pPr>
    </w:p>
    <w:p w14:paraId="5D3C38A2" w14:textId="77777777" w:rsidR="004149D4" w:rsidRPr="006802BA" w:rsidRDefault="004149D4" w:rsidP="0043337D">
      <w:pPr>
        <w:spacing w:line="360" w:lineRule="auto"/>
        <w:jc w:val="both"/>
        <w:rPr>
          <w:rFonts w:ascii="Palatino Linotype" w:hAnsi="Palatino Linotype" w:cs="Arial"/>
          <w:bCs/>
        </w:rPr>
      </w:pPr>
      <w:r w:rsidRPr="006802B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A557504" w14:textId="77777777" w:rsidR="004149D4" w:rsidRPr="006802BA" w:rsidRDefault="004149D4" w:rsidP="0043337D">
      <w:pPr>
        <w:autoSpaceDE w:val="0"/>
        <w:autoSpaceDN w:val="0"/>
        <w:adjustRightInd w:val="0"/>
        <w:ind w:right="899"/>
        <w:jc w:val="both"/>
        <w:rPr>
          <w:rFonts w:ascii="Palatino Linotype" w:hAnsi="Palatino Linotype" w:cs="Arial"/>
        </w:rPr>
      </w:pPr>
    </w:p>
    <w:p w14:paraId="6B77164F" w14:textId="77777777" w:rsidR="004149D4" w:rsidRPr="006802BA" w:rsidRDefault="004149D4" w:rsidP="0043337D">
      <w:pPr>
        <w:ind w:left="851" w:right="901"/>
        <w:jc w:val="both"/>
        <w:rPr>
          <w:rFonts w:ascii="Palatino Linotype" w:hAnsi="Palatino Linotype"/>
          <w:i/>
          <w:sz w:val="22"/>
          <w:szCs w:val="22"/>
        </w:rPr>
      </w:pPr>
      <w:r w:rsidRPr="006802BA">
        <w:rPr>
          <w:rFonts w:ascii="Palatino Linotype" w:hAnsi="Palatino Linotype" w:cs="Arial"/>
          <w:b/>
          <w:bCs/>
          <w:i/>
          <w:noProof/>
          <w:sz w:val="22"/>
          <w:szCs w:val="22"/>
        </w:rPr>
        <w:t>“</w:t>
      </w:r>
      <w:r w:rsidRPr="006802BA">
        <w:rPr>
          <w:rFonts w:ascii="Palatino Linotype" w:hAnsi="Palatino Linotype" w:cs="Arial"/>
          <w:b/>
          <w:bCs/>
          <w:i/>
          <w:sz w:val="22"/>
          <w:szCs w:val="22"/>
        </w:rPr>
        <w:t xml:space="preserve">Artículo 3. </w:t>
      </w:r>
      <w:r w:rsidRPr="006802BA">
        <w:rPr>
          <w:rFonts w:ascii="Palatino Linotype" w:hAnsi="Palatino Linotype"/>
          <w:i/>
          <w:sz w:val="22"/>
          <w:szCs w:val="22"/>
        </w:rPr>
        <w:t xml:space="preserve">Para los efectos de la presente Ley se entenderá por: </w:t>
      </w:r>
    </w:p>
    <w:p w14:paraId="529FB834"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IX.</w:t>
      </w:r>
      <w:r w:rsidRPr="006802BA">
        <w:rPr>
          <w:rFonts w:ascii="Palatino Linotype" w:hAnsi="Palatino Linotype" w:cs="Arial"/>
          <w:i/>
          <w:sz w:val="22"/>
          <w:szCs w:val="22"/>
        </w:rPr>
        <w:t xml:space="preserve"> </w:t>
      </w:r>
      <w:r w:rsidRPr="006802BA">
        <w:rPr>
          <w:rFonts w:ascii="Palatino Linotype" w:hAnsi="Palatino Linotype" w:cs="Arial"/>
          <w:b/>
          <w:i/>
          <w:sz w:val="22"/>
          <w:szCs w:val="22"/>
        </w:rPr>
        <w:t xml:space="preserve">Datos personales: </w:t>
      </w:r>
      <w:r w:rsidRPr="006802BA">
        <w:rPr>
          <w:rFonts w:ascii="Palatino Linotype" w:hAnsi="Palatino Linotype" w:cs="Arial"/>
          <w:i/>
          <w:sz w:val="22"/>
          <w:szCs w:val="22"/>
        </w:rPr>
        <w:t xml:space="preserve">La información concerniente a una persona, identificada o identificable según lo dispuesto por la Ley de </w:t>
      </w:r>
      <w:r w:rsidRPr="006802BA">
        <w:rPr>
          <w:rFonts w:ascii="Palatino Linotype" w:hAnsi="Palatino Linotype"/>
          <w:i/>
          <w:sz w:val="22"/>
          <w:szCs w:val="22"/>
        </w:rPr>
        <w:t>Protección</w:t>
      </w:r>
      <w:r w:rsidRPr="006802BA">
        <w:rPr>
          <w:rFonts w:ascii="Palatino Linotype" w:hAnsi="Palatino Linotype" w:cs="Arial"/>
          <w:i/>
          <w:sz w:val="22"/>
          <w:szCs w:val="22"/>
        </w:rPr>
        <w:t xml:space="preserve"> de Datos Personales del Estado de México; </w:t>
      </w:r>
    </w:p>
    <w:p w14:paraId="546A851F"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XX.</w:t>
      </w:r>
      <w:r w:rsidRPr="006802BA">
        <w:rPr>
          <w:rFonts w:ascii="Palatino Linotype" w:hAnsi="Palatino Linotype" w:cs="Arial"/>
          <w:i/>
          <w:sz w:val="22"/>
          <w:szCs w:val="22"/>
        </w:rPr>
        <w:t xml:space="preserve"> </w:t>
      </w:r>
      <w:r w:rsidRPr="006802BA">
        <w:rPr>
          <w:rFonts w:ascii="Palatino Linotype" w:hAnsi="Palatino Linotype" w:cs="Arial"/>
          <w:b/>
          <w:i/>
          <w:sz w:val="22"/>
          <w:szCs w:val="22"/>
        </w:rPr>
        <w:t>Información clasificada:</w:t>
      </w:r>
      <w:r w:rsidRPr="006802BA">
        <w:rPr>
          <w:rFonts w:ascii="Palatino Linotype" w:hAnsi="Palatino Linotype" w:cs="Arial"/>
          <w:i/>
          <w:sz w:val="22"/>
          <w:szCs w:val="22"/>
        </w:rPr>
        <w:t xml:space="preserve"> Aquella considerada por la presente Ley como reservada o confidencial; </w:t>
      </w:r>
    </w:p>
    <w:p w14:paraId="1581D520"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XXI.</w:t>
      </w:r>
      <w:r w:rsidRPr="006802BA">
        <w:rPr>
          <w:rFonts w:ascii="Palatino Linotype" w:hAnsi="Palatino Linotype" w:cs="Arial"/>
          <w:i/>
          <w:sz w:val="22"/>
          <w:szCs w:val="22"/>
        </w:rPr>
        <w:t xml:space="preserve"> </w:t>
      </w:r>
      <w:r w:rsidRPr="006802BA">
        <w:rPr>
          <w:rFonts w:ascii="Palatino Linotype" w:hAnsi="Palatino Linotype" w:cs="Arial"/>
          <w:b/>
          <w:i/>
          <w:sz w:val="22"/>
          <w:szCs w:val="22"/>
        </w:rPr>
        <w:t>Información confidencial</w:t>
      </w:r>
      <w:r w:rsidRPr="006802B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D9DE74"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XLV. Versión pública:</w:t>
      </w:r>
      <w:r w:rsidRPr="006802BA">
        <w:rPr>
          <w:rFonts w:ascii="Palatino Linotype" w:hAnsi="Palatino Linotype" w:cs="Arial"/>
          <w:i/>
          <w:sz w:val="22"/>
          <w:szCs w:val="22"/>
        </w:rPr>
        <w:t xml:space="preserve"> Documento en el que se elimine, suprime o borra la información clasificada como reservada o confidencial para permitir su acceso. </w:t>
      </w:r>
    </w:p>
    <w:p w14:paraId="3137D9F7"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Artículo 51.</w:t>
      </w:r>
      <w:r w:rsidRPr="006802B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02BA">
        <w:rPr>
          <w:rFonts w:ascii="Palatino Linotype" w:hAnsi="Palatino Linotype" w:cs="Arial"/>
          <w:b/>
          <w:i/>
          <w:sz w:val="22"/>
          <w:szCs w:val="22"/>
        </w:rPr>
        <w:t xml:space="preserve">y tendrá la responsabilidad de verificar en cada caso que la misma no sea confidencial o reservada. </w:t>
      </w:r>
      <w:r w:rsidRPr="006802B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6B199B1" w14:textId="77777777" w:rsidR="004149D4" w:rsidRPr="006802BA" w:rsidRDefault="004149D4" w:rsidP="0043337D">
      <w:pPr>
        <w:ind w:left="851" w:right="899"/>
        <w:jc w:val="both"/>
        <w:rPr>
          <w:rFonts w:ascii="Palatino Linotype" w:hAnsi="Palatino Linotype" w:cs="Arial"/>
          <w:i/>
          <w:sz w:val="22"/>
          <w:szCs w:val="22"/>
        </w:rPr>
      </w:pPr>
      <w:r w:rsidRPr="006802BA">
        <w:rPr>
          <w:rFonts w:ascii="Palatino Linotype" w:hAnsi="Palatino Linotype" w:cs="Arial"/>
          <w:b/>
          <w:i/>
          <w:sz w:val="22"/>
          <w:szCs w:val="22"/>
        </w:rPr>
        <w:t>Artículo 52.</w:t>
      </w:r>
      <w:r w:rsidRPr="006802BA">
        <w:rPr>
          <w:rFonts w:ascii="Palatino Linotype" w:hAnsi="Palatino Linotype" w:cs="Arial"/>
          <w:i/>
          <w:sz w:val="22"/>
          <w:szCs w:val="22"/>
        </w:rPr>
        <w:t xml:space="preserve"> Las solicitudes de acceso a la información y las respuestas que se les dé, incluyendo, en su caso, </w:t>
      </w:r>
      <w:r w:rsidRPr="006802BA">
        <w:rPr>
          <w:rFonts w:ascii="Palatino Linotype" w:hAnsi="Palatino Linotype" w:cs="Arial"/>
          <w:i/>
          <w:sz w:val="22"/>
          <w:szCs w:val="22"/>
          <w:u w:val="single"/>
        </w:rPr>
        <w:t xml:space="preserve">la información entregada, así como las resoluciones a los </w:t>
      </w:r>
      <w:r w:rsidRPr="006802BA">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6802BA">
        <w:rPr>
          <w:rFonts w:ascii="Palatino Linotype" w:hAnsi="Palatino Linotype" w:cs="Arial"/>
          <w:i/>
          <w:sz w:val="22"/>
          <w:szCs w:val="22"/>
        </w:rPr>
        <w:t>, siempre y cuando la resolución de referencia se someta a un proceso de disociación, es decir, no haga identificable al titular de tales datos personales.</w:t>
      </w:r>
      <w:r w:rsidRPr="006802BA">
        <w:rPr>
          <w:rFonts w:ascii="Palatino Linotype" w:hAnsi="Palatino Linotype" w:cs="Arial"/>
          <w:bCs/>
          <w:i/>
          <w:noProof/>
          <w:sz w:val="22"/>
          <w:szCs w:val="22"/>
        </w:rPr>
        <w:t>”</w:t>
      </w:r>
    </w:p>
    <w:p w14:paraId="266207A6" w14:textId="77777777" w:rsidR="004149D4" w:rsidRPr="006802BA" w:rsidRDefault="004149D4" w:rsidP="0043337D">
      <w:pPr>
        <w:ind w:right="899" w:firstLine="708"/>
        <w:jc w:val="both"/>
        <w:rPr>
          <w:rFonts w:ascii="Palatino Linotype" w:hAnsi="Palatino Linotype" w:cs="Arial"/>
          <w:sz w:val="22"/>
          <w:szCs w:val="22"/>
        </w:rPr>
      </w:pPr>
      <w:r w:rsidRPr="006802BA">
        <w:rPr>
          <w:rFonts w:ascii="Palatino Linotype" w:hAnsi="Palatino Linotype" w:cs="Arial"/>
          <w:sz w:val="22"/>
          <w:szCs w:val="22"/>
        </w:rPr>
        <w:t>(Énfasis añadido)</w:t>
      </w:r>
    </w:p>
    <w:p w14:paraId="19CC37CF" w14:textId="77777777" w:rsidR="004149D4" w:rsidRPr="006802BA" w:rsidRDefault="004149D4" w:rsidP="0043337D">
      <w:pPr>
        <w:ind w:right="899" w:firstLine="708"/>
        <w:jc w:val="both"/>
        <w:rPr>
          <w:rFonts w:ascii="Palatino Linotype" w:hAnsi="Palatino Linotype" w:cs="Arial"/>
        </w:rPr>
      </w:pPr>
    </w:p>
    <w:p w14:paraId="4A85C522"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8E88764" w14:textId="77777777" w:rsidR="004149D4" w:rsidRPr="006802BA" w:rsidRDefault="004149D4" w:rsidP="0043337D">
      <w:pPr>
        <w:jc w:val="both"/>
        <w:rPr>
          <w:rFonts w:ascii="Palatino Linotype" w:hAnsi="Palatino Linotype" w:cs="Arial"/>
        </w:rPr>
      </w:pPr>
    </w:p>
    <w:p w14:paraId="5B9EB93B" w14:textId="77777777" w:rsidR="004149D4" w:rsidRPr="006802BA" w:rsidRDefault="004149D4" w:rsidP="0043337D">
      <w:pPr>
        <w:ind w:left="851" w:right="902"/>
        <w:jc w:val="both"/>
        <w:rPr>
          <w:rFonts w:ascii="Palatino Linotype" w:eastAsia="Arial Unicode MS" w:hAnsi="Palatino Linotype" w:cs="Arial"/>
          <w:i/>
          <w:sz w:val="22"/>
          <w:szCs w:val="22"/>
        </w:rPr>
      </w:pPr>
      <w:r w:rsidRPr="006802BA">
        <w:rPr>
          <w:rFonts w:ascii="Palatino Linotype" w:eastAsia="Arial Unicode MS" w:hAnsi="Palatino Linotype" w:cs="Arial"/>
          <w:b/>
          <w:i/>
          <w:sz w:val="22"/>
          <w:szCs w:val="22"/>
        </w:rPr>
        <w:t>“Artículo 22.</w:t>
      </w:r>
      <w:r w:rsidRPr="006802B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334E539" w14:textId="77777777" w:rsidR="004149D4" w:rsidRPr="006802BA" w:rsidRDefault="004149D4" w:rsidP="0043337D">
      <w:pPr>
        <w:ind w:left="851" w:right="902"/>
        <w:jc w:val="both"/>
        <w:rPr>
          <w:rFonts w:ascii="Palatino Linotype" w:eastAsia="Arial Unicode MS" w:hAnsi="Palatino Linotype" w:cs="Arial"/>
          <w:i/>
          <w:sz w:val="22"/>
          <w:szCs w:val="22"/>
        </w:rPr>
      </w:pPr>
      <w:r w:rsidRPr="006802BA">
        <w:rPr>
          <w:rFonts w:ascii="Palatino Linotype" w:eastAsia="Arial Unicode MS" w:hAnsi="Palatino Linotype" w:cs="Arial"/>
          <w:b/>
          <w:i/>
          <w:sz w:val="22"/>
          <w:szCs w:val="22"/>
        </w:rPr>
        <w:t>Artículo 38.</w:t>
      </w:r>
      <w:r w:rsidRPr="006802B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02BA">
        <w:rPr>
          <w:rFonts w:ascii="Palatino Linotype" w:eastAsia="Arial Unicode MS" w:hAnsi="Palatino Linotype" w:cs="Arial"/>
          <w:b/>
          <w:i/>
          <w:sz w:val="22"/>
          <w:szCs w:val="22"/>
        </w:rPr>
        <w:t>”</w:t>
      </w:r>
      <w:r w:rsidRPr="006802BA">
        <w:rPr>
          <w:rFonts w:ascii="Palatino Linotype" w:eastAsia="Arial Unicode MS" w:hAnsi="Palatino Linotype" w:cs="Arial"/>
          <w:i/>
          <w:sz w:val="22"/>
          <w:szCs w:val="22"/>
        </w:rPr>
        <w:t xml:space="preserve"> </w:t>
      </w:r>
    </w:p>
    <w:p w14:paraId="4F4A9EE9" w14:textId="77777777" w:rsidR="004149D4" w:rsidRPr="006802BA" w:rsidRDefault="004149D4" w:rsidP="0043337D">
      <w:pPr>
        <w:ind w:left="851" w:right="850"/>
        <w:jc w:val="both"/>
        <w:rPr>
          <w:rFonts w:ascii="Palatino Linotype" w:eastAsia="Arial Unicode MS" w:hAnsi="Palatino Linotype" w:cs="Arial"/>
          <w:i/>
          <w:sz w:val="22"/>
          <w:szCs w:val="22"/>
        </w:rPr>
      </w:pPr>
    </w:p>
    <w:p w14:paraId="7CBF3D5D"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6802BA">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4FA20821" w14:textId="77777777" w:rsidR="004149D4" w:rsidRPr="006802BA" w:rsidRDefault="004149D4" w:rsidP="0043337D">
      <w:pPr>
        <w:spacing w:line="360" w:lineRule="auto"/>
        <w:jc w:val="both"/>
        <w:rPr>
          <w:rFonts w:ascii="Palatino Linotype" w:hAnsi="Palatino Linotype" w:cs="Arial"/>
        </w:rPr>
      </w:pPr>
    </w:p>
    <w:p w14:paraId="161EB0D5"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02BA">
        <w:rPr>
          <w:rFonts w:ascii="Palatino Linotype" w:eastAsia="Arial Unicode MS" w:hAnsi="Palatino Linotype" w:cs="Arial"/>
        </w:rPr>
        <w:t xml:space="preserve"> que debe ser protegida por </w:t>
      </w:r>
      <w:r w:rsidRPr="006802BA">
        <w:rPr>
          <w:rFonts w:ascii="Palatino Linotype" w:eastAsia="Arial Unicode MS" w:hAnsi="Palatino Linotype" w:cs="Arial"/>
          <w:b/>
        </w:rPr>
        <w:t>EL SUJETO OBLIGADO,</w:t>
      </w:r>
      <w:r w:rsidRPr="006802BA">
        <w:rPr>
          <w:rFonts w:ascii="Palatino Linotype" w:eastAsia="Arial Unicode MS" w:hAnsi="Palatino Linotype" w:cs="Arial"/>
        </w:rPr>
        <w:t xml:space="preserve"> por lo </w:t>
      </w:r>
      <w:r w:rsidRPr="006802BA">
        <w:rPr>
          <w:rFonts w:ascii="Palatino Linotype" w:hAnsi="Palatino Linotype" w:cs="Arial"/>
        </w:rPr>
        <w:t>que, todo dato personal susceptible de clasificación debe ser protegido.</w:t>
      </w:r>
    </w:p>
    <w:p w14:paraId="3272A2DD" w14:textId="77777777" w:rsidR="004149D4" w:rsidRPr="006802BA" w:rsidRDefault="004149D4" w:rsidP="0043337D">
      <w:pPr>
        <w:spacing w:line="360" w:lineRule="auto"/>
        <w:jc w:val="both"/>
        <w:rPr>
          <w:rFonts w:ascii="Palatino Linotype" w:hAnsi="Palatino Linotype" w:cs="Arial"/>
        </w:rPr>
      </w:pPr>
    </w:p>
    <w:p w14:paraId="72DEB6B3"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13D6A1" w14:textId="77777777" w:rsidR="004149D4" w:rsidRPr="006802BA" w:rsidRDefault="004149D4" w:rsidP="0043337D">
      <w:pPr>
        <w:spacing w:line="360" w:lineRule="auto"/>
        <w:jc w:val="both"/>
        <w:rPr>
          <w:rFonts w:ascii="Palatino Linotype" w:hAnsi="Palatino Linotype" w:cs="Arial"/>
        </w:rPr>
      </w:pPr>
    </w:p>
    <w:p w14:paraId="451DC404"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6802BA">
        <w:rPr>
          <w:rFonts w:ascii="Palatino Linotype" w:hAnsi="Palatino Linotype" w:cs="Arial"/>
        </w:rPr>
        <w:lastRenderedPageBreak/>
        <w:t>Generales en materia de Clasificación y Desclasificación de la Información, así como para la elaboración de Versiones Públicas, que literalmente expresan:</w:t>
      </w:r>
    </w:p>
    <w:p w14:paraId="21F5AC04" w14:textId="77777777" w:rsidR="004149D4" w:rsidRPr="006802BA" w:rsidRDefault="004149D4" w:rsidP="0043337D">
      <w:pPr>
        <w:jc w:val="both"/>
        <w:rPr>
          <w:rFonts w:ascii="Palatino Linotype" w:hAnsi="Palatino Linotype" w:cs="Arial"/>
        </w:rPr>
      </w:pPr>
    </w:p>
    <w:p w14:paraId="68D4D1C5" w14:textId="77777777" w:rsidR="004149D4" w:rsidRPr="006802BA" w:rsidRDefault="004149D4" w:rsidP="0043337D">
      <w:pPr>
        <w:tabs>
          <w:tab w:val="left" w:pos="8222"/>
        </w:tabs>
        <w:ind w:left="851" w:right="899"/>
        <w:jc w:val="center"/>
        <w:rPr>
          <w:rFonts w:ascii="Palatino Linotype" w:hAnsi="Palatino Linotype" w:cs="Arial"/>
          <w:b/>
          <w:i/>
          <w:sz w:val="22"/>
          <w:szCs w:val="22"/>
        </w:rPr>
      </w:pPr>
      <w:r w:rsidRPr="006802BA">
        <w:rPr>
          <w:rFonts w:ascii="Palatino Linotype" w:hAnsi="Palatino Linotype" w:cs="Arial"/>
          <w:b/>
          <w:i/>
          <w:sz w:val="22"/>
          <w:szCs w:val="22"/>
          <w:lang w:val="es-ES_tradnl"/>
        </w:rPr>
        <w:t>Ley de Transparencia y Acceso a la Información Pública del Estado de México y Municipios</w:t>
      </w:r>
    </w:p>
    <w:p w14:paraId="478054DF" w14:textId="77777777" w:rsidR="004149D4" w:rsidRPr="006802BA" w:rsidRDefault="004149D4" w:rsidP="0043337D">
      <w:pPr>
        <w:jc w:val="both"/>
        <w:rPr>
          <w:rFonts w:ascii="Palatino Linotype" w:hAnsi="Palatino Linotype" w:cs="Arial"/>
        </w:rPr>
      </w:pPr>
    </w:p>
    <w:p w14:paraId="2144D4D7"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 xml:space="preserve">“Artículo 49. </w:t>
      </w:r>
      <w:r w:rsidRPr="006802BA">
        <w:rPr>
          <w:rFonts w:ascii="Palatino Linotype" w:hAnsi="Palatino Linotype" w:cs="Arial"/>
          <w:i/>
          <w:sz w:val="22"/>
          <w:szCs w:val="22"/>
        </w:rPr>
        <w:t>Los Comités de Transparencia tendrán las siguientes atribuciones:</w:t>
      </w:r>
    </w:p>
    <w:p w14:paraId="68A6102C"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VIII.</w:t>
      </w:r>
      <w:r w:rsidRPr="006802BA">
        <w:rPr>
          <w:rFonts w:ascii="Palatino Linotype" w:hAnsi="Palatino Linotype" w:cs="Arial"/>
          <w:i/>
          <w:sz w:val="22"/>
          <w:szCs w:val="22"/>
        </w:rPr>
        <w:t xml:space="preserve"> Aprobar, modificar o revocar la clasificación de la información;</w:t>
      </w:r>
    </w:p>
    <w:p w14:paraId="45C7608B"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Artículo 132.</w:t>
      </w:r>
      <w:r w:rsidRPr="006802BA">
        <w:rPr>
          <w:rFonts w:ascii="Palatino Linotype" w:hAnsi="Palatino Linotype" w:cs="Arial"/>
          <w:i/>
          <w:sz w:val="22"/>
          <w:szCs w:val="22"/>
        </w:rPr>
        <w:t xml:space="preserve"> La clasificación de la información se llevará a cabo en el momento en que:</w:t>
      </w:r>
    </w:p>
    <w:p w14:paraId="0CCF984E"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I.</w:t>
      </w:r>
      <w:r w:rsidRPr="006802BA">
        <w:rPr>
          <w:rFonts w:ascii="Palatino Linotype" w:hAnsi="Palatino Linotype" w:cs="Arial"/>
          <w:i/>
          <w:sz w:val="22"/>
          <w:szCs w:val="22"/>
        </w:rPr>
        <w:t xml:space="preserve"> Se reciba una solicitud de acceso a la información;</w:t>
      </w:r>
    </w:p>
    <w:p w14:paraId="131299B7"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II.</w:t>
      </w:r>
      <w:r w:rsidRPr="006802BA">
        <w:rPr>
          <w:rFonts w:ascii="Palatino Linotype" w:hAnsi="Palatino Linotype" w:cs="Arial"/>
          <w:i/>
          <w:sz w:val="22"/>
          <w:szCs w:val="22"/>
        </w:rPr>
        <w:t xml:space="preserve"> Se determine mediante resolución de autoridad competente; o</w:t>
      </w:r>
    </w:p>
    <w:p w14:paraId="4B9FCFDB" w14:textId="77777777" w:rsidR="004149D4" w:rsidRPr="006802BA" w:rsidRDefault="004149D4" w:rsidP="0043337D">
      <w:pPr>
        <w:ind w:left="851" w:right="902"/>
        <w:jc w:val="both"/>
        <w:rPr>
          <w:rFonts w:ascii="Palatino Linotype" w:hAnsi="Palatino Linotype" w:cs="Arial"/>
          <w:b/>
          <w:i/>
          <w:sz w:val="22"/>
          <w:szCs w:val="22"/>
        </w:rPr>
      </w:pPr>
      <w:r w:rsidRPr="006802BA">
        <w:rPr>
          <w:rFonts w:ascii="Palatino Linotype" w:hAnsi="Palatino Linotype" w:cs="Arial"/>
          <w:i/>
          <w:sz w:val="22"/>
          <w:szCs w:val="22"/>
        </w:rPr>
        <w:t>III. Se generen versiones públicas para dar cumplimiento a las obligaciones de transparencia previstas en esta Ley.</w:t>
      </w:r>
      <w:r w:rsidRPr="006802BA">
        <w:rPr>
          <w:rFonts w:ascii="Palatino Linotype" w:hAnsi="Palatino Linotype" w:cs="Arial"/>
          <w:b/>
          <w:i/>
          <w:sz w:val="22"/>
          <w:szCs w:val="22"/>
        </w:rPr>
        <w:t>”</w:t>
      </w:r>
    </w:p>
    <w:p w14:paraId="4CF5DE3F"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“Segundo.-</w:t>
      </w:r>
      <w:r w:rsidRPr="006802BA">
        <w:rPr>
          <w:rFonts w:ascii="Palatino Linotype" w:hAnsi="Palatino Linotype" w:cs="Arial"/>
          <w:i/>
          <w:sz w:val="22"/>
          <w:szCs w:val="22"/>
        </w:rPr>
        <w:t xml:space="preserve"> Para efectos de los presentes Lineamientos Generales, se entenderá por:</w:t>
      </w:r>
    </w:p>
    <w:p w14:paraId="0F5C00FD"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XVIII.</w:t>
      </w:r>
      <w:r w:rsidRPr="006802BA">
        <w:rPr>
          <w:rFonts w:ascii="Palatino Linotype" w:hAnsi="Palatino Linotype" w:cs="Arial"/>
          <w:i/>
          <w:sz w:val="22"/>
          <w:szCs w:val="22"/>
        </w:rPr>
        <w:t xml:space="preserve">  </w:t>
      </w:r>
      <w:r w:rsidRPr="006802BA">
        <w:rPr>
          <w:rFonts w:ascii="Palatino Linotype" w:hAnsi="Palatino Linotype" w:cs="Arial"/>
          <w:b/>
          <w:i/>
          <w:sz w:val="22"/>
          <w:szCs w:val="22"/>
        </w:rPr>
        <w:t>Versión pública:</w:t>
      </w:r>
      <w:r w:rsidRPr="006802B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9EA52D" w14:textId="77777777" w:rsidR="004149D4" w:rsidRPr="006802BA" w:rsidRDefault="004149D4" w:rsidP="0043337D">
      <w:pPr>
        <w:ind w:left="851" w:right="902"/>
        <w:jc w:val="both"/>
        <w:rPr>
          <w:rFonts w:ascii="Palatino Linotype" w:hAnsi="Palatino Linotype" w:cs="Arial"/>
          <w:i/>
          <w:sz w:val="22"/>
          <w:szCs w:val="22"/>
        </w:rPr>
      </w:pPr>
    </w:p>
    <w:p w14:paraId="7C33A32F" w14:textId="77777777" w:rsidR="004149D4" w:rsidRPr="006802BA" w:rsidRDefault="004149D4" w:rsidP="0043337D">
      <w:pPr>
        <w:tabs>
          <w:tab w:val="left" w:pos="8222"/>
        </w:tabs>
        <w:ind w:left="851" w:right="899"/>
        <w:jc w:val="center"/>
        <w:rPr>
          <w:rFonts w:ascii="Palatino Linotype" w:hAnsi="Palatino Linotype" w:cs="Arial"/>
          <w:b/>
          <w:i/>
          <w:sz w:val="22"/>
          <w:szCs w:val="22"/>
          <w:lang w:val="es-ES_tradnl" w:eastAsia="es-MX"/>
        </w:rPr>
      </w:pPr>
      <w:r w:rsidRPr="006802BA">
        <w:rPr>
          <w:rFonts w:ascii="Palatino Linotype" w:hAnsi="Palatino Linotype" w:cs="Arial"/>
          <w:b/>
          <w:i/>
          <w:sz w:val="22"/>
          <w:szCs w:val="22"/>
          <w:lang w:val="es-ES_tradnl" w:eastAsia="es-MX"/>
        </w:rPr>
        <w:t xml:space="preserve">Lineamientos Generales en materia de Clasificación y Desclasificación de la </w:t>
      </w:r>
      <w:r w:rsidRPr="006802BA">
        <w:rPr>
          <w:rFonts w:ascii="Palatino Linotype" w:hAnsi="Palatino Linotype" w:cs="Arial"/>
          <w:b/>
          <w:i/>
          <w:sz w:val="22"/>
          <w:szCs w:val="22"/>
          <w:lang w:val="es-ES_tradnl"/>
        </w:rPr>
        <w:t>Información</w:t>
      </w:r>
    </w:p>
    <w:p w14:paraId="64083B3B" w14:textId="77777777" w:rsidR="004149D4" w:rsidRPr="006802BA" w:rsidRDefault="004149D4" w:rsidP="0043337D">
      <w:pPr>
        <w:ind w:left="851" w:right="902"/>
        <w:jc w:val="both"/>
        <w:rPr>
          <w:rFonts w:ascii="Palatino Linotype" w:hAnsi="Palatino Linotype" w:cs="Arial"/>
          <w:i/>
          <w:sz w:val="22"/>
          <w:szCs w:val="22"/>
        </w:rPr>
      </w:pPr>
    </w:p>
    <w:p w14:paraId="2AD53BB3"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Cuarto.</w:t>
      </w:r>
      <w:r w:rsidRPr="006802B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15FFFC4"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AE3F5D1"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Quinto.</w:t>
      </w:r>
      <w:r w:rsidRPr="006802B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6802BA">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465A372E"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Sexto.</w:t>
      </w:r>
      <w:r w:rsidRPr="006802BA">
        <w:rPr>
          <w:rFonts w:ascii="Palatino Linotype" w:hAnsi="Palatino Linotype" w:cs="Arial"/>
          <w:i/>
          <w:sz w:val="22"/>
          <w:szCs w:val="22"/>
        </w:rPr>
        <w:t xml:space="preserve"> Se deroga.</w:t>
      </w:r>
    </w:p>
    <w:p w14:paraId="0E03BB0D"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Séptimo.</w:t>
      </w:r>
      <w:r w:rsidRPr="006802BA">
        <w:rPr>
          <w:rFonts w:ascii="Palatino Linotype" w:hAnsi="Palatino Linotype" w:cs="Arial"/>
          <w:i/>
          <w:sz w:val="22"/>
          <w:szCs w:val="22"/>
        </w:rPr>
        <w:t xml:space="preserve"> La clasificación de la información se llevará a cabo en el momento en que:</w:t>
      </w:r>
    </w:p>
    <w:p w14:paraId="402BA54F"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I.</w:t>
      </w:r>
      <w:r w:rsidRPr="006802BA">
        <w:rPr>
          <w:rFonts w:ascii="Palatino Linotype" w:hAnsi="Palatino Linotype" w:cs="Arial"/>
          <w:i/>
          <w:sz w:val="22"/>
          <w:szCs w:val="22"/>
        </w:rPr>
        <w:t xml:space="preserve">        Se reciba una solicitud de acceso a la información;</w:t>
      </w:r>
    </w:p>
    <w:p w14:paraId="65719B64"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II.</w:t>
      </w:r>
      <w:r w:rsidRPr="006802B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2634769"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III.</w:t>
      </w:r>
      <w:r w:rsidRPr="006802B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5B75931"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5E582AC"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Octavo.</w:t>
      </w:r>
      <w:r w:rsidRPr="006802B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0D2BA1A"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F3A6B6F"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F38620E"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Noveno.</w:t>
      </w:r>
      <w:r w:rsidRPr="006802B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16A009"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b/>
          <w:i/>
          <w:sz w:val="22"/>
          <w:szCs w:val="22"/>
        </w:rPr>
        <w:t>Décimo.</w:t>
      </w:r>
      <w:r w:rsidRPr="006802B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C0630CB" w14:textId="77777777" w:rsidR="004149D4" w:rsidRPr="006802BA" w:rsidRDefault="004149D4" w:rsidP="0043337D">
      <w:pPr>
        <w:ind w:left="851" w:right="902"/>
        <w:jc w:val="both"/>
        <w:rPr>
          <w:rFonts w:ascii="Palatino Linotype" w:hAnsi="Palatino Linotype" w:cs="Arial"/>
          <w:i/>
          <w:sz w:val="22"/>
          <w:szCs w:val="22"/>
        </w:rPr>
      </w:pPr>
      <w:r w:rsidRPr="006802B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8AA614" w14:textId="77777777" w:rsidR="004149D4" w:rsidRPr="006802BA" w:rsidRDefault="004149D4" w:rsidP="0043337D">
      <w:pPr>
        <w:ind w:left="851" w:right="899"/>
        <w:jc w:val="both"/>
        <w:rPr>
          <w:rFonts w:ascii="Palatino Linotype" w:hAnsi="Palatino Linotype" w:cs="Arial"/>
          <w:b/>
          <w:i/>
          <w:sz w:val="22"/>
          <w:szCs w:val="22"/>
        </w:rPr>
      </w:pPr>
      <w:r w:rsidRPr="006802BA">
        <w:rPr>
          <w:rFonts w:ascii="Palatino Linotype" w:hAnsi="Palatino Linotype" w:cs="Arial"/>
          <w:b/>
          <w:i/>
          <w:sz w:val="22"/>
          <w:szCs w:val="22"/>
        </w:rPr>
        <w:lastRenderedPageBreak/>
        <w:t>Décimo primero.</w:t>
      </w:r>
      <w:r w:rsidRPr="006802B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02BA">
        <w:rPr>
          <w:rFonts w:ascii="Palatino Linotype" w:hAnsi="Palatino Linotype" w:cs="Arial"/>
          <w:b/>
          <w:i/>
          <w:sz w:val="22"/>
          <w:szCs w:val="22"/>
        </w:rPr>
        <w:t>”</w:t>
      </w:r>
    </w:p>
    <w:p w14:paraId="561207EF" w14:textId="77777777" w:rsidR="004149D4" w:rsidRPr="006802BA" w:rsidRDefault="004149D4" w:rsidP="0043337D">
      <w:pPr>
        <w:jc w:val="both"/>
        <w:rPr>
          <w:rFonts w:ascii="Palatino Linotype" w:hAnsi="Palatino Linotype" w:cs="Arial"/>
        </w:rPr>
      </w:pPr>
    </w:p>
    <w:p w14:paraId="0CC73E49" w14:textId="77777777" w:rsidR="004149D4" w:rsidRPr="006802BA" w:rsidRDefault="004149D4" w:rsidP="0043337D">
      <w:pPr>
        <w:spacing w:line="360" w:lineRule="auto"/>
        <w:jc w:val="both"/>
        <w:rPr>
          <w:rFonts w:ascii="Palatino Linotype" w:hAnsi="Palatino Linotype" w:cs="Arial"/>
        </w:rPr>
      </w:pPr>
      <w:r w:rsidRPr="006802B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AD1D8E" w14:textId="77777777" w:rsidR="004149D4" w:rsidRPr="006802BA" w:rsidRDefault="004149D4" w:rsidP="0043337D">
      <w:pPr>
        <w:spacing w:line="360" w:lineRule="auto"/>
        <w:ind w:right="-93"/>
        <w:jc w:val="both"/>
        <w:rPr>
          <w:rFonts w:ascii="Palatino Linotype" w:hAnsi="Palatino Linotype" w:cs="Arial"/>
          <w:lang w:eastAsia="es-MX"/>
        </w:rPr>
      </w:pPr>
    </w:p>
    <w:p w14:paraId="5653C2C7" w14:textId="77777777" w:rsidR="004149D4" w:rsidRPr="006802BA" w:rsidRDefault="004149D4" w:rsidP="0043337D">
      <w:pPr>
        <w:autoSpaceDE w:val="0"/>
        <w:autoSpaceDN w:val="0"/>
        <w:adjustRightInd w:val="0"/>
        <w:spacing w:line="360" w:lineRule="auto"/>
        <w:ind w:right="-91"/>
        <w:jc w:val="both"/>
        <w:rPr>
          <w:rFonts w:ascii="Palatino Linotype" w:hAnsi="Palatino Linotype" w:cs="Arial"/>
          <w:lang w:eastAsia="es-CO"/>
        </w:rPr>
      </w:pPr>
      <w:r w:rsidRPr="006802BA">
        <w:rPr>
          <w:rFonts w:ascii="Palatino Linotype" w:hAnsi="Palatino Linotype" w:cs="Arial"/>
        </w:rPr>
        <w:t xml:space="preserve">Consecuentemente, se destaca que la versión pública que elabore </w:t>
      </w:r>
      <w:r w:rsidRPr="006802BA">
        <w:rPr>
          <w:rFonts w:ascii="Palatino Linotype" w:hAnsi="Palatino Linotype" w:cs="Arial"/>
          <w:b/>
        </w:rPr>
        <w:t>EL SUJETO OBLIGADO</w:t>
      </w:r>
      <w:r w:rsidRPr="006802BA">
        <w:rPr>
          <w:rFonts w:ascii="Palatino Linotype" w:hAnsi="Palatino Linotype" w:cs="Arial"/>
        </w:rPr>
        <w:t xml:space="preserve"> debe cumplir con las formalidades exigidas en la Ley, por lo que para tal efecto emitirá el </w:t>
      </w:r>
      <w:r w:rsidRPr="006802BA">
        <w:rPr>
          <w:rFonts w:ascii="Palatino Linotype" w:hAnsi="Palatino Linotype" w:cs="Arial"/>
          <w:b/>
        </w:rPr>
        <w:t>Acuerdo del Comité de Transparencia</w:t>
      </w:r>
      <w:r w:rsidRPr="006802B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02B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641F3D" w14:textId="77777777" w:rsidR="004149D4" w:rsidRPr="006802BA" w:rsidRDefault="004149D4" w:rsidP="0043337D">
      <w:pPr>
        <w:tabs>
          <w:tab w:val="left" w:pos="2066"/>
        </w:tabs>
        <w:spacing w:line="360" w:lineRule="auto"/>
        <w:jc w:val="both"/>
        <w:rPr>
          <w:rFonts w:ascii="Palatino Linotype" w:hAnsi="Palatino Linotype" w:cs="Tahoma"/>
          <w:sz w:val="22"/>
          <w:szCs w:val="22"/>
          <w:lang w:val="es-ES"/>
        </w:rPr>
      </w:pPr>
    </w:p>
    <w:p w14:paraId="2CEFCBB7" w14:textId="111BE099" w:rsidR="0084037F" w:rsidRPr="006802BA" w:rsidRDefault="0084037F" w:rsidP="0043337D">
      <w:pPr>
        <w:spacing w:line="360" w:lineRule="auto"/>
        <w:ind w:right="49"/>
        <w:jc w:val="both"/>
        <w:rPr>
          <w:rFonts w:ascii="Palatino Linotype" w:eastAsia="Palatino Linotype" w:hAnsi="Palatino Linotype" w:cs="Palatino Linotype"/>
          <w:b/>
        </w:rPr>
      </w:pPr>
      <w:r w:rsidRPr="006802BA">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el </w:t>
      </w:r>
      <w:r w:rsidRPr="006802BA">
        <w:rPr>
          <w:rFonts w:ascii="Palatino Linotype" w:eastAsia="Palatino Linotype" w:hAnsi="Palatino Linotype" w:cs="Palatino Linotype"/>
          <w:b/>
        </w:rPr>
        <w:t>RECURRENTE</w:t>
      </w:r>
      <w:r w:rsidRPr="006802BA">
        <w:rPr>
          <w:rFonts w:ascii="Palatino Linotype" w:eastAsia="Palatino Linotype" w:hAnsi="Palatino Linotype" w:cs="Palatino Linotype"/>
        </w:rPr>
        <w:t xml:space="preserve"> dentro del recurso de revisión </w:t>
      </w:r>
      <w:r w:rsidRPr="006802BA">
        <w:rPr>
          <w:rFonts w:ascii="Palatino Linotype" w:eastAsia="Palatino Linotype" w:hAnsi="Palatino Linotype" w:cs="Palatino Linotype"/>
          <w:b/>
        </w:rPr>
        <w:t>01472/INFOEM/IP/RR/2023</w:t>
      </w:r>
      <w:r w:rsidRPr="006802BA">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6802BA">
        <w:rPr>
          <w:rFonts w:ascii="Palatino Linotype" w:eastAsia="Palatino Linotype" w:hAnsi="Palatino Linotype" w:cs="Palatino Linotype"/>
          <w:b/>
        </w:rPr>
        <w:t xml:space="preserve"> </w:t>
      </w:r>
      <w:r w:rsidR="00173432" w:rsidRPr="006802BA">
        <w:rPr>
          <w:rFonts w:ascii="Palatino Linotype" w:eastAsia="Palatino Linotype" w:hAnsi="Palatino Linotype" w:cs="Palatino Linotype"/>
          <w:b/>
        </w:rPr>
        <w:t>REVO</w:t>
      </w:r>
      <w:r w:rsidRPr="006802BA">
        <w:rPr>
          <w:rFonts w:ascii="Palatino Linotype" w:eastAsia="Palatino Linotype" w:hAnsi="Palatino Linotype" w:cs="Palatino Linotype"/>
          <w:b/>
        </w:rPr>
        <w:t xml:space="preserve">CA </w:t>
      </w:r>
      <w:r w:rsidRPr="006802BA">
        <w:rPr>
          <w:rFonts w:ascii="Palatino Linotype" w:eastAsia="Palatino Linotype" w:hAnsi="Palatino Linotype" w:cs="Palatino Linotype"/>
        </w:rPr>
        <w:t xml:space="preserve">la respuesta a la solicitud de información número </w:t>
      </w:r>
      <w:r w:rsidR="00173432" w:rsidRPr="006802BA">
        <w:rPr>
          <w:rFonts w:ascii="Palatino Linotype" w:eastAsia="Palatino Linotype" w:hAnsi="Palatino Linotype" w:cs="Palatino Linotype"/>
          <w:b/>
          <w:bCs/>
        </w:rPr>
        <w:t>00097/CUAUTIZC/IP/2023</w:t>
      </w:r>
      <w:r w:rsidRPr="006802BA">
        <w:rPr>
          <w:rFonts w:ascii="Palatino Linotype" w:eastAsia="Palatino Linotype" w:hAnsi="Palatino Linotype" w:cs="Palatino Linotype"/>
          <w:b/>
        </w:rPr>
        <w:t xml:space="preserve">. </w:t>
      </w:r>
    </w:p>
    <w:p w14:paraId="0666F344" w14:textId="77777777" w:rsidR="0084037F" w:rsidRPr="006802BA" w:rsidRDefault="0084037F" w:rsidP="0043337D">
      <w:pPr>
        <w:spacing w:line="360" w:lineRule="auto"/>
        <w:ind w:right="49"/>
        <w:jc w:val="both"/>
        <w:rPr>
          <w:rFonts w:ascii="Palatino Linotype" w:eastAsia="Palatino Linotype" w:hAnsi="Palatino Linotype" w:cs="Palatino Linotype"/>
        </w:rPr>
      </w:pPr>
    </w:p>
    <w:p w14:paraId="3844F343" w14:textId="77777777" w:rsidR="00B851E9" w:rsidRPr="006802BA" w:rsidRDefault="00B851E9" w:rsidP="0043337D">
      <w:pPr>
        <w:tabs>
          <w:tab w:val="left" w:pos="709"/>
        </w:tabs>
        <w:spacing w:line="360" w:lineRule="auto"/>
        <w:jc w:val="both"/>
        <w:rPr>
          <w:rFonts w:ascii="Palatino Linotype" w:eastAsia="Palatino Linotype" w:hAnsi="Palatino Linotype" w:cs="Palatino Linotype"/>
        </w:rPr>
      </w:pPr>
      <w:r w:rsidRPr="006802BA">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w:t>
      </w:r>
      <w:r w:rsidRPr="006802BA">
        <w:rPr>
          <w:rFonts w:ascii="Palatino Linotype" w:eastAsia="Palatino Linotype" w:hAnsi="Palatino Linotype" w:cs="Palatino Linotype"/>
          <w:lang w:val="es-ES_tradnl"/>
        </w:rPr>
        <w:t>México</w:t>
      </w:r>
      <w:r w:rsidRPr="006802BA">
        <w:rPr>
          <w:rFonts w:ascii="Palatino Linotype" w:eastAsia="Palatino Linotype" w:hAnsi="Palatino Linotype" w:cs="Palatino Linotype"/>
        </w:rPr>
        <w:t xml:space="preserve">, y los artículos 2, fracción II, 9, </w:t>
      </w:r>
      <w:r w:rsidRPr="006802BA">
        <w:rPr>
          <w:rFonts w:ascii="Palatino Linotype" w:eastAsia="Palatino Linotype" w:hAnsi="Palatino Linotype" w:cs="Palatino Linotype"/>
          <w:lang w:val="es-ES_tradnl"/>
        </w:rPr>
        <w:t>29</w:t>
      </w:r>
      <w:r w:rsidRPr="006802BA">
        <w:rPr>
          <w:rFonts w:ascii="Palatino Linotype" w:eastAsia="Palatino Linotype" w:hAnsi="Palatino Linotype" w:cs="Palatino Linotype"/>
        </w:rPr>
        <w:t>, 36, fracciones I y II, 176, 178, 179, 181, 185, fracción I, 186 y 188, de la Ley de Transparencia y Acceso a la Información Pública del Estado de México y Municipios, este Pleno:</w:t>
      </w:r>
    </w:p>
    <w:p w14:paraId="0C2A639C" w14:textId="3CCA6149" w:rsidR="00173432" w:rsidRPr="006802BA" w:rsidRDefault="00173432" w:rsidP="0043337D">
      <w:pPr>
        <w:tabs>
          <w:tab w:val="left" w:pos="709"/>
        </w:tabs>
        <w:spacing w:line="360" w:lineRule="auto"/>
        <w:jc w:val="both"/>
        <w:rPr>
          <w:rFonts w:ascii="Palatino Linotype" w:eastAsia="Palatino Linotype" w:hAnsi="Palatino Linotype" w:cs="Palatino Linotype"/>
        </w:rPr>
      </w:pPr>
    </w:p>
    <w:p w14:paraId="36CB535B" w14:textId="77777777" w:rsidR="004149D4" w:rsidRPr="006802BA" w:rsidRDefault="004149D4" w:rsidP="0043337D">
      <w:pPr>
        <w:jc w:val="center"/>
        <w:rPr>
          <w:rFonts w:ascii="Palatino Linotype" w:hAnsi="Palatino Linotype"/>
          <w:b/>
          <w:sz w:val="28"/>
        </w:rPr>
      </w:pPr>
      <w:r w:rsidRPr="006802BA">
        <w:rPr>
          <w:rFonts w:ascii="Palatino Linotype" w:hAnsi="Palatino Linotype"/>
          <w:b/>
          <w:sz w:val="28"/>
        </w:rPr>
        <w:t>R E S U E L V E</w:t>
      </w:r>
    </w:p>
    <w:p w14:paraId="1368E4B8" w14:textId="77777777" w:rsidR="0084037F" w:rsidRPr="006802BA" w:rsidRDefault="0084037F" w:rsidP="0043337D">
      <w:pPr>
        <w:spacing w:line="360" w:lineRule="auto"/>
        <w:ind w:left="1080"/>
        <w:rPr>
          <w:rFonts w:ascii="Palatino Linotype" w:eastAsia="Palatino Linotype" w:hAnsi="Palatino Linotype" w:cs="Palatino Linotype"/>
          <w:b/>
        </w:rPr>
      </w:pPr>
    </w:p>
    <w:p w14:paraId="3DBBD2CA" w14:textId="77777777" w:rsidR="004149D4" w:rsidRPr="006802BA" w:rsidRDefault="00643451" w:rsidP="0043337D">
      <w:pPr>
        <w:spacing w:line="360" w:lineRule="auto"/>
        <w:jc w:val="both"/>
        <w:rPr>
          <w:rFonts w:ascii="Palatino Linotype" w:hAnsi="Palatino Linotype" w:cs="Arial"/>
        </w:rPr>
      </w:pPr>
      <w:r w:rsidRPr="006802BA">
        <w:rPr>
          <w:rFonts w:ascii="Palatino Linotype" w:eastAsia="Palatino Linotype" w:hAnsi="Palatino Linotype" w:cs="Palatino Linotype"/>
          <w:b/>
          <w:sz w:val="28"/>
          <w:szCs w:val="28"/>
        </w:rPr>
        <w:t>PRIMERO.</w:t>
      </w:r>
      <w:r w:rsidR="0084037F" w:rsidRPr="006802BA">
        <w:rPr>
          <w:rFonts w:ascii="Palatino Linotype" w:eastAsia="Palatino Linotype" w:hAnsi="Palatino Linotype" w:cs="Palatino Linotype"/>
        </w:rPr>
        <w:t xml:space="preserve"> </w:t>
      </w:r>
      <w:r w:rsidR="004149D4" w:rsidRPr="006802BA">
        <w:rPr>
          <w:rFonts w:ascii="Palatino Linotype" w:hAnsi="Palatino Linotype" w:cs="Arial"/>
        </w:rPr>
        <w:t xml:space="preserve">Resultan </w:t>
      </w:r>
      <w:r w:rsidR="004149D4" w:rsidRPr="006802BA">
        <w:rPr>
          <w:rFonts w:ascii="Palatino Linotype" w:hAnsi="Palatino Linotype" w:cs="Arial"/>
          <w:b/>
        </w:rPr>
        <w:t>fundadas</w:t>
      </w:r>
      <w:r w:rsidR="004149D4" w:rsidRPr="006802BA">
        <w:rPr>
          <w:rFonts w:ascii="Palatino Linotype" w:hAnsi="Palatino Linotype" w:cs="Arial"/>
        </w:rPr>
        <w:t xml:space="preserve"> las razones o motivos de inconformidad planteadas por </w:t>
      </w:r>
      <w:r w:rsidR="004149D4" w:rsidRPr="006802BA">
        <w:rPr>
          <w:rFonts w:ascii="Palatino Linotype" w:hAnsi="Palatino Linotype" w:cs="Arial"/>
          <w:b/>
        </w:rPr>
        <w:t>EL RECURRENTE</w:t>
      </w:r>
      <w:r w:rsidR="004149D4" w:rsidRPr="006802BA">
        <w:rPr>
          <w:rFonts w:ascii="Palatino Linotype" w:hAnsi="Palatino Linotype" w:cs="Arial"/>
        </w:rPr>
        <w:t xml:space="preserve">, en términos del Considerando </w:t>
      </w:r>
      <w:r w:rsidR="004149D4" w:rsidRPr="006802BA">
        <w:rPr>
          <w:rFonts w:ascii="Palatino Linotype" w:hAnsi="Palatino Linotype" w:cs="Arial"/>
          <w:b/>
        </w:rPr>
        <w:t>QUINTO</w:t>
      </w:r>
      <w:r w:rsidR="004149D4" w:rsidRPr="006802BA">
        <w:rPr>
          <w:rFonts w:ascii="Palatino Linotype" w:hAnsi="Palatino Linotype" w:cs="Arial"/>
        </w:rPr>
        <w:t xml:space="preserve"> de la presente resolución.</w:t>
      </w:r>
    </w:p>
    <w:p w14:paraId="3D464808" w14:textId="2691AD8D" w:rsidR="0084037F" w:rsidRPr="006802BA" w:rsidRDefault="0084037F" w:rsidP="0043337D">
      <w:pPr>
        <w:spacing w:line="360" w:lineRule="auto"/>
        <w:ind w:right="49"/>
        <w:jc w:val="both"/>
        <w:rPr>
          <w:rFonts w:ascii="Palatino Linotype" w:eastAsia="Palatino Linotype" w:hAnsi="Palatino Linotype" w:cs="Palatino Linotype"/>
        </w:rPr>
      </w:pPr>
    </w:p>
    <w:p w14:paraId="29A452C6" w14:textId="1F9DA2FE" w:rsidR="007145BD" w:rsidRPr="006802BA" w:rsidRDefault="00643451" w:rsidP="0043337D">
      <w:pPr>
        <w:spacing w:line="360" w:lineRule="auto"/>
        <w:ind w:right="49"/>
        <w:jc w:val="both"/>
        <w:rPr>
          <w:rFonts w:ascii="Palatino Linotype" w:eastAsia="Palatino Linotype" w:hAnsi="Palatino Linotype" w:cs="Palatino Linotype"/>
        </w:rPr>
      </w:pPr>
      <w:r w:rsidRPr="006802BA">
        <w:rPr>
          <w:rFonts w:ascii="Palatino Linotype" w:eastAsia="Palatino Linotype" w:hAnsi="Palatino Linotype" w:cs="Palatino Linotype"/>
          <w:b/>
          <w:sz w:val="28"/>
          <w:szCs w:val="28"/>
        </w:rPr>
        <w:t>SEGUNDO</w:t>
      </w:r>
      <w:r w:rsidRPr="006802BA">
        <w:rPr>
          <w:rFonts w:ascii="Palatino Linotype" w:eastAsia="Palatino Linotype" w:hAnsi="Palatino Linotype" w:cs="Palatino Linotype"/>
          <w:sz w:val="28"/>
          <w:szCs w:val="28"/>
        </w:rPr>
        <w:t>.</w:t>
      </w:r>
      <w:r w:rsidR="0084037F" w:rsidRPr="006802BA">
        <w:rPr>
          <w:rFonts w:ascii="Palatino Linotype" w:eastAsia="Palatino Linotype" w:hAnsi="Palatino Linotype" w:cs="Palatino Linotype"/>
        </w:rPr>
        <w:t xml:space="preserve"> </w:t>
      </w:r>
      <w:r w:rsidR="004149D4" w:rsidRPr="006802BA">
        <w:rPr>
          <w:rFonts w:ascii="Palatino Linotype" w:eastAsia="Calibri" w:hAnsi="Palatino Linotype" w:cs="Arial"/>
        </w:rPr>
        <w:t xml:space="preserve">Se </w:t>
      </w:r>
      <w:r w:rsidR="004149D4" w:rsidRPr="006802BA">
        <w:rPr>
          <w:rFonts w:ascii="Palatino Linotype" w:eastAsia="Calibri" w:hAnsi="Palatino Linotype" w:cs="Arial"/>
          <w:b/>
        </w:rPr>
        <w:t xml:space="preserve">REVOCA </w:t>
      </w:r>
      <w:r w:rsidR="004149D4" w:rsidRPr="006802BA">
        <w:rPr>
          <w:rFonts w:ascii="Palatino Linotype" w:eastAsia="Calibri" w:hAnsi="Palatino Linotype" w:cs="Arial"/>
        </w:rPr>
        <w:t xml:space="preserve">la respuesta proporcionada por </w:t>
      </w:r>
      <w:r w:rsidR="004149D4" w:rsidRPr="006802BA">
        <w:rPr>
          <w:rFonts w:ascii="Palatino Linotype" w:eastAsia="Calibri" w:hAnsi="Palatino Linotype" w:cs="Arial"/>
          <w:b/>
        </w:rPr>
        <w:t xml:space="preserve">EL SUJETO OBLIGADO, </w:t>
      </w:r>
      <w:r w:rsidR="004149D4" w:rsidRPr="006802BA">
        <w:rPr>
          <w:rFonts w:ascii="Palatino Linotype" w:hAnsi="Palatino Linotype"/>
          <w:shd w:val="clear" w:color="auto" w:fill="FFFFFF"/>
        </w:rPr>
        <w:t xml:space="preserve">que generó el Recurso de Revisión </w:t>
      </w:r>
      <w:r w:rsidR="004149D4" w:rsidRPr="006802BA">
        <w:rPr>
          <w:rFonts w:ascii="Palatino Linotype" w:hAnsi="Palatino Linotype"/>
          <w:b/>
        </w:rPr>
        <w:t xml:space="preserve">01472/INFOEM/IP/RR/2023, </w:t>
      </w:r>
      <w:r w:rsidR="004149D4" w:rsidRPr="006802BA">
        <w:rPr>
          <w:rFonts w:ascii="Palatino Linotype" w:hAnsi="Palatino Linotype" w:cs="Arial"/>
        </w:rPr>
        <w:t xml:space="preserve">en términos del </w:t>
      </w:r>
      <w:r w:rsidR="004149D4" w:rsidRPr="006802BA">
        <w:rPr>
          <w:rFonts w:ascii="Palatino Linotype" w:hAnsi="Palatino Linotype" w:cs="Arial"/>
          <w:bCs/>
        </w:rPr>
        <w:t>considerando</w:t>
      </w:r>
      <w:r w:rsidR="004149D4" w:rsidRPr="006802BA">
        <w:rPr>
          <w:rFonts w:ascii="Palatino Linotype" w:hAnsi="Palatino Linotype" w:cs="Arial"/>
          <w:b/>
        </w:rPr>
        <w:t xml:space="preserve"> QUINTO </w:t>
      </w:r>
      <w:r w:rsidR="004149D4" w:rsidRPr="006802BA">
        <w:rPr>
          <w:rFonts w:ascii="Palatino Linotype" w:hAnsi="Palatino Linotype" w:cs="Arial"/>
        </w:rPr>
        <w:t xml:space="preserve">de la presente resolución, se </w:t>
      </w:r>
      <w:r w:rsidR="004149D4" w:rsidRPr="006802BA">
        <w:rPr>
          <w:rFonts w:ascii="Palatino Linotype" w:hAnsi="Palatino Linotype" w:cs="Arial"/>
          <w:b/>
        </w:rPr>
        <w:t>ORDENA</w:t>
      </w:r>
      <w:r w:rsidR="004149D4" w:rsidRPr="006802BA">
        <w:rPr>
          <w:rFonts w:ascii="Palatino Linotype" w:hAnsi="Palatino Linotype" w:cs="Arial"/>
        </w:rPr>
        <w:t xml:space="preserve"> al </w:t>
      </w:r>
      <w:r w:rsidR="004149D4" w:rsidRPr="006802BA">
        <w:rPr>
          <w:rFonts w:ascii="Palatino Linotype" w:hAnsi="Palatino Linotype" w:cs="Arial"/>
          <w:b/>
        </w:rPr>
        <w:t>SUJETO OBLIGADO</w:t>
      </w:r>
      <w:r w:rsidR="004149D4" w:rsidRPr="006802BA">
        <w:rPr>
          <w:rFonts w:ascii="Palatino Linotype" w:hAnsi="Palatino Linotype" w:cs="Arial"/>
        </w:rPr>
        <w:t xml:space="preserve"> entregar al</w:t>
      </w:r>
      <w:r w:rsidR="004149D4" w:rsidRPr="006802BA">
        <w:rPr>
          <w:rFonts w:ascii="Palatino Linotype" w:hAnsi="Palatino Linotype" w:cs="Arial"/>
          <w:b/>
          <w:bCs/>
        </w:rPr>
        <w:t xml:space="preserve"> </w:t>
      </w:r>
      <w:r w:rsidR="004149D4" w:rsidRPr="006802BA">
        <w:rPr>
          <w:rFonts w:ascii="Palatino Linotype" w:hAnsi="Palatino Linotype" w:cs="Arial"/>
          <w:b/>
        </w:rPr>
        <w:t xml:space="preserve">RECURRENTE, </w:t>
      </w:r>
      <w:r w:rsidR="004149D4" w:rsidRPr="006802BA">
        <w:rPr>
          <w:rFonts w:ascii="Palatino Linotype" w:hAnsi="Palatino Linotype" w:cs="Arial"/>
        </w:rPr>
        <w:t xml:space="preserve">a través del Sistema de Acceso a la </w:t>
      </w:r>
      <w:r w:rsidR="004149D4" w:rsidRPr="006802BA">
        <w:rPr>
          <w:rFonts w:ascii="Palatino Linotype" w:hAnsi="Palatino Linotype" w:cs="Arial"/>
        </w:rPr>
        <w:lastRenderedPageBreak/>
        <w:t xml:space="preserve">Información Mexiquense </w:t>
      </w:r>
      <w:r w:rsidR="004149D4" w:rsidRPr="006802BA">
        <w:rPr>
          <w:rFonts w:ascii="Palatino Linotype" w:hAnsi="Palatino Linotype" w:cs="Arial"/>
          <w:b/>
        </w:rPr>
        <w:t>(SAIMEX)</w:t>
      </w:r>
      <w:r w:rsidR="004149D4" w:rsidRPr="006802BA">
        <w:rPr>
          <w:rFonts w:ascii="Palatino Linotype" w:hAnsi="Palatino Linotype" w:cs="Arial"/>
          <w:bCs/>
        </w:rPr>
        <w:t>,</w:t>
      </w:r>
      <w:r w:rsidR="004149D4" w:rsidRPr="006802BA">
        <w:rPr>
          <w:rFonts w:ascii="Palatino Linotype" w:hAnsi="Palatino Linotype" w:cs="Arial"/>
        </w:rPr>
        <w:t xml:space="preserve"> de ser procedente en </w:t>
      </w:r>
      <w:r w:rsidR="004149D4" w:rsidRPr="006802BA">
        <w:rPr>
          <w:rFonts w:ascii="Palatino Linotype" w:hAnsi="Palatino Linotype" w:cs="Arial"/>
          <w:b/>
          <w:lang w:val="es-ES"/>
        </w:rPr>
        <w:t xml:space="preserve">versión pública, </w:t>
      </w:r>
      <w:r w:rsidR="007145BD" w:rsidRPr="006802BA">
        <w:rPr>
          <w:rFonts w:ascii="Palatino Linotype" w:eastAsia="Palatino Linotype" w:hAnsi="Palatino Linotype" w:cs="Palatino Linotype"/>
          <w:lang w:val="es-ES"/>
        </w:rPr>
        <w:t xml:space="preserve">el </w:t>
      </w:r>
      <w:r w:rsidR="007D3881" w:rsidRPr="006802BA">
        <w:rPr>
          <w:rFonts w:ascii="Palatino Linotype" w:eastAsia="Palatino Linotype" w:hAnsi="Palatino Linotype" w:cs="Palatino Linotype"/>
          <w:lang w:val="es-ES"/>
        </w:rPr>
        <w:t xml:space="preserve">o los </w:t>
      </w:r>
      <w:r w:rsidR="007145BD" w:rsidRPr="006802BA">
        <w:rPr>
          <w:rFonts w:ascii="Palatino Linotype" w:eastAsia="Palatino Linotype" w:hAnsi="Palatino Linotype" w:cs="Palatino Linotype"/>
          <w:lang w:val="es-ES"/>
        </w:rPr>
        <w:t>documento</w:t>
      </w:r>
      <w:r w:rsidR="007D3881" w:rsidRPr="006802BA">
        <w:rPr>
          <w:rFonts w:ascii="Palatino Linotype" w:eastAsia="Palatino Linotype" w:hAnsi="Palatino Linotype" w:cs="Palatino Linotype"/>
          <w:lang w:val="es-ES"/>
        </w:rPr>
        <w:t>s que den cuenta de</w:t>
      </w:r>
      <w:r w:rsidR="007145BD" w:rsidRPr="006802BA">
        <w:rPr>
          <w:rFonts w:ascii="Palatino Linotype" w:eastAsia="Palatino Linotype" w:hAnsi="Palatino Linotype" w:cs="Palatino Linotype"/>
        </w:rPr>
        <w:t xml:space="preserve"> lo siguiente:</w:t>
      </w:r>
    </w:p>
    <w:p w14:paraId="395FF7B8" w14:textId="0F9D892E" w:rsidR="0084037F" w:rsidRPr="006802BA" w:rsidRDefault="0084037F" w:rsidP="0043337D">
      <w:pPr>
        <w:ind w:right="49"/>
        <w:jc w:val="both"/>
        <w:rPr>
          <w:rFonts w:ascii="Palatino Linotype" w:eastAsia="Palatino Linotype" w:hAnsi="Palatino Linotype" w:cs="Palatino Linotype"/>
        </w:rPr>
      </w:pPr>
    </w:p>
    <w:p w14:paraId="5F28E08D" w14:textId="7840EB9B" w:rsidR="00621F33" w:rsidRPr="006802BA" w:rsidRDefault="007D3881" w:rsidP="0043337D">
      <w:pPr>
        <w:ind w:left="851" w:right="899"/>
        <w:jc w:val="both"/>
        <w:rPr>
          <w:rFonts w:ascii="Palatino Linotype" w:hAnsi="Palatino Linotype" w:cs="Arial"/>
          <w:bCs/>
          <w:i/>
        </w:rPr>
      </w:pPr>
      <w:r w:rsidRPr="006802BA">
        <w:rPr>
          <w:rFonts w:ascii="Palatino Linotype" w:eastAsia="Palatino Linotype" w:hAnsi="Palatino Linotype" w:cs="Palatino Linotype"/>
          <w:i/>
        </w:rPr>
        <w:t>“</w:t>
      </w:r>
      <w:r w:rsidRPr="006802BA">
        <w:rPr>
          <w:rFonts w:ascii="Palatino Linotype" w:hAnsi="Palatino Linotype" w:cs="Arial"/>
          <w:bCs/>
          <w:i/>
        </w:rPr>
        <w:t>La tarifa por evento en el “Lienzo Charro”,</w:t>
      </w:r>
      <w:r w:rsidR="007145BD" w:rsidRPr="006802BA">
        <w:rPr>
          <w:rFonts w:ascii="Palatino Linotype" w:hAnsi="Palatino Linotype" w:cs="Arial"/>
          <w:bCs/>
          <w:i/>
        </w:rPr>
        <w:t xml:space="preserve"> vigente al </w:t>
      </w:r>
      <w:r w:rsidRPr="006802BA">
        <w:rPr>
          <w:rFonts w:ascii="Palatino Linotype" w:hAnsi="Palatino Linotype" w:cs="Arial"/>
          <w:bCs/>
          <w:i/>
        </w:rPr>
        <w:t>22</w:t>
      </w:r>
      <w:r w:rsidR="007145BD" w:rsidRPr="006802BA">
        <w:rPr>
          <w:rFonts w:ascii="Palatino Linotype" w:hAnsi="Palatino Linotype" w:cs="Arial"/>
          <w:bCs/>
          <w:i/>
        </w:rPr>
        <w:t xml:space="preserve"> de febrero de</w:t>
      </w:r>
      <w:r w:rsidRPr="006802BA">
        <w:rPr>
          <w:rFonts w:ascii="Palatino Linotype" w:hAnsi="Palatino Linotype" w:cs="Arial"/>
          <w:bCs/>
          <w:i/>
        </w:rPr>
        <w:t xml:space="preserve"> 2023</w:t>
      </w:r>
      <w:r w:rsidR="007145BD" w:rsidRPr="006802BA">
        <w:rPr>
          <w:rFonts w:ascii="Palatino Linotype" w:hAnsi="Palatino Linotype" w:cs="Arial"/>
          <w:bCs/>
          <w:i/>
        </w:rPr>
        <w:t xml:space="preserve">. </w:t>
      </w:r>
    </w:p>
    <w:p w14:paraId="624EC99C" w14:textId="77777777" w:rsidR="007D3881" w:rsidRPr="006802BA" w:rsidRDefault="007D3881" w:rsidP="0043337D">
      <w:pPr>
        <w:ind w:left="851" w:right="899"/>
        <w:jc w:val="both"/>
        <w:rPr>
          <w:rFonts w:ascii="Palatino Linotype" w:eastAsia="Calibri" w:hAnsi="Palatino Linotype" w:cs="Arial"/>
          <w:i/>
          <w:lang w:val="es-ES" w:eastAsia="es-MX"/>
        </w:rPr>
      </w:pPr>
    </w:p>
    <w:p w14:paraId="7938AA9D" w14:textId="77777777" w:rsidR="007D3881" w:rsidRPr="006802BA" w:rsidRDefault="007D3881" w:rsidP="0043337D">
      <w:pPr>
        <w:ind w:left="851" w:right="899"/>
        <w:jc w:val="both"/>
        <w:rPr>
          <w:rFonts w:ascii="Palatino Linotype" w:hAnsi="Palatino Linotype"/>
          <w:i/>
          <w:sz w:val="22"/>
          <w:szCs w:val="22"/>
        </w:rPr>
      </w:pPr>
      <w:r w:rsidRPr="006802BA">
        <w:rPr>
          <w:rFonts w:ascii="Palatino Linotype" w:hAnsi="Palatino Linotype"/>
          <w:i/>
          <w:sz w:val="22"/>
          <w:szCs w:val="22"/>
        </w:rPr>
        <w:t xml:space="preserve">Debiendo notificar al </w:t>
      </w:r>
      <w:r w:rsidRPr="006802BA">
        <w:rPr>
          <w:rFonts w:ascii="Palatino Linotype" w:hAnsi="Palatino Linotype"/>
          <w:b/>
          <w:i/>
          <w:sz w:val="22"/>
          <w:szCs w:val="22"/>
        </w:rPr>
        <w:t>RECURRENTE</w:t>
      </w:r>
      <w:r w:rsidRPr="006802BA">
        <w:rPr>
          <w:rFonts w:ascii="Palatino Linotype" w:hAnsi="Palatino Linotype"/>
          <w:i/>
          <w:sz w:val="22"/>
          <w:szCs w:val="22"/>
        </w:rPr>
        <w:t xml:space="preserve"> el Acuerdo de Clasificación de la información que emita el Comité de Transparencia con motivo de la versión pública.” </w:t>
      </w:r>
    </w:p>
    <w:p w14:paraId="039943F0" w14:textId="77777777" w:rsidR="007D3881" w:rsidRPr="006802BA" w:rsidRDefault="007D3881" w:rsidP="0043337D">
      <w:pPr>
        <w:ind w:left="851" w:right="899"/>
        <w:jc w:val="both"/>
        <w:rPr>
          <w:rFonts w:ascii="Palatino Linotype" w:eastAsia="Calibri" w:hAnsi="Palatino Linotype" w:cs="Arial"/>
          <w:i/>
          <w:lang w:val="es-ES" w:eastAsia="es-MX"/>
        </w:rPr>
      </w:pPr>
    </w:p>
    <w:p w14:paraId="7769A369" w14:textId="77777777" w:rsidR="00643451" w:rsidRPr="006802BA" w:rsidRDefault="00643451" w:rsidP="0043337D">
      <w:pPr>
        <w:spacing w:line="360" w:lineRule="auto"/>
        <w:jc w:val="both"/>
        <w:rPr>
          <w:rFonts w:ascii="Palatino Linotype" w:hAnsi="Palatino Linotype"/>
          <w:b/>
          <w:lang w:eastAsia="es-ES_tradnl"/>
        </w:rPr>
      </w:pPr>
      <w:r w:rsidRPr="006802BA">
        <w:rPr>
          <w:rFonts w:ascii="Palatino Linotype" w:hAnsi="Palatino Linotype"/>
          <w:b/>
          <w:sz w:val="28"/>
          <w:szCs w:val="28"/>
        </w:rPr>
        <w:t>TERCERO.</w:t>
      </w:r>
      <w:r w:rsidRPr="006802BA">
        <w:rPr>
          <w:rFonts w:ascii="Palatino Linotype" w:hAnsi="Palatino Linotype"/>
          <w:b/>
        </w:rPr>
        <w:t> </w:t>
      </w:r>
      <w:r w:rsidRPr="006802BA">
        <w:rPr>
          <w:rFonts w:ascii="Palatino Linotype" w:hAnsi="Palatino Linotype"/>
          <w:b/>
          <w:lang w:eastAsia="es-ES_tradnl"/>
        </w:rPr>
        <w:t>Notifíquese</w:t>
      </w:r>
      <w:r w:rsidRPr="006802BA">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6802BA">
        <w:rPr>
          <w:rFonts w:ascii="Palatino Linotype" w:hAnsi="Palatino Linotype"/>
          <w:b/>
          <w:lang w:eastAsia="es-ES_tradnl"/>
        </w:rPr>
        <w:t>plazo de diez días hábiles</w:t>
      </w:r>
      <w:r w:rsidRPr="006802BA">
        <w:rPr>
          <w:rFonts w:ascii="Palatino Linotype" w:hAnsi="Palatino Linotype"/>
          <w:lang w:eastAsia="es-ES_tradnl"/>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AEE7BC" w14:textId="77777777" w:rsidR="00643451" w:rsidRPr="006802BA" w:rsidRDefault="00643451" w:rsidP="0043337D">
      <w:pPr>
        <w:tabs>
          <w:tab w:val="left" w:pos="709"/>
        </w:tabs>
        <w:spacing w:line="360" w:lineRule="auto"/>
        <w:ind w:right="51"/>
        <w:jc w:val="both"/>
        <w:rPr>
          <w:rFonts w:ascii="Palatino Linotype" w:hAnsi="Palatino Linotype" w:cs="Arial"/>
          <w:b/>
          <w:bCs/>
          <w:sz w:val="28"/>
        </w:rPr>
      </w:pPr>
    </w:p>
    <w:p w14:paraId="1DCCCBDE" w14:textId="77777777" w:rsidR="007D3881" w:rsidRPr="006802BA" w:rsidRDefault="007D3881" w:rsidP="0043337D">
      <w:pPr>
        <w:tabs>
          <w:tab w:val="left" w:pos="709"/>
        </w:tabs>
        <w:spacing w:line="360" w:lineRule="auto"/>
        <w:ind w:right="51"/>
        <w:jc w:val="both"/>
        <w:rPr>
          <w:rFonts w:ascii="Palatino Linotype" w:hAnsi="Palatino Linotype"/>
          <w:b/>
          <w:szCs w:val="17"/>
          <w:lang w:eastAsia="es-ES_tradnl"/>
        </w:rPr>
      </w:pPr>
      <w:r w:rsidRPr="006802BA">
        <w:rPr>
          <w:rFonts w:ascii="Palatino Linotype" w:hAnsi="Palatino Linotype" w:cs="Arial"/>
          <w:b/>
          <w:bCs/>
          <w:sz w:val="28"/>
        </w:rPr>
        <w:t>CUARTO.</w:t>
      </w:r>
      <w:r w:rsidRPr="006802BA">
        <w:rPr>
          <w:rFonts w:ascii="Palatino Linotype" w:hAnsi="Palatino Linotype"/>
          <w:szCs w:val="17"/>
          <w:lang w:eastAsia="es-ES_tradnl"/>
        </w:rPr>
        <w:t xml:space="preserve"> </w:t>
      </w:r>
      <w:r w:rsidRPr="006802BA">
        <w:rPr>
          <w:rFonts w:ascii="Palatino Linotype" w:hAnsi="Palatino Linotype"/>
          <w:b/>
          <w:szCs w:val="17"/>
          <w:lang w:eastAsia="es-ES_tradnl"/>
        </w:rPr>
        <w:t>Notifíquese</w:t>
      </w:r>
      <w:r w:rsidRPr="006802BA">
        <w:rPr>
          <w:rFonts w:ascii="Palatino Linotype" w:hAnsi="Palatino Linotype"/>
          <w:szCs w:val="17"/>
          <w:lang w:eastAsia="es-ES_tradnl"/>
        </w:rPr>
        <w:t xml:space="preserve"> al </w:t>
      </w:r>
      <w:r w:rsidRPr="006802BA">
        <w:rPr>
          <w:rFonts w:ascii="Palatino Linotype" w:hAnsi="Palatino Linotype"/>
          <w:b/>
          <w:szCs w:val="17"/>
          <w:lang w:eastAsia="es-ES_tradnl"/>
        </w:rPr>
        <w:t>RECURRENTE</w:t>
      </w:r>
      <w:r w:rsidRPr="006802BA">
        <w:rPr>
          <w:rFonts w:ascii="Palatino Linotype" w:hAnsi="Palatino Linotype"/>
          <w:szCs w:val="17"/>
          <w:lang w:eastAsia="es-ES_tradnl"/>
        </w:rPr>
        <w:t xml:space="preserve"> la presente resolución vía </w:t>
      </w:r>
      <w:r w:rsidRPr="006802BA">
        <w:rPr>
          <w:rFonts w:ascii="Palatino Linotype" w:hAnsi="Palatino Linotype" w:cs="Arial"/>
        </w:rPr>
        <w:t xml:space="preserve">Sistema de Acceso a la Información Mexiquense </w:t>
      </w:r>
      <w:r w:rsidRPr="006802BA">
        <w:rPr>
          <w:rFonts w:ascii="Palatino Linotype" w:hAnsi="Palatino Linotype" w:cs="Arial"/>
          <w:b/>
          <w:bCs/>
        </w:rPr>
        <w:t>SAIMEX</w:t>
      </w:r>
      <w:r w:rsidRPr="006802BA">
        <w:rPr>
          <w:rFonts w:ascii="Palatino Linotype" w:hAnsi="Palatino Linotype" w:cs="Arial"/>
        </w:rPr>
        <w:t>.</w:t>
      </w:r>
    </w:p>
    <w:p w14:paraId="54B5CDD4" w14:textId="77777777" w:rsidR="007D3881" w:rsidRPr="006802BA" w:rsidRDefault="007D3881" w:rsidP="0043337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DA6111C" w14:textId="77777777" w:rsidR="007D3881" w:rsidRPr="006802BA" w:rsidRDefault="007D3881" w:rsidP="0043337D">
      <w:pPr>
        <w:tabs>
          <w:tab w:val="left" w:pos="709"/>
        </w:tabs>
        <w:spacing w:line="360" w:lineRule="auto"/>
        <w:ind w:right="51"/>
        <w:jc w:val="both"/>
        <w:rPr>
          <w:rFonts w:ascii="Palatino Linotype" w:hAnsi="Palatino Linotype"/>
          <w:szCs w:val="17"/>
          <w:lang w:eastAsia="es-ES_tradnl"/>
        </w:rPr>
      </w:pPr>
      <w:r w:rsidRPr="006802BA">
        <w:rPr>
          <w:rFonts w:ascii="Palatino Linotype" w:hAnsi="Palatino Linotype" w:cs="Arial"/>
          <w:b/>
          <w:bCs/>
          <w:sz w:val="28"/>
        </w:rPr>
        <w:t>QUINTO.</w:t>
      </w:r>
      <w:r w:rsidRPr="006802BA">
        <w:rPr>
          <w:rFonts w:ascii="Palatino Linotype" w:hAnsi="Palatino Linotype"/>
          <w:szCs w:val="17"/>
          <w:lang w:eastAsia="es-ES_tradnl"/>
        </w:rPr>
        <w:t xml:space="preserve"> Hágase del conocimiento al </w:t>
      </w:r>
      <w:r w:rsidRPr="006802BA">
        <w:rPr>
          <w:rFonts w:ascii="Palatino Linotype" w:hAnsi="Palatino Linotype"/>
          <w:b/>
          <w:szCs w:val="17"/>
          <w:lang w:eastAsia="es-ES_tradnl"/>
        </w:rPr>
        <w:t>RECURRENTE</w:t>
      </w:r>
      <w:r w:rsidRPr="006802BA">
        <w:rPr>
          <w:rFonts w:ascii="Palatino Linotype" w:hAnsi="Palatino Linotype"/>
          <w:szCs w:val="17"/>
          <w:lang w:eastAsia="es-ES_tradnl"/>
        </w:rPr>
        <w:t xml:space="preserve">, que de conformidad con lo establecido en el artículo 196 de la Ley de Transparencia y Acceso a la Información </w:t>
      </w:r>
      <w:r w:rsidRPr="006802BA">
        <w:rPr>
          <w:rFonts w:ascii="Palatino Linotype" w:hAnsi="Palatino Linotype"/>
          <w:szCs w:val="17"/>
          <w:lang w:eastAsia="es-ES_tradnl"/>
        </w:rPr>
        <w:lastRenderedPageBreak/>
        <w:t>Pública del Estado de México y Municipios, podrá impugnarla vía Juicio de Amparo en los términos de las leyes aplicables.</w:t>
      </w:r>
    </w:p>
    <w:p w14:paraId="46EB49DF" w14:textId="77777777" w:rsidR="007D3881" w:rsidRPr="006802BA" w:rsidRDefault="007D3881" w:rsidP="0043337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B7DBCAA" w14:textId="77777777" w:rsidR="007D3881" w:rsidRPr="006802BA" w:rsidRDefault="007D3881" w:rsidP="0043337D">
      <w:pPr>
        <w:tabs>
          <w:tab w:val="left" w:pos="709"/>
        </w:tabs>
        <w:spacing w:line="360" w:lineRule="auto"/>
        <w:ind w:right="51"/>
        <w:jc w:val="both"/>
        <w:rPr>
          <w:rFonts w:ascii="Palatino Linotype" w:hAnsi="Palatino Linotype"/>
          <w:szCs w:val="17"/>
          <w:lang w:eastAsia="es-ES_tradnl"/>
        </w:rPr>
      </w:pPr>
      <w:r w:rsidRPr="006802BA">
        <w:rPr>
          <w:rFonts w:ascii="Palatino Linotype" w:hAnsi="Palatino Linotype"/>
          <w:b/>
          <w:sz w:val="28"/>
          <w:szCs w:val="28"/>
          <w:lang w:eastAsia="es-ES_tradnl"/>
        </w:rPr>
        <w:t>SEXTO.</w:t>
      </w:r>
      <w:r w:rsidRPr="006802B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37A264" w14:textId="77777777" w:rsidR="00643451" w:rsidRPr="006802BA" w:rsidRDefault="00643451" w:rsidP="00433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25DA6E1" w14:textId="2483A88E" w:rsidR="00643451" w:rsidRPr="006802BA" w:rsidRDefault="00643451" w:rsidP="0043337D">
      <w:pPr>
        <w:widowControl w:val="0"/>
        <w:autoSpaceDE w:val="0"/>
        <w:autoSpaceDN w:val="0"/>
        <w:adjustRightInd w:val="0"/>
        <w:spacing w:line="360" w:lineRule="auto"/>
        <w:contextualSpacing/>
        <w:jc w:val="both"/>
        <w:rPr>
          <w:rFonts w:ascii="Palatino Linotype" w:hAnsi="Palatino Linotype" w:cs="Arial"/>
        </w:rPr>
      </w:pPr>
      <w:r w:rsidRPr="006802B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3337D" w:rsidRPr="006802BA">
        <w:rPr>
          <w:rFonts w:ascii="Palatino Linotype" w:hAnsi="Palatino Linotype" w:cs="Arial"/>
        </w:rPr>
        <w:t>TRIGÉSIMA</w:t>
      </w:r>
      <w:r w:rsidR="00820C2B" w:rsidRPr="006802BA">
        <w:rPr>
          <w:rFonts w:ascii="Palatino Linotype" w:hAnsi="Palatino Linotype" w:cs="Arial"/>
        </w:rPr>
        <w:t xml:space="preserve"> SEXTA</w:t>
      </w:r>
      <w:r w:rsidRPr="006802BA">
        <w:rPr>
          <w:rFonts w:ascii="Palatino Linotype" w:hAnsi="Palatino Linotype" w:cs="Arial"/>
        </w:rPr>
        <w:t xml:space="preserve"> SESIÓN ORDINARIA CELEBRADA EL </w:t>
      </w:r>
      <w:r w:rsidR="008518B0" w:rsidRPr="006802BA">
        <w:rPr>
          <w:rFonts w:ascii="Palatino Linotype" w:hAnsi="Palatino Linotype" w:cs="Arial"/>
        </w:rPr>
        <w:t>TRES</w:t>
      </w:r>
      <w:r w:rsidR="00820C2B" w:rsidRPr="006802BA">
        <w:rPr>
          <w:rFonts w:ascii="Palatino Linotype" w:hAnsi="Palatino Linotype" w:cs="Arial"/>
        </w:rPr>
        <w:t xml:space="preserve"> DE OCTUBRE DE DOS MIL </w:t>
      </w:r>
      <w:r w:rsidR="0043337D" w:rsidRPr="006802BA">
        <w:rPr>
          <w:rFonts w:ascii="Palatino Linotype" w:hAnsi="Palatino Linotype" w:cs="Arial"/>
        </w:rPr>
        <w:t>VEINTITRÉS</w:t>
      </w:r>
      <w:r w:rsidRPr="006802BA">
        <w:rPr>
          <w:rFonts w:ascii="Palatino Linotype" w:hAnsi="Palatino Linotype" w:cs="Arial"/>
        </w:rPr>
        <w:t xml:space="preserve">, ANTE EL SECRETARIO TÉCNICO DEL PLENO, ALEXIS TAPIA RAMÍREZ. </w:t>
      </w:r>
    </w:p>
    <w:p w14:paraId="5DD7C354" w14:textId="77777777" w:rsidR="00643451" w:rsidRPr="006802BA" w:rsidRDefault="00643451" w:rsidP="0043337D">
      <w:pPr>
        <w:widowControl w:val="0"/>
        <w:autoSpaceDE w:val="0"/>
        <w:autoSpaceDN w:val="0"/>
        <w:adjustRightInd w:val="0"/>
        <w:spacing w:line="360" w:lineRule="auto"/>
        <w:jc w:val="both"/>
        <w:rPr>
          <w:rFonts w:ascii="Palatino Linotype" w:hAnsi="Palatino Linotype" w:cs="Arial"/>
          <w:sz w:val="6"/>
        </w:rPr>
      </w:pPr>
    </w:p>
    <w:p w14:paraId="396D5332" w14:textId="020B016F" w:rsidR="00643451" w:rsidRPr="0043337D" w:rsidRDefault="00820C2B" w:rsidP="0043337D">
      <w:pPr>
        <w:tabs>
          <w:tab w:val="left" w:pos="2325"/>
        </w:tabs>
        <w:spacing w:line="360" w:lineRule="auto"/>
        <w:jc w:val="both"/>
        <w:rPr>
          <w:rFonts w:ascii="Palatino Linotype" w:eastAsiaTheme="minorEastAsia" w:hAnsi="Palatino Linotype"/>
          <w:sz w:val="16"/>
          <w:lang w:val="es-419"/>
        </w:rPr>
      </w:pPr>
      <w:r w:rsidRPr="006802BA">
        <w:rPr>
          <w:rFonts w:ascii="Palatino Linotype" w:eastAsiaTheme="minorEastAsia" w:hAnsi="Palatino Linotype"/>
          <w:sz w:val="16"/>
          <w:lang w:val="es-ES_tradnl"/>
        </w:rPr>
        <w:t>SCMM/AGZ</w:t>
      </w:r>
      <w:r w:rsidR="00643451" w:rsidRPr="006802BA">
        <w:rPr>
          <w:rFonts w:ascii="Palatino Linotype" w:eastAsiaTheme="minorEastAsia" w:hAnsi="Palatino Linotype"/>
          <w:sz w:val="16"/>
          <w:lang w:val="es-ES_tradnl"/>
        </w:rPr>
        <w:t>/DEMF/</w:t>
      </w:r>
      <w:r w:rsidR="00643451" w:rsidRPr="006802BA">
        <w:rPr>
          <w:rFonts w:ascii="Palatino Linotype" w:eastAsiaTheme="minorEastAsia" w:hAnsi="Palatino Linotype"/>
          <w:sz w:val="16"/>
          <w:lang w:val="es-419"/>
        </w:rPr>
        <w:t>MRC</w:t>
      </w:r>
      <w:r w:rsidR="00643451" w:rsidRPr="0043337D">
        <w:rPr>
          <w:rFonts w:ascii="Palatino Linotype" w:eastAsiaTheme="minorEastAsia" w:hAnsi="Palatino Linotype"/>
          <w:sz w:val="16"/>
          <w:lang w:val="es-419"/>
        </w:rPr>
        <w:tab/>
      </w:r>
    </w:p>
    <w:p w14:paraId="3433E858" w14:textId="77777777" w:rsidR="00173432" w:rsidRPr="0043337D" w:rsidRDefault="00173432" w:rsidP="0043337D">
      <w:pPr>
        <w:spacing w:line="360" w:lineRule="auto"/>
        <w:ind w:right="616"/>
        <w:contextualSpacing/>
        <w:jc w:val="both"/>
        <w:rPr>
          <w:rFonts w:ascii="Palatino Linotype" w:eastAsia="Calibri" w:hAnsi="Palatino Linotype" w:cs="Arial"/>
          <w:lang w:val="es-ES" w:eastAsia="es-MX"/>
        </w:rPr>
      </w:pPr>
    </w:p>
    <w:p w14:paraId="09D5DBCF" w14:textId="77777777" w:rsidR="00621F33" w:rsidRPr="0043337D" w:rsidRDefault="00621F33" w:rsidP="0043337D">
      <w:pPr>
        <w:spacing w:line="360" w:lineRule="auto"/>
        <w:jc w:val="both"/>
        <w:textAlignment w:val="baseline"/>
        <w:rPr>
          <w:rFonts w:ascii="Palatino Linotype" w:eastAsia="Calibri" w:hAnsi="Palatino Linotype" w:cs="Arial"/>
          <w:lang w:val="es-ES" w:eastAsia="es-MX"/>
        </w:rPr>
      </w:pPr>
    </w:p>
    <w:p w14:paraId="186CBCA3" w14:textId="69E6077B" w:rsidR="003B6F2C" w:rsidRDefault="003B6F2C" w:rsidP="0043337D">
      <w:pPr>
        <w:spacing w:line="360" w:lineRule="auto"/>
        <w:jc w:val="both"/>
        <w:textAlignment w:val="baseline"/>
        <w:rPr>
          <w:rFonts w:ascii="Palatino Linotype" w:eastAsia="Calibri" w:hAnsi="Palatino Linotype" w:cs="Arial"/>
          <w:lang w:val="es-ES" w:eastAsia="es-MX"/>
        </w:rPr>
      </w:pPr>
    </w:p>
    <w:p w14:paraId="38B9E6DB" w14:textId="4EDA2BFC" w:rsidR="0043337D" w:rsidRDefault="0043337D" w:rsidP="0043337D">
      <w:pPr>
        <w:spacing w:line="360" w:lineRule="auto"/>
        <w:jc w:val="both"/>
        <w:textAlignment w:val="baseline"/>
        <w:rPr>
          <w:rFonts w:ascii="Palatino Linotype" w:eastAsia="Calibri" w:hAnsi="Palatino Linotype" w:cs="Arial"/>
          <w:lang w:val="es-ES" w:eastAsia="es-MX"/>
        </w:rPr>
      </w:pPr>
    </w:p>
    <w:p w14:paraId="22D646E1" w14:textId="1169E189" w:rsidR="0043337D" w:rsidRDefault="0043337D" w:rsidP="0043337D">
      <w:pPr>
        <w:spacing w:line="360" w:lineRule="auto"/>
        <w:jc w:val="both"/>
        <w:textAlignment w:val="baseline"/>
        <w:rPr>
          <w:rFonts w:ascii="Palatino Linotype" w:eastAsia="Calibri" w:hAnsi="Palatino Linotype" w:cs="Arial"/>
          <w:lang w:val="es-ES" w:eastAsia="es-MX"/>
        </w:rPr>
      </w:pPr>
    </w:p>
    <w:p w14:paraId="25FDF64D" w14:textId="1ADE9DEC" w:rsidR="0043337D" w:rsidRDefault="0043337D" w:rsidP="0043337D">
      <w:pPr>
        <w:spacing w:line="360" w:lineRule="auto"/>
        <w:jc w:val="both"/>
        <w:textAlignment w:val="baseline"/>
        <w:rPr>
          <w:rFonts w:ascii="Palatino Linotype" w:eastAsia="Calibri" w:hAnsi="Palatino Linotype" w:cs="Arial"/>
          <w:lang w:val="es-ES" w:eastAsia="es-MX"/>
        </w:rPr>
      </w:pPr>
    </w:p>
    <w:p w14:paraId="695D382E" w14:textId="3841278F" w:rsidR="0043337D" w:rsidRDefault="0043337D" w:rsidP="0043337D">
      <w:pPr>
        <w:spacing w:line="360" w:lineRule="auto"/>
        <w:jc w:val="both"/>
        <w:textAlignment w:val="baseline"/>
        <w:rPr>
          <w:rFonts w:ascii="Palatino Linotype" w:eastAsia="Calibri" w:hAnsi="Palatino Linotype" w:cs="Arial"/>
          <w:lang w:val="es-ES" w:eastAsia="es-MX"/>
        </w:rPr>
      </w:pPr>
    </w:p>
    <w:p w14:paraId="3697738A" w14:textId="77777777" w:rsidR="0043337D" w:rsidRPr="0043337D" w:rsidRDefault="0043337D" w:rsidP="0043337D">
      <w:pPr>
        <w:spacing w:line="360" w:lineRule="auto"/>
        <w:jc w:val="both"/>
        <w:textAlignment w:val="baseline"/>
        <w:rPr>
          <w:rFonts w:ascii="Palatino Linotype" w:eastAsia="Calibri" w:hAnsi="Palatino Linotype" w:cs="Arial"/>
          <w:lang w:val="es-ES" w:eastAsia="es-MX"/>
        </w:rPr>
      </w:pPr>
    </w:p>
    <w:p w14:paraId="34ABFBA9" w14:textId="77777777" w:rsidR="003B6F2C" w:rsidRPr="0043337D" w:rsidRDefault="003B6F2C" w:rsidP="0043337D">
      <w:pPr>
        <w:spacing w:line="360" w:lineRule="auto"/>
        <w:jc w:val="both"/>
        <w:textAlignment w:val="baseline"/>
        <w:rPr>
          <w:rFonts w:ascii="Palatino Linotype" w:eastAsia="Calibri" w:hAnsi="Palatino Linotype" w:cs="Arial"/>
          <w:lang w:val="es-ES" w:eastAsia="es-MX"/>
        </w:rPr>
      </w:pPr>
    </w:p>
    <w:sectPr w:rsidR="003B6F2C" w:rsidRPr="0043337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D3881" w:rsidRDefault="007D3881" w:rsidP="00C80F8C">
      <w:r>
        <w:separator/>
      </w:r>
    </w:p>
  </w:endnote>
  <w:endnote w:type="continuationSeparator" w:id="0">
    <w:p w14:paraId="2CA1E1DE" w14:textId="77777777" w:rsidR="007D3881" w:rsidRDefault="007D3881" w:rsidP="00C80F8C">
      <w:r>
        <w:continuationSeparator/>
      </w:r>
    </w:p>
  </w:endnote>
  <w:endnote w:type="continuationNotice" w:id="1">
    <w:p w14:paraId="03854133" w14:textId="77777777" w:rsidR="007D3881" w:rsidRDefault="007D3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D3881" w:rsidRPr="0010196A" w:rsidRDefault="007D388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ACA">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AC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D3881" w:rsidRPr="0010196A" w:rsidRDefault="007D388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96AC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96ACA">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D3881" w:rsidRDefault="007D3881" w:rsidP="00C80F8C">
      <w:r>
        <w:separator/>
      </w:r>
    </w:p>
  </w:footnote>
  <w:footnote w:type="continuationSeparator" w:id="0">
    <w:p w14:paraId="2D50F1A5" w14:textId="77777777" w:rsidR="007D3881" w:rsidRDefault="007D3881" w:rsidP="00C80F8C">
      <w:r>
        <w:continuationSeparator/>
      </w:r>
    </w:p>
  </w:footnote>
  <w:footnote w:type="continuationNotice" w:id="1">
    <w:p w14:paraId="5769B609" w14:textId="77777777" w:rsidR="007D3881" w:rsidRDefault="007D3881"/>
  </w:footnote>
  <w:footnote w:id="2">
    <w:p w14:paraId="5B99A1F6" w14:textId="77777777" w:rsidR="007D3881" w:rsidRPr="001F5AB9" w:rsidRDefault="007D3881" w:rsidP="000371C8">
      <w:pPr>
        <w:pStyle w:val="Textonotapie"/>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sustentada por la Segunda Sala, publicada en el Semanario Judicial de la Federación y su Gaceta, Novena Época, tomo XXXII, agosto de 2010, página 463.</w:t>
      </w:r>
    </w:p>
  </w:footnote>
  <w:footnote w:id="3">
    <w:p w14:paraId="2FE734CF" w14:textId="77777777" w:rsidR="007D3881" w:rsidRPr="001F5AB9" w:rsidRDefault="007D3881" w:rsidP="000371C8">
      <w:pPr>
        <w:pStyle w:val="Textonotapie"/>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“Artículo 3. Para los efectos de la presente Ley se entenderá por:</w:t>
      </w:r>
    </w:p>
    <w:p w14:paraId="53E1A5E4" w14:textId="77777777" w:rsidR="007D3881" w:rsidRPr="001F5AB9" w:rsidRDefault="007D3881" w:rsidP="000371C8">
      <w:pPr>
        <w:pStyle w:val="Textonotapie"/>
        <w:jc w:val="both"/>
        <w:rPr>
          <w:rFonts w:ascii="Palatino Linotype" w:hAnsi="Palatino Linotype"/>
          <w:sz w:val="18"/>
          <w:szCs w:val="18"/>
        </w:rPr>
      </w:pPr>
      <w:r w:rsidRPr="001F5AB9">
        <w:rPr>
          <w:rFonts w:ascii="Palatino Linotype" w:hAnsi="Palatino Linotype"/>
          <w:sz w:val="18"/>
          <w:szCs w:val="18"/>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footnote>
  <w:footnote w:id="4">
    <w:p w14:paraId="12A5FA9E" w14:textId="77777777" w:rsidR="007D3881" w:rsidRPr="001F5AB9" w:rsidRDefault="007D3881" w:rsidP="000371C8">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w:t>
      </w:r>
      <w:r w:rsidRPr="001F5AB9">
        <w:rPr>
          <w:rFonts w:ascii="Palatino Linotype" w:hAnsi="Palatino Linotype" w:cs="Arial"/>
          <w:bCs/>
          <w:color w:val="000000"/>
          <w:sz w:val="18"/>
          <w:szCs w:val="18"/>
        </w:rPr>
        <w:t>Emitido por Acuerdo del Pleno del Instituto de Transparencia y Acceso a la Información Pública del Estado de México y Municipios, publicado en el Periódico Oficial del Gobierno del Estado Libre y Soberano de México “Gaceta del Gobierno” el diecinueve de octubre de dos mil once.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7D3881" w:rsidRDefault="007D3881">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C4DBD77" w:rsidR="007D3881" w:rsidRPr="0010196A" w:rsidRDefault="007D388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835"/>
      <w:gridCol w:w="3438"/>
    </w:tblGrid>
    <w:tr w:rsidR="007D3881" w:rsidRPr="008F2CCC" w14:paraId="1F097D8A" w14:textId="77777777" w:rsidTr="00F13E79">
      <w:tc>
        <w:tcPr>
          <w:tcW w:w="3261" w:type="dxa"/>
          <w:vMerge w:val="restart"/>
        </w:tcPr>
        <w:p w14:paraId="1F780A0C" w14:textId="1EFF25F4" w:rsidR="007D3881" w:rsidRPr="008F2CCC" w:rsidRDefault="007D388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7D3881" w:rsidRPr="00664658" w:rsidRDefault="007D388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E59883D" w:rsidR="007D3881" w:rsidRPr="00A91B31" w:rsidRDefault="007D3881" w:rsidP="005C250B">
          <w:pPr>
            <w:jc w:val="both"/>
            <w:rPr>
              <w:rFonts w:ascii="Palatino Linotype" w:hAnsi="Palatino Linotype"/>
              <w:b/>
              <w:sz w:val="22"/>
              <w:szCs w:val="22"/>
              <w:lang w:val="es-ES_tradnl"/>
            </w:rPr>
          </w:pPr>
          <w:r>
            <w:rPr>
              <w:rFonts w:ascii="Palatino Linotype" w:hAnsi="Palatino Linotype"/>
              <w:b/>
              <w:bCs/>
              <w:sz w:val="22"/>
              <w:szCs w:val="22"/>
            </w:rPr>
            <w:t>014</w:t>
          </w:r>
          <w:r w:rsidRPr="009A4762">
            <w:rPr>
              <w:rFonts w:ascii="Palatino Linotype" w:hAnsi="Palatino Linotype"/>
              <w:b/>
              <w:bCs/>
              <w:sz w:val="22"/>
              <w:szCs w:val="22"/>
            </w:rPr>
            <w:t>7</w:t>
          </w:r>
          <w:r>
            <w:rPr>
              <w:rFonts w:ascii="Palatino Linotype" w:hAnsi="Palatino Linotype"/>
              <w:b/>
              <w:bCs/>
              <w:sz w:val="22"/>
              <w:szCs w:val="22"/>
            </w:rPr>
            <w:t>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3881" w:rsidRPr="008F2CCC" w14:paraId="049677A3" w14:textId="77777777" w:rsidTr="00F13E79">
      <w:tc>
        <w:tcPr>
          <w:tcW w:w="3261" w:type="dxa"/>
          <w:vMerge/>
        </w:tcPr>
        <w:p w14:paraId="4A21EAC1" w14:textId="5C1F145E" w:rsidR="007D3881" w:rsidRPr="008F2CCC" w:rsidRDefault="007D3881" w:rsidP="00D41D47">
          <w:pPr>
            <w:rPr>
              <w:rFonts w:ascii="Palatino Linotype" w:hAnsi="Palatino Linotype"/>
              <w:b/>
              <w:sz w:val="22"/>
              <w:szCs w:val="22"/>
              <w:lang w:val="es-ES_tradnl"/>
            </w:rPr>
          </w:pPr>
        </w:p>
      </w:tc>
      <w:tc>
        <w:tcPr>
          <w:tcW w:w="2835" w:type="dxa"/>
          <w:shd w:val="clear" w:color="auto" w:fill="auto"/>
        </w:tcPr>
        <w:p w14:paraId="1237BCDE" w14:textId="77777777" w:rsidR="007D3881" w:rsidRPr="00664658" w:rsidRDefault="007D388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AD519BB" w:rsidR="007D3881" w:rsidRPr="00A91B31" w:rsidRDefault="007D3881" w:rsidP="002B50FF">
          <w:pPr>
            <w:jc w:val="both"/>
            <w:rPr>
              <w:sz w:val="22"/>
              <w:szCs w:val="22"/>
              <w:lang w:val="es-419"/>
            </w:rPr>
          </w:pPr>
          <w:r w:rsidRPr="00096B5B">
            <w:rPr>
              <w:rFonts w:ascii="Palatino Linotype" w:hAnsi="Palatino Linotype"/>
              <w:b/>
              <w:bCs/>
              <w:sz w:val="22"/>
              <w:szCs w:val="22"/>
            </w:rPr>
            <w:t>Ayuntamiento de Cuautitlán Izcalli</w:t>
          </w:r>
        </w:p>
      </w:tc>
    </w:tr>
    <w:tr w:rsidR="007D3881" w:rsidRPr="008F2CCC" w14:paraId="72CD087D" w14:textId="77777777" w:rsidTr="00F13E79">
      <w:trPr>
        <w:trHeight w:val="228"/>
      </w:trPr>
      <w:tc>
        <w:tcPr>
          <w:tcW w:w="3261" w:type="dxa"/>
          <w:vMerge/>
        </w:tcPr>
        <w:p w14:paraId="1B78656F" w14:textId="01E6F6F6" w:rsidR="007D3881" w:rsidRPr="008F2CCC" w:rsidRDefault="007D3881" w:rsidP="00070856">
          <w:pPr>
            <w:rPr>
              <w:rFonts w:ascii="Palatino Linotype" w:hAnsi="Palatino Linotype"/>
              <w:b/>
              <w:sz w:val="22"/>
              <w:szCs w:val="22"/>
              <w:lang w:val="es-ES_tradnl"/>
            </w:rPr>
          </w:pPr>
        </w:p>
      </w:tc>
      <w:tc>
        <w:tcPr>
          <w:tcW w:w="2835" w:type="dxa"/>
          <w:shd w:val="clear" w:color="auto" w:fill="auto"/>
        </w:tcPr>
        <w:p w14:paraId="74D81628" w14:textId="0D6A4A23" w:rsidR="007D3881" w:rsidRPr="00664658" w:rsidRDefault="007D3881" w:rsidP="00B41543">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65408" behindDoc="1" locked="0" layoutInCell="0" allowOverlap="1" wp14:anchorId="399D213E" wp14:editId="519E0D58">
                <wp:simplePos x="0" y="0"/>
                <wp:positionH relativeFrom="margin">
                  <wp:posOffset>-2582545</wp:posOffset>
                </wp:positionH>
                <wp:positionV relativeFrom="margin">
                  <wp:posOffset>-490220</wp:posOffset>
                </wp:positionV>
                <wp:extent cx="6858000" cy="9144000"/>
                <wp:effectExtent l="0" t="0" r="0" b="0"/>
                <wp:wrapNone/>
                <wp:docPr id="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7D3881" w:rsidRPr="00A91B31" w:rsidRDefault="007D3881"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7D3881" w:rsidRPr="0010196A" w:rsidRDefault="007D388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7D3881" w:rsidRPr="0010196A" w:rsidRDefault="007D3881">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7D3881" w:rsidRPr="008F2CCC" w14:paraId="6ABABA57" w14:textId="77777777" w:rsidTr="00F13E79">
      <w:tc>
        <w:tcPr>
          <w:tcW w:w="4253" w:type="dxa"/>
          <w:vMerge w:val="restart"/>
          <w:shd w:val="clear" w:color="auto" w:fill="auto"/>
        </w:tcPr>
        <w:p w14:paraId="6AA376CC" w14:textId="1E62217E" w:rsidR="007D3881" w:rsidRPr="008F2CCC" w:rsidRDefault="007D3881"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7D3881" w:rsidRPr="008F2CCC" w:rsidRDefault="007D388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56DC5260" w:rsidR="007D3881" w:rsidRPr="008F2CCC" w:rsidRDefault="007D3881" w:rsidP="003305CB">
          <w:pPr>
            <w:jc w:val="both"/>
            <w:rPr>
              <w:rFonts w:ascii="Palatino Linotype" w:hAnsi="Palatino Linotype"/>
              <w:b/>
              <w:sz w:val="22"/>
              <w:szCs w:val="22"/>
              <w:lang w:val="es-ES_tradnl"/>
            </w:rPr>
          </w:pPr>
          <w:r>
            <w:rPr>
              <w:rFonts w:ascii="Palatino Linotype" w:hAnsi="Palatino Linotype"/>
              <w:b/>
              <w:sz w:val="22"/>
              <w:szCs w:val="22"/>
              <w:lang w:val="es-ES_tradnl"/>
            </w:rPr>
            <w:t>01472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7D3881" w:rsidRPr="008F2CCC" w14:paraId="3B45FB53" w14:textId="77777777" w:rsidTr="00F13E79">
      <w:tc>
        <w:tcPr>
          <w:tcW w:w="4253" w:type="dxa"/>
          <w:vMerge/>
          <w:shd w:val="clear" w:color="auto" w:fill="auto"/>
        </w:tcPr>
        <w:p w14:paraId="188B82EF" w14:textId="77777777" w:rsidR="007D3881" w:rsidRPr="008F2CCC" w:rsidRDefault="007D3881" w:rsidP="00A2780F">
          <w:pPr>
            <w:rPr>
              <w:rFonts w:ascii="Palatino Linotype" w:hAnsi="Palatino Linotype"/>
              <w:b/>
              <w:sz w:val="22"/>
              <w:szCs w:val="22"/>
              <w:lang w:val="es-ES_tradnl"/>
            </w:rPr>
          </w:pPr>
        </w:p>
      </w:tc>
      <w:tc>
        <w:tcPr>
          <w:tcW w:w="2835" w:type="dxa"/>
          <w:shd w:val="clear" w:color="auto" w:fill="auto"/>
        </w:tcPr>
        <w:p w14:paraId="3B2AD0CF" w14:textId="77777777" w:rsidR="007D3881" w:rsidRPr="008F2CCC" w:rsidRDefault="007D388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9AF720E" w:rsidR="007D3881" w:rsidRPr="003305CB" w:rsidRDefault="007D3881" w:rsidP="00DD7C89">
          <w:pPr>
            <w:jc w:val="both"/>
            <w:rPr>
              <w:rFonts w:ascii="Palatino Linotype" w:hAnsi="Palatino Linotype"/>
              <w:b/>
              <w:sz w:val="22"/>
              <w:szCs w:val="22"/>
              <w:lang w:val="es-419"/>
            </w:rPr>
          </w:pPr>
        </w:p>
      </w:tc>
    </w:tr>
    <w:tr w:rsidR="007D3881" w:rsidRPr="008F2CCC" w14:paraId="28A493EB" w14:textId="77777777" w:rsidTr="00F13E79">
      <w:trPr>
        <w:trHeight w:val="228"/>
      </w:trPr>
      <w:tc>
        <w:tcPr>
          <w:tcW w:w="4253" w:type="dxa"/>
          <w:vMerge/>
          <w:shd w:val="clear" w:color="auto" w:fill="auto"/>
        </w:tcPr>
        <w:p w14:paraId="06C77D31" w14:textId="77777777" w:rsidR="007D3881" w:rsidRPr="008F2CCC" w:rsidRDefault="007D3881" w:rsidP="00E37C88">
          <w:pPr>
            <w:rPr>
              <w:rFonts w:ascii="Palatino Linotype" w:hAnsi="Palatino Linotype"/>
              <w:b/>
              <w:sz w:val="22"/>
              <w:szCs w:val="22"/>
              <w:lang w:val="es-ES_tradnl"/>
            </w:rPr>
          </w:pPr>
        </w:p>
      </w:tc>
      <w:tc>
        <w:tcPr>
          <w:tcW w:w="2835" w:type="dxa"/>
          <w:shd w:val="clear" w:color="auto" w:fill="auto"/>
        </w:tcPr>
        <w:p w14:paraId="2E1A72B4" w14:textId="77777777" w:rsidR="007D3881" w:rsidRPr="008F2CCC" w:rsidRDefault="007D38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0F1D5FC5" w:rsidR="007D3881" w:rsidRPr="00F67B0E" w:rsidRDefault="007D3881" w:rsidP="00F67B0E">
          <w:pPr>
            <w:jc w:val="both"/>
            <w:rPr>
              <w:lang w:val="es-419"/>
            </w:rPr>
          </w:pPr>
          <w:r w:rsidRPr="00096B5B">
            <w:rPr>
              <w:rFonts w:ascii="Palatino Linotype" w:hAnsi="Palatino Linotype"/>
              <w:b/>
              <w:bCs/>
              <w:sz w:val="22"/>
              <w:szCs w:val="22"/>
            </w:rPr>
            <w:t>Ayuntamiento de Cuautitlán Izcalli</w:t>
          </w:r>
        </w:p>
      </w:tc>
    </w:tr>
    <w:tr w:rsidR="007D3881" w:rsidRPr="008F2CCC" w14:paraId="0F114FF0" w14:textId="77777777" w:rsidTr="00F13E79">
      <w:tc>
        <w:tcPr>
          <w:tcW w:w="4253" w:type="dxa"/>
          <w:vMerge/>
          <w:shd w:val="clear" w:color="auto" w:fill="auto"/>
        </w:tcPr>
        <w:p w14:paraId="4CCB64BA" w14:textId="77777777" w:rsidR="007D3881" w:rsidRPr="008F2CCC" w:rsidRDefault="007D3881" w:rsidP="00A2780F">
          <w:pPr>
            <w:rPr>
              <w:rFonts w:ascii="Palatino Linotype" w:hAnsi="Palatino Linotype"/>
              <w:b/>
              <w:sz w:val="22"/>
              <w:szCs w:val="22"/>
              <w:lang w:val="es-ES_tradnl"/>
            </w:rPr>
          </w:pPr>
        </w:p>
      </w:tc>
      <w:tc>
        <w:tcPr>
          <w:tcW w:w="2835" w:type="dxa"/>
          <w:shd w:val="clear" w:color="auto" w:fill="auto"/>
        </w:tcPr>
        <w:p w14:paraId="31E422EA" w14:textId="63649A07" w:rsidR="007D3881" w:rsidRPr="008F2CCC" w:rsidRDefault="007D388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7D3881" w:rsidRPr="008F2CCC" w:rsidRDefault="007D388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D3881" w:rsidRPr="0010196A" w:rsidRDefault="007D388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391491"/>
    <w:multiLevelType w:val="hybridMultilevel"/>
    <w:tmpl w:val="C0C02D94"/>
    <w:lvl w:ilvl="0" w:tplc="7E307D70">
      <w:start w:val="97"/>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17A2EAD"/>
    <w:multiLevelType w:val="hybridMultilevel"/>
    <w:tmpl w:val="9B86F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6352FC6"/>
    <w:multiLevelType w:val="hybridMultilevel"/>
    <w:tmpl w:val="2C424E70"/>
    <w:lvl w:ilvl="0" w:tplc="EEAA75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8F35580"/>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4">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0248CC"/>
    <w:multiLevelType w:val="hybridMultilevel"/>
    <w:tmpl w:val="DE5035F6"/>
    <w:lvl w:ilvl="0" w:tplc="A53C6EB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B3010A8"/>
    <w:multiLevelType w:val="hybridMultilevel"/>
    <w:tmpl w:val="67F22EA2"/>
    <w:lvl w:ilvl="0" w:tplc="8326F25A">
      <w:start w:val="1"/>
      <w:numFmt w:val="lowerLetter"/>
      <w:lvlText w:val="%1)"/>
      <w:lvlJc w:val="left"/>
      <w:pPr>
        <w:ind w:left="720" w:hanging="360"/>
      </w:pPr>
      <w:rPr>
        <w:rFonts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5F231505"/>
    <w:multiLevelType w:val="hybridMultilevel"/>
    <w:tmpl w:val="3A7E7A9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4113715"/>
    <w:multiLevelType w:val="multilevel"/>
    <w:tmpl w:val="A7D4DD7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D0D6CC0"/>
    <w:multiLevelType w:val="hybridMultilevel"/>
    <w:tmpl w:val="93664526"/>
    <w:lvl w:ilvl="0" w:tplc="491E873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7"/>
  </w:num>
  <w:num w:numId="4">
    <w:abstractNumId w:val="24"/>
  </w:num>
  <w:num w:numId="5">
    <w:abstractNumId w:val="14"/>
  </w:num>
  <w:num w:numId="6">
    <w:abstractNumId w:val="16"/>
  </w:num>
  <w:num w:numId="7">
    <w:abstractNumId w:val="25"/>
  </w:num>
  <w:num w:numId="8">
    <w:abstractNumId w:val="3"/>
  </w:num>
  <w:num w:numId="9">
    <w:abstractNumId w:val="30"/>
  </w:num>
  <w:num w:numId="10">
    <w:abstractNumId w:val="19"/>
  </w:num>
  <w:num w:numId="11">
    <w:abstractNumId w:val="2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11"/>
  </w:num>
  <w:num w:numId="16">
    <w:abstractNumId w:val="13"/>
  </w:num>
  <w:num w:numId="17">
    <w:abstractNumId w:val="22"/>
  </w:num>
  <w:num w:numId="18">
    <w:abstractNumId w:val="3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9"/>
  </w:num>
  <w:num w:numId="23">
    <w:abstractNumId w:val="32"/>
  </w:num>
  <w:num w:numId="24">
    <w:abstractNumId w:val="41"/>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9"/>
  </w:num>
  <w:num w:numId="30">
    <w:abstractNumId w:val="28"/>
  </w:num>
  <w:num w:numId="31">
    <w:abstractNumId w:val="18"/>
  </w:num>
  <w:num w:numId="32">
    <w:abstractNumId w:val="15"/>
  </w:num>
  <w:num w:numId="33">
    <w:abstractNumId w:val="8"/>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
  </w:num>
  <w:num w:numId="37">
    <w:abstractNumId w:val="7"/>
  </w:num>
  <w:num w:numId="38">
    <w:abstractNumId w:val="35"/>
  </w:num>
  <w:num w:numId="39">
    <w:abstractNumId w:val="21"/>
  </w:num>
  <w:num w:numId="40">
    <w:abstractNumId w:val="38"/>
  </w:num>
  <w:num w:numId="41">
    <w:abstractNumId w:val="31"/>
  </w:num>
  <w:num w:numId="42">
    <w:abstractNumId w:val="34"/>
  </w:num>
  <w:num w:numId="43">
    <w:abstractNumId w:val="10"/>
  </w:num>
  <w:num w:numId="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AR" w:vendorID="64" w:dllVersion="0" w:nlCheck="1" w:checkStyle="0"/>
  <w:activeWritingStyle w:appName="MSWord" w:lang="es-MX" w:vendorID="64" w:dllVersion="131078" w:nlCheck="1" w:checkStyle="1"/>
  <w:mailMerge>
    <w:mainDocumentType w:val="mailingLabels"/>
    <w:dataType w:val="textFile"/>
    <w:activeRecord w:val="-1"/>
    <w:odso/>
  </w:mailMerge>
  <w:defaultTabStop w:val="709"/>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101"/>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5F"/>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A8D"/>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1C8"/>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C1F"/>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FA9"/>
    <w:rsid w:val="0009527B"/>
    <w:rsid w:val="00095302"/>
    <w:rsid w:val="0009541B"/>
    <w:rsid w:val="000955F6"/>
    <w:rsid w:val="00095950"/>
    <w:rsid w:val="0009628B"/>
    <w:rsid w:val="00096B5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7C"/>
    <w:rsid w:val="000B2F55"/>
    <w:rsid w:val="000B39F0"/>
    <w:rsid w:val="000B3B27"/>
    <w:rsid w:val="000B3DC6"/>
    <w:rsid w:val="000B3EF0"/>
    <w:rsid w:val="000B3FFD"/>
    <w:rsid w:val="000B4067"/>
    <w:rsid w:val="000B41FD"/>
    <w:rsid w:val="000B432B"/>
    <w:rsid w:val="000B4565"/>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493E"/>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6E3"/>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DC8"/>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B76"/>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70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9F5"/>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432"/>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79F"/>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BE7"/>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2E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693"/>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BC7"/>
    <w:rsid w:val="00287E1C"/>
    <w:rsid w:val="00290000"/>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CF0"/>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4D2"/>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A46"/>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895"/>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6B1E"/>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8EC"/>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74C"/>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DF6"/>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1DC7"/>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ACA"/>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715"/>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5F0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75A"/>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73B"/>
    <w:rsid w:val="003E0D20"/>
    <w:rsid w:val="003E0F14"/>
    <w:rsid w:val="003E1926"/>
    <w:rsid w:val="003E222D"/>
    <w:rsid w:val="003E22CB"/>
    <w:rsid w:val="003E2402"/>
    <w:rsid w:val="003E2C19"/>
    <w:rsid w:val="003E349B"/>
    <w:rsid w:val="003E3694"/>
    <w:rsid w:val="003E3832"/>
    <w:rsid w:val="003E3AFA"/>
    <w:rsid w:val="003E3B63"/>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B68"/>
    <w:rsid w:val="00411E1C"/>
    <w:rsid w:val="004121B7"/>
    <w:rsid w:val="004125C6"/>
    <w:rsid w:val="00412944"/>
    <w:rsid w:val="00412BC2"/>
    <w:rsid w:val="00412D1A"/>
    <w:rsid w:val="004130E0"/>
    <w:rsid w:val="004137C1"/>
    <w:rsid w:val="00413DA0"/>
    <w:rsid w:val="0041454B"/>
    <w:rsid w:val="00414653"/>
    <w:rsid w:val="004149D4"/>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0FE"/>
    <w:rsid w:val="0043077C"/>
    <w:rsid w:val="00430DA8"/>
    <w:rsid w:val="004313CD"/>
    <w:rsid w:val="00431594"/>
    <w:rsid w:val="0043163B"/>
    <w:rsid w:val="00431B40"/>
    <w:rsid w:val="00431FA4"/>
    <w:rsid w:val="004325CE"/>
    <w:rsid w:val="00432DE2"/>
    <w:rsid w:val="0043310A"/>
    <w:rsid w:val="0043337D"/>
    <w:rsid w:val="0043364B"/>
    <w:rsid w:val="004338FD"/>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2C45"/>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E6C"/>
    <w:rsid w:val="004C3F8A"/>
    <w:rsid w:val="004C4245"/>
    <w:rsid w:val="004C4436"/>
    <w:rsid w:val="004C45D6"/>
    <w:rsid w:val="004C45EE"/>
    <w:rsid w:val="004C498A"/>
    <w:rsid w:val="004C4A15"/>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1DD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0C"/>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551"/>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55AA"/>
    <w:rsid w:val="0056625C"/>
    <w:rsid w:val="0056632B"/>
    <w:rsid w:val="00566784"/>
    <w:rsid w:val="00566E70"/>
    <w:rsid w:val="00567880"/>
    <w:rsid w:val="00567CC8"/>
    <w:rsid w:val="00567DF8"/>
    <w:rsid w:val="0057021D"/>
    <w:rsid w:val="00570375"/>
    <w:rsid w:val="0057094C"/>
    <w:rsid w:val="00570BBD"/>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4AAE"/>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5B60"/>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EA"/>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7E1"/>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92F"/>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5F798A"/>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5C94"/>
    <w:rsid w:val="0061607B"/>
    <w:rsid w:val="006160FE"/>
    <w:rsid w:val="00616F15"/>
    <w:rsid w:val="00617087"/>
    <w:rsid w:val="006170B9"/>
    <w:rsid w:val="006170DA"/>
    <w:rsid w:val="0061732F"/>
    <w:rsid w:val="0061758F"/>
    <w:rsid w:val="00617B57"/>
    <w:rsid w:val="0062069D"/>
    <w:rsid w:val="00620BC7"/>
    <w:rsid w:val="00621F33"/>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8B"/>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451"/>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14A"/>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B48"/>
    <w:rsid w:val="00676D9E"/>
    <w:rsid w:val="00676DE3"/>
    <w:rsid w:val="0067733E"/>
    <w:rsid w:val="0067797F"/>
    <w:rsid w:val="00677D71"/>
    <w:rsid w:val="0068007F"/>
    <w:rsid w:val="006801D4"/>
    <w:rsid w:val="006802BA"/>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87DB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445"/>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B7CD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2E83"/>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2DC9"/>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094"/>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54"/>
    <w:rsid w:val="00713D9B"/>
    <w:rsid w:val="0071434B"/>
    <w:rsid w:val="007143E0"/>
    <w:rsid w:val="007145BD"/>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2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81"/>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A3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5"/>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C2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7F"/>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8B0"/>
    <w:rsid w:val="00851C51"/>
    <w:rsid w:val="0085205C"/>
    <w:rsid w:val="008526EF"/>
    <w:rsid w:val="00852DC0"/>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5DCD"/>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89B"/>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2B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6ACD"/>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08D"/>
    <w:rsid w:val="0091420B"/>
    <w:rsid w:val="00914863"/>
    <w:rsid w:val="00914B51"/>
    <w:rsid w:val="00914C1D"/>
    <w:rsid w:val="00914EEA"/>
    <w:rsid w:val="00915114"/>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41C"/>
    <w:rsid w:val="0098667C"/>
    <w:rsid w:val="00986820"/>
    <w:rsid w:val="00986F93"/>
    <w:rsid w:val="00987ACA"/>
    <w:rsid w:val="00987B0D"/>
    <w:rsid w:val="00990651"/>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3E3"/>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762"/>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3BA"/>
    <w:rsid w:val="009C5455"/>
    <w:rsid w:val="009C622E"/>
    <w:rsid w:val="009C6744"/>
    <w:rsid w:val="009C6DB0"/>
    <w:rsid w:val="009C7CC7"/>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344"/>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AE3"/>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6CF"/>
    <w:rsid w:val="00A02787"/>
    <w:rsid w:val="00A0285D"/>
    <w:rsid w:val="00A02AAB"/>
    <w:rsid w:val="00A033DA"/>
    <w:rsid w:val="00A04476"/>
    <w:rsid w:val="00A0488B"/>
    <w:rsid w:val="00A04CFA"/>
    <w:rsid w:val="00A05730"/>
    <w:rsid w:val="00A0596C"/>
    <w:rsid w:val="00A059CF"/>
    <w:rsid w:val="00A060F8"/>
    <w:rsid w:val="00A07292"/>
    <w:rsid w:val="00A0756F"/>
    <w:rsid w:val="00A07627"/>
    <w:rsid w:val="00A07767"/>
    <w:rsid w:val="00A11024"/>
    <w:rsid w:val="00A11233"/>
    <w:rsid w:val="00A11619"/>
    <w:rsid w:val="00A11B39"/>
    <w:rsid w:val="00A11C34"/>
    <w:rsid w:val="00A127A4"/>
    <w:rsid w:val="00A12DFC"/>
    <w:rsid w:val="00A1302E"/>
    <w:rsid w:val="00A13637"/>
    <w:rsid w:val="00A136C3"/>
    <w:rsid w:val="00A13741"/>
    <w:rsid w:val="00A1375F"/>
    <w:rsid w:val="00A1377C"/>
    <w:rsid w:val="00A139D8"/>
    <w:rsid w:val="00A1493B"/>
    <w:rsid w:val="00A14A4E"/>
    <w:rsid w:val="00A15EA4"/>
    <w:rsid w:val="00A166EE"/>
    <w:rsid w:val="00A16D9E"/>
    <w:rsid w:val="00A17148"/>
    <w:rsid w:val="00A2014B"/>
    <w:rsid w:val="00A20CBF"/>
    <w:rsid w:val="00A20EF5"/>
    <w:rsid w:val="00A21103"/>
    <w:rsid w:val="00A2148F"/>
    <w:rsid w:val="00A21640"/>
    <w:rsid w:val="00A2167C"/>
    <w:rsid w:val="00A21711"/>
    <w:rsid w:val="00A21B39"/>
    <w:rsid w:val="00A21C1C"/>
    <w:rsid w:val="00A21CFC"/>
    <w:rsid w:val="00A2220E"/>
    <w:rsid w:val="00A2270F"/>
    <w:rsid w:val="00A22C84"/>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4B2E"/>
    <w:rsid w:val="00A550CD"/>
    <w:rsid w:val="00A55945"/>
    <w:rsid w:val="00A55D4A"/>
    <w:rsid w:val="00A55FD6"/>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77E9C"/>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6E5A"/>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43"/>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8AE"/>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9D9"/>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1E9"/>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2B2"/>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15F"/>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AB4"/>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B7C"/>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BAD"/>
    <w:rsid w:val="00C05C01"/>
    <w:rsid w:val="00C06F89"/>
    <w:rsid w:val="00C07011"/>
    <w:rsid w:val="00C07A0C"/>
    <w:rsid w:val="00C07FC5"/>
    <w:rsid w:val="00C102E0"/>
    <w:rsid w:val="00C10812"/>
    <w:rsid w:val="00C10824"/>
    <w:rsid w:val="00C108DF"/>
    <w:rsid w:val="00C11597"/>
    <w:rsid w:val="00C12259"/>
    <w:rsid w:val="00C125A7"/>
    <w:rsid w:val="00C128A9"/>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2AD"/>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DB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75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84A"/>
    <w:rsid w:val="00D22AE7"/>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01"/>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442A"/>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D0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5952"/>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AA"/>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2C15"/>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57"/>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0D8"/>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4E"/>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194"/>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50F"/>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034"/>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638"/>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17D"/>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F7B"/>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A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character" w:customStyle="1" w:styleId="Mencinsinresolver13">
    <w:name w:val="Mención sin resolver13"/>
    <w:basedOn w:val="Fuentedeprrafopredeter"/>
    <w:uiPriority w:val="99"/>
    <w:semiHidden/>
    <w:unhideWhenUsed/>
    <w:rsid w:val="00F3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24938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6529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839328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728768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1315913">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503762">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05311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5719592">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99904195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1492444">
      <w:bodyDiv w:val="1"/>
      <w:marLeft w:val="0"/>
      <w:marRight w:val="0"/>
      <w:marTop w:val="0"/>
      <w:marBottom w:val="0"/>
      <w:divBdr>
        <w:top w:val="none" w:sz="0" w:space="0" w:color="auto"/>
        <w:left w:val="none" w:sz="0" w:space="0" w:color="auto"/>
        <w:bottom w:val="none" w:sz="0" w:space="0" w:color="auto"/>
        <w:right w:val="none" w:sz="0" w:space="0" w:color="auto"/>
      </w:divBdr>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9321046">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966977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788487">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7045602">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381216">
      <w:bodyDiv w:val="1"/>
      <w:marLeft w:val="0"/>
      <w:marRight w:val="0"/>
      <w:marTop w:val="0"/>
      <w:marBottom w:val="0"/>
      <w:divBdr>
        <w:top w:val="none" w:sz="0" w:space="0" w:color="auto"/>
        <w:left w:val="none" w:sz="0" w:space="0" w:color="auto"/>
        <w:bottom w:val="none" w:sz="0" w:space="0" w:color="auto"/>
        <w:right w:val="none" w:sz="0" w:space="0" w:color="auto"/>
      </w:divBdr>
      <w:divsChild>
        <w:div w:id="334311767">
          <w:marLeft w:val="0"/>
          <w:marRight w:val="0"/>
          <w:marTop w:val="0"/>
          <w:marBottom w:val="0"/>
          <w:divBdr>
            <w:top w:val="none" w:sz="0" w:space="0" w:color="auto"/>
            <w:left w:val="none" w:sz="0" w:space="0" w:color="auto"/>
            <w:bottom w:val="none" w:sz="0" w:space="0" w:color="auto"/>
            <w:right w:val="none" w:sz="0" w:space="0" w:color="auto"/>
          </w:divBdr>
          <w:divsChild>
            <w:div w:id="9451622">
              <w:marLeft w:val="0"/>
              <w:marRight w:val="0"/>
              <w:marTop w:val="0"/>
              <w:marBottom w:val="0"/>
              <w:divBdr>
                <w:top w:val="none" w:sz="0" w:space="0" w:color="auto"/>
                <w:left w:val="none" w:sz="0" w:space="0" w:color="auto"/>
                <w:bottom w:val="none" w:sz="0" w:space="0" w:color="auto"/>
                <w:right w:val="none" w:sz="0" w:space="0" w:color="auto"/>
              </w:divBdr>
            </w:div>
            <w:div w:id="825246903">
              <w:marLeft w:val="0"/>
              <w:marRight w:val="0"/>
              <w:marTop w:val="0"/>
              <w:marBottom w:val="0"/>
              <w:divBdr>
                <w:top w:val="none" w:sz="0" w:space="0" w:color="auto"/>
                <w:left w:val="none" w:sz="0" w:space="0" w:color="auto"/>
                <w:bottom w:val="none" w:sz="0" w:space="0" w:color="auto"/>
                <w:right w:val="none" w:sz="0" w:space="0" w:color="auto"/>
              </w:divBdr>
            </w:div>
            <w:div w:id="8344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77642055">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23845.page" TargetMode="External"/><Relationship Id="rId4" Type="http://schemas.openxmlformats.org/officeDocument/2006/relationships/settings" Target="settings.xml"/><Relationship Id="rId9" Type="http://schemas.openxmlformats.org/officeDocument/2006/relationships/hyperlink" Target="https://saimex.org.mx/saimex/solicitud/downloadAttach/1719608.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A25A9-799C-40DC-8153-058A327A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46</Pages>
  <Words>10953</Words>
  <Characters>60244</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2023-10-04T23:23:00Z</cp:lastPrinted>
  <dcterms:created xsi:type="dcterms:W3CDTF">2023-09-28T02:41:00Z</dcterms:created>
  <dcterms:modified xsi:type="dcterms:W3CDTF">2023-10-04T23:23:00Z</dcterms:modified>
</cp:coreProperties>
</file>