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CE9EA" w14:textId="68218DDB" w:rsidR="00000062" w:rsidRPr="00B072E3" w:rsidRDefault="00015EDF"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1498D" w:rsidRPr="00B072E3">
        <w:rPr>
          <w:rFonts w:ascii="Palatino Linotype" w:eastAsia="Palatino Linotype" w:hAnsi="Palatino Linotype" w:cs="Palatino Linotype"/>
        </w:rPr>
        <w:t>del</w:t>
      </w:r>
      <w:r w:rsidRPr="00B072E3">
        <w:rPr>
          <w:rFonts w:ascii="Palatino Linotype" w:eastAsia="Palatino Linotype" w:hAnsi="Palatino Linotype" w:cs="Palatino Linotype"/>
        </w:rPr>
        <w:t xml:space="preserve"> </w:t>
      </w:r>
      <w:r w:rsidR="000123D0" w:rsidRPr="00B072E3">
        <w:rPr>
          <w:rFonts w:ascii="Palatino Linotype" w:eastAsia="Palatino Linotype" w:hAnsi="Palatino Linotype" w:cs="Palatino Linotype"/>
        </w:rPr>
        <w:t>catorce</w:t>
      </w:r>
      <w:r w:rsidR="00C7106F" w:rsidRPr="00B072E3">
        <w:rPr>
          <w:rFonts w:ascii="Palatino Linotype" w:eastAsia="Palatino Linotype" w:hAnsi="Palatino Linotype" w:cs="Palatino Linotype"/>
        </w:rPr>
        <w:t xml:space="preserve"> de </w:t>
      </w:r>
      <w:r w:rsidR="0042704C" w:rsidRPr="00B072E3">
        <w:rPr>
          <w:rFonts w:ascii="Palatino Linotype" w:eastAsia="Palatino Linotype" w:hAnsi="Palatino Linotype" w:cs="Palatino Linotype"/>
        </w:rPr>
        <w:t>junio</w:t>
      </w:r>
      <w:r w:rsidR="009C332B" w:rsidRPr="00B072E3">
        <w:rPr>
          <w:rFonts w:ascii="Palatino Linotype" w:eastAsia="Palatino Linotype" w:hAnsi="Palatino Linotype" w:cs="Palatino Linotype"/>
        </w:rPr>
        <w:t xml:space="preserve"> </w:t>
      </w:r>
      <w:r w:rsidRPr="00B072E3">
        <w:rPr>
          <w:rFonts w:ascii="Palatino Linotype" w:eastAsia="Palatino Linotype" w:hAnsi="Palatino Linotype" w:cs="Palatino Linotype"/>
        </w:rPr>
        <w:t xml:space="preserve">de dos mil </w:t>
      </w:r>
      <w:r w:rsidR="000A3EAE" w:rsidRPr="00B072E3">
        <w:rPr>
          <w:rFonts w:ascii="Palatino Linotype" w:eastAsia="Palatino Linotype" w:hAnsi="Palatino Linotype" w:cs="Palatino Linotype"/>
        </w:rPr>
        <w:t>veintitrés</w:t>
      </w:r>
      <w:r w:rsidRPr="00B072E3">
        <w:rPr>
          <w:rFonts w:ascii="Palatino Linotype" w:eastAsia="Palatino Linotype" w:hAnsi="Palatino Linotype" w:cs="Palatino Linotype"/>
        </w:rPr>
        <w:t xml:space="preserve">. </w:t>
      </w:r>
    </w:p>
    <w:p w14:paraId="60269D8F" w14:textId="77777777" w:rsidR="00000062" w:rsidRPr="00B072E3" w:rsidRDefault="00000062" w:rsidP="00B072E3">
      <w:pPr>
        <w:spacing w:line="360" w:lineRule="auto"/>
        <w:jc w:val="both"/>
        <w:rPr>
          <w:rFonts w:ascii="Palatino Linotype" w:eastAsia="Palatino Linotype" w:hAnsi="Palatino Linotype" w:cs="Palatino Linotype"/>
        </w:rPr>
      </w:pPr>
    </w:p>
    <w:p w14:paraId="447751FD" w14:textId="2CFC5C3F" w:rsidR="00000062" w:rsidRPr="00B072E3" w:rsidRDefault="00015EDF"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b/>
          <w:sz w:val="28"/>
          <w:szCs w:val="28"/>
        </w:rPr>
        <w:t>VISTO</w:t>
      </w:r>
      <w:r w:rsidR="005808C0" w:rsidRPr="00B072E3">
        <w:rPr>
          <w:rFonts w:ascii="Palatino Linotype" w:eastAsia="Palatino Linotype" w:hAnsi="Palatino Linotype" w:cs="Palatino Linotype"/>
          <w:b/>
          <w:sz w:val="28"/>
          <w:szCs w:val="28"/>
        </w:rPr>
        <w:t>S</w:t>
      </w:r>
      <w:r w:rsidRPr="00B072E3">
        <w:rPr>
          <w:rFonts w:ascii="Palatino Linotype" w:eastAsia="Palatino Linotype" w:hAnsi="Palatino Linotype" w:cs="Palatino Linotype"/>
        </w:rPr>
        <w:t xml:space="preserve"> </w:t>
      </w:r>
      <w:r w:rsidR="005808C0" w:rsidRPr="00B072E3">
        <w:rPr>
          <w:rFonts w:ascii="Palatino Linotype" w:eastAsia="Palatino Linotype" w:hAnsi="Palatino Linotype" w:cs="Palatino Linotype"/>
        </w:rPr>
        <w:t>los</w:t>
      </w:r>
      <w:r w:rsidRPr="00B072E3">
        <w:rPr>
          <w:rFonts w:ascii="Palatino Linotype" w:eastAsia="Palatino Linotype" w:hAnsi="Palatino Linotype" w:cs="Palatino Linotype"/>
        </w:rPr>
        <w:t xml:space="preserve"> expediente</w:t>
      </w:r>
      <w:r w:rsidR="005808C0" w:rsidRPr="00B072E3">
        <w:rPr>
          <w:rFonts w:ascii="Palatino Linotype" w:eastAsia="Palatino Linotype" w:hAnsi="Palatino Linotype" w:cs="Palatino Linotype"/>
        </w:rPr>
        <w:t>s</w:t>
      </w:r>
      <w:r w:rsidRPr="00B072E3">
        <w:rPr>
          <w:rFonts w:ascii="Palatino Linotype" w:eastAsia="Palatino Linotype" w:hAnsi="Palatino Linotype" w:cs="Palatino Linotype"/>
        </w:rPr>
        <w:t xml:space="preserve"> formado</w:t>
      </w:r>
      <w:r w:rsidR="005808C0" w:rsidRPr="00B072E3">
        <w:rPr>
          <w:rFonts w:ascii="Palatino Linotype" w:eastAsia="Palatino Linotype" w:hAnsi="Palatino Linotype" w:cs="Palatino Linotype"/>
        </w:rPr>
        <w:t>s</w:t>
      </w:r>
      <w:r w:rsidRPr="00B072E3">
        <w:rPr>
          <w:rFonts w:ascii="Palatino Linotype" w:eastAsia="Palatino Linotype" w:hAnsi="Palatino Linotype" w:cs="Palatino Linotype"/>
        </w:rPr>
        <w:t xml:space="preserve"> con motivo de los Recursos de Revisión </w:t>
      </w:r>
      <w:r w:rsidR="005808C0" w:rsidRPr="00B072E3">
        <w:rPr>
          <w:rFonts w:ascii="Palatino Linotype" w:eastAsia="Palatino Linotype" w:hAnsi="Palatino Linotype" w:cs="Palatino Linotype"/>
        </w:rPr>
        <w:t xml:space="preserve">con </w:t>
      </w:r>
      <w:r w:rsidRPr="00B072E3">
        <w:rPr>
          <w:rFonts w:ascii="Palatino Linotype" w:eastAsia="Palatino Linotype" w:hAnsi="Palatino Linotype" w:cs="Palatino Linotype"/>
        </w:rPr>
        <w:t xml:space="preserve">número </w:t>
      </w:r>
      <w:r w:rsidR="0042704C" w:rsidRPr="00B072E3">
        <w:rPr>
          <w:rFonts w:ascii="Palatino Linotype" w:eastAsia="Palatino Linotype" w:hAnsi="Palatino Linotype" w:cs="Palatino Linotype"/>
          <w:b/>
          <w:sz w:val="22"/>
          <w:szCs w:val="22"/>
        </w:rPr>
        <w:t>15017</w:t>
      </w:r>
      <w:r w:rsidRPr="00B072E3">
        <w:rPr>
          <w:rFonts w:ascii="Palatino Linotype" w:eastAsia="Palatino Linotype" w:hAnsi="Palatino Linotype" w:cs="Palatino Linotype"/>
          <w:b/>
          <w:sz w:val="22"/>
          <w:szCs w:val="22"/>
        </w:rPr>
        <w:t>/INFOEM/IP/RR/2022</w:t>
      </w:r>
      <w:r w:rsidR="000A3EAE" w:rsidRPr="00B072E3">
        <w:rPr>
          <w:rFonts w:ascii="Palatino Linotype" w:eastAsia="Palatino Linotype" w:hAnsi="Palatino Linotype" w:cs="Palatino Linotype"/>
          <w:b/>
          <w:sz w:val="22"/>
          <w:szCs w:val="22"/>
        </w:rPr>
        <w:t xml:space="preserve"> y </w:t>
      </w:r>
      <w:r w:rsidR="0042704C" w:rsidRPr="00B072E3">
        <w:rPr>
          <w:rFonts w:ascii="Palatino Linotype" w:eastAsia="Palatino Linotype" w:hAnsi="Palatino Linotype" w:cs="Palatino Linotype"/>
          <w:b/>
          <w:sz w:val="22"/>
          <w:szCs w:val="22"/>
        </w:rPr>
        <w:t>15020</w:t>
      </w:r>
      <w:r w:rsidR="005808C0" w:rsidRPr="00B072E3">
        <w:rPr>
          <w:rFonts w:ascii="Palatino Linotype" w:eastAsia="Palatino Linotype" w:hAnsi="Palatino Linotype" w:cs="Palatino Linotype"/>
          <w:b/>
          <w:sz w:val="22"/>
          <w:szCs w:val="22"/>
        </w:rPr>
        <w:t>/INFOEM/IP/RR/2022</w:t>
      </w:r>
      <w:r w:rsidRPr="00B072E3">
        <w:rPr>
          <w:rFonts w:ascii="Palatino Linotype" w:eastAsia="Palatino Linotype" w:hAnsi="Palatino Linotype" w:cs="Palatino Linotype"/>
          <w:b/>
          <w:sz w:val="22"/>
          <w:szCs w:val="22"/>
        </w:rPr>
        <w:t xml:space="preserve"> </w:t>
      </w:r>
      <w:r w:rsidRPr="00B072E3">
        <w:rPr>
          <w:rFonts w:ascii="Palatino Linotype" w:eastAsia="Palatino Linotype" w:hAnsi="Palatino Linotype" w:cs="Palatino Linotype"/>
        </w:rPr>
        <w:t xml:space="preserve">promovidos por </w:t>
      </w:r>
      <w:r w:rsidR="0042704C" w:rsidRPr="00B072E3">
        <w:rPr>
          <w:rFonts w:ascii="Palatino Linotype" w:eastAsia="Palatino Linotype" w:hAnsi="Palatino Linotype" w:cs="Palatino Linotype"/>
        </w:rPr>
        <w:t xml:space="preserve">el </w:t>
      </w:r>
      <w:r w:rsidR="0042704C" w:rsidRPr="00B072E3">
        <w:rPr>
          <w:rFonts w:ascii="Palatino Linotype" w:eastAsia="Palatino Linotype" w:hAnsi="Palatino Linotype" w:cs="Palatino Linotype"/>
          <w:b/>
        </w:rPr>
        <w:t xml:space="preserve">C. </w:t>
      </w:r>
      <w:r w:rsidR="000F5881">
        <w:rPr>
          <w:rFonts w:ascii="Palatino Linotype" w:eastAsia="Palatino Linotype" w:hAnsi="Palatino Linotype" w:cs="Palatino Linotype"/>
          <w:b/>
        </w:rPr>
        <w:t xml:space="preserve">XXXXXXXX </w:t>
      </w:r>
      <w:proofErr w:type="spellStart"/>
      <w:r w:rsidR="000F5881">
        <w:rPr>
          <w:rFonts w:ascii="Palatino Linotype" w:eastAsia="Palatino Linotype" w:hAnsi="Palatino Linotype" w:cs="Palatino Linotype"/>
          <w:b/>
        </w:rPr>
        <w:t>XXXXXXXX</w:t>
      </w:r>
      <w:proofErr w:type="spellEnd"/>
      <w:r w:rsidR="000F5881">
        <w:rPr>
          <w:rFonts w:ascii="Palatino Linotype" w:eastAsia="Palatino Linotype" w:hAnsi="Palatino Linotype" w:cs="Palatino Linotype"/>
          <w:b/>
        </w:rPr>
        <w:t xml:space="preserve"> </w:t>
      </w:r>
      <w:proofErr w:type="spellStart"/>
      <w:r w:rsidR="000F5881">
        <w:rPr>
          <w:rFonts w:ascii="Palatino Linotype" w:eastAsia="Palatino Linotype" w:hAnsi="Palatino Linotype" w:cs="Palatino Linotype"/>
          <w:b/>
        </w:rPr>
        <w:t>XXXXXXXX</w:t>
      </w:r>
      <w:proofErr w:type="spellEnd"/>
      <w:r w:rsidR="009C332B" w:rsidRPr="00B072E3">
        <w:rPr>
          <w:rFonts w:ascii="Palatino Linotype" w:eastAsia="Palatino Linotype" w:hAnsi="Palatino Linotype" w:cs="Palatino Linotype"/>
        </w:rPr>
        <w:t>,</w:t>
      </w:r>
      <w:r w:rsidRPr="00B072E3">
        <w:rPr>
          <w:rFonts w:ascii="Palatino Linotype" w:eastAsia="Palatino Linotype" w:hAnsi="Palatino Linotype" w:cs="Palatino Linotype"/>
        </w:rPr>
        <w:t xml:space="preserve"> a quien en lo</w:t>
      </w:r>
      <w:r w:rsidR="009D0A37" w:rsidRPr="00B072E3">
        <w:rPr>
          <w:rFonts w:ascii="Palatino Linotype" w:eastAsia="Palatino Linotype" w:hAnsi="Palatino Linotype" w:cs="Palatino Linotype"/>
        </w:rPr>
        <w:t xml:space="preserve"> sucesivo se le denominar</w:t>
      </w:r>
      <w:r w:rsidR="002606A8" w:rsidRPr="00B072E3">
        <w:rPr>
          <w:rFonts w:ascii="Palatino Linotype" w:eastAsia="Palatino Linotype" w:hAnsi="Palatino Linotype" w:cs="Palatino Linotype"/>
        </w:rPr>
        <w:t>á</w:t>
      </w:r>
      <w:r w:rsidR="009D0A37" w:rsidRPr="00B072E3">
        <w:rPr>
          <w:rFonts w:ascii="Palatino Linotype" w:eastAsia="Palatino Linotype" w:hAnsi="Palatino Linotype" w:cs="Palatino Linotype"/>
        </w:rPr>
        <w:t xml:space="preserve"> como</w:t>
      </w:r>
      <w:r w:rsidR="00364A8D" w:rsidRPr="00B072E3">
        <w:rPr>
          <w:rFonts w:ascii="Palatino Linotype" w:eastAsia="Palatino Linotype" w:hAnsi="Palatino Linotype" w:cs="Palatino Linotype"/>
        </w:rPr>
        <w:t xml:space="preserve"> la parte </w:t>
      </w:r>
      <w:r w:rsidRPr="00B072E3">
        <w:rPr>
          <w:rFonts w:ascii="Palatino Linotype" w:eastAsia="Palatino Linotype" w:hAnsi="Palatino Linotype" w:cs="Palatino Linotype"/>
          <w:b/>
        </w:rPr>
        <w:t>RECURRENTE,</w:t>
      </w:r>
      <w:r w:rsidRPr="00B072E3">
        <w:rPr>
          <w:rFonts w:ascii="Palatino Linotype" w:eastAsia="Palatino Linotype" w:hAnsi="Palatino Linotype" w:cs="Palatino Linotype"/>
        </w:rPr>
        <w:t xml:space="preserve"> en contra de las respuestas de</w:t>
      </w:r>
      <w:r w:rsidR="00364A8D" w:rsidRPr="00B072E3">
        <w:rPr>
          <w:rFonts w:ascii="Palatino Linotype" w:eastAsia="Palatino Linotype" w:hAnsi="Palatino Linotype" w:cs="Palatino Linotype"/>
        </w:rPr>
        <w:t>l</w:t>
      </w:r>
      <w:r w:rsidR="009D0A37" w:rsidRPr="00B072E3">
        <w:rPr>
          <w:rFonts w:ascii="Palatino Linotype" w:eastAsia="Palatino Linotype" w:hAnsi="Palatino Linotype" w:cs="Palatino Linotype"/>
        </w:rPr>
        <w:t xml:space="preserve"> </w:t>
      </w:r>
      <w:r w:rsidR="0042704C" w:rsidRPr="00B072E3">
        <w:rPr>
          <w:rFonts w:ascii="Palatino Linotype" w:eastAsia="Palatino Linotype" w:hAnsi="Palatino Linotype" w:cs="Palatino Linotype"/>
          <w:b/>
        </w:rPr>
        <w:t xml:space="preserve">Ayuntamiento de </w:t>
      </w:r>
      <w:proofErr w:type="spellStart"/>
      <w:r w:rsidR="0042704C" w:rsidRPr="00B072E3">
        <w:rPr>
          <w:rFonts w:ascii="Palatino Linotype" w:eastAsia="Palatino Linotype" w:hAnsi="Palatino Linotype" w:cs="Palatino Linotype"/>
          <w:b/>
        </w:rPr>
        <w:t>Calimaya</w:t>
      </w:r>
      <w:proofErr w:type="spellEnd"/>
      <w:r w:rsidR="0042704C" w:rsidRPr="00B072E3">
        <w:rPr>
          <w:rFonts w:ascii="Palatino Linotype" w:eastAsia="Palatino Linotype" w:hAnsi="Palatino Linotype" w:cs="Palatino Linotype"/>
          <w:b/>
        </w:rPr>
        <w:t xml:space="preserve"> </w:t>
      </w:r>
      <w:r w:rsidR="00364A8D" w:rsidRPr="00B072E3">
        <w:rPr>
          <w:rFonts w:ascii="Palatino Linotype" w:eastAsia="Palatino Linotype" w:hAnsi="Palatino Linotype" w:cs="Palatino Linotype"/>
        </w:rPr>
        <w:t>al</w:t>
      </w:r>
      <w:r w:rsidRPr="00B072E3">
        <w:rPr>
          <w:rFonts w:ascii="Palatino Linotype" w:eastAsia="Palatino Linotype" w:hAnsi="Palatino Linotype" w:cs="Palatino Linotype"/>
        </w:rPr>
        <w:t xml:space="preserve"> cual en lo subsecuente se le denominará </w:t>
      </w:r>
      <w:r w:rsidRPr="00B072E3">
        <w:rPr>
          <w:rFonts w:ascii="Palatino Linotype" w:eastAsia="Palatino Linotype" w:hAnsi="Palatino Linotype" w:cs="Palatino Linotype"/>
          <w:b/>
        </w:rPr>
        <w:t xml:space="preserve">EL SUJETO OBLIGADO, </w:t>
      </w:r>
      <w:r w:rsidRPr="00B072E3">
        <w:rPr>
          <w:rFonts w:ascii="Palatino Linotype" w:eastAsia="Palatino Linotype" w:hAnsi="Palatino Linotype" w:cs="Palatino Linotype"/>
        </w:rPr>
        <w:t>se procede a dictar la presente resolución con base en lo siguiente:</w:t>
      </w:r>
    </w:p>
    <w:p w14:paraId="309124FD" w14:textId="77777777" w:rsidR="00000062" w:rsidRPr="00B072E3" w:rsidRDefault="00000062" w:rsidP="00B072E3">
      <w:pPr>
        <w:spacing w:line="360" w:lineRule="auto"/>
        <w:jc w:val="both"/>
        <w:rPr>
          <w:rFonts w:ascii="Palatino Linotype" w:eastAsia="Palatino Linotype" w:hAnsi="Palatino Linotype" w:cs="Palatino Linotype"/>
          <w:sz w:val="16"/>
        </w:rPr>
      </w:pPr>
    </w:p>
    <w:p w14:paraId="4B44BBBA" w14:textId="77777777" w:rsidR="00000062" w:rsidRPr="00B072E3" w:rsidRDefault="00015EDF" w:rsidP="00B072E3">
      <w:pPr>
        <w:spacing w:line="360" w:lineRule="auto"/>
        <w:jc w:val="center"/>
        <w:rPr>
          <w:rFonts w:ascii="Palatino Linotype" w:eastAsia="Palatino Linotype" w:hAnsi="Palatino Linotype" w:cs="Palatino Linotype"/>
          <w:b/>
        </w:rPr>
      </w:pPr>
      <w:r w:rsidRPr="00B072E3">
        <w:rPr>
          <w:rFonts w:ascii="Palatino Linotype" w:eastAsia="Palatino Linotype" w:hAnsi="Palatino Linotype" w:cs="Palatino Linotype"/>
          <w:b/>
          <w:sz w:val="28"/>
          <w:szCs w:val="28"/>
        </w:rPr>
        <w:t>ANTECEDENTES</w:t>
      </w:r>
    </w:p>
    <w:p w14:paraId="26E2A2CB" w14:textId="77777777" w:rsidR="00000062" w:rsidRPr="00B072E3" w:rsidRDefault="00000062" w:rsidP="00B072E3">
      <w:pPr>
        <w:rPr>
          <w:rFonts w:ascii="Palatino Linotype" w:eastAsia="Palatino Linotype" w:hAnsi="Palatino Linotype" w:cs="Palatino Linotype"/>
          <w:b/>
        </w:rPr>
      </w:pPr>
    </w:p>
    <w:p w14:paraId="5F8BFF84" w14:textId="77777777" w:rsidR="00000062" w:rsidRPr="00B072E3" w:rsidRDefault="00015EDF" w:rsidP="00B072E3">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B072E3">
        <w:rPr>
          <w:rFonts w:ascii="Palatino Linotype" w:eastAsia="Palatino Linotype" w:hAnsi="Palatino Linotype" w:cs="Palatino Linotype"/>
          <w:b/>
          <w:sz w:val="28"/>
          <w:szCs w:val="28"/>
        </w:rPr>
        <w:t>I.</w:t>
      </w:r>
      <w:r w:rsidRPr="00B072E3">
        <w:rPr>
          <w:rFonts w:ascii="Palatino Linotype" w:eastAsia="Palatino Linotype" w:hAnsi="Palatino Linotype" w:cs="Palatino Linotype"/>
          <w:b/>
        </w:rPr>
        <w:t xml:space="preserve"> </w:t>
      </w:r>
      <w:r w:rsidRPr="00B072E3">
        <w:rPr>
          <w:rFonts w:ascii="Palatino Linotype" w:eastAsia="Palatino Linotype" w:hAnsi="Palatino Linotype" w:cs="Palatino Linotype"/>
          <w:b/>
          <w:sz w:val="28"/>
          <w:szCs w:val="28"/>
        </w:rPr>
        <w:t>De la</w:t>
      </w:r>
      <w:r w:rsidR="009D0A37" w:rsidRPr="00B072E3">
        <w:rPr>
          <w:rFonts w:ascii="Palatino Linotype" w:eastAsia="Palatino Linotype" w:hAnsi="Palatino Linotype" w:cs="Palatino Linotype"/>
          <w:b/>
          <w:sz w:val="28"/>
          <w:szCs w:val="28"/>
        </w:rPr>
        <w:t>s</w:t>
      </w:r>
      <w:r w:rsidRPr="00B072E3">
        <w:rPr>
          <w:rFonts w:ascii="Palatino Linotype" w:eastAsia="Palatino Linotype" w:hAnsi="Palatino Linotype" w:cs="Palatino Linotype"/>
          <w:b/>
          <w:sz w:val="28"/>
          <w:szCs w:val="28"/>
        </w:rPr>
        <w:t xml:space="preserve"> Solicitud</w:t>
      </w:r>
      <w:r w:rsidR="009D0A37" w:rsidRPr="00B072E3">
        <w:rPr>
          <w:rFonts w:ascii="Palatino Linotype" w:eastAsia="Palatino Linotype" w:hAnsi="Palatino Linotype" w:cs="Palatino Linotype"/>
          <w:b/>
          <w:sz w:val="28"/>
          <w:szCs w:val="28"/>
        </w:rPr>
        <w:t>es</w:t>
      </w:r>
      <w:r w:rsidRPr="00B072E3">
        <w:rPr>
          <w:rFonts w:ascii="Palatino Linotype" w:eastAsia="Palatino Linotype" w:hAnsi="Palatino Linotype" w:cs="Palatino Linotype"/>
          <w:b/>
          <w:sz w:val="28"/>
          <w:szCs w:val="28"/>
        </w:rPr>
        <w:t xml:space="preserve"> de Información</w:t>
      </w:r>
    </w:p>
    <w:p w14:paraId="18D64685" w14:textId="38FA154F" w:rsidR="00000062" w:rsidRPr="00B072E3" w:rsidRDefault="000A3EAE" w:rsidP="00B072E3">
      <w:pPr>
        <w:spacing w:line="360" w:lineRule="auto"/>
        <w:jc w:val="both"/>
        <w:rPr>
          <w:rFonts w:ascii="Palatino Linotype" w:eastAsia="Palatino Linotype" w:hAnsi="Palatino Linotype" w:cs="Palatino Linotype"/>
        </w:rPr>
      </w:pPr>
      <w:bookmarkStart w:id="1" w:name="_heading=h.eccwy3be8vjo" w:colFirst="0" w:colLast="0"/>
      <w:bookmarkEnd w:id="1"/>
      <w:r w:rsidRPr="00B072E3">
        <w:rPr>
          <w:rFonts w:ascii="Palatino Linotype" w:eastAsia="Palatino Linotype" w:hAnsi="Palatino Linotype" w:cs="Palatino Linotype"/>
        </w:rPr>
        <w:t>El</w:t>
      </w:r>
      <w:r w:rsidR="00DE4F3D" w:rsidRPr="00B072E3">
        <w:rPr>
          <w:rFonts w:ascii="Palatino Linotype" w:eastAsia="Palatino Linotype" w:hAnsi="Palatino Linotype" w:cs="Palatino Linotype"/>
        </w:rPr>
        <w:t xml:space="preserve"> </w:t>
      </w:r>
      <w:r w:rsidR="0042704C" w:rsidRPr="00B072E3">
        <w:rPr>
          <w:rFonts w:ascii="Palatino Linotype" w:eastAsia="Palatino Linotype" w:hAnsi="Palatino Linotype" w:cs="Palatino Linotype"/>
          <w:b/>
        </w:rPr>
        <w:t>veintinueve</w:t>
      </w:r>
      <w:r w:rsidR="00C7106F" w:rsidRPr="00B072E3">
        <w:rPr>
          <w:rFonts w:ascii="Palatino Linotype" w:eastAsia="Palatino Linotype" w:hAnsi="Palatino Linotype" w:cs="Palatino Linotype"/>
          <w:b/>
        </w:rPr>
        <w:t xml:space="preserve"> de </w:t>
      </w:r>
      <w:r w:rsidR="0042704C" w:rsidRPr="00B072E3">
        <w:rPr>
          <w:rFonts w:ascii="Palatino Linotype" w:eastAsia="Palatino Linotype" w:hAnsi="Palatino Linotype" w:cs="Palatino Linotype"/>
          <w:b/>
        </w:rPr>
        <w:t>agosto</w:t>
      </w:r>
      <w:r w:rsidR="009C332B" w:rsidRPr="00B072E3">
        <w:rPr>
          <w:rFonts w:ascii="Palatino Linotype" w:eastAsia="Palatino Linotype" w:hAnsi="Palatino Linotype" w:cs="Palatino Linotype"/>
          <w:b/>
        </w:rPr>
        <w:t xml:space="preserve"> </w:t>
      </w:r>
      <w:r w:rsidR="00015EDF" w:rsidRPr="00B072E3">
        <w:rPr>
          <w:rFonts w:ascii="Palatino Linotype" w:eastAsia="Palatino Linotype" w:hAnsi="Palatino Linotype" w:cs="Palatino Linotype"/>
          <w:b/>
        </w:rPr>
        <w:t xml:space="preserve">de dos mil </w:t>
      </w:r>
      <w:r w:rsidR="004951B5" w:rsidRPr="00B072E3">
        <w:rPr>
          <w:rFonts w:ascii="Palatino Linotype" w:eastAsia="Palatino Linotype" w:hAnsi="Palatino Linotype" w:cs="Palatino Linotype"/>
          <w:b/>
        </w:rPr>
        <w:t>veintidós</w:t>
      </w:r>
      <w:r w:rsidR="00015EDF" w:rsidRPr="00B072E3">
        <w:rPr>
          <w:rFonts w:ascii="Palatino Linotype" w:eastAsia="Palatino Linotype" w:hAnsi="Palatino Linotype" w:cs="Palatino Linotype"/>
        </w:rPr>
        <w:t xml:space="preserve">, </w:t>
      </w:r>
      <w:r w:rsidR="004951B5" w:rsidRPr="00B072E3">
        <w:rPr>
          <w:rFonts w:ascii="Palatino Linotype" w:eastAsia="Palatino Linotype" w:hAnsi="Palatino Linotype" w:cs="Palatino Linotype"/>
          <w:b/>
        </w:rPr>
        <w:t>EL RECURRENTE</w:t>
      </w:r>
      <w:r w:rsidR="00015EDF" w:rsidRPr="00B072E3">
        <w:rPr>
          <w:rFonts w:ascii="Palatino Linotype" w:eastAsia="Palatino Linotype" w:hAnsi="Palatino Linotype" w:cs="Palatino Linotype"/>
        </w:rPr>
        <w:t xml:space="preserve"> </w:t>
      </w:r>
      <w:r w:rsidR="00AE4893" w:rsidRPr="00B072E3">
        <w:rPr>
          <w:rFonts w:ascii="Palatino Linotype" w:hAnsi="Palatino Linotype" w:cs="Arial"/>
        </w:rPr>
        <w:t>presentó a través de</w:t>
      </w:r>
      <w:r w:rsidR="00B45312" w:rsidRPr="00B072E3">
        <w:rPr>
          <w:rFonts w:ascii="Palatino Linotype" w:hAnsi="Palatino Linotype" w:cs="Arial"/>
        </w:rPr>
        <w:t xml:space="preserve">l </w:t>
      </w:r>
      <w:r w:rsidR="00015EDF" w:rsidRPr="00B072E3">
        <w:rPr>
          <w:rFonts w:ascii="Palatino Linotype" w:eastAsia="Palatino Linotype" w:hAnsi="Palatino Linotype" w:cs="Palatino Linotype"/>
        </w:rPr>
        <w:t xml:space="preserve">Sistema de Acceso a la Información Mexiquense, en lo subsecuente </w:t>
      </w:r>
      <w:r w:rsidR="00015EDF" w:rsidRPr="00B072E3">
        <w:rPr>
          <w:rFonts w:ascii="Palatino Linotype" w:eastAsia="Palatino Linotype" w:hAnsi="Palatino Linotype" w:cs="Palatino Linotype"/>
          <w:b/>
        </w:rPr>
        <w:t>EL SAIMEX</w:t>
      </w:r>
      <w:r w:rsidR="00015EDF" w:rsidRPr="00B072E3">
        <w:rPr>
          <w:rFonts w:ascii="Palatino Linotype" w:eastAsia="Palatino Linotype" w:hAnsi="Palatino Linotype" w:cs="Palatino Linotype"/>
        </w:rPr>
        <w:t xml:space="preserve"> ante </w:t>
      </w:r>
      <w:r w:rsidR="00015EDF" w:rsidRPr="00B072E3">
        <w:rPr>
          <w:rFonts w:ascii="Palatino Linotype" w:eastAsia="Palatino Linotype" w:hAnsi="Palatino Linotype" w:cs="Palatino Linotype"/>
          <w:b/>
        </w:rPr>
        <w:t>EL SUJETO OBLIGADO</w:t>
      </w:r>
      <w:r w:rsidR="00015EDF" w:rsidRPr="00B072E3">
        <w:rPr>
          <w:rFonts w:ascii="Palatino Linotype" w:eastAsia="Palatino Linotype" w:hAnsi="Palatino Linotype" w:cs="Palatino Linotype"/>
        </w:rPr>
        <w:t>, las solicitudes de Acceso a la Información Pública, a las cuales se le</w:t>
      </w:r>
      <w:r w:rsidR="0042704C" w:rsidRPr="00B072E3">
        <w:rPr>
          <w:rFonts w:ascii="Palatino Linotype" w:eastAsia="Palatino Linotype" w:hAnsi="Palatino Linotype" w:cs="Palatino Linotype"/>
        </w:rPr>
        <w:t>s</w:t>
      </w:r>
      <w:r w:rsidR="00015EDF" w:rsidRPr="00B072E3">
        <w:rPr>
          <w:rFonts w:ascii="Palatino Linotype" w:eastAsia="Palatino Linotype" w:hAnsi="Palatino Linotype" w:cs="Palatino Linotype"/>
        </w:rPr>
        <w:t xml:space="preserve"> asignaron los números de expediente </w:t>
      </w:r>
      <w:r w:rsidR="0042704C" w:rsidRPr="00B072E3">
        <w:rPr>
          <w:rFonts w:ascii="Palatino Linotype" w:eastAsia="Palatino Linotype" w:hAnsi="Palatino Linotype" w:cs="Palatino Linotype"/>
          <w:b/>
        </w:rPr>
        <w:t xml:space="preserve">00365/CALIMAYA/IP/2022 </w:t>
      </w:r>
      <w:r w:rsidR="00DE4F3D" w:rsidRPr="00B072E3">
        <w:rPr>
          <w:rFonts w:ascii="Palatino Linotype" w:eastAsia="Palatino Linotype" w:hAnsi="Palatino Linotype" w:cs="Palatino Linotype"/>
          <w:b/>
        </w:rPr>
        <w:t xml:space="preserve">y </w:t>
      </w:r>
      <w:r w:rsidR="0042704C" w:rsidRPr="00B072E3">
        <w:rPr>
          <w:rFonts w:ascii="Palatino Linotype" w:eastAsia="Palatino Linotype" w:hAnsi="Palatino Linotype" w:cs="Palatino Linotype"/>
          <w:b/>
        </w:rPr>
        <w:t xml:space="preserve"> 00364/CALIMAYA/IP/2022 </w:t>
      </w:r>
      <w:r w:rsidR="00015EDF" w:rsidRPr="00B072E3">
        <w:rPr>
          <w:rFonts w:ascii="Palatino Linotype" w:eastAsia="Palatino Linotype" w:hAnsi="Palatino Linotype" w:cs="Palatino Linotype"/>
        </w:rPr>
        <w:t xml:space="preserve">mediante las cuales </w:t>
      </w:r>
      <w:r w:rsidR="00DE4F3D" w:rsidRPr="00B072E3">
        <w:rPr>
          <w:rFonts w:ascii="Palatino Linotype" w:eastAsia="Palatino Linotype" w:hAnsi="Palatino Linotype" w:cs="Palatino Linotype"/>
          <w:b/>
        </w:rPr>
        <w:t xml:space="preserve">EL RECURRENTE </w:t>
      </w:r>
      <w:r w:rsidR="00015EDF" w:rsidRPr="00B072E3">
        <w:rPr>
          <w:rFonts w:ascii="Palatino Linotype" w:eastAsia="Palatino Linotype" w:hAnsi="Palatino Linotype" w:cs="Palatino Linotype"/>
        </w:rPr>
        <w:t>requirió, lo siguiente:</w:t>
      </w:r>
    </w:p>
    <w:p w14:paraId="2815CB93" w14:textId="77777777" w:rsidR="00C7106F" w:rsidRPr="00B072E3" w:rsidRDefault="00C7106F" w:rsidP="00B072E3">
      <w:pPr>
        <w:spacing w:line="360" w:lineRule="auto"/>
        <w:jc w:val="both"/>
        <w:rPr>
          <w:rFonts w:ascii="Palatino Linotype" w:eastAsia="Palatino Linotype" w:hAnsi="Palatino Linotype" w:cs="Palatino Linotype"/>
        </w:rPr>
      </w:pPr>
    </w:p>
    <w:tbl>
      <w:tblPr>
        <w:tblStyle w:val="5"/>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B072E3" w:rsidRPr="00B072E3" w14:paraId="3C437EEA" w14:textId="77777777">
        <w:tc>
          <w:tcPr>
            <w:tcW w:w="3675" w:type="dxa"/>
            <w:shd w:val="clear" w:color="auto" w:fill="auto"/>
            <w:tcMar>
              <w:top w:w="100" w:type="dxa"/>
              <w:left w:w="100" w:type="dxa"/>
              <w:bottom w:w="100" w:type="dxa"/>
              <w:right w:w="100" w:type="dxa"/>
            </w:tcMar>
          </w:tcPr>
          <w:p w14:paraId="39A2F2BF" w14:textId="77777777" w:rsidR="00000062" w:rsidRPr="00B072E3" w:rsidRDefault="00015EDF" w:rsidP="00B072E3">
            <w:pPr>
              <w:widowControl w:val="0"/>
              <w:pBdr>
                <w:top w:val="nil"/>
                <w:left w:val="nil"/>
                <w:bottom w:val="nil"/>
                <w:right w:val="nil"/>
                <w:between w:val="nil"/>
              </w:pBdr>
              <w:jc w:val="center"/>
              <w:rPr>
                <w:rFonts w:ascii="Palatino Linotype" w:eastAsia="Palatino Linotype" w:hAnsi="Palatino Linotype" w:cs="Palatino Linotype"/>
                <w:b/>
                <w:u w:val="single"/>
              </w:rPr>
            </w:pPr>
            <w:r w:rsidRPr="00B072E3">
              <w:rPr>
                <w:rFonts w:ascii="Palatino Linotype" w:eastAsia="Palatino Linotype" w:hAnsi="Palatino Linotype" w:cs="Palatino Linotype"/>
                <w:b/>
                <w:u w:val="single"/>
              </w:rPr>
              <w:lastRenderedPageBreak/>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B072E3" w:rsidRDefault="00015EDF" w:rsidP="00B072E3">
            <w:pPr>
              <w:widowControl w:val="0"/>
              <w:pBdr>
                <w:top w:val="nil"/>
                <w:left w:val="nil"/>
                <w:bottom w:val="nil"/>
                <w:right w:val="nil"/>
                <w:between w:val="nil"/>
              </w:pBdr>
              <w:jc w:val="center"/>
              <w:rPr>
                <w:rFonts w:ascii="Palatino Linotype" w:eastAsia="Palatino Linotype" w:hAnsi="Palatino Linotype" w:cs="Palatino Linotype"/>
                <w:b/>
                <w:u w:val="single"/>
              </w:rPr>
            </w:pPr>
            <w:r w:rsidRPr="00B072E3">
              <w:rPr>
                <w:rFonts w:ascii="Palatino Linotype" w:eastAsia="Palatino Linotype" w:hAnsi="Palatino Linotype" w:cs="Palatino Linotype"/>
                <w:b/>
                <w:u w:val="single"/>
              </w:rPr>
              <w:t xml:space="preserve">Solicitud </w:t>
            </w:r>
          </w:p>
        </w:tc>
      </w:tr>
      <w:tr w:rsidR="00B072E3" w:rsidRPr="00B072E3" w14:paraId="29A7004B" w14:textId="77777777" w:rsidTr="001B0B15">
        <w:tc>
          <w:tcPr>
            <w:tcW w:w="3675" w:type="dxa"/>
            <w:shd w:val="clear" w:color="auto" w:fill="auto"/>
            <w:tcMar>
              <w:top w:w="100" w:type="dxa"/>
              <w:left w:w="100" w:type="dxa"/>
              <w:bottom w:w="100" w:type="dxa"/>
              <w:right w:w="100" w:type="dxa"/>
            </w:tcMar>
            <w:vAlign w:val="center"/>
          </w:tcPr>
          <w:p w14:paraId="0468BBCA" w14:textId="7D510374" w:rsidR="001B0B15" w:rsidRPr="00B072E3" w:rsidRDefault="00975FFC" w:rsidP="00B072E3">
            <w:pPr>
              <w:widowControl w:val="0"/>
              <w:pBdr>
                <w:top w:val="nil"/>
                <w:left w:val="nil"/>
                <w:bottom w:val="nil"/>
                <w:right w:val="nil"/>
                <w:between w:val="nil"/>
              </w:pBdr>
              <w:jc w:val="center"/>
              <w:rPr>
                <w:rFonts w:ascii="Palatino Linotype" w:eastAsia="Palatino Linotype" w:hAnsi="Palatino Linotype" w:cs="Palatino Linotype"/>
              </w:rPr>
            </w:pPr>
            <w:r w:rsidRPr="00B072E3">
              <w:rPr>
                <w:rFonts w:ascii="Palatino Linotype" w:eastAsia="Palatino Linotype" w:hAnsi="Palatino Linotype" w:cs="Palatino Linotype"/>
                <w:b/>
              </w:rPr>
              <w:t>00365/CALIMAYA/IP/2022</w:t>
            </w:r>
          </w:p>
        </w:tc>
        <w:tc>
          <w:tcPr>
            <w:tcW w:w="5430" w:type="dxa"/>
            <w:shd w:val="clear" w:color="auto" w:fill="auto"/>
            <w:tcMar>
              <w:top w:w="100" w:type="dxa"/>
              <w:left w:w="100" w:type="dxa"/>
              <w:bottom w:w="100" w:type="dxa"/>
              <w:right w:w="100" w:type="dxa"/>
            </w:tcMar>
          </w:tcPr>
          <w:p w14:paraId="40F8F39F" w14:textId="34191081" w:rsidR="001B0B15" w:rsidRPr="00B072E3" w:rsidRDefault="001B0B15" w:rsidP="00B072E3">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B072E3">
              <w:rPr>
                <w:rFonts w:ascii="Palatino Linotype" w:eastAsia="Palatino Linotype" w:hAnsi="Palatino Linotype" w:cs="Palatino Linotype"/>
                <w:i/>
                <w:sz w:val="20"/>
                <w:szCs w:val="20"/>
              </w:rPr>
              <w:t>“</w:t>
            </w:r>
            <w:r w:rsidR="00975FFC" w:rsidRPr="00B072E3">
              <w:rPr>
                <w:rFonts w:ascii="Palatino Linotype" w:eastAsia="Palatino Linotype" w:hAnsi="Palatino Linotype" w:cs="Palatino Linotype"/>
                <w:i/>
                <w:sz w:val="20"/>
                <w:szCs w:val="20"/>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w:t>
            </w:r>
            <w:r w:rsidR="00975FFC" w:rsidRPr="00B072E3">
              <w:rPr>
                <w:rFonts w:ascii="Palatino Linotype" w:eastAsia="Palatino Linotype" w:hAnsi="Palatino Linotype" w:cs="Palatino Linotype"/>
                <w:b/>
                <w:i/>
                <w:sz w:val="20"/>
                <w:szCs w:val="20"/>
                <w:u w:val="single"/>
              </w:rPr>
              <w:t xml:space="preserve">I. I.- Permisos de construcción, colocación de topes, construcción de banquetas, bardas u otros otorgados a la persona jurídica colectiva denominada Asociación de Colonos del Conjunto Urbano Villas del Campo, A.C. en los 325,533.336 metros cuadrados de la superficie vías </w:t>
            </w:r>
            <w:proofErr w:type="spellStart"/>
            <w:r w:rsidR="00975FFC" w:rsidRPr="00B072E3">
              <w:rPr>
                <w:rFonts w:ascii="Palatino Linotype" w:eastAsia="Palatino Linotype" w:hAnsi="Palatino Linotype" w:cs="Palatino Linotype"/>
                <w:b/>
                <w:i/>
                <w:sz w:val="20"/>
                <w:szCs w:val="20"/>
                <w:u w:val="single"/>
              </w:rPr>
              <w:t>publicas</w:t>
            </w:r>
            <w:proofErr w:type="spellEnd"/>
            <w:r w:rsidR="00975FFC" w:rsidRPr="00B072E3">
              <w:rPr>
                <w:rFonts w:ascii="Palatino Linotype" w:eastAsia="Palatino Linotype" w:hAnsi="Palatino Linotype" w:cs="Palatino Linotype"/>
                <w:b/>
                <w:i/>
                <w:sz w:val="20"/>
                <w:szCs w:val="20"/>
                <w:u w:val="single"/>
              </w:rPr>
              <w:t xml:space="preserve"> de acuerdo a la página número 4 de la autorización del desarrollo “VILLAS DEL CAMPO” publicada en gaceta de gobierno del día 2 de enero del 2017, lo anterior en el periodo comprendido del 28 de agosto del 2012 al 29 de agosto del 2022</w:t>
            </w:r>
            <w:r w:rsidR="00975FFC" w:rsidRPr="00B072E3">
              <w:rPr>
                <w:rFonts w:ascii="Palatino Linotype" w:eastAsia="Palatino Linotype" w:hAnsi="Palatino Linotype" w:cs="Palatino Linotype"/>
                <w:i/>
                <w:sz w:val="20"/>
                <w:szCs w:val="20"/>
              </w:rPr>
              <w:t>. La anterior petición conforme lo establece el, artículo 4, 7, 9 y 15 de la Ley de Transparencia y Acceso a la Información Pública del Estado de México y Municipios.</w:t>
            </w:r>
            <w:r w:rsidRPr="00B072E3">
              <w:rPr>
                <w:rFonts w:ascii="Palatino Linotype" w:eastAsia="Palatino Linotype" w:hAnsi="Palatino Linotype" w:cs="Palatino Linotype"/>
                <w:i/>
                <w:sz w:val="20"/>
                <w:szCs w:val="20"/>
              </w:rPr>
              <w:t>”</w:t>
            </w:r>
            <w:r w:rsidRPr="00B072E3">
              <w:rPr>
                <w:rFonts w:ascii="Palatino Linotype" w:eastAsia="Palatino Linotype" w:hAnsi="Palatino Linotype" w:cs="Palatino Linotype"/>
                <w:sz w:val="20"/>
                <w:szCs w:val="20"/>
              </w:rPr>
              <w:t xml:space="preserve"> (Sic).</w:t>
            </w:r>
          </w:p>
        </w:tc>
      </w:tr>
      <w:tr w:rsidR="001B0B15" w:rsidRPr="00B072E3" w14:paraId="6AF7323D" w14:textId="77777777" w:rsidTr="001B0B15">
        <w:tc>
          <w:tcPr>
            <w:tcW w:w="3675" w:type="dxa"/>
            <w:shd w:val="clear" w:color="auto" w:fill="auto"/>
            <w:tcMar>
              <w:top w:w="100" w:type="dxa"/>
              <w:left w:w="100" w:type="dxa"/>
              <w:bottom w:w="100" w:type="dxa"/>
              <w:right w:w="100" w:type="dxa"/>
            </w:tcMar>
            <w:vAlign w:val="center"/>
          </w:tcPr>
          <w:p w14:paraId="06C2F572" w14:textId="54AC2225" w:rsidR="001B0B15" w:rsidRPr="00B072E3" w:rsidRDefault="00975FFC" w:rsidP="00B072E3">
            <w:pPr>
              <w:widowControl w:val="0"/>
              <w:pBdr>
                <w:top w:val="nil"/>
                <w:left w:val="nil"/>
                <w:bottom w:val="nil"/>
                <w:right w:val="nil"/>
                <w:between w:val="nil"/>
              </w:pBdr>
              <w:jc w:val="center"/>
              <w:rPr>
                <w:rFonts w:ascii="Palatino Linotype" w:eastAsia="Palatino Linotype" w:hAnsi="Palatino Linotype" w:cs="Palatino Linotype"/>
                <w:b/>
              </w:rPr>
            </w:pPr>
            <w:r w:rsidRPr="00B072E3">
              <w:rPr>
                <w:rFonts w:ascii="Palatino Linotype" w:eastAsia="Palatino Linotype" w:hAnsi="Palatino Linotype" w:cs="Palatino Linotype"/>
                <w:b/>
              </w:rPr>
              <w:t>00364/CALIMAYA/IP/2022</w:t>
            </w:r>
          </w:p>
        </w:tc>
        <w:tc>
          <w:tcPr>
            <w:tcW w:w="5430" w:type="dxa"/>
            <w:shd w:val="clear" w:color="auto" w:fill="auto"/>
            <w:tcMar>
              <w:top w:w="100" w:type="dxa"/>
              <w:left w:w="100" w:type="dxa"/>
              <w:bottom w:w="100" w:type="dxa"/>
              <w:right w:w="100" w:type="dxa"/>
            </w:tcMar>
          </w:tcPr>
          <w:p w14:paraId="004ED2BC" w14:textId="39E0C1DC" w:rsidR="001B0B15" w:rsidRPr="00B072E3" w:rsidRDefault="001B0B15" w:rsidP="00B072E3">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B072E3">
              <w:rPr>
                <w:rFonts w:ascii="Palatino Linotype" w:eastAsia="Palatino Linotype" w:hAnsi="Palatino Linotype" w:cs="Palatino Linotype"/>
                <w:i/>
                <w:sz w:val="20"/>
                <w:szCs w:val="20"/>
              </w:rPr>
              <w:t>“</w:t>
            </w:r>
            <w:r w:rsidR="00975FFC" w:rsidRPr="00B072E3">
              <w:rPr>
                <w:rFonts w:ascii="Palatino Linotype" w:eastAsia="Palatino Linotype" w:hAnsi="Palatino Linotype" w:cs="Palatino Linotype"/>
                <w:i/>
                <w:sz w:val="20"/>
                <w:szCs w:val="20"/>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w:t>
            </w:r>
            <w:r w:rsidR="00975FFC" w:rsidRPr="00B072E3">
              <w:rPr>
                <w:rFonts w:ascii="Palatino Linotype" w:eastAsia="Palatino Linotype" w:hAnsi="Palatino Linotype" w:cs="Palatino Linotype"/>
                <w:b/>
                <w:i/>
                <w:sz w:val="20"/>
                <w:szCs w:val="20"/>
                <w:u w:val="single"/>
              </w:rPr>
              <w:t>I. I.- Permisos de construcción otorgados a la persona jurídica colectiva denominada Asociación de Colonos del Conjunto Urbano Villas del Campo, A.C. en los 81,132.870 metros cuadrados de la superficie de la donación al municipio de acuerdo a la página número 4 de la autorización del desarrollo “VILLAS DEL CAMPO” publicada en gaceta de gobierno del día 2 de enero del 2017, lo anterior en el periodo comprendido del 28 de agosto del 2012 al 29 de agosto del 2022</w:t>
            </w:r>
            <w:r w:rsidR="00975FFC" w:rsidRPr="00B072E3">
              <w:rPr>
                <w:rFonts w:ascii="Palatino Linotype" w:eastAsia="Palatino Linotype" w:hAnsi="Palatino Linotype" w:cs="Palatino Linotype"/>
                <w:i/>
                <w:sz w:val="20"/>
                <w:szCs w:val="20"/>
              </w:rPr>
              <w:t>. La anterior petición conforme lo establece el, artículo 4, 7, 9 y 15 de la Ley de Transparencia y Acceso a la Información Pública del Estado de México y Municipios.</w:t>
            </w:r>
            <w:r w:rsidRPr="00B072E3">
              <w:rPr>
                <w:rFonts w:ascii="Palatino Linotype" w:eastAsia="Palatino Linotype" w:hAnsi="Palatino Linotype" w:cs="Palatino Linotype"/>
                <w:i/>
                <w:sz w:val="20"/>
                <w:szCs w:val="20"/>
              </w:rPr>
              <w:t>”</w:t>
            </w:r>
            <w:r w:rsidRPr="00B072E3">
              <w:rPr>
                <w:rFonts w:ascii="Palatino Linotype" w:eastAsia="Palatino Linotype" w:hAnsi="Palatino Linotype" w:cs="Palatino Linotype"/>
                <w:sz w:val="20"/>
                <w:szCs w:val="20"/>
              </w:rPr>
              <w:t xml:space="preserve"> (Sic).</w:t>
            </w:r>
          </w:p>
        </w:tc>
      </w:tr>
    </w:tbl>
    <w:p w14:paraId="59E1996F" w14:textId="77777777" w:rsidR="00000062" w:rsidRPr="00B072E3" w:rsidRDefault="00000062" w:rsidP="00B072E3">
      <w:pPr>
        <w:ind w:right="899"/>
        <w:jc w:val="both"/>
        <w:rPr>
          <w:rFonts w:ascii="Palatino Linotype" w:eastAsia="Palatino Linotype" w:hAnsi="Palatino Linotype" w:cs="Palatino Linotype"/>
          <w:sz w:val="22"/>
          <w:szCs w:val="22"/>
        </w:rPr>
      </w:pPr>
    </w:p>
    <w:p w14:paraId="20C23655" w14:textId="2A27F4AA" w:rsidR="00000062" w:rsidRPr="00B072E3" w:rsidRDefault="00015EDF" w:rsidP="00B072E3">
      <w:pPr>
        <w:widowControl w:val="0"/>
        <w:spacing w:line="360" w:lineRule="auto"/>
        <w:jc w:val="both"/>
        <w:rPr>
          <w:rFonts w:ascii="Palatino Linotype" w:eastAsia="Palatino Linotype" w:hAnsi="Palatino Linotype" w:cs="Palatino Linotype"/>
          <w:b/>
        </w:rPr>
      </w:pPr>
      <w:r w:rsidRPr="00B072E3">
        <w:rPr>
          <w:rFonts w:ascii="Palatino Linotype" w:eastAsia="Palatino Linotype" w:hAnsi="Palatino Linotype" w:cs="Palatino Linotype"/>
          <w:b/>
        </w:rPr>
        <w:t xml:space="preserve">MODALIDAD DE ENTREGA: </w:t>
      </w:r>
      <w:r w:rsidR="00D20C31" w:rsidRPr="00B072E3">
        <w:rPr>
          <w:rFonts w:ascii="Palatino Linotype" w:eastAsia="Palatino Linotype" w:hAnsi="Palatino Linotype" w:cs="Palatino Linotype"/>
        </w:rPr>
        <w:t xml:space="preserve">La modalidad elegida por el particular para </w:t>
      </w:r>
      <w:r w:rsidR="00E4099D" w:rsidRPr="00B072E3">
        <w:rPr>
          <w:rFonts w:ascii="Palatino Linotype" w:eastAsia="Palatino Linotype" w:hAnsi="Palatino Linotype" w:cs="Palatino Linotype"/>
        </w:rPr>
        <w:t xml:space="preserve">ambas </w:t>
      </w:r>
      <w:r w:rsidR="00D20C31" w:rsidRPr="00B072E3">
        <w:rPr>
          <w:rFonts w:ascii="Palatino Linotype" w:eastAsia="Palatino Linotype" w:hAnsi="Palatino Linotype" w:cs="Palatino Linotype"/>
        </w:rPr>
        <w:lastRenderedPageBreak/>
        <w:t xml:space="preserve">solicitudes de acceso a la información fue </w:t>
      </w:r>
      <w:r w:rsidR="004D0070" w:rsidRPr="00B072E3">
        <w:rPr>
          <w:rFonts w:ascii="Palatino Linotype" w:eastAsia="Palatino Linotype" w:hAnsi="Palatino Linotype" w:cs="Palatino Linotype"/>
        </w:rPr>
        <w:t>Vía</w:t>
      </w:r>
      <w:r w:rsidRPr="00B072E3">
        <w:rPr>
          <w:rFonts w:ascii="Palatino Linotype" w:eastAsia="Palatino Linotype" w:hAnsi="Palatino Linotype" w:cs="Palatino Linotype"/>
        </w:rPr>
        <w:t xml:space="preserve"> </w:t>
      </w:r>
      <w:r w:rsidRPr="00B072E3">
        <w:rPr>
          <w:rFonts w:ascii="Palatino Linotype" w:eastAsia="Palatino Linotype" w:hAnsi="Palatino Linotype" w:cs="Palatino Linotype"/>
          <w:b/>
        </w:rPr>
        <w:t>SAIMEX.</w:t>
      </w:r>
    </w:p>
    <w:p w14:paraId="28A48A76" w14:textId="77777777" w:rsidR="00917DBA" w:rsidRPr="00B072E3" w:rsidRDefault="00917DBA" w:rsidP="00B072E3">
      <w:pPr>
        <w:widowControl w:val="0"/>
        <w:spacing w:line="360" w:lineRule="auto"/>
        <w:jc w:val="both"/>
        <w:rPr>
          <w:rFonts w:ascii="Palatino Linotype" w:eastAsia="Palatino Linotype" w:hAnsi="Palatino Linotype" w:cs="Palatino Linotype"/>
          <w:b/>
        </w:rPr>
      </w:pPr>
    </w:p>
    <w:p w14:paraId="50D2B904" w14:textId="77777777" w:rsidR="00975FFC" w:rsidRPr="00B072E3" w:rsidRDefault="00975FFC" w:rsidP="00B072E3">
      <w:pPr>
        <w:spacing w:line="360" w:lineRule="auto"/>
        <w:jc w:val="both"/>
        <w:rPr>
          <w:rFonts w:ascii="Palatino Linotype" w:hAnsi="Palatino Linotype" w:cs="Arial"/>
          <w:b/>
          <w:sz w:val="28"/>
          <w:szCs w:val="28"/>
          <w:lang w:eastAsia="es-ES"/>
        </w:rPr>
      </w:pPr>
      <w:r w:rsidRPr="00B072E3">
        <w:rPr>
          <w:rFonts w:ascii="Palatino Linotype" w:hAnsi="Palatino Linotype"/>
          <w:b/>
          <w:sz w:val="28"/>
          <w:szCs w:val="28"/>
          <w:lang w:eastAsia="es-ES"/>
        </w:rPr>
        <w:t xml:space="preserve">II. </w:t>
      </w:r>
      <w:r w:rsidRPr="00B072E3">
        <w:rPr>
          <w:rFonts w:ascii="Palatino Linotype" w:hAnsi="Palatino Linotype" w:cs="Arial"/>
          <w:b/>
          <w:sz w:val="28"/>
          <w:szCs w:val="28"/>
          <w:lang w:eastAsia="es-ES"/>
        </w:rPr>
        <w:t>Información que Puede estar en Poder de Otro Sujeto Obligado</w:t>
      </w:r>
    </w:p>
    <w:p w14:paraId="1B001267" w14:textId="645800C2" w:rsidR="00F97A47" w:rsidRPr="00B072E3" w:rsidRDefault="00975FFC" w:rsidP="00B072E3">
      <w:pPr>
        <w:spacing w:line="360" w:lineRule="auto"/>
        <w:jc w:val="both"/>
        <w:rPr>
          <w:rFonts w:ascii="Palatino Linotype" w:hAnsi="Palatino Linotype" w:cs="Arial"/>
          <w:lang w:eastAsia="es-ES"/>
        </w:rPr>
      </w:pPr>
      <w:r w:rsidRPr="00B072E3">
        <w:rPr>
          <w:rFonts w:ascii="Palatino Linotype" w:hAnsi="Palatino Linotype"/>
          <w:lang w:eastAsia="es-ES"/>
        </w:rPr>
        <w:t xml:space="preserve">De las constancias que obran en los expedientes electrónicos del </w:t>
      </w:r>
      <w:r w:rsidRPr="00B072E3">
        <w:rPr>
          <w:rFonts w:ascii="Palatino Linotype" w:hAnsi="Palatino Linotype"/>
          <w:b/>
          <w:lang w:eastAsia="es-ES"/>
        </w:rPr>
        <w:t>SAIMEX,</w:t>
      </w:r>
      <w:r w:rsidRPr="00B072E3">
        <w:rPr>
          <w:rFonts w:ascii="Palatino Linotype" w:hAnsi="Palatino Linotype"/>
          <w:lang w:eastAsia="es-ES"/>
        </w:rPr>
        <w:t xml:space="preserve"> se advierte que </w:t>
      </w:r>
      <w:r w:rsidRPr="00B072E3">
        <w:rPr>
          <w:rFonts w:ascii="Palatino Linotype" w:hAnsi="Palatino Linotype" w:cs="Arial"/>
          <w:b/>
          <w:lang w:eastAsia="es-ES"/>
        </w:rPr>
        <w:t>EL SUJETO OBLIGADO</w:t>
      </w:r>
      <w:r w:rsidRPr="00B072E3">
        <w:rPr>
          <w:rFonts w:ascii="Palatino Linotype" w:hAnsi="Palatino Linotype" w:cs="Arial"/>
          <w:lang w:eastAsia="es-ES"/>
        </w:rPr>
        <w:t xml:space="preserve"> el </w:t>
      </w:r>
      <w:r w:rsidRPr="00B072E3">
        <w:rPr>
          <w:rFonts w:ascii="Palatino Linotype" w:hAnsi="Palatino Linotype" w:cs="Arial"/>
          <w:b/>
          <w:lang w:eastAsia="es-ES"/>
        </w:rPr>
        <w:t xml:space="preserve">treinta y uno de agosto de dos mil veintidós </w:t>
      </w:r>
      <w:r w:rsidRPr="00B072E3">
        <w:rPr>
          <w:rFonts w:ascii="Palatino Linotype" w:hAnsi="Palatino Linotype" w:cs="Arial"/>
          <w:lang w:eastAsia="es-ES"/>
        </w:rPr>
        <w:t xml:space="preserve">notificó para cada solicitud de acceso a la información, los siguientes archivos, </w:t>
      </w:r>
      <w:r w:rsidR="000541A2" w:rsidRPr="00B072E3">
        <w:rPr>
          <w:rFonts w:ascii="Palatino Linotype" w:hAnsi="Palatino Linotype" w:cs="Arial"/>
          <w:lang w:eastAsia="es-ES"/>
        </w:rPr>
        <w:t>siendo así,</w:t>
      </w:r>
      <w:r w:rsidRPr="00B072E3">
        <w:rPr>
          <w:rFonts w:ascii="Palatino Linotype" w:hAnsi="Palatino Linotype" w:cs="Arial"/>
          <w:lang w:eastAsia="es-ES"/>
        </w:rPr>
        <w:t xml:space="preserve"> </w:t>
      </w:r>
      <w:r w:rsidR="000541A2" w:rsidRPr="00B072E3">
        <w:rPr>
          <w:rFonts w:ascii="Palatino Linotype" w:hAnsi="Palatino Linotype" w:cs="Arial"/>
          <w:lang w:eastAsia="es-ES"/>
        </w:rPr>
        <w:t xml:space="preserve">para </w:t>
      </w:r>
      <w:r w:rsidRPr="00B072E3">
        <w:rPr>
          <w:rFonts w:ascii="Palatino Linotype" w:hAnsi="Palatino Linotype" w:cs="Arial"/>
          <w:lang w:eastAsia="es-ES"/>
        </w:rPr>
        <w:t>la primer solicitud de mérito con número</w:t>
      </w:r>
      <w:r w:rsidR="000541A2" w:rsidRPr="00B072E3">
        <w:rPr>
          <w:rFonts w:ascii="Palatino Linotype" w:hAnsi="Palatino Linotype" w:cs="Arial"/>
          <w:lang w:eastAsia="es-ES"/>
        </w:rPr>
        <w:t xml:space="preserve"> 00365/CALIMAYA/IP/2022, fue remitido el archivo electrónico</w:t>
      </w:r>
      <w:r w:rsidRPr="00B072E3">
        <w:rPr>
          <w:rFonts w:ascii="Palatino Linotype" w:hAnsi="Palatino Linotype" w:cs="Arial"/>
          <w:lang w:eastAsia="es-ES"/>
        </w:rPr>
        <w:t xml:space="preserve"> denominado: </w:t>
      </w:r>
      <w:r w:rsidRPr="00B072E3">
        <w:rPr>
          <w:rFonts w:ascii="Palatino Linotype" w:hAnsi="Palatino Linotype" w:cs="Arial"/>
          <w:i/>
          <w:lang w:eastAsia="es-ES"/>
        </w:rPr>
        <w:t>“</w:t>
      </w:r>
      <w:r w:rsidR="000541A2" w:rsidRPr="00B072E3">
        <w:rPr>
          <w:rFonts w:ascii="Palatino Linotype" w:hAnsi="Palatino Linotype" w:cs="Arial"/>
          <w:i/>
          <w:lang w:eastAsia="es-ES"/>
        </w:rPr>
        <w:t>INCOMPETENCIA TOTAL 365-2022.pdf</w:t>
      </w:r>
      <w:r w:rsidRPr="00B072E3">
        <w:rPr>
          <w:rFonts w:ascii="Palatino Linotype" w:hAnsi="Palatino Linotype" w:cs="Arial"/>
          <w:i/>
          <w:lang w:eastAsia="es-ES"/>
        </w:rPr>
        <w:t>”</w:t>
      </w:r>
      <w:r w:rsidR="00CB407F" w:rsidRPr="00B072E3">
        <w:rPr>
          <w:rFonts w:ascii="Palatino Linotype" w:hAnsi="Palatino Linotype" w:cs="Arial"/>
          <w:lang w:eastAsia="es-ES"/>
        </w:rPr>
        <w:t xml:space="preserve">, por consiguiente para la segunda solicitud de acceso a la información con número 00364/CALIMAYA/IP/2022, fue remitido el documento denominado: </w:t>
      </w:r>
      <w:r w:rsidR="00CB407F" w:rsidRPr="00B072E3">
        <w:rPr>
          <w:rFonts w:ascii="Palatino Linotype" w:hAnsi="Palatino Linotype" w:cs="Arial"/>
          <w:i/>
          <w:lang w:eastAsia="es-ES"/>
        </w:rPr>
        <w:t>“INCOMPETENCIA TOTAL 364-2022.pdf</w:t>
      </w:r>
      <w:r w:rsidR="00B719BE" w:rsidRPr="00B072E3">
        <w:rPr>
          <w:rFonts w:ascii="Palatino Linotype" w:hAnsi="Palatino Linotype" w:cs="Arial"/>
          <w:i/>
          <w:lang w:eastAsia="es-ES"/>
        </w:rPr>
        <w:t xml:space="preserve">, </w:t>
      </w:r>
      <w:r w:rsidR="00B719BE" w:rsidRPr="00B072E3">
        <w:rPr>
          <w:rFonts w:ascii="Palatino Linotype" w:hAnsi="Palatino Linotype" w:cs="Arial"/>
          <w:lang w:eastAsia="es-ES"/>
        </w:rPr>
        <w:t xml:space="preserve">a través </w:t>
      </w:r>
      <w:r w:rsidRPr="00B072E3">
        <w:rPr>
          <w:rFonts w:ascii="Palatino Linotype" w:hAnsi="Palatino Linotype" w:cs="Arial"/>
          <w:lang w:eastAsia="es-ES"/>
        </w:rPr>
        <w:t>de</w:t>
      </w:r>
      <w:r w:rsidR="00B719BE" w:rsidRPr="00B072E3">
        <w:rPr>
          <w:rFonts w:ascii="Palatino Linotype" w:hAnsi="Palatino Linotype" w:cs="Arial"/>
          <w:lang w:eastAsia="es-ES"/>
        </w:rPr>
        <w:t xml:space="preserve"> </w:t>
      </w:r>
      <w:r w:rsidRPr="00B072E3">
        <w:rPr>
          <w:rFonts w:ascii="Palatino Linotype" w:hAnsi="Palatino Linotype" w:cs="Arial"/>
          <w:lang w:eastAsia="es-ES"/>
        </w:rPr>
        <w:t>l</w:t>
      </w:r>
      <w:r w:rsidR="00B719BE" w:rsidRPr="00B072E3">
        <w:rPr>
          <w:rFonts w:ascii="Palatino Linotype" w:hAnsi="Palatino Linotype" w:cs="Arial"/>
          <w:lang w:eastAsia="es-ES"/>
        </w:rPr>
        <w:t>os</w:t>
      </w:r>
      <w:r w:rsidRPr="00B072E3">
        <w:rPr>
          <w:rFonts w:ascii="Palatino Linotype" w:hAnsi="Palatino Linotype" w:cs="Arial"/>
          <w:lang w:eastAsia="es-ES"/>
        </w:rPr>
        <w:t xml:space="preserve"> cual</w:t>
      </w:r>
      <w:r w:rsidR="00B719BE" w:rsidRPr="00B072E3">
        <w:rPr>
          <w:rFonts w:ascii="Palatino Linotype" w:hAnsi="Palatino Linotype" w:cs="Arial"/>
          <w:lang w:eastAsia="es-ES"/>
        </w:rPr>
        <w:t>es</w:t>
      </w:r>
      <w:r w:rsidRPr="00B072E3">
        <w:rPr>
          <w:rFonts w:ascii="Palatino Linotype" w:hAnsi="Palatino Linotype" w:cs="Arial"/>
          <w:lang w:eastAsia="es-ES"/>
        </w:rPr>
        <w:t xml:space="preserve"> </w:t>
      </w:r>
      <w:r w:rsidR="000541A2" w:rsidRPr="00B072E3">
        <w:rPr>
          <w:rFonts w:ascii="Palatino Linotype" w:hAnsi="Palatino Linotype" w:cs="Arial"/>
          <w:lang w:eastAsia="es-ES"/>
        </w:rPr>
        <w:t>se advierte un oficio sin número, signado por la Titular de la Unidad de Tr</w:t>
      </w:r>
      <w:r w:rsidR="00B719BE" w:rsidRPr="00B072E3">
        <w:rPr>
          <w:rFonts w:ascii="Palatino Linotype" w:hAnsi="Palatino Linotype" w:cs="Arial"/>
          <w:lang w:eastAsia="es-ES"/>
        </w:rPr>
        <w:t xml:space="preserve">ansparencia, donde </w:t>
      </w:r>
      <w:r w:rsidR="000541A2" w:rsidRPr="00B072E3">
        <w:rPr>
          <w:rFonts w:ascii="Palatino Linotype" w:hAnsi="Palatino Linotype" w:cs="Arial"/>
          <w:lang w:eastAsia="es-ES"/>
        </w:rPr>
        <w:t>determina la notori</w:t>
      </w:r>
      <w:r w:rsidR="00B719BE" w:rsidRPr="00B072E3">
        <w:rPr>
          <w:rFonts w:ascii="Palatino Linotype" w:hAnsi="Palatino Linotype" w:cs="Arial"/>
          <w:lang w:eastAsia="es-ES"/>
        </w:rPr>
        <w:t>a</w:t>
      </w:r>
      <w:r w:rsidR="000541A2" w:rsidRPr="00B072E3">
        <w:rPr>
          <w:rFonts w:ascii="Palatino Linotype" w:hAnsi="Palatino Linotype" w:cs="Arial"/>
          <w:lang w:eastAsia="es-ES"/>
        </w:rPr>
        <w:t xml:space="preserve"> incompetencia para dar trámite a la</w:t>
      </w:r>
      <w:r w:rsidR="00B719BE" w:rsidRPr="00B072E3">
        <w:rPr>
          <w:rFonts w:ascii="Palatino Linotype" w:hAnsi="Palatino Linotype" w:cs="Arial"/>
          <w:lang w:eastAsia="es-ES"/>
        </w:rPr>
        <w:t>s</w:t>
      </w:r>
      <w:r w:rsidR="000541A2" w:rsidRPr="00B072E3">
        <w:rPr>
          <w:rFonts w:ascii="Palatino Linotype" w:hAnsi="Palatino Linotype" w:cs="Arial"/>
          <w:lang w:eastAsia="es-ES"/>
        </w:rPr>
        <w:t xml:space="preserve"> solicitud</w:t>
      </w:r>
      <w:r w:rsidR="00B719BE" w:rsidRPr="00B072E3">
        <w:rPr>
          <w:rFonts w:ascii="Palatino Linotype" w:hAnsi="Palatino Linotype" w:cs="Arial"/>
          <w:lang w:eastAsia="es-ES"/>
        </w:rPr>
        <w:t>es</w:t>
      </w:r>
      <w:r w:rsidR="000541A2" w:rsidRPr="00B072E3">
        <w:rPr>
          <w:rFonts w:ascii="Palatino Linotype" w:hAnsi="Palatino Linotype" w:cs="Arial"/>
          <w:lang w:eastAsia="es-ES"/>
        </w:rPr>
        <w:t xml:space="preserve"> de </w:t>
      </w:r>
      <w:r w:rsidR="00CB407F" w:rsidRPr="00B072E3">
        <w:rPr>
          <w:rFonts w:ascii="Palatino Linotype" w:hAnsi="Palatino Linotype" w:cs="Arial"/>
          <w:lang w:eastAsia="es-ES"/>
        </w:rPr>
        <w:t>mérito</w:t>
      </w:r>
      <w:r w:rsidR="000541A2" w:rsidRPr="00B072E3">
        <w:rPr>
          <w:rFonts w:ascii="Palatino Linotype" w:hAnsi="Palatino Linotype" w:cs="Arial"/>
          <w:lang w:eastAsia="es-ES"/>
        </w:rPr>
        <w:t>,</w:t>
      </w:r>
      <w:r w:rsidR="00B719BE" w:rsidRPr="00B072E3">
        <w:rPr>
          <w:rFonts w:ascii="Palatino Linotype" w:hAnsi="Palatino Linotype" w:cs="Arial"/>
          <w:lang w:eastAsia="es-ES"/>
        </w:rPr>
        <w:t xml:space="preserve"> en virtud de que</w:t>
      </w:r>
      <w:r w:rsidR="00A674A5" w:rsidRPr="00B072E3">
        <w:rPr>
          <w:rFonts w:ascii="Palatino Linotype" w:hAnsi="Palatino Linotype" w:cs="Arial"/>
          <w:lang w:eastAsia="es-ES"/>
        </w:rPr>
        <w:t>, hace del conocimiento al particular que</w:t>
      </w:r>
      <w:r w:rsidR="00B719BE" w:rsidRPr="00B072E3">
        <w:rPr>
          <w:rFonts w:ascii="Palatino Linotype" w:hAnsi="Palatino Linotype" w:cs="Arial"/>
          <w:lang w:eastAsia="es-ES"/>
        </w:rPr>
        <w:t xml:space="preserve"> la construcción del conjunto urbano en su totalidad fue emitida por la Secretaría de Desarrollo Urbano y Obra Pública del Gobierno del Estado de México, donde el régimen autorizado de las viviendas es el </w:t>
      </w:r>
      <w:proofErr w:type="spellStart"/>
      <w:r w:rsidR="00F97A47" w:rsidRPr="00B072E3">
        <w:rPr>
          <w:rFonts w:ascii="Palatino Linotype" w:hAnsi="Palatino Linotype" w:cs="Arial"/>
          <w:lang w:eastAsia="es-ES"/>
        </w:rPr>
        <w:t>condominal</w:t>
      </w:r>
      <w:proofErr w:type="spellEnd"/>
      <w:r w:rsidR="00B719BE" w:rsidRPr="00B072E3">
        <w:rPr>
          <w:rFonts w:ascii="Palatino Linotype" w:hAnsi="Palatino Linotype" w:cs="Arial"/>
          <w:lang w:eastAsia="es-ES"/>
        </w:rPr>
        <w:t>, mient</w:t>
      </w:r>
      <w:r w:rsidR="00A674A5" w:rsidRPr="00B072E3">
        <w:rPr>
          <w:rFonts w:ascii="Palatino Linotype" w:hAnsi="Palatino Linotype" w:cs="Arial"/>
          <w:lang w:eastAsia="es-ES"/>
        </w:rPr>
        <w:t>r</w:t>
      </w:r>
      <w:r w:rsidR="00B719BE" w:rsidRPr="00B072E3">
        <w:rPr>
          <w:rFonts w:ascii="Palatino Linotype" w:hAnsi="Palatino Linotype" w:cs="Arial"/>
          <w:lang w:eastAsia="es-ES"/>
        </w:rPr>
        <w:t xml:space="preserve">as que las obras de mejoramiento y mantenimiento de dicho conjunto, </w:t>
      </w:r>
      <w:r w:rsidR="00F97A47" w:rsidRPr="00B072E3">
        <w:rPr>
          <w:rFonts w:ascii="Palatino Linotype" w:hAnsi="Palatino Linotype" w:cs="Arial"/>
          <w:lang w:eastAsia="es-ES"/>
        </w:rPr>
        <w:t>dada su constitución privativa,</w:t>
      </w:r>
      <w:r w:rsidR="00A674A5" w:rsidRPr="00B072E3">
        <w:rPr>
          <w:rFonts w:ascii="Palatino Linotype" w:hAnsi="Palatino Linotype" w:cs="Arial"/>
          <w:lang w:eastAsia="es-ES"/>
        </w:rPr>
        <w:t xml:space="preserve"> le hace del conocimiento al </w:t>
      </w:r>
      <w:r w:rsidR="00A674A5" w:rsidRPr="00B072E3">
        <w:rPr>
          <w:rFonts w:ascii="Palatino Linotype" w:hAnsi="Palatino Linotype" w:cs="Arial"/>
          <w:b/>
          <w:lang w:eastAsia="es-ES"/>
        </w:rPr>
        <w:t xml:space="preserve">RECURRENTE </w:t>
      </w:r>
      <w:r w:rsidR="00A674A5" w:rsidRPr="00B072E3">
        <w:rPr>
          <w:rFonts w:ascii="Palatino Linotype" w:hAnsi="Palatino Linotype" w:cs="Arial"/>
          <w:lang w:eastAsia="es-ES"/>
        </w:rPr>
        <w:t>que</w:t>
      </w:r>
      <w:r w:rsidR="00F97A47" w:rsidRPr="00B072E3">
        <w:rPr>
          <w:rFonts w:ascii="Palatino Linotype" w:hAnsi="Palatino Linotype" w:cs="Arial"/>
          <w:lang w:eastAsia="es-ES"/>
        </w:rPr>
        <w:t xml:space="preserve"> son objeto de propiedad común.</w:t>
      </w:r>
    </w:p>
    <w:p w14:paraId="2E94B038" w14:textId="001CFBF3" w:rsidR="00B072E3" w:rsidRDefault="00B072E3" w:rsidP="00B072E3">
      <w:pPr>
        <w:widowControl w:val="0"/>
        <w:spacing w:line="360" w:lineRule="auto"/>
        <w:jc w:val="both"/>
        <w:rPr>
          <w:rFonts w:ascii="Palatino Linotype" w:eastAsia="Palatino Linotype" w:hAnsi="Palatino Linotype" w:cs="Palatino Linotype"/>
        </w:rPr>
      </w:pPr>
    </w:p>
    <w:p w14:paraId="72FA5524" w14:textId="08A14B4E" w:rsidR="00B072E3" w:rsidRDefault="00B072E3" w:rsidP="00B072E3">
      <w:pPr>
        <w:widowControl w:val="0"/>
        <w:spacing w:line="360" w:lineRule="auto"/>
        <w:jc w:val="both"/>
        <w:rPr>
          <w:rFonts w:ascii="Palatino Linotype" w:eastAsia="Palatino Linotype" w:hAnsi="Palatino Linotype" w:cs="Palatino Linotype"/>
        </w:rPr>
      </w:pPr>
    </w:p>
    <w:p w14:paraId="2ED2AF8D" w14:textId="63A5813F" w:rsidR="00B072E3" w:rsidRDefault="00B072E3" w:rsidP="00B072E3">
      <w:pPr>
        <w:widowControl w:val="0"/>
        <w:spacing w:line="360" w:lineRule="auto"/>
        <w:jc w:val="both"/>
        <w:rPr>
          <w:rFonts w:ascii="Palatino Linotype" w:eastAsia="Palatino Linotype" w:hAnsi="Palatino Linotype" w:cs="Palatino Linotype"/>
        </w:rPr>
      </w:pPr>
    </w:p>
    <w:p w14:paraId="5F5C4399" w14:textId="77777777" w:rsidR="00B072E3" w:rsidRDefault="00B072E3" w:rsidP="00B072E3">
      <w:pPr>
        <w:widowControl w:val="0"/>
        <w:spacing w:line="360" w:lineRule="auto"/>
        <w:jc w:val="both"/>
        <w:rPr>
          <w:rFonts w:ascii="Palatino Linotype" w:eastAsia="Palatino Linotype" w:hAnsi="Palatino Linotype" w:cs="Palatino Linotype"/>
        </w:rPr>
      </w:pPr>
    </w:p>
    <w:p w14:paraId="20951CB1" w14:textId="4152DD9C" w:rsidR="00000062" w:rsidRPr="00B072E3" w:rsidRDefault="00B072E3" w:rsidP="00B072E3">
      <w:pPr>
        <w:widowControl w:val="0"/>
        <w:spacing w:line="360" w:lineRule="auto"/>
        <w:jc w:val="both"/>
        <w:rPr>
          <w:rFonts w:ascii="Palatino Linotype" w:eastAsia="Palatino Linotype" w:hAnsi="Palatino Linotype" w:cs="Palatino Linotype"/>
          <w:b/>
        </w:rPr>
      </w:pPr>
      <w:r w:rsidRPr="00B072E3">
        <w:rPr>
          <w:rFonts w:ascii="Palatino Linotype" w:eastAsia="Palatino Linotype" w:hAnsi="Palatino Linotype" w:cs="Palatino Linotype"/>
          <w:b/>
          <w:bCs/>
          <w:sz w:val="28"/>
          <w:szCs w:val="28"/>
        </w:rPr>
        <w:lastRenderedPageBreak/>
        <w:t>III</w:t>
      </w:r>
      <w:r w:rsidR="00015EDF" w:rsidRPr="00B072E3">
        <w:rPr>
          <w:rFonts w:ascii="Palatino Linotype" w:eastAsia="Palatino Linotype" w:hAnsi="Palatino Linotype" w:cs="Palatino Linotype"/>
          <w:b/>
          <w:sz w:val="28"/>
          <w:szCs w:val="28"/>
        </w:rPr>
        <w:t>. Del Recurso de Revisión</w:t>
      </w:r>
      <w:r w:rsidR="00015EDF" w:rsidRPr="00B072E3">
        <w:rPr>
          <w:rFonts w:ascii="Palatino Linotype" w:eastAsia="Palatino Linotype" w:hAnsi="Palatino Linotype" w:cs="Palatino Linotype"/>
          <w:b/>
        </w:rPr>
        <w:t>.</w:t>
      </w:r>
    </w:p>
    <w:p w14:paraId="137A8925" w14:textId="25793CFA" w:rsidR="00000062" w:rsidRPr="00B072E3" w:rsidRDefault="00015EDF" w:rsidP="00B072E3">
      <w:pPr>
        <w:widowControl w:val="0"/>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Inconforme por las respuestas del</w:t>
      </w:r>
      <w:r w:rsidRPr="00B072E3">
        <w:rPr>
          <w:rFonts w:ascii="Palatino Linotype" w:eastAsia="Palatino Linotype" w:hAnsi="Palatino Linotype" w:cs="Palatino Linotype"/>
          <w:b/>
        </w:rPr>
        <w:t xml:space="preserve"> SUJETO OBLIGADO</w:t>
      </w:r>
      <w:r w:rsidRPr="00B072E3">
        <w:rPr>
          <w:rFonts w:ascii="Palatino Linotype" w:eastAsia="Palatino Linotype" w:hAnsi="Palatino Linotype" w:cs="Palatino Linotype"/>
        </w:rPr>
        <w:t xml:space="preserve">, </w:t>
      </w:r>
      <w:r w:rsidR="00771DFD" w:rsidRPr="00B072E3">
        <w:rPr>
          <w:rFonts w:ascii="Palatino Linotype" w:eastAsia="Palatino Linotype" w:hAnsi="Palatino Linotype" w:cs="Palatino Linotype"/>
        </w:rPr>
        <w:t>el</w:t>
      </w:r>
      <w:r w:rsidRPr="00B072E3">
        <w:rPr>
          <w:rFonts w:ascii="Palatino Linotype" w:eastAsia="Palatino Linotype" w:hAnsi="Palatino Linotype" w:cs="Palatino Linotype"/>
        </w:rPr>
        <w:t xml:space="preserve"> </w:t>
      </w:r>
      <w:r w:rsidR="00A674A5" w:rsidRPr="00B072E3">
        <w:rPr>
          <w:rFonts w:ascii="Palatino Linotype" w:eastAsia="Palatino Linotype" w:hAnsi="Palatino Linotype" w:cs="Palatino Linotype"/>
          <w:b/>
        </w:rPr>
        <w:t>veintidós</w:t>
      </w:r>
      <w:r w:rsidR="00771DFD" w:rsidRPr="00B072E3">
        <w:rPr>
          <w:rFonts w:ascii="Palatino Linotype" w:eastAsia="Palatino Linotype" w:hAnsi="Palatino Linotype" w:cs="Palatino Linotype"/>
          <w:b/>
        </w:rPr>
        <w:t xml:space="preserve"> </w:t>
      </w:r>
      <w:r w:rsidR="008804BC" w:rsidRPr="00B072E3">
        <w:rPr>
          <w:rFonts w:ascii="Palatino Linotype" w:eastAsia="Palatino Linotype" w:hAnsi="Palatino Linotype" w:cs="Palatino Linotype"/>
          <w:b/>
        </w:rPr>
        <w:t xml:space="preserve">de </w:t>
      </w:r>
      <w:r w:rsidR="00A674A5" w:rsidRPr="00B072E3">
        <w:rPr>
          <w:rFonts w:ascii="Palatino Linotype" w:eastAsia="Palatino Linotype" w:hAnsi="Palatino Linotype" w:cs="Palatino Linotype"/>
          <w:b/>
        </w:rPr>
        <w:t xml:space="preserve">septiembre </w:t>
      </w:r>
      <w:r w:rsidRPr="00B072E3">
        <w:rPr>
          <w:rFonts w:ascii="Palatino Linotype" w:eastAsia="Palatino Linotype" w:hAnsi="Palatino Linotype" w:cs="Palatino Linotype"/>
          <w:b/>
        </w:rPr>
        <w:t>de dos mil veintidós</w:t>
      </w:r>
      <w:r w:rsidRPr="00B072E3">
        <w:rPr>
          <w:rFonts w:ascii="Palatino Linotype" w:eastAsia="Palatino Linotype" w:hAnsi="Palatino Linotype" w:cs="Palatino Linotype"/>
        </w:rPr>
        <w:t xml:space="preserve">, </w:t>
      </w:r>
      <w:r w:rsidR="004951B5" w:rsidRPr="00B072E3">
        <w:rPr>
          <w:rFonts w:ascii="Palatino Linotype" w:eastAsia="Palatino Linotype" w:hAnsi="Palatino Linotype" w:cs="Palatino Linotype"/>
          <w:b/>
        </w:rPr>
        <w:t>EL RECURRENTE</w:t>
      </w:r>
      <w:r w:rsidRPr="00B072E3">
        <w:rPr>
          <w:rFonts w:ascii="Palatino Linotype" w:eastAsia="Palatino Linotype" w:hAnsi="Palatino Linotype" w:cs="Palatino Linotype"/>
        </w:rPr>
        <w:t xml:space="preserve"> interpuso los Recursos de Revisión, </w:t>
      </w:r>
      <w:r w:rsidR="00475A1B" w:rsidRPr="00B072E3">
        <w:rPr>
          <w:rFonts w:ascii="Palatino Linotype" w:eastAsia="Palatino Linotype" w:hAnsi="Palatino Linotype" w:cs="Palatino Linotype"/>
        </w:rPr>
        <w:t xml:space="preserve">mismos que </w:t>
      </w:r>
      <w:r w:rsidRPr="00B072E3">
        <w:rPr>
          <w:rFonts w:ascii="Palatino Linotype" w:eastAsia="Palatino Linotype" w:hAnsi="Palatino Linotype" w:cs="Palatino Linotype"/>
        </w:rPr>
        <w:t xml:space="preserve">fueron registrados en </w:t>
      </w:r>
      <w:r w:rsidRPr="00B072E3">
        <w:rPr>
          <w:rFonts w:ascii="Palatino Linotype" w:eastAsia="Palatino Linotype" w:hAnsi="Palatino Linotype" w:cs="Palatino Linotype"/>
          <w:b/>
        </w:rPr>
        <w:t>EL SAIMEX</w:t>
      </w:r>
      <w:r w:rsidRPr="00B072E3">
        <w:rPr>
          <w:rFonts w:ascii="Palatino Linotype" w:eastAsia="Palatino Linotype" w:hAnsi="Palatino Linotype" w:cs="Palatino Linotype"/>
        </w:rPr>
        <w:t xml:space="preserve"> y se les asignaron los números de expediente</w:t>
      </w:r>
      <w:r w:rsidR="006E6D53" w:rsidRPr="00B072E3">
        <w:rPr>
          <w:rFonts w:ascii="Palatino Linotype" w:eastAsia="Palatino Linotype" w:hAnsi="Palatino Linotype" w:cs="Palatino Linotype"/>
        </w:rPr>
        <w:t>s</w:t>
      </w:r>
      <w:r w:rsidR="00FB493C" w:rsidRPr="00B072E3">
        <w:rPr>
          <w:rFonts w:ascii="Palatino Linotype" w:eastAsia="Palatino Linotype" w:hAnsi="Palatino Linotype" w:cs="Palatino Linotype"/>
        </w:rPr>
        <w:t xml:space="preserve"> siguientes</w:t>
      </w:r>
      <w:r w:rsidR="006E6D53" w:rsidRPr="00B072E3">
        <w:rPr>
          <w:rFonts w:ascii="Palatino Linotype" w:eastAsia="Palatino Linotype" w:hAnsi="Palatino Linotype" w:cs="Palatino Linotype"/>
        </w:rPr>
        <w:t>:</w:t>
      </w:r>
      <w:r w:rsidRPr="00B072E3">
        <w:rPr>
          <w:rFonts w:ascii="Palatino Linotype" w:eastAsia="Palatino Linotype" w:hAnsi="Palatino Linotype" w:cs="Palatino Linotype"/>
        </w:rPr>
        <w:t xml:space="preserve"> </w:t>
      </w:r>
      <w:r w:rsidR="00A674A5" w:rsidRPr="00B072E3">
        <w:rPr>
          <w:rFonts w:ascii="Palatino Linotype" w:eastAsia="Palatino Linotype" w:hAnsi="Palatino Linotype" w:cs="Palatino Linotype"/>
          <w:b/>
        </w:rPr>
        <w:t>15017</w:t>
      </w:r>
      <w:r w:rsidR="00DA134B" w:rsidRPr="00B072E3">
        <w:rPr>
          <w:rFonts w:ascii="Palatino Linotype" w:eastAsia="Palatino Linotype" w:hAnsi="Palatino Linotype" w:cs="Palatino Linotype"/>
          <w:b/>
        </w:rPr>
        <w:t>/INFOEM/IP/RR/2022</w:t>
      </w:r>
      <w:r w:rsidR="00771DFD" w:rsidRPr="00B072E3">
        <w:rPr>
          <w:rFonts w:ascii="Palatino Linotype" w:eastAsia="Palatino Linotype" w:hAnsi="Palatino Linotype" w:cs="Palatino Linotype"/>
          <w:b/>
        </w:rPr>
        <w:t xml:space="preserve"> </w:t>
      </w:r>
      <w:r w:rsidR="00FB493C" w:rsidRPr="00B072E3">
        <w:rPr>
          <w:rFonts w:ascii="Palatino Linotype" w:eastAsia="Palatino Linotype" w:hAnsi="Palatino Linotype" w:cs="Palatino Linotype"/>
          <w:b/>
        </w:rPr>
        <w:t xml:space="preserve">y </w:t>
      </w:r>
      <w:r w:rsidR="00A674A5" w:rsidRPr="00B072E3">
        <w:rPr>
          <w:rFonts w:ascii="Palatino Linotype" w:eastAsia="Palatino Linotype" w:hAnsi="Palatino Linotype" w:cs="Palatino Linotype"/>
          <w:b/>
        </w:rPr>
        <w:t>15020</w:t>
      </w:r>
      <w:r w:rsidR="00FB493C" w:rsidRPr="00B072E3">
        <w:rPr>
          <w:rFonts w:ascii="Palatino Linotype" w:eastAsia="Palatino Linotype" w:hAnsi="Palatino Linotype" w:cs="Palatino Linotype"/>
          <w:b/>
        </w:rPr>
        <w:t>/INFOEM/IP/RR/2022,</w:t>
      </w:r>
      <w:r w:rsidR="00584C8F" w:rsidRPr="00B072E3">
        <w:rPr>
          <w:rFonts w:ascii="Palatino Linotype" w:eastAsia="Palatino Linotype" w:hAnsi="Palatino Linotype" w:cs="Palatino Linotype"/>
        </w:rPr>
        <w:t xml:space="preserve"> </w:t>
      </w:r>
      <w:r w:rsidR="00475A1B" w:rsidRPr="00B072E3">
        <w:rPr>
          <w:rFonts w:ascii="Palatino Linotype" w:eastAsia="Palatino Linotype" w:hAnsi="Palatino Linotype" w:cs="Palatino Linotype"/>
        </w:rPr>
        <w:t xml:space="preserve">de los cuales cabe resaltar que el </w:t>
      </w:r>
      <w:r w:rsidR="00475A1B" w:rsidRPr="00B072E3">
        <w:rPr>
          <w:rFonts w:ascii="Palatino Linotype" w:eastAsia="Palatino Linotype" w:hAnsi="Palatino Linotype" w:cs="Palatino Linotype"/>
          <w:b/>
          <w:u w:val="single"/>
        </w:rPr>
        <w:t>“Acto Impugnado”</w:t>
      </w:r>
      <w:r w:rsidR="0012308A" w:rsidRPr="00B072E3">
        <w:rPr>
          <w:rFonts w:ascii="Palatino Linotype" w:eastAsia="Palatino Linotype" w:hAnsi="Palatino Linotype" w:cs="Palatino Linotype"/>
          <w:b/>
        </w:rPr>
        <w:t xml:space="preserve">, </w:t>
      </w:r>
      <w:r w:rsidR="0012308A" w:rsidRPr="00B072E3">
        <w:rPr>
          <w:rFonts w:ascii="Palatino Linotype" w:eastAsia="Palatino Linotype" w:hAnsi="Palatino Linotype" w:cs="Palatino Linotype"/>
        </w:rPr>
        <w:t xml:space="preserve">así como lo manifestado en las </w:t>
      </w:r>
      <w:r w:rsidR="0012308A" w:rsidRPr="00B072E3">
        <w:rPr>
          <w:rFonts w:ascii="Palatino Linotype" w:eastAsia="Palatino Linotype" w:hAnsi="Palatino Linotype" w:cs="Palatino Linotype"/>
          <w:b/>
          <w:u w:val="single"/>
        </w:rPr>
        <w:t>“Razones o Motivos de Inconformidad”</w:t>
      </w:r>
      <w:r w:rsidR="0012308A" w:rsidRPr="00B072E3">
        <w:rPr>
          <w:rFonts w:ascii="Palatino Linotype" w:eastAsia="Palatino Linotype" w:hAnsi="Palatino Linotype" w:cs="Palatino Linotype"/>
        </w:rPr>
        <w:t xml:space="preserve"> por </w:t>
      </w:r>
      <w:r w:rsidR="0012308A" w:rsidRPr="00B072E3">
        <w:rPr>
          <w:rFonts w:ascii="Palatino Linotype" w:eastAsia="Palatino Linotype" w:hAnsi="Palatino Linotype" w:cs="Palatino Linotype"/>
          <w:b/>
        </w:rPr>
        <w:t>EL RECURRENTE</w:t>
      </w:r>
      <w:r w:rsidR="0012308A" w:rsidRPr="00B072E3">
        <w:rPr>
          <w:rFonts w:ascii="Palatino Linotype" w:eastAsia="Palatino Linotype" w:hAnsi="Palatino Linotype" w:cs="Palatino Linotype"/>
        </w:rPr>
        <w:t xml:space="preserve"> </w:t>
      </w:r>
      <w:r w:rsidR="006E6D53" w:rsidRPr="00B072E3">
        <w:rPr>
          <w:rFonts w:ascii="Palatino Linotype" w:eastAsia="Palatino Linotype" w:hAnsi="Palatino Linotype" w:cs="Palatino Linotype"/>
        </w:rPr>
        <w:t>para</w:t>
      </w:r>
      <w:r w:rsidR="006E6D53" w:rsidRPr="00B072E3">
        <w:rPr>
          <w:rFonts w:ascii="Palatino Linotype" w:eastAsia="Palatino Linotype" w:hAnsi="Palatino Linotype" w:cs="Palatino Linotype"/>
          <w:b/>
        </w:rPr>
        <w:t xml:space="preserve"> </w:t>
      </w:r>
      <w:r w:rsidR="006E6D53" w:rsidRPr="00B072E3">
        <w:rPr>
          <w:rFonts w:ascii="Palatino Linotype" w:eastAsia="Palatino Linotype" w:hAnsi="Palatino Linotype" w:cs="Palatino Linotype"/>
        </w:rPr>
        <w:t>cada uno de los referidos Recursos</w:t>
      </w:r>
      <w:r w:rsidR="0012308A" w:rsidRPr="00B072E3">
        <w:rPr>
          <w:rFonts w:ascii="Palatino Linotype" w:eastAsia="Palatino Linotype" w:hAnsi="Palatino Linotype" w:cs="Palatino Linotype"/>
        </w:rPr>
        <w:t xml:space="preserve"> de Revisión</w:t>
      </w:r>
      <w:r w:rsidR="006E6D53" w:rsidRPr="00B072E3">
        <w:rPr>
          <w:rFonts w:ascii="Palatino Linotype" w:eastAsia="Palatino Linotype" w:hAnsi="Palatino Linotype" w:cs="Palatino Linotype"/>
        </w:rPr>
        <w:t xml:space="preserve">, </w:t>
      </w:r>
      <w:r w:rsidR="00475A1B" w:rsidRPr="00B072E3">
        <w:rPr>
          <w:rFonts w:ascii="Palatino Linotype" w:eastAsia="Palatino Linotype" w:hAnsi="Palatino Linotype" w:cs="Palatino Linotype"/>
        </w:rPr>
        <w:t>versa</w:t>
      </w:r>
      <w:r w:rsidR="0012308A" w:rsidRPr="00B072E3">
        <w:rPr>
          <w:rFonts w:ascii="Palatino Linotype" w:eastAsia="Palatino Linotype" w:hAnsi="Palatino Linotype" w:cs="Palatino Linotype"/>
        </w:rPr>
        <w:t xml:space="preserve">n </w:t>
      </w:r>
      <w:r w:rsidR="00475A1B" w:rsidRPr="00B072E3">
        <w:rPr>
          <w:rFonts w:ascii="Palatino Linotype" w:eastAsia="Palatino Linotype" w:hAnsi="Palatino Linotype" w:cs="Palatino Linotype"/>
        </w:rPr>
        <w:t xml:space="preserve"> en los</w:t>
      </w:r>
      <w:r w:rsidR="0012308A" w:rsidRPr="00B072E3">
        <w:rPr>
          <w:rFonts w:ascii="Palatino Linotype" w:eastAsia="Palatino Linotype" w:hAnsi="Palatino Linotype" w:cs="Palatino Linotype"/>
        </w:rPr>
        <w:t xml:space="preserve"> mismos términos, los cuales se citan a continuación</w:t>
      </w:r>
      <w:r w:rsidR="0071498D" w:rsidRPr="00B072E3">
        <w:rPr>
          <w:rFonts w:ascii="Palatino Linotype" w:eastAsia="Palatino Linotype" w:hAnsi="Palatino Linotype" w:cs="Palatino Linotype"/>
        </w:rPr>
        <w:t>, para mejor referencia</w:t>
      </w:r>
      <w:r w:rsidRPr="00B072E3">
        <w:rPr>
          <w:rFonts w:ascii="Palatino Linotype" w:eastAsia="Palatino Linotype" w:hAnsi="Palatino Linotype" w:cs="Palatino Linotype"/>
        </w:rPr>
        <w:t xml:space="preserve">: </w:t>
      </w:r>
    </w:p>
    <w:p w14:paraId="4B6093B4" w14:textId="77777777" w:rsidR="00917DBA" w:rsidRPr="00B072E3" w:rsidRDefault="00917DBA" w:rsidP="00B072E3">
      <w:pPr>
        <w:widowControl w:val="0"/>
        <w:spacing w:line="360" w:lineRule="auto"/>
        <w:jc w:val="both"/>
        <w:rPr>
          <w:rFonts w:ascii="Palatino Linotype" w:eastAsia="Palatino Linotype" w:hAnsi="Palatino Linotype" w:cs="Palatino Linotype"/>
          <w:sz w:val="12"/>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B072E3" w:rsidRPr="00B072E3"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B072E3" w:rsidRDefault="00475A1B" w:rsidP="00B072E3">
            <w:pPr>
              <w:widowControl w:val="0"/>
              <w:jc w:val="center"/>
              <w:rPr>
                <w:rFonts w:ascii="Palatino Linotype" w:eastAsia="Palatino Linotype" w:hAnsi="Palatino Linotype" w:cs="Palatino Linotype"/>
                <w:b/>
                <w:u w:val="single"/>
              </w:rPr>
            </w:pPr>
            <w:r w:rsidRPr="00B072E3">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B072E3" w:rsidRDefault="00475A1B" w:rsidP="00B072E3">
            <w:pPr>
              <w:widowControl w:val="0"/>
              <w:jc w:val="center"/>
              <w:rPr>
                <w:rFonts w:ascii="Palatino Linotype" w:eastAsia="Palatino Linotype" w:hAnsi="Palatino Linotype" w:cs="Palatino Linotype"/>
                <w:b/>
                <w:sz w:val="22"/>
                <w:szCs w:val="22"/>
                <w:u w:val="single"/>
              </w:rPr>
            </w:pPr>
            <w:r w:rsidRPr="00B072E3">
              <w:rPr>
                <w:rFonts w:ascii="Palatino Linotype" w:eastAsia="Palatino Linotype" w:hAnsi="Palatino Linotype" w:cs="Palatino Linotype"/>
                <w:b/>
                <w:sz w:val="22"/>
                <w:szCs w:val="22"/>
                <w:u w:val="single"/>
              </w:rPr>
              <w:t>Acto Impugnado:</w:t>
            </w:r>
          </w:p>
        </w:tc>
      </w:tr>
      <w:tr w:rsidR="00B072E3" w:rsidRPr="00B072E3" w14:paraId="5A5E3F05" w14:textId="77777777" w:rsidTr="00D71D54">
        <w:tc>
          <w:tcPr>
            <w:tcW w:w="2977" w:type="dxa"/>
            <w:shd w:val="clear" w:color="auto" w:fill="auto"/>
            <w:tcMar>
              <w:top w:w="100" w:type="dxa"/>
              <w:left w:w="100" w:type="dxa"/>
              <w:bottom w:w="100" w:type="dxa"/>
              <w:right w:w="100" w:type="dxa"/>
            </w:tcMar>
            <w:vAlign w:val="center"/>
          </w:tcPr>
          <w:p w14:paraId="681DF195" w14:textId="200C7327" w:rsidR="00D71D54" w:rsidRPr="00B072E3" w:rsidRDefault="00A674A5" w:rsidP="00B072E3">
            <w:pPr>
              <w:widowControl w:val="0"/>
              <w:jc w:val="center"/>
              <w:rPr>
                <w:rFonts w:ascii="Palatino Linotype" w:eastAsia="Palatino Linotype" w:hAnsi="Palatino Linotype" w:cs="Palatino Linotype"/>
                <w:sz w:val="22"/>
              </w:rPr>
            </w:pPr>
            <w:r w:rsidRPr="00B072E3">
              <w:rPr>
                <w:rFonts w:ascii="Palatino Linotype" w:eastAsia="Palatino Linotype" w:hAnsi="Palatino Linotype" w:cs="Palatino Linotype"/>
                <w:b/>
                <w:sz w:val="22"/>
              </w:rPr>
              <w:t>15017</w:t>
            </w:r>
            <w:r w:rsidR="00D71D54" w:rsidRPr="00B072E3">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5FC9C382" w14:textId="6D0042F7" w:rsidR="00D71D54" w:rsidRPr="00B072E3" w:rsidRDefault="00D71D54" w:rsidP="00B072E3">
            <w:pPr>
              <w:widowControl w:val="0"/>
              <w:jc w:val="center"/>
              <w:rPr>
                <w:rFonts w:ascii="Palatino Linotype" w:eastAsia="Palatino Linotype" w:hAnsi="Palatino Linotype" w:cs="Palatino Linotype"/>
                <w:sz w:val="22"/>
                <w:szCs w:val="20"/>
              </w:rPr>
            </w:pPr>
            <w:r w:rsidRPr="00B072E3">
              <w:rPr>
                <w:rFonts w:ascii="Palatino Linotype" w:hAnsi="Palatino Linotype"/>
                <w:i/>
                <w:sz w:val="22"/>
              </w:rPr>
              <w:t>“</w:t>
            </w:r>
            <w:r w:rsidR="00AE2D12" w:rsidRPr="00B072E3">
              <w:rPr>
                <w:rFonts w:ascii="Palatino Linotype" w:hAnsi="Palatino Linotype"/>
                <w:i/>
                <w:sz w:val="22"/>
              </w:rPr>
              <w:t>00365/CALIMAYA/IP/2022</w:t>
            </w:r>
            <w:r w:rsidR="00771DFD" w:rsidRPr="00B072E3">
              <w:rPr>
                <w:rFonts w:ascii="Palatino Linotype" w:hAnsi="Palatino Linotype"/>
                <w:i/>
                <w:sz w:val="22"/>
              </w:rPr>
              <w:t>"</w:t>
            </w:r>
            <w:r w:rsidRPr="00B072E3">
              <w:rPr>
                <w:rFonts w:ascii="Palatino Linotype" w:hAnsi="Palatino Linotype"/>
                <w:i/>
                <w:sz w:val="22"/>
              </w:rPr>
              <w:t xml:space="preserve"> </w:t>
            </w:r>
            <w:r w:rsidRPr="00B072E3">
              <w:rPr>
                <w:rFonts w:ascii="Palatino Linotype" w:hAnsi="Palatino Linotype"/>
                <w:sz w:val="22"/>
              </w:rPr>
              <w:t>(Sic).</w:t>
            </w:r>
          </w:p>
        </w:tc>
      </w:tr>
      <w:tr w:rsidR="00B072E3" w:rsidRPr="00B072E3" w14:paraId="0CDFA363" w14:textId="77777777" w:rsidTr="00D71D54">
        <w:tc>
          <w:tcPr>
            <w:tcW w:w="2977" w:type="dxa"/>
            <w:shd w:val="clear" w:color="auto" w:fill="auto"/>
            <w:tcMar>
              <w:top w:w="100" w:type="dxa"/>
              <w:left w:w="100" w:type="dxa"/>
              <w:bottom w:w="100" w:type="dxa"/>
              <w:right w:w="100" w:type="dxa"/>
            </w:tcMar>
            <w:vAlign w:val="center"/>
          </w:tcPr>
          <w:p w14:paraId="6CA49920" w14:textId="5E41BB49" w:rsidR="00A71CE3" w:rsidRPr="00B072E3" w:rsidRDefault="00A674A5" w:rsidP="00B072E3">
            <w:pPr>
              <w:widowControl w:val="0"/>
              <w:jc w:val="center"/>
              <w:rPr>
                <w:rFonts w:ascii="Palatino Linotype" w:eastAsia="Palatino Linotype" w:hAnsi="Palatino Linotype" w:cs="Palatino Linotype"/>
                <w:b/>
                <w:sz w:val="22"/>
              </w:rPr>
            </w:pPr>
            <w:r w:rsidRPr="00B072E3">
              <w:rPr>
                <w:rFonts w:ascii="Palatino Linotype" w:eastAsia="Palatino Linotype" w:hAnsi="Palatino Linotype" w:cs="Palatino Linotype"/>
                <w:b/>
                <w:sz w:val="22"/>
              </w:rPr>
              <w:t>15020</w:t>
            </w:r>
            <w:r w:rsidR="00A71CE3" w:rsidRPr="00B072E3">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tcPr>
          <w:p w14:paraId="01935990" w14:textId="632C19AD" w:rsidR="00A71CE3" w:rsidRPr="00B072E3" w:rsidRDefault="00A71CE3" w:rsidP="00B072E3">
            <w:pPr>
              <w:widowControl w:val="0"/>
              <w:jc w:val="center"/>
              <w:rPr>
                <w:rFonts w:ascii="Palatino Linotype" w:eastAsia="Palatino Linotype" w:hAnsi="Palatino Linotype" w:cs="Palatino Linotype"/>
                <w:i/>
                <w:sz w:val="22"/>
                <w:szCs w:val="20"/>
              </w:rPr>
            </w:pPr>
            <w:r w:rsidRPr="00B072E3">
              <w:rPr>
                <w:rFonts w:ascii="Palatino Linotype" w:hAnsi="Palatino Linotype"/>
                <w:i/>
                <w:sz w:val="22"/>
              </w:rPr>
              <w:t>“</w:t>
            </w:r>
            <w:r w:rsidR="00AE2D12" w:rsidRPr="00B072E3">
              <w:rPr>
                <w:rFonts w:ascii="Palatino Linotype" w:hAnsi="Palatino Linotype"/>
                <w:i/>
                <w:sz w:val="22"/>
              </w:rPr>
              <w:t>00364/CALIMAYA</w:t>
            </w:r>
            <w:r w:rsidRPr="00B072E3">
              <w:rPr>
                <w:rFonts w:ascii="Palatino Linotype" w:hAnsi="Palatino Linotype"/>
                <w:i/>
                <w:sz w:val="22"/>
              </w:rPr>
              <w:t xml:space="preserve">” </w:t>
            </w:r>
            <w:r w:rsidRPr="00B072E3">
              <w:rPr>
                <w:rFonts w:ascii="Palatino Linotype" w:hAnsi="Palatino Linotype"/>
                <w:sz w:val="22"/>
              </w:rPr>
              <w:t>(Sic).</w:t>
            </w:r>
          </w:p>
        </w:tc>
      </w:tr>
    </w:tbl>
    <w:p w14:paraId="0F8C499E" w14:textId="77777777" w:rsidR="00000062" w:rsidRPr="00B072E3" w:rsidRDefault="00000062" w:rsidP="00B072E3">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B072E3" w:rsidRPr="00B072E3" w14:paraId="24470564" w14:textId="77777777" w:rsidTr="00C00420">
        <w:tc>
          <w:tcPr>
            <w:tcW w:w="2977" w:type="dxa"/>
            <w:shd w:val="clear" w:color="auto" w:fill="auto"/>
            <w:tcMar>
              <w:top w:w="100" w:type="dxa"/>
              <w:left w:w="100" w:type="dxa"/>
              <w:bottom w:w="100" w:type="dxa"/>
              <w:right w:w="100" w:type="dxa"/>
            </w:tcMar>
          </w:tcPr>
          <w:p w14:paraId="16F2D226" w14:textId="77777777" w:rsidR="0012308A" w:rsidRPr="00B072E3" w:rsidRDefault="0012308A" w:rsidP="00B072E3">
            <w:pPr>
              <w:widowControl w:val="0"/>
              <w:jc w:val="center"/>
              <w:rPr>
                <w:rFonts w:ascii="Palatino Linotype" w:eastAsia="Palatino Linotype" w:hAnsi="Palatino Linotype" w:cs="Palatino Linotype"/>
                <w:b/>
                <w:u w:val="single"/>
              </w:rPr>
            </w:pPr>
            <w:r w:rsidRPr="00B072E3">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7C74B4BF" w14:textId="1625B48F" w:rsidR="0012308A" w:rsidRPr="00B072E3" w:rsidRDefault="0012308A" w:rsidP="00B072E3">
            <w:pPr>
              <w:widowControl w:val="0"/>
              <w:jc w:val="center"/>
              <w:rPr>
                <w:rFonts w:ascii="Palatino Linotype" w:eastAsia="Palatino Linotype" w:hAnsi="Palatino Linotype" w:cs="Palatino Linotype"/>
                <w:b/>
                <w:sz w:val="22"/>
                <w:szCs w:val="22"/>
                <w:u w:val="single"/>
              </w:rPr>
            </w:pPr>
            <w:r w:rsidRPr="00B072E3">
              <w:rPr>
                <w:rFonts w:ascii="Palatino Linotype" w:eastAsia="Palatino Linotype" w:hAnsi="Palatino Linotype" w:cs="Palatino Linotype"/>
                <w:b/>
                <w:sz w:val="22"/>
                <w:szCs w:val="22"/>
                <w:u w:val="single"/>
              </w:rPr>
              <w:t>Razones o Motivos de Inconformidad:</w:t>
            </w:r>
          </w:p>
        </w:tc>
      </w:tr>
      <w:tr w:rsidR="00B072E3" w:rsidRPr="00B072E3" w14:paraId="4D41344E" w14:textId="77777777" w:rsidTr="00D71D54">
        <w:trPr>
          <w:trHeight w:val="604"/>
        </w:trPr>
        <w:tc>
          <w:tcPr>
            <w:tcW w:w="2977" w:type="dxa"/>
            <w:shd w:val="clear" w:color="auto" w:fill="auto"/>
            <w:tcMar>
              <w:top w:w="100" w:type="dxa"/>
              <w:left w:w="100" w:type="dxa"/>
              <w:bottom w:w="100" w:type="dxa"/>
              <w:right w:w="100" w:type="dxa"/>
            </w:tcMar>
            <w:vAlign w:val="center"/>
          </w:tcPr>
          <w:p w14:paraId="53A6867F" w14:textId="0B820C46" w:rsidR="00A71CE3" w:rsidRPr="00B072E3" w:rsidRDefault="00A674A5" w:rsidP="00B072E3">
            <w:pPr>
              <w:widowControl w:val="0"/>
              <w:jc w:val="center"/>
              <w:rPr>
                <w:rFonts w:ascii="Palatino Linotype" w:eastAsia="Palatino Linotype" w:hAnsi="Palatino Linotype" w:cs="Palatino Linotype"/>
              </w:rPr>
            </w:pPr>
            <w:r w:rsidRPr="00B072E3">
              <w:rPr>
                <w:rFonts w:ascii="Palatino Linotype" w:eastAsia="Palatino Linotype" w:hAnsi="Palatino Linotype" w:cs="Palatino Linotype"/>
                <w:b/>
                <w:sz w:val="22"/>
              </w:rPr>
              <w:t>15017</w:t>
            </w:r>
            <w:r w:rsidR="00A71CE3" w:rsidRPr="00B072E3">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3682A6AE" w14:textId="4758AC96" w:rsidR="00A71CE3" w:rsidRPr="00B072E3" w:rsidRDefault="00A71CE3" w:rsidP="00B072E3">
            <w:pPr>
              <w:widowControl w:val="0"/>
              <w:jc w:val="both"/>
              <w:rPr>
                <w:rFonts w:ascii="Palatino Linotype" w:eastAsia="Palatino Linotype" w:hAnsi="Palatino Linotype" w:cs="Palatino Linotype"/>
                <w:sz w:val="22"/>
                <w:szCs w:val="20"/>
              </w:rPr>
            </w:pPr>
            <w:r w:rsidRPr="00B072E3">
              <w:rPr>
                <w:rFonts w:ascii="Palatino Linotype" w:eastAsia="Palatino Linotype" w:hAnsi="Palatino Linotype" w:cs="Palatino Linotype"/>
                <w:i/>
                <w:sz w:val="22"/>
                <w:szCs w:val="20"/>
              </w:rPr>
              <w:t>“</w:t>
            </w:r>
            <w:r w:rsidR="00AE2D12" w:rsidRPr="00B072E3">
              <w:rPr>
                <w:rFonts w:ascii="Palatino Linotype" w:eastAsia="Palatino Linotype" w:hAnsi="Palatino Linotype" w:cs="Palatino Linotype"/>
                <w:i/>
                <w:sz w:val="22"/>
                <w:szCs w:val="20"/>
              </w:rPr>
              <w:t xml:space="preserve">De acuerdo a las actas entrega recepción levantadas por parte de </w:t>
            </w:r>
            <w:r w:rsidR="000F5881">
              <w:rPr>
                <w:rFonts w:ascii="Palatino Linotype" w:eastAsia="Palatino Linotype" w:hAnsi="Palatino Linotype" w:cs="Palatino Linotype"/>
                <w:i/>
                <w:sz w:val="22"/>
                <w:szCs w:val="20"/>
              </w:rPr>
              <w:t xml:space="preserve">XXX XXXXXXXXXXXX XX </w:t>
            </w:r>
            <w:proofErr w:type="spellStart"/>
            <w:r w:rsidR="000F5881">
              <w:rPr>
                <w:rFonts w:ascii="Palatino Linotype" w:eastAsia="Palatino Linotype" w:hAnsi="Palatino Linotype" w:cs="Palatino Linotype"/>
                <w:i/>
                <w:sz w:val="22"/>
                <w:szCs w:val="20"/>
              </w:rPr>
              <w:t>XX</w:t>
            </w:r>
            <w:proofErr w:type="spellEnd"/>
            <w:r w:rsidR="000F5881">
              <w:rPr>
                <w:rFonts w:ascii="Palatino Linotype" w:eastAsia="Palatino Linotype" w:hAnsi="Palatino Linotype" w:cs="Palatino Linotype"/>
                <w:i/>
                <w:sz w:val="22"/>
                <w:szCs w:val="20"/>
              </w:rPr>
              <w:t xml:space="preserve"> </w:t>
            </w:r>
            <w:proofErr w:type="spellStart"/>
            <w:r w:rsidR="000F5881">
              <w:rPr>
                <w:rFonts w:ascii="Palatino Linotype" w:eastAsia="Palatino Linotype" w:hAnsi="Palatino Linotype" w:cs="Palatino Linotype"/>
                <w:i/>
                <w:sz w:val="22"/>
                <w:szCs w:val="20"/>
              </w:rPr>
              <w:t>XX</w:t>
            </w:r>
            <w:proofErr w:type="spellEnd"/>
            <w:r w:rsidR="00AE2D12" w:rsidRPr="00B072E3">
              <w:rPr>
                <w:rFonts w:ascii="Palatino Linotype" w:eastAsia="Palatino Linotype" w:hAnsi="Palatino Linotype" w:cs="Palatino Linotype"/>
                <w:i/>
                <w:sz w:val="22"/>
                <w:szCs w:val="20"/>
              </w:rPr>
              <w:t xml:space="preserve"> y </w:t>
            </w:r>
            <w:bookmarkStart w:id="2" w:name="_GoBack"/>
            <w:r w:rsidR="000F5881">
              <w:rPr>
                <w:rFonts w:ascii="Palatino Linotype" w:eastAsia="Palatino Linotype" w:hAnsi="Palatino Linotype" w:cs="Palatino Linotype"/>
                <w:i/>
                <w:sz w:val="22"/>
                <w:szCs w:val="20"/>
              </w:rPr>
              <w:t xml:space="preserve">XXX XXXXXXXXXXXX XX </w:t>
            </w:r>
            <w:proofErr w:type="spellStart"/>
            <w:r w:rsidR="000F5881">
              <w:rPr>
                <w:rFonts w:ascii="Palatino Linotype" w:eastAsia="Palatino Linotype" w:hAnsi="Palatino Linotype" w:cs="Palatino Linotype"/>
                <w:i/>
                <w:sz w:val="22"/>
                <w:szCs w:val="20"/>
              </w:rPr>
              <w:t>XX</w:t>
            </w:r>
            <w:proofErr w:type="spellEnd"/>
            <w:r w:rsidR="000F5881">
              <w:rPr>
                <w:rFonts w:ascii="Palatino Linotype" w:eastAsia="Palatino Linotype" w:hAnsi="Palatino Linotype" w:cs="Palatino Linotype"/>
                <w:i/>
                <w:sz w:val="22"/>
                <w:szCs w:val="20"/>
              </w:rPr>
              <w:t xml:space="preserve"> </w:t>
            </w:r>
            <w:proofErr w:type="spellStart"/>
            <w:r w:rsidR="000F5881">
              <w:rPr>
                <w:rFonts w:ascii="Palatino Linotype" w:eastAsia="Palatino Linotype" w:hAnsi="Palatino Linotype" w:cs="Palatino Linotype"/>
                <w:i/>
                <w:sz w:val="22"/>
                <w:szCs w:val="20"/>
              </w:rPr>
              <w:t>XX</w:t>
            </w:r>
            <w:bookmarkEnd w:id="2"/>
            <w:proofErr w:type="spellEnd"/>
            <w:r w:rsidR="00AE2D12" w:rsidRPr="00B072E3">
              <w:rPr>
                <w:rFonts w:ascii="Palatino Linotype" w:eastAsia="Palatino Linotype" w:hAnsi="Palatino Linotype" w:cs="Palatino Linotype"/>
                <w:i/>
                <w:sz w:val="22"/>
                <w:szCs w:val="20"/>
              </w:rPr>
              <w:t xml:space="preserve">, el Municipio de </w:t>
            </w:r>
            <w:proofErr w:type="spellStart"/>
            <w:r w:rsidR="00AE2D12" w:rsidRPr="00B072E3">
              <w:rPr>
                <w:rFonts w:ascii="Palatino Linotype" w:eastAsia="Palatino Linotype" w:hAnsi="Palatino Linotype" w:cs="Palatino Linotype"/>
                <w:i/>
                <w:sz w:val="22"/>
                <w:szCs w:val="20"/>
              </w:rPr>
              <w:t>Caliimaya</w:t>
            </w:r>
            <w:proofErr w:type="spellEnd"/>
            <w:r w:rsidR="00AE2D12" w:rsidRPr="00B072E3">
              <w:rPr>
                <w:rFonts w:ascii="Palatino Linotype" w:eastAsia="Palatino Linotype" w:hAnsi="Palatino Linotype" w:cs="Palatino Linotype"/>
                <w:i/>
                <w:sz w:val="22"/>
                <w:szCs w:val="20"/>
              </w:rPr>
              <w:t xml:space="preserve"> tiene la obligación de administrar el Conjunto Urbano Villas del Campo..</w:t>
            </w:r>
            <w:r w:rsidRPr="00B072E3">
              <w:rPr>
                <w:rFonts w:ascii="Palatino Linotype" w:eastAsia="Palatino Linotype" w:hAnsi="Palatino Linotype" w:cs="Palatino Linotype"/>
                <w:i/>
                <w:sz w:val="22"/>
                <w:szCs w:val="20"/>
              </w:rPr>
              <w:t>.”</w:t>
            </w:r>
            <w:r w:rsidRPr="00B072E3">
              <w:rPr>
                <w:rFonts w:ascii="Palatino Linotype" w:eastAsia="Palatino Linotype" w:hAnsi="Palatino Linotype" w:cs="Palatino Linotype"/>
                <w:sz w:val="22"/>
                <w:szCs w:val="20"/>
              </w:rPr>
              <w:t xml:space="preserve"> (Sic).</w:t>
            </w:r>
          </w:p>
        </w:tc>
      </w:tr>
      <w:tr w:rsidR="00B072E3" w:rsidRPr="00B072E3" w14:paraId="6D78589A" w14:textId="77777777" w:rsidTr="00D71D54">
        <w:trPr>
          <w:trHeight w:val="489"/>
        </w:trPr>
        <w:tc>
          <w:tcPr>
            <w:tcW w:w="2977" w:type="dxa"/>
            <w:shd w:val="clear" w:color="auto" w:fill="auto"/>
            <w:tcMar>
              <w:top w:w="100" w:type="dxa"/>
              <w:left w:w="100" w:type="dxa"/>
              <w:bottom w:w="100" w:type="dxa"/>
              <w:right w:w="100" w:type="dxa"/>
            </w:tcMar>
            <w:vAlign w:val="center"/>
          </w:tcPr>
          <w:p w14:paraId="59807F08" w14:textId="65098290" w:rsidR="00A71CE3" w:rsidRPr="00B072E3" w:rsidRDefault="00A674A5" w:rsidP="00B072E3">
            <w:pPr>
              <w:widowControl w:val="0"/>
              <w:jc w:val="center"/>
              <w:rPr>
                <w:rFonts w:ascii="Palatino Linotype" w:eastAsia="Palatino Linotype" w:hAnsi="Palatino Linotype" w:cs="Palatino Linotype"/>
                <w:b/>
              </w:rPr>
            </w:pPr>
            <w:r w:rsidRPr="00B072E3">
              <w:rPr>
                <w:rFonts w:ascii="Palatino Linotype" w:eastAsia="Palatino Linotype" w:hAnsi="Palatino Linotype" w:cs="Palatino Linotype"/>
                <w:b/>
                <w:sz w:val="22"/>
              </w:rPr>
              <w:t>15020</w:t>
            </w:r>
            <w:r w:rsidR="00A71CE3" w:rsidRPr="00B072E3">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319648EC" w14:textId="58CFCA96" w:rsidR="00A71CE3" w:rsidRPr="00B072E3" w:rsidRDefault="00A71CE3" w:rsidP="00B072E3">
            <w:pPr>
              <w:widowControl w:val="0"/>
              <w:jc w:val="both"/>
              <w:rPr>
                <w:rFonts w:ascii="Palatino Linotype" w:eastAsia="Palatino Linotype" w:hAnsi="Palatino Linotype" w:cs="Palatino Linotype"/>
                <w:i/>
                <w:sz w:val="22"/>
                <w:szCs w:val="20"/>
              </w:rPr>
            </w:pPr>
            <w:r w:rsidRPr="00B072E3">
              <w:rPr>
                <w:rFonts w:ascii="Palatino Linotype" w:eastAsia="Palatino Linotype" w:hAnsi="Palatino Linotype" w:cs="Palatino Linotype"/>
                <w:i/>
                <w:sz w:val="22"/>
                <w:szCs w:val="20"/>
              </w:rPr>
              <w:t>“</w:t>
            </w:r>
            <w:r w:rsidR="00AE2D12" w:rsidRPr="00B072E3">
              <w:rPr>
                <w:rFonts w:ascii="Palatino Linotype" w:eastAsia="Palatino Linotype" w:hAnsi="Palatino Linotype" w:cs="Palatino Linotype"/>
                <w:i/>
                <w:sz w:val="22"/>
                <w:szCs w:val="20"/>
              </w:rPr>
              <w:t xml:space="preserve">El Municipio de </w:t>
            </w:r>
            <w:proofErr w:type="spellStart"/>
            <w:r w:rsidR="00AE2D12" w:rsidRPr="00B072E3">
              <w:rPr>
                <w:rFonts w:ascii="Palatino Linotype" w:eastAsia="Palatino Linotype" w:hAnsi="Palatino Linotype" w:cs="Palatino Linotype"/>
                <w:i/>
                <w:sz w:val="22"/>
                <w:szCs w:val="20"/>
              </w:rPr>
              <w:t>Calimaya</w:t>
            </w:r>
            <w:proofErr w:type="spellEnd"/>
            <w:r w:rsidR="00AE2D12" w:rsidRPr="00B072E3">
              <w:rPr>
                <w:rFonts w:ascii="Palatino Linotype" w:eastAsia="Palatino Linotype" w:hAnsi="Palatino Linotype" w:cs="Palatino Linotype"/>
                <w:i/>
                <w:sz w:val="22"/>
                <w:szCs w:val="20"/>
              </w:rPr>
              <w:t xml:space="preserve"> es el responsable de administrar el conjunto urbano villas del campo de acuerdo a las actas entrega </w:t>
            </w:r>
            <w:proofErr w:type="spellStart"/>
            <w:r w:rsidR="00AE2D12" w:rsidRPr="00B072E3">
              <w:rPr>
                <w:rFonts w:ascii="Palatino Linotype" w:eastAsia="Palatino Linotype" w:hAnsi="Palatino Linotype" w:cs="Palatino Linotype"/>
                <w:i/>
                <w:sz w:val="22"/>
                <w:szCs w:val="20"/>
              </w:rPr>
              <w:t>repeción</w:t>
            </w:r>
            <w:proofErr w:type="spellEnd"/>
            <w:r w:rsidR="00AE2D12" w:rsidRPr="00B072E3">
              <w:rPr>
                <w:rFonts w:ascii="Palatino Linotype" w:eastAsia="Palatino Linotype" w:hAnsi="Palatino Linotype" w:cs="Palatino Linotype"/>
                <w:i/>
                <w:sz w:val="22"/>
                <w:szCs w:val="20"/>
              </w:rPr>
              <w:t xml:space="preserve"> levantadas.</w:t>
            </w:r>
            <w:r w:rsidRPr="00B072E3">
              <w:rPr>
                <w:rFonts w:ascii="Palatino Linotype" w:eastAsia="Palatino Linotype" w:hAnsi="Palatino Linotype" w:cs="Palatino Linotype"/>
                <w:i/>
                <w:sz w:val="22"/>
                <w:szCs w:val="20"/>
              </w:rPr>
              <w:t>”</w:t>
            </w:r>
            <w:r w:rsidRPr="00B072E3">
              <w:rPr>
                <w:rFonts w:ascii="Palatino Linotype" w:eastAsia="Palatino Linotype" w:hAnsi="Palatino Linotype" w:cs="Palatino Linotype"/>
                <w:sz w:val="22"/>
                <w:szCs w:val="20"/>
              </w:rPr>
              <w:t xml:space="preserve"> (Sic).</w:t>
            </w:r>
          </w:p>
        </w:tc>
      </w:tr>
    </w:tbl>
    <w:p w14:paraId="0A5C398F" w14:textId="77777777" w:rsidR="00917DBA" w:rsidRPr="00B072E3" w:rsidRDefault="00917DBA" w:rsidP="00B072E3">
      <w:pPr>
        <w:spacing w:line="360" w:lineRule="auto"/>
        <w:jc w:val="both"/>
        <w:rPr>
          <w:rFonts w:ascii="Palatino Linotype" w:eastAsia="Palatino Linotype" w:hAnsi="Palatino Linotype" w:cs="Palatino Linotype"/>
          <w:b/>
          <w:sz w:val="28"/>
          <w:szCs w:val="28"/>
        </w:rPr>
      </w:pPr>
    </w:p>
    <w:p w14:paraId="1CBAE806" w14:textId="429BEF3D" w:rsidR="00000062" w:rsidRPr="00B072E3" w:rsidRDefault="00B072E3" w:rsidP="00B072E3">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I</w:t>
      </w:r>
      <w:r w:rsidR="00015EDF" w:rsidRPr="00B072E3">
        <w:rPr>
          <w:rFonts w:ascii="Palatino Linotype" w:eastAsia="Palatino Linotype" w:hAnsi="Palatino Linotype" w:cs="Palatino Linotype"/>
          <w:b/>
          <w:sz w:val="28"/>
          <w:szCs w:val="28"/>
        </w:rPr>
        <w:t>V. Del turno de</w:t>
      </w:r>
      <w:r w:rsidR="006E6D53" w:rsidRPr="00B072E3">
        <w:rPr>
          <w:rFonts w:ascii="Palatino Linotype" w:eastAsia="Palatino Linotype" w:hAnsi="Palatino Linotype" w:cs="Palatino Linotype"/>
          <w:b/>
          <w:sz w:val="28"/>
          <w:szCs w:val="28"/>
        </w:rPr>
        <w:t xml:space="preserve"> </w:t>
      </w:r>
      <w:r w:rsidR="00015EDF" w:rsidRPr="00B072E3">
        <w:rPr>
          <w:rFonts w:ascii="Palatino Linotype" w:eastAsia="Palatino Linotype" w:hAnsi="Palatino Linotype" w:cs="Palatino Linotype"/>
          <w:b/>
          <w:sz w:val="28"/>
          <w:szCs w:val="28"/>
        </w:rPr>
        <w:t>l</w:t>
      </w:r>
      <w:r w:rsidR="006E6D53" w:rsidRPr="00B072E3">
        <w:rPr>
          <w:rFonts w:ascii="Palatino Linotype" w:eastAsia="Palatino Linotype" w:hAnsi="Palatino Linotype" w:cs="Palatino Linotype"/>
          <w:b/>
          <w:sz w:val="28"/>
          <w:szCs w:val="28"/>
        </w:rPr>
        <w:t>os</w:t>
      </w:r>
      <w:r w:rsidR="00015EDF" w:rsidRPr="00B072E3">
        <w:rPr>
          <w:rFonts w:ascii="Palatino Linotype" w:eastAsia="Palatino Linotype" w:hAnsi="Palatino Linotype" w:cs="Palatino Linotype"/>
          <w:b/>
          <w:sz w:val="28"/>
          <w:szCs w:val="28"/>
        </w:rPr>
        <w:t xml:space="preserve"> Recurso</w:t>
      </w:r>
      <w:r w:rsidR="006E6D53" w:rsidRPr="00B072E3">
        <w:rPr>
          <w:rFonts w:ascii="Palatino Linotype" w:eastAsia="Palatino Linotype" w:hAnsi="Palatino Linotype" w:cs="Palatino Linotype"/>
          <w:b/>
          <w:sz w:val="28"/>
          <w:szCs w:val="28"/>
        </w:rPr>
        <w:t>s</w:t>
      </w:r>
      <w:r w:rsidR="00015EDF" w:rsidRPr="00B072E3">
        <w:rPr>
          <w:rFonts w:ascii="Palatino Linotype" w:eastAsia="Palatino Linotype" w:hAnsi="Palatino Linotype" w:cs="Palatino Linotype"/>
          <w:b/>
          <w:sz w:val="28"/>
          <w:szCs w:val="28"/>
        </w:rPr>
        <w:t xml:space="preserve"> de Revisión. </w:t>
      </w:r>
    </w:p>
    <w:p w14:paraId="4963E195" w14:textId="7C849E38" w:rsidR="00000062" w:rsidRPr="00B072E3" w:rsidRDefault="00015EDF"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 xml:space="preserve">El </w:t>
      </w:r>
      <w:r w:rsidR="00AE2D12" w:rsidRPr="00B072E3">
        <w:rPr>
          <w:rFonts w:ascii="Palatino Linotype" w:eastAsia="Palatino Linotype" w:hAnsi="Palatino Linotype" w:cs="Palatino Linotype"/>
          <w:b/>
        </w:rPr>
        <w:t>veintidós</w:t>
      </w:r>
      <w:r w:rsidR="00833586" w:rsidRPr="00B072E3">
        <w:rPr>
          <w:rFonts w:ascii="Palatino Linotype" w:eastAsia="Palatino Linotype" w:hAnsi="Palatino Linotype" w:cs="Palatino Linotype"/>
          <w:b/>
        </w:rPr>
        <w:t xml:space="preserve"> de </w:t>
      </w:r>
      <w:r w:rsidR="00AE2D12" w:rsidRPr="00B072E3">
        <w:rPr>
          <w:rFonts w:ascii="Palatino Linotype" w:eastAsia="Palatino Linotype" w:hAnsi="Palatino Linotype" w:cs="Palatino Linotype"/>
          <w:b/>
        </w:rPr>
        <w:t xml:space="preserve">septiembre </w:t>
      </w:r>
      <w:r w:rsidR="00771DFD" w:rsidRPr="00B072E3">
        <w:rPr>
          <w:rFonts w:ascii="Palatino Linotype" w:eastAsia="Palatino Linotype" w:hAnsi="Palatino Linotype" w:cs="Palatino Linotype"/>
          <w:b/>
        </w:rPr>
        <w:t>de</w:t>
      </w:r>
      <w:r w:rsidR="000D1E8B" w:rsidRPr="00B072E3">
        <w:rPr>
          <w:rFonts w:ascii="Palatino Linotype" w:eastAsia="Palatino Linotype" w:hAnsi="Palatino Linotype" w:cs="Palatino Linotype"/>
          <w:b/>
        </w:rPr>
        <w:t xml:space="preserve"> </w:t>
      </w:r>
      <w:r w:rsidRPr="00B072E3">
        <w:rPr>
          <w:rFonts w:ascii="Palatino Linotype" w:eastAsia="Palatino Linotype" w:hAnsi="Palatino Linotype" w:cs="Palatino Linotype"/>
          <w:b/>
        </w:rPr>
        <w:t>dos mil veintidós</w:t>
      </w:r>
      <w:r w:rsidR="00E1132A" w:rsidRPr="00B072E3">
        <w:rPr>
          <w:rFonts w:ascii="Palatino Linotype" w:eastAsia="Palatino Linotype" w:hAnsi="Palatino Linotype" w:cs="Palatino Linotype"/>
        </w:rPr>
        <w:t>, los R</w:t>
      </w:r>
      <w:r w:rsidRPr="00B072E3">
        <w:rPr>
          <w:rFonts w:ascii="Palatino Linotype" w:eastAsia="Palatino Linotype" w:hAnsi="Palatino Linotype" w:cs="Palatino Linotype"/>
        </w:rPr>
        <w:t>ecursos</w:t>
      </w:r>
      <w:r w:rsidR="00B575DA" w:rsidRPr="00B072E3">
        <w:rPr>
          <w:rFonts w:ascii="Palatino Linotype" w:eastAsia="Palatino Linotype" w:hAnsi="Palatino Linotype" w:cs="Palatino Linotype"/>
        </w:rPr>
        <w:t xml:space="preserve"> de Revisión de mérito, </w:t>
      </w:r>
      <w:r w:rsidRPr="00B072E3">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B072E3">
        <w:rPr>
          <w:rFonts w:ascii="Palatino Linotype" w:eastAsia="Palatino Linotype" w:hAnsi="Palatino Linotype" w:cs="Palatino Linotype"/>
          <w:b/>
        </w:rPr>
        <w:t>Comisionados</w:t>
      </w:r>
      <w:r w:rsidRPr="00B072E3">
        <w:rPr>
          <w:rFonts w:ascii="Palatino Linotype" w:eastAsia="Palatino Linotype" w:hAnsi="Palatino Linotype" w:cs="Palatino Linotype"/>
        </w:rPr>
        <w:t xml:space="preserve"> de este Instituto, a efecto de decretar su admisión o </w:t>
      </w:r>
      <w:proofErr w:type="spellStart"/>
      <w:r w:rsidRPr="00B072E3">
        <w:rPr>
          <w:rFonts w:ascii="Palatino Linotype" w:eastAsia="Palatino Linotype" w:hAnsi="Palatino Linotype" w:cs="Palatino Linotype"/>
        </w:rPr>
        <w:t>desechamiento</w:t>
      </w:r>
      <w:proofErr w:type="spellEnd"/>
      <w:r w:rsidRPr="00B072E3">
        <w:rPr>
          <w:rFonts w:ascii="Palatino Linotype" w:eastAsia="Palatino Linotype" w:hAnsi="Palatino Linotype" w:cs="Palatino Linotype"/>
        </w:rPr>
        <w:t>:</w:t>
      </w:r>
    </w:p>
    <w:p w14:paraId="6A265705" w14:textId="77777777" w:rsidR="00833586" w:rsidRPr="00B072E3" w:rsidRDefault="00833586" w:rsidP="00B072E3">
      <w:pPr>
        <w:spacing w:line="360" w:lineRule="auto"/>
        <w:jc w:val="both"/>
        <w:rPr>
          <w:rFonts w:ascii="Palatino Linotype" w:eastAsia="Palatino Linotype" w:hAnsi="Palatino Linotype" w:cs="Palatino Linotype"/>
          <w:sz w:val="16"/>
        </w:rPr>
      </w:pP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B072E3" w:rsidRPr="00B072E3"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B072E3" w:rsidRDefault="00015EDF" w:rsidP="00B072E3">
            <w:pPr>
              <w:widowControl w:val="0"/>
              <w:pBdr>
                <w:top w:val="nil"/>
                <w:left w:val="nil"/>
                <w:bottom w:val="nil"/>
                <w:right w:val="nil"/>
                <w:between w:val="nil"/>
              </w:pBdr>
              <w:jc w:val="center"/>
              <w:rPr>
                <w:rFonts w:ascii="Palatino Linotype" w:eastAsia="Palatino Linotype" w:hAnsi="Palatino Linotype" w:cs="Palatino Linotype"/>
                <w:b/>
                <w:u w:val="single"/>
              </w:rPr>
            </w:pPr>
            <w:r w:rsidRPr="00B072E3">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B072E3" w:rsidRDefault="00015EDF" w:rsidP="00B072E3">
            <w:pPr>
              <w:widowControl w:val="0"/>
              <w:pBdr>
                <w:top w:val="nil"/>
                <w:left w:val="nil"/>
                <w:bottom w:val="nil"/>
                <w:right w:val="nil"/>
                <w:between w:val="nil"/>
              </w:pBdr>
              <w:jc w:val="center"/>
              <w:rPr>
                <w:rFonts w:ascii="Palatino Linotype" w:eastAsia="Palatino Linotype" w:hAnsi="Palatino Linotype" w:cs="Palatino Linotype"/>
                <w:b/>
                <w:u w:val="single"/>
              </w:rPr>
            </w:pPr>
            <w:r w:rsidRPr="00B072E3">
              <w:rPr>
                <w:rFonts w:ascii="Palatino Linotype" w:eastAsia="Palatino Linotype" w:hAnsi="Palatino Linotype" w:cs="Palatino Linotype"/>
                <w:b/>
                <w:u w:val="single"/>
              </w:rPr>
              <w:t>Comisionado/ Comisionada</w:t>
            </w:r>
          </w:p>
        </w:tc>
      </w:tr>
      <w:tr w:rsidR="00B072E3" w:rsidRPr="00B072E3"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2D5E6051" w:rsidR="000D1E8B" w:rsidRPr="00B072E3" w:rsidRDefault="00AE2D12" w:rsidP="00B072E3">
            <w:pPr>
              <w:widowControl w:val="0"/>
              <w:pBdr>
                <w:top w:val="nil"/>
                <w:left w:val="nil"/>
                <w:bottom w:val="nil"/>
                <w:right w:val="nil"/>
                <w:between w:val="nil"/>
              </w:pBdr>
              <w:jc w:val="center"/>
              <w:rPr>
                <w:rFonts w:ascii="Palatino Linotype" w:eastAsia="Palatino Linotype" w:hAnsi="Palatino Linotype" w:cs="Palatino Linotype"/>
                <w:b/>
              </w:rPr>
            </w:pPr>
            <w:r w:rsidRPr="00B072E3">
              <w:rPr>
                <w:rFonts w:ascii="Palatino Linotype" w:eastAsia="Palatino Linotype" w:hAnsi="Palatino Linotype" w:cs="Palatino Linotype"/>
                <w:b/>
              </w:rPr>
              <w:t>15017</w:t>
            </w:r>
            <w:r w:rsidR="000D1E8B" w:rsidRPr="00B072E3">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22B7BB23" w14:textId="1F28EB2B" w:rsidR="000D1E8B" w:rsidRPr="00B072E3" w:rsidRDefault="000D1E8B" w:rsidP="00B072E3">
            <w:pPr>
              <w:widowControl w:val="0"/>
              <w:pBdr>
                <w:top w:val="nil"/>
                <w:left w:val="nil"/>
                <w:bottom w:val="nil"/>
                <w:right w:val="nil"/>
                <w:between w:val="nil"/>
              </w:pBdr>
              <w:jc w:val="center"/>
              <w:rPr>
                <w:rFonts w:ascii="Palatino Linotype" w:eastAsia="Palatino Linotype" w:hAnsi="Palatino Linotype" w:cs="Palatino Linotype"/>
                <w:b/>
                <w:u w:val="single"/>
              </w:rPr>
            </w:pPr>
            <w:r w:rsidRPr="00B072E3">
              <w:rPr>
                <w:rFonts w:ascii="Palatino Linotype" w:eastAsia="Palatino Linotype" w:hAnsi="Palatino Linotype" w:cs="Palatino Linotype"/>
                <w:b/>
                <w:u w:val="single"/>
              </w:rPr>
              <w:t>Sharon Cristina Morales Martínez</w:t>
            </w:r>
          </w:p>
        </w:tc>
      </w:tr>
      <w:tr w:rsidR="000D1E8B" w:rsidRPr="00B072E3"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11FD8A8C" w:rsidR="000D1E8B" w:rsidRPr="00B072E3" w:rsidRDefault="00AE2D12" w:rsidP="00B072E3">
            <w:pPr>
              <w:widowControl w:val="0"/>
              <w:pBdr>
                <w:top w:val="nil"/>
                <w:left w:val="nil"/>
                <w:bottom w:val="nil"/>
                <w:right w:val="nil"/>
                <w:between w:val="nil"/>
              </w:pBdr>
              <w:jc w:val="center"/>
              <w:rPr>
                <w:rFonts w:ascii="Palatino Linotype" w:eastAsia="Palatino Linotype" w:hAnsi="Palatino Linotype" w:cs="Palatino Linotype"/>
                <w:b/>
              </w:rPr>
            </w:pPr>
            <w:r w:rsidRPr="00B072E3">
              <w:rPr>
                <w:rFonts w:ascii="Palatino Linotype" w:eastAsia="Palatino Linotype" w:hAnsi="Palatino Linotype" w:cs="Palatino Linotype"/>
                <w:b/>
              </w:rPr>
              <w:t>15020</w:t>
            </w:r>
            <w:r w:rsidR="000D1E8B" w:rsidRPr="00B072E3">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38FACF42" w14:textId="7929CCB7" w:rsidR="000D1E8B" w:rsidRPr="00B072E3" w:rsidRDefault="00AE2D12" w:rsidP="00B072E3">
            <w:pPr>
              <w:widowControl w:val="0"/>
              <w:pBdr>
                <w:top w:val="nil"/>
                <w:left w:val="nil"/>
                <w:bottom w:val="nil"/>
                <w:right w:val="nil"/>
                <w:between w:val="nil"/>
              </w:pBdr>
              <w:jc w:val="center"/>
              <w:rPr>
                <w:rFonts w:ascii="Palatino Linotype" w:eastAsia="Palatino Linotype" w:hAnsi="Palatino Linotype" w:cs="Palatino Linotype"/>
                <w:b/>
                <w:u w:val="single"/>
              </w:rPr>
            </w:pPr>
            <w:r w:rsidRPr="00B072E3">
              <w:rPr>
                <w:rFonts w:ascii="Palatino Linotype" w:eastAsia="Palatino Linotype" w:hAnsi="Palatino Linotype" w:cs="Palatino Linotype"/>
                <w:b/>
                <w:u w:val="single"/>
              </w:rPr>
              <w:t>José Martínez Vilchis</w:t>
            </w:r>
          </w:p>
        </w:tc>
      </w:tr>
    </w:tbl>
    <w:p w14:paraId="196E61B7" w14:textId="7EDCD09D" w:rsidR="00CB7D13" w:rsidRPr="00B072E3" w:rsidRDefault="00CB7D13" w:rsidP="00B072E3">
      <w:pPr>
        <w:tabs>
          <w:tab w:val="center" w:pos="4252"/>
          <w:tab w:val="right" w:pos="8504"/>
        </w:tabs>
        <w:spacing w:line="360" w:lineRule="auto"/>
        <w:jc w:val="both"/>
        <w:rPr>
          <w:rFonts w:ascii="Palatino Linotype" w:eastAsia="Palatino Linotype" w:hAnsi="Palatino Linotype" w:cs="Palatino Linotype"/>
          <w:b/>
        </w:rPr>
      </w:pPr>
    </w:p>
    <w:p w14:paraId="560F7141" w14:textId="3AA7638D" w:rsidR="00000062" w:rsidRPr="00B072E3" w:rsidRDefault="00015EDF" w:rsidP="00B072E3">
      <w:pPr>
        <w:tabs>
          <w:tab w:val="center" w:pos="4252"/>
          <w:tab w:val="right" w:pos="8504"/>
        </w:tabs>
        <w:spacing w:line="360" w:lineRule="auto"/>
        <w:jc w:val="both"/>
        <w:rPr>
          <w:rFonts w:ascii="Palatino Linotype" w:eastAsia="Palatino Linotype" w:hAnsi="Palatino Linotype" w:cs="Palatino Linotype"/>
          <w:b/>
          <w:sz w:val="28"/>
          <w:szCs w:val="28"/>
        </w:rPr>
      </w:pPr>
      <w:r w:rsidRPr="00B072E3">
        <w:rPr>
          <w:rFonts w:ascii="Palatino Linotype" w:eastAsia="Palatino Linotype" w:hAnsi="Palatino Linotype" w:cs="Palatino Linotype"/>
          <w:b/>
          <w:sz w:val="28"/>
          <w:szCs w:val="28"/>
        </w:rPr>
        <w:t>a) Admisión del Recurso de Revisión</w:t>
      </w:r>
    </w:p>
    <w:p w14:paraId="2978A5F4" w14:textId="07D34681" w:rsidR="00000062" w:rsidRPr="00B072E3" w:rsidRDefault="00015EDF" w:rsidP="00B072E3">
      <w:pPr>
        <w:tabs>
          <w:tab w:val="center" w:pos="4252"/>
          <w:tab w:val="right" w:pos="8504"/>
        </w:tabs>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 xml:space="preserve">De las constancias que obran en </w:t>
      </w:r>
      <w:r w:rsidR="00B55920" w:rsidRPr="00B072E3">
        <w:rPr>
          <w:rFonts w:ascii="Palatino Linotype" w:eastAsia="Palatino Linotype" w:hAnsi="Palatino Linotype" w:cs="Palatino Linotype"/>
        </w:rPr>
        <w:t>los</w:t>
      </w:r>
      <w:r w:rsidRPr="00B072E3">
        <w:rPr>
          <w:rFonts w:ascii="Palatino Linotype" w:eastAsia="Palatino Linotype" w:hAnsi="Palatino Linotype" w:cs="Palatino Linotype"/>
        </w:rPr>
        <w:t xml:space="preserve"> expediente</w:t>
      </w:r>
      <w:r w:rsidR="00B55920" w:rsidRPr="00B072E3">
        <w:rPr>
          <w:rFonts w:ascii="Palatino Linotype" w:eastAsia="Palatino Linotype" w:hAnsi="Palatino Linotype" w:cs="Palatino Linotype"/>
        </w:rPr>
        <w:t>s</w:t>
      </w:r>
      <w:r w:rsidRPr="00B072E3">
        <w:rPr>
          <w:rFonts w:ascii="Palatino Linotype" w:eastAsia="Palatino Linotype" w:hAnsi="Palatino Linotype" w:cs="Palatino Linotype"/>
        </w:rPr>
        <w:t xml:space="preserve"> electrónico</w:t>
      </w:r>
      <w:r w:rsidR="00B55920" w:rsidRPr="00B072E3">
        <w:rPr>
          <w:rFonts w:ascii="Palatino Linotype" w:eastAsia="Palatino Linotype" w:hAnsi="Palatino Linotype" w:cs="Palatino Linotype"/>
        </w:rPr>
        <w:t>s</w:t>
      </w:r>
      <w:r w:rsidRPr="00B072E3">
        <w:rPr>
          <w:rFonts w:ascii="Palatino Linotype" w:eastAsia="Palatino Linotype" w:hAnsi="Palatino Linotype" w:cs="Palatino Linotype"/>
        </w:rPr>
        <w:t xml:space="preserve"> del</w:t>
      </w:r>
      <w:r w:rsidRPr="00B072E3">
        <w:rPr>
          <w:rFonts w:ascii="Palatino Linotype" w:eastAsia="Palatino Linotype" w:hAnsi="Palatino Linotype" w:cs="Palatino Linotype"/>
          <w:b/>
        </w:rPr>
        <w:t xml:space="preserve"> SAIMEX</w:t>
      </w:r>
      <w:r w:rsidRPr="00B072E3">
        <w:rPr>
          <w:rFonts w:ascii="Palatino Linotype" w:eastAsia="Palatino Linotype" w:hAnsi="Palatino Linotype" w:cs="Palatino Linotype"/>
        </w:rPr>
        <w:t xml:space="preserve">, se advierte que </w:t>
      </w:r>
      <w:r w:rsidR="00771DFD" w:rsidRPr="00B072E3">
        <w:rPr>
          <w:rFonts w:ascii="Palatino Linotype" w:eastAsia="Palatino Linotype" w:hAnsi="Palatino Linotype" w:cs="Palatino Linotype"/>
        </w:rPr>
        <w:t xml:space="preserve">el </w:t>
      </w:r>
      <w:r w:rsidR="00AE2D12" w:rsidRPr="00B072E3">
        <w:rPr>
          <w:rFonts w:ascii="Palatino Linotype" w:eastAsia="Palatino Linotype" w:hAnsi="Palatino Linotype" w:cs="Palatino Linotype"/>
          <w:b/>
        </w:rPr>
        <w:t>veintiséis y veintiocho de septiembre</w:t>
      </w:r>
      <w:r w:rsidR="00E37E7B" w:rsidRPr="00B072E3">
        <w:rPr>
          <w:rFonts w:ascii="Palatino Linotype" w:eastAsia="Palatino Linotype" w:hAnsi="Palatino Linotype" w:cs="Palatino Linotype"/>
          <w:b/>
        </w:rPr>
        <w:t xml:space="preserve">, ambos del </w:t>
      </w:r>
      <w:r w:rsidR="00E62C67" w:rsidRPr="00B072E3">
        <w:rPr>
          <w:rFonts w:ascii="Palatino Linotype" w:eastAsia="Palatino Linotype" w:hAnsi="Palatino Linotype" w:cs="Palatino Linotype"/>
          <w:b/>
        </w:rPr>
        <w:t>dos mil veintidós</w:t>
      </w:r>
      <w:r w:rsidRPr="00B072E3">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4951B5" w:rsidRPr="00B072E3">
        <w:rPr>
          <w:rFonts w:ascii="Palatino Linotype" w:eastAsia="Palatino Linotype" w:hAnsi="Palatino Linotype" w:cs="Palatino Linotype"/>
          <w:b/>
        </w:rPr>
        <w:t>EL RECURRENTE</w:t>
      </w:r>
      <w:r w:rsidRPr="00B072E3">
        <w:rPr>
          <w:rFonts w:ascii="Palatino Linotype" w:eastAsia="Palatino Linotype" w:hAnsi="Palatino Linotype" w:cs="Palatino Linotype"/>
          <w:b/>
        </w:rPr>
        <w:t xml:space="preserve"> </w:t>
      </w:r>
      <w:r w:rsidRPr="00B072E3">
        <w:rPr>
          <w:rFonts w:ascii="Palatino Linotype" w:eastAsia="Palatino Linotype" w:hAnsi="Palatino Linotype" w:cs="Palatino Linotype"/>
        </w:rPr>
        <w:t xml:space="preserve">manifestara lo que a su derecho conviniera, a efecto de presentar pruebas y alegatos; así como, para que </w:t>
      </w:r>
      <w:r w:rsidRPr="00B072E3">
        <w:rPr>
          <w:rFonts w:ascii="Palatino Linotype" w:eastAsia="Palatino Linotype" w:hAnsi="Palatino Linotype" w:cs="Palatino Linotype"/>
          <w:b/>
        </w:rPr>
        <w:t xml:space="preserve">EL SUJETO OBLIGADO </w:t>
      </w:r>
      <w:r w:rsidRPr="00B072E3">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0B0395C5" w14:textId="77777777" w:rsidR="00000062" w:rsidRPr="00B072E3" w:rsidRDefault="00015EDF" w:rsidP="00B072E3">
      <w:pPr>
        <w:spacing w:line="360" w:lineRule="auto"/>
        <w:jc w:val="both"/>
        <w:rPr>
          <w:rFonts w:ascii="Palatino Linotype" w:eastAsia="Palatino Linotype" w:hAnsi="Palatino Linotype" w:cs="Palatino Linotype"/>
          <w:b/>
          <w:sz w:val="28"/>
          <w:szCs w:val="28"/>
        </w:rPr>
      </w:pPr>
      <w:r w:rsidRPr="00B072E3">
        <w:rPr>
          <w:rFonts w:ascii="Palatino Linotype" w:eastAsia="Palatino Linotype" w:hAnsi="Palatino Linotype" w:cs="Palatino Linotype"/>
          <w:b/>
          <w:sz w:val="28"/>
          <w:szCs w:val="28"/>
        </w:rPr>
        <w:lastRenderedPageBreak/>
        <w:t>b) Informe Justificado</w:t>
      </w:r>
    </w:p>
    <w:p w14:paraId="68F73AE9" w14:textId="5BAB157B" w:rsidR="00E37E7B" w:rsidRPr="00B072E3" w:rsidRDefault="00E37E7B" w:rsidP="00B072E3">
      <w:pPr>
        <w:widowControl w:val="0"/>
        <w:tabs>
          <w:tab w:val="left" w:pos="0"/>
        </w:tabs>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 xml:space="preserve">Conforme a las constancias que obran en el expediente del </w:t>
      </w:r>
      <w:r w:rsidRPr="00B072E3">
        <w:rPr>
          <w:rFonts w:ascii="Palatino Linotype" w:eastAsia="Palatino Linotype" w:hAnsi="Palatino Linotype" w:cs="Palatino Linotype"/>
          <w:b/>
        </w:rPr>
        <w:t>SAIMEX,</w:t>
      </w:r>
      <w:r w:rsidRPr="00B072E3">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B072E3">
        <w:rPr>
          <w:rFonts w:ascii="Palatino Linotype" w:eastAsia="Palatino Linotype" w:hAnsi="Palatino Linotype" w:cs="Palatino Linotype"/>
          <w:b/>
        </w:rPr>
        <w:t>RECURRENTE</w:t>
      </w:r>
      <w:r w:rsidRPr="00B072E3">
        <w:rPr>
          <w:rFonts w:ascii="Palatino Linotype" w:eastAsia="Palatino Linotype" w:hAnsi="Palatino Linotype" w:cs="Palatino Linotype"/>
        </w:rPr>
        <w:t xml:space="preserve">, no realizó las manifestaciones que conforme a derecho le corresponden, por su parte </w:t>
      </w:r>
      <w:r w:rsidRPr="00B072E3">
        <w:rPr>
          <w:rFonts w:ascii="Palatino Linotype" w:eastAsia="Palatino Linotype" w:hAnsi="Palatino Linotype" w:cs="Palatino Linotype"/>
          <w:b/>
        </w:rPr>
        <w:t>EL SUJETO OBLIGADO</w:t>
      </w:r>
      <w:r w:rsidRPr="00B072E3">
        <w:rPr>
          <w:rFonts w:ascii="Palatino Linotype" w:eastAsia="Palatino Linotype" w:hAnsi="Palatino Linotype" w:cs="Palatino Linotype"/>
        </w:rPr>
        <w:t xml:space="preserve"> </w:t>
      </w:r>
      <w:r w:rsidR="003D2268" w:rsidRPr="00B072E3">
        <w:rPr>
          <w:rFonts w:ascii="Palatino Linotype" w:eastAsia="Palatino Linotype" w:hAnsi="Palatino Linotype" w:cs="Palatino Linotype"/>
        </w:rPr>
        <w:t xml:space="preserve">rindió </w:t>
      </w:r>
      <w:r w:rsidR="00027D8D" w:rsidRPr="00B072E3">
        <w:rPr>
          <w:rFonts w:ascii="Palatino Linotype" w:eastAsia="Palatino Linotype" w:hAnsi="Palatino Linotype" w:cs="Palatino Linotype"/>
        </w:rPr>
        <w:t xml:space="preserve">el </w:t>
      </w:r>
      <w:r w:rsidRPr="00B072E3">
        <w:rPr>
          <w:rFonts w:ascii="Palatino Linotype" w:eastAsia="Palatino Linotype" w:hAnsi="Palatino Linotype" w:cs="Palatino Linotype"/>
        </w:rPr>
        <w:t>Informe Justificado</w:t>
      </w:r>
      <w:r w:rsidR="00D03696" w:rsidRPr="00B072E3">
        <w:rPr>
          <w:rFonts w:ascii="Palatino Linotype" w:eastAsia="Palatino Linotype" w:hAnsi="Palatino Linotype" w:cs="Palatino Linotype"/>
        </w:rPr>
        <w:t xml:space="preserve">, únicamente para el Recurso de Revisión </w:t>
      </w:r>
      <w:r w:rsidR="00D03696" w:rsidRPr="00B072E3">
        <w:rPr>
          <w:rFonts w:ascii="Palatino Linotype" w:eastAsia="Palatino Linotype" w:hAnsi="Palatino Linotype" w:cs="Palatino Linotype"/>
          <w:b/>
        </w:rPr>
        <w:t xml:space="preserve">15020/INFOEM/IP/RR/2022, </w:t>
      </w:r>
      <w:r w:rsidR="00D03696" w:rsidRPr="00B072E3">
        <w:rPr>
          <w:rFonts w:ascii="Palatino Linotype" w:eastAsia="Palatino Linotype" w:hAnsi="Palatino Linotype" w:cs="Palatino Linotype"/>
        </w:rPr>
        <w:t xml:space="preserve">remitiendo para tal efecto un documento electrónico denominado </w:t>
      </w:r>
      <w:r w:rsidR="00D03696" w:rsidRPr="00B072E3">
        <w:rPr>
          <w:rFonts w:ascii="Palatino Linotype" w:eastAsia="Palatino Linotype" w:hAnsi="Palatino Linotype" w:cs="Palatino Linotype"/>
          <w:i/>
        </w:rPr>
        <w:t>“</w:t>
      </w:r>
      <w:r w:rsidR="00D03696" w:rsidRPr="00B072E3">
        <w:rPr>
          <w:rFonts w:ascii="Palatino Linotype" w:eastAsia="Palatino Linotype" w:hAnsi="Palatino Linotype" w:cs="Palatino Linotype"/>
          <w:i/>
        </w:rPr>
        <w:tab/>
        <w:t xml:space="preserve">manifestaciones 5020-22.pdf”, </w:t>
      </w:r>
      <w:r w:rsidR="00D03696" w:rsidRPr="00B072E3">
        <w:rPr>
          <w:rFonts w:ascii="Palatino Linotype" w:eastAsia="Palatino Linotype" w:hAnsi="Palatino Linotype" w:cs="Palatino Linotype"/>
        </w:rPr>
        <w:t>por medio del cual, la Titular de la Unidad de Transparencia ratifica su incompetencia, argumentando las mismas razones que en respuesta primigenia, añadiendo fuente obligacional.</w:t>
      </w:r>
    </w:p>
    <w:p w14:paraId="44ACE4C5" w14:textId="77777777" w:rsidR="00D03696" w:rsidRPr="00B072E3" w:rsidRDefault="00D03696" w:rsidP="00B072E3">
      <w:pPr>
        <w:widowControl w:val="0"/>
        <w:tabs>
          <w:tab w:val="left" w:pos="0"/>
        </w:tabs>
        <w:spacing w:line="360" w:lineRule="auto"/>
        <w:jc w:val="both"/>
        <w:rPr>
          <w:rFonts w:ascii="Palatino Linotype" w:eastAsia="Palatino Linotype" w:hAnsi="Palatino Linotype" w:cs="Palatino Linotype"/>
          <w:b/>
          <w:sz w:val="18"/>
          <w:szCs w:val="28"/>
        </w:rPr>
      </w:pPr>
    </w:p>
    <w:p w14:paraId="26CEF963" w14:textId="45539C7E" w:rsidR="00000062" w:rsidRPr="00B072E3" w:rsidRDefault="00015EDF" w:rsidP="00B072E3">
      <w:pPr>
        <w:widowControl w:val="0"/>
        <w:tabs>
          <w:tab w:val="left" w:pos="0"/>
        </w:tabs>
        <w:spacing w:line="360" w:lineRule="auto"/>
        <w:jc w:val="both"/>
        <w:rPr>
          <w:rFonts w:ascii="Palatino Linotype" w:eastAsia="Palatino Linotype" w:hAnsi="Palatino Linotype" w:cs="Palatino Linotype"/>
          <w:b/>
          <w:sz w:val="28"/>
          <w:szCs w:val="28"/>
        </w:rPr>
      </w:pPr>
      <w:r w:rsidRPr="00B072E3">
        <w:rPr>
          <w:rFonts w:ascii="Palatino Linotype" w:eastAsia="Palatino Linotype" w:hAnsi="Palatino Linotype" w:cs="Palatino Linotype"/>
          <w:b/>
          <w:sz w:val="28"/>
          <w:szCs w:val="28"/>
        </w:rPr>
        <w:t xml:space="preserve">c) Acumulación </w:t>
      </w:r>
    </w:p>
    <w:p w14:paraId="6D420555" w14:textId="5A09D7BB" w:rsidR="00000062" w:rsidRPr="00B072E3" w:rsidRDefault="00015EDF"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 xml:space="preserve">Por economía procesal y con la finalidad de evitar resoluciones contradictorias, en la </w:t>
      </w:r>
      <w:r w:rsidR="00525615" w:rsidRPr="00B072E3">
        <w:rPr>
          <w:rFonts w:ascii="Palatino Linotype" w:eastAsia="Palatino Linotype" w:hAnsi="Palatino Linotype" w:cs="Palatino Linotype"/>
          <w:b/>
        </w:rPr>
        <w:t>Trigésima</w:t>
      </w:r>
      <w:r w:rsidR="001351FE" w:rsidRPr="00B072E3">
        <w:rPr>
          <w:rFonts w:ascii="Palatino Linotype" w:eastAsia="Palatino Linotype" w:hAnsi="Palatino Linotype" w:cs="Palatino Linotype"/>
          <w:b/>
        </w:rPr>
        <w:t xml:space="preserve"> </w:t>
      </w:r>
      <w:r w:rsidR="00525615" w:rsidRPr="00B072E3">
        <w:rPr>
          <w:rFonts w:ascii="Palatino Linotype" w:eastAsia="Palatino Linotype" w:hAnsi="Palatino Linotype" w:cs="Palatino Linotype"/>
          <w:b/>
        </w:rPr>
        <w:t xml:space="preserve">Sexta </w:t>
      </w:r>
      <w:r w:rsidRPr="00B072E3">
        <w:rPr>
          <w:rFonts w:ascii="Palatino Linotype" w:eastAsia="Palatino Linotype" w:hAnsi="Palatino Linotype" w:cs="Palatino Linotype"/>
          <w:b/>
        </w:rPr>
        <w:t>Sesión Ordinaria de</w:t>
      </w:r>
      <w:r w:rsidR="0022759F" w:rsidRPr="00B072E3">
        <w:rPr>
          <w:rFonts w:ascii="Palatino Linotype" w:eastAsia="Palatino Linotype" w:hAnsi="Palatino Linotype" w:cs="Palatino Linotype"/>
          <w:b/>
        </w:rPr>
        <w:t xml:space="preserve">l </w:t>
      </w:r>
      <w:r w:rsidR="00525615" w:rsidRPr="00B072E3">
        <w:rPr>
          <w:rFonts w:ascii="Palatino Linotype" w:eastAsia="Palatino Linotype" w:hAnsi="Palatino Linotype" w:cs="Palatino Linotype"/>
          <w:b/>
        </w:rPr>
        <w:t>cinco</w:t>
      </w:r>
      <w:r w:rsidR="001351FE" w:rsidRPr="00B072E3">
        <w:rPr>
          <w:rFonts w:ascii="Palatino Linotype" w:eastAsia="Palatino Linotype" w:hAnsi="Palatino Linotype" w:cs="Palatino Linotype"/>
          <w:b/>
        </w:rPr>
        <w:t xml:space="preserve"> de </w:t>
      </w:r>
      <w:r w:rsidR="00525615" w:rsidRPr="00B072E3">
        <w:rPr>
          <w:rFonts w:ascii="Palatino Linotype" w:eastAsia="Palatino Linotype" w:hAnsi="Palatino Linotype" w:cs="Palatino Linotype"/>
          <w:b/>
        </w:rPr>
        <w:t xml:space="preserve">octubre </w:t>
      </w:r>
      <w:r w:rsidRPr="00B072E3">
        <w:rPr>
          <w:rFonts w:ascii="Palatino Linotype" w:eastAsia="Palatino Linotype" w:hAnsi="Palatino Linotype" w:cs="Palatino Linotype"/>
          <w:b/>
        </w:rPr>
        <w:t>de dos mil veintidós</w:t>
      </w:r>
      <w:r w:rsidRPr="00B072E3">
        <w:rPr>
          <w:rFonts w:ascii="Palatino Linotype" w:eastAsia="Palatino Linotype" w:hAnsi="Palatino Linotype" w:cs="Palatino Linotype"/>
        </w:rPr>
        <w:t xml:space="preserve">, el Pleno de este Instituto determinó acumular los Recursos de Revisión </w:t>
      </w:r>
      <w:r w:rsidR="00525615" w:rsidRPr="00B072E3">
        <w:rPr>
          <w:rFonts w:ascii="Palatino Linotype" w:eastAsia="Palatino Linotype" w:hAnsi="Palatino Linotype" w:cs="Palatino Linotype"/>
          <w:b/>
          <w:sz w:val="22"/>
          <w:szCs w:val="22"/>
        </w:rPr>
        <w:t>15017</w:t>
      </w:r>
      <w:r w:rsidR="00186A6B" w:rsidRPr="00B072E3">
        <w:rPr>
          <w:rFonts w:ascii="Palatino Linotype" w:eastAsia="Palatino Linotype" w:hAnsi="Palatino Linotype" w:cs="Palatino Linotype"/>
          <w:b/>
          <w:sz w:val="22"/>
          <w:szCs w:val="22"/>
        </w:rPr>
        <w:t xml:space="preserve">/INFOEM/IP/RR/2022 y </w:t>
      </w:r>
      <w:r w:rsidR="00525615" w:rsidRPr="00B072E3">
        <w:rPr>
          <w:rFonts w:ascii="Palatino Linotype" w:eastAsia="Palatino Linotype" w:hAnsi="Palatino Linotype" w:cs="Palatino Linotype"/>
          <w:b/>
          <w:sz w:val="22"/>
          <w:szCs w:val="22"/>
        </w:rPr>
        <w:t>15020</w:t>
      </w:r>
      <w:r w:rsidR="00186A6B" w:rsidRPr="00B072E3">
        <w:rPr>
          <w:rFonts w:ascii="Palatino Linotype" w:eastAsia="Palatino Linotype" w:hAnsi="Palatino Linotype" w:cs="Palatino Linotype"/>
          <w:b/>
          <w:sz w:val="22"/>
          <w:szCs w:val="22"/>
        </w:rPr>
        <w:t>/INFOEM/IP/RR/2022</w:t>
      </w:r>
      <w:r w:rsidR="00E54CFB" w:rsidRPr="00B072E3">
        <w:rPr>
          <w:rFonts w:ascii="Palatino Linotype" w:eastAsia="Palatino Linotype" w:hAnsi="Palatino Linotype" w:cs="Palatino Linotype"/>
          <w:b/>
          <w:sz w:val="22"/>
          <w:szCs w:val="22"/>
        </w:rPr>
        <w:t>,</w:t>
      </w:r>
      <w:r w:rsidRPr="00B072E3">
        <w:rPr>
          <w:rFonts w:ascii="Palatino Linotype" w:eastAsia="Palatino Linotype" w:hAnsi="Palatino Linotype" w:cs="Palatino Linotype"/>
          <w:b/>
          <w:sz w:val="22"/>
          <w:szCs w:val="22"/>
        </w:rPr>
        <w:t xml:space="preserve"> </w:t>
      </w:r>
      <w:r w:rsidRPr="00B072E3">
        <w:rPr>
          <w:rFonts w:ascii="Palatino Linotype" w:eastAsia="Palatino Linotype" w:hAnsi="Palatino Linotype" w:cs="Palatino Linotype"/>
        </w:rPr>
        <w:t xml:space="preserve"> acordando </w:t>
      </w:r>
      <w:r w:rsidR="002C190E" w:rsidRPr="00B072E3">
        <w:rPr>
          <w:rFonts w:ascii="Palatino Linotype" w:eastAsia="Palatino Linotype" w:hAnsi="Palatino Linotype" w:cs="Palatino Linotype"/>
        </w:rPr>
        <w:t>la elaboración del proyecto de Resolución</w:t>
      </w:r>
      <w:r w:rsidR="00A31416" w:rsidRPr="00B072E3">
        <w:rPr>
          <w:rFonts w:ascii="Palatino Linotype" w:eastAsia="Palatino Linotype" w:hAnsi="Palatino Linotype" w:cs="Palatino Linotype"/>
        </w:rPr>
        <w:t>, por</w:t>
      </w:r>
      <w:r w:rsidR="002C190E" w:rsidRPr="00B072E3">
        <w:rPr>
          <w:rFonts w:ascii="Palatino Linotype" w:eastAsia="Palatino Linotype" w:hAnsi="Palatino Linotype" w:cs="Palatino Linotype"/>
        </w:rPr>
        <w:t xml:space="preserve"> parte de</w:t>
      </w:r>
      <w:r w:rsidR="00186A6B" w:rsidRPr="00B072E3">
        <w:rPr>
          <w:rFonts w:ascii="Palatino Linotype" w:eastAsia="Palatino Linotype" w:hAnsi="Palatino Linotype" w:cs="Palatino Linotype"/>
        </w:rPr>
        <w:t xml:space="preserve"> </w:t>
      </w:r>
      <w:r w:rsidRPr="00B072E3">
        <w:rPr>
          <w:rFonts w:ascii="Palatino Linotype" w:eastAsia="Palatino Linotype" w:hAnsi="Palatino Linotype" w:cs="Palatino Linotype"/>
        </w:rPr>
        <w:t>l</w:t>
      </w:r>
      <w:r w:rsidR="00186A6B" w:rsidRPr="00B072E3">
        <w:rPr>
          <w:rFonts w:ascii="Palatino Linotype" w:eastAsia="Palatino Linotype" w:hAnsi="Palatino Linotype" w:cs="Palatino Linotype"/>
        </w:rPr>
        <w:t>a</w:t>
      </w:r>
      <w:r w:rsidRPr="00B072E3">
        <w:rPr>
          <w:rFonts w:ascii="Palatino Linotype" w:eastAsia="Palatino Linotype" w:hAnsi="Palatino Linotype" w:cs="Palatino Linotype"/>
        </w:rPr>
        <w:t xml:space="preserve"> </w:t>
      </w:r>
      <w:r w:rsidRPr="00B072E3">
        <w:rPr>
          <w:rFonts w:ascii="Palatino Linotype" w:eastAsia="Palatino Linotype" w:hAnsi="Palatino Linotype" w:cs="Palatino Linotype"/>
          <w:b/>
        </w:rPr>
        <w:t>Comisionad</w:t>
      </w:r>
      <w:r w:rsidR="00186A6B" w:rsidRPr="00B072E3">
        <w:rPr>
          <w:rFonts w:ascii="Palatino Linotype" w:eastAsia="Palatino Linotype" w:hAnsi="Palatino Linotype" w:cs="Palatino Linotype"/>
          <w:b/>
        </w:rPr>
        <w:t>a</w:t>
      </w:r>
      <w:r w:rsidRPr="00B072E3">
        <w:rPr>
          <w:rFonts w:ascii="Palatino Linotype" w:eastAsia="Palatino Linotype" w:hAnsi="Palatino Linotype" w:cs="Palatino Linotype"/>
        </w:rPr>
        <w:t xml:space="preserve"> </w:t>
      </w:r>
      <w:r w:rsidR="00186A6B" w:rsidRPr="00B072E3">
        <w:rPr>
          <w:rFonts w:ascii="Palatino Linotype" w:eastAsia="Palatino Linotype" w:hAnsi="Palatino Linotype" w:cs="Palatino Linotype"/>
          <w:b/>
        </w:rPr>
        <w:t>Sharon Cristina Morales Martínez</w:t>
      </w:r>
      <w:r w:rsidRPr="00B072E3">
        <w:rPr>
          <w:rFonts w:ascii="Palatino Linotype" w:eastAsia="Palatino Linotype" w:hAnsi="Palatino Linotype" w:cs="Palatino Linotype"/>
        </w:rPr>
        <w:t xml:space="preserve">. </w:t>
      </w:r>
    </w:p>
    <w:p w14:paraId="452C3930" w14:textId="58A33DF0" w:rsidR="00917DBA" w:rsidRDefault="00917DBA" w:rsidP="00B072E3">
      <w:pPr>
        <w:spacing w:line="360" w:lineRule="auto"/>
        <w:jc w:val="both"/>
        <w:rPr>
          <w:rFonts w:ascii="Palatino Linotype" w:eastAsia="Palatino Linotype" w:hAnsi="Palatino Linotype" w:cs="Palatino Linotype"/>
          <w:b/>
          <w:sz w:val="28"/>
          <w:szCs w:val="28"/>
        </w:rPr>
      </w:pPr>
    </w:p>
    <w:p w14:paraId="098C00D9" w14:textId="5B094472" w:rsidR="00B072E3" w:rsidRDefault="00B072E3" w:rsidP="00B072E3">
      <w:pPr>
        <w:spacing w:line="360" w:lineRule="auto"/>
        <w:jc w:val="both"/>
        <w:rPr>
          <w:rFonts w:ascii="Palatino Linotype" w:eastAsia="Palatino Linotype" w:hAnsi="Palatino Linotype" w:cs="Palatino Linotype"/>
          <w:b/>
          <w:sz w:val="28"/>
          <w:szCs w:val="28"/>
        </w:rPr>
      </w:pPr>
    </w:p>
    <w:p w14:paraId="0D93AB6C" w14:textId="77777777" w:rsidR="00B072E3" w:rsidRPr="00B072E3" w:rsidRDefault="00B072E3" w:rsidP="00B072E3">
      <w:pPr>
        <w:spacing w:line="360" w:lineRule="auto"/>
        <w:jc w:val="both"/>
        <w:rPr>
          <w:rFonts w:ascii="Palatino Linotype" w:eastAsia="Palatino Linotype" w:hAnsi="Palatino Linotype" w:cs="Palatino Linotype"/>
          <w:b/>
          <w:sz w:val="28"/>
          <w:szCs w:val="28"/>
        </w:rPr>
      </w:pPr>
    </w:p>
    <w:p w14:paraId="27762B6B" w14:textId="6080BE49" w:rsidR="002C190E" w:rsidRPr="00B072E3" w:rsidRDefault="00B072E3" w:rsidP="00B072E3">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d</w:t>
      </w:r>
      <w:r w:rsidR="002C190E" w:rsidRPr="00B072E3">
        <w:rPr>
          <w:rFonts w:ascii="Palatino Linotype" w:eastAsia="Palatino Linotype" w:hAnsi="Palatino Linotype" w:cs="Palatino Linotype"/>
          <w:b/>
          <w:sz w:val="28"/>
          <w:szCs w:val="28"/>
        </w:rPr>
        <w:t>) Ampliación de Plazo para Resolver</w:t>
      </w:r>
    </w:p>
    <w:p w14:paraId="20D4D050" w14:textId="67FCD653" w:rsidR="00186A6B" w:rsidRPr="00B072E3" w:rsidRDefault="00186A6B" w:rsidP="00B072E3">
      <w:pPr>
        <w:spacing w:line="360" w:lineRule="auto"/>
        <w:jc w:val="both"/>
        <w:rPr>
          <w:rFonts w:ascii="Palatino Linotype" w:eastAsia="Palatino Linotype" w:hAnsi="Palatino Linotype" w:cs="Palatino Linotype"/>
          <w:b/>
        </w:rPr>
      </w:pPr>
      <w:r w:rsidRPr="00B072E3">
        <w:rPr>
          <w:rFonts w:ascii="Palatino Linotype" w:eastAsia="Palatino Linotype" w:hAnsi="Palatino Linotype" w:cs="Palatino Linotype"/>
        </w:rPr>
        <w:t xml:space="preserve">El </w:t>
      </w:r>
      <w:r w:rsidR="003D2268" w:rsidRPr="00B072E3">
        <w:rPr>
          <w:rFonts w:ascii="Palatino Linotype" w:eastAsia="Palatino Linotype" w:hAnsi="Palatino Linotype" w:cs="Palatino Linotype"/>
          <w:b/>
        </w:rPr>
        <w:t>catorce</w:t>
      </w:r>
      <w:r w:rsidR="00D21F32" w:rsidRPr="00B072E3">
        <w:rPr>
          <w:rFonts w:ascii="Palatino Linotype" w:eastAsia="Palatino Linotype" w:hAnsi="Palatino Linotype" w:cs="Palatino Linotype"/>
          <w:b/>
        </w:rPr>
        <w:t xml:space="preserve"> de </w:t>
      </w:r>
      <w:r w:rsidR="00525615" w:rsidRPr="00B072E3">
        <w:rPr>
          <w:rFonts w:ascii="Palatino Linotype" w:eastAsia="Palatino Linotype" w:hAnsi="Palatino Linotype" w:cs="Palatino Linotype"/>
          <w:b/>
        </w:rPr>
        <w:t>noviembre</w:t>
      </w:r>
      <w:r w:rsidR="00D21F32" w:rsidRPr="00B072E3">
        <w:rPr>
          <w:rFonts w:ascii="Palatino Linotype" w:eastAsia="Palatino Linotype" w:hAnsi="Palatino Linotype" w:cs="Palatino Linotype"/>
          <w:b/>
        </w:rPr>
        <w:t xml:space="preserve"> </w:t>
      </w:r>
      <w:r w:rsidRPr="00B072E3">
        <w:rPr>
          <w:rFonts w:ascii="Palatino Linotype" w:eastAsia="Palatino Linotype" w:hAnsi="Palatino Linotype" w:cs="Palatino Linotype"/>
          <w:b/>
        </w:rPr>
        <w:t>de dos mil veintidós</w:t>
      </w:r>
      <w:r w:rsidRPr="00B072E3">
        <w:rPr>
          <w:rFonts w:ascii="Palatino Linotype" w:eastAsia="Palatino Linotype" w:hAnsi="Palatino Linotype" w:cs="Palatino Linotype"/>
        </w:rPr>
        <w:t>, se acordó ampliar el plazo para resolver el Recurso de Revisión en estudio, por un periodo de hasta quince días hábiles, de conformidad con el artículo 181, tercer párrafo de la Ley de Transparencia y Acceso a la Información Pública del Estado de México y Municipios.</w:t>
      </w:r>
    </w:p>
    <w:p w14:paraId="280309F6" w14:textId="77777777" w:rsidR="00186A6B" w:rsidRPr="00B072E3" w:rsidRDefault="00186A6B" w:rsidP="00B072E3">
      <w:pPr>
        <w:spacing w:line="360" w:lineRule="auto"/>
        <w:jc w:val="both"/>
        <w:rPr>
          <w:rFonts w:ascii="Palatino Linotype" w:eastAsia="Palatino Linotype" w:hAnsi="Palatino Linotype" w:cs="Palatino Linotype"/>
        </w:rPr>
      </w:pPr>
    </w:p>
    <w:p w14:paraId="1F48500D" w14:textId="77777777" w:rsidR="00186A6B" w:rsidRPr="00B072E3" w:rsidRDefault="00186A6B"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528C6C" w14:textId="77777777" w:rsidR="002E7AC6" w:rsidRPr="00B072E3" w:rsidRDefault="002E7AC6" w:rsidP="00B072E3">
      <w:pPr>
        <w:spacing w:line="360" w:lineRule="auto"/>
        <w:jc w:val="both"/>
        <w:rPr>
          <w:rFonts w:ascii="Palatino Linotype" w:eastAsia="Palatino Linotype" w:hAnsi="Palatino Linotype" w:cs="Palatino Linotype"/>
        </w:rPr>
      </w:pPr>
    </w:p>
    <w:p w14:paraId="3433C509" w14:textId="77777777" w:rsidR="00186A6B" w:rsidRPr="00B072E3" w:rsidRDefault="00186A6B"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1ABA98" w14:textId="77777777" w:rsidR="00186A6B" w:rsidRPr="00B072E3" w:rsidRDefault="00186A6B" w:rsidP="00B072E3">
      <w:pPr>
        <w:spacing w:line="360" w:lineRule="auto"/>
        <w:jc w:val="both"/>
        <w:rPr>
          <w:rFonts w:ascii="Palatino Linotype" w:eastAsia="Palatino Linotype" w:hAnsi="Palatino Linotype" w:cs="Palatino Linotype"/>
        </w:rPr>
      </w:pPr>
    </w:p>
    <w:p w14:paraId="39752845" w14:textId="77777777" w:rsidR="00186A6B" w:rsidRPr="00B072E3" w:rsidRDefault="00186A6B"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B072E3">
        <w:rPr>
          <w:rFonts w:ascii="Palatino Linotype" w:eastAsia="Palatino Linotype" w:hAnsi="Palatino Linotype" w:cs="Palatino Linotype"/>
        </w:rPr>
        <w:lastRenderedPageBreak/>
        <w:t>tiempo posible, tomando en consideración la dilación total del procedimiento; esto es, en un plazo razonable.</w:t>
      </w:r>
    </w:p>
    <w:p w14:paraId="5E96AABE" w14:textId="77777777" w:rsidR="00186A6B" w:rsidRPr="00B072E3" w:rsidRDefault="00186A6B" w:rsidP="00B072E3">
      <w:pPr>
        <w:spacing w:line="360" w:lineRule="auto"/>
        <w:jc w:val="both"/>
        <w:rPr>
          <w:rFonts w:ascii="Palatino Linotype" w:eastAsia="Palatino Linotype" w:hAnsi="Palatino Linotype" w:cs="Palatino Linotype"/>
        </w:rPr>
      </w:pPr>
    </w:p>
    <w:p w14:paraId="55212665" w14:textId="77777777" w:rsidR="00186A6B" w:rsidRPr="00B072E3" w:rsidRDefault="00186A6B"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CAD5B1" w14:textId="77777777" w:rsidR="00186A6B" w:rsidRPr="00B072E3" w:rsidRDefault="00186A6B" w:rsidP="00B072E3">
      <w:pPr>
        <w:spacing w:line="360" w:lineRule="auto"/>
        <w:jc w:val="both"/>
        <w:rPr>
          <w:rFonts w:ascii="Palatino Linotype" w:eastAsia="Palatino Linotype" w:hAnsi="Palatino Linotype" w:cs="Palatino Linotype"/>
        </w:rPr>
      </w:pPr>
    </w:p>
    <w:p w14:paraId="4774E1CF" w14:textId="77777777" w:rsidR="00186A6B" w:rsidRPr="00B072E3" w:rsidRDefault="00186A6B"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079B70" w14:textId="77777777" w:rsidR="00186A6B" w:rsidRPr="00B072E3" w:rsidRDefault="00186A6B" w:rsidP="00B072E3">
      <w:pPr>
        <w:spacing w:line="360" w:lineRule="auto"/>
        <w:jc w:val="both"/>
        <w:rPr>
          <w:rFonts w:ascii="Palatino Linotype" w:eastAsia="Palatino Linotype" w:hAnsi="Palatino Linotype" w:cs="Palatino Linotype"/>
        </w:rPr>
      </w:pPr>
    </w:p>
    <w:p w14:paraId="40E2FE57" w14:textId="77777777" w:rsidR="00186A6B" w:rsidRPr="00B072E3" w:rsidRDefault="00186A6B"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F442399" w14:textId="77777777" w:rsidR="00186A6B" w:rsidRPr="00B072E3" w:rsidRDefault="00186A6B"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b) Actividad Procesal del interesado: Acciones u omisiones del interesado.</w:t>
      </w:r>
    </w:p>
    <w:p w14:paraId="5416962C" w14:textId="77777777" w:rsidR="00186A6B" w:rsidRPr="00B072E3" w:rsidRDefault="00186A6B"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c)  Conducta de la Autoridad: Las Acciones u omisiones realizadas en el procedimiento. Así como si la autoridad actuó con la debida diligencia.</w:t>
      </w:r>
    </w:p>
    <w:p w14:paraId="018BFDEA" w14:textId="77777777" w:rsidR="00186A6B" w:rsidRPr="00B072E3" w:rsidRDefault="00186A6B"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d) La afectación generada en la situación jurídica de la persona involucrada en el proceso: Violación a sus derechos humanos.</w:t>
      </w:r>
    </w:p>
    <w:p w14:paraId="7298AB02" w14:textId="77777777" w:rsidR="00186A6B" w:rsidRPr="00B072E3" w:rsidRDefault="00186A6B" w:rsidP="00B072E3">
      <w:pPr>
        <w:spacing w:line="360" w:lineRule="auto"/>
        <w:jc w:val="both"/>
        <w:rPr>
          <w:rFonts w:ascii="Palatino Linotype" w:eastAsia="Palatino Linotype" w:hAnsi="Palatino Linotype" w:cs="Palatino Linotype"/>
        </w:rPr>
      </w:pPr>
    </w:p>
    <w:p w14:paraId="65E563FC" w14:textId="77777777" w:rsidR="00186A6B" w:rsidRPr="00B072E3" w:rsidRDefault="00186A6B"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B072E3">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2C39B475" w14:textId="77777777" w:rsidR="00186A6B" w:rsidRPr="00B072E3" w:rsidRDefault="00186A6B" w:rsidP="00B072E3">
      <w:pPr>
        <w:spacing w:line="360" w:lineRule="auto"/>
        <w:jc w:val="both"/>
        <w:rPr>
          <w:rFonts w:ascii="Palatino Linotype" w:eastAsia="Palatino Linotype" w:hAnsi="Palatino Linotype" w:cs="Palatino Linotype"/>
        </w:rPr>
      </w:pPr>
    </w:p>
    <w:p w14:paraId="3CCCB449" w14:textId="77777777" w:rsidR="00186A6B" w:rsidRPr="00B072E3" w:rsidRDefault="00186A6B"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Argumento que encuentra sustento en la jurisprudencia P</w:t>
      </w:r>
      <w:proofErr w:type="gramStart"/>
      <w:r w:rsidRPr="00B072E3">
        <w:rPr>
          <w:rFonts w:ascii="Palatino Linotype" w:eastAsia="Palatino Linotype" w:hAnsi="Palatino Linotype" w:cs="Palatino Linotype"/>
        </w:rPr>
        <w:t>./</w:t>
      </w:r>
      <w:proofErr w:type="gramEnd"/>
      <w:r w:rsidRPr="00B072E3">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42D2ED0" w14:textId="77777777" w:rsidR="00186A6B" w:rsidRPr="00B072E3" w:rsidRDefault="00186A6B" w:rsidP="00B072E3">
      <w:pPr>
        <w:spacing w:line="360" w:lineRule="auto"/>
        <w:jc w:val="both"/>
        <w:rPr>
          <w:rFonts w:ascii="Palatino Linotype" w:eastAsia="Palatino Linotype" w:hAnsi="Palatino Linotype" w:cs="Palatino Linotype"/>
        </w:rPr>
      </w:pPr>
    </w:p>
    <w:p w14:paraId="24699052" w14:textId="77777777" w:rsidR="00186A6B" w:rsidRPr="00B072E3" w:rsidRDefault="00186A6B"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D25A75" w14:textId="77777777" w:rsidR="00186A6B" w:rsidRPr="00B072E3" w:rsidRDefault="00186A6B" w:rsidP="00B072E3">
      <w:pPr>
        <w:spacing w:line="360" w:lineRule="auto"/>
        <w:jc w:val="both"/>
        <w:rPr>
          <w:rFonts w:ascii="Palatino Linotype" w:eastAsia="Palatino Linotype" w:hAnsi="Palatino Linotype" w:cs="Palatino Linotype"/>
        </w:rPr>
      </w:pPr>
    </w:p>
    <w:p w14:paraId="20E4E49E" w14:textId="77777777" w:rsidR="00186A6B" w:rsidRPr="00B072E3" w:rsidRDefault="00186A6B"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08233807" w14:textId="77777777" w:rsidR="00186A6B" w:rsidRPr="00B072E3" w:rsidRDefault="00186A6B" w:rsidP="00B072E3">
      <w:pPr>
        <w:spacing w:line="360" w:lineRule="auto"/>
        <w:jc w:val="both"/>
        <w:rPr>
          <w:rFonts w:ascii="Palatino Linotype" w:eastAsia="Palatino Linotype" w:hAnsi="Palatino Linotype" w:cs="Palatino Linotype"/>
        </w:rPr>
      </w:pPr>
    </w:p>
    <w:p w14:paraId="4A290D1E" w14:textId="77777777" w:rsidR="00186A6B" w:rsidRPr="00B072E3" w:rsidRDefault="00186A6B"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23E90C4F" w14:textId="77777777" w:rsidR="00186A6B" w:rsidRPr="00B072E3" w:rsidRDefault="00186A6B" w:rsidP="00B072E3">
      <w:pPr>
        <w:spacing w:line="360" w:lineRule="auto"/>
        <w:jc w:val="both"/>
        <w:rPr>
          <w:rFonts w:ascii="Palatino Linotype" w:eastAsia="Palatino Linotype" w:hAnsi="Palatino Linotype" w:cs="Palatino Linotype"/>
        </w:rPr>
      </w:pPr>
    </w:p>
    <w:p w14:paraId="3E89EABF" w14:textId="77777777" w:rsidR="00186A6B" w:rsidRPr="00B072E3" w:rsidRDefault="00186A6B"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4BFF7621" w14:textId="77777777" w:rsidR="00186A6B" w:rsidRPr="00B072E3" w:rsidRDefault="00186A6B" w:rsidP="00B072E3">
      <w:pPr>
        <w:spacing w:line="360" w:lineRule="auto"/>
        <w:jc w:val="both"/>
        <w:rPr>
          <w:rFonts w:ascii="Palatino Linotype" w:eastAsia="Palatino Linotype" w:hAnsi="Palatino Linotype" w:cs="Palatino Linotype"/>
        </w:rPr>
      </w:pPr>
    </w:p>
    <w:p w14:paraId="7B6C6E3A" w14:textId="2263BA8A" w:rsidR="002C190E" w:rsidRPr="00B072E3" w:rsidRDefault="00186A6B"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00705399" w:rsidRPr="00B072E3">
        <w:rPr>
          <w:rFonts w:ascii="Palatino Linotype" w:eastAsia="Palatino Linotype" w:hAnsi="Palatino Linotype" w:cs="Palatino Linotype"/>
        </w:rPr>
        <w:t>; y,</w:t>
      </w:r>
    </w:p>
    <w:p w14:paraId="3CE33875" w14:textId="77777777" w:rsidR="002F5E5F" w:rsidRPr="00B072E3" w:rsidRDefault="002F5E5F" w:rsidP="00B072E3">
      <w:pPr>
        <w:spacing w:line="360" w:lineRule="auto"/>
        <w:jc w:val="both"/>
        <w:rPr>
          <w:rFonts w:ascii="Palatino Linotype" w:eastAsia="Palatino Linotype" w:hAnsi="Palatino Linotype" w:cs="Palatino Linotype"/>
        </w:rPr>
      </w:pPr>
    </w:p>
    <w:p w14:paraId="2F10375A" w14:textId="7F1BFA93" w:rsidR="00000062" w:rsidRPr="00B072E3" w:rsidRDefault="00B072E3" w:rsidP="00B072E3">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e</w:t>
      </w:r>
      <w:r w:rsidR="00015EDF" w:rsidRPr="00B072E3">
        <w:rPr>
          <w:rFonts w:ascii="Palatino Linotype" w:eastAsia="Palatino Linotype" w:hAnsi="Palatino Linotype" w:cs="Palatino Linotype"/>
          <w:b/>
          <w:sz w:val="28"/>
          <w:szCs w:val="28"/>
        </w:rPr>
        <w:t>) Cierre de Instrucción</w:t>
      </w:r>
    </w:p>
    <w:p w14:paraId="1C283F2E" w14:textId="01965468" w:rsidR="00000062" w:rsidRPr="00B072E3" w:rsidRDefault="00015EDF"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Por lo que, una vez analizado</w:t>
      </w:r>
      <w:r w:rsidR="0031146C" w:rsidRPr="00B072E3">
        <w:rPr>
          <w:rFonts w:ascii="Palatino Linotype" w:eastAsia="Palatino Linotype" w:hAnsi="Palatino Linotype" w:cs="Palatino Linotype"/>
        </w:rPr>
        <w:t xml:space="preserve"> el estado procesal que guardan</w:t>
      </w:r>
      <w:r w:rsidRPr="00B072E3">
        <w:rPr>
          <w:rFonts w:ascii="Palatino Linotype" w:eastAsia="Palatino Linotype" w:hAnsi="Palatino Linotype" w:cs="Palatino Linotype"/>
        </w:rPr>
        <w:t xml:space="preserve"> </w:t>
      </w:r>
      <w:r w:rsidR="00423F15" w:rsidRPr="00B072E3">
        <w:rPr>
          <w:rFonts w:ascii="Palatino Linotype" w:eastAsia="Palatino Linotype" w:hAnsi="Palatino Linotype" w:cs="Palatino Linotype"/>
        </w:rPr>
        <w:t>los</w:t>
      </w:r>
      <w:r w:rsidRPr="00B072E3">
        <w:rPr>
          <w:rFonts w:ascii="Palatino Linotype" w:eastAsia="Palatino Linotype" w:hAnsi="Palatino Linotype" w:cs="Palatino Linotype"/>
        </w:rPr>
        <w:t xml:space="preserve"> expediente</w:t>
      </w:r>
      <w:r w:rsidR="00423F15" w:rsidRPr="00B072E3">
        <w:rPr>
          <w:rFonts w:ascii="Palatino Linotype" w:eastAsia="Palatino Linotype" w:hAnsi="Palatino Linotype" w:cs="Palatino Linotype"/>
        </w:rPr>
        <w:t>s</w:t>
      </w:r>
      <w:r w:rsidRPr="00B072E3">
        <w:rPr>
          <w:rFonts w:ascii="Palatino Linotype" w:eastAsia="Palatino Linotype" w:hAnsi="Palatino Linotype" w:cs="Palatino Linotype"/>
        </w:rPr>
        <w:t xml:space="preserve">, </w:t>
      </w:r>
      <w:r w:rsidR="0022759F" w:rsidRPr="00B072E3">
        <w:rPr>
          <w:rFonts w:ascii="Palatino Linotype" w:eastAsia="Palatino Linotype" w:hAnsi="Palatino Linotype" w:cs="Palatino Linotype"/>
        </w:rPr>
        <w:t>el</w:t>
      </w:r>
      <w:r w:rsidRPr="00B072E3">
        <w:rPr>
          <w:rFonts w:ascii="Palatino Linotype" w:eastAsia="Palatino Linotype" w:hAnsi="Palatino Linotype" w:cs="Palatino Linotype"/>
        </w:rPr>
        <w:t xml:space="preserve"> </w:t>
      </w:r>
      <w:r w:rsidR="000123D0" w:rsidRPr="00B072E3">
        <w:rPr>
          <w:rFonts w:ascii="Palatino Linotype" w:eastAsia="Palatino Linotype" w:hAnsi="Palatino Linotype" w:cs="Palatino Linotype"/>
          <w:b/>
        </w:rPr>
        <w:t>ocho</w:t>
      </w:r>
      <w:r w:rsidR="0031146C" w:rsidRPr="00B072E3">
        <w:rPr>
          <w:rFonts w:ascii="Palatino Linotype" w:eastAsia="Palatino Linotype" w:hAnsi="Palatino Linotype" w:cs="Palatino Linotype"/>
          <w:b/>
        </w:rPr>
        <w:t xml:space="preserve"> </w:t>
      </w:r>
      <w:r w:rsidR="001351FE" w:rsidRPr="00B072E3">
        <w:rPr>
          <w:rFonts w:ascii="Palatino Linotype" w:eastAsia="Palatino Linotype" w:hAnsi="Palatino Linotype" w:cs="Palatino Linotype"/>
          <w:b/>
        </w:rPr>
        <w:t xml:space="preserve">de </w:t>
      </w:r>
      <w:r w:rsidR="003E5159" w:rsidRPr="00B072E3">
        <w:rPr>
          <w:rFonts w:ascii="Palatino Linotype" w:eastAsia="Palatino Linotype" w:hAnsi="Palatino Linotype" w:cs="Palatino Linotype"/>
          <w:b/>
        </w:rPr>
        <w:t xml:space="preserve">junio </w:t>
      </w:r>
      <w:r w:rsidR="002E7AC6" w:rsidRPr="00B072E3">
        <w:rPr>
          <w:rFonts w:ascii="Palatino Linotype" w:eastAsia="Palatino Linotype" w:hAnsi="Palatino Linotype" w:cs="Palatino Linotype"/>
          <w:b/>
        </w:rPr>
        <w:t>de</w:t>
      </w:r>
      <w:r w:rsidRPr="00B072E3">
        <w:rPr>
          <w:rFonts w:ascii="Palatino Linotype" w:eastAsia="Palatino Linotype" w:hAnsi="Palatino Linotype" w:cs="Palatino Linotype"/>
          <w:b/>
        </w:rPr>
        <w:t xml:space="preserve"> dos mil </w:t>
      </w:r>
      <w:r w:rsidR="0022759F" w:rsidRPr="00B072E3">
        <w:rPr>
          <w:rFonts w:ascii="Palatino Linotype" w:eastAsia="Palatino Linotype" w:hAnsi="Palatino Linotype" w:cs="Palatino Linotype"/>
          <w:b/>
        </w:rPr>
        <w:t>veintitrés</w:t>
      </w:r>
      <w:r w:rsidRPr="00B072E3">
        <w:rPr>
          <w:rFonts w:ascii="Palatino Linotype" w:eastAsia="Palatino Linotype" w:hAnsi="Palatino Linotype" w:cs="Palatino Linotype"/>
        </w:rPr>
        <w:t xml:space="preserve">, la </w:t>
      </w:r>
      <w:r w:rsidRPr="00B072E3">
        <w:rPr>
          <w:rFonts w:ascii="Palatino Linotype" w:eastAsia="Palatino Linotype" w:hAnsi="Palatino Linotype" w:cs="Palatino Linotype"/>
          <w:b/>
        </w:rPr>
        <w:t xml:space="preserve">Comisionada Sharon Christina Morales Martínez </w:t>
      </w:r>
      <w:r w:rsidRPr="00B072E3">
        <w:rPr>
          <w:rFonts w:ascii="Palatino Linotype" w:eastAsia="Palatino Linotype" w:hAnsi="Palatino Linotype" w:cs="Palatino Linotype"/>
        </w:rPr>
        <w:t>acordó el cierre de instrucción, así como la remisión de</w:t>
      </w:r>
      <w:r w:rsidR="00423F15" w:rsidRPr="00B072E3">
        <w:rPr>
          <w:rFonts w:ascii="Palatino Linotype" w:eastAsia="Palatino Linotype" w:hAnsi="Palatino Linotype" w:cs="Palatino Linotype"/>
        </w:rPr>
        <w:t xml:space="preserve"> </w:t>
      </w:r>
      <w:r w:rsidRPr="00B072E3">
        <w:rPr>
          <w:rFonts w:ascii="Palatino Linotype" w:eastAsia="Palatino Linotype" w:hAnsi="Palatino Linotype" w:cs="Palatino Linotype"/>
        </w:rPr>
        <w:t>l</w:t>
      </w:r>
      <w:r w:rsidR="00423F15" w:rsidRPr="00B072E3">
        <w:rPr>
          <w:rFonts w:ascii="Palatino Linotype" w:eastAsia="Palatino Linotype" w:hAnsi="Palatino Linotype" w:cs="Palatino Linotype"/>
        </w:rPr>
        <w:t>os</w:t>
      </w:r>
      <w:r w:rsidRPr="00B072E3">
        <w:rPr>
          <w:rFonts w:ascii="Palatino Linotype" w:eastAsia="Palatino Linotype" w:hAnsi="Palatino Linotype" w:cs="Palatino Linotype"/>
        </w:rPr>
        <w:t xml:space="preserve"> mismo</w:t>
      </w:r>
      <w:r w:rsidR="00423F15" w:rsidRPr="00B072E3">
        <w:rPr>
          <w:rFonts w:ascii="Palatino Linotype" w:eastAsia="Palatino Linotype" w:hAnsi="Palatino Linotype" w:cs="Palatino Linotype"/>
        </w:rPr>
        <w:t>s</w:t>
      </w:r>
      <w:r w:rsidRPr="00B072E3">
        <w:rPr>
          <w:rFonts w:ascii="Palatino Linotype" w:eastAsia="Palatino Linotype" w:hAnsi="Palatino Linotype" w:cs="Palatino Linotype"/>
        </w:rPr>
        <w:t>, a efecto de ser resuelto</w:t>
      </w:r>
      <w:r w:rsidR="00423F15" w:rsidRPr="00B072E3">
        <w:rPr>
          <w:rFonts w:ascii="Palatino Linotype" w:eastAsia="Palatino Linotype" w:hAnsi="Palatino Linotype" w:cs="Palatino Linotype"/>
        </w:rPr>
        <w:t>s</w:t>
      </w:r>
      <w:r w:rsidRPr="00B072E3">
        <w:rPr>
          <w:rFonts w:ascii="Palatino Linotype" w:eastAsia="Palatino Linotype" w:hAnsi="Palatino Linotype" w:cs="Palatino Linotype"/>
        </w:rPr>
        <w:t xml:space="preserve">, de conformidad con lo establecido en el artículo 185 fracciones VI y VIII de </w:t>
      </w:r>
      <w:r w:rsidRPr="00B072E3">
        <w:rPr>
          <w:rFonts w:ascii="Palatino Linotype" w:eastAsia="Palatino Linotype" w:hAnsi="Palatino Linotype" w:cs="Palatino Linotype"/>
        </w:rPr>
        <w:lastRenderedPageBreak/>
        <w:t>la Ley de Transparencia y Acceso a la Información Pública de</w:t>
      </w:r>
      <w:r w:rsidR="002C190E" w:rsidRPr="00B072E3">
        <w:rPr>
          <w:rFonts w:ascii="Palatino Linotype" w:eastAsia="Palatino Linotype" w:hAnsi="Palatino Linotype" w:cs="Palatino Linotype"/>
        </w:rPr>
        <w:t>l Estado de México y Municipios</w:t>
      </w:r>
      <w:r w:rsidR="00340A38" w:rsidRPr="00B072E3">
        <w:rPr>
          <w:rFonts w:ascii="Palatino Linotype" w:eastAsia="Palatino Linotype" w:hAnsi="Palatino Linotype" w:cs="Palatino Linotype"/>
        </w:rPr>
        <w:t>.</w:t>
      </w:r>
    </w:p>
    <w:p w14:paraId="6B4B9305" w14:textId="77777777" w:rsidR="0031146C" w:rsidRPr="00B072E3" w:rsidRDefault="0031146C" w:rsidP="00B072E3">
      <w:pPr>
        <w:jc w:val="center"/>
        <w:rPr>
          <w:rFonts w:ascii="Palatino Linotype" w:eastAsia="Palatino Linotype" w:hAnsi="Palatino Linotype" w:cs="Palatino Linotype"/>
          <w:b/>
          <w:sz w:val="28"/>
          <w:szCs w:val="28"/>
        </w:rPr>
      </w:pPr>
    </w:p>
    <w:p w14:paraId="2E825F3B" w14:textId="77777777" w:rsidR="00000062" w:rsidRPr="00B072E3" w:rsidRDefault="00015EDF" w:rsidP="00B072E3">
      <w:pPr>
        <w:jc w:val="center"/>
        <w:rPr>
          <w:rFonts w:ascii="Palatino Linotype" w:eastAsia="Palatino Linotype" w:hAnsi="Palatino Linotype" w:cs="Palatino Linotype"/>
          <w:b/>
          <w:sz w:val="28"/>
          <w:szCs w:val="28"/>
        </w:rPr>
      </w:pPr>
      <w:r w:rsidRPr="00B072E3">
        <w:rPr>
          <w:rFonts w:ascii="Palatino Linotype" w:eastAsia="Palatino Linotype" w:hAnsi="Palatino Linotype" w:cs="Palatino Linotype"/>
          <w:b/>
          <w:sz w:val="28"/>
          <w:szCs w:val="28"/>
        </w:rPr>
        <w:t>CONSIDERANDO</w:t>
      </w:r>
    </w:p>
    <w:p w14:paraId="5A8C1999" w14:textId="77777777" w:rsidR="00000062" w:rsidRPr="00B072E3" w:rsidRDefault="00000062" w:rsidP="00B072E3">
      <w:pPr>
        <w:jc w:val="center"/>
        <w:rPr>
          <w:rFonts w:ascii="Palatino Linotype" w:eastAsia="Palatino Linotype" w:hAnsi="Palatino Linotype" w:cs="Palatino Linotype"/>
          <w:b/>
          <w:sz w:val="28"/>
          <w:szCs w:val="28"/>
        </w:rPr>
      </w:pPr>
    </w:p>
    <w:p w14:paraId="74D004C1" w14:textId="77777777" w:rsidR="00000062" w:rsidRPr="00B072E3" w:rsidRDefault="00015EDF" w:rsidP="00B072E3">
      <w:pPr>
        <w:widowControl w:val="0"/>
        <w:tabs>
          <w:tab w:val="left" w:pos="1701"/>
        </w:tabs>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b/>
          <w:sz w:val="28"/>
          <w:szCs w:val="28"/>
        </w:rPr>
        <w:t>PRIMERO.</w:t>
      </w:r>
      <w:r w:rsidRPr="00B072E3">
        <w:rPr>
          <w:rFonts w:ascii="Palatino Linotype" w:eastAsia="Palatino Linotype" w:hAnsi="Palatino Linotype" w:cs="Palatino Linotype"/>
          <w:b/>
        </w:rPr>
        <w:t xml:space="preserve"> Competencia</w:t>
      </w:r>
      <w:r w:rsidRPr="00B072E3">
        <w:rPr>
          <w:rFonts w:ascii="Palatino Linotype" w:eastAsia="Palatino Linotype" w:hAnsi="Palatino Linotype" w:cs="Palatino Linotype"/>
        </w:rPr>
        <w:t>.</w:t>
      </w:r>
      <w:r w:rsidRPr="00B072E3">
        <w:rPr>
          <w:rFonts w:ascii="Palatino Linotype" w:eastAsia="Palatino Linotype" w:hAnsi="Palatino Linotype" w:cs="Palatino Linotype"/>
          <w:b/>
        </w:rPr>
        <w:t xml:space="preserve"> </w:t>
      </w:r>
    </w:p>
    <w:p w14:paraId="6B5368C8" w14:textId="375632B4" w:rsidR="00000062" w:rsidRPr="00B072E3" w:rsidRDefault="00015EDF" w:rsidP="00B072E3">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B072E3">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B072E3">
        <w:rPr>
          <w:rFonts w:ascii="Palatino Linotype" w:eastAsia="Palatino Linotype" w:hAnsi="Palatino Linotype" w:cs="Palatino Linotype"/>
        </w:rPr>
        <w:t>los</w:t>
      </w:r>
      <w:r w:rsidRPr="00B072E3">
        <w:rPr>
          <w:rFonts w:ascii="Palatino Linotype" w:eastAsia="Palatino Linotype" w:hAnsi="Palatino Linotype" w:cs="Palatino Linotype"/>
        </w:rPr>
        <w:t xml:space="preserve"> presente</w:t>
      </w:r>
      <w:r w:rsidR="002C190E" w:rsidRPr="00B072E3">
        <w:rPr>
          <w:rFonts w:ascii="Palatino Linotype" w:eastAsia="Palatino Linotype" w:hAnsi="Palatino Linotype" w:cs="Palatino Linotype"/>
        </w:rPr>
        <w:t>s</w:t>
      </w:r>
      <w:r w:rsidRPr="00B072E3">
        <w:rPr>
          <w:rFonts w:ascii="Palatino Linotype" w:eastAsia="Palatino Linotype" w:hAnsi="Palatino Linotype" w:cs="Palatino Linotype"/>
        </w:rPr>
        <w:t xml:space="preserve"> Recurso</w:t>
      </w:r>
      <w:r w:rsidR="002C190E" w:rsidRPr="00B072E3">
        <w:rPr>
          <w:rFonts w:ascii="Palatino Linotype" w:eastAsia="Palatino Linotype" w:hAnsi="Palatino Linotype" w:cs="Palatino Linotype"/>
        </w:rPr>
        <w:t>s</w:t>
      </w:r>
      <w:r w:rsidRPr="00B072E3">
        <w:rPr>
          <w:rFonts w:ascii="Palatino Linotype" w:eastAsia="Palatino Linotype" w:hAnsi="Palatino Linotype" w:cs="Palatino Linotype"/>
        </w:rPr>
        <w:t xml:space="preserve">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w:t>
      </w:r>
      <w:r w:rsidR="002C55C2" w:rsidRPr="00B072E3">
        <w:rPr>
          <w:rFonts w:ascii="Palatino Linotype" w:eastAsia="Palatino Linotype" w:hAnsi="Palatino Linotype" w:cs="Palatino Linotype"/>
        </w:rPr>
        <w:t xml:space="preserve">, fracciones I y </w:t>
      </w:r>
      <w:r w:rsidR="007010B3" w:rsidRPr="00B072E3">
        <w:rPr>
          <w:rFonts w:ascii="Palatino Linotype" w:eastAsia="Palatino Linotype" w:hAnsi="Palatino Linotype" w:cs="Palatino Linotype"/>
        </w:rPr>
        <w:t>X</w:t>
      </w:r>
      <w:r w:rsidR="002C55C2" w:rsidRPr="00B072E3">
        <w:rPr>
          <w:rFonts w:ascii="Palatino Linotype" w:eastAsia="Palatino Linotype" w:hAnsi="Palatino Linotype" w:cs="Palatino Linotype"/>
        </w:rPr>
        <w:t xml:space="preserve">XIII </w:t>
      </w:r>
      <w:r w:rsidRPr="00B072E3">
        <w:rPr>
          <w:rFonts w:ascii="Palatino Linotype" w:eastAsia="Palatino Linotype" w:hAnsi="Palatino Linotype" w:cs="Palatino Linotype"/>
        </w:rPr>
        <w:t>del Reglamento Interior del Instituto de Transparencia, Acceso a la Información Pública y Protección de Datos Personales del Estado de México y Municipios.</w:t>
      </w:r>
    </w:p>
    <w:p w14:paraId="79E7A67B" w14:textId="77777777" w:rsidR="00000062" w:rsidRPr="00B072E3" w:rsidRDefault="00000062" w:rsidP="00B072E3">
      <w:pPr>
        <w:widowControl w:val="0"/>
        <w:tabs>
          <w:tab w:val="left" w:pos="1701"/>
          <w:tab w:val="left" w:pos="2977"/>
        </w:tabs>
        <w:spacing w:line="360" w:lineRule="auto"/>
        <w:jc w:val="both"/>
        <w:rPr>
          <w:rFonts w:ascii="Palatino Linotype" w:eastAsia="Palatino Linotype" w:hAnsi="Palatino Linotype" w:cs="Palatino Linotype"/>
        </w:rPr>
      </w:pPr>
    </w:p>
    <w:p w14:paraId="46EAB731" w14:textId="77777777" w:rsidR="00000062" w:rsidRPr="00B072E3" w:rsidRDefault="00015EDF" w:rsidP="00B072E3">
      <w:pPr>
        <w:spacing w:line="360" w:lineRule="auto"/>
        <w:jc w:val="both"/>
        <w:rPr>
          <w:rFonts w:ascii="Palatino Linotype" w:eastAsia="Palatino Linotype" w:hAnsi="Palatino Linotype" w:cs="Palatino Linotype"/>
          <w:b/>
        </w:rPr>
      </w:pPr>
      <w:r w:rsidRPr="00B072E3">
        <w:rPr>
          <w:rFonts w:ascii="Palatino Linotype" w:eastAsia="Palatino Linotype" w:hAnsi="Palatino Linotype" w:cs="Palatino Linotype"/>
          <w:b/>
          <w:sz w:val="28"/>
          <w:szCs w:val="28"/>
        </w:rPr>
        <w:t>SEGUNDO</w:t>
      </w:r>
      <w:r w:rsidRPr="00B072E3">
        <w:rPr>
          <w:rFonts w:ascii="Palatino Linotype" w:eastAsia="Palatino Linotype" w:hAnsi="Palatino Linotype" w:cs="Palatino Linotype"/>
          <w:b/>
        </w:rPr>
        <w:t xml:space="preserve">. Interés. </w:t>
      </w:r>
    </w:p>
    <w:p w14:paraId="3582AC0B" w14:textId="44EF9243" w:rsidR="00000062" w:rsidRPr="00B072E3" w:rsidRDefault="00015EDF"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 xml:space="preserve">Los Recursos de Revisión materia del presente estudio fueron interpuestos por parte legítima, en atención a que se presentaron por </w:t>
      </w:r>
      <w:r w:rsidR="004951B5" w:rsidRPr="00B072E3">
        <w:rPr>
          <w:rFonts w:ascii="Palatino Linotype" w:eastAsia="Palatino Linotype" w:hAnsi="Palatino Linotype" w:cs="Palatino Linotype"/>
          <w:b/>
        </w:rPr>
        <w:t>EL RECURRENTE</w:t>
      </w:r>
      <w:r w:rsidRPr="00B072E3">
        <w:rPr>
          <w:rFonts w:ascii="Palatino Linotype" w:eastAsia="Palatino Linotype" w:hAnsi="Palatino Linotype" w:cs="Palatino Linotype"/>
          <w:b/>
        </w:rPr>
        <w:t>,</w:t>
      </w:r>
      <w:r w:rsidRPr="00B072E3">
        <w:rPr>
          <w:rFonts w:ascii="Palatino Linotype" w:eastAsia="Palatino Linotype" w:hAnsi="Palatino Linotype" w:cs="Palatino Linotype"/>
        </w:rPr>
        <w:t xml:space="preserve"> quien es la misma persona que formuló la solicitud de Acceso a la Información Pública al </w:t>
      </w:r>
      <w:r w:rsidRPr="00B072E3">
        <w:rPr>
          <w:rFonts w:ascii="Palatino Linotype" w:eastAsia="Palatino Linotype" w:hAnsi="Palatino Linotype" w:cs="Palatino Linotype"/>
          <w:b/>
        </w:rPr>
        <w:t xml:space="preserve">SUJETO OBLIGADO, </w:t>
      </w:r>
      <w:r w:rsidRPr="00B072E3">
        <w:rPr>
          <w:rFonts w:ascii="Palatino Linotype" w:eastAsia="Palatino Linotype" w:hAnsi="Palatino Linotype" w:cs="Palatino Linotype"/>
        </w:rPr>
        <w:t xml:space="preserve">pues para ello, es necesario que </w:t>
      </w:r>
      <w:r w:rsidR="002B3874" w:rsidRPr="00B072E3">
        <w:rPr>
          <w:rFonts w:ascii="Palatino Linotype" w:eastAsia="Palatino Linotype" w:hAnsi="Palatino Linotype" w:cs="Palatino Linotype"/>
        </w:rPr>
        <w:t>el</w:t>
      </w:r>
      <w:r w:rsidR="001B0987" w:rsidRPr="00B072E3">
        <w:rPr>
          <w:rFonts w:ascii="Palatino Linotype" w:eastAsia="Palatino Linotype" w:hAnsi="Palatino Linotype" w:cs="Palatino Linotype"/>
        </w:rPr>
        <w:t xml:space="preserve"> particular</w:t>
      </w:r>
      <w:r w:rsidRPr="00B072E3">
        <w:rPr>
          <w:rFonts w:ascii="Palatino Linotype" w:eastAsia="Palatino Linotype" w:hAnsi="Palatino Linotype" w:cs="Palatino Linotype"/>
        </w:rPr>
        <w:t xml:space="preserve"> ingrese al </w:t>
      </w:r>
      <w:r w:rsidRPr="00B072E3">
        <w:rPr>
          <w:rFonts w:ascii="Palatino Linotype" w:eastAsia="Palatino Linotype" w:hAnsi="Palatino Linotype" w:cs="Palatino Linotype"/>
          <w:b/>
        </w:rPr>
        <w:t xml:space="preserve">SAIMEX </w:t>
      </w:r>
      <w:r w:rsidRPr="00B072E3">
        <w:rPr>
          <w:rFonts w:ascii="Palatino Linotype" w:eastAsia="Palatino Linotype" w:hAnsi="Palatino Linotype" w:cs="Palatino Linotype"/>
        </w:rPr>
        <w:t>mediante la utilización de su clave de usuario y contraseña.</w:t>
      </w:r>
    </w:p>
    <w:p w14:paraId="59643941" w14:textId="458D6778" w:rsidR="00000062" w:rsidRPr="00B072E3" w:rsidRDefault="00015EDF" w:rsidP="00B072E3">
      <w:pPr>
        <w:tabs>
          <w:tab w:val="center" w:pos="4252"/>
          <w:tab w:val="right" w:pos="8504"/>
        </w:tabs>
        <w:spacing w:line="360" w:lineRule="auto"/>
        <w:ind w:left="-57"/>
        <w:jc w:val="both"/>
        <w:rPr>
          <w:rFonts w:ascii="Palatino Linotype" w:eastAsia="Palatino Linotype" w:hAnsi="Palatino Linotype" w:cs="Palatino Linotype"/>
        </w:rPr>
      </w:pPr>
      <w:r w:rsidRPr="00B072E3">
        <w:rPr>
          <w:rFonts w:ascii="Palatino Linotype" w:eastAsia="Palatino Linotype" w:hAnsi="Palatino Linotype" w:cs="Palatino Linotype"/>
          <w:b/>
          <w:sz w:val="28"/>
          <w:szCs w:val="28"/>
        </w:rPr>
        <w:lastRenderedPageBreak/>
        <w:t>TERCERO.</w:t>
      </w:r>
      <w:r w:rsidRPr="00B072E3">
        <w:rPr>
          <w:rFonts w:ascii="Palatino Linotype" w:eastAsia="Palatino Linotype" w:hAnsi="Palatino Linotype" w:cs="Palatino Linotype"/>
        </w:rPr>
        <w:t xml:space="preserve"> </w:t>
      </w:r>
      <w:r w:rsidRPr="00B072E3">
        <w:rPr>
          <w:rFonts w:ascii="Palatino Linotype" w:eastAsia="Palatino Linotype" w:hAnsi="Palatino Linotype" w:cs="Palatino Linotype"/>
          <w:b/>
        </w:rPr>
        <w:t>Justificación de la Acumulación de los Recursos.</w:t>
      </w:r>
      <w:r w:rsidRPr="00B072E3">
        <w:rPr>
          <w:rFonts w:ascii="Palatino Linotype" w:eastAsia="Palatino Linotype" w:hAnsi="Palatino Linotype" w:cs="Palatino Linotype"/>
        </w:rPr>
        <w:t xml:space="preserve"> </w:t>
      </w:r>
    </w:p>
    <w:p w14:paraId="74F56181" w14:textId="2CFCEF2D" w:rsidR="00000062" w:rsidRPr="00B072E3" w:rsidRDefault="00015EDF" w:rsidP="00B072E3">
      <w:pPr>
        <w:tabs>
          <w:tab w:val="center" w:pos="4252"/>
          <w:tab w:val="right" w:pos="8504"/>
        </w:tabs>
        <w:spacing w:line="360" w:lineRule="auto"/>
        <w:ind w:left="-57"/>
        <w:jc w:val="both"/>
        <w:rPr>
          <w:rFonts w:ascii="Palatino Linotype" w:eastAsia="Palatino Linotype" w:hAnsi="Palatino Linotype" w:cs="Palatino Linotype"/>
        </w:rPr>
      </w:pPr>
      <w:r w:rsidRPr="00B072E3">
        <w:rPr>
          <w:rFonts w:ascii="Palatino Linotype" w:eastAsia="Palatino Linotype" w:hAnsi="Palatino Linotype" w:cs="Palatino Linotype"/>
        </w:rPr>
        <w:t xml:space="preserve">De las constancias que obran en los expedientes acumulados, se advierte que en los Recursos de Revisión número </w:t>
      </w:r>
      <w:r w:rsidR="00525615" w:rsidRPr="00B072E3">
        <w:rPr>
          <w:rFonts w:ascii="Palatino Linotype" w:eastAsia="Palatino Linotype" w:hAnsi="Palatino Linotype" w:cs="Palatino Linotype"/>
          <w:b/>
          <w:sz w:val="22"/>
          <w:szCs w:val="22"/>
        </w:rPr>
        <w:t>15017</w:t>
      </w:r>
      <w:r w:rsidR="002E7AC6" w:rsidRPr="00B072E3">
        <w:rPr>
          <w:rFonts w:ascii="Palatino Linotype" w:eastAsia="Palatino Linotype" w:hAnsi="Palatino Linotype" w:cs="Palatino Linotype"/>
          <w:b/>
          <w:sz w:val="22"/>
          <w:szCs w:val="22"/>
        </w:rPr>
        <w:t xml:space="preserve">/INFOEM/IP/RR/2022 y </w:t>
      </w:r>
      <w:r w:rsidR="00525615" w:rsidRPr="00B072E3">
        <w:rPr>
          <w:rFonts w:ascii="Palatino Linotype" w:eastAsia="Palatino Linotype" w:hAnsi="Palatino Linotype" w:cs="Palatino Linotype"/>
          <w:b/>
          <w:sz w:val="22"/>
          <w:szCs w:val="22"/>
        </w:rPr>
        <w:t>15020</w:t>
      </w:r>
      <w:r w:rsidR="002E7AC6" w:rsidRPr="00B072E3">
        <w:rPr>
          <w:rFonts w:ascii="Palatino Linotype" w:eastAsia="Palatino Linotype" w:hAnsi="Palatino Linotype" w:cs="Palatino Linotype"/>
          <w:b/>
          <w:sz w:val="22"/>
          <w:szCs w:val="22"/>
        </w:rPr>
        <w:t>/INFOEM/IP/RR/2022</w:t>
      </w:r>
      <w:r w:rsidR="002B3874" w:rsidRPr="00B072E3">
        <w:rPr>
          <w:rFonts w:ascii="Palatino Linotype" w:eastAsia="Palatino Linotype" w:hAnsi="Palatino Linotype" w:cs="Palatino Linotype"/>
        </w:rPr>
        <w:t xml:space="preserve">, </w:t>
      </w:r>
      <w:r w:rsidRPr="00B072E3">
        <w:rPr>
          <w:rFonts w:ascii="Palatino Linotype" w:eastAsia="Palatino Linotype" w:hAnsi="Palatino Linotype" w:cs="Palatino Linotype"/>
        </w:rPr>
        <w:t xml:space="preserve">fueron presentados por </w:t>
      </w:r>
      <w:r w:rsidR="002B3874" w:rsidRPr="00B072E3">
        <w:rPr>
          <w:rFonts w:ascii="Palatino Linotype" w:eastAsia="Palatino Linotype" w:hAnsi="Palatino Linotype" w:cs="Palatino Linotype"/>
        </w:rPr>
        <w:t>el</w:t>
      </w:r>
      <w:r w:rsidRPr="00B072E3">
        <w:rPr>
          <w:rFonts w:ascii="Palatino Linotype" w:eastAsia="Palatino Linotype" w:hAnsi="Palatino Linotype" w:cs="Palatino Linotype"/>
        </w:rPr>
        <w:t xml:space="preserve"> mism</w:t>
      </w:r>
      <w:r w:rsidR="002B3874" w:rsidRPr="00B072E3">
        <w:rPr>
          <w:rFonts w:ascii="Palatino Linotype" w:eastAsia="Palatino Linotype" w:hAnsi="Palatino Linotype" w:cs="Palatino Linotype"/>
        </w:rPr>
        <w:t>o</w:t>
      </w:r>
      <w:r w:rsidR="002C190E" w:rsidRPr="00B072E3">
        <w:rPr>
          <w:rFonts w:ascii="Palatino Linotype" w:eastAsia="Palatino Linotype" w:hAnsi="Palatino Linotype" w:cs="Palatino Linotype"/>
        </w:rPr>
        <w:t xml:space="preserve"> </w:t>
      </w:r>
      <w:r w:rsidRPr="00B072E3">
        <w:rPr>
          <w:rFonts w:ascii="Palatino Linotype" w:eastAsia="Palatino Linotype" w:hAnsi="Palatino Linotype" w:cs="Palatino Linotype"/>
          <w:b/>
        </w:rPr>
        <w:t>RECURRENTE</w:t>
      </w:r>
      <w:r w:rsidRPr="00B072E3">
        <w:rPr>
          <w:rFonts w:ascii="Palatino Linotype" w:eastAsia="Palatino Linotype" w:hAnsi="Palatino Linotype" w:cs="Palatino Linotype"/>
        </w:rPr>
        <w:t xml:space="preserve"> respecto de los actos u omisiones del mismo </w:t>
      </w:r>
      <w:r w:rsidRPr="00B072E3">
        <w:rPr>
          <w:rFonts w:ascii="Palatino Linotype" w:eastAsia="Palatino Linotype" w:hAnsi="Palatino Linotype" w:cs="Palatino Linotype"/>
          <w:b/>
        </w:rPr>
        <w:t>SUJETO OBLIGADO</w:t>
      </w:r>
      <w:r w:rsidRPr="00B072E3">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B072E3" w:rsidRDefault="00000062" w:rsidP="00B072E3">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B072E3" w:rsidRDefault="00015EDF" w:rsidP="00B072E3">
      <w:pPr>
        <w:tabs>
          <w:tab w:val="left" w:pos="8222"/>
        </w:tabs>
        <w:ind w:left="851" w:right="1134"/>
        <w:jc w:val="center"/>
        <w:rPr>
          <w:rFonts w:ascii="Palatino Linotype" w:eastAsia="Palatino Linotype" w:hAnsi="Palatino Linotype" w:cs="Palatino Linotype"/>
          <w:b/>
          <w:i/>
          <w:sz w:val="22"/>
          <w:szCs w:val="22"/>
        </w:rPr>
      </w:pPr>
      <w:r w:rsidRPr="00B072E3">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B072E3" w:rsidRDefault="00015EDF" w:rsidP="00B072E3">
      <w:pPr>
        <w:tabs>
          <w:tab w:val="left" w:pos="8222"/>
        </w:tabs>
        <w:ind w:left="851" w:right="1134"/>
        <w:jc w:val="both"/>
        <w:rPr>
          <w:rFonts w:ascii="Palatino Linotype" w:eastAsia="Palatino Linotype" w:hAnsi="Palatino Linotype" w:cs="Palatino Linotype"/>
          <w:i/>
          <w:sz w:val="22"/>
          <w:szCs w:val="22"/>
        </w:rPr>
      </w:pPr>
      <w:r w:rsidRPr="00B072E3">
        <w:rPr>
          <w:rFonts w:ascii="Palatino Linotype" w:eastAsia="Palatino Linotype" w:hAnsi="Palatino Linotype" w:cs="Palatino Linotype"/>
          <w:i/>
          <w:sz w:val="22"/>
          <w:szCs w:val="22"/>
        </w:rPr>
        <w:t>“</w:t>
      </w:r>
      <w:r w:rsidRPr="00B072E3">
        <w:rPr>
          <w:rFonts w:ascii="Palatino Linotype" w:eastAsia="Palatino Linotype" w:hAnsi="Palatino Linotype" w:cs="Palatino Linotype"/>
          <w:b/>
          <w:i/>
          <w:sz w:val="22"/>
          <w:szCs w:val="22"/>
        </w:rPr>
        <w:t>Artículo 18</w:t>
      </w:r>
      <w:r w:rsidRPr="00B072E3">
        <w:rPr>
          <w:rFonts w:ascii="Palatino Linotype" w:eastAsia="Palatino Linotype" w:hAnsi="Palatino Linotype" w:cs="Palatino Linotype"/>
          <w:i/>
          <w:sz w:val="22"/>
          <w:szCs w:val="22"/>
        </w:rPr>
        <w:t xml:space="preserve">.- </w:t>
      </w:r>
      <w:r w:rsidRPr="00B072E3">
        <w:rPr>
          <w:rFonts w:ascii="Palatino Linotype" w:eastAsia="Palatino Linotype" w:hAnsi="Palatino Linotype" w:cs="Palatino Linotype"/>
          <w:b/>
          <w:i/>
          <w:sz w:val="22"/>
          <w:szCs w:val="22"/>
        </w:rPr>
        <w:t xml:space="preserve">La autoridad administrativa o el Tribunal </w:t>
      </w:r>
      <w:r w:rsidRPr="00B072E3">
        <w:rPr>
          <w:rFonts w:ascii="Palatino Linotype" w:eastAsia="Palatino Linotype" w:hAnsi="Palatino Linotype" w:cs="Palatino Linotype"/>
          <w:b/>
          <w:i/>
          <w:sz w:val="22"/>
          <w:szCs w:val="22"/>
          <w:u w:val="single"/>
        </w:rPr>
        <w:t>acordarán la acumulación de los expedientes</w:t>
      </w:r>
      <w:r w:rsidRPr="00B072E3">
        <w:rPr>
          <w:rFonts w:ascii="Palatino Linotype" w:eastAsia="Palatino Linotype" w:hAnsi="Palatino Linotype" w:cs="Palatino Linotype"/>
          <w:b/>
          <w:i/>
          <w:sz w:val="22"/>
          <w:szCs w:val="22"/>
        </w:rPr>
        <w:t xml:space="preserve"> del procedimiento y proceso administrativo que ante ellos se sigan, de oficio</w:t>
      </w:r>
      <w:r w:rsidRPr="00B072E3">
        <w:rPr>
          <w:rFonts w:ascii="Palatino Linotype" w:eastAsia="Palatino Linotype" w:hAnsi="Palatino Linotype" w:cs="Palatino Linotype"/>
          <w:i/>
          <w:sz w:val="22"/>
          <w:szCs w:val="22"/>
        </w:rPr>
        <w:t xml:space="preserve"> o a petición de parte, </w:t>
      </w:r>
      <w:r w:rsidRPr="00B072E3">
        <w:rPr>
          <w:rFonts w:ascii="Palatino Linotype" w:eastAsia="Palatino Linotype" w:hAnsi="Palatino Linotype" w:cs="Palatino Linotype"/>
          <w:b/>
          <w:i/>
          <w:sz w:val="22"/>
          <w:szCs w:val="22"/>
          <w:u w:val="single"/>
        </w:rPr>
        <w:t>cuando las partes</w:t>
      </w:r>
      <w:r w:rsidRPr="00B072E3">
        <w:rPr>
          <w:rFonts w:ascii="Palatino Linotype" w:eastAsia="Palatino Linotype" w:hAnsi="Palatino Linotype" w:cs="Palatino Linotype"/>
          <w:i/>
          <w:sz w:val="22"/>
          <w:szCs w:val="22"/>
        </w:rPr>
        <w:t xml:space="preserve"> o los actos administrativos </w:t>
      </w:r>
      <w:r w:rsidRPr="00B072E3">
        <w:rPr>
          <w:rFonts w:ascii="Palatino Linotype" w:eastAsia="Palatino Linotype" w:hAnsi="Palatino Linotype" w:cs="Palatino Linotype"/>
          <w:b/>
          <w:i/>
          <w:sz w:val="22"/>
          <w:szCs w:val="22"/>
          <w:u w:val="single"/>
        </w:rPr>
        <w:t>sean iguales</w:t>
      </w:r>
      <w:r w:rsidRPr="00B072E3">
        <w:rPr>
          <w:rFonts w:ascii="Palatino Linotype" w:eastAsia="Palatino Linotype" w:hAnsi="Palatino Linotype" w:cs="Palatino Linotype"/>
          <w:i/>
          <w:sz w:val="22"/>
          <w:szCs w:val="22"/>
        </w:rPr>
        <w:t xml:space="preserve">, se trate de actos conexos o </w:t>
      </w:r>
      <w:r w:rsidRPr="00B072E3">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B072E3">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B072E3" w:rsidRDefault="002C190E" w:rsidP="00B072E3">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B072E3" w:rsidRDefault="00015EDF" w:rsidP="00B072E3">
      <w:pPr>
        <w:tabs>
          <w:tab w:val="left" w:pos="8222"/>
        </w:tabs>
        <w:ind w:left="851" w:right="1134"/>
        <w:jc w:val="center"/>
        <w:rPr>
          <w:rFonts w:ascii="Palatino Linotype" w:eastAsia="Palatino Linotype" w:hAnsi="Palatino Linotype" w:cs="Palatino Linotype"/>
          <w:b/>
          <w:i/>
          <w:sz w:val="22"/>
          <w:szCs w:val="22"/>
        </w:rPr>
      </w:pPr>
      <w:r w:rsidRPr="00B072E3">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B072E3" w:rsidRDefault="00015EDF" w:rsidP="00B072E3">
      <w:pPr>
        <w:tabs>
          <w:tab w:val="left" w:pos="8222"/>
        </w:tabs>
        <w:ind w:left="851" w:right="1134"/>
        <w:jc w:val="both"/>
        <w:rPr>
          <w:rFonts w:ascii="Palatino Linotype" w:eastAsia="Palatino Linotype" w:hAnsi="Palatino Linotype" w:cs="Palatino Linotype"/>
          <w:i/>
          <w:sz w:val="22"/>
          <w:szCs w:val="22"/>
        </w:rPr>
      </w:pPr>
      <w:r w:rsidRPr="00B072E3">
        <w:rPr>
          <w:rFonts w:ascii="Palatino Linotype" w:eastAsia="Palatino Linotype" w:hAnsi="Palatino Linotype" w:cs="Palatino Linotype"/>
          <w:i/>
          <w:sz w:val="22"/>
          <w:szCs w:val="22"/>
        </w:rPr>
        <w:t>“</w:t>
      </w:r>
      <w:r w:rsidRPr="00B072E3">
        <w:rPr>
          <w:rFonts w:ascii="Palatino Linotype" w:eastAsia="Palatino Linotype" w:hAnsi="Palatino Linotype" w:cs="Palatino Linotype"/>
          <w:b/>
          <w:i/>
          <w:sz w:val="22"/>
          <w:szCs w:val="22"/>
        </w:rPr>
        <w:t xml:space="preserve">Artículo 195. </w:t>
      </w:r>
      <w:r w:rsidRPr="00B072E3">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B072E3" w:rsidRDefault="00015EDF" w:rsidP="00B072E3">
      <w:pPr>
        <w:tabs>
          <w:tab w:val="left" w:pos="8222"/>
        </w:tabs>
        <w:ind w:left="851" w:right="1134"/>
        <w:jc w:val="both"/>
        <w:rPr>
          <w:rFonts w:ascii="Palatino Linotype" w:eastAsia="Palatino Linotype" w:hAnsi="Palatino Linotype" w:cs="Palatino Linotype"/>
          <w:sz w:val="22"/>
          <w:szCs w:val="22"/>
        </w:rPr>
      </w:pPr>
      <w:r w:rsidRPr="00B072E3">
        <w:rPr>
          <w:rFonts w:ascii="Palatino Linotype" w:eastAsia="Palatino Linotype" w:hAnsi="Palatino Linotype" w:cs="Palatino Linotype"/>
          <w:sz w:val="22"/>
          <w:szCs w:val="22"/>
        </w:rPr>
        <w:t>(Énfasis añadido)</w:t>
      </w:r>
    </w:p>
    <w:p w14:paraId="4E32B6B9" w14:textId="77777777" w:rsidR="00000062" w:rsidRPr="00B072E3" w:rsidRDefault="00000062" w:rsidP="00B072E3">
      <w:pPr>
        <w:jc w:val="both"/>
        <w:rPr>
          <w:rFonts w:ascii="Palatino Linotype" w:eastAsia="Palatino Linotype" w:hAnsi="Palatino Linotype" w:cs="Palatino Linotype"/>
          <w:b/>
        </w:rPr>
      </w:pPr>
    </w:p>
    <w:p w14:paraId="0A98A7D5" w14:textId="77777777" w:rsidR="00000062" w:rsidRPr="00B072E3" w:rsidRDefault="00015EDF" w:rsidP="00B072E3">
      <w:pPr>
        <w:tabs>
          <w:tab w:val="center" w:pos="4252"/>
          <w:tab w:val="right" w:pos="8504"/>
        </w:tabs>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lastRenderedPageBreak/>
        <w:t>De lo dispuesto en los numerales citados en el párrafo que antecede, dicha acumulación procede cuando:</w:t>
      </w:r>
    </w:p>
    <w:p w14:paraId="1D6B5AF1" w14:textId="77777777" w:rsidR="00000062" w:rsidRPr="00B072E3" w:rsidRDefault="00015EDF" w:rsidP="00B072E3">
      <w:pPr>
        <w:numPr>
          <w:ilvl w:val="0"/>
          <w:numId w:val="1"/>
        </w:numPr>
        <w:tabs>
          <w:tab w:val="center" w:pos="4252"/>
          <w:tab w:val="right" w:pos="8504"/>
        </w:tabs>
        <w:spacing w:line="360" w:lineRule="auto"/>
        <w:jc w:val="both"/>
      </w:pPr>
      <w:r w:rsidRPr="00B072E3">
        <w:rPr>
          <w:rFonts w:ascii="Palatino Linotype" w:eastAsia="Palatino Linotype" w:hAnsi="Palatino Linotype" w:cs="Palatino Linotype"/>
        </w:rPr>
        <w:t>El solicitante y la información referida sean las mismas;</w:t>
      </w:r>
    </w:p>
    <w:p w14:paraId="3A8C8ABF" w14:textId="77777777" w:rsidR="00000062" w:rsidRPr="00B072E3" w:rsidRDefault="00015EDF" w:rsidP="00B072E3">
      <w:pPr>
        <w:numPr>
          <w:ilvl w:val="0"/>
          <w:numId w:val="1"/>
        </w:numPr>
        <w:tabs>
          <w:tab w:val="center" w:pos="4252"/>
          <w:tab w:val="right" w:pos="8504"/>
        </w:tabs>
        <w:spacing w:line="360" w:lineRule="auto"/>
        <w:jc w:val="both"/>
      </w:pPr>
      <w:r w:rsidRPr="00B072E3">
        <w:rPr>
          <w:rFonts w:ascii="Palatino Linotype" w:eastAsia="Palatino Linotype" w:hAnsi="Palatino Linotype" w:cs="Palatino Linotype"/>
        </w:rPr>
        <w:t>Las partes o los actos impugnados sean iguales;</w:t>
      </w:r>
    </w:p>
    <w:p w14:paraId="3CB387E5" w14:textId="77777777" w:rsidR="00000062" w:rsidRPr="00B072E3" w:rsidRDefault="00015EDF" w:rsidP="00B072E3">
      <w:pPr>
        <w:numPr>
          <w:ilvl w:val="0"/>
          <w:numId w:val="1"/>
        </w:numPr>
        <w:tabs>
          <w:tab w:val="center" w:pos="4252"/>
          <w:tab w:val="right" w:pos="8504"/>
        </w:tabs>
        <w:spacing w:line="360" w:lineRule="auto"/>
        <w:jc w:val="both"/>
      </w:pPr>
      <w:r w:rsidRPr="00B072E3">
        <w:rPr>
          <w:rFonts w:ascii="Palatino Linotype" w:eastAsia="Palatino Linotype" w:hAnsi="Palatino Linotype" w:cs="Palatino Linotype"/>
        </w:rPr>
        <w:t>Cuando se trate del mismo solicitante, el mismo Sujeto Obligado, y</w:t>
      </w:r>
    </w:p>
    <w:p w14:paraId="4E71331C" w14:textId="77777777" w:rsidR="00000062" w:rsidRPr="00B072E3" w:rsidRDefault="00015EDF" w:rsidP="00B072E3">
      <w:pPr>
        <w:numPr>
          <w:ilvl w:val="0"/>
          <w:numId w:val="1"/>
        </w:numPr>
        <w:tabs>
          <w:tab w:val="center" w:pos="4252"/>
          <w:tab w:val="right" w:pos="8504"/>
        </w:tabs>
        <w:spacing w:line="360" w:lineRule="auto"/>
        <w:ind w:left="357"/>
        <w:jc w:val="both"/>
      </w:pPr>
      <w:r w:rsidRPr="00B072E3">
        <w:rPr>
          <w:rFonts w:ascii="Palatino Linotype" w:eastAsia="Palatino Linotype" w:hAnsi="Palatino Linotype" w:cs="Palatino Linotype"/>
        </w:rPr>
        <w:t>Aun tratándose de solicitudes diversas, resulte conveniente la resolución unificada de los asuntos</w:t>
      </w:r>
      <w:r w:rsidRPr="00B072E3">
        <w:rPr>
          <w:rFonts w:ascii="Palatino Linotype" w:eastAsia="Palatino Linotype" w:hAnsi="Palatino Linotype" w:cs="Palatino Linotype"/>
          <w:i/>
        </w:rPr>
        <w:t>.</w:t>
      </w:r>
    </w:p>
    <w:p w14:paraId="67C2879F" w14:textId="77777777" w:rsidR="00000062" w:rsidRPr="00B072E3" w:rsidRDefault="00000062" w:rsidP="00B072E3">
      <w:pPr>
        <w:tabs>
          <w:tab w:val="center" w:pos="4252"/>
          <w:tab w:val="right" w:pos="8504"/>
        </w:tabs>
        <w:spacing w:line="360" w:lineRule="auto"/>
        <w:ind w:left="357"/>
        <w:jc w:val="both"/>
        <w:rPr>
          <w:rFonts w:ascii="Palatino Linotype" w:eastAsia="Palatino Linotype" w:hAnsi="Palatino Linotype" w:cs="Palatino Linotype"/>
        </w:rPr>
      </w:pPr>
    </w:p>
    <w:p w14:paraId="2CD9BF6C" w14:textId="6CEE1E9F" w:rsidR="00000062" w:rsidRPr="00B072E3" w:rsidRDefault="00015EDF" w:rsidP="00B072E3">
      <w:pPr>
        <w:widowControl w:val="0"/>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 xml:space="preserve">De esta suerte, tal y como se mencionó anteriormente, los Recursos de Revisión que nos ocupan fueron interpuestos por </w:t>
      </w:r>
      <w:r w:rsidR="002E7AC6" w:rsidRPr="00B072E3">
        <w:rPr>
          <w:rFonts w:ascii="Palatino Linotype" w:eastAsia="Palatino Linotype" w:hAnsi="Palatino Linotype" w:cs="Palatino Linotype"/>
        </w:rPr>
        <w:t>el</w:t>
      </w:r>
      <w:r w:rsidR="002C190E" w:rsidRPr="00B072E3">
        <w:rPr>
          <w:rFonts w:ascii="Palatino Linotype" w:eastAsia="Palatino Linotype" w:hAnsi="Palatino Linotype" w:cs="Palatino Linotype"/>
        </w:rPr>
        <w:t xml:space="preserve"> mism</w:t>
      </w:r>
      <w:r w:rsidR="002E7AC6" w:rsidRPr="00B072E3">
        <w:rPr>
          <w:rFonts w:ascii="Palatino Linotype" w:eastAsia="Palatino Linotype" w:hAnsi="Palatino Linotype" w:cs="Palatino Linotype"/>
        </w:rPr>
        <w:t>o</w:t>
      </w:r>
      <w:r w:rsidRPr="00B072E3">
        <w:rPr>
          <w:rFonts w:ascii="Palatino Linotype" w:eastAsia="Palatino Linotype" w:hAnsi="Palatino Linotype" w:cs="Palatino Linotype"/>
        </w:rPr>
        <w:t xml:space="preserve"> </w:t>
      </w:r>
      <w:r w:rsidRPr="00B072E3">
        <w:rPr>
          <w:rFonts w:ascii="Palatino Linotype" w:eastAsia="Palatino Linotype" w:hAnsi="Palatino Linotype" w:cs="Palatino Linotype"/>
          <w:b/>
        </w:rPr>
        <w:t>RECURRENTE</w:t>
      </w:r>
      <w:r w:rsidRPr="00B072E3">
        <w:rPr>
          <w:rFonts w:ascii="Palatino Linotype" w:eastAsia="Palatino Linotype" w:hAnsi="Palatino Linotype" w:cs="Palatino Linotype"/>
        </w:rPr>
        <w:t xml:space="preserve"> ante el mismo </w:t>
      </w:r>
      <w:r w:rsidRPr="00B072E3">
        <w:rPr>
          <w:rFonts w:ascii="Palatino Linotype" w:eastAsia="Palatino Linotype" w:hAnsi="Palatino Linotype" w:cs="Palatino Linotype"/>
          <w:b/>
        </w:rPr>
        <w:t>SUJETO OBLIGADO</w:t>
      </w:r>
      <w:r w:rsidRPr="00B072E3">
        <w:rPr>
          <w:rFonts w:ascii="Palatino Linotype" w:eastAsia="Palatino Linotype" w:hAnsi="Palatino Linotype" w:cs="Palatino Linotype"/>
        </w:rPr>
        <w:t xml:space="preserve">, por lo que, resulta conveniente la </w:t>
      </w:r>
      <w:r w:rsidR="002C190E" w:rsidRPr="00B072E3">
        <w:rPr>
          <w:rFonts w:ascii="Palatino Linotype" w:eastAsia="Palatino Linotype" w:hAnsi="Palatino Linotype" w:cs="Palatino Linotype"/>
        </w:rPr>
        <w:t>R</w:t>
      </w:r>
      <w:r w:rsidRPr="00B072E3">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B072E3" w:rsidRDefault="00000062" w:rsidP="00B072E3">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B072E3" w:rsidRDefault="00015EDF" w:rsidP="00B072E3">
      <w:pPr>
        <w:tabs>
          <w:tab w:val="center" w:pos="4252"/>
          <w:tab w:val="right" w:pos="8504"/>
        </w:tabs>
        <w:spacing w:line="360" w:lineRule="auto"/>
        <w:ind w:left="-57"/>
        <w:jc w:val="both"/>
        <w:rPr>
          <w:rFonts w:ascii="Palatino Linotype" w:eastAsia="Palatino Linotype" w:hAnsi="Palatino Linotype" w:cs="Palatino Linotype"/>
        </w:rPr>
      </w:pPr>
      <w:r w:rsidRPr="00B072E3">
        <w:rPr>
          <w:rFonts w:ascii="Palatino Linotype" w:eastAsia="Palatino Linotype" w:hAnsi="Palatino Linotype" w:cs="Palatino Linotype"/>
          <w:b/>
          <w:sz w:val="26"/>
          <w:szCs w:val="26"/>
        </w:rPr>
        <w:t>CUARTO.</w:t>
      </w:r>
      <w:r w:rsidRPr="00B072E3">
        <w:rPr>
          <w:rFonts w:ascii="Palatino Linotype" w:eastAsia="Palatino Linotype" w:hAnsi="Palatino Linotype" w:cs="Palatino Linotype"/>
          <w:b/>
        </w:rPr>
        <w:t xml:space="preserve"> Oportunidad</w:t>
      </w:r>
      <w:r w:rsidRPr="00B072E3">
        <w:rPr>
          <w:rFonts w:ascii="Palatino Linotype" w:eastAsia="Palatino Linotype" w:hAnsi="Palatino Linotype" w:cs="Palatino Linotype"/>
        </w:rPr>
        <w:t xml:space="preserve">. </w:t>
      </w:r>
    </w:p>
    <w:p w14:paraId="02C68902" w14:textId="4E58EBCF" w:rsidR="00000062" w:rsidRPr="00B072E3" w:rsidRDefault="00015EDF" w:rsidP="00B072E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B072E3">
        <w:rPr>
          <w:rFonts w:ascii="Palatino Linotype" w:eastAsia="Palatino Linotype" w:hAnsi="Palatino Linotype" w:cs="Palatino Linotype"/>
        </w:rPr>
        <w:t xml:space="preserve">Los Recursos de Revisión fueron interpuestos dentro del plazo de quince días hábiles, contados a partir del día siguiente al que </w:t>
      </w:r>
      <w:r w:rsidR="004951B5" w:rsidRPr="00B072E3">
        <w:rPr>
          <w:rFonts w:ascii="Palatino Linotype" w:eastAsia="Palatino Linotype" w:hAnsi="Palatino Linotype" w:cs="Palatino Linotype"/>
          <w:b/>
        </w:rPr>
        <w:t>EL RECURRENTE</w:t>
      </w:r>
      <w:r w:rsidRPr="00B072E3">
        <w:rPr>
          <w:rFonts w:ascii="Palatino Linotype" w:eastAsia="Palatino Linotype" w:hAnsi="Palatino Linotype" w:cs="Palatino Linotype"/>
          <w:b/>
        </w:rPr>
        <w:t xml:space="preserve"> </w:t>
      </w:r>
      <w:r w:rsidRPr="00B072E3">
        <w:rPr>
          <w:rFonts w:ascii="Palatino Linotype" w:eastAsia="Palatino Linotype" w:hAnsi="Palatino Linotype" w:cs="Palatino Linotype"/>
        </w:rPr>
        <w:t>tuvo conocimiento de las respuestas impugnadas; tal y como, lo prevé el artículo 178 de la Ley de Transparencia y Acceso a la Información Pública del Estado de México y Municipios, que establece:</w:t>
      </w:r>
    </w:p>
    <w:p w14:paraId="1582BC10" w14:textId="77777777" w:rsidR="00000062" w:rsidRPr="00B072E3" w:rsidRDefault="00000062" w:rsidP="00B072E3">
      <w:pPr>
        <w:ind w:left="720" w:right="709"/>
        <w:jc w:val="both"/>
        <w:rPr>
          <w:rFonts w:ascii="Palatino Linotype" w:eastAsia="Palatino Linotype" w:hAnsi="Palatino Linotype" w:cs="Palatino Linotype"/>
          <w:i/>
          <w:sz w:val="8"/>
          <w:szCs w:val="22"/>
        </w:rPr>
      </w:pPr>
    </w:p>
    <w:p w14:paraId="53757D57" w14:textId="77777777" w:rsidR="00000062" w:rsidRPr="00B072E3" w:rsidRDefault="00015EDF" w:rsidP="00B072E3">
      <w:pPr>
        <w:ind w:left="851" w:right="899"/>
        <w:jc w:val="both"/>
        <w:rPr>
          <w:rFonts w:ascii="Palatino Linotype" w:eastAsia="Palatino Linotype" w:hAnsi="Palatino Linotype" w:cs="Palatino Linotype"/>
          <w:i/>
          <w:sz w:val="22"/>
          <w:szCs w:val="22"/>
        </w:rPr>
      </w:pPr>
      <w:r w:rsidRPr="00B072E3">
        <w:rPr>
          <w:rFonts w:ascii="Palatino Linotype" w:eastAsia="Palatino Linotype" w:hAnsi="Palatino Linotype" w:cs="Palatino Linotype"/>
          <w:i/>
          <w:sz w:val="22"/>
          <w:szCs w:val="22"/>
        </w:rPr>
        <w:t>“</w:t>
      </w:r>
      <w:r w:rsidRPr="00B072E3">
        <w:rPr>
          <w:rFonts w:ascii="Palatino Linotype" w:eastAsia="Palatino Linotype" w:hAnsi="Palatino Linotype" w:cs="Palatino Linotype"/>
          <w:b/>
          <w:i/>
          <w:sz w:val="22"/>
          <w:szCs w:val="22"/>
        </w:rPr>
        <w:t>Artículo 178.</w:t>
      </w:r>
      <w:r w:rsidRPr="00B072E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56670B" w14:textId="77777777" w:rsidR="00000062" w:rsidRPr="00B072E3" w:rsidRDefault="00000062" w:rsidP="00B072E3">
      <w:pPr>
        <w:ind w:left="851" w:right="899"/>
        <w:jc w:val="both"/>
        <w:rPr>
          <w:rFonts w:ascii="Palatino Linotype" w:eastAsia="Palatino Linotype" w:hAnsi="Palatino Linotype" w:cs="Palatino Linotype"/>
          <w:i/>
          <w:sz w:val="22"/>
          <w:szCs w:val="22"/>
        </w:rPr>
      </w:pPr>
    </w:p>
    <w:p w14:paraId="56BBF52D" w14:textId="77777777" w:rsidR="00000062" w:rsidRPr="00B072E3" w:rsidRDefault="00015EDF" w:rsidP="00B072E3">
      <w:pPr>
        <w:ind w:left="851" w:right="899"/>
        <w:jc w:val="both"/>
        <w:rPr>
          <w:rFonts w:ascii="Palatino Linotype" w:eastAsia="Palatino Linotype" w:hAnsi="Palatino Linotype" w:cs="Palatino Linotype"/>
          <w:i/>
          <w:sz w:val="22"/>
          <w:szCs w:val="22"/>
        </w:rPr>
      </w:pPr>
      <w:r w:rsidRPr="00B072E3">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3B99392" w14:textId="77777777" w:rsidR="00000062" w:rsidRPr="00B072E3" w:rsidRDefault="00000062" w:rsidP="00B072E3">
      <w:pPr>
        <w:ind w:left="851" w:right="899"/>
        <w:jc w:val="both"/>
        <w:rPr>
          <w:rFonts w:ascii="Palatino Linotype" w:eastAsia="Palatino Linotype" w:hAnsi="Palatino Linotype" w:cs="Palatino Linotype"/>
          <w:i/>
          <w:sz w:val="22"/>
          <w:szCs w:val="22"/>
        </w:rPr>
      </w:pPr>
    </w:p>
    <w:p w14:paraId="015F01D0" w14:textId="77777777" w:rsidR="00000062" w:rsidRPr="00B072E3" w:rsidRDefault="00015EDF" w:rsidP="00B072E3">
      <w:pPr>
        <w:ind w:left="851" w:right="899"/>
        <w:jc w:val="both"/>
        <w:rPr>
          <w:rFonts w:ascii="Palatino Linotype" w:eastAsia="Palatino Linotype" w:hAnsi="Palatino Linotype" w:cs="Palatino Linotype"/>
          <w:i/>
          <w:sz w:val="22"/>
          <w:szCs w:val="22"/>
        </w:rPr>
      </w:pPr>
      <w:r w:rsidRPr="00B072E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4D53DC3" w14:textId="77777777" w:rsidR="00000062" w:rsidRPr="00B072E3" w:rsidRDefault="00000062" w:rsidP="00B072E3">
      <w:pPr>
        <w:ind w:left="720" w:right="709"/>
        <w:jc w:val="both"/>
        <w:rPr>
          <w:rFonts w:ascii="Palatino Linotype" w:eastAsia="Palatino Linotype" w:hAnsi="Palatino Linotype" w:cs="Palatino Linotype"/>
          <w:i/>
          <w:sz w:val="22"/>
          <w:szCs w:val="22"/>
        </w:rPr>
      </w:pPr>
    </w:p>
    <w:p w14:paraId="3711A8A5" w14:textId="7FBE9C41" w:rsidR="00000062" w:rsidRPr="00B072E3" w:rsidRDefault="00015EDF" w:rsidP="00B072E3">
      <w:pPr>
        <w:spacing w:before="100" w:beforeAutospacing="1" w:after="100" w:afterAutospacing="1" w:line="360" w:lineRule="auto"/>
        <w:jc w:val="both"/>
        <w:rPr>
          <w:rFonts w:ascii="Palatino Linotype" w:eastAsia="Palatino Linotype" w:hAnsi="Palatino Linotype" w:cs="Palatino Linotype"/>
        </w:rPr>
      </w:pPr>
      <w:bookmarkStart w:id="4" w:name="_heading=h.2et92p0" w:colFirst="0" w:colLast="0"/>
      <w:bookmarkEnd w:id="4"/>
      <w:r w:rsidRPr="00B072E3">
        <w:rPr>
          <w:rFonts w:ascii="Palatino Linotype" w:eastAsia="Palatino Linotype" w:hAnsi="Palatino Linotype" w:cs="Palatino Linotype"/>
        </w:rPr>
        <w:t xml:space="preserve">En esa tesitura, atendiendo a que </w:t>
      </w:r>
      <w:r w:rsidRPr="00B072E3">
        <w:rPr>
          <w:rFonts w:ascii="Palatino Linotype" w:eastAsia="Palatino Linotype" w:hAnsi="Palatino Linotype" w:cs="Palatino Linotype"/>
          <w:b/>
        </w:rPr>
        <w:t>EL SUJETO OBLIGADO</w:t>
      </w:r>
      <w:r w:rsidRPr="00B072E3">
        <w:rPr>
          <w:rFonts w:ascii="Palatino Linotype" w:eastAsia="Palatino Linotype" w:hAnsi="Palatino Linotype" w:cs="Palatino Linotype"/>
        </w:rPr>
        <w:t xml:space="preserve"> notificó las respuesta</w:t>
      </w:r>
      <w:r w:rsidR="002C190E" w:rsidRPr="00B072E3">
        <w:rPr>
          <w:rFonts w:ascii="Palatino Linotype" w:eastAsia="Palatino Linotype" w:hAnsi="Palatino Linotype" w:cs="Palatino Linotype"/>
        </w:rPr>
        <w:t>s</w:t>
      </w:r>
      <w:r w:rsidRPr="00B072E3">
        <w:rPr>
          <w:rFonts w:ascii="Palatino Linotype" w:eastAsia="Palatino Linotype" w:hAnsi="Palatino Linotype" w:cs="Palatino Linotype"/>
        </w:rPr>
        <w:t xml:space="preserve"> a la solicitud de Acceso a la Información Pública </w:t>
      </w:r>
      <w:r w:rsidR="00582167" w:rsidRPr="00B072E3">
        <w:rPr>
          <w:rFonts w:ascii="Palatino Linotype" w:eastAsia="Palatino Linotype" w:hAnsi="Palatino Linotype" w:cs="Palatino Linotype"/>
        </w:rPr>
        <w:t>el</w:t>
      </w:r>
      <w:r w:rsidRPr="00B072E3">
        <w:rPr>
          <w:rFonts w:ascii="Palatino Linotype" w:eastAsia="Palatino Linotype" w:hAnsi="Palatino Linotype" w:cs="Palatino Linotype"/>
        </w:rPr>
        <w:t xml:space="preserve"> </w:t>
      </w:r>
      <w:r w:rsidR="00525615" w:rsidRPr="00B072E3">
        <w:rPr>
          <w:rFonts w:ascii="Palatino Linotype" w:eastAsia="Palatino Linotype" w:hAnsi="Palatino Linotype" w:cs="Palatino Linotype"/>
          <w:b/>
        </w:rPr>
        <w:t xml:space="preserve">treinta y uno de agosto </w:t>
      </w:r>
      <w:r w:rsidRPr="00B072E3">
        <w:rPr>
          <w:rFonts w:ascii="Palatino Linotype" w:eastAsia="Palatino Linotype" w:hAnsi="Palatino Linotype" w:cs="Palatino Linotype"/>
          <w:b/>
        </w:rPr>
        <w:t>de dos mil veintidós</w:t>
      </w:r>
      <w:r w:rsidRPr="00B072E3">
        <w:rPr>
          <w:rFonts w:ascii="Palatino Linotype" w:eastAsia="Palatino Linotype" w:hAnsi="Palatino Linotype" w:cs="Palatino Linotype"/>
        </w:rPr>
        <w:t>; así, el plazo de quince días hábiles que el artículo 178 de l</w:t>
      </w:r>
      <w:r w:rsidR="00423F15" w:rsidRPr="00B072E3">
        <w:rPr>
          <w:rFonts w:ascii="Palatino Linotype" w:eastAsia="Palatino Linotype" w:hAnsi="Palatino Linotype" w:cs="Palatino Linotype"/>
        </w:rPr>
        <w:t>a Ley de la materia otorga</w:t>
      </w:r>
      <w:r w:rsidRPr="00B072E3">
        <w:rPr>
          <w:rFonts w:ascii="Palatino Linotype" w:eastAsia="Palatino Linotype" w:hAnsi="Palatino Linotype" w:cs="Palatino Linotype"/>
        </w:rPr>
        <w:t xml:space="preserve"> a</w:t>
      </w:r>
      <w:r w:rsidR="00982D3D" w:rsidRPr="00B072E3">
        <w:rPr>
          <w:rFonts w:ascii="Palatino Linotype" w:eastAsia="Palatino Linotype" w:hAnsi="Palatino Linotype" w:cs="Palatino Linotype"/>
        </w:rPr>
        <w:t xml:space="preserve">l </w:t>
      </w:r>
      <w:r w:rsidR="004951B5" w:rsidRPr="00B072E3">
        <w:rPr>
          <w:rFonts w:ascii="Palatino Linotype" w:eastAsia="Palatino Linotype" w:hAnsi="Palatino Linotype" w:cs="Palatino Linotype"/>
          <w:b/>
        </w:rPr>
        <w:t>RECURRENTE</w:t>
      </w:r>
      <w:r w:rsidRPr="00B072E3">
        <w:rPr>
          <w:rFonts w:ascii="Palatino Linotype" w:eastAsia="Palatino Linotype" w:hAnsi="Palatino Linotype" w:cs="Palatino Linotype"/>
        </w:rPr>
        <w:t xml:space="preserve"> para presentar </w:t>
      </w:r>
      <w:r w:rsidR="00982D3D" w:rsidRPr="00B072E3">
        <w:rPr>
          <w:rFonts w:ascii="Palatino Linotype" w:eastAsia="Palatino Linotype" w:hAnsi="Palatino Linotype" w:cs="Palatino Linotype"/>
        </w:rPr>
        <w:t>los</w:t>
      </w:r>
      <w:r w:rsidRPr="00B072E3">
        <w:rPr>
          <w:rFonts w:ascii="Palatino Linotype" w:eastAsia="Palatino Linotype" w:hAnsi="Palatino Linotype" w:cs="Palatino Linotype"/>
        </w:rPr>
        <w:t xml:space="preserve"> respectivo</w:t>
      </w:r>
      <w:r w:rsidR="00982D3D" w:rsidRPr="00B072E3">
        <w:rPr>
          <w:rFonts w:ascii="Palatino Linotype" w:eastAsia="Palatino Linotype" w:hAnsi="Palatino Linotype" w:cs="Palatino Linotype"/>
        </w:rPr>
        <w:t>s</w:t>
      </w:r>
      <w:r w:rsidRPr="00B072E3">
        <w:rPr>
          <w:rFonts w:ascii="Palatino Linotype" w:eastAsia="Palatino Linotype" w:hAnsi="Palatino Linotype" w:cs="Palatino Linotype"/>
        </w:rPr>
        <w:t xml:space="preserve"> Recurso</w:t>
      </w:r>
      <w:r w:rsidR="00982D3D" w:rsidRPr="00B072E3">
        <w:rPr>
          <w:rFonts w:ascii="Palatino Linotype" w:eastAsia="Palatino Linotype" w:hAnsi="Palatino Linotype" w:cs="Palatino Linotype"/>
        </w:rPr>
        <w:t>s</w:t>
      </w:r>
      <w:r w:rsidRPr="00B072E3">
        <w:rPr>
          <w:rFonts w:ascii="Palatino Linotype" w:eastAsia="Palatino Linotype" w:hAnsi="Palatino Linotype" w:cs="Palatino Linotype"/>
        </w:rPr>
        <w:t xml:space="preserve"> de Revisión, transcurrió del </w:t>
      </w:r>
      <w:r w:rsidR="00525615" w:rsidRPr="00B072E3">
        <w:rPr>
          <w:rFonts w:ascii="Palatino Linotype" w:eastAsia="Palatino Linotype" w:hAnsi="Palatino Linotype" w:cs="Palatino Linotype"/>
          <w:b/>
        </w:rPr>
        <w:t xml:space="preserve">uno al </w:t>
      </w:r>
      <w:r w:rsidR="00E874BC" w:rsidRPr="00B072E3">
        <w:rPr>
          <w:rFonts w:ascii="Palatino Linotype" w:eastAsia="Palatino Linotype" w:hAnsi="Palatino Linotype" w:cs="Palatino Linotype"/>
          <w:b/>
        </w:rPr>
        <w:t>veintidós</w:t>
      </w:r>
      <w:r w:rsidR="00525615" w:rsidRPr="00B072E3">
        <w:rPr>
          <w:rFonts w:ascii="Palatino Linotype" w:eastAsia="Palatino Linotype" w:hAnsi="Palatino Linotype" w:cs="Palatino Linotype"/>
          <w:b/>
        </w:rPr>
        <w:t xml:space="preserve"> de septiembre </w:t>
      </w:r>
      <w:r w:rsidRPr="00B072E3">
        <w:rPr>
          <w:rFonts w:ascii="Palatino Linotype" w:eastAsia="Palatino Linotype" w:hAnsi="Palatino Linotype" w:cs="Palatino Linotype"/>
          <w:b/>
        </w:rPr>
        <w:t>de dos mil veintidós</w:t>
      </w:r>
      <w:r w:rsidR="00AA5DBB" w:rsidRPr="00B072E3">
        <w:rPr>
          <w:rFonts w:ascii="Palatino Linotype" w:eastAsia="Palatino Linotype" w:hAnsi="Palatino Linotype" w:cs="Palatino Linotype"/>
          <w:b/>
        </w:rPr>
        <w:t xml:space="preserve">, </w:t>
      </w:r>
      <w:bookmarkStart w:id="5" w:name="_heading=h.nwfynbk8qg8s" w:colFirst="0" w:colLast="0"/>
      <w:bookmarkStart w:id="6" w:name="_heading=h.cfkkrg64aymb" w:colFirst="0" w:colLast="0"/>
      <w:bookmarkStart w:id="7" w:name="_heading=h.enoycwegs7a0" w:colFirst="0" w:colLast="0"/>
      <w:bookmarkStart w:id="8" w:name="_heading=h.rl8j5vbxg5of" w:colFirst="0" w:colLast="0"/>
      <w:bookmarkEnd w:id="5"/>
      <w:bookmarkEnd w:id="6"/>
      <w:bookmarkEnd w:id="7"/>
      <w:bookmarkEnd w:id="8"/>
      <w:r w:rsidR="00AA5DBB" w:rsidRPr="00B072E3">
        <w:rPr>
          <w:rFonts w:ascii="Palatino Linotype" w:eastAsia="Palatino Linotype" w:hAnsi="Palatino Linotype" w:cs="Palatino Linotype"/>
        </w:rPr>
        <w:t>s</w:t>
      </w:r>
      <w:r w:rsidRPr="00B072E3">
        <w:rPr>
          <w:rFonts w:ascii="Palatino Linotype" w:eastAsia="Palatino Linotype" w:hAnsi="Palatino Linotype" w:cs="Palatino Linotype"/>
        </w:rPr>
        <w:t xml:space="preserve">in contemplar en el cómputo </w:t>
      </w:r>
      <w:r w:rsidR="00D1458C" w:rsidRPr="00B072E3">
        <w:rPr>
          <w:rFonts w:ascii="Palatino Linotype" w:eastAsia="Palatino Linotype" w:hAnsi="Palatino Linotype" w:cs="Palatino Linotype"/>
        </w:rPr>
        <w:t xml:space="preserve">para </w:t>
      </w:r>
      <w:r w:rsidR="008E4915" w:rsidRPr="00B072E3">
        <w:rPr>
          <w:rFonts w:ascii="Palatino Linotype" w:eastAsia="Palatino Linotype" w:hAnsi="Palatino Linotype" w:cs="Palatino Linotype"/>
        </w:rPr>
        <w:t>ambas respuestas proporcionadas</w:t>
      </w:r>
      <w:r w:rsidR="00B158C0" w:rsidRPr="00B072E3">
        <w:rPr>
          <w:rFonts w:ascii="Palatino Linotype" w:eastAsia="Palatino Linotype" w:hAnsi="Palatino Linotype" w:cs="Palatino Linotype"/>
        </w:rPr>
        <w:t xml:space="preserve">, </w:t>
      </w:r>
      <w:r w:rsidRPr="00B072E3">
        <w:rPr>
          <w:rFonts w:ascii="Palatino Linotype" w:eastAsia="Palatino Linotype" w:hAnsi="Palatino Linotype" w:cs="Palatino Linotype"/>
        </w:rPr>
        <w:t>los días</w:t>
      </w:r>
      <w:r w:rsidR="00327D03" w:rsidRPr="00B072E3">
        <w:rPr>
          <w:rFonts w:ascii="Palatino Linotype" w:eastAsia="Palatino Linotype" w:hAnsi="Palatino Linotype" w:cs="Palatino Linotype"/>
        </w:rPr>
        <w:t xml:space="preserve"> </w:t>
      </w:r>
      <w:r w:rsidR="00525615" w:rsidRPr="00B072E3">
        <w:rPr>
          <w:rFonts w:ascii="Palatino Linotype" w:eastAsia="Palatino Linotype" w:hAnsi="Palatino Linotype" w:cs="Palatino Linotype"/>
        </w:rPr>
        <w:t xml:space="preserve">tres, cuatro, diez, once, </w:t>
      </w:r>
      <w:r w:rsidR="00E874BC" w:rsidRPr="00B072E3">
        <w:rPr>
          <w:rFonts w:ascii="Palatino Linotype" w:eastAsia="Palatino Linotype" w:hAnsi="Palatino Linotype" w:cs="Palatino Linotype"/>
        </w:rPr>
        <w:t xml:space="preserve">diecisiete y dieciocho de septiembre </w:t>
      </w:r>
      <w:r w:rsidR="008A4CA9" w:rsidRPr="00B072E3">
        <w:rPr>
          <w:rFonts w:ascii="Palatino Linotype" w:eastAsia="Palatino Linotype" w:hAnsi="Palatino Linotype" w:cs="Palatino Linotype"/>
        </w:rPr>
        <w:t>del dos mil veintidós, p</w:t>
      </w:r>
      <w:r w:rsidRPr="00B072E3">
        <w:rPr>
          <w:rFonts w:ascii="Palatino Linotype" w:eastAsia="Palatino Linotype" w:hAnsi="Palatino Linotype" w:cs="Palatino Linotype"/>
        </w:rPr>
        <w:t>or corresponder a sábados y domingos, considerados como días inhábiles, en términos del artículo 3, fracción X de la Ley de Transparencia y Acceso a la Información Pública del</w:t>
      </w:r>
      <w:r w:rsidR="00AA5DBB" w:rsidRPr="00B072E3">
        <w:rPr>
          <w:rFonts w:ascii="Palatino Linotype" w:eastAsia="Palatino Linotype" w:hAnsi="Palatino Linotype" w:cs="Palatino Linotype"/>
        </w:rPr>
        <w:t xml:space="preserve"> Estado de México y Municipios, de igual forma </w:t>
      </w:r>
      <w:r w:rsidR="00E874BC" w:rsidRPr="00B072E3">
        <w:rPr>
          <w:rFonts w:ascii="Palatino Linotype" w:eastAsia="Palatino Linotype" w:hAnsi="Palatino Linotype" w:cs="Palatino Linotype"/>
        </w:rPr>
        <w:t xml:space="preserve">el dieciséis de septiembre de dos </w:t>
      </w:r>
      <w:r w:rsidR="00747036" w:rsidRPr="00B072E3">
        <w:rPr>
          <w:rFonts w:ascii="Palatino Linotype" w:eastAsia="Palatino Linotype" w:hAnsi="Palatino Linotype" w:cs="Palatino Linotype"/>
        </w:rPr>
        <w:t xml:space="preserve">mil veintidós, </w:t>
      </w:r>
      <w:r w:rsidR="00AA5DBB" w:rsidRPr="00B072E3">
        <w:rPr>
          <w:rFonts w:ascii="Palatino Linotype" w:eastAsia="Palatino Linotype" w:hAnsi="Palatino Linotype" w:cs="Palatino Linotype"/>
        </w:rPr>
        <w:t xml:space="preserve">ya que </w:t>
      </w:r>
      <w:r w:rsidR="00E874BC" w:rsidRPr="00B072E3">
        <w:rPr>
          <w:rFonts w:ascii="Palatino Linotype" w:eastAsia="Palatino Linotype" w:hAnsi="Palatino Linotype" w:cs="Palatino Linotype"/>
        </w:rPr>
        <w:t>es</w:t>
      </w:r>
      <w:r w:rsidR="005C686A" w:rsidRPr="00B072E3">
        <w:rPr>
          <w:rFonts w:ascii="Palatino Linotype" w:eastAsia="Palatino Linotype" w:hAnsi="Palatino Linotype" w:cs="Palatino Linotype"/>
        </w:rPr>
        <w:t xml:space="preserve"> considerado como </w:t>
      </w:r>
      <w:r w:rsidRPr="00B072E3">
        <w:rPr>
          <w:rFonts w:ascii="Palatino Linotype" w:eastAsia="Palatino Linotype" w:hAnsi="Palatino Linotype" w:cs="Palatino Linotype"/>
        </w:rPr>
        <w:t>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B072E3">
        <w:rPr>
          <w:rFonts w:ascii="Palatino Linotype" w:eastAsia="Palatino Linotype" w:hAnsi="Palatino Linotype" w:cs="Palatino Linotype"/>
          <w:vertAlign w:val="superscript"/>
        </w:rPr>
        <w:footnoteReference w:id="1"/>
      </w:r>
      <w:r w:rsidRPr="00B072E3">
        <w:rPr>
          <w:rFonts w:ascii="Palatino Linotype" w:eastAsia="Palatino Linotype" w:hAnsi="Palatino Linotype" w:cs="Palatino Linotype"/>
        </w:rPr>
        <w:t>.</w:t>
      </w:r>
    </w:p>
    <w:p w14:paraId="24008445" w14:textId="24D30547" w:rsidR="00000062" w:rsidRPr="00B072E3" w:rsidRDefault="00015EDF" w:rsidP="00B072E3">
      <w:pPr>
        <w:spacing w:before="100" w:beforeAutospacing="1" w:after="100" w:afterAutospacing="1" w:line="360" w:lineRule="auto"/>
        <w:ind w:left="-5" w:hanging="10"/>
        <w:jc w:val="both"/>
        <w:rPr>
          <w:rFonts w:ascii="Palatino Linotype" w:eastAsia="Palatino Linotype" w:hAnsi="Palatino Linotype" w:cs="Palatino Linotype"/>
        </w:rPr>
      </w:pPr>
      <w:bookmarkStart w:id="9" w:name="_heading=h.pams53xt1pwn" w:colFirst="0" w:colLast="0"/>
      <w:bookmarkEnd w:id="9"/>
      <w:r w:rsidRPr="00B072E3">
        <w:rPr>
          <w:rFonts w:ascii="Palatino Linotype" w:eastAsia="Palatino Linotype" w:hAnsi="Palatino Linotype" w:cs="Palatino Linotype"/>
        </w:rPr>
        <w:lastRenderedPageBreak/>
        <w:t xml:space="preserve">En ese tenor, si los Recursos de Revisión que nos ocupan, se interpusieron </w:t>
      </w:r>
      <w:r w:rsidR="00FD3EA8" w:rsidRPr="00B072E3">
        <w:rPr>
          <w:rFonts w:ascii="Palatino Linotype" w:eastAsia="Palatino Linotype" w:hAnsi="Palatino Linotype" w:cs="Palatino Linotype"/>
        </w:rPr>
        <w:t>el</w:t>
      </w:r>
      <w:r w:rsidR="00156CA4" w:rsidRPr="00B072E3">
        <w:rPr>
          <w:rFonts w:ascii="Palatino Linotype" w:eastAsia="Palatino Linotype" w:hAnsi="Palatino Linotype" w:cs="Palatino Linotype"/>
        </w:rPr>
        <w:t xml:space="preserve"> </w:t>
      </w:r>
      <w:r w:rsidR="00E874BC" w:rsidRPr="00B072E3">
        <w:rPr>
          <w:rFonts w:ascii="Palatino Linotype" w:eastAsia="Palatino Linotype" w:hAnsi="Palatino Linotype" w:cs="Palatino Linotype"/>
          <w:b/>
        </w:rPr>
        <w:t>veintidós</w:t>
      </w:r>
      <w:r w:rsidR="00156CA4" w:rsidRPr="00B072E3">
        <w:rPr>
          <w:rFonts w:ascii="Palatino Linotype" w:eastAsia="Palatino Linotype" w:hAnsi="Palatino Linotype" w:cs="Palatino Linotype"/>
          <w:b/>
        </w:rPr>
        <w:t xml:space="preserve"> de </w:t>
      </w:r>
      <w:r w:rsidR="00E874BC" w:rsidRPr="00B072E3">
        <w:rPr>
          <w:rFonts w:ascii="Palatino Linotype" w:eastAsia="Palatino Linotype" w:hAnsi="Palatino Linotype" w:cs="Palatino Linotype"/>
          <w:b/>
        </w:rPr>
        <w:t xml:space="preserve">septiembre de </w:t>
      </w:r>
      <w:r w:rsidR="00156CA4" w:rsidRPr="00B072E3">
        <w:rPr>
          <w:rFonts w:ascii="Palatino Linotype" w:eastAsia="Palatino Linotype" w:hAnsi="Palatino Linotype" w:cs="Palatino Linotype"/>
          <w:b/>
        </w:rPr>
        <w:t>dos mil veintidós</w:t>
      </w:r>
      <w:r w:rsidR="00B218B7" w:rsidRPr="00B072E3">
        <w:rPr>
          <w:rFonts w:ascii="Palatino Linotype" w:eastAsia="Palatino Linotype" w:hAnsi="Palatino Linotype" w:cs="Palatino Linotype"/>
        </w:rPr>
        <w:t>, es por tanto que, los Recursos de Revisión de mérito</w:t>
      </w:r>
      <w:r w:rsidRPr="00B072E3">
        <w:rPr>
          <w:rFonts w:ascii="Palatino Linotype" w:eastAsia="Palatino Linotype" w:hAnsi="Palatino Linotype" w:cs="Palatino Linotype"/>
        </w:rPr>
        <w:t xml:space="preserve"> se encuentran dentro de los márgenes temporales previstos en el citado precepto legal y, por tanto, se consideran oportunos.</w:t>
      </w:r>
    </w:p>
    <w:p w14:paraId="64210A78" w14:textId="77777777" w:rsidR="00000062" w:rsidRPr="00B072E3" w:rsidRDefault="00015EDF" w:rsidP="00B072E3">
      <w:pPr>
        <w:spacing w:line="360" w:lineRule="auto"/>
        <w:ind w:right="49"/>
        <w:jc w:val="both"/>
        <w:rPr>
          <w:rFonts w:ascii="Palatino Linotype" w:eastAsia="Palatino Linotype" w:hAnsi="Palatino Linotype" w:cs="Palatino Linotype"/>
          <w:b/>
        </w:rPr>
      </w:pPr>
      <w:r w:rsidRPr="00B072E3">
        <w:rPr>
          <w:rFonts w:ascii="Palatino Linotype" w:eastAsia="Palatino Linotype" w:hAnsi="Palatino Linotype" w:cs="Palatino Linotype"/>
          <w:b/>
          <w:sz w:val="28"/>
          <w:szCs w:val="28"/>
        </w:rPr>
        <w:t>QUINTO</w:t>
      </w:r>
      <w:r w:rsidRPr="00B072E3">
        <w:rPr>
          <w:rFonts w:ascii="Palatino Linotype" w:eastAsia="Palatino Linotype" w:hAnsi="Palatino Linotype" w:cs="Palatino Linotype"/>
          <w:b/>
        </w:rPr>
        <w:t xml:space="preserve">. </w:t>
      </w:r>
      <w:proofErr w:type="spellStart"/>
      <w:r w:rsidRPr="00B072E3">
        <w:rPr>
          <w:rFonts w:ascii="Palatino Linotype" w:eastAsia="Palatino Linotype" w:hAnsi="Palatino Linotype" w:cs="Palatino Linotype"/>
          <w:b/>
        </w:rPr>
        <w:t>Procedibilidad</w:t>
      </w:r>
      <w:proofErr w:type="spellEnd"/>
      <w:r w:rsidRPr="00B072E3">
        <w:rPr>
          <w:rFonts w:ascii="Palatino Linotype" w:eastAsia="Palatino Linotype" w:hAnsi="Palatino Linotype" w:cs="Palatino Linotype"/>
          <w:b/>
        </w:rPr>
        <w:t xml:space="preserve">. </w:t>
      </w:r>
    </w:p>
    <w:p w14:paraId="629B7748" w14:textId="339E3E48" w:rsidR="00ED34D3" w:rsidRPr="00B072E3" w:rsidRDefault="00ED34D3" w:rsidP="00B072E3">
      <w:pPr>
        <w:spacing w:line="360" w:lineRule="auto"/>
        <w:jc w:val="both"/>
        <w:textAlignment w:val="baseline"/>
        <w:rPr>
          <w:rFonts w:ascii="Palatino Linotype" w:hAnsi="Palatino Linotype" w:cs="Arial"/>
          <w:lang w:val="es-ES" w:eastAsia="es-ES"/>
        </w:rPr>
      </w:pPr>
      <w:r w:rsidRPr="00B072E3">
        <w:rPr>
          <w:rFonts w:ascii="Palatino Linotype" w:hAnsi="Palatino Linotype" w:cs="Arial"/>
          <w:lang w:val="es-ES" w:eastAsia="es-ES"/>
        </w:rPr>
        <w:t xml:space="preserve">Del análisis efectuado, se advierte la </w:t>
      </w:r>
      <w:proofErr w:type="spellStart"/>
      <w:r w:rsidRPr="00B072E3">
        <w:rPr>
          <w:rFonts w:ascii="Palatino Linotype" w:hAnsi="Palatino Linotype" w:cs="Arial"/>
          <w:lang w:val="es-ES" w:eastAsia="es-ES"/>
        </w:rPr>
        <w:t>procedibilidad</w:t>
      </w:r>
      <w:proofErr w:type="spellEnd"/>
      <w:r w:rsidRPr="00B072E3">
        <w:rPr>
          <w:rFonts w:ascii="Palatino Linotype" w:hAnsi="Palatino Linotype" w:cs="Arial"/>
          <w:lang w:val="es-ES" w:eastAsia="es-ES"/>
        </w:rPr>
        <w:t xml:space="preserve"> de</w:t>
      </w:r>
      <w:r w:rsidR="009B10B0" w:rsidRPr="00B072E3">
        <w:rPr>
          <w:rFonts w:ascii="Palatino Linotype" w:hAnsi="Palatino Linotype" w:cs="Arial"/>
          <w:lang w:val="es-ES" w:eastAsia="es-ES"/>
        </w:rPr>
        <w:t xml:space="preserve"> </w:t>
      </w:r>
      <w:r w:rsidRPr="00B072E3">
        <w:rPr>
          <w:rFonts w:ascii="Palatino Linotype" w:hAnsi="Palatino Linotype" w:cs="Arial"/>
          <w:lang w:val="es-ES" w:eastAsia="es-ES"/>
        </w:rPr>
        <w:t>l</w:t>
      </w:r>
      <w:r w:rsidR="009B10B0" w:rsidRPr="00B072E3">
        <w:rPr>
          <w:rFonts w:ascii="Palatino Linotype" w:hAnsi="Palatino Linotype" w:cs="Arial"/>
          <w:lang w:val="es-ES" w:eastAsia="es-ES"/>
        </w:rPr>
        <w:t>os</w:t>
      </w:r>
      <w:r w:rsidRPr="00B072E3">
        <w:rPr>
          <w:rFonts w:ascii="Palatino Linotype" w:hAnsi="Palatino Linotype" w:cs="Arial"/>
          <w:lang w:val="es-ES" w:eastAsia="es-ES"/>
        </w:rPr>
        <w:t xml:space="preserve"> presente</w:t>
      </w:r>
      <w:r w:rsidR="009B10B0" w:rsidRPr="00B072E3">
        <w:rPr>
          <w:rFonts w:ascii="Palatino Linotype" w:hAnsi="Palatino Linotype" w:cs="Arial"/>
          <w:lang w:val="es-ES" w:eastAsia="es-ES"/>
        </w:rPr>
        <w:t>s</w:t>
      </w:r>
      <w:r w:rsidRPr="00B072E3">
        <w:rPr>
          <w:rFonts w:ascii="Palatino Linotype" w:hAnsi="Palatino Linotype" w:cs="Arial"/>
          <w:lang w:val="es-ES" w:eastAsia="es-ES"/>
        </w:rPr>
        <w:t xml:space="preserve"> Recurso</w:t>
      </w:r>
      <w:r w:rsidR="009B10B0" w:rsidRPr="00B072E3">
        <w:rPr>
          <w:rFonts w:ascii="Palatino Linotype" w:hAnsi="Palatino Linotype" w:cs="Arial"/>
          <w:lang w:val="es-ES" w:eastAsia="es-ES"/>
        </w:rPr>
        <w:t>s</w:t>
      </w:r>
      <w:r w:rsidRPr="00B072E3">
        <w:rPr>
          <w:rFonts w:ascii="Palatino Linotype" w:hAnsi="Palatino Linotype" w:cs="Arial"/>
          <w:lang w:val="es-ES" w:eastAsia="es-ES"/>
        </w:rPr>
        <w:t xml:space="preserve">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B072E3">
        <w:rPr>
          <w:rFonts w:ascii="Palatino Linotype" w:hAnsi="Palatino Linotype" w:cs="Arial"/>
          <w:b/>
          <w:lang w:val="es-ES" w:eastAsia="es-ES"/>
        </w:rPr>
        <w:t>EL SAIMEX</w:t>
      </w:r>
      <w:r w:rsidRPr="00B072E3">
        <w:rPr>
          <w:rFonts w:ascii="Palatino Linotype" w:hAnsi="Palatino Linotype" w:cs="Arial"/>
          <w:lang w:val="es-ES" w:eastAsia="es-ES"/>
        </w:rPr>
        <w:t>.</w:t>
      </w:r>
    </w:p>
    <w:p w14:paraId="013BFAB9" w14:textId="77777777" w:rsidR="00000062" w:rsidRPr="00B072E3" w:rsidRDefault="00000062" w:rsidP="00B072E3">
      <w:pPr>
        <w:spacing w:line="360" w:lineRule="auto"/>
        <w:ind w:right="49"/>
        <w:jc w:val="both"/>
        <w:rPr>
          <w:rFonts w:ascii="Palatino Linotype" w:eastAsia="Palatino Linotype" w:hAnsi="Palatino Linotype" w:cs="Palatino Linotype"/>
          <w:b/>
        </w:rPr>
      </w:pPr>
    </w:p>
    <w:p w14:paraId="3E7EF1A3" w14:textId="77777777" w:rsidR="00000062" w:rsidRPr="00B072E3" w:rsidRDefault="00015EDF" w:rsidP="00B072E3">
      <w:pPr>
        <w:spacing w:line="360" w:lineRule="auto"/>
        <w:jc w:val="both"/>
        <w:rPr>
          <w:rFonts w:ascii="Palatino Linotype" w:eastAsia="Palatino Linotype" w:hAnsi="Palatino Linotype" w:cs="Palatino Linotype"/>
          <w:b/>
        </w:rPr>
      </w:pPr>
      <w:r w:rsidRPr="00B072E3">
        <w:rPr>
          <w:rFonts w:ascii="Palatino Linotype" w:eastAsia="Palatino Linotype" w:hAnsi="Palatino Linotype" w:cs="Palatino Linotype"/>
          <w:b/>
          <w:sz w:val="28"/>
          <w:szCs w:val="28"/>
        </w:rPr>
        <w:t>SEXTO</w:t>
      </w:r>
      <w:r w:rsidRPr="00B072E3">
        <w:rPr>
          <w:rFonts w:ascii="Palatino Linotype" w:eastAsia="Palatino Linotype" w:hAnsi="Palatino Linotype" w:cs="Palatino Linotype"/>
          <w:b/>
        </w:rPr>
        <w:t xml:space="preserve">. Estudio y resolución del asunto. </w:t>
      </w:r>
    </w:p>
    <w:p w14:paraId="324D7B84" w14:textId="0BAEAB36" w:rsidR="00AA1DA3" w:rsidRPr="00B072E3" w:rsidRDefault="00015EDF" w:rsidP="00B072E3">
      <w:pPr>
        <w:spacing w:line="360" w:lineRule="auto"/>
        <w:ind w:right="51"/>
        <w:jc w:val="both"/>
        <w:rPr>
          <w:rFonts w:ascii="Palatino Linotype" w:eastAsia="Palatino Linotype" w:hAnsi="Palatino Linotype" w:cs="Palatino Linotype"/>
          <w:i/>
          <w:sz w:val="20"/>
          <w:szCs w:val="20"/>
        </w:rPr>
      </w:pPr>
      <w:r w:rsidRPr="00B072E3">
        <w:rPr>
          <w:rFonts w:ascii="Palatino Linotype" w:eastAsia="Palatino Linotype" w:hAnsi="Palatino Linotype" w:cs="Palatino Linotype"/>
        </w:rPr>
        <w:t xml:space="preserve">En ese tenor, para un mejor estudio y comprensión del asunto que se resuelve, es preciso recordar </w:t>
      </w:r>
      <w:r w:rsidR="00423F15" w:rsidRPr="00B072E3">
        <w:rPr>
          <w:rFonts w:ascii="Palatino Linotype" w:eastAsia="Palatino Linotype" w:hAnsi="Palatino Linotype" w:cs="Palatino Linotype"/>
        </w:rPr>
        <w:t xml:space="preserve">y a su vez señalar </w:t>
      </w:r>
      <w:r w:rsidRPr="00B072E3">
        <w:rPr>
          <w:rFonts w:ascii="Palatino Linotype" w:eastAsia="Palatino Linotype" w:hAnsi="Palatino Linotype" w:cs="Palatino Linotype"/>
        </w:rPr>
        <w:t>que</w:t>
      </w:r>
      <w:r w:rsidR="00423F15" w:rsidRPr="00B072E3">
        <w:rPr>
          <w:rFonts w:ascii="Palatino Linotype" w:eastAsia="Palatino Linotype" w:hAnsi="Palatino Linotype" w:cs="Palatino Linotype"/>
        </w:rPr>
        <w:t>,</w:t>
      </w:r>
      <w:r w:rsidRPr="00B072E3">
        <w:rPr>
          <w:rFonts w:ascii="Palatino Linotype" w:eastAsia="Palatino Linotype" w:hAnsi="Palatino Linotype" w:cs="Palatino Linotype"/>
        </w:rPr>
        <w:t xml:space="preserve"> </w:t>
      </w:r>
      <w:r w:rsidR="004951B5" w:rsidRPr="00B072E3">
        <w:rPr>
          <w:rFonts w:ascii="Palatino Linotype" w:eastAsia="Palatino Linotype" w:hAnsi="Palatino Linotype" w:cs="Palatino Linotype"/>
          <w:b/>
        </w:rPr>
        <w:t>EL RECURRENTE</w:t>
      </w:r>
      <w:r w:rsidRPr="00B072E3">
        <w:rPr>
          <w:rFonts w:ascii="Palatino Linotype" w:eastAsia="Palatino Linotype" w:hAnsi="Palatino Linotype" w:cs="Palatino Linotype"/>
        </w:rPr>
        <w:t xml:space="preserve"> </w:t>
      </w:r>
      <w:r w:rsidR="00B91413" w:rsidRPr="00B072E3">
        <w:rPr>
          <w:rFonts w:ascii="Palatino Linotype" w:eastAsia="Palatino Linotype" w:hAnsi="Palatino Linotype" w:cs="Palatino Linotype"/>
        </w:rPr>
        <w:t>requirió</w:t>
      </w:r>
      <w:r w:rsidRPr="00B072E3">
        <w:rPr>
          <w:rFonts w:ascii="Palatino Linotype" w:eastAsia="Palatino Linotype" w:hAnsi="Palatino Linotype" w:cs="Palatino Linotype"/>
        </w:rPr>
        <w:t xml:space="preserve"> al </w:t>
      </w:r>
      <w:r w:rsidRPr="00B072E3">
        <w:rPr>
          <w:rFonts w:ascii="Palatino Linotype" w:eastAsia="Palatino Linotype" w:hAnsi="Palatino Linotype" w:cs="Palatino Linotype"/>
          <w:b/>
        </w:rPr>
        <w:t>SUJETO OBLIGADO</w:t>
      </w:r>
      <w:r w:rsidR="0017004A" w:rsidRPr="00B072E3">
        <w:rPr>
          <w:rFonts w:ascii="Palatino Linotype" w:eastAsia="Palatino Linotype" w:hAnsi="Palatino Linotype" w:cs="Palatino Linotype"/>
        </w:rPr>
        <w:t xml:space="preserve"> </w:t>
      </w:r>
      <w:r w:rsidR="00D04792" w:rsidRPr="00B072E3">
        <w:rPr>
          <w:rFonts w:ascii="Palatino Linotype" w:eastAsia="Palatino Linotype" w:hAnsi="Palatino Linotype" w:cs="Palatino Linotype"/>
        </w:rPr>
        <w:t>en las dos</w:t>
      </w:r>
      <w:r w:rsidR="00423F15" w:rsidRPr="00B072E3">
        <w:rPr>
          <w:rFonts w:ascii="Palatino Linotype" w:eastAsia="Palatino Linotype" w:hAnsi="Palatino Linotype" w:cs="Palatino Linotype"/>
        </w:rPr>
        <w:t xml:space="preserve"> solicitudes</w:t>
      </w:r>
      <w:r w:rsidR="00AA1DA3" w:rsidRPr="00B072E3">
        <w:rPr>
          <w:rFonts w:ascii="Palatino Linotype" w:eastAsia="Palatino Linotype" w:hAnsi="Palatino Linotype" w:cs="Palatino Linotype"/>
        </w:rPr>
        <w:t>,</w:t>
      </w:r>
      <w:r w:rsidR="00423F15" w:rsidRPr="00B072E3">
        <w:rPr>
          <w:rFonts w:ascii="Palatino Linotype" w:eastAsia="Palatino Linotype" w:hAnsi="Palatino Linotype" w:cs="Palatino Linotype"/>
        </w:rPr>
        <w:t xml:space="preserve"> </w:t>
      </w:r>
      <w:r w:rsidR="000A5636" w:rsidRPr="00B072E3">
        <w:rPr>
          <w:rFonts w:ascii="Palatino Linotype" w:eastAsia="Palatino Linotype" w:hAnsi="Palatino Linotype" w:cs="Palatino Linotype"/>
        </w:rPr>
        <w:t xml:space="preserve">lo siguiente: </w:t>
      </w:r>
      <w:r w:rsidR="00AA1DA3" w:rsidRPr="00B072E3">
        <w:rPr>
          <w:rFonts w:ascii="Palatino Linotype" w:eastAsia="Palatino Linotype" w:hAnsi="Palatino Linotype" w:cs="Palatino Linotype"/>
          <w:i/>
          <w:sz w:val="20"/>
          <w:szCs w:val="20"/>
        </w:rPr>
        <w:t xml:space="preserve"> </w:t>
      </w:r>
    </w:p>
    <w:p w14:paraId="33C7F63A" w14:textId="77777777" w:rsidR="00D04792" w:rsidRPr="00B072E3" w:rsidRDefault="00D04792" w:rsidP="00B072E3">
      <w:pPr>
        <w:spacing w:line="360" w:lineRule="auto"/>
        <w:ind w:right="51"/>
        <w:jc w:val="both"/>
        <w:rPr>
          <w:sz w:val="14"/>
        </w:rPr>
      </w:pPr>
    </w:p>
    <w:p w14:paraId="618847B9" w14:textId="1D6169FB" w:rsidR="00AA1DA3" w:rsidRPr="00B072E3" w:rsidRDefault="00AA1DA3" w:rsidP="00B072E3">
      <w:pPr>
        <w:pStyle w:val="Prrafodelista"/>
        <w:numPr>
          <w:ilvl w:val="0"/>
          <w:numId w:val="14"/>
        </w:numPr>
        <w:jc w:val="both"/>
        <w:rPr>
          <w:sz w:val="32"/>
        </w:rPr>
      </w:pPr>
      <w:r w:rsidRPr="00B072E3">
        <w:rPr>
          <w:rFonts w:ascii="Palatino Linotype" w:eastAsia="Palatino Linotype" w:hAnsi="Palatino Linotype" w:cs="Palatino Linotype"/>
          <w:b/>
          <w:i/>
          <w:sz w:val="20"/>
          <w:szCs w:val="20"/>
        </w:rPr>
        <w:t>“</w:t>
      </w:r>
      <w:r w:rsidR="00B96D7C" w:rsidRPr="00B072E3">
        <w:rPr>
          <w:rFonts w:ascii="Palatino Linotype" w:eastAsia="Palatino Linotype" w:hAnsi="Palatino Linotype" w:cs="Palatino Linotype"/>
          <w:i/>
          <w:szCs w:val="20"/>
        </w:rPr>
        <w:t xml:space="preserve">…I. I.- Permisos de construcción, colocación de topes, construcción de banquetas, bardas u otros otorgados a la persona jurídica colectiva denominada Asociación de Colonos del Conjunto Urbano Villas del Campo, A.C. en los 325,533.336 metros cuadrados de la superficie vías </w:t>
      </w:r>
      <w:proofErr w:type="spellStart"/>
      <w:r w:rsidR="00B96D7C" w:rsidRPr="00B072E3">
        <w:rPr>
          <w:rFonts w:ascii="Palatino Linotype" w:eastAsia="Palatino Linotype" w:hAnsi="Palatino Linotype" w:cs="Palatino Linotype"/>
          <w:i/>
          <w:szCs w:val="20"/>
        </w:rPr>
        <w:t>publicas</w:t>
      </w:r>
      <w:proofErr w:type="spellEnd"/>
      <w:r w:rsidR="00B96D7C" w:rsidRPr="00B072E3">
        <w:rPr>
          <w:rFonts w:ascii="Palatino Linotype" w:eastAsia="Palatino Linotype" w:hAnsi="Palatino Linotype" w:cs="Palatino Linotype"/>
          <w:i/>
          <w:szCs w:val="20"/>
        </w:rPr>
        <w:t xml:space="preserve"> de acuerdo a la página número 4 de la autorización del desarrollo “VILLAS DEL CAMPO” publicada en gaceta de gobierno del día 2 de enero del 2017, lo anterior en el periodo comprendido del 28 de agosto del 2012 al 29 de agosto del 2022…</w:t>
      </w:r>
      <w:r w:rsidR="00156CA4" w:rsidRPr="00B072E3">
        <w:rPr>
          <w:rFonts w:ascii="Palatino Linotype" w:eastAsia="Palatino Linotype" w:hAnsi="Palatino Linotype" w:cs="Palatino Linotype"/>
          <w:i/>
          <w:szCs w:val="20"/>
        </w:rPr>
        <w:t>.”</w:t>
      </w:r>
    </w:p>
    <w:p w14:paraId="63E0DC0D" w14:textId="77777777" w:rsidR="003C5EE4" w:rsidRPr="00B072E3" w:rsidRDefault="003C5EE4" w:rsidP="00B072E3">
      <w:pPr>
        <w:pStyle w:val="Prrafodelista"/>
        <w:ind w:left="1418"/>
        <w:rPr>
          <w:sz w:val="32"/>
        </w:rPr>
      </w:pPr>
    </w:p>
    <w:p w14:paraId="44347D11" w14:textId="0CE722D8" w:rsidR="00AA1DA3" w:rsidRPr="00B072E3" w:rsidRDefault="00156CA4" w:rsidP="00B072E3">
      <w:pPr>
        <w:pStyle w:val="Prrafodelista"/>
        <w:numPr>
          <w:ilvl w:val="0"/>
          <w:numId w:val="14"/>
        </w:numPr>
        <w:jc w:val="both"/>
        <w:rPr>
          <w:sz w:val="32"/>
        </w:rPr>
      </w:pPr>
      <w:r w:rsidRPr="00B072E3">
        <w:rPr>
          <w:rFonts w:ascii="Palatino Linotype" w:eastAsia="Palatino Linotype" w:hAnsi="Palatino Linotype" w:cs="Palatino Linotype"/>
          <w:i/>
          <w:szCs w:val="20"/>
        </w:rPr>
        <w:lastRenderedPageBreak/>
        <w:t>“</w:t>
      </w:r>
      <w:r w:rsidR="00B96D7C" w:rsidRPr="00B072E3">
        <w:rPr>
          <w:rFonts w:ascii="Palatino Linotype" w:eastAsia="Palatino Linotype" w:hAnsi="Palatino Linotype" w:cs="Palatino Linotype"/>
          <w:i/>
          <w:szCs w:val="20"/>
        </w:rPr>
        <w:t>…I. I.- Permisos de construcción otorgados a la persona jurídica colectiva denominada Asociación de Colonos del Conjunto Urbano Villas del Campo, A.C. en los 81,132.870 metros cuadrados de la superficie de la donación al municipio de acuerdo a la página número 4 de la autorización del desarrollo “VILLAS DEL CAMPO” publicada en gaceta de gobierno del día 2 de enero del 2017, lo anterior en el periodo comprendido del 28 de agosto del 2012 al 29 de agosto del 2022…</w:t>
      </w:r>
      <w:r w:rsidRPr="00B072E3">
        <w:rPr>
          <w:rFonts w:ascii="Palatino Linotype" w:eastAsia="Palatino Linotype" w:hAnsi="Palatino Linotype" w:cs="Palatino Linotype"/>
          <w:i/>
          <w:szCs w:val="20"/>
        </w:rPr>
        <w:t>”</w:t>
      </w:r>
      <w:r w:rsidR="0017004A" w:rsidRPr="00B072E3">
        <w:rPr>
          <w:rFonts w:ascii="Palatino Linotype" w:eastAsia="Palatino Linotype" w:hAnsi="Palatino Linotype" w:cs="Palatino Linotype"/>
          <w:b/>
          <w:i/>
          <w:szCs w:val="20"/>
        </w:rPr>
        <w:t>;</w:t>
      </w:r>
      <w:r w:rsidR="00AA1DA3" w:rsidRPr="00B072E3">
        <w:rPr>
          <w:rFonts w:ascii="Palatino Linotype" w:eastAsia="Palatino Linotype" w:hAnsi="Palatino Linotype" w:cs="Palatino Linotype"/>
          <w:i/>
          <w:szCs w:val="20"/>
        </w:rPr>
        <w:t xml:space="preserve"> </w:t>
      </w:r>
    </w:p>
    <w:p w14:paraId="4466CAD8" w14:textId="77777777" w:rsidR="003C5EE4" w:rsidRPr="00B072E3" w:rsidRDefault="003C5EE4" w:rsidP="00B072E3">
      <w:pPr>
        <w:pStyle w:val="Prrafodelista"/>
        <w:ind w:left="1418"/>
        <w:rPr>
          <w:sz w:val="20"/>
        </w:rPr>
      </w:pPr>
    </w:p>
    <w:p w14:paraId="1F0C7C75" w14:textId="574F8FD1" w:rsidR="00156CA4" w:rsidRPr="00B072E3" w:rsidRDefault="00156CA4" w:rsidP="00B072E3">
      <w:pPr>
        <w:spacing w:before="100" w:beforeAutospacing="1" w:after="100" w:afterAutospacing="1" w:line="360" w:lineRule="auto"/>
        <w:ind w:right="51"/>
        <w:jc w:val="both"/>
        <w:rPr>
          <w:rFonts w:ascii="Palatino Linotype" w:eastAsia="Palatino Linotype" w:hAnsi="Palatino Linotype" w:cs="Palatino Linotype"/>
        </w:rPr>
      </w:pPr>
      <w:r w:rsidRPr="00B072E3">
        <w:rPr>
          <w:rFonts w:ascii="Palatino Linotype" w:eastAsia="Palatino Linotype" w:hAnsi="Palatino Linotype" w:cs="Palatino Linotype"/>
        </w:rPr>
        <w:t xml:space="preserve">Por lo que para un mejor estudio de lo que aquí se habrá de resolver, es preciso </w:t>
      </w:r>
      <w:r w:rsidR="001261AE" w:rsidRPr="00B072E3">
        <w:rPr>
          <w:rFonts w:ascii="Palatino Linotype" w:eastAsia="Palatino Linotype" w:hAnsi="Palatino Linotype" w:cs="Palatino Linotype"/>
        </w:rPr>
        <w:t xml:space="preserve">analizar las </w:t>
      </w:r>
      <w:r w:rsidRPr="00B072E3">
        <w:rPr>
          <w:rFonts w:ascii="Palatino Linotype" w:eastAsia="Palatino Linotype" w:hAnsi="Palatino Linotype" w:cs="Palatino Linotype"/>
        </w:rPr>
        <w:t xml:space="preserve">solicitudes </w:t>
      </w:r>
      <w:r w:rsidR="001261AE" w:rsidRPr="00B072E3">
        <w:rPr>
          <w:rFonts w:ascii="Palatino Linotype" w:eastAsia="Palatino Linotype" w:hAnsi="Palatino Linotype" w:cs="Palatino Linotype"/>
        </w:rPr>
        <w:t xml:space="preserve">de manera conjunta, ello en virtud de que su </w:t>
      </w:r>
      <w:r w:rsidRPr="00B072E3">
        <w:rPr>
          <w:rFonts w:ascii="Palatino Linotype" w:eastAsia="Palatino Linotype" w:hAnsi="Palatino Linotype" w:cs="Palatino Linotype"/>
        </w:rPr>
        <w:t xml:space="preserve">tratamiento </w:t>
      </w:r>
      <w:r w:rsidR="001261AE" w:rsidRPr="00B072E3">
        <w:rPr>
          <w:rFonts w:ascii="Palatino Linotype" w:eastAsia="Palatino Linotype" w:hAnsi="Palatino Linotype" w:cs="Palatino Linotype"/>
        </w:rPr>
        <w:t xml:space="preserve">versa sobre el mismo tema, por lo que, </w:t>
      </w:r>
      <w:r w:rsidR="00027D8D" w:rsidRPr="00B072E3">
        <w:rPr>
          <w:rFonts w:ascii="Palatino Linotype" w:eastAsia="Palatino Linotype" w:hAnsi="Palatino Linotype" w:cs="Palatino Linotype"/>
        </w:rPr>
        <w:t xml:space="preserve">el </w:t>
      </w:r>
      <w:r w:rsidR="001261AE" w:rsidRPr="00B072E3">
        <w:rPr>
          <w:rFonts w:ascii="Palatino Linotype" w:eastAsia="Palatino Linotype" w:hAnsi="Palatino Linotype" w:cs="Palatino Linotype"/>
        </w:rPr>
        <w:t xml:space="preserve">análisis del presente asunto </w:t>
      </w:r>
      <w:r w:rsidR="00027D8D" w:rsidRPr="00B072E3">
        <w:rPr>
          <w:rFonts w:ascii="Palatino Linotype" w:eastAsia="Palatino Linotype" w:hAnsi="Palatino Linotype" w:cs="Palatino Linotype"/>
        </w:rPr>
        <w:t>se realizará de</w:t>
      </w:r>
      <w:r w:rsidR="001261AE" w:rsidRPr="00B072E3">
        <w:rPr>
          <w:rFonts w:ascii="Palatino Linotype" w:eastAsia="Palatino Linotype" w:hAnsi="Palatino Linotype" w:cs="Palatino Linotype"/>
        </w:rPr>
        <w:t xml:space="preserve"> manera conjunta </w:t>
      </w:r>
      <w:r w:rsidR="00027D8D" w:rsidRPr="00B072E3">
        <w:rPr>
          <w:rFonts w:ascii="Palatino Linotype" w:eastAsia="Palatino Linotype" w:hAnsi="Palatino Linotype" w:cs="Palatino Linotype"/>
        </w:rPr>
        <w:t xml:space="preserve">a efecto de determinar </w:t>
      </w:r>
      <w:r w:rsidR="001261AE" w:rsidRPr="00B072E3">
        <w:rPr>
          <w:rFonts w:ascii="Palatino Linotype" w:eastAsia="Palatino Linotype" w:hAnsi="Palatino Linotype" w:cs="Palatino Linotype"/>
        </w:rPr>
        <w:t xml:space="preserve">la confirmación o en su caso modificación y/o revocación de la respuesta proporcionada por </w:t>
      </w:r>
      <w:r w:rsidR="001261AE" w:rsidRPr="00B072E3">
        <w:rPr>
          <w:rFonts w:ascii="Palatino Linotype" w:eastAsia="Palatino Linotype" w:hAnsi="Palatino Linotype" w:cs="Palatino Linotype"/>
          <w:b/>
        </w:rPr>
        <w:t>EL SUJETO OBLIGADO.</w:t>
      </w:r>
      <w:r w:rsidRPr="00B072E3">
        <w:rPr>
          <w:rFonts w:ascii="Palatino Linotype" w:eastAsia="Palatino Linotype" w:hAnsi="Palatino Linotype" w:cs="Palatino Linotype"/>
        </w:rPr>
        <w:t xml:space="preserve"> </w:t>
      </w:r>
    </w:p>
    <w:p w14:paraId="5A2E2A86" w14:textId="16CCC469" w:rsidR="002A2CE4" w:rsidRPr="00B072E3" w:rsidRDefault="00027D8D" w:rsidP="00B072E3">
      <w:pPr>
        <w:spacing w:line="360" w:lineRule="auto"/>
        <w:contextualSpacing/>
        <w:jc w:val="both"/>
        <w:rPr>
          <w:rFonts w:ascii="Palatino Linotype" w:hAnsi="Palatino Linotype" w:cs="Tahoma"/>
          <w:bCs/>
          <w:lang w:eastAsia="es-ES"/>
        </w:rPr>
      </w:pPr>
      <w:r w:rsidRPr="00B072E3">
        <w:rPr>
          <w:rFonts w:ascii="Palatino Linotype" w:hAnsi="Palatino Linotype" w:cs="Tahoma"/>
          <w:bCs/>
          <w:lang w:eastAsia="es-ES"/>
        </w:rPr>
        <w:t>Para ello, iniciaremos señalando</w:t>
      </w:r>
      <w:r w:rsidR="002A2CE4" w:rsidRPr="00B072E3">
        <w:rPr>
          <w:rFonts w:ascii="Palatino Linotype" w:hAnsi="Palatino Linotype" w:cs="Tahoma"/>
          <w:bCs/>
          <w:lang w:eastAsia="es-ES"/>
        </w:rPr>
        <w:t xml:space="preserve"> los objetivos de la Ley de Transparencia y Acceso a la Información Pública del Estado de México y Municipios, en relación con la obligación de acceso</w:t>
      </w:r>
      <w:r w:rsidR="00A07874" w:rsidRPr="00B072E3">
        <w:rPr>
          <w:rFonts w:ascii="Palatino Linotype" w:hAnsi="Palatino Linotype" w:cs="Tahoma"/>
          <w:bCs/>
          <w:lang w:eastAsia="es-ES"/>
        </w:rPr>
        <w:t xml:space="preserve"> a la información</w:t>
      </w:r>
      <w:r w:rsidR="002A2CE4" w:rsidRPr="00B072E3">
        <w:rPr>
          <w:rFonts w:ascii="Palatino Linotype" w:hAnsi="Palatino Linotype" w:cs="Tahoma"/>
          <w:bCs/>
          <w:lang w:eastAsia="es-ES"/>
        </w:rPr>
        <w:t xml:space="preserve"> por parte de los Sujetos Obligados, los cuales se encuentran establecidos en el artículo 2° de dicho ordenamiento jurídico y son los siguientes:</w:t>
      </w:r>
    </w:p>
    <w:p w14:paraId="38222C53" w14:textId="77777777" w:rsidR="002A2CE4" w:rsidRPr="00B072E3" w:rsidRDefault="002A2CE4" w:rsidP="00B072E3">
      <w:pPr>
        <w:spacing w:line="360" w:lineRule="auto"/>
        <w:contextualSpacing/>
        <w:jc w:val="both"/>
        <w:rPr>
          <w:rFonts w:ascii="Palatino Linotype" w:hAnsi="Palatino Linotype" w:cs="Tahoma"/>
          <w:bCs/>
          <w:sz w:val="16"/>
          <w:lang w:eastAsia="es-ES"/>
        </w:rPr>
      </w:pPr>
    </w:p>
    <w:p w14:paraId="120B373C" w14:textId="77777777" w:rsidR="002A2CE4" w:rsidRPr="00B072E3" w:rsidRDefault="002A2CE4" w:rsidP="00B072E3">
      <w:pPr>
        <w:numPr>
          <w:ilvl w:val="0"/>
          <w:numId w:val="22"/>
        </w:numPr>
        <w:spacing w:line="360" w:lineRule="auto"/>
        <w:contextualSpacing/>
        <w:jc w:val="both"/>
        <w:rPr>
          <w:rFonts w:ascii="Palatino Linotype" w:hAnsi="Palatino Linotype" w:cs="Tahoma"/>
          <w:bCs/>
          <w:lang w:eastAsia="es-ES"/>
        </w:rPr>
      </w:pPr>
      <w:r w:rsidRPr="00B072E3">
        <w:rPr>
          <w:rFonts w:ascii="Palatino Linotype" w:hAnsi="Palatino Linotype" w:cs="Tahoma"/>
          <w:bCs/>
          <w:lang w:eastAsia="es-ES"/>
        </w:rPr>
        <w:t>Proveer lo necesario para garantizar a toda persona el derecho de acceso a la información pública, a través de procedimientos sencillos, expeditos, oportunos y gratuitos;</w:t>
      </w:r>
    </w:p>
    <w:p w14:paraId="5352AC6C" w14:textId="77777777" w:rsidR="002A2CE4" w:rsidRPr="00B072E3" w:rsidRDefault="002A2CE4" w:rsidP="00B072E3">
      <w:pPr>
        <w:spacing w:line="360" w:lineRule="auto"/>
        <w:contextualSpacing/>
        <w:jc w:val="both"/>
        <w:rPr>
          <w:rFonts w:ascii="Palatino Linotype" w:hAnsi="Palatino Linotype" w:cs="Tahoma"/>
          <w:bCs/>
          <w:sz w:val="16"/>
          <w:lang w:eastAsia="es-ES"/>
        </w:rPr>
      </w:pPr>
    </w:p>
    <w:p w14:paraId="25AD8AD8" w14:textId="77777777" w:rsidR="002A2CE4" w:rsidRPr="00B072E3" w:rsidRDefault="002A2CE4" w:rsidP="00B072E3">
      <w:pPr>
        <w:numPr>
          <w:ilvl w:val="0"/>
          <w:numId w:val="22"/>
        </w:numPr>
        <w:spacing w:line="360" w:lineRule="auto"/>
        <w:contextualSpacing/>
        <w:jc w:val="both"/>
        <w:rPr>
          <w:rFonts w:ascii="Palatino Linotype" w:hAnsi="Palatino Linotype" w:cs="Tahoma"/>
          <w:bCs/>
          <w:lang w:eastAsia="es-ES"/>
        </w:rPr>
      </w:pPr>
      <w:r w:rsidRPr="00B072E3">
        <w:rPr>
          <w:rFonts w:ascii="Palatino Linotype" w:hAnsi="Palatino Linotype" w:cs="Tahoma"/>
          <w:bCs/>
          <w:lang w:eastAsia="es-ES"/>
        </w:rPr>
        <w:t>Transparentar la gestión pública, mediante la difusión de la información generada por los Sujetos Obligados, y</w:t>
      </w:r>
    </w:p>
    <w:p w14:paraId="0DB4519F" w14:textId="77777777" w:rsidR="002A2CE4" w:rsidRPr="00B072E3" w:rsidRDefault="002A2CE4" w:rsidP="00B072E3">
      <w:pPr>
        <w:spacing w:line="360" w:lineRule="auto"/>
        <w:contextualSpacing/>
        <w:jc w:val="both"/>
        <w:rPr>
          <w:rFonts w:ascii="Palatino Linotype" w:hAnsi="Palatino Linotype" w:cs="Tahoma"/>
          <w:bCs/>
          <w:sz w:val="16"/>
          <w:lang w:eastAsia="es-ES"/>
        </w:rPr>
      </w:pPr>
    </w:p>
    <w:p w14:paraId="59ABE95F" w14:textId="77777777" w:rsidR="002A2CE4" w:rsidRPr="00B072E3" w:rsidRDefault="002A2CE4" w:rsidP="00B072E3">
      <w:pPr>
        <w:numPr>
          <w:ilvl w:val="0"/>
          <w:numId w:val="22"/>
        </w:numPr>
        <w:spacing w:line="360" w:lineRule="auto"/>
        <w:contextualSpacing/>
        <w:jc w:val="both"/>
        <w:rPr>
          <w:rFonts w:ascii="Palatino Linotype" w:hAnsi="Palatino Linotype" w:cs="Tahoma"/>
          <w:bCs/>
          <w:lang w:eastAsia="es-ES"/>
        </w:rPr>
      </w:pPr>
      <w:r w:rsidRPr="00B072E3">
        <w:rPr>
          <w:rFonts w:ascii="Palatino Linotype" w:hAnsi="Palatino Linotype" w:cs="Tahoma"/>
          <w:bCs/>
          <w:lang w:eastAsia="es-ES"/>
        </w:rPr>
        <w:lastRenderedPageBreak/>
        <w:t>Promover, fomentar y difundir la cultura de la transparencia en el ejercicio de la función pública, el acceso a la información y la participación ciudadana, así como, la rendición de cuentas.</w:t>
      </w:r>
    </w:p>
    <w:p w14:paraId="25C95FA0" w14:textId="1E15E7A3" w:rsidR="002A2CE4" w:rsidRPr="00B072E3" w:rsidRDefault="002A2CE4" w:rsidP="00B072E3">
      <w:pPr>
        <w:spacing w:line="360" w:lineRule="auto"/>
        <w:contextualSpacing/>
        <w:jc w:val="both"/>
        <w:rPr>
          <w:rFonts w:ascii="Palatino Linotype" w:hAnsi="Palatino Linotype" w:cs="Tahoma"/>
          <w:bCs/>
          <w:lang w:eastAsia="es-ES"/>
        </w:rPr>
      </w:pPr>
      <w:r w:rsidRPr="00B072E3">
        <w:rPr>
          <w:rFonts w:ascii="Palatino Linotype" w:hAnsi="Palatino Linotype" w:cs="Tahoma"/>
          <w:bCs/>
          <w:lang w:eastAsia="es-ES"/>
        </w:rPr>
        <w:t xml:space="preserve">Conforme a lo anterior, se deprende que </w:t>
      </w:r>
      <w:r w:rsidRPr="00B072E3">
        <w:rPr>
          <w:rFonts w:ascii="Palatino Linotype" w:hAnsi="Palatino Linotype" w:cs="Tahoma"/>
          <w:b/>
          <w:bCs/>
          <w:lang w:eastAsia="es-ES"/>
        </w:rPr>
        <w:t>los objetivos de la Ley de la materia,</w:t>
      </w:r>
      <w:r w:rsidRPr="00B072E3">
        <w:rPr>
          <w:rFonts w:ascii="Palatino Linotype" w:hAnsi="Palatino Linotype" w:cs="Tahoma"/>
          <w:bCs/>
          <w:lang w:eastAsia="es-ES"/>
        </w:rPr>
        <w:t xml:space="preserve"> son establecer las bases que regirán las </w:t>
      </w:r>
      <w:r w:rsidR="00027D8D" w:rsidRPr="00B072E3">
        <w:rPr>
          <w:rFonts w:ascii="Palatino Linotype" w:hAnsi="Palatino Linotype" w:cs="Tahoma"/>
          <w:bCs/>
          <w:lang w:eastAsia="es-ES"/>
        </w:rPr>
        <w:t>vías</w:t>
      </w:r>
      <w:r w:rsidRPr="00B072E3">
        <w:rPr>
          <w:rFonts w:ascii="Palatino Linotype" w:hAnsi="Palatino Linotype" w:cs="Tahoma"/>
          <w:bCs/>
          <w:lang w:eastAsia="es-ES"/>
        </w:rPr>
        <w:t xml:space="preserve">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39663B64" w14:textId="77777777" w:rsidR="002A2CE4" w:rsidRPr="00B072E3" w:rsidRDefault="002A2CE4" w:rsidP="00B072E3">
      <w:pPr>
        <w:spacing w:line="360" w:lineRule="auto"/>
        <w:contextualSpacing/>
        <w:jc w:val="both"/>
        <w:rPr>
          <w:rFonts w:ascii="Palatino Linotype" w:hAnsi="Palatino Linotype" w:cs="Tahoma"/>
          <w:bCs/>
          <w:lang w:eastAsia="es-ES"/>
        </w:rPr>
      </w:pPr>
    </w:p>
    <w:p w14:paraId="220142FF" w14:textId="77777777" w:rsidR="002A2CE4" w:rsidRPr="00B072E3" w:rsidRDefault="002A2CE4" w:rsidP="00B072E3">
      <w:pPr>
        <w:spacing w:line="360" w:lineRule="auto"/>
        <w:contextualSpacing/>
        <w:jc w:val="both"/>
        <w:rPr>
          <w:rFonts w:ascii="Palatino Linotype" w:hAnsi="Palatino Linotype" w:cs="Tahoma"/>
          <w:bCs/>
          <w:lang w:eastAsia="es-ES"/>
        </w:rPr>
      </w:pPr>
      <w:r w:rsidRPr="00B072E3">
        <w:rPr>
          <w:rFonts w:ascii="Palatino Linotype" w:hAnsi="Palatino Linotype" w:cs="Tahoma"/>
          <w:bCs/>
          <w:lang w:eastAsia="es-ES"/>
        </w:rPr>
        <w:t xml:space="preserve">En ese orden de ideas, para la atención de las solicitudes de acceso a la información, debe privilegiarse el </w:t>
      </w:r>
      <w:r w:rsidRPr="00B072E3">
        <w:rPr>
          <w:rFonts w:ascii="Palatino Linotype" w:hAnsi="Palatino Linotype" w:cs="Tahoma"/>
          <w:b/>
          <w:bCs/>
          <w:lang w:eastAsia="es-ES"/>
        </w:rPr>
        <w:t>principio de máxima publicidad</w:t>
      </w:r>
      <w:r w:rsidRPr="00B072E3">
        <w:rPr>
          <w:rFonts w:ascii="Palatino Linotype" w:hAnsi="Palatino Linotype" w:cs="Tahoma"/>
          <w:bCs/>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573F80C" w14:textId="77777777" w:rsidR="002A2CE4" w:rsidRPr="00B072E3" w:rsidRDefault="002A2CE4" w:rsidP="00B072E3">
      <w:pPr>
        <w:spacing w:line="360" w:lineRule="auto"/>
        <w:contextualSpacing/>
        <w:jc w:val="both"/>
        <w:rPr>
          <w:rFonts w:ascii="Palatino Linotype" w:hAnsi="Palatino Linotype" w:cs="Tahoma"/>
          <w:bCs/>
          <w:lang w:eastAsia="es-ES"/>
        </w:rPr>
      </w:pPr>
    </w:p>
    <w:p w14:paraId="6CFF9BCE" w14:textId="556C643C" w:rsidR="002A2CE4" w:rsidRPr="00B072E3" w:rsidRDefault="002A2CE4" w:rsidP="00B072E3">
      <w:pPr>
        <w:spacing w:line="360" w:lineRule="auto"/>
        <w:contextualSpacing/>
        <w:jc w:val="both"/>
        <w:rPr>
          <w:rFonts w:ascii="Palatino Linotype" w:hAnsi="Palatino Linotype" w:cs="Tahoma"/>
          <w:bCs/>
          <w:lang w:eastAsia="es-ES"/>
        </w:rPr>
      </w:pPr>
      <w:r w:rsidRPr="00B072E3">
        <w:rPr>
          <w:rFonts w:ascii="Palatino Linotype" w:hAnsi="Palatino Linotype" w:cs="Tahoma"/>
          <w:bCs/>
          <w:lang w:eastAsia="es-ES"/>
        </w:rPr>
        <w:t xml:space="preserve">Para lograr lo </w:t>
      </w:r>
      <w:r w:rsidR="00027D8D" w:rsidRPr="00B072E3">
        <w:rPr>
          <w:rFonts w:ascii="Palatino Linotype" w:hAnsi="Palatino Linotype" w:cs="Tahoma"/>
          <w:bCs/>
          <w:lang w:eastAsia="es-ES"/>
        </w:rPr>
        <w:t>señalado</w:t>
      </w:r>
      <w:r w:rsidRPr="00B072E3">
        <w:rPr>
          <w:rFonts w:ascii="Palatino Linotype" w:hAnsi="Palatino Linotype" w:cs="Tahoma"/>
          <w:bCs/>
          <w:lang w:eastAsia="es-ES"/>
        </w:rPr>
        <w:t xml:space="preserve">, los Sujetos Obligados deben seguir el procedimiento para la atención a las solicitudes de acceso a la información, establecido en los artículos 151, 160, 162, 163, 164, 165 y 166, de la Ley de Transparencia y Acceso a la Información Pública del Estado de México y Municipios, </w:t>
      </w:r>
      <w:r w:rsidR="00027D8D" w:rsidRPr="00B072E3">
        <w:rPr>
          <w:rFonts w:ascii="Palatino Linotype" w:hAnsi="Palatino Linotype" w:cs="Tahoma"/>
          <w:bCs/>
          <w:lang w:eastAsia="es-ES"/>
        </w:rPr>
        <w:t>los cuales prevén lo siguiente</w:t>
      </w:r>
      <w:r w:rsidRPr="00B072E3">
        <w:rPr>
          <w:rFonts w:ascii="Palatino Linotype" w:hAnsi="Palatino Linotype" w:cs="Tahoma"/>
          <w:bCs/>
          <w:lang w:eastAsia="es-ES"/>
        </w:rPr>
        <w:t>:</w:t>
      </w:r>
    </w:p>
    <w:p w14:paraId="25091790" w14:textId="77777777" w:rsidR="002A2CE4" w:rsidRPr="00B072E3" w:rsidRDefault="002A2CE4" w:rsidP="00B072E3">
      <w:pPr>
        <w:spacing w:line="360" w:lineRule="auto"/>
        <w:contextualSpacing/>
        <w:jc w:val="both"/>
        <w:rPr>
          <w:rFonts w:ascii="Palatino Linotype" w:hAnsi="Palatino Linotype" w:cs="Tahoma"/>
          <w:bCs/>
          <w:sz w:val="20"/>
          <w:lang w:eastAsia="es-ES"/>
        </w:rPr>
      </w:pPr>
    </w:p>
    <w:p w14:paraId="68D9AE2D" w14:textId="77777777" w:rsidR="002A2CE4" w:rsidRPr="00B072E3" w:rsidRDefault="002A2CE4" w:rsidP="00B072E3">
      <w:pPr>
        <w:numPr>
          <w:ilvl w:val="0"/>
          <w:numId w:val="23"/>
        </w:numPr>
        <w:spacing w:line="360" w:lineRule="auto"/>
        <w:contextualSpacing/>
        <w:jc w:val="both"/>
        <w:rPr>
          <w:rFonts w:ascii="Palatino Linotype" w:hAnsi="Palatino Linotype" w:cs="Tahoma"/>
          <w:bCs/>
          <w:lang w:eastAsia="es-ES"/>
        </w:rPr>
      </w:pPr>
      <w:r w:rsidRPr="00B072E3">
        <w:rPr>
          <w:rFonts w:ascii="Palatino Linotype" w:hAnsi="Palatino Linotype" w:cs="Tahoma"/>
          <w:bCs/>
          <w:lang w:eastAsia="es-ES"/>
        </w:rPr>
        <w:t xml:space="preserve">Las Unidades de Transparencia de los sujetos obligados deben garantizar las medidas y condiciones de accesibilidad para que toda persona pueda ejercer el </w:t>
      </w:r>
      <w:r w:rsidRPr="00B072E3">
        <w:rPr>
          <w:rFonts w:ascii="Palatino Linotype" w:hAnsi="Palatino Linotype" w:cs="Tahoma"/>
          <w:bCs/>
          <w:lang w:eastAsia="es-ES"/>
        </w:rPr>
        <w:lastRenderedPageBreak/>
        <w:t>derecho de acceso a la información; por lo que, son las responsables de hacer las notificaciones correspondientes, además de llevar a cabo todas las gestiones necesarias para facilitar el acceso de la información;</w:t>
      </w:r>
    </w:p>
    <w:p w14:paraId="36695EDB" w14:textId="77777777" w:rsidR="002A2CE4" w:rsidRPr="00B072E3" w:rsidRDefault="002A2CE4" w:rsidP="00B072E3">
      <w:pPr>
        <w:numPr>
          <w:ilvl w:val="0"/>
          <w:numId w:val="23"/>
        </w:numPr>
        <w:spacing w:line="360" w:lineRule="auto"/>
        <w:contextualSpacing/>
        <w:jc w:val="both"/>
        <w:rPr>
          <w:rFonts w:ascii="Palatino Linotype" w:hAnsi="Palatino Linotype" w:cs="Tahoma"/>
          <w:bCs/>
          <w:lang w:eastAsia="es-ES"/>
        </w:rPr>
      </w:pPr>
      <w:r w:rsidRPr="00B072E3">
        <w:rPr>
          <w:rFonts w:ascii="Palatino Linotype" w:hAnsi="Palatino Linotype" w:cs="Tahoma"/>
          <w:bCs/>
          <w:lang w:eastAsia="es-ES"/>
        </w:rPr>
        <w:t xml:space="preserve">La respuesta a los requerimientos informativos, deberán notificarse al interesado en el menor tiempo posible, que no podrá exceder de </w:t>
      </w:r>
      <w:r w:rsidRPr="00B072E3">
        <w:rPr>
          <w:rFonts w:ascii="Palatino Linotype" w:hAnsi="Palatino Linotype" w:cs="Tahoma"/>
          <w:b/>
          <w:bCs/>
          <w:lang w:eastAsia="es-ES"/>
        </w:rPr>
        <w:t>quince días hábiles, contados a partir del día siguiente a la presentación de esta.</w:t>
      </w:r>
      <w:r w:rsidRPr="00B072E3">
        <w:rPr>
          <w:rFonts w:ascii="Palatino Linotype" w:hAnsi="Palatino Linotype" w:cs="Tahoma"/>
          <w:bCs/>
          <w:lang w:eastAsia="es-ES"/>
        </w:rPr>
        <w:t xml:space="preserve"> Excepcionalmente, el plazo referido podrá ampliarse por siete días hábiles más, cuando existan razones fundadas y motivadas, a través del Comité de Transparencia;</w:t>
      </w:r>
    </w:p>
    <w:p w14:paraId="0368D85F" w14:textId="77777777" w:rsidR="002A2CE4" w:rsidRPr="00B072E3" w:rsidRDefault="002A2CE4" w:rsidP="00B072E3">
      <w:pPr>
        <w:spacing w:line="360" w:lineRule="auto"/>
        <w:contextualSpacing/>
        <w:jc w:val="both"/>
        <w:rPr>
          <w:rFonts w:ascii="Palatino Linotype" w:hAnsi="Palatino Linotype" w:cs="Tahoma"/>
          <w:bCs/>
          <w:sz w:val="16"/>
          <w:lang w:eastAsia="es-ES"/>
        </w:rPr>
      </w:pPr>
    </w:p>
    <w:p w14:paraId="684172B3" w14:textId="77777777" w:rsidR="002A2CE4" w:rsidRPr="00B072E3" w:rsidRDefault="002A2CE4" w:rsidP="00B072E3">
      <w:pPr>
        <w:numPr>
          <w:ilvl w:val="0"/>
          <w:numId w:val="23"/>
        </w:numPr>
        <w:spacing w:line="360" w:lineRule="auto"/>
        <w:contextualSpacing/>
        <w:jc w:val="both"/>
        <w:rPr>
          <w:rFonts w:ascii="Palatino Linotype" w:hAnsi="Palatino Linotype" w:cs="Tahoma"/>
          <w:b/>
          <w:bCs/>
          <w:lang w:eastAsia="es-ES"/>
        </w:rPr>
      </w:pPr>
      <w:r w:rsidRPr="00B072E3">
        <w:rPr>
          <w:rFonts w:ascii="Palatino Linotype" w:hAnsi="Palatino Linotype" w:cs="Tahoma"/>
          <w:bCs/>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072E3">
        <w:rPr>
          <w:rFonts w:ascii="Palatino Linotype" w:hAnsi="Palatino Linotype" w:cs="Tahoma"/>
          <w:b/>
          <w:bCs/>
          <w:lang w:eastAsia="es-ES"/>
        </w:rPr>
        <w:t>que se encuentren en sus archivos o que estén constreñidos a elaborar;</w:t>
      </w:r>
    </w:p>
    <w:p w14:paraId="31DA3417" w14:textId="77777777" w:rsidR="002A2CE4" w:rsidRPr="00B072E3" w:rsidRDefault="002A2CE4" w:rsidP="00B072E3">
      <w:pPr>
        <w:spacing w:line="360" w:lineRule="auto"/>
        <w:contextualSpacing/>
        <w:jc w:val="both"/>
        <w:rPr>
          <w:rFonts w:ascii="Palatino Linotype" w:hAnsi="Palatino Linotype" w:cs="Tahoma"/>
          <w:b/>
          <w:bCs/>
          <w:sz w:val="16"/>
          <w:lang w:eastAsia="es-ES"/>
        </w:rPr>
      </w:pPr>
    </w:p>
    <w:p w14:paraId="1B0D21E3" w14:textId="77777777" w:rsidR="002A2CE4" w:rsidRPr="00B072E3" w:rsidRDefault="002A2CE4" w:rsidP="00B072E3">
      <w:pPr>
        <w:numPr>
          <w:ilvl w:val="0"/>
          <w:numId w:val="23"/>
        </w:numPr>
        <w:spacing w:line="360" w:lineRule="auto"/>
        <w:contextualSpacing/>
        <w:jc w:val="both"/>
        <w:rPr>
          <w:rFonts w:ascii="Palatino Linotype" w:hAnsi="Palatino Linotype" w:cs="Tahoma"/>
          <w:b/>
          <w:bCs/>
          <w:lang w:eastAsia="es-ES"/>
        </w:rPr>
      </w:pPr>
      <w:r w:rsidRPr="00B072E3">
        <w:rPr>
          <w:rFonts w:ascii="Palatino Linotype" w:hAnsi="Palatino Linotype" w:cs="Tahoma"/>
          <w:bCs/>
          <w:lang w:eastAsia="es-E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4F529A6D" w14:textId="77777777" w:rsidR="00AC3B55" w:rsidRPr="00B072E3" w:rsidRDefault="00AC3B55" w:rsidP="00B072E3">
      <w:pPr>
        <w:pStyle w:val="Prrafodelista"/>
        <w:rPr>
          <w:rFonts w:ascii="Palatino Linotype" w:hAnsi="Palatino Linotype" w:cs="Tahoma"/>
          <w:b/>
          <w:bCs/>
          <w:lang w:eastAsia="es-ES"/>
        </w:rPr>
      </w:pPr>
    </w:p>
    <w:p w14:paraId="78894D03" w14:textId="77777777" w:rsidR="002A2CE4" w:rsidRPr="00B072E3" w:rsidRDefault="002A2CE4" w:rsidP="00B072E3">
      <w:pPr>
        <w:numPr>
          <w:ilvl w:val="0"/>
          <w:numId w:val="23"/>
        </w:numPr>
        <w:spacing w:line="360" w:lineRule="auto"/>
        <w:contextualSpacing/>
        <w:jc w:val="both"/>
        <w:rPr>
          <w:rFonts w:ascii="Palatino Linotype" w:hAnsi="Palatino Linotype" w:cs="Tahoma"/>
          <w:b/>
          <w:iCs/>
          <w:lang w:eastAsia="es-ES"/>
        </w:rPr>
      </w:pPr>
      <w:r w:rsidRPr="00B072E3">
        <w:rPr>
          <w:rFonts w:ascii="Palatino Linotype" w:hAnsi="Palatino Linotype" w:cs="Tahoma"/>
          <w:bCs/>
          <w:lang w:eastAsia="es-ES"/>
        </w:rPr>
        <w:t xml:space="preserve">Las Unidades de Transparencia, tendrán disponible la información requerida durante un plazo mínimo de sesenta días hábiles, contados a partir de que la </w:t>
      </w:r>
      <w:r w:rsidRPr="00B072E3">
        <w:rPr>
          <w:rFonts w:ascii="Palatino Linotype" w:hAnsi="Palatino Linotype" w:cs="Tahoma"/>
          <w:bCs/>
          <w:lang w:eastAsia="es-ES"/>
        </w:rPr>
        <w:lastRenderedPageBreak/>
        <w:t>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B072E3">
        <w:rPr>
          <w:rFonts w:ascii="Palatino Linotype" w:hAnsi="Palatino Linotype" w:cs="Tahoma"/>
          <w:b/>
          <w:iCs/>
          <w:lang w:eastAsia="es-ES"/>
        </w:rPr>
        <w:t xml:space="preserve"> </w:t>
      </w:r>
    </w:p>
    <w:p w14:paraId="465C65D9" w14:textId="77777777" w:rsidR="002A2CE4" w:rsidRPr="00B072E3" w:rsidRDefault="002A2CE4" w:rsidP="00B072E3">
      <w:pPr>
        <w:spacing w:line="360" w:lineRule="auto"/>
        <w:contextualSpacing/>
        <w:jc w:val="both"/>
        <w:rPr>
          <w:rFonts w:ascii="Palatino Linotype" w:hAnsi="Palatino Linotype" w:cs="Tahoma"/>
          <w:b/>
          <w:u w:val="double"/>
          <w:lang w:eastAsia="es-ES"/>
        </w:rPr>
      </w:pPr>
    </w:p>
    <w:p w14:paraId="030A6986" w14:textId="43FE4D77" w:rsidR="002A2CE4" w:rsidRPr="00B072E3" w:rsidRDefault="002A2CE4" w:rsidP="00B072E3">
      <w:pPr>
        <w:spacing w:line="360" w:lineRule="auto"/>
        <w:contextualSpacing/>
        <w:jc w:val="both"/>
        <w:rPr>
          <w:rFonts w:ascii="Palatino Linotype" w:hAnsi="Palatino Linotype" w:cs="Tahoma"/>
          <w:lang w:eastAsia="es-ES"/>
        </w:rPr>
      </w:pPr>
      <w:r w:rsidRPr="00B072E3">
        <w:rPr>
          <w:rFonts w:ascii="Palatino Linotype" w:hAnsi="Palatino Linotype" w:cs="Tahoma"/>
          <w:lang w:eastAsia="es-ES"/>
        </w:rPr>
        <w:t>Una vez expuesto lo anteri</w:t>
      </w:r>
      <w:r w:rsidR="00887160" w:rsidRPr="00B072E3">
        <w:rPr>
          <w:rFonts w:ascii="Palatino Linotype" w:hAnsi="Palatino Linotype" w:cs="Tahoma"/>
          <w:lang w:eastAsia="es-ES"/>
        </w:rPr>
        <w:t xml:space="preserve">or, es menester precisar que </w:t>
      </w:r>
      <w:r w:rsidR="00887160" w:rsidRPr="00B072E3">
        <w:rPr>
          <w:rFonts w:ascii="Palatino Linotype" w:hAnsi="Palatino Linotype" w:cs="Tahoma"/>
          <w:b/>
          <w:lang w:eastAsia="es-ES"/>
        </w:rPr>
        <w:t xml:space="preserve">EL RECURRENTE </w:t>
      </w:r>
      <w:r w:rsidRPr="00B072E3">
        <w:rPr>
          <w:rFonts w:ascii="Palatino Linotype" w:hAnsi="Palatino Linotype" w:cs="Tahoma"/>
          <w:lang w:eastAsia="es-ES"/>
        </w:rPr>
        <w:t>solicitó la entrega de documentos en los que conste</w:t>
      </w:r>
      <w:r w:rsidR="000309AD" w:rsidRPr="00B072E3">
        <w:rPr>
          <w:rFonts w:ascii="Palatino Linotype" w:hAnsi="Palatino Linotype" w:cs="Tahoma"/>
          <w:lang w:eastAsia="es-ES"/>
        </w:rPr>
        <w:t>n los</w:t>
      </w:r>
      <w:r w:rsidRPr="00B072E3">
        <w:rPr>
          <w:rFonts w:ascii="Palatino Linotype" w:hAnsi="Palatino Linotype" w:cs="Tahoma"/>
          <w:lang w:eastAsia="es-ES"/>
        </w:rPr>
        <w:t xml:space="preserve"> </w:t>
      </w:r>
      <w:r w:rsidR="000309AD" w:rsidRPr="00B072E3">
        <w:rPr>
          <w:rFonts w:ascii="Palatino Linotype" w:hAnsi="Palatino Linotype" w:cs="Tahoma"/>
          <w:lang w:eastAsia="es-ES"/>
        </w:rPr>
        <w:t>permisos de construcción, colocación de topes, construcción de banquetas, bardas u otros, otorgados a la persona jurídica colectiva denominada Asociación de Colonos del Conjunto Urbano Villas del Campo, A.C. en los 325,533.336 metros cuadrados, así como en los 81,132.870 metros cuadrados de la superficie de la donación al municipio de acuerdo a la página número 4 de la autorización del desarrollo “VILLAS DEL CAMPO” publicada en gaceta de gobierno del día 2 de enero del 2017, lo anterior en el periodo comprendido del 28 de agosto del 2012 al 29 de agosto del 2022</w:t>
      </w:r>
      <w:r w:rsidRPr="00B072E3">
        <w:rPr>
          <w:rFonts w:ascii="Palatino Linotype" w:hAnsi="Palatino Linotype" w:cs="Tahoma"/>
          <w:lang w:eastAsia="es-ES"/>
        </w:rPr>
        <w:t xml:space="preserve">. </w:t>
      </w:r>
    </w:p>
    <w:p w14:paraId="417EDB66" w14:textId="77777777" w:rsidR="002A2CE4" w:rsidRPr="00B072E3" w:rsidRDefault="002A2CE4" w:rsidP="00B072E3">
      <w:pPr>
        <w:spacing w:line="360" w:lineRule="auto"/>
        <w:contextualSpacing/>
        <w:jc w:val="both"/>
        <w:rPr>
          <w:rFonts w:ascii="Palatino Linotype" w:hAnsi="Palatino Linotype" w:cs="Tahoma"/>
          <w:lang w:eastAsia="es-ES"/>
        </w:rPr>
      </w:pPr>
    </w:p>
    <w:p w14:paraId="3AB3A7DB" w14:textId="752C121A" w:rsidR="002A2CE4" w:rsidRPr="00B072E3" w:rsidRDefault="00027D8D" w:rsidP="00B072E3">
      <w:pPr>
        <w:spacing w:line="360" w:lineRule="auto"/>
        <w:contextualSpacing/>
        <w:jc w:val="both"/>
        <w:rPr>
          <w:rFonts w:ascii="Palatino Linotype" w:hAnsi="Palatino Linotype" w:cs="Tahoma"/>
          <w:lang w:eastAsia="es-ES"/>
        </w:rPr>
      </w:pPr>
      <w:r w:rsidRPr="00B072E3">
        <w:rPr>
          <w:rFonts w:ascii="Palatino Linotype" w:hAnsi="Palatino Linotype" w:cs="Tahoma"/>
          <w:lang w:eastAsia="es-ES"/>
        </w:rPr>
        <w:t xml:space="preserve">Por lo que, procedemos a </w:t>
      </w:r>
      <w:r w:rsidR="002A2CE4" w:rsidRPr="00B072E3">
        <w:rPr>
          <w:rFonts w:ascii="Palatino Linotype" w:hAnsi="Palatino Linotype" w:cs="Tahoma"/>
          <w:lang w:eastAsia="es-ES"/>
        </w:rPr>
        <w:t xml:space="preserve">analizar </w:t>
      </w:r>
      <w:r w:rsidR="000309AD" w:rsidRPr="00B072E3">
        <w:rPr>
          <w:rFonts w:ascii="Palatino Linotype" w:hAnsi="Palatino Linotype" w:cs="Tahoma"/>
          <w:lang w:eastAsia="es-ES"/>
        </w:rPr>
        <w:t>respecto a</w:t>
      </w:r>
      <w:r w:rsidR="002A2CE4" w:rsidRPr="00B072E3">
        <w:rPr>
          <w:rFonts w:ascii="Palatino Linotype" w:hAnsi="Palatino Linotype" w:cs="Tahoma"/>
          <w:lang w:eastAsia="es-ES"/>
        </w:rPr>
        <w:t xml:space="preserve"> las zonas donad</w:t>
      </w:r>
      <w:r w:rsidR="000309AD" w:rsidRPr="00B072E3">
        <w:rPr>
          <w:rFonts w:ascii="Palatino Linotype" w:hAnsi="Palatino Linotype" w:cs="Tahoma"/>
          <w:lang w:eastAsia="es-ES"/>
        </w:rPr>
        <w:t>as</w:t>
      </w:r>
      <w:r w:rsidR="002A2CE4" w:rsidRPr="00B072E3">
        <w:rPr>
          <w:rFonts w:ascii="Palatino Linotype" w:hAnsi="Palatino Linotype" w:cs="Tahoma"/>
          <w:lang w:eastAsia="es-ES"/>
        </w:rPr>
        <w:t xml:space="preserve"> al Municipio y las v</w:t>
      </w:r>
      <w:r w:rsidR="000309AD" w:rsidRPr="00B072E3">
        <w:rPr>
          <w:rFonts w:ascii="Palatino Linotype" w:hAnsi="Palatino Linotype" w:cs="Tahoma"/>
          <w:lang w:eastAsia="es-ES"/>
        </w:rPr>
        <w:t xml:space="preserve">ías dentro del Conjunto Urbano, </w:t>
      </w:r>
      <w:r w:rsidR="002A2CE4" w:rsidRPr="00B072E3">
        <w:rPr>
          <w:rFonts w:ascii="Palatino Linotype" w:hAnsi="Palatino Linotype" w:cs="Tahoma"/>
          <w:lang w:eastAsia="es-ES"/>
        </w:rPr>
        <w:t xml:space="preserve">los documentos que den cuenta de </w:t>
      </w:r>
      <w:r w:rsidR="000309AD" w:rsidRPr="00B072E3">
        <w:rPr>
          <w:rFonts w:ascii="Palatino Linotype" w:hAnsi="Palatino Linotype" w:cs="Tahoma"/>
          <w:lang w:eastAsia="es-ES"/>
        </w:rPr>
        <w:t>los permisos de construcción, colocación de topes, construcción de banquetas, bardas u otros, otorgados a la persona jurídica colectiva denominada Asociación de Colonos del Conjunto Urbano Villas del Campo, A.C. en los 325,533.336 metros cuadrados, así como en los 81,132.870 metros cuadrados de la superficie de la donación al municipio de acuerdo a la página número 4 de la autorización del desarrollo “VILLAS DEL CAMPO”.</w:t>
      </w:r>
    </w:p>
    <w:p w14:paraId="14B355A0" w14:textId="5E721F8A" w:rsidR="002A2CE4" w:rsidRPr="00B072E3" w:rsidRDefault="002A2CE4" w:rsidP="00B072E3">
      <w:pPr>
        <w:spacing w:line="360" w:lineRule="auto"/>
        <w:contextualSpacing/>
        <w:jc w:val="both"/>
        <w:rPr>
          <w:rFonts w:ascii="Palatino Linotype" w:hAnsi="Palatino Linotype" w:cs="Tahoma"/>
          <w:lang w:eastAsia="es-ES"/>
        </w:rPr>
      </w:pPr>
      <w:r w:rsidRPr="00B072E3">
        <w:rPr>
          <w:rFonts w:ascii="Palatino Linotype" w:hAnsi="Palatino Linotype" w:cs="Tahoma"/>
          <w:lang w:eastAsia="es-ES"/>
        </w:rPr>
        <w:lastRenderedPageBreak/>
        <w:t xml:space="preserve">En este sentido, se debe tomar en consideración que respecto a la superficie donada al Municipio y las vías del Conjunto Urbano; </w:t>
      </w:r>
      <w:r w:rsidR="005E1919" w:rsidRPr="00B072E3">
        <w:rPr>
          <w:rFonts w:ascii="Palatino Linotype" w:hAnsi="Palatino Linotype" w:cs="Tahoma"/>
          <w:lang w:eastAsia="es-ES"/>
        </w:rPr>
        <w:t>se relaciona</w:t>
      </w:r>
      <w:r w:rsidRPr="00B072E3">
        <w:rPr>
          <w:rFonts w:ascii="Palatino Linotype" w:hAnsi="Palatino Linotype" w:cs="Tahoma"/>
          <w:lang w:eastAsia="es-ES"/>
        </w:rPr>
        <w:t xml:space="preserve"> al estudio el artículo 5.38, fracción X, inciso a) del Código Admin</w:t>
      </w:r>
      <w:r w:rsidR="005E1919" w:rsidRPr="00B072E3">
        <w:rPr>
          <w:rFonts w:ascii="Palatino Linotype" w:hAnsi="Palatino Linotype" w:cs="Tahoma"/>
          <w:lang w:eastAsia="es-ES"/>
        </w:rPr>
        <w:t xml:space="preserve">istrativo del Estado de México; mismo </w:t>
      </w:r>
      <w:r w:rsidRPr="00B072E3">
        <w:rPr>
          <w:rFonts w:ascii="Palatino Linotype" w:hAnsi="Palatino Linotype" w:cs="Tahoma"/>
          <w:lang w:eastAsia="es-ES"/>
        </w:rPr>
        <w:t xml:space="preserve">que a la letra </w:t>
      </w:r>
      <w:r w:rsidR="005E1919" w:rsidRPr="00B072E3">
        <w:rPr>
          <w:rFonts w:ascii="Palatino Linotype" w:hAnsi="Palatino Linotype" w:cs="Tahoma"/>
          <w:lang w:eastAsia="es-ES"/>
        </w:rPr>
        <w:t>señalada</w:t>
      </w:r>
      <w:r w:rsidRPr="00B072E3">
        <w:rPr>
          <w:rFonts w:ascii="Palatino Linotype" w:hAnsi="Palatino Linotype" w:cs="Tahoma"/>
          <w:lang w:eastAsia="es-ES"/>
        </w:rPr>
        <w:t>:</w:t>
      </w:r>
    </w:p>
    <w:p w14:paraId="3EE89E56" w14:textId="77777777" w:rsidR="002A2CE4" w:rsidRPr="00B072E3" w:rsidRDefault="002A2CE4" w:rsidP="00B072E3">
      <w:pPr>
        <w:spacing w:line="360" w:lineRule="auto"/>
        <w:contextualSpacing/>
        <w:jc w:val="both"/>
        <w:rPr>
          <w:rFonts w:ascii="Palatino Linotype" w:hAnsi="Palatino Linotype"/>
          <w:sz w:val="16"/>
          <w:szCs w:val="16"/>
          <w:lang w:eastAsia="es-ES"/>
        </w:rPr>
      </w:pPr>
    </w:p>
    <w:p w14:paraId="7D0F2075" w14:textId="77777777" w:rsidR="002A2CE4" w:rsidRPr="00B072E3" w:rsidRDefault="002A2CE4" w:rsidP="00B072E3">
      <w:pPr>
        <w:spacing w:line="360" w:lineRule="auto"/>
        <w:ind w:left="567" w:right="539"/>
        <w:contextualSpacing/>
        <w:jc w:val="both"/>
        <w:rPr>
          <w:rFonts w:ascii="Palatino Linotype" w:hAnsi="Palatino Linotype"/>
          <w:b/>
          <w:i/>
          <w:lang w:eastAsia="es-ES"/>
        </w:rPr>
      </w:pPr>
      <w:r w:rsidRPr="00B072E3">
        <w:rPr>
          <w:rFonts w:ascii="Palatino Linotype" w:hAnsi="Palatino Linotype"/>
          <w:b/>
          <w:i/>
          <w:lang w:eastAsia="es-ES"/>
        </w:rPr>
        <w:t xml:space="preserve">Artículo 5.38. La autorización de conjuntos urbanos se sujetará a los lineamientos siguientes: </w:t>
      </w:r>
    </w:p>
    <w:p w14:paraId="485D12D4" w14:textId="77777777" w:rsidR="002A2CE4" w:rsidRPr="00B072E3" w:rsidRDefault="002A2CE4" w:rsidP="00B072E3">
      <w:pPr>
        <w:spacing w:line="360" w:lineRule="auto"/>
        <w:ind w:left="567" w:right="539"/>
        <w:contextualSpacing/>
        <w:jc w:val="both"/>
        <w:rPr>
          <w:rFonts w:ascii="Palatino Linotype" w:hAnsi="Palatino Linotype"/>
          <w:i/>
          <w:sz w:val="16"/>
          <w:szCs w:val="16"/>
          <w:lang w:eastAsia="es-ES"/>
        </w:rPr>
      </w:pPr>
    </w:p>
    <w:p w14:paraId="35A81F44" w14:textId="77777777" w:rsidR="002A2CE4" w:rsidRPr="00B072E3" w:rsidRDefault="002A2CE4" w:rsidP="00B072E3">
      <w:pPr>
        <w:spacing w:line="360" w:lineRule="auto"/>
        <w:ind w:left="567" w:right="539"/>
        <w:contextualSpacing/>
        <w:jc w:val="both"/>
        <w:rPr>
          <w:rFonts w:ascii="Palatino Linotype" w:hAnsi="Palatino Linotype"/>
          <w:i/>
          <w:lang w:eastAsia="es-ES"/>
        </w:rPr>
      </w:pPr>
      <w:r w:rsidRPr="00B072E3">
        <w:rPr>
          <w:rFonts w:ascii="Palatino Linotype" w:hAnsi="Palatino Linotype"/>
          <w:i/>
          <w:lang w:eastAsia="es-ES"/>
        </w:rPr>
        <w:t xml:space="preserve">I. al IX… </w:t>
      </w:r>
    </w:p>
    <w:p w14:paraId="0DC43BCA" w14:textId="77777777" w:rsidR="002A2CE4" w:rsidRPr="00B072E3" w:rsidRDefault="002A2CE4" w:rsidP="00B072E3">
      <w:pPr>
        <w:spacing w:line="360" w:lineRule="auto"/>
        <w:ind w:left="567" w:right="539"/>
        <w:contextualSpacing/>
        <w:jc w:val="both"/>
        <w:rPr>
          <w:rFonts w:ascii="Palatino Linotype" w:hAnsi="Palatino Linotype"/>
          <w:b/>
          <w:i/>
          <w:lang w:eastAsia="es-ES"/>
        </w:rPr>
      </w:pPr>
      <w:r w:rsidRPr="00B072E3">
        <w:rPr>
          <w:rFonts w:ascii="Palatino Linotype" w:hAnsi="Palatino Linotype"/>
          <w:b/>
          <w:i/>
          <w:lang w:eastAsia="es-ES"/>
        </w:rPr>
        <w:t xml:space="preserve">X. Su titular tendrá, en los términos y condiciones previstos en la reglamentación de este Libro, las obligaciones siguientes: </w:t>
      </w:r>
    </w:p>
    <w:p w14:paraId="3C365DD2" w14:textId="77777777" w:rsidR="002A2CE4" w:rsidRPr="00B072E3" w:rsidRDefault="002A2CE4" w:rsidP="00B072E3">
      <w:pPr>
        <w:spacing w:line="360" w:lineRule="auto"/>
        <w:ind w:left="567" w:right="539"/>
        <w:contextualSpacing/>
        <w:jc w:val="both"/>
        <w:rPr>
          <w:rFonts w:ascii="Palatino Linotype" w:hAnsi="Palatino Linotype"/>
          <w:b/>
          <w:i/>
          <w:lang w:eastAsia="es-ES"/>
        </w:rPr>
      </w:pPr>
      <w:r w:rsidRPr="00B072E3">
        <w:rPr>
          <w:rFonts w:ascii="Palatino Linotype" w:hAnsi="Palatino Linotype"/>
          <w:b/>
          <w:i/>
          <w:u w:val="single"/>
          <w:lang w:eastAsia="es-ES"/>
        </w:rPr>
        <w:t>a) Ceder a título gratuito</w:t>
      </w:r>
      <w:r w:rsidRPr="00B072E3">
        <w:rPr>
          <w:rFonts w:ascii="Palatino Linotype" w:hAnsi="Palatino Linotype"/>
          <w:b/>
          <w:i/>
          <w:lang w:eastAsia="es-ES"/>
        </w:rPr>
        <w:t xml:space="preserve"> </w:t>
      </w:r>
      <w:r w:rsidRPr="00B072E3">
        <w:rPr>
          <w:rFonts w:ascii="Palatino Linotype" w:hAnsi="Palatino Linotype"/>
          <w:i/>
          <w:lang w:eastAsia="es-ES"/>
        </w:rPr>
        <w:t>al Estado</w:t>
      </w:r>
      <w:r w:rsidRPr="00B072E3">
        <w:rPr>
          <w:rFonts w:ascii="Palatino Linotype" w:hAnsi="Palatino Linotype"/>
          <w:b/>
          <w:i/>
          <w:lang w:eastAsia="es-ES"/>
        </w:rPr>
        <w:t xml:space="preserve"> </w:t>
      </w:r>
      <w:r w:rsidRPr="00B072E3">
        <w:rPr>
          <w:rFonts w:ascii="Palatino Linotype" w:hAnsi="Palatino Linotype"/>
          <w:b/>
          <w:i/>
          <w:u w:val="single"/>
          <w:lang w:eastAsia="es-ES"/>
        </w:rPr>
        <w:t>y al municipio la propiedad de las superficies de terreno para vías públicas y áreas de donación para equipamiento urbano</w:t>
      </w:r>
      <w:r w:rsidRPr="00B072E3">
        <w:rPr>
          <w:rFonts w:ascii="Palatino Linotype" w:hAnsi="Palatino Linotype"/>
          <w:b/>
          <w:i/>
          <w:lang w:eastAsia="es-ES"/>
        </w:rPr>
        <w:t xml:space="preserve">, que establezcan los acuerdos de autorización. </w:t>
      </w:r>
    </w:p>
    <w:p w14:paraId="0CBA05ED" w14:textId="77777777" w:rsidR="002A2CE4" w:rsidRPr="00B072E3" w:rsidRDefault="002A2CE4" w:rsidP="00B072E3">
      <w:pPr>
        <w:spacing w:line="360" w:lineRule="auto"/>
        <w:ind w:left="567" w:right="539"/>
        <w:contextualSpacing/>
        <w:jc w:val="both"/>
        <w:rPr>
          <w:rFonts w:ascii="Palatino Linotype" w:hAnsi="Palatino Linotype"/>
          <w:i/>
          <w:lang w:eastAsia="es-ES"/>
        </w:rPr>
      </w:pPr>
      <w:r w:rsidRPr="00B072E3">
        <w:rPr>
          <w:rFonts w:ascii="Palatino Linotype" w:hAnsi="Palatino Linotype"/>
          <w:i/>
          <w:lang w:eastAsia="es-ES"/>
        </w:rPr>
        <w:t xml:space="preserve">A excepción de las áreas de donación a favor de los municipios, tratándose de los conjuntos urbanos, las áreas de donación de terreno destinadas a equipamiento urbano a favor del Estado, podrán cumplirse previa determinación de la Secretaría, por medio del depósito del valor económico que se determine a través del Instituto de Información e Investigación Geográfica Estadística y Catastral del Estado de México, al Fideicomiso de Reserva Territorial para el Desarrollo de Equipamiento Urbano Regional, de conformidad con las disposiciones reglamentarias de éste y demás disposiciones jurídicas aplicables; </w:t>
      </w:r>
    </w:p>
    <w:p w14:paraId="57821742" w14:textId="77777777" w:rsidR="002A2CE4" w:rsidRPr="00B072E3" w:rsidRDefault="002A2CE4" w:rsidP="00B072E3">
      <w:pPr>
        <w:spacing w:line="360" w:lineRule="auto"/>
        <w:ind w:left="567" w:right="539"/>
        <w:contextualSpacing/>
        <w:jc w:val="both"/>
        <w:rPr>
          <w:rFonts w:ascii="Palatino Linotype" w:hAnsi="Palatino Linotype"/>
          <w:i/>
          <w:lang w:eastAsia="es-ES"/>
        </w:rPr>
      </w:pPr>
      <w:r w:rsidRPr="00B072E3">
        <w:rPr>
          <w:rFonts w:ascii="Palatino Linotype" w:hAnsi="Palatino Linotype"/>
          <w:i/>
          <w:lang w:eastAsia="es-ES"/>
        </w:rPr>
        <w:t>b) al p)…</w:t>
      </w:r>
    </w:p>
    <w:p w14:paraId="34C327BA" w14:textId="77777777" w:rsidR="002A2CE4" w:rsidRPr="00B072E3" w:rsidRDefault="002A2CE4" w:rsidP="00B072E3">
      <w:pPr>
        <w:spacing w:line="360" w:lineRule="auto"/>
        <w:ind w:left="567" w:right="539"/>
        <w:contextualSpacing/>
        <w:jc w:val="both"/>
        <w:rPr>
          <w:rFonts w:ascii="Palatino Linotype" w:hAnsi="Palatino Linotype"/>
          <w:i/>
          <w:lang w:eastAsia="es-ES"/>
        </w:rPr>
      </w:pPr>
      <w:r w:rsidRPr="00B072E3">
        <w:rPr>
          <w:rFonts w:ascii="Palatino Linotype" w:hAnsi="Palatino Linotype"/>
          <w:i/>
          <w:lang w:eastAsia="es-ES"/>
        </w:rPr>
        <w:lastRenderedPageBreak/>
        <w:t xml:space="preserve">XI. al XVI… </w:t>
      </w:r>
    </w:p>
    <w:p w14:paraId="3DD7E1DD" w14:textId="77777777" w:rsidR="002A2CE4" w:rsidRPr="00B072E3" w:rsidRDefault="002A2CE4" w:rsidP="00B072E3">
      <w:pPr>
        <w:spacing w:line="360" w:lineRule="auto"/>
        <w:ind w:left="567" w:right="539"/>
        <w:contextualSpacing/>
        <w:jc w:val="both"/>
        <w:rPr>
          <w:rFonts w:ascii="Palatino Linotype" w:hAnsi="Palatino Linotype"/>
          <w:i/>
          <w:lang w:eastAsia="es-ES"/>
        </w:rPr>
      </w:pPr>
      <w:r w:rsidRPr="00B072E3">
        <w:rPr>
          <w:rFonts w:ascii="Palatino Linotype" w:hAnsi="Palatino Linotype"/>
          <w:lang w:eastAsia="es-ES"/>
        </w:rPr>
        <w:t>(Énfasis añadido)</w:t>
      </w:r>
    </w:p>
    <w:p w14:paraId="1E00A637" w14:textId="77777777" w:rsidR="002A2CE4" w:rsidRPr="00B072E3" w:rsidRDefault="002A2CE4" w:rsidP="00B072E3">
      <w:pPr>
        <w:spacing w:line="360" w:lineRule="auto"/>
        <w:contextualSpacing/>
        <w:jc w:val="both"/>
        <w:rPr>
          <w:rFonts w:ascii="Palatino Linotype" w:hAnsi="Palatino Linotype"/>
          <w:lang w:eastAsia="es-ES"/>
        </w:rPr>
      </w:pPr>
    </w:p>
    <w:p w14:paraId="19F55809" w14:textId="7BA23036" w:rsidR="002A2CE4" w:rsidRPr="00B072E3" w:rsidRDefault="002A2CE4" w:rsidP="00B072E3">
      <w:pPr>
        <w:spacing w:line="360" w:lineRule="auto"/>
        <w:contextualSpacing/>
        <w:jc w:val="both"/>
        <w:rPr>
          <w:rFonts w:ascii="Palatino Linotype" w:hAnsi="Palatino Linotype"/>
          <w:lang w:eastAsia="es-ES"/>
        </w:rPr>
      </w:pPr>
      <w:r w:rsidRPr="00B072E3">
        <w:rPr>
          <w:rFonts w:ascii="Palatino Linotype" w:hAnsi="Palatino Linotype"/>
          <w:lang w:eastAsia="es-ES"/>
        </w:rPr>
        <w:t xml:space="preserve">Del artículo anterior, </w:t>
      </w:r>
      <w:r w:rsidR="005E1919" w:rsidRPr="00B072E3">
        <w:rPr>
          <w:rFonts w:ascii="Palatino Linotype" w:hAnsi="Palatino Linotype"/>
          <w:lang w:eastAsia="es-ES"/>
        </w:rPr>
        <w:t>podemos advertir</w:t>
      </w:r>
      <w:r w:rsidRPr="00B072E3">
        <w:rPr>
          <w:rFonts w:ascii="Palatino Linotype" w:hAnsi="Palatino Linotype"/>
          <w:lang w:eastAsia="es-ES"/>
        </w:rPr>
        <w:t xml:space="preserve"> que los titulares de los conjuntos urbanos tienen la obligación de ceder al Municipio la propiedad de superficies de terreno para vías públicas y áreas de donación para equipamiento urbano; por lo que se advierte que </w:t>
      </w:r>
      <w:r w:rsidR="00C40E2F" w:rsidRPr="00B072E3">
        <w:rPr>
          <w:rFonts w:ascii="Palatino Linotype" w:hAnsi="Palatino Linotype"/>
          <w:b/>
          <w:lang w:eastAsia="es-ES"/>
        </w:rPr>
        <w:t>EL SUJETO OBLIGADO</w:t>
      </w:r>
      <w:r w:rsidRPr="00B072E3">
        <w:rPr>
          <w:rFonts w:ascii="Palatino Linotype" w:hAnsi="Palatino Linotype"/>
          <w:lang w:eastAsia="es-ES"/>
        </w:rPr>
        <w:t>, sí tiene competencia para conocer de la información de las áreas que le fueron donadas con motivo de la entrega – recepción del conjunto urbano.</w:t>
      </w:r>
    </w:p>
    <w:p w14:paraId="743F12C1" w14:textId="77777777" w:rsidR="002A2CE4" w:rsidRPr="00B072E3" w:rsidRDefault="002A2CE4" w:rsidP="00B072E3">
      <w:pPr>
        <w:spacing w:line="360" w:lineRule="auto"/>
        <w:contextualSpacing/>
        <w:jc w:val="both"/>
        <w:rPr>
          <w:rFonts w:ascii="Palatino Linotype" w:hAnsi="Palatino Linotype"/>
          <w:lang w:eastAsia="es-ES"/>
        </w:rPr>
      </w:pPr>
    </w:p>
    <w:p w14:paraId="32BF6CE0" w14:textId="6538A1AD" w:rsidR="002A2CE4" w:rsidRPr="00B072E3" w:rsidRDefault="002A2CE4" w:rsidP="00B072E3">
      <w:pPr>
        <w:spacing w:line="360" w:lineRule="auto"/>
        <w:contextualSpacing/>
        <w:jc w:val="both"/>
        <w:rPr>
          <w:rFonts w:ascii="Palatino Linotype" w:hAnsi="Palatino Linotype"/>
          <w:lang w:eastAsia="es-ES"/>
        </w:rPr>
      </w:pPr>
      <w:r w:rsidRPr="00B072E3">
        <w:rPr>
          <w:rFonts w:ascii="Palatino Linotype" w:hAnsi="Palatino Linotype"/>
          <w:lang w:eastAsia="es-ES"/>
        </w:rPr>
        <w:t xml:space="preserve">En esta secuencia de ideas, este </w:t>
      </w:r>
      <w:r w:rsidR="005E1919" w:rsidRPr="00B072E3">
        <w:rPr>
          <w:rFonts w:ascii="Palatino Linotype" w:hAnsi="Palatino Linotype"/>
          <w:lang w:eastAsia="es-ES"/>
        </w:rPr>
        <w:t>Órgano</w:t>
      </w:r>
      <w:r w:rsidRPr="00B072E3">
        <w:rPr>
          <w:rFonts w:ascii="Palatino Linotype" w:hAnsi="Palatino Linotype"/>
          <w:lang w:eastAsia="es-ES"/>
        </w:rPr>
        <w:t xml:space="preserve"> Garante localizó las Gaceta del Gobierno, en las que emitieron las autorizaciones de los conjuntos urbanos Villa del Campo y Villa del Campo II; la primera publicada el 2 de enero de 2007; véase: </w:t>
      </w:r>
      <w:hyperlink r:id="rId9" w:history="1">
        <w:r w:rsidRPr="00B072E3">
          <w:rPr>
            <w:rFonts w:ascii="Palatino Linotype" w:hAnsi="Palatino Linotype"/>
            <w:u w:val="single"/>
            <w:lang w:eastAsia="es-ES"/>
          </w:rPr>
          <w:t>https://legislacion.edomex.gob.mx/sites/legislacion.edomex.gob.mx/files/files/pdf/gct/2007/ene021.pdf</w:t>
        </w:r>
      </w:hyperlink>
      <w:r w:rsidRPr="00B072E3">
        <w:rPr>
          <w:rFonts w:ascii="Palatino Linotype" w:hAnsi="Palatino Linotype"/>
          <w:lang w:eastAsia="es-ES"/>
        </w:rPr>
        <w:t xml:space="preserve">; y la segunda el 28 de agosto de 2009; véase: </w:t>
      </w:r>
      <w:hyperlink r:id="rId10" w:history="1">
        <w:r w:rsidRPr="00B072E3">
          <w:rPr>
            <w:rFonts w:ascii="Palatino Linotype" w:hAnsi="Palatino Linotype"/>
            <w:u w:val="single"/>
            <w:lang w:eastAsia="es-ES"/>
          </w:rPr>
          <w:t>https://legislacion.edomex.gob.mx/sites/legislacion.edomex.gob.mx/files/files/pdf/gct/2009/ago281.PDF</w:t>
        </w:r>
      </w:hyperlink>
      <w:r w:rsidRPr="00B072E3">
        <w:rPr>
          <w:rFonts w:ascii="Palatino Linotype" w:hAnsi="Palatino Linotype"/>
          <w:lang w:eastAsia="es-ES"/>
        </w:rPr>
        <w:t xml:space="preserve">; dentro de las cuales, se determinó la donación de territorio al Municipio de </w:t>
      </w:r>
      <w:proofErr w:type="spellStart"/>
      <w:r w:rsidRPr="00B072E3">
        <w:rPr>
          <w:rFonts w:ascii="Palatino Linotype" w:hAnsi="Palatino Linotype"/>
          <w:lang w:eastAsia="es-ES"/>
        </w:rPr>
        <w:t>Calimaya</w:t>
      </w:r>
      <w:proofErr w:type="spellEnd"/>
      <w:r w:rsidRPr="00B072E3">
        <w:rPr>
          <w:rFonts w:ascii="Palatino Linotype" w:hAnsi="Palatino Linotype"/>
          <w:lang w:eastAsia="es-ES"/>
        </w:rPr>
        <w:t xml:space="preserve">; en la primera se prevé una donación al municipio de 81, 132.870M2 y en la segunda una donación de 34, 345.32m2; por lo que se prevé la existencia de una donación al </w:t>
      </w:r>
      <w:r w:rsidR="00C40E2F" w:rsidRPr="00B072E3">
        <w:rPr>
          <w:rFonts w:ascii="Palatino Linotype" w:hAnsi="Palatino Linotype"/>
          <w:b/>
          <w:lang w:eastAsia="es-ES"/>
        </w:rPr>
        <w:t>SUJETO OBLIGADO</w:t>
      </w:r>
      <w:r w:rsidRPr="00B072E3">
        <w:rPr>
          <w:rFonts w:ascii="Palatino Linotype" w:hAnsi="Palatino Linotype"/>
          <w:lang w:eastAsia="es-ES"/>
        </w:rPr>
        <w:t xml:space="preserve">. </w:t>
      </w:r>
    </w:p>
    <w:p w14:paraId="74C0A377" w14:textId="77777777" w:rsidR="002A2CE4" w:rsidRPr="00B072E3" w:rsidRDefault="002A2CE4" w:rsidP="00B072E3">
      <w:pPr>
        <w:spacing w:line="360" w:lineRule="auto"/>
        <w:contextualSpacing/>
        <w:jc w:val="both"/>
        <w:rPr>
          <w:rFonts w:ascii="Palatino Linotype" w:hAnsi="Palatino Linotype" w:cs="Tahoma"/>
          <w:b/>
          <w:u w:val="single"/>
          <w:lang w:eastAsia="es-ES"/>
        </w:rPr>
      </w:pPr>
    </w:p>
    <w:p w14:paraId="1F3609C7" w14:textId="28749C37" w:rsidR="005E1919" w:rsidRPr="00B072E3" w:rsidRDefault="002A2CE4" w:rsidP="00B072E3">
      <w:pPr>
        <w:spacing w:line="360" w:lineRule="auto"/>
        <w:contextualSpacing/>
        <w:jc w:val="both"/>
        <w:rPr>
          <w:rFonts w:ascii="Palatino Linotype" w:hAnsi="Palatino Linotype" w:cs="Tahoma"/>
          <w:lang w:eastAsia="es-ES"/>
        </w:rPr>
      </w:pPr>
      <w:r w:rsidRPr="00B072E3">
        <w:rPr>
          <w:rFonts w:ascii="Palatino Linotype" w:hAnsi="Palatino Linotype" w:cs="Tahoma"/>
          <w:lang w:eastAsia="es-ES"/>
        </w:rPr>
        <w:t xml:space="preserve">Aunado a lo anterior, este </w:t>
      </w:r>
      <w:r w:rsidR="00C40E2F" w:rsidRPr="00B072E3">
        <w:rPr>
          <w:rFonts w:ascii="Palatino Linotype" w:hAnsi="Palatino Linotype" w:cs="Tahoma"/>
          <w:lang w:eastAsia="es-ES"/>
        </w:rPr>
        <w:t>Órgano</w:t>
      </w:r>
      <w:r w:rsidRPr="00B072E3">
        <w:rPr>
          <w:rFonts w:ascii="Palatino Linotype" w:hAnsi="Palatino Linotype" w:cs="Tahoma"/>
          <w:lang w:eastAsia="es-ES"/>
        </w:rPr>
        <w:t xml:space="preserve"> Garante procedió a revisar la página de la Secretaría de Desarrollo Urbano y Obra</w:t>
      </w:r>
      <w:r w:rsidR="005E1919" w:rsidRPr="00B072E3">
        <w:rPr>
          <w:rFonts w:ascii="Palatino Linotype" w:hAnsi="Palatino Linotype" w:cs="Tahoma"/>
          <w:lang w:eastAsia="es-ES"/>
        </w:rPr>
        <w:t xml:space="preserve"> en la siguiente dirección web: </w:t>
      </w:r>
    </w:p>
    <w:p w14:paraId="0CA59EFB" w14:textId="694CC9DB" w:rsidR="005E1919" w:rsidRPr="00B072E3" w:rsidRDefault="00BA1607" w:rsidP="00B072E3">
      <w:pPr>
        <w:spacing w:line="360" w:lineRule="auto"/>
        <w:contextualSpacing/>
        <w:jc w:val="center"/>
        <w:rPr>
          <w:rFonts w:ascii="Palatino Linotype" w:hAnsi="Palatino Linotype" w:cs="Tahoma"/>
          <w:lang w:eastAsia="es-ES"/>
        </w:rPr>
      </w:pPr>
      <w:hyperlink r:id="rId11" w:history="1">
        <w:r w:rsidR="005E1919" w:rsidRPr="00B072E3">
          <w:rPr>
            <w:rStyle w:val="Hipervnculo"/>
            <w:rFonts w:ascii="Palatino Linotype" w:hAnsi="Palatino Linotype" w:cs="Tahoma"/>
            <w:color w:val="auto"/>
            <w:lang w:eastAsia="es-ES"/>
          </w:rPr>
          <w:t>https://seduo.edomex.gob.mx/autorizaciones</w:t>
        </w:r>
      </w:hyperlink>
    </w:p>
    <w:p w14:paraId="1D4C011F" w14:textId="12228988" w:rsidR="002A2CE4" w:rsidRPr="00B072E3" w:rsidRDefault="005E1919" w:rsidP="00B072E3">
      <w:pPr>
        <w:spacing w:before="100" w:beforeAutospacing="1" w:after="100" w:afterAutospacing="1" w:line="360" w:lineRule="auto"/>
        <w:jc w:val="both"/>
        <w:rPr>
          <w:rFonts w:ascii="Palatino Linotype" w:hAnsi="Palatino Linotype" w:cs="Tahoma"/>
          <w:lang w:eastAsia="es-ES"/>
        </w:rPr>
      </w:pPr>
      <w:r w:rsidRPr="00B072E3">
        <w:rPr>
          <w:rFonts w:ascii="Palatino Linotype" w:hAnsi="Palatino Linotype" w:cs="Tahoma"/>
          <w:lang w:eastAsia="es-ES"/>
        </w:rPr>
        <w:t xml:space="preserve">Del cual, se puede advertir en </w:t>
      </w:r>
      <w:r w:rsidR="002A2CE4" w:rsidRPr="00B072E3">
        <w:rPr>
          <w:rFonts w:ascii="Palatino Linotype" w:hAnsi="Palatino Linotype" w:cs="Tahoma"/>
          <w:lang w:eastAsia="es-ES"/>
        </w:rPr>
        <w:t xml:space="preserve">el apartado de Autorizaciones y de Actas de entrega –Recepción de Obras; específicamente del año </w:t>
      </w:r>
      <w:r w:rsidR="00770464" w:rsidRPr="00B072E3">
        <w:rPr>
          <w:rFonts w:ascii="Palatino Linotype" w:hAnsi="Palatino Linotype" w:cs="Tahoma"/>
          <w:lang w:eastAsia="es-ES"/>
        </w:rPr>
        <w:t>2017</w:t>
      </w:r>
      <w:r w:rsidR="002A2CE4" w:rsidRPr="00B072E3">
        <w:rPr>
          <w:rFonts w:ascii="Palatino Linotype" w:hAnsi="Palatino Linotype" w:cs="Tahoma"/>
          <w:lang w:eastAsia="es-ES"/>
        </w:rPr>
        <w:t xml:space="preserve">; del cual se desprende un listado y en el que se observa el conjunto urbano </w:t>
      </w:r>
      <w:r w:rsidR="00DE3110" w:rsidRPr="00B072E3">
        <w:rPr>
          <w:rFonts w:ascii="Palatino Linotype" w:hAnsi="Palatino Linotype" w:cs="Tahoma"/>
          <w:lang w:eastAsia="es-ES"/>
        </w:rPr>
        <w:t xml:space="preserve">materia del presente estudio, como a continuación se observa: </w:t>
      </w:r>
    </w:p>
    <w:p w14:paraId="07D3C387" w14:textId="77777777" w:rsidR="002A2CE4" w:rsidRPr="00B072E3" w:rsidRDefault="002A2CE4" w:rsidP="00B072E3">
      <w:pPr>
        <w:spacing w:line="360" w:lineRule="auto"/>
        <w:contextualSpacing/>
        <w:jc w:val="both"/>
        <w:rPr>
          <w:rFonts w:ascii="Palatino Linotype" w:hAnsi="Palatino Linotype" w:cs="Tahoma"/>
          <w:lang w:eastAsia="es-ES"/>
        </w:rPr>
      </w:pPr>
    </w:p>
    <w:p w14:paraId="6200CD89" w14:textId="1AD9CA24" w:rsidR="002A2CE4" w:rsidRPr="00B072E3" w:rsidRDefault="00770464" w:rsidP="00B072E3">
      <w:pPr>
        <w:spacing w:line="360" w:lineRule="auto"/>
        <w:ind w:left="-284"/>
        <w:contextualSpacing/>
        <w:jc w:val="both"/>
        <w:rPr>
          <w:rFonts w:ascii="Palatino Linotype" w:hAnsi="Palatino Linotype" w:cs="Tahoma"/>
          <w:lang w:eastAsia="es-ES"/>
        </w:rPr>
      </w:pPr>
      <w:r w:rsidRPr="00B072E3">
        <w:rPr>
          <w:noProof/>
          <w:lang w:val="es-419" w:eastAsia="es-419"/>
        </w:rPr>
        <mc:AlternateContent>
          <mc:Choice Requires="wps">
            <w:drawing>
              <wp:anchor distT="0" distB="0" distL="114300" distR="114300" simplePos="0" relativeHeight="251659264" behindDoc="0" locked="0" layoutInCell="1" allowOverlap="1" wp14:anchorId="302C777C" wp14:editId="62ACFB4D">
                <wp:simplePos x="0" y="0"/>
                <wp:positionH relativeFrom="column">
                  <wp:posOffset>-346710</wp:posOffset>
                </wp:positionH>
                <wp:positionV relativeFrom="paragraph">
                  <wp:posOffset>1124585</wp:posOffset>
                </wp:positionV>
                <wp:extent cx="409575" cy="361950"/>
                <wp:effectExtent l="57150" t="38100" r="47625" b="95250"/>
                <wp:wrapNone/>
                <wp:docPr id="3" name="Flecha derecha 3"/>
                <wp:cNvGraphicFramePr/>
                <a:graphic xmlns:a="http://schemas.openxmlformats.org/drawingml/2006/main">
                  <a:graphicData uri="http://schemas.microsoft.com/office/word/2010/wordprocessingShape">
                    <wps:wsp>
                      <wps:cNvSpPr/>
                      <wps:spPr>
                        <a:xfrm>
                          <a:off x="0" y="0"/>
                          <a:ext cx="409575" cy="3619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ECA49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6" type="#_x0000_t13" style="position:absolute;margin-left:-27.3pt;margin-top:88.55pt;width:32.2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" adj="12056" fillcolor="#4f81bd [3204]" strokecolor="#4579b8 [3044]">
                <v:fill color2="#a7bfde [1620]" rotate="t" angle="180" focus="100%" type="gradient">
                  <o:fill v:ext="view" type="gradientUnscaled"/>
                </v:fill>
                <v:shadow on="t" color="black" opacity="22937f" origin=",.5" offset="0,.63889mm"/>
              </v:shape>
            </w:pict>
          </mc:Fallback>
        </mc:AlternateContent>
      </w:r>
      <w:r w:rsidRPr="00B072E3">
        <w:rPr>
          <w:noProof/>
          <w:lang w:val="es-419" w:eastAsia="es-419"/>
        </w:rPr>
        <w:drawing>
          <wp:inline distT="0" distB="0" distL="0" distR="0" wp14:anchorId="10CAF2AB" wp14:editId="7AECC662">
            <wp:extent cx="5875775" cy="3600450"/>
            <wp:effectExtent l="152400" t="152400" r="35369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75895" cy="3600524"/>
                    </a:xfrm>
                    <a:prstGeom prst="rect">
                      <a:avLst/>
                    </a:prstGeom>
                    <a:ln>
                      <a:noFill/>
                    </a:ln>
                    <a:effectLst>
                      <a:outerShdw blurRad="292100" dist="139700" dir="2700000" algn="tl" rotWithShape="0">
                        <a:srgbClr val="333333">
                          <a:alpha val="65000"/>
                        </a:srgbClr>
                      </a:outerShdw>
                    </a:effectLst>
                  </pic:spPr>
                </pic:pic>
              </a:graphicData>
            </a:graphic>
          </wp:inline>
        </w:drawing>
      </w:r>
    </w:p>
    <w:p w14:paraId="53D9E326" w14:textId="668E1FA7" w:rsidR="002A2CE4" w:rsidRPr="00B072E3" w:rsidRDefault="002A2CE4" w:rsidP="00B072E3">
      <w:pPr>
        <w:spacing w:line="360" w:lineRule="auto"/>
        <w:contextualSpacing/>
        <w:jc w:val="both"/>
        <w:rPr>
          <w:rFonts w:ascii="Palatino Linotype" w:hAnsi="Palatino Linotype" w:cs="Tahoma"/>
          <w:lang w:eastAsia="es-ES"/>
        </w:rPr>
      </w:pPr>
      <w:r w:rsidRPr="00B072E3">
        <w:rPr>
          <w:rFonts w:ascii="Palatino Linotype" w:hAnsi="Palatino Linotype" w:cs="Tahoma"/>
          <w:lang w:eastAsia="es-ES"/>
        </w:rPr>
        <w:lastRenderedPageBreak/>
        <w:t>(Imagen extraída de la liga</w:t>
      </w:r>
      <w:r w:rsidR="00DE3110" w:rsidRPr="00B072E3">
        <w:rPr>
          <w:rFonts w:ascii="Palatino Linotype" w:hAnsi="Palatino Linotype" w:cs="Tahoma"/>
          <w:lang w:eastAsia="es-ES"/>
        </w:rPr>
        <w:t xml:space="preserve"> electrónica</w:t>
      </w:r>
      <w:r w:rsidRPr="00B072E3">
        <w:rPr>
          <w:rFonts w:ascii="Palatino Linotype" w:hAnsi="Palatino Linotype" w:cs="Tahoma"/>
          <w:lang w:eastAsia="es-ES"/>
        </w:rPr>
        <w:t>:</w:t>
      </w:r>
      <w:r w:rsidRPr="00B072E3">
        <w:rPr>
          <w:rFonts w:ascii="Palatino Linotype" w:hAnsi="Palatino Linotype"/>
          <w:lang w:eastAsia="es-ES"/>
        </w:rPr>
        <w:t xml:space="preserve"> </w:t>
      </w:r>
      <w:r w:rsidR="00770464" w:rsidRPr="00B072E3">
        <w:rPr>
          <w:rFonts w:ascii="Palatino Linotype" w:hAnsi="Palatino Linotype" w:cs="Tahoma"/>
          <w:u w:val="single"/>
          <w:lang w:eastAsia="es-ES"/>
        </w:rPr>
        <w:t>http://seduv.edomexico.gob.mx/licencias/entrega_2017.pdf</w:t>
      </w:r>
      <w:r w:rsidRPr="00B072E3">
        <w:rPr>
          <w:rFonts w:ascii="Palatino Linotype" w:hAnsi="Palatino Linotype" w:cs="Tahoma"/>
          <w:lang w:eastAsia="es-ES"/>
        </w:rPr>
        <w:t xml:space="preserve">; </w:t>
      </w:r>
      <w:proofErr w:type="spellStart"/>
      <w:r w:rsidRPr="00B072E3">
        <w:rPr>
          <w:rFonts w:ascii="Palatino Linotype" w:hAnsi="Palatino Linotype" w:cs="Tahoma"/>
          <w:lang w:eastAsia="es-ES"/>
        </w:rPr>
        <w:t>pág</w:t>
      </w:r>
      <w:proofErr w:type="spellEnd"/>
      <w:r w:rsidR="00DE3110" w:rsidRPr="00B072E3">
        <w:rPr>
          <w:rFonts w:ascii="Palatino Linotype" w:hAnsi="Palatino Linotype" w:cs="Tahoma"/>
          <w:lang w:eastAsia="es-ES"/>
        </w:rPr>
        <w:t xml:space="preserve"> 3</w:t>
      </w:r>
      <w:r w:rsidRPr="00B072E3">
        <w:rPr>
          <w:rFonts w:ascii="Palatino Linotype" w:hAnsi="Palatino Linotype" w:cs="Tahoma"/>
          <w:lang w:eastAsia="es-ES"/>
        </w:rPr>
        <w:t xml:space="preserve">.  Consultada el </w:t>
      </w:r>
      <w:r w:rsidR="005252D5" w:rsidRPr="00B072E3">
        <w:rPr>
          <w:rFonts w:ascii="Palatino Linotype" w:hAnsi="Palatino Linotype" w:cs="Tahoma"/>
          <w:lang w:eastAsia="es-ES"/>
        </w:rPr>
        <w:t>treinta y uno</w:t>
      </w:r>
      <w:r w:rsidRPr="00B072E3">
        <w:rPr>
          <w:rFonts w:ascii="Palatino Linotype" w:hAnsi="Palatino Linotype" w:cs="Tahoma"/>
          <w:lang w:eastAsia="es-ES"/>
        </w:rPr>
        <w:t xml:space="preserve"> de </w:t>
      </w:r>
      <w:r w:rsidR="00757AD7" w:rsidRPr="00B072E3">
        <w:rPr>
          <w:rFonts w:ascii="Palatino Linotype" w:hAnsi="Palatino Linotype" w:cs="Tahoma"/>
          <w:lang w:eastAsia="es-ES"/>
        </w:rPr>
        <w:t xml:space="preserve">mayo de </w:t>
      </w:r>
      <w:r w:rsidR="005252D5" w:rsidRPr="00B072E3">
        <w:rPr>
          <w:rFonts w:ascii="Palatino Linotype" w:hAnsi="Palatino Linotype" w:cs="Tahoma"/>
          <w:lang w:eastAsia="es-ES"/>
        </w:rPr>
        <w:t>dos mil veintitrés</w:t>
      </w:r>
      <w:r w:rsidRPr="00B072E3">
        <w:rPr>
          <w:rFonts w:ascii="Palatino Linotype" w:hAnsi="Palatino Linotype" w:cs="Tahoma"/>
          <w:lang w:eastAsia="es-ES"/>
        </w:rPr>
        <w:t>)</w:t>
      </w:r>
    </w:p>
    <w:p w14:paraId="68EC1599" w14:textId="77777777" w:rsidR="002A2CE4" w:rsidRPr="00B072E3" w:rsidRDefault="002A2CE4" w:rsidP="00B072E3">
      <w:pPr>
        <w:spacing w:line="360" w:lineRule="auto"/>
        <w:contextualSpacing/>
        <w:jc w:val="both"/>
        <w:rPr>
          <w:rFonts w:ascii="Palatino Linotype" w:hAnsi="Palatino Linotype" w:cs="Tahoma"/>
          <w:lang w:eastAsia="es-ES"/>
        </w:rPr>
      </w:pPr>
    </w:p>
    <w:p w14:paraId="440584E5" w14:textId="59F8B387" w:rsidR="002A2CE4" w:rsidRPr="00B072E3" w:rsidRDefault="002A2CE4" w:rsidP="00B072E3">
      <w:pPr>
        <w:spacing w:line="360" w:lineRule="auto"/>
        <w:contextualSpacing/>
        <w:jc w:val="both"/>
        <w:rPr>
          <w:rFonts w:ascii="Palatino Linotype" w:hAnsi="Palatino Linotype" w:cs="Tahoma"/>
          <w:lang w:eastAsia="es-ES"/>
        </w:rPr>
      </w:pPr>
      <w:r w:rsidRPr="00B072E3">
        <w:rPr>
          <w:rFonts w:ascii="Palatino Linotype" w:hAnsi="Palatino Linotype" w:cs="Tahoma"/>
          <w:lang w:eastAsia="es-ES"/>
        </w:rPr>
        <w:t xml:space="preserve">De lo anterior, es dable considerar que </w:t>
      </w:r>
      <w:r w:rsidR="00757AD7" w:rsidRPr="00B072E3">
        <w:rPr>
          <w:rFonts w:ascii="Palatino Linotype" w:hAnsi="Palatino Linotype" w:cs="Tahoma"/>
          <w:b/>
          <w:lang w:eastAsia="es-ES"/>
        </w:rPr>
        <w:t>EL SUJETO OBLIGADO</w:t>
      </w:r>
      <w:r w:rsidR="00757AD7" w:rsidRPr="00B072E3">
        <w:rPr>
          <w:rFonts w:ascii="Palatino Linotype" w:hAnsi="Palatino Linotype" w:cs="Tahoma"/>
          <w:lang w:eastAsia="es-ES"/>
        </w:rPr>
        <w:t xml:space="preserve"> </w:t>
      </w:r>
      <w:r w:rsidRPr="00B072E3">
        <w:rPr>
          <w:rFonts w:ascii="Palatino Linotype" w:hAnsi="Palatino Linotype" w:cs="Tahoma"/>
          <w:lang w:eastAsia="es-ES"/>
        </w:rPr>
        <w:t xml:space="preserve">conoce de la información relacionada con la entrega – recepción del conjunto urbano; y que, en atención a la normatividad previamente citada y a las condiciones de las autorizaciones correspondientes, debió existir la donación a favor del </w:t>
      </w:r>
      <w:r w:rsidR="00757AD7" w:rsidRPr="00B072E3">
        <w:rPr>
          <w:rFonts w:ascii="Palatino Linotype" w:hAnsi="Palatino Linotype" w:cs="Tahoma"/>
          <w:b/>
          <w:lang w:eastAsia="es-ES"/>
        </w:rPr>
        <w:t>SUJETO OBLIGADO</w:t>
      </w:r>
      <w:r w:rsidR="00757AD7" w:rsidRPr="00B072E3">
        <w:rPr>
          <w:rFonts w:ascii="Palatino Linotype" w:hAnsi="Palatino Linotype" w:cs="Tahoma"/>
          <w:lang w:eastAsia="es-ES"/>
        </w:rPr>
        <w:t xml:space="preserve"> </w:t>
      </w:r>
      <w:r w:rsidRPr="00B072E3">
        <w:rPr>
          <w:rFonts w:ascii="Palatino Linotype" w:hAnsi="Palatino Linotype" w:cs="Tahoma"/>
          <w:lang w:eastAsia="es-ES"/>
        </w:rPr>
        <w:t>por parte de los desarrolladores del complejo urbano.</w:t>
      </w:r>
    </w:p>
    <w:p w14:paraId="22C817C4" w14:textId="77777777" w:rsidR="002A2CE4" w:rsidRPr="00B072E3" w:rsidRDefault="002A2CE4" w:rsidP="00B072E3">
      <w:pPr>
        <w:spacing w:line="360" w:lineRule="auto"/>
        <w:contextualSpacing/>
        <w:jc w:val="both"/>
        <w:rPr>
          <w:rFonts w:ascii="Palatino Linotype" w:hAnsi="Palatino Linotype" w:cs="Tahoma"/>
          <w:lang w:eastAsia="es-ES"/>
        </w:rPr>
      </w:pPr>
    </w:p>
    <w:p w14:paraId="7144741F" w14:textId="01D3B6E2" w:rsidR="002A2CE4" w:rsidRPr="00B072E3" w:rsidRDefault="002A2CE4" w:rsidP="00B072E3">
      <w:pPr>
        <w:spacing w:line="360" w:lineRule="auto"/>
        <w:contextualSpacing/>
        <w:jc w:val="both"/>
        <w:rPr>
          <w:rFonts w:ascii="Palatino Linotype" w:hAnsi="Palatino Linotype" w:cs="Tahoma"/>
          <w:lang w:eastAsia="es-ES"/>
        </w:rPr>
      </w:pPr>
      <w:r w:rsidRPr="00B072E3">
        <w:rPr>
          <w:rFonts w:ascii="Palatino Linotype" w:hAnsi="Palatino Linotype" w:cs="Tahoma"/>
          <w:lang w:eastAsia="es-ES"/>
        </w:rPr>
        <w:t xml:space="preserve">En este tenor, se advierte que </w:t>
      </w:r>
      <w:r w:rsidR="00757AD7" w:rsidRPr="00B072E3">
        <w:rPr>
          <w:rFonts w:ascii="Palatino Linotype" w:hAnsi="Palatino Linotype" w:cs="Tahoma"/>
          <w:b/>
          <w:lang w:eastAsia="es-ES"/>
        </w:rPr>
        <w:t>EL SUJETO OBLIGADO</w:t>
      </w:r>
      <w:r w:rsidR="00757AD7" w:rsidRPr="00B072E3">
        <w:rPr>
          <w:rFonts w:ascii="Palatino Linotype" w:hAnsi="Palatino Linotype" w:cs="Tahoma"/>
          <w:lang w:eastAsia="es-ES"/>
        </w:rPr>
        <w:t xml:space="preserve"> </w:t>
      </w:r>
      <w:r w:rsidRPr="00B072E3">
        <w:rPr>
          <w:rFonts w:ascii="Palatino Linotype" w:hAnsi="Palatino Linotype" w:cs="Tahoma"/>
          <w:lang w:eastAsia="es-ES"/>
        </w:rPr>
        <w:t xml:space="preserve">conoce la información del conjunto urbano en cuestión; aunado a ello, cabe recordar que el Particular pretende conocer </w:t>
      </w:r>
      <w:r w:rsidR="00757AD7" w:rsidRPr="00B072E3">
        <w:rPr>
          <w:rFonts w:ascii="Palatino Linotype" w:hAnsi="Palatino Linotype" w:cs="Tahoma"/>
          <w:lang w:eastAsia="es-ES"/>
        </w:rPr>
        <w:t>sobre los permisos de construcción, colocación de topes, construcción de banquetas, bardas u otros</w:t>
      </w:r>
      <w:r w:rsidRPr="00B072E3">
        <w:rPr>
          <w:rFonts w:ascii="Palatino Linotype" w:hAnsi="Palatino Linotype" w:cs="Tahoma"/>
          <w:lang w:eastAsia="es-ES"/>
        </w:rPr>
        <w:t xml:space="preserve">; que se traduce en </w:t>
      </w:r>
      <w:r w:rsidR="00757AD7" w:rsidRPr="00B072E3">
        <w:rPr>
          <w:rFonts w:ascii="Palatino Linotype" w:hAnsi="Palatino Linotype" w:cs="Tahoma"/>
          <w:lang w:eastAsia="es-ES"/>
        </w:rPr>
        <w:t xml:space="preserve">aquellos </w:t>
      </w:r>
      <w:r w:rsidR="005A33EE" w:rsidRPr="00B072E3">
        <w:rPr>
          <w:rFonts w:ascii="Palatino Linotype" w:hAnsi="Palatino Linotype" w:cs="Tahoma"/>
          <w:lang w:eastAsia="es-ES"/>
        </w:rPr>
        <w:t>permisos</w:t>
      </w:r>
      <w:r w:rsidR="00757AD7" w:rsidRPr="00B072E3">
        <w:rPr>
          <w:rFonts w:ascii="Palatino Linotype" w:hAnsi="Palatino Linotype" w:cs="Tahoma"/>
          <w:lang w:eastAsia="es-ES"/>
        </w:rPr>
        <w:t xml:space="preserve"> de Obra Pública concedidos a la persona moral</w:t>
      </w:r>
      <w:r w:rsidR="005A33EE" w:rsidRPr="00B072E3">
        <w:rPr>
          <w:rFonts w:ascii="Palatino Linotype" w:hAnsi="Palatino Linotype" w:cs="Tahoma"/>
          <w:lang w:eastAsia="es-ES"/>
        </w:rPr>
        <w:t xml:space="preserve"> denominada persona jurídica colectiva denominada Asociación de Colonos del Conjunto Urbano Villas del Campo, A.C</w:t>
      </w:r>
      <w:r w:rsidRPr="00B072E3">
        <w:rPr>
          <w:rFonts w:ascii="Palatino Linotype" w:hAnsi="Palatino Linotype" w:cs="Tahoma"/>
          <w:lang w:eastAsia="es-ES"/>
        </w:rPr>
        <w:t>; por tanto, vale la pena citar en el estudio el artículo 115 fracción II, primer párrafo de la Constitución Política de los E</w:t>
      </w:r>
      <w:r w:rsidR="005A33EE" w:rsidRPr="00B072E3">
        <w:rPr>
          <w:rFonts w:ascii="Palatino Linotype" w:hAnsi="Palatino Linotype" w:cs="Tahoma"/>
          <w:lang w:eastAsia="es-ES"/>
        </w:rPr>
        <w:t xml:space="preserve">stados Unidos Mexicanos; véase, </w:t>
      </w:r>
      <w:r w:rsidRPr="00B072E3">
        <w:rPr>
          <w:rFonts w:ascii="Palatino Linotype" w:hAnsi="Palatino Linotype" w:cs="Tahoma"/>
          <w:lang w:eastAsia="es-ES"/>
        </w:rPr>
        <w:t>que a la letra dispone:</w:t>
      </w:r>
    </w:p>
    <w:p w14:paraId="6A27B2C2" w14:textId="77777777" w:rsidR="002A2CE4" w:rsidRPr="00B072E3" w:rsidRDefault="002A2CE4" w:rsidP="00B072E3">
      <w:pPr>
        <w:spacing w:line="360" w:lineRule="auto"/>
        <w:contextualSpacing/>
        <w:jc w:val="both"/>
        <w:rPr>
          <w:rFonts w:ascii="Palatino Linotype" w:hAnsi="Palatino Linotype" w:cs="Tahoma"/>
          <w:lang w:eastAsia="es-ES"/>
        </w:rPr>
      </w:pPr>
    </w:p>
    <w:p w14:paraId="1001B317" w14:textId="48CBB1E1" w:rsidR="002A2CE4" w:rsidRPr="00B072E3" w:rsidRDefault="00DE637B" w:rsidP="00B072E3">
      <w:pPr>
        <w:ind w:left="851" w:right="899"/>
        <w:jc w:val="both"/>
        <w:rPr>
          <w:rFonts w:ascii="Palatino Linotype" w:hAnsi="Palatino Linotype" w:cs="Tahoma"/>
          <w:i/>
          <w:lang w:eastAsia="es-ES"/>
        </w:rPr>
      </w:pPr>
      <w:r w:rsidRPr="00B072E3">
        <w:rPr>
          <w:rFonts w:ascii="Palatino Linotype" w:hAnsi="Palatino Linotype" w:cs="Tahoma"/>
          <w:b/>
          <w:i/>
          <w:lang w:eastAsia="es-ES"/>
        </w:rPr>
        <w:t>“</w:t>
      </w:r>
      <w:r w:rsidR="002A2CE4" w:rsidRPr="00B072E3">
        <w:rPr>
          <w:rFonts w:ascii="Palatino Linotype" w:hAnsi="Palatino Linotype" w:cs="Tahoma"/>
          <w:b/>
          <w:i/>
          <w:lang w:eastAsia="es-ES"/>
        </w:rPr>
        <w:t>Artículo 115.</w:t>
      </w:r>
      <w:r w:rsidR="002A2CE4" w:rsidRPr="00B072E3">
        <w:rPr>
          <w:rFonts w:ascii="Palatino Linotype" w:hAnsi="Palatino Linotype" w:cs="Tahoma"/>
          <w:i/>
          <w:lang w:eastAsia="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06DFC10C" w14:textId="77777777" w:rsidR="002A2CE4" w:rsidRPr="00B072E3" w:rsidRDefault="002A2CE4" w:rsidP="00B072E3">
      <w:pPr>
        <w:ind w:left="851" w:right="899"/>
        <w:jc w:val="both"/>
        <w:rPr>
          <w:rFonts w:ascii="Palatino Linotype" w:hAnsi="Palatino Linotype" w:cs="Tahoma"/>
          <w:i/>
          <w:lang w:eastAsia="es-ES"/>
        </w:rPr>
      </w:pPr>
      <w:r w:rsidRPr="00B072E3">
        <w:rPr>
          <w:rFonts w:ascii="Palatino Linotype" w:hAnsi="Palatino Linotype" w:cs="Tahoma"/>
          <w:i/>
          <w:lang w:eastAsia="es-ES"/>
        </w:rPr>
        <w:t>…</w:t>
      </w:r>
    </w:p>
    <w:p w14:paraId="3C33A0FE" w14:textId="41AB3482" w:rsidR="00DE637B" w:rsidRPr="00B072E3" w:rsidRDefault="00DE637B" w:rsidP="00B072E3">
      <w:pPr>
        <w:ind w:left="851" w:right="899"/>
        <w:jc w:val="both"/>
        <w:rPr>
          <w:rFonts w:ascii="Palatino Linotype" w:hAnsi="Palatino Linotype" w:cs="Tahoma"/>
          <w:i/>
          <w:lang w:eastAsia="es-ES"/>
        </w:rPr>
      </w:pPr>
      <w:r w:rsidRPr="00B072E3">
        <w:rPr>
          <w:rFonts w:ascii="Palatino Linotype" w:hAnsi="Palatino Linotype" w:cs="Tahoma"/>
          <w:i/>
          <w:lang w:eastAsia="es-ES"/>
        </w:rPr>
        <w:lastRenderedPageBreak/>
        <w:t>V. Los Municipios, en los términos de las leyes federales y Estatales relativas, estarán facultados para:</w:t>
      </w:r>
    </w:p>
    <w:p w14:paraId="23B41641" w14:textId="77777777" w:rsidR="00DE637B" w:rsidRPr="00B072E3" w:rsidRDefault="00DE637B" w:rsidP="00B072E3">
      <w:pPr>
        <w:ind w:left="851" w:right="899"/>
        <w:jc w:val="both"/>
        <w:rPr>
          <w:rFonts w:ascii="Palatino Linotype" w:hAnsi="Palatino Linotype" w:cs="Tahoma"/>
          <w:b/>
          <w:i/>
          <w:lang w:eastAsia="es-ES"/>
        </w:rPr>
      </w:pPr>
      <w:r w:rsidRPr="00B072E3">
        <w:rPr>
          <w:rFonts w:ascii="Palatino Linotype" w:hAnsi="Palatino Linotype" w:cs="Tahoma"/>
          <w:b/>
          <w:i/>
          <w:lang w:eastAsia="es-ES"/>
        </w:rPr>
        <w:t>a) Formular, aprobar y administrar la zonificación y planes de desarrollo urbano municipal,</w:t>
      </w:r>
    </w:p>
    <w:p w14:paraId="2ED9E8EF" w14:textId="1A29B348" w:rsidR="00DE637B" w:rsidRPr="00B072E3" w:rsidRDefault="00DE637B" w:rsidP="00B072E3">
      <w:pPr>
        <w:ind w:left="851" w:right="899"/>
        <w:jc w:val="both"/>
        <w:rPr>
          <w:rFonts w:ascii="Palatino Linotype" w:hAnsi="Palatino Linotype" w:cs="Tahoma"/>
          <w:b/>
          <w:i/>
          <w:lang w:eastAsia="es-ES"/>
        </w:rPr>
      </w:pPr>
      <w:r w:rsidRPr="00B072E3">
        <w:rPr>
          <w:rFonts w:ascii="Palatino Linotype" w:hAnsi="Palatino Linotype" w:cs="Tahoma"/>
          <w:b/>
          <w:i/>
          <w:lang w:eastAsia="es-ES"/>
        </w:rPr>
        <w:t>…</w:t>
      </w:r>
    </w:p>
    <w:p w14:paraId="648A801D" w14:textId="77777777" w:rsidR="00DE637B" w:rsidRPr="00B072E3" w:rsidRDefault="00DE637B" w:rsidP="00B072E3">
      <w:pPr>
        <w:ind w:left="851" w:right="899"/>
        <w:jc w:val="both"/>
        <w:rPr>
          <w:rFonts w:ascii="Palatino Linotype" w:hAnsi="Palatino Linotype" w:cs="Tahoma"/>
          <w:b/>
          <w:i/>
          <w:lang w:eastAsia="es-ES"/>
        </w:rPr>
      </w:pPr>
      <w:r w:rsidRPr="00B072E3">
        <w:rPr>
          <w:rFonts w:ascii="Palatino Linotype" w:hAnsi="Palatino Linotype" w:cs="Tahoma"/>
          <w:b/>
          <w:i/>
          <w:lang w:eastAsia="es-ES"/>
        </w:rPr>
        <w:t>d) Autorizar, controlar y vigilar la utilización del suelo, en el ámbito de su competencia, en sus jurisdicciones territoriales;</w:t>
      </w:r>
    </w:p>
    <w:p w14:paraId="1FB337C5" w14:textId="77777777" w:rsidR="00DE637B" w:rsidRPr="00B072E3" w:rsidRDefault="00DE637B" w:rsidP="00B072E3">
      <w:pPr>
        <w:ind w:left="851" w:right="899"/>
        <w:jc w:val="both"/>
        <w:rPr>
          <w:rFonts w:ascii="Palatino Linotype" w:hAnsi="Palatino Linotype" w:cs="Tahoma"/>
          <w:b/>
          <w:i/>
          <w:lang w:eastAsia="es-ES"/>
        </w:rPr>
      </w:pPr>
      <w:r w:rsidRPr="00B072E3">
        <w:rPr>
          <w:rFonts w:ascii="Palatino Linotype" w:hAnsi="Palatino Linotype" w:cs="Tahoma"/>
          <w:b/>
          <w:i/>
          <w:lang w:eastAsia="es-ES"/>
        </w:rPr>
        <w:t>…</w:t>
      </w:r>
    </w:p>
    <w:p w14:paraId="4973F0DC" w14:textId="77777777" w:rsidR="00DE637B" w:rsidRPr="00B072E3" w:rsidRDefault="00DE637B" w:rsidP="00B072E3">
      <w:pPr>
        <w:ind w:left="851" w:right="899"/>
        <w:jc w:val="both"/>
        <w:rPr>
          <w:rFonts w:ascii="Palatino Linotype" w:hAnsi="Palatino Linotype" w:cs="Tahoma"/>
          <w:b/>
          <w:i/>
          <w:lang w:eastAsia="es-ES"/>
        </w:rPr>
      </w:pPr>
      <w:r w:rsidRPr="00B072E3">
        <w:rPr>
          <w:rFonts w:ascii="Palatino Linotype" w:hAnsi="Palatino Linotype" w:cs="Tahoma"/>
          <w:b/>
          <w:i/>
          <w:lang w:eastAsia="es-ES"/>
        </w:rPr>
        <w:t>f) Otorgar licencias y permisos para construcciones;</w:t>
      </w:r>
      <w:r w:rsidRPr="00B072E3">
        <w:rPr>
          <w:rFonts w:ascii="Palatino Linotype" w:hAnsi="Palatino Linotype" w:cs="Tahoma"/>
          <w:b/>
          <w:i/>
          <w:lang w:eastAsia="es-ES"/>
        </w:rPr>
        <w:cr/>
      </w:r>
    </w:p>
    <w:p w14:paraId="77AC1EEC" w14:textId="77777777" w:rsidR="00DE637B" w:rsidRPr="00B072E3" w:rsidRDefault="00DE637B" w:rsidP="00B072E3">
      <w:pPr>
        <w:ind w:left="851" w:right="899"/>
        <w:jc w:val="both"/>
        <w:rPr>
          <w:rFonts w:ascii="Palatino Linotype" w:hAnsi="Palatino Linotype" w:cs="Tahoma"/>
          <w:b/>
          <w:i/>
          <w:lang w:eastAsia="es-ES"/>
        </w:rPr>
      </w:pPr>
      <w:r w:rsidRPr="00B072E3">
        <w:rPr>
          <w:rFonts w:ascii="Palatino Linotype" w:hAnsi="Palatino Linotype" w:cs="Tahoma"/>
          <w:b/>
          <w:i/>
          <w:lang w:eastAsia="es-ES"/>
        </w:rPr>
        <w:t>…</w:t>
      </w:r>
    </w:p>
    <w:p w14:paraId="40C288C8" w14:textId="2AC97B3A" w:rsidR="00DE637B" w:rsidRPr="00B072E3" w:rsidRDefault="00DE637B" w:rsidP="00B072E3">
      <w:pPr>
        <w:ind w:left="851" w:right="899"/>
        <w:jc w:val="both"/>
        <w:rPr>
          <w:rFonts w:ascii="Palatino Linotype" w:hAnsi="Palatino Linotype" w:cs="Tahoma"/>
          <w:b/>
          <w:i/>
          <w:lang w:eastAsia="es-ES"/>
        </w:rPr>
      </w:pPr>
      <w:r w:rsidRPr="00B072E3">
        <w:rPr>
          <w:rFonts w:ascii="Palatino Linotype" w:hAnsi="Palatino Linotype" w:cs="Tahoma"/>
          <w:b/>
          <w:i/>
          <w:lang w:eastAsia="es-ES"/>
        </w:rPr>
        <w:t>VI. 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incluyendo criterios para la movilidad y seguridad vial, con apego a las leyes federales de la materia.”</w:t>
      </w:r>
      <w:r w:rsidRPr="00B072E3">
        <w:rPr>
          <w:rFonts w:ascii="Palatino Linotype" w:hAnsi="Palatino Linotype" w:cs="Tahoma"/>
          <w:b/>
          <w:i/>
          <w:lang w:eastAsia="es-ES"/>
        </w:rPr>
        <w:cr/>
      </w:r>
    </w:p>
    <w:p w14:paraId="2EA9F611" w14:textId="418C4800" w:rsidR="002A2CE4" w:rsidRPr="00B072E3" w:rsidRDefault="002A2CE4" w:rsidP="00B072E3">
      <w:pPr>
        <w:ind w:left="851" w:right="899"/>
        <w:jc w:val="both"/>
        <w:rPr>
          <w:rFonts w:ascii="Palatino Linotype" w:hAnsi="Palatino Linotype"/>
          <w:b/>
          <w:i/>
          <w:lang w:eastAsia="es-ES"/>
        </w:rPr>
      </w:pPr>
      <w:r w:rsidRPr="00B072E3">
        <w:rPr>
          <w:rFonts w:ascii="Palatino Linotype" w:hAnsi="Palatino Linotype"/>
          <w:b/>
          <w:i/>
          <w:lang w:eastAsia="es-ES"/>
        </w:rPr>
        <w:t>(Énfasis añadido)</w:t>
      </w:r>
    </w:p>
    <w:p w14:paraId="19B062E2" w14:textId="77777777" w:rsidR="00DE637B" w:rsidRPr="00B072E3" w:rsidRDefault="00DE637B" w:rsidP="00B072E3">
      <w:pPr>
        <w:ind w:left="851" w:right="899"/>
        <w:jc w:val="both"/>
        <w:rPr>
          <w:rFonts w:ascii="Palatino Linotype" w:hAnsi="Palatino Linotype"/>
          <w:lang w:eastAsia="es-ES"/>
        </w:rPr>
      </w:pPr>
    </w:p>
    <w:p w14:paraId="6077E385" w14:textId="55D35D60" w:rsidR="002A2CE4" w:rsidRPr="00B072E3" w:rsidRDefault="002A2CE4" w:rsidP="00B072E3">
      <w:pPr>
        <w:spacing w:line="360" w:lineRule="auto"/>
        <w:contextualSpacing/>
        <w:jc w:val="both"/>
        <w:rPr>
          <w:rFonts w:ascii="Palatino Linotype" w:hAnsi="Palatino Linotype" w:cs="Tahoma"/>
          <w:lang w:eastAsia="es-ES"/>
        </w:rPr>
      </w:pPr>
      <w:r w:rsidRPr="00B072E3">
        <w:rPr>
          <w:rFonts w:ascii="Palatino Linotype" w:hAnsi="Palatino Linotype" w:cs="Tahoma"/>
          <w:lang w:eastAsia="es-ES"/>
        </w:rPr>
        <w:t>De lo anterior, se desprende la autonomía</w:t>
      </w:r>
      <w:r w:rsidR="00E134EE" w:rsidRPr="00B072E3">
        <w:rPr>
          <w:rFonts w:ascii="Palatino Linotype" w:hAnsi="Palatino Linotype" w:cs="Tahoma"/>
          <w:lang w:eastAsia="es-ES"/>
        </w:rPr>
        <w:t xml:space="preserve"> </w:t>
      </w:r>
      <w:r w:rsidRPr="00B072E3">
        <w:rPr>
          <w:rFonts w:ascii="Palatino Linotype" w:hAnsi="Palatino Linotype" w:cs="Tahoma"/>
          <w:lang w:eastAsia="es-ES"/>
        </w:rPr>
        <w:t xml:space="preserve">con la que cuentan los entes municipales para </w:t>
      </w:r>
      <w:r w:rsidR="00DE637B" w:rsidRPr="00B072E3">
        <w:rPr>
          <w:rFonts w:ascii="Palatino Linotype" w:hAnsi="Palatino Linotype" w:cs="Tahoma"/>
          <w:lang w:eastAsia="es-ES"/>
        </w:rPr>
        <w:t xml:space="preserve">proporcionar licencias </w:t>
      </w:r>
      <w:r w:rsidR="00E134EE" w:rsidRPr="00B072E3">
        <w:rPr>
          <w:rFonts w:ascii="Palatino Linotype" w:hAnsi="Palatino Linotype" w:cs="Tahoma"/>
          <w:lang w:eastAsia="es-ES"/>
        </w:rPr>
        <w:t>de</w:t>
      </w:r>
      <w:r w:rsidR="00DE637B" w:rsidRPr="00B072E3">
        <w:rPr>
          <w:rFonts w:ascii="Palatino Linotype" w:hAnsi="Palatino Linotype" w:cs="Tahoma"/>
          <w:lang w:eastAsia="es-ES"/>
        </w:rPr>
        <w:t xml:space="preserve"> obras p</w:t>
      </w:r>
      <w:r w:rsidR="00E134EE" w:rsidRPr="00B072E3">
        <w:rPr>
          <w:rFonts w:ascii="Palatino Linotype" w:hAnsi="Palatino Linotype" w:cs="Tahoma"/>
          <w:lang w:eastAsia="es-ES"/>
        </w:rPr>
        <w:t>úblicas</w:t>
      </w:r>
      <w:r w:rsidRPr="00B072E3">
        <w:rPr>
          <w:rFonts w:ascii="Palatino Linotype" w:hAnsi="Palatino Linotype" w:cs="Tahoma"/>
          <w:lang w:eastAsia="es-ES"/>
        </w:rPr>
        <w:t>; lo cual se robustece con lo dispuesto en la Constitución Política del E</w:t>
      </w:r>
      <w:r w:rsidR="00F90E73" w:rsidRPr="00B072E3">
        <w:rPr>
          <w:rFonts w:ascii="Palatino Linotype" w:hAnsi="Palatino Linotype" w:cs="Tahoma"/>
          <w:lang w:eastAsia="es-ES"/>
        </w:rPr>
        <w:t>stado Libre y Soberna de México</w:t>
      </w:r>
      <w:r w:rsidRPr="00B072E3">
        <w:rPr>
          <w:rFonts w:ascii="Palatino Linotype" w:hAnsi="Palatino Linotype" w:cs="Tahoma"/>
          <w:lang w:eastAsia="es-ES"/>
        </w:rPr>
        <w:t>; que en su artículo 125, primer y último párrafo, que establece lo siguiente:</w:t>
      </w:r>
    </w:p>
    <w:p w14:paraId="726057BB" w14:textId="77777777" w:rsidR="002A2CE4" w:rsidRPr="00B072E3" w:rsidRDefault="002A2CE4" w:rsidP="00B072E3">
      <w:pPr>
        <w:spacing w:line="360" w:lineRule="auto"/>
        <w:contextualSpacing/>
        <w:jc w:val="both"/>
        <w:rPr>
          <w:rFonts w:ascii="Palatino Linotype" w:hAnsi="Palatino Linotype" w:cs="Tahoma"/>
          <w:lang w:eastAsia="es-ES"/>
        </w:rPr>
      </w:pPr>
    </w:p>
    <w:p w14:paraId="751288C8" w14:textId="77777777" w:rsidR="002A2CE4" w:rsidRPr="00B072E3" w:rsidRDefault="002A2CE4" w:rsidP="00B072E3">
      <w:pPr>
        <w:ind w:left="851" w:right="902"/>
        <w:jc w:val="both"/>
        <w:rPr>
          <w:rFonts w:ascii="Palatino Linotype" w:hAnsi="Palatino Linotype"/>
          <w:i/>
          <w:lang w:eastAsia="es-ES"/>
        </w:rPr>
      </w:pPr>
      <w:r w:rsidRPr="00B072E3">
        <w:rPr>
          <w:rFonts w:ascii="Palatino Linotype" w:hAnsi="Palatino Linotype"/>
          <w:b/>
          <w:i/>
          <w:lang w:eastAsia="es-ES"/>
        </w:rPr>
        <w:t>Artículo 125.- Los municipios administrarán libremente su hacienda</w:t>
      </w:r>
      <w:r w:rsidRPr="00B072E3">
        <w:rPr>
          <w:rFonts w:ascii="Palatino Linotype" w:hAnsi="Palatino Linotype"/>
          <w:i/>
          <w:lang w:eastAsia="es-ES"/>
        </w:rPr>
        <w:t>, la cual se formará de los rendimientos de los bienes que les pertenezcan, así como de las contribuciones y otros ingresos que la ley establezca, y en todo caso:</w:t>
      </w:r>
    </w:p>
    <w:p w14:paraId="0311A6BA" w14:textId="77777777" w:rsidR="009819F7" w:rsidRPr="00B072E3" w:rsidRDefault="009819F7" w:rsidP="00B072E3">
      <w:pPr>
        <w:ind w:left="851" w:right="902"/>
        <w:jc w:val="both"/>
        <w:rPr>
          <w:rFonts w:ascii="Palatino Linotype" w:hAnsi="Palatino Linotype"/>
          <w:i/>
          <w:lang w:eastAsia="es-ES"/>
        </w:rPr>
      </w:pPr>
      <w:r w:rsidRPr="00B072E3">
        <w:rPr>
          <w:rFonts w:ascii="Palatino Linotype" w:hAnsi="Palatino Linotype"/>
          <w:i/>
          <w:lang w:eastAsia="es-ES"/>
        </w:rPr>
        <w:lastRenderedPageBreak/>
        <w:t xml:space="preserve">I. Percibirán las contribuciones, incluyendo tasas adicionales sobre la propiedad inmobiliaria, de su fraccionamiento, división, consolidación, traslación y mejora, así como las que tengan como base el cambio del valor de los inmuebles; </w:t>
      </w:r>
    </w:p>
    <w:p w14:paraId="511B8853" w14:textId="1E70B3DC" w:rsidR="009819F7" w:rsidRPr="00B072E3" w:rsidRDefault="009819F7" w:rsidP="00B072E3">
      <w:pPr>
        <w:ind w:left="851" w:right="902"/>
        <w:jc w:val="both"/>
        <w:rPr>
          <w:rFonts w:ascii="Palatino Linotype" w:hAnsi="Palatino Linotype"/>
          <w:i/>
          <w:lang w:eastAsia="es-ES"/>
        </w:rPr>
      </w:pPr>
      <w:r w:rsidRPr="00B072E3">
        <w:rPr>
          <w:rFonts w:ascii="Palatino Linotype" w:hAnsi="Palatino Linotype"/>
          <w:i/>
          <w:lang w:eastAsia="es-ES"/>
        </w:rPr>
        <w:t>…</w:t>
      </w:r>
    </w:p>
    <w:p w14:paraId="64B0AE80" w14:textId="0C4E4EF3" w:rsidR="009819F7" w:rsidRPr="00B072E3" w:rsidRDefault="009819F7" w:rsidP="00B072E3">
      <w:pPr>
        <w:ind w:left="851" w:right="902"/>
        <w:jc w:val="both"/>
        <w:rPr>
          <w:rFonts w:ascii="Palatino Linotype" w:hAnsi="Palatino Linotype"/>
          <w:b/>
          <w:i/>
          <w:lang w:eastAsia="es-ES"/>
        </w:rPr>
      </w:pPr>
      <w:r w:rsidRPr="00B072E3">
        <w:rPr>
          <w:rFonts w:ascii="Palatino Linotype" w:hAnsi="Palatino Linotype"/>
          <w:b/>
          <w:i/>
          <w:lang w:eastAsia="es-ES"/>
        </w:rPr>
        <w:t>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 en los términos que señalen las leyes de la materia.</w:t>
      </w:r>
      <w:r w:rsidRPr="00B072E3">
        <w:rPr>
          <w:rFonts w:ascii="Palatino Linotype" w:hAnsi="Palatino Linotype"/>
          <w:b/>
          <w:i/>
          <w:lang w:eastAsia="es-ES"/>
        </w:rPr>
        <w:cr/>
      </w:r>
    </w:p>
    <w:p w14:paraId="3BEC90CC" w14:textId="5735CD44" w:rsidR="002A2CE4" w:rsidRPr="00B072E3" w:rsidRDefault="002A2CE4" w:rsidP="00B072E3">
      <w:pPr>
        <w:ind w:left="851" w:right="902"/>
        <w:jc w:val="both"/>
        <w:rPr>
          <w:rFonts w:ascii="Palatino Linotype" w:hAnsi="Palatino Linotype"/>
          <w:b/>
          <w:i/>
          <w:lang w:eastAsia="es-ES"/>
        </w:rPr>
      </w:pPr>
      <w:r w:rsidRPr="00B072E3">
        <w:rPr>
          <w:rFonts w:ascii="Palatino Linotype" w:hAnsi="Palatino Linotype"/>
          <w:b/>
          <w:i/>
          <w:lang w:eastAsia="es-ES"/>
        </w:rPr>
        <w:t>(Énfasis añadido)</w:t>
      </w:r>
    </w:p>
    <w:p w14:paraId="7D7BA47E" w14:textId="77777777" w:rsidR="002A2CE4" w:rsidRPr="00B072E3" w:rsidRDefault="002A2CE4" w:rsidP="00B072E3">
      <w:pPr>
        <w:spacing w:line="360" w:lineRule="auto"/>
        <w:ind w:left="567"/>
        <w:contextualSpacing/>
        <w:jc w:val="both"/>
        <w:rPr>
          <w:rFonts w:ascii="Palatino Linotype" w:hAnsi="Palatino Linotype" w:cs="Tahoma"/>
          <w:i/>
          <w:lang w:eastAsia="es-ES"/>
        </w:rPr>
      </w:pPr>
    </w:p>
    <w:p w14:paraId="0B62736F" w14:textId="7A7B28FD" w:rsidR="002A2CE4" w:rsidRPr="00B072E3" w:rsidRDefault="005252D5" w:rsidP="00B072E3">
      <w:pPr>
        <w:spacing w:line="360" w:lineRule="auto"/>
        <w:contextualSpacing/>
        <w:jc w:val="both"/>
        <w:rPr>
          <w:rFonts w:ascii="Palatino Linotype" w:hAnsi="Palatino Linotype" w:cs="Tahoma"/>
          <w:lang w:eastAsia="es-ES"/>
        </w:rPr>
      </w:pPr>
      <w:r w:rsidRPr="00B072E3">
        <w:rPr>
          <w:rFonts w:ascii="Palatino Linotype" w:hAnsi="Palatino Linotype" w:cs="Tahoma"/>
          <w:lang w:eastAsia="es-ES"/>
        </w:rPr>
        <w:t>Por ello</w:t>
      </w:r>
      <w:r w:rsidR="002A2CE4" w:rsidRPr="00B072E3">
        <w:rPr>
          <w:rFonts w:ascii="Palatino Linotype" w:hAnsi="Palatino Linotype" w:cs="Tahoma"/>
          <w:lang w:eastAsia="es-ES"/>
        </w:rPr>
        <w:t xml:space="preserve">, se determina que los Entes municipales tienen competencia para integrar su hacienda municipal y para </w:t>
      </w:r>
      <w:r w:rsidR="00C3234B" w:rsidRPr="00B072E3">
        <w:rPr>
          <w:rFonts w:ascii="Palatino Linotype" w:hAnsi="Palatino Linotype" w:cs="Tahoma"/>
          <w:lang w:eastAsia="es-ES"/>
        </w:rPr>
        <w:t xml:space="preserve">obtener </w:t>
      </w:r>
      <w:r w:rsidR="002A2CE4" w:rsidRPr="00B072E3">
        <w:rPr>
          <w:rFonts w:ascii="Palatino Linotype" w:hAnsi="Palatino Linotype" w:cs="Tahoma"/>
          <w:lang w:eastAsia="es-ES"/>
        </w:rPr>
        <w:t>recursos públicos</w:t>
      </w:r>
      <w:r w:rsidR="00C3234B" w:rsidRPr="00B072E3">
        <w:rPr>
          <w:rFonts w:ascii="Palatino Linotype" w:hAnsi="Palatino Linotype" w:cs="Tahoma"/>
          <w:lang w:eastAsia="es-ES"/>
        </w:rPr>
        <w:t xml:space="preserve"> respecto a las cuotas y tarifas aplicables a impuestos, derechos y contribuciones de mejoras y las tablas de valores unitarios de suelo y construcciones que sirvan de base para el cobro de las contribuciones sobre la propiedad inmobiliaria</w:t>
      </w:r>
      <w:r w:rsidR="002A2CE4" w:rsidRPr="00B072E3">
        <w:rPr>
          <w:rFonts w:ascii="Palatino Linotype" w:hAnsi="Palatino Linotype" w:cs="Tahoma"/>
          <w:lang w:eastAsia="es-ES"/>
        </w:rPr>
        <w:t xml:space="preserve">. Aunado a ello, se toma en consideración que la ejecución de </w:t>
      </w:r>
      <w:r w:rsidR="00C3234B" w:rsidRPr="00B072E3">
        <w:rPr>
          <w:rFonts w:ascii="Palatino Linotype" w:hAnsi="Palatino Linotype" w:cs="Tahoma"/>
          <w:lang w:eastAsia="es-ES"/>
        </w:rPr>
        <w:t>reordenamiento urbano</w:t>
      </w:r>
      <w:r w:rsidR="002A2CE4" w:rsidRPr="00B072E3">
        <w:rPr>
          <w:rFonts w:ascii="Palatino Linotype" w:hAnsi="Palatino Linotype" w:cs="Tahoma"/>
          <w:lang w:eastAsia="es-ES"/>
        </w:rPr>
        <w:t xml:space="preserve"> </w:t>
      </w:r>
      <w:proofErr w:type="gramStart"/>
      <w:r w:rsidR="002A2CE4" w:rsidRPr="00B072E3">
        <w:rPr>
          <w:rFonts w:ascii="Palatino Linotype" w:hAnsi="Palatino Linotype" w:cs="Tahoma"/>
          <w:lang w:eastAsia="es-ES"/>
        </w:rPr>
        <w:t>son</w:t>
      </w:r>
      <w:proofErr w:type="gramEnd"/>
      <w:r w:rsidR="002A2CE4" w:rsidRPr="00B072E3">
        <w:rPr>
          <w:rFonts w:ascii="Palatino Linotype" w:hAnsi="Palatino Linotype" w:cs="Tahoma"/>
          <w:lang w:eastAsia="es-ES"/>
        </w:rPr>
        <w:t xml:space="preserve"> competencia de la </w:t>
      </w:r>
      <w:r w:rsidR="00C3234B" w:rsidRPr="00B072E3">
        <w:rPr>
          <w:rFonts w:ascii="Palatino Linotype" w:hAnsi="Palatino Linotype" w:cs="Tahoma"/>
          <w:lang w:eastAsia="es-ES"/>
        </w:rPr>
        <w:t>Dirección de Desarrollo Urbano o el Titular de la Unidad Administrativa equivalente</w:t>
      </w:r>
      <w:r w:rsidR="002A2CE4" w:rsidRPr="00B072E3">
        <w:rPr>
          <w:rFonts w:ascii="Palatino Linotype" w:hAnsi="Palatino Linotype" w:cs="Tahoma"/>
          <w:lang w:eastAsia="es-ES"/>
        </w:rPr>
        <w:t>, en atención a lo dispuesto por el artículo 9</w:t>
      </w:r>
      <w:r w:rsidR="00C3234B" w:rsidRPr="00B072E3">
        <w:t xml:space="preserve"> </w:t>
      </w:r>
      <w:r w:rsidR="00C3234B" w:rsidRPr="00B072E3">
        <w:rPr>
          <w:rFonts w:ascii="Palatino Linotype" w:hAnsi="Palatino Linotype" w:cs="Tahoma"/>
          <w:lang w:eastAsia="es-ES"/>
        </w:rPr>
        <w:t xml:space="preserve">6. </w:t>
      </w:r>
      <w:proofErr w:type="spellStart"/>
      <w:r w:rsidR="00C3234B" w:rsidRPr="00B072E3">
        <w:rPr>
          <w:rFonts w:ascii="Palatino Linotype" w:hAnsi="Palatino Linotype" w:cs="Tahoma"/>
          <w:lang w:eastAsia="es-ES"/>
        </w:rPr>
        <w:t>Sexies</w:t>
      </w:r>
      <w:proofErr w:type="spellEnd"/>
      <w:r w:rsidR="002A2CE4" w:rsidRPr="00B072E3">
        <w:rPr>
          <w:rFonts w:ascii="Palatino Linotype" w:hAnsi="Palatino Linotype" w:cs="Tahoma"/>
          <w:lang w:eastAsia="es-ES"/>
        </w:rPr>
        <w:t xml:space="preserve"> de la Ley Orgánica Municipal del Estado de México, que a la letra señala:</w:t>
      </w:r>
    </w:p>
    <w:p w14:paraId="5AF30DF6" w14:textId="77777777" w:rsidR="002A2CE4" w:rsidRPr="00B072E3" w:rsidRDefault="002A2CE4" w:rsidP="00B072E3">
      <w:pPr>
        <w:spacing w:line="360" w:lineRule="auto"/>
        <w:contextualSpacing/>
        <w:jc w:val="both"/>
        <w:rPr>
          <w:rFonts w:ascii="Palatino Linotype" w:hAnsi="Palatino Linotype" w:cs="Tahoma"/>
          <w:lang w:eastAsia="es-ES"/>
        </w:rPr>
      </w:pPr>
      <w:r w:rsidRPr="00B072E3">
        <w:rPr>
          <w:rFonts w:ascii="Palatino Linotype" w:hAnsi="Palatino Linotype" w:cs="Tahoma"/>
          <w:lang w:eastAsia="es-ES"/>
        </w:rPr>
        <w:t xml:space="preserve"> </w:t>
      </w:r>
    </w:p>
    <w:p w14:paraId="344F3627" w14:textId="77777777" w:rsidR="00A172E5" w:rsidRPr="00B072E3" w:rsidRDefault="00C3234B" w:rsidP="00B072E3">
      <w:pPr>
        <w:ind w:left="851" w:right="899"/>
        <w:jc w:val="both"/>
        <w:rPr>
          <w:rFonts w:ascii="Palatino Linotype" w:hAnsi="Palatino Linotype"/>
          <w:i/>
          <w:lang w:eastAsia="es-ES"/>
        </w:rPr>
      </w:pPr>
      <w:r w:rsidRPr="00B072E3">
        <w:rPr>
          <w:rFonts w:ascii="Palatino Linotype" w:hAnsi="Palatino Linotype"/>
          <w:b/>
          <w:i/>
          <w:lang w:eastAsia="es-ES"/>
        </w:rPr>
        <w:t xml:space="preserve">Artículo 96. </w:t>
      </w:r>
      <w:proofErr w:type="spellStart"/>
      <w:r w:rsidRPr="00B072E3">
        <w:rPr>
          <w:rFonts w:ascii="Palatino Linotype" w:hAnsi="Palatino Linotype"/>
          <w:b/>
          <w:i/>
          <w:lang w:eastAsia="es-ES"/>
        </w:rPr>
        <w:t>Sexies</w:t>
      </w:r>
      <w:proofErr w:type="spellEnd"/>
      <w:r w:rsidRPr="00B072E3">
        <w:rPr>
          <w:rFonts w:ascii="Palatino Linotype" w:hAnsi="Palatino Linotype"/>
          <w:b/>
          <w:i/>
          <w:lang w:eastAsia="es-ES"/>
        </w:rPr>
        <w:t xml:space="preserve">. </w:t>
      </w:r>
      <w:r w:rsidRPr="00B072E3">
        <w:rPr>
          <w:rFonts w:ascii="Palatino Linotype" w:hAnsi="Palatino Linotype"/>
          <w:i/>
          <w:lang w:eastAsia="es-ES"/>
        </w:rPr>
        <w:t xml:space="preserve">El </w:t>
      </w:r>
      <w:r w:rsidRPr="00B072E3">
        <w:rPr>
          <w:rFonts w:ascii="Palatino Linotype" w:hAnsi="Palatino Linotype"/>
          <w:b/>
          <w:i/>
          <w:lang w:eastAsia="es-ES"/>
        </w:rPr>
        <w:t>Director de Desarrollo Urbano</w:t>
      </w:r>
      <w:r w:rsidRPr="00B072E3">
        <w:rPr>
          <w:rFonts w:ascii="Palatino Linotype" w:hAnsi="Palatino Linotype"/>
          <w:i/>
          <w:lang w:eastAsia="es-ES"/>
        </w:rPr>
        <w:t xml:space="preserve"> o el Titular de la Unidad Administrativa equivalente, </w:t>
      </w:r>
      <w:r w:rsidRPr="00B072E3">
        <w:rPr>
          <w:rFonts w:ascii="Palatino Linotype" w:hAnsi="Palatino Linotype"/>
          <w:b/>
          <w:i/>
          <w:lang w:eastAsia="es-ES"/>
        </w:rPr>
        <w:t>tiene las atribuciones siguientes:</w:t>
      </w:r>
      <w:r w:rsidRPr="00B072E3">
        <w:rPr>
          <w:rFonts w:ascii="Palatino Linotype" w:hAnsi="Palatino Linotype"/>
          <w:b/>
          <w:i/>
          <w:lang w:eastAsia="es-ES"/>
        </w:rPr>
        <w:cr/>
      </w:r>
      <w:r w:rsidR="00A172E5" w:rsidRPr="00B072E3">
        <w:rPr>
          <w:rFonts w:ascii="Palatino Linotype" w:hAnsi="Palatino Linotype"/>
          <w:b/>
          <w:i/>
          <w:lang w:eastAsia="es-ES"/>
        </w:rPr>
        <w:t>I.</w:t>
      </w:r>
      <w:r w:rsidR="00A172E5" w:rsidRPr="00B072E3">
        <w:rPr>
          <w:rFonts w:ascii="Palatino Linotype" w:hAnsi="Palatino Linotype"/>
          <w:i/>
          <w:lang w:eastAsia="es-ES"/>
        </w:rPr>
        <w:t xml:space="preserve"> Ejecutar la política en materia de reordenamiento urbano;</w:t>
      </w:r>
    </w:p>
    <w:p w14:paraId="0D4DA5AC" w14:textId="2338E220" w:rsidR="00A172E5" w:rsidRPr="00B072E3" w:rsidRDefault="00A172E5" w:rsidP="00B072E3">
      <w:pPr>
        <w:ind w:left="851" w:right="899"/>
        <w:jc w:val="both"/>
        <w:rPr>
          <w:rFonts w:ascii="Palatino Linotype" w:hAnsi="Palatino Linotype"/>
          <w:i/>
          <w:lang w:eastAsia="es-ES"/>
        </w:rPr>
      </w:pPr>
      <w:r w:rsidRPr="00B072E3">
        <w:rPr>
          <w:rFonts w:ascii="Palatino Linotype" w:hAnsi="Palatino Linotype"/>
          <w:b/>
          <w:i/>
          <w:lang w:eastAsia="es-ES"/>
        </w:rPr>
        <w:lastRenderedPageBreak/>
        <w:t>II.</w:t>
      </w:r>
      <w:r w:rsidRPr="00B072E3">
        <w:rPr>
          <w:rFonts w:ascii="Palatino Linotype" w:hAnsi="Palatino Linotype"/>
          <w:i/>
          <w:lang w:eastAsia="es-ES"/>
        </w:rPr>
        <w:t xml:space="preserve"> Formular y conducir las políticas municipales de asentamientos humanos, urbanismo y vivienda;</w:t>
      </w:r>
    </w:p>
    <w:p w14:paraId="0EC0C758" w14:textId="4DAC8D69" w:rsidR="00A172E5" w:rsidRPr="00B072E3" w:rsidRDefault="00A172E5" w:rsidP="00B072E3">
      <w:pPr>
        <w:ind w:left="851" w:right="899"/>
        <w:jc w:val="both"/>
        <w:rPr>
          <w:rFonts w:ascii="Palatino Linotype" w:hAnsi="Palatino Linotype"/>
          <w:i/>
          <w:lang w:eastAsia="es-ES"/>
        </w:rPr>
      </w:pPr>
      <w:r w:rsidRPr="00B072E3">
        <w:rPr>
          <w:rFonts w:ascii="Palatino Linotype" w:hAnsi="Palatino Linotype"/>
          <w:b/>
          <w:i/>
          <w:lang w:eastAsia="es-ES"/>
        </w:rPr>
        <w:t>III.</w:t>
      </w:r>
      <w:r w:rsidRPr="00B072E3">
        <w:rPr>
          <w:rFonts w:ascii="Palatino Linotype" w:hAnsi="Palatino Linotype"/>
          <w:i/>
          <w:lang w:eastAsia="es-ES"/>
        </w:rPr>
        <w:t xml:space="preserve"> Aplicar y vigilar el cumplimiento de las disposiciones legales en materia de ordenamiento territorial de los asentamientos humanos, del desarrollo urbano y vivienda;</w:t>
      </w:r>
    </w:p>
    <w:p w14:paraId="2C1CE17C" w14:textId="253DB9E7" w:rsidR="00A172E5" w:rsidRPr="00B072E3" w:rsidRDefault="00F90E73" w:rsidP="00B072E3">
      <w:pPr>
        <w:ind w:left="851" w:right="899"/>
        <w:jc w:val="both"/>
        <w:rPr>
          <w:rFonts w:ascii="Palatino Linotype" w:hAnsi="Palatino Linotype"/>
          <w:i/>
          <w:lang w:eastAsia="es-ES"/>
        </w:rPr>
      </w:pPr>
      <w:r w:rsidRPr="00B072E3">
        <w:rPr>
          <w:rFonts w:ascii="Palatino Linotype" w:hAnsi="Palatino Linotype"/>
          <w:b/>
          <w:i/>
          <w:lang w:eastAsia="es-ES"/>
        </w:rPr>
        <w:t>…</w:t>
      </w:r>
    </w:p>
    <w:p w14:paraId="58CB898A" w14:textId="7F0AA1B6" w:rsidR="00A172E5" w:rsidRPr="00B072E3" w:rsidRDefault="00A172E5" w:rsidP="00B072E3">
      <w:pPr>
        <w:ind w:left="851" w:right="899"/>
        <w:jc w:val="both"/>
        <w:rPr>
          <w:rFonts w:ascii="Palatino Linotype" w:hAnsi="Palatino Linotype"/>
          <w:b/>
          <w:i/>
          <w:u w:val="single"/>
          <w:lang w:eastAsia="es-ES"/>
        </w:rPr>
      </w:pPr>
      <w:r w:rsidRPr="00B072E3">
        <w:rPr>
          <w:rFonts w:ascii="Palatino Linotype" w:hAnsi="Palatino Linotype"/>
          <w:b/>
          <w:i/>
          <w:u w:val="single"/>
          <w:lang w:eastAsia="es-ES"/>
        </w:rPr>
        <w:t>VI. Analizar las cédulas informativas de zonificación, licencias de uso de suelo y licencias de construcción;</w:t>
      </w:r>
    </w:p>
    <w:p w14:paraId="262F3DAC" w14:textId="2B4287E1" w:rsidR="00A172E5" w:rsidRPr="00B072E3" w:rsidRDefault="00A172E5" w:rsidP="00B072E3">
      <w:pPr>
        <w:ind w:left="851" w:right="899"/>
        <w:jc w:val="both"/>
        <w:rPr>
          <w:rFonts w:ascii="Palatino Linotype" w:hAnsi="Palatino Linotype"/>
          <w:i/>
          <w:lang w:eastAsia="es-ES"/>
        </w:rPr>
      </w:pPr>
      <w:r w:rsidRPr="00B072E3">
        <w:rPr>
          <w:rFonts w:ascii="Palatino Linotype" w:hAnsi="Palatino Linotype"/>
          <w:b/>
          <w:i/>
          <w:lang w:eastAsia="es-ES"/>
        </w:rPr>
        <w:t>VII</w:t>
      </w:r>
      <w:r w:rsidRPr="00B072E3">
        <w:rPr>
          <w:rFonts w:ascii="Palatino Linotype" w:hAnsi="Palatino Linotype"/>
          <w:i/>
          <w:lang w:eastAsia="es-ES"/>
        </w:rPr>
        <w:t>. Vigilar la utilización y aprovechamiento del suelo con fines urbanos, en su circunscripción territorial;</w:t>
      </w:r>
    </w:p>
    <w:p w14:paraId="299236AD" w14:textId="18363377" w:rsidR="00A172E5" w:rsidRPr="00B072E3" w:rsidRDefault="00F90E73" w:rsidP="00B072E3">
      <w:pPr>
        <w:ind w:left="851" w:right="899"/>
        <w:jc w:val="both"/>
        <w:rPr>
          <w:rFonts w:ascii="Palatino Linotype" w:hAnsi="Palatino Linotype"/>
          <w:i/>
          <w:lang w:eastAsia="es-ES"/>
        </w:rPr>
      </w:pPr>
      <w:r w:rsidRPr="00B072E3">
        <w:rPr>
          <w:rFonts w:ascii="Palatino Linotype" w:hAnsi="Palatino Linotype"/>
          <w:i/>
          <w:lang w:eastAsia="es-ES"/>
        </w:rPr>
        <w:t>…</w:t>
      </w:r>
    </w:p>
    <w:p w14:paraId="11F89D78" w14:textId="726121B0" w:rsidR="002A2CE4" w:rsidRPr="00B072E3" w:rsidRDefault="00A172E5" w:rsidP="00B072E3">
      <w:pPr>
        <w:ind w:left="851" w:right="899"/>
        <w:jc w:val="both"/>
        <w:rPr>
          <w:rFonts w:ascii="Palatino Linotype" w:hAnsi="Palatino Linotype"/>
          <w:b/>
          <w:i/>
          <w:lang w:eastAsia="es-ES"/>
        </w:rPr>
      </w:pPr>
      <w:r w:rsidRPr="00B072E3">
        <w:rPr>
          <w:rFonts w:ascii="Palatino Linotype" w:hAnsi="Palatino Linotype"/>
          <w:i/>
          <w:lang w:eastAsia="es-ES"/>
        </w:rPr>
        <w:t xml:space="preserve"> </w:t>
      </w:r>
      <w:r w:rsidR="002A2CE4" w:rsidRPr="00B072E3">
        <w:rPr>
          <w:rFonts w:ascii="Palatino Linotype" w:hAnsi="Palatino Linotype"/>
          <w:b/>
          <w:i/>
          <w:lang w:eastAsia="es-ES"/>
        </w:rPr>
        <w:t>(Énfasis añadido)</w:t>
      </w:r>
    </w:p>
    <w:p w14:paraId="09BDAEDB" w14:textId="77777777" w:rsidR="002A2CE4" w:rsidRPr="00B072E3" w:rsidRDefault="002A2CE4" w:rsidP="00B072E3">
      <w:pPr>
        <w:spacing w:line="360" w:lineRule="auto"/>
        <w:contextualSpacing/>
        <w:jc w:val="both"/>
        <w:rPr>
          <w:rFonts w:ascii="Palatino Linotype" w:hAnsi="Palatino Linotype" w:cs="Tahoma"/>
          <w:lang w:eastAsia="es-ES"/>
        </w:rPr>
      </w:pPr>
    </w:p>
    <w:p w14:paraId="4CE9CC1E" w14:textId="7BF3A3EE" w:rsidR="002A2CE4" w:rsidRPr="00B072E3" w:rsidRDefault="002A2CE4" w:rsidP="00B072E3">
      <w:pPr>
        <w:spacing w:line="360" w:lineRule="auto"/>
        <w:contextualSpacing/>
        <w:jc w:val="both"/>
        <w:rPr>
          <w:rFonts w:ascii="Palatino Linotype" w:hAnsi="Palatino Linotype" w:cs="Tahoma"/>
          <w:lang w:eastAsia="es-ES"/>
        </w:rPr>
      </w:pPr>
      <w:r w:rsidRPr="00B072E3">
        <w:rPr>
          <w:rFonts w:ascii="Palatino Linotype" w:hAnsi="Palatino Linotype" w:cs="Tahoma"/>
          <w:lang w:eastAsia="es-ES"/>
        </w:rPr>
        <w:t xml:space="preserve">Así pues, la </w:t>
      </w:r>
      <w:r w:rsidR="00F90E73" w:rsidRPr="00B072E3">
        <w:rPr>
          <w:rFonts w:ascii="Palatino Linotype" w:hAnsi="Palatino Linotype" w:cs="Tahoma"/>
          <w:lang w:eastAsia="es-ES"/>
        </w:rPr>
        <w:t xml:space="preserve">Dirección de Desarrollo Urbano o equivalente </w:t>
      </w:r>
      <w:r w:rsidRPr="00B072E3">
        <w:rPr>
          <w:rFonts w:ascii="Palatino Linotype" w:hAnsi="Palatino Linotype" w:cs="Tahoma"/>
          <w:lang w:eastAsia="es-ES"/>
        </w:rPr>
        <w:t xml:space="preserve">de los </w:t>
      </w:r>
      <w:r w:rsidR="00F90E73" w:rsidRPr="00B072E3">
        <w:rPr>
          <w:rFonts w:ascii="Palatino Linotype" w:hAnsi="Palatino Linotype" w:cs="Tahoma"/>
          <w:lang w:eastAsia="es-ES"/>
        </w:rPr>
        <w:t>e</w:t>
      </w:r>
      <w:r w:rsidRPr="00B072E3">
        <w:rPr>
          <w:rFonts w:ascii="Palatino Linotype" w:hAnsi="Palatino Linotype" w:cs="Tahoma"/>
          <w:lang w:eastAsia="es-ES"/>
        </w:rPr>
        <w:t xml:space="preserve">ntes Municipales </w:t>
      </w:r>
      <w:r w:rsidR="005252D5" w:rsidRPr="00B072E3">
        <w:rPr>
          <w:rFonts w:ascii="Palatino Linotype" w:hAnsi="Palatino Linotype" w:cs="Tahoma"/>
          <w:lang w:eastAsia="es-ES"/>
        </w:rPr>
        <w:t>constituye</w:t>
      </w:r>
      <w:r w:rsidRPr="00B072E3">
        <w:rPr>
          <w:rFonts w:ascii="Palatino Linotype" w:hAnsi="Palatino Linotype" w:cs="Tahoma"/>
          <w:lang w:eastAsia="es-ES"/>
        </w:rPr>
        <w:t xml:space="preserve"> el á</w:t>
      </w:r>
      <w:r w:rsidR="00F90E73" w:rsidRPr="00B072E3">
        <w:rPr>
          <w:rFonts w:ascii="Palatino Linotype" w:hAnsi="Palatino Linotype" w:cs="Tahoma"/>
          <w:lang w:eastAsia="es-ES"/>
        </w:rPr>
        <w:t xml:space="preserve">rea encargada de administrar el ordenamiento territorial </w:t>
      </w:r>
      <w:r w:rsidRPr="00B072E3">
        <w:rPr>
          <w:rFonts w:ascii="Palatino Linotype" w:hAnsi="Palatino Linotype" w:cs="Tahoma"/>
          <w:lang w:eastAsia="es-ES"/>
        </w:rPr>
        <w:t xml:space="preserve">y </w:t>
      </w:r>
      <w:r w:rsidR="00F90E73" w:rsidRPr="00B072E3">
        <w:rPr>
          <w:rFonts w:ascii="Palatino Linotype" w:hAnsi="Palatino Linotype" w:cs="Tahoma"/>
          <w:lang w:eastAsia="es-ES"/>
        </w:rPr>
        <w:t>proporcionar en su caso las licencias de construcción</w:t>
      </w:r>
      <w:r w:rsidRPr="00B072E3">
        <w:rPr>
          <w:rFonts w:ascii="Palatino Linotype" w:hAnsi="Palatino Linotype" w:cs="Tahoma"/>
          <w:lang w:eastAsia="es-ES"/>
        </w:rPr>
        <w:t xml:space="preserve">; cuestión que se </w:t>
      </w:r>
      <w:r w:rsidR="00F90E73" w:rsidRPr="00B072E3">
        <w:rPr>
          <w:rFonts w:ascii="Palatino Linotype" w:hAnsi="Palatino Linotype" w:cs="Tahoma"/>
          <w:lang w:eastAsia="es-ES"/>
        </w:rPr>
        <w:t>confirma</w:t>
      </w:r>
      <w:r w:rsidRPr="00B072E3">
        <w:rPr>
          <w:rFonts w:ascii="Palatino Linotype" w:hAnsi="Palatino Linotype" w:cs="Tahoma"/>
          <w:lang w:eastAsia="es-ES"/>
        </w:rPr>
        <w:t xml:space="preserve"> con lo dispuesto en el Bando Municipal, vige</w:t>
      </w:r>
      <w:r w:rsidR="00B15403" w:rsidRPr="00B072E3">
        <w:rPr>
          <w:rFonts w:ascii="Palatino Linotype" w:hAnsi="Palatino Linotype" w:cs="Tahoma"/>
          <w:lang w:eastAsia="es-ES"/>
        </w:rPr>
        <w:t xml:space="preserve">nte al momento de la solicitud, el cual establece </w:t>
      </w:r>
      <w:r w:rsidRPr="00B072E3">
        <w:rPr>
          <w:rFonts w:ascii="Palatino Linotype" w:hAnsi="Palatino Linotype" w:cs="Tahoma"/>
          <w:lang w:eastAsia="es-ES"/>
        </w:rPr>
        <w:t>las facultades de dicha área; y que además, dispone lo siguiente:</w:t>
      </w:r>
    </w:p>
    <w:p w14:paraId="40487C75" w14:textId="77777777" w:rsidR="002A2CE4" w:rsidRPr="00B072E3" w:rsidRDefault="002A2CE4" w:rsidP="00B072E3">
      <w:pPr>
        <w:spacing w:line="360" w:lineRule="auto"/>
        <w:contextualSpacing/>
        <w:jc w:val="both"/>
        <w:rPr>
          <w:rFonts w:ascii="Palatino Linotype" w:hAnsi="Palatino Linotype" w:cs="Tahoma"/>
          <w:lang w:eastAsia="es-ES"/>
        </w:rPr>
      </w:pPr>
    </w:p>
    <w:p w14:paraId="6ECB9E50" w14:textId="77777777" w:rsidR="00B15403" w:rsidRPr="00B072E3" w:rsidRDefault="00B15403" w:rsidP="00B072E3">
      <w:pPr>
        <w:ind w:left="851" w:right="902"/>
        <w:jc w:val="center"/>
        <w:rPr>
          <w:rFonts w:ascii="Palatino Linotype" w:hAnsi="Palatino Linotype"/>
          <w:b/>
          <w:i/>
          <w:lang w:eastAsia="es-ES"/>
        </w:rPr>
      </w:pPr>
      <w:r w:rsidRPr="00B072E3">
        <w:rPr>
          <w:rFonts w:ascii="Palatino Linotype" w:hAnsi="Palatino Linotype"/>
          <w:b/>
          <w:i/>
          <w:lang w:eastAsia="es-ES"/>
        </w:rPr>
        <w:t>CAPÍTULO XII</w:t>
      </w:r>
    </w:p>
    <w:p w14:paraId="148544D9" w14:textId="77777777" w:rsidR="00B15403" w:rsidRPr="00B072E3" w:rsidRDefault="00B15403" w:rsidP="00B072E3">
      <w:pPr>
        <w:ind w:left="851" w:right="902"/>
        <w:jc w:val="center"/>
        <w:rPr>
          <w:rFonts w:ascii="Palatino Linotype" w:hAnsi="Palatino Linotype"/>
          <w:b/>
          <w:i/>
          <w:lang w:eastAsia="es-ES"/>
        </w:rPr>
      </w:pPr>
      <w:r w:rsidRPr="00B072E3">
        <w:rPr>
          <w:rFonts w:ascii="Palatino Linotype" w:hAnsi="Palatino Linotype"/>
          <w:b/>
          <w:i/>
          <w:lang w:eastAsia="es-ES"/>
        </w:rPr>
        <w:t>DE LA DIRECCIÓN DE DESARROLLO URBANO</w:t>
      </w:r>
    </w:p>
    <w:p w14:paraId="199586AE" w14:textId="60F4D93A"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b/>
          <w:i/>
          <w:lang w:eastAsia="es-ES"/>
        </w:rPr>
        <w:t xml:space="preserve">Artículo 103.- </w:t>
      </w:r>
      <w:r w:rsidRPr="00B072E3">
        <w:rPr>
          <w:rFonts w:ascii="Palatino Linotype" w:hAnsi="Palatino Linotype"/>
          <w:i/>
          <w:lang w:eastAsia="es-ES"/>
        </w:rPr>
        <w:t xml:space="preserve">El Director de Desarrollo Urbano, tiene las atribuciones conferidas dentro del artículo 96 </w:t>
      </w:r>
      <w:proofErr w:type="spellStart"/>
      <w:r w:rsidRPr="00B072E3">
        <w:rPr>
          <w:rFonts w:ascii="Palatino Linotype" w:hAnsi="Palatino Linotype"/>
          <w:i/>
          <w:lang w:eastAsia="es-ES"/>
        </w:rPr>
        <w:t>sexies</w:t>
      </w:r>
      <w:proofErr w:type="spellEnd"/>
      <w:r w:rsidRPr="00B072E3">
        <w:rPr>
          <w:rFonts w:ascii="Palatino Linotype" w:hAnsi="Palatino Linotype"/>
          <w:i/>
          <w:lang w:eastAsia="es-ES"/>
        </w:rPr>
        <w:t xml:space="preserve"> de la Ley Orgánica Municipal, así como las siguientes funciones:</w:t>
      </w:r>
    </w:p>
    <w:p w14:paraId="0644BAF1" w14:textId="77777777"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t>I.- Formular, administrar, ejecutar y evaluar el Plan Municipal de</w:t>
      </w:r>
    </w:p>
    <w:p w14:paraId="1252302A" w14:textId="7BFD848F"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t>Desarrollo Urbano y los Planes Estratégicos de los Centros de Población y Vivienda y demás que de estas deriven de acuerdo con las necesidades específicas del Municipio;</w:t>
      </w:r>
    </w:p>
    <w:p w14:paraId="6E05EBA6" w14:textId="3F6136C3"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lastRenderedPageBreak/>
        <w:t>II.- Participar en el ordenamiento de los asentamientos humanos a través de los programas de Desarrollo Urbano y demás instrumentos regulados en los ordenamientos Federales, Estatales y Municipales en la materia;</w:t>
      </w:r>
    </w:p>
    <w:p w14:paraId="2975DBF2" w14:textId="096F7ED8"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t>III.- Aplicar las disposiciones contenidas en el Plan de Desarrollo Urbano y las declaratorias correspondientes para su cumplimiento;</w:t>
      </w:r>
    </w:p>
    <w:p w14:paraId="39C6CDF6" w14:textId="67247F62"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t>IV.- Proponer la creación de reservas territoriales y ecológicas dentro del Municipio;</w:t>
      </w:r>
    </w:p>
    <w:p w14:paraId="714883BC" w14:textId="3CE72E4C"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t>V.- Vigilar el cumplimiento de las normas técnicas sobre el uso y destino del suelo;</w:t>
      </w:r>
    </w:p>
    <w:p w14:paraId="3C66898C" w14:textId="58970B72"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t>VI.- Supervisar que todo tipo de construcciones, antenas, anuncios publicitarios, instalaciones de redes subterráneas y tendidas aéreas y demás edificaciones que se realicen dentro del territorio municipal, cumplan con las normas de uso de suelo, desarrollo urbano y de construcción en materia Federal, Estatal y Municipal;</w:t>
      </w:r>
    </w:p>
    <w:p w14:paraId="2C3E6FCC" w14:textId="44B7841E"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t>VII.- Expedir las licencias en materia de Desarrollo Urbano Municipal;</w:t>
      </w:r>
    </w:p>
    <w:p w14:paraId="5927F0FE" w14:textId="35C4DE12" w:rsidR="00B15403" w:rsidRPr="00B072E3" w:rsidRDefault="00B15403" w:rsidP="00B072E3">
      <w:pPr>
        <w:ind w:left="851" w:right="902"/>
        <w:jc w:val="both"/>
        <w:rPr>
          <w:rFonts w:ascii="Palatino Linotype" w:hAnsi="Palatino Linotype"/>
          <w:i/>
          <w:lang w:eastAsia="es-ES"/>
        </w:rPr>
      </w:pPr>
      <w:proofErr w:type="gramStart"/>
      <w:r w:rsidRPr="00B072E3">
        <w:rPr>
          <w:rFonts w:ascii="Palatino Linotype" w:hAnsi="Palatino Linotype"/>
          <w:i/>
          <w:lang w:eastAsia="es-ES"/>
        </w:rPr>
        <w:t>la</w:t>
      </w:r>
      <w:proofErr w:type="gramEnd"/>
      <w:r w:rsidRPr="00B072E3">
        <w:rPr>
          <w:rFonts w:ascii="Palatino Linotype" w:hAnsi="Palatino Linotype"/>
          <w:i/>
          <w:lang w:eastAsia="es-ES"/>
        </w:rPr>
        <w:t xml:space="preserve"> demolición de construcciones, antenas, anuncios publicitarios y demás edificaciones que se realicen en incumplimiento a lo dispuesto por la normatividad Federal, Estatal y Municipal en materia de desarrollo urbano y uso de suelo;</w:t>
      </w:r>
    </w:p>
    <w:p w14:paraId="1C21AACF" w14:textId="6D8081BF"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t>IX.- Elaborar y ejecutar programas de imagen urbana dentro del Municipio;</w:t>
      </w:r>
    </w:p>
    <w:p w14:paraId="3E0413A0" w14:textId="3EAB226E"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t>X.- Vigilar que los inmuebles que representan un testimonio histórico y cultural preserven su arquitectura original;</w:t>
      </w:r>
    </w:p>
    <w:p w14:paraId="3B61E015" w14:textId="600E9B73"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t>XI.- Promover el desarrollo regional equilibrado y el ordenamiento territorial de las diversas localidades y centros de población del Municipio;</w:t>
      </w:r>
    </w:p>
    <w:p w14:paraId="47276A71" w14:textId="3BFB2124"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t>XII.- Participar en la celebración de convenios que realice el Municipio en materia de Desarrollo Urbano con el Estado, la Federación y otros Municipios;</w:t>
      </w:r>
    </w:p>
    <w:p w14:paraId="50A17AA5" w14:textId="66E73CAE"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t>XIII.- Vigilar que el crecimiento urbano del Municipio se genere de acuerdo con el Plan del Centro de Población Estratégico, así como con los respectivos Planes de Desarrollo Urbano;</w:t>
      </w:r>
    </w:p>
    <w:p w14:paraId="4C1A0D40" w14:textId="77777777"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t xml:space="preserve">XIV.- Expedir cédulas informativas de zonificación, licencias de uso del suelo, cambios de uso del suelo, del coeficiente de ocupación del suelo, del coeficiente de utilización del suelo y del cambio de altura de las edificaciones, que derivan del convenio de la transferencia de funciones </w:t>
      </w:r>
    </w:p>
    <w:p w14:paraId="56B699D4" w14:textId="1A58B0BF"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lastRenderedPageBreak/>
        <w:t xml:space="preserve">XV.- Expedir dentro del ámbito de su competencia la verificación de inmuebles que así lo </w:t>
      </w:r>
      <w:proofErr w:type="gramStart"/>
      <w:r w:rsidRPr="00B072E3">
        <w:rPr>
          <w:rFonts w:ascii="Palatino Linotype" w:hAnsi="Palatino Linotype"/>
          <w:i/>
          <w:lang w:eastAsia="es-ES"/>
        </w:rPr>
        <w:t>requieran</w:t>
      </w:r>
      <w:proofErr w:type="gramEnd"/>
      <w:r w:rsidRPr="00B072E3">
        <w:rPr>
          <w:rFonts w:ascii="Palatino Linotype" w:hAnsi="Palatino Linotype"/>
          <w:i/>
          <w:lang w:eastAsia="es-ES"/>
        </w:rPr>
        <w:t xml:space="preserve"> para incorporar a catastro, sujetándose en estricto apego al Plan de Desarrollo Urbano Municipal;</w:t>
      </w:r>
    </w:p>
    <w:p w14:paraId="28D61FF1" w14:textId="17788CBB"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t>XVI.- Instrumentar programas de reordenamiento de nomenclatura y número oficial</w:t>
      </w:r>
    </w:p>
    <w:p w14:paraId="6EE0F184" w14:textId="77777777"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t xml:space="preserve">XVII.- Las demás que confieran otras disposiciones legales en el orden </w:t>
      </w:r>
    </w:p>
    <w:p w14:paraId="359EFF30" w14:textId="469E3875" w:rsidR="00B15403" w:rsidRPr="00B072E3" w:rsidRDefault="00B15403" w:rsidP="00B072E3">
      <w:pPr>
        <w:ind w:left="851" w:right="902"/>
        <w:jc w:val="both"/>
        <w:rPr>
          <w:rFonts w:ascii="Palatino Linotype" w:hAnsi="Palatino Linotype"/>
          <w:i/>
          <w:lang w:eastAsia="es-ES"/>
        </w:rPr>
      </w:pPr>
      <w:r w:rsidRPr="00B072E3">
        <w:rPr>
          <w:rFonts w:ascii="Palatino Linotype" w:hAnsi="Palatino Linotype"/>
          <w:i/>
          <w:lang w:eastAsia="es-ES"/>
        </w:rPr>
        <w:t>Federal, Estatal y Municipal.</w:t>
      </w:r>
    </w:p>
    <w:p w14:paraId="3EE8C2BC" w14:textId="77777777" w:rsidR="00B15403" w:rsidRPr="00B072E3" w:rsidRDefault="00B15403" w:rsidP="00B072E3">
      <w:pPr>
        <w:ind w:left="851" w:right="902"/>
        <w:jc w:val="both"/>
        <w:rPr>
          <w:rFonts w:ascii="Palatino Linotype" w:hAnsi="Palatino Linotype"/>
          <w:i/>
          <w:lang w:eastAsia="es-ES"/>
        </w:rPr>
      </w:pPr>
    </w:p>
    <w:p w14:paraId="366BD3A5" w14:textId="5400A50B" w:rsidR="00B15403" w:rsidRPr="00B072E3" w:rsidRDefault="00B15403" w:rsidP="00B072E3">
      <w:pPr>
        <w:ind w:left="851" w:right="902"/>
        <w:jc w:val="both"/>
        <w:rPr>
          <w:rFonts w:ascii="Palatino Linotype" w:hAnsi="Palatino Linotype"/>
          <w:b/>
          <w:i/>
          <w:lang w:eastAsia="es-ES"/>
        </w:rPr>
      </w:pPr>
      <w:r w:rsidRPr="00B072E3">
        <w:rPr>
          <w:rFonts w:ascii="Palatino Linotype" w:hAnsi="Palatino Linotype"/>
          <w:b/>
          <w:i/>
          <w:lang w:eastAsia="es-ES"/>
        </w:rPr>
        <w:t xml:space="preserve">Artículo 103 </w:t>
      </w:r>
      <w:proofErr w:type="spellStart"/>
      <w:r w:rsidRPr="00B072E3">
        <w:rPr>
          <w:rFonts w:ascii="Palatino Linotype" w:hAnsi="Palatino Linotype"/>
          <w:b/>
          <w:i/>
          <w:lang w:eastAsia="es-ES"/>
        </w:rPr>
        <w:t>Sexies</w:t>
      </w:r>
      <w:proofErr w:type="spellEnd"/>
      <w:r w:rsidRPr="00B072E3">
        <w:rPr>
          <w:rFonts w:ascii="Palatino Linotype" w:hAnsi="Palatino Linotype"/>
          <w:b/>
          <w:i/>
          <w:lang w:eastAsia="es-ES"/>
        </w:rPr>
        <w:t>.- De la Oficina de Administración de los Conjuntos Urbanos o su equivalente:</w:t>
      </w:r>
    </w:p>
    <w:p w14:paraId="60DD1255" w14:textId="49D348FB" w:rsidR="00B15403" w:rsidRPr="00B072E3" w:rsidRDefault="00B15403" w:rsidP="00B072E3">
      <w:pPr>
        <w:ind w:left="851" w:right="902"/>
        <w:jc w:val="both"/>
        <w:rPr>
          <w:rFonts w:ascii="Palatino Linotype" w:hAnsi="Palatino Linotype"/>
          <w:i/>
          <w:u w:val="single"/>
          <w:lang w:eastAsia="es-ES"/>
        </w:rPr>
      </w:pPr>
      <w:r w:rsidRPr="00B072E3">
        <w:rPr>
          <w:rFonts w:ascii="Palatino Linotype" w:hAnsi="Palatino Linotype"/>
          <w:b/>
          <w:i/>
          <w:u w:val="single"/>
          <w:lang w:eastAsia="es-ES"/>
        </w:rPr>
        <w:t>a)</w:t>
      </w:r>
      <w:r w:rsidRPr="00B072E3">
        <w:rPr>
          <w:rFonts w:ascii="Palatino Linotype" w:hAnsi="Palatino Linotype"/>
          <w:i/>
          <w:u w:val="single"/>
          <w:lang w:eastAsia="es-ES"/>
        </w:rPr>
        <w:t xml:space="preserve"> Los Conjuntos Urbanos que tengan constituida la figura de oficina de administración, previa a la aprobación de la asamblea general de colonos constituidos como asociación de colonos debidamente protocolizada ante Notaría y reconocimiento ante la Secretaría del Ayuntamiento, serán los responsables de vigilar el cumplimiento del Reglamento Interior que otorga el desarrollador a cada colono al momento de la compraventa de la vivienda;</w:t>
      </w:r>
    </w:p>
    <w:p w14:paraId="43032602" w14:textId="77777777" w:rsidR="00B15403" w:rsidRPr="00B072E3" w:rsidRDefault="00B15403" w:rsidP="00B072E3">
      <w:pPr>
        <w:ind w:left="851" w:right="902"/>
        <w:jc w:val="both"/>
        <w:rPr>
          <w:rFonts w:ascii="Palatino Linotype" w:hAnsi="Palatino Linotype"/>
          <w:i/>
          <w:u w:val="single"/>
          <w:lang w:eastAsia="es-ES"/>
        </w:rPr>
      </w:pPr>
    </w:p>
    <w:p w14:paraId="037A21E2" w14:textId="327C14B4" w:rsidR="00B15403" w:rsidRPr="00B072E3" w:rsidRDefault="00B15403" w:rsidP="00B072E3">
      <w:pPr>
        <w:ind w:left="851" w:right="902"/>
        <w:jc w:val="both"/>
        <w:rPr>
          <w:rFonts w:ascii="Palatino Linotype" w:hAnsi="Palatino Linotype"/>
          <w:i/>
          <w:u w:val="single"/>
          <w:lang w:eastAsia="es-ES"/>
        </w:rPr>
      </w:pPr>
      <w:r w:rsidRPr="00B072E3">
        <w:rPr>
          <w:rFonts w:ascii="Palatino Linotype" w:hAnsi="Palatino Linotype"/>
          <w:b/>
          <w:i/>
          <w:u w:val="single"/>
          <w:lang w:eastAsia="es-ES"/>
        </w:rPr>
        <w:t>b)</w:t>
      </w:r>
      <w:r w:rsidRPr="00B072E3">
        <w:rPr>
          <w:rFonts w:ascii="Palatino Linotype" w:hAnsi="Palatino Linotype"/>
          <w:i/>
          <w:u w:val="single"/>
          <w:lang w:eastAsia="es-ES"/>
        </w:rPr>
        <w:t xml:space="preserve"> Los Conjuntos Urbanos que no cuenten con oficina de administración someterán a aprobación de la Dirección de Desarrollo Urbano, el proyecto de ampliación, el cual será procedente si se apega a las especificaciones contempladas en el Reglamento Interior de Colonos, que otorga el Desarrollador a la Dirección de Desarrollo Urbano;</w:t>
      </w:r>
    </w:p>
    <w:p w14:paraId="43986489" w14:textId="77777777" w:rsidR="00B15403" w:rsidRPr="00B072E3" w:rsidRDefault="00B15403" w:rsidP="00B072E3">
      <w:pPr>
        <w:ind w:left="851" w:right="902"/>
        <w:jc w:val="both"/>
        <w:rPr>
          <w:rFonts w:ascii="Palatino Linotype" w:hAnsi="Palatino Linotype"/>
          <w:i/>
          <w:u w:val="single"/>
          <w:lang w:eastAsia="es-ES"/>
        </w:rPr>
      </w:pPr>
    </w:p>
    <w:p w14:paraId="02838529" w14:textId="0B9089CD" w:rsidR="00B15403" w:rsidRPr="00B072E3" w:rsidRDefault="00B15403" w:rsidP="00B072E3">
      <w:pPr>
        <w:ind w:left="851" w:right="902"/>
        <w:jc w:val="both"/>
        <w:rPr>
          <w:rFonts w:ascii="Palatino Linotype" w:hAnsi="Palatino Linotype"/>
          <w:b/>
          <w:i/>
          <w:u w:val="single"/>
          <w:lang w:eastAsia="es-ES"/>
        </w:rPr>
      </w:pPr>
      <w:r w:rsidRPr="00B072E3">
        <w:rPr>
          <w:rFonts w:ascii="Palatino Linotype" w:hAnsi="Palatino Linotype"/>
          <w:b/>
          <w:i/>
          <w:u w:val="single"/>
          <w:lang w:eastAsia="es-ES"/>
        </w:rPr>
        <w:t>c) Toda licencia de construcción deberá cumplir los requisitos que se especifican en el formato único de solicitud.</w:t>
      </w:r>
    </w:p>
    <w:p w14:paraId="1A46702E" w14:textId="69215EB4" w:rsidR="002A2CE4" w:rsidRPr="00B072E3" w:rsidRDefault="002A2CE4" w:rsidP="00B072E3">
      <w:pPr>
        <w:spacing w:line="360" w:lineRule="auto"/>
        <w:ind w:left="851" w:right="539"/>
        <w:contextualSpacing/>
        <w:jc w:val="both"/>
        <w:rPr>
          <w:rFonts w:ascii="Palatino Linotype" w:hAnsi="Palatino Linotype"/>
          <w:b/>
          <w:i/>
          <w:lang w:eastAsia="es-ES"/>
        </w:rPr>
      </w:pPr>
      <w:r w:rsidRPr="00B072E3">
        <w:rPr>
          <w:rFonts w:ascii="Palatino Linotype" w:hAnsi="Palatino Linotype"/>
          <w:b/>
          <w:i/>
          <w:lang w:eastAsia="es-ES"/>
        </w:rPr>
        <w:t>(Énfasis añadido)</w:t>
      </w:r>
    </w:p>
    <w:p w14:paraId="1B4A4F15" w14:textId="77777777" w:rsidR="002A2CE4" w:rsidRPr="00B072E3" w:rsidRDefault="002A2CE4" w:rsidP="00B072E3">
      <w:pPr>
        <w:spacing w:line="360" w:lineRule="auto"/>
        <w:ind w:left="567"/>
        <w:contextualSpacing/>
        <w:jc w:val="both"/>
        <w:rPr>
          <w:rFonts w:ascii="Palatino Linotype" w:hAnsi="Palatino Linotype" w:cs="Tahoma"/>
          <w:i/>
          <w:lang w:eastAsia="es-ES"/>
        </w:rPr>
      </w:pPr>
    </w:p>
    <w:p w14:paraId="0CC89F37" w14:textId="31045B62" w:rsidR="002A2CE4" w:rsidRPr="00B072E3" w:rsidRDefault="002A2CE4" w:rsidP="00B072E3">
      <w:pPr>
        <w:spacing w:line="360" w:lineRule="auto"/>
        <w:contextualSpacing/>
        <w:jc w:val="both"/>
        <w:rPr>
          <w:rFonts w:ascii="Palatino Linotype" w:hAnsi="Palatino Linotype" w:cs="Tahoma"/>
          <w:lang w:eastAsia="es-ES"/>
        </w:rPr>
      </w:pPr>
      <w:r w:rsidRPr="00B072E3">
        <w:rPr>
          <w:rFonts w:ascii="Palatino Linotype" w:hAnsi="Palatino Linotype" w:cs="Tahoma"/>
          <w:lang w:eastAsia="es-ES"/>
        </w:rPr>
        <w:t xml:space="preserve">Así pues, </w:t>
      </w:r>
      <w:r w:rsidR="005252D5" w:rsidRPr="00B072E3">
        <w:rPr>
          <w:rFonts w:ascii="Palatino Linotype" w:hAnsi="Palatino Linotype" w:cs="Tahoma"/>
          <w:lang w:eastAsia="es-ES"/>
        </w:rPr>
        <w:t>con la normatividad citada en el párrafo que antecede, podemos advertir</w:t>
      </w:r>
      <w:r w:rsidRPr="00B072E3">
        <w:rPr>
          <w:rFonts w:ascii="Palatino Linotype" w:hAnsi="Palatino Linotype" w:cs="Tahoma"/>
          <w:lang w:eastAsia="es-ES"/>
        </w:rPr>
        <w:t xml:space="preserve"> que </w:t>
      </w:r>
      <w:r w:rsidR="00575057" w:rsidRPr="00B072E3">
        <w:rPr>
          <w:rFonts w:ascii="Palatino Linotype" w:hAnsi="Palatino Linotype" w:cs="Tahoma"/>
          <w:b/>
          <w:lang w:eastAsia="es-ES"/>
        </w:rPr>
        <w:t>EL SUJETO OBLIGADO</w:t>
      </w:r>
      <w:r w:rsidR="00575057" w:rsidRPr="00B072E3">
        <w:rPr>
          <w:rFonts w:ascii="Palatino Linotype" w:hAnsi="Palatino Linotype" w:cs="Tahoma"/>
          <w:lang w:eastAsia="es-ES"/>
        </w:rPr>
        <w:t xml:space="preserve"> </w:t>
      </w:r>
      <w:r w:rsidRPr="00B072E3">
        <w:rPr>
          <w:rFonts w:ascii="Palatino Linotype" w:hAnsi="Palatino Linotype" w:cs="Tahoma"/>
          <w:lang w:eastAsia="es-ES"/>
        </w:rPr>
        <w:t xml:space="preserve">cuenta con la competencia para conocer del conjunto urbano identificado en la solicitud y de las zonas que le fueron donadas con motivo de la entrega recepción; asimismo, conoce de las obras públicas que tuvieron lugar en dichas </w:t>
      </w:r>
      <w:r w:rsidRPr="00B072E3">
        <w:rPr>
          <w:rFonts w:ascii="Palatino Linotype" w:hAnsi="Palatino Linotype" w:cs="Tahoma"/>
          <w:lang w:eastAsia="es-ES"/>
        </w:rPr>
        <w:lastRenderedPageBreak/>
        <w:t xml:space="preserve">zonas y que se realizaron con presupuesto público; por tanto, </w:t>
      </w:r>
      <w:r w:rsidR="00575057" w:rsidRPr="00B072E3">
        <w:rPr>
          <w:rFonts w:ascii="Palatino Linotype" w:hAnsi="Palatino Linotype" w:cs="Tahoma"/>
          <w:b/>
          <w:lang w:eastAsia="es-ES"/>
        </w:rPr>
        <w:t>EL SUJETO OBLIGADO</w:t>
      </w:r>
      <w:r w:rsidR="00575057" w:rsidRPr="00B072E3">
        <w:rPr>
          <w:rFonts w:ascii="Palatino Linotype" w:hAnsi="Palatino Linotype" w:cs="Tahoma"/>
          <w:lang w:eastAsia="es-ES"/>
        </w:rPr>
        <w:t xml:space="preserve"> </w:t>
      </w:r>
      <w:r w:rsidRPr="00B072E3">
        <w:rPr>
          <w:rFonts w:ascii="Palatino Linotype" w:hAnsi="Palatino Linotype" w:cs="Tahoma"/>
          <w:lang w:eastAsia="es-ES"/>
        </w:rPr>
        <w:t xml:space="preserve">es competente para conocer de lo solicitado y por tanto, resultan fundados los motivos de inconformidad planteados por </w:t>
      </w:r>
      <w:r w:rsidR="00575057" w:rsidRPr="00B072E3">
        <w:rPr>
          <w:rFonts w:ascii="Palatino Linotype" w:hAnsi="Palatino Linotype" w:cs="Tahoma"/>
          <w:b/>
          <w:lang w:eastAsia="es-ES"/>
        </w:rPr>
        <w:t>EL RECURRENTE</w:t>
      </w:r>
      <w:r w:rsidRPr="00B072E3">
        <w:rPr>
          <w:rFonts w:ascii="Palatino Linotype" w:hAnsi="Palatino Linotype" w:cs="Tahoma"/>
          <w:lang w:eastAsia="es-ES"/>
        </w:rPr>
        <w:t xml:space="preserve">; en consecuencia, es procedente </w:t>
      </w:r>
      <w:r w:rsidRPr="00B072E3">
        <w:rPr>
          <w:rFonts w:ascii="Palatino Linotype" w:hAnsi="Palatino Linotype" w:cs="Tahoma"/>
          <w:b/>
          <w:lang w:eastAsia="es-ES"/>
        </w:rPr>
        <w:t xml:space="preserve">REVOCAR </w:t>
      </w:r>
      <w:r w:rsidRPr="00B072E3">
        <w:rPr>
          <w:rFonts w:ascii="Palatino Linotype" w:hAnsi="Palatino Linotype" w:cs="Tahoma"/>
          <w:lang w:eastAsia="es-ES"/>
        </w:rPr>
        <w:t>la</w:t>
      </w:r>
      <w:r w:rsidR="00A41716" w:rsidRPr="00B072E3">
        <w:rPr>
          <w:rFonts w:ascii="Palatino Linotype" w:hAnsi="Palatino Linotype" w:cs="Tahoma"/>
          <w:lang w:eastAsia="es-ES"/>
        </w:rPr>
        <w:t>s</w:t>
      </w:r>
      <w:r w:rsidRPr="00B072E3">
        <w:rPr>
          <w:rFonts w:ascii="Palatino Linotype" w:hAnsi="Palatino Linotype" w:cs="Tahoma"/>
          <w:lang w:eastAsia="es-ES"/>
        </w:rPr>
        <w:t xml:space="preserve"> respuesta</w:t>
      </w:r>
      <w:r w:rsidR="00A41716" w:rsidRPr="00B072E3">
        <w:rPr>
          <w:rFonts w:ascii="Palatino Linotype" w:hAnsi="Palatino Linotype" w:cs="Tahoma"/>
          <w:lang w:eastAsia="es-ES"/>
        </w:rPr>
        <w:t>s</w:t>
      </w:r>
      <w:r w:rsidRPr="00B072E3">
        <w:rPr>
          <w:rFonts w:ascii="Palatino Linotype" w:hAnsi="Palatino Linotype" w:cs="Tahoma"/>
          <w:lang w:eastAsia="es-ES"/>
        </w:rPr>
        <w:t xml:space="preserve"> inicial</w:t>
      </w:r>
      <w:r w:rsidR="00A41716" w:rsidRPr="00B072E3">
        <w:rPr>
          <w:rFonts w:ascii="Palatino Linotype" w:hAnsi="Palatino Linotype" w:cs="Tahoma"/>
          <w:lang w:eastAsia="es-ES"/>
        </w:rPr>
        <w:t>es</w:t>
      </w:r>
      <w:r w:rsidRPr="00B072E3">
        <w:rPr>
          <w:rFonts w:ascii="Palatino Linotype" w:hAnsi="Palatino Linotype" w:cs="Tahoma"/>
          <w:lang w:eastAsia="es-ES"/>
        </w:rPr>
        <w:t xml:space="preserve"> y ordenar la entrega de la información solicitada.</w:t>
      </w:r>
    </w:p>
    <w:p w14:paraId="0790B882" w14:textId="77777777" w:rsidR="002A2CE4" w:rsidRPr="00B072E3" w:rsidRDefault="002A2CE4" w:rsidP="00B072E3">
      <w:pPr>
        <w:spacing w:line="360" w:lineRule="auto"/>
        <w:contextualSpacing/>
        <w:jc w:val="both"/>
        <w:rPr>
          <w:rFonts w:ascii="Palatino Linotype" w:hAnsi="Palatino Linotype" w:cs="Tahoma"/>
          <w:lang w:eastAsia="es-ES"/>
        </w:rPr>
      </w:pPr>
    </w:p>
    <w:p w14:paraId="5602F731" w14:textId="078AB86B" w:rsidR="002A2CE4" w:rsidRPr="00B072E3" w:rsidRDefault="002A2CE4" w:rsidP="00B072E3">
      <w:pPr>
        <w:spacing w:line="360" w:lineRule="auto"/>
        <w:contextualSpacing/>
        <w:jc w:val="both"/>
        <w:rPr>
          <w:rFonts w:ascii="Palatino Linotype" w:hAnsi="Palatino Linotype" w:cs="Tahoma"/>
          <w:lang w:eastAsia="es-ES"/>
        </w:rPr>
      </w:pPr>
      <w:r w:rsidRPr="00B072E3">
        <w:rPr>
          <w:rFonts w:ascii="Palatino Linotype" w:hAnsi="Palatino Linotype" w:cs="Tahoma"/>
          <w:lang w:eastAsia="es-ES"/>
        </w:rPr>
        <w:t>Para el caso de que cuente con datos personales confidenciales</w:t>
      </w:r>
      <w:r w:rsidR="00575057" w:rsidRPr="00B072E3">
        <w:rPr>
          <w:rFonts w:ascii="Palatino Linotype" w:hAnsi="Palatino Linotype" w:cs="Tahoma"/>
          <w:b/>
          <w:lang w:eastAsia="es-ES"/>
        </w:rPr>
        <w:t xml:space="preserve">, </w:t>
      </w:r>
      <w:r w:rsidR="00575057" w:rsidRPr="00B072E3">
        <w:rPr>
          <w:rFonts w:ascii="Palatino Linotype" w:eastAsia="Calibri" w:hAnsi="Palatino Linotype" w:cs="Tahoma"/>
          <w:b/>
          <w:lang w:eastAsia="en-US"/>
        </w:rPr>
        <w:t>EL SUJETO OBLIGADO</w:t>
      </w:r>
      <w:r w:rsidR="00575057" w:rsidRPr="00B072E3">
        <w:rPr>
          <w:rFonts w:ascii="Palatino Linotype" w:eastAsia="Calibri" w:hAnsi="Palatino Linotype" w:cs="Tahoma"/>
          <w:lang w:eastAsia="en-US"/>
        </w:rPr>
        <w:t xml:space="preserve"> </w:t>
      </w:r>
      <w:r w:rsidRPr="00B072E3">
        <w:rPr>
          <w:rFonts w:ascii="Palatino Linotype" w:eastAsia="Calibri" w:hAnsi="Palatino Linotype" w:cs="Tahoma"/>
          <w:lang w:eastAsia="en-US"/>
        </w:rPr>
        <w:t xml:space="preserve">deberá entregar la información en </w:t>
      </w:r>
      <w:r w:rsidRPr="00B072E3">
        <w:rPr>
          <w:rFonts w:ascii="Palatino Linotype" w:eastAsia="Calibri" w:hAnsi="Palatino Linotype" w:cs="Tahoma"/>
          <w:b/>
          <w:lang w:eastAsia="en-US"/>
        </w:rPr>
        <w:t>versión pública</w:t>
      </w:r>
      <w:r w:rsidRPr="00B072E3">
        <w:rPr>
          <w:rFonts w:ascii="Palatino Linotype" w:eastAsia="Calibri" w:hAnsi="Palatino Linotype" w:cs="Tahoma"/>
          <w:lang w:eastAsia="en-US"/>
        </w:rPr>
        <w:t xml:space="preserve">, </w:t>
      </w:r>
      <w:r w:rsidRPr="00B072E3">
        <w:rPr>
          <w:rFonts w:ascii="Palatino Linotype" w:eastAsia="Calibri" w:hAnsi="Palatino Linotype" w:cs="Tahoma"/>
          <w:bCs/>
          <w:iCs/>
          <w:lang w:eastAsia="es-ES_tradnl"/>
        </w:rPr>
        <w:t>acompañada del acuerdo que para tales efectos emita su Comité de Transparencia de conformidad con los artículos 49, fracciones II y VIII, 143, fracción I y 149 de la Ley de Transparencia y Acceso a la Información Pública del Estado de México y Municipios</w:t>
      </w:r>
      <w:r w:rsidRPr="00B072E3">
        <w:rPr>
          <w:rFonts w:ascii="Palatino Linotype" w:hAnsi="Palatino Linotype" w:cs="Tahoma"/>
          <w:lang w:eastAsia="es-ES"/>
        </w:rPr>
        <w:t>.</w:t>
      </w:r>
    </w:p>
    <w:p w14:paraId="4AD1F3D5" w14:textId="77777777" w:rsidR="002A2CE4" w:rsidRPr="00B072E3" w:rsidRDefault="002A2CE4" w:rsidP="00B072E3">
      <w:pPr>
        <w:spacing w:line="360" w:lineRule="auto"/>
        <w:contextualSpacing/>
        <w:jc w:val="both"/>
        <w:rPr>
          <w:rFonts w:ascii="Palatino Linotype" w:hAnsi="Palatino Linotype" w:cs="Tahoma"/>
          <w:lang w:eastAsia="es-ES"/>
        </w:rPr>
      </w:pPr>
    </w:p>
    <w:p w14:paraId="1A636B18" w14:textId="3DBA4663" w:rsidR="00F046E3" w:rsidRPr="00B072E3" w:rsidRDefault="002A2CE4" w:rsidP="00B072E3">
      <w:pPr>
        <w:spacing w:line="360" w:lineRule="auto"/>
        <w:contextualSpacing/>
        <w:jc w:val="both"/>
        <w:rPr>
          <w:rFonts w:ascii="Palatino Linotype" w:hAnsi="Palatino Linotype" w:cs="Tahoma"/>
          <w:lang w:eastAsia="es-ES"/>
        </w:rPr>
      </w:pPr>
      <w:r w:rsidRPr="00B072E3">
        <w:rPr>
          <w:rFonts w:ascii="Palatino Linotype" w:hAnsi="Palatino Linotype" w:cs="Tahoma"/>
          <w:lang w:eastAsia="es-ES"/>
        </w:rPr>
        <w:t xml:space="preserve">Cabe señalar que si bien, </w:t>
      </w:r>
      <w:r w:rsidR="00575057" w:rsidRPr="00B072E3">
        <w:rPr>
          <w:rFonts w:ascii="Palatino Linotype" w:hAnsi="Palatino Linotype" w:cs="Tahoma"/>
          <w:b/>
          <w:lang w:eastAsia="es-ES"/>
        </w:rPr>
        <w:t>EL SUJETO OBLIGADO</w:t>
      </w:r>
      <w:r w:rsidR="00575057" w:rsidRPr="00B072E3">
        <w:rPr>
          <w:rFonts w:ascii="Palatino Linotype" w:hAnsi="Palatino Linotype" w:cs="Tahoma"/>
          <w:lang w:eastAsia="es-ES"/>
        </w:rPr>
        <w:t xml:space="preserve"> </w:t>
      </w:r>
      <w:r w:rsidRPr="00B072E3">
        <w:rPr>
          <w:rFonts w:ascii="Palatino Linotype" w:hAnsi="Palatino Linotype" w:cs="Tahoma"/>
          <w:lang w:eastAsia="es-ES"/>
        </w:rPr>
        <w:t xml:space="preserve">resulta competente para conocer de la información, ello no se traduce en que efectivamente haya </w:t>
      </w:r>
      <w:r w:rsidR="00575057" w:rsidRPr="00B072E3">
        <w:rPr>
          <w:rFonts w:ascii="Palatino Linotype" w:hAnsi="Palatino Linotype" w:cs="Tahoma"/>
          <w:lang w:eastAsia="es-ES"/>
        </w:rPr>
        <w:t>otorgado en la temporalidad señalada en las solicitudes de mérito obras públicas respecto a la exactitud sobre colocación de topes, construcción de banquetas, bardas u otros</w:t>
      </w:r>
      <w:r w:rsidRPr="00B072E3">
        <w:rPr>
          <w:rFonts w:ascii="Palatino Linotype" w:hAnsi="Palatino Linotype" w:cs="Tahoma"/>
          <w:lang w:eastAsia="es-ES"/>
        </w:rPr>
        <w:t xml:space="preserve">, así pues, para el caso de que no haya </w:t>
      </w:r>
      <w:r w:rsidR="00575057" w:rsidRPr="00B072E3">
        <w:rPr>
          <w:rFonts w:ascii="Palatino Linotype" w:hAnsi="Palatino Linotype" w:cs="Tahoma"/>
          <w:lang w:eastAsia="es-ES"/>
        </w:rPr>
        <w:t>proporcionado ningún permiso con ese grado de detalle</w:t>
      </w:r>
      <w:r w:rsidRPr="00B072E3">
        <w:rPr>
          <w:rFonts w:ascii="Palatino Linotype" w:hAnsi="Palatino Linotype" w:cs="Tahoma"/>
          <w:lang w:eastAsia="es-ES"/>
        </w:rPr>
        <w:t xml:space="preserve">, porque no formó parte de ninguna planeación o ejecución de obras en dichos territorios deberá hacerlo del conocimiento del hoy </w:t>
      </w:r>
      <w:r w:rsidR="00575057" w:rsidRPr="00B072E3">
        <w:rPr>
          <w:rFonts w:ascii="Palatino Linotype" w:hAnsi="Palatino Linotype" w:cs="Tahoma"/>
          <w:b/>
          <w:lang w:eastAsia="es-ES"/>
        </w:rPr>
        <w:t>RECURRENTE</w:t>
      </w:r>
      <w:r w:rsidR="00575057" w:rsidRPr="00B072E3">
        <w:rPr>
          <w:rFonts w:ascii="Palatino Linotype" w:hAnsi="Palatino Linotype" w:cs="Tahoma"/>
          <w:lang w:eastAsia="es-ES"/>
        </w:rPr>
        <w:t xml:space="preserve"> de forma clara y precisa. </w:t>
      </w:r>
    </w:p>
    <w:p w14:paraId="63B322D0" w14:textId="77777777" w:rsidR="00575057" w:rsidRPr="00B072E3" w:rsidRDefault="00575057" w:rsidP="00B072E3">
      <w:pPr>
        <w:spacing w:line="360" w:lineRule="auto"/>
        <w:contextualSpacing/>
        <w:jc w:val="both"/>
        <w:rPr>
          <w:rFonts w:ascii="Palatino Linotype" w:hAnsi="Palatino Linotype" w:cs="Tahoma"/>
          <w:lang w:eastAsia="es-ES"/>
        </w:rPr>
      </w:pPr>
    </w:p>
    <w:p w14:paraId="2958CFB8" w14:textId="23374DEB" w:rsidR="00575057" w:rsidRPr="00B072E3" w:rsidRDefault="00575057" w:rsidP="00B072E3">
      <w:pPr>
        <w:spacing w:line="360" w:lineRule="auto"/>
        <w:jc w:val="both"/>
        <w:rPr>
          <w:rFonts w:ascii="Palatino Linotype" w:hAnsi="Palatino Linotype" w:cs="Arial"/>
          <w:bCs/>
        </w:rPr>
      </w:pPr>
      <w:r w:rsidRPr="00B072E3">
        <w:rPr>
          <w:rFonts w:ascii="Palatino Linotype" w:hAnsi="Palatino Linotype"/>
        </w:rPr>
        <w:t xml:space="preserve">Por lo anterior, no </w:t>
      </w:r>
      <w:r w:rsidRPr="00B072E3">
        <w:rPr>
          <w:rFonts w:ascii="Palatino Linotype" w:hAnsi="Palatino Linotype" w:cs="Arial"/>
        </w:rPr>
        <w:t xml:space="preserve">se omite comentar que para el caso de que el o los documentos de los cuales se ordena su entrega, </w:t>
      </w:r>
      <w:r w:rsidR="005252D5" w:rsidRPr="00B072E3">
        <w:rPr>
          <w:rFonts w:ascii="Palatino Linotype" w:hAnsi="Palatino Linotype" w:cs="Arial"/>
        </w:rPr>
        <w:t>contengan</w:t>
      </w:r>
      <w:r w:rsidRPr="00B072E3">
        <w:rPr>
          <w:rFonts w:ascii="Palatino Linotype" w:hAnsi="Palatino Linotype" w:cs="Arial"/>
        </w:rPr>
        <w:t xml:space="preserve"> datos personales susceptibles de ser testados, deberán ser entregados en </w:t>
      </w:r>
      <w:r w:rsidRPr="00B072E3">
        <w:rPr>
          <w:rFonts w:ascii="Palatino Linotype" w:hAnsi="Palatino Linotype" w:cs="Arial"/>
          <w:b/>
        </w:rPr>
        <w:t>versión pública</w:t>
      </w:r>
      <w:r w:rsidRPr="00B072E3">
        <w:rPr>
          <w:rFonts w:ascii="Palatino Linotype" w:hAnsi="Palatino Linotype" w:cs="Arial"/>
        </w:rPr>
        <w:t>; pues, el</w:t>
      </w:r>
      <w:r w:rsidRPr="00B072E3">
        <w:rPr>
          <w:rFonts w:ascii="Palatino Linotype" w:hAnsi="Palatino Linotype" w:cs="Arial"/>
          <w:bCs/>
        </w:rPr>
        <w:t xml:space="preserve"> derecho de acceso a la </w:t>
      </w:r>
      <w:r w:rsidRPr="00B072E3">
        <w:rPr>
          <w:rFonts w:ascii="Palatino Linotype" w:hAnsi="Palatino Linotype" w:cs="Arial"/>
          <w:bCs/>
        </w:rPr>
        <w:lastRenderedPageBreak/>
        <w:t>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F25A17B" w14:textId="77777777" w:rsidR="00575057" w:rsidRPr="00B072E3" w:rsidRDefault="00575057" w:rsidP="00B072E3">
      <w:pPr>
        <w:spacing w:line="360" w:lineRule="auto"/>
        <w:jc w:val="both"/>
        <w:rPr>
          <w:rFonts w:ascii="Palatino Linotype" w:eastAsia="Calibri" w:hAnsi="Palatino Linotype" w:cs="Arial"/>
          <w:bCs/>
          <w:lang w:eastAsia="en-US"/>
        </w:rPr>
      </w:pPr>
    </w:p>
    <w:p w14:paraId="71B0CB24" w14:textId="77777777" w:rsidR="00575057" w:rsidRPr="00B072E3" w:rsidRDefault="00575057" w:rsidP="00B072E3">
      <w:pPr>
        <w:spacing w:line="360" w:lineRule="auto"/>
        <w:jc w:val="both"/>
        <w:rPr>
          <w:rFonts w:ascii="Palatino Linotype" w:hAnsi="Palatino Linotype" w:cs="Arial"/>
          <w:bCs/>
        </w:rPr>
      </w:pPr>
      <w:r w:rsidRPr="00B072E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66E0DA7" w14:textId="77777777" w:rsidR="00575057" w:rsidRPr="00B072E3" w:rsidRDefault="00575057" w:rsidP="00B072E3">
      <w:pPr>
        <w:autoSpaceDE w:val="0"/>
        <w:autoSpaceDN w:val="0"/>
        <w:adjustRightInd w:val="0"/>
        <w:ind w:right="899"/>
        <w:jc w:val="both"/>
        <w:rPr>
          <w:rFonts w:ascii="Palatino Linotype" w:hAnsi="Palatino Linotype" w:cs="Arial"/>
        </w:rPr>
      </w:pPr>
    </w:p>
    <w:p w14:paraId="670E96F5" w14:textId="77777777" w:rsidR="00575057" w:rsidRPr="00B072E3" w:rsidRDefault="00575057" w:rsidP="00B072E3">
      <w:pPr>
        <w:ind w:left="851" w:right="901"/>
        <w:jc w:val="both"/>
        <w:rPr>
          <w:rFonts w:ascii="Palatino Linotype" w:hAnsi="Palatino Linotype"/>
          <w:i/>
          <w:sz w:val="22"/>
          <w:szCs w:val="22"/>
        </w:rPr>
      </w:pPr>
      <w:r w:rsidRPr="00B072E3">
        <w:rPr>
          <w:rFonts w:ascii="Palatino Linotype" w:hAnsi="Palatino Linotype" w:cs="Arial"/>
          <w:b/>
          <w:bCs/>
          <w:i/>
          <w:noProof/>
          <w:sz w:val="22"/>
          <w:szCs w:val="22"/>
        </w:rPr>
        <w:t>“</w:t>
      </w:r>
      <w:r w:rsidRPr="00B072E3">
        <w:rPr>
          <w:rFonts w:ascii="Palatino Linotype" w:hAnsi="Palatino Linotype" w:cs="Arial"/>
          <w:b/>
          <w:bCs/>
          <w:i/>
          <w:sz w:val="22"/>
          <w:szCs w:val="22"/>
        </w:rPr>
        <w:t xml:space="preserve">Artículo 3. </w:t>
      </w:r>
      <w:r w:rsidRPr="00B072E3">
        <w:rPr>
          <w:rFonts w:ascii="Palatino Linotype" w:hAnsi="Palatino Linotype"/>
          <w:i/>
          <w:sz w:val="22"/>
          <w:szCs w:val="22"/>
        </w:rPr>
        <w:t xml:space="preserve">Para los efectos de la presente Ley se entenderá por: </w:t>
      </w:r>
    </w:p>
    <w:p w14:paraId="35C2264C" w14:textId="77777777" w:rsidR="00575057" w:rsidRPr="00B072E3" w:rsidRDefault="00575057" w:rsidP="00B072E3">
      <w:pPr>
        <w:ind w:left="851" w:right="899"/>
        <w:jc w:val="both"/>
        <w:rPr>
          <w:rFonts w:ascii="Palatino Linotype" w:hAnsi="Palatino Linotype" w:cs="Arial"/>
          <w:i/>
          <w:sz w:val="22"/>
          <w:szCs w:val="22"/>
        </w:rPr>
      </w:pPr>
      <w:r w:rsidRPr="00B072E3">
        <w:rPr>
          <w:rFonts w:ascii="Palatino Linotype" w:hAnsi="Palatino Linotype" w:cs="Arial"/>
          <w:b/>
          <w:i/>
          <w:sz w:val="22"/>
          <w:szCs w:val="22"/>
        </w:rPr>
        <w:t>IX.</w:t>
      </w:r>
      <w:r w:rsidRPr="00B072E3">
        <w:rPr>
          <w:rFonts w:ascii="Palatino Linotype" w:hAnsi="Palatino Linotype" w:cs="Arial"/>
          <w:i/>
          <w:sz w:val="22"/>
          <w:szCs w:val="22"/>
        </w:rPr>
        <w:t xml:space="preserve"> </w:t>
      </w:r>
      <w:r w:rsidRPr="00B072E3">
        <w:rPr>
          <w:rFonts w:ascii="Palatino Linotype" w:hAnsi="Palatino Linotype" w:cs="Arial"/>
          <w:b/>
          <w:i/>
          <w:sz w:val="22"/>
          <w:szCs w:val="22"/>
        </w:rPr>
        <w:t xml:space="preserve">Datos personales: </w:t>
      </w:r>
      <w:r w:rsidRPr="00B072E3">
        <w:rPr>
          <w:rFonts w:ascii="Palatino Linotype" w:hAnsi="Palatino Linotype" w:cs="Arial"/>
          <w:i/>
          <w:sz w:val="22"/>
          <w:szCs w:val="22"/>
        </w:rPr>
        <w:t xml:space="preserve">La información concerniente a una persona, identificada o identificable según lo dispuesto por la Ley de </w:t>
      </w:r>
      <w:r w:rsidRPr="00B072E3">
        <w:rPr>
          <w:rFonts w:ascii="Palatino Linotype" w:hAnsi="Palatino Linotype"/>
          <w:i/>
          <w:sz w:val="22"/>
          <w:szCs w:val="22"/>
        </w:rPr>
        <w:t>Protección</w:t>
      </w:r>
      <w:r w:rsidRPr="00B072E3">
        <w:rPr>
          <w:rFonts w:ascii="Palatino Linotype" w:hAnsi="Palatino Linotype" w:cs="Arial"/>
          <w:i/>
          <w:sz w:val="22"/>
          <w:szCs w:val="22"/>
        </w:rPr>
        <w:t xml:space="preserve"> de Datos Personales del Estado de México; </w:t>
      </w:r>
    </w:p>
    <w:p w14:paraId="7443FDA9" w14:textId="77777777" w:rsidR="00575057" w:rsidRPr="00B072E3" w:rsidRDefault="00575057" w:rsidP="00B072E3">
      <w:pPr>
        <w:ind w:left="851" w:right="899"/>
        <w:jc w:val="both"/>
        <w:rPr>
          <w:rFonts w:ascii="Palatino Linotype" w:hAnsi="Palatino Linotype" w:cs="Arial"/>
          <w:i/>
          <w:sz w:val="22"/>
          <w:szCs w:val="22"/>
        </w:rPr>
      </w:pPr>
      <w:r w:rsidRPr="00B072E3">
        <w:rPr>
          <w:rFonts w:ascii="Palatino Linotype" w:hAnsi="Palatino Linotype" w:cs="Arial"/>
          <w:b/>
          <w:i/>
          <w:sz w:val="22"/>
          <w:szCs w:val="22"/>
        </w:rPr>
        <w:t>XX.</w:t>
      </w:r>
      <w:r w:rsidRPr="00B072E3">
        <w:rPr>
          <w:rFonts w:ascii="Palatino Linotype" w:hAnsi="Palatino Linotype" w:cs="Arial"/>
          <w:i/>
          <w:sz w:val="22"/>
          <w:szCs w:val="22"/>
        </w:rPr>
        <w:t xml:space="preserve"> </w:t>
      </w:r>
      <w:r w:rsidRPr="00B072E3">
        <w:rPr>
          <w:rFonts w:ascii="Palatino Linotype" w:hAnsi="Palatino Linotype" w:cs="Arial"/>
          <w:b/>
          <w:i/>
          <w:sz w:val="22"/>
          <w:szCs w:val="22"/>
        </w:rPr>
        <w:t>Información clasificada:</w:t>
      </w:r>
      <w:r w:rsidRPr="00B072E3">
        <w:rPr>
          <w:rFonts w:ascii="Palatino Linotype" w:hAnsi="Palatino Linotype" w:cs="Arial"/>
          <w:i/>
          <w:sz w:val="22"/>
          <w:szCs w:val="22"/>
        </w:rPr>
        <w:t xml:space="preserve"> Aquella considerada por la presente Ley como reservada o confidencial; </w:t>
      </w:r>
    </w:p>
    <w:p w14:paraId="6F67243E" w14:textId="77777777" w:rsidR="00575057" w:rsidRPr="00B072E3" w:rsidRDefault="00575057" w:rsidP="00B072E3">
      <w:pPr>
        <w:ind w:left="851" w:right="899"/>
        <w:jc w:val="both"/>
        <w:rPr>
          <w:rFonts w:ascii="Palatino Linotype" w:hAnsi="Palatino Linotype" w:cs="Arial"/>
          <w:i/>
          <w:sz w:val="22"/>
          <w:szCs w:val="22"/>
        </w:rPr>
      </w:pPr>
      <w:r w:rsidRPr="00B072E3">
        <w:rPr>
          <w:rFonts w:ascii="Palatino Linotype" w:hAnsi="Palatino Linotype" w:cs="Arial"/>
          <w:b/>
          <w:i/>
          <w:sz w:val="22"/>
          <w:szCs w:val="22"/>
        </w:rPr>
        <w:t>XXI.</w:t>
      </w:r>
      <w:r w:rsidRPr="00B072E3">
        <w:rPr>
          <w:rFonts w:ascii="Palatino Linotype" w:hAnsi="Palatino Linotype" w:cs="Arial"/>
          <w:i/>
          <w:sz w:val="22"/>
          <w:szCs w:val="22"/>
        </w:rPr>
        <w:t xml:space="preserve"> </w:t>
      </w:r>
      <w:r w:rsidRPr="00B072E3">
        <w:rPr>
          <w:rFonts w:ascii="Palatino Linotype" w:hAnsi="Palatino Linotype" w:cs="Arial"/>
          <w:b/>
          <w:i/>
          <w:sz w:val="22"/>
          <w:szCs w:val="22"/>
        </w:rPr>
        <w:t>Información confidencial</w:t>
      </w:r>
      <w:r w:rsidRPr="00B072E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2E6556F" w14:textId="77777777" w:rsidR="00575057" w:rsidRPr="00B072E3" w:rsidRDefault="00575057" w:rsidP="00B072E3">
      <w:pPr>
        <w:ind w:left="851" w:right="899"/>
        <w:jc w:val="both"/>
        <w:rPr>
          <w:rFonts w:ascii="Palatino Linotype" w:hAnsi="Palatino Linotype" w:cs="Arial"/>
          <w:i/>
          <w:sz w:val="22"/>
          <w:szCs w:val="22"/>
        </w:rPr>
      </w:pPr>
      <w:r w:rsidRPr="00B072E3">
        <w:rPr>
          <w:rFonts w:ascii="Palatino Linotype" w:hAnsi="Palatino Linotype" w:cs="Arial"/>
          <w:b/>
          <w:i/>
          <w:sz w:val="22"/>
          <w:szCs w:val="22"/>
        </w:rPr>
        <w:t>XLV. Versión pública:</w:t>
      </w:r>
      <w:r w:rsidRPr="00B072E3">
        <w:rPr>
          <w:rFonts w:ascii="Palatino Linotype" w:hAnsi="Palatino Linotype" w:cs="Arial"/>
          <w:i/>
          <w:sz w:val="22"/>
          <w:szCs w:val="22"/>
        </w:rPr>
        <w:t xml:space="preserve"> Documento en el que se elimine, suprime o borra la información clasificada como reservada o confidencial para permitir su acceso. </w:t>
      </w:r>
    </w:p>
    <w:p w14:paraId="3968675B" w14:textId="77777777" w:rsidR="00575057" w:rsidRPr="00B072E3" w:rsidRDefault="00575057" w:rsidP="00B072E3">
      <w:pPr>
        <w:ind w:left="851" w:right="899"/>
        <w:jc w:val="both"/>
        <w:rPr>
          <w:rFonts w:ascii="Palatino Linotype" w:hAnsi="Palatino Linotype" w:cs="Arial"/>
          <w:i/>
          <w:sz w:val="22"/>
          <w:szCs w:val="22"/>
        </w:rPr>
      </w:pPr>
      <w:r w:rsidRPr="00B072E3">
        <w:rPr>
          <w:rFonts w:ascii="Palatino Linotype" w:hAnsi="Palatino Linotype" w:cs="Arial"/>
          <w:b/>
          <w:i/>
          <w:sz w:val="22"/>
          <w:szCs w:val="22"/>
        </w:rPr>
        <w:t>Artículo 51.</w:t>
      </w:r>
      <w:r w:rsidRPr="00B072E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072E3">
        <w:rPr>
          <w:rFonts w:ascii="Palatino Linotype" w:hAnsi="Palatino Linotype" w:cs="Arial"/>
          <w:b/>
          <w:i/>
          <w:sz w:val="22"/>
          <w:szCs w:val="22"/>
        </w:rPr>
        <w:t xml:space="preserve">y tendrá la responsabilidad de verificar en cada caso que la </w:t>
      </w:r>
      <w:r w:rsidRPr="00B072E3">
        <w:rPr>
          <w:rFonts w:ascii="Palatino Linotype" w:hAnsi="Palatino Linotype" w:cs="Arial"/>
          <w:b/>
          <w:i/>
          <w:sz w:val="22"/>
          <w:szCs w:val="22"/>
        </w:rPr>
        <w:lastRenderedPageBreak/>
        <w:t xml:space="preserve">misma no sea confidencial o reservada. </w:t>
      </w:r>
      <w:r w:rsidRPr="00B072E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551D457" w14:textId="77777777" w:rsidR="00575057" w:rsidRPr="00B072E3" w:rsidRDefault="00575057" w:rsidP="00B072E3">
      <w:pPr>
        <w:ind w:left="851" w:right="899"/>
        <w:jc w:val="both"/>
        <w:rPr>
          <w:rFonts w:ascii="Palatino Linotype" w:hAnsi="Palatino Linotype" w:cs="Arial"/>
          <w:i/>
          <w:sz w:val="22"/>
          <w:szCs w:val="22"/>
        </w:rPr>
      </w:pPr>
      <w:r w:rsidRPr="00B072E3">
        <w:rPr>
          <w:rFonts w:ascii="Palatino Linotype" w:hAnsi="Palatino Linotype" w:cs="Arial"/>
          <w:b/>
          <w:i/>
          <w:sz w:val="22"/>
          <w:szCs w:val="22"/>
        </w:rPr>
        <w:t>Artículo 52.</w:t>
      </w:r>
      <w:r w:rsidRPr="00B072E3">
        <w:rPr>
          <w:rFonts w:ascii="Palatino Linotype" w:hAnsi="Palatino Linotype" w:cs="Arial"/>
          <w:i/>
          <w:sz w:val="22"/>
          <w:szCs w:val="22"/>
        </w:rPr>
        <w:t xml:space="preserve"> Las solicitudes de acceso a la información y las respuestas que se les dé, incluyendo, en su caso, </w:t>
      </w:r>
      <w:r w:rsidRPr="00B072E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072E3">
        <w:rPr>
          <w:rFonts w:ascii="Palatino Linotype" w:hAnsi="Palatino Linotype" w:cs="Arial"/>
          <w:i/>
          <w:sz w:val="22"/>
          <w:szCs w:val="22"/>
        </w:rPr>
        <w:t>, siempre y cuando la resolución de referencia se someta a un proceso de disociación, es decir, no haga identificable al titular de tales datos personales.</w:t>
      </w:r>
      <w:r w:rsidRPr="00B072E3">
        <w:rPr>
          <w:rFonts w:ascii="Palatino Linotype" w:hAnsi="Palatino Linotype" w:cs="Arial"/>
          <w:bCs/>
          <w:i/>
          <w:noProof/>
          <w:sz w:val="22"/>
          <w:szCs w:val="22"/>
        </w:rPr>
        <w:t>”</w:t>
      </w:r>
    </w:p>
    <w:p w14:paraId="5F4BF5FB" w14:textId="77777777" w:rsidR="00575057" w:rsidRPr="00B072E3" w:rsidRDefault="00575057" w:rsidP="00B072E3">
      <w:pPr>
        <w:ind w:right="899" w:firstLine="708"/>
        <w:jc w:val="both"/>
        <w:rPr>
          <w:rFonts w:ascii="Palatino Linotype" w:hAnsi="Palatino Linotype" w:cs="Arial"/>
          <w:sz w:val="22"/>
          <w:szCs w:val="22"/>
        </w:rPr>
      </w:pPr>
      <w:r w:rsidRPr="00B072E3">
        <w:rPr>
          <w:rFonts w:ascii="Palatino Linotype" w:hAnsi="Palatino Linotype" w:cs="Arial"/>
          <w:sz w:val="22"/>
          <w:szCs w:val="22"/>
        </w:rPr>
        <w:t>(Énfasis añadido)</w:t>
      </w:r>
    </w:p>
    <w:p w14:paraId="00287913" w14:textId="77777777" w:rsidR="00575057" w:rsidRPr="00B072E3" w:rsidRDefault="00575057" w:rsidP="00B072E3">
      <w:pPr>
        <w:ind w:right="899" w:firstLine="708"/>
        <w:jc w:val="both"/>
        <w:rPr>
          <w:rFonts w:ascii="Palatino Linotype" w:hAnsi="Palatino Linotype" w:cs="Arial"/>
        </w:rPr>
      </w:pPr>
    </w:p>
    <w:p w14:paraId="2BB98E0B" w14:textId="77777777" w:rsidR="00575057" w:rsidRPr="00B072E3" w:rsidRDefault="00575057" w:rsidP="00B072E3">
      <w:pPr>
        <w:spacing w:line="360" w:lineRule="auto"/>
        <w:jc w:val="both"/>
        <w:rPr>
          <w:rFonts w:ascii="Palatino Linotype" w:hAnsi="Palatino Linotype" w:cs="Arial"/>
        </w:rPr>
      </w:pPr>
      <w:r w:rsidRPr="00B072E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88B020F" w14:textId="77777777" w:rsidR="00575057" w:rsidRPr="00B072E3" w:rsidRDefault="00575057" w:rsidP="00B072E3">
      <w:pPr>
        <w:jc w:val="both"/>
        <w:rPr>
          <w:rFonts w:ascii="Palatino Linotype" w:hAnsi="Palatino Linotype" w:cs="Arial"/>
        </w:rPr>
      </w:pPr>
    </w:p>
    <w:p w14:paraId="57DAB4F1" w14:textId="77777777" w:rsidR="00575057" w:rsidRPr="00B072E3" w:rsidRDefault="00575057" w:rsidP="00B072E3">
      <w:pPr>
        <w:ind w:left="851" w:right="902"/>
        <w:jc w:val="both"/>
        <w:rPr>
          <w:rFonts w:ascii="Palatino Linotype" w:eastAsia="Arial Unicode MS" w:hAnsi="Palatino Linotype" w:cs="Arial"/>
          <w:i/>
          <w:sz w:val="22"/>
          <w:szCs w:val="22"/>
        </w:rPr>
      </w:pPr>
      <w:r w:rsidRPr="00B072E3">
        <w:rPr>
          <w:rFonts w:ascii="Palatino Linotype" w:eastAsia="Arial Unicode MS" w:hAnsi="Palatino Linotype" w:cs="Arial"/>
          <w:b/>
          <w:i/>
          <w:sz w:val="22"/>
          <w:szCs w:val="22"/>
        </w:rPr>
        <w:t>“Artículo 22.</w:t>
      </w:r>
      <w:r w:rsidRPr="00B072E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C5C63EE" w14:textId="77777777" w:rsidR="00575057" w:rsidRPr="00B072E3" w:rsidRDefault="00575057" w:rsidP="00B072E3">
      <w:pPr>
        <w:ind w:left="851" w:right="902"/>
        <w:jc w:val="both"/>
        <w:rPr>
          <w:rFonts w:ascii="Palatino Linotype" w:eastAsia="Arial Unicode MS" w:hAnsi="Palatino Linotype" w:cs="Arial"/>
          <w:i/>
          <w:sz w:val="22"/>
          <w:szCs w:val="22"/>
        </w:rPr>
      </w:pPr>
      <w:r w:rsidRPr="00B072E3">
        <w:rPr>
          <w:rFonts w:ascii="Palatino Linotype" w:eastAsia="Arial Unicode MS" w:hAnsi="Palatino Linotype" w:cs="Arial"/>
          <w:b/>
          <w:i/>
          <w:sz w:val="22"/>
          <w:szCs w:val="22"/>
        </w:rPr>
        <w:t>Artículo 38.</w:t>
      </w:r>
      <w:r w:rsidRPr="00B072E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072E3">
        <w:rPr>
          <w:rFonts w:ascii="Palatino Linotype" w:eastAsia="Arial Unicode MS" w:hAnsi="Palatino Linotype" w:cs="Arial"/>
          <w:b/>
          <w:i/>
          <w:sz w:val="22"/>
          <w:szCs w:val="22"/>
        </w:rPr>
        <w:t>”</w:t>
      </w:r>
      <w:r w:rsidRPr="00B072E3">
        <w:rPr>
          <w:rFonts w:ascii="Palatino Linotype" w:eastAsia="Arial Unicode MS" w:hAnsi="Palatino Linotype" w:cs="Arial"/>
          <w:i/>
          <w:sz w:val="22"/>
          <w:szCs w:val="22"/>
        </w:rPr>
        <w:t xml:space="preserve"> </w:t>
      </w:r>
    </w:p>
    <w:p w14:paraId="7F728E41" w14:textId="77777777" w:rsidR="00575057" w:rsidRPr="00B072E3" w:rsidRDefault="00575057" w:rsidP="00B072E3">
      <w:pPr>
        <w:ind w:left="851" w:right="850"/>
        <w:jc w:val="both"/>
        <w:rPr>
          <w:rFonts w:ascii="Palatino Linotype" w:eastAsia="Arial Unicode MS" w:hAnsi="Palatino Linotype" w:cs="Arial"/>
          <w:i/>
          <w:sz w:val="22"/>
          <w:szCs w:val="22"/>
        </w:rPr>
      </w:pPr>
    </w:p>
    <w:p w14:paraId="68C849EC" w14:textId="77777777" w:rsidR="00575057" w:rsidRPr="00B072E3" w:rsidRDefault="00575057" w:rsidP="00B072E3">
      <w:pPr>
        <w:spacing w:line="360" w:lineRule="auto"/>
        <w:jc w:val="both"/>
        <w:rPr>
          <w:rFonts w:ascii="Palatino Linotype" w:hAnsi="Palatino Linotype" w:cs="Arial"/>
        </w:rPr>
      </w:pPr>
      <w:r w:rsidRPr="00B072E3">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6C8DBBE" w14:textId="77777777" w:rsidR="00575057" w:rsidRPr="00B072E3" w:rsidRDefault="00575057" w:rsidP="00B072E3">
      <w:pPr>
        <w:spacing w:line="360" w:lineRule="auto"/>
        <w:jc w:val="both"/>
        <w:rPr>
          <w:rFonts w:ascii="Palatino Linotype" w:hAnsi="Palatino Linotype" w:cs="Arial"/>
        </w:rPr>
      </w:pPr>
    </w:p>
    <w:p w14:paraId="42A2EF46" w14:textId="77777777" w:rsidR="00575057" w:rsidRPr="00B072E3" w:rsidRDefault="00575057" w:rsidP="00B072E3">
      <w:pPr>
        <w:spacing w:line="360" w:lineRule="auto"/>
        <w:jc w:val="both"/>
        <w:rPr>
          <w:rFonts w:ascii="Palatino Linotype" w:hAnsi="Palatino Linotype" w:cs="Arial"/>
        </w:rPr>
      </w:pPr>
      <w:r w:rsidRPr="00B072E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072E3">
        <w:rPr>
          <w:rFonts w:ascii="Palatino Linotype" w:eastAsia="Arial Unicode MS" w:hAnsi="Palatino Linotype" w:cs="Arial"/>
        </w:rPr>
        <w:t xml:space="preserve"> que debe ser protegida por </w:t>
      </w:r>
      <w:r w:rsidRPr="00B072E3">
        <w:rPr>
          <w:rFonts w:ascii="Palatino Linotype" w:eastAsia="Arial Unicode MS" w:hAnsi="Palatino Linotype" w:cs="Arial"/>
          <w:b/>
        </w:rPr>
        <w:t>EL SUJETO OBLIGADO,</w:t>
      </w:r>
      <w:r w:rsidRPr="00B072E3">
        <w:rPr>
          <w:rFonts w:ascii="Palatino Linotype" w:eastAsia="Arial Unicode MS" w:hAnsi="Palatino Linotype" w:cs="Arial"/>
        </w:rPr>
        <w:t xml:space="preserve"> por lo </w:t>
      </w:r>
      <w:r w:rsidRPr="00B072E3">
        <w:rPr>
          <w:rFonts w:ascii="Palatino Linotype" w:hAnsi="Palatino Linotype" w:cs="Arial"/>
        </w:rPr>
        <w:t>que, todo dato personal susceptible de clasificación debe ser protegido.</w:t>
      </w:r>
    </w:p>
    <w:p w14:paraId="7FC235CE" w14:textId="77777777" w:rsidR="00575057" w:rsidRPr="00B072E3" w:rsidRDefault="00575057" w:rsidP="00B072E3">
      <w:pPr>
        <w:spacing w:line="360" w:lineRule="auto"/>
        <w:jc w:val="both"/>
        <w:rPr>
          <w:rFonts w:ascii="Palatino Linotype" w:hAnsi="Palatino Linotype" w:cs="Arial"/>
          <w:sz w:val="18"/>
        </w:rPr>
      </w:pPr>
    </w:p>
    <w:p w14:paraId="589716D2" w14:textId="77777777" w:rsidR="00575057" w:rsidRPr="00B072E3" w:rsidRDefault="00575057" w:rsidP="00B072E3">
      <w:pPr>
        <w:spacing w:line="360" w:lineRule="auto"/>
        <w:jc w:val="both"/>
        <w:rPr>
          <w:rFonts w:ascii="Palatino Linotype" w:hAnsi="Palatino Linotype" w:cs="Arial"/>
        </w:rPr>
      </w:pPr>
      <w:r w:rsidRPr="00B072E3">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7536136" w14:textId="77777777" w:rsidR="00575057" w:rsidRPr="00B072E3" w:rsidRDefault="00575057" w:rsidP="00B072E3">
      <w:pPr>
        <w:spacing w:line="360" w:lineRule="auto"/>
        <w:jc w:val="both"/>
        <w:rPr>
          <w:rFonts w:ascii="Palatino Linotype" w:hAnsi="Palatino Linotype" w:cs="Arial"/>
          <w:sz w:val="18"/>
        </w:rPr>
      </w:pPr>
    </w:p>
    <w:p w14:paraId="14C5362D" w14:textId="77777777" w:rsidR="00575057" w:rsidRPr="00B072E3" w:rsidRDefault="00575057" w:rsidP="00B072E3">
      <w:pPr>
        <w:spacing w:line="360" w:lineRule="auto"/>
        <w:jc w:val="both"/>
        <w:rPr>
          <w:rFonts w:ascii="Palatino Linotype" w:hAnsi="Palatino Linotype" w:cs="Arial"/>
        </w:rPr>
      </w:pPr>
      <w:r w:rsidRPr="00B072E3">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w:t>
      </w:r>
      <w:r w:rsidRPr="00B072E3">
        <w:rPr>
          <w:rFonts w:ascii="Palatino Linotype" w:hAnsi="Palatino Linotype" w:cs="Arial"/>
        </w:rPr>
        <w:lastRenderedPageBreak/>
        <w:t>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CBC22DA" w14:textId="77777777" w:rsidR="00575057" w:rsidRPr="00B072E3" w:rsidRDefault="00575057" w:rsidP="00B072E3">
      <w:pPr>
        <w:spacing w:line="360" w:lineRule="auto"/>
        <w:jc w:val="both"/>
        <w:rPr>
          <w:rFonts w:ascii="Palatino Linotype" w:hAnsi="Palatino Linotype" w:cs="Arial"/>
        </w:rPr>
      </w:pPr>
    </w:p>
    <w:p w14:paraId="0892027B" w14:textId="77777777" w:rsidR="00575057" w:rsidRPr="00B072E3" w:rsidRDefault="00575057" w:rsidP="00B072E3">
      <w:pPr>
        <w:spacing w:line="360" w:lineRule="auto"/>
        <w:ind w:left="851" w:right="902"/>
        <w:jc w:val="both"/>
        <w:rPr>
          <w:rFonts w:ascii="Palatino Linotype" w:hAnsi="Palatino Linotype" w:cs="Arial"/>
          <w:i/>
          <w:sz w:val="22"/>
          <w:szCs w:val="22"/>
        </w:rPr>
      </w:pPr>
      <w:r w:rsidRPr="00B072E3">
        <w:rPr>
          <w:rFonts w:ascii="Palatino Linotype" w:hAnsi="Palatino Linotype" w:cs="Arial"/>
          <w:b/>
          <w:i/>
          <w:sz w:val="22"/>
          <w:szCs w:val="22"/>
        </w:rPr>
        <w:t xml:space="preserve">“Artículo 49. </w:t>
      </w:r>
      <w:r w:rsidRPr="00B072E3">
        <w:rPr>
          <w:rFonts w:ascii="Palatino Linotype" w:hAnsi="Palatino Linotype" w:cs="Arial"/>
          <w:i/>
          <w:sz w:val="22"/>
          <w:szCs w:val="22"/>
        </w:rPr>
        <w:t>Los Comités de Transparencia tendrán las siguientes atribuciones:</w:t>
      </w:r>
    </w:p>
    <w:p w14:paraId="6475D0C5" w14:textId="77777777" w:rsidR="00575057" w:rsidRPr="00B072E3" w:rsidRDefault="00575057" w:rsidP="00B072E3">
      <w:pPr>
        <w:spacing w:line="360" w:lineRule="auto"/>
        <w:ind w:left="851" w:right="902"/>
        <w:jc w:val="both"/>
        <w:rPr>
          <w:rFonts w:ascii="Palatino Linotype" w:hAnsi="Palatino Linotype" w:cs="Arial"/>
          <w:i/>
          <w:sz w:val="22"/>
          <w:szCs w:val="22"/>
        </w:rPr>
      </w:pPr>
      <w:r w:rsidRPr="00B072E3">
        <w:rPr>
          <w:rFonts w:ascii="Palatino Linotype" w:hAnsi="Palatino Linotype" w:cs="Arial"/>
          <w:i/>
          <w:sz w:val="22"/>
          <w:szCs w:val="22"/>
        </w:rPr>
        <w:t>VIII. Aprobar, modificar o revocar la clasificación de la información;</w:t>
      </w:r>
    </w:p>
    <w:p w14:paraId="16D6F63A" w14:textId="77777777" w:rsidR="00575057" w:rsidRPr="00B072E3" w:rsidRDefault="00575057" w:rsidP="00B072E3">
      <w:pPr>
        <w:spacing w:line="360" w:lineRule="auto"/>
        <w:ind w:left="851" w:right="902"/>
        <w:jc w:val="both"/>
        <w:rPr>
          <w:rFonts w:ascii="Palatino Linotype" w:hAnsi="Palatino Linotype" w:cs="Arial"/>
          <w:i/>
          <w:sz w:val="22"/>
          <w:szCs w:val="22"/>
        </w:rPr>
      </w:pPr>
      <w:r w:rsidRPr="00B072E3">
        <w:rPr>
          <w:rFonts w:ascii="Palatino Linotype" w:hAnsi="Palatino Linotype" w:cs="Arial"/>
          <w:b/>
          <w:i/>
          <w:sz w:val="22"/>
          <w:szCs w:val="22"/>
        </w:rPr>
        <w:t xml:space="preserve">Artículo 132. </w:t>
      </w:r>
      <w:r w:rsidRPr="00B072E3">
        <w:rPr>
          <w:rFonts w:ascii="Palatino Linotype" w:hAnsi="Palatino Linotype" w:cs="Arial"/>
          <w:i/>
          <w:sz w:val="22"/>
          <w:szCs w:val="22"/>
        </w:rPr>
        <w:t>La clasificación de la información se llevará a cabo en el momento en que:</w:t>
      </w:r>
    </w:p>
    <w:p w14:paraId="4FB0CEAF"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i/>
          <w:sz w:val="22"/>
          <w:szCs w:val="22"/>
        </w:rPr>
        <w:t>I. Se reciba una solicitud de acceso a la información;</w:t>
      </w:r>
    </w:p>
    <w:p w14:paraId="4CF5F194"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i/>
          <w:sz w:val="22"/>
          <w:szCs w:val="22"/>
        </w:rPr>
        <w:t>II. Se determine mediante resolución de autoridad competente; o</w:t>
      </w:r>
    </w:p>
    <w:p w14:paraId="1241AB16"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i/>
          <w:sz w:val="22"/>
          <w:szCs w:val="22"/>
        </w:rPr>
        <w:t>III. Se generen versiones públicas para dar cumplimiento a las obligaciones de transparencia previstas en esta Ley.</w:t>
      </w:r>
    </w:p>
    <w:p w14:paraId="7C4D292E"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b/>
          <w:i/>
          <w:sz w:val="22"/>
          <w:szCs w:val="22"/>
        </w:rPr>
        <w:t>Segundo</w:t>
      </w:r>
      <w:r w:rsidRPr="00B072E3">
        <w:rPr>
          <w:rFonts w:ascii="Palatino Linotype" w:hAnsi="Palatino Linotype" w:cs="Arial"/>
          <w:i/>
          <w:sz w:val="22"/>
          <w:szCs w:val="22"/>
        </w:rPr>
        <w:t>.- Para efectos de los presentes Lineamientos Generales, se entenderá por:</w:t>
      </w:r>
    </w:p>
    <w:p w14:paraId="3731C0C6"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ABD3789"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b/>
          <w:i/>
          <w:sz w:val="22"/>
          <w:szCs w:val="22"/>
        </w:rPr>
        <w:t>Cuarto</w:t>
      </w:r>
      <w:r w:rsidRPr="00B072E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B072E3">
        <w:rPr>
          <w:rFonts w:ascii="Palatino Linotype" w:hAnsi="Palatino Linotype" w:cs="Arial"/>
          <w:i/>
          <w:sz w:val="22"/>
          <w:szCs w:val="22"/>
        </w:rPr>
        <w:lastRenderedPageBreak/>
        <w:t>materia en el ámbito de sus respectivas competencias, en tanto estas últimas no contravengan lo dispuesto en la Ley General.</w:t>
      </w:r>
    </w:p>
    <w:p w14:paraId="180840D0"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FAB2E54"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b/>
          <w:i/>
          <w:sz w:val="22"/>
          <w:szCs w:val="22"/>
        </w:rPr>
        <w:t>Quinto</w:t>
      </w:r>
      <w:r w:rsidRPr="00B072E3">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1CF9EC"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b/>
          <w:i/>
          <w:sz w:val="22"/>
          <w:szCs w:val="22"/>
        </w:rPr>
        <w:t>Séptimo</w:t>
      </w:r>
      <w:r w:rsidRPr="00B072E3">
        <w:rPr>
          <w:rFonts w:ascii="Palatino Linotype" w:hAnsi="Palatino Linotype" w:cs="Arial"/>
          <w:i/>
          <w:sz w:val="22"/>
          <w:szCs w:val="22"/>
        </w:rPr>
        <w:t>. La clasificaci6n de la informaci6n se llevara a cabo en el momento en que:</w:t>
      </w:r>
    </w:p>
    <w:p w14:paraId="33ACAF6C"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i/>
          <w:sz w:val="22"/>
          <w:szCs w:val="22"/>
        </w:rPr>
        <w:t>I. Se reciba una solicitud de acceso a la información;</w:t>
      </w:r>
    </w:p>
    <w:p w14:paraId="02D2902A"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i/>
          <w:sz w:val="22"/>
          <w:szCs w:val="22"/>
        </w:rPr>
        <w:t>II. Se determine mediante resolución del Comité de Transparencia, el Órgano</w:t>
      </w:r>
    </w:p>
    <w:p w14:paraId="62F14B23"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i/>
          <w:sz w:val="22"/>
          <w:szCs w:val="22"/>
        </w:rPr>
        <w:t>Garante competente, o en cumplimiento a una sentencia del Poder</w:t>
      </w:r>
    </w:p>
    <w:p w14:paraId="5DDC5A2D"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i/>
          <w:sz w:val="22"/>
          <w:szCs w:val="22"/>
        </w:rPr>
        <w:t>Judicial; o</w:t>
      </w:r>
    </w:p>
    <w:p w14:paraId="697C66BB"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647E13D6"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53CBD4E7"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i/>
          <w:sz w:val="22"/>
          <w:szCs w:val="22"/>
        </w:rPr>
        <w:lastRenderedPageBreak/>
        <w:t>Para motivar la clasificaci6n se deberán señalar las razones o circunstancias especiales que lo llevaron a concluir que el caso particular se ajusta al supuesto previsto por la norma legal invocada como fundamento.</w:t>
      </w:r>
    </w:p>
    <w:p w14:paraId="4DB38BCB"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C06B778"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b/>
          <w:i/>
          <w:sz w:val="22"/>
          <w:szCs w:val="22"/>
        </w:rPr>
        <w:t>Noveno</w:t>
      </w:r>
      <w:r w:rsidRPr="00B072E3">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8B976CC"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b/>
          <w:i/>
          <w:sz w:val="22"/>
          <w:szCs w:val="22"/>
        </w:rPr>
        <w:t>Decimo</w:t>
      </w:r>
      <w:r w:rsidRPr="00B072E3">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E0F41DB" w14:textId="77777777" w:rsidR="00575057" w:rsidRPr="00B072E3" w:rsidRDefault="00575057" w:rsidP="00B072E3">
      <w:pPr>
        <w:spacing w:line="360" w:lineRule="auto"/>
        <w:ind w:left="851" w:right="899"/>
        <w:jc w:val="both"/>
        <w:rPr>
          <w:rFonts w:ascii="Palatino Linotype" w:hAnsi="Palatino Linotype" w:cs="Arial"/>
          <w:i/>
          <w:sz w:val="22"/>
          <w:szCs w:val="22"/>
        </w:rPr>
      </w:pPr>
      <w:r w:rsidRPr="00B072E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15C6F30" w14:textId="77777777" w:rsidR="00575057" w:rsidRPr="00B072E3" w:rsidRDefault="00575057" w:rsidP="00B072E3">
      <w:pPr>
        <w:spacing w:line="360" w:lineRule="auto"/>
        <w:jc w:val="both"/>
        <w:rPr>
          <w:rFonts w:ascii="Palatino Linotype" w:hAnsi="Palatino Linotype" w:cs="Arial"/>
        </w:rPr>
      </w:pPr>
      <w:r w:rsidRPr="00B072E3">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226B2A" w14:textId="77777777" w:rsidR="00575057" w:rsidRPr="00B072E3" w:rsidRDefault="00575057" w:rsidP="00B072E3">
      <w:pPr>
        <w:spacing w:line="360" w:lineRule="auto"/>
        <w:ind w:right="-93"/>
        <w:jc w:val="both"/>
        <w:rPr>
          <w:rFonts w:ascii="Palatino Linotype" w:hAnsi="Palatino Linotype" w:cs="Arial"/>
        </w:rPr>
      </w:pPr>
    </w:p>
    <w:p w14:paraId="6949C172" w14:textId="067D3D94" w:rsidR="00AF065B" w:rsidRPr="00B072E3" w:rsidRDefault="00575057" w:rsidP="00B072E3">
      <w:pPr>
        <w:autoSpaceDE w:val="0"/>
        <w:autoSpaceDN w:val="0"/>
        <w:adjustRightInd w:val="0"/>
        <w:spacing w:line="360" w:lineRule="auto"/>
        <w:ind w:right="-91"/>
        <w:jc w:val="both"/>
        <w:rPr>
          <w:rFonts w:ascii="Palatino Linotype" w:hAnsi="Palatino Linotype" w:cs="Arial"/>
          <w:lang w:eastAsia="es-CO"/>
        </w:rPr>
      </w:pPr>
      <w:r w:rsidRPr="00B072E3">
        <w:rPr>
          <w:rFonts w:ascii="Palatino Linotype" w:hAnsi="Palatino Linotype" w:cs="Arial"/>
        </w:rPr>
        <w:t xml:space="preserve">Consecuentemente, se destaca que la versión pública que elabore </w:t>
      </w:r>
      <w:r w:rsidRPr="00B072E3">
        <w:rPr>
          <w:rFonts w:ascii="Palatino Linotype" w:hAnsi="Palatino Linotype" w:cs="Arial"/>
          <w:b/>
        </w:rPr>
        <w:t>EL SUJETO OBLIGADO</w:t>
      </w:r>
      <w:r w:rsidRPr="00B072E3">
        <w:rPr>
          <w:rFonts w:ascii="Palatino Linotype" w:hAnsi="Palatino Linotype" w:cs="Arial"/>
        </w:rPr>
        <w:t xml:space="preserve"> debe cumplir con las formalidades exigidas en la Ley, por lo que para tal efecto emitirá el </w:t>
      </w:r>
      <w:r w:rsidRPr="00B072E3">
        <w:rPr>
          <w:rFonts w:ascii="Palatino Linotype" w:hAnsi="Palatino Linotype" w:cs="Arial"/>
          <w:b/>
        </w:rPr>
        <w:t>Acuerdo del Comité de Transparencia</w:t>
      </w:r>
      <w:r w:rsidRPr="00B072E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072E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D060D0F" w14:textId="77777777" w:rsidR="006C7A09" w:rsidRPr="00B072E3" w:rsidRDefault="006C7A09" w:rsidP="00B072E3">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B072E3">
        <w:rPr>
          <w:rFonts w:ascii="Palatino Linotype" w:eastAsia="Calibri" w:hAnsi="Palatino Linotype" w:cs="Arial"/>
          <w:lang w:eastAsia="es-ES"/>
        </w:rPr>
        <w:t xml:space="preserve">Así, con </w:t>
      </w:r>
      <w:r w:rsidRPr="00B072E3">
        <w:rPr>
          <w:rFonts w:ascii="Palatino Linotype" w:hAnsi="Palatino Linotype" w:cs="Arial"/>
          <w:lang w:eastAsia="es-ES"/>
        </w:rPr>
        <w:t>fundamento</w:t>
      </w:r>
      <w:r w:rsidRPr="00B072E3">
        <w:rPr>
          <w:rFonts w:ascii="Palatino Linotype" w:eastAsia="Calibri" w:hAnsi="Palatino Linotype" w:cs="Arial"/>
          <w:lang w:eastAsia="es-ES"/>
        </w:rPr>
        <w:t xml:space="preserve"> en lo previsto en los artículos 5, </w:t>
      </w:r>
      <w:r w:rsidRPr="00B072E3">
        <w:rPr>
          <w:rFonts w:ascii="Palatino Linotype" w:eastAsia="Calibri" w:hAnsi="Palatino Linotype" w:cs="Arial"/>
          <w:lang w:val="es-ES_tradnl" w:eastAsia="es-ES"/>
        </w:rPr>
        <w:t>párrafos trigésimo, trigésimo primero y trigésimo segundo</w:t>
      </w:r>
      <w:r w:rsidRPr="00B072E3">
        <w:rPr>
          <w:rFonts w:ascii="Palatino Linotype" w:hAnsi="Palatino Linotype" w:cs="Arial"/>
          <w:lang w:eastAsia="es-ES"/>
        </w:rPr>
        <w:t>,</w:t>
      </w:r>
      <w:r w:rsidRPr="00B072E3">
        <w:rPr>
          <w:rFonts w:ascii="Palatino Linotype" w:hAnsi="Palatino Linotype"/>
          <w:lang w:eastAsia="es-ES"/>
        </w:rPr>
        <w:t xml:space="preserve"> fracciones IV y V,</w:t>
      </w:r>
      <w:r w:rsidRPr="00B072E3">
        <w:rPr>
          <w:rFonts w:ascii="Palatino Linotype" w:eastAsia="Calibri" w:hAnsi="Palatino Linotype" w:cs="Arial"/>
          <w:lang w:eastAsia="es-ES"/>
        </w:rPr>
        <w:t xml:space="preserve"> de la Constitución Política del Estado Libre y Soberano de </w:t>
      </w:r>
      <w:r w:rsidRPr="00B072E3">
        <w:rPr>
          <w:rFonts w:ascii="Palatino Linotype" w:hAnsi="Palatino Linotype" w:cs="Arial"/>
          <w:lang w:val="es-ES_tradnl" w:eastAsia="es-ES"/>
        </w:rPr>
        <w:t>México</w:t>
      </w:r>
      <w:r w:rsidRPr="00B072E3">
        <w:rPr>
          <w:rFonts w:ascii="Palatino Linotype" w:eastAsia="Calibri" w:hAnsi="Palatino Linotype" w:cs="Arial"/>
          <w:lang w:eastAsia="es-ES"/>
        </w:rPr>
        <w:t xml:space="preserve">, y los artículos </w:t>
      </w:r>
      <w:r w:rsidRPr="00B072E3">
        <w:rPr>
          <w:rFonts w:ascii="Palatino Linotype" w:hAnsi="Palatino Linotype"/>
          <w:lang w:eastAsia="es-ES"/>
        </w:rPr>
        <w:t xml:space="preserve">2, </w:t>
      </w:r>
      <w:r w:rsidRPr="00B072E3">
        <w:rPr>
          <w:rFonts w:ascii="Palatino Linotype" w:hAnsi="Palatino Linotype" w:cs="Arial"/>
          <w:lang w:eastAsia="es-ES"/>
        </w:rPr>
        <w:t>fracción</w:t>
      </w:r>
      <w:r w:rsidRPr="00B072E3">
        <w:rPr>
          <w:rFonts w:ascii="Palatino Linotype" w:hAnsi="Palatino Linotype"/>
          <w:lang w:eastAsia="es-ES"/>
        </w:rPr>
        <w:t xml:space="preserve"> II, 9, </w:t>
      </w:r>
      <w:r w:rsidRPr="00B072E3">
        <w:rPr>
          <w:rFonts w:ascii="Palatino Linotype" w:hAnsi="Palatino Linotype" w:cs="Arial"/>
          <w:lang w:val="es-ES_tradnl" w:eastAsia="es-ES"/>
        </w:rPr>
        <w:t>29</w:t>
      </w:r>
      <w:r w:rsidRPr="00B072E3">
        <w:rPr>
          <w:rFonts w:ascii="Palatino Linotype" w:hAnsi="Palatino Linotype"/>
          <w:lang w:eastAsia="es-ES"/>
        </w:rPr>
        <w:t xml:space="preserve">, 36, fracciones I y II, 176, </w:t>
      </w:r>
      <w:r w:rsidRPr="00B072E3">
        <w:rPr>
          <w:rFonts w:ascii="Palatino Linotype" w:hAnsi="Palatino Linotype"/>
          <w:lang w:eastAsia="es-ES"/>
        </w:rPr>
        <w:lastRenderedPageBreak/>
        <w:t>178, 179, 181, 185, fracción I, 186 y 188,</w:t>
      </w:r>
      <w:r w:rsidRPr="00B072E3">
        <w:rPr>
          <w:rFonts w:ascii="Palatino Linotype" w:eastAsia="Calibri" w:hAnsi="Palatino Linotype" w:cs="Arial"/>
          <w:lang w:eastAsia="es-ES"/>
        </w:rPr>
        <w:t xml:space="preserve"> de la Ley de Transparencia y Acceso a la Información Pública del Estado de México y </w:t>
      </w:r>
      <w:r w:rsidRPr="00B072E3">
        <w:rPr>
          <w:rFonts w:ascii="Palatino Linotype" w:hAnsi="Palatino Linotype" w:cs="Arial"/>
          <w:lang w:eastAsia="es-ES"/>
        </w:rPr>
        <w:t>Municipios</w:t>
      </w:r>
      <w:r w:rsidRPr="00B072E3">
        <w:rPr>
          <w:rFonts w:ascii="Palatino Linotype" w:eastAsia="Calibri" w:hAnsi="Palatino Linotype" w:cs="Arial"/>
          <w:lang w:eastAsia="es-ES"/>
        </w:rPr>
        <w:t xml:space="preserve">, </w:t>
      </w:r>
      <w:r w:rsidRPr="00B072E3">
        <w:rPr>
          <w:rFonts w:ascii="Palatino Linotype" w:hAnsi="Palatino Linotype"/>
          <w:lang w:eastAsia="es-ES"/>
        </w:rPr>
        <w:t>este</w:t>
      </w:r>
      <w:r w:rsidRPr="00B072E3">
        <w:rPr>
          <w:rFonts w:ascii="Palatino Linotype" w:eastAsia="Calibri" w:hAnsi="Palatino Linotype" w:cs="Arial"/>
          <w:lang w:eastAsia="es-ES"/>
        </w:rPr>
        <w:t xml:space="preserve"> Pleno:</w:t>
      </w:r>
    </w:p>
    <w:p w14:paraId="7C2FDD26" w14:textId="77777777" w:rsidR="006C7A09" w:rsidRPr="00B072E3" w:rsidRDefault="006C7A09" w:rsidP="00B072E3">
      <w:pPr>
        <w:jc w:val="center"/>
        <w:rPr>
          <w:rFonts w:ascii="Palatino Linotype" w:hAnsi="Palatino Linotype" w:cs="Arial"/>
          <w:b/>
          <w:spacing w:val="44"/>
          <w:sz w:val="28"/>
          <w:lang w:eastAsia="es-ES"/>
        </w:rPr>
      </w:pPr>
      <w:r w:rsidRPr="00B072E3">
        <w:rPr>
          <w:rFonts w:ascii="Palatino Linotype" w:hAnsi="Palatino Linotype" w:cs="Arial"/>
          <w:b/>
          <w:spacing w:val="44"/>
          <w:sz w:val="28"/>
          <w:lang w:eastAsia="es-ES"/>
        </w:rPr>
        <w:t>RESUELVE</w:t>
      </w:r>
    </w:p>
    <w:p w14:paraId="4F4271AA" w14:textId="77777777" w:rsidR="00C133BF" w:rsidRPr="00B072E3" w:rsidRDefault="00C133BF" w:rsidP="00B072E3">
      <w:pPr>
        <w:jc w:val="center"/>
        <w:rPr>
          <w:rFonts w:ascii="Palatino Linotype" w:hAnsi="Palatino Linotype" w:cs="Arial"/>
          <w:b/>
          <w:spacing w:val="44"/>
          <w:sz w:val="28"/>
          <w:lang w:eastAsia="es-ES"/>
        </w:rPr>
      </w:pPr>
    </w:p>
    <w:p w14:paraId="791C34F0" w14:textId="6F16BA78" w:rsidR="00CD7C80" w:rsidRPr="00B072E3" w:rsidRDefault="00866F31" w:rsidP="00B072E3">
      <w:pPr>
        <w:spacing w:line="360" w:lineRule="auto"/>
        <w:jc w:val="both"/>
        <w:rPr>
          <w:rFonts w:ascii="Palatino Linotype" w:eastAsia="Calibri" w:hAnsi="Palatino Linotype" w:cs="Arial"/>
          <w:b/>
        </w:rPr>
      </w:pPr>
      <w:r w:rsidRPr="00B072E3">
        <w:rPr>
          <w:rFonts w:ascii="Palatino Linotype" w:eastAsia="Palatino Linotype" w:hAnsi="Palatino Linotype" w:cs="Palatino Linotype"/>
          <w:b/>
          <w:sz w:val="28"/>
        </w:rPr>
        <w:t>PRIMERO</w:t>
      </w:r>
      <w:r w:rsidR="00F858B6" w:rsidRPr="00B072E3">
        <w:rPr>
          <w:rFonts w:ascii="Palatino Linotype" w:eastAsia="Palatino Linotype" w:hAnsi="Palatino Linotype" w:cs="Palatino Linotype"/>
          <w:b/>
        </w:rPr>
        <w:t>.</w:t>
      </w:r>
      <w:r w:rsidR="00CD7C80" w:rsidRPr="00B072E3">
        <w:rPr>
          <w:rFonts w:ascii="Palatino Linotype" w:eastAsia="Palatino Linotype" w:hAnsi="Palatino Linotype" w:cs="Palatino Linotype"/>
          <w:b/>
        </w:rPr>
        <w:t xml:space="preserve"> </w:t>
      </w:r>
      <w:r w:rsidR="00CD7C80" w:rsidRPr="00B072E3">
        <w:rPr>
          <w:rFonts w:ascii="Palatino Linotype" w:hAnsi="Palatino Linotype" w:cs="Arial"/>
          <w:lang w:val="es-ES"/>
        </w:rPr>
        <w:t xml:space="preserve">Resultan </w:t>
      </w:r>
      <w:r w:rsidR="00CD7C80" w:rsidRPr="00B072E3">
        <w:rPr>
          <w:rFonts w:ascii="Palatino Linotype" w:hAnsi="Palatino Linotype" w:cs="Arial"/>
          <w:b/>
          <w:lang w:val="es-ES"/>
        </w:rPr>
        <w:t>fundadas</w:t>
      </w:r>
      <w:r w:rsidR="00CD7C80" w:rsidRPr="00B072E3">
        <w:rPr>
          <w:rFonts w:ascii="Palatino Linotype" w:hAnsi="Palatino Linotype" w:cs="Arial"/>
          <w:lang w:val="es-ES"/>
        </w:rPr>
        <w:t xml:space="preserve"> las razones o motivos de inconformidad planteadas por </w:t>
      </w:r>
      <w:r w:rsidR="00CD7C80" w:rsidRPr="00B072E3">
        <w:rPr>
          <w:rFonts w:ascii="Palatino Linotype" w:hAnsi="Palatino Linotype" w:cs="Arial"/>
          <w:b/>
          <w:lang w:val="es-ES"/>
        </w:rPr>
        <w:t>EL RECURRENTE</w:t>
      </w:r>
      <w:r w:rsidR="00CD7C80" w:rsidRPr="00B072E3">
        <w:rPr>
          <w:rFonts w:ascii="Palatino Linotype" w:hAnsi="Palatino Linotype" w:cs="Arial"/>
          <w:lang w:val="es-ES"/>
        </w:rPr>
        <w:t xml:space="preserve">, en términos del Considerando </w:t>
      </w:r>
      <w:r w:rsidR="00CD7C80" w:rsidRPr="00B072E3">
        <w:rPr>
          <w:rFonts w:ascii="Palatino Linotype" w:hAnsi="Palatino Linotype" w:cs="Arial"/>
          <w:b/>
          <w:lang w:val="es-ES"/>
        </w:rPr>
        <w:t>SEXTO</w:t>
      </w:r>
      <w:r w:rsidR="00CD7C80" w:rsidRPr="00B072E3">
        <w:rPr>
          <w:rFonts w:ascii="Palatino Linotype" w:hAnsi="Palatino Linotype" w:cs="Arial"/>
          <w:lang w:val="es-ES"/>
        </w:rPr>
        <w:t xml:space="preserve"> de la presente resolución.</w:t>
      </w:r>
    </w:p>
    <w:p w14:paraId="7CF90AB1" w14:textId="77777777" w:rsidR="00CD7C80" w:rsidRPr="00B072E3" w:rsidRDefault="00CD7C80" w:rsidP="00B072E3">
      <w:pPr>
        <w:widowControl w:val="0"/>
        <w:spacing w:line="360" w:lineRule="auto"/>
        <w:jc w:val="both"/>
        <w:rPr>
          <w:rFonts w:ascii="Palatino Linotype" w:eastAsia="Palatino Linotype" w:hAnsi="Palatino Linotype" w:cs="Palatino Linotype"/>
          <w:b/>
        </w:rPr>
      </w:pPr>
    </w:p>
    <w:p w14:paraId="3BA22CFB" w14:textId="2AB0977A" w:rsidR="00F858B6" w:rsidRPr="00B072E3" w:rsidRDefault="00CD7C80" w:rsidP="00B072E3">
      <w:pPr>
        <w:widowControl w:val="0"/>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b/>
          <w:sz w:val="28"/>
        </w:rPr>
        <w:t>SEGUNDO</w:t>
      </w:r>
      <w:r w:rsidRPr="00B072E3">
        <w:rPr>
          <w:rFonts w:ascii="Palatino Linotype" w:eastAsia="Palatino Linotype" w:hAnsi="Palatino Linotype" w:cs="Palatino Linotype"/>
          <w:b/>
        </w:rPr>
        <w:t xml:space="preserve">. </w:t>
      </w:r>
      <w:r w:rsidR="00F858B6" w:rsidRPr="00B072E3">
        <w:rPr>
          <w:rFonts w:ascii="Palatino Linotype" w:eastAsia="Palatino Linotype" w:hAnsi="Palatino Linotype" w:cs="Palatino Linotype"/>
        </w:rPr>
        <w:t xml:space="preserve">Se </w:t>
      </w:r>
      <w:r w:rsidR="00866F31" w:rsidRPr="00B072E3">
        <w:rPr>
          <w:rFonts w:ascii="Palatino Linotype" w:eastAsia="Palatino Linotype" w:hAnsi="Palatino Linotype" w:cs="Palatino Linotype"/>
          <w:b/>
        </w:rPr>
        <w:t>REVOCAN</w:t>
      </w:r>
      <w:r w:rsidR="00F858B6" w:rsidRPr="00B072E3">
        <w:rPr>
          <w:rFonts w:ascii="Palatino Linotype" w:eastAsia="Palatino Linotype" w:hAnsi="Palatino Linotype" w:cs="Palatino Linotype"/>
          <w:b/>
        </w:rPr>
        <w:t xml:space="preserve"> </w:t>
      </w:r>
      <w:r w:rsidR="00F858B6" w:rsidRPr="00B072E3">
        <w:rPr>
          <w:rFonts w:ascii="Palatino Linotype" w:eastAsia="Palatino Linotype" w:hAnsi="Palatino Linotype" w:cs="Palatino Linotype"/>
        </w:rPr>
        <w:t>la</w:t>
      </w:r>
      <w:r w:rsidR="00866F31" w:rsidRPr="00B072E3">
        <w:rPr>
          <w:rFonts w:ascii="Palatino Linotype" w:eastAsia="Palatino Linotype" w:hAnsi="Palatino Linotype" w:cs="Palatino Linotype"/>
        </w:rPr>
        <w:t>s</w:t>
      </w:r>
      <w:r w:rsidR="00F858B6" w:rsidRPr="00B072E3">
        <w:rPr>
          <w:rFonts w:ascii="Palatino Linotype" w:eastAsia="Palatino Linotype" w:hAnsi="Palatino Linotype" w:cs="Palatino Linotype"/>
        </w:rPr>
        <w:t xml:space="preserve"> respuesta</w:t>
      </w:r>
      <w:r w:rsidR="00866F31" w:rsidRPr="00B072E3">
        <w:rPr>
          <w:rFonts w:ascii="Palatino Linotype" w:eastAsia="Palatino Linotype" w:hAnsi="Palatino Linotype" w:cs="Palatino Linotype"/>
        </w:rPr>
        <w:t>s</w:t>
      </w:r>
      <w:r w:rsidR="00F858B6" w:rsidRPr="00B072E3">
        <w:rPr>
          <w:rFonts w:ascii="Palatino Linotype" w:eastAsia="Palatino Linotype" w:hAnsi="Palatino Linotype" w:cs="Palatino Linotype"/>
        </w:rPr>
        <w:t xml:space="preserve"> emitida</w:t>
      </w:r>
      <w:r w:rsidR="00866F31" w:rsidRPr="00B072E3">
        <w:rPr>
          <w:rFonts w:ascii="Palatino Linotype" w:eastAsia="Palatino Linotype" w:hAnsi="Palatino Linotype" w:cs="Palatino Linotype"/>
        </w:rPr>
        <w:t>s</w:t>
      </w:r>
      <w:r w:rsidR="00F858B6" w:rsidRPr="00B072E3">
        <w:rPr>
          <w:rFonts w:ascii="Palatino Linotype" w:eastAsia="Palatino Linotype" w:hAnsi="Palatino Linotype" w:cs="Palatino Linotype"/>
        </w:rPr>
        <w:t xml:space="preserve"> por </w:t>
      </w:r>
      <w:r w:rsidR="00F858B6" w:rsidRPr="00B072E3">
        <w:rPr>
          <w:rFonts w:ascii="Palatino Linotype" w:eastAsia="Palatino Linotype" w:hAnsi="Palatino Linotype" w:cs="Palatino Linotype"/>
          <w:b/>
        </w:rPr>
        <w:t>EL</w:t>
      </w:r>
      <w:r w:rsidR="00F858B6" w:rsidRPr="00B072E3">
        <w:rPr>
          <w:rFonts w:ascii="Palatino Linotype" w:eastAsia="Palatino Linotype" w:hAnsi="Palatino Linotype" w:cs="Palatino Linotype"/>
        </w:rPr>
        <w:t xml:space="preserve"> </w:t>
      </w:r>
      <w:r w:rsidR="00F858B6" w:rsidRPr="00B072E3">
        <w:rPr>
          <w:rFonts w:ascii="Palatino Linotype" w:eastAsia="Palatino Linotype" w:hAnsi="Palatino Linotype" w:cs="Palatino Linotype"/>
          <w:b/>
        </w:rPr>
        <w:t xml:space="preserve">SUJETO OBLIGADO </w:t>
      </w:r>
      <w:r w:rsidR="00F858B6" w:rsidRPr="00B072E3">
        <w:rPr>
          <w:rFonts w:ascii="Palatino Linotype" w:eastAsia="Palatino Linotype" w:hAnsi="Palatino Linotype" w:cs="Palatino Linotype"/>
        </w:rPr>
        <w:t>a la</w:t>
      </w:r>
      <w:r w:rsidR="00866F31" w:rsidRPr="00B072E3">
        <w:rPr>
          <w:rFonts w:ascii="Palatino Linotype" w:eastAsia="Palatino Linotype" w:hAnsi="Palatino Linotype" w:cs="Palatino Linotype"/>
        </w:rPr>
        <w:t>s</w:t>
      </w:r>
      <w:r w:rsidR="00F858B6" w:rsidRPr="00B072E3">
        <w:rPr>
          <w:rFonts w:ascii="Palatino Linotype" w:eastAsia="Palatino Linotype" w:hAnsi="Palatino Linotype" w:cs="Palatino Linotype"/>
        </w:rPr>
        <w:t xml:space="preserve"> solicitud</w:t>
      </w:r>
      <w:r w:rsidR="00866F31" w:rsidRPr="00B072E3">
        <w:rPr>
          <w:rFonts w:ascii="Palatino Linotype" w:eastAsia="Palatino Linotype" w:hAnsi="Palatino Linotype" w:cs="Palatino Linotype"/>
        </w:rPr>
        <w:t>es</w:t>
      </w:r>
      <w:r w:rsidR="00F858B6" w:rsidRPr="00B072E3">
        <w:rPr>
          <w:rFonts w:ascii="Palatino Linotype" w:eastAsia="Palatino Linotype" w:hAnsi="Palatino Linotype" w:cs="Palatino Linotype"/>
        </w:rPr>
        <w:t xml:space="preserve"> de acceso a la información pública que di</w:t>
      </w:r>
      <w:r w:rsidR="00866F31" w:rsidRPr="00B072E3">
        <w:rPr>
          <w:rFonts w:ascii="Palatino Linotype" w:eastAsia="Palatino Linotype" w:hAnsi="Palatino Linotype" w:cs="Palatino Linotype"/>
        </w:rPr>
        <w:t>eron</w:t>
      </w:r>
      <w:r w:rsidR="00F858B6" w:rsidRPr="00B072E3">
        <w:rPr>
          <w:rFonts w:ascii="Palatino Linotype" w:eastAsia="Palatino Linotype" w:hAnsi="Palatino Linotype" w:cs="Palatino Linotype"/>
        </w:rPr>
        <w:t xml:space="preserve"> trámite al Recurso de Revisión </w:t>
      </w:r>
      <w:r w:rsidR="00866F31" w:rsidRPr="00B072E3">
        <w:rPr>
          <w:rFonts w:ascii="Palatino Linotype" w:eastAsia="Palatino Linotype" w:hAnsi="Palatino Linotype" w:cs="Palatino Linotype"/>
          <w:b/>
        </w:rPr>
        <w:t>15017/INFOEM/IP/RR/2022</w:t>
      </w:r>
      <w:r w:rsidR="00866F31" w:rsidRPr="00B072E3">
        <w:rPr>
          <w:rFonts w:ascii="Palatino Linotype" w:eastAsia="Palatino Linotype" w:hAnsi="Palatino Linotype" w:cs="Palatino Linotype"/>
        </w:rPr>
        <w:t xml:space="preserve"> </w:t>
      </w:r>
      <w:r w:rsidR="007B27CA">
        <w:rPr>
          <w:rFonts w:ascii="Palatino Linotype" w:eastAsia="Palatino Linotype" w:hAnsi="Palatino Linotype" w:cs="Palatino Linotype"/>
        </w:rPr>
        <w:t xml:space="preserve">y </w:t>
      </w:r>
      <w:r w:rsidR="007B27CA" w:rsidRPr="00B072E3">
        <w:rPr>
          <w:rFonts w:ascii="Palatino Linotype" w:eastAsia="Palatino Linotype" w:hAnsi="Palatino Linotype" w:cs="Palatino Linotype"/>
          <w:b/>
        </w:rPr>
        <w:t>15020/INFOEM/IP/RR/2022</w:t>
      </w:r>
      <w:r w:rsidR="007B27CA" w:rsidRPr="00B072E3">
        <w:rPr>
          <w:rFonts w:ascii="Palatino Linotype" w:eastAsia="Palatino Linotype" w:hAnsi="Palatino Linotype" w:cs="Palatino Linotype"/>
        </w:rPr>
        <w:t xml:space="preserve"> </w:t>
      </w:r>
      <w:r w:rsidR="007B27CA">
        <w:rPr>
          <w:rFonts w:ascii="Palatino Linotype" w:eastAsia="Palatino Linotype" w:hAnsi="Palatino Linotype" w:cs="Palatino Linotype"/>
        </w:rPr>
        <w:t>acumulados,</w:t>
      </w:r>
      <w:r w:rsidR="00F858B6" w:rsidRPr="00B072E3">
        <w:rPr>
          <w:rFonts w:ascii="Palatino Linotype" w:eastAsia="Palatino Linotype" w:hAnsi="Palatino Linotype" w:cs="Palatino Linotype"/>
        </w:rPr>
        <w:t xml:space="preserve"> se ordena que en términos del Considerando </w:t>
      </w:r>
      <w:r w:rsidR="00F858B6" w:rsidRPr="00B072E3">
        <w:rPr>
          <w:rFonts w:ascii="Palatino Linotype" w:eastAsia="Palatino Linotype" w:hAnsi="Palatino Linotype" w:cs="Palatino Linotype"/>
          <w:b/>
        </w:rPr>
        <w:t>SEXTO</w:t>
      </w:r>
      <w:r w:rsidR="00F858B6" w:rsidRPr="00B072E3">
        <w:rPr>
          <w:rFonts w:ascii="Palatino Linotype" w:eastAsia="Palatino Linotype" w:hAnsi="Palatino Linotype" w:cs="Palatino Linotype"/>
        </w:rPr>
        <w:t xml:space="preserve"> </w:t>
      </w:r>
      <w:r w:rsidR="00004D31" w:rsidRPr="00B072E3">
        <w:rPr>
          <w:rFonts w:ascii="Palatino Linotype" w:eastAsia="Palatino Linotype" w:hAnsi="Palatino Linotype" w:cs="Palatino Linotype"/>
        </w:rPr>
        <w:t xml:space="preserve">remita mediante el Sistema de Acceso a la Información Mexiquense </w:t>
      </w:r>
      <w:r w:rsidR="00004D31" w:rsidRPr="00B072E3">
        <w:rPr>
          <w:rFonts w:ascii="Palatino Linotype" w:eastAsia="Palatino Linotype" w:hAnsi="Palatino Linotype" w:cs="Palatino Linotype"/>
          <w:b/>
        </w:rPr>
        <w:t>(SAIMEX)</w:t>
      </w:r>
      <w:r w:rsidR="00004D31" w:rsidRPr="00B072E3">
        <w:rPr>
          <w:rFonts w:ascii="Palatino Linotype" w:eastAsia="Palatino Linotype" w:hAnsi="Palatino Linotype" w:cs="Palatino Linotype"/>
        </w:rPr>
        <w:t xml:space="preserve"> </w:t>
      </w:r>
      <w:r w:rsidR="00866F31" w:rsidRPr="00B072E3">
        <w:rPr>
          <w:rFonts w:ascii="Palatino Linotype" w:eastAsia="Palatino Linotype" w:hAnsi="Palatino Linotype" w:cs="Palatino Linotype"/>
        </w:rPr>
        <w:t xml:space="preserve">previa </w:t>
      </w:r>
      <w:r w:rsidR="00866F31" w:rsidRPr="00B072E3">
        <w:rPr>
          <w:rFonts w:ascii="Palatino Linotype" w:eastAsia="Palatino Linotype" w:hAnsi="Palatino Linotype" w:cs="Palatino Linotype"/>
          <w:b/>
        </w:rPr>
        <w:t>búsqueda exhaustiva y razonable</w:t>
      </w:r>
      <w:r w:rsidR="00004D31" w:rsidRPr="00B072E3">
        <w:rPr>
          <w:rFonts w:ascii="Palatino Linotype" w:eastAsia="Palatino Linotype" w:hAnsi="Palatino Linotype" w:cs="Palatino Linotype"/>
          <w:b/>
        </w:rPr>
        <w:t xml:space="preserve">, </w:t>
      </w:r>
      <w:r w:rsidR="00004D31" w:rsidRPr="00B072E3">
        <w:rPr>
          <w:rFonts w:ascii="Palatino Linotype" w:eastAsia="Palatino Linotype" w:hAnsi="Palatino Linotype" w:cs="Palatino Linotype"/>
        </w:rPr>
        <w:t>en su caso</w:t>
      </w:r>
      <w:r w:rsidR="00866F31" w:rsidRPr="00B072E3">
        <w:rPr>
          <w:rFonts w:ascii="Palatino Linotype" w:eastAsia="Palatino Linotype" w:hAnsi="Palatino Linotype" w:cs="Palatino Linotype"/>
          <w:b/>
        </w:rPr>
        <w:t xml:space="preserve"> </w:t>
      </w:r>
      <w:r w:rsidR="00004D31" w:rsidRPr="00B072E3">
        <w:rPr>
          <w:rFonts w:ascii="Palatino Linotype" w:eastAsia="Palatino Linotype" w:hAnsi="Palatino Linotype" w:cs="Palatino Linotype"/>
        </w:rPr>
        <w:t xml:space="preserve">en </w:t>
      </w:r>
      <w:r w:rsidR="00004D31" w:rsidRPr="00B072E3">
        <w:rPr>
          <w:rFonts w:ascii="Palatino Linotype" w:eastAsia="Palatino Linotype" w:hAnsi="Palatino Linotype" w:cs="Palatino Linotype"/>
          <w:b/>
        </w:rPr>
        <w:t>versión pública</w:t>
      </w:r>
      <w:r w:rsidR="00004D31" w:rsidRPr="00B072E3">
        <w:rPr>
          <w:rFonts w:ascii="Palatino Linotype" w:eastAsia="Palatino Linotype" w:hAnsi="Palatino Linotype" w:cs="Palatino Linotype"/>
        </w:rPr>
        <w:t xml:space="preserve">, </w:t>
      </w:r>
      <w:r w:rsidR="00F858B6" w:rsidRPr="00B072E3">
        <w:rPr>
          <w:rFonts w:ascii="Palatino Linotype" w:eastAsia="Palatino Linotype" w:hAnsi="Palatino Linotype" w:cs="Palatino Linotype"/>
        </w:rPr>
        <w:t>al</w:t>
      </w:r>
      <w:r w:rsidR="00F858B6" w:rsidRPr="00B072E3">
        <w:rPr>
          <w:rFonts w:ascii="Palatino Linotype" w:eastAsia="Palatino Linotype" w:hAnsi="Palatino Linotype" w:cs="Palatino Linotype"/>
          <w:b/>
        </w:rPr>
        <w:t xml:space="preserve"> RECURRENTE</w:t>
      </w:r>
      <w:r w:rsidR="00F858B6" w:rsidRPr="00B072E3">
        <w:rPr>
          <w:rFonts w:ascii="Palatino Linotype" w:eastAsia="Palatino Linotype" w:hAnsi="Palatino Linotype" w:cs="Palatino Linotype"/>
        </w:rPr>
        <w:t xml:space="preserve">, de lo siguiente: </w:t>
      </w:r>
    </w:p>
    <w:p w14:paraId="4C2EF75C" w14:textId="77777777" w:rsidR="00F858B6" w:rsidRPr="00B072E3" w:rsidRDefault="00F858B6" w:rsidP="00B072E3">
      <w:pPr>
        <w:widowControl w:val="0"/>
        <w:spacing w:line="360" w:lineRule="auto"/>
        <w:jc w:val="both"/>
        <w:rPr>
          <w:rFonts w:ascii="Palatino Linotype" w:eastAsia="Palatino Linotype" w:hAnsi="Palatino Linotype" w:cs="Palatino Linotype"/>
          <w:sz w:val="16"/>
        </w:rPr>
      </w:pPr>
    </w:p>
    <w:p w14:paraId="353BA4D3" w14:textId="4F04CC41" w:rsidR="00F858B6" w:rsidRPr="00B072E3" w:rsidRDefault="00F858B6" w:rsidP="00B072E3">
      <w:pPr>
        <w:tabs>
          <w:tab w:val="left" w:pos="709"/>
        </w:tabs>
        <w:ind w:left="850" w:right="899"/>
        <w:jc w:val="both"/>
        <w:rPr>
          <w:rFonts w:ascii="Palatino Linotype" w:eastAsia="Palatino Linotype" w:hAnsi="Palatino Linotype" w:cs="Palatino Linotype"/>
          <w:i/>
          <w:sz w:val="22"/>
          <w:szCs w:val="22"/>
        </w:rPr>
      </w:pPr>
      <w:r w:rsidRPr="00B072E3">
        <w:rPr>
          <w:rFonts w:ascii="Palatino Linotype" w:eastAsia="Palatino Linotype" w:hAnsi="Palatino Linotype" w:cs="Palatino Linotype"/>
          <w:i/>
          <w:sz w:val="22"/>
          <w:szCs w:val="22"/>
        </w:rPr>
        <w:t xml:space="preserve">“Documento o expresión documental donde se adviertan </w:t>
      </w:r>
      <w:r w:rsidR="00A41716" w:rsidRPr="00B072E3">
        <w:rPr>
          <w:rFonts w:ascii="Palatino Linotype" w:eastAsia="Palatino Linotype" w:hAnsi="Palatino Linotype" w:cs="Palatino Linotype"/>
          <w:i/>
          <w:sz w:val="22"/>
          <w:szCs w:val="22"/>
        </w:rPr>
        <w:t xml:space="preserve"> los permisos de construcción, colocación de topes, construcción de banquetas, bardas u otros, que fueron concedidos a la persona moral denominada persona jurídica colectiva denominada Asociación de Colonos del Conjunto Urbano Villas del Campo, A.C del periodo comprendido del 28 de agosto del 2012 al 29 de agosto del 2022</w:t>
      </w:r>
      <w:r w:rsidRPr="00B072E3">
        <w:rPr>
          <w:rFonts w:ascii="Palatino Linotype" w:eastAsia="Palatino Linotype" w:hAnsi="Palatino Linotype" w:cs="Palatino Linotype"/>
          <w:i/>
          <w:sz w:val="22"/>
          <w:szCs w:val="22"/>
        </w:rPr>
        <w:t>.”</w:t>
      </w:r>
    </w:p>
    <w:p w14:paraId="79CF2822" w14:textId="77777777" w:rsidR="00F858B6" w:rsidRPr="00B072E3" w:rsidRDefault="00F858B6" w:rsidP="00B072E3">
      <w:pPr>
        <w:tabs>
          <w:tab w:val="left" w:pos="709"/>
        </w:tabs>
        <w:ind w:left="850" w:right="899"/>
        <w:jc w:val="both"/>
        <w:rPr>
          <w:rFonts w:ascii="Palatino Linotype" w:eastAsia="Palatino Linotype" w:hAnsi="Palatino Linotype" w:cs="Palatino Linotype"/>
          <w:i/>
          <w:sz w:val="22"/>
          <w:szCs w:val="22"/>
        </w:rPr>
      </w:pPr>
    </w:p>
    <w:p w14:paraId="17EC05FE" w14:textId="404E4D8A" w:rsidR="00A41716" w:rsidRPr="00B072E3" w:rsidRDefault="00A41716" w:rsidP="00B072E3">
      <w:pPr>
        <w:tabs>
          <w:tab w:val="left" w:pos="709"/>
        </w:tabs>
        <w:ind w:left="850" w:right="899"/>
        <w:jc w:val="both"/>
        <w:rPr>
          <w:rFonts w:ascii="Palatino Linotype" w:eastAsia="Palatino Linotype" w:hAnsi="Palatino Linotype" w:cs="Palatino Linotype"/>
          <w:i/>
          <w:sz w:val="22"/>
          <w:szCs w:val="22"/>
        </w:rPr>
      </w:pPr>
      <w:r w:rsidRPr="00B072E3">
        <w:rPr>
          <w:rFonts w:ascii="Palatino Linotype" w:eastAsia="Palatino Linotype" w:hAnsi="Palatino Linotype" w:cs="Palatino Linotype"/>
          <w:i/>
          <w:sz w:val="22"/>
          <w:szCs w:val="22"/>
        </w:rPr>
        <w:t xml:space="preserve">En el supuesto de que derivado de la búsqueda de la información, no cuente con la documentación </w:t>
      </w:r>
      <w:r w:rsidR="00CD7C80" w:rsidRPr="00B072E3">
        <w:rPr>
          <w:rFonts w:ascii="Palatino Linotype" w:eastAsia="Palatino Linotype" w:hAnsi="Palatino Linotype" w:cs="Palatino Linotype"/>
          <w:i/>
          <w:sz w:val="22"/>
          <w:szCs w:val="22"/>
        </w:rPr>
        <w:t>respecto a los permisos de colocación de topes, construcción de banquetas, bardas u otros</w:t>
      </w:r>
      <w:r w:rsidRPr="00B072E3">
        <w:rPr>
          <w:rFonts w:ascii="Palatino Linotype" w:eastAsia="Palatino Linotype" w:hAnsi="Palatino Linotype" w:cs="Palatino Linotype"/>
          <w:i/>
          <w:sz w:val="22"/>
          <w:szCs w:val="22"/>
        </w:rPr>
        <w:t xml:space="preserve">, porque no </w:t>
      </w:r>
      <w:r w:rsidR="00CD7C80" w:rsidRPr="00B072E3">
        <w:rPr>
          <w:rFonts w:ascii="Palatino Linotype" w:eastAsia="Palatino Linotype" w:hAnsi="Palatino Linotype" w:cs="Palatino Linotype"/>
          <w:i/>
          <w:sz w:val="22"/>
          <w:szCs w:val="22"/>
        </w:rPr>
        <w:t>fue generada</w:t>
      </w:r>
      <w:r w:rsidRPr="00B072E3">
        <w:rPr>
          <w:rFonts w:ascii="Palatino Linotype" w:eastAsia="Palatino Linotype" w:hAnsi="Palatino Linotype" w:cs="Palatino Linotype"/>
          <w:i/>
          <w:sz w:val="22"/>
          <w:szCs w:val="22"/>
        </w:rPr>
        <w:t xml:space="preserve"> bastará que lo haga del conocimiento del </w:t>
      </w:r>
      <w:r w:rsidR="00CD7C80" w:rsidRPr="00B072E3">
        <w:rPr>
          <w:rFonts w:ascii="Palatino Linotype" w:eastAsia="Palatino Linotype" w:hAnsi="Palatino Linotype" w:cs="Palatino Linotype"/>
          <w:b/>
          <w:i/>
          <w:sz w:val="22"/>
          <w:szCs w:val="22"/>
        </w:rPr>
        <w:t>RECURRENTE</w:t>
      </w:r>
    </w:p>
    <w:p w14:paraId="54AEAF59" w14:textId="77777777" w:rsidR="00A41716" w:rsidRPr="00B072E3" w:rsidRDefault="00A41716" w:rsidP="00B072E3">
      <w:pPr>
        <w:tabs>
          <w:tab w:val="left" w:pos="709"/>
        </w:tabs>
        <w:ind w:left="850" w:right="899"/>
        <w:jc w:val="both"/>
        <w:rPr>
          <w:rFonts w:ascii="Palatino Linotype" w:eastAsia="Palatino Linotype" w:hAnsi="Palatino Linotype" w:cs="Palatino Linotype"/>
          <w:i/>
          <w:sz w:val="22"/>
          <w:szCs w:val="22"/>
        </w:rPr>
      </w:pPr>
    </w:p>
    <w:p w14:paraId="1B438CA0" w14:textId="7B9DFFA9" w:rsidR="00F858B6" w:rsidRPr="00B072E3" w:rsidRDefault="00F858B6" w:rsidP="00B072E3">
      <w:pPr>
        <w:tabs>
          <w:tab w:val="left" w:pos="709"/>
        </w:tabs>
        <w:ind w:left="850" w:right="899"/>
        <w:jc w:val="both"/>
        <w:rPr>
          <w:rFonts w:ascii="Palatino Linotype" w:eastAsia="Palatino Linotype" w:hAnsi="Palatino Linotype" w:cs="Palatino Linotype"/>
          <w:i/>
          <w:sz w:val="22"/>
          <w:szCs w:val="22"/>
        </w:rPr>
      </w:pPr>
      <w:r w:rsidRPr="00B072E3">
        <w:rPr>
          <w:rFonts w:ascii="Palatino Linotype" w:eastAsia="Palatino Linotype" w:hAnsi="Palatino Linotype" w:cs="Palatino Linotype"/>
          <w:i/>
          <w:sz w:val="22"/>
          <w:szCs w:val="22"/>
        </w:rPr>
        <w:lastRenderedPageBreak/>
        <w:t xml:space="preserve">Debiendo notificar al </w:t>
      </w:r>
      <w:r w:rsidRPr="00B072E3">
        <w:rPr>
          <w:rFonts w:ascii="Palatino Linotype" w:eastAsia="Palatino Linotype" w:hAnsi="Palatino Linotype" w:cs="Palatino Linotype"/>
          <w:b/>
          <w:i/>
          <w:sz w:val="22"/>
          <w:szCs w:val="22"/>
        </w:rPr>
        <w:t>RECURRENTE</w:t>
      </w:r>
      <w:r w:rsidRPr="00B072E3">
        <w:rPr>
          <w:rFonts w:ascii="Palatino Linotype" w:eastAsia="Palatino Linotype" w:hAnsi="Palatino Linotype" w:cs="Palatino Linotype"/>
          <w:i/>
          <w:sz w:val="22"/>
          <w:szCs w:val="22"/>
        </w:rPr>
        <w:t xml:space="preserve"> el Acuerdo de Clasificación que emita el Comité de Transparencia con motivo de la </w:t>
      </w:r>
      <w:r w:rsidRPr="00B072E3">
        <w:rPr>
          <w:rFonts w:ascii="Palatino Linotype" w:eastAsia="Palatino Linotype" w:hAnsi="Palatino Linotype" w:cs="Palatino Linotype"/>
          <w:b/>
          <w:i/>
          <w:sz w:val="22"/>
          <w:szCs w:val="22"/>
        </w:rPr>
        <w:t>versión pública</w:t>
      </w:r>
      <w:r w:rsidRPr="00B072E3">
        <w:rPr>
          <w:rFonts w:ascii="Palatino Linotype" w:eastAsia="Palatino Linotype" w:hAnsi="Palatino Linotype" w:cs="Palatino Linotype"/>
          <w:i/>
          <w:sz w:val="22"/>
          <w:szCs w:val="22"/>
        </w:rPr>
        <w:t xml:space="preserve"> de ser procedente.</w:t>
      </w:r>
    </w:p>
    <w:p w14:paraId="5C192832" w14:textId="77777777" w:rsidR="00F858B6" w:rsidRPr="00B072E3" w:rsidRDefault="00F858B6" w:rsidP="00B072E3">
      <w:pPr>
        <w:widowControl w:val="0"/>
        <w:spacing w:line="360" w:lineRule="auto"/>
        <w:jc w:val="both"/>
        <w:rPr>
          <w:rFonts w:ascii="Palatino Linotype" w:eastAsia="Palatino Linotype" w:hAnsi="Palatino Linotype" w:cs="Palatino Linotype"/>
        </w:rPr>
      </w:pPr>
    </w:p>
    <w:p w14:paraId="100280FE" w14:textId="77777777" w:rsidR="00CD7C80" w:rsidRPr="00B072E3" w:rsidRDefault="00CD7C80" w:rsidP="00B072E3">
      <w:pPr>
        <w:spacing w:line="360" w:lineRule="auto"/>
        <w:jc w:val="both"/>
        <w:rPr>
          <w:rFonts w:ascii="Palatino Linotype" w:hAnsi="Palatino Linotype"/>
          <w:shd w:val="clear" w:color="auto" w:fill="FFFFFF"/>
        </w:rPr>
      </w:pPr>
      <w:r w:rsidRPr="00B072E3">
        <w:rPr>
          <w:rFonts w:ascii="Palatino Linotype" w:hAnsi="Palatino Linotype"/>
          <w:b/>
          <w:bCs/>
          <w:sz w:val="28"/>
          <w:szCs w:val="28"/>
          <w:shd w:val="clear" w:color="auto" w:fill="FFFFFF"/>
        </w:rPr>
        <w:t>TERCERO</w:t>
      </w:r>
      <w:r w:rsidRPr="00B072E3">
        <w:rPr>
          <w:rFonts w:ascii="Palatino Linotype" w:hAnsi="Palatino Linotype"/>
          <w:b/>
          <w:bCs/>
          <w:shd w:val="clear" w:color="auto" w:fill="FFFFFF"/>
        </w:rPr>
        <w:t>.</w:t>
      </w:r>
      <w:r w:rsidRPr="00B072E3">
        <w:rPr>
          <w:rFonts w:ascii="Palatino Linotype" w:hAnsi="Palatino Linotype"/>
          <w:shd w:val="clear" w:color="auto" w:fill="FFFFFF"/>
        </w:rPr>
        <w:t> </w:t>
      </w:r>
      <w:r w:rsidRPr="00B072E3">
        <w:rPr>
          <w:rFonts w:ascii="Palatino Linotype" w:eastAsia="Calibri" w:hAnsi="Palatino Linotype"/>
          <w:b/>
          <w:lang w:eastAsia="en-US"/>
        </w:rPr>
        <w:t xml:space="preserve">Notifíquese </w:t>
      </w:r>
      <w:r w:rsidRPr="00B072E3">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DA118A4" w14:textId="77777777" w:rsidR="006C7A09" w:rsidRPr="00B072E3" w:rsidRDefault="006C7A09" w:rsidP="00B072E3">
      <w:pPr>
        <w:spacing w:line="360" w:lineRule="auto"/>
        <w:jc w:val="both"/>
        <w:rPr>
          <w:rFonts w:ascii="Palatino Linotype" w:hAnsi="Palatino Linotype"/>
          <w:shd w:val="clear" w:color="auto" w:fill="FFFFFF"/>
          <w:lang w:eastAsia="es-ES"/>
        </w:rPr>
      </w:pPr>
    </w:p>
    <w:p w14:paraId="41670676" w14:textId="4AF6D959" w:rsidR="00F858B6" w:rsidRPr="00B072E3" w:rsidRDefault="00CD7C80" w:rsidP="00B072E3">
      <w:pPr>
        <w:spacing w:line="360" w:lineRule="auto"/>
        <w:jc w:val="both"/>
        <w:rPr>
          <w:rFonts w:ascii="Palatino Linotype" w:eastAsia="Palatino Linotype" w:hAnsi="Palatino Linotype" w:cs="Palatino Linotype"/>
        </w:rPr>
      </w:pPr>
      <w:r w:rsidRPr="00B072E3">
        <w:rPr>
          <w:rFonts w:ascii="Palatino Linotype" w:hAnsi="Palatino Linotype" w:cs="Arial"/>
          <w:b/>
          <w:bCs/>
          <w:sz w:val="28"/>
        </w:rPr>
        <w:t xml:space="preserve">CUARTO. </w:t>
      </w:r>
      <w:r w:rsidRPr="00B072E3">
        <w:rPr>
          <w:rFonts w:ascii="Palatino Linotype" w:hAnsi="Palatino Linotype"/>
          <w:b/>
          <w:szCs w:val="17"/>
          <w:lang w:eastAsia="es-ES_tradnl"/>
        </w:rPr>
        <w:t>Notifíquese</w:t>
      </w:r>
      <w:r w:rsidRPr="00B072E3">
        <w:rPr>
          <w:rFonts w:ascii="Palatino Linotype" w:hAnsi="Palatino Linotype"/>
          <w:szCs w:val="17"/>
          <w:lang w:eastAsia="es-ES_tradnl"/>
        </w:rPr>
        <w:t xml:space="preserve"> al </w:t>
      </w:r>
      <w:r w:rsidRPr="00B072E3">
        <w:rPr>
          <w:rFonts w:ascii="Palatino Linotype" w:hAnsi="Palatino Linotype"/>
          <w:b/>
          <w:szCs w:val="17"/>
          <w:lang w:eastAsia="es-ES_tradnl"/>
        </w:rPr>
        <w:t xml:space="preserve">RECURRENTE </w:t>
      </w:r>
      <w:r w:rsidRPr="00B072E3">
        <w:rPr>
          <w:rFonts w:ascii="Palatino Linotype" w:hAnsi="Palatino Linotype"/>
          <w:szCs w:val="17"/>
          <w:lang w:eastAsia="es-ES_tradnl"/>
        </w:rPr>
        <w:t>la presente resolución</w:t>
      </w:r>
      <w:r w:rsidRPr="00B072E3">
        <w:rPr>
          <w:rFonts w:ascii="Palatino Linotype" w:hAnsi="Palatino Linotype" w:cs="Arial"/>
        </w:rPr>
        <w:t xml:space="preserve"> vía </w:t>
      </w:r>
      <w:bookmarkStart w:id="10" w:name="_Hlk94784009"/>
      <w:r w:rsidRPr="00B072E3">
        <w:rPr>
          <w:rFonts w:ascii="Palatino Linotype" w:hAnsi="Palatino Linotype" w:cs="Arial"/>
        </w:rPr>
        <w:t>Sistema de Acceso a la Información Mexiquense (</w:t>
      </w:r>
      <w:r w:rsidRPr="00B072E3">
        <w:rPr>
          <w:rFonts w:ascii="Palatino Linotype" w:hAnsi="Palatino Linotype" w:cs="Arial"/>
          <w:b/>
          <w:bCs/>
        </w:rPr>
        <w:t>SAIMEX</w:t>
      </w:r>
      <w:r w:rsidRPr="00B072E3">
        <w:rPr>
          <w:rFonts w:ascii="Palatino Linotype" w:hAnsi="Palatino Linotype" w:cs="Arial"/>
        </w:rPr>
        <w:t>)</w:t>
      </w:r>
      <w:bookmarkEnd w:id="10"/>
      <w:r w:rsidR="00F858B6" w:rsidRPr="00B072E3">
        <w:rPr>
          <w:rFonts w:ascii="Palatino Linotype" w:eastAsia="Palatino Linotype" w:hAnsi="Palatino Linotype" w:cs="Palatino Linotype"/>
        </w:rPr>
        <w:t>.</w:t>
      </w:r>
    </w:p>
    <w:p w14:paraId="43EF6128" w14:textId="2DF1F260" w:rsidR="00CD7C80" w:rsidRDefault="00CD7C80" w:rsidP="00B072E3">
      <w:pPr>
        <w:spacing w:before="100" w:beforeAutospacing="1" w:after="100" w:afterAutospacing="1" w:line="360" w:lineRule="auto"/>
        <w:ind w:right="51"/>
        <w:jc w:val="both"/>
        <w:rPr>
          <w:rFonts w:ascii="Palatino Linotype" w:eastAsia="Palatino Linotype" w:hAnsi="Palatino Linotype" w:cs="Palatino Linotype"/>
        </w:rPr>
      </w:pPr>
      <w:r w:rsidRPr="00B072E3">
        <w:rPr>
          <w:rFonts w:ascii="Palatino Linotype" w:hAnsi="Palatino Linotype" w:cs="Arial"/>
          <w:b/>
          <w:bCs/>
          <w:sz w:val="28"/>
        </w:rPr>
        <w:t>QUINTO.</w:t>
      </w:r>
      <w:r w:rsidRPr="00B072E3">
        <w:rPr>
          <w:rFonts w:ascii="Palatino Linotype" w:hAnsi="Palatino Linotype"/>
          <w:szCs w:val="17"/>
          <w:lang w:eastAsia="es-ES_tradnl"/>
        </w:rPr>
        <w:t xml:space="preserve"> </w:t>
      </w:r>
      <w:r w:rsidRPr="00B072E3">
        <w:rPr>
          <w:rFonts w:ascii="Palatino Linotype" w:hAnsi="Palatino Linotype"/>
          <w:b/>
          <w:szCs w:val="17"/>
          <w:lang w:eastAsia="es-ES_tradnl"/>
        </w:rPr>
        <w:t>Hágase del conocimiento</w:t>
      </w:r>
      <w:r w:rsidRPr="00B072E3">
        <w:rPr>
          <w:rFonts w:ascii="Palatino Linotype" w:hAnsi="Palatino Linotype"/>
          <w:szCs w:val="17"/>
          <w:lang w:eastAsia="es-ES_tradnl"/>
        </w:rPr>
        <w:t xml:space="preserve"> al </w:t>
      </w:r>
      <w:r w:rsidRPr="00B072E3">
        <w:rPr>
          <w:rFonts w:ascii="Palatino Linotype" w:hAnsi="Palatino Linotype"/>
          <w:b/>
          <w:szCs w:val="17"/>
          <w:lang w:eastAsia="es-ES_tradnl"/>
        </w:rPr>
        <w:t>RECURRENTE</w:t>
      </w:r>
      <w:r w:rsidRPr="00B072E3">
        <w:rPr>
          <w:rFonts w:ascii="Palatino Linotype" w:hAnsi="Palatino Linotype"/>
          <w:szCs w:val="17"/>
          <w:lang w:eastAsia="es-ES_tradnl"/>
        </w:rPr>
        <w:t xml:space="preserve"> </w:t>
      </w:r>
      <w:r w:rsidRPr="00B072E3">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35EC091E" w14:textId="77777777" w:rsidR="00B072E3" w:rsidRPr="00B072E3" w:rsidRDefault="00B072E3" w:rsidP="00B072E3">
      <w:pPr>
        <w:spacing w:before="100" w:beforeAutospacing="1" w:after="100" w:afterAutospacing="1" w:line="360" w:lineRule="auto"/>
        <w:ind w:right="51"/>
        <w:jc w:val="both"/>
        <w:rPr>
          <w:rFonts w:ascii="Palatino Linotype" w:eastAsia="Palatino Linotype" w:hAnsi="Palatino Linotype" w:cs="Palatino Linotype"/>
        </w:rPr>
      </w:pPr>
    </w:p>
    <w:p w14:paraId="62E056FB" w14:textId="13AE764C" w:rsidR="00F858B6" w:rsidRPr="00B072E3" w:rsidRDefault="00CD7C80" w:rsidP="00B072E3">
      <w:pPr>
        <w:spacing w:before="100" w:beforeAutospacing="1" w:after="100" w:afterAutospacing="1" w:line="360" w:lineRule="auto"/>
        <w:ind w:right="51"/>
        <w:jc w:val="both"/>
        <w:rPr>
          <w:rFonts w:ascii="Palatino Linotype" w:hAnsi="Palatino Linotype"/>
          <w:szCs w:val="17"/>
          <w:lang w:eastAsia="es-ES_tradnl"/>
        </w:rPr>
      </w:pPr>
      <w:r w:rsidRPr="00B072E3">
        <w:rPr>
          <w:rFonts w:ascii="Palatino Linotype" w:hAnsi="Palatino Linotype"/>
          <w:b/>
          <w:sz w:val="28"/>
          <w:szCs w:val="28"/>
          <w:lang w:eastAsia="es-ES_tradnl"/>
        </w:rPr>
        <w:lastRenderedPageBreak/>
        <w:t>SEXTO</w:t>
      </w:r>
      <w:r w:rsidRPr="00B072E3">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9EF5D55" w14:textId="3292BA32" w:rsidR="00000062" w:rsidRPr="00B072E3" w:rsidRDefault="00015EDF" w:rsidP="00B072E3">
      <w:pPr>
        <w:spacing w:line="360" w:lineRule="auto"/>
        <w:jc w:val="both"/>
        <w:rPr>
          <w:rFonts w:ascii="Palatino Linotype" w:eastAsia="Palatino Linotype" w:hAnsi="Palatino Linotype" w:cs="Palatino Linotype"/>
        </w:rPr>
      </w:pPr>
      <w:r w:rsidRPr="00B072E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93E5F" w:rsidRPr="00B072E3">
        <w:rPr>
          <w:rFonts w:ascii="Palatino Linotype" w:eastAsia="Palatino Linotype" w:hAnsi="Palatino Linotype" w:cs="Palatino Linotype"/>
        </w:rPr>
        <w:t>VIGÉSIMA</w:t>
      </w:r>
      <w:r w:rsidR="0075699E" w:rsidRPr="00B072E3">
        <w:rPr>
          <w:rFonts w:ascii="Palatino Linotype" w:eastAsia="Palatino Linotype" w:hAnsi="Palatino Linotype" w:cs="Palatino Linotype"/>
        </w:rPr>
        <w:t xml:space="preserve"> </w:t>
      </w:r>
      <w:r w:rsidR="000123D0" w:rsidRPr="00B072E3">
        <w:rPr>
          <w:rFonts w:ascii="Palatino Linotype" w:eastAsia="Palatino Linotype" w:hAnsi="Palatino Linotype" w:cs="Palatino Linotype"/>
        </w:rPr>
        <w:t>SEGUNDA</w:t>
      </w:r>
      <w:r w:rsidR="00993E5F" w:rsidRPr="00B072E3">
        <w:rPr>
          <w:rFonts w:ascii="Palatino Linotype" w:eastAsia="Palatino Linotype" w:hAnsi="Palatino Linotype" w:cs="Palatino Linotype"/>
        </w:rPr>
        <w:t xml:space="preserve"> </w:t>
      </w:r>
      <w:r w:rsidR="0075699E" w:rsidRPr="00B072E3">
        <w:rPr>
          <w:rFonts w:ascii="Palatino Linotype" w:eastAsia="Palatino Linotype" w:hAnsi="Palatino Linotype" w:cs="Palatino Linotype"/>
        </w:rPr>
        <w:t>SESI</w:t>
      </w:r>
      <w:r w:rsidRPr="00B072E3">
        <w:rPr>
          <w:rFonts w:ascii="Palatino Linotype" w:eastAsia="Palatino Linotype" w:hAnsi="Palatino Linotype" w:cs="Palatino Linotype"/>
        </w:rPr>
        <w:t xml:space="preserve">ÓN ORDINARIA CELEBRADA EL </w:t>
      </w:r>
      <w:r w:rsidR="000123D0" w:rsidRPr="00B072E3">
        <w:rPr>
          <w:rFonts w:ascii="Palatino Linotype" w:eastAsia="Palatino Linotype" w:hAnsi="Palatino Linotype" w:cs="Palatino Linotype"/>
        </w:rPr>
        <w:t>CATORCE</w:t>
      </w:r>
      <w:r w:rsidR="00993E5F" w:rsidRPr="00B072E3">
        <w:rPr>
          <w:rFonts w:ascii="Palatino Linotype" w:eastAsia="Palatino Linotype" w:hAnsi="Palatino Linotype" w:cs="Palatino Linotype"/>
        </w:rPr>
        <w:t xml:space="preserve"> </w:t>
      </w:r>
      <w:r w:rsidR="00F00E87" w:rsidRPr="00B072E3">
        <w:rPr>
          <w:rFonts w:ascii="Palatino Linotype" w:eastAsia="Palatino Linotype" w:hAnsi="Palatino Linotype" w:cs="Palatino Linotype"/>
        </w:rPr>
        <w:t xml:space="preserve">DE </w:t>
      </w:r>
      <w:r w:rsidR="00993E5F" w:rsidRPr="00B072E3">
        <w:rPr>
          <w:rFonts w:ascii="Palatino Linotype" w:eastAsia="Palatino Linotype" w:hAnsi="Palatino Linotype" w:cs="Palatino Linotype"/>
        </w:rPr>
        <w:t>JUNIO</w:t>
      </w:r>
      <w:r w:rsidR="0075699E" w:rsidRPr="00B072E3">
        <w:rPr>
          <w:rFonts w:ascii="Palatino Linotype" w:eastAsia="Palatino Linotype" w:hAnsi="Palatino Linotype" w:cs="Palatino Linotype"/>
        </w:rPr>
        <w:t xml:space="preserve"> </w:t>
      </w:r>
      <w:r w:rsidRPr="00B072E3">
        <w:rPr>
          <w:rFonts w:ascii="Palatino Linotype" w:eastAsia="Palatino Linotype" w:hAnsi="Palatino Linotype" w:cs="Palatino Linotype"/>
        </w:rPr>
        <w:t xml:space="preserve">DE DOS MIL </w:t>
      </w:r>
      <w:r w:rsidR="00845C80" w:rsidRPr="00B072E3">
        <w:rPr>
          <w:rFonts w:ascii="Palatino Linotype" w:eastAsia="Palatino Linotype" w:hAnsi="Palatino Linotype" w:cs="Palatino Linotype"/>
        </w:rPr>
        <w:t>VEINTITRÉS</w:t>
      </w:r>
      <w:r w:rsidRPr="00B072E3">
        <w:rPr>
          <w:rFonts w:ascii="Palatino Linotype" w:eastAsia="Palatino Linotype" w:hAnsi="Palatino Linotype" w:cs="Palatino Linotype"/>
        </w:rPr>
        <w:t>, ANTE EL SECRETARIO TÉCNICO DEL PLENO, ALEXIS TAPIA RAMÍREZ.</w:t>
      </w:r>
      <w:r w:rsidR="0004594E" w:rsidRPr="00B072E3">
        <w:rPr>
          <w:rFonts w:ascii="Palatino Linotype" w:eastAsia="Palatino Linotype" w:hAnsi="Palatino Linotype" w:cs="Palatino Linotype"/>
        </w:rPr>
        <w:t>------</w:t>
      </w:r>
      <w:r w:rsidR="00D34626" w:rsidRPr="00B072E3">
        <w:rPr>
          <w:rFonts w:ascii="Palatino Linotype" w:eastAsia="Palatino Linotype" w:hAnsi="Palatino Linotype" w:cs="Palatino Linotype"/>
        </w:rPr>
        <w:t>--</w:t>
      </w:r>
      <w:r w:rsidR="0004594E" w:rsidRPr="00B072E3">
        <w:rPr>
          <w:rFonts w:ascii="Palatino Linotype" w:eastAsia="Palatino Linotype" w:hAnsi="Palatino Linotype" w:cs="Palatino Linotype"/>
        </w:rPr>
        <w:t>--------------------------------</w:t>
      </w:r>
      <w:r w:rsidR="00845C80" w:rsidRPr="00B072E3">
        <w:rPr>
          <w:rFonts w:ascii="Palatino Linotype" w:eastAsia="Palatino Linotype" w:hAnsi="Palatino Linotype" w:cs="Palatino Linotype"/>
        </w:rPr>
        <w:t>----------------------------------</w:t>
      </w:r>
      <w:r w:rsidR="0004594E" w:rsidRPr="00B072E3">
        <w:rPr>
          <w:rFonts w:ascii="Palatino Linotype" w:eastAsia="Palatino Linotype" w:hAnsi="Palatino Linotype" w:cs="Palatino Linotype"/>
        </w:rPr>
        <w:t>-------------------------</w:t>
      </w:r>
    </w:p>
    <w:p w14:paraId="1EDC852F" w14:textId="77777777" w:rsidR="00000062" w:rsidRPr="00B072E3" w:rsidRDefault="00015EDF" w:rsidP="00B072E3">
      <w:pPr>
        <w:spacing w:line="360" w:lineRule="auto"/>
        <w:jc w:val="both"/>
        <w:rPr>
          <w:rFonts w:ascii="Palatino Linotype" w:eastAsia="Palatino Linotype" w:hAnsi="Palatino Linotype" w:cs="Palatino Linotype"/>
          <w:sz w:val="18"/>
          <w:szCs w:val="14"/>
        </w:rPr>
      </w:pPr>
      <w:r w:rsidRPr="00B072E3">
        <w:rPr>
          <w:rFonts w:ascii="Palatino Linotype" w:eastAsia="Palatino Linotype" w:hAnsi="Palatino Linotype" w:cs="Palatino Linotype"/>
          <w:sz w:val="18"/>
          <w:szCs w:val="14"/>
        </w:rPr>
        <w:t>SCMM/BLA/DEMF/</w:t>
      </w:r>
      <w:r w:rsidR="0004594E" w:rsidRPr="00B072E3">
        <w:rPr>
          <w:rFonts w:ascii="Palatino Linotype" w:eastAsia="Palatino Linotype" w:hAnsi="Palatino Linotype" w:cs="Palatino Linotype"/>
          <w:sz w:val="18"/>
          <w:szCs w:val="14"/>
        </w:rPr>
        <w:t>CCA</w:t>
      </w:r>
    </w:p>
    <w:p w14:paraId="0CEE26DB" w14:textId="77777777" w:rsidR="00000062" w:rsidRPr="00B072E3" w:rsidRDefault="00015EDF" w:rsidP="00B072E3">
      <w:pPr>
        <w:rPr>
          <w:rFonts w:ascii="Palatino Linotype" w:eastAsia="Palatino Linotype" w:hAnsi="Palatino Linotype" w:cs="Palatino Linotype"/>
        </w:rPr>
      </w:pPr>
      <w:r w:rsidRPr="00B072E3">
        <w:br w:type="page"/>
      </w:r>
    </w:p>
    <w:p w14:paraId="27555DAD" w14:textId="77777777" w:rsidR="00000062" w:rsidRPr="00B072E3" w:rsidRDefault="00000062" w:rsidP="00B072E3">
      <w:pPr>
        <w:spacing w:line="360" w:lineRule="auto"/>
        <w:jc w:val="both"/>
        <w:rPr>
          <w:rFonts w:ascii="Palatino Linotype" w:eastAsia="Palatino Linotype" w:hAnsi="Palatino Linotype" w:cs="Palatino Linotype"/>
        </w:rPr>
      </w:pPr>
    </w:p>
    <w:p w14:paraId="10F77F95" w14:textId="77777777" w:rsidR="00000062" w:rsidRPr="00B072E3" w:rsidRDefault="00000062" w:rsidP="00B072E3">
      <w:pPr>
        <w:spacing w:line="360" w:lineRule="auto"/>
        <w:jc w:val="both"/>
        <w:rPr>
          <w:rFonts w:ascii="Palatino Linotype" w:eastAsia="Palatino Linotype" w:hAnsi="Palatino Linotype" w:cs="Palatino Linotype"/>
        </w:rPr>
      </w:pPr>
    </w:p>
    <w:p w14:paraId="01E6206B" w14:textId="77777777" w:rsidR="00000062" w:rsidRPr="00B072E3" w:rsidRDefault="00000062" w:rsidP="00B072E3">
      <w:pPr>
        <w:spacing w:line="360" w:lineRule="auto"/>
        <w:jc w:val="both"/>
        <w:rPr>
          <w:rFonts w:ascii="Palatino Linotype" w:eastAsia="Palatino Linotype" w:hAnsi="Palatino Linotype" w:cs="Palatino Linotype"/>
        </w:rPr>
      </w:pPr>
    </w:p>
    <w:p w14:paraId="74765F91" w14:textId="77777777" w:rsidR="00000062" w:rsidRPr="00B072E3" w:rsidRDefault="00000062" w:rsidP="00B072E3">
      <w:pPr>
        <w:spacing w:line="360" w:lineRule="auto"/>
        <w:jc w:val="both"/>
        <w:rPr>
          <w:rFonts w:ascii="Palatino Linotype" w:eastAsia="Palatino Linotype" w:hAnsi="Palatino Linotype" w:cs="Palatino Linotype"/>
        </w:rPr>
      </w:pPr>
    </w:p>
    <w:p w14:paraId="7C3D2E71" w14:textId="77777777" w:rsidR="00000062" w:rsidRPr="00B072E3" w:rsidRDefault="00000062" w:rsidP="00B072E3">
      <w:pPr>
        <w:spacing w:line="360" w:lineRule="auto"/>
        <w:jc w:val="both"/>
        <w:rPr>
          <w:rFonts w:ascii="Palatino Linotype" w:eastAsia="Palatino Linotype" w:hAnsi="Palatino Linotype" w:cs="Palatino Linotype"/>
        </w:rPr>
      </w:pPr>
    </w:p>
    <w:p w14:paraId="522BA40E" w14:textId="77777777" w:rsidR="00000062" w:rsidRPr="00B072E3" w:rsidRDefault="00000062" w:rsidP="00B072E3">
      <w:pPr>
        <w:spacing w:line="360" w:lineRule="auto"/>
        <w:jc w:val="both"/>
        <w:rPr>
          <w:rFonts w:ascii="Palatino Linotype" w:eastAsia="Palatino Linotype" w:hAnsi="Palatino Linotype" w:cs="Palatino Linotype"/>
        </w:rPr>
      </w:pPr>
    </w:p>
    <w:p w14:paraId="6F41826D" w14:textId="77777777" w:rsidR="00000062" w:rsidRPr="00B072E3" w:rsidRDefault="00000062" w:rsidP="00B072E3">
      <w:pPr>
        <w:spacing w:line="360" w:lineRule="auto"/>
        <w:jc w:val="both"/>
        <w:rPr>
          <w:rFonts w:ascii="Palatino Linotype" w:eastAsia="Palatino Linotype" w:hAnsi="Palatino Linotype" w:cs="Palatino Linotype"/>
        </w:rPr>
      </w:pPr>
    </w:p>
    <w:p w14:paraId="3F358B88" w14:textId="77777777" w:rsidR="00000062" w:rsidRPr="00B072E3" w:rsidRDefault="00000062" w:rsidP="00B072E3">
      <w:pPr>
        <w:spacing w:line="360" w:lineRule="auto"/>
        <w:jc w:val="both"/>
        <w:rPr>
          <w:rFonts w:ascii="Palatino Linotype" w:eastAsia="Palatino Linotype" w:hAnsi="Palatino Linotype" w:cs="Palatino Linotype"/>
        </w:rPr>
      </w:pPr>
    </w:p>
    <w:p w14:paraId="0436A4AB" w14:textId="77777777" w:rsidR="00000062" w:rsidRPr="00B072E3" w:rsidRDefault="00000062" w:rsidP="00B072E3">
      <w:pPr>
        <w:spacing w:line="360" w:lineRule="auto"/>
        <w:jc w:val="both"/>
        <w:rPr>
          <w:rFonts w:ascii="Palatino Linotype" w:eastAsia="Palatino Linotype" w:hAnsi="Palatino Linotype" w:cs="Palatino Linotype"/>
        </w:rPr>
      </w:pPr>
    </w:p>
    <w:p w14:paraId="3F57F9CE" w14:textId="77777777" w:rsidR="00000062" w:rsidRPr="00B072E3" w:rsidRDefault="00000062" w:rsidP="00B072E3">
      <w:pPr>
        <w:spacing w:line="360" w:lineRule="auto"/>
        <w:jc w:val="both"/>
        <w:rPr>
          <w:rFonts w:ascii="Palatino Linotype" w:eastAsia="Palatino Linotype" w:hAnsi="Palatino Linotype" w:cs="Palatino Linotype"/>
        </w:rPr>
      </w:pPr>
    </w:p>
    <w:p w14:paraId="2D172AD4" w14:textId="77777777" w:rsidR="00000062" w:rsidRPr="00B072E3" w:rsidRDefault="00000062" w:rsidP="00B072E3">
      <w:pPr>
        <w:spacing w:line="360" w:lineRule="auto"/>
        <w:jc w:val="both"/>
        <w:rPr>
          <w:rFonts w:ascii="Palatino Linotype" w:eastAsia="Palatino Linotype" w:hAnsi="Palatino Linotype" w:cs="Palatino Linotype"/>
        </w:rPr>
      </w:pPr>
    </w:p>
    <w:p w14:paraId="6CD2DC6E" w14:textId="77777777" w:rsidR="00000062" w:rsidRPr="00B072E3" w:rsidRDefault="00000062" w:rsidP="00B072E3">
      <w:pPr>
        <w:spacing w:line="360" w:lineRule="auto"/>
        <w:jc w:val="both"/>
        <w:rPr>
          <w:rFonts w:ascii="Palatino Linotype" w:eastAsia="Palatino Linotype" w:hAnsi="Palatino Linotype" w:cs="Palatino Linotype"/>
        </w:rPr>
      </w:pPr>
    </w:p>
    <w:p w14:paraId="705F6ADC" w14:textId="77777777" w:rsidR="00000062" w:rsidRPr="00B072E3" w:rsidRDefault="00000062" w:rsidP="00B072E3">
      <w:pPr>
        <w:spacing w:line="360" w:lineRule="auto"/>
        <w:jc w:val="both"/>
        <w:rPr>
          <w:rFonts w:ascii="Palatino Linotype" w:eastAsia="Palatino Linotype" w:hAnsi="Palatino Linotype" w:cs="Palatino Linotype"/>
        </w:rPr>
      </w:pPr>
    </w:p>
    <w:p w14:paraId="1793605A" w14:textId="77777777" w:rsidR="00000062" w:rsidRPr="00B072E3" w:rsidRDefault="00000062" w:rsidP="00B072E3">
      <w:pPr>
        <w:spacing w:line="360" w:lineRule="auto"/>
        <w:jc w:val="both"/>
        <w:rPr>
          <w:rFonts w:ascii="Palatino Linotype" w:eastAsia="Palatino Linotype" w:hAnsi="Palatino Linotype" w:cs="Palatino Linotype"/>
        </w:rPr>
      </w:pPr>
    </w:p>
    <w:p w14:paraId="0BE41BDD" w14:textId="77777777" w:rsidR="008D0B13" w:rsidRPr="00B072E3" w:rsidRDefault="008D0B13" w:rsidP="00B072E3">
      <w:pPr>
        <w:spacing w:line="360" w:lineRule="auto"/>
        <w:jc w:val="both"/>
        <w:rPr>
          <w:rFonts w:ascii="Palatino Linotype" w:eastAsia="Palatino Linotype" w:hAnsi="Palatino Linotype" w:cs="Palatino Linotype"/>
        </w:rPr>
      </w:pPr>
    </w:p>
    <w:p w14:paraId="490DA57B" w14:textId="77777777" w:rsidR="008D0B13" w:rsidRPr="00B072E3" w:rsidRDefault="008D0B13" w:rsidP="00B072E3">
      <w:pPr>
        <w:spacing w:line="360" w:lineRule="auto"/>
        <w:jc w:val="both"/>
        <w:rPr>
          <w:rFonts w:ascii="Palatino Linotype" w:eastAsia="Palatino Linotype" w:hAnsi="Palatino Linotype" w:cs="Palatino Linotype"/>
        </w:rPr>
      </w:pPr>
    </w:p>
    <w:p w14:paraId="2B92425E" w14:textId="77777777" w:rsidR="008D0B13" w:rsidRPr="00B072E3" w:rsidRDefault="008D0B13" w:rsidP="00B072E3">
      <w:pPr>
        <w:spacing w:line="360" w:lineRule="auto"/>
        <w:jc w:val="both"/>
        <w:rPr>
          <w:rFonts w:ascii="Palatino Linotype" w:eastAsia="Palatino Linotype" w:hAnsi="Palatino Linotype" w:cs="Palatino Linotype"/>
        </w:rPr>
      </w:pPr>
    </w:p>
    <w:p w14:paraId="2508CC18" w14:textId="77777777" w:rsidR="008D0B13" w:rsidRPr="00B072E3" w:rsidRDefault="008D0B13" w:rsidP="00B072E3">
      <w:pPr>
        <w:spacing w:line="360" w:lineRule="auto"/>
        <w:jc w:val="both"/>
        <w:rPr>
          <w:rFonts w:ascii="Palatino Linotype" w:eastAsia="Palatino Linotype" w:hAnsi="Palatino Linotype" w:cs="Palatino Linotype"/>
        </w:rPr>
      </w:pPr>
    </w:p>
    <w:p w14:paraId="5D8A742E" w14:textId="77777777" w:rsidR="008D0B13" w:rsidRPr="00B072E3" w:rsidRDefault="008D0B13" w:rsidP="00B072E3">
      <w:pPr>
        <w:spacing w:line="360" w:lineRule="auto"/>
        <w:jc w:val="both"/>
        <w:rPr>
          <w:rFonts w:ascii="Palatino Linotype" w:eastAsia="Palatino Linotype" w:hAnsi="Palatino Linotype" w:cs="Palatino Linotype"/>
        </w:rPr>
      </w:pPr>
    </w:p>
    <w:p w14:paraId="23980325" w14:textId="77777777" w:rsidR="008D0B13" w:rsidRPr="00B072E3" w:rsidRDefault="008D0B13" w:rsidP="00B072E3">
      <w:pPr>
        <w:spacing w:line="360" w:lineRule="auto"/>
        <w:jc w:val="both"/>
        <w:rPr>
          <w:rFonts w:ascii="Palatino Linotype" w:eastAsia="Palatino Linotype" w:hAnsi="Palatino Linotype" w:cs="Palatino Linotype"/>
        </w:rPr>
      </w:pPr>
    </w:p>
    <w:p w14:paraId="19BD74A4" w14:textId="77777777" w:rsidR="008D0B13" w:rsidRPr="00B072E3" w:rsidRDefault="008D0B13" w:rsidP="00B072E3">
      <w:pPr>
        <w:spacing w:line="360" w:lineRule="auto"/>
        <w:jc w:val="both"/>
        <w:rPr>
          <w:rFonts w:ascii="Palatino Linotype" w:eastAsia="Palatino Linotype" w:hAnsi="Palatino Linotype" w:cs="Palatino Linotype"/>
        </w:rPr>
      </w:pPr>
    </w:p>
    <w:p w14:paraId="2206188F" w14:textId="77777777" w:rsidR="00000062" w:rsidRPr="00B072E3" w:rsidRDefault="00000062" w:rsidP="00B072E3">
      <w:pPr>
        <w:spacing w:line="360" w:lineRule="auto"/>
        <w:jc w:val="both"/>
        <w:rPr>
          <w:rFonts w:ascii="Palatino Linotype" w:eastAsia="Palatino Linotype" w:hAnsi="Palatino Linotype" w:cs="Palatino Linotype"/>
        </w:rPr>
      </w:pPr>
    </w:p>
    <w:sectPr w:rsidR="00000062" w:rsidRPr="00B072E3" w:rsidSect="000F32BF">
      <w:headerReference w:type="even" r:id="rId13"/>
      <w:headerReference w:type="default" r:id="rId14"/>
      <w:footerReference w:type="default" r:id="rId15"/>
      <w:headerReference w:type="first" r:id="rId16"/>
      <w:footerReference w:type="first" r:id="rId17"/>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C440E" w14:textId="77777777" w:rsidR="00BA1607" w:rsidRDefault="00BA1607">
      <w:r>
        <w:separator/>
      </w:r>
    </w:p>
  </w:endnote>
  <w:endnote w:type="continuationSeparator" w:id="0">
    <w:p w14:paraId="08C5C0B0" w14:textId="77777777" w:rsidR="00BA1607" w:rsidRDefault="00BA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3FC" w14:textId="77777777" w:rsidR="00F90E73" w:rsidRDefault="00F90E7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11AC7">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11AC7">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D6C1F" w14:textId="77777777" w:rsidR="00F90E73" w:rsidRDefault="00F90E7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F588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F5881">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7E710" w14:textId="77777777" w:rsidR="00BA1607" w:rsidRDefault="00BA1607">
      <w:r>
        <w:separator/>
      </w:r>
    </w:p>
  </w:footnote>
  <w:footnote w:type="continuationSeparator" w:id="0">
    <w:p w14:paraId="56AD5ECB" w14:textId="77777777" w:rsidR="00BA1607" w:rsidRDefault="00BA1607">
      <w:r>
        <w:continuationSeparator/>
      </w:r>
    </w:p>
  </w:footnote>
  <w:footnote w:id="1">
    <w:p w14:paraId="63512BE0" w14:textId="77777777" w:rsidR="00F90E73" w:rsidRDefault="00F90E73">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9581" w14:textId="77777777" w:rsidR="00F90E73" w:rsidRDefault="00BA1607">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6B61" w14:textId="77777777" w:rsidR="00F90E73" w:rsidRDefault="00BA1607">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relative:margin;mso-position-vertical-relative:margin">
          <v:imagedata r:id="rId1" o:title="image4" croptop="-8531f" cropbottom="8531f" cropleft="19205f" cropright="-19205f"/>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F90E73" w14:paraId="25FBB703" w14:textId="77777777">
      <w:tc>
        <w:tcPr>
          <w:tcW w:w="3261" w:type="dxa"/>
          <w:vMerge w:val="restart"/>
        </w:tcPr>
        <w:p w14:paraId="6CB16A76" w14:textId="77777777" w:rsidR="00F90E73" w:rsidRDefault="00F90E73" w:rsidP="0042704C">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F90E73" w:rsidRDefault="00F90E73" w:rsidP="0042704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6DD0C29B" w:rsidR="00F90E73" w:rsidRDefault="00F90E73" w:rsidP="0042704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15017/INFOEM/IP/RR/2022 y acumulado </w:t>
          </w:r>
        </w:p>
      </w:tc>
    </w:tr>
    <w:tr w:rsidR="00F90E73" w14:paraId="05107530" w14:textId="77777777">
      <w:tc>
        <w:tcPr>
          <w:tcW w:w="3261" w:type="dxa"/>
          <w:vMerge/>
        </w:tcPr>
        <w:p w14:paraId="44A8AB15" w14:textId="77777777" w:rsidR="00F90E73" w:rsidRDefault="00F90E73" w:rsidP="0042704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F90E73" w:rsidRDefault="00F90E73" w:rsidP="0042704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268D99A6" w:rsidR="00F90E73" w:rsidRDefault="00F90E73" w:rsidP="0042704C">
          <w:pPr>
            <w:jc w:val="both"/>
            <w:rPr>
              <w:rFonts w:ascii="Palatino Linotype" w:eastAsia="Palatino Linotype" w:hAnsi="Palatino Linotype" w:cs="Palatino Linotype"/>
              <w:b/>
            </w:rPr>
          </w:pPr>
          <w:r w:rsidRPr="0042704C">
            <w:rPr>
              <w:rFonts w:ascii="Palatino Linotype" w:eastAsia="Palatino Linotype" w:hAnsi="Palatino Linotype" w:cs="Palatino Linotype"/>
              <w:b/>
            </w:rPr>
            <w:t xml:space="preserve">Ayuntamiento de </w:t>
          </w:r>
          <w:proofErr w:type="spellStart"/>
          <w:r w:rsidRPr="0042704C">
            <w:rPr>
              <w:rFonts w:ascii="Palatino Linotype" w:eastAsia="Palatino Linotype" w:hAnsi="Palatino Linotype" w:cs="Palatino Linotype"/>
              <w:b/>
            </w:rPr>
            <w:t>Calimaya</w:t>
          </w:r>
          <w:proofErr w:type="spellEnd"/>
        </w:p>
      </w:tc>
    </w:tr>
    <w:tr w:rsidR="00F90E73" w14:paraId="43E7F689" w14:textId="77777777">
      <w:trPr>
        <w:trHeight w:val="228"/>
      </w:trPr>
      <w:tc>
        <w:tcPr>
          <w:tcW w:w="3261" w:type="dxa"/>
          <w:vMerge/>
        </w:tcPr>
        <w:p w14:paraId="636C64F0" w14:textId="77777777" w:rsidR="00F90E73" w:rsidRDefault="00F90E7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F90E73" w:rsidRDefault="00F90E73"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F90E73" w:rsidRDefault="00F90E73">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F90E73" w:rsidRDefault="00F90E73">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7895" w14:textId="66FC0F27" w:rsidR="00F90E73" w:rsidRDefault="00F90E73">
    <w:pPr>
      <w:rPr>
        <w:rFonts w:ascii="Palatino Linotype" w:eastAsia="Palatino Linotype" w:hAnsi="Palatino Linotype" w:cs="Palatino Linotype"/>
        <w:sz w:val="28"/>
        <w:szCs w:val="28"/>
      </w:rPr>
    </w:pPr>
  </w:p>
  <w:tbl>
    <w:tblPr>
      <w:tblStyle w:val="1"/>
      <w:tblW w:w="0" w:type="auto"/>
      <w:tblInd w:w="-737" w:type="dxa"/>
      <w:tblLayout w:type="fixed"/>
      <w:tblLook w:val="0400" w:firstRow="0" w:lastRow="0" w:firstColumn="0" w:lastColumn="0" w:noHBand="0" w:noVBand="1"/>
    </w:tblPr>
    <w:tblGrid>
      <w:gridCol w:w="3805"/>
      <w:gridCol w:w="3000"/>
      <w:gridCol w:w="3095"/>
    </w:tblGrid>
    <w:tr w:rsidR="00F90E73" w14:paraId="6C949AF9" w14:textId="77777777" w:rsidTr="000A3EAE">
      <w:trPr>
        <w:trHeight w:val="609"/>
      </w:trPr>
      <w:tc>
        <w:tcPr>
          <w:tcW w:w="3805" w:type="dxa"/>
          <w:vMerge w:val="restart"/>
          <w:shd w:val="clear" w:color="auto" w:fill="auto"/>
        </w:tcPr>
        <w:p w14:paraId="5D563264" w14:textId="6EDE2F92" w:rsidR="00F90E73" w:rsidRDefault="00BA1607">
          <w:pPr>
            <w:jc w:val="center"/>
            <w:rPr>
              <w:rFonts w:ascii="Palatino Linotype" w:eastAsia="Palatino Linotype" w:hAnsi="Palatino Linotype" w:cs="Palatino Linotype"/>
              <w:b/>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left:0;text-align:left;margin-left:1.85pt;margin-top:54.65pt;width:540pt;height:10in;z-index:-251658752;mso-position-horizontal-relative:margin;mso-position-vertical-relative:margin">
                <v:imagedata r:id="rId1" o:title="image4"/>
                <w10:wrap anchorx="margin" anchory="margin"/>
              </v:shape>
            </w:pict>
          </w:r>
          <w:r w:rsidR="00F90E73">
            <w:rPr>
              <w:rFonts w:ascii="Palatino Linotype" w:eastAsia="Palatino Linotype" w:hAnsi="Palatino Linotype" w:cs="Palatino Linotype"/>
              <w:noProof/>
              <w:sz w:val="28"/>
              <w:szCs w:val="28"/>
              <w:lang w:val="es-419" w:eastAsia="es-419"/>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F90E73" w:rsidRDefault="00F90E73">
          <w:pPr>
            <w:jc w:val="center"/>
            <w:rPr>
              <w:rFonts w:ascii="Palatino Linotype" w:eastAsia="Palatino Linotype" w:hAnsi="Palatino Linotype" w:cs="Palatino Linotype"/>
              <w:b/>
            </w:rPr>
          </w:pPr>
        </w:p>
      </w:tc>
      <w:tc>
        <w:tcPr>
          <w:tcW w:w="3000" w:type="dxa"/>
          <w:shd w:val="clear" w:color="auto" w:fill="auto"/>
        </w:tcPr>
        <w:p w14:paraId="4F3F7109" w14:textId="77777777" w:rsidR="00F90E73" w:rsidRDefault="00F90E73"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6C1FDD59" w:rsidR="00F90E73" w:rsidRDefault="00F90E73"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15017/INFOEM/IP/RR/2022 y acumulado </w:t>
          </w:r>
        </w:p>
      </w:tc>
    </w:tr>
    <w:tr w:rsidR="00F90E73" w14:paraId="7A94DF40" w14:textId="77777777" w:rsidTr="000F32BF">
      <w:trPr>
        <w:trHeight w:val="20"/>
      </w:trPr>
      <w:tc>
        <w:tcPr>
          <w:tcW w:w="3805" w:type="dxa"/>
          <w:vMerge/>
          <w:shd w:val="clear" w:color="auto" w:fill="auto"/>
        </w:tcPr>
        <w:p w14:paraId="1C0A444F" w14:textId="4118EC15" w:rsidR="00F90E73" w:rsidRDefault="00F90E7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F90E73" w:rsidRDefault="00F90E73"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74F96543" w:rsidR="00F90E73" w:rsidRDefault="000F5881"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XXXXXXXX </w:t>
          </w:r>
          <w:proofErr w:type="spellStart"/>
          <w:r>
            <w:rPr>
              <w:rFonts w:ascii="Palatino Linotype" w:eastAsia="Palatino Linotype" w:hAnsi="Palatino Linotype" w:cs="Palatino Linotype"/>
              <w:b/>
            </w:rPr>
            <w:t>XXXXXXXX</w:t>
          </w:r>
          <w:proofErr w:type="spellEnd"/>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XXXXXXXX</w:t>
          </w:r>
          <w:proofErr w:type="spellEnd"/>
        </w:p>
      </w:tc>
    </w:tr>
    <w:tr w:rsidR="00F90E73" w14:paraId="16DA22D4" w14:textId="77777777" w:rsidTr="000F32BF">
      <w:trPr>
        <w:trHeight w:val="20"/>
      </w:trPr>
      <w:tc>
        <w:tcPr>
          <w:tcW w:w="3805" w:type="dxa"/>
          <w:vMerge/>
          <w:shd w:val="clear" w:color="auto" w:fill="auto"/>
        </w:tcPr>
        <w:p w14:paraId="3C458C11" w14:textId="77777777" w:rsidR="00F90E73" w:rsidRDefault="00F90E7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F90E73" w:rsidRDefault="00F90E73"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3A55EE6F" w:rsidR="00F90E73" w:rsidRDefault="00F90E73" w:rsidP="005808C0">
          <w:pPr>
            <w:contextualSpacing/>
            <w:jc w:val="both"/>
            <w:rPr>
              <w:rFonts w:ascii="Palatino Linotype" w:eastAsia="Palatino Linotype" w:hAnsi="Palatino Linotype" w:cs="Palatino Linotype"/>
              <w:b/>
            </w:rPr>
          </w:pPr>
          <w:r w:rsidRPr="0042704C">
            <w:rPr>
              <w:rFonts w:ascii="Palatino Linotype" w:eastAsia="Palatino Linotype" w:hAnsi="Palatino Linotype" w:cs="Palatino Linotype"/>
              <w:b/>
            </w:rPr>
            <w:t xml:space="preserve">Ayuntamiento de </w:t>
          </w:r>
          <w:proofErr w:type="spellStart"/>
          <w:r w:rsidRPr="0042704C">
            <w:rPr>
              <w:rFonts w:ascii="Palatino Linotype" w:eastAsia="Palatino Linotype" w:hAnsi="Palatino Linotype" w:cs="Palatino Linotype"/>
              <w:b/>
            </w:rPr>
            <w:t>Calimaya</w:t>
          </w:r>
          <w:proofErr w:type="spellEnd"/>
        </w:p>
      </w:tc>
    </w:tr>
    <w:tr w:rsidR="00F90E73" w14:paraId="43A2B3FD" w14:textId="77777777" w:rsidTr="000F32BF">
      <w:trPr>
        <w:trHeight w:val="20"/>
      </w:trPr>
      <w:tc>
        <w:tcPr>
          <w:tcW w:w="3805" w:type="dxa"/>
          <w:vMerge/>
          <w:shd w:val="clear" w:color="auto" w:fill="auto"/>
        </w:tcPr>
        <w:p w14:paraId="4976DCC2" w14:textId="77777777" w:rsidR="00F90E73" w:rsidRDefault="00F90E7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F90E73" w:rsidRDefault="00F90E73"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F90E73" w:rsidRDefault="00F90E73"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F90E73" w:rsidRDefault="00F90E73">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208D"/>
    <w:multiLevelType w:val="hybridMultilevel"/>
    <w:tmpl w:val="E3F02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FF5A83"/>
    <w:multiLevelType w:val="hybridMultilevel"/>
    <w:tmpl w:val="FFBEE870"/>
    <w:lvl w:ilvl="0" w:tplc="080A000F">
      <w:start w:val="1"/>
      <w:numFmt w:val="decimal"/>
      <w:lvlText w:val="%1."/>
      <w:lvlJc w:val="left"/>
      <w:pPr>
        <w:ind w:left="720" w:hanging="360"/>
      </w:pPr>
      <w:rPr>
        <w:rFont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12303B"/>
    <w:multiLevelType w:val="hybridMultilevel"/>
    <w:tmpl w:val="F614E670"/>
    <w:lvl w:ilvl="0" w:tplc="FA66A6D6">
      <w:start w:val="2"/>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A11127"/>
    <w:multiLevelType w:val="hybridMultilevel"/>
    <w:tmpl w:val="6D78F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67A5878"/>
    <w:multiLevelType w:val="hybridMultilevel"/>
    <w:tmpl w:val="E54E686E"/>
    <w:lvl w:ilvl="0" w:tplc="3D263A1E">
      <w:start w:val="4"/>
      <w:numFmt w:val="bullet"/>
      <w:lvlText w:val="-"/>
      <w:lvlJc w:val="left"/>
      <w:pPr>
        <w:ind w:left="751" w:hanging="360"/>
      </w:pPr>
      <w:rPr>
        <w:rFonts w:ascii="Palatino Linotype" w:eastAsia="Palatino Linotype" w:hAnsi="Palatino Linotype" w:cs="Palatino Linotype"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6" w15:restartNumberingAfterBreak="0">
    <w:nsid w:val="583C2DA4"/>
    <w:multiLevelType w:val="hybridMultilevel"/>
    <w:tmpl w:val="44F6E1CC"/>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7"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7F3809"/>
    <w:multiLevelType w:val="hybridMultilevel"/>
    <w:tmpl w:val="6112583C"/>
    <w:lvl w:ilvl="0" w:tplc="8E8037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07F0724"/>
    <w:multiLevelType w:val="hybridMultilevel"/>
    <w:tmpl w:val="789C63B4"/>
    <w:lvl w:ilvl="0" w:tplc="90BC0722">
      <w:start w:val="1"/>
      <w:numFmt w:val="decimal"/>
      <w:lvlText w:val="%1."/>
      <w:lvlJc w:val="left"/>
      <w:pPr>
        <w:ind w:left="720" w:hanging="360"/>
      </w:pPr>
      <w:rPr>
        <w:rFonts w:hint="default"/>
        <w:i/>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DE7F22"/>
    <w:multiLevelType w:val="hybridMultilevel"/>
    <w:tmpl w:val="0B02B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abstractNumId w:val="22"/>
  </w:num>
  <w:num w:numId="2">
    <w:abstractNumId w:val="1"/>
  </w:num>
  <w:num w:numId="3">
    <w:abstractNumId w:val="4"/>
  </w:num>
  <w:num w:numId="4">
    <w:abstractNumId w:val="19"/>
  </w:num>
  <w:num w:numId="5">
    <w:abstractNumId w:val="6"/>
  </w:num>
  <w:num w:numId="6">
    <w:abstractNumId w:val="10"/>
  </w:num>
  <w:num w:numId="7">
    <w:abstractNumId w:val="5"/>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0"/>
  </w:num>
  <w:num w:numId="15">
    <w:abstractNumId w:val="9"/>
  </w:num>
  <w:num w:numId="16">
    <w:abstractNumId w:val="8"/>
  </w:num>
  <w:num w:numId="17">
    <w:abstractNumId w:val="7"/>
  </w:num>
  <w:num w:numId="18">
    <w:abstractNumId w:val="16"/>
  </w:num>
  <w:num w:numId="19">
    <w:abstractNumId w:val="15"/>
  </w:num>
  <w:num w:numId="20">
    <w:abstractNumId w:val="18"/>
  </w:num>
  <w:num w:numId="21">
    <w:abstractNumId w:val="0"/>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CO" w:vendorID="64" w:dllVersion="6" w:nlCheck="1" w:checkStyle="1"/>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62"/>
    <w:rsid w:val="00000062"/>
    <w:rsid w:val="00000CB8"/>
    <w:rsid w:val="000043B4"/>
    <w:rsid w:val="00004D31"/>
    <w:rsid w:val="00011AC7"/>
    <w:rsid w:val="000123D0"/>
    <w:rsid w:val="00014727"/>
    <w:rsid w:val="000158E6"/>
    <w:rsid w:val="00015EDF"/>
    <w:rsid w:val="00026A71"/>
    <w:rsid w:val="00027D8D"/>
    <w:rsid w:val="0003044B"/>
    <w:rsid w:val="000309AD"/>
    <w:rsid w:val="0003318F"/>
    <w:rsid w:val="00033485"/>
    <w:rsid w:val="00033F83"/>
    <w:rsid w:val="000360DB"/>
    <w:rsid w:val="00041E50"/>
    <w:rsid w:val="00042916"/>
    <w:rsid w:val="000443F7"/>
    <w:rsid w:val="0004594E"/>
    <w:rsid w:val="000541A2"/>
    <w:rsid w:val="000605F0"/>
    <w:rsid w:val="000638DB"/>
    <w:rsid w:val="00084892"/>
    <w:rsid w:val="00085573"/>
    <w:rsid w:val="000878D0"/>
    <w:rsid w:val="000923DE"/>
    <w:rsid w:val="000A3EAE"/>
    <w:rsid w:val="000A3F56"/>
    <w:rsid w:val="000A52CD"/>
    <w:rsid w:val="000A5636"/>
    <w:rsid w:val="000C35ED"/>
    <w:rsid w:val="000D1E8B"/>
    <w:rsid w:val="000F32BF"/>
    <w:rsid w:val="000F5881"/>
    <w:rsid w:val="00100351"/>
    <w:rsid w:val="001020C6"/>
    <w:rsid w:val="00117E61"/>
    <w:rsid w:val="0012308A"/>
    <w:rsid w:val="00125279"/>
    <w:rsid w:val="001261AE"/>
    <w:rsid w:val="0013277C"/>
    <w:rsid w:val="001351FE"/>
    <w:rsid w:val="00136593"/>
    <w:rsid w:val="00153B92"/>
    <w:rsid w:val="00155E4C"/>
    <w:rsid w:val="00156CA4"/>
    <w:rsid w:val="001632E2"/>
    <w:rsid w:val="0017004A"/>
    <w:rsid w:val="00176A47"/>
    <w:rsid w:val="00184A8A"/>
    <w:rsid w:val="00186A6B"/>
    <w:rsid w:val="00190A39"/>
    <w:rsid w:val="001A644D"/>
    <w:rsid w:val="001A6C95"/>
    <w:rsid w:val="001A6CF9"/>
    <w:rsid w:val="001B0987"/>
    <w:rsid w:val="001B0B15"/>
    <w:rsid w:val="001B5362"/>
    <w:rsid w:val="001C3A63"/>
    <w:rsid w:val="001D0161"/>
    <w:rsid w:val="001D492E"/>
    <w:rsid w:val="001E0D0C"/>
    <w:rsid w:val="001E30AD"/>
    <w:rsid w:val="001E6650"/>
    <w:rsid w:val="001E7A68"/>
    <w:rsid w:val="001F0715"/>
    <w:rsid w:val="00200EB9"/>
    <w:rsid w:val="00212777"/>
    <w:rsid w:val="002157E5"/>
    <w:rsid w:val="00220082"/>
    <w:rsid w:val="00225098"/>
    <w:rsid w:val="0022759F"/>
    <w:rsid w:val="00231413"/>
    <w:rsid w:val="00244256"/>
    <w:rsid w:val="002606A8"/>
    <w:rsid w:val="00263FE0"/>
    <w:rsid w:val="0026643A"/>
    <w:rsid w:val="0026701D"/>
    <w:rsid w:val="00272906"/>
    <w:rsid w:val="00280C95"/>
    <w:rsid w:val="002816AF"/>
    <w:rsid w:val="002937DA"/>
    <w:rsid w:val="00296C95"/>
    <w:rsid w:val="0029716E"/>
    <w:rsid w:val="002A0846"/>
    <w:rsid w:val="002A2CE4"/>
    <w:rsid w:val="002A78F5"/>
    <w:rsid w:val="002B3874"/>
    <w:rsid w:val="002B41D0"/>
    <w:rsid w:val="002C190E"/>
    <w:rsid w:val="002C2DEB"/>
    <w:rsid w:val="002C55C2"/>
    <w:rsid w:val="002C6B1B"/>
    <w:rsid w:val="002D101B"/>
    <w:rsid w:val="002D231D"/>
    <w:rsid w:val="002D2737"/>
    <w:rsid w:val="002D62C1"/>
    <w:rsid w:val="002E5E14"/>
    <w:rsid w:val="002E61E7"/>
    <w:rsid w:val="002E7AC6"/>
    <w:rsid w:val="002F5E5F"/>
    <w:rsid w:val="002F7338"/>
    <w:rsid w:val="003074D6"/>
    <w:rsid w:val="0031146C"/>
    <w:rsid w:val="003143E9"/>
    <w:rsid w:val="003176F5"/>
    <w:rsid w:val="003277DB"/>
    <w:rsid w:val="00327D03"/>
    <w:rsid w:val="00337934"/>
    <w:rsid w:val="00340A38"/>
    <w:rsid w:val="00342B3C"/>
    <w:rsid w:val="0034375B"/>
    <w:rsid w:val="003437B4"/>
    <w:rsid w:val="0034555B"/>
    <w:rsid w:val="00364A8D"/>
    <w:rsid w:val="00365E40"/>
    <w:rsid w:val="00366546"/>
    <w:rsid w:val="00372643"/>
    <w:rsid w:val="0037617B"/>
    <w:rsid w:val="003832F3"/>
    <w:rsid w:val="00392AC7"/>
    <w:rsid w:val="0039468B"/>
    <w:rsid w:val="003968D0"/>
    <w:rsid w:val="00397F9E"/>
    <w:rsid w:val="003B2042"/>
    <w:rsid w:val="003B3483"/>
    <w:rsid w:val="003B7E17"/>
    <w:rsid w:val="003C0FFD"/>
    <w:rsid w:val="003C11CA"/>
    <w:rsid w:val="003C5EE4"/>
    <w:rsid w:val="003D0B6C"/>
    <w:rsid w:val="003D1688"/>
    <w:rsid w:val="003D2082"/>
    <w:rsid w:val="003D2268"/>
    <w:rsid w:val="003D6554"/>
    <w:rsid w:val="003E5159"/>
    <w:rsid w:val="003F6853"/>
    <w:rsid w:val="00404F24"/>
    <w:rsid w:val="00411692"/>
    <w:rsid w:val="00423F15"/>
    <w:rsid w:val="0042704C"/>
    <w:rsid w:val="00430027"/>
    <w:rsid w:val="00437D67"/>
    <w:rsid w:val="00440979"/>
    <w:rsid w:val="00442AEB"/>
    <w:rsid w:val="00447B88"/>
    <w:rsid w:val="00454328"/>
    <w:rsid w:val="004570E9"/>
    <w:rsid w:val="00462895"/>
    <w:rsid w:val="00470F05"/>
    <w:rsid w:val="004726BD"/>
    <w:rsid w:val="00475A1B"/>
    <w:rsid w:val="004763F9"/>
    <w:rsid w:val="00477D10"/>
    <w:rsid w:val="00482A40"/>
    <w:rsid w:val="00486817"/>
    <w:rsid w:val="00491C9D"/>
    <w:rsid w:val="00492A9E"/>
    <w:rsid w:val="0049309B"/>
    <w:rsid w:val="004951B5"/>
    <w:rsid w:val="00497BC0"/>
    <w:rsid w:val="004C31D7"/>
    <w:rsid w:val="004D0070"/>
    <w:rsid w:val="004D4058"/>
    <w:rsid w:val="004D501A"/>
    <w:rsid w:val="004E4118"/>
    <w:rsid w:val="004F46CE"/>
    <w:rsid w:val="00512800"/>
    <w:rsid w:val="0051560F"/>
    <w:rsid w:val="005252D5"/>
    <w:rsid w:val="00525615"/>
    <w:rsid w:val="0052687C"/>
    <w:rsid w:val="00527644"/>
    <w:rsid w:val="00531213"/>
    <w:rsid w:val="00533A74"/>
    <w:rsid w:val="0056190A"/>
    <w:rsid w:val="005648A8"/>
    <w:rsid w:val="00573178"/>
    <w:rsid w:val="00575057"/>
    <w:rsid w:val="00576CF3"/>
    <w:rsid w:val="00576D0D"/>
    <w:rsid w:val="005808C0"/>
    <w:rsid w:val="00581C6A"/>
    <w:rsid w:val="00582167"/>
    <w:rsid w:val="00584BFF"/>
    <w:rsid w:val="00584C8F"/>
    <w:rsid w:val="0058599D"/>
    <w:rsid w:val="00586558"/>
    <w:rsid w:val="00596B34"/>
    <w:rsid w:val="005A22E2"/>
    <w:rsid w:val="005A2EA1"/>
    <w:rsid w:val="005A33EE"/>
    <w:rsid w:val="005A3423"/>
    <w:rsid w:val="005A45D1"/>
    <w:rsid w:val="005A6A9A"/>
    <w:rsid w:val="005C3EB8"/>
    <w:rsid w:val="005C47C6"/>
    <w:rsid w:val="005C686A"/>
    <w:rsid w:val="005D453F"/>
    <w:rsid w:val="005E1919"/>
    <w:rsid w:val="00606720"/>
    <w:rsid w:val="00612019"/>
    <w:rsid w:val="0061413C"/>
    <w:rsid w:val="00616109"/>
    <w:rsid w:val="006168DE"/>
    <w:rsid w:val="00624215"/>
    <w:rsid w:val="00625A0B"/>
    <w:rsid w:val="00643359"/>
    <w:rsid w:val="006447F8"/>
    <w:rsid w:val="0065474D"/>
    <w:rsid w:val="0066050D"/>
    <w:rsid w:val="0066173D"/>
    <w:rsid w:val="00664CB0"/>
    <w:rsid w:val="00666AC7"/>
    <w:rsid w:val="00670B50"/>
    <w:rsid w:val="00676D3C"/>
    <w:rsid w:val="00676DF4"/>
    <w:rsid w:val="006800C7"/>
    <w:rsid w:val="0068117B"/>
    <w:rsid w:val="0069224B"/>
    <w:rsid w:val="006953DE"/>
    <w:rsid w:val="006A07AE"/>
    <w:rsid w:val="006A77C8"/>
    <w:rsid w:val="006C0C66"/>
    <w:rsid w:val="006C2E10"/>
    <w:rsid w:val="006C7A09"/>
    <w:rsid w:val="006D5CD6"/>
    <w:rsid w:val="006D6AB0"/>
    <w:rsid w:val="006D6FD6"/>
    <w:rsid w:val="006E2C10"/>
    <w:rsid w:val="006E35BF"/>
    <w:rsid w:val="006E6D53"/>
    <w:rsid w:val="006F70F7"/>
    <w:rsid w:val="007010B3"/>
    <w:rsid w:val="00703865"/>
    <w:rsid w:val="00705399"/>
    <w:rsid w:val="00706574"/>
    <w:rsid w:val="007143DF"/>
    <w:rsid w:val="0071498D"/>
    <w:rsid w:val="007218A6"/>
    <w:rsid w:val="00727739"/>
    <w:rsid w:val="00727CE4"/>
    <w:rsid w:val="00747036"/>
    <w:rsid w:val="0075699E"/>
    <w:rsid w:val="00757AD7"/>
    <w:rsid w:val="00770283"/>
    <w:rsid w:val="00770464"/>
    <w:rsid w:val="00771BEC"/>
    <w:rsid w:val="00771DFD"/>
    <w:rsid w:val="007806E4"/>
    <w:rsid w:val="00780FA6"/>
    <w:rsid w:val="00780FF2"/>
    <w:rsid w:val="00781412"/>
    <w:rsid w:val="00782546"/>
    <w:rsid w:val="00791CE2"/>
    <w:rsid w:val="007937DD"/>
    <w:rsid w:val="007A1E4F"/>
    <w:rsid w:val="007A5528"/>
    <w:rsid w:val="007B1688"/>
    <w:rsid w:val="007B27CA"/>
    <w:rsid w:val="007B605F"/>
    <w:rsid w:val="007B7022"/>
    <w:rsid w:val="007C5EC7"/>
    <w:rsid w:val="007D42A4"/>
    <w:rsid w:val="007D49E9"/>
    <w:rsid w:val="007D762B"/>
    <w:rsid w:val="007E6CC5"/>
    <w:rsid w:val="007F2D2F"/>
    <w:rsid w:val="007F5A80"/>
    <w:rsid w:val="008041B4"/>
    <w:rsid w:val="00804F13"/>
    <w:rsid w:val="008062F8"/>
    <w:rsid w:val="0080799E"/>
    <w:rsid w:val="00814DE2"/>
    <w:rsid w:val="00827AF8"/>
    <w:rsid w:val="00833586"/>
    <w:rsid w:val="00837449"/>
    <w:rsid w:val="00845C80"/>
    <w:rsid w:val="00851CE5"/>
    <w:rsid w:val="00851F81"/>
    <w:rsid w:val="008556DB"/>
    <w:rsid w:val="008669D0"/>
    <w:rsid w:val="00866F31"/>
    <w:rsid w:val="008804BC"/>
    <w:rsid w:val="00887160"/>
    <w:rsid w:val="0089132B"/>
    <w:rsid w:val="00891A24"/>
    <w:rsid w:val="008A4CA9"/>
    <w:rsid w:val="008B2863"/>
    <w:rsid w:val="008B5B69"/>
    <w:rsid w:val="008C211A"/>
    <w:rsid w:val="008C4AEC"/>
    <w:rsid w:val="008C54F2"/>
    <w:rsid w:val="008C5B08"/>
    <w:rsid w:val="008D0B13"/>
    <w:rsid w:val="008D5FB5"/>
    <w:rsid w:val="008E008D"/>
    <w:rsid w:val="008E12EC"/>
    <w:rsid w:val="008E3446"/>
    <w:rsid w:val="008E4915"/>
    <w:rsid w:val="008E5D12"/>
    <w:rsid w:val="009000F0"/>
    <w:rsid w:val="00900B77"/>
    <w:rsid w:val="00904D32"/>
    <w:rsid w:val="00917DBA"/>
    <w:rsid w:val="009217C4"/>
    <w:rsid w:val="00932028"/>
    <w:rsid w:val="00943BE4"/>
    <w:rsid w:val="00961A77"/>
    <w:rsid w:val="00971CFE"/>
    <w:rsid w:val="00975FFC"/>
    <w:rsid w:val="009760D3"/>
    <w:rsid w:val="00980CFE"/>
    <w:rsid w:val="009819F7"/>
    <w:rsid w:val="009824FD"/>
    <w:rsid w:val="00982D3D"/>
    <w:rsid w:val="009914A2"/>
    <w:rsid w:val="00993E5F"/>
    <w:rsid w:val="009B10B0"/>
    <w:rsid w:val="009B51AA"/>
    <w:rsid w:val="009B6AA1"/>
    <w:rsid w:val="009C332B"/>
    <w:rsid w:val="009C7815"/>
    <w:rsid w:val="009D0A37"/>
    <w:rsid w:val="009D59FA"/>
    <w:rsid w:val="009D7C7B"/>
    <w:rsid w:val="009E2889"/>
    <w:rsid w:val="009F57D7"/>
    <w:rsid w:val="009F5D4D"/>
    <w:rsid w:val="00A01B2C"/>
    <w:rsid w:val="00A07874"/>
    <w:rsid w:val="00A10515"/>
    <w:rsid w:val="00A172E5"/>
    <w:rsid w:val="00A20A74"/>
    <w:rsid w:val="00A27198"/>
    <w:rsid w:val="00A30BCB"/>
    <w:rsid w:val="00A31416"/>
    <w:rsid w:val="00A40352"/>
    <w:rsid w:val="00A41716"/>
    <w:rsid w:val="00A53626"/>
    <w:rsid w:val="00A5696D"/>
    <w:rsid w:val="00A674A5"/>
    <w:rsid w:val="00A71CE3"/>
    <w:rsid w:val="00A74CF4"/>
    <w:rsid w:val="00A75391"/>
    <w:rsid w:val="00A755C0"/>
    <w:rsid w:val="00A81571"/>
    <w:rsid w:val="00A92976"/>
    <w:rsid w:val="00A97055"/>
    <w:rsid w:val="00A9730A"/>
    <w:rsid w:val="00A97F89"/>
    <w:rsid w:val="00AA1DA3"/>
    <w:rsid w:val="00AA5DBB"/>
    <w:rsid w:val="00AC03E9"/>
    <w:rsid w:val="00AC2497"/>
    <w:rsid w:val="00AC3B55"/>
    <w:rsid w:val="00AD4180"/>
    <w:rsid w:val="00AE0626"/>
    <w:rsid w:val="00AE21FC"/>
    <w:rsid w:val="00AE2D12"/>
    <w:rsid w:val="00AE4893"/>
    <w:rsid w:val="00AE717F"/>
    <w:rsid w:val="00AF065B"/>
    <w:rsid w:val="00B01BD1"/>
    <w:rsid w:val="00B01EBA"/>
    <w:rsid w:val="00B04F30"/>
    <w:rsid w:val="00B06021"/>
    <w:rsid w:val="00B072E3"/>
    <w:rsid w:val="00B11D57"/>
    <w:rsid w:val="00B12B9B"/>
    <w:rsid w:val="00B13368"/>
    <w:rsid w:val="00B138CA"/>
    <w:rsid w:val="00B15403"/>
    <w:rsid w:val="00B158C0"/>
    <w:rsid w:val="00B218B7"/>
    <w:rsid w:val="00B22B5A"/>
    <w:rsid w:val="00B4081A"/>
    <w:rsid w:val="00B42B64"/>
    <w:rsid w:val="00B43F44"/>
    <w:rsid w:val="00B45312"/>
    <w:rsid w:val="00B46753"/>
    <w:rsid w:val="00B516D5"/>
    <w:rsid w:val="00B51C00"/>
    <w:rsid w:val="00B55920"/>
    <w:rsid w:val="00B562BF"/>
    <w:rsid w:val="00B575DA"/>
    <w:rsid w:val="00B719BE"/>
    <w:rsid w:val="00B75A00"/>
    <w:rsid w:val="00B80F8C"/>
    <w:rsid w:val="00B83422"/>
    <w:rsid w:val="00B90A4B"/>
    <w:rsid w:val="00B91413"/>
    <w:rsid w:val="00B9538D"/>
    <w:rsid w:val="00B96D7C"/>
    <w:rsid w:val="00BA1607"/>
    <w:rsid w:val="00BA52B1"/>
    <w:rsid w:val="00BB0260"/>
    <w:rsid w:val="00BB4EA3"/>
    <w:rsid w:val="00BB6397"/>
    <w:rsid w:val="00BB721E"/>
    <w:rsid w:val="00BC298A"/>
    <w:rsid w:val="00BC513D"/>
    <w:rsid w:val="00BD29FC"/>
    <w:rsid w:val="00BD4A09"/>
    <w:rsid w:val="00BD61C2"/>
    <w:rsid w:val="00BE0C9A"/>
    <w:rsid w:val="00BF48CE"/>
    <w:rsid w:val="00BF4C45"/>
    <w:rsid w:val="00C00420"/>
    <w:rsid w:val="00C04A33"/>
    <w:rsid w:val="00C108F2"/>
    <w:rsid w:val="00C133BF"/>
    <w:rsid w:val="00C24311"/>
    <w:rsid w:val="00C302FC"/>
    <w:rsid w:val="00C3234B"/>
    <w:rsid w:val="00C33D4D"/>
    <w:rsid w:val="00C34EAD"/>
    <w:rsid w:val="00C36070"/>
    <w:rsid w:val="00C40E2F"/>
    <w:rsid w:val="00C41058"/>
    <w:rsid w:val="00C44DFE"/>
    <w:rsid w:val="00C4680D"/>
    <w:rsid w:val="00C5168A"/>
    <w:rsid w:val="00C53EBB"/>
    <w:rsid w:val="00C549FF"/>
    <w:rsid w:val="00C6134D"/>
    <w:rsid w:val="00C61915"/>
    <w:rsid w:val="00C64A5D"/>
    <w:rsid w:val="00C64B02"/>
    <w:rsid w:val="00C67B4C"/>
    <w:rsid w:val="00C7106F"/>
    <w:rsid w:val="00C80A0D"/>
    <w:rsid w:val="00C816FD"/>
    <w:rsid w:val="00C82579"/>
    <w:rsid w:val="00C82663"/>
    <w:rsid w:val="00C83867"/>
    <w:rsid w:val="00C87B5D"/>
    <w:rsid w:val="00C87F3B"/>
    <w:rsid w:val="00CB37CB"/>
    <w:rsid w:val="00CB407F"/>
    <w:rsid w:val="00CB5088"/>
    <w:rsid w:val="00CB7D13"/>
    <w:rsid w:val="00CC054F"/>
    <w:rsid w:val="00CC5663"/>
    <w:rsid w:val="00CC7802"/>
    <w:rsid w:val="00CD2D1A"/>
    <w:rsid w:val="00CD563D"/>
    <w:rsid w:val="00CD5B20"/>
    <w:rsid w:val="00CD7C80"/>
    <w:rsid w:val="00CE3965"/>
    <w:rsid w:val="00CF1792"/>
    <w:rsid w:val="00D03696"/>
    <w:rsid w:val="00D04792"/>
    <w:rsid w:val="00D1458C"/>
    <w:rsid w:val="00D20C31"/>
    <w:rsid w:val="00D21F32"/>
    <w:rsid w:val="00D30C28"/>
    <w:rsid w:val="00D317E0"/>
    <w:rsid w:val="00D31E5E"/>
    <w:rsid w:val="00D34626"/>
    <w:rsid w:val="00D471ED"/>
    <w:rsid w:val="00D54F27"/>
    <w:rsid w:val="00D6207E"/>
    <w:rsid w:val="00D649F6"/>
    <w:rsid w:val="00D71D54"/>
    <w:rsid w:val="00D80815"/>
    <w:rsid w:val="00D81D8F"/>
    <w:rsid w:val="00D87457"/>
    <w:rsid w:val="00D967B8"/>
    <w:rsid w:val="00DA134B"/>
    <w:rsid w:val="00DA40C4"/>
    <w:rsid w:val="00DA6420"/>
    <w:rsid w:val="00DD0910"/>
    <w:rsid w:val="00DD29F8"/>
    <w:rsid w:val="00DD359A"/>
    <w:rsid w:val="00DD6961"/>
    <w:rsid w:val="00DE3110"/>
    <w:rsid w:val="00DE3424"/>
    <w:rsid w:val="00DE4F3D"/>
    <w:rsid w:val="00DE637B"/>
    <w:rsid w:val="00DF0918"/>
    <w:rsid w:val="00DF7AD2"/>
    <w:rsid w:val="00E1132A"/>
    <w:rsid w:val="00E12268"/>
    <w:rsid w:val="00E134EE"/>
    <w:rsid w:val="00E24F7D"/>
    <w:rsid w:val="00E30C52"/>
    <w:rsid w:val="00E31FC8"/>
    <w:rsid w:val="00E3415F"/>
    <w:rsid w:val="00E37E7B"/>
    <w:rsid w:val="00E4099D"/>
    <w:rsid w:val="00E42C38"/>
    <w:rsid w:val="00E53803"/>
    <w:rsid w:val="00E54632"/>
    <w:rsid w:val="00E54CFB"/>
    <w:rsid w:val="00E55E5B"/>
    <w:rsid w:val="00E60AE8"/>
    <w:rsid w:val="00E62C67"/>
    <w:rsid w:val="00E63BD4"/>
    <w:rsid w:val="00E800BE"/>
    <w:rsid w:val="00E8064E"/>
    <w:rsid w:val="00E84531"/>
    <w:rsid w:val="00E84D02"/>
    <w:rsid w:val="00E874BC"/>
    <w:rsid w:val="00E934A7"/>
    <w:rsid w:val="00EA1803"/>
    <w:rsid w:val="00EC1F35"/>
    <w:rsid w:val="00ED34D3"/>
    <w:rsid w:val="00EE0F77"/>
    <w:rsid w:val="00EE33C8"/>
    <w:rsid w:val="00EF2907"/>
    <w:rsid w:val="00F00DBF"/>
    <w:rsid w:val="00F00E87"/>
    <w:rsid w:val="00F046E3"/>
    <w:rsid w:val="00F159E9"/>
    <w:rsid w:val="00F26B82"/>
    <w:rsid w:val="00F34754"/>
    <w:rsid w:val="00F37A14"/>
    <w:rsid w:val="00F42DDE"/>
    <w:rsid w:val="00F44EE0"/>
    <w:rsid w:val="00F53E60"/>
    <w:rsid w:val="00F60DE6"/>
    <w:rsid w:val="00F63BFF"/>
    <w:rsid w:val="00F6456E"/>
    <w:rsid w:val="00F70D3E"/>
    <w:rsid w:val="00F746E7"/>
    <w:rsid w:val="00F7693E"/>
    <w:rsid w:val="00F84827"/>
    <w:rsid w:val="00F858B6"/>
    <w:rsid w:val="00F90366"/>
    <w:rsid w:val="00F90E73"/>
    <w:rsid w:val="00F913F7"/>
    <w:rsid w:val="00F92EB3"/>
    <w:rsid w:val="00F93DDE"/>
    <w:rsid w:val="00F9678D"/>
    <w:rsid w:val="00F97A47"/>
    <w:rsid w:val="00FA5319"/>
    <w:rsid w:val="00FB39E2"/>
    <w:rsid w:val="00FB493C"/>
    <w:rsid w:val="00FB635D"/>
    <w:rsid w:val="00FC6B8F"/>
    <w:rsid w:val="00FD3EA8"/>
    <w:rsid w:val="00FD523E"/>
    <w:rsid w:val="00FE1C45"/>
    <w:rsid w:val="00FE50B4"/>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A31B1B9E-0839-4E31-8C44-4617C65E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1"/>
    <w:tblPr>
      <w:tblStyleRowBandSize w:val="1"/>
      <w:tblStyleColBandSize w:val="1"/>
      <w:tblCellMar>
        <w:top w:w="100" w:type="dxa"/>
        <w:left w:w="100" w:type="dxa"/>
        <w:bottom w:w="100" w:type="dxa"/>
        <w:right w:w="100" w:type="dxa"/>
      </w:tblCellMar>
    </w:tbl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CellMar>
        <w:left w:w="115" w:type="dxa"/>
        <w:right w:w="115"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29">
    <w:name w:val="29"/>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28">
    <w:name w:val="28"/>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27">
    <w:name w:val="2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
    <w:tblPr>
      <w:tblStyleRowBandSize w:val="1"/>
      <w:tblStyleColBandSize w:val="1"/>
      <w:tblCellMar>
        <w:top w:w="100" w:type="dxa"/>
        <w:left w:w="100" w:type="dxa"/>
        <w:bottom w:w="100" w:type="dxa"/>
        <w:right w:w="100" w:type="dxa"/>
      </w:tblCellMar>
    </w:tblPr>
  </w:style>
  <w:style w:type="table" w:customStyle="1" w:styleId="18">
    <w:name w:val="18"/>
    <w:basedOn w:val="TableNormal4"/>
    <w:tblPr>
      <w:tblStyleRowBandSize w:val="1"/>
      <w:tblStyleColBandSize w:val="1"/>
      <w:tblCellMar>
        <w:top w:w="100" w:type="dxa"/>
        <w:left w:w="100" w:type="dxa"/>
        <w:bottom w:w="100" w:type="dxa"/>
        <w:right w:w="100" w:type="dxa"/>
      </w:tblCellMar>
    </w:tblPr>
  </w:style>
  <w:style w:type="table" w:customStyle="1" w:styleId="17">
    <w:name w:val="17"/>
    <w:basedOn w:val="TableNormal4"/>
    <w:tblPr>
      <w:tblStyleRowBandSize w:val="1"/>
      <w:tblStyleColBandSize w:val="1"/>
      <w:tblCellMar>
        <w:top w:w="100" w:type="dxa"/>
        <w:left w:w="100" w:type="dxa"/>
        <w:bottom w:w="100" w:type="dxa"/>
        <w:right w:w="100" w:type="dxa"/>
      </w:tblCellMar>
    </w:tblPr>
  </w:style>
  <w:style w:type="table" w:customStyle="1" w:styleId="16">
    <w:name w:val="16"/>
    <w:basedOn w:val="TableNormal4"/>
    <w:tblPr>
      <w:tblStyleRowBandSize w:val="1"/>
      <w:tblStyleColBandSize w:val="1"/>
      <w:tblCellMar>
        <w:top w:w="100" w:type="dxa"/>
        <w:left w:w="100" w:type="dxa"/>
        <w:bottom w:w="100" w:type="dxa"/>
        <w:right w:w="100" w:type="dxa"/>
      </w:tblCellMar>
    </w:tblPr>
  </w:style>
  <w:style w:type="table" w:customStyle="1" w:styleId="15">
    <w:name w:val="15"/>
    <w:basedOn w:val="TableNormal4"/>
    <w:tblPr>
      <w:tblStyleRowBandSize w:val="1"/>
      <w:tblStyleColBandSize w:val="1"/>
      <w:tblCellMar>
        <w:top w:w="100" w:type="dxa"/>
        <w:left w:w="100" w:type="dxa"/>
        <w:bottom w:w="100" w:type="dxa"/>
        <w:right w:w="100" w:type="dxa"/>
      </w:tblCellMar>
    </w:tblPr>
  </w:style>
  <w:style w:type="table" w:customStyle="1" w:styleId="14">
    <w:name w:val="1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Tablaconcuadrcula21">
    <w:name w:val="Tabla con cuadrícula21"/>
    <w:basedOn w:val="Tablanormal"/>
    <w:next w:val="Tablaconcuadrcula"/>
    <w:uiPriority w:val="39"/>
    <w:rsid w:val="00DD6961"/>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AF06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426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duo.edomex.gob.mx/autorizacion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egislacion.edomex.gob.mx/sites/legislacion.edomex.gob.mx/files/files/pdf/gct/2009/ago281.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egislacion.edomex.gob.mx/sites/legislacion.edomex.gob.mx/files/files/pdf/gct/2007/ene021.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F80E1F-4176-4E67-9C9A-24F4DAF1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40</Pages>
  <Words>9029</Words>
  <Characters>49661</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2023-06-16T16:37:00Z</cp:lastPrinted>
  <dcterms:created xsi:type="dcterms:W3CDTF">2023-06-08T16:39:00Z</dcterms:created>
  <dcterms:modified xsi:type="dcterms:W3CDTF">2023-06-23T17:37:00Z</dcterms:modified>
</cp:coreProperties>
</file>