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A9BDC9E"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3A5A8A">
        <w:rPr>
          <w:rFonts w:ascii="Palatino Linotype" w:hAnsi="Palatino Linotype"/>
        </w:rPr>
        <w:t>treinta y uno (31) de mayo de dos mil veintitrés</w:t>
      </w:r>
      <w:r w:rsidR="00662C69" w:rsidRPr="0019681C">
        <w:rPr>
          <w:rFonts w:ascii="Palatino Linotype" w:hAnsi="Palatino Linotype"/>
        </w:rPr>
        <w:t>.</w:t>
      </w:r>
    </w:p>
    <w:p w14:paraId="02C1324E" w14:textId="2AF424C1" w:rsidR="00662C69" w:rsidRDefault="00662C69" w:rsidP="001E74A5">
      <w:pPr>
        <w:spacing w:before="240" w:after="360" w:line="360" w:lineRule="auto"/>
        <w:jc w:val="both"/>
        <w:rPr>
          <w:rFonts w:ascii="Palatino Linotype" w:eastAsia="Times New Roman" w:hAnsi="Palatino Linotype" w:cs="Times New Roman"/>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bookmarkStart w:id="0" w:name="_GoBack"/>
      <w:r w:rsidR="009C2424">
        <w:rPr>
          <w:rFonts w:ascii="Palatino Linotype" w:hAnsi="Palatino Linotype"/>
          <w:b/>
        </w:rPr>
        <w:t>02628</w:t>
      </w:r>
      <w:bookmarkEnd w:id="0"/>
      <w:r w:rsidR="009C2424">
        <w:rPr>
          <w:rFonts w:ascii="Palatino Linotype" w:hAnsi="Palatino Linotype"/>
          <w:b/>
        </w:rPr>
        <w:t>/INFOEM/IP/RR/2023</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 xml:space="preserve">interpuesto </w:t>
      </w:r>
      <w:r w:rsidR="009C2424">
        <w:rPr>
          <w:rFonts w:ascii="Palatino Linotype" w:eastAsia="Times New Roman" w:hAnsi="Palatino Linotype" w:cs="Times New Roman"/>
          <w:color w:val="000000" w:themeColor="text1"/>
        </w:rPr>
        <w:t xml:space="preserve">una o un usuario del </w:t>
      </w:r>
      <w:r w:rsidR="009C2424" w:rsidRPr="00FC1673">
        <w:rPr>
          <w:rFonts w:ascii="Palatino Linotype" w:eastAsia="Times New Roman" w:hAnsi="Palatino Linotype" w:cs="Times New Roman"/>
          <w:b/>
          <w:color w:val="000000" w:themeColor="text1"/>
        </w:rPr>
        <w:t>Sistema de Acceso a la Información Mexiquense (SAIMEX)</w:t>
      </w:r>
      <w:r w:rsidR="00FC1673">
        <w:rPr>
          <w:rFonts w:ascii="Palatino Linotype" w:eastAsia="Times New Roman" w:hAnsi="Palatino Linotype" w:cs="Times New Roman"/>
          <w:color w:val="000000" w:themeColor="text1"/>
        </w:rPr>
        <w:t>, quien no señaló</w:t>
      </w:r>
      <w:r w:rsidR="009C2424">
        <w:rPr>
          <w:rFonts w:ascii="Palatino Linotype" w:eastAsia="Times New Roman" w:hAnsi="Palatino Linotype" w:cs="Times New Roman"/>
          <w:color w:val="000000" w:themeColor="text1"/>
        </w:rPr>
        <w:t xml:space="preserve"> nombre</w:t>
      </w:r>
      <w:r w:rsidR="00FC1673">
        <w:rPr>
          <w:rFonts w:ascii="Palatino Linotype" w:eastAsia="Times New Roman" w:hAnsi="Palatino Linotype" w:cs="Times New Roman"/>
          <w:color w:val="000000" w:themeColor="text1"/>
        </w:rPr>
        <w:t xml:space="preserve"> alguno</w:t>
      </w:r>
      <w:r w:rsidR="009C2424">
        <w:rPr>
          <w:rFonts w:ascii="Palatino Linotype" w:eastAsia="Times New Roman" w:hAnsi="Palatino Linotype" w:cs="Times New Roman"/>
          <w:color w:val="000000" w:themeColor="text1"/>
        </w:rPr>
        <w:t>, seudónimo o carácter para ser identificado, por lo que en lo</w:t>
      </w:r>
      <w:r w:rsidR="00CC5D56">
        <w:rPr>
          <w:rFonts w:ascii="Palatino Linotype" w:eastAsia="Times New Roman" w:hAnsi="Palatino Linotype" w:cs="Times New Roman"/>
          <w:color w:val="000000" w:themeColor="text1"/>
        </w:rPr>
        <w:t xml:space="preserve"> sucesivo</w:t>
      </w:r>
      <w:r w:rsidR="00FC1673">
        <w:rPr>
          <w:rFonts w:ascii="Palatino Linotype" w:eastAsia="Times New Roman" w:hAnsi="Palatino Linotype" w:cs="Times New Roman"/>
          <w:color w:val="000000" w:themeColor="text1"/>
        </w:rPr>
        <w:t xml:space="preserve"> se le denominará</w:t>
      </w:r>
      <w:r w:rsidR="00CC5D56">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CC5D56">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del </w:t>
      </w:r>
      <w:r w:rsidR="009C2424">
        <w:rPr>
          <w:rFonts w:ascii="Palatino Linotype" w:eastAsia="Times New Roman" w:hAnsi="Palatino Linotype" w:cs="Arial"/>
          <w:b/>
          <w:color w:val="000000" w:themeColor="text1"/>
        </w:rPr>
        <w:t>Ayuntamiento de Toluca</w:t>
      </w:r>
      <w:r w:rsidR="00CC5D56" w:rsidRPr="00A85CB7">
        <w:rPr>
          <w:rFonts w:ascii="Palatino Linotype" w:eastAsia="Calibri" w:hAnsi="Palatino Linotype" w:cs="Arial"/>
          <w:color w:val="000000" w:themeColor="text1"/>
          <w:lang w:val="es-ES"/>
        </w:rPr>
        <w:t xml:space="preserve">, </w:t>
      </w:r>
      <w:r w:rsidR="00CC5D56" w:rsidRPr="00A85CB7">
        <w:rPr>
          <w:rFonts w:ascii="Palatino Linotype" w:eastAsia="Times New Roman" w:hAnsi="Palatino Linotype" w:cs="Times New Roman"/>
          <w:color w:val="000000" w:themeColor="text1"/>
        </w:rPr>
        <w:t xml:space="preserve">en </w:t>
      </w:r>
      <w:r w:rsidR="00EC0EDE">
        <w:rPr>
          <w:rFonts w:ascii="Palatino Linotype" w:eastAsia="Times New Roman" w:hAnsi="Palatino Linotype" w:cs="Times New Roman"/>
          <w:color w:val="000000" w:themeColor="text1"/>
        </w:rPr>
        <w:t>adelante,</w:t>
      </w:r>
      <w:r w:rsidR="00CC5D56" w:rsidRPr="00A85CB7">
        <w:rPr>
          <w:rFonts w:ascii="Palatino Linotype" w:eastAsia="Times New Roman" w:hAnsi="Palatino Linotype" w:cs="Times New Roman"/>
          <w:color w:val="000000" w:themeColor="text1"/>
        </w:rPr>
        <w:t xml:space="preserve">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1" w:name="_Toc461555884"/>
      <w:bookmarkStart w:id="2" w:name="_Toc466371847"/>
      <w:bookmarkStart w:id="3" w:name="_Toc61470696"/>
      <w:r w:rsidRPr="00EE0ACB">
        <w:rPr>
          <w:b/>
        </w:rPr>
        <w:t>ANTECEDENTES</w:t>
      </w:r>
      <w:bookmarkEnd w:id="1"/>
      <w:bookmarkEnd w:id="2"/>
      <w:bookmarkEnd w:id="3"/>
    </w:p>
    <w:p w14:paraId="402A4C0A" w14:textId="052B8FB5" w:rsidR="00D9392E" w:rsidRPr="0025611D"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9C2424">
        <w:rPr>
          <w:rFonts w:ascii="Palatino Linotype" w:eastAsia="Calibri" w:hAnsi="Palatino Linotype" w:cs="Arial"/>
          <w:lang w:val="es-ES"/>
        </w:rPr>
        <w:t>veintisiete (27) de marzo de dos mil veintitrés</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9C2424">
        <w:rPr>
          <w:rFonts w:ascii="Palatino Linotype" w:eastAsia="Calibri" w:hAnsi="Palatino Linotype" w:cs="Arial"/>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9C2424">
        <w:rPr>
          <w:rFonts w:ascii="Palatino Linotype" w:hAnsi="Palatino Linotype"/>
          <w:b/>
          <w:bCs/>
          <w:color w:val="000000" w:themeColor="text1"/>
        </w:rPr>
        <w:t>01130/TOLUCA/IP/2023</w:t>
      </w:r>
      <w:r>
        <w:rPr>
          <w:rFonts w:ascii="Palatino Linotype" w:eastAsia="Calibri" w:hAnsi="Palatino Linotype" w:cs="Arial"/>
          <w:lang w:val="es-ES"/>
        </w:rPr>
        <w:t xml:space="preserve"> </w:t>
      </w:r>
      <w:r w:rsidRPr="0025611D">
        <w:rPr>
          <w:rFonts w:ascii="Palatino Linotype" w:eastAsia="Calibri" w:hAnsi="Palatino Linotype" w:cs="Arial"/>
          <w:lang w:val="es-ES"/>
        </w:rPr>
        <w:t>mediante la cual</w:t>
      </w:r>
      <w:r w:rsidR="009C2424">
        <w:rPr>
          <w:rFonts w:ascii="Palatino Linotype" w:eastAsia="Calibri" w:hAnsi="Palatino Linotype" w:cs="Arial"/>
          <w:lang w:val="es-ES"/>
        </w:rPr>
        <w:t xml:space="preserve"> se</w:t>
      </w:r>
      <w:r w:rsidRPr="0025611D">
        <w:rPr>
          <w:rFonts w:ascii="Palatino Linotype" w:eastAsia="Calibri" w:hAnsi="Palatino Linotype" w:cs="Arial"/>
          <w:lang w:val="es-ES"/>
        </w:rPr>
        <w:t xml:space="preserve"> solicitó:</w:t>
      </w:r>
    </w:p>
    <w:p w14:paraId="780D2256" w14:textId="77777777" w:rsidR="00D9392E" w:rsidRDefault="00D9392E" w:rsidP="001C34D6">
      <w:pPr>
        <w:pStyle w:val="Prrafodelista"/>
        <w:spacing w:line="360" w:lineRule="auto"/>
        <w:ind w:left="360"/>
        <w:jc w:val="both"/>
        <w:rPr>
          <w:rFonts w:ascii="Palatino Linotype" w:hAnsi="Palatino Linotype"/>
          <w:i/>
          <w:color w:val="000000"/>
          <w:sz w:val="22"/>
          <w:szCs w:val="22"/>
        </w:rPr>
      </w:pPr>
    </w:p>
    <w:p w14:paraId="45EF49F8" w14:textId="0F869AB4" w:rsidR="001C34D6" w:rsidRDefault="001C34D6" w:rsidP="00B61F0B">
      <w:pPr>
        <w:pStyle w:val="Prrafodelista"/>
        <w:spacing w:line="276" w:lineRule="auto"/>
        <w:ind w:left="567" w:right="567"/>
        <w:jc w:val="both"/>
        <w:rPr>
          <w:rFonts w:ascii="Palatino Linotype" w:hAnsi="Palatino Linotype"/>
          <w:color w:val="000000"/>
        </w:rPr>
      </w:pPr>
      <w:r w:rsidRPr="001C34D6">
        <w:rPr>
          <w:rFonts w:ascii="Palatino Linotype" w:hAnsi="Palatino Linotype"/>
          <w:i/>
          <w:color w:val="000000"/>
          <w:sz w:val="22"/>
          <w:szCs w:val="22"/>
        </w:rPr>
        <w:t>“</w:t>
      </w:r>
      <w:r w:rsidR="009C2424" w:rsidRPr="009C2424">
        <w:rPr>
          <w:rFonts w:ascii="Palatino Linotype" w:hAnsi="Palatino Linotype"/>
          <w:i/>
          <w:color w:val="000000"/>
          <w:sz w:val="22"/>
          <w:szCs w:val="22"/>
        </w:rPr>
        <w:t>Solicito al Secretario del Ayuntamiento de Toluca, señale el fundamento jurídico donde se sustente la utilización de las oficinas e instalaciones de la administración municipal del Ayuntamiento de Toluca, tales como las del Organismo de Agua y Saneamiento, Instituto de la Mujer y del Dif municipal de Toluca, para realizar reuniones de campaña y/o preparativos de la elección para Gobernador del Estado, en horarios laborales; también me informe si todos los integrantes del Cabildo del Ayuntamiento de Toluca tienen conocimiento de tal situación.</w:t>
      </w:r>
      <w:r w:rsidRPr="001C34D6">
        <w:rPr>
          <w:rFonts w:ascii="Palatino Linotype" w:hAnsi="Palatino Linotype"/>
          <w:i/>
          <w:color w:val="000000"/>
          <w:sz w:val="22"/>
        </w:rPr>
        <w:t>”</w:t>
      </w:r>
      <w:r w:rsidRPr="001C34D6">
        <w:rPr>
          <w:rFonts w:ascii="Palatino Linotype" w:hAnsi="Palatino Linotype"/>
          <w:color w:val="000000"/>
          <w:sz w:val="22"/>
        </w:rPr>
        <w:t xml:space="preserve"> </w:t>
      </w:r>
      <w:r>
        <w:rPr>
          <w:rFonts w:ascii="Palatino Linotype" w:hAnsi="Palatino Linotype"/>
          <w:color w:val="000000"/>
        </w:rPr>
        <w:t>(Sic)</w:t>
      </w:r>
    </w:p>
    <w:p w14:paraId="2C57A722" w14:textId="322FEDD5" w:rsidR="00750A80" w:rsidRPr="00B509E2" w:rsidRDefault="00750A80" w:rsidP="00B509E2">
      <w:pPr>
        <w:spacing w:line="360" w:lineRule="auto"/>
        <w:jc w:val="both"/>
        <w:rPr>
          <w:rFonts w:ascii="Palatino Linotype" w:eastAsia="Times New Roman" w:hAnsi="Palatino Linotype" w:cs="Arial"/>
          <w:lang w:val="es-ES"/>
        </w:rPr>
      </w:pPr>
    </w:p>
    <w:p w14:paraId="2416152B" w14:textId="547B6038" w:rsidR="00B509E2" w:rsidRPr="00B509E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lastRenderedPageBreak/>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Pr>
          <w:rFonts w:ascii="Palatino Linotype" w:eastAsia="Times New Roman" w:hAnsi="Palatino Linotype" w:cs="Arial"/>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19881129" w14:textId="77777777" w:rsidR="00B509E2" w:rsidRPr="00B509E2"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2F1FCE9C" w:rsidR="00B05F36" w:rsidRPr="0019681C"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B05F36">
        <w:rPr>
          <w:rFonts w:ascii="Palatino Linotype" w:eastAsia="Calibri" w:hAnsi="Palatino Linotype" w:cs="Arial"/>
          <w:lang w:val="es-AR"/>
        </w:rPr>
        <w:t>El</w:t>
      </w:r>
      <w:r w:rsidR="0019681C">
        <w:rPr>
          <w:rFonts w:ascii="Palatino Linotype" w:eastAsia="Calibri" w:hAnsi="Palatino Linotype" w:cs="Arial"/>
          <w:lang w:val="es-AR"/>
        </w:rPr>
        <w:t xml:space="preserve"> </w:t>
      </w:r>
      <w:r w:rsidR="00EC0EDE">
        <w:rPr>
          <w:rFonts w:ascii="Palatino Linotype" w:eastAsia="Calibri" w:hAnsi="Palatino Linotype" w:cs="Arial"/>
          <w:lang w:val="es-AR"/>
        </w:rPr>
        <w:t xml:space="preserve">treinta (30) de </w:t>
      </w:r>
      <w:r w:rsidR="009C2424">
        <w:rPr>
          <w:rFonts w:ascii="Palatino Linotype" w:eastAsia="Calibri" w:hAnsi="Palatino Linotype" w:cs="Arial"/>
          <w:lang w:val="es-AR"/>
        </w:rPr>
        <w:t>marzo de dos mil veintitrés</w:t>
      </w:r>
      <w:r w:rsidR="0019681C">
        <w:rPr>
          <w:rFonts w:ascii="Palatino Linotype" w:eastAsia="Calibri" w:hAnsi="Palatino Linotype" w:cs="Arial"/>
          <w:lang w:val="es-AR"/>
        </w:rPr>
        <w:t>, el</w:t>
      </w:r>
      <w:r w:rsidRPr="00B05F36">
        <w:rPr>
          <w:rFonts w:ascii="Palatino Linotype" w:eastAsia="Calibri" w:hAnsi="Palatino Linotype" w:cs="Arial"/>
          <w:lang w:val="es-AR"/>
        </w:rPr>
        <w:t xml:space="preserve"> </w:t>
      </w:r>
      <w:r w:rsidR="00BD1642">
        <w:rPr>
          <w:rFonts w:ascii="Palatino Linotype" w:eastAsia="Calibri" w:hAnsi="Palatino Linotype" w:cs="Arial"/>
          <w:b/>
          <w:lang w:val="es-AR"/>
        </w:rPr>
        <w:t>SUJETO OBLIGADO</w:t>
      </w:r>
      <w:r w:rsidR="0019681C">
        <w:rPr>
          <w:rFonts w:ascii="Palatino Linotype" w:eastAsia="Calibri" w:hAnsi="Palatino Linotype" w:cs="Arial"/>
          <w:bCs/>
          <w:lang w:val="es-AR"/>
        </w:rPr>
        <w:t xml:space="preserve"> </w:t>
      </w:r>
      <w:r w:rsidR="009C2424">
        <w:rPr>
          <w:rFonts w:ascii="Palatino Linotype" w:eastAsia="Calibri" w:hAnsi="Palatino Linotype" w:cs="Arial"/>
          <w:bCs/>
          <w:lang w:val="es-AR"/>
        </w:rPr>
        <w:t>manifestó una incompetencia parcial para poseer, generar o administrar la información solicitada en los siguientes términos</w:t>
      </w:r>
      <w:r w:rsidR="0019681C">
        <w:rPr>
          <w:rFonts w:ascii="Palatino Linotype" w:eastAsia="Calibri" w:hAnsi="Palatino Linotype" w:cs="Arial"/>
          <w:bCs/>
          <w:lang w:val="es-AR"/>
        </w:rPr>
        <w:t>:</w:t>
      </w:r>
    </w:p>
    <w:p w14:paraId="4A7A27D1" w14:textId="15F04687" w:rsidR="0019681C"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p w14:paraId="13FAC427" w14:textId="77777777" w:rsidR="009C2424" w:rsidRPr="009C2424" w:rsidRDefault="00B67ED9" w:rsidP="009C2424">
      <w:pPr>
        <w:pStyle w:val="Prrafodelista"/>
        <w:tabs>
          <w:tab w:val="left" w:pos="284"/>
        </w:tabs>
        <w:spacing w:line="276" w:lineRule="auto"/>
        <w:ind w:left="567" w:right="567"/>
        <w:jc w:val="both"/>
        <w:rPr>
          <w:rFonts w:ascii="Palatino Linotype" w:hAnsi="Palatino Linotype" w:cs="Arial"/>
          <w:i/>
          <w:sz w:val="22"/>
          <w:szCs w:val="22"/>
        </w:rPr>
      </w:pPr>
      <w:r>
        <w:rPr>
          <w:rFonts w:ascii="Palatino Linotype" w:hAnsi="Palatino Linotype" w:cs="Arial"/>
          <w:i/>
          <w:sz w:val="22"/>
          <w:szCs w:val="22"/>
        </w:rPr>
        <w:t>“</w:t>
      </w:r>
      <w:r w:rsidR="009C2424" w:rsidRPr="009C2424">
        <w:rPr>
          <w:rFonts w:ascii="Palatino Linotype" w:hAnsi="Palatino Linotype" w:cs="Arial"/>
          <w:i/>
          <w:sz w:val="22"/>
          <w:szCs w:val="22"/>
        </w:rPr>
        <w:t>Con fundamento en el artículo 167 de la ley de Transparencia y Acceso a la Información Pública del Estado de México y Municipios, se orienta sobre el Sujeto Obligado que puede atender a su solicitud de información de forma parcial.</w:t>
      </w:r>
    </w:p>
    <w:p w14:paraId="4BB98A83" w14:textId="77777777" w:rsidR="009C2424" w:rsidRDefault="009C2424" w:rsidP="009C2424">
      <w:pPr>
        <w:pStyle w:val="Prrafodelista"/>
        <w:tabs>
          <w:tab w:val="left" w:pos="284"/>
        </w:tabs>
        <w:spacing w:line="276" w:lineRule="auto"/>
        <w:ind w:left="567" w:right="567"/>
        <w:jc w:val="both"/>
        <w:rPr>
          <w:rFonts w:ascii="Palatino Linotype" w:hAnsi="Palatino Linotype" w:cs="Arial"/>
          <w:i/>
          <w:sz w:val="22"/>
          <w:szCs w:val="22"/>
        </w:rPr>
      </w:pPr>
    </w:p>
    <w:p w14:paraId="1643C6C4" w14:textId="48AA638A" w:rsidR="009C2424" w:rsidRPr="009C2424" w:rsidRDefault="009C2424" w:rsidP="009C2424">
      <w:pPr>
        <w:pStyle w:val="Prrafodelista"/>
        <w:tabs>
          <w:tab w:val="left" w:pos="284"/>
        </w:tabs>
        <w:spacing w:line="276" w:lineRule="auto"/>
        <w:ind w:left="567" w:right="567"/>
        <w:jc w:val="both"/>
        <w:rPr>
          <w:rFonts w:ascii="Palatino Linotype" w:hAnsi="Palatino Linotype" w:cs="Arial"/>
          <w:i/>
          <w:sz w:val="22"/>
          <w:szCs w:val="22"/>
        </w:rPr>
      </w:pPr>
      <w:r w:rsidRPr="009C2424">
        <w:rPr>
          <w:rFonts w:ascii="Palatino Linotype" w:hAnsi="Palatino Linotype" w:cs="Arial"/>
          <w:i/>
          <w:sz w:val="22"/>
          <w:szCs w:val="22"/>
        </w:rPr>
        <w:t>ATENTAMENTE</w:t>
      </w:r>
    </w:p>
    <w:p w14:paraId="3DCE7180" w14:textId="412D0254" w:rsidR="00B67ED9" w:rsidRPr="008E00D7" w:rsidRDefault="009C2424" w:rsidP="009C2424">
      <w:pPr>
        <w:pStyle w:val="Prrafodelista"/>
        <w:tabs>
          <w:tab w:val="left" w:pos="284"/>
        </w:tabs>
        <w:spacing w:line="276" w:lineRule="auto"/>
        <w:ind w:left="567" w:right="567"/>
        <w:jc w:val="both"/>
        <w:rPr>
          <w:rFonts w:ascii="Palatino Linotype" w:hAnsi="Palatino Linotype" w:cs="Arial"/>
          <w:sz w:val="22"/>
          <w:szCs w:val="22"/>
        </w:rPr>
      </w:pPr>
      <w:r w:rsidRPr="009C2424">
        <w:rPr>
          <w:rFonts w:ascii="Palatino Linotype" w:hAnsi="Palatino Linotype" w:cs="Arial"/>
          <w:i/>
          <w:sz w:val="22"/>
          <w:szCs w:val="22"/>
        </w:rPr>
        <w:t>Lic. Norma Sofía Pérez Martínez</w:t>
      </w:r>
      <w:r w:rsidR="00B67ED9">
        <w:rPr>
          <w:rFonts w:ascii="Palatino Linotype" w:hAnsi="Palatino Linotype" w:cs="Arial"/>
          <w:i/>
          <w:sz w:val="22"/>
          <w:szCs w:val="22"/>
        </w:rPr>
        <w:t>”</w:t>
      </w:r>
      <w:r w:rsidR="008E00D7">
        <w:rPr>
          <w:rFonts w:ascii="Palatino Linotype" w:hAnsi="Palatino Linotype" w:cs="Arial"/>
          <w:sz w:val="22"/>
          <w:szCs w:val="22"/>
        </w:rPr>
        <w:t xml:space="preserve"> (Sic)</w:t>
      </w:r>
    </w:p>
    <w:p w14:paraId="746833AF" w14:textId="77777777" w:rsidR="00B67ED9" w:rsidRPr="00B67ED9" w:rsidRDefault="00B67ED9" w:rsidP="0019681C">
      <w:pPr>
        <w:pStyle w:val="Prrafodelista"/>
        <w:tabs>
          <w:tab w:val="left" w:pos="284"/>
        </w:tabs>
        <w:spacing w:line="360" w:lineRule="auto"/>
        <w:ind w:left="0" w:right="34"/>
        <w:jc w:val="both"/>
        <w:rPr>
          <w:rFonts w:ascii="Palatino Linotype" w:hAnsi="Palatino Linotype" w:cs="Arial"/>
          <w:iCs/>
          <w:sz w:val="22"/>
          <w:szCs w:val="22"/>
        </w:rPr>
      </w:pPr>
    </w:p>
    <w:p w14:paraId="1EA4371C" w14:textId="504B5404" w:rsidR="0019681C" w:rsidRPr="009C2424" w:rsidRDefault="009C2424"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Pr>
          <w:rFonts w:ascii="Palatino Linotype" w:hAnsi="Palatino Linotype" w:cs="Arial"/>
          <w:iCs/>
        </w:rPr>
        <w:t xml:space="preserve">Adjunto a su manifestación de incompetencia parcial, el </w:t>
      </w:r>
      <w:r>
        <w:rPr>
          <w:rFonts w:ascii="Palatino Linotype" w:hAnsi="Palatino Linotype" w:cs="Arial"/>
          <w:b/>
          <w:bCs/>
          <w:iCs/>
        </w:rPr>
        <w:t>SUJETO OBLIGADO</w:t>
      </w:r>
      <w:r>
        <w:rPr>
          <w:rFonts w:ascii="Palatino Linotype" w:hAnsi="Palatino Linotype" w:cs="Arial"/>
          <w:iCs/>
        </w:rPr>
        <w:t xml:space="preserve"> entregó el siguiente archivo electrónico:</w:t>
      </w:r>
    </w:p>
    <w:p w14:paraId="411F0D77" w14:textId="496BC791" w:rsidR="009C2424" w:rsidRPr="00637EA1" w:rsidRDefault="009C2424" w:rsidP="009C2424">
      <w:pPr>
        <w:pStyle w:val="Prrafodelista"/>
        <w:numPr>
          <w:ilvl w:val="1"/>
          <w:numId w:val="22"/>
        </w:numPr>
        <w:tabs>
          <w:tab w:val="left" w:pos="284"/>
        </w:tabs>
        <w:spacing w:line="360" w:lineRule="auto"/>
        <w:ind w:left="1134" w:right="34"/>
        <w:jc w:val="both"/>
        <w:rPr>
          <w:rFonts w:ascii="Palatino Linotype" w:hAnsi="Palatino Linotype" w:cs="Arial"/>
          <w:i/>
        </w:rPr>
      </w:pPr>
      <w:r w:rsidRPr="009C2424">
        <w:rPr>
          <w:rFonts w:ascii="Palatino Linotype" w:hAnsi="Palatino Linotype" w:cs="Arial"/>
          <w:b/>
          <w:bCs/>
          <w:i/>
        </w:rPr>
        <w:t>“Incompetencia Parcial 1130_2023.pdf”</w:t>
      </w:r>
      <w:r>
        <w:rPr>
          <w:rFonts w:ascii="Palatino Linotype" w:hAnsi="Palatino Linotype" w:cs="Arial"/>
          <w:iCs/>
        </w:rPr>
        <w:t xml:space="preserve">: Documento de cuatro fojas consistente en un Acuerdo de treinta (30) de marzo de dos mil veintitrés, emitido por la Titular de la Unidad de Transparencia, por el que informa al entonces </w:t>
      </w:r>
      <w:r>
        <w:rPr>
          <w:rFonts w:ascii="Palatino Linotype" w:hAnsi="Palatino Linotype" w:cs="Arial"/>
          <w:b/>
          <w:bCs/>
          <w:iCs/>
        </w:rPr>
        <w:t>SOLICITANTE</w:t>
      </w:r>
      <w:r>
        <w:rPr>
          <w:rFonts w:ascii="Palatino Linotype" w:hAnsi="Palatino Linotype" w:cs="Arial"/>
          <w:iCs/>
        </w:rPr>
        <w:t xml:space="preserve"> sobre la incompetencia del Ayuntamiento de Toluca para poseer, generar o administrar información del Organismo Público Descentralizado Municipal para la Prestación de los Servicios de Agua Potable, Alcantarillado y Saneamiento; así como del Sistema Municipal para el Desarrollo Integral de la Familia.</w:t>
      </w:r>
    </w:p>
    <w:p w14:paraId="3723E98C" w14:textId="77777777" w:rsidR="00637EA1" w:rsidRPr="00637EA1" w:rsidRDefault="00637EA1" w:rsidP="00637EA1">
      <w:pPr>
        <w:pStyle w:val="Prrafodelista"/>
        <w:tabs>
          <w:tab w:val="left" w:pos="284"/>
        </w:tabs>
        <w:spacing w:line="360" w:lineRule="auto"/>
        <w:ind w:left="0" w:right="34"/>
        <w:jc w:val="both"/>
        <w:rPr>
          <w:rFonts w:ascii="Palatino Linotype" w:hAnsi="Palatino Linotype" w:cs="Arial"/>
          <w:i/>
        </w:rPr>
      </w:pPr>
    </w:p>
    <w:p w14:paraId="08B3FE44" w14:textId="3504E867" w:rsidR="00637EA1" w:rsidRPr="00637EA1"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637EA1">
        <w:rPr>
          <w:rFonts w:ascii="Palatino Linotype" w:hAnsi="Palatino Linotype" w:cs="Arial"/>
          <w:iCs/>
        </w:rPr>
        <w:lastRenderedPageBreak/>
        <w:t xml:space="preserve">El </w:t>
      </w:r>
      <w:r w:rsidR="009C2424">
        <w:rPr>
          <w:rFonts w:ascii="Palatino Linotype" w:hAnsi="Palatino Linotype" w:cs="Arial"/>
          <w:iCs/>
        </w:rPr>
        <w:t xml:space="preserve">veinticuatro (24) de abril de dos mil veintitrés, el </w:t>
      </w:r>
      <w:r w:rsidR="009C2424">
        <w:rPr>
          <w:rFonts w:ascii="Palatino Linotype" w:hAnsi="Palatino Linotype" w:cs="Arial"/>
          <w:b/>
          <w:bCs/>
          <w:iCs/>
        </w:rPr>
        <w:t>SUJETO OBLIGADO</w:t>
      </w:r>
      <w:r w:rsidR="009C2424">
        <w:rPr>
          <w:rFonts w:ascii="Palatino Linotype" w:hAnsi="Palatino Linotype" w:cs="Arial"/>
          <w:iCs/>
        </w:rPr>
        <w:t xml:space="preserve"> dio respuesta a la solicitud de información en los siguientes términos:</w:t>
      </w:r>
    </w:p>
    <w:p w14:paraId="12332243" w14:textId="6BCE16F6" w:rsidR="00B05F36" w:rsidRDefault="00B05F36" w:rsidP="00B05F36">
      <w:pPr>
        <w:pStyle w:val="Prrafodelista"/>
        <w:spacing w:line="360" w:lineRule="auto"/>
        <w:ind w:left="0" w:right="34"/>
        <w:jc w:val="both"/>
        <w:rPr>
          <w:rFonts w:ascii="Palatino Linotype" w:hAnsi="Palatino Linotype" w:cs="Arial"/>
          <w:i/>
          <w:sz w:val="22"/>
          <w:szCs w:val="22"/>
        </w:rPr>
      </w:pPr>
    </w:p>
    <w:p w14:paraId="6A722CAA" w14:textId="77777777" w:rsidR="009C2424" w:rsidRPr="009C2424" w:rsidRDefault="00637EA1" w:rsidP="009C2424">
      <w:pPr>
        <w:pStyle w:val="Prrafodelista"/>
        <w:spacing w:line="276" w:lineRule="auto"/>
        <w:ind w:left="567" w:right="567"/>
        <w:jc w:val="both"/>
        <w:rPr>
          <w:rFonts w:ascii="Palatino Linotype" w:hAnsi="Palatino Linotype" w:cs="Arial"/>
          <w:i/>
          <w:sz w:val="22"/>
          <w:szCs w:val="22"/>
          <w:lang w:val="es-MX"/>
        </w:rPr>
      </w:pPr>
      <w:r>
        <w:rPr>
          <w:rFonts w:ascii="Palatino Linotype" w:hAnsi="Palatino Linotype" w:cs="Arial"/>
          <w:i/>
          <w:sz w:val="22"/>
          <w:szCs w:val="22"/>
          <w:lang w:val="es-MX"/>
        </w:rPr>
        <w:t>“</w:t>
      </w:r>
      <w:r w:rsidR="009C2424" w:rsidRPr="009C2424">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070808" w14:textId="77777777" w:rsidR="009C2424" w:rsidRDefault="009C2424" w:rsidP="009C2424">
      <w:pPr>
        <w:pStyle w:val="Prrafodelista"/>
        <w:spacing w:line="276" w:lineRule="auto"/>
        <w:ind w:left="567" w:right="567"/>
        <w:jc w:val="both"/>
        <w:rPr>
          <w:rFonts w:ascii="Palatino Linotype" w:hAnsi="Palatino Linotype" w:cs="Arial"/>
          <w:i/>
          <w:sz w:val="22"/>
          <w:szCs w:val="22"/>
          <w:lang w:val="es-MX"/>
        </w:rPr>
      </w:pPr>
    </w:p>
    <w:p w14:paraId="39285298" w14:textId="241AB10D" w:rsidR="009C2424" w:rsidRPr="009C2424" w:rsidRDefault="009C2424" w:rsidP="009C2424">
      <w:pPr>
        <w:pStyle w:val="Prrafodelista"/>
        <w:spacing w:line="276" w:lineRule="auto"/>
        <w:ind w:left="567" w:right="567"/>
        <w:jc w:val="both"/>
        <w:rPr>
          <w:rFonts w:ascii="Palatino Linotype" w:hAnsi="Palatino Linotype" w:cs="Arial"/>
          <w:i/>
          <w:sz w:val="22"/>
          <w:szCs w:val="22"/>
          <w:lang w:val="es-MX"/>
        </w:rPr>
      </w:pPr>
      <w:r w:rsidRPr="009C2424">
        <w:rPr>
          <w:rFonts w:ascii="Palatino Linotype" w:hAnsi="Palatino Linotype" w:cs="Arial"/>
          <w:i/>
          <w:sz w:val="22"/>
          <w:szCs w:val="22"/>
          <w:lang w:val="es-MX"/>
        </w:rPr>
        <w:t>En atención a la solicitud con folio 01130/TOLUCA/IP/2023, me permito adjuntar al presente la respuesta correspondiente. Sin más por el momento, reciba un saludo.</w:t>
      </w:r>
    </w:p>
    <w:p w14:paraId="165A2486" w14:textId="77777777" w:rsidR="009C2424" w:rsidRDefault="009C2424" w:rsidP="009C2424">
      <w:pPr>
        <w:pStyle w:val="Prrafodelista"/>
        <w:spacing w:line="276" w:lineRule="auto"/>
        <w:ind w:left="567" w:right="567"/>
        <w:jc w:val="both"/>
        <w:rPr>
          <w:rFonts w:ascii="Palatino Linotype" w:hAnsi="Palatino Linotype" w:cs="Arial"/>
          <w:i/>
          <w:sz w:val="22"/>
          <w:szCs w:val="22"/>
          <w:lang w:val="es-MX"/>
        </w:rPr>
      </w:pPr>
    </w:p>
    <w:p w14:paraId="5AF56D14" w14:textId="3BCBD93F" w:rsidR="009C2424" w:rsidRPr="009C2424" w:rsidRDefault="009C2424" w:rsidP="009C2424">
      <w:pPr>
        <w:pStyle w:val="Prrafodelista"/>
        <w:spacing w:line="276" w:lineRule="auto"/>
        <w:ind w:left="567" w:right="567"/>
        <w:jc w:val="both"/>
        <w:rPr>
          <w:rFonts w:ascii="Palatino Linotype" w:hAnsi="Palatino Linotype" w:cs="Arial"/>
          <w:i/>
          <w:sz w:val="22"/>
          <w:szCs w:val="22"/>
          <w:lang w:val="es-MX"/>
        </w:rPr>
      </w:pPr>
      <w:r w:rsidRPr="009C2424">
        <w:rPr>
          <w:rFonts w:ascii="Palatino Linotype" w:hAnsi="Palatino Linotype" w:cs="Arial"/>
          <w:i/>
          <w:sz w:val="22"/>
          <w:szCs w:val="22"/>
          <w:lang w:val="es-MX"/>
        </w:rPr>
        <w:t>ATENTAMENTE</w:t>
      </w:r>
    </w:p>
    <w:p w14:paraId="5C53D9B2" w14:textId="14668CA2" w:rsidR="00637EA1" w:rsidRPr="00637EA1" w:rsidRDefault="009C2424" w:rsidP="009C2424">
      <w:pPr>
        <w:pStyle w:val="Prrafodelista"/>
        <w:spacing w:line="276" w:lineRule="auto"/>
        <w:ind w:left="567" w:right="567"/>
        <w:jc w:val="both"/>
        <w:rPr>
          <w:rFonts w:ascii="Palatino Linotype" w:hAnsi="Palatino Linotype" w:cs="Arial"/>
          <w:i/>
          <w:sz w:val="22"/>
          <w:szCs w:val="22"/>
          <w:lang w:val="es-MX"/>
        </w:rPr>
      </w:pPr>
      <w:r w:rsidRPr="009C2424">
        <w:rPr>
          <w:rFonts w:ascii="Palatino Linotype" w:hAnsi="Palatino Linotype" w:cs="Arial"/>
          <w:i/>
          <w:sz w:val="22"/>
          <w:szCs w:val="22"/>
          <w:lang w:val="es-MX"/>
        </w:rPr>
        <w:t>Lic. Norma Sofía Pérez Martínez</w:t>
      </w:r>
      <w:r w:rsidR="00637EA1">
        <w:rPr>
          <w:rFonts w:ascii="Palatino Linotype" w:hAnsi="Palatino Linotype" w:cs="Arial"/>
          <w:i/>
          <w:sz w:val="22"/>
          <w:szCs w:val="22"/>
          <w:lang w:val="es-MX"/>
        </w:rPr>
        <w:t>”</w:t>
      </w:r>
    </w:p>
    <w:p w14:paraId="23DA24FC" w14:textId="77777777" w:rsidR="00637EA1" w:rsidRPr="00A575C0" w:rsidRDefault="00637EA1" w:rsidP="00B05F36">
      <w:pPr>
        <w:pStyle w:val="Prrafodelista"/>
        <w:spacing w:line="360" w:lineRule="auto"/>
        <w:ind w:left="0" w:right="34"/>
        <w:jc w:val="both"/>
        <w:rPr>
          <w:rFonts w:ascii="Palatino Linotype" w:hAnsi="Palatino Linotype" w:cs="Arial"/>
          <w:i/>
          <w:sz w:val="22"/>
          <w:szCs w:val="22"/>
        </w:rPr>
      </w:pPr>
    </w:p>
    <w:p w14:paraId="2559952F" w14:textId="64FC1DDC" w:rsidR="00637EA1" w:rsidRPr="00637EA1" w:rsidRDefault="00637EA1"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 xml:space="preserve">Adjunto a la notificación anterior, el </w:t>
      </w:r>
      <w:r>
        <w:rPr>
          <w:rFonts w:ascii="Palatino Linotype" w:eastAsia="Times New Roman" w:hAnsi="Palatino Linotype" w:cs="Arial"/>
          <w:b/>
          <w:bCs/>
        </w:rPr>
        <w:t>SUJETO OBLIGADO</w:t>
      </w:r>
      <w:r>
        <w:rPr>
          <w:rFonts w:ascii="Palatino Linotype" w:eastAsia="Times New Roman" w:hAnsi="Palatino Linotype" w:cs="Arial"/>
        </w:rPr>
        <w:t xml:space="preserve"> presentó el archivo electrónico cuyo contenido se describe a continuación:</w:t>
      </w:r>
    </w:p>
    <w:p w14:paraId="37126B19" w14:textId="23A4FE51" w:rsidR="00637EA1" w:rsidRPr="00637EA1" w:rsidRDefault="00637EA1" w:rsidP="009C2424">
      <w:pPr>
        <w:pStyle w:val="Prrafodelista"/>
        <w:numPr>
          <w:ilvl w:val="1"/>
          <w:numId w:val="23"/>
        </w:numPr>
        <w:tabs>
          <w:tab w:val="left" w:pos="284"/>
        </w:tabs>
        <w:spacing w:line="360" w:lineRule="auto"/>
        <w:ind w:left="1134"/>
        <w:jc w:val="both"/>
        <w:rPr>
          <w:rFonts w:ascii="Palatino Linotype" w:hAnsi="Palatino Linotype"/>
          <w:b/>
          <w:i/>
          <w:szCs w:val="22"/>
        </w:rPr>
      </w:pPr>
      <w:r>
        <w:rPr>
          <w:rFonts w:ascii="Palatino Linotype" w:eastAsia="Times New Roman" w:hAnsi="Palatino Linotype" w:cs="Arial"/>
          <w:b/>
          <w:bCs/>
          <w:i/>
          <w:iCs/>
        </w:rPr>
        <w:t>“</w:t>
      </w:r>
      <w:r w:rsidR="009C2424">
        <w:rPr>
          <w:rFonts w:ascii="Palatino Linotype" w:eastAsia="Times New Roman" w:hAnsi="Palatino Linotype" w:cs="Arial"/>
          <w:b/>
          <w:bCs/>
          <w:i/>
          <w:iCs/>
        </w:rPr>
        <w:t>Respuesta 1130.pdf</w:t>
      </w:r>
      <w:r>
        <w:rPr>
          <w:rFonts w:ascii="Palatino Linotype" w:eastAsia="Times New Roman" w:hAnsi="Palatino Linotype" w:cs="Arial"/>
          <w:b/>
          <w:bCs/>
          <w:i/>
          <w:iCs/>
        </w:rPr>
        <w:t>”</w:t>
      </w:r>
      <w:r>
        <w:rPr>
          <w:rFonts w:ascii="Palatino Linotype" w:eastAsia="Times New Roman" w:hAnsi="Palatino Linotype" w:cs="Arial"/>
        </w:rPr>
        <w:t xml:space="preserve">: Documento de </w:t>
      </w:r>
      <w:r w:rsidR="009C2424">
        <w:rPr>
          <w:rFonts w:ascii="Palatino Linotype" w:eastAsia="Times New Roman" w:hAnsi="Palatino Linotype" w:cs="Arial"/>
        </w:rPr>
        <w:t>dos fojas consistente en un oficio de veinticuatro (24) de abril de dos mil veintitrés,</w:t>
      </w:r>
      <w:r w:rsidR="009B01B8">
        <w:rPr>
          <w:rFonts w:ascii="Palatino Linotype" w:eastAsia="Times New Roman" w:hAnsi="Palatino Linotype" w:cs="Arial"/>
        </w:rPr>
        <w:t xml:space="preserve"> sin folio único de identificación, suscrito por la Titular de la Unidad de Transparencia, por el que refiere al entonces </w:t>
      </w:r>
      <w:r w:rsidR="009B01B8">
        <w:rPr>
          <w:rFonts w:ascii="Palatino Linotype" w:eastAsia="Times New Roman" w:hAnsi="Palatino Linotype" w:cs="Arial"/>
          <w:b/>
          <w:bCs/>
        </w:rPr>
        <w:t>SOLICITANTE</w:t>
      </w:r>
      <w:r w:rsidR="009B01B8">
        <w:rPr>
          <w:rFonts w:ascii="Palatino Linotype" w:eastAsia="Times New Roman" w:hAnsi="Palatino Linotype" w:cs="Arial"/>
        </w:rPr>
        <w:t xml:space="preserve"> que los requerimientos vertidos en su solicitud de información consisten en manifestaciones subjetivas.</w:t>
      </w:r>
    </w:p>
    <w:p w14:paraId="5758B61C" w14:textId="77777777" w:rsidR="00637EA1" w:rsidRPr="00637EA1" w:rsidRDefault="00637EA1" w:rsidP="00637EA1">
      <w:pPr>
        <w:pStyle w:val="Prrafodelista"/>
        <w:tabs>
          <w:tab w:val="left" w:pos="284"/>
        </w:tabs>
        <w:spacing w:line="360" w:lineRule="auto"/>
        <w:ind w:left="0"/>
        <w:jc w:val="both"/>
        <w:rPr>
          <w:rFonts w:ascii="Palatino Linotype" w:hAnsi="Palatino Linotype"/>
          <w:b/>
          <w:i/>
          <w:szCs w:val="22"/>
        </w:rPr>
      </w:pPr>
    </w:p>
    <w:p w14:paraId="272B63B3" w14:textId="4E475B19" w:rsidR="000D5A1D" w:rsidRPr="00D870AF" w:rsidRDefault="00AE3E29"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Pr>
          <w:rFonts w:ascii="Palatino Linotype" w:eastAsia="Times New Roman" w:hAnsi="Palatino Linotype" w:cs="Arial"/>
        </w:rPr>
        <w:t>l</w:t>
      </w:r>
      <w:r w:rsidR="00D03311" w:rsidRPr="0065238B">
        <w:rPr>
          <w:rFonts w:ascii="Palatino Linotype" w:eastAsia="Times New Roman" w:hAnsi="Palatino Linotype" w:cs="Arial"/>
          <w:lang w:val="es-ES"/>
        </w:rPr>
        <w:t xml:space="preserve"> </w:t>
      </w:r>
      <w:r w:rsidR="009B01B8">
        <w:rPr>
          <w:rFonts w:ascii="Palatino Linotype" w:eastAsia="Times New Roman" w:hAnsi="Palatino Linotype" w:cs="Arial"/>
          <w:lang w:val="es-ES"/>
        </w:rPr>
        <w:t>quince (15) de mayo de dos mil veintitrés</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particular interpuso</w:t>
      </w:r>
      <w:r w:rsidR="00BD1642">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sidR="00BD1642">
        <w:rPr>
          <w:rFonts w:ascii="Palatino Linotype" w:eastAsia="Times New Roman" w:hAnsi="Palatino Linotype" w:cs="Arial"/>
          <w:lang w:val="es-ES"/>
        </w:rPr>
        <w:t xml:space="preserve"> con número indicado al rubro</w:t>
      </w:r>
      <w:r w:rsidR="00D870AF">
        <w:rPr>
          <w:rFonts w:ascii="Palatino Linotype" w:eastAsia="Times New Roman" w:hAnsi="Palatino Linotype" w:cs="Arial"/>
          <w:lang w:val="es-ES"/>
        </w:rPr>
        <w:t xml:space="preserve"> y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D870AF"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25277685"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Acto impugnado:</w:t>
      </w:r>
      <w:r>
        <w:rPr>
          <w:rFonts w:ascii="Palatino Linotype" w:eastAsia="Times New Roman" w:hAnsi="Palatino Linotype" w:cs="Arial"/>
          <w:lang w:val="es-ES"/>
        </w:rPr>
        <w:t xml:space="preserve"> “</w:t>
      </w:r>
      <w:r w:rsidR="009B01B8">
        <w:rPr>
          <w:rFonts w:ascii="Palatino Linotype" w:eastAsia="Times New Roman" w:hAnsi="Palatino Linotype" w:cs="Arial"/>
          <w:i/>
        </w:rPr>
        <w:t>L</w:t>
      </w:r>
      <w:r w:rsidR="009B01B8" w:rsidRPr="009B01B8">
        <w:rPr>
          <w:rFonts w:ascii="Palatino Linotype" w:eastAsia="Times New Roman" w:hAnsi="Palatino Linotype" w:cs="Arial"/>
          <w:i/>
        </w:rPr>
        <w:t>a respuesta del Sujeto Obligado</w:t>
      </w:r>
      <w:r>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FDE1BC9" w14:textId="77777777" w:rsidR="00BD164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0026F71B"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xml:space="preserve"> “</w:t>
      </w:r>
      <w:r w:rsidR="009B01B8" w:rsidRPr="009B01B8">
        <w:rPr>
          <w:rFonts w:ascii="Palatino Linotype" w:eastAsia="Times New Roman" w:hAnsi="Palatino Linotype" w:cs="Arial"/>
          <w:i/>
        </w:rPr>
        <w:t xml:space="preserve">No proporciona el dictamen de adjudicación emitido por el comité correspondiente, así como las actas, anexos y demás documentación que forma parte integral del contrato, tal y como lo establece </w:t>
      </w:r>
      <w:r w:rsidR="009B01B8" w:rsidRPr="009B01B8">
        <w:rPr>
          <w:rFonts w:ascii="Palatino Linotype" w:eastAsia="Times New Roman" w:hAnsi="Palatino Linotype" w:cs="Arial"/>
          <w:i/>
        </w:rPr>
        <w:lastRenderedPageBreak/>
        <w:t>su décima octava cláusula. Además, en cuanto a la solicitud de proporcionar el documento en el cual el cabildo aprobó el programa de parquímetros, el Secretario del Ayuntamiento solo manifiesta que tal documento no se generó, sin fundamentar tal acción; cuando es obligación del Ayuntamiento el aprobar tal programa, tal y como lo establece la Ley Orgánica Municipal del Estado de México, ya que es una atribución del Ayuntamiento convenir, contratar o concesionar, en términos de ley, la ejecución de obras y la prestación de servicios públicos, con el Estado, con otros municipios de la entidad o con particulares, aunado a que el Presidente Municipal tiene la atribución de contratar y concertar en representación del ayuntamiento y previo acuerdo de éste, la realización de obras y la prestación de servicios públicos, por terceros o con el concurso del Estado o de otros ayuntamientos.</w:t>
      </w:r>
      <w:r w:rsidRPr="009009A9">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10DA04C" w14:textId="6BB4FBEA" w:rsidR="003F140F" w:rsidRPr="00EE0ACB"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696F132" w:rsidR="00661EC7" w:rsidRPr="009B01B8"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Pr>
          <w:rFonts w:ascii="Palatino Linotype" w:eastAsia="Calibri" w:hAnsi="Palatino Linotype" w:cs="Arial"/>
          <w:b/>
          <w:lang w:val="es-ES"/>
        </w:rPr>
        <w:t>Ley de Transparencia y Acceso a la Información Pública del Estado de México y 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con el objeto de su análisis.</w:t>
      </w:r>
    </w:p>
    <w:p w14:paraId="55C0F63B" w14:textId="77777777" w:rsidR="009B01B8" w:rsidRPr="009B01B8" w:rsidRDefault="009B01B8" w:rsidP="009B01B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74961E7" w14:textId="42F80330" w:rsidR="009B01B8" w:rsidRPr="009F3176" w:rsidRDefault="009B01B8"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El quince (15) de mayo de dos mil veintitrés, el ahora </w:t>
      </w:r>
      <w:r>
        <w:rPr>
          <w:rFonts w:ascii="Palatino Linotype" w:eastAsia="Calibri" w:hAnsi="Palatino Linotype" w:cs="Arial"/>
          <w:b/>
          <w:bCs/>
          <w:lang w:val="es-ES"/>
        </w:rPr>
        <w:t>RECURRENTE</w:t>
      </w:r>
      <w:r>
        <w:rPr>
          <w:rFonts w:ascii="Palatino Linotype" w:eastAsia="Calibri" w:hAnsi="Palatino Linotype" w:cs="Arial"/>
          <w:lang w:val="es-ES"/>
        </w:rPr>
        <w:t xml:space="preserve"> se desistió del recurso de revisión.</w:t>
      </w:r>
    </w:p>
    <w:p w14:paraId="3AB8A269" w14:textId="77777777" w:rsidR="009F3176" w:rsidRPr="00661EC7"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599A4147" w:rsidR="008E00D7" w:rsidRPr="008E00D7"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04686A" w:rsidRPr="00EE0ACB">
        <w:rPr>
          <w:rFonts w:ascii="Palatino Linotype" w:eastAsia="Calibri" w:hAnsi="Palatino Linotype" w:cs="Arial"/>
          <w:lang w:val="es-ES"/>
        </w:rPr>
        <w:t xml:space="preserve"> Ponente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9B01B8">
        <w:rPr>
          <w:rFonts w:ascii="Palatino Linotype" w:eastAsia="Calibri" w:hAnsi="Palatino Linotype" w:cs="Arial"/>
          <w:lang w:val="es-ES"/>
        </w:rPr>
        <w:t>dieciséis (16) de mayo de dos mil veintitrés</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w:t>
      </w:r>
      <w:r w:rsidR="00B81371" w:rsidRPr="00EE0ACB">
        <w:rPr>
          <w:rFonts w:ascii="Palatino Linotype" w:eastAsia="Calibri" w:hAnsi="Palatino Linotype" w:cs="Arial"/>
          <w:lang w:val="es-ES"/>
        </w:rPr>
        <w:lastRenderedPageBreak/>
        <w:t xml:space="preserve">electrónico </w:t>
      </w:r>
      <w:r w:rsidR="00B81371" w:rsidRPr="00EE0ACB">
        <w:rPr>
          <w:rFonts w:ascii="Palatino Linotype" w:eastAsia="Calibri" w:hAnsi="Palatino Linotype" w:cs="Arial"/>
        </w:rPr>
        <w:t xml:space="preserve">vía </w:t>
      </w:r>
      <w:r w:rsidR="00AE3E29">
        <w:rPr>
          <w:rFonts w:ascii="Palatino Linotype" w:eastAsia="Calibri" w:hAnsi="Palatino Linotype" w:cs="Arial"/>
          <w:lang w:val="es-ES"/>
        </w:rPr>
        <w:t>SAIMEX,</w:t>
      </w:r>
      <w:r w:rsidR="00B81371" w:rsidRPr="00EE0ACB">
        <w:rPr>
          <w:rFonts w:ascii="Palatino Linotype" w:eastAsia="Calibri" w:hAnsi="Palatino Linotype" w:cs="Arial"/>
          <w:b/>
          <w:lang w:val="es-ES"/>
        </w:rPr>
        <w:t xml:space="preserve"> </w:t>
      </w:r>
      <w:r w:rsidR="00B81371" w:rsidRPr="00EE0ACB">
        <w:rPr>
          <w:rFonts w:ascii="Palatino Linotype" w:eastAsia="Calibri" w:hAnsi="Palatino Linotype" w:cs="Arial"/>
          <w:lang w:val="es-ES"/>
        </w:rPr>
        <w:t xml:space="preserve">a efecto de que en un plazo máximo de siete días </w:t>
      </w:r>
      <w:r w:rsidR="00875167" w:rsidRPr="00EE0ACB">
        <w:rPr>
          <w:rFonts w:ascii="Palatino Linotype" w:eastAsia="Calibri" w:hAnsi="Palatino Linotype" w:cs="Arial"/>
          <w:lang w:val="es-ES"/>
        </w:rPr>
        <w:t>manifestaran</w:t>
      </w:r>
      <w:r w:rsidR="00B81371" w:rsidRPr="00EE0ACB">
        <w:rPr>
          <w:rFonts w:ascii="Palatino Linotype" w:eastAsia="Calibri" w:hAnsi="Palatino Linotype" w:cs="Arial"/>
          <w:lang w:val="es-ES"/>
        </w:rPr>
        <w:t xml:space="preserve"> lo que a</w:t>
      </w:r>
      <w:r w:rsidR="003A2029" w:rsidRPr="00EE0ACB">
        <w:rPr>
          <w:rFonts w:ascii="Palatino Linotype" w:eastAsia="Calibri" w:hAnsi="Palatino Linotype" w:cs="Arial"/>
          <w:lang w:val="es-ES"/>
        </w:rPr>
        <w:t xml:space="preserve"> su</w:t>
      </w:r>
      <w:r w:rsidR="00B81371" w:rsidRPr="00EE0ACB">
        <w:rPr>
          <w:rFonts w:ascii="Palatino Linotype" w:eastAsia="Calibri" w:hAnsi="Palatino Linotype" w:cs="Arial"/>
          <w:lang w:val="es-ES"/>
        </w:rPr>
        <w:t xml:space="preserve"> derecho conviniera</w:t>
      </w:r>
      <w:r w:rsidR="00032493" w:rsidRPr="00EE0ACB">
        <w:rPr>
          <w:rFonts w:ascii="Palatino Linotype" w:eastAsia="Calibri" w:hAnsi="Palatino Linotype" w:cs="Arial"/>
          <w:lang w:val="es-ES"/>
        </w:rPr>
        <w:t>,</w:t>
      </w:r>
      <w:r w:rsidR="00B81371"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ofrecieran pruebas y</w:t>
      </w:r>
      <w:r w:rsidR="00132C06"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 xml:space="preserve">alegatos según </w:t>
      </w:r>
      <w:r w:rsidR="001628DF">
        <w:rPr>
          <w:rFonts w:ascii="Palatino Linotype" w:eastAsia="Calibri" w:hAnsi="Palatino Linotype" w:cs="Arial"/>
          <w:lang w:val="es-ES"/>
        </w:rPr>
        <w:t>correspondiera</w:t>
      </w:r>
      <w:r w:rsidR="00875167" w:rsidRPr="00EE0ACB">
        <w:rPr>
          <w:rFonts w:ascii="Palatino Linotype" w:eastAsia="Calibri" w:hAnsi="Palatino Linotype" w:cs="Arial"/>
          <w:lang w:val="es-ES"/>
        </w:rPr>
        <w:t xml:space="preserve"> a</w:t>
      </w:r>
      <w:r w:rsidR="004C20F2"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l</w:t>
      </w:r>
      <w:r w:rsidR="004C20F2" w:rsidRPr="00EE0ACB">
        <w:rPr>
          <w:rFonts w:ascii="Palatino Linotype" w:eastAsia="Calibri" w:hAnsi="Palatino Linotype" w:cs="Arial"/>
          <w:lang w:val="es-ES"/>
        </w:rPr>
        <w:t>os</w:t>
      </w:r>
      <w:r w:rsidR="00875167" w:rsidRPr="00EE0ACB">
        <w:rPr>
          <w:rFonts w:ascii="Palatino Linotype" w:eastAsia="Calibri" w:hAnsi="Palatino Linotype" w:cs="Arial"/>
          <w:lang w:val="es-ES"/>
        </w:rPr>
        <w:t xml:space="preserve"> caso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concreto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w:t>
      </w:r>
      <w:r w:rsidR="00F147C6" w:rsidRPr="00EE0ACB">
        <w:rPr>
          <w:rFonts w:ascii="Palatino Linotype" w:eastAsia="Calibri" w:hAnsi="Palatino Linotype" w:cs="Arial"/>
          <w:lang w:val="es-ES"/>
        </w:rPr>
        <w:t>de esta forma</w:t>
      </w:r>
      <w:r w:rsidR="00875167" w:rsidRPr="00EE0ACB">
        <w:rPr>
          <w:rFonts w:ascii="Palatino Linotype" w:eastAsia="Calibri" w:hAnsi="Palatino Linotype" w:cs="Arial"/>
          <w:lang w:val="es-ES"/>
        </w:rPr>
        <w:t xml:space="preserve"> para que el </w:t>
      </w:r>
      <w:r w:rsidR="00875167" w:rsidRPr="00EE0ACB">
        <w:rPr>
          <w:rFonts w:ascii="Palatino Linotype" w:eastAsia="Calibri" w:hAnsi="Palatino Linotype" w:cs="Arial"/>
          <w:b/>
          <w:lang w:val="es-ES"/>
        </w:rPr>
        <w:t>SUJETO OBLIGADO</w:t>
      </w:r>
      <w:r w:rsidR="0087516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presentar</w:t>
      </w:r>
      <w:r w:rsidR="00661EC7">
        <w:rPr>
          <w:rFonts w:ascii="Palatino Linotype" w:eastAsia="Calibri" w:hAnsi="Palatino Linotype" w:cs="Arial"/>
          <w:lang w:val="es-ES"/>
        </w:rPr>
        <w:t>a</w:t>
      </w:r>
      <w:r w:rsidR="00B81371" w:rsidRPr="00EE0ACB">
        <w:rPr>
          <w:rFonts w:ascii="Palatino Linotype" w:eastAsia="Calibri" w:hAnsi="Palatino Linotype" w:cs="Arial"/>
          <w:lang w:val="es-ES"/>
        </w:rPr>
        <w:t xml:space="preserve"> el Informe Justificado</w:t>
      </w:r>
      <w:r w:rsidR="00875167" w:rsidRPr="00EE0ACB">
        <w:rPr>
          <w:rFonts w:ascii="Palatino Linotype" w:eastAsia="Calibri" w:hAnsi="Palatino Linotype" w:cs="Arial"/>
          <w:lang w:val="es-ES"/>
        </w:rPr>
        <w:t xml:space="preserve"> procedente</w:t>
      </w:r>
      <w:r w:rsidR="0036264B">
        <w:rPr>
          <w:rFonts w:ascii="Palatino Linotype" w:eastAsia="Calibri" w:hAnsi="Palatino Linotype" w:cs="Arial"/>
          <w:lang w:val="es-ES"/>
        </w:rPr>
        <w:t>.</w:t>
      </w:r>
    </w:p>
    <w:p w14:paraId="7E13A36C" w14:textId="77777777" w:rsidR="008E00D7"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01281F96" w:rsidR="008E00D7" w:rsidRPr="002D75BD"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14704C">
        <w:rPr>
          <w:rFonts w:ascii="Palatino Linotype" w:hAnsi="Palatino Linotype"/>
          <w:color w:val="000000"/>
          <w:lang w:val="es-ES"/>
        </w:rPr>
        <w:t xml:space="preserve">las </w:t>
      </w:r>
      <w:r w:rsidRPr="0014704C">
        <w:rPr>
          <w:rFonts w:ascii="Palatino Linotype" w:hAnsi="Palatino Linotype"/>
          <w:color w:val="000000"/>
        </w:rPr>
        <w:t xml:space="preserve">constancias que obran en el expediente digital </w:t>
      </w:r>
      <w:r w:rsidRPr="002D75BD">
        <w:rPr>
          <w:rFonts w:ascii="Palatino Linotype" w:hAnsi="Palatino Linotype"/>
          <w:color w:val="000000"/>
        </w:rPr>
        <w:t xml:space="preserve">del recurso de revisión que hoy se resuelve, se aprecia que el </w:t>
      </w:r>
      <w:r w:rsidRPr="002D75BD">
        <w:rPr>
          <w:rFonts w:ascii="Palatino Linotype" w:hAnsi="Palatino Linotype"/>
          <w:b/>
          <w:color w:val="000000"/>
        </w:rPr>
        <w:t xml:space="preserve">SUJETO OBLIGADO </w:t>
      </w:r>
      <w:r w:rsidRPr="002D75BD">
        <w:rPr>
          <w:rFonts w:ascii="Palatino Linotype" w:hAnsi="Palatino Linotype"/>
          <w:color w:val="000000"/>
        </w:rPr>
        <w:t xml:space="preserve">rindió su informe justificado </w:t>
      </w:r>
      <w:r w:rsidR="00300C0E" w:rsidRPr="002D75BD">
        <w:rPr>
          <w:rFonts w:ascii="Palatino Linotype" w:hAnsi="Palatino Linotype"/>
          <w:color w:val="000000"/>
        </w:rPr>
        <w:t>el veinticinco de mayo de dos mil veintitrés</w:t>
      </w:r>
      <w:r w:rsidRPr="002D75BD">
        <w:rPr>
          <w:rFonts w:ascii="Palatino Linotype" w:hAnsi="Palatino Linotype"/>
          <w:color w:val="000000"/>
        </w:rPr>
        <w:t>;</w:t>
      </w:r>
      <w:r w:rsidR="00FC1673" w:rsidRPr="002D75BD">
        <w:rPr>
          <w:rFonts w:ascii="Palatino Linotype" w:hAnsi="Palatino Linotype"/>
          <w:color w:val="000000"/>
        </w:rPr>
        <w:t xml:space="preserve"> en el que</w:t>
      </w:r>
      <w:r w:rsidR="00300C0E" w:rsidRPr="002D75BD">
        <w:rPr>
          <w:rFonts w:ascii="Palatino Linotype" w:hAnsi="Palatino Linotype"/>
          <w:color w:val="000000"/>
        </w:rPr>
        <w:t xml:space="preserve"> esencialmente solicita el sobreseimiento del recurso de revisión en términos de </w:t>
      </w:r>
      <w:r w:rsidR="00300C0E" w:rsidRPr="002D75BD">
        <w:rPr>
          <w:rFonts w:ascii="Palatino Linotype" w:hAnsi="Palatino Linotype"/>
        </w:rPr>
        <w:t xml:space="preserve">lo dispuesto por el </w:t>
      </w:r>
      <w:r w:rsidR="00300C0E" w:rsidRPr="002D75BD">
        <w:rPr>
          <w:rFonts w:ascii="Palatino Linotype" w:eastAsia="MS Mincho" w:hAnsi="Palatino Linotype" w:cs="Times New Roman"/>
          <w:color w:val="000000"/>
        </w:rPr>
        <w:t>artículo 192 fracción I de la Ley de Transparencia y Acceso a la Información Pública del Estado de México y Municipios</w:t>
      </w:r>
      <w:r w:rsidR="00300C0E" w:rsidRPr="002D75BD">
        <w:rPr>
          <w:rFonts w:ascii="Palatino Linotype" w:hAnsi="Palatino Linotype"/>
          <w:color w:val="000000"/>
        </w:rPr>
        <w:t xml:space="preserve">; mismo que no se puso a la vista en virtud del desistimiento del recurso, </w:t>
      </w:r>
      <w:r w:rsidRPr="002D75BD">
        <w:rPr>
          <w:rFonts w:ascii="Palatino Linotype" w:hAnsi="Palatino Linotype"/>
          <w:color w:val="000000"/>
        </w:rPr>
        <w:t xml:space="preserve">por su parte, el </w:t>
      </w:r>
      <w:r w:rsidRPr="002D75BD">
        <w:rPr>
          <w:rFonts w:ascii="Palatino Linotype" w:hAnsi="Palatino Linotype"/>
          <w:b/>
          <w:color w:val="000000"/>
        </w:rPr>
        <w:t xml:space="preserve">RECURRENTE </w:t>
      </w:r>
      <w:r w:rsidRPr="002D75BD">
        <w:rPr>
          <w:rFonts w:ascii="Palatino Linotype" w:hAnsi="Palatino Linotype"/>
          <w:color w:val="000000"/>
        </w:rPr>
        <w:t xml:space="preserve">no presentó alegatos ni ofreció medios de prueba. Se adjunta captura del apartado de </w:t>
      </w:r>
      <w:r w:rsidRPr="002D75BD">
        <w:rPr>
          <w:rFonts w:ascii="Palatino Linotype" w:hAnsi="Palatino Linotype"/>
          <w:i/>
          <w:iCs/>
          <w:color w:val="000000"/>
        </w:rPr>
        <w:t>Manifestaciones</w:t>
      </w:r>
      <w:r w:rsidRPr="002D75BD">
        <w:rPr>
          <w:rFonts w:ascii="Palatino Linotype" w:hAnsi="Palatino Linotype"/>
          <w:color w:val="000000"/>
        </w:rPr>
        <w:t xml:space="preserve"> del </w:t>
      </w:r>
      <w:r w:rsidRPr="002D75BD">
        <w:rPr>
          <w:rFonts w:ascii="Palatino Linotype" w:hAnsi="Palatino Linotype"/>
          <w:iCs/>
          <w:color w:val="000000"/>
        </w:rPr>
        <w:t>SAIMEX</w:t>
      </w:r>
      <w:r w:rsidRPr="002D75BD">
        <w:rPr>
          <w:rFonts w:ascii="Palatino Linotype" w:hAnsi="Palatino Linotype"/>
          <w:color w:val="000000"/>
        </w:rPr>
        <w:t xml:space="preserve"> del expediente a modo de referencia:</w:t>
      </w:r>
    </w:p>
    <w:p w14:paraId="0241AF8C" w14:textId="77777777" w:rsidR="009F0E3E"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681CC60" w14:textId="47D15000" w:rsidR="008E00D7" w:rsidRDefault="008E00D7" w:rsidP="008E00D7">
      <w:pPr>
        <w:pStyle w:val="Prrafodelista"/>
        <w:tabs>
          <w:tab w:val="left" w:pos="284"/>
        </w:tabs>
        <w:spacing w:before="240" w:after="240" w:line="360" w:lineRule="auto"/>
        <w:ind w:left="0"/>
        <w:jc w:val="center"/>
        <w:rPr>
          <w:rFonts w:ascii="Palatino Linotype" w:eastAsia="Calibri" w:hAnsi="Palatino Linotype" w:cs="Arial"/>
          <w:color w:val="000000" w:themeColor="text1"/>
          <w:lang w:val="es-ES"/>
        </w:rPr>
      </w:pPr>
    </w:p>
    <w:p w14:paraId="1C8A5C2A" w14:textId="77777777" w:rsidR="008E00D7" w:rsidRPr="009F0E3E" w:rsidRDefault="008E00D7"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46A7848" w14:textId="5926FEAE" w:rsidR="001F7BE2" w:rsidRPr="009B01B8" w:rsidRDefault="003559F2" w:rsidP="009B01B8">
      <w:pPr>
        <w:pStyle w:val="Prrafodelista"/>
        <w:numPr>
          <w:ilvl w:val="0"/>
          <w:numId w:val="4"/>
        </w:numPr>
        <w:tabs>
          <w:tab w:val="left" w:pos="426"/>
        </w:tabs>
        <w:spacing w:line="360" w:lineRule="auto"/>
        <w:ind w:left="0" w:firstLine="0"/>
        <w:jc w:val="both"/>
        <w:rPr>
          <w:rFonts w:ascii="Palatino Linotype" w:hAnsi="Palatino Linotype"/>
        </w:rPr>
      </w:pPr>
      <w:bookmarkStart w:id="4" w:name="_Toc461555889"/>
      <w:bookmarkStart w:id="5" w:name="_Toc466371858"/>
      <w:r>
        <w:rPr>
          <w:rFonts w:ascii="Palatino Linotype" w:eastAsia="Calibri" w:hAnsi="Palatino Linotype" w:cs="Arial"/>
        </w:rPr>
        <w:t xml:space="preserve">El </w:t>
      </w:r>
      <w:r w:rsidR="000648B8">
        <w:rPr>
          <w:rFonts w:ascii="Palatino Linotype" w:eastAsia="Calibri" w:hAnsi="Palatino Linotype" w:cs="Arial"/>
        </w:rPr>
        <w:t>veintiséis (26) de mayo de dos mil veintitrés</w:t>
      </w:r>
      <w:r>
        <w:rPr>
          <w:rFonts w:ascii="Palatino Linotype" w:eastAsia="Calibri" w:hAnsi="Palatino Linotype" w:cs="Arial"/>
        </w:rPr>
        <w:t>, la Comisionada Ponente decretó el cierre del periodo de instrucción</w:t>
      </w:r>
      <w:r w:rsidR="00E331DF">
        <w:rPr>
          <w:rFonts w:ascii="Palatino Linotype" w:hAnsi="Palatino Linotype"/>
        </w:rPr>
        <w:t>, por lo que ordenó turnar el expediente para su resolución, misma que ahora se pronuncia</w:t>
      </w:r>
      <w:r w:rsidR="009B01B8">
        <w:rPr>
          <w:rFonts w:ascii="Palatino Linotype" w:hAnsi="Palatino Linotype"/>
        </w:rPr>
        <w:t xml:space="preserve">; y </w:t>
      </w:r>
      <w:r w:rsidR="000648B8">
        <w:rPr>
          <w:rFonts w:ascii="Palatino Linotype" w:hAnsi="Palatino Linotype"/>
        </w:rPr>
        <w:t>--------------------------------------------------</w:t>
      </w:r>
    </w:p>
    <w:p w14:paraId="5EC38C32" w14:textId="2EF63A68" w:rsidR="000648B8" w:rsidRDefault="000648B8">
      <w:pPr>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72B6719" wp14:editId="0C093DD6">
                <wp:simplePos x="0" y="0"/>
                <wp:positionH relativeFrom="column">
                  <wp:posOffset>96815</wp:posOffset>
                </wp:positionH>
                <wp:positionV relativeFrom="paragraph">
                  <wp:posOffset>202414</wp:posOffset>
                </wp:positionV>
                <wp:extent cx="5527958" cy="1971769"/>
                <wp:effectExtent l="38100" t="25400" r="47625" b="73025"/>
                <wp:wrapNone/>
                <wp:docPr id="793689237" name="Conector recto 3"/>
                <wp:cNvGraphicFramePr/>
                <a:graphic xmlns:a="http://schemas.openxmlformats.org/drawingml/2006/main">
                  <a:graphicData uri="http://schemas.microsoft.com/office/word/2010/wordprocessingShape">
                    <wps:wsp>
                      <wps:cNvCnPr/>
                      <wps:spPr>
                        <a:xfrm flipV="1">
                          <a:off x="0" y="0"/>
                          <a:ext cx="5527958" cy="197176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ABD7CC"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5.95pt" to="442.8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" strokecolor="black [3200]" strokeweight="1pt">
                <v:shadow on="t" color="black" opacity="24903f" origin=",.5" offset="0,.55556mm"/>
              </v:line>
            </w:pict>
          </mc:Fallback>
        </mc:AlternateContent>
      </w:r>
      <w:r>
        <w:rPr>
          <w:rFonts w:ascii="Palatino Linotype" w:hAnsi="Palatino Linotype"/>
        </w:rPr>
        <w:br w:type="page"/>
      </w:r>
    </w:p>
    <w:p w14:paraId="5CB47E4D" w14:textId="0F516E60" w:rsidR="00C33279" w:rsidRPr="00300C0E" w:rsidRDefault="007C0013" w:rsidP="00551A9B">
      <w:pPr>
        <w:pStyle w:val="Ttulo2"/>
        <w:jc w:val="center"/>
        <w:rPr>
          <w:rFonts w:ascii="Palatino Linotype" w:hAnsi="Palatino Linotype"/>
          <w:b/>
          <w:color w:val="000000" w:themeColor="text1"/>
          <w:sz w:val="24"/>
          <w:lang w:val="pt-PT"/>
        </w:rPr>
      </w:pPr>
      <w:bookmarkStart w:id="6" w:name="_Toc61470697"/>
      <w:r w:rsidRPr="00300C0E">
        <w:rPr>
          <w:rFonts w:ascii="Palatino Linotype" w:hAnsi="Palatino Linotype"/>
          <w:b/>
          <w:color w:val="000000" w:themeColor="text1"/>
          <w:sz w:val="24"/>
          <w:lang w:val="pt-PT"/>
        </w:rPr>
        <w:lastRenderedPageBreak/>
        <w:t>C</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O</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N</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S</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I</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D</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E</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R</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A</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N</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D</w:t>
      </w:r>
      <w:r w:rsidR="000648B8" w:rsidRPr="00300C0E">
        <w:rPr>
          <w:rFonts w:ascii="Palatino Linotype" w:hAnsi="Palatino Linotype"/>
          <w:b/>
          <w:color w:val="000000" w:themeColor="text1"/>
          <w:sz w:val="24"/>
          <w:lang w:val="pt-PT"/>
        </w:rPr>
        <w:t xml:space="preserve"> </w:t>
      </w:r>
      <w:r w:rsidRPr="00300C0E">
        <w:rPr>
          <w:rFonts w:ascii="Palatino Linotype" w:hAnsi="Palatino Linotype"/>
          <w:b/>
          <w:color w:val="000000" w:themeColor="text1"/>
          <w:sz w:val="24"/>
          <w:lang w:val="pt-PT"/>
        </w:rPr>
        <w:t>O</w:t>
      </w:r>
      <w:bookmarkEnd w:id="4"/>
      <w:bookmarkEnd w:id="5"/>
      <w:bookmarkEnd w:id="6"/>
    </w:p>
    <w:p w14:paraId="435CF9A4" w14:textId="77777777" w:rsidR="00FC1DA7" w:rsidRPr="00300C0E" w:rsidRDefault="00FC1DA7" w:rsidP="00FC1DA7">
      <w:pPr>
        <w:rPr>
          <w:lang w:val="pt-PT" w:eastAsia="en-US"/>
        </w:rPr>
      </w:pPr>
    </w:p>
    <w:p w14:paraId="629A5BE2" w14:textId="56C3E7D5" w:rsidR="007C0013"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1B40F3">
        <w:rPr>
          <w:rFonts w:ascii="Palatino Linotype" w:hAnsi="Palatino Linotype"/>
          <w:b/>
          <w:color w:val="auto"/>
          <w:sz w:val="24"/>
        </w:rPr>
        <w:t>PRIMERO. De la competencia</w:t>
      </w:r>
      <w:bookmarkEnd w:id="7"/>
      <w:bookmarkEnd w:id="8"/>
      <w:bookmarkEnd w:id="9"/>
    </w:p>
    <w:p w14:paraId="60FBD8C7" w14:textId="77777777" w:rsidR="00FC1DA7" w:rsidRPr="00FC1DA7" w:rsidRDefault="00FC1DA7" w:rsidP="00FC1DA7">
      <w:pPr>
        <w:rPr>
          <w:lang w:val="es-MX" w:eastAsia="en-US"/>
        </w:rPr>
      </w:pPr>
    </w:p>
    <w:p w14:paraId="0BF52B18" w14:textId="30C9545A" w:rsidR="005A228F" w:rsidRPr="00EE0ACB"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w:t>
      </w:r>
      <w:r w:rsidR="000648B8"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EE0ACB">
        <w:rPr>
          <w:rFonts w:ascii="Palatino Linotype" w:eastAsia="Calibri" w:hAnsi="Palatino Linotype" w:cs="Arial"/>
          <w:b/>
          <w:lang w:val="es-ES"/>
        </w:rPr>
        <w:t>.</w:t>
      </w:r>
    </w:p>
    <w:p w14:paraId="184C0B84" w14:textId="77777777" w:rsidR="00EA0CA1" w:rsidRPr="00EE0ACB"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EE0ACB"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10"/>
      <w:bookmarkEnd w:id="11"/>
      <w:bookmarkEnd w:id="12"/>
    </w:p>
    <w:p w14:paraId="7309439A" w14:textId="1B2C3779" w:rsidR="00D74F08" w:rsidRPr="00875443"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0648B8">
        <w:rPr>
          <w:rFonts w:ascii="Palatino Linotype" w:eastAsia="Calibri" w:hAnsi="Palatino Linotype" w:cs="Arial"/>
          <w:bCs/>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0648B8">
        <w:rPr>
          <w:rFonts w:ascii="Palatino Linotype" w:eastAsia="Calibri" w:hAnsi="Palatino Linotype" w:cs="Arial"/>
        </w:rPr>
        <w:t>veinticuatro (24) de abril de dos mil veintitrés</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0648B8">
        <w:rPr>
          <w:rFonts w:ascii="Palatino Linotype" w:hAnsi="Palatino Linotype" w:cs="Arial"/>
        </w:rPr>
        <w:t>veinticinco (25) de abril al dieciséis (16) de mayo de dos mil veintitrés</w:t>
      </w:r>
      <w:r w:rsidR="00875443">
        <w:rPr>
          <w:rFonts w:ascii="Palatino Linotype" w:hAnsi="Palatino Linotype" w:cs="Arial"/>
        </w:rPr>
        <w:t xml:space="preserve">, sin contemplar en el cómputo los </w:t>
      </w:r>
      <w:r w:rsidR="000648B8">
        <w:rPr>
          <w:rFonts w:ascii="Palatino Linotype" w:hAnsi="Palatino Linotype" w:cs="Arial"/>
        </w:rPr>
        <w:t>sábados, domingos y días inhábiles</w:t>
      </w:r>
      <w:r w:rsidR="00875443">
        <w:rPr>
          <w:rFonts w:ascii="Palatino Linotype" w:hAnsi="Palatino Linotype" w:cs="Arial"/>
        </w:rPr>
        <w:t>,</w:t>
      </w:r>
      <w:r w:rsidR="00875443" w:rsidRPr="004A0F21">
        <w:rPr>
          <w:rFonts w:ascii="Palatino Linotype" w:hAnsi="Palatino Linotype" w:cs="Arial"/>
        </w:rPr>
        <w:t xml:space="preserve"> en términos del artículo 3</w:t>
      </w:r>
      <w:r w:rsidR="00A17E83">
        <w:rPr>
          <w:rFonts w:ascii="Palatino Linotype" w:hAnsi="Palatino Linotype" w:cs="Arial"/>
        </w:rPr>
        <w:t>,</w:t>
      </w:r>
      <w:r w:rsidR="00875443" w:rsidRPr="004A0F21">
        <w:rPr>
          <w:rFonts w:ascii="Palatino Linotype" w:hAnsi="Palatino Linotype" w:cs="Arial"/>
        </w:rPr>
        <w:t xml:space="preserve"> fracción X</w:t>
      </w:r>
      <w:r w:rsidR="00A17E83">
        <w:rPr>
          <w:rFonts w:ascii="Palatino Linotype" w:hAnsi="Palatino Linotype" w:cs="Arial"/>
        </w:rPr>
        <w:t>,</w:t>
      </w:r>
      <w:r w:rsidR="00875443" w:rsidRPr="004A0F21">
        <w:rPr>
          <w:rFonts w:ascii="Palatino Linotype" w:hAnsi="Palatino Linotype" w:cs="Arial"/>
        </w:rPr>
        <w:t xml:space="preserve"> de la </w:t>
      </w:r>
      <w:r w:rsidR="00875443" w:rsidRPr="004A0F21">
        <w:rPr>
          <w:rFonts w:ascii="Palatino Linotype" w:hAnsi="Palatino Linotype"/>
        </w:rPr>
        <w:t>Ley de Transparencia y Acceso a la Información Pública del Estado de México y Municipios</w:t>
      </w:r>
      <w:r w:rsidR="00875443">
        <w:rPr>
          <w:rFonts w:ascii="Palatino Linotype" w:hAnsi="Palatino Linotype"/>
        </w:rPr>
        <w:t>.</w:t>
      </w:r>
    </w:p>
    <w:p w14:paraId="4A1A204D" w14:textId="77777777" w:rsidR="00875443" w:rsidRPr="0087544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3A2CD9C" w14:textId="47C71D91" w:rsidR="00875443" w:rsidRPr="00875443" w:rsidRDefault="00875443"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lastRenderedPageBreak/>
        <w:t>Luego entonces, si el recurso de revisión</w:t>
      </w:r>
      <w:r w:rsidRPr="00AA08FC">
        <w:rPr>
          <w:rFonts w:ascii="Palatino Linotype" w:hAnsi="Palatino Linotype"/>
        </w:rPr>
        <w:t xml:space="preserve"> </w:t>
      </w:r>
      <w:r>
        <w:rPr>
          <w:rFonts w:ascii="Palatino Linotype" w:hAnsi="Palatino Linotype"/>
        </w:rPr>
        <w:t>fue</w:t>
      </w:r>
      <w:r w:rsidRPr="00AA08FC">
        <w:rPr>
          <w:rFonts w:ascii="Palatino Linotype" w:hAnsi="Palatino Linotype"/>
        </w:rPr>
        <w:t xml:space="preserve"> </w:t>
      </w:r>
      <w:r>
        <w:rPr>
          <w:rFonts w:ascii="Palatino Linotype" w:hAnsi="Palatino Linotype"/>
        </w:rPr>
        <w:t>interpuesto</w:t>
      </w:r>
      <w:r w:rsidRPr="00AA08FC">
        <w:rPr>
          <w:rFonts w:ascii="Palatino Linotype" w:hAnsi="Palatino Linotype"/>
        </w:rPr>
        <w:t xml:space="preserve"> el </w:t>
      </w:r>
      <w:r w:rsidR="000648B8">
        <w:rPr>
          <w:rFonts w:ascii="Palatino Linotype" w:hAnsi="Palatino Linotype"/>
        </w:rPr>
        <w:t>quince (15) de mayo de dos mil veintitrés</w:t>
      </w:r>
      <w:r w:rsidRPr="00AA08FC">
        <w:rPr>
          <w:rFonts w:ascii="Palatino Linotype" w:hAnsi="Palatino Linotype"/>
        </w:rPr>
        <w:t>, ést</w:t>
      </w:r>
      <w:r>
        <w:rPr>
          <w:rFonts w:ascii="Palatino Linotype" w:hAnsi="Palatino Linotype"/>
        </w:rPr>
        <w:t>e</w:t>
      </w:r>
      <w:r w:rsidRPr="00AA08F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AA08FC">
        <w:rPr>
          <w:rFonts w:ascii="Palatino Linotype" w:hAnsi="Palatino Linotype" w:cs="Arial"/>
          <w:b/>
        </w:rPr>
        <w:t xml:space="preserve"> </w:t>
      </w:r>
      <w:r w:rsidRPr="00AA08FC">
        <w:rPr>
          <w:rFonts w:ascii="Palatino Linotype" w:hAnsi="Palatino Linotype" w:cs="Arial"/>
        </w:rPr>
        <w:t>vigente.</w:t>
      </w:r>
    </w:p>
    <w:p w14:paraId="38C61807" w14:textId="77777777" w:rsidR="00875443" w:rsidRPr="00D74F08"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A3D18EF" w14:textId="21EB8EF9"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 xml:space="preserve">no señaló </w:t>
      </w:r>
      <w:r w:rsidR="000648B8">
        <w:rPr>
          <w:rFonts w:ascii="Palatino Linotype" w:hAnsi="Palatino Linotype" w:cs="Arial"/>
          <w:b/>
          <w:color w:val="000000" w:themeColor="text1"/>
          <w:lang w:val="es-ES"/>
        </w:rPr>
        <w:t>ningún nombre, seudónimo o carácter para ser identificado, ni se tiene certeza de su identidad</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21BC03D"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4F26A9B" w14:textId="67012E86"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DAAA7E6"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2F95EC4" w14:textId="7F92790A"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DDD3"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8C26E9A" w14:textId="71E9C162"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E05B520"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C04D385" w14:textId="225E5275"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C0285C9"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BCF9628" w14:textId="2FA22F59"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CF628AF" w14:textId="77777777" w:rsidR="00967224" w:rsidRP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2A0C757E" w:rsidR="00D74F08" w:rsidRPr="00574D1E"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cs="Arial"/>
        </w:rPr>
        <w:lastRenderedPageBreak/>
        <w:t xml:space="preserve">Consecuencia </w:t>
      </w:r>
      <w:r>
        <w:rPr>
          <w:rFonts w:ascii="Palatino Linotype" w:eastAsia="Calibri" w:hAnsi="Palatino Linotype" w:cs="Arial"/>
        </w:rPr>
        <w:t>de lo anterior, esta Ponencia Resolutora reconoce que e</w:t>
      </w:r>
      <w:r w:rsidRPr="00EE0ACB">
        <w:rPr>
          <w:rFonts w:ascii="Palatino Linotype" w:eastAsia="Calibri" w:hAnsi="Palatino Linotype" w:cs="Arial"/>
        </w:rPr>
        <w:t xml:space="preserve">l escrito contiene las formalidades previstas por el artículo 180 último párrafo de la Ley de 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E8078D">
      <w:pPr>
        <w:pStyle w:val="Prrafodelista"/>
        <w:tabs>
          <w:tab w:val="left" w:pos="284"/>
          <w:tab w:val="left" w:pos="426"/>
        </w:tabs>
        <w:ind w:left="0"/>
        <w:rPr>
          <w:rFonts w:ascii="Palatino Linotype" w:hAnsi="Palatino Linotype"/>
        </w:rPr>
      </w:pPr>
    </w:p>
    <w:p w14:paraId="7A73ACCA" w14:textId="77777777" w:rsidR="006B09A8" w:rsidRPr="00EE0ACB" w:rsidRDefault="006B09A8" w:rsidP="00E8078D">
      <w:pPr>
        <w:pStyle w:val="Ttulo1"/>
        <w:tabs>
          <w:tab w:val="left" w:pos="284"/>
          <w:tab w:val="left" w:pos="426"/>
        </w:tabs>
        <w:spacing w:line="360" w:lineRule="auto"/>
        <w:rPr>
          <w:b/>
          <w:color w:val="000000" w:themeColor="text1"/>
          <w:szCs w:val="24"/>
        </w:rPr>
      </w:pPr>
      <w:bookmarkStart w:id="13" w:name="_Toc500360400"/>
      <w:bookmarkStart w:id="14" w:name="_Toc61470700"/>
      <w:bookmarkStart w:id="15" w:name="_Toc459174366"/>
      <w:bookmarkStart w:id="16" w:name="_Toc459659884"/>
      <w:bookmarkStart w:id="17" w:name="_Toc461687280"/>
      <w:bookmarkStart w:id="18" w:name="_Toc462771051"/>
      <w:bookmarkStart w:id="19" w:name="_Toc464139201"/>
      <w:bookmarkStart w:id="20" w:name="_Toc495427545"/>
      <w:bookmarkStart w:id="21" w:name="_Toc499296549"/>
      <w:r>
        <w:rPr>
          <w:b/>
          <w:color w:val="000000" w:themeColor="text1"/>
          <w:szCs w:val="24"/>
        </w:rPr>
        <w:t>TERCER</w:t>
      </w:r>
      <w:r w:rsidRPr="00EE0ACB">
        <w:rPr>
          <w:b/>
          <w:color w:val="000000" w:themeColor="text1"/>
          <w:szCs w:val="24"/>
        </w:rPr>
        <w:t xml:space="preserve">O. </w:t>
      </w:r>
      <w:r w:rsidRPr="007E3150">
        <w:rPr>
          <w:b/>
          <w:szCs w:val="24"/>
        </w:rPr>
        <w:t>De las causales del sobreseimiento.</w:t>
      </w:r>
      <w:bookmarkEnd w:id="13"/>
      <w:bookmarkEnd w:id="14"/>
    </w:p>
    <w:p w14:paraId="0C4907B4" w14:textId="61F9A21F" w:rsidR="006B09A8"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5"/>
      <w:bookmarkEnd w:id="16"/>
      <w:bookmarkEnd w:id="17"/>
      <w:bookmarkEnd w:id="18"/>
      <w:bookmarkEnd w:id="19"/>
      <w:bookmarkEnd w:id="20"/>
      <w:bookmarkEnd w:id="21"/>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D50187"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 como se refiriera en párrafos anteriores.</w:t>
      </w:r>
    </w:p>
    <w:p w14:paraId="6DACC466" w14:textId="77777777" w:rsidR="00D50187" w:rsidRPr="00D50187"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77BC2DCE" w:rsidR="009365E4" w:rsidRDefault="00FF51E0"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C</w:t>
      </w:r>
      <w:r w:rsidR="006B09A8" w:rsidRPr="00D50187">
        <w:rPr>
          <w:rFonts w:ascii="Palatino Linotype" w:eastAsia="MS Mincho" w:hAnsi="Palatino Linotype" w:cs="Times New Roman"/>
          <w:color w:val="000000"/>
        </w:rPr>
        <w:t xml:space="preserve">abe </w:t>
      </w:r>
      <w:bookmarkStart w:id="39" w:name="_Toc466371865"/>
      <w:bookmarkStart w:id="40" w:name="_Toc466377653"/>
      <w:bookmarkStart w:id="41" w:name="_Toc495427547"/>
      <w:bookmarkStart w:id="42" w:name="_Toc4979053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1F58E5" w:rsidRPr="00D50187">
        <w:rPr>
          <w:rFonts w:ascii="Palatino Linotype" w:eastAsia="MS Mincho" w:hAnsi="Palatino Linotype" w:cs="Times New Roman"/>
          <w:color w:val="000000"/>
        </w:rPr>
        <w:t xml:space="preserve">destacar que </w:t>
      </w:r>
      <w:r w:rsidR="000648B8">
        <w:rPr>
          <w:rFonts w:ascii="Palatino Linotype" w:eastAsia="MS Mincho" w:hAnsi="Palatino Linotype" w:cs="Times New Roman"/>
          <w:color w:val="000000"/>
        </w:rPr>
        <w:t xml:space="preserve">del análisis a la solicitud de información, si bien es cierto que ésta podría estar basada en manifestaciones subjetivas -como fuera referido por el </w:t>
      </w:r>
      <w:r w:rsidR="000648B8">
        <w:rPr>
          <w:rFonts w:ascii="Palatino Linotype" w:eastAsia="MS Mincho" w:hAnsi="Palatino Linotype" w:cs="Times New Roman"/>
          <w:b/>
          <w:bCs/>
          <w:color w:val="000000"/>
        </w:rPr>
        <w:t>SUJETO OBLIGADO</w:t>
      </w:r>
      <w:r w:rsidR="000648B8">
        <w:rPr>
          <w:rFonts w:ascii="Palatino Linotype" w:eastAsia="MS Mincho" w:hAnsi="Palatino Linotype" w:cs="Times New Roman"/>
          <w:color w:val="000000"/>
        </w:rPr>
        <w:t xml:space="preserve">- también lo es que ésta debió turnarse a todos los miembros del Cabildo a fin de éstos realizaran la búsqueda de lo solicitado a fin de otorgar certeza al </w:t>
      </w:r>
      <w:r w:rsidR="000648B8">
        <w:rPr>
          <w:rFonts w:ascii="Palatino Linotype" w:eastAsia="MS Mincho" w:hAnsi="Palatino Linotype" w:cs="Times New Roman"/>
          <w:b/>
          <w:bCs/>
          <w:color w:val="000000"/>
        </w:rPr>
        <w:t>RECURRENTE</w:t>
      </w:r>
      <w:r w:rsidR="001F58E5" w:rsidRPr="00FF51E0">
        <w:rPr>
          <w:rFonts w:ascii="Palatino Linotype" w:eastAsia="MS Mincho" w:hAnsi="Palatino Linotype" w:cs="Times New Roman"/>
          <w:color w:val="000000"/>
        </w:rPr>
        <w:t xml:space="preserve">; </w:t>
      </w:r>
      <w:r w:rsidR="001F58E5">
        <w:rPr>
          <w:rFonts w:ascii="Palatino Linotype" w:eastAsia="MS Mincho" w:hAnsi="Palatino Linotype" w:cs="Times New Roman"/>
          <w:color w:val="000000"/>
        </w:rPr>
        <w:t>sin embargo</w:t>
      </w:r>
      <w:r w:rsidR="001F58E5" w:rsidRPr="00D50187">
        <w:rPr>
          <w:rFonts w:ascii="Palatino Linotype" w:eastAsia="MS Mincho" w:hAnsi="Palatino Linotype" w:cs="Times New Roman"/>
          <w:color w:val="000000"/>
        </w:rPr>
        <w:t>, será inminente</w:t>
      </w:r>
      <w:r w:rsidR="001F58E5">
        <w:rPr>
          <w:rFonts w:ascii="Palatino Linotype" w:eastAsia="MS Mincho" w:hAnsi="Palatino Linotype" w:cs="Times New Roman"/>
          <w:color w:val="000000"/>
        </w:rPr>
        <w:t>mente</w:t>
      </w:r>
      <w:r w:rsidR="001F58E5" w:rsidRPr="00D50187">
        <w:rPr>
          <w:rFonts w:ascii="Palatino Linotype" w:eastAsia="MS Mincho" w:hAnsi="Palatino Linotype" w:cs="Times New Roman"/>
          <w:color w:val="000000"/>
        </w:rPr>
        <w:t xml:space="preserve"> excusado el ingreso </w:t>
      </w:r>
      <w:r w:rsidR="001F58E5" w:rsidRPr="00D50187">
        <w:rPr>
          <w:rFonts w:ascii="Palatino Linotype" w:eastAsia="MS Mincho" w:hAnsi="Palatino Linotype" w:cs="Times New Roman"/>
          <w:color w:val="000000"/>
        </w:rPr>
        <w:lastRenderedPageBreak/>
        <w:t xml:space="preserve">al estudio y análisis de </w:t>
      </w:r>
      <w:r w:rsidR="00123934">
        <w:rPr>
          <w:rFonts w:ascii="Palatino Linotype" w:eastAsia="MS Mincho" w:hAnsi="Palatino Linotype" w:cs="Times New Roman"/>
          <w:color w:val="000000"/>
        </w:rPr>
        <w:t>fondo de la controversia</w:t>
      </w:r>
      <w:r w:rsidR="001F58E5">
        <w:rPr>
          <w:rFonts w:ascii="Palatino Linotype" w:eastAsia="MS Mincho" w:hAnsi="Palatino Linotype" w:cs="Times New Roman"/>
          <w:color w:val="000000"/>
        </w:rPr>
        <w:t xml:space="preserve">, </w:t>
      </w:r>
      <w:r w:rsidR="00123934">
        <w:rPr>
          <w:rFonts w:ascii="Palatino Linotype" w:eastAsia="MS Mincho" w:hAnsi="Palatino Linotype" w:cs="Times New Roman"/>
          <w:color w:val="000000"/>
        </w:rPr>
        <w:t>consecuencia de</w:t>
      </w:r>
      <w:r w:rsidR="001F58E5">
        <w:rPr>
          <w:rFonts w:ascii="Palatino Linotype" w:eastAsia="MS Mincho" w:hAnsi="Palatino Linotype" w:cs="Times New Roman"/>
          <w:color w:val="000000"/>
        </w:rPr>
        <w:t xml:space="preserve"> </w:t>
      </w:r>
      <w:r w:rsidR="001F58E5" w:rsidRPr="00D50187">
        <w:rPr>
          <w:rFonts w:ascii="Palatino Linotype" w:eastAsia="MS Mincho" w:hAnsi="Palatino Linotype" w:cs="Times New Roman"/>
          <w:color w:val="000000"/>
        </w:rPr>
        <w:t>que</w:t>
      </w:r>
      <w:r w:rsidR="001F58E5">
        <w:rPr>
          <w:rFonts w:ascii="Palatino Linotype" w:eastAsia="MS Mincho" w:hAnsi="Palatino Linotype" w:cs="Times New Roman"/>
          <w:color w:val="000000"/>
        </w:rPr>
        <w:t>,</w:t>
      </w:r>
      <w:r w:rsidR="001F58E5" w:rsidRPr="00D50187">
        <w:rPr>
          <w:rFonts w:ascii="Palatino Linotype" w:eastAsia="MS Mincho" w:hAnsi="Palatino Linotype" w:cs="Times New Roman"/>
          <w:color w:val="000000"/>
        </w:rPr>
        <w:t xml:space="preserve"> como quedara establecido en el párrafo </w:t>
      </w:r>
      <w:r w:rsidR="000648B8">
        <w:rPr>
          <w:rFonts w:ascii="Palatino Linotype" w:eastAsia="MS Mincho" w:hAnsi="Palatino Linotype" w:cs="Times New Roman"/>
          <w:b/>
          <w:color w:val="000000"/>
        </w:rPr>
        <w:t>09</w:t>
      </w:r>
      <w:r w:rsidR="001F58E5" w:rsidRPr="00D50187">
        <w:rPr>
          <w:rFonts w:ascii="Palatino Linotype" w:eastAsia="MS Mincho" w:hAnsi="Palatino Linotype" w:cs="Times New Roman"/>
          <w:color w:val="000000"/>
        </w:rPr>
        <w:t xml:space="preserve"> de la presente resolución,</w:t>
      </w:r>
      <w:r w:rsidR="0058171B">
        <w:rPr>
          <w:rFonts w:ascii="Palatino Linotype" w:eastAsia="MS Mincho" w:hAnsi="Palatino Linotype" w:cs="Times New Roman"/>
          <w:color w:val="000000"/>
        </w:rPr>
        <w:t xml:space="preserve"> el </w:t>
      </w:r>
      <w:r w:rsidR="000648B8">
        <w:rPr>
          <w:rFonts w:ascii="Palatino Linotype" w:eastAsia="MS Mincho" w:hAnsi="Palatino Linotype" w:cs="Times New Roman"/>
          <w:color w:val="000000"/>
        </w:rPr>
        <w:t>quince (15) de mayo de dos mil veintitrés, apenas unos minutos después de su presentación</w:t>
      </w:r>
      <w:r w:rsidR="0058171B">
        <w:rPr>
          <w:rFonts w:ascii="Palatino Linotype" w:eastAsia="MS Mincho" w:hAnsi="Palatino Linotype" w:cs="Times New Roman"/>
          <w:color w:val="000000"/>
        </w:rPr>
        <w:t xml:space="preserve">, </w:t>
      </w:r>
      <w:r w:rsidR="001F58E5" w:rsidRPr="00D50187">
        <w:rPr>
          <w:rFonts w:ascii="Palatino Linotype" w:eastAsia="MS Mincho" w:hAnsi="Palatino Linotype" w:cs="Times New Roman"/>
          <w:color w:val="000000"/>
        </w:rPr>
        <w:t xml:space="preserve"> </w:t>
      </w:r>
      <w:r w:rsidR="001F58E5" w:rsidRPr="001F58E5">
        <w:rPr>
          <w:rFonts w:ascii="Palatino Linotype" w:eastAsia="MS Mincho" w:hAnsi="Palatino Linotype" w:cs="Times New Roman"/>
          <w:b/>
          <w:color w:val="000000"/>
        </w:rPr>
        <w:t>el particular, por propio derecho, se desistió del recurso de revisió</w:t>
      </w:r>
      <w:r w:rsidR="0058171B">
        <w:rPr>
          <w:rFonts w:ascii="Palatino Linotype" w:eastAsia="MS Mincho" w:hAnsi="Palatino Linotype" w:cs="Times New Roman"/>
          <w:b/>
          <w:color w:val="000000"/>
        </w:rPr>
        <w:t>n que nos ocupa</w:t>
      </w:r>
      <w:r w:rsidR="001F58E5" w:rsidRPr="00D50187">
        <w:rPr>
          <w:rFonts w:ascii="Palatino Linotype" w:eastAsia="MS Mincho" w:hAnsi="Palatino Linotype" w:cs="Times New Roman"/>
          <w:color w:val="000000"/>
        </w:rPr>
        <w:t>, como se ilustra a continuación:</w:t>
      </w:r>
    </w:p>
    <w:p w14:paraId="31F13002" w14:textId="64D8B0EF" w:rsidR="000D6DEC" w:rsidRPr="00D50187" w:rsidRDefault="000D6DEC"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66C4CD48" w14:textId="6C985655" w:rsidR="0058171B" w:rsidRDefault="000648B8" w:rsidP="004D35C8">
      <w:pPr>
        <w:pStyle w:val="Prrafodelista"/>
        <w:spacing w:before="240" w:after="240" w:line="360" w:lineRule="auto"/>
        <w:ind w:left="426" w:right="49"/>
        <w:jc w:val="center"/>
        <w:rPr>
          <w:rFonts w:ascii="Palatino Linotype" w:eastAsia="MS Mincho" w:hAnsi="Palatino Linotype" w:cs="Times New Roman"/>
          <w:color w:val="000000"/>
        </w:rPr>
      </w:pPr>
      <w:r w:rsidRPr="000648B8">
        <w:rPr>
          <w:rFonts w:ascii="Palatino Linotype" w:eastAsia="MS Mincho" w:hAnsi="Palatino Linotype" w:cs="Times New Roman"/>
          <w:noProof/>
          <w:color w:val="000000"/>
          <w:lang w:val="es-MX" w:eastAsia="es-MX"/>
        </w:rPr>
        <w:drawing>
          <wp:inline distT="0" distB="0" distL="0" distR="0" wp14:anchorId="2B34FB88" wp14:editId="45B315F7">
            <wp:extent cx="5034594" cy="2898965"/>
            <wp:effectExtent l="38100" t="38100" r="96520" b="98425"/>
            <wp:docPr id="1927931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1985" name=""/>
                    <pic:cNvPicPr/>
                  </pic:nvPicPr>
                  <pic:blipFill>
                    <a:blip r:embed="rId8"/>
                    <a:stretch>
                      <a:fillRect/>
                    </a:stretch>
                  </pic:blipFill>
                  <pic:spPr>
                    <a:xfrm>
                      <a:off x="0" y="0"/>
                      <a:ext cx="5064889" cy="291640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2DAF99" w14:textId="639C7120" w:rsidR="000648B8" w:rsidRDefault="00F2292D" w:rsidP="004D35C8">
      <w:pPr>
        <w:pStyle w:val="Prrafodelista"/>
        <w:spacing w:before="240" w:after="240" w:line="360" w:lineRule="auto"/>
        <w:ind w:left="426" w:right="49"/>
        <w:jc w:val="center"/>
        <w:rPr>
          <w:rFonts w:ascii="Palatino Linotype" w:eastAsia="MS Mincho" w:hAnsi="Palatino Linotype" w:cs="Times New Roman"/>
          <w:color w:val="000000"/>
        </w:rPr>
      </w:pPr>
      <w:r w:rsidRPr="00F2292D">
        <w:rPr>
          <w:rFonts w:ascii="Palatino Linotype" w:eastAsia="MS Mincho" w:hAnsi="Palatino Linotype" w:cs="Times New Roman"/>
          <w:noProof/>
          <w:color w:val="000000"/>
          <w:lang w:val="es-MX" w:eastAsia="es-MX"/>
        </w:rPr>
        <w:lastRenderedPageBreak/>
        <w:drawing>
          <wp:inline distT="0" distB="0" distL="0" distR="0" wp14:anchorId="03ACC4D3" wp14:editId="2714BA0E">
            <wp:extent cx="5059386" cy="2827371"/>
            <wp:effectExtent l="38100" t="38100" r="97155" b="106680"/>
            <wp:docPr id="37681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1650" name=""/>
                    <pic:cNvPicPr/>
                  </pic:nvPicPr>
                  <pic:blipFill>
                    <a:blip r:embed="rId9"/>
                    <a:stretch>
                      <a:fillRect/>
                    </a:stretch>
                  </pic:blipFill>
                  <pic:spPr>
                    <a:xfrm>
                      <a:off x="0" y="0"/>
                      <a:ext cx="5096607" cy="28481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CC7822" w14:textId="77777777" w:rsidR="000648B8" w:rsidRDefault="000648B8" w:rsidP="004D35C8">
      <w:pPr>
        <w:pStyle w:val="Prrafodelista"/>
        <w:spacing w:before="240" w:after="240" w:line="360" w:lineRule="auto"/>
        <w:ind w:left="426" w:right="49"/>
        <w:jc w:val="center"/>
        <w:rPr>
          <w:rFonts w:ascii="Palatino Linotype" w:eastAsia="MS Mincho" w:hAnsi="Palatino Linotype" w:cs="Times New Roman"/>
          <w:color w:val="000000"/>
        </w:rPr>
      </w:pPr>
    </w:p>
    <w:p w14:paraId="58836529" w14:textId="2BA3998C" w:rsidR="009365E4"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2AC872B8" w14:textId="22E7EAF1" w:rsidR="0058171B"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las imágenes insertas, se advierte que efectivamente </w:t>
      </w:r>
      <w:r w:rsidR="00080135">
        <w:rPr>
          <w:rFonts w:ascii="Palatino Linotype" w:eastAsia="MS Mincho" w:hAnsi="Palatino Linotype" w:cs="Times New Roman"/>
          <w:color w:val="000000"/>
        </w:rPr>
        <w:t>el</w:t>
      </w:r>
      <w:r>
        <w:rPr>
          <w:rFonts w:ascii="Palatino Linotype" w:eastAsia="MS Mincho" w:hAnsi="Palatino Linotype" w:cs="Times New Roman"/>
          <w:color w:val="000000"/>
        </w:rPr>
        <w:t xml:space="preserve"> particular hizo uso de la opción </w:t>
      </w:r>
      <w:r w:rsidR="004D35C8">
        <w:rPr>
          <w:rFonts w:ascii="Palatino Linotype" w:eastAsia="MS Mincho" w:hAnsi="Palatino Linotype" w:cs="Times New Roman"/>
          <w:b/>
          <w:i/>
          <w:color w:val="000000"/>
        </w:rPr>
        <w:t>“Desistir”</w:t>
      </w:r>
      <w:r>
        <w:rPr>
          <w:rFonts w:ascii="Palatino Linotype" w:eastAsia="MS Mincho" w:hAnsi="Palatino Linotype" w:cs="Times New Roman"/>
          <w:color w:val="000000"/>
        </w:rPr>
        <w:t xml:space="preserve"> al recurso de revisión en el </w:t>
      </w:r>
      <w:r w:rsidRPr="001F58E5">
        <w:rPr>
          <w:rFonts w:ascii="Palatino Linotype" w:eastAsia="MS Mincho" w:hAnsi="Palatino Linotype" w:cs="Times New Roman"/>
          <w:color w:val="000000"/>
        </w:rPr>
        <w:t>SAIMEX</w:t>
      </w:r>
      <w:r>
        <w:rPr>
          <w:rFonts w:ascii="Palatino Linotype" w:eastAsia="MS Mincho" w:hAnsi="Palatino Linotype" w:cs="Times New Roman"/>
          <w:color w:val="000000"/>
        </w:rPr>
        <w:t xml:space="preserve">, opción que </w:t>
      </w:r>
      <w:r w:rsidR="00F34FD6" w:rsidRPr="00F34FD6">
        <w:rPr>
          <w:rFonts w:ascii="Palatino Linotype" w:eastAsia="MS Mincho" w:hAnsi="Palatino Linotype" w:cs="Times New Roman"/>
          <w:b/>
          <w:color w:val="000000"/>
          <w:u w:val="single"/>
        </w:rPr>
        <w:t>ÚNICAMENTE</w:t>
      </w:r>
      <w:r w:rsidR="00F34FD6">
        <w:rPr>
          <w:rFonts w:ascii="Palatino Linotype" w:eastAsia="MS Mincho" w:hAnsi="Palatino Linotype" w:cs="Times New Roman"/>
          <w:color w:val="000000"/>
        </w:rPr>
        <w:t xml:space="preserve"> </w:t>
      </w:r>
      <w:r>
        <w:rPr>
          <w:rFonts w:ascii="Palatino Linotype" w:eastAsia="MS Mincho" w:hAnsi="Palatino Linotype" w:cs="Times New Roman"/>
          <w:color w:val="000000"/>
        </w:rPr>
        <w:t>puede hacer uso el usuario dueño de la cuenta</w:t>
      </w:r>
      <w:r w:rsidR="004D35C8">
        <w:rPr>
          <w:rFonts w:ascii="Palatino Linotype" w:eastAsia="MS Mincho" w:hAnsi="Palatino Linotype" w:cs="Times New Roman"/>
          <w:color w:val="000000"/>
        </w:rPr>
        <w:t>,</w:t>
      </w:r>
      <w:r>
        <w:rPr>
          <w:rFonts w:ascii="Palatino Linotype" w:eastAsia="MS Mincho" w:hAnsi="Palatino Linotype" w:cs="Times New Roman"/>
          <w:color w:val="000000"/>
        </w:rPr>
        <w:t xml:space="preserve"> previo ingreso de </w:t>
      </w:r>
      <w:r w:rsidR="004D35C8">
        <w:rPr>
          <w:rFonts w:ascii="Palatino Linotype" w:eastAsia="MS Mincho" w:hAnsi="Palatino Linotype" w:cs="Times New Roman"/>
          <w:color w:val="000000"/>
        </w:rPr>
        <w:t xml:space="preserve">su </w:t>
      </w:r>
      <w:r>
        <w:rPr>
          <w:rFonts w:ascii="Palatino Linotype" w:eastAsia="MS Mincho" w:hAnsi="Palatino Linotype" w:cs="Times New Roman"/>
          <w:color w:val="000000"/>
        </w:rPr>
        <w:t>nombre de usuario y contraseña</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simismo</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se aprecia</w:t>
      </w:r>
      <w:r>
        <w:rPr>
          <w:rFonts w:ascii="Palatino Linotype" w:eastAsia="MS Mincho" w:hAnsi="Palatino Linotype" w:cs="Times New Roman"/>
          <w:color w:val="000000"/>
        </w:rPr>
        <w:t xml:space="preserve"> que </w:t>
      </w:r>
      <w:r w:rsidR="00260E09">
        <w:rPr>
          <w:rFonts w:ascii="Palatino Linotype" w:eastAsia="MS Mincho" w:hAnsi="Palatino Linotype" w:cs="Times New Roman"/>
          <w:color w:val="000000"/>
        </w:rPr>
        <w:t>e</w:t>
      </w:r>
      <w:r w:rsidR="009723CE">
        <w:rPr>
          <w:rFonts w:ascii="Palatino Linotype" w:eastAsia="MS Mincho" w:hAnsi="Palatino Linotype" w:cs="Times New Roman"/>
          <w:color w:val="000000"/>
        </w:rPr>
        <w:t>l</w:t>
      </w:r>
      <w:r w:rsidR="0036264B">
        <w:rPr>
          <w:rFonts w:ascii="Palatino Linotype" w:eastAsia="MS Mincho" w:hAnsi="Palatino Linotype" w:cs="Times New Roman"/>
          <w:color w:val="000000"/>
        </w:rPr>
        <w:t xml:space="preserve"> </w:t>
      </w:r>
      <w:r w:rsidR="0058171B">
        <w:rPr>
          <w:rFonts w:ascii="Palatino Linotype" w:eastAsia="MS Mincho" w:hAnsi="Palatino Linotype" w:cs="Times New Roman"/>
          <w:b/>
          <w:color w:val="000000"/>
        </w:rPr>
        <w:t>RECURRENTE</w:t>
      </w:r>
      <w:r w:rsidR="0036264B">
        <w:rPr>
          <w:rFonts w:ascii="Palatino Linotype" w:eastAsia="MS Mincho" w:hAnsi="Palatino Linotype" w:cs="Times New Roman"/>
          <w:color w:val="000000"/>
        </w:rPr>
        <w:t xml:space="preserve"> manifestó</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dentro del cuerpo del desistimiento</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w:t>
      </w:r>
      <w:r w:rsidR="0036264B">
        <w:rPr>
          <w:rFonts w:ascii="Palatino Linotype" w:eastAsia="MS Mincho" w:hAnsi="Palatino Linotype" w:cs="Times New Roman"/>
          <w:i/>
          <w:color w:val="000000"/>
        </w:rPr>
        <w:t>“</w:t>
      </w:r>
      <w:r w:rsidR="00F2292D">
        <w:rPr>
          <w:rFonts w:ascii="Palatino Linotype" w:eastAsia="MS Mincho" w:hAnsi="Palatino Linotype" w:cs="Times New Roman"/>
          <w:i/>
          <w:color w:val="000000"/>
        </w:rPr>
        <w:t>error al interponer el recurso</w:t>
      </w:r>
      <w:r w:rsidR="0036264B">
        <w:rPr>
          <w:rFonts w:ascii="Palatino Linotype" w:eastAsia="MS Mincho" w:hAnsi="Palatino Linotype" w:cs="Times New Roman"/>
          <w:i/>
          <w:color w:val="000000"/>
        </w:rPr>
        <w:t>”</w:t>
      </w:r>
      <w:r w:rsidR="0058171B">
        <w:rPr>
          <w:rFonts w:ascii="Palatino Linotype" w:eastAsia="MS Mincho" w:hAnsi="Palatino Linotype" w:cs="Times New Roman"/>
          <w:i/>
          <w:color w:val="000000"/>
        </w:rPr>
        <w:t>,</w:t>
      </w:r>
      <w:r w:rsidR="0036264B">
        <w:rPr>
          <w:rFonts w:ascii="Palatino Linotype" w:eastAsia="MS Mincho" w:hAnsi="Palatino Linotype" w:cs="Times New Roman"/>
          <w:color w:val="000000"/>
        </w:rPr>
        <w:t xml:space="preserve"> como se puede apreciar en la segunda imagen</w:t>
      </w:r>
      <w:r w:rsidR="00176C3B">
        <w:rPr>
          <w:rFonts w:ascii="Palatino Linotype" w:eastAsia="MS Mincho" w:hAnsi="Palatino Linotype" w:cs="Times New Roman"/>
          <w:color w:val="000000"/>
        </w:rPr>
        <w:t>, lo cual manifiesta la exteriorización de un pronunciamiento personal, imposible de ser escrito de manera automatizada</w:t>
      </w:r>
      <w:r w:rsidR="0058171B">
        <w:rPr>
          <w:rFonts w:ascii="Palatino Linotype" w:eastAsia="MS Mincho" w:hAnsi="Palatino Linotype" w:cs="Times New Roman"/>
          <w:color w:val="000000"/>
        </w:rPr>
        <w:t>.</w:t>
      </w:r>
    </w:p>
    <w:p w14:paraId="15790227" w14:textId="77777777" w:rsidR="0058171B" w:rsidRDefault="0058171B" w:rsidP="0058171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46293116" w:rsidR="00574D1E"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sí las cosas,</w:t>
      </w:r>
      <w:r w:rsid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cabe resaltar de igual manera que, </w:t>
      </w:r>
      <w:r w:rsidR="00574D1E">
        <w:rPr>
          <w:rFonts w:ascii="Palatino Linotype" w:eastAsia="MS Mincho" w:hAnsi="Palatino Linotype" w:cs="Times New Roman"/>
          <w:color w:val="000000"/>
        </w:rPr>
        <w:t xml:space="preserve">al </w:t>
      </w:r>
      <w:r>
        <w:rPr>
          <w:rFonts w:ascii="Palatino Linotype" w:eastAsia="MS Mincho" w:hAnsi="Palatino Linotype" w:cs="Times New Roman"/>
          <w:color w:val="000000"/>
        </w:rPr>
        <w:t xml:space="preserve">seleccionar la opción de </w:t>
      </w:r>
      <w:r w:rsidRPr="004D35C8">
        <w:rPr>
          <w:rFonts w:ascii="Palatino Linotype" w:eastAsia="MS Mincho" w:hAnsi="Palatino Linotype" w:cs="Times New Roman"/>
          <w:b/>
          <w:color w:val="000000"/>
        </w:rPr>
        <w:t>desistimiento</w:t>
      </w:r>
      <w:r w:rsidR="00574D1E">
        <w:rPr>
          <w:rFonts w:ascii="Palatino Linotype" w:eastAsia="MS Mincho" w:hAnsi="Palatino Linotype" w:cs="Times New Roman"/>
          <w:color w:val="000000"/>
        </w:rPr>
        <w:t xml:space="preserve">, aparece </w:t>
      </w:r>
      <w:r>
        <w:rPr>
          <w:rFonts w:ascii="Palatino Linotype" w:eastAsia="MS Mincho" w:hAnsi="Palatino Linotype" w:cs="Times New Roman"/>
          <w:color w:val="000000"/>
        </w:rPr>
        <w:t xml:space="preserve">al usuario </w:t>
      </w:r>
      <w:r w:rsidR="00574D1E">
        <w:rPr>
          <w:rFonts w:ascii="Palatino Linotype" w:eastAsia="MS Mincho" w:hAnsi="Palatino Linotype" w:cs="Times New Roman"/>
          <w:color w:val="000000"/>
        </w:rPr>
        <w:t xml:space="preserve">una ventana de alerta con el objeto </w:t>
      </w:r>
      <w:r>
        <w:rPr>
          <w:rFonts w:ascii="Palatino Linotype" w:eastAsia="MS Mincho" w:hAnsi="Palatino Linotype" w:cs="Times New Roman"/>
          <w:color w:val="000000"/>
        </w:rPr>
        <w:t xml:space="preserve">de </w:t>
      </w:r>
      <w:r w:rsidR="00574D1E">
        <w:rPr>
          <w:rFonts w:ascii="Palatino Linotype" w:eastAsia="MS Mincho" w:hAnsi="Palatino Linotype" w:cs="Times New Roman"/>
          <w:color w:val="000000"/>
        </w:rPr>
        <w:t xml:space="preserve">que confirme que efectivamente es su deseo </w:t>
      </w:r>
      <w:r w:rsidR="00574D1E" w:rsidRPr="004D35C8">
        <w:rPr>
          <w:rFonts w:ascii="Palatino Linotype" w:eastAsia="MS Mincho" w:hAnsi="Palatino Linotype" w:cs="Times New Roman"/>
          <w:b/>
          <w:color w:val="000000"/>
        </w:rPr>
        <w:t>desistirse</w:t>
      </w:r>
      <w:r w:rsidR="00574D1E">
        <w:rPr>
          <w:rFonts w:ascii="Palatino Linotype" w:eastAsia="MS Mincho" w:hAnsi="Palatino Linotype" w:cs="Times New Roman"/>
          <w:color w:val="000000"/>
        </w:rPr>
        <w:t xml:space="preserve"> del recurso; </w:t>
      </w:r>
      <w:r w:rsidR="00574D1E" w:rsidRPr="00176C3B">
        <w:rPr>
          <w:rFonts w:ascii="Palatino Linotype" w:eastAsia="MS Mincho" w:hAnsi="Palatino Linotype" w:cs="Times New Roman"/>
          <w:b/>
          <w:color w:val="000000"/>
        </w:rPr>
        <w:t>luego entonces</w:t>
      </w:r>
      <w:r w:rsidR="0058171B">
        <w:rPr>
          <w:rFonts w:ascii="Palatino Linotype" w:eastAsia="MS Mincho" w:hAnsi="Palatino Linotype" w:cs="Times New Roman"/>
          <w:b/>
          <w:color w:val="000000"/>
        </w:rPr>
        <w:t>,</w:t>
      </w:r>
      <w:r w:rsidR="00574D1E" w:rsidRPr="00176C3B">
        <w:rPr>
          <w:rFonts w:ascii="Palatino Linotype" w:eastAsia="MS Mincho" w:hAnsi="Palatino Linotype" w:cs="Times New Roman"/>
          <w:b/>
          <w:color w:val="000000"/>
        </w:rPr>
        <w:t xml:space="preserve"> no </w:t>
      </w:r>
      <w:r w:rsidR="001F58E5">
        <w:rPr>
          <w:rFonts w:ascii="Palatino Linotype" w:eastAsia="MS Mincho" w:hAnsi="Palatino Linotype" w:cs="Times New Roman"/>
          <w:b/>
          <w:color w:val="000000"/>
        </w:rPr>
        <w:t>ha lugar</w:t>
      </w:r>
      <w:r w:rsidR="00574D1E" w:rsidRPr="00176C3B">
        <w:rPr>
          <w:rFonts w:ascii="Palatino Linotype" w:eastAsia="MS Mincho" w:hAnsi="Palatino Linotype" w:cs="Times New Roman"/>
          <w:b/>
          <w:color w:val="000000"/>
        </w:rPr>
        <w:t xml:space="preserve"> </w:t>
      </w:r>
      <w:r w:rsidR="00187695" w:rsidRPr="00176C3B">
        <w:rPr>
          <w:rFonts w:ascii="Palatino Linotype" w:eastAsia="MS Mincho" w:hAnsi="Palatino Linotype" w:cs="Times New Roman"/>
          <w:b/>
          <w:color w:val="000000"/>
        </w:rPr>
        <w:t>suponer</w:t>
      </w:r>
      <w:r w:rsidR="00574D1E" w:rsidRPr="00176C3B">
        <w:rPr>
          <w:rFonts w:ascii="Palatino Linotype" w:eastAsia="MS Mincho" w:hAnsi="Palatino Linotype" w:cs="Times New Roman"/>
          <w:b/>
          <w:color w:val="000000"/>
        </w:rPr>
        <w:t xml:space="preserve"> que </w:t>
      </w:r>
      <w:r w:rsidR="0058171B">
        <w:rPr>
          <w:rFonts w:ascii="Palatino Linotype" w:eastAsia="MS Mincho" w:hAnsi="Palatino Linotype" w:cs="Times New Roman"/>
          <w:b/>
          <w:color w:val="000000"/>
        </w:rPr>
        <w:t>éste haya sido</w:t>
      </w:r>
      <w:r w:rsidR="00574D1E" w:rsidRPr="00176C3B">
        <w:rPr>
          <w:rFonts w:ascii="Palatino Linotype" w:eastAsia="MS Mincho" w:hAnsi="Palatino Linotype" w:cs="Times New Roman"/>
          <w:b/>
          <w:color w:val="000000"/>
        </w:rPr>
        <w:t xml:space="preserve"> por error involuntario, lo que se constituye como un desistimiento expreso</w:t>
      </w:r>
      <w:r w:rsidR="00574D1E">
        <w:rPr>
          <w:rFonts w:ascii="Palatino Linotype" w:eastAsia="MS Mincho" w:hAnsi="Palatino Linotype" w:cs="Times New Roman"/>
          <w:color w:val="000000"/>
        </w:rPr>
        <w:t>.</w:t>
      </w:r>
    </w:p>
    <w:p w14:paraId="0E55CFCA" w14:textId="77777777" w:rsidR="00574D1E"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69E5DDB7" w:rsidR="00574D1E"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En ese orden de ideas</w:t>
      </w:r>
      <w:r w:rsidR="000D6DEC">
        <w:rPr>
          <w:rFonts w:ascii="Palatino Linotype" w:eastAsia="MS Mincho" w:hAnsi="Palatino Linotype" w:cs="Times New Roman"/>
          <w:color w:val="000000"/>
        </w:rPr>
        <w:t>, la fracción I del artículo</w:t>
      </w:r>
      <w:r>
        <w:rPr>
          <w:rFonts w:ascii="Palatino Linotype" w:eastAsia="MS Mincho" w:hAnsi="Palatino Linotype" w:cs="Times New Roman"/>
          <w:color w:val="000000"/>
        </w:rPr>
        <w:t xml:space="preserve"> 192</w:t>
      </w:r>
      <w:r w:rsidR="0058171B">
        <w:rPr>
          <w:rFonts w:ascii="Palatino Linotype" w:eastAsia="MS Mincho" w:hAnsi="Palatino Linotype" w:cs="Times New Roman"/>
          <w:color w:val="000000"/>
        </w:rPr>
        <w:t xml:space="preserve"> de la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68A202C8" w14:textId="77777777" w:rsidR="00574D1E" w:rsidRPr="00574D1E" w:rsidRDefault="00574D1E" w:rsidP="00574D1E">
      <w:pPr>
        <w:pStyle w:val="Prrafodelista"/>
        <w:rPr>
          <w:rFonts w:ascii="Palatino Linotype" w:eastAsia="MS Mincho" w:hAnsi="Palatino Linotype" w:cs="Times New Roman"/>
          <w:color w:val="000000"/>
        </w:rPr>
      </w:pPr>
    </w:p>
    <w:p w14:paraId="3E0ED635" w14:textId="08BBAAE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b/>
          <w:i/>
          <w:color w:val="000000"/>
          <w:sz w:val="22"/>
        </w:rPr>
        <w:t>Artículo 192.</w:t>
      </w:r>
      <w:r w:rsidRPr="004D35C8">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b/>
          <w:i/>
          <w:color w:val="000000"/>
          <w:sz w:val="22"/>
        </w:rPr>
        <w:t>I.</w:t>
      </w:r>
      <w:r w:rsidRPr="004D35C8">
        <w:rPr>
          <w:rFonts w:ascii="Palatino Linotype" w:eastAsia="MS Mincho" w:hAnsi="Palatino Linotype" w:cs="Times New Roman"/>
          <w:i/>
          <w:color w:val="000000"/>
          <w:sz w:val="22"/>
        </w:rPr>
        <w:t xml:space="preserve"> </w:t>
      </w:r>
      <w:r w:rsidRPr="000D6DEC">
        <w:rPr>
          <w:rFonts w:ascii="Palatino Linotype" w:eastAsia="MS Mincho" w:hAnsi="Palatino Linotype" w:cs="Times New Roman"/>
          <w:b/>
          <w:bCs/>
          <w:i/>
          <w:color w:val="000000"/>
          <w:sz w:val="22"/>
        </w:rPr>
        <w:t>El recurrente se desista expresamente del recurso</w:t>
      </w:r>
      <w:r w:rsidRPr="004D35C8">
        <w:rPr>
          <w:rFonts w:ascii="Palatino Linotype" w:eastAsia="MS Mincho" w:hAnsi="Palatino Linotype" w:cs="Times New Roman"/>
          <w:i/>
          <w:color w:val="000000"/>
          <w:sz w:val="22"/>
        </w:rPr>
        <w:t>;</w:t>
      </w:r>
    </w:p>
    <w:p w14:paraId="2297A8C6" w14:textId="707E138E" w:rsidR="00574D1E"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p>
    <w:p w14:paraId="2FC11025" w14:textId="5DEA113D" w:rsidR="00477E1A" w:rsidRPr="00477E1A" w:rsidRDefault="00477E1A" w:rsidP="004D35C8">
      <w:pPr>
        <w:pStyle w:val="Prrafodelista"/>
        <w:spacing w:before="240" w:after="240" w:line="360" w:lineRule="auto"/>
        <w:ind w:left="567" w:right="567"/>
        <w:jc w:val="both"/>
        <w:rPr>
          <w:rFonts w:ascii="Palatino Linotype" w:eastAsia="MS Mincho" w:hAnsi="Palatino Linotype" w:cs="Times New Roman"/>
          <w:iCs/>
          <w:color w:val="000000"/>
        </w:rPr>
      </w:pPr>
      <w:r>
        <w:rPr>
          <w:rFonts w:ascii="Palatino Linotype" w:eastAsia="MS Mincho" w:hAnsi="Palatino Linotype" w:cs="Times New Roman"/>
          <w:iCs/>
          <w:color w:val="000000"/>
          <w:sz w:val="22"/>
        </w:rPr>
        <w:t>(Énfasis añadido)</w:t>
      </w:r>
    </w:p>
    <w:p w14:paraId="426DCC8A" w14:textId="77777777" w:rsidR="00574D1E"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03B55F04" w14:textId="362CF711" w:rsidR="000D6DEC"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tal guisa que la Ley de la materia reconoce como una de las causales de </w:t>
      </w:r>
      <w:r>
        <w:rPr>
          <w:rFonts w:ascii="Palatino Linotype" w:eastAsia="MS Mincho" w:hAnsi="Palatino Linotype" w:cs="Times New Roman"/>
          <w:b/>
          <w:bCs/>
          <w:color w:val="000000"/>
        </w:rPr>
        <w:t>sobreseimiento</w:t>
      </w:r>
      <w:r>
        <w:rPr>
          <w:rFonts w:ascii="Palatino Linotype" w:eastAsia="MS Mincho" w:hAnsi="Palatino Linotype" w:cs="Times New Roman"/>
          <w:color w:val="000000"/>
        </w:rPr>
        <w:t xml:space="preserve"> del recurso de revisión en materia de acceso a la información pública, el </w:t>
      </w:r>
      <w:r>
        <w:rPr>
          <w:rFonts w:ascii="Palatino Linotype" w:eastAsia="MS Mincho" w:hAnsi="Palatino Linotype" w:cs="Times New Roman"/>
          <w:b/>
          <w:bCs/>
          <w:color w:val="000000"/>
        </w:rPr>
        <w:t>desistimiento</w:t>
      </w:r>
      <w:r>
        <w:rPr>
          <w:rFonts w:ascii="Palatino Linotype" w:eastAsia="MS Mincho" w:hAnsi="Palatino Linotype" w:cs="Times New Roman"/>
          <w:color w:val="000000"/>
        </w:rPr>
        <w:t xml:space="preserve"> expreso por parte del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situación que, como ha sido establecida a lo largo de los párrafos previos, y cuyo acuse digital no deja duda alguna la pretensión del particular de no continuar con el procedimiento.</w:t>
      </w:r>
    </w:p>
    <w:p w14:paraId="1C5F2755" w14:textId="77777777" w:rsidR="000D6DEC" w:rsidRDefault="000D6DEC"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C10D546" w14:textId="769FD509" w:rsidR="00257D00"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R</w:t>
      </w:r>
      <w:r w:rsidR="00257D00">
        <w:rPr>
          <w:rFonts w:ascii="Palatino Linotype" w:eastAsia="MS Mincho" w:hAnsi="Palatino Linotype" w:cs="Times New Roman"/>
          <w:color w:val="000000"/>
        </w:rPr>
        <w:t>obustec</w:t>
      </w:r>
      <w:r>
        <w:rPr>
          <w:rFonts w:ascii="Palatino Linotype" w:eastAsia="MS Mincho" w:hAnsi="Palatino Linotype" w:cs="Times New Roman"/>
          <w:color w:val="000000"/>
        </w:rPr>
        <w:t>e</w:t>
      </w:r>
      <w:r w:rsidR="00257D00">
        <w:rPr>
          <w:rFonts w:ascii="Palatino Linotype" w:eastAsia="MS Mincho" w:hAnsi="Palatino Linotype" w:cs="Times New Roman"/>
          <w:color w:val="000000"/>
        </w:rPr>
        <w:t xml:space="preserve"> lo anterior la tesis aislada </w:t>
      </w:r>
      <w:r w:rsidR="00257D00" w:rsidRPr="00257D00">
        <w:rPr>
          <w:rFonts w:ascii="Palatino Linotype" w:eastAsia="MS Mincho" w:hAnsi="Palatino Linotype" w:cs="Times New Roman"/>
          <w:color w:val="000000"/>
        </w:rPr>
        <w:t>I.15o.T.2 K (10a.)</w:t>
      </w:r>
      <w:r w:rsidR="00257D00">
        <w:rPr>
          <w:rFonts w:ascii="Palatino Linotype" w:eastAsia="MS Mincho" w:hAnsi="Palatino Linotype" w:cs="Times New Roman"/>
          <w:color w:val="000000"/>
        </w:rPr>
        <w:t>, del Décimo Quinto Tribunal Colegiado en Materia de Trabajo del Primer Circuito, misma que se anexa a continuación:</w:t>
      </w:r>
    </w:p>
    <w:p w14:paraId="43847596" w14:textId="77777777" w:rsidR="00505AAD" w:rsidRDefault="00505AAD" w:rsidP="000D6DEC">
      <w:pPr>
        <w:pStyle w:val="Prrafodelista"/>
        <w:tabs>
          <w:tab w:val="left" w:pos="426"/>
        </w:tabs>
        <w:spacing w:before="240" w:line="276" w:lineRule="auto"/>
        <w:ind w:left="0" w:right="49"/>
        <w:jc w:val="both"/>
        <w:rPr>
          <w:rFonts w:ascii="Palatino Linotype" w:eastAsia="MS Mincho" w:hAnsi="Palatino Linotype" w:cs="Times New Roman"/>
          <w:color w:val="000000"/>
        </w:rPr>
      </w:pPr>
    </w:p>
    <w:p w14:paraId="363679FC" w14:textId="77777777" w:rsidR="00505AAD" w:rsidRPr="004D35C8" w:rsidRDefault="00505AAD" w:rsidP="00505AAD">
      <w:pPr>
        <w:pStyle w:val="Sinespaciado"/>
        <w:ind w:left="567" w:right="567"/>
        <w:jc w:val="both"/>
        <w:rPr>
          <w:rFonts w:ascii="Palatino Linotype" w:hAnsi="Palatino Linotype"/>
          <w:i/>
          <w:sz w:val="22"/>
        </w:rPr>
      </w:pPr>
      <w:r w:rsidRPr="004D35C8">
        <w:rPr>
          <w:rFonts w:ascii="Palatino Linotype" w:hAnsi="Palatino Linotype"/>
          <w:b/>
          <w:i/>
          <w:sz w:val="22"/>
        </w:rPr>
        <w:t>DESISTIMIENTO DEL RECURSO DE REVISIÓN EN AMPARO INDIRECTO. ES INNECESARIO QUE SE RATIFIQUE EL ESCRITO CORRESPONDIENTE, CUANDO SU REQUERIMIENTO SE NOTIFICÓ PERSONALMENTE.</w:t>
      </w:r>
      <w:r w:rsidRPr="004D35C8">
        <w:rPr>
          <w:rFonts w:ascii="Palatino Linotype" w:hAnsi="Palatino Linotype"/>
          <w:i/>
          <w:sz w:val="22"/>
        </w:rPr>
        <w:t xml:space="preserve"> </w:t>
      </w:r>
      <w:r>
        <w:rPr>
          <w:rFonts w:ascii="Palatino Linotype" w:hAnsi="Palatino Linotype"/>
          <w:i/>
          <w:sz w:val="22"/>
        </w:rPr>
        <w:t>“</w:t>
      </w:r>
      <w:r w:rsidRPr="004D35C8">
        <w:rPr>
          <w:rFonts w:ascii="Palatino Linotype" w:hAnsi="Palatino Linotype"/>
          <w:i/>
          <w:sz w:val="22"/>
        </w:rPr>
        <w:t xml:space="preserve">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w:t>
      </w:r>
      <w:r w:rsidRPr="004D35C8">
        <w:rPr>
          <w:rFonts w:ascii="Palatino Linotype" w:hAnsi="Palatino Linotype"/>
          <w:i/>
          <w:sz w:val="22"/>
        </w:rPr>
        <w:lastRenderedPageBreak/>
        <w:t>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Pr>
          <w:rFonts w:ascii="Palatino Linotype" w:hAnsi="Palatino Linotype"/>
          <w:i/>
          <w:sz w:val="22"/>
        </w:rPr>
        <w:t>”</w:t>
      </w:r>
    </w:p>
    <w:p w14:paraId="4CA87C7C" w14:textId="77777777" w:rsidR="00505AAD"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consiguiente, al existir un desistimiento expreso por parte del </w:t>
      </w:r>
      <w:r w:rsidRPr="004D35C8">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del presente recurso de revisión.</w:t>
      </w:r>
    </w:p>
    <w:p w14:paraId="4D709C49" w14:textId="77777777" w:rsidR="00260E09" w:rsidRPr="00505AAD"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lo anteriormente expuesto, este Órgano Garante emite los </w:t>
      </w:r>
      <w:r w:rsidR="00260E09">
        <w:rPr>
          <w:rFonts w:ascii="Palatino Linotype" w:eastAsia="MS Mincho" w:hAnsi="Palatino Linotype" w:cs="Times New Roman"/>
          <w:color w:val="000000"/>
        </w:rPr>
        <w:t>siguientes: -------</w:t>
      </w:r>
      <w:r w:rsidR="001F58E5">
        <w:rPr>
          <w:rFonts w:ascii="Palatino Linotype" w:eastAsia="MS Mincho" w:hAnsi="Palatino Linotype" w:cs="Times New Roman"/>
          <w:color w:val="000000"/>
        </w:rPr>
        <w:t>--------------------------------------------------------------------------------------------------------------------------------------------------------------------------------------------------------------------------</w:t>
      </w:r>
    </w:p>
    <w:p w14:paraId="12B13019" w14:textId="760F2702" w:rsidR="00505AAD" w:rsidRDefault="00505AAD">
      <w:pPr>
        <w:rPr>
          <w:rFonts w:ascii="Palatino Linotype" w:eastAsia="MS Mincho" w:hAnsi="Palatino Linotype" w:cs="Times New Roman"/>
          <w:color w:val="000000"/>
        </w:rPr>
      </w:pPr>
    </w:p>
    <w:p w14:paraId="18C7D92B" w14:textId="77777777" w:rsidR="009959DB" w:rsidRPr="00300C0E" w:rsidRDefault="009959DB" w:rsidP="009959DB">
      <w:pPr>
        <w:pStyle w:val="Ttulo1"/>
        <w:spacing w:line="360" w:lineRule="auto"/>
        <w:jc w:val="center"/>
        <w:rPr>
          <w:b/>
          <w:color w:val="000000" w:themeColor="text1"/>
          <w:szCs w:val="24"/>
          <w:lang w:val="pt-PT"/>
        </w:rPr>
      </w:pPr>
      <w:bookmarkStart w:id="43" w:name="_Toc61470701"/>
      <w:r w:rsidRPr="00300C0E">
        <w:rPr>
          <w:b/>
          <w:color w:val="000000" w:themeColor="text1"/>
          <w:szCs w:val="24"/>
          <w:lang w:val="pt-PT"/>
        </w:rPr>
        <w:t>R E S O L U T I V O S</w:t>
      </w:r>
      <w:bookmarkEnd w:id="39"/>
      <w:bookmarkEnd w:id="40"/>
      <w:bookmarkEnd w:id="41"/>
      <w:bookmarkEnd w:id="42"/>
      <w:bookmarkEnd w:id="43"/>
    </w:p>
    <w:p w14:paraId="5F12846A" w14:textId="77777777" w:rsidR="00F2292D" w:rsidRPr="00300C0E" w:rsidRDefault="00F2292D" w:rsidP="008C1DBF">
      <w:pPr>
        <w:spacing w:line="360" w:lineRule="auto"/>
        <w:jc w:val="both"/>
        <w:rPr>
          <w:rFonts w:ascii="Palatino Linotype" w:hAnsi="Palatino Linotype"/>
          <w:b/>
          <w:lang w:val="pt-PT"/>
        </w:rPr>
      </w:pPr>
    </w:p>
    <w:p w14:paraId="3B6B541C" w14:textId="30E4205A" w:rsidR="001C18A3" w:rsidRPr="000D6DEC" w:rsidRDefault="001C18A3" w:rsidP="008C1DBF">
      <w:pPr>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9C2424">
        <w:rPr>
          <w:rFonts w:ascii="Palatino Linotype" w:hAnsi="Palatino Linotype"/>
          <w:b/>
        </w:rPr>
        <w:t>02628/INFOEM/IP/RR/2023</w:t>
      </w:r>
      <w:r w:rsidRPr="005108ED">
        <w:rPr>
          <w:rFonts w:ascii="Palatino Linotype" w:hAnsi="Palatino Linotype"/>
        </w:rPr>
        <w:t xml:space="preserve">, </w:t>
      </w:r>
      <w:r w:rsidR="00931B1D">
        <w:rPr>
          <w:rFonts w:ascii="Palatino Linotype" w:hAnsi="Palatino Linotype"/>
        </w:rPr>
        <w:t xml:space="preserve">con fundamento en lo dispuesto por el </w:t>
      </w:r>
      <w:r w:rsidR="00931B1D">
        <w:rPr>
          <w:rFonts w:ascii="Palatino Linotype" w:eastAsia="MS Mincho" w:hAnsi="Palatino Linotype" w:cs="Times New Roman"/>
          <w:color w:val="000000"/>
        </w:rPr>
        <w:t xml:space="preserve">artículo 192 fracción I de la </w:t>
      </w:r>
      <w:r w:rsidR="00931B1D" w:rsidRPr="00574D1E">
        <w:rPr>
          <w:rFonts w:ascii="Palatino Linotype" w:eastAsia="MS Mincho" w:hAnsi="Palatino Linotype" w:cs="Times New Roman"/>
          <w:color w:val="000000"/>
        </w:rPr>
        <w:t xml:space="preserve">Ley </w:t>
      </w:r>
      <w:r w:rsidR="00931B1D">
        <w:rPr>
          <w:rFonts w:ascii="Palatino Linotype" w:eastAsia="MS Mincho" w:hAnsi="Palatino Linotype" w:cs="Times New Roman"/>
          <w:color w:val="000000"/>
        </w:rPr>
        <w:t>d</w:t>
      </w:r>
      <w:r w:rsidR="00931B1D" w:rsidRPr="00574D1E">
        <w:rPr>
          <w:rFonts w:ascii="Palatino Linotype" w:eastAsia="MS Mincho" w:hAnsi="Palatino Linotype" w:cs="Times New Roman"/>
          <w:color w:val="000000"/>
        </w:rPr>
        <w:t xml:space="preserve">e Transparencia </w:t>
      </w:r>
      <w:r w:rsidR="00931B1D">
        <w:rPr>
          <w:rFonts w:ascii="Palatino Linotype" w:eastAsia="MS Mincho" w:hAnsi="Palatino Linotype" w:cs="Times New Roman"/>
          <w:color w:val="000000"/>
        </w:rPr>
        <w:t>y Acceso a</w:t>
      </w:r>
      <w:r w:rsidR="00931B1D" w:rsidRPr="00574D1E">
        <w:rPr>
          <w:rFonts w:ascii="Palatino Linotype" w:eastAsia="MS Mincho" w:hAnsi="Palatino Linotype" w:cs="Times New Roman"/>
          <w:color w:val="000000"/>
        </w:rPr>
        <w:t xml:space="preserve"> </w:t>
      </w:r>
      <w:r w:rsidR="00931B1D">
        <w:rPr>
          <w:rFonts w:ascii="Palatino Linotype" w:eastAsia="MS Mincho" w:hAnsi="Palatino Linotype" w:cs="Times New Roman"/>
          <w:color w:val="000000"/>
        </w:rPr>
        <w:t>la Información Pública d</w:t>
      </w:r>
      <w:r w:rsidR="00931B1D" w:rsidRPr="00574D1E">
        <w:rPr>
          <w:rFonts w:ascii="Palatino Linotype" w:eastAsia="MS Mincho" w:hAnsi="Palatino Linotype" w:cs="Times New Roman"/>
          <w:color w:val="000000"/>
        </w:rPr>
        <w:t xml:space="preserve">el Estado </w:t>
      </w:r>
      <w:r w:rsidR="00931B1D">
        <w:rPr>
          <w:rFonts w:ascii="Palatino Linotype" w:eastAsia="MS Mincho" w:hAnsi="Palatino Linotype" w:cs="Times New Roman"/>
          <w:color w:val="000000"/>
        </w:rPr>
        <w:t>de México y</w:t>
      </w:r>
      <w:r w:rsidR="00931B1D" w:rsidRPr="00574D1E">
        <w:rPr>
          <w:rFonts w:ascii="Palatino Linotype" w:eastAsia="MS Mincho" w:hAnsi="Palatino Linotype" w:cs="Times New Roman"/>
          <w:color w:val="000000"/>
        </w:rPr>
        <w:t xml:space="preserve"> Municipios</w:t>
      </w:r>
      <w:r w:rsidR="00931B1D" w:rsidRPr="00E61722">
        <w:rPr>
          <w:rFonts w:ascii="Palatino Linotype" w:hAnsi="Palatino Linotype"/>
          <w:b/>
        </w:rPr>
        <w:t xml:space="preserve"> </w:t>
      </w:r>
      <w:r w:rsidRPr="00E61722">
        <w:rPr>
          <w:rFonts w:ascii="Palatino Linotype" w:hAnsi="Palatino Linotype"/>
          <w:b/>
        </w:rPr>
        <w:t xml:space="preserve">por haberse desistido expresamente </w:t>
      </w:r>
      <w:r w:rsidR="00260E09">
        <w:rPr>
          <w:rFonts w:ascii="Palatino Linotype" w:hAnsi="Palatino Linotype"/>
          <w:b/>
        </w:rPr>
        <w:t>el</w:t>
      </w:r>
      <w:r w:rsidRPr="005108ED">
        <w:rPr>
          <w:rFonts w:ascii="Palatino Linotype" w:hAnsi="Palatino Linotype"/>
        </w:rPr>
        <w:t xml:space="preserve"> </w:t>
      </w:r>
      <w:r w:rsidRPr="000D6DEC">
        <w:rPr>
          <w:rFonts w:ascii="Palatino Linotype" w:hAnsi="Palatino Linotype"/>
          <w:b/>
        </w:rPr>
        <w:t>RECURRENTE</w:t>
      </w:r>
      <w:r w:rsidRPr="000D6DEC">
        <w:rPr>
          <w:rFonts w:ascii="Palatino Linotype" w:hAnsi="Palatino Linotype"/>
        </w:rPr>
        <w:t xml:space="preserve">, en términos del </w:t>
      </w:r>
      <w:r w:rsidRPr="000D6DEC">
        <w:rPr>
          <w:rFonts w:ascii="Palatino Linotype" w:hAnsi="Palatino Linotype"/>
          <w:b/>
        </w:rPr>
        <w:t>Considerando TERCERO</w:t>
      </w:r>
      <w:r w:rsidRPr="000D6DEC">
        <w:rPr>
          <w:rFonts w:ascii="Palatino Linotype" w:hAnsi="Palatino Linotype"/>
        </w:rPr>
        <w:t xml:space="preserve"> de la presente resolución.</w:t>
      </w:r>
    </w:p>
    <w:p w14:paraId="4E0369B1" w14:textId="77777777" w:rsidR="008C1DBF" w:rsidRPr="000D6DEC" w:rsidRDefault="008C1DBF" w:rsidP="008C1DBF">
      <w:pPr>
        <w:spacing w:line="360" w:lineRule="auto"/>
        <w:jc w:val="both"/>
        <w:rPr>
          <w:rFonts w:ascii="Palatino Linotype" w:hAnsi="Palatino Linotype"/>
        </w:rPr>
      </w:pPr>
    </w:p>
    <w:p w14:paraId="0974C793" w14:textId="1A90182A" w:rsidR="001C18A3" w:rsidRPr="000D6DEC" w:rsidRDefault="001C18A3" w:rsidP="008C1DBF">
      <w:pPr>
        <w:pStyle w:val="Sinespaciado"/>
        <w:spacing w:line="360" w:lineRule="auto"/>
        <w:jc w:val="both"/>
        <w:rPr>
          <w:rFonts w:ascii="Palatino Linotype" w:eastAsia="Calibri" w:hAnsi="Palatino Linotype" w:cs="Arial"/>
          <w:b/>
          <w:bCs/>
          <w:lang w:val="es-ES"/>
        </w:rPr>
      </w:pPr>
      <w:r w:rsidRPr="000D6DEC">
        <w:rPr>
          <w:rFonts w:ascii="Palatino Linotype" w:eastAsia="Calibri" w:hAnsi="Palatino Linotype" w:cs="Arial"/>
          <w:b/>
          <w:bCs/>
          <w:lang w:val="es-ES"/>
        </w:rPr>
        <w:lastRenderedPageBreak/>
        <w:t xml:space="preserve">SEGUNDO. </w:t>
      </w:r>
      <w:r w:rsidR="003C4FDD" w:rsidRPr="000D6DEC">
        <w:rPr>
          <w:rFonts w:ascii="Palatino Linotype" w:eastAsia="Calibri" w:hAnsi="Palatino Linotype" w:cs="Arial"/>
          <w:b/>
          <w:bCs/>
          <w:lang w:val="es-ES"/>
        </w:rPr>
        <w:t>Notifíquese</w:t>
      </w:r>
      <w:r w:rsidRPr="000D6DEC">
        <w:rPr>
          <w:rFonts w:ascii="Palatino Linotype" w:eastAsia="Calibri" w:hAnsi="Palatino Linotype" w:cs="Arial"/>
          <w:b/>
          <w:bCs/>
          <w:lang w:val="es-ES"/>
        </w:rPr>
        <w:t xml:space="preserve"> </w:t>
      </w:r>
      <w:r w:rsidRPr="000D6DEC">
        <w:rPr>
          <w:rFonts w:ascii="Palatino Linotype" w:eastAsia="Calibri" w:hAnsi="Palatino Linotype" w:cs="Arial"/>
          <w:bCs/>
          <w:lang w:val="es-ES"/>
        </w:rPr>
        <w:t xml:space="preserve">a través del Sistema de Acceso a la Información Mexiquense </w:t>
      </w:r>
      <w:r w:rsidRPr="000D6DEC">
        <w:rPr>
          <w:rFonts w:ascii="Palatino Linotype" w:eastAsia="Calibri" w:hAnsi="Palatino Linotype" w:cs="Arial"/>
          <w:lang w:val="es-ES"/>
        </w:rPr>
        <w:t>(SAIMEX) la</w:t>
      </w:r>
      <w:r w:rsidRPr="000D6DEC">
        <w:rPr>
          <w:rFonts w:ascii="Palatino Linotype" w:eastAsia="Calibri" w:hAnsi="Palatino Linotype" w:cs="Arial"/>
          <w:bCs/>
          <w:lang w:val="es-ES"/>
        </w:rPr>
        <w:t xml:space="preserve"> presente resolución a</w:t>
      </w:r>
      <w:r w:rsidR="00F2292D">
        <w:rPr>
          <w:rFonts w:ascii="Palatino Linotype" w:eastAsia="Calibri" w:hAnsi="Palatino Linotype" w:cs="Arial"/>
          <w:bCs/>
          <w:lang w:val="es-ES"/>
        </w:rPr>
        <w:t xml:space="preserve"> </w:t>
      </w:r>
      <w:r w:rsidRPr="000D6DEC">
        <w:rPr>
          <w:rFonts w:ascii="Palatino Linotype" w:eastAsia="Calibri" w:hAnsi="Palatino Linotype" w:cs="Arial"/>
          <w:bCs/>
          <w:lang w:val="es-ES"/>
        </w:rPr>
        <w:t>l</w:t>
      </w:r>
      <w:r w:rsidR="00F2292D">
        <w:rPr>
          <w:rFonts w:ascii="Palatino Linotype" w:eastAsia="Calibri" w:hAnsi="Palatino Linotype" w:cs="Arial"/>
          <w:bCs/>
          <w:lang w:val="es-ES"/>
        </w:rPr>
        <w:t>a</w:t>
      </w:r>
      <w:r w:rsidRPr="000D6DEC">
        <w:rPr>
          <w:rFonts w:ascii="Palatino Linotype" w:eastAsia="Calibri" w:hAnsi="Palatino Linotype" w:cs="Arial"/>
          <w:bCs/>
          <w:lang w:val="es-ES"/>
        </w:rPr>
        <w:t xml:space="preserve"> Titular de la Unidad de Transparencia del</w:t>
      </w:r>
      <w:r w:rsidRPr="000D6DEC">
        <w:rPr>
          <w:rFonts w:ascii="Palatino Linotype" w:eastAsia="Calibri" w:hAnsi="Palatino Linotype" w:cs="Arial"/>
          <w:b/>
          <w:bCs/>
          <w:lang w:val="es-ES"/>
        </w:rPr>
        <w:t xml:space="preserve"> SUJETO OBLIGADO. </w:t>
      </w:r>
    </w:p>
    <w:p w14:paraId="73FA818A" w14:textId="77777777" w:rsidR="008C1DBF" w:rsidRPr="000D6DEC" w:rsidRDefault="008C1DBF" w:rsidP="008C1DBF">
      <w:pPr>
        <w:pStyle w:val="Sinespaciado"/>
        <w:spacing w:line="360" w:lineRule="auto"/>
        <w:jc w:val="both"/>
        <w:rPr>
          <w:rFonts w:ascii="Palatino Linotype" w:eastAsia="Calibri" w:hAnsi="Palatino Linotype" w:cs="Arial"/>
          <w:b/>
          <w:bCs/>
          <w:lang w:val="es-ES"/>
        </w:rPr>
      </w:pPr>
    </w:p>
    <w:p w14:paraId="3B315857" w14:textId="4B641963" w:rsidR="001C18A3" w:rsidRPr="000D6DEC"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D6DEC">
        <w:rPr>
          <w:rFonts w:ascii="Palatino Linotype" w:eastAsia="Times New Roman" w:hAnsi="Palatino Linotype" w:cs="Arial"/>
          <w:b/>
        </w:rPr>
        <w:t xml:space="preserve">TERCERO. </w:t>
      </w:r>
      <w:r w:rsidRPr="000D6DEC">
        <w:rPr>
          <w:rFonts w:ascii="Palatino Linotype" w:eastAsia="Times New Roman" w:hAnsi="Palatino Linotype" w:cs="Times New Roman"/>
          <w:b/>
          <w:bCs/>
          <w:color w:val="222222"/>
          <w:lang w:val="es-ES"/>
        </w:rPr>
        <w:t xml:space="preserve">Notifíquese </w:t>
      </w:r>
      <w:r w:rsidRPr="000D6DEC">
        <w:rPr>
          <w:rFonts w:ascii="Palatino Linotype" w:eastAsia="Times New Roman" w:hAnsi="Palatino Linotype" w:cs="Times New Roman"/>
          <w:bCs/>
          <w:color w:val="222222"/>
          <w:lang w:val="es-ES"/>
        </w:rPr>
        <w:t>a</w:t>
      </w:r>
      <w:r w:rsidR="001F58E5" w:rsidRPr="000D6DEC">
        <w:rPr>
          <w:rFonts w:ascii="Palatino Linotype" w:eastAsia="Times New Roman" w:hAnsi="Palatino Linotype" w:cs="Times New Roman"/>
          <w:bCs/>
          <w:color w:val="222222"/>
          <w:lang w:val="es-ES"/>
        </w:rPr>
        <w:t>l</w:t>
      </w:r>
      <w:r w:rsidRPr="000D6DEC">
        <w:rPr>
          <w:rFonts w:ascii="Palatino Linotype" w:eastAsia="Times New Roman" w:hAnsi="Palatino Linotype" w:cs="Times New Roman"/>
          <w:bCs/>
          <w:color w:val="222222"/>
          <w:lang w:val="es-ES"/>
        </w:rPr>
        <w:t xml:space="preserve"> </w:t>
      </w:r>
      <w:r w:rsidR="001F58E5" w:rsidRPr="000D6DEC">
        <w:rPr>
          <w:rFonts w:ascii="Palatino Linotype" w:hAnsi="Palatino Linotype"/>
          <w:b/>
        </w:rPr>
        <w:t>RECURRENTE</w:t>
      </w:r>
      <w:r w:rsidRPr="000D6DEC">
        <w:rPr>
          <w:rFonts w:ascii="Palatino Linotype" w:hAnsi="Palatino Linotype"/>
          <w:b/>
        </w:rPr>
        <w:t xml:space="preserve"> </w:t>
      </w:r>
      <w:r w:rsidRPr="000D6DEC">
        <w:rPr>
          <w:rFonts w:ascii="Palatino Linotype" w:eastAsia="Times New Roman" w:hAnsi="Palatino Linotype" w:cs="Times New Roman"/>
          <w:color w:val="222222"/>
          <w:lang w:val="es-ES" w:eastAsia="es-MX"/>
        </w:rPr>
        <w:t>la presente resolución</w:t>
      </w:r>
      <w:r w:rsidR="00505AAD" w:rsidRPr="000D6DEC">
        <w:rPr>
          <w:rFonts w:ascii="Palatino Linotype" w:eastAsia="Times New Roman" w:hAnsi="Palatino Linotype" w:cs="Times New Roman"/>
          <w:color w:val="222222"/>
          <w:lang w:val="es-ES" w:eastAsia="es-MX"/>
        </w:rPr>
        <w:t>.</w:t>
      </w:r>
    </w:p>
    <w:p w14:paraId="6C488DF5" w14:textId="77777777" w:rsidR="008C1DBF" w:rsidRPr="000D6DEC"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8C1DBF">
      <w:pPr>
        <w:pStyle w:val="Prrafodelista"/>
        <w:spacing w:line="360" w:lineRule="auto"/>
        <w:ind w:left="0"/>
        <w:jc w:val="both"/>
        <w:rPr>
          <w:rFonts w:ascii="Palatino Linotype" w:eastAsia="MS Mincho" w:hAnsi="Palatino Linotype" w:cs="Times New Roman"/>
          <w:lang w:val="es-ES"/>
        </w:rPr>
      </w:pPr>
      <w:r w:rsidRPr="000D6DEC">
        <w:rPr>
          <w:rFonts w:ascii="Palatino Linotype" w:eastAsia="MS Mincho" w:hAnsi="Palatino Linotype" w:cs="Times New Roman"/>
          <w:b/>
          <w:lang w:val="es-MX"/>
        </w:rPr>
        <w:t>CUARTO.</w:t>
      </w:r>
      <w:r w:rsidRPr="000D6DEC">
        <w:rPr>
          <w:rFonts w:ascii="Palatino Linotype" w:eastAsia="MS Mincho" w:hAnsi="Palatino Linotype" w:cs="Times New Roman"/>
          <w:lang w:val="es-MX"/>
        </w:rPr>
        <w:t xml:space="preserve"> </w:t>
      </w:r>
      <w:r w:rsidRPr="000D6DEC">
        <w:rPr>
          <w:rFonts w:ascii="Palatino Linotype" w:eastAsia="MS Mincho" w:hAnsi="Palatino Linotype" w:cs="Times New Roman"/>
          <w:lang w:val="es-ES"/>
        </w:rPr>
        <w:t>Se hace del conocimiento de</w:t>
      </w:r>
      <w:r w:rsidR="001F58E5" w:rsidRPr="000D6DEC">
        <w:rPr>
          <w:rFonts w:ascii="Palatino Linotype" w:eastAsia="MS Mincho" w:hAnsi="Palatino Linotype" w:cs="Times New Roman"/>
          <w:lang w:val="es-ES"/>
        </w:rPr>
        <w:t>l</w:t>
      </w:r>
      <w:r w:rsidRPr="000D6DEC">
        <w:rPr>
          <w:rFonts w:ascii="Palatino Linotype" w:eastAsia="MS Mincho" w:hAnsi="Palatino Linotype" w:cs="Times New Roman"/>
          <w:lang w:val="es-ES"/>
        </w:rPr>
        <w:t xml:space="preserve"> </w:t>
      </w:r>
      <w:r w:rsidR="001F58E5" w:rsidRPr="000D6DEC">
        <w:rPr>
          <w:rFonts w:ascii="Palatino Linotype" w:hAnsi="Palatino Linotype"/>
          <w:b/>
        </w:rPr>
        <w:t>RECURRENTE</w:t>
      </w:r>
      <w:r w:rsidR="00505AAD" w:rsidRPr="000D6DEC">
        <w:rPr>
          <w:rFonts w:ascii="Palatino Linotype" w:hAnsi="Palatino Linotype"/>
          <w:b/>
        </w:rPr>
        <w:t xml:space="preserve"> </w:t>
      </w:r>
      <w:r w:rsidRPr="000D6DEC">
        <w:rPr>
          <w:rFonts w:ascii="Palatino Linotype" w:eastAsia="MS Mincho" w:hAnsi="Palatino Linotype" w:cs="Times New Roman"/>
          <w:lang w:val="es-ES"/>
        </w:rPr>
        <w:t>que, de conformidad con lo establecido en el artículo 196 de la Ley de Transparencia y Acceso a la Información Pública del Estado de México y</w:t>
      </w:r>
      <w:r w:rsidRPr="005108ED">
        <w:rPr>
          <w:rFonts w:ascii="Palatino Linotype" w:eastAsia="MS Mincho" w:hAnsi="Palatino Linotype" w:cs="Times New Roman"/>
          <w:lang w:val="es-ES"/>
        </w:rPr>
        <w:t xml:space="preserve">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19D04A11" w14:textId="77777777" w:rsidR="00260E09" w:rsidRDefault="00260E09" w:rsidP="001C18A3">
      <w:pPr>
        <w:pStyle w:val="Prrafodelista"/>
        <w:spacing w:line="360" w:lineRule="auto"/>
        <w:ind w:left="0"/>
        <w:jc w:val="both"/>
        <w:rPr>
          <w:rFonts w:ascii="Palatino Linotype" w:hAnsi="Palatino Linotype"/>
          <w:color w:val="000000" w:themeColor="text1"/>
        </w:rPr>
      </w:pPr>
    </w:p>
    <w:p w14:paraId="563EC075" w14:textId="77777777" w:rsidR="00FC1673" w:rsidRPr="00FC1673" w:rsidRDefault="00FC1673" w:rsidP="00FC1673">
      <w:pPr>
        <w:spacing w:before="240" w:after="240" w:line="360" w:lineRule="auto"/>
        <w:ind w:firstLine="1"/>
        <w:jc w:val="both"/>
        <w:rPr>
          <w:rFonts w:ascii="Palatino Linotype" w:hAnsi="Palatino Linotype"/>
          <w:smallCaps/>
        </w:rPr>
      </w:pPr>
      <w:bookmarkStart w:id="44" w:name="_Hlk129792997"/>
      <w:r w:rsidRPr="00FC1673">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SESIÓN ORDINARIA CELEBRADA EL TREINTA Y UNO (31) DE MAYO DE DOS MIL VEINTITRÉS, ANTE EL SECRETARIO TÉCNICO DEL PLENO ALEXIS TAPIA RAMÍREZ. </w:t>
      </w:r>
      <w:bookmarkEnd w:id="44"/>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FC1673">
      <w:headerReference w:type="default" r:id="rId10"/>
      <w:footerReference w:type="default" r:id="rId11"/>
      <w:headerReference w:type="first" r:id="rId12"/>
      <w:footerReference w:type="first" r:id="rId13"/>
      <w:pgSz w:w="12240" w:h="15840"/>
      <w:pgMar w:top="1985"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13F6C" w14:textId="77777777" w:rsidR="00276C67" w:rsidRDefault="00276C67" w:rsidP="00587366">
      <w:r>
        <w:separator/>
      </w:r>
    </w:p>
  </w:endnote>
  <w:endnote w:type="continuationSeparator" w:id="0">
    <w:p w14:paraId="1807B992" w14:textId="77777777" w:rsidR="00276C67" w:rsidRDefault="00276C6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60045804"/>
      <w:docPartObj>
        <w:docPartGallery w:val="Page Numbers (Bottom of Page)"/>
        <w:docPartUnique/>
      </w:docPartObj>
    </w:sdtPr>
    <w:sdtEndPr/>
    <w:sdtContent>
      <w:sdt>
        <w:sdtPr>
          <w:rPr>
            <w:rFonts w:ascii="Palatino Linotype" w:hAnsi="Palatino Linotype"/>
            <w:sz w:val="28"/>
          </w:rPr>
          <w:id w:val="1812200613"/>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D75BD">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D75BD">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D75BD" w:rsidRPr="002D75B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D75BD" w:rsidRPr="002D75BD">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D906F" w14:textId="77777777" w:rsidR="00276C67" w:rsidRDefault="00276C67" w:rsidP="00587366">
      <w:r>
        <w:separator/>
      </w:r>
    </w:p>
  </w:footnote>
  <w:footnote w:type="continuationSeparator" w:id="0">
    <w:p w14:paraId="193C677D" w14:textId="77777777" w:rsidR="00276C67" w:rsidRDefault="00276C6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1"/>
    </w:tblGrid>
    <w:tr w:rsidR="00117441" w:rsidRPr="00674A46" w14:paraId="07F2896E" w14:textId="77777777" w:rsidTr="00F2292D">
      <w:trPr>
        <w:trHeight w:val="138"/>
        <w:jc w:val="right"/>
      </w:trPr>
      <w:tc>
        <w:tcPr>
          <w:tcW w:w="3544" w:type="dxa"/>
          <w:vAlign w:val="center"/>
        </w:tcPr>
        <w:p w14:paraId="4A5B1974" w14:textId="4337D024"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2EB5A7EB" w:rsidR="00117441" w:rsidRPr="00674A46" w:rsidRDefault="00800EC4"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02628</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Pr>
              <w:rFonts w:ascii="Palatino Linotype" w:hAnsi="Palatino Linotype" w:cs="Arial"/>
              <w:b/>
              <w:bCs/>
              <w:sz w:val="22"/>
              <w:szCs w:val="22"/>
              <w:lang w:eastAsia="es-MX"/>
            </w:rPr>
            <w:t>3</w:t>
          </w:r>
        </w:p>
      </w:tc>
    </w:tr>
    <w:tr w:rsidR="00800EC4" w:rsidRPr="00674A46" w14:paraId="1B5D8690" w14:textId="77777777" w:rsidTr="00F2292D">
      <w:trPr>
        <w:trHeight w:val="233"/>
        <w:jc w:val="right"/>
      </w:trPr>
      <w:tc>
        <w:tcPr>
          <w:tcW w:w="3544" w:type="dxa"/>
          <w:vAlign w:val="center"/>
        </w:tcPr>
        <w:p w14:paraId="3903F2C6" w14:textId="22D569F8" w:rsidR="00800EC4" w:rsidRPr="00674A46" w:rsidRDefault="00800EC4" w:rsidP="00800EC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5A0BA9ED" w:rsidR="00800EC4" w:rsidRPr="00B75F20" w:rsidRDefault="00800EC4" w:rsidP="00800EC4">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117441" w:rsidRPr="00674A46" w14:paraId="095EB01B" w14:textId="77777777" w:rsidTr="00F2292D">
      <w:trPr>
        <w:trHeight w:val="321"/>
        <w:jc w:val="right"/>
      </w:trPr>
      <w:tc>
        <w:tcPr>
          <w:tcW w:w="3544"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4F38CB78" w:rsidR="00117441" w:rsidRDefault="00276C67"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8"/>
    </w:tblGrid>
    <w:tr w:rsidR="00117441" w:rsidRPr="00674A46" w14:paraId="0A3256F2" w14:textId="77777777" w:rsidTr="00F2292D">
      <w:trPr>
        <w:trHeight w:val="138"/>
        <w:jc w:val="right"/>
      </w:trPr>
      <w:tc>
        <w:tcPr>
          <w:tcW w:w="4395" w:type="dxa"/>
          <w:vAlign w:val="center"/>
        </w:tcPr>
        <w:p w14:paraId="3D80769D" w14:textId="52EF1694" w:rsidR="00117441" w:rsidRPr="00674A46" w:rsidRDefault="00117441" w:rsidP="00472C41">
          <w:pPr>
            <w:jc w:val="right"/>
            <w:rPr>
              <w:rFonts w:ascii="Palatino Linotype" w:hAnsi="Palatino Linotype"/>
              <w:b/>
              <w:sz w:val="22"/>
              <w:szCs w:val="22"/>
            </w:rPr>
          </w:pPr>
          <w:r>
            <w:tab/>
          </w:r>
          <w:r w:rsidR="00CC5D56">
            <w:rPr>
              <w:rFonts w:ascii="Palatino Linotype" w:hAnsi="Palatino Linotype"/>
              <w:b/>
              <w:sz w:val="22"/>
              <w:szCs w:val="22"/>
            </w:rPr>
            <w:t>RECURSO D</w:t>
          </w:r>
          <w:r w:rsidR="00CC5D56" w:rsidRPr="00674A46">
            <w:rPr>
              <w:rFonts w:ascii="Palatino Linotype" w:hAnsi="Palatino Linotype"/>
              <w:b/>
              <w:sz w:val="22"/>
              <w:szCs w:val="22"/>
            </w:rPr>
            <w:t>E REVISIÓN:</w:t>
          </w:r>
        </w:p>
      </w:tc>
      <w:tc>
        <w:tcPr>
          <w:tcW w:w="3408" w:type="dxa"/>
          <w:vAlign w:val="center"/>
        </w:tcPr>
        <w:p w14:paraId="0453495E" w14:textId="03FD58F8" w:rsidR="00117441" w:rsidRPr="00674A46" w:rsidRDefault="00800EC4" w:rsidP="00CC5D56">
          <w:pPr>
            <w:pStyle w:val="Encabezado"/>
            <w:rPr>
              <w:rFonts w:ascii="Palatino Linotype" w:hAnsi="Palatino Linotype"/>
              <w:b/>
              <w:sz w:val="22"/>
              <w:szCs w:val="22"/>
            </w:rPr>
          </w:pPr>
          <w:r>
            <w:rPr>
              <w:rFonts w:ascii="Palatino Linotype" w:hAnsi="Palatino Linotype" w:cs="Arial"/>
              <w:b/>
              <w:bCs/>
              <w:sz w:val="22"/>
              <w:szCs w:val="22"/>
              <w:lang w:eastAsia="es-MX"/>
            </w:rPr>
            <w:t>02628</w:t>
          </w:r>
          <w:r w:rsidR="00117441">
            <w:rPr>
              <w:rFonts w:ascii="Palatino Linotype" w:hAnsi="Palatino Linotype" w:cs="Arial"/>
              <w:b/>
              <w:bCs/>
              <w:sz w:val="22"/>
              <w:szCs w:val="22"/>
              <w:lang w:eastAsia="es-MX"/>
            </w:rPr>
            <w:t>/INFOEM/IP/RR/</w:t>
          </w:r>
          <w:r w:rsidR="00CC5D56">
            <w:rPr>
              <w:rFonts w:ascii="Palatino Linotype" w:hAnsi="Palatino Linotype" w:cs="Arial"/>
              <w:b/>
              <w:bCs/>
              <w:sz w:val="22"/>
              <w:szCs w:val="22"/>
              <w:lang w:eastAsia="es-MX"/>
            </w:rPr>
            <w:t>202</w:t>
          </w:r>
          <w:r>
            <w:rPr>
              <w:rFonts w:ascii="Palatino Linotype" w:hAnsi="Palatino Linotype" w:cs="Arial"/>
              <w:b/>
              <w:bCs/>
              <w:sz w:val="22"/>
              <w:szCs w:val="22"/>
              <w:lang w:eastAsia="es-MX"/>
            </w:rPr>
            <w:t>3</w:t>
          </w:r>
        </w:p>
      </w:tc>
    </w:tr>
    <w:tr w:rsidR="00117441" w:rsidRPr="00B75F20" w14:paraId="128C8B3C" w14:textId="77777777" w:rsidTr="00F2292D">
      <w:trPr>
        <w:trHeight w:val="233"/>
        <w:jc w:val="right"/>
      </w:trPr>
      <w:tc>
        <w:tcPr>
          <w:tcW w:w="4395"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8" w:type="dxa"/>
        </w:tcPr>
        <w:p w14:paraId="1548525E" w14:textId="2D7DB019" w:rsidR="00117441" w:rsidRPr="00E8078D" w:rsidRDefault="00117441" w:rsidP="0058757A">
          <w:pPr>
            <w:pStyle w:val="Encabezado"/>
            <w:rPr>
              <w:rFonts w:ascii="Palatino Linotype" w:hAnsi="Palatino Linotype"/>
              <w:b/>
              <w:sz w:val="22"/>
              <w:szCs w:val="22"/>
            </w:rPr>
          </w:pPr>
        </w:p>
      </w:tc>
    </w:tr>
    <w:tr w:rsidR="00117441" w:rsidRPr="00674A46" w14:paraId="41BE0704" w14:textId="77777777" w:rsidTr="00F2292D">
      <w:trPr>
        <w:trHeight w:val="321"/>
        <w:jc w:val="right"/>
      </w:trPr>
      <w:tc>
        <w:tcPr>
          <w:tcW w:w="4395"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8" w:type="dxa"/>
          <w:vAlign w:val="center"/>
        </w:tcPr>
        <w:p w14:paraId="34C341BF" w14:textId="4B8AB0D8" w:rsidR="00117441" w:rsidRPr="00674A46" w:rsidRDefault="00800EC4" w:rsidP="00CC5D56">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117441" w:rsidRPr="00674A46" w14:paraId="0C8B6193" w14:textId="77777777" w:rsidTr="00F2292D">
      <w:trPr>
        <w:trHeight w:val="321"/>
        <w:jc w:val="right"/>
      </w:trPr>
      <w:tc>
        <w:tcPr>
          <w:tcW w:w="4395"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8"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94212DE" w:rsidR="00117441" w:rsidRDefault="00276C67"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22477EA"/>
    <w:multiLevelType w:val="hybridMultilevel"/>
    <w:tmpl w:val="AD16A9A8"/>
    <w:lvl w:ilvl="0" w:tplc="FFFFFFFF">
      <w:start w:val="1"/>
      <w:numFmt w:val="decimal"/>
      <w:lvlText w:val="%1."/>
      <w:lvlJc w:val="left"/>
      <w:pPr>
        <w:ind w:left="720" w:hanging="360"/>
      </w:pPr>
      <w:rPr>
        <w:rFonts w:ascii="Palatino Linotype" w:hAnsi="Palatino Linotype" w:hint="default"/>
        <w:b/>
        <w:i w:val="0"/>
        <w:color w:val="auto"/>
        <w:sz w:val="24"/>
      </w:rPr>
    </w:lvl>
    <w:lvl w:ilvl="1" w:tplc="08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4"/>
  </w:num>
  <w:num w:numId="3">
    <w:abstractNumId w:val="7"/>
  </w:num>
  <w:num w:numId="4">
    <w:abstractNumId w:val="6"/>
  </w:num>
  <w:num w:numId="5">
    <w:abstractNumId w:val="15"/>
  </w:num>
  <w:num w:numId="6">
    <w:abstractNumId w:val="16"/>
  </w:num>
  <w:num w:numId="7">
    <w:abstractNumId w:val="22"/>
  </w:num>
  <w:num w:numId="8">
    <w:abstractNumId w:val="13"/>
  </w:num>
  <w:num w:numId="9">
    <w:abstractNumId w:val="3"/>
  </w:num>
  <w:num w:numId="10">
    <w:abstractNumId w:val="19"/>
  </w:num>
  <w:num w:numId="11">
    <w:abstractNumId w:val="8"/>
  </w:num>
  <w:num w:numId="12">
    <w:abstractNumId w:val="21"/>
  </w:num>
  <w:num w:numId="13">
    <w:abstractNumId w:val="20"/>
  </w:num>
  <w:num w:numId="14">
    <w:abstractNumId w:val="2"/>
  </w:num>
  <w:num w:numId="15">
    <w:abstractNumId w:val="10"/>
  </w:num>
  <w:num w:numId="16">
    <w:abstractNumId w:val="5"/>
  </w:num>
  <w:num w:numId="17">
    <w:abstractNumId w:val="17"/>
  </w:num>
  <w:num w:numId="18">
    <w:abstractNumId w:val="1"/>
  </w:num>
  <w:num w:numId="19">
    <w:abstractNumId w:val="0"/>
  </w:num>
  <w:num w:numId="20">
    <w:abstractNumId w:val="9"/>
  </w:num>
  <w:num w:numId="21">
    <w:abstractNumId w:val="11"/>
  </w:num>
  <w:num w:numId="22">
    <w:abstractNumId w:val="18"/>
  </w:num>
  <w:num w:numId="2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0F70"/>
    <w:rsid w:val="0005237C"/>
    <w:rsid w:val="00052A3C"/>
    <w:rsid w:val="00052F4B"/>
    <w:rsid w:val="00054A03"/>
    <w:rsid w:val="00056A79"/>
    <w:rsid w:val="00061344"/>
    <w:rsid w:val="00062648"/>
    <w:rsid w:val="000631D9"/>
    <w:rsid w:val="0006407E"/>
    <w:rsid w:val="000648B8"/>
    <w:rsid w:val="00064A37"/>
    <w:rsid w:val="00064B95"/>
    <w:rsid w:val="000800AC"/>
    <w:rsid w:val="00080135"/>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3934"/>
    <w:rsid w:val="001250B4"/>
    <w:rsid w:val="001253D1"/>
    <w:rsid w:val="00130BA5"/>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6C67"/>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D75BD"/>
    <w:rsid w:val="002E29C7"/>
    <w:rsid w:val="002E3D46"/>
    <w:rsid w:val="002E482C"/>
    <w:rsid w:val="002E5399"/>
    <w:rsid w:val="002E6531"/>
    <w:rsid w:val="002E689B"/>
    <w:rsid w:val="002E6CFE"/>
    <w:rsid w:val="002E74CE"/>
    <w:rsid w:val="002E7AD0"/>
    <w:rsid w:val="002F1871"/>
    <w:rsid w:val="002F3672"/>
    <w:rsid w:val="002F72FA"/>
    <w:rsid w:val="003007E0"/>
    <w:rsid w:val="00300C0E"/>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1456"/>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37EA1"/>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248"/>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1B1D"/>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5791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6EE6"/>
    <w:rsid w:val="00E70CD7"/>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292D"/>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673"/>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Referenciasutil">
    <w:name w:val="Subtle Reference"/>
    <w:basedOn w:val="Fuentedeprrafopredeter"/>
    <w:uiPriority w:val="31"/>
    <w:qFormat/>
    <w:rsid w:val="00FC167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FF94-B5F5-473E-9C96-2F289359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2941</Words>
  <Characters>16177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2018-01-09T18:26:00Z</cp:lastPrinted>
  <dcterms:created xsi:type="dcterms:W3CDTF">2023-05-30T17:18:00Z</dcterms:created>
  <dcterms:modified xsi:type="dcterms:W3CDTF">2023-06-05T18:49:00Z</dcterms:modified>
</cp:coreProperties>
</file>