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C40CB"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veinticinco de octubre de dos mil veintitrés. </w:t>
      </w:r>
    </w:p>
    <w:p w14:paraId="5E9E98EA"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055D3BCD" w14:textId="55EA69BF"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Visto el expediente relativo al recurso de revisión </w:t>
      </w:r>
      <w:r w:rsidRPr="009038FB">
        <w:rPr>
          <w:rFonts w:ascii="Palatino Linotype" w:eastAsia="Palatino Linotype" w:hAnsi="Palatino Linotype" w:cs="Palatino Linotype"/>
          <w:b/>
          <w:sz w:val="24"/>
          <w:szCs w:val="24"/>
        </w:rPr>
        <w:t>01689/INFOEM/IP/RR/2023</w:t>
      </w:r>
      <w:r w:rsidRPr="009038FB">
        <w:rPr>
          <w:rFonts w:ascii="Palatino Linotype" w:eastAsia="Palatino Linotype" w:hAnsi="Palatino Linotype" w:cs="Palatino Linotype"/>
          <w:sz w:val="24"/>
          <w:szCs w:val="24"/>
        </w:rPr>
        <w:t xml:space="preserve">, interpuesto por </w:t>
      </w:r>
      <w:r w:rsidR="00994231">
        <w:rPr>
          <w:rFonts w:ascii="Palatino Linotype" w:eastAsia="Palatino Linotype" w:hAnsi="Palatino Linotype" w:cs="Palatino Linotype"/>
          <w:b/>
          <w:sz w:val="24"/>
          <w:szCs w:val="24"/>
        </w:rPr>
        <w:t>XXXX</w:t>
      </w:r>
      <w:r w:rsidRPr="009038FB">
        <w:rPr>
          <w:rFonts w:ascii="Palatino Linotype" w:eastAsia="Palatino Linotype" w:hAnsi="Palatino Linotype" w:cs="Palatino Linotype"/>
          <w:sz w:val="24"/>
          <w:szCs w:val="24"/>
        </w:rPr>
        <w:t xml:space="preserve">, al cual en lo sucesivo se le denominará </w:t>
      </w:r>
      <w:r w:rsidRPr="009038FB">
        <w:rPr>
          <w:rFonts w:ascii="Palatino Linotype" w:eastAsia="Palatino Linotype" w:hAnsi="Palatino Linotype" w:cs="Palatino Linotype"/>
          <w:b/>
          <w:sz w:val="24"/>
          <w:szCs w:val="24"/>
        </w:rPr>
        <w:t>la parte Recurrente</w:t>
      </w:r>
      <w:r w:rsidRPr="009038FB">
        <w:rPr>
          <w:rFonts w:ascii="Palatino Linotype" w:eastAsia="Palatino Linotype" w:hAnsi="Palatino Linotype" w:cs="Palatino Linotype"/>
          <w:sz w:val="24"/>
          <w:szCs w:val="24"/>
        </w:rPr>
        <w:t xml:space="preserve">, en contra de la respuesta a su solicitud de información identificada con número de folio </w:t>
      </w:r>
      <w:r w:rsidRPr="009038FB">
        <w:rPr>
          <w:rFonts w:ascii="Palatino Linotype" w:eastAsia="Palatino Linotype" w:hAnsi="Palatino Linotype" w:cs="Palatino Linotype"/>
          <w:b/>
          <w:sz w:val="24"/>
          <w:szCs w:val="24"/>
        </w:rPr>
        <w:t>00013/IME/IP/2023</w:t>
      </w:r>
      <w:r w:rsidRPr="009038FB">
        <w:rPr>
          <w:rFonts w:ascii="Palatino Linotype" w:eastAsia="Palatino Linotype" w:hAnsi="Palatino Linotype" w:cs="Palatino Linotype"/>
          <w:sz w:val="24"/>
          <w:szCs w:val="24"/>
        </w:rPr>
        <w:t xml:space="preserve"> proporcionada por el</w:t>
      </w:r>
      <w:r w:rsidRPr="009038FB">
        <w:rPr>
          <w:rFonts w:ascii="Palatino Linotype" w:eastAsia="Palatino Linotype" w:hAnsi="Palatino Linotype" w:cs="Palatino Linotype"/>
          <w:b/>
          <w:sz w:val="24"/>
          <w:szCs w:val="24"/>
        </w:rPr>
        <w:t xml:space="preserve"> Instituto Mexiquense del Emprendedor</w:t>
      </w:r>
      <w:r w:rsidRPr="009038FB">
        <w:rPr>
          <w:rFonts w:ascii="Palatino Linotype" w:eastAsia="Palatino Linotype" w:hAnsi="Palatino Linotype" w:cs="Palatino Linotype"/>
          <w:sz w:val="24"/>
          <w:szCs w:val="24"/>
        </w:rPr>
        <w:t xml:space="preserve">, en lo sucesivo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se procede a dictar la presente resolución, con base en los siguientes:</w:t>
      </w:r>
    </w:p>
    <w:p w14:paraId="64CBE570"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7D2DDBD7" w14:textId="77777777" w:rsidR="00F46F2C" w:rsidRPr="009038FB" w:rsidRDefault="001E74D5">
      <w:pPr>
        <w:spacing w:after="0" w:line="360" w:lineRule="auto"/>
        <w:ind w:right="49"/>
        <w:jc w:val="center"/>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I.</w:t>
      </w:r>
      <w:r w:rsidRPr="009038FB">
        <w:rPr>
          <w:rFonts w:ascii="Palatino Linotype" w:eastAsia="Palatino Linotype" w:hAnsi="Palatino Linotype" w:cs="Palatino Linotype"/>
          <w:b/>
          <w:sz w:val="24"/>
          <w:szCs w:val="24"/>
        </w:rPr>
        <w:tab/>
        <w:t>A N T E C E D E N T E S</w:t>
      </w:r>
    </w:p>
    <w:p w14:paraId="6357C55C"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393B36CF" w14:textId="77777777" w:rsidR="00F46F2C" w:rsidRPr="009038FB" w:rsidRDefault="001E74D5">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0" w:name="_heading=h.2et92p0" w:colFirst="0" w:colLast="0"/>
      <w:bookmarkEnd w:id="0"/>
      <w:r w:rsidRPr="009038FB">
        <w:rPr>
          <w:rFonts w:ascii="Palatino Linotype" w:eastAsia="Palatino Linotype" w:hAnsi="Palatino Linotype" w:cs="Palatino Linotype"/>
          <w:b/>
          <w:sz w:val="24"/>
          <w:szCs w:val="24"/>
        </w:rPr>
        <w:t>Solicitud de acceso a la información.</w:t>
      </w:r>
      <w:r w:rsidRPr="009038FB">
        <w:rPr>
          <w:rFonts w:ascii="Palatino Linotype" w:eastAsia="Palatino Linotype" w:hAnsi="Palatino Linotype" w:cs="Palatino Linotype"/>
          <w:sz w:val="24"/>
          <w:szCs w:val="24"/>
        </w:rPr>
        <w:t xml:space="preserve"> Con fecha </w:t>
      </w:r>
      <w:r w:rsidRPr="009038FB">
        <w:rPr>
          <w:rFonts w:ascii="Palatino Linotype" w:eastAsia="Palatino Linotype" w:hAnsi="Palatino Linotype" w:cs="Palatino Linotype"/>
          <w:b/>
          <w:sz w:val="24"/>
          <w:szCs w:val="24"/>
        </w:rPr>
        <w:t>veintidós de marzo de dos mil veintitrés</w:t>
      </w:r>
      <w:r w:rsidRPr="009038FB">
        <w:rPr>
          <w:rFonts w:ascii="Palatino Linotype" w:eastAsia="Palatino Linotype" w:hAnsi="Palatino Linotype" w:cs="Palatino Linotype"/>
          <w:sz w:val="24"/>
          <w:szCs w:val="24"/>
        </w:rPr>
        <w:t>, la persona solicitante formuló solicitud de acceso a información pública al</w:t>
      </w:r>
      <w:r w:rsidRPr="009038FB">
        <w:rPr>
          <w:rFonts w:ascii="Palatino Linotype" w:eastAsia="Palatino Linotype" w:hAnsi="Palatino Linotype" w:cs="Palatino Linotype"/>
          <w:b/>
          <w:sz w:val="24"/>
          <w:szCs w:val="24"/>
        </w:rPr>
        <w:t xml:space="preserve"> Sujeto Obligado</w:t>
      </w:r>
      <w:r w:rsidRPr="009038FB">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FB27B9E" w14:textId="77777777" w:rsidR="00F46F2C" w:rsidRPr="009038FB" w:rsidRDefault="00F46F2C">
      <w:pPr>
        <w:tabs>
          <w:tab w:val="left" w:pos="8505"/>
        </w:tabs>
        <w:spacing w:after="0"/>
        <w:ind w:left="567" w:right="560"/>
        <w:jc w:val="both"/>
        <w:rPr>
          <w:rFonts w:ascii="Palatino Linotype" w:eastAsia="Palatino Linotype" w:hAnsi="Palatino Linotype" w:cs="Palatino Linotype"/>
          <w:i/>
        </w:rPr>
      </w:pPr>
      <w:bookmarkStart w:id="1" w:name="_heading=h.30j0zll" w:colFirst="0" w:colLast="0"/>
      <w:bookmarkEnd w:id="1"/>
    </w:p>
    <w:p w14:paraId="6D3D1CC2" w14:textId="77777777" w:rsidR="00F46F2C" w:rsidRPr="009038FB" w:rsidRDefault="001E74D5">
      <w:pPr>
        <w:tabs>
          <w:tab w:val="left" w:pos="8505"/>
        </w:tabs>
        <w:spacing w:after="0"/>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“Requiero el Programa Operativo Anual o documento que contenga acciones programadas y realizadas, </w:t>
      </w:r>
      <w:proofErr w:type="spellStart"/>
      <w:r w:rsidRPr="009038FB">
        <w:rPr>
          <w:rFonts w:ascii="Palatino Linotype" w:eastAsia="Palatino Linotype" w:hAnsi="Palatino Linotype" w:cs="Palatino Linotype"/>
          <w:i/>
        </w:rPr>
        <w:t>asi</w:t>
      </w:r>
      <w:proofErr w:type="spellEnd"/>
      <w:r w:rsidRPr="009038FB">
        <w:rPr>
          <w:rFonts w:ascii="Palatino Linotype" w:eastAsia="Palatino Linotype" w:hAnsi="Palatino Linotype" w:cs="Palatino Linotype"/>
          <w:i/>
        </w:rPr>
        <w:t xml:space="preserve"> como el recurso asignado para cada actividad o meta del ejercicio 2022 y 2023” (Sic)</w:t>
      </w:r>
    </w:p>
    <w:p w14:paraId="5C853FCD" w14:textId="77777777" w:rsidR="00F46F2C" w:rsidRPr="009038FB" w:rsidRDefault="00F46F2C">
      <w:pPr>
        <w:tabs>
          <w:tab w:val="left" w:pos="8505"/>
        </w:tabs>
        <w:spacing w:after="0"/>
        <w:ind w:left="567" w:right="560"/>
        <w:jc w:val="both"/>
        <w:rPr>
          <w:rFonts w:ascii="Palatino Linotype" w:eastAsia="Palatino Linotype" w:hAnsi="Palatino Linotype" w:cs="Palatino Linotype"/>
          <w:i/>
        </w:rPr>
      </w:pPr>
    </w:p>
    <w:p w14:paraId="7EED8917"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Modalidad elegida para la entrega de la información:</w:t>
      </w:r>
      <w:r w:rsidRPr="009038FB">
        <w:rPr>
          <w:rFonts w:ascii="Palatino Linotype" w:eastAsia="Palatino Linotype" w:hAnsi="Palatino Linotype" w:cs="Palatino Linotype"/>
          <w:sz w:val="24"/>
          <w:szCs w:val="24"/>
        </w:rPr>
        <w:t xml:space="preserve"> a través del Sistema de Acceso a la Información Mexiquense (SAIMEX). </w:t>
      </w:r>
    </w:p>
    <w:p w14:paraId="79B12D97"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1D2EEBF9" w14:textId="77777777" w:rsidR="00F46F2C" w:rsidRPr="009038FB" w:rsidRDefault="001E74D5">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lastRenderedPageBreak/>
        <w:t>Respuesta.</w:t>
      </w:r>
      <w:r w:rsidRPr="009038FB">
        <w:rPr>
          <w:rFonts w:ascii="Palatino Linotype" w:eastAsia="Palatino Linotype" w:hAnsi="Palatino Linotype" w:cs="Palatino Linotype"/>
          <w:sz w:val="24"/>
          <w:szCs w:val="24"/>
        </w:rPr>
        <w:t xml:space="preserve"> En fecha </w:t>
      </w:r>
      <w:r w:rsidRPr="009038FB">
        <w:rPr>
          <w:rFonts w:ascii="Palatino Linotype" w:eastAsia="Palatino Linotype" w:hAnsi="Palatino Linotype" w:cs="Palatino Linotype"/>
          <w:b/>
          <w:sz w:val="24"/>
          <w:szCs w:val="24"/>
        </w:rPr>
        <w:t>veintisiete de marzo de dos mil veintitrés</w:t>
      </w:r>
      <w:r w:rsidRPr="009038FB">
        <w:rPr>
          <w:rFonts w:ascii="Palatino Linotype" w:eastAsia="Palatino Linotype" w:hAnsi="Palatino Linotype" w:cs="Palatino Linotype"/>
          <w:sz w:val="24"/>
          <w:szCs w:val="24"/>
        </w:rPr>
        <w:t xml:space="preserve">,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remitió respuesta a la solicitud de información, al tenor de lo siguiente: </w:t>
      </w:r>
    </w:p>
    <w:p w14:paraId="2C1F7B83"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ED21214" w14:textId="77777777" w:rsidR="00F46F2C" w:rsidRPr="009038FB" w:rsidRDefault="001E74D5">
      <w:pPr>
        <w:spacing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0C59A9" w14:textId="77777777" w:rsidR="00F46F2C" w:rsidRPr="009038FB" w:rsidRDefault="00F46F2C">
      <w:pPr>
        <w:spacing w:after="0" w:line="276" w:lineRule="auto"/>
        <w:ind w:left="567" w:right="560"/>
        <w:jc w:val="both"/>
        <w:rPr>
          <w:rFonts w:ascii="Palatino Linotype" w:eastAsia="Palatino Linotype" w:hAnsi="Palatino Linotype" w:cs="Palatino Linotype"/>
          <w:i/>
        </w:rPr>
      </w:pPr>
    </w:p>
    <w:p w14:paraId="30D8A4C7" w14:textId="77777777" w:rsidR="00F46F2C" w:rsidRPr="009038FB" w:rsidRDefault="001E74D5">
      <w:pPr>
        <w:spacing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Me refiero a su solicitud en el que, de acuerdo con lo establecido en el artículo 162 de la Ley de Transparencia y Acceso a la Información Pública del Estado de México y municipios, y en atención al requerimiento de información 00013/IME/IP/2023, recibida a través del Sistema de Acceso a la información Mexiquense SAIMEX, solicita realizar la búsqueda de la información requerida. Al respecto, es que mediante el presente comparto los resultados de mi búsqueda. A través del presente, envío en formato físico y digital, el formato denominado “Pbr-11a Informe de metas por proyecto y unidad ejecutora”, en el que se refleja el avance de las metas al cierre del ejercicio fiscal 2022, tanto lo programado como lo ejecutado. Igualmente, me permito informarle que, a la fecha del presente oficio, no se cuenta todavía con los registros de avance trimestral de metas para el ejercicio 2023; esto, al no concluir el primer trimestre de la anualidad en curso y no contar de manera formal con la solicitud por parte de la Secretaría sector, para integrar los datos en cuestión en el Sistema de Planeación y Presupuesto, por lo que aún no se expiden los formatos anteriormente detallados. Con relación a la solicitud sobre el “recurso asignado para cada actividad o meta del ejercicio 2022 y 2023”, le comento que adjunto de manera física y digital el formato denominado “Pbr-02a Metas por Proyecto y Unidad Ejecutora”, del año 2022 y 2023, que contiene el gasto programado al inicio del ejercicio fiscal por meta de actividad. Sin otro particular por el momento, aprovecho la ocasión para enviarle un cordial saludo.” (Sic)</w:t>
      </w:r>
    </w:p>
    <w:p w14:paraId="02362DDB" w14:textId="77777777" w:rsidR="00F46F2C" w:rsidRPr="009038FB" w:rsidRDefault="00F46F2C">
      <w:pPr>
        <w:spacing w:after="0" w:line="360" w:lineRule="auto"/>
        <w:ind w:right="560"/>
        <w:jc w:val="both"/>
        <w:rPr>
          <w:rFonts w:ascii="Palatino Linotype" w:eastAsia="Palatino Linotype" w:hAnsi="Palatino Linotype" w:cs="Palatino Linotype"/>
          <w:i/>
        </w:rPr>
      </w:pPr>
    </w:p>
    <w:p w14:paraId="7389C993" w14:textId="77777777" w:rsidR="00F46F2C" w:rsidRPr="009038FB" w:rsidRDefault="001E74D5">
      <w:pPr>
        <w:spacing w:after="0" w:line="360" w:lineRule="auto"/>
        <w:ind w:right="-7"/>
        <w:jc w:val="both"/>
        <w:rPr>
          <w:rFonts w:ascii="Palatino Linotype" w:eastAsia="Palatino Linotype" w:hAnsi="Palatino Linotype" w:cs="Palatino Linotype"/>
        </w:rPr>
      </w:pPr>
      <w:r w:rsidRPr="009038FB">
        <w:rPr>
          <w:rFonts w:ascii="Palatino Linotype" w:eastAsia="Palatino Linotype" w:hAnsi="Palatino Linotype" w:cs="Palatino Linotype"/>
        </w:rPr>
        <w:t xml:space="preserve">Sin embargo, el </w:t>
      </w:r>
      <w:r w:rsidRPr="009038FB">
        <w:rPr>
          <w:rFonts w:ascii="Palatino Linotype" w:eastAsia="Palatino Linotype" w:hAnsi="Palatino Linotype" w:cs="Palatino Linotype"/>
          <w:b/>
        </w:rPr>
        <w:t xml:space="preserve">Sujeto Obligado no </w:t>
      </w:r>
      <w:r w:rsidRPr="009038FB">
        <w:rPr>
          <w:rFonts w:ascii="Palatino Linotype" w:eastAsia="Palatino Linotype" w:hAnsi="Palatino Linotype" w:cs="Palatino Linotype"/>
        </w:rPr>
        <w:t xml:space="preserve">aportó los archivos electrónicos que indica en su respuesta. </w:t>
      </w:r>
    </w:p>
    <w:p w14:paraId="08071441" w14:textId="77777777" w:rsidR="00F46F2C" w:rsidRPr="009038FB" w:rsidRDefault="00F46F2C">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bookmarkStart w:id="2" w:name="_heading=h.tyjcwt" w:colFirst="0" w:colLast="0"/>
      <w:bookmarkEnd w:id="2"/>
    </w:p>
    <w:p w14:paraId="12A0B1CC" w14:textId="77777777" w:rsidR="00F46F2C" w:rsidRPr="009038FB" w:rsidRDefault="001E74D5">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lastRenderedPageBreak/>
        <w:t>Recurso de revisión.</w:t>
      </w:r>
      <w:r w:rsidRPr="009038FB">
        <w:rPr>
          <w:rFonts w:ascii="Palatino Linotype" w:eastAsia="Palatino Linotype" w:hAnsi="Palatino Linotype" w:cs="Palatino Linotype"/>
          <w:sz w:val="24"/>
          <w:szCs w:val="24"/>
        </w:rPr>
        <w:t xml:space="preserve"> El Particular, derivado de la respuesta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interpuso Recurso de Revisión a través del </w:t>
      </w:r>
      <w:r w:rsidRPr="009038FB">
        <w:rPr>
          <w:rFonts w:ascii="Palatino Linotype" w:eastAsia="Palatino Linotype" w:hAnsi="Palatino Linotype" w:cs="Palatino Linotype"/>
          <w:b/>
          <w:sz w:val="24"/>
          <w:szCs w:val="24"/>
        </w:rPr>
        <w:t>SAIMEX</w:t>
      </w:r>
      <w:r w:rsidRPr="009038FB">
        <w:rPr>
          <w:rFonts w:ascii="Palatino Linotype" w:eastAsia="Palatino Linotype" w:hAnsi="Palatino Linotype" w:cs="Palatino Linotype"/>
          <w:sz w:val="24"/>
          <w:szCs w:val="24"/>
        </w:rPr>
        <w:t xml:space="preserve"> en fecha </w:t>
      </w:r>
      <w:r w:rsidRPr="009038FB">
        <w:rPr>
          <w:rFonts w:ascii="Palatino Linotype" w:eastAsia="Palatino Linotype" w:hAnsi="Palatino Linotype" w:cs="Palatino Linotype"/>
          <w:b/>
          <w:sz w:val="24"/>
          <w:szCs w:val="24"/>
        </w:rPr>
        <w:t>veintisiete de marzo de dos mil veintitrés</w:t>
      </w:r>
      <w:r w:rsidRPr="009038FB">
        <w:rPr>
          <w:rFonts w:ascii="Palatino Linotype" w:eastAsia="Palatino Linotype" w:hAnsi="Palatino Linotype" w:cs="Palatino Linotype"/>
          <w:sz w:val="24"/>
          <w:szCs w:val="24"/>
        </w:rPr>
        <w:t>, a través del cual expresó lo siguiente:</w:t>
      </w:r>
    </w:p>
    <w:p w14:paraId="39D18AB8" w14:textId="77777777" w:rsidR="00F46F2C" w:rsidRPr="009038FB" w:rsidRDefault="00F46F2C">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sz w:val="24"/>
          <w:szCs w:val="24"/>
        </w:rPr>
      </w:pPr>
    </w:p>
    <w:p w14:paraId="36C383BE" w14:textId="77777777" w:rsidR="00F46F2C" w:rsidRPr="009038FB" w:rsidRDefault="001E74D5">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9038FB">
        <w:rPr>
          <w:rFonts w:ascii="Palatino Linotype" w:eastAsia="Palatino Linotype" w:hAnsi="Palatino Linotype" w:cs="Palatino Linotype"/>
          <w:b/>
          <w:sz w:val="24"/>
          <w:szCs w:val="24"/>
        </w:rPr>
        <w:t xml:space="preserve">Acto impugnado. </w:t>
      </w:r>
      <w:r w:rsidRPr="009038FB">
        <w:rPr>
          <w:rFonts w:ascii="Palatino Linotype" w:eastAsia="Palatino Linotype" w:hAnsi="Palatino Linotype" w:cs="Palatino Linotype"/>
          <w:i/>
        </w:rPr>
        <w:t>“Respuesta emitida</w:t>
      </w:r>
      <w:r w:rsidRPr="009038FB">
        <w:rPr>
          <w:rFonts w:ascii="Palatino Linotype" w:eastAsia="Palatino Linotype" w:hAnsi="Palatino Linotype" w:cs="Palatino Linotype"/>
          <w:i/>
          <w:sz w:val="24"/>
          <w:szCs w:val="24"/>
        </w:rPr>
        <w:t>”.</w:t>
      </w:r>
    </w:p>
    <w:p w14:paraId="05A1F422" w14:textId="77777777" w:rsidR="00F46F2C" w:rsidRPr="009038FB" w:rsidRDefault="00F46F2C">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311F633E" w14:textId="77777777" w:rsidR="00F46F2C" w:rsidRPr="009038FB" w:rsidRDefault="001E74D5">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9038FB">
        <w:rPr>
          <w:rFonts w:ascii="Palatino Linotype" w:eastAsia="Palatino Linotype" w:hAnsi="Palatino Linotype" w:cs="Palatino Linotype"/>
          <w:b/>
          <w:sz w:val="24"/>
          <w:szCs w:val="24"/>
        </w:rPr>
        <w:t xml:space="preserve">Razones o motivos de la inconformidad: </w:t>
      </w:r>
      <w:r w:rsidRPr="009038FB">
        <w:rPr>
          <w:rFonts w:ascii="Palatino Linotype" w:eastAsia="Palatino Linotype" w:hAnsi="Palatino Linotype" w:cs="Palatino Linotype"/>
          <w:i/>
        </w:rPr>
        <w:t>“NO ADJUNTA DOCUMENTOS QUE SE INDICAN EN LA RESPUESTA</w:t>
      </w:r>
      <w:r w:rsidRPr="009038FB">
        <w:rPr>
          <w:rFonts w:ascii="Palatino Linotype" w:eastAsia="Palatino Linotype" w:hAnsi="Palatino Linotype" w:cs="Palatino Linotype"/>
          <w:i/>
          <w:sz w:val="24"/>
          <w:szCs w:val="24"/>
        </w:rPr>
        <w:t>”.</w:t>
      </w:r>
    </w:p>
    <w:p w14:paraId="1C2EFF6B"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520960B2" w14:textId="77777777" w:rsidR="00F46F2C" w:rsidRPr="009038FB" w:rsidRDefault="001E74D5">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Turno.</w:t>
      </w:r>
      <w:r w:rsidRPr="009038FB">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9038FB">
        <w:rPr>
          <w:rFonts w:ascii="Palatino Linotype" w:eastAsia="Palatino Linotype" w:hAnsi="Palatino Linotype" w:cs="Palatino Linotype"/>
          <w:b/>
          <w:sz w:val="24"/>
          <w:szCs w:val="24"/>
        </w:rPr>
        <w:t>01689/INFOEM/IP/RR/2023</w:t>
      </w:r>
      <w:r w:rsidRPr="009038FB">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9038FB">
        <w:rPr>
          <w:rFonts w:ascii="Palatino Linotype" w:eastAsia="Palatino Linotype" w:hAnsi="Palatino Linotype" w:cs="Palatino Linotype"/>
          <w:b/>
          <w:sz w:val="24"/>
          <w:szCs w:val="24"/>
        </w:rPr>
        <w:t>Comisionada Guadalupe Ramírez Peña</w:t>
      </w:r>
      <w:r w:rsidRPr="009038FB">
        <w:rPr>
          <w:rFonts w:ascii="Palatino Linotype" w:eastAsia="Palatino Linotype" w:hAnsi="Palatino Linotype" w:cs="Palatino Linotype"/>
          <w:sz w:val="24"/>
          <w:szCs w:val="24"/>
        </w:rPr>
        <w:t xml:space="preserve"> para su análisis, estudio, elaboración del proyecto y presentación ante el Pleno de este Instituto.</w:t>
      </w:r>
    </w:p>
    <w:p w14:paraId="4CCF68AD"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BEF90C9" w14:textId="77777777" w:rsidR="00F46F2C" w:rsidRPr="009038FB" w:rsidRDefault="001E74D5">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Admisión del recurso de revisión</w:t>
      </w:r>
      <w:r w:rsidRPr="009038FB">
        <w:rPr>
          <w:rFonts w:ascii="Palatino Linotype" w:eastAsia="Palatino Linotype" w:hAnsi="Palatino Linotype" w:cs="Palatino Linotype"/>
          <w:sz w:val="24"/>
          <w:szCs w:val="24"/>
        </w:rPr>
        <w:t xml:space="preserve">: En fecha </w:t>
      </w:r>
      <w:r w:rsidRPr="009038FB">
        <w:rPr>
          <w:rFonts w:ascii="Palatino Linotype" w:eastAsia="Palatino Linotype" w:hAnsi="Palatino Linotype" w:cs="Palatino Linotype"/>
          <w:b/>
          <w:sz w:val="24"/>
          <w:szCs w:val="24"/>
        </w:rPr>
        <w:t>treinta de marzo de dos mil veintitrés</w:t>
      </w:r>
      <w:r w:rsidRPr="009038FB">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09243FD"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6471A00" w14:textId="77777777" w:rsidR="00F46F2C" w:rsidRPr="009038FB" w:rsidRDefault="001E74D5">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9038FB">
        <w:rPr>
          <w:rFonts w:ascii="Palatino Linotype" w:eastAsia="Palatino Linotype" w:hAnsi="Palatino Linotype" w:cs="Palatino Linotype"/>
          <w:b/>
          <w:sz w:val="24"/>
          <w:szCs w:val="24"/>
        </w:rPr>
        <w:lastRenderedPageBreak/>
        <w:t xml:space="preserve">Informe Justificado. </w:t>
      </w:r>
      <w:r w:rsidRPr="009038FB">
        <w:rPr>
          <w:rFonts w:ascii="Palatino Linotype" w:eastAsia="Palatino Linotype" w:hAnsi="Palatino Linotype" w:cs="Palatino Linotype"/>
          <w:sz w:val="24"/>
          <w:szCs w:val="24"/>
        </w:rPr>
        <w:t xml:space="preserve">En fecha </w:t>
      </w:r>
      <w:r w:rsidRPr="009038FB">
        <w:rPr>
          <w:rFonts w:ascii="Palatino Linotype" w:eastAsia="Palatino Linotype" w:hAnsi="Palatino Linotype" w:cs="Palatino Linotype"/>
          <w:b/>
          <w:sz w:val="24"/>
          <w:szCs w:val="24"/>
        </w:rPr>
        <w:t>treinta de marzo de dos mil veintitrés</w:t>
      </w:r>
      <w:r w:rsidRPr="009038FB">
        <w:rPr>
          <w:rFonts w:ascii="Palatino Linotype" w:eastAsia="Palatino Linotype" w:hAnsi="Palatino Linotype" w:cs="Palatino Linotype"/>
          <w:sz w:val="24"/>
          <w:szCs w:val="24"/>
        </w:rPr>
        <w:t xml:space="preserve">,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remitió su informe justificado, mediante los archivos electrónicos siguientes en el que aporta lo siguiente: </w:t>
      </w:r>
    </w:p>
    <w:p w14:paraId="30BD4AB7" w14:textId="77777777" w:rsidR="00F46F2C" w:rsidRPr="009038FB" w:rsidRDefault="00F46F2C">
      <w:pPr>
        <w:pBdr>
          <w:top w:val="nil"/>
          <w:left w:val="nil"/>
          <w:bottom w:val="nil"/>
          <w:right w:val="nil"/>
          <w:between w:val="nil"/>
        </w:pBdr>
        <w:spacing w:after="0"/>
        <w:ind w:left="720"/>
        <w:rPr>
          <w:rFonts w:ascii="Palatino Linotype" w:eastAsia="Palatino Linotype" w:hAnsi="Palatino Linotype" w:cs="Palatino Linotype"/>
        </w:rPr>
      </w:pPr>
    </w:p>
    <w:p w14:paraId="68E82AB7"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038FB">
        <w:rPr>
          <w:rFonts w:ascii="Palatino Linotype" w:eastAsia="Palatino Linotype" w:hAnsi="Palatino Linotype" w:cs="Palatino Linotype"/>
          <w:b/>
        </w:rPr>
        <w:t>“</w:t>
      </w:r>
      <w:r w:rsidRPr="009038FB">
        <w:rPr>
          <w:rFonts w:ascii="Palatino Linotype" w:eastAsia="Palatino Linotype" w:hAnsi="Palatino Linotype" w:cs="Palatino Linotype"/>
          <w:b/>
          <w:i/>
        </w:rPr>
        <w:t>Ejercicio 2022.pdf</w:t>
      </w:r>
      <w:r w:rsidRPr="009038FB">
        <w:rPr>
          <w:rFonts w:ascii="Palatino Linotype" w:eastAsia="Palatino Linotype" w:hAnsi="Palatino Linotype" w:cs="Palatino Linotype"/>
          <w:b/>
        </w:rPr>
        <w:t xml:space="preserve">”: </w:t>
      </w:r>
      <w:r w:rsidRPr="009038FB">
        <w:rPr>
          <w:rFonts w:ascii="Palatino Linotype" w:eastAsia="Palatino Linotype" w:hAnsi="Palatino Linotype" w:cs="Palatino Linotype"/>
        </w:rPr>
        <w:t xml:space="preserve">Pbr-11a Informe de metas por proyecto y unidad ejecutora, del cuarto trimestre del ejercicio 2022, a manera de ejemplo se inserta la siguiente </w:t>
      </w:r>
      <w:proofErr w:type="spellStart"/>
      <w:r w:rsidRPr="009038FB">
        <w:rPr>
          <w:rFonts w:ascii="Palatino Linotype" w:eastAsia="Palatino Linotype" w:hAnsi="Palatino Linotype" w:cs="Palatino Linotype"/>
        </w:rPr>
        <w:t>imágen</w:t>
      </w:r>
      <w:proofErr w:type="spellEnd"/>
      <w:r w:rsidRPr="009038FB">
        <w:rPr>
          <w:rFonts w:ascii="Palatino Linotype" w:eastAsia="Palatino Linotype" w:hAnsi="Palatino Linotype" w:cs="Palatino Linotype"/>
        </w:rPr>
        <w:t xml:space="preserve"> de dicho programa:</w:t>
      </w:r>
    </w:p>
    <w:p w14:paraId="2DBB9F53"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r w:rsidRPr="009038FB">
        <w:rPr>
          <w:rFonts w:ascii="Palatino Linotype" w:eastAsia="Palatino Linotype" w:hAnsi="Palatino Linotype" w:cs="Palatino Linotype"/>
          <w:b/>
          <w:noProof/>
        </w:rPr>
        <w:drawing>
          <wp:inline distT="0" distB="0" distL="0" distR="0" wp14:anchorId="1FA35D61" wp14:editId="59421B5E">
            <wp:extent cx="5522116" cy="3721763"/>
            <wp:effectExtent l="3175" t="3175" r="3175" b="3175"/>
            <wp:docPr id="21209724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22116" cy="3721763"/>
                    </a:xfrm>
                    <a:prstGeom prst="rect">
                      <a:avLst/>
                    </a:prstGeom>
                    <a:ln w="3175">
                      <a:solidFill>
                        <a:srgbClr val="000000"/>
                      </a:solidFill>
                      <a:prstDash val="solid"/>
                    </a:ln>
                  </pic:spPr>
                </pic:pic>
              </a:graphicData>
            </a:graphic>
          </wp:inline>
        </w:drawing>
      </w:r>
    </w:p>
    <w:p w14:paraId="11DBFBC3"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3F561BB1"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r w:rsidRPr="009038FB">
        <w:rPr>
          <w:rFonts w:ascii="Palatino Linotype" w:eastAsia="Palatino Linotype" w:hAnsi="Palatino Linotype" w:cs="Palatino Linotype"/>
        </w:rPr>
        <w:t>Asimismo, a través de dicho archivo aporta el formato PbR-02a Metas por proyecto y unidad ejecutora, del ejercicio 2022, a manera de ejemplo se inserta la siguiente imagen de dicho programa:</w:t>
      </w:r>
    </w:p>
    <w:p w14:paraId="65712373"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r w:rsidRPr="009038FB">
        <w:rPr>
          <w:rFonts w:ascii="Palatino Linotype" w:eastAsia="Palatino Linotype" w:hAnsi="Palatino Linotype" w:cs="Palatino Linotype"/>
          <w:b/>
          <w:noProof/>
        </w:rPr>
        <w:lastRenderedPageBreak/>
        <w:drawing>
          <wp:inline distT="0" distB="0" distL="0" distR="0" wp14:anchorId="5820C9C7" wp14:editId="7CE9AEF5">
            <wp:extent cx="5502956" cy="3633771"/>
            <wp:effectExtent l="6350" t="6350" r="6350" b="6350"/>
            <wp:docPr id="21209724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502956" cy="3633771"/>
                    </a:xfrm>
                    <a:prstGeom prst="rect">
                      <a:avLst/>
                    </a:prstGeom>
                    <a:ln w="6350">
                      <a:solidFill>
                        <a:srgbClr val="000000"/>
                      </a:solidFill>
                      <a:prstDash val="solid"/>
                    </a:ln>
                  </pic:spPr>
                </pic:pic>
              </a:graphicData>
            </a:graphic>
          </wp:inline>
        </w:drawing>
      </w:r>
    </w:p>
    <w:p w14:paraId="4069DDED"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38739D32"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rPr>
        <w:t>“</w:t>
      </w:r>
      <w:r w:rsidRPr="009038FB">
        <w:rPr>
          <w:rFonts w:ascii="Palatino Linotype" w:eastAsia="Palatino Linotype" w:hAnsi="Palatino Linotype" w:cs="Palatino Linotype"/>
          <w:b/>
          <w:i/>
          <w:sz w:val="24"/>
          <w:szCs w:val="24"/>
        </w:rPr>
        <w:t>Oficio de servidor público turnado..</w:t>
      </w:r>
      <w:proofErr w:type="spellStart"/>
      <w:r w:rsidRPr="009038FB">
        <w:rPr>
          <w:rFonts w:ascii="Palatino Linotype" w:eastAsia="Palatino Linotype" w:hAnsi="Palatino Linotype" w:cs="Palatino Linotype"/>
          <w:b/>
          <w:i/>
          <w:sz w:val="24"/>
          <w:szCs w:val="24"/>
        </w:rPr>
        <w:t>pdf</w:t>
      </w:r>
      <w:proofErr w:type="spellEnd"/>
      <w:r w:rsidRPr="009038FB">
        <w:rPr>
          <w:rFonts w:ascii="Palatino Linotype" w:eastAsia="Palatino Linotype" w:hAnsi="Palatino Linotype" w:cs="Palatino Linotype"/>
          <w:b/>
          <w:sz w:val="24"/>
          <w:szCs w:val="24"/>
        </w:rPr>
        <w:t>”:</w:t>
      </w:r>
      <w:r w:rsidRPr="009038FB">
        <w:rPr>
          <w:rFonts w:ascii="Palatino Linotype" w:eastAsia="Palatino Linotype" w:hAnsi="Palatino Linotype" w:cs="Palatino Linotype"/>
          <w:sz w:val="24"/>
          <w:szCs w:val="24"/>
        </w:rPr>
        <w:t xml:space="preserve"> Oficio No. 215C0201000200S/137/2023 del 27 de marzo de 2023, a través del cual el Titular de la Unidad de Información, Planeación, Programación y Evaluación informó al Jefe de la Unidad Jurídica y de Igualdad de </w:t>
      </w:r>
      <w:proofErr w:type="spellStart"/>
      <w:r w:rsidRPr="009038FB">
        <w:rPr>
          <w:rFonts w:ascii="Palatino Linotype" w:eastAsia="Palatino Linotype" w:hAnsi="Palatino Linotype" w:cs="Palatino Linotype"/>
          <w:sz w:val="24"/>
          <w:szCs w:val="24"/>
        </w:rPr>
        <w:t>Genero</w:t>
      </w:r>
      <w:proofErr w:type="spellEnd"/>
      <w:r w:rsidRPr="009038FB">
        <w:rPr>
          <w:rFonts w:ascii="Palatino Linotype" w:eastAsia="Palatino Linotype" w:hAnsi="Palatino Linotype" w:cs="Palatino Linotype"/>
          <w:sz w:val="24"/>
          <w:szCs w:val="24"/>
        </w:rPr>
        <w:t xml:space="preserve"> y Titular de la Unidad de Transparencia que, en relación a la solicitud de información enviaba en formato físico y digital del formato denominado “Pbr-11a Informe de metas por proyecto y unidad ejecutora”, en el que indica se reflejaba el avance de las metas al cierre del ejercicio fiscal 2022, tanto lo programado como lo ejecutado; asimismo, indico que a la fecha de dicho oficio no se tenía los registros de avance trimestral de metas para el 2023, al no haber concluido el primer trimestre de la anualidad en curso y no contar de manera </w:t>
      </w:r>
      <w:r w:rsidRPr="009038FB">
        <w:rPr>
          <w:rFonts w:ascii="Palatino Linotype" w:eastAsia="Palatino Linotype" w:hAnsi="Palatino Linotype" w:cs="Palatino Linotype"/>
          <w:sz w:val="24"/>
          <w:szCs w:val="24"/>
        </w:rPr>
        <w:lastRenderedPageBreak/>
        <w:t>formal con la solicitud de la Secretaría sector para integrar los datos en el Sistema de Planeación y Presupuesto.</w:t>
      </w:r>
    </w:p>
    <w:p w14:paraId="466267AC"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sz w:val="24"/>
          <w:szCs w:val="24"/>
        </w:rPr>
      </w:pPr>
    </w:p>
    <w:p w14:paraId="48300986"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Asimismo, a través del oficio de mérito se indica que con relación al recurso asignado para cada actividad o meta del ejercicio 2022 y 2023, se adjuntaba en físico y electrónico el formato “Pbr-02a Metas por Proyecto y Unidad Ejecutora” del año 2022 y 2023, que contiene el gasto programado al inicio del ejercicio fiscal por meta de actividad.</w:t>
      </w:r>
    </w:p>
    <w:p w14:paraId="75EA43ED"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373CCAAB"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i/>
          <w:sz w:val="24"/>
          <w:szCs w:val="24"/>
        </w:rPr>
        <w:t xml:space="preserve">“Ejercicio 2023.pdf”: </w:t>
      </w:r>
      <w:r w:rsidRPr="009038FB">
        <w:rPr>
          <w:rFonts w:ascii="Palatino Linotype" w:eastAsia="Palatino Linotype" w:hAnsi="Palatino Linotype" w:cs="Palatino Linotype"/>
          <w:sz w:val="24"/>
          <w:szCs w:val="24"/>
        </w:rPr>
        <w:t>PbR-02a Actividades por Proyecto y Unidad Ejecutora, del ejercicio 2023, a manera de ejemplo se inserta la siguiente imagen de dicho programa:</w:t>
      </w:r>
    </w:p>
    <w:p w14:paraId="3237C76E"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9038FB">
        <w:rPr>
          <w:rFonts w:ascii="Palatino Linotype" w:eastAsia="Palatino Linotype" w:hAnsi="Palatino Linotype" w:cs="Palatino Linotype"/>
          <w:noProof/>
        </w:rPr>
        <w:drawing>
          <wp:inline distT="0" distB="0" distL="0" distR="0" wp14:anchorId="2BE9DAC7" wp14:editId="457ABBD1">
            <wp:extent cx="5490677" cy="2883983"/>
            <wp:effectExtent l="3175" t="3175" r="3175" b="3175"/>
            <wp:docPr id="21209724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90677" cy="2883983"/>
                    </a:xfrm>
                    <a:prstGeom prst="rect">
                      <a:avLst/>
                    </a:prstGeom>
                    <a:ln w="3175">
                      <a:solidFill>
                        <a:srgbClr val="000000"/>
                      </a:solidFill>
                      <a:prstDash val="solid"/>
                    </a:ln>
                  </pic:spPr>
                </pic:pic>
              </a:graphicData>
            </a:graphic>
          </wp:inline>
        </w:drawing>
      </w:r>
    </w:p>
    <w:p w14:paraId="20EAA17A"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4188FB" w14:textId="77777777" w:rsidR="00F46F2C" w:rsidRPr="009038FB" w:rsidRDefault="001E74D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Documento el anterior, que se hizo del conocimiento de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una vez que fueron analizados, en fecha </w:t>
      </w:r>
      <w:r w:rsidRPr="009038FB">
        <w:rPr>
          <w:rFonts w:ascii="Palatino Linotype" w:eastAsia="Palatino Linotype" w:hAnsi="Palatino Linotype" w:cs="Palatino Linotype"/>
          <w:b/>
          <w:sz w:val="24"/>
          <w:szCs w:val="24"/>
        </w:rPr>
        <w:t>veintinueve de mayo de dos mil veintitrés</w:t>
      </w:r>
      <w:r w:rsidRPr="009038FB">
        <w:rPr>
          <w:rFonts w:ascii="Palatino Linotype" w:eastAsia="Palatino Linotype" w:hAnsi="Palatino Linotype" w:cs="Palatino Linotype"/>
          <w:sz w:val="24"/>
          <w:szCs w:val="24"/>
        </w:rPr>
        <w:t>, con la finalidad de que manifestara lo que a su derecho estimara conveniente.</w:t>
      </w:r>
    </w:p>
    <w:p w14:paraId="4130DFD9"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B08596F" w14:textId="77777777" w:rsidR="00F46F2C" w:rsidRPr="009038FB" w:rsidRDefault="001E74D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Así, respecto de los archivos aportados en informe justificado, la parte </w:t>
      </w:r>
      <w:r w:rsidRPr="009038FB">
        <w:rPr>
          <w:rFonts w:ascii="Palatino Linotype" w:eastAsia="Palatino Linotype" w:hAnsi="Palatino Linotype" w:cs="Palatino Linotype"/>
          <w:b/>
          <w:sz w:val="24"/>
          <w:szCs w:val="24"/>
        </w:rPr>
        <w:t xml:space="preserve">Recurrente </w:t>
      </w:r>
      <w:r w:rsidRPr="009038FB">
        <w:rPr>
          <w:rFonts w:ascii="Palatino Linotype" w:eastAsia="Palatino Linotype" w:hAnsi="Palatino Linotype" w:cs="Palatino Linotype"/>
          <w:sz w:val="24"/>
          <w:szCs w:val="24"/>
        </w:rPr>
        <w:t>en fechas 13 y 14 de abril de 2023 realizó manifestaciones en el sentido de que “</w:t>
      </w:r>
      <w:r w:rsidRPr="009038FB">
        <w:rPr>
          <w:rFonts w:ascii="Palatino Linotype" w:eastAsia="Palatino Linotype" w:hAnsi="Palatino Linotype" w:cs="Palatino Linotype"/>
          <w:i/>
          <w:sz w:val="24"/>
          <w:szCs w:val="24"/>
        </w:rPr>
        <w:t>Agradezco que por este medio se hayan cargado los archivos que no se anexaron en la respuesta; sin embargo, comentarles que el formato Pbr-11a cuarto trimestre 2022 no es legible, adjunto evidencia</w:t>
      </w:r>
      <w:r w:rsidRPr="009038FB">
        <w:rPr>
          <w:rFonts w:ascii="Palatino Linotype" w:eastAsia="Palatino Linotype" w:hAnsi="Palatino Linotype" w:cs="Palatino Linotype"/>
          <w:sz w:val="24"/>
          <w:szCs w:val="24"/>
        </w:rPr>
        <w:t>” (Sic).</w:t>
      </w:r>
    </w:p>
    <w:p w14:paraId="5A5BA361"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897B8F4" w14:textId="77777777" w:rsidR="00F46F2C" w:rsidRPr="009038FB" w:rsidRDefault="001E74D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Adjunto a las manifestaciones de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esta aporta los siguientes archivos electrónicos:</w:t>
      </w:r>
    </w:p>
    <w:p w14:paraId="3F9F0DA8"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3DBB587"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sz w:val="24"/>
          <w:szCs w:val="24"/>
        </w:rPr>
        <w:t>“Manifestaciones 01689-INFOEM-IP-RR-202313-04-2023.pdf”:</w:t>
      </w:r>
      <w:r w:rsidRPr="009038FB">
        <w:rPr>
          <w:rFonts w:ascii="Palatino Linotype" w:eastAsia="Palatino Linotype" w:hAnsi="Palatino Linotype" w:cs="Palatino Linotype"/>
          <w:b/>
          <w:sz w:val="24"/>
          <w:szCs w:val="24"/>
        </w:rPr>
        <w:t xml:space="preserve"> </w:t>
      </w:r>
      <w:r w:rsidRPr="009038FB">
        <w:rPr>
          <w:rFonts w:ascii="Palatino Linotype" w:eastAsia="Palatino Linotype" w:hAnsi="Palatino Linotype" w:cs="Palatino Linotype"/>
          <w:sz w:val="24"/>
          <w:szCs w:val="24"/>
        </w:rPr>
        <w:t>A través de los cuales adjuntó los archivos que el Sujeto Obligado rindió en informe justificado, y aportó 3 fojas adicionales consistentes en: el Pbr-11a Informe de metas por proyecto y unidad ejecutora del cuarto trimestre del ejercicio 2022, por el programa Previsiones para el pago de adeudos de ejercicios fiscales anteriores; el PbR-02a Metas por Proyecto y Unidad Ejecutora del ejercicio 2022 del programa Sistema anticorrupción del Estado de México y municipios; y, el PbR-02a Metas por Proyecto y Unidad Ejecutora del ejercicio 2022 del programa Desarrollo de la función pública y ética en el servicio público; mismas que se muestran a continuación:</w:t>
      </w:r>
    </w:p>
    <w:p w14:paraId="2ECFF188"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noProof/>
          <w:sz w:val="24"/>
          <w:szCs w:val="24"/>
        </w:rPr>
        <w:lastRenderedPageBreak/>
        <w:drawing>
          <wp:inline distT="0" distB="0" distL="0" distR="0" wp14:anchorId="10840B42" wp14:editId="34B09DA5">
            <wp:extent cx="5505687" cy="2182467"/>
            <wp:effectExtent l="3175" t="3175" r="3175" b="3175"/>
            <wp:docPr id="21209724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505687" cy="2182467"/>
                    </a:xfrm>
                    <a:prstGeom prst="rect">
                      <a:avLst/>
                    </a:prstGeom>
                    <a:ln w="3175">
                      <a:solidFill>
                        <a:srgbClr val="000000"/>
                      </a:solidFill>
                      <a:prstDash val="solid"/>
                    </a:ln>
                  </pic:spPr>
                </pic:pic>
              </a:graphicData>
            </a:graphic>
          </wp:inline>
        </w:drawing>
      </w:r>
    </w:p>
    <w:p w14:paraId="7A71C10D"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noProof/>
          <w:sz w:val="24"/>
          <w:szCs w:val="24"/>
        </w:rPr>
        <w:drawing>
          <wp:inline distT="0" distB="0" distL="0" distR="0" wp14:anchorId="769CA565" wp14:editId="72820774">
            <wp:extent cx="5372301" cy="1890027"/>
            <wp:effectExtent l="3175" t="3175" r="3175" b="3175"/>
            <wp:docPr id="21209724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72301" cy="1890027"/>
                    </a:xfrm>
                    <a:prstGeom prst="rect">
                      <a:avLst/>
                    </a:prstGeom>
                    <a:ln w="3175">
                      <a:solidFill>
                        <a:srgbClr val="000000"/>
                      </a:solidFill>
                      <a:prstDash val="solid"/>
                    </a:ln>
                  </pic:spPr>
                </pic:pic>
              </a:graphicData>
            </a:graphic>
          </wp:inline>
        </w:drawing>
      </w:r>
    </w:p>
    <w:p w14:paraId="7907F6F8"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noProof/>
          <w:sz w:val="24"/>
          <w:szCs w:val="24"/>
        </w:rPr>
        <w:drawing>
          <wp:inline distT="0" distB="0" distL="0" distR="0" wp14:anchorId="0164DF69" wp14:editId="15DB72C6">
            <wp:extent cx="5422041" cy="2909862"/>
            <wp:effectExtent l="3175" t="3175" r="3175" b="3175"/>
            <wp:docPr id="21209724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422041" cy="2909862"/>
                    </a:xfrm>
                    <a:prstGeom prst="rect">
                      <a:avLst/>
                    </a:prstGeom>
                    <a:ln w="3175">
                      <a:solidFill>
                        <a:srgbClr val="000000"/>
                      </a:solidFill>
                      <a:prstDash val="solid"/>
                    </a:ln>
                  </pic:spPr>
                </pic:pic>
              </a:graphicData>
            </a:graphic>
          </wp:inline>
        </w:drawing>
      </w:r>
    </w:p>
    <w:p w14:paraId="419A93FC"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i/>
          <w:sz w:val="24"/>
          <w:szCs w:val="24"/>
        </w:rPr>
      </w:pPr>
    </w:p>
    <w:p w14:paraId="622C092E"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sz w:val="24"/>
          <w:szCs w:val="24"/>
        </w:rPr>
        <w:t xml:space="preserve">“001.png”: </w:t>
      </w:r>
      <w:r w:rsidRPr="009038FB">
        <w:rPr>
          <w:rFonts w:ascii="Palatino Linotype" w:eastAsia="Palatino Linotype" w:hAnsi="Palatino Linotype" w:cs="Palatino Linotype"/>
          <w:sz w:val="24"/>
          <w:szCs w:val="24"/>
        </w:rPr>
        <w:t>Imagen del Pbr-11a Informe de metas por proyecto y unidad ejecutora del cuarto trimestre del ejercicio 2022, con la que pretende acreditar que el mismo se envió de manera ilegible, como se muestra a continuación:</w:t>
      </w:r>
    </w:p>
    <w:p w14:paraId="4E69135C"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i/>
          <w:sz w:val="24"/>
          <w:szCs w:val="24"/>
        </w:rPr>
      </w:pPr>
      <w:r w:rsidRPr="009038FB">
        <w:rPr>
          <w:rFonts w:ascii="Palatino Linotype" w:eastAsia="Palatino Linotype" w:hAnsi="Palatino Linotype" w:cs="Palatino Linotype"/>
          <w:b/>
          <w:i/>
          <w:noProof/>
          <w:sz w:val="24"/>
          <w:szCs w:val="24"/>
        </w:rPr>
        <w:drawing>
          <wp:inline distT="0" distB="0" distL="0" distR="0" wp14:anchorId="1ECECF2E" wp14:editId="7EEECDFE">
            <wp:extent cx="5506391" cy="2358132"/>
            <wp:effectExtent l="3175" t="3175" r="3175" b="3175"/>
            <wp:docPr id="21209724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506391" cy="2358132"/>
                    </a:xfrm>
                    <a:prstGeom prst="rect">
                      <a:avLst/>
                    </a:prstGeom>
                    <a:ln w="3175">
                      <a:solidFill>
                        <a:srgbClr val="000000"/>
                      </a:solidFill>
                      <a:prstDash val="solid"/>
                    </a:ln>
                  </pic:spPr>
                </pic:pic>
              </a:graphicData>
            </a:graphic>
          </wp:inline>
        </w:drawing>
      </w:r>
    </w:p>
    <w:p w14:paraId="30188E9C" w14:textId="77777777" w:rsidR="00F46F2C" w:rsidRPr="009038FB" w:rsidRDefault="001E74D5">
      <w:pPr>
        <w:numPr>
          <w:ilvl w:val="0"/>
          <w:numId w:val="6"/>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Ampliación de plazo:</w:t>
      </w:r>
      <w:r w:rsidRPr="009038FB">
        <w:rPr>
          <w:rFonts w:ascii="Palatino Linotype" w:eastAsia="Palatino Linotype" w:hAnsi="Palatino Linotype" w:cs="Palatino Linotype"/>
          <w:sz w:val="24"/>
          <w:szCs w:val="24"/>
        </w:rPr>
        <w:t xml:space="preserve"> El</w:t>
      </w:r>
      <w:r w:rsidRPr="009038FB">
        <w:rPr>
          <w:rFonts w:ascii="Palatino Linotype" w:eastAsia="Palatino Linotype" w:hAnsi="Palatino Linotype" w:cs="Palatino Linotype"/>
          <w:b/>
          <w:sz w:val="24"/>
          <w:szCs w:val="24"/>
        </w:rPr>
        <w:t xml:space="preserve"> veintinueve de mayo de dos mil veintitrés</w:t>
      </w:r>
      <w:r w:rsidRPr="009038FB">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923B683"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2A1D9024"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B2F72AB"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 </w:t>
      </w:r>
    </w:p>
    <w:p w14:paraId="764EEFCC"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52519B"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 </w:t>
      </w:r>
    </w:p>
    <w:p w14:paraId="6A1181BF"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AB5F71"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157950D7"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A1EF2F6"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405BC3AC"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B6E8470"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79DB8630" w14:textId="77777777" w:rsidR="00F46F2C" w:rsidRPr="009038FB" w:rsidRDefault="001E74D5">
      <w:pPr>
        <w:tabs>
          <w:tab w:val="left" w:pos="709"/>
        </w:tabs>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sz w:val="24"/>
          <w:szCs w:val="24"/>
        </w:rPr>
        <w:t>a</w:t>
      </w:r>
      <w:r w:rsidRPr="009038FB">
        <w:rPr>
          <w:rFonts w:ascii="Palatino Linotype" w:eastAsia="Palatino Linotype" w:hAnsi="Palatino Linotype" w:cs="Palatino Linotype"/>
          <w:b/>
        </w:rPr>
        <w:t>)    Complejidad del asunto:</w:t>
      </w:r>
      <w:r w:rsidRPr="009038FB">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5B7E6E8" w14:textId="77777777" w:rsidR="00F46F2C" w:rsidRPr="009038FB" w:rsidRDefault="001E74D5">
      <w:pPr>
        <w:tabs>
          <w:tab w:val="left" w:pos="709"/>
        </w:tabs>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rPr>
        <w:lastRenderedPageBreak/>
        <w:t>b)   Actividad Procesal del interesado</w:t>
      </w:r>
      <w:r w:rsidRPr="009038FB">
        <w:rPr>
          <w:rFonts w:ascii="Palatino Linotype" w:eastAsia="Palatino Linotype" w:hAnsi="Palatino Linotype" w:cs="Palatino Linotype"/>
        </w:rPr>
        <w:t>: Acciones u omisiones del interesado.</w:t>
      </w:r>
    </w:p>
    <w:p w14:paraId="2B223BB5" w14:textId="77777777" w:rsidR="00F46F2C" w:rsidRPr="009038FB" w:rsidRDefault="001E74D5">
      <w:pPr>
        <w:tabs>
          <w:tab w:val="left" w:pos="851"/>
        </w:tabs>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rPr>
        <w:t>c)  Conducta de la Autoridad:</w:t>
      </w:r>
      <w:r w:rsidRPr="009038FB">
        <w:rPr>
          <w:rFonts w:ascii="Palatino Linotype" w:eastAsia="Palatino Linotype" w:hAnsi="Palatino Linotype" w:cs="Palatino Linotype"/>
        </w:rPr>
        <w:t xml:space="preserve"> Las Acciones u omisiones realizadas en el procedimiento. Así como si la autoridad actuó con la debida diligencia.</w:t>
      </w:r>
    </w:p>
    <w:p w14:paraId="5B59581B" w14:textId="77777777" w:rsidR="00F46F2C" w:rsidRPr="009038FB" w:rsidRDefault="001E74D5">
      <w:pPr>
        <w:tabs>
          <w:tab w:val="left" w:pos="851"/>
        </w:tabs>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rPr>
        <w:t>d) La afectación generada en la situación jurídica de la persona involucrada en el proceso:</w:t>
      </w:r>
      <w:r w:rsidRPr="009038FB">
        <w:rPr>
          <w:rFonts w:ascii="Palatino Linotype" w:eastAsia="Palatino Linotype" w:hAnsi="Palatino Linotype" w:cs="Palatino Linotype"/>
        </w:rPr>
        <w:t xml:space="preserve"> Violación a sus derechos humanos.</w:t>
      </w:r>
    </w:p>
    <w:p w14:paraId="0D95FD58" w14:textId="77777777" w:rsidR="00F46F2C" w:rsidRPr="009038FB" w:rsidRDefault="00F46F2C">
      <w:pPr>
        <w:tabs>
          <w:tab w:val="left" w:pos="851"/>
        </w:tabs>
        <w:spacing w:after="0" w:line="360" w:lineRule="auto"/>
        <w:ind w:left="567" w:right="560"/>
        <w:jc w:val="both"/>
        <w:rPr>
          <w:rFonts w:ascii="Palatino Linotype" w:eastAsia="Palatino Linotype" w:hAnsi="Palatino Linotype" w:cs="Palatino Linotype"/>
        </w:rPr>
      </w:pPr>
    </w:p>
    <w:p w14:paraId="4E24E445"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5619F5"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 </w:t>
      </w:r>
    </w:p>
    <w:p w14:paraId="1A2EC59D"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9038FB">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9038FB">
        <w:rPr>
          <w:rFonts w:ascii="Palatino Linotype" w:eastAsia="Palatino Linotype" w:hAnsi="Palatino Linotype" w:cs="Palatino Linotype"/>
          <w:sz w:val="24"/>
          <w:szCs w:val="24"/>
        </w:rPr>
        <w:t>, visible en la Gaceta del Seminario Judicial de la Federación con el registro digital 205635.</w:t>
      </w:r>
    </w:p>
    <w:p w14:paraId="0F5FEA62"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 </w:t>
      </w:r>
    </w:p>
    <w:p w14:paraId="6DAF7CFA"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9038FB">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5A78B0"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29D4A0C6"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D28A58B"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 </w:t>
      </w:r>
    </w:p>
    <w:p w14:paraId="7B63B702" w14:textId="77777777" w:rsidR="00F46F2C" w:rsidRPr="009038FB" w:rsidRDefault="001E74D5">
      <w:pPr>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rPr>
        <w:t xml:space="preserve"> “PLAZO RAZONABLE PARA RESOLVER. DIMENSIÓN Y EFECTOS DE ESTE CONCEPTO CUANDO SE ADUCE EXCESIVA CARGA DE TRABAJO.”</w:t>
      </w:r>
      <w:r w:rsidRPr="009038FB">
        <w:rPr>
          <w:rFonts w:ascii="Palatino Linotype" w:eastAsia="Palatino Linotype" w:hAnsi="Palatino Linotype" w:cs="Palatino Linotype"/>
        </w:rPr>
        <w:t xml:space="preserve"> consultable en el Seminario Judicial de la Federación y su gaceta, con el registro digital 2002351.</w:t>
      </w:r>
    </w:p>
    <w:p w14:paraId="3B70CF0C" w14:textId="77777777" w:rsidR="00F46F2C" w:rsidRPr="009038FB" w:rsidRDefault="001E74D5">
      <w:pPr>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rPr>
        <w:t xml:space="preserve"> </w:t>
      </w:r>
    </w:p>
    <w:p w14:paraId="71C3DAFE" w14:textId="77777777" w:rsidR="00F46F2C" w:rsidRPr="009038FB" w:rsidRDefault="001E74D5">
      <w:pPr>
        <w:spacing w:after="0" w:line="360"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b/>
        </w:rPr>
        <w:t>“PLAZO RAZONABLE PARA RESOLVER. CONCEPTO Y ELEMENTOS QUE LO INTEGRAN A LA LUZ DEL DERECHO INTERNACIONAL DE LOS DERECHOS HUMANOS.”,</w:t>
      </w:r>
      <w:r w:rsidRPr="009038FB">
        <w:rPr>
          <w:rFonts w:ascii="Palatino Linotype" w:eastAsia="Palatino Linotype" w:hAnsi="Palatino Linotype" w:cs="Palatino Linotype"/>
        </w:rPr>
        <w:t xml:space="preserve"> visible en el Seminario Judicial de la Federación y su gaceta, con el registro digital 2002350.</w:t>
      </w:r>
    </w:p>
    <w:p w14:paraId="01B54819"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9BAA72" w14:textId="77777777" w:rsidR="00F46F2C" w:rsidRPr="009038FB" w:rsidRDefault="001E74D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48E69635"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11D41F9" w14:textId="77777777" w:rsidR="00F46F2C" w:rsidRPr="009038FB" w:rsidRDefault="001E74D5">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Cierre de instrucción</w:t>
      </w:r>
      <w:r w:rsidRPr="009038FB">
        <w:rPr>
          <w:rFonts w:ascii="Palatino Linotype" w:eastAsia="Palatino Linotype" w:hAnsi="Palatino Linotype" w:cs="Palatino Linotype"/>
          <w:sz w:val="24"/>
          <w:szCs w:val="24"/>
        </w:rPr>
        <w:t xml:space="preserve">. En fecha </w:t>
      </w:r>
      <w:r w:rsidRPr="009038FB">
        <w:rPr>
          <w:rFonts w:ascii="Palatino Linotype" w:eastAsia="Palatino Linotype" w:hAnsi="Palatino Linotype" w:cs="Palatino Linotype"/>
          <w:b/>
          <w:sz w:val="24"/>
          <w:szCs w:val="24"/>
        </w:rPr>
        <w:t>diecisiete de octubre de dos mil veintitrés</w:t>
      </w:r>
      <w:r w:rsidRPr="009038FB">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A78DBAD"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905D1B"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7250A5CE"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AF5B73D" w14:textId="77777777" w:rsidR="00F46F2C" w:rsidRPr="009038FB" w:rsidRDefault="001E74D5">
      <w:pPr>
        <w:spacing w:after="0" w:line="360" w:lineRule="auto"/>
        <w:ind w:right="49"/>
        <w:jc w:val="center"/>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II.</w:t>
      </w:r>
      <w:r w:rsidRPr="009038FB">
        <w:rPr>
          <w:rFonts w:ascii="Palatino Linotype" w:eastAsia="Palatino Linotype" w:hAnsi="Palatino Linotype" w:cs="Palatino Linotype"/>
          <w:b/>
          <w:sz w:val="24"/>
          <w:szCs w:val="24"/>
        </w:rPr>
        <w:tab/>
        <w:t>C O N S I D E R A N D O:</w:t>
      </w:r>
    </w:p>
    <w:p w14:paraId="5F836C1C"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4FD75CEA"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Primero. Competencia.</w:t>
      </w:r>
      <w:r w:rsidRPr="009038F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w:t>
      </w:r>
      <w:r w:rsidRPr="009038FB">
        <w:rPr>
          <w:rFonts w:ascii="Palatino Linotype" w:eastAsia="Palatino Linotype" w:hAnsi="Palatino Linotype" w:cs="Palatino Linotype"/>
          <w:sz w:val="24"/>
          <w:szCs w:val="24"/>
        </w:rPr>
        <w:lastRenderedPageBreak/>
        <w:t>del Instituto de Transparencia, Acceso a la Información Pública y Protección de Datos Personales del Estado de México y Municipios.</w:t>
      </w:r>
    </w:p>
    <w:p w14:paraId="141468AF"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6E00B5B9"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Segundo. Oportunidad y Procedibilidad del Recurso de Revisión</w:t>
      </w:r>
      <w:r w:rsidRPr="009038FB">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48643B" w14:textId="77777777" w:rsidR="00F46F2C" w:rsidRPr="009038FB" w:rsidRDefault="00F46F2C">
      <w:pPr>
        <w:spacing w:after="0" w:line="360" w:lineRule="auto"/>
        <w:jc w:val="both"/>
        <w:rPr>
          <w:rFonts w:ascii="Palatino Linotype" w:eastAsia="Palatino Linotype" w:hAnsi="Palatino Linotype" w:cs="Palatino Linotype"/>
        </w:rPr>
      </w:pPr>
    </w:p>
    <w:p w14:paraId="703A062B" w14:textId="77777777" w:rsidR="00F46F2C" w:rsidRPr="009038FB" w:rsidRDefault="001E74D5">
      <w:pPr>
        <w:spacing w:after="0" w:line="360" w:lineRule="auto"/>
        <w:jc w:val="both"/>
        <w:rPr>
          <w:rFonts w:ascii="Palatino Linotype" w:eastAsia="Palatino Linotype" w:hAnsi="Palatino Linotype" w:cs="Palatino Linotype"/>
          <w:sz w:val="24"/>
          <w:szCs w:val="24"/>
        </w:rPr>
      </w:pPr>
      <w:bookmarkStart w:id="3" w:name="_heading=h.3znysh7" w:colFirst="0" w:colLast="0"/>
      <w:bookmarkEnd w:id="3"/>
      <w:r w:rsidRPr="009038FB">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remitió su respuesta en fecha </w:t>
      </w:r>
      <w:r w:rsidRPr="009038FB">
        <w:rPr>
          <w:rFonts w:ascii="Palatino Linotype" w:eastAsia="Palatino Linotype" w:hAnsi="Palatino Linotype" w:cs="Palatino Linotype"/>
          <w:b/>
          <w:sz w:val="24"/>
          <w:szCs w:val="24"/>
        </w:rPr>
        <w:t>veintisiete de marzo de dos mil veintitrés</w:t>
      </w:r>
      <w:r w:rsidRPr="009038FB">
        <w:rPr>
          <w:rFonts w:ascii="Palatino Linotype" w:eastAsia="Palatino Linotype" w:hAnsi="Palatino Linotype" w:cs="Palatino Linotype"/>
          <w:sz w:val="24"/>
          <w:szCs w:val="24"/>
        </w:rPr>
        <w:t>,</w:t>
      </w:r>
      <w:r w:rsidRPr="009038FB">
        <w:rPr>
          <w:rFonts w:ascii="Palatino Linotype" w:eastAsia="Palatino Linotype" w:hAnsi="Palatino Linotype" w:cs="Palatino Linotype"/>
          <w:b/>
          <w:sz w:val="24"/>
          <w:szCs w:val="24"/>
        </w:rPr>
        <w:t xml:space="preserve"> </w:t>
      </w:r>
      <w:r w:rsidRPr="009038FB">
        <w:rPr>
          <w:rFonts w:ascii="Palatino Linotype" w:eastAsia="Palatino Linotype" w:hAnsi="Palatino Linotype" w:cs="Palatino Linotype"/>
          <w:sz w:val="24"/>
          <w:szCs w:val="24"/>
        </w:rPr>
        <w:t xml:space="preserve">mientras que el recurso de revisión interpuesto por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se tuvo por presentado el </w:t>
      </w:r>
      <w:r w:rsidRPr="009038FB">
        <w:rPr>
          <w:rFonts w:ascii="Palatino Linotype" w:eastAsia="Palatino Linotype" w:hAnsi="Palatino Linotype" w:cs="Palatino Linotype"/>
          <w:b/>
          <w:sz w:val="24"/>
          <w:szCs w:val="24"/>
        </w:rPr>
        <w:t>veintisiete de marzo de dos mil veintitrés</w:t>
      </w:r>
      <w:r w:rsidRPr="009038FB">
        <w:rPr>
          <w:rFonts w:ascii="Palatino Linotype" w:eastAsia="Palatino Linotype" w:hAnsi="Palatino Linotype" w:cs="Palatino Linotype"/>
          <w:sz w:val="24"/>
          <w:szCs w:val="24"/>
        </w:rPr>
        <w:t>, esto es el mismo día en que se tuvo conocimiento de la respuesta;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7D0B9E8C"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41CE55AC" w14:textId="77777777" w:rsidR="00F46F2C" w:rsidRPr="009038FB" w:rsidRDefault="001E74D5">
      <w:pPr>
        <w:spacing w:after="0" w:line="360" w:lineRule="auto"/>
        <w:ind w:right="-234"/>
        <w:jc w:val="both"/>
        <w:rPr>
          <w:sz w:val="24"/>
          <w:szCs w:val="24"/>
        </w:rPr>
      </w:pPr>
      <w:r w:rsidRPr="009038FB">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9038FB">
        <w:rPr>
          <w:rFonts w:ascii="Palatino Linotype" w:eastAsia="Palatino Linotype" w:hAnsi="Palatino Linotype" w:cs="Palatino Linotype"/>
          <w:sz w:val="24"/>
          <w:szCs w:val="24"/>
        </w:rPr>
        <w:t>la./</w:t>
      </w:r>
      <w:proofErr w:type="gramEnd"/>
      <w:r w:rsidRPr="009038FB">
        <w:rPr>
          <w:rFonts w:ascii="Palatino Linotype" w:eastAsia="Palatino Linotype" w:hAnsi="Palatino Linotype" w:cs="Palatino Linotype"/>
          <w:sz w:val="24"/>
          <w:szCs w:val="24"/>
        </w:rPr>
        <w:t xml:space="preserve">J.41/2015 (l0a.), Décima época, sustentada por la Primera Sala de la Suprema Corte de Justicia de la Nación, visible en la página 569, libro 19, tomo I, </w:t>
      </w:r>
      <w:r w:rsidRPr="009038FB">
        <w:rPr>
          <w:rFonts w:ascii="Palatino Linotype" w:eastAsia="Palatino Linotype" w:hAnsi="Palatino Linotype" w:cs="Palatino Linotype"/>
          <w:sz w:val="24"/>
          <w:szCs w:val="24"/>
        </w:rPr>
        <w:lastRenderedPageBreak/>
        <w:t>de la Gaceta del Semanario Judicial de la Federación, del mes de junio de 2015, cuyo rubro y texto esgrimen:</w:t>
      </w:r>
      <w:r w:rsidRPr="009038FB">
        <w:rPr>
          <w:i/>
          <w:sz w:val="24"/>
          <w:szCs w:val="24"/>
        </w:rPr>
        <w:t> </w:t>
      </w:r>
    </w:p>
    <w:p w14:paraId="23B98838" w14:textId="77777777" w:rsidR="00F46F2C" w:rsidRPr="009038FB" w:rsidRDefault="00F46F2C">
      <w:pPr>
        <w:shd w:val="clear" w:color="auto" w:fill="FFFFFF"/>
        <w:spacing w:after="0" w:line="360" w:lineRule="auto"/>
        <w:ind w:left="567" w:right="760"/>
        <w:jc w:val="both"/>
        <w:rPr>
          <w:rFonts w:ascii="Palatino Linotype" w:eastAsia="Palatino Linotype" w:hAnsi="Palatino Linotype" w:cs="Palatino Linotype"/>
        </w:rPr>
      </w:pPr>
    </w:p>
    <w:p w14:paraId="1FAB92EE" w14:textId="77777777" w:rsidR="00F46F2C" w:rsidRPr="009038FB" w:rsidRDefault="001E74D5">
      <w:pPr>
        <w:shd w:val="clear" w:color="auto" w:fill="FFFFFF"/>
        <w:spacing w:after="0" w:line="360" w:lineRule="auto"/>
        <w:ind w:left="567" w:right="760"/>
        <w:jc w:val="both"/>
      </w:pPr>
      <w:r w:rsidRPr="009038FB">
        <w:rPr>
          <w:rFonts w:ascii="Palatino Linotype" w:eastAsia="Palatino Linotype" w:hAnsi="Palatino Linotype" w:cs="Palatino Linotype"/>
        </w:rPr>
        <w:t>"</w:t>
      </w:r>
      <w:r w:rsidRPr="009038FB">
        <w:rPr>
          <w:rFonts w:ascii="Palatino Linotype" w:eastAsia="Palatino Linotype" w:hAnsi="Palatino Linotype" w:cs="Palatino Linotype"/>
          <w:b/>
          <w:i/>
        </w:rPr>
        <w:t>RECURSO DE RECLAMACIÓN. SU INTERPOSICIÓN NO ES EXTEMPORÁNEA SI SE REALIZA ANTES DE QUE INICIE EL PLAZO PARA HACERLO.</w:t>
      </w:r>
    </w:p>
    <w:p w14:paraId="14306BFC" w14:textId="77777777" w:rsidR="00F46F2C" w:rsidRPr="009038FB" w:rsidRDefault="001E74D5">
      <w:pPr>
        <w:shd w:val="clear" w:color="auto" w:fill="FFFFFF"/>
        <w:spacing w:after="240" w:line="276" w:lineRule="auto"/>
        <w:ind w:left="567" w:right="760"/>
        <w:jc w:val="both"/>
      </w:pPr>
      <w:r w:rsidRPr="009038FB">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0AB6CE1" w14:textId="77777777" w:rsidR="00F46F2C" w:rsidRPr="009038FB" w:rsidRDefault="001E74D5">
      <w:pPr>
        <w:shd w:val="clear" w:color="auto" w:fill="FFFFFF"/>
        <w:spacing w:before="240" w:after="0" w:line="360" w:lineRule="auto"/>
        <w:ind w:left="567" w:right="760"/>
        <w:jc w:val="both"/>
      </w:pPr>
      <w:r w:rsidRPr="009038FB">
        <w:rPr>
          <w:rFonts w:ascii="Palatino Linotype" w:eastAsia="Palatino Linotype" w:hAnsi="Palatino Linotype" w:cs="Palatino Linotype"/>
          <w:i/>
        </w:rPr>
        <w:t xml:space="preserve">De ahí </w:t>
      </w:r>
      <w:proofErr w:type="gramStart"/>
      <w:r w:rsidRPr="009038FB">
        <w:rPr>
          <w:rFonts w:ascii="Palatino Linotype" w:eastAsia="Palatino Linotype" w:hAnsi="Palatino Linotype" w:cs="Palatino Linotype"/>
          <w:i/>
        </w:rPr>
        <w:t>que</w:t>
      </w:r>
      <w:proofErr w:type="gramEnd"/>
      <w:r w:rsidRPr="009038FB">
        <w:rPr>
          <w:rFonts w:ascii="Palatino Linotype" w:eastAsia="Palatino Linotype" w:hAnsi="Palatino Linotype" w:cs="Palatino Linotype"/>
          <w:i/>
        </w:rPr>
        <w:t xml:space="preserve"> si dicho recurso se interpone antes de que inicie el plazo para hacerlo, su presentación no es extemporánea…</w:t>
      </w:r>
      <w:r w:rsidRPr="009038FB">
        <w:rPr>
          <w:rFonts w:ascii="Palatino Linotype" w:eastAsia="Palatino Linotype" w:hAnsi="Palatino Linotype" w:cs="Palatino Linotype"/>
        </w:rPr>
        <w:t>"(Sic)</w:t>
      </w:r>
    </w:p>
    <w:p w14:paraId="6B7CAE68"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293BAE3D"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19827B5" w14:textId="77777777" w:rsidR="00F46F2C" w:rsidRPr="009038FB" w:rsidRDefault="00F46F2C">
      <w:pPr>
        <w:spacing w:before="240" w:after="240" w:line="360" w:lineRule="auto"/>
        <w:jc w:val="both"/>
        <w:rPr>
          <w:rFonts w:ascii="Palatino Linotype" w:eastAsia="Palatino Linotype" w:hAnsi="Palatino Linotype" w:cs="Palatino Linotype"/>
          <w:sz w:val="2"/>
          <w:szCs w:val="2"/>
        </w:rPr>
      </w:pPr>
    </w:p>
    <w:p w14:paraId="75384AE1"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Por otro lado, es de suma importancia mencionar que, si bien la parte</w:t>
      </w:r>
      <w:r w:rsidRPr="009038FB">
        <w:rPr>
          <w:rFonts w:ascii="Palatino Linotype" w:eastAsia="Palatino Linotype" w:hAnsi="Palatino Linotype" w:cs="Palatino Linotype"/>
          <w:b/>
          <w:sz w:val="24"/>
          <w:szCs w:val="24"/>
        </w:rPr>
        <w:t xml:space="preserve"> Recurrente</w:t>
      </w:r>
      <w:r w:rsidRPr="009038FB">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w:t>
      </w:r>
      <w:r w:rsidRPr="009038FB">
        <w:rPr>
          <w:rFonts w:ascii="Palatino Linotype" w:eastAsia="Palatino Linotype" w:hAnsi="Palatino Linotype" w:cs="Palatino Linotype"/>
          <w:sz w:val="24"/>
          <w:szCs w:val="24"/>
        </w:rPr>
        <w:lastRenderedPageBreak/>
        <w:t>155, penúltimo párrafo de la Ley de Transparencia y Acceso a la Información Pública del Estado de México y Municipios que establece lo siguiente:</w:t>
      </w:r>
    </w:p>
    <w:p w14:paraId="0B9D8AF5" w14:textId="77777777" w:rsidR="00F46F2C" w:rsidRPr="009038FB" w:rsidRDefault="001E74D5">
      <w:pPr>
        <w:spacing w:before="120" w:after="120" w:line="276" w:lineRule="auto"/>
        <w:ind w:left="851" w:right="902"/>
        <w:jc w:val="both"/>
        <w:rPr>
          <w:rFonts w:ascii="Palatino Linotype" w:eastAsia="Palatino Linotype" w:hAnsi="Palatino Linotype" w:cs="Palatino Linotype"/>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Las solicitudes anónimas</w:t>
      </w:r>
      <w:r w:rsidRPr="009038FB">
        <w:rPr>
          <w:rFonts w:ascii="Palatino Linotype" w:eastAsia="Palatino Linotype" w:hAnsi="Palatino Linotype" w:cs="Palatino Linotype"/>
          <w:i/>
        </w:rPr>
        <w:t>, con nombre incompleto o seudónimo </w:t>
      </w:r>
      <w:r w:rsidRPr="009038FB">
        <w:rPr>
          <w:rFonts w:ascii="Palatino Linotype" w:eastAsia="Palatino Linotype" w:hAnsi="Palatino Linotype" w:cs="Palatino Linotype"/>
          <w:b/>
          <w:i/>
        </w:rPr>
        <w:t>serán procedentes para su trámite por parte del sujeto obligado ante quien se presente</w:t>
      </w:r>
      <w:r w:rsidRPr="009038FB">
        <w:rPr>
          <w:rFonts w:ascii="Palatino Linotype" w:eastAsia="Palatino Linotype" w:hAnsi="Palatino Linotype" w:cs="Palatino Linotype"/>
          <w:i/>
        </w:rPr>
        <w:t>. No podrá requerirse información adicional con motivo del nombre proporcionado por el solicitante."</w:t>
      </w:r>
    </w:p>
    <w:p w14:paraId="35E89E2A"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38087DD6" w14:textId="77777777" w:rsidR="00F46F2C" w:rsidRPr="009038FB" w:rsidRDefault="001E74D5">
      <w:pP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9038FB">
        <w:rPr>
          <w:rFonts w:ascii="Palatino Linotype" w:eastAsia="Palatino Linotype" w:hAnsi="Palatino Linotype" w:cs="Palatino Linotype"/>
          <w:b/>
          <w:sz w:val="24"/>
          <w:szCs w:val="24"/>
        </w:rPr>
        <w:t>SAIMEX.</w:t>
      </w:r>
    </w:p>
    <w:p w14:paraId="38D046A5" w14:textId="77777777" w:rsidR="00F46F2C" w:rsidRPr="009038FB" w:rsidRDefault="00F46F2C">
      <w:pPr>
        <w:spacing w:after="0" w:line="360" w:lineRule="auto"/>
        <w:jc w:val="both"/>
        <w:rPr>
          <w:rFonts w:ascii="Palatino Linotype" w:eastAsia="Palatino Linotype" w:hAnsi="Palatino Linotype" w:cs="Palatino Linotype"/>
        </w:rPr>
      </w:pPr>
    </w:p>
    <w:p w14:paraId="293301DB"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en sus motivos de inconformidad, de acuerdo con el artículo 179, fracción I el ordenamiento legal citado, que a la letra dice: </w:t>
      </w:r>
    </w:p>
    <w:p w14:paraId="24DB0733" w14:textId="77777777" w:rsidR="00F46F2C" w:rsidRPr="009038FB" w:rsidRDefault="00F46F2C">
      <w:pPr>
        <w:spacing w:after="0" w:line="360" w:lineRule="auto"/>
        <w:jc w:val="both"/>
        <w:rPr>
          <w:rFonts w:ascii="Palatino Linotype" w:eastAsia="Palatino Linotype" w:hAnsi="Palatino Linotype" w:cs="Palatino Linotype"/>
        </w:rPr>
      </w:pPr>
    </w:p>
    <w:p w14:paraId="01B004CD" w14:textId="77777777" w:rsidR="00F46F2C" w:rsidRPr="009038FB" w:rsidRDefault="001E74D5">
      <w:pPr>
        <w:spacing w:after="0" w:line="276" w:lineRule="auto"/>
        <w:ind w:left="567" w:right="902"/>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Artículo 179.</w:t>
      </w:r>
      <w:r w:rsidRPr="009038F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8B4D4B5" w14:textId="77777777" w:rsidR="00F46F2C" w:rsidRPr="009038FB" w:rsidRDefault="00F46F2C">
      <w:pPr>
        <w:spacing w:after="0" w:line="276" w:lineRule="auto"/>
        <w:ind w:left="567" w:right="902"/>
        <w:jc w:val="both"/>
        <w:rPr>
          <w:rFonts w:ascii="Palatino Linotype" w:eastAsia="Palatino Linotype" w:hAnsi="Palatino Linotype" w:cs="Palatino Linotype"/>
          <w:i/>
        </w:rPr>
      </w:pPr>
    </w:p>
    <w:p w14:paraId="2C51125A" w14:textId="77777777" w:rsidR="00F46F2C" w:rsidRPr="009038FB" w:rsidRDefault="001E74D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038FB">
        <w:rPr>
          <w:rFonts w:ascii="Palatino Linotype" w:eastAsia="Palatino Linotype" w:hAnsi="Palatino Linotype" w:cs="Palatino Linotype"/>
          <w:i/>
        </w:rPr>
        <w:t>I.</w:t>
      </w:r>
      <w:r w:rsidRPr="009038FB">
        <w:t xml:space="preserve"> </w:t>
      </w:r>
      <w:r w:rsidRPr="009038FB">
        <w:rPr>
          <w:rFonts w:ascii="Palatino Linotype" w:eastAsia="Palatino Linotype" w:hAnsi="Palatino Linotype" w:cs="Palatino Linotype"/>
          <w:i/>
        </w:rPr>
        <w:t>La negativa a la información solicitada;</w:t>
      </w:r>
    </w:p>
    <w:p w14:paraId="3D39D512" w14:textId="77777777" w:rsidR="00F46F2C" w:rsidRPr="009038FB" w:rsidRDefault="001E74D5">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p>
    <w:p w14:paraId="6EAFED3A" w14:textId="77777777" w:rsidR="00F46F2C" w:rsidRPr="009038FB" w:rsidRDefault="00F46F2C">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6E2CB42B" w14:textId="77777777" w:rsidR="00F46F2C" w:rsidRPr="009038FB" w:rsidRDefault="001E74D5">
      <w:pP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lastRenderedPageBreak/>
        <w:t xml:space="preserve">Tercero. Materia de la revisión. </w:t>
      </w:r>
      <w:r w:rsidRPr="009038F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9038FB">
        <w:rPr>
          <w:rFonts w:ascii="Palatino Linotype" w:eastAsia="Palatino Linotype" w:hAnsi="Palatino Linotype" w:cs="Palatino Linotype"/>
          <w:b/>
          <w:sz w:val="24"/>
          <w:szCs w:val="24"/>
        </w:rPr>
        <w:t>verificar si la respuesta e informe justificado otorgados por el Sujeto Obligado son adecuados y suficientes para satisfacer el derecho de acceso a la información pública de la parte Recurrente,</w:t>
      </w:r>
      <w:r w:rsidRPr="009038FB">
        <w:rPr>
          <w:rFonts w:ascii="Palatino Linotype" w:eastAsia="Palatino Linotype" w:hAnsi="Palatino Linotype" w:cs="Palatino Linotype"/>
          <w:sz w:val="24"/>
          <w:szCs w:val="24"/>
        </w:rPr>
        <w:t xml:space="preserve"> o en su defecto, en caso de ser procedente, ordenar la entrega de información oportuna.</w:t>
      </w:r>
    </w:p>
    <w:p w14:paraId="4408B741"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1D6B062B" w14:textId="77777777" w:rsidR="00F46F2C" w:rsidRPr="009038FB" w:rsidRDefault="001E74D5">
      <w:pPr>
        <w:pBdr>
          <w:top w:val="nil"/>
          <w:left w:val="nil"/>
          <w:bottom w:val="nil"/>
          <w:right w:val="nil"/>
          <w:between w:val="nil"/>
        </w:pBdr>
        <w:spacing w:before="240" w:after="240" w:line="360" w:lineRule="auto"/>
        <w:jc w:val="both"/>
      </w:pPr>
      <w:r w:rsidRPr="009038FB">
        <w:rPr>
          <w:rFonts w:ascii="Palatino Linotype" w:eastAsia="Palatino Linotype" w:hAnsi="Palatino Linotype" w:cs="Palatino Linotype"/>
          <w:b/>
          <w:sz w:val="24"/>
          <w:szCs w:val="24"/>
        </w:rPr>
        <w:t xml:space="preserve">Cuarto. Estudio del asunto. </w:t>
      </w:r>
      <w:r w:rsidRPr="009038FB">
        <w:rPr>
          <w:rFonts w:ascii="Palatino Linotype" w:eastAsia="Palatino Linotype" w:hAnsi="Palatino Linotype" w:cs="Palatino Linotype"/>
          <w:sz w:val="24"/>
          <w:szCs w:val="24"/>
        </w:rPr>
        <w:t xml:space="preserve">Antes de entrar al análisis de los pronunciamientos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DD85306" w14:textId="77777777" w:rsidR="00F46F2C" w:rsidRPr="009038FB" w:rsidRDefault="001E74D5">
      <w:pPr>
        <w:pBdr>
          <w:top w:val="nil"/>
          <w:left w:val="nil"/>
          <w:bottom w:val="nil"/>
          <w:right w:val="nil"/>
          <w:between w:val="nil"/>
        </w:pBdr>
        <w:spacing w:before="240" w:after="240"/>
        <w:ind w:left="851" w:right="850"/>
        <w:jc w:val="both"/>
      </w:pPr>
      <w:r w:rsidRPr="009038F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038F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EF5D7E2" w14:textId="77777777" w:rsidR="00F46F2C" w:rsidRPr="009038FB" w:rsidRDefault="001E74D5">
      <w:pPr>
        <w:pBdr>
          <w:top w:val="nil"/>
          <w:left w:val="nil"/>
          <w:bottom w:val="nil"/>
          <w:right w:val="nil"/>
          <w:between w:val="nil"/>
        </w:pBdr>
        <w:spacing w:before="240" w:after="240"/>
        <w:ind w:left="851" w:right="850"/>
        <w:jc w:val="both"/>
      </w:pPr>
      <w:r w:rsidRPr="009038F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867D69D" w14:textId="77777777" w:rsidR="00F46F2C" w:rsidRPr="009038FB" w:rsidRDefault="001E74D5">
      <w:pPr>
        <w:pBdr>
          <w:top w:val="nil"/>
          <w:left w:val="nil"/>
          <w:bottom w:val="nil"/>
          <w:right w:val="nil"/>
          <w:between w:val="nil"/>
        </w:pBdr>
        <w:spacing w:before="240" w:after="240"/>
        <w:ind w:left="851" w:right="850"/>
        <w:jc w:val="both"/>
      </w:pPr>
      <w:r w:rsidRPr="009038FB">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9038F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2A112E2" w14:textId="77777777" w:rsidR="00F46F2C" w:rsidRPr="009038FB" w:rsidRDefault="001E74D5">
      <w:pPr>
        <w:pBdr>
          <w:top w:val="nil"/>
          <w:left w:val="nil"/>
          <w:bottom w:val="nil"/>
          <w:right w:val="nil"/>
          <w:between w:val="nil"/>
        </w:pBdr>
        <w:spacing w:before="240" w:after="240"/>
        <w:ind w:left="851" w:right="850"/>
        <w:jc w:val="both"/>
      </w:pPr>
      <w:r w:rsidRPr="009038FB">
        <w:rPr>
          <w:rFonts w:ascii="Palatino Linotype" w:eastAsia="Palatino Linotype" w:hAnsi="Palatino Linotype" w:cs="Palatino Linotype"/>
          <w:i/>
        </w:rPr>
        <w:t>[…]</w:t>
      </w:r>
    </w:p>
    <w:p w14:paraId="585E5DBD" w14:textId="77777777" w:rsidR="00F46F2C" w:rsidRPr="009038FB" w:rsidRDefault="001E74D5">
      <w:pPr>
        <w:pBdr>
          <w:top w:val="nil"/>
          <w:left w:val="nil"/>
          <w:bottom w:val="nil"/>
          <w:right w:val="nil"/>
          <w:between w:val="nil"/>
        </w:pBdr>
        <w:spacing w:before="240" w:after="240"/>
        <w:ind w:left="851" w:right="901"/>
        <w:jc w:val="both"/>
      </w:pPr>
      <w:r w:rsidRPr="009038FB">
        <w:rPr>
          <w:rFonts w:ascii="Palatino Linotype" w:eastAsia="Palatino Linotype" w:hAnsi="Palatino Linotype" w:cs="Palatino Linotype"/>
          <w:b/>
          <w:i/>
        </w:rPr>
        <w:t>“Artículo 6o.</w:t>
      </w:r>
    </w:p>
    <w:p w14:paraId="373EFC3E" w14:textId="77777777" w:rsidR="00F46F2C" w:rsidRPr="009038FB" w:rsidRDefault="001E74D5">
      <w:pPr>
        <w:pBdr>
          <w:top w:val="nil"/>
          <w:left w:val="nil"/>
          <w:bottom w:val="nil"/>
          <w:right w:val="nil"/>
          <w:between w:val="nil"/>
        </w:pBdr>
        <w:spacing w:before="240" w:after="240"/>
        <w:ind w:left="851" w:right="901"/>
        <w:jc w:val="both"/>
      </w:pPr>
      <w:r w:rsidRPr="009038FB">
        <w:rPr>
          <w:rFonts w:ascii="Palatino Linotype" w:eastAsia="Palatino Linotype" w:hAnsi="Palatino Linotype" w:cs="Palatino Linotype"/>
          <w:i/>
        </w:rPr>
        <w:t>[...]</w:t>
      </w:r>
    </w:p>
    <w:p w14:paraId="065FB589"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b/>
          <w:i/>
        </w:rPr>
        <w:t xml:space="preserve">A. Para el ejercicio del derecho de acceso a la información, la Federación y </w:t>
      </w:r>
      <w:r w:rsidRPr="009038FB">
        <w:rPr>
          <w:rFonts w:ascii="Palatino Linotype" w:eastAsia="Palatino Linotype" w:hAnsi="Palatino Linotype" w:cs="Palatino Linotype"/>
          <w:b/>
          <w:i/>
          <w:u w:val="single"/>
        </w:rPr>
        <w:t>las entidades federativas</w:t>
      </w:r>
      <w:r w:rsidRPr="009038FB">
        <w:rPr>
          <w:rFonts w:ascii="Palatino Linotype" w:eastAsia="Palatino Linotype" w:hAnsi="Palatino Linotype" w:cs="Palatino Linotype"/>
          <w:b/>
          <w:i/>
        </w:rPr>
        <w:t>,</w:t>
      </w:r>
      <w:r w:rsidRPr="009038FB">
        <w:rPr>
          <w:rFonts w:ascii="Palatino Linotype" w:eastAsia="Palatino Linotype" w:hAnsi="Palatino Linotype" w:cs="Palatino Linotype"/>
          <w:i/>
        </w:rPr>
        <w:t xml:space="preserve"> en el ámbito de sus respectivas competencias, se regirán por los siguientes principios y bases:</w:t>
      </w:r>
    </w:p>
    <w:p w14:paraId="20C40889"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t> </w:t>
      </w:r>
      <w:r w:rsidRPr="009038FB">
        <w:rPr>
          <w:rFonts w:ascii="Palatino Linotype" w:eastAsia="Palatino Linotype" w:hAnsi="Palatino Linotype" w:cs="Palatino Linotype"/>
          <w:b/>
          <w:i/>
        </w:rPr>
        <w:t xml:space="preserve">I. </w:t>
      </w:r>
      <w:r w:rsidRPr="009038FB">
        <w:rPr>
          <w:rFonts w:ascii="Palatino Linotype" w:eastAsia="Palatino Linotype" w:hAnsi="Palatino Linotype" w:cs="Palatino Linotype"/>
          <w:b/>
          <w:i/>
          <w:u w:val="single"/>
        </w:rPr>
        <w:t>Toda la información en posesión de cualquier autoridad, entidad, órgano y organismo de los Poderes</w:t>
      </w:r>
      <w:r w:rsidRPr="009038FB">
        <w:rPr>
          <w:rFonts w:ascii="Palatino Linotype" w:eastAsia="Palatino Linotype" w:hAnsi="Palatino Linotype" w:cs="Palatino Linotype"/>
          <w:i/>
        </w:rPr>
        <w:t xml:space="preserve"> Ejecutivo, Legislativo </w:t>
      </w:r>
      <w:r w:rsidRPr="009038FB">
        <w:rPr>
          <w:rFonts w:ascii="Palatino Linotype" w:eastAsia="Palatino Linotype" w:hAnsi="Palatino Linotype" w:cs="Palatino Linotype"/>
          <w:b/>
          <w:i/>
          <w:u w:val="single"/>
        </w:rPr>
        <w:t>y Judicial</w:t>
      </w:r>
      <w:r w:rsidRPr="009038F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038FB">
        <w:rPr>
          <w:rFonts w:ascii="Palatino Linotype" w:eastAsia="Palatino Linotype" w:hAnsi="Palatino Linotype" w:cs="Palatino Linotype"/>
          <w:b/>
          <w:i/>
        </w:rPr>
        <w:t>es pública y sólo podrá ser reservada temporalmente por razones de interés público y seguridad nacional,</w:t>
      </w:r>
      <w:r w:rsidRPr="009038F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88395A"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t> </w:t>
      </w:r>
      <w:r w:rsidRPr="009038F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40CF368"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t> </w:t>
      </w:r>
      <w:r w:rsidRPr="009038FB">
        <w:rPr>
          <w:rFonts w:ascii="Palatino Linotype" w:eastAsia="Palatino Linotype" w:hAnsi="Palatino Linotype" w:cs="Palatino Linotype"/>
          <w:b/>
          <w:i/>
        </w:rPr>
        <w:t xml:space="preserve">III. </w:t>
      </w:r>
      <w:r w:rsidRPr="009038F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038FB">
        <w:rPr>
          <w:rFonts w:ascii="Palatino Linotype" w:eastAsia="Palatino Linotype" w:hAnsi="Palatino Linotype" w:cs="Palatino Linotype"/>
          <w:i/>
        </w:rPr>
        <w:t xml:space="preserve"> a sus datos personales o a la rectificación de éstos.</w:t>
      </w:r>
    </w:p>
    <w:p w14:paraId="0FE2C216"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lastRenderedPageBreak/>
        <w:t> </w:t>
      </w:r>
      <w:r w:rsidRPr="009038FB">
        <w:rPr>
          <w:rFonts w:ascii="Palatino Linotype" w:eastAsia="Palatino Linotype" w:hAnsi="Palatino Linotype" w:cs="Palatino Linotype"/>
          <w:b/>
          <w:i/>
        </w:rPr>
        <w:t xml:space="preserve">IV. </w:t>
      </w:r>
      <w:r w:rsidRPr="009038F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93C8FA6"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b/>
          <w:i/>
        </w:rPr>
        <w:t xml:space="preserve">V. </w:t>
      </w:r>
      <w:r w:rsidRPr="009038F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35F9BFB"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t> </w:t>
      </w:r>
      <w:r w:rsidRPr="009038FB">
        <w:rPr>
          <w:rFonts w:ascii="Palatino Linotype" w:eastAsia="Palatino Linotype" w:hAnsi="Palatino Linotype" w:cs="Palatino Linotype"/>
          <w:b/>
          <w:i/>
        </w:rPr>
        <w:t xml:space="preserve">VI. </w:t>
      </w:r>
      <w:r w:rsidRPr="009038F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5EFF3BB" w14:textId="77777777" w:rsidR="00F46F2C" w:rsidRPr="009038FB" w:rsidRDefault="001E74D5">
      <w:pPr>
        <w:pBdr>
          <w:top w:val="nil"/>
          <w:left w:val="nil"/>
          <w:bottom w:val="nil"/>
          <w:right w:val="nil"/>
          <w:between w:val="nil"/>
        </w:pBdr>
        <w:spacing w:before="240" w:after="240"/>
        <w:ind w:left="851" w:right="851"/>
        <w:jc w:val="both"/>
      </w:pPr>
      <w:r w:rsidRPr="009038FB">
        <w:rPr>
          <w:rFonts w:ascii="Palatino Linotype" w:eastAsia="Palatino Linotype" w:hAnsi="Palatino Linotype" w:cs="Palatino Linotype"/>
          <w:i/>
        </w:rPr>
        <w:t> </w:t>
      </w:r>
      <w:r w:rsidRPr="009038FB">
        <w:rPr>
          <w:rFonts w:ascii="Palatino Linotype" w:eastAsia="Palatino Linotype" w:hAnsi="Palatino Linotype" w:cs="Palatino Linotype"/>
          <w:b/>
          <w:i/>
        </w:rPr>
        <w:t xml:space="preserve">VII. </w:t>
      </w:r>
      <w:r w:rsidRPr="009038F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1661709" w14:textId="77777777" w:rsidR="00F46F2C" w:rsidRPr="009038FB" w:rsidRDefault="001E74D5">
      <w:pPr>
        <w:pBdr>
          <w:top w:val="nil"/>
          <w:left w:val="nil"/>
          <w:bottom w:val="nil"/>
          <w:right w:val="nil"/>
          <w:between w:val="nil"/>
        </w:pBdr>
        <w:spacing w:before="240" w:after="240" w:line="360" w:lineRule="auto"/>
        <w:jc w:val="both"/>
        <w:rPr>
          <w:sz w:val="24"/>
          <w:szCs w:val="24"/>
        </w:rPr>
      </w:pPr>
      <w:r w:rsidRPr="009038FB">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8EA6C2" w14:textId="77777777" w:rsidR="00F46F2C" w:rsidRPr="009038FB" w:rsidRDefault="001E74D5">
      <w:pPr>
        <w:spacing w:after="0" w:line="276"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Artículo 4</w:t>
      </w:r>
      <w:r w:rsidRPr="009038F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A04F4B" w14:textId="77777777" w:rsidR="00F46F2C" w:rsidRPr="009038FB" w:rsidRDefault="00F46F2C">
      <w:pPr>
        <w:spacing w:after="0" w:line="276" w:lineRule="auto"/>
        <w:ind w:left="567" w:right="616"/>
        <w:jc w:val="both"/>
        <w:rPr>
          <w:rFonts w:ascii="Palatino Linotype" w:eastAsia="Palatino Linotype" w:hAnsi="Palatino Linotype" w:cs="Palatino Linotype"/>
          <w:i/>
        </w:rPr>
      </w:pPr>
    </w:p>
    <w:p w14:paraId="440EE2E3" w14:textId="77777777" w:rsidR="00F46F2C" w:rsidRPr="009038FB" w:rsidRDefault="001E74D5">
      <w:pPr>
        <w:spacing w:after="0" w:line="276"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9038F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22F503" w14:textId="77777777" w:rsidR="00F46F2C" w:rsidRPr="009038FB" w:rsidRDefault="00F46F2C">
      <w:pPr>
        <w:spacing w:after="0" w:line="276" w:lineRule="auto"/>
        <w:ind w:left="567" w:right="616"/>
        <w:jc w:val="both"/>
        <w:rPr>
          <w:rFonts w:ascii="Palatino Linotype" w:eastAsia="Palatino Linotype" w:hAnsi="Palatino Linotype" w:cs="Palatino Linotype"/>
          <w:i/>
        </w:rPr>
      </w:pPr>
    </w:p>
    <w:p w14:paraId="7A1E1FB2" w14:textId="77777777" w:rsidR="00F46F2C" w:rsidRPr="009038FB" w:rsidRDefault="001E74D5">
      <w:pPr>
        <w:spacing w:after="0" w:line="276"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038FB">
        <w:rPr>
          <w:rFonts w:ascii="Palatino Linotype" w:eastAsia="Palatino Linotype" w:hAnsi="Palatino Linotype" w:cs="Palatino Linotype"/>
          <w:i/>
        </w:rPr>
        <w:t>.”</w:t>
      </w:r>
    </w:p>
    <w:p w14:paraId="70B2E4ED" w14:textId="77777777" w:rsidR="00F46F2C" w:rsidRPr="009038FB" w:rsidRDefault="00F46F2C">
      <w:pPr>
        <w:spacing w:after="0" w:line="360" w:lineRule="auto"/>
        <w:jc w:val="both"/>
        <w:rPr>
          <w:rFonts w:ascii="Palatino Linotype" w:eastAsia="Palatino Linotype" w:hAnsi="Palatino Linotype" w:cs="Palatino Linotype"/>
        </w:rPr>
      </w:pPr>
    </w:p>
    <w:p w14:paraId="1A053C48"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5E64416"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7DCEE717"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b/>
          <w:i/>
        </w:rPr>
        <w:t>“Artículo 12.-</w:t>
      </w:r>
      <w:r w:rsidRPr="009038F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5845B2A" w14:textId="77777777" w:rsidR="00F46F2C" w:rsidRPr="009038FB" w:rsidRDefault="00F46F2C">
      <w:pPr>
        <w:spacing w:after="0" w:line="240" w:lineRule="auto"/>
        <w:ind w:left="567" w:right="616"/>
        <w:jc w:val="both"/>
        <w:rPr>
          <w:rFonts w:ascii="Palatino Linotype" w:eastAsia="Palatino Linotype" w:hAnsi="Palatino Linotype" w:cs="Palatino Linotype"/>
          <w:i/>
        </w:rPr>
      </w:pPr>
    </w:p>
    <w:p w14:paraId="41AA0CD6" w14:textId="77777777" w:rsidR="00F46F2C" w:rsidRPr="009038FB" w:rsidRDefault="001E74D5">
      <w:pPr>
        <w:spacing w:after="0" w:line="240" w:lineRule="auto"/>
        <w:ind w:left="567" w:right="616"/>
        <w:jc w:val="both"/>
        <w:rPr>
          <w:rFonts w:ascii="Palatino Linotype" w:eastAsia="Palatino Linotype" w:hAnsi="Palatino Linotype" w:cs="Palatino Linotype"/>
          <w:b/>
          <w:i/>
        </w:rPr>
      </w:pPr>
      <w:r w:rsidRPr="009038F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038FB">
        <w:rPr>
          <w:rFonts w:ascii="Palatino Linotype" w:eastAsia="Palatino Linotype" w:hAnsi="Palatino Linotype" w:cs="Palatino Linotype"/>
          <w:i/>
        </w:rPr>
        <w:t xml:space="preserve">. </w:t>
      </w:r>
      <w:r w:rsidRPr="009038FB">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33BB3886" w14:textId="77777777" w:rsidR="00F46F2C" w:rsidRPr="009038FB" w:rsidRDefault="00F46F2C">
      <w:pPr>
        <w:spacing w:after="0" w:line="360" w:lineRule="auto"/>
        <w:ind w:left="567" w:right="616"/>
        <w:jc w:val="both"/>
        <w:rPr>
          <w:rFonts w:ascii="Palatino Linotype" w:eastAsia="Palatino Linotype" w:hAnsi="Palatino Linotype" w:cs="Palatino Linotype"/>
          <w:i/>
          <w:sz w:val="24"/>
          <w:szCs w:val="24"/>
        </w:rPr>
      </w:pPr>
    </w:p>
    <w:p w14:paraId="30742ACC" w14:textId="77777777" w:rsidR="00F46F2C" w:rsidRPr="009038FB" w:rsidRDefault="001E74D5">
      <w:pP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39A9DD6" w14:textId="77777777" w:rsidR="00F46F2C" w:rsidRPr="009038FB" w:rsidRDefault="00F46F2C">
      <w:pPr>
        <w:spacing w:after="0" w:line="360" w:lineRule="auto"/>
        <w:ind w:right="-93"/>
        <w:jc w:val="both"/>
        <w:rPr>
          <w:rFonts w:ascii="Palatino Linotype" w:eastAsia="Palatino Linotype" w:hAnsi="Palatino Linotype" w:cs="Palatino Linotype"/>
          <w:sz w:val="24"/>
          <w:szCs w:val="24"/>
        </w:rPr>
      </w:pPr>
    </w:p>
    <w:p w14:paraId="0DA610C2" w14:textId="77777777" w:rsidR="00F46F2C" w:rsidRPr="009038FB" w:rsidRDefault="001E74D5">
      <w:pP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9038FB">
        <w:rPr>
          <w:rFonts w:ascii="Palatino Linotype" w:eastAsia="Palatino Linotype" w:hAnsi="Palatino Linotype" w:cs="Palatino Linotype"/>
          <w:b/>
          <w:sz w:val="24"/>
          <w:szCs w:val="24"/>
        </w:rPr>
        <w:t xml:space="preserve"> </w:t>
      </w:r>
    </w:p>
    <w:p w14:paraId="36DD9940" w14:textId="77777777" w:rsidR="00F46F2C" w:rsidRPr="009038FB" w:rsidRDefault="00F46F2C">
      <w:pPr>
        <w:spacing w:after="0" w:line="360" w:lineRule="auto"/>
        <w:jc w:val="both"/>
        <w:rPr>
          <w:rFonts w:ascii="Palatino Linotype" w:eastAsia="Palatino Linotype" w:hAnsi="Palatino Linotype" w:cs="Palatino Linotype"/>
          <w:b/>
          <w:sz w:val="24"/>
          <w:szCs w:val="24"/>
        </w:rPr>
      </w:pPr>
    </w:p>
    <w:p w14:paraId="6E4CFD9F"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No existe obligación de elaborar documentos ad hoc para atender las solicitudes de acceso a la información.</w:t>
      </w:r>
      <w:r w:rsidRPr="009038F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AAA0A5" w14:textId="77777777" w:rsidR="00F46F2C" w:rsidRPr="009038FB" w:rsidRDefault="00F46F2C">
      <w:pPr>
        <w:spacing w:after="0" w:line="360" w:lineRule="auto"/>
        <w:ind w:right="-93"/>
        <w:jc w:val="both"/>
        <w:rPr>
          <w:rFonts w:ascii="Palatino Linotype" w:eastAsia="Palatino Linotype" w:hAnsi="Palatino Linotype" w:cs="Palatino Linotype"/>
        </w:rPr>
      </w:pPr>
    </w:p>
    <w:p w14:paraId="1EE1925D"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9038FB">
        <w:rPr>
          <w:rFonts w:ascii="Palatino Linotype" w:eastAsia="Palatino Linotype" w:hAnsi="Palatino Linotype" w:cs="Palatino Linotype"/>
          <w:sz w:val="24"/>
          <w:szCs w:val="24"/>
        </w:rPr>
        <w:lastRenderedPageBreak/>
        <w:t>que es deber de los Sujetos Obligados, garantizar el Derecho de Acceso a la Información Pública.</w:t>
      </w:r>
    </w:p>
    <w:p w14:paraId="4EB8CB02" w14:textId="77777777" w:rsidR="00F46F2C" w:rsidRPr="009038FB" w:rsidRDefault="00F46F2C">
      <w:pPr>
        <w:spacing w:after="0" w:line="360" w:lineRule="auto"/>
        <w:jc w:val="both"/>
        <w:rPr>
          <w:rFonts w:ascii="Palatino Linotype" w:eastAsia="Palatino Linotype" w:hAnsi="Palatino Linotype" w:cs="Palatino Linotype"/>
        </w:rPr>
      </w:pPr>
    </w:p>
    <w:p w14:paraId="2250E1AC" w14:textId="77777777" w:rsidR="00F46F2C" w:rsidRPr="009038FB" w:rsidRDefault="001E74D5">
      <w:pPr>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EE4413" w14:textId="77777777" w:rsidR="00F46F2C" w:rsidRPr="009038FB" w:rsidRDefault="00F46F2C">
      <w:pPr>
        <w:spacing w:after="0" w:line="360" w:lineRule="auto"/>
        <w:ind w:right="49"/>
        <w:jc w:val="both"/>
        <w:rPr>
          <w:rFonts w:ascii="Palatino Linotype" w:eastAsia="Palatino Linotype" w:hAnsi="Palatino Linotype" w:cs="Palatino Linotype"/>
          <w:sz w:val="24"/>
          <w:szCs w:val="24"/>
        </w:rPr>
      </w:pPr>
    </w:p>
    <w:p w14:paraId="36B65668"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1DB4E4" w14:textId="77777777" w:rsidR="00F46F2C" w:rsidRPr="009038FB" w:rsidRDefault="00F46F2C">
      <w:pPr>
        <w:spacing w:after="0" w:line="360" w:lineRule="auto"/>
        <w:ind w:left="851" w:right="899"/>
        <w:jc w:val="both"/>
        <w:rPr>
          <w:rFonts w:ascii="Palatino Linotype" w:eastAsia="Palatino Linotype" w:hAnsi="Palatino Linotype" w:cs="Palatino Linotype"/>
          <w:i/>
        </w:rPr>
      </w:pPr>
    </w:p>
    <w:p w14:paraId="6AB151E3"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 xml:space="preserve">Artículo 3. </w:t>
      </w:r>
      <w:r w:rsidRPr="009038FB">
        <w:rPr>
          <w:rFonts w:ascii="Palatino Linotype" w:eastAsia="Palatino Linotype" w:hAnsi="Palatino Linotype" w:cs="Palatino Linotype"/>
          <w:i/>
        </w:rPr>
        <w:t>Para los efectos de la presente Ley se entenderá por:</w:t>
      </w:r>
    </w:p>
    <w:p w14:paraId="2F9F611C"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p>
    <w:p w14:paraId="105D3B61"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b/>
          <w:i/>
        </w:rPr>
        <w:t>XI. Documento:</w:t>
      </w:r>
      <w:r w:rsidRPr="009038FB">
        <w:rPr>
          <w:rFonts w:ascii="Palatino Linotype" w:eastAsia="Palatino Linotype" w:hAnsi="Palatino Linotype" w:cs="Palatino Linotype"/>
          <w:i/>
        </w:rPr>
        <w:t xml:space="preserve"> Los expedientes, reportes, estudios, actas</w:t>
      </w:r>
      <w:r w:rsidRPr="009038FB">
        <w:rPr>
          <w:rFonts w:ascii="Palatino Linotype" w:eastAsia="Palatino Linotype" w:hAnsi="Palatino Linotype" w:cs="Palatino Linotype"/>
          <w:b/>
          <w:i/>
        </w:rPr>
        <w:t>,</w:t>
      </w:r>
      <w:r w:rsidRPr="009038F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9038FB">
        <w:rPr>
          <w:rFonts w:ascii="Palatino Linotype" w:eastAsia="Palatino Linotype" w:hAnsi="Palatino Linotype" w:cs="Palatino Linotype"/>
          <w:i/>
        </w:rPr>
        <w:lastRenderedPageBreak/>
        <w:t xml:space="preserve">sus servidores públicos e integrantes, sin importar su fuente o fecha de elaboración. Los documentos podrán estar en cualquier medio, sea escrito, impreso, sonoro, visual, electrónico, informático u holográfico…” </w:t>
      </w:r>
    </w:p>
    <w:p w14:paraId="63BBA14C" w14:textId="77777777" w:rsidR="00F46F2C" w:rsidRPr="009038FB" w:rsidRDefault="00F46F2C">
      <w:pPr>
        <w:spacing w:after="0" w:line="360" w:lineRule="auto"/>
        <w:ind w:left="851" w:right="899"/>
        <w:jc w:val="both"/>
        <w:rPr>
          <w:rFonts w:ascii="Palatino Linotype" w:eastAsia="Palatino Linotype" w:hAnsi="Palatino Linotype" w:cs="Palatino Linotype"/>
          <w:sz w:val="24"/>
          <w:szCs w:val="24"/>
        </w:rPr>
      </w:pPr>
    </w:p>
    <w:p w14:paraId="3027CF21"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41FBC2"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386401FE" w14:textId="77777777" w:rsidR="00F46F2C" w:rsidRPr="009038FB" w:rsidRDefault="001E74D5">
      <w:pPr>
        <w:spacing w:after="0" w:line="240" w:lineRule="auto"/>
        <w:ind w:left="567" w:right="616"/>
        <w:jc w:val="both"/>
        <w:rPr>
          <w:rFonts w:ascii="Palatino Linotype" w:eastAsia="Palatino Linotype" w:hAnsi="Palatino Linotype" w:cs="Palatino Linotype"/>
          <w:b/>
          <w:i/>
        </w:rPr>
      </w:pPr>
      <w:r w:rsidRPr="009038FB">
        <w:rPr>
          <w:rFonts w:ascii="Palatino Linotype" w:eastAsia="Palatino Linotype" w:hAnsi="Palatino Linotype" w:cs="Palatino Linotype"/>
          <w:b/>
        </w:rPr>
        <w:t>“</w:t>
      </w:r>
      <w:r w:rsidRPr="009038FB">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038F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AD2FCF"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En </w:t>
      </w:r>
      <w:proofErr w:type="gramStart"/>
      <w:r w:rsidRPr="009038FB">
        <w:rPr>
          <w:rFonts w:ascii="Palatino Linotype" w:eastAsia="Palatino Linotype" w:hAnsi="Palatino Linotype" w:cs="Palatino Linotype"/>
          <w:i/>
        </w:rPr>
        <w:t>consecuencia</w:t>
      </w:r>
      <w:proofErr w:type="gramEnd"/>
      <w:r w:rsidRPr="009038FB">
        <w:rPr>
          <w:rFonts w:ascii="Palatino Linotype" w:eastAsia="Palatino Linotype" w:hAnsi="Palatino Linotype" w:cs="Palatino Linotype"/>
          <w:i/>
        </w:rPr>
        <w:t xml:space="preserve"> el acceso a la información se refiere a que se cumplan cualquiera de los siguientes tres supuestos:</w:t>
      </w:r>
    </w:p>
    <w:p w14:paraId="6210146E" w14:textId="77777777" w:rsidR="00F46F2C" w:rsidRPr="009038FB" w:rsidRDefault="001E74D5">
      <w:pPr>
        <w:spacing w:after="0" w:line="240" w:lineRule="auto"/>
        <w:ind w:left="567" w:right="616"/>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1) Que se trate de información registrada en cualquier soporte documental, </w:t>
      </w:r>
      <w:proofErr w:type="gramStart"/>
      <w:r w:rsidRPr="009038FB">
        <w:rPr>
          <w:rFonts w:ascii="Palatino Linotype" w:eastAsia="Palatino Linotype" w:hAnsi="Palatino Linotype" w:cs="Palatino Linotype"/>
          <w:i/>
        </w:rPr>
        <w:t>que</w:t>
      </w:r>
      <w:proofErr w:type="gramEnd"/>
      <w:r w:rsidRPr="009038FB">
        <w:rPr>
          <w:rFonts w:ascii="Palatino Linotype" w:eastAsia="Palatino Linotype" w:hAnsi="Palatino Linotype" w:cs="Palatino Linotype"/>
          <w:i/>
        </w:rPr>
        <w:t xml:space="preserve"> en ejercicio de las atribuciones conferidas, sea generada por los Sujetos Obligados;</w:t>
      </w:r>
    </w:p>
    <w:p w14:paraId="1DECA019" w14:textId="77777777" w:rsidR="00F46F2C" w:rsidRPr="009038FB" w:rsidRDefault="001E74D5">
      <w:pPr>
        <w:spacing w:after="0" w:line="240" w:lineRule="auto"/>
        <w:ind w:left="567" w:right="616"/>
        <w:jc w:val="both"/>
        <w:rPr>
          <w:rFonts w:ascii="Palatino Linotype" w:eastAsia="Palatino Linotype" w:hAnsi="Palatino Linotype" w:cs="Palatino Linotype"/>
          <w:b/>
          <w:i/>
        </w:rPr>
      </w:pPr>
      <w:r w:rsidRPr="009038FB">
        <w:rPr>
          <w:rFonts w:ascii="Palatino Linotype" w:eastAsia="Palatino Linotype" w:hAnsi="Palatino Linotype" w:cs="Palatino Linotype"/>
          <w:b/>
          <w:i/>
        </w:rPr>
        <w:t xml:space="preserve">2) Que se trate de información registrada en cualquier soporte documental, </w:t>
      </w:r>
      <w:proofErr w:type="gramStart"/>
      <w:r w:rsidRPr="009038FB">
        <w:rPr>
          <w:rFonts w:ascii="Palatino Linotype" w:eastAsia="Palatino Linotype" w:hAnsi="Palatino Linotype" w:cs="Palatino Linotype"/>
          <w:b/>
          <w:i/>
        </w:rPr>
        <w:t>que</w:t>
      </w:r>
      <w:proofErr w:type="gramEnd"/>
      <w:r w:rsidRPr="009038FB">
        <w:rPr>
          <w:rFonts w:ascii="Palatino Linotype" w:eastAsia="Palatino Linotype" w:hAnsi="Palatino Linotype" w:cs="Palatino Linotype"/>
          <w:b/>
          <w:i/>
        </w:rPr>
        <w:t xml:space="preserve"> en ejercicio de las atribuciones conferidas, sea administrada por los Sujetos Obligados, y</w:t>
      </w:r>
    </w:p>
    <w:p w14:paraId="19C69449" w14:textId="77777777" w:rsidR="00F46F2C" w:rsidRPr="009038FB" w:rsidRDefault="001E74D5">
      <w:pPr>
        <w:spacing w:after="0" w:line="240" w:lineRule="auto"/>
        <w:ind w:left="567" w:right="616"/>
        <w:jc w:val="both"/>
        <w:rPr>
          <w:rFonts w:ascii="Palatino Linotype" w:eastAsia="Palatino Linotype" w:hAnsi="Palatino Linotype" w:cs="Palatino Linotype"/>
          <w:b/>
          <w:i/>
        </w:rPr>
      </w:pPr>
      <w:r w:rsidRPr="009038FB">
        <w:rPr>
          <w:rFonts w:ascii="Palatino Linotype" w:eastAsia="Palatino Linotype" w:hAnsi="Palatino Linotype" w:cs="Palatino Linotype"/>
          <w:b/>
          <w:i/>
        </w:rPr>
        <w:t xml:space="preserve">3) Que se trate de información registrada en cualquier soporte documental, </w:t>
      </w:r>
      <w:proofErr w:type="gramStart"/>
      <w:r w:rsidRPr="009038FB">
        <w:rPr>
          <w:rFonts w:ascii="Palatino Linotype" w:eastAsia="Palatino Linotype" w:hAnsi="Palatino Linotype" w:cs="Palatino Linotype"/>
          <w:b/>
          <w:i/>
        </w:rPr>
        <w:t>que</w:t>
      </w:r>
      <w:proofErr w:type="gramEnd"/>
      <w:r w:rsidRPr="009038FB">
        <w:rPr>
          <w:rFonts w:ascii="Palatino Linotype" w:eastAsia="Palatino Linotype" w:hAnsi="Palatino Linotype" w:cs="Palatino Linotype"/>
          <w:b/>
          <w:i/>
        </w:rPr>
        <w:t xml:space="preserve"> en ejercicio de las atribuciones conferidas, se encuentre en posesión de los Sujetos Obligados.” </w:t>
      </w:r>
    </w:p>
    <w:p w14:paraId="723366A5" w14:textId="77777777" w:rsidR="00F46F2C" w:rsidRPr="009038FB" w:rsidRDefault="001E74D5">
      <w:pPr>
        <w:spacing w:before="280" w:after="28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De ahí que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w:t>
      </w:r>
      <w:r w:rsidRPr="009038FB">
        <w:rPr>
          <w:rFonts w:ascii="Palatino Linotype" w:eastAsia="Palatino Linotype" w:hAnsi="Palatino Linotype" w:cs="Palatino Linotype"/>
          <w:sz w:val="24"/>
          <w:szCs w:val="24"/>
        </w:rPr>
        <w:lastRenderedPageBreak/>
        <w:t>de información relativa a obligaciones de transparencia, la cual se relaciona con aquella que se genere de acuerdo con sus facultades, atribuciones y obligaciones señaladas por la Ley en la materia</w:t>
      </w:r>
      <w:r w:rsidRPr="009038FB">
        <w:rPr>
          <w:rFonts w:ascii="Palatino Linotype" w:eastAsia="Palatino Linotype" w:hAnsi="Palatino Linotype" w:cs="Palatino Linotype"/>
          <w:sz w:val="24"/>
          <w:szCs w:val="24"/>
          <w:vertAlign w:val="superscript"/>
        </w:rPr>
        <w:footnoteReference w:id="1"/>
      </w:r>
      <w:r w:rsidRPr="009038F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038FB">
        <w:rPr>
          <w:rFonts w:ascii="Palatino Linotype" w:eastAsia="Palatino Linotype" w:hAnsi="Palatino Linotype" w:cs="Palatino Linotype"/>
          <w:sz w:val="24"/>
          <w:szCs w:val="24"/>
          <w:vertAlign w:val="superscript"/>
        </w:rPr>
        <w:footnoteReference w:id="2"/>
      </w:r>
      <w:r w:rsidRPr="009038FB">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38F5B5A3" w14:textId="77777777" w:rsidR="00F46F2C" w:rsidRPr="009038FB" w:rsidRDefault="001E74D5">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De la solicitud de información, respuesta e informe justificado del Sujeto Obligado:</w:t>
      </w:r>
    </w:p>
    <w:p w14:paraId="4546050F" w14:textId="77777777" w:rsidR="00F46F2C" w:rsidRPr="009038FB" w:rsidRDefault="00F46F2C">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2A3CD7EF" w14:textId="77777777" w:rsidR="00F46F2C" w:rsidRPr="009038FB" w:rsidRDefault="001E74D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Dicho lo anterior, en el caso se analizará el agravio hecho valer por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que actualiza la causal de procedencia previstas en la fracción I del artículo 179 de la Ley de Transparencia y Acceso a la Información del Estado de México y Municipios, relativa a la negativa entrega a la información solicitada, en virtud de no haber aportado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lo indicado en su respuesta.</w:t>
      </w:r>
    </w:p>
    <w:p w14:paraId="7B34AA3C" w14:textId="77777777" w:rsidR="00F46F2C" w:rsidRPr="009038FB" w:rsidRDefault="00F46F2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E73CBC4" w14:textId="77777777" w:rsidR="00F46F2C" w:rsidRPr="009038FB" w:rsidRDefault="001E74D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Para ello, conviene iniciar el presente estudio señalando que la persona solicitante requirió lo siguiente:</w:t>
      </w:r>
    </w:p>
    <w:p w14:paraId="2B5CDD5F" w14:textId="77777777" w:rsidR="00F46F2C" w:rsidRPr="009038FB" w:rsidRDefault="00F46F2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4A53DB6" w14:textId="77777777" w:rsidR="00F46F2C" w:rsidRPr="009038FB" w:rsidRDefault="001E74D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Programa Operativo Anual o documento que contenga las acciones programadas y realizadas, así como el recurso asignado para cada actividad o meta de los ejercicios 2022 y 2023.</w:t>
      </w:r>
    </w:p>
    <w:p w14:paraId="723D2B6F" w14:textId="77777777" w:rsidR="00F46F2C" w:rsidRPr="009038FB" w:rsidRDefault="00F46F2C">
      <w:pPr>
        <w:spacing w:after="0" w:line="360" w:lineRule="auto"/>
        <w:ind w:right="-93"/>
        <w:jc w:val="both"/>
        <w:rPr>
          <w:rFonts w:ascii="Palatino Linotype" w:eastAsia="Palatino Linotype" w:hAnsi="Palatino Linotype" w:cs="Palatino Linotype"/>
          <w:sz w:val="24"/>
          <w:szCs w:val="24"/>
        </w:rPr>
      </w:pPr>
    </w:p>
    <w:p w14:paraId="2FB823A2" w14:textId="77777777" w:rsidR="00F46F2C" w:rsidRPr="009038FB" w:rsidRDefault="001E74D5">
      <w:pPr>
        <w:spacing w:after="0" w:line="360" w:lineRule="auto"/>
        <w:ind w:right="-93"/>
        <w:jc w:val="both"/>
        <w:rPr>
          <w:rFonts w:ascii="Palatino Linotype" w:eastAsia="Palatino Linotype" w:hAnsi="Palatino Linotype" w:cs="Palatino Linotype"/>
          <w:sz w:val="24"/>
          <w:szCs w:val="24"/>
        </w:rPr>
      </w:pPr>
      <w:bookmarkStart w:id="5" w:name="_heading=h.3dy6vkm" w:colFirst="0" w:colLast="0"/>
      <w:bookmarkEnd w:id="5"/>
      <w:r w:rsidRPr="009038FB">
        <w:rPr>
          <w:rFonts w:ascii="Palatino Linotype" w:eastAsia="Palatino Linotype" w:hAnsi="Palatino Linotype" w:cs="Palatino Linotype"/>
          <w:sz w:val="24"/>
          <w:szCs w:val="24"/>
        </w:rPr>
        <w:t xml:space="preserve">En respuesta,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indico medularmente lo siguiente:</w:t>
      </w:r>
    </w:p>
    <w:p w14:paraId="463BBD51" w14:textId="77777777" w:rsidR="00F46F2C" w:rsidRPr="009038FB" w:rsidRDefault="00F46F2C">
      <w:pPr>
        <w:spacing w:after="0" w:line="360" w:lineRule="auto"/>
        <w:ind w:right="-93"/>
        <w:jc w:val="both"/>
        <w:rPr>
          <w:rFonts w:ascii="Palatino Linotype" w:eastAsia="Palatino Linotype" w:hAnsi="Palatino Linotype" w:cs="Palatino Linotype"/>
          <w:sz w:val="10"/>
          <w:szCs w:val="10"/>
        </w:rPr>
      </w:pPr>
    </w:p>
    <w:p w14:paraId="7CDAA07E" w14:textId="77777777" w:rsidR="00F46F2C" w:rsidRPr="009038FB" w:rsidRDefault="001E74D5">
      <w:pPr>
        <w:numPr>
          <w:ilvl w:val="0"/>
          <w:numId w:val="3"/>
        </w:numPr>
        <w:pBdr>
          <w:top w:val="nil"/>
          <w:left w:val="nil"/>
          <w:bottom w:val="nil"/>
          <w:right w:val="nil"/>
          <w:between w:val="nil"/>
        </w:pBd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Que aportaba el formato </w:t>
      </w:r>
      <w:r w:rsidRPr="009038FB">
        <w:rPr>
          <w:rFonts w:ascii="Palatino Linotype" w:eastAsia="Palatino Linotype" w:hAnsi="Palatino Linotype" w:cs="Palatino Linotype"/>
          <w:b/>
          <w:sz w:val="24"/>
          <w:szCs w:val="24"/>
        </w:rPr>
        <w:t>“Pbr-11a Informe de metas por proyecto y unidad ejecutora”,</w:t>
      </w:r>
      <w:r w:rsidRPr="009038FB">
        <w:rPr>
          <w:rFonts w:ascii="Palatino Linotype" w:eastAsia="Palatino Linotype" w:hAnsi="Palatino Linotype" w:cs="Palatino Linotype"/>
          <w:sz w:val="24"/>
          <w:szCs w:val="24"/>
        </w:rPr>
        <w:t xml:space="preserve"> en el indica se refleja el avance de las metas al cierre del ejercicio fiscal 2022, tanto lo programado como lo ejecutado.</w:t>
      </w:r>
    </w:p>
    <w:p w14:paraId="6A4BFA55" w14:textId="77777777" w:rsidR="00F46F2C" w:rsidRPr="009038FB" w:rsidRDefault="00F46F2C">
      <w:pPr>
        <w:pBdr>
          <w:top w:val="nil"/>
          <w:left w:val="nil"/>
          <w:bottom w:val="nil"/>
          <w:right w:val="nil"/>
          <w:between w:val="nil"/>
        </w:pBdr>
        <w:spacing w:after="0" w:line="360" w:lineRule="auto"/>
        <w:ind w:left="360" w:right="-93"/>
        <w:jc w:val="both"/>
        <w:rPr>
          <w:rFonts w:ascii="Palatino Linotype" w:eastAsia="Palatino Linotype" w:hAnsi="Palatino Linotype" w:cs="Palatino Linotype"/>
          <w:sz w:val="24"/>
          <w:szCs w:val="24"/>
        </w:rPr>
      </w:pPr>
    </w:p>
    <w:p w14:paraId="7FCF72C1" w14:textId="77777777" w:rsidR="00F46F2C" w:rsidRPr="009038FB" w:rsidRDefault="001E74D5">
      <w:pPr>
        <w:numPr>
          <w:ilvl w:val="0"/>
          <w:numId w:val="3"/>
        </w:numPr>
        <w:pBdr>
          <w:top w:val="nil"/>
          <w:left w:val="nil"/>
          <w:bottom w:val="nil"/>
          <w:right w:val="nil"/>
          <w:between w:val="nil"/>
        </w:pBd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Que, a la fecha de su oficio, no se cuenta con los registros de avance trimestral de metas para el ejercicio 2023, al no haber concluido el primer trimestre de la anualidad y no contar de manera formal con la solicitud por parte de la Secretaría sector, para integrar los datos en cuestión en el Sistema de Planeación y Presupuesto.</w:t>
      </w:r>
    </w:p>
    <w:p w14:paraId="54725B2F" w14:textId="77777777" w:rsidR="00F46F2C" w:rsidRPr="009038FB" w:rsidRDefault="00F46F2C">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42210AB1" w14:textId="77777777" w:rsidR="00F46F2C" w:rsidRPr="009038FB" w:rsidRDefault="001E74D5">
      <w:pPr>
        <w:numPr>
          <w:ilvl w:val="0"/>
          <w:numId w:val="3"/>
        </w:numPr>
        <w:pBdr>
          <w:top w:val="nil"/>
          <w:left w:val="nil"/>
          <w:bottom w:val="nil"/>
          <w:right w:val="nil"/>
          <w:between w:val="nil"/>
        </w:pBd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Que, sobre el “recurso asignado para cada actividad o meta del ejercicio 2022 y 2023”, adjuntaba el formato denominado “Pbr-02a Metas por Proyecto y Unidad Ejecutora”, del año 2022 y 2023, que contiene el gasto programado al inicio del ejercicio fiscal por meta de actividad.</w:t>
      </w:r>
    </w:p>
    <w:p w14:paraId="08A4025E" w14:textId="77777777" w:rsidR="00F46F2C" w:rsidRPr="009038FB" w:rsidRDefault="00F46F2C">
      <w:pPr>
        <w:pBdr>
          <w:top w:val="nil"/>
          <w:left w:val="nil"/>
          <w:bottom w:val="nil"/>
          <w:right w:val="nil"/>
          <w:between w:val="nil"/>
        </w:pBdr>
        <w:ind w:left="720"/>
        <w:rPr>
          <w:rFonts w:ascii="Palatino Linotype" w:eastAsia="Palatino Linotype" w:hAnsi="Palatino Linotype" w:cs="Palatino Linotype"/>
          <w:sz w:val="24"/>
          <w:szCs w:val="24"/>
        </w:rPr>
      </w:pPr>
    </w:p>
    <w:p w14:paraId="16FB905D" w14:textId="77777777" w:rsidR="00F46F2C" w:rsidRPr="009038FB" w:rsidRDefault="001E74D5">
      <w:pP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Sin embargo, el </w:t>
      </w:r>
      <w:r w:rsidRPr="009038FB">
        <w:rPr>
          <w:rFonts w:ascii="Palatino Linotype" w:eastAsia="Palatino Linotype" w:hAnsi="Palatino Linotype" w:cs="Palatino Linotype"/>
          <w:b/>
          <w:sz w:val="24"/>
          <w:szCs w:val="24"/>
        </w:rPr>
        <w:t xml:space="preserve">Sujeto Obligado no </w:t>
      </w:r>
      <w:r w:rsidRPr="009038FB">
        <w:rPr>
          <w:rFonts w:ascii="Palatino Linotype" w:eastAsia="Palatino Linotype" w:hAnsi="Palatino Linotype" w:cs="Palatino Linotype"/>
          <w:sz w:val="24"/>
          <w:szCs w:val="24"/>
        </w:rPr>
        <w:t xml:space="preserve">aportó los archivos electrónicos que indica en su respuesta. </w:t>
      </w:r>
    </w:p>
    <w:p w14:paraId="4BDE0CD0" w14:textId="77777777" w:rsidR="00F46F2C" w:rsidRPr="009038FB" w:rsidRDefault="00F46F2C">
      <w:pPr>
        <w:spacing w:after="0" w:line="360" w:lineRule="auto"/>
        <w:ind w:right="-93"/>
        <w:jc w:val="both"/>
        <w:rPr>
          <w:rFonts w:ascii="Palatino Linotype" w:eastAsia="Palatino Linotype" w:hAnsi="Palatino Linotype" w:cs="Palatino Linotype"/>
          <w:sz w:val="24"/>
          <w:szCs w:val="24"/>
        </w:rPr>
      </w:pPr>
    </w:p>
    <w:p w14:paraId="209E56EA" w14:textId="77777777" w:rsidR="00F46F2C" w:rsidRPr="009038FB" w:rsidRDefault="001E74D5">
      <w:pP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Inconforme con la respuesta</w:t>
      </w:r>
      <w:r w:rsidRPr="009038FB">
        <w:rPr>
          <w:rFonts w:ascii="Palatino Linotype" w:eastAsia="Palatino Linotype" w:hAnsi="Palatino Linotype" w:cs="Palatino Linotype"/>
          <w:b/>
          <w:sz w:val="24"/>
          <w:szCs w:val="24"/>
        </w:rPr>
        <w:t xml:space="preserve">, </w:t>
      </w:r>
      <w:r w:rsidRPr="009038FB">
        <w:rPr>
          <w:rFonts w:ascii="Palatino Linotype" w:eastAsia="Palatino Linotype" w:hAnsi="Palatino Linotype" w:cs="Palatino Linotype"/>
          <w:sz w:val="24"/>
          <w:szCs w:val="24"/>
        </w:rPr>
        <w:t xml:space="preserve">el particular promovió el presente medio de impugnación, adoleciéndose sustancialmente del hecho de que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no aportó los documentos que refirió en su respuesta.</w:t>
      </w:r>
    </w:p>
    <w:p w14:paraId="75791031" w14:textId="77777777" w:rsidR="00F46F2C" w:rsidRPr="009038FB" w:rsidRDefault="00F46F2C">
      <w:pPr>
        <w:spacing w:after="0" w:line="360" w:lineRule="auto"/>
        <w:ind w:right="-93"/>
        <w:jc w:val="both"/>
        <w:rPr>
          <w:rFonts w:ascii="Palatino Linotype" w:eastAsia="Palatino Linotype" w:hAnsi="Palatino Linotype" w:cs="Palatino Linotype"/>
          <w:sz w:val="24"/>
          <w:szCs w:val="24"/>
        </w:rPr>
      </w:pPr>
    </w:p>
    <w:p w14:paraId="406F290D" w14:textId="77777777" w:rsidR="00F46F2C" w:rsidRPr="009038FB" w:rsidRDefault="001E74D5">
      <w:pP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Así, ante la interposición del recurso de revisión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rindió su informe justificado, mediante el cual remitió el oficio número 215C0201000200S/137/2023 del 27 de marzo de 2023, a través del cual el Titular de la Unidad de Información, Planeación, Programación y Evaluación informó al Titular de la Unidad de Transparencia que en atención a la solicitud; en primer lugar, se entregaba el formato “Pbr-11a Informe de metas por proyecto y unidad ejecutora”,  en el indica se refleja el avance de las metas al cierre del ejercicio fiscal 2022, tanto lo programado como lo ejecutado; en segundo lugar, indico que a la fecha de dicho oficio no se tenía los registros de avance trimestral de metas para el 2023, al no haber concluido el primer trimestre de la anualidad en curso y no contar de manera formal con la solicitud de la Secretaría sector para integrar los datos en el Sistema de Planeación y Presupuesto; y, en tercer lugar, con relación al recurso asignado para cada actividad o meta del ejercicio 2022 y 2023, refiere que se entrega el formato “Pbr-02a Metas por Proyecto y Unidad Ejecutora” del año 2022 y 2023, que contiene el gasto programado al inicio del ejercicio fiscal por meta de actividad; adjuntando a su informe los siguientes documentos:</w:t>
      </w:r>
    </w:p>
    <w:p w14:paraId="0386BE4E"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038FB">
        <w:rPr>
          <w:rFonts w:ascii="Palatino Linotype" w:eastAsia="Palatino Linotype" w:hAnsi="Palatino Linotype" w:cs="Palatino Linotype"/>
          <w:sz w:val="24"/>
          <w:szCs w:val="24"/>
        </w:rPr>
        <w:lastRenderedPageBreak/>
        <w:t xml:space="preserve"> </w:t>
      </w:r>
      <w:r w:rsidRPr="009038FB">
        <w:rPr>
          <w:rFonts w:ascii="Palatino Linotype" w:eastAsia="Palatino Linotype" w:hAnsi="Palatino Linotype" w:cs="Palatino Linotype"/>
          <w:b/>
        </w:rPr>
        <w:t>“</w:t>
      </w:r>
      <w:r w:rsidRPr="009038FB">
        <w:rPr>
          <w:rFonts w:ascii="Palatino Linotype" w:eastAsia="Palatino Linotype" w:hAnsi="Palatino Linotype" w:cs="Palatino Linotype"/>
          <w:b/>
          <w:i/>
        </w:rPr>
        <w:t>Ejercicio 2022.pdf</w:t>
      </w:r>
      <w:r w:rsidRPr="009038FB">
        <w:rPr>
          <w:rFonts w:ascii="Palatino Linotype" w:eastAsia="Palatino Linotype" w:hAnsi="Palatino Linotype" w:cs="Palatino Linotype"/>
          <w:b/>
        </w:rPr>
        <w:t>”: Pbr-11a Informe de metas por proyecto y unidad ejecutora</w:t>
      </w:r>
      <w:r w:rsidRPr="009038FB">
        <w:rPr>
          <w:rFonts w:ascii="Palatino Linotype" w:eastAsia="Palatino Linotype" w:hAnsi="Palatino Linotype" w:cs="Palatino Linotype"/>
        </w:rPr>
        <w:t>, del cuarto trimestre del ejercicio 2022, a manera de ejemplo se inserta la siguiente imagen de dicho programa:</w:t>
      </w:r>
    </w:p>
    <w:p w14:paraId="633F5CFF"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r w:rsidRPr="009038FB">
        <w:rPr>
          <w:rFonts w:ascii="Palatino Linotype" w:eastAsia="Palatino Linotype" w:hAnsi="Palatino Linotype" w:cs="Palatino Linotype"/>
          <w:b/>
          <w:noProof/>
        </w:rPr>
        <w:drawing>
          <wp:inline distT="0" distB="0" distL="0" distR="0" wp14:anchorId="2A618D43" wp14:editId="7B75087F">
            <wp:extent cx="5527111" cy="4102182"/>
            <wp:effectExtent l="3175" t="3175" r="3175" b="3175"/>
            <wp:docPr id="21209724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27111" cy="4102182"/>
                    </a:xfrm>
                    <a:prstGeom prst="rect">
                      <a:avLst/>
                    </a:prstGeom>
                    <a:ln w="3175">
                      <a:solidFill>
                        <a:srgbClr val="000000"/>
                      </a:solidFill>
                      <a:prstDash val="solid"/>
                    </a:ln>
                  </pic:spPr>
                </pic:pic>
              </a:graphicData>
            </a:graphic>
          </wp:inline>
        </w:drawing>
      </w:r>
    </w:p>
    <w:p w14:paraId="10DF985A"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6CE475E1"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9038FB">
        <w:rPr>
          <w:rFonts w:ascii="Palatino Linotype" w:eastAsia="Palatino Linotype" w:hAnsi="Palatino Linotype" w:cs="Palatino Linotype"/>
        </w:rPr>
        <w:t xml:space="preserve">Asimismo, a través de dicho archivo aporta el formato </w:t>
      </w:r>
      <w:r w:rsidRPr="009038FB">
        <w:rPr>
          <w:rFonts w:ascii="Palatino Linotype" w:eastAsia="Palatino Linotype" w:hAnsi="Palatino Linotype" w:cs="Palatino Linotype"/>
          <w:b/>
        </w:rPr>
        <w:t>PbR-02a Metas por proyecto y unidad ejecutora, del ejercicio 2022</w:t>
      </w:r>
      <w:r w:rsidRPr="009038FB">
        <w:rPr>
          <w:rFonts w:ascii="Palatino Linotype" w:eastAsia="Palatino Linotype" w:hAnsi="Palatino Linotype" w:cs="Palatino Linotype"/>
        </w:rPr>
        <w:t>, a manera de ejemplo se inserta la siguiente imagen de dicho programa:</w:t>
      </w:r>
    </w:p>
    <w:p w14:paraId="138B39FE"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5F3C857C"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r w:rsidRPr="009038FB">
        <w:rPr>
          <w:rFonts w:ascii="Palatino Linotype" w:eastAsia="Palatino Linotype" w:hAnsi="Palatino Linotype" w:cs="Palatino Linotype"/>
          <w:b/>
          <w:noProof/>
        </w:rPr>
        <w:lastRenderedPageBreak/>
        <w:drawing>
          <wp:inline distT="0" distB="0" distL="0" distR="0" wp14:anchorId="53D3E313" wp14:editId="02BB4252">
            <wp:extent cx="5509792" cy="5138202"/>
            <wp:effectExtent l="6350" t="6350" r="6350" b="6350"/>
            <wp:docPr id="21209724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509792" cy="5138202"/>
                    </a:xfrm>
                    <a:prstGeom prst="rect">
                      <a:avLst/>
                    </a:prstGeom>
                    <a:ln w="6350">
                      <a:solidFill>
                        <a:srgbClr val="000000"/>
                      </a:solidFill>
                      <a:prstDash val="solid"/>
                    </a:ln>
                  </pic:spPr>
                </pic:pic>
              </a:graphicData>
            </a:graphic>
          </wp:inline>
        </w:drawing>
      </w:r>
    </w:p>
    <w:p w14:paraId="2FD9D970" w14:textId="77777777" w:rsidR="00F46F2C" w:rsidRPr="009038FB" w:rsidRDefault="00F46F2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rPr>
      </w:pPr>
    </w:p>
    <w:p w14:paraId="53776D09" w14:textId="77777777" w:rsidR="00F46F2C" w:rsidRPr="009038FB" w:rsidRDefault="001E74D5">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038FB">
        <w:rPr>
          <w:rFonts w:ascii="Palatino Linotype" w:eastAsia="Palatino Linotype" w:hAnsi="Palatino Linotype" w:cs="Palatino Linotype"/>
          <w:b/>
          <w:i/>
        </w:rPr>
        <w:t xml:space="preserve">“Ejercicio 2023.pdf”: </w:t>
      </w:r>
      <w:r w:rsidRPr="009038FB">
        <w:rPr>
          <w:rFonts w:ascii="Palatino Linotype" w:eastAsia="Palatino Linotype" w:hAnsi="Palatino Linotype" w:cs="Palatino Linotype"/>
        </w:rPr>
        <w:t>PbR-02a Actividades por Proyecto y Unidad Ejecutora, del ejercicio 2023, a manera de ejemplo se inserta la siguiente imagen de dicho programa:</w:t>
      </w:r>
    </w:p>
    <w:p w14:paraId="279ED9D2" w14:textId="77777777" w:rsidR="00F46F2C" w:rsidRPr="009038FB" w:rsidRDefault="001E74D5">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9038FB">
        <w:rPr>
          <w:rFonts w:ascii="Palatino Linotype" w:eastAsia="Palatino Linotype" w:hAnsi="Palatino Linotype" w:cs="Palatino Linotype"/>
          <w:noProof/>
        </w:rPr>
        <w:lastRenderedPageBreak/>
        <w:drawing>
          <wp:inline distT="0" distB="0" distL="0" distR="0" wp14:anchorId="64EC0546" wp14:editId="4D934531">
            <wp:extent cx="5490677" cy="2883983"/>
            <wp:effectExtent l="3175" t="3175" r="3175" b="3175"/>
            <wp:docPr id="21209724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90677" cy="2883983"/>
                    </a:xfrm>
                    <a:prstGeom prst="rect">
                      <a:avLst/>
                    </a:prstGeom>
                    <a:ln w="3175">
                      <a:solidFill>
                        <a:srgbClr val="000000"/>
                      </a:solidFill>
                      <a:prstDash val="solid"/>
                    </a:ln>
                  </pic:spPr>
                </pic:pic>
              </a:graphicData>
            </a:graphic>
          </wp:inline>
        </w:drawing>
      </w:r>
    </w:p>
    <w:p w14:paraId="1417282E" w14:textId="77777777" w:rsidR="00F46F2C" w:rsidRPr="009038FB" w:rsidRDefault="00F46F2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76D2CD9" w14:textId="77777777" w:rsidR="00F46F2C" w:rsidRPr="009038FB" w:rsidRDefault="001E74D5">
      <w:pPr>
        <w:spacing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sz w:val="24"/>
          <w:szCs w:val="24"/>
        </w:rPr>
        <w:t xml:space="preserve">Al respecto, </w:t>
      </w:r>
      <w:r w:rsidRPr="009038FB">
        <w:rPr>
          <w:rFonts w:ascii="Palatino Linotype" w:eastAsia="Palatino Linotype" w:hAnsi="Palatino Linotype" w:cs="Palatino Linotype"/>
          <w:b/>
          <w:sz w:val="24"/>
          <w:szCs w:val="24"/>
        </w:rPr>
        <w:t>el particular realizó manifestaciones en el sentido de que agradecía que se hubieran cargado los archivos por parte del Sujeto Obligado, no obstante, refiere que el formato Pbr-11a cuarto trimestre 2022 no era legible.</w:t>
      </w:r>
    </w:p>
    <w:p w14:paraId="125E6D42" w14:textId="77777777" w:rsidR="00F46F2C" w:rsidRPr="009038FB" w:rsidRDefault="00F46F2C">
      <w:pPr>
        <w:spacing w:line="360" w:lineRule="auto"/>
        <w:jc w:val="both"/>
        <w:rPr>
          <w:rFonts w:ascii="Palatino Linotype" w:eastAsia="Palatino Linotype" w:hAnsi="Palatino Linotype" w:cs="Palatino Linotype"/>
          <w:sz w:val="4"/>
          <w:szCs w:val="4"/>
        </w:rPr>
      </w:pPr>
    </w:p>
    <w:p w14:paraId="4B922A15" w14:textId="77777777" w:rsidR="00F46F2C" w:rsidRPr="009038FB" w:rsidRDefault="001E74D5">
      <w:pPr>
        <w:spacing w:line="360" w:lineRule="auto"/>
        <w:jc w:val="both"/>
        <w:rPr>
          <w:rFonts w:ascii="Palatino Linotype" w:eastAsia="Palatino Linotype" w:hAnsi="Palatino Linotype" w:cs="Palatino Linotype"/>
          <w:sz w:val="24"/>
          <w:szCs w:val="24"/>
        </w:rPr>
      </w:pPr>
      <w:bookmarkStart w:id="6" w:name="_heading=h.1t3h5sf" w:colFirst="0" w:colLast="0"/>
      <w:bookmarkEnd w:id="6"/>
      <w:r w:rsidRPr="009038FB">
        <w:rPr>
          <w:rFonts w:ascii="Palatino Linotype" w:eastAsia="Palatino Linotype" w:hAnsi="Palatino Linotype" w:cs="Palatino Linotype"/>
          <w:sz w:val="24"/>
          <w:szCs w:val="24"/>
        </w:rPr>
        <w:t>No se omite señalar, que también el particular durante el periodo de manifestaciones adjunto dos veces en un archivo denominado “</w:t>
      </w:r>
      <w:r w:rsidRPr="009038FB">
        <w:rPr>
          <w:rFonts w:ascii="Palatino Linotype" w:eastAsia="Palatino Linotype" w:hAnsi="Palatino Linotype" w:cs="Palatino Linotype"/>
          <w:b/>
          <w:i/>
          <w:sz w:val="24"/>
          <w:szCs w:val="24"/>
        </w:rPr>
        <w:t>Manifestaciones 01689-INFOEM-IP-RR-202313-04-2023.pdf</w:t>
      </w:r>
      <w:r w:rsidRPr="009038FB">
        <w:rPr>
          <w:rFonts w:ascii="Palatino Linotype" w:eastAsia="Palatino Linotype" w:hAnsi="Palatino Linotype" w:cs="Palatino Linotype"/>
          <w:sz w:val="24"/>
          <w:szCs w:val="24"/>
        </w:rPr>
        <w:t xml:space="preserve">”, los archivos que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rindió en su informe justificado, y adicionalmente aportó 3 fojas consistentes en: el Pbr-11a Informe de metas por proyecto y unidad ejecutora del cuarto trimestre del ejercicio 2022, por el programa Previsiones para el pago de adeudos de ejercicios fiscales anteriores; el PbR-02a Metas por Proyecto y Unidad Ejecutora del ejercicio 2022 del programa Sistema anticorrupción del Estado de México y municipios; y, el PbR-02a Metas por Proyecto </w:t>
      </w:r>
      <w:r w:rsidRPr="009038FB">
        <w:rPr>
          <w:rFonts w:ascii="Palatino Linotype" w:eastAsia="Palatino Linotype" w:hAnsi="Palatino Linotype" w:cs="Palatino Linotype"/>
          <w:sz w:val="24"/>
          <w:szCs w:val="24"/>
        </w:rPr>
        <w:lastRenderedPageBreak/>
        <w:t>y Unidad Ejecutora del ejercicio 2022 del programa Desarrollo de la función pública y ética en el servicio público.</w:t>
      </w:r>
    </w:p>
    <w:p w14:paraId="41654ECE" w14:textId="77777777" w:rsidR="00F46F2C" w:rsidRPr="009038FB" w:rsidRDefault="001E74D5">
      <w:pP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Acotado lo anterior, es importante iniciar el presente análisis, señalando </w:t>
      </w:r>
      <w:proofErr w:type="gramStart"/>
      <w:r w:rsidRPr="009038FB">
        <w:rPr>
          <w:rFonts w:ascii="Palatino Linotype" w:eastAsia="Palatino Linotype" w:hAnsi="Palatino Linotype" w:cs="Palatino Linotype"/>
          <w:sz w:val="24"/>
          <w:szCs w:val="24"/>
        </w:rPr>
        <w:t>que</w:t>
      </w:r>
      <w:proofErr w:type="gramEnd"/>
      <w:r w:rsidRPr="009038FB">
        <w:rPr>
          <w:rFonts w:ascii="Palatino Linotype" w:eastAsia="Palatino Linotype" w:hAnsi="Palatino Linotype" w:cs="Palatino Linotype"/>
          <w:sz w:val="24"/>
          <w:szCs w:val="24"/>
        </w:rPr>
        <w:t xml:space="preserve"> atendiendo las manifestaciones del particular, se advierte que el mismo únicamente se inconforma del que el formato Pbr-11a cuarto trimestre 2022 proporcionado por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en su informe justificado es ilegible, aportando la imagen siguiente a fin de demostrar su dicho:</w:t>
      </w:r>
    </w:p>
    <w:p w14:paraId="668D133E" w14:textId="77777777" w:rsidR="00F46F2C" w:rsidRPr="009038FB" w:rsidRDefault="001E74D5">
      <w:pP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i/>
          <w:noProof/>
          <w:sz w:val="24"/>
          <w:szCs w:val="24"/>
        </w:rPr>
        <w:drawing>
          <wp:inline distT="0" distB="0" distL="0" distR="0" wp14:anchorId="25D255D3" wp14:editId="11333E25">
            <wp:extent cx="5514956" cy="2931360"/>
            <wp:effectExtent l="3175" t="3175" r="3175" b="3175"/>
            <wp:docPr id="21209724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514956" cy="2931360"/>
                    </a:xfrm>
                    <a:prstGeom prst="rect">
                      <a:avLst/>
                    </a:prstGeom>
                    <a:ln w="3175">
                      <a:solidFill>
                        <a:srgbClr val="000000"/>
                      </a:solidFill>
                      <a:prstDash val="solid"/>
                    </a:ln>
                  </pic:spPr>
                </pic:pic>
              </a:graphicData>
            </a:graphic>
          </wp:inline>
        </w:drawing>
      </w:r>
    </w:p>
    <w:p w14:paraId="4D282CA1" w14:textId="77777777" w:rsidR="00F46F2C" w:rsidRPr="009038FB" w:rsidRDefault="001E74D5">
      <w:pPr>
        <w:spacing w:before="240" w:after="24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ese sentido, se tiene que el particular no si inconforma respecto de la totalidad de la información proporcionada por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pues </w:t>
      </w:r>
      <w:r w:rsidRPr="009038FB">
        <w:rPr>
          <w:rFonts w:ascii="Palatino Linotype" w:eastAsia="Palatino Linotype" w:hAnsi="Palatino Linotype" w:cs="Palatino Linotype"/>
          <w:b/>
          <w:sz w:val="24"/>
          <w:szCs w:val="24"/>
        </w:rPr>
        <w:t>la parte</w:t>
      </w:r>
      <w:r w:rsidRPr="009038FB">
        <w:rPr>
          <w:rFonts w:ascii="Palatino Linotype" w:eastAsia="Palatino Linotype" w:hAnsi="Palatino Linotype" w:cs="Palatino Linotype"/>
          <w:sz w:val="24"/>
          <w:szCs w:val="24"/>
        </w:rPr>
        <w:t xml:space="preserv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manifestó, de manera expresa su inconformidad respecto de uno de los documentos entregados, por haber sido aportado en un formato incomprensible.</w:t>
      </w:r>
    </w:p>
    <w:p w14:paraId="1945070A"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Bajo este orden de ideas, la parte de la información entregada en informe justificado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satisface parte de la solicitud presentada.</w:t>
      </w:r>
    </w:p>
    <w:p w14:paraId="082BC95A"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Lo anterior es así, debido a que cuando un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impugna la información entregada por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y este no expresa Razón o Motivo de Inconformidad en contra de todos los rubros solicitados, dichos rubros deben declararse atendidos, pues se entiende que </w:t>
      </w:r>
      <w:r w:rsidRPr="009038FB">
        <w:rPr>
          <w:rFonts w:ascii="Palatino Linotype" w:eastAsia="Palatino Linotype" w:hAnsi="Palatino Linotype" w:cs="Palatino Linotype"/>
          <w:b/>
          <w:sz w:val="24"/>
          <w:szCs w:val="24"/>
        </w:rPr>
        <w:t>la parte Recurrente</w:t>
      </w:r>
      <w:r w:rsidRPr="009038FB">
        <w:rPr>
          <w:rFonts w:ascii="Palatino Linotype" w:eastAsia="Palatino Linotype" w:hAnsi="Palatino Linotype" w:cs="Palatino Linotype"/>
          <w:sz w:val="24"/>
          <w:szCs w:val="24"/>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2D83673" w14:textId="77777777" w:rsidR="00F46F2C" w:rsidRPr="009038FB" w:rsidRDefault="001E74D5">
      <w:pPr>
        <w:spacing w:before="240" w:after="240" w:line="276" w:lineRule="auto"/>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b/>
          <w:i/>
        </w:rPr>
        <w:t xml:space="preserve">“REVISIÓN EN AMPARO. LOS RESOLUTIVOS NO COMBATIDOS DEBEN DECLARARSE FIRMES. </w:t>
      </w:r>
      <w:r w:rsidRPr="009038FB">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BAD8876"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Consecuentemente, se reitera que la parte de la solicitud que no fue impugnada debe declararse consentida por </w:t>
      </w:r>
      <w:r w:rsidRPr="009038FB">
        <w:rPr>
          <w:rFonts w:ascii="Palatino Linotype" w:eastAsia="Palatino Linotype" w:hAnsi="Palatino Linotype" w:cs="Palatino Linotype"/>
          <w:b/>
          <w:sz w:val="24"/>
          <w:szCs w:val="24"/>
        </w:rPr>
        <w:t>la parte Recurrente</w:t>
      </w:r>
      <w:r w:rsidRPr="009038FB">
        <w:rPr>
          <w:rFonts w:ascii="Palatino Linotype" w:eastAsia="Palatino Linotype" w:hAnsi="Palatino Linotype" w:cs="Palatino Linotype"/>
          <w:sz w:val="24"/>
          <w:szCs w:val="24"/>
        </w:rPr>
        <w:t xml:space="preserve">, en razón de que no se realizaron </w:t>
      </w:r>
      <w:r w:rsidRPr="009038FB">
        <w:rPr>
          <w:rFonts w:ascii="Palatino Linotype" w:eastAsia="Palatino Linotype" w:hAnsi="Palatino Linotype" w:cs="Palatino Linotype"/>
          <w:sz w:val="24"/>
          <w:szCs w:val="24"/>
        </w:rPr>
        <w:lastRenderedPageBreak/>
        <w:t xml:space="preserve">manifestaciones de inconformidad, por lo que no pueden producirse efectos jurídicos tendentes a revocar, confirmar o modificar el acto reclamado ya que se infiere un consentimiento de </w:t>
      </w:r>
      <w:r w:rsidRPr="009038FB">
        <w:rPr>
          <w:rFonts w:ascii="Palatino Linotype" w:eastAsia="Palatino Linotype" w:hAnsi="Palatino Linotype" w:cs="Palatino Linotype"/>
          <w:b/>
          <w:sz w:val="24"/>
          <w:szCs w:val="24"/>
        </w:rPr>
        <w:t>la parte Recurrente</w:t>
      </w:r>
      <w:r w:rsidRPr="009038FB">
        <w:rPr>
          <w:rFonts w:ascii="Palatino Linotype" w:eastAsia="Palatino Linotype" w:hAnsi="Palatino Linotype" w:cs="Palatino Linotype"/>
          <w:sz w:val="24"/>
          <w:szCs w:val="24"/>
        </w:rPr>
        <w:t xml:space="preserve"> ante la falta de impugnación eficaz. </w:t>
      </w:r>
    </w:p>
    <w:p w14:paraId="1B58D091"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3945F8E8" w14:textId="77777777" w:rsidR="00F46F2C" w:rsidRPr="009038FB" w:rsidRDefault="001E74D5">
      <w:pPr>
        <w:spacing w:before="240" w:after="240" w:line="276" w:lineRule="auto"/>
        <w:ind w:left="567" w:right="900"/>
        <w:jc w:val="both"/>
        <w:rPr>
          <w:rFonts w:ascii="Palatino Linotype" w:eastAsia="Palatino Linotype" w:hAnsi="Palatino Linotype" w:cs="Palatino Linotype"/>
        </w:rPr>
      </w:pPr>
      <w:r w:rsidRPr="009038FB">
        <w:rPr>
          <w:rFonts w:ascii="Palatino Linotype" w:eastAsia="Palatino Linotype" w:hAnsi="Palatino Linotype" w:cs="Palatino Linotype"/>
          <w:b/>
          <w:i/>
          <w:smallCaps/>
        </w:rPr>
        <w:t xml:space="preserve">“ACTOS CONSENTIDOS. SON LOS QUE NO SE IMPUGNAN MEDIANTE EL RECURSO IDÓNEO. </w:t>
      </w:r>
      <w:r w:rsidRPr="009038FB">
        <w:rPr>
          <w:rFonts w:ascii="Palatino Linotype" w:eastAsia="Palatino Linotype" w:hAnsi="Palatino Linotype" w:cs="Palatino Linotype"/>
          <w:i/>
        </w:rPr>
        <w:t xml:space="preserve">Debe reputarse como consentido el acto que no se impugnó por el medio establecido por la ley, </w:t>
      </w:r>
      <w:proofErr w:type="gramStart"/>
      <w:r w:rsidRPr="009038FB">
        <w:rPr>
          <w:rFonts w:ascii="Palatino Linotype" w:eastAsia="Palatino Linotype" w:hAnsi="Palatino Linotype" w:cs="Palatino Linotype"/>
          <w:i/>
        </w:rPr>
        <w:t>ya que</w:t>
      </w:r>
      <w:proofErr w:type="gramEnd"/>
      <w:r w:rsidRPr="009038FB">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C6AB8E4" w14:textId="77777777" w:rsidR="00F46F2C" w:rsidRPr="009038FB" w:rsidRDefault="001E74D5">
      <w:pPr>
        <w:spacing w:before="240" w:after="24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Ahora bien, a efecto de garantizar el efectivo ejercicio del derecho de acceso a la información pública que asiste al particular, resulta conveniente reiterar que el presente análisis versará respecto de la entrega del </w:t>
      </w:r>
      <w:r w:rsidRPr="009038FB">
        <w:rPr>
          <w:rFonts w:ascii="Palatino Linotype" w:eastAsia="Palatino Linotype" w:hAnsi="Palatino Linotype" w:cs="Palatino Linotype"/>
          <w:b/>
          <w:sz w:val="24"/>
          <w:szCs w:val="24"/>
        </w:rPr>
        <w:t>Pbr-11a Informe de metas por proyecto y unidad ejecutora</w:t>
      </w:r>
      <w:r w:rsidRPr="009038FB">
        <w:rPr>
          <w:rFonts w:ascii="Palatino Linotype" w:eastAsia="Palatino Linotype" w:hAnsi="Palatino Linotype" w:cs="Palatino Linotype"/>
          <w:sz w:val="24"/>
          <w:szCs w:val="24"/>
        </w:rPr>
        <w:t xml:space="preserve">, del cuarto trimestre del ejercicio 2022 en un formato incomprensible o ilegible para el solicitante. </w:t>
      </w:r>
    </w:p>
    <w:p w14:paraId="3543F026" w14:textId="77777777" w:rsidR="00F46F2C" w:rsidRPr="009038FB" w:rsidRDefault="001E74D5">
      <w:pPr>
        <w:numPr>
          <w:ilvl w:val="0"/>
          <w:numId w:val="2"/>
        </w:numPr>
        <w:pBdr>
          <w:top w:val="nil"/>
          <w:left w:val="nil"/>
          <w:bottom w:val="nil"/>
          <w:right w:val="nil"/>
          <w:between w:val="nil"/>
        </w:pBdr>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De la naturaleza de la información requerida vía acceso a la información pública:</w:t>
      </w:r>
    </w:p>
    <w:p w14:paraId="0A60BC2C"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En principio, se requiere puntualizar la naturaleza de la información requerida, para después pasar al estudio de la entrega de la información en un formato incomprensible o ilegible al particular, para en su defecto y de resultar procedente, ordenar la entrega de la información requerida y por la que el particular se inconforma.</w:t>
      </w:r>
    </w:p>
    <w:p w14:paraId="3C1F99B5"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Sobre la naturaleza de la información solicitada es dable precisar que esta, en efecto forma parte del Programa Operativo Anual, el cual de acuerdo a lo publicado en la página oficial </w:t>
      </w:r>
      <w:r w:rsidRPr="009038FB">
        <w:rPr>
          <w:rFonts w:ascii="Palatino Linotype" w:eastAsia="Palatino Linotype" w:hAnsi="Palatino Linotype" w:cs="Palatino Linotype"/>
          <w:b/>
          <w:sz w:val="24"/>
          <w:szCs w:val="24"/>
        </w:rPr>
        <w:t xml:space="preserve">como referencia </w:t>
      </w:r>
      <w:r w:rsidRPr="009038FB">
        <w:rPr>
          <w:rFonts w:ascii="Palatino Linotype" w:eastAsia="Palatino Linotype" w:hAnsi="Palatino Linotype" w:cs="Palatino Linotype"/>
          <w:sz w:val="24"/>
          <w:szCs w:val="24"/>
        </w:rPr>
        <w:t>del Instituto Mexiquense de la Vivienda Social</w:t>
      </w:r>
      <w:r w:rsidRPr="009038FB">
        <w:rPr>
          <w:rFonts w:ascii="Palatino Linotype" w:eastAsia="Palatino Linotype" w:hAnsi="Palatino Linotype" w:cs="Palatino Linotype"/>
          <w:sz w:val="24"/>
          <w:szCs w:val="24"/>
          <w:vertAlign w:val="superscript"/>
        </w:rPr>
        <w:footnoteReference w:id="3"/>
      </w:r>
      <w:r w:rsidRPr="009038FB">
        <w:rPr>
          <w:rFonts w:ascii="Palatino Linotype" w:eastAsia="Palatino Linotype" w:hAnsi="Palatino Linotype" w:cs="Palatino Linotype"/>
          <w:sz w:val="24"/>
          <w:szCs w:val="24"/>
        </w:rPr>
        <w:t>, el Programa Operativo Anual es una herramienta importante si se aplica con objetividad, certeza y coherencia en la búsqueda de mejorar la calidad de vida de la población. Así la planeación permite definir estrategias, líneas de acción, períodos de cumplimiento, metas y gestión de recursos para la ejecución de los programas.</w:t>
      </w:r>
    </w:p>
    <w:p w14:paraId="235897A9"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El Programa Operativo Anual (POA) es el principal instrumento de planeación en la Administración Pública, en virtud de </w:t>
      </w:r>
      <w:proofErr w:type="gramStart"/>
      <w:r w:rsidRPr="009038FB">
        <w:rPr>
          <w:rFonts w:ascii="Palatino Linotype" w:eastAsia="Palatino Linotype" w:hAnsi="Palatino Linotype" w:cs="Palatino Linotype"/>
          <w:sz w:val="24"/>
          <w:szCs w:val="24"/>
        </w:rPr>
        <w:t>que</w:t>
      </w:r>
      <w:proofErr w:type="gramEnd"/>
      <w:r w:rsidRPr="009038FB">
        <w:rPr>
          <w:rFonts w:ascii="Palatino Linotype" w:eastAsia="Palatino Linotype" w:hAnsi="Palatino Linotype" w:cs="Palatino Linotype"/>
          <w:sz w:val="24"/>
          <w:szCs w:val="24"/>
        </w:rPr>
        <w:t xml:space="preserve"> en él, se establecen de manera pormenorizada las acciones y compromisos anuales para el cumplimiento de los programas.</w:t>
      </w:r>
    </w:p>
    <w:p w14:paraId="18BEFF3F"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Para efecto de lo anterior, el Programa Operativo Anual, también llamado “POA”, se conforma de diversos formatos que llevan a metodología del Programa basado en Resultados o bien “</w:t>
      </w:r>
      <w:proofErr w:type="spellStart"/>
      <w:r w:rsidRPr="009038FB">
        <w:rPr>
          <w:rFonts w:ascii="Palatino Linotype" w:eastAsia="Palatino Linotype" w:hAnsi="Palatino Linotype" w:cs="Palatino Linotype"/>
          <w:sz w:val="24"/>
          <w:szCs w:val="24"/>
        </w:rPr>
        <w:t>PbR</w:t>
      </w:r>
      <w:proofErr w:type="spellEnd"/>
      <w:r w:rsidRPr="009038FB">
        <w:rPr>
          <w:rFonts w:ascii="Palatino Linotype" w:eastAsia="Palatino Linotype" w:hAnsi="Palatino Linotype" w:cs="Palatino Linotype"/>
          <w:sz w:val="24"/>
          <w:szCs w:val="24"/>
        </w:rPr>
        <w:t>”, que permiten conocer la orientación del gasto público y su impacto en la sociedad, así como aplicar la Metodología del Marco Lógico (MML) para evaluar el desempeño y resultados de los programas presupuestarios y proyectos que operan las unidades ejecutoras del Gobierno del Estado de México.</w:t>
      </w:r>
    </w:p>
    <w:p w14:paraId="7252C6FC"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Ahora bien, en la Gaceta de Gobierno del Estado de México el 31 de julio de 2014 fue publicado el Manual de Normas y Políticas para el Gasto Público del Gobierno del Estado de México, en cual dentro de los artículos 11, 12 y 13 contenidos en el </w:t>
      </w:r>
      <w:r w:rsidRPr="009038FB">
        <w:rPr>
          <w:rFonts w:ascii="Palatino Linotype" w:eastAsia="Palatino Linotype" w:hAnsi="Palatino Linotype" w:cs="Palatino Linotype"/>
          <w:sz w:val="24"/>
          <w:szCs w:val="24"/>
        </w:rPr>
        <w:lastRenderedPageBreak/>
        <w:t>CAPÍTULO SEGUNDO. DEL PRESUPUESTO DE EGRESOS y DE LA COMUNICACIÓN Y CALENDARIZACIÓN DEL PRESUPUESTO, indican lo siguiente:</w:t>
      </w:r>
    </w:p>
    <w:p w14:paraId="6CA8AD1A" w14:textId="77777777" w:rsidR="00F46F2C" w:rsidRPr="009038FB" w:rsidRDefault="001E74D5">
      <w:pPr>
        <w:spacing w:before="240"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Artículo 11.-</w:t>
      </w:r>
      <w:r w:rsidRPr="009038FB">
        <w:rPr>
          <w:rFonts w:ascii="Palatino Linotype" w:eastAsia="Palatino Linotype" w:hAnsi="Palatino Linotype" w:cs="Palatino Linotype"/>
          <w:i/>
        </w:rPr>
        <w:t xml:space="preserve"> </w:t>
      </w:r>
      <w:r w:rsidRPr="009038FB">
        <w:rPr>
          <w:rFonts w:ascii="Palatino Linotype" w:eastAsia="Palatino Linotype" w:hAnsi="Palatino Linotype" w:cs="Palatino Linotype"/>
          <w:b/>
          <w:i/>
          <w:u w:val="single"/>
        </w:rPr>
        <w:t xml:space="preserve">El presupuesto se programará, ejercerá, registrará, controlará y evaluará aplicando la metodología del </w:t>
      </w:r>
      <w:proofErr w:type="spellStart"/>
      <w:r w:rsidRPr="009038FB">
        <w:rPr>
          <w:rFonts w:ascii="Palatino Linotype" w:eastAsia="Palatino Linotype" w:hAnsi="Palatino Linotype" w:cs="Palatino Linotype"/>
          <w:b/>
          <w:i/>
          <w:u w:val="single"/>
        </w:rPr>
        <w:t>PbR</w:t>
      </w:r>
      <w:proofErr w:type="spellEnd"/>
      <w:r w:rsidRPr="009038FB">
        <w:rPr>
          <w:rFonts w:ascii="Palatino Linotype" w:eastAsia="Palatino Linotype" w:hAnsi="Palatino Linotype" w:cs="Palatino Linotype"/>
          <w:b/>
          <w:i/>
          <w:u w:val="single"/>
        </w:rPr>
        <w:t>,</w:t>
      </w:r>
      <w:r w:rsidRPr="009038FB">
        <w:rPr>
          <w:rFonts w:ascii="Palatino Linotype" w:eastAsia="Palatino Linotype" w:hAnsi="Palatino Linotype" w:cs="Palatino Linotype"/>
          <w:i/>
        </w:rPr>
        <w:t xml:space="preserve"> que tiene como propósito fundamental orientar en forma eficiente y eficaz la asignación de los recursos públicos sobre la base de resultados y desempeño en el cumplimiento de los objetivos, resultados y metas de actividad contenidas en los proyectos de cada programa presupuestario autorizado para el ejercicio fiscal. Para coadyuvar a lograr la consecución de lo anterior se apoyará en las metodologías y conceptos establecidos para tal efecto en la </w:t>
      </w:r>
      <w:proofErr w:type="gramStart"/>
      <w:r w:rsidRPr="009038FB">
        <w:rPr>
          <w:rFonts w:ascii="Palatino Linotype" w:eastAsia="Palatino Linotype" w:hAnsi="Palatino Linotype" w:cs="Palatino Linotype"/>
          <w:i/>
        </w:rPr>
        <w:t>MML</w:t>
      </w:r>
      <w:proofErr w:type="gramEnd"/>
      <w:r w:rsidRPr="009038FB">
        <w:rPr>
          <w:rFonts w:ascii="Palatino Linotype" w:eastAsia="Palatino Linotype" w:hAnsi="Palatino Linotype" w:cs="Palatino Linotype"/>
          <w:i/>
        </w:rPr>
        <w:t xml:space="preserve"> así como en las MIR. </w:t>
      </w:r>
    </w:p>
    <w:p w14:paraId="1E05AC84" w14:textId="77777777" w:rsidR="00F46F2C" w:rsidRPr="009038FB" w:rsidRDefault="001E74D5">
      <w:pPr>
        <w:spacing w:before="240"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b/>
          <w:i/>
        </w:rPr>
        <w:t>Artículo 12.-</w:t>
      </w:r>
      <w:r w:rsidRPr="009038FB">
        <w:rPr>
          <w:rFonts w:ascii="Palatino Linotype" w:eastAsia="Palatino Linotype" w:hAnsi="Palatino Linotype" w:cs="Palatino Linotype"/>
          <w:i/>
        </w:rPr>
        <w:t xml:space="preserve"> Para facilitar su identificación, registro y control, el presupuesto se encuentra clasificado de la siguiente forma: </w:t>
      </w:r>
    </w:p>
    <w:p w14:paraId="5AB81759" w14:textId="77777777" w:rsidR="00F46F2C" w:rsidRPr="009038FB" w:rsidRDefault="001E74D5">
      <w:pPr>
        <w:spacing w:before="240"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b/>
          <w:i/>
        </w:rPr>
        <w:t>I. Funcional-programática:</w:t>
      </w:r>
      <w:r w:rsidRPr="009038FB">
        <w:rPr>
          <w:rFonts w:ascii="Palatino Linotype" w:eastAsia="Palatino Linotype" w:hAnsi="Palatino Linotype" w:cs="Palatino Linotype"/>
          <w:i/>
        </w:rPr>
        <w:t xml:space="preserve"> agrupa los recursos por función, subfunción, programa, subprograma y proyecto de acuerdo con los propósitos y resultados a que están destinados. Su objetivo es agrupar los gastos del sector público con base en los objetivos de corto plazo que se pretenden cumplir, los cuales se llevan a cabo a través de las metas de actividad y objetivos de la MIR que las unidades ejecutoras determinen; </w:t>
      </w:r>
    </w:p>
    <w:p w14:paraId="6364918A" w14:textId="77777777" w:rsidR="00F46F2C" w:rsidRPr="009038FB" w:rsidRDefault="001E74D5">
      <w:pPr>
        <w:spacing w:before="240"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b/>
          <w:i/>
        </w:rPr>
        <w:t>II. Administrativa:</w:t>
      </w:r>
      <w:r w:rsidRPr="009038FB">
        <w:rPr>
          <w:rFonts w:ascii="Palatino Linotype" w:eastAsia="Palatino Linotype" w:hAnsi="Palatino Linotype" w:cs="Palatino Linotype"/>
          <w:i/>
        </w:rPr>
        <w:t xml:space="preserve"> a la forma de presentación del presupuesto que tiene por objeto facilitar su manejo y control administrativo a través de la identificación de los gastos conforme a los ejecutores de los entes públicos de la administración pública estatal; y </w:t>
      </w:r>
    </w:p>
    <w:p w14:paraId="24303DAA" w14:textId="77777777" w:rsidR="00F46F2C" w:rsidRPr="009038FB" w:rsidRDefault="001E74D5">
      <w:pPr>
        <w:spacing w:before="240"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b/>
          <w:i/>
        </w:rPr>
        <w:t xml:space="preserve">III. Económica: </w:t>
      </w:r>
      <w:r w:rsidRPr="009038FB">
        <w:rPr>
          <w:rFonts w:ascii="Palatino Linotype" w:eastAsia="Palatino Linotype" w:hAnsi="Palatino Linotype" w:cs="Palatino Linotype"/>
          <w:i/>
        </w:rPr>
        <w:t>al elemento de programación presupuestaria que permite identificar cada renglón de gasto según su naturaleza económica, en corriente o de inversión ya sea física o financiera.”</w:t>
      </w:r>
    </w:p>
    <w:p w14:paraId="69BA7720" w14:textId="77777777" w:rsidR="00F46F2C" w:rsidRPr="009038FB" w:rsidRDefault="001E74D5">
      <w:pPr>
        <w:spacing w:before="240" w:after="0" w:line="276" w:lineRule="auto"/>
        <w:ind w:left="567" w:right="560"/>
        <w:jc w:val="right"/>
        <w:rPr>
          <w:rFonts w:ascii="Palatino Linotype" w:eastAsia="Palatino Linotype" w:hAnsi="Palatino Linotype" w:cs="Palatino Linotype"/>
          <w:i/>
        </w:rPr>
      </w:pPr>
      <w:r w:rsidRPr="009038FB">
        <w:rPr>
          <w:rFonts w:ascii="Palatino Linotype" w:eastAsia="Palatino Linotype" w:hAnsi="Palatino Linotype" w:cs="Palatino Linotype"/>
          <w:i/>
        </w:rPr>
        <w:t>(Énfasis añadido)</w:t>
      </w:r>
    </w:p>
    <w:p w14:paraId="3178F4B2"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Como se desprende de lo anterior, el presupuesto se programará, ejercerá, registrará, controlará y evaluará aplicando la metodología del </w:t>
      </w:r>
      <w:proofErr w:type="spellStart"/>
      <w:r w:rsidRPr="009038FB">
        <w:rPr>
          <w:rFonts w:ascii="Palatino Linotype" w:eastAsia="Palatino Linotype" w:hAnsi="Palatino Linotype" w:cs="Palatino Linotype"/>
          <w:sz w:val="24"/>
          <w:szCs w:val="24"/>
        </w:rPr>
        <w:t>PbR</w:t>
      </w:r>
      <w:proofErr w:type="spellEnd"/>
      <w:r w:rsidRPr="009038FB">
        <w:rPr>
          <w:rFonts w:ascii="Palatino Linotype" w:eastAsia="Palatino Linotype" w:hAnsi="Palatino Linotype" w:cs="Palatino Linotype"/>
          <w:sz w:val="24"/>
          <w:szCs w:val="24"/>
        </w:rPr>
        <w:t xml:space="preserve">, que tiene como propósito </w:t>
      </w:r>
      <w:r w:rsidRPr="009038FB">
        <w:rPr>
          <w:rFonts w:ascii="Palatino Linotype" w:eastAsia="Palatino Linotype" w:hAnsi="Palatino Linotype" w:cs="Palatino Linotype"/>
          <w:sz w:val="24"/>
          <w:szCs w:val="24"/>
        </w:rPr>
        <w:lastRenderedPageBreak/>
        <w:t>fundamental orientar en forma eficiente y eficaz la asignación de los recursos públicos sobre la base de resultados y desempeño en el cumplimiento de los objetivos, resultados y metas de actividad contenidas en los proyectos de cada programa presupuestario autorizado para el ejercicio fiscal; y, para facilitar su identificación, registro y control, el presupuesto se clasificará en: funcional-programática, administrativa y económica.</w:t>
      </w:r>
    </w:p>
    <w:p w14:paraId="085023FD"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apoyo a lo anterior, en la Gaceta de Gobierno del Estado de México el 23 de febrero de 2017 fueron publicados los LINEAMIENTOS GENERALES PARA LA EVALUACIÓN DE LOS PROGRAMAS PRESUPUESTARIOS DEL GOBIERNO DEL ESTADO DE MÉXICO, los cuales de conformidad con la </w:t>
      </w:r>
      <w:r w:rsidRPr="009038FB">
        <w:rPr>
          <w:rFonts w:ascii="Palatino Linotype" w:eastAsia="Palatino Linotype" w:hAnsi="Palatino Linotype" w:cs="Palatino Linotype"/>
          <w:b/>
          <w:sz w:val="24"/>
          <w:szCs w:val="24"/>
        </w:rPr>
        <w:t xml:space="preserve">Primera </w:t>
      </w:r>
      <w:r w:rsidRPr="009038FB">
        <w:rPr>
          <w:rFonts w:ascii="Palatino Linotype" w:eastAsia="Palatino Linotype" w:hAnsi="Palatino Linotype" w:cs="Palatino Linotype"/>
          <w:sz w:val="24"/>
          <w:szCs w:val="24"/>
        </w:rPr>
        <w:t>y</w:t>
      </w:r>
      <w:r w:rsidRPr="009038FB">
        <w:rPr>
          <w:rFonts w:ascii="Palatino Linotype" w:eastAsia="Palatino Linotype" w:hAnsi="Palatino Linotype" w:cs="Palatino Linotype"/>
          <w:b/>
          <w:sz w:val="24"/>
          <w:szCs w:val="24"/>
        </w:rPr>
        <w:t xml:space="preserve"> Segunda</w:t>
      </w:r>
      <w:r w:rsidRPr="009038FB">
        <w:rPr>
          <w:rFonts w:ascii="Palatino Linotype" w:eastAsia="Palatino Linotype" w:hAnsi="Palatino Linotype" w:cs="Palatino Linotype"/>
          <w:sz w:val="24"/>
          <w:szCs w:val="24"/>
        </w:rPr>
        <w:t xml:space="preserve"> disposición </w:t>
      </w:r>
      <w:r w:rsidRPr="009038FB">
        <w:rPr>
          <w:rFonts w:ascii="Palatino Linotype" w:eastAsia="Palatino Linotype" w:hAnsi="Palatino Linotype" w:cs="Palatino Linotype"/>
          <w:b/>
          <w:sz w:val="24"/>
          <w:szCs w:val="24"/>
        </w:rPr>
        <w:t xml:space="preserve">tienen por objeto regular la evaluación de los Programas presupuestarios, mismos que son de observancia obligatoria para, entre otros, las dependencias y organismos auxiliares </w:t>
      </w:r>
      <w:r w:rsidRPr="009038FB">
        <w:rPr>
          <w:rFonts w:ascii="Palatino Linotype" w:eastAsia="Palatino Linotype" w:hAnsi="Palatino Linotype" w:cs="Palatino Linotype"/>
          <w:sz w:val="24"/>
          <w:szCs w:val="24"/>
        </w:rPr>
        <w:t xml:space="preserve">(organismos públicos descentralizados) como lo es el caso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w:t>
      </w:r>
    </w:p>
    <w:p w14:paraId="058153CA"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este punto, es menester recordar que la naturaleza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es ser un organismo público descentralizado de carácter estatal de conformidad con el artículo 1 del Decreto del Ejecutivo del Estado de México por el que se crea el organismo público descentralizado de carácter estatal denominado Instituto Mexiquense del Emprendedor; considerado a su vez como organismo auxiliar de conformidad con el artículo 1 de la Ley Orgánica de la Administración Pública del Estado de México; por lo tanto, los lineamientos indicados resultan de aplicación al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w:t>
      </w:r>
    </w:p>
    <w:p w14:paraId="4D782CAC"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Conforme a lo anterior, se colige que el Programa Operativo Anual, es aquel documento en donde se plasman los objetivos, estrategias, metas, indicadores y proyectos que se buscan cumplir en un ejercicio fiscal determinado y que va acorde al Plan de Desarrollo del Estado de México 2017-2023, principalmente, además que es un componente esencial del Presupuesto de Egresos del Estado de México, pues sus formatos son utilizados para realizar y elaborar este.</w:t>
      </w:r>
    </w:p>
    <w:p w14:paraId="1656967B"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Robustece lo anterior, los Instructivos de llenado de formatos del Anteproyecto de Presupuesto 2022 y 2023, publicados por los cuatro trimestres de dichos ejercicios en la página oficial del Instituto Mexiquense del Emprendedor</w:t>
      </w:r>
      <w:r w:rsidRPr="009038FB">
        <w:rPr>
          <w:rFonts w:ascii="Palatino Linotype" w:eastAsia="Palatino Linotype" w:hAnsi="Palatino Linotype" w:cs="Palatino Linotype"/>
          <w:sz w:val="24"/>
          <w:szCs w:val="24"/>
          <w:vertAlign w:val="superscript"/>
        </w:rPr>
        <w:footnoteReference w:id="4"/>
      </w:r>
      <w:r w:rsidRPr="009038FB">
        <w:rPr>
          <w:rFonts w:ascii="Palatino Linotype" w:eastAsia="Palatino Linotype" w:hAnsi="Palatino Linotype" w:cs="Palatino Linotype"/>
          <w:sz w:val="24"/>
          <w:szCs w:val="24"/>
        </w:rPr>
        <w:t>, los cuales a manera de ejemplo y atendiendo los ejercicios requeridos por el particular indican medularmente lo siguiente:</w:t>
      </w:r>
    </w:p>
    <w:p w14:paraId="12D7B7EA"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Del instructivo de llenado de formatos del Anteproyecto de Presupuesto del 2022 y 2023, se advierten, entre otros formatos, los siguientes:</w:t>
      </w:r>
    </w:p>
    <w:p w14:paraId="78B74D91" w14:textId="77777777" w:rsidR="00F46F2C" w:rsidRPr="009038FB" w:rsidRDefault="001E74D5">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bookmarkStart w:id="8" w:name="_heading=h.4d34og8" w:colFirst="0" w:colLast="0"/>
      <w:bookmarkEnd w:id="8"/>
      <w:r w:rsidRPr="009038FB">
        <w:rPr>
          <w:rFonts w:ascii="Palatino Linotype" w:eastAsia="Palatino Linotype" w:hAnsi="Palatino Linotype" w:cs="Palatino Linotype"/>
          <w:b/>
          <w:sz w:val="24"/>
          <w:szCs w:val="24"/>
        </w:rPr>
        <w:t>El formato PbR-02a corresponde a las</w:t>
      </w:r>
      <w:r w:rsidRPr="009038FB">
        <w:rPr>
          <w:rFonts w:ascii="Palatino Linotype" w:eastAsia="Palatino Linotype" w:hAnsi="Palatino Linotype" w:cs="Palatino Linotype"/>
          <w:sz w:val="24"/>
          <w:szCs w:val="24"/>
        </w:rPr>
        <w:t xml:space="preserve"> “</w:t>
      </w:r>
      <w:r w:rsidRPr="009038FB">
        <w:rPr>
          <w:rFonts w:ascii="Palatino Linotype" w:eastAsia="Palatino Linotype" w:hAnsi="Palatino Linotype" w:cs="Palatino Linotype"/>
          <w:b/>
          <w:sz w:val="24"/>
          <w:szCs w:val="24"/>
        </w:rPr>
        <w:t xml:space="preserve">Programa Anual: Metas de Actividad por Proyecto y Unidad Ejecutora” cuya finalidad es: </w:t>
      </w:r>
      <w:r w:rsidRPr="009038FB">
        <w:rPr>
          <w:rFonts w:ascii="Palatino Linotype" w:eastAsia="Palatino Linotype" w:hAnsi="Palatino Linotype" w:cs="Palatino Linotype"/>
          <w:sz w:val="24"/>
          <w:szCs w:val="24"/>
        </w:rPr>
        <w:t xml:space="preserve">Presentar la programación de metas de las principales acciones, con la finalidad de identificar los resultados a los que se comprometen las dependencias y entidades públicas, de acuerdo con la asignación presupuestal (techos autorizados) para el ejercicio anual correspondiente. El formato identifica: descripción, unidades de medida y </w:t>
      </w:r>
      <w:r w:rsidRPr="009038FB">
        <w:rPr>
          <w:rFonts w:ascii="Palatino Linotype" w:eastAsia="Palatino Linotype" w:hAnsi="Palatino Linotype" w:cs="Palatino Linotype"/>
          <w:sz w:val="24"/>
          <w:szCs w:val="24"/>
        </w:rPr>
        <w:lastRenderedPageBreak/>
        <w:t xml:space="preserve">cantidades (alcanzada y programada), de las actividades que se integran en cada proyecto a nivel de unidad ejecutora, con las cuales se atenderán los objetivos. </w:t>
      </w:r>
    </w:p>
    <w:p w14:paraId="2B27B168" w14:textId="77777777" w:rsidR="00F46F2C" w:rsidRPr="009038FB" w:rsidRDefault="00F46F2C">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14:paraId="2CCDB4D4" w14:textId="77777777" w:rsidR="00F46F2C" w:rsidRPr="009038FB" w:rsidRDefault="001E74D5">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La definición de las acciones y sus unidades de medida es responsabilidad de la UIPPE, de forma conjunta con las unidades ejecutoras del sector correspondiente, por lo que es de su responsabilidad coordinar esta tarea y capturar la información en el SPP a nivel de unidad responsable.</w:t>
      </w:r>
    </w:p>
    <w:p w14:paraId="6A9EFEE2" w14:textId="77777777" w:rsidR="00F46F2C" w:rsidRPr="009038FB" w:rsidRDefault="00F46F2C">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14:paraId="70A50415" w14:textId="77777777" w:rsidR="00F46F2C" w:rsidRPr="009038FB" w:rsidRDefault="001E74D5">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Asimismo, dentro de las principales acciones la información que se plasmará en las columnas de este formato debe identificar los resultados a alcanzar para cada Unidad Ejecutora para el ejercicio fiscal correspondiente (mismas que se asocian a indicadores de actividad) y que dan pauta a la asignación del recurso presupuestario.</w:t>
      </w:r>
    </w:p>
    <w:p w14:paraId="059A8D9F" w14:textId="77777777" w:rsidR="00F46F2C" w:rsidRPr="009038FB" w:rsidRDefault="00F46F2C">
      <w:pPr>
        <w:pBdr>
          <w:top w:val="nil"/>
          <w:left w:val="nil"/>
          <w:bottom w:val="nil"/>
          <w:right w:val="nil"/>
          <w:between w:val="nil"/>
        </w:pBdr>
        <w:spacing w:after="0" w:line="360" w:lineRule="auto"/>
        <w:ind w:left="360"/>
        <w:jc w:val="center"/>
        <w:rPr>
          <w:rFonts w:ascii="Palatino Linotype" w:eastAsia="Palatino Linotype" w:hAnsi="Palatino Linotype" w:cs="Palatino Linotype"/>
          <w:sz w:val="24"/>
          <w:szCs w:val="24"/>
        </w:rPr>
      </w:pPr>
    </w:p>
    <w:p w14:paraId="1537C722" w14:textId="77777777" w:rsidR="00F46F2C" w:rsidRPr="009038FB" w:rsidRDefault="001E74D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bookmarkStart w:id="9" w:name="_heading=h.2s8eyo1" w:colFirst="0" w:colLast="0"/>
      <w:bookmarkEnd w:id="9"/>
      <w:r w:rsidRPr="009038FB">
        <w:rPr>
          <w:rFonts w:ascii="Palatino Linotype" w:eastAsia="Palatino Linotype" w:hAnsi="Palatino Linotype" w:cs="Palatino Linotype"/>
          <w:b/>
          <w:sz w:val="24"/>
          <w:szCs w:val="24"/>
        </w:rPr>
        <w:t>El formato PbR-11a corresponde a las “Metas de Actividad por Proyecto y Unidad Ejecutora” cuya finalidad es:</w:t>
      </w:r>
      <w:r w:rsidRPr="009038FB">
        <w:rPr>
          <w:rFonts w:ascii="Palatino Linotype" w:eastAsia="Palatino Linotype" w:hAnsi="Palatino Linotype" w:cs="Palatino Linotype"/>
          <w:sz w:val="24"/>
          <w:szCs w:val="24"/>
        </w:rPr>
        <w:t xml:space="preserve"> </w:t>
      </w:r>
      <w:r w:rsidRPr="009038FB">
        <w:rPr>
          <w:rFonts w:ascii="Palatino Linotype" w:eastAsia="Palatino Linotype" w:hAnsi="Palatino Linotype" w:cs="Palatino Linotype"/>
          <w:sz w:val="24"/>
          <w:szCs w:val="24"/>
          <w:u w:val="single"/>
        </w:rPr>
        <w:t>Conocer el avance trimestral en la consecución de las metas de cada proyecto por Unidad Ejecutora, correspondiente al ejercicio fiscal.</w:t>
      </w:r>
    </w:p>
    <w:p w14:paraId="17DF29F0" w14:textId="77777777" w:rsidR="00F46F2C" w:rsidRPr="009038FB" w:rsidRDefault="001E74D5">
      <w:pPr>
        <w:spacing w:before="240"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Establecido lo anterior, de la información entregada por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en informe justificado, se desprende que proporcionó los siguientes formatos:</w:t>
      </w:r>
    </w:p>
    <w:p w14:paraId="675893B5" w14:textId="77777777" w:rsidR="00F46F2C" w:rsidRPr="009038FB" w:rsidRDefault="001E74D5">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bookmarkStart w:id="10" w:name="_heading=h.17dp8vu" w:colFirst="0" w:colLast="0"/>
      <w:bookmarkEnd w:id="10"/>
      <w:r w:rsidRPr="009038FB">
        <w:rPr>
          <w:rFonts w:ascii="Palatino Linotype" w:eastAsia="Palatino Linotype" w:hAnsi="Palatino Linotype" w:cs="Palatino Linotype"/>
          <w:sz w:val="24"/>
          <w:szCs w:val="24"/>
        </w:rPr>
        <w:t>PbR-02a Metas por proyecto y unidad ejecutora, del ejercicio 2022: de los programas “Desarrollo de la función pública y ética en el servicio público” y “Modernización Industrial”.</w:t>
      </w:r>
    </w:p>
    <w:p w14:paraId="4C277772" w14:textId="77777777" w:rsidR="00F46F2C" w:rsidRPr="009038FB" w:rsidRDefault="00F46F2C">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14:paraId="211E3173" w14:textId="77777777" w:rsidR="00F46F2C" w:rsidRPr="009038FB" w:rsidRDefault="001E74D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Pbr-11a Informe de metas por proyecto y unidad ejecutora, del cuarto trimestre del ejercicio 2022: de los programas “Desarrollo de la función pública y ética en el servicio público”, “Sistema anticorrupción del Estado de México y municipios” y “Modernización Industrial”.</w:t>
      </w:r>
    </w:p>
    <w:p w14:paraId="1E5BC4DF" w14:textId="77777777" w:rsidR="00F46F2C" w:rsidRPr="009038FB" w:rsidRDefault="00F46F2C">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419C6C6A" w14:textId="77777777" w:rsidR="00F46F2C" w:rsidRPr="009038FB" w:rsidRDefault="001E74D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PbR-02a Actividades por Proyecto y Unidad Ejecutora, del ejercicio 2023: de los programas “Desarrollo de la función pública y ética en el servicio público”, “Sistema anticorrupción del Estado de México y municipios” y “Modernización Industrial”.</w:t>
      </w:r>
    </w:p>
    <w:p w14:paraId="28F7EA56"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49E5B830"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En ese sentido, los formatos proporcionados arrojan la información requerida por el particular, y que este Organismo Garante no está facultado para manifestarse sobre la veracidad de la información proporcionada, ya que no existe precepto legal alguno en la Ley de la Materia que permita, vía recurso de revisión, se pronuncie al respecto; sirviendo de apoyo a lo anterior el Criterio 31-10 emitido por el entonces Instituto Federal de Accesos a la Información y Protección de Datos, que a la letra establece lo siguiente:</w:t>
      </w:r>
    </w:p>
    <w:p w14:paraId="0CD7E634" w14:textId="77777777" w:rsidR="00F46F2C" w:rsidRPr="009038FB" w:rsidRDefault="001E74D5">
      <w:pPr>
        <w:spacing w:before="120" w:after="0"/>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9038FB">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038FB">
        <w:rPr>
          <w:rFonts w:ascii="Palatino Linotype" w:eastAsia="Palatino Linotype" w:hAnsi="Palatino Linotype" w:cs="Palatino Linotype"/>
          <w:i/>
        </w:rPr>
        <w:lastRenderedPageBreak/>
        <w:t>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9038FB">
        <w:rPr>
          <w:rFonts w:ascii="Palatino Linotype" w:eastAsia="Palatino Linotype" w:hAnsi="Palatino Linotype" w:cs="Palatino Linotype"/>
          <w:i/>
        </w:rPr>
        <w:t>.”(</w:t>
      </w:r>
      <w:proofErr w:type="gramEnd"/>
      <w:r w:rsidRPr="009038FB">
        <w:rPr>
          <w:rFonts w:ascii="Palatino Linotype" w:eastAsia="Palatino Linotype" w:hAnsi="Palatino Linotype" w:cs="Palatino Linotype"/>
          <w:i/>
        </w:rPr>
        <w:t>Sic)</w:t>
      </w:r>
    </w:p>
    <w:p w14:paraId="51A7076C" w14:textId="77777777" w:rsidR="00F46F2C" w:rsidRPr="009038FB" w:rsidRDefault="00F46F2C">
      <w:pPr>
        <w:spacing w:after="0" w:line="360" w:lineRule="auto"/>
        <w:jc w:val="both"/>
        <w:rPr>
          <w:rFonts w:ascii="Palatino Linotype" w:eastAsia="Palatino Linotype" w:hAnsi="Palatino Linotype" w:cs="Palatino Linotype"/>
        </w:rPr>
      </w:pPr>
    </w:p>
    <w:p w14:paraId="0FD48C5C"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No obstante, atendiendo la inconformidad que en el periodo de manifestaciones hizo valer la parte </w:t>
      </w:r>
      <w:r w:rsidRPr="009038FB">
        <w:rPr>
          <w:rFonts w:ascii="Palatino Linotype" w:eastAsia="Palatino Linotype" w:hAnsi="Palatino Linotype" w:cs="Palatino Linotype"/>
          <w:b/>
          <w:sz w:val="24"/>
          <w:szCs w:val="24"/>
        </w:rPr>
        <w:t xml:space="preserve">Recurrente, </w:t>
      </w:r>
      <w:r w:rsidRPr="009038FB">
        <w:rPr>
          <w:rFonts w:ascii="Palatino Linotype" w:eastAsia="Palatino Linotype" w:hAnsi="Palatino Linotype" w:cs="Palatino Linotype"/>
          <w:sz w:val="24"/>
          <w:szCs w:val="24"/>
        </w:rPr>
        <w:t xml:space="preserve">consistente en la entrega del formato </w:t>
      </w:r>
      <w:r w:rsidRPr="009038FB">
        <w:rPr>
          <w:rFonts w:ascii="Palatino Linotype" w:eastAsia="Palatino Linotype" w:hAnsi="Palatino Linotype" w:cs="Palatino Linotype"/>
          <w:b/>
          <w:sz w:val="24"/>
          <w:szCs w:val="24"/>
        </w:rPr>
        <w:t xml:space="preserve">Pbr-11a Informe de metas por proyecto y unidad ejecutora, del cuarto trimestre del ejercicio 2022, </w:t>
      </w:r>
      <w:r w:rsidRPr="009038FB">
        <w:rPr>
          <w:rFonts w:ascii="Palatino Linotype" w:eastAsia="Palatino Linotype" w:hAnsi="Palatino Linotype" w:cs="Palatino Linotype"/>
          <w:sz w:val="24"/>
          <w:szCs w:val="24"/>
        </w:rPr>
        <w:t>de manera ilegible; este Órgano Garante del análisis que realiza al archivo denominado “</w:t>
      </w:r>
      <w:r w:rsidRPr="009038FB">
        <w:rPr>
          <w:rFonts w:ascii="Palatino Linotype" w:eastAsia="Palatino Linotype" w:hAnsi="Palatino Linotype" w:cs="Palatino Linotype"/>
          <w:b/>
          <w:i/>
          <w:sz w:val="24"/>
          <w:szCs w:val="24"/>
        </w:rPr>
        <w:t>Ejercicio 2022.pdf</w:t>
      </w:r>
      <w:r w:rsidRPr="009038FB">
        <w:rPr>
          <w:rFonts w:ascii="Palatino Linotype" w:eastAsia="Palatino Linotype" w:hAnsi="Palatino Linotype" w:cs="Palatino Linotype"/>
          <w:sz w:val="24"/>
          <w:szCs w:val="24"/>
        </w:rPr>
        <w:t xml:space="preserve">” que contiene dicho formato proporcionado por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en su informe justificado, se desprende que el mismo consta de cuatro fojas lo correspondiente a dicho formato.</w:t>
      </w:r>
    </w:p>
    <w:p w14:paraId="68195BE5"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2FE73C0E"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Sin embargo, del referido formato no se logra visualizar de forma completa la información contenida en él, pues únicamente se logra distinguir el nombre del formato, el programa, proyecto, la unidad responsable y la unidad ejecutora, así como los rubros o el tipo de contenido que contemplaría cada columna, más no se visualiza el contenido de cada campo ni los montos, como se muestra a continuación:</w:t>
      </w:r>
      <w:r w:rsidRPr="009038FB">
        <w:rPr>
          <w:noProof/>
        </w:rPr>
        <mc:AlternateContent>
          <mc:Choice Requires="wpg">
            <w:drawing>
              <wp:anchor distT="0" distB="0" distL="114300" distR="114300" simplePos="0" relativeHeight="251658240" behindDoc="0" locked="0" layoutInCell="1" hidden="0" allowOverlap="1" wp14:anchorId="75E3D7A5" wp14:editId="40D4DCB6">
                <wp:simplePos x="0" y="0"/>
                <wp:positionH relativeFrom="column">
                  <wp:posOffset>12701</wp:posOffset>
                </wp:positionH>
                <wp:positionV relativeFrom="paragraph">
                  <wp:posOffset>1689100</wp:posOffset>
                </wp:positionV>
                <wp:extent cx="5785347" cy="1547302"/>
                <wp:effectExtent l="0" t="0" r="0" b="0"/>
                <wp:wrapNone/>
                <wp:docPr id="2120972475" name="Rectángulo 2120972475"/>
                <wp:cNvGraphicFramePr/>
                <a:graphic xmlns:a="http://schemas.openxmlformats.org/drawingml/2006/main">
                  <a:graphicData uri="http://schemas.microsoft.com/office/word/2010/wordprocessingShape">
                    <wps:wsp>
                      <wps:cNvSpPr/>
                      <wps:spPr>
                        <a:xfrm>
                          <a:off x="2459677" y="3012699"/>
                          <a:ext cx="5772647" cy="153460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F0DE65" w14:textId="77777777" w:rsidR="00F46F2C" w:rsidRDefault="001E74D5">
                            <w:pPr>
                              <w:spacing w:line="258" w:lineRule="auto"/>
                              <w:jc w:val="center"/>
                              <w:textDirection w:val="btLr"/>
                            </w:pPr>
                            <w:r>
                              <w:rPr>
                                <w:rFonts w:ascii="Palatino Linotype" w:eastAsia="Palatino Linotype" w:hAnsi="Palatino Linotype" w:cs="Palatino Linotype"/>
                                <w:color w:val="000000"/>
                                <w:sz w:val="32"/>
                              </w:rPr>
                              <w:t>SIN TEXTO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1689100</wp:posOffset>
                </wp:positionV>
                <wp:extent cx="5785347" cy="1547302"/>
                <wp:effectExtent b="0" l="0" r="0" t="0"/>
                <wp:wrapNone/>
                <wp:docPr id="2120972475"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785347" cy="1547302"/>
                        </a:xfrm>
                        <a:prstGeom prst="rect"/>
                        <a:ln/>
                      </pic:spPr>
                    </pic:pic>
                  </a:graphicData>
                </a:graphic>
              </wp:anchor>
            </w:drawing>
          </mc:Fallback>
        </mc:AlternateContent>
      </w:r>
    </w:p>
    <w:p w14:paraId="54F7B316"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lastRenderedPageBreak/>
        <w:drawing>
          <wp:inline distT="0" distB="0" distL="0" distR="0" wp14:anchorId="4124110D" wp14:editId="1FAEFEE2">
            <wp:extent cx="5765966" cy="3892985"/>
            <wp:effectExtent l="3175" t="3175" r="3175" b="3175"/>
            <wp:docPr id="21209724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14571"/>
                    <a:stretch>
                      <a:fillRect/>
                    </a:stretch>
                  </pic:blipFill>
                  <pic:spPr>
                    <a:xfrm>
                      <a:off x="0" y="0"/>
                      <a:ext cx="5765966" cy="3892985"/>
                    </a:xfrm>
                    <a:prstGeom prst="rect">
                      <a:avLst/>
                    </a:prstGeom>
                    <a:ln w="3175">
                      <a:solidFill>
                        <a:srgbClr val="000000"/>
                      </a:solidFill>
                      <a:prstDash val="solid"/>
                    </a:ln>
                  </pic:spPr>
                </pic:pic>
              </a:graphicData>
            </a:graphic>
          </wp:inline>
        </w:drawing>
      </w:r>
    </w:p>
    <w:p w14:paraId="3D9E3034"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drawing>
          <wp:inline distT="0" distB="0" distL="0" distR="0" wp14:anchorId="1774F1CE" wp14:editId="7C6D2D2C">
            <wp:extent cx="5760003" cy="2606568"/>
            <wp:effectExtent l="3175" t="3175" r="3175" b="3175"/>
            <wp:docPr id="2120972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003" cy="2606568"/>
                    </a:xfrm>
                    <a:prstGeom prst="rect">
                      <a:avLst/>
                    </a:prstGeom>
                    <a:ln w="3175">
                      <a:solidFill>
                        <a:srgbClr val="000000"/>
                      </a:solidFill>
                      <a:prstDash val="solid"/>
                    </a:ln>
                  </pic:spPr>
                </pic:pic>
              </a:graphicData>
            </a:graphic>
          </wp:inline>
        </w:drawing>
      </w:r>
    </w:p>
    <w:p w14:paraId="78AC133A"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7C6A9E30"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21439D09"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lastRenderedPageBreak/>
        <w:drawing>
          <wp:inline distT="0" distB="0" distL="0" distR="0" wp14:anchorId="036AD9D0" wp14:editId="3532B889">
            <wp:extent cx="5756275" cy="2713990"/>
            <wp:effectExtent l="3175" t="3175" r="3175" b="3175"/>
            <wp:docPr id="21209724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56275" cy="2713990"/>
                    </a:xfrm>
                    <a:prstGeom prst="rect">
                      <a:avLst/>
                    </a:prstGeom>
                    <a:ln w="3175">
                      <a:solidFill>
                        <a:srgbClr val="000000"/>
                      </a:solidFill>
                      <a:prstDash val="solid"/>
                    </a:ln>
                  </pic:spPr>
                </pic:pic>
              </a:graphicData>
            </a:graphic>
          </wp:inline>
        </w:drawing>
      </w:r>
    </w:p>
    <w:p w14:paraId="39EC3704" w14:textId="77777777" w:rsidR="00F46F2C" w:rsidRPr="009038FB" w:rsidRDefault="00F46F2C">
      <w:pPr>
        <w:spacing w:after="0" w:line="360" w:lineRule="auto"/>
        <w:jc w:val="both"/>
        <w:rPr>
          <w:rFonts w:ascii="Palatino Linotype" w:eastAsia="Palatino Linotype" w:hAnsi="Palatino Linotype" w:cs="Palatino Linotype"/>
          <w:sz w:val="12"/>
          <w:szCs w:val="12"/>
        </w:rPr>
      </w:pPr>
    </w:p>
    <w:p w14:paraId="360758A4"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drawing>
          <wp:inline distT="0" distB="0" distL="0" distR="0" wp14:anchorId="75DE2D8B" wp14:editId="67861C2A">
            <wp:extent cx="5756275" cy="3982085"/>
            <wp:effectExtent l="3175" t="3175" r="3175" b="3175"/>
            <wp:docPr id="21209724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6275" cy="3982085"/>
                    </a:xfrm>
                    <a:prstGeom prst="rect">
                      <a:avLst/>
                    </a:prstGeom>
                    <a:ln w="3175">
                      <a:solidFill>
                        <a:srgbClr val="000000"/>
                      </a:solidFill>
                      <a:prstDash val="solid"/>
                    </a:ln>
                  </pic:spPr>
                </pic:pic>
              </a:graphicData>
            </a:graphic>
          </wp:inline>
        </w:drawing>
      </w:r>
    </w:p>
    <w:p w14:paraId="52E04A4B"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018EFA5D"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Por lo anterior, se logra determinar que las manifestaciones de la parte </w:t>
      </w:r>
      <w:r w:rsidRPr="009038FB">
        <w:rPr>
          <w:rFonts w:ascii="Palatino Linotype" w:eastAsia="Palatino Linotype" w:hAnsi="Palatino Linotype" w:cs="Palatino Linotype"/>
          <w:b/>
          <w:sz w:val="24"/>
          <w:szCs w:val="24"/>
        </w:rPr>
        <w:t xml:space="preserve">Recurrente </w:t>
      </w:r>
      <w:r w:rsidRPr="009038FB">
        <w:rPr>
          <w:rFonts w:ascii="Palatino Linotype" w:eastAsia="Palatino Linotype" w:hAnsi="Palatino Linotype" w:cs="Palatino Linotype"/>
          <w:sz w:val="24"/>
          <w:szCs w:val="24"/>
        </w:rPr>
        <w:t xml:space="preserve">en efecto resultan fundadas, en virtud de que el formato </w:t>
      </w:r>
      <w:r w:rsidRPr="009038FB">
        <w:rPr>
          <w:rFonts w:ascii="Palatino Linotype" w:eastAsia="Palatino Linotype" w:hAnsi="Palatino Linotype" w:cs="Palatino Linotype"/>
          <w:b/>
          <w:sz w:val="24"/>
          <w:szCs w:val="24"/>
        </w:rPr>
        <w:t xml:space="preserve">Pbr-11a Informe de metas por proyecto y unidad ejecutora, del cuarto trimestre del ejercicio 2022, </w:t>
      </w:r>
      <w:r w:rsidRPr="009038FB">
        <w:rPr>
          <w:rFonts w:ascii="Palatino Linotype" w:eastAsia="Palatino Linotype" w:hAnsi="Palatino Linotype" w:cs="Palatino Linotype"/>
          <w:sz w:val="24"/>
          <w:szCs w:val="24"/>
        </w:rPr>
        <w:t xml:space="preserve">proporcionado vía informe justificado por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se entregó de manera ilegible y/o incomprensible para el solicitante de la información.</w:t>
      </w:r>
    </w:p>
    <w:p w14:paraId="65277077"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3512654A"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 lo anterior, sirve traer a contexto el contenido del artículo 11 de la Ley de Transparencia Local, que a la letra indica lo siguiente:</w:t>
      </w:r>
    </w:p>
    <w:p w14:paraId="1DC4A7F1"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1C6B9D26" w14:textId="77777777" w:rsidR="00F46F2C" w:rsidRPr="009038FB" w:rsidRDefault="001E74D5">
      <w:pPr>
        <w:spacing w:after="0" w:line="276" w:lineRule="auto"/>
        <w:ind w:left="567" w:right="560"/>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Artículo 11.</w:t>
      </w:r>
      <w:r w:rsidRPr="009038FB">
        <w:rPr>
          <w:rFonts w:ascii="Palatino Linotype" w:eastAsia="Palatino Linotype" w:hAnsi="Palatino Linotype" w:cs="Palatino Linotype"/>
          <w:i/>
        </w:rPr>
        <w:t xml:space="preserve"> </w:t>
      </w:r>
      <w:r w:rsidRPr="009038FB">
        <w:rPr>
          <w:rFonts w:ascii="Palatino Linotype" w:eastAsia="Palatino Linotype" w:hAnsi="Palatino Linotype" w:cs="Palatino Linotype"/>
          <w:b/>
          <w:i/>
        </w:rPr>
        <w:t>En la generación, publicación y entrega de información se deberá garantizar que ésta sea accesible</w:t>
      </w:r>
      <w:r w:rsidRPr="009038FB">
        <w:rPr>
          <w:rFonts w:ascii="Palatino Linotype" w:eastAsia="Palatino Linotype" w:hAnsi="Palatino Linotype" w:cs="Palatino Linotype"/>
          <w:i/>
        </w:rPr>
        <w:t xml:space="preserve">, actualizada, completa, congruente, confiable, verificable, veraz, </w:t>
      </w:r>
      <w:r w:rsidRPr="009038FB">
        <w:rPr>
          <w:rFonts w:ascii="Palatino Linotype" w:eastAsia="Palatino Linotype" w:hAnsi="Palatino Linotype" w:cs="Palatino Linotype"/>
          <w:b/>
          <w:i/>
        </w:rPr>
        <w:t>integral,</w:t>
      </w:r>
      <w:r w:rsidRPr="009038FB">
        <w:rPr>
          <w:rFonts w:ascii="Palatino Linotype" w:eastAsia="Palatino Linotype" w:hAnsi="Palatino Linotype" w:cs="Palatino Linotype"/>
          <w:i/>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6778710D" w14:textId="77777777" w:rsidR="00F46F2C" w:rsidRPr="009038FB" w:rsidRDefault="00F46F2C">
      <w:pPr>
        <w:spacing w:after="0" w:line="276" w:lineRule="auto"/>
        <w:ind w:left="567" w:right="560"/>
        <w:jc w:val="both"/>
        <w:rPr>
          <w:rFonts w:ascii="Palatino Linotype" w:eastAsia="Palatino Linotype" w:hAnsi="Palatino Linotype" w:cs="Palatino Linotype"/>
          <w:i/>
        </w:rPr>
      </w:pPr>
    </w:p>
    <w:p w14:paraId="1295ED0C" w14:textId="77777777" w:rsidR="00F46F2C" w:rsidRPr="009038FB" w:rsidRDefault="001E74D5">
      <w:pPr>
        <w:spacing w:after="0" w:line="276" w:lineRule="auto"/>
        <w:ind w:left="567" w:right="560"/>
        <w:jc w:val="both"/>
        <w:rPr>
          <w:rFonts w:ascii="Palatino Linotype" w:eastAsia="Palatino Linotype" w:hAnsi="Palatino Linotype" w:cs="Palatino Linotype"/>
        </w:rPr>
      </w:pPr>
      <w:r w:rsidRPr="009038FB">
        <w:rPr>
          <w:rFonts w:ascii="Palatino Linotype" w:eastAsia="Palatino Linotype" w:hAnsi="Palatino Linotype" w:cs="Palatino Linotype"/>
          <w:i/>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9038FB">
        <w:rPr>
          <w:rFonts w:ascii="Palatino Linotype" w:eastAsia="Palatino Linotype" w:hAnsi="Palatino Linotype" w:cs="Palatino Linotype"/>
        </w:rPr>
        <w:t xml:space="preserve"> </w:t>
      </w:r>
    </w:p>
    <w:p w14:paraId="1CB3995D" w14:textId="77777777" w:rsidR="00F46F2C" w:rsidRPr="009038FB" w:rsidRDefault="00F46F2C">
      <w:pPr>
        <w:spacing w:after="0" w:line="276" w:lineRule="auto"/>
        <w:ind w:left="567" w:right="560"/>
        <w:jc w:val="both"/>
        <w:rPr>
          <w:rFonts w:ascii="Palatino Linotype" w:eastAsia="Palatino Linotype" w:hAnsi="Palatino Linotype" w:cs="Palatino Linotype"/>
        </w:rPr>
      </w:pPr>
    </w:p>
    <w:p w14:paraId="310F3A83" w14:textId="77777777" w:rsidR="00F46F2C" w:rsidRPr="009038FB" w:rsidRDefault="001E74D5">
      <w:pPr>
        <w:spacing w:after="0" w:line="276" w:lineRule="auto"/>
        <w:ind w:left="567" w:right="560"/>
        <w:jc w:val="right"/>
        <w:rPr>
          <w:rFonts w:ascii="Palatino Linotype" w:eastAsia="Palatino Linotype" w:hAnsi="Palatino Linotype" w:cs="Palatino Linotype"/>
          <w:i/>
        </w:rPr>
      </w:pPr>
      <w:r w:rsidRPr="009038FB">
        <w:rPr>
          <w:rFonts w:ascii="Palatino Linotype" w:eastAsia="Palatino Linotype" w:hAnsi="Palatino Linotype" w:cs="Palatino Linotype"/>
        </w:rPr>
        <w:t>(Énfasis añadido)</w:t>
      </w:r>
    </w:p>
    <w:p w14:paraId="30447022"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4C8E9933"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Como se desprende del precepto legal transcrito, como uno de los principios en materia de trasparencia y acceso a la información pública, se encuentra que en la generación, publicación y entrega de información los Sujetos Obligados garanticen que esta sea, entre otras características, accesible, lo cual en el caso no se cumplió, en virtud </w:t>
      </w:r>
      <w:r w:rsidRPr="009038FB">
        <w:rPr>
          <w:rFonts w:ascii="Palatino Linotype" w:eastAsia="Palatino Linotype" w:hAnsi="Palatino Linotype" w:cs="Palatino Linotype"/>
          <w:sz w:val="24"/>
          <w:szCs w:val="24"/>
        </w:rPr>
        <w:lastRenderedPageBreak/>
        <w:t xml:space="preserve">de </w:t>
      </w:r>
      <w:proofErr w:type="gramStart"/>
      <w:r w:rsidRPr="009038FB">
        <w:rPr>
          <w:rFonts w:ascii="Palatino Linotype" w:eastAsia="Palatino Linotype" w:hAnsi="Palatino Linotype" w:cs="Palatino Linotype"/>
          <w:sz w:val="24"/>
          <w:szCs w:val="24"/>
        </w:rPr>
        <w:t>que</w:t>
      </w:r>
      <w:proofErr w:type="gramEnd"/>
      <w:r w:rsidRPr="009038FB">
        <w:rPr>
          <w:rFonts w:ascii="Palatino Linotype" w:eastAsia="Palatino Linotype" w:hAnsi="Palatino Linotype" w:cs="Palatino Linotype"/>
          <w:sz w:val="24"/>
          <w:szCs w:val="24"/>
        </w:rPr>
        <w:t xml:space="preserve"> de la consulta al formato antes indicado, no se puede acceder a la totalidad de la información contenida en él.</w:t>
      </w:r>
    </w:p>
    <w:p w14:paraId="159812FF"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061D6F79"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Resulta necesario agregar, que el Diccionario de la Real Academia Española define “accesible” al adjetivo que tiene como finalidad precisar que algo es de fácil acceso o comprensión, como a continuación se muestra:</w:t>
      </w:r>
    </w:p>
    <w:p w14:paraId="324A163A" w14:textId="77777777" w:rsidR="00F46F2C" w:rsidRPr="009038FB" w:rsidRDefault="001E74D5">
      <w:pPr>
        <w:pBdr>
          <w:top w:val="nil"/>
          <w:left w:val="nil"/>
          <w:bottom w:val="nil"/>
          <w:right w:val="nil"/>
          <w:between w:val="nil"/>
        </w:pBdr>
        <w:shd w:val="clear" w:color="auto" w:fill="FFFFFF"/>
        <w:spacing w:before="240" w:after="150" w:line="240" w:lineRule="auto"/>
        <w:ind w:left="2552"/>
        <w:rPr>
          <w:rFonts w:ascii="Palatino Linotype" w:eastAsia="Palatino Linotype" w:hAnsi="Palatino Linotype" w:cs="Palatino Linotype"/>
        </w:rPr>
      </w:pPr>
      <w:r w:rsidRPr="009038FB">
        <w:rPr>
          <w:rFonts w:ascii="Palatino Linotype" w:eastAsia="Palatino Linotype" w:hAnsi="Palatino Linotype" w:cs="Palatino Linotype"/>
          <w:b/>
        </w:rPr>
        <w:t>“1. </w:t>
      </w:r>
      <w:r w:rsidRPr="009038FB">
        <w:rPr>
          <w:rFonts w:ascii="Palatino Linotype" w:eastAsia="Palatino Linotype" w:hAnsi="Palatino Linotype" w:cs="Palatino Linotype"/>
        </w:rPr>
        <w:t>adj. Que tiene acceso.</w:t>
      </w:r>
    </w:p>
    <w:p w14:paraId="5F437B6C" w14:textId="77777777" w:rsidR="00F46F2C" w:rsidRPr="009038FB" w:rsidRDefault="001E74D5">
      <w:pPr>
        <w:pBdr>
          <w:top w:val="nil"/>
          <w:left w:val="nil"/>
          <w:bottom w:val="nil"/>
          <w:right w:val="nil"/>
          <w:between w:val="nil"/>
        </w:pBdr>
        <w:shd w:val="clear" w:color="auto" w:fill="FFFFFF"/>
        <w:spacing w:before="240" w:after="150" w:line="240" w:lineRule="auto"/>
        <w:ind w:left="2552"/>
        <w:rPr>
          <w:rFonts w:ascii="Palatino Linotype" w:eastAsia="Palatino Linotype" w:hAnsi="Palatino Linotype" w:cs="Palatino Linotype"/>
        </w:rPr>
      </w:pPr>
      <w:r w:rsidRPr="009038FB">
        <w:rPr>
          <w:rFonts w:ascii="Palatino Linotype" w:eastAsia="Palatino Linotype" w:hAnsi="Palatino Linotype" w:cs="Palatino Linotype"/>
          <w:b/>
        </w:rPr>
        <w:t>2. </w:t>
      </w:r>
      <w:r w:rsidRPr="009038FB">
        <w:rPr>
          <w:rFonts w:ascii="Palatino Linotype" w:eastAsia="Palatino Linotype" w:hAnsi="Palatino Linotype" w:cs="Palatino Linotype"/>
        </w:rPr>
        <w:t>adj. De fácil acceso o trato.</w:t>
      </w:r>
    </w:p>
    <w:p w14:paraId="3AE2BB98" w14:textId="77777777" w:rsidR="00F46F2C" w:rsidRPr="009038FB" w:rsidRDefault="001E74D5">
      <w:pPr>
        <w:pBdr>
          <w:top w:val="nil"/>
          <w:left w:val="nil"/>
          <w:bottom w:val="nil"/>
          <w:right w:val="nil"/>
          <w:between w:val="nil"/>
        </w:pBdr>
        <w:shd w:val="clear" w:color="auto" w:fill="FFFFFF"/>
        <w:spacing w:before="240" w:after="150" w:line="240" w:lineRule="auto"/>
        <w:ind w:left="2552"/>
        <w:rPr>
          <w:rFonts w:ascii="Palatino Linotype" w:eastAsia="Palatino Linotype" w:hAnsi="Palatino Linotype" w:cs="Palatino Linotype"/>
        </w:rPr>
      </w:pPr>
      <w:r w:rsidRPr="009038FB">
        <w:rPr>
          <w:rFonts w:ascii="Palatino Linotype" w:eastAsia="Palatino Linotype" w:hAnsi="Palatino Linotype" w:cs="Palatino Linotype"/>
          <w:b/>
        </w:rPr>
        <w:t>3. </w:t>
      </w:r>
      <w:r w:rsidRPr="009038FB">
        <w:rPr>
          <w:rFonts w:ascii="Palatino Linotype" w:eastAsia="Palatino Linotype" w:hAnsi="Palatino Linotype" w:cs="Palatino Linotype"/>
        </w:rPr>
        <w:t xml:space="preserve">adj. De fácil comprensión, inteligible.” </w:t>
      </w:r>
    </w:p>
    <w:p w14:paraId="27439C7F" w14:textId="77777777" w:rsidR="00F46F2C" w:rsidRPr="009038FB" w:rsidRDefault="00F46F2C">
      <w:pPr>
        <w:spacing w:after="0" w:line="360" w:lineRule="auto"/>
        <w:jc w:val="both"/>
        <w:rPr>
          <w:rFonts w:ascii="Palatino Linotype" w:eastAsia="Palatino Linotype" w:hAnsi="Palatino Linotype" w:cs="Palatino Linotype"/>
          <w:sz w:val="24"/>
          <w:szCs w:val="24"/>
        </w:rPr>
      </w:pPr>
    </w:p>
    <w:p w14:paraId="67D78BA7" w14:textId="77777777" w:rsidR="00F46F2C" w:rsidRPr="009038FB" w:rsidRDefault="001E74D5">
      <w:pPr>
        <w:spacing w:after="0"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sz w:val="24"/>
          <w:szCs w:val="24"/>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derecho de acceso a la información del particular; considera que resulta dable ordenar al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la entrega del formato </w:t>
      </w:r>
      <w:r w:rsidRPr="009038FB">
        <w:rPr>
          <w:rFonts w:ascii="Palatino Linotype" w:eastAsia="Palatino Linotype" w:hAnsi="Palatino Linotype" w:cs="Palatino Linotype"/>
          <w:b/>
          <w:sz w:val="24"/>
          <w:szCs w:val="24"/>
        </w:rPr>
        <w:t>Pbr-11a Informe de metas por proyecto y unidad ejecutora, del cuarto trimestre del ejercicio 2022, en un formato totalmente comprensible y accesible al particular.</w:t>
      </w:r>
    </w:p>
    <w:p w14:paraId="53156580" w14:textId="77777777" w:rsidR="00F46F2C" w:rsidRPr="009038FB" w:rsidRDefault="00F46F2C">
      <w:pPr>
        <w:spacing w:after="0" w:line="360" w:lineRule="auto"/>
        <w:jc w:val="both"/>
        <w:rPr>
          <w:rFonts w:ascii="Palatino Linotype" w:eastAsia="Palatino Linotype" w:hAnsi="Palatino Linotype" w:cs="Palatino Linotype"/>
          <w:b/>
          <w:sz w:val="24"/>
          <w:szCs w:val="24"/>
        </w:rPr>
      </w:pPr>
    </w:p>
    <w:p w14:paraId="76E3C58D"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Lo anterior, sin que para el presente asunto sea necesaria la entrega de dicho formato en versión pública, en virtud de que de los rubros que se lograron visualizar en el mismo, se desprende que el formato aludido no contempla información susceptible de clasificarse, pues de </w:t>
      </w:r>
      <w:proofErr w:type="spellStart"/>
      <w:r w:rsidRPr="009038FB">
        <w:rPr>
          <w:rFonts w:ascii="Palatino Linotype" w:eastAsia="Palatino Linotype" w:hAnsi="Palatino Linotype" w:cs="Palatino Linotype"/>
          <w:sz w:val="24"/>
          <w:szCs w:val="24"/>
        </w:rPr>
        <w:t>desprende</w:t>
      </w:r>
      <w:proofErr w:type="spellEnd"/>
      <w:r w:rsidRPr="009038FB">
        <w:rPr>
          <w:rFonts w:ascii="Palatino Linotype" w:eastAsia="Palatino Linotype" w:hAnsi="Palatino Linotype" w:cs="Palatino Linotype"/>
          <w:sz w:val="24"/>
          <w:szCs w:val="24"/>
        </w:rPr>
        <w:t xml:space="preserve"> que la información que obra en él es relativo a: el nombre del formato, el programa, proyecto, la unidad responsable, la unidad </w:t>
      </w:r>
      <w:r w:rsidRPr="009038FB">
        <w:rPr>
          <w:rFonts w:ascii="Palatino Linotype" w:eastAsia="Palatino Linotype" w:hAnsi="Palatino Linotype" w:cs="Palatino Linotype"/>
          <w:sz w:val="24"/>
          <w:szCs w:val="24"/>
        </w:rPr>
        <w:lastRenderedPageBreak/>
        <w:t>ejecutora, las metas por proyecto, el nombre de las metas, su programación anual, el avance trimestral (programada, alcanzada y su variación), así como los montos establecidos para cada rubro del gasto programado y ejecutado.</w:t>
      </w:r>
    </w:p>
    <w:p w14:paraId="1B1E9B33" w14:textId="77777777" w:rsidR="00F46F2C" w:rsidRPr="009038FB" w:rsidRDefault="00F46F2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0034B971" w14:textId="77777777" w:rsidR="00F46F2C" w:rsidRPr="009038FB" w:rsidRDefault="001E74D5">
      <w:pPr>
        <w:numPr>
          <w:ilvl w:val="0"/>
          <w:numId w:val="2"/>
        </w:num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bookmarkStart w:id="11" w:name="_heading=h.3rdcrjn" w:colFirst="0" w:colLast="0"/>
      <w:bookmarkEnd w:id="11"/>
      <w:r w:rsidRPr="009038FB">
        <w:rPr>
          <w:rFonts w:ascii="Palatino Linotype" w:eastAsia="Palatino Linotype" w:hAnsi="Palatino Linotype" w:cs="Palatino Linotype"/>
          <w:b/>
          <w:sz w:val="24"/>
          <w:szCs w:val="24"/>
        </w:rPr>
        <w:t>De las facultades o atribuciones del Sujeto Obligado para administrar, poseer o general la información requerida.</w:t>
      </w:r>
    </w:p>
    <w:p w14:paraId="01BAC33A" w14:textId="77777777" w:rsidR="00F46F2C" w:rsidRPr="009038FB" w:rsidRDefault="00F46F2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p>
    <w:p w14:paraId="74E02AC3" w14:textId="77777777" w:rsidR="00F46F2C" w:rsidRPr="009038FB" w:rsidRDefault="001E74D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No obstante, que en el presente caso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asumió contar con la información requerida, es necesario traer a contexto el análisis de las facultades o atribuciones del ente público para administrar, poseer o general la información requerida, en particular la que se ordena en cumplimiento a la presente resolución.</w:t>
      </w:r>
    </w:p>
    <w:p w14:paraId="56D566E0" w14:textId="77777777" w:rsidR="00F46F2C" w:rsidRPr="009038FB" w:rsidRDefault="00F46F2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3D87684" w14:textId="77777777" w:rsidR="00F46F2C" w:rsidRPr="009038FB" w:rsidRDefault="001E74D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De esta manera, atendiendo que el particular requirió información relativa al</w:t>
      </w:r>
      <w:r w:rsidRPr="009038FB">
        <w:t xml:space="preserve"> </w:t>
      </w:r>
      <w:r w:rsidRPr="009038FB">
        <w:rPr>
          <w:rFonts w:ascii="Palatino Linotype" w:eastAsia="Palatino Linotype" w:hAnsi="Palatino Linotype" w:cs="Palatino Linotype"/>
          <w:sz w:val="24"/>
          <w:szCs w:val="24"/>
        </w:rPr>
        <w:t xml:space="preserve">Programa Operativo Anual o documento que contenga acciones programadas y realizadas, </w:t>
      </w:r>
      <w:r w:rsidRPr="009038FB">
        <w:rPr>
          <w:rFonts w:ascii="Palatino Linotype" w:eastAsia="Palatino Linotype" w:hAnsi="Palatino Linotype" w:cs="Palatino Linotype"/>
          <w:b/>
          <w:sz w:val="24"/>
          <w:szCs w:val="24"/>
        </w:rPr>
        <w:t>en particular el formato Pbr-11a Informe de metas por proyecto y unidad ejecutora, del cuarto trimestre del ejercicio 2022</w:t>
      </w:r>
      <w:r w:rsidRPr="009038FB">
        <w:rPr>
          <w:rFonts w:ascii="Palatino Linotype" w:eastAsia="Palatino Linotype" w:hAnsi="Palatino Linotype" w:cs="Palatino Linotype"/>
          <w:sz w:val="24"/>
          <w:szCs w:val="24"/>
        </w:rPr>
        <w:t xml:space="preserve">; es de indicar que dicha información constituye una obligación de transparencia común a la que se encuentra obligada a tener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por lo que se acredita la existencia de fuente obligacional para contar con la información; esto de conformidad con la fracción IV del artículo 92 de la Ley de Transparencia Local que a continuación se cita:</w:t>
      </w:r>
    </w:p>
    <w:p w14:paraId="3247894F" w14:textId="77777777" w:rsidR="00F46F2C" w:rsidRPr="009038FB" w:rsidRDefault="00F46F2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D6B6FFD" w14:textId="77777777" w:rsidR="00F46F2C" w:rsidRPr="009038FB" w:rsidRDefault="001E74D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r w:rsidRPr="009038FB">
        <w:rPr>
          <w:rFonts w:ascii="Palatino Linotype" w:eastAsia="Palatino Linotype" w:hAnsi="Palatino Linotype" w:cs="Palatino Linotype"/>
          <w:i/>
        </w:rPr>
        <w:t>“</w:t>
      </w:r>
      <w:r w:rsidRPr="009038FB">
        <w:rPr>
          <w:rFonts w:ascii="Palatino Linotype" w:eastAsia="Palatino Linotype" w:hAnsi="Palatino Linotype" w:cs="Palatino Linotype"/>
          <w:b/>
          <w:i/>
        </w:rPr>
        <w:t xml:space="preserve">Artículo 92. Los sujetos obligados deberán poner a disposición del público de manera permanente y actualizada de forma sencilla, precisa y entendible, en los respectivos medios electrónicos, de acuerdo con sus facultades, </w:t>
      </w:r>
      <w:r w:rsidRPr="009038FB">
        <w:rPr>
          <w:rFonts w:ascii="Palatino Linotype" w:eastAsia="Palatino Linotype" w:hAnsi="Palatino Linotype" w:cs="Palatino Linotype"/>
          <w:b/>
          <w:i/>
        </w:rPr>
        <w:lastRenderedPageBreak/>
        <w:t>atribuciones, funciones u objeto social, según corresponda, la información, por lo menos, de los temas, documentos y políticas que a continuación se señalan:</w:t>
      </w:r>
    </w:p>
    <w:p w14:paraId="1DB44A61" w14:textId="77777777" w:rsidR="00F46F2C" w:rsidRPr="009038FB" w:rsidRDefault="001E74D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9038FB">
        <w:rPr>
          <w:rFonts w:ascii="Palatino Linotype" w:eastAsia="Palatino Linotype" w:hAnsi="Palatino Linotype" w:cs="Palatino Linotype"/>
          <w:i/>
        </w:rPr>
        <w:t>[…]</w:t>
      </w:r>
    </w:p>
    <w:p w14:paraId="28961C51" w14:textId="77777777" w:rsidR="00F46F2C" w:rsidRPr="009038FB" w:rsidRDefault="001E74D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i/>
        </w:rPr>
      </w:pPr>
      <w:r w:rsidRPr="009038FB">
        <w:rPr>
          <w:rFonts w:ascii="Palatino Linotype" w:eastAsia="Palatino Linotype" w:hAnsi="Palatino Linotype" w:cs="Palatino Linotype"/>
          <w:b/>
          <w:i/>
        </w:rPr>
        <w:t>IV. Las metas, objetivos e indicadores de las áreas de los sujetos obligados de conformidad con los programas de trabajo e informes anuales de actividades de acuerdo con el Plan Estatal de Desarrollo</w:t>
      </w:r>
      <w:r w:rsidRPr="009038FB">
        <w:rPr>
          <w:rFonts w:ascii="Palatino Linotype" w:eastAsia="Palatino Linotype" w:hAnsi="Palatino Linotype" w:cs="Palatino Linotype"/>
          <w:i/>
        </w:rPr>
        <w:t xml:space="preserve">, Plan de Desarrollo Municipal, </w:t>
      </w:r>
      <w:r w:rsidRPr="009038FB">
        <w:rPr>
          <w:rFonts w:ascii="Palatino Linotype" w:eastAsia="Palatino Linotype" w:hAnsi="Palatino Linotype" w:cs="Palatino Linotype"/>
          <w:b/>
          <w:i/>
        </w:rPr>
        <w:t>en su caso y demás ordenamientos aplicables; […]”</w:t>
      </w:r>
    </w:p>
    <w:p w14:paraId="21C9284B"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Resulta de suma importancia invocar el contenido de los artículos 162, 163, 164 y 165 de la Ley de Transparencia y Acceso a la Información Pública del Estado de México y Municipios, que rezan así:</w:t>
      </w:r>
    </w:p>
    <w:p w14:paraId="3D1B890F"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b/>
          <w:i/>
        </w:rPr>
        <w:t>“Artículo 162.</w:t>
      </w:r>
      <w:r w:rsidRPr="009038FB">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6465C6AF"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b/>
          <w:i/>
        </w:rPr>
        <w:t>Artículo 163.</w:t>
      </w:r>
      <w:r w:rsidRPr="009038FB">
        <w:rPr>
          <w:rFonts w:ascii="Palatino Linotype" w:eastAsia="Palatino Linotype" w:hAnsi="Palatino Linotype" w:cs="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2F84174B"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97E6B6A"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b/>
          <w:i/>
        </w:rPr>
        <w:t>Artículo 164.</w:t>
      </w:r>
      <w:r w:rsidRPr="009038FB">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01EBB32E"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En cualquier caso, se deberá fundar y motivar la necesidad de ofrecer otras modalidades.  </w:t>
      </w:r>
    </w:p>
    <w:p w14:paraId="4A458DF4" w14:textId="77777777" w:rsidR="00F46F2C" w:rsidRPr="009038FB" w:rsidRDefault="001E74D5">
      <w:pPr>
        <w:spacing w:after="120"/>
        <w:ind w:left="851" w:right="900"/>
        <w:jc w:val="both"/>
        <w:rPr>
          <w:rFonts w:ascii="Palatino Linotype" w:eastAsia="Palatino Linotype" w:hAnsi="Palatino Linotype" w:cs="Palatino Linotype"/>
          <w:i/>
        </w:rPr>
      </w:pPr>
      <w:r w:rsidRPr="009038FB">
        <w:rPr>
          <w:rFonts w:ascii="Palatino Linotype" w:eastAsia="Palatino Linotype" w:hAnsi="Palatino Linotype" w:cs="Palatino Linotype"/>
          <w:b/>
          <w:i/>
        </w:rPr>
        <w:lastRenderedPageBreak/>
        <w:t>Artículo 165.</w:t>
      </w:r>
      <w:r w:rsidRPr="009038FB">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6963A3DB" w14:textId="77777777" w:rsidR="00F46F2C" w:rsidRPr="009038FB" w:rsidRDefault="001E74D5">
      <w:pPr>
        <w:spacing w:before="240" w:after="24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E91EDB7" w14:textId="77777777" w:rsidR="00F46F2C" w:rsidRPr="009038FB" w:rsidRDefault="001E74D5">
      <w:pPr>
        <w:spacing w:before="240" w:after="24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2F594133"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el caso concreto, el Titular de la Unidad de Transparencia, turnó la solicitud de información a la </w:t>
      </w:r>
      <w:r w:rsidRPr="009038FB">
        <w:rPr>
          <w:rFonts w:ascii="Palatino Linotype" w:eastAsia="Palatino Linotype" w:hAnsi="Palatino Linotype" w:cs="Palatino Linotype"/>
          <w:b/>
          <w:sz w:val="24"/>
          <w:szCs w:val="24"/>
        </w:rPr>
        <w:t>Unidad de Información, Planeación, Programación y Evaluación</w:t>
      </w:r>
      <w:r w:rsidRPr="009038FB">
        <w:rPr>
          <w:rFonts w:ascii="Palatino Linotype" w:eastAsia="Palatino Linotype" w:hAnsi="Palatino Linotype" w:cs="Palatino Linotype"/>
          <w:sz w:val="24"/>
          <w:szCs w:val="24"/>
        </w:rPr>
        <w:t>, unidad administrativa que una vez informada de la solicitud de información asumió contar con la misma y mediante oficio la proporcionaron al Titular de la Unidad de Transparencia, para que esta fuera puesta a disposición del particular.</w:t>
      </w:r>
    </w:p>
    <w:p w14:paraId="0E271274" w14:textId="77777777" w:rsidR="00F46F2C" w:rsidRPr="009038FB" w:rsidRDefault="001E74D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Ahora, a fin de determinar si dicha unidad administrativa es el área competente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para poseer o administrar la información requerida por el particular, conviene traer a colación el Manual General de Organización del Instituto Mexiquense del Emprendedor, en el que en lo relativo a la Unidad de Información, Planeación, Programación y Evaluación, se advierte que es el área competente para conocer de la solicitud de información, pues tiene como segunda función la de “</w:t>
      </w:r>
      <w:r w:rsidRPr="009038FB">
        <w:rPr>
          <w:rFonts w:ascii="Palatino Linotype" w:eastAsia="Palatino Linotype" w:hAnsi="Palatino Linotype" w:cs="Palatino Linotype"/>
          <w:i/>
          <w:sz w:val="24"/>
          <w:szCs w:val="24"/>
          <w:u w:val="single"/>
        </w:rPr>
        <w:t xml:space="preserve">Elaborar, </w:t>
      </w:r>
      <w:r w:rsidRPr="009038FB">
        <w:rPr>
          <w:rFonts w:ascii="Palatino Linotype" w:eastAsia="Palatino Linotype" w:hAnsi="Palatino Linotype" w:cs="Palatino Linotype"/>
          <w:i/>
          <w:sz w:val="24"/>
          <w:szCs w:val="24"/>
          <w:u w:val="single"/>
        </w:rPr>
        <w:lastRenderedPageBreak/>
        <w:t>conjuntamente con las unidades administrativas del Instituto, los planes y programas operativos a corto, mediano y largo plazo para el organismo, así como la presupuestación correspondiente, y coordinar el desarrollo y operación de los procesos de evaluación</w:t>
      </w:r>
      <w:r w:rsidRPr="009038FB">
        <w:rPr>
          <w:rFonts w:ascii="Palatino Linotype" w:eastAsia="Palatino Linotype" w:hAnsi="Palatino Linotype" w:cs="Palatino Linotype"/>
          <w:sz w:val="24"/>
          <w:szCs w:val="24"/>
        </w:rPr>
        <w:t>”, como se muestra a continuación:</w:t>
      </w:r>
    </w:p>
    <w:p w14:paraId="0BFBA637" w14:textId="77777777" w:rsidR="00F46F2C" w:rsidRPr="009038FB" w:rsidRDefault="00F46F2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502436B0" w14:textId="77777777" w:rsidR="00F46F2C" w:rsidRPr="009038FB" w:rsidRDefault="001E74D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drawing>
          <wp:inline distT="0" distB="0" distL="0" distR="0" wp14:anchorId="1EF35C0A" wp14:editId="791EAADE">
            <wp:extent cx="5756275" cy="1987200"/>
            <wp:effectExtent l="3175" t="3175" r="3175" b="3175"/>
            <wp:docPr id="21209724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48714"/>
                    <a:stretch>
                      <a:fillRect/>
                    </a:stretch>
                  </pic:blipFill>
                  <pic:spPr>
                    <a:xfrm>
                      <a:off x="0" y="0"/>
                      <a:ext cx="5756275" cy="1987200"/>
                    </a:xfrm>
                    <a:prstGeom prst="rect">
                      <a:avLst/>
                    </a:prstGeom>
                    <a:ln w="3175">
                      <a:solidFill>
                        <a:srgbClr val="000000"/>
                      </a:solidFill>
                      <a:prstDash val="solid"/>
                    </a:ln>
                  </pic:spPr>
                </pic:pic>
              </a:graphicData>
            </a:graphic>
          </wp:inline>
        </w:drawing>
      </w:r>
    </w:p>
    <w:p w14:paraId="1852EC4F" w14:textId="77777777" w:rsidR="00F46F2C" w:rsidRPr="009038FB" w:rsidRDefault="00F46F2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40405B88" w14:textId="77777777" w:rsidR="00F46F2C" w:rsidRPr="009038FB" w:rsidRDefault="001E74D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w:drawing>
          <wp:inline distT="0" distB="0" distL="0" distR="0" wp14:anchorId="288E128B" wp14:editId="6D6A16C4">
            <wp:extent cx="5756275" cy="1160370"/>
            <wp:effectExtent l="3175" t="3175" r="3175" b="3175"/>
            <wp:docPr id="21209724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70053"/>
                    <a:stretch>
                      <a:fillRect/>
                    </a:stretch>
                  </pic:blipFill>
                  <pic:spPr>
                    <a:xfrm>
                      <a:off x="0" y="0"/>
                      <a:ext cx="5756275" cy="1160370"/>
                    </a:xfrm>
                    <a:prstGeom prst="rect">
                      <a:avLst/>
                    </a:prstGeom>
                    <a:ln w="3175">
                      <a:solidFill>
                        <a:srgbClr val="000000"/>
                      </a:solidFill>
                      <a:prstDash val="solid"/>
                    </a:ln>
                  </pic:spPr>
                </pic:pic>
              </a:graphicData>
            </a:graphic>
          </wp:inline>
        </w:drawing>
      </w:r>
    </w:p>
    <w:p w14:paraId="0004392A" w14:textId="77777777" w:rsidR="00F46F2C" w:rsidRPr="009038FB" w:rsidRDefault="001E74D5">
      <w:pPr>
        <w:spacing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En ese sentido, es de mencionar que de conformidad con el artículo 10 de la Ley de Planeación del Estado de México y Municipios, establece un proceso de evaluación, el cual corresponde a:</w:t>
      </w:r>
    </w:p>
    <w:p w14:paraId="3D11C20C" w14:textId="77777777" w:rsidR="00F46F2C" w:rsidRPr="009038FB" w:rsidRDefault="001E74D5">
      <w:pPr>
        <w:pBdr>
          <w:top w:val="nil"/>
          <w:left w:val="nil"/>
          <w:bottom w:val="nil"/>
          <w:right w:val="nil"/>
          <w:between w:val="nil"/>
        </w:pBdr>
        <w:spacing w:line="276" w:lineRule="auto"/>
        <w:ind w:left="567" w:right="843"/>
        <w:jc w:val="both"/>
        <w:rPr>
          <w:rFonts w:ascii="Palatino Linotype" w:eastAsia="Palatino Linotype" w:hAnsi="Palatino Linotype" w:cs="Palatino Linotype"/>
          <w:i/>
        </w:rPr>
      </w:pPr>
      <w:r w:rsidRPr="009038FB">
        <w:rPr>
          <w:rFonts w:ascii="Palatino Linotype" w:eastAsia="Palatino Linotype" w:hAnsi="Palatino Linotype" w:cs="Palatino Linotype"/>
          <w:i/>
        </w:rPr>
        <w:t xml:space="preserve">“Evaluación. </w:t>
      </w:r>
      <w:r w:rsidRPr="009038FB">
        <w:rPr>
          <w:rFonts w:ascii="Palatino Linotype" w:eastAsia="Palatino Linotype" w:hAnsi="Palatino Linotype" w:cs="Palatino Linotype"/>
          <w:b/>
          <w:i/>
        </w:rPr>
        <w:t>Proceso que tiene como finalidad determinar el grado de eficacia y eficiencia, con que han sido empleados los recursos destinados a alcanzar los objetivos previstos</w:t>
      </w:r>
      <w:r w:rsidRPr="009038FB">
        <w:rPr>
          <w:rFonts w:ascii="Palatino Linotype" w:eastAsia="Palatino Linotype" w:hAnsi="Palatino Linotype" w:cs="Palatino Linotype"/>
          <w:i/>
        </w:rPr>
        <w:t xml:space="preserve">, posibilitando la determinación de las desviaciones y la adopción de medidas correctivas </w:t>
      </w:r>
      <w:r w:rsidRPr="009038FB">
        <w:rPr>
          <w:rFonts w:ascii="Palatino Linotype" w:eastAsia="Palatino Linotype" w:hAnsi="Palatino Linotype" w:cs="Palatino Linotype"/>
          <w:b/>
          <w:i/>
        </w:rPr>
        <w:t xml:space="preserve">que garanticen el </w:t>
      </w:r>
      <w:proofErr w:type="gramStart"/>
      <w:r w:rsidRPr="009038FB">
        <w:rPr>
          <w:rFonts w:ascii="Palatino Linotype" w:eastAsia="Palatino Linotype" w:hAnsi="Palatino Linotype" w:cs="Palatino Linotype"/>
          <w:b/>
          <w:i/>
        </w:rPr>
        <w:t>cumplimientos adecuado</w:t>
      </w:r>
      <w:proofErr w:type="gramEnd"/>
      <w:r w:rsidRPr="009038FB">
        <w:rPr>
          <w:rFonts w:ascii="Palatino Linotype" w:eastAsia="Palatino Linotype" w:hAnsi="Palatino Linotype" w:cs="Palatino Linotype"/>
          <w:b/>
          <w:i/>
        </w:rPr>
        <w:t xml:space="preserve"> de las metas</w:t>
      </w:r>
      <w:r w:rsidRPr="009038FB">
        <w:rPr>
          <w:rFonts w:ascii="Palatino Linotype" w:eastAsia="Palatino Linotype" w:hAnsi="Palatino Linotype" w:cs="Palatino Linotype"/>
          <w:i/>
        </w:rPr>
        <w:t>.” (Sic)</w:t>
      </w:r>
    </w:p>
    <w:p w14:paraId="6D4E0C44" w14:textId="77777777" w:rsidR="00F46F2C" w:rsidRPr="009038FB" w:rsidRDefault="001E74D5">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lastRenderedPageBreak/>
        <w:t xml:space="preserve">Es decir, la evaluación es el proceso mediante el cual se determina el grado de cumplimiento a una meta o proyecto presupuestado dentro del programa operativo anual.   </w:t>
      </w:r>
    </w:p>
    <w:p w14:paraId="66398676" w14:textId="77777777" w:rsidR="00F46F2C" w:rsidRPr="009038FB" w:rsidRDefault="001E74D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sz w:val="24"/>
          <w:szCs w:val="24"/>
        </w:rPr>
        <w:t xml:space="preserve">Siendo que esta evaluación le corresponde a la Unidad de Información, Planeación, Programación y Evaluación del </w:t>
      </w:r>
      <w:r w:rsidRPr="009038FB">
        <w:rPr>
          <w:rFonts w:ascii="Palatino Linotype" w:eastAsia="Palatino Linotype" w:hAnsi="Palatino Linotype" w:cs="Palatino Linotype"/>
          <w:b/>
          <w:sz w:val="24"/>
          <w:szCs w:val="24"/>
        </w:rPr>
        <w:t>Sujeto Obligado.</w:t>
      </w:r>
    </w:p>
    <w:p w14:paraId="47E83D26" w14:textId="77777777" w:rsidR="00F46F2C" w:rsidRPr="009038FB" w:rsidRDefault="00F46F2C">
      <w:pPr>
        <w:pBdr>
          <w:top w:val="nil"/>
          <w:left w:val="nil"/>
          <w:bottom w:val="nil"/>
          <w:right w:val="nil"/>
          <w:between w:val="nil"/>
        </w:pBdr>
        <w:spacing w:line="360" w:lineRule="auto"/>
        <w:ind w:right="49"/>
        <w:jc w:val="both"/>
        <w:rPr>
          <w:rFonts w:ascii="Palatino Linotype" w:eastAsia="Palatino Linotype" w:hAnsi="Palatino Linotype" w:cs="Palatino Linotype"/>
          <w:sz w:val="10"/>
          <w:szCs w:val="10"/>
        </w:rPr>
      </w:pPr>
    </w:p>
    <w:p w14:paraId="337EC44E" w14:textId="77777777" w:rsidR="00F46F2C" w:rsidRPr="009038FB" w:rsidRDefault="001E74D5">
      <w:pPr>
        <w:tabs>
          <w:tab w:val="left" w:pos="4962"/>
        </w:tabs>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Así, toda vez que la </w:t>
      </w:r>
      <w:r w:rsidRPr="009038FB">
        <w:rPr>
          <w:rFonts w:ascii="Palatino Linotype" w:eastAsia="Palatino Linotype" w:hAnsi="Palatino Linotype" w:cs="Palatino Linotype"/>
          <w:b/>
          <w:sz w:val="24"/>
          <w:szCs w:val="24"/>
        </w:rPr>
        <w:t>Unidad de Información, Planeación, Programación y Evaluación</w:t>
      </w:r>
      <w:r w:rsidRPr="009038FB">
        <w:rPr>
          <w:rFonts w:ascii="Palatino Linotype" w:eastAsia="Palatino Linotype" w:hAnsi="Palatino Linotype" w:cs="Palatino Linotype"/>
          <w:sz w:val="24"/>
          <w:szCs w:val="24"/>
        </w:rPr>
        <w:t xml:space="preserve"> del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es la unidad administrativa competente para conocer de la solicitud, ya que la información solicitada por el particular en efecto corresponde a información, generada, poseída o administrada por el área que proporcionó la respuesta y rindió su informe; este Organismo Garante estima que en el caso existe fuente obligacional para que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conozca de la información requerida, </w:t>
      </w:r>
      <w:r w:rsidRPr="009038FB">
        <w:rPr>
          <w:rFonts w:ascii="Palatino Linotype" w:eastAsia="Palatino Linotype" w:hAnsi="Palatino Linotype" w:cs="Palatino Linotype"/>
          <w:b/>
          <w:sz w:val="24"/>
          <w:szCs w:val="24"/>
        </w:rPr>
        <w:t>máxime que este mismo asumió contar con la información requerida, tan es así que en respuesta se pronunció sobre ella y en informe justificado la aportó.</w:t>
      </w:r>
    </w:p>
    <w:p w14:paraId="213DB496" w14:textId="77777777" w:rsidR="00F46F2C" w:rsidRPr="009038FB" w:rsidRDefault="00F46F2C">
      <w:pPr>
        <w:tabs>
          <w:tab w:val="left" w:pos="4962"/>
        </w:tabs>
        <w:spacing w:after="0" w:line="360" w:lineRule="auto"/>
        <w:jc w:val="both"/>
        <w:rPr>
          <w:rFonts w:ascii="Palatino Linotype" w:eastAsia="Palatino Linotype" w:hAnsi="Palatino Linotype" w:cs="Palatino Linotype"/>
          <w:sz w:val="24"/>
          <w:szCs w:val="24"/>
        </w:rPr>
      </w:pPr>
    </w:p>
    <w:p w14:paraId="5745A692"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Por lo anterior, al acreditarse la naturaleza de la información requerida y que el </w:t>
      </w:r>
      <w:r w:rsidRPr="009038FB">
        <w:rPr>
          <w:rFonts w:ascii="Palatino Linotype" w:eastAsia="Palatino Linotype" w:hAnsi="Palatino Linotype" w:cs="Palatino Linotype"/>
          <w:b/>
          <w:sz w:val="24"/>
          <w:szCs w:val="24"/>
        </w:rPr>
        <w:t xml:space="preserve">Sujeto Obligado </w:t>
      </w:r>
      <w:r w:rsidRPr="009038FB">
        <w:rPr>
          <w:rFonts w:ascii="Palatino Linotype" w:eastAsia="Palatino Linotype" w:hAnsi="Palatino Linotype" w:cs="Palatino Linotype"/>
          <w:sz w:val="24"/>
          <w:szCs w:val="24"/>
        </w:rPr>
        <w:t xml:space="preserve">esta constreñido a contar con la misma, en particular con el </w:t>
      </w:r>
      <w:r w:rsidRPr="009038FB">
        <w:rPr>
          <w:rFonts w:ascii="Palatino Linotype" w:eastAsia="Palatino Linotype" w:hAnsi="Palatino Linotype" w:cs="Palatino Linotype"/>
          <w:b/>
          <w:sz w:val="24"/>
          <w:szCs w:val="24"/>
        </w:rPr>
        <w:t xml:space="preserve">formato Pbr-11a Informe de metas por proyecto y unidad ejecutora, del cuarto trimestre del ejercicio 2022, del cual se inconforma sustancialmente el particular por su entrega en formato ilegible; </w:t>
      </w:r>
      <w:r w:rsidRPr="009038FB">
        <w:rPr>
          <w:rFonts w:ascii="Palatino Linotype" w:eastAsia="Palatino Linotype" w:hAnsi="Palatino Linotype" w:cs="Palatino Linotype"/>
          <w:sz w:val="24"/>
          <w:szCs w:val="24"/>
        </w:rPr>
        <w:t>resulta procedente ordenar la entrega de este formato totalmente comprensible y accesible al particular.</w:t>
      </w:r>
    </w:p>
    <w:p w14:paraId="26142534" w14:textId="77777777" w:rsidR="00F46F2C" w:rsidRPr="009038FB" w:rsidRDefault="001E74D5">
      <w:pPr>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Lo anterior, insistiendo en que, se ordena la entrega del aludido formato, sin que para el presente asunto sea necesaria la entrega en versión pública, en virtud de que de los </w:t>
      </w:r>
      <w:r w:rsidRPr="009038FB">
        <w:rPr>
          <w:rFonts w:ascii="Palatino Linotype" w:eastAsia="Palatino Linotype" w:hAnsi="Palatino Linotype" w:cs="Palatino Linotype"/>
          <w:sz w:val="24"/>
          <w:szCs w:val="24"/>
        </w:rPr>
        <w:lastRenderedPageBreak/>
        <w:t>rubros que se lograron visualizar en el mismo, se desprende que no contempla información susceptible de clasificarse.</w:t>
      </w:r>
    </w:p>
    <w:p w14:paraId="6DE40086" w14:textId="77777777" w:rsidR="00F46F2C" w:rsidRPr="009038FB" w:rsidRDefault="00F46F2C">
      <w:pPr>
        <w:tabs>
          <w:tab w:val="left" w:pos="4962"/>
        </w:tabs>
        <w:spacing w:after="0" w:line="360" w:lineRule="auto"/>
        <w:jc w:val="both"/>
        <w:rPr>
          <w:rFonts w:ascii="Palatino Linotype" w:eastAsia="Palatino Linotype" w:hAnsi="Palatino Linotype" w:cs="Palatino Linotype"/>
          <w:sz w:val="24"/>
          <w:szCs w:val="24"/>
        </w:rPr>
      </w:pPr>
    </w:p>
    <w:p w14:paraId="5EF4FD34" w14:textId="77777777" w:rsidR="00F46F2C" w:rsidRPr="009038FB" w:rsidRDefault="001E74D5">
      <w:pPr>
        <w:tabs>
          <w:tab w:val="left" w:pos="4962"/>
        </w:tabs>
        <w:spacing w:after="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Finalmente, por la presente resolución, se exhorta al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w:t>
      </w:r>
      <w:proofErr w:type="gramStart"/>
      <w:r w:rsidRPr="009038FB">
        <w:rPr>
          <w:rFonts w:ascii="Palatino Linotype" w:eastAsia="Palatino Linotype" w:hAnsi="Palatino Linotype" w:cs="Palatino Linotype"/>
          <w:sz w:val="24"/>
          <w:szCs w:val="24"/>
        </w:rPr>
        <w:t>que</w:t>
      </w:r>
      <w:proofErr w:type="gramEnd"/>
      <w:r w:rsidRPr="009038FB">
        <w:rPr>
          <w:rFonts w:ascii="Palatino Linotype" w:eastAsia="Palatino Linotype" w:hAnsi="Palatino Linotype" w:cs="Palatino Linotype"/>
          <w:sz w:val="24"/>
          <w:szCs w:val="24"/>
        </w:rPr>
        <w:t xml:space="preserve"> al dar cumplimiento a la misma, así como a las subsecuentes solicitudes de acceso a la información que sean de su conocimiento, los documentos públicos que remita sean accesibles</w:t>
      </w:r>
      <w:r w:rsidRPr="009038FB">
        <w:rPr>
          <w:rFonts w:ascii="Palatino Linotype" w:eastAsia="Palatino Linotype" w:hAnsi="Palatino Linotype" w:cs="Palatino Linotype"/>
          <w:b/>
          <w:sz w:val="24"/>
          <w:szCs w:val="24"/>
        </w:rPr>
        <w:t>,</w:t>
      </w:r>
      <w:r w:rsidRPr="009038FB">
        <w:rPr>
          <w:rFonts w:ascii="Palatino Linotype" w:eastAsia="Palatino Linotype" w:hAnsi="Palatino Linotype" w:cs="Palatino Linotype"/>
          <w:sz w:val="24"/>
          <w:szCs w:val="24"/>
        </w:rPr>
        <w:t xml:space="preserve"> tal y como lo precisa el primer párrafo del artículo 11 de la Ley de Transparencia y Acceso a la Información Pública del Estado de México y Municipios.</w:t>
      </w:r>
    </w:p>
    <w:p w14:paraId="77A29CB6" w14:textId="77777777" w:rsidR="00F46F2C" w:rsidRPr="009038FB" w:rsidRDefault="00F46F2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3462F6BE" w14:textId="77777777" w:rsidR="00F46F2C" w:rsidRPr="009038FB" w:rsidRDefault="001E74D5">
      <w:pP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 xml:space="preserve">En mérito de lo expuesto en líneas anteriores; devienen fundadas las manifestaciones de la parte </w:t>
      </w:r>
      <w:r w:rsidRPr="009038FB">
        <w:rPr>
          <w:rFonts w:ascii="Palatino Linotype" w:eastAsia="Palatino Linotype" w:hAnsi="Palatino Linotype" w:cs="Palatino Linotype"/>
          <w:b/>
          <w:sz w:val="24"/>
          <w:szCs w:val="24"/>
        </w:rPr>
        <w:t xml:space="preserve">Recurrente </w:t>
      </w:r>
      <w:r w:rsidRPr="009038FB">
        <w:rPr>
          <w:rFonts w:ascii="Palatino Linotype" w:eastAsia="Palatino Linotype" w:hAnsi="Palatino Linotype" w:cs="Palatino Linotype"/>
          <w:sz w:val="24"/>
          <w:szCs w:val="24"/>
        </w:rPr>
        <w:t xml:space="preserve">hechos valer en el recurso de revisión </w:t>
      </w:r>
      <w:r w:rsidRPr="009038FB">
        <w:rPr>
          <w:rFonts w:ascii="Palatino Linotype" w:eastAsia="Palatino Linotype" w:hAnsi="Palatino Linotype" w:cs="Palatino Linotype"/>
          <w:b/>
          <w:sz w:val="24"/>
          <w:szCs w:val="24"/>
        </w:rPr>
        <w:t>01689/INFOEM/IP/RR/2023,</w:t>
      </w:r>
      <w:r w:rsidRPr="009038FB">
        <w:rPr>
          <w:rFonts w:ascii="Palatino Linotype" w:eastAsia="Palatino Linotype" w:hAnsi="Palatino Linotype" w:cs="Palatino Linotype"/>
          <w:sz w:val="24"/>
          <w:szCs w:val="24"/>
        </w:rPr>
        <w:t xml:space="preserve"> siendo procedente </w:t>
      </w:r>
      <w:r w:rsidRPr="009038FB">
        <w:rPr>
          <w:rFonts w:ascii="Palatino Linotype" w:eastAsia="Palatino Linotype" w:hAnsi="Palatino Linotype" w:cs="Palatino Linotype"/>
          <w:i/>
          <w:sz w:val="24"/>
          <w:szCs w:val="24"/>
        </w:rPr>
        <w:t xml:space="preserve">Revocar </w:t>
      </w:r>
      <w:r w:rsidRPr="009038FB">
        <w:rPr>
          <w:rFonts w:ascii="Palatino Linotype" w:eastAsia="Palatino Linotype" w:hAnsi="Palatino Linotype" w:cs="Palatino Linotype"/>
          <w:sz w:val="24"/>
          <w:szCs w:val="24"/>
        </w:rPr>
        <w:t xml:space="preserve">la respuesta del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de conformidad con el artículo 186 fracción III de la Ley de Transparencia, Acceso a la Información Pública y Protección de Datos Personales del Estado de México y Municipios, en los términos señalados en el considerando </w:t>
      </w:r>
      <w:r w:rsidRPr="009038FB">
        <w:rPr>
          <w:rFonts w:ascii="Palatino Linotype" w:eastAsia="Palatino Linotype" w:hAnsi="Palatino Linotype" w:cs="Palatino Linotype"/>
          <w:b/>
          <w:sz w:val="24"/>
          <w:szCs w:val="24"/>
        </w:rPr>
        <w:t>Cuarto</w:t>
      </w:r>
      <w:r w:rsidRPr="009038FB">
        <w:rPr>
          <w:rFonts w:ascii="Palatino Linotype" w:eastAsia="Palatino Linotype" w:hAnsi="Palatino Linotype" w:cs="Palatino Linotype"/>
          <w:sz w:val="24"/>
          <w:szCs w:val="24"/>
        </w:rPr>
        <w:t xml:space="preserve"> de esta resolución.</w:t>
      </w:r>
    </w:p>
    <w:p w14:paraId="53A09DFB"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53D9808C" w14:textId="77777777" w:rsidR="0069311A" w:rsidRPr="009038FB" w:rsidRDefault="0069311A">
      <w:pPr>
        <w:spacing w:before="240" w:after="240" w:line="360" w:lineRule="auto"/>
        <w:jc w:val="both"/>
        <w:rPr>
          <w:rFonts w:ascii="Palatino Linotype" w:eastAsia="Palatino Linotype" w:hAnsi="Palatino Linotype" w:cs="Palatino Linotype"/>
          <w:sz w:val="24"/>
          <w:szCs w:val="24"/>
        </w:rPr>
      </w:pPr>
    </w:p>
    <w:p w14:paraId="5A2556F2" w14:textId="77777777" w:rsidR="00F46F2C" w:rsidRPr="009038FB" w:rsidRDefault="001E74D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lastRenderedPageBreak/>
        <w:t>R E S U E L V E:</w:t>
      </w:r>
    </w:p>
    <w:p w14:paraId="658564D1" w14:textId="77777777" w:rsidR="00F46F2C" w:rsidRPr="009038FB" w:rsidRDefault="001E74D5">
      <w:pPr>
        <w:spacing w:line="360" w:lineRule="auto"/>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 xml:space="preserve">Primero. </w:t>
      </w:r>
      <w:r w:rsidRPr="009038FB">
        <w:rPr>
          <w:rFonts w:ascii="Palatino Linotype" w:eastAsia="Palatino Linotype" w:hAnsi="Palatino Linotype" w:cs="Palatino Linotype"/>
          <w:sz w:val="24"/>
          <w:szCs w:val="24"/>
        </w:rPr>
        <w:t xml:space="preserve">Resultan </w:t>
      </w:r>
      <w:r w:rsidRPr="009038FB">
        <w:rPr>
          <w:rFonts w:ascii="Palatino Linotype" w:eastAsia="Palatino Linotype" w:hAnsi="Palatino Linotype" w:cs="Palatino Linotype"/>
          <w:b/>
          <w:sz w:val="24"/>
          <w:szCs w:val="24"/>
        </w:rPr>
        <w:t>fundadas</w:t>
      </w:r>
      <w:r w:rsidRPr="009038FB">
        <w:rPr>
          <w:rFonts w:ascii="Palatino Linotype" w:eastAsia="Palatino Linotype" w:hAnsi="Palatino Linotype" w:cs="Palatino Linotype"/>
          <w:sz w:val="24"/>
          <w:szCs w:val="24"/>
        </w:rPr>
        <w:t xml:space="preserve"> las</w:t>
      </w:r>
      <w:r w:rsidRPr="009038FB">
        <w:rPr>
          <w:rFonts w:ascii="Palatino Linotype" w:eastAsia="Palatino Linotype" w:hAnsi="Palatino Linotype" w:cs="Palatino Linotype"/>
          <w:b/>
          <w:sz w:val="24"/>
          <w:szCs w:val="24"/>
        </w:rPr>
        <w:t xml:space="preserve"> </w:t>
      </w:r>
      <w:r w:rsidRPr="009038FB">
        <w:rPr>
          <w:rFonts w:ascii="Palatino Linotype" w:eastAsia="Palatino Linotype" w:hAnsi="Palatino Linotype" w:cs="Palatino Linotype"/>
          <w:sz w:val="24"/>
          <w:szCs w:val="24"/>
        </w:rPr>
        <w:t xml:space="preserve">razones o motivos de inconformidad hechos valer por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en el Recurso de Revisión </w:t>
      </w:r>
      <w:r w:rsidRPr="009038FB">
        <w:rPr>
          <w:rFonts w:ascii="Palatino Linotype" w:eastAsia="Palatino Linotype" w:hAnsi="Palatino Linotype" w:cs="Palatino Linotype"/>
          <w:b/>
          <w:sz w:val="24"/>
          <w:szCs w:val="24"/>
        </w:rPr>
        <w:t xml:space="preserve">01689/INFOEM/IP/RR/2023; </w:t>
      </w:r>
      <w:r w:rsidRPr="009038FB">
        <w:rPr>
          <w:rFonts w:ascii="Palatino Linotype" w:eastAsia="Palatino Linotype" w:hAnsi="Palatino Linotype" w:cs="Palatino Linotype"/>
          <w:sz w:val="24"/>
          <w:szCs w:val="24"/>
        </w:rPr>
        <w:t xml:space="preserve">por lo que, en términos del Considerando </w:t>
      </w:r>
      <w:r w:rsidRPr="009038FB">
        <w:rPr>
          <w:rFonts w:ascii="Palatino Linotype" w:eastAsia="Palatino Linotype" w:hAnsi="Palatino Linotype" w:cs="Palatino Linotype"/>
          <w:b/>
          <w:sz w:val="24"/>
          <w:szCs w:val="24"/>
        </w:rPr>
        <w:t>Cuarto</w:t>
      </w:r>
      <w:r w:rsidRPr="009038FB">
        <w:rPr>
          <w:rFonts w:ascii="Palatino Linotype" w:eastAsia="Palatino Linotype" w:hAnsi="Palatino Linotype" w:cs="Palatino Linotype"/>
          <w:sz w:val="24"/>
          <w:szCs w:val="24"/>
        </w:rPr>
        <w:t xml:space="preserve"> de la presente resolución se </w:t>
      </w:r>
      <w:r w:rsidRPr="009038FB">
        <w:rPr>
          <w:rFonts w:ascii="Palatino Linotype" w:eastAsia="Palatino Linotype" w:hAnsi="Palatino Linotype" w:cs="Palatino Linotype"/>
          <w:b/>
          <w:sz w:val="24"/>
          <w:szCs w:val="24"/>
        </w:rPr>
        <w:t xml:space="preserve">Revoca </w:t>
      </w:r>
      <w:r w:rsidRPr="009038FB">
        <w:rPr>
          <w:rFonts w:ascii="Palatino Linotype" w:eastAsia="Palatino Linotype" w:hAnsi="Palatino Linotype" w:cs="Palatino Linotype"/>
          <w:sz w:val="24"/>
          <w:szCs w:val="24"/>
        </w:rPr>
        <w:t xml:space="preserve">la respuesta emitida por el </w:t>
      </w:r>
      <w:r w:rsidRPr="009038FB">
        <w:rPr>
          <w:rFonts w:ascii="Palatino Linotype" w:eastAsia="Palatino Linotype" w:hAnsi="Palatino Linotype" w:cs="Palatino Linotype"/>
          <w:b/>
          <w:sz w:val="24"/>
          <w:szCs w:val="24"/>
        </w:rPr>
        <w:t xml:space="preserve">Sujeto Obligado. </w:t>
      </w:r>
    </w:p>
    <w:p w14:paraId="49799D23" w14:textId="77777777" w:rsidR="00F46F2C" w:rsidRPr="009038FB" w:rsidRDefault="00F46F2C">
      <w:pPr>
        <w:spacing w:line="360" w:lineRule="auto"/>
        <w:jc w:val="both"/>
        <w:rPr>
          <w:rFonts w:ascii="Palatino Linotype" w:eastAsia="Palatino Linotype" w:hAnsi="Palatino Linotype" w:cs="Palatino Linotype"/>
          <w:b/>
          <w:sz w:val="10"/>
          <w:szCs w:val="10"/>
        </w:rPr>
      </w:pPr>
    </w:p>
    <w:p w14:paraId="598E212E" w14:textId="77777777" w:rsidR="00F46F2C" w:rsidRPr="009038FB" w:rsidRDefault="001E74D5">
      <w:pPr>
        <w:spacing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 xml:space="preserve">Segundo. </w:t>
      </w:r>
      <w:r w:rsidRPr="009038FB">
        <w:rPr>
          <w:rFonts w:ascii="Palatino Linotype" w:eastAsia="Palatino Linotype" w:hAnsi="Palatino Linotype" w:cs="Palatino Linotype"/>
          <w:sz w:val="24"/>
          <w:szCs w:val="24"/>
        </w:rPr>
        <w:t xml:space="preserve">Se </w:t>
      </w:r>
      <w:r w:rsidRPr="009038FB">
        <w:rPr>
          <w:rFonts w:ascii="Palatino Linotype" w:eastAsia="Palatino Linotype" w:hAnsi="Palatino Linotype" w:cs="Palatino Linotype"/>
          <w:b/>
          <w:sz w:val="24"/>
          <w:szCs w:val="24"/>
        </w:rPr>
        <w:t>ordena</w:t>
      </w:r>
      <w:r w:rsidRPr="009038FB">
        <w:rPr>
          <w:rFonts w:ascii="Palatino Linotype" w:eastAsia="Palatino Linotype" w:hAnsi="Palatino Linotype" w:cs="Palatino Linotype"/>
          <w:sz w:val="24"/>
          <w:szCs w:val="24"/>
        </w:rPr>
        <w:t xml:space="preserve"> al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que, en términos del Considerando </w:t>
      </w:r>
      <w:r w:rsidRPr="009038FB">
        <w:rPr>
          <w:rFonts w:ascii="Palatino Linotype" w:eastAsia="Palatino Linotype" w:hAnsi="Palatino Linotype" w:cs="Palatino Linotype"/>
          <w:b/>
          <w:sz w:val="24"/>
          <w:szCs w:val="24"/>
        </w:rPr>
        <w:t>Cuarto</w:t>
      </w:r>
      <w:r w:rsidRPr="009038FB">
        <w:rPr>
          <w:rFonts w:ascii="Palatino Linotype" w:eastAsia="Palatino Linotype" w:hAnsi="Palatino Linotype" w:cs="Palatino Linotype"/>
          <w:sz w:val="24"/>
          <w:szCs w:val="24"/>
        </w:rPr>
        <w:t xml:space="preserve">, haga entrega vía Sistema de Acceso a la Información Mexiquense, el o los documentos donde conste lo siguiente: </w:t>
      </w:r>
    </w:p>
    <w:p w14:paraId="3C9BB6E8" w14:textId="77777777" w:rsidR="00F46F2C" w:rsidRPr="009038FB" w:rsidRDefault="001E74D5">
      <w:pPr>
        <w:numPr>
          <w:ilvl w:val="0"/>
          <w:numId w:val="5"/>
        </w:numPr>
        <w:pBdr>
          <w:top w:val="nil"/>
          <w:left w:val="nil"/>
          <w:bottom w:val="nil"/>
          <w:right w:val="nil"/>
          <w:between w:val="nil"/>
        </w:pBdr>
        <w:spacing w:after="0" w:line="240" w:lineRule="auto"/>
        <w:ind w:right="616"/>
        <w:jc w:val="both"/>
        <w:rPr>
          <w:rFonts w:ascii="Palatino Linotype" w:eastAsia="Palatino Linotype" w:hAnsi="Palatino Linotype" w:cs="Palatino Linotype"/>
          <w:b/>
          <w:sz w:val="24"/>
          <w:szCs w:val="24"/>
        </w:rPr>
      </w:pPr>
      <w:r w:rsidRPr="009038FB">
        <w:rPr>
          <w:rFonts w:ascii="Palatino Linotype" w:eastAsia="Palatino Linotype" w:hAnsi="Palatino Linotype" w:cs="Palatino Linotype"/>
          <w:b/>
          <w:sz w:val="24"/>
          <w:szCs w:val="24"/>
        </w:rPr>
        <w:t xml:space="preserve">El formato Pbr-11a Informe de metas por proyecto y unidad ejecutora, del cuarto trimestre del ejercicio 2022, legible. </w:t>
      </w:r>
    </w:p>
    <w:p w14:paraId="3CC4A9EA" w14:textId="77777777" w:rsidR="00F46F2C" w:rsidRPr="009038FB" w:rsidRDefault="00F46F2C"/>
    <w:p w14:paraId="5FB7425C" w14:textId="77777777" w:rsidR="00F46F2C" w:rsidRPr="009038FB" w:rsidRDefault="001E74D5">
      <w:pPr>
        <w:spacing w:line="360" w:lineRule="auto"/>
        <w:jc w:val="both"/>
        <w:rPr>
          <w:sz w:val="24"/>
          <w:szCs w:val="24"/>
        </w:rPr>
      </w:pPr>
      <w:r w:rsidRPr="009038FB">
        <w:rPr>
          <w:rFonts w:ascii="Palatino Linotype" w:eastAsia="Palatino Linotype" w:hAnsi="Palatino Linotype" w:cs="Palatino Linotype"/>
          <w:b/>
          <w:sz w:val="24"/>
          <w:szCs w:val="24"/>
        </w:rPr>
        <w:t>Tercero.</w:t>
      </w:r>
      <w:r w:rsidRPr="009038FB">
        <w:rPr>
          <w:rFonts w:ascii="Palatino Linotype" w:eastAsia="Palatino Linotype" w:hAnsi="Palatino Linotype" w:cs="Palatino Linotype"/>
          <w:b/>
          <w:sz w:val="32"/>
          <w:szCs w:val="32"/>
        </w:rPr>
        <w:t xml:space="preserve">  </w:t>
      </w:r>
      <w:r w:rsidRPr="009038FB">
        <w:rPr>
          <w:rFonts w:ascii="Palatino Linotype" w:eastAsia="Palatino Linotype" w:hAnsi="Palatino Linotype" w:cs="Palatino Linotype"/>
          <w:b/>
          <w:sz w:val="24"/>
          <w:szCs w:val="24"/>
        </w:rPr>
        <w:t>Notifíquese,</w:t>
      </w:r>
      <w:r w:rsidRPr="009038FB">
        <w:rPr>
          <w:rFonts w:ascii="Palatino Linotype" w:eastAsia="Palatino Linotype" w:hAnsi="Palatino Linotype" w:cs="Palatino Linotype"/>
          <w:b/>
          <w:sz w:val="32"/>
          <w:szCs w:val="32"/>
        </w:rPr>
        <w:t xml:space="preserve"> </w:t>
      </w:r>
      <w:r w:rsidRPr="009038FB">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9038FB">
        <w:rPr>
          <w:sz w:val="24"/>
          <w:szCs w:val="24"/>
        </w:rPr>
        <w:t>.</w:t>
      </w:r>
    </w:p>
    <w:p w14:paraId="1479A0C9" w14:textId="77777777" w:rsidR="00F46F2C" w:rsidRPr="009038FB" w:rsidRDefault="001E74D5">
      <w:pPr>
        <w:spacing w:before="240" w:after="240" w:line="360" w:lineRule="auto"/>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lastRenderedPageBreak/>
        <w:t>Cuarto.</w:t>
      </w:r>
      <w:r w:rsidRPr="009038FB">
        <w:rPr>
          <w:rFonts w:ascii="Palatino Linotype" w:eastAsia="Palatino Linotype" w:hAnsi="Palatino Linotype" w:cs="Palatino Linotype"/>
          <w:b/>
          <w:sz w:val="32"/>
          <w:szCs w:val="32"/>
        </w:rPr>
        <w:t xml:space="preserve"> </w:t>
      </w:r>
      <w:r w:rsidRPr="009038FB">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9038FB">
        <w:rPr>
          <w:rFonts w:ascii="Palatino Linotype" w:eastAsia="Palatino Linotype" w:hAnsi="Palatino Linotype" w:cs="Palatino Linotype"/>
          <w:b/>
          <w:sz w:val="24"/>
          <w:szCs w:val="24"/>
        </w:rPr>
        <w:t>Sujeto Obligado</w:t>
      </w:r>
      <w:r w:rsidRPr="009038F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919FEF0" w14:textId="77777777" w:rsidR="00F46F2C" w:rsidRPr="009038FB" w:rsidRDefault="001E74D5">
      <w:pPr>
        <w:spacing w:line="360" w:lineRule="auto"/>
        <w:ind w:right="49"/>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b/>
          <w:sz w:val="24"/>
          <w:szCs w:val="24"/>
        </w:rPr>
        <w:t>Quinto. Notifíquese vía SAIMEX</w:t>
      </w:r>
      <w:r w:rsidRPr="009038FB">
        <w:rPr>
          <w:rFonts w:ascii="Palatino Linotype" w:eastAsia="Palatino Linotype" w:hAnsi="Palatino Linotype" w:cs="Palatino Linotype"/>
          <w:sz w:val="24"/>
          <w:szCs w:val="24"/>
        </w:rPr>
        <w:t>,</w:t>
      </w:r>
      <w:r w:rsidRPr="009038FB">
        <w:rPr>
          <w:rFonts w:ascii="Palatino Linotype" w:eastAsia="Palatino Linotype" w:hAnsi="Palatino Linotype" w:cs="Palatino Linotype"/>
          <w:b/>
          <w:sz w:val="24"/>
          <w:szCs w:val="24"/>
        </w:rPr>
        <w:t xml:space="preserve"> </w:t>
      </w:r>
      <w:r w:rsidRPr="009038FB">
        <w:rPr>
          <w:rFonts w:ascii="Palatino Linotype" w:eastAsia="Palatino Linotype" w:hAnsi="Palatino Linotype" w:cs="Palatino Linotype"/>
          <w:sz w:val="24"/>
          <w:szCs w:val="24"/>
        </w:rPr>
        <w:t xml:space="preserve">a la parte </w:t>
      </w:r>
      <w:r w:rsidRPr="009038FB">
        <w:rPr>
          <w:rFonts w:ascii="Palatino Linotype" w:eastAsia="Palatino Linotype" w:hAnsi="Palatino Linotype" w:cs="Palatino Linotype"/>
          <w:b/>
          <w:sz w:val="24"/>
          <w:szCs w:val="24"/>
        </w:rPr>
        <w:t>Recurrente</w:t>
      </w:r>
      <w:r w:rsidRPr="009038F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555EE58" w14:textId="77777777" w:rsidR="00F46F2C" w:rsidRPr="009038FB" w:rsidRDefault="001D3BEA">
      <w:pPr>
        <w:spacing w:after="0" w:line="360" w:lineRule="auto"/>
        <w:ind w:right="-93"/>
        <w:jc w:val="both"/>
        <w:rPr>
          <w:rFonts w:ascii="Palatino Linotype" w:eastAsia="Palatino Linotype" w:hAnsi="Palatino Linotype" w:cs="Palatino Linotype"/>
          <w:sz w:val="24"/>
          <w:szCs w:val="24"/>
        </w:rPr>
      </w:pPr>
      <w:r w:rsidRPr="009038FB">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19F846DB" wp14:editId="64C2F787">
                <wp:simplePos x="0" y="0"/>
                <wp:positionH relativeFrom="margin">
                  <wp:align>right</wp:align>
                </wp:positionH>
                <wp:positionV relativeFrom="paragraph">
                  <wp:posOffset>2747010</wp:posOffset>
                </wp:positionV>
                <wp:extent cx="5743575" cy="19716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43575" cy="1971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82D77"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216.3pt" to="853.3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" strokecolor="black [3200]" strokeweight=".5pt">
                <v:stroke joinstyle="miter"/>
                <w10:wrap anchorx="margin"/>
              </v:line>
            </w:pict>
          </mc:Fallback>
        </mc:AlternateContent>
      </w:r>
      <w:r w:rsidR="001E74D5" w:rsidRPr="009038F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 </w:t>
      </w:r>
    </w:p>
    <w:p w14:paraId="1CA55F71" w14:textId="77777777" w:rsidR="001D3BEA" w:rsidRPr="009038FB" w:rsidRDefault="001D3BEA">
      <w:pPr>
        <w:spacing w:after="0" w:line="360" w:lineRule="auto"/>
        <w:ind w:right="-93"/>
        <w:jc w:val="both"/>
        <w:rPr>
          <w:rFonts w:ascii="Palatino Linotype" w:eastAsia="Palatino Linotype" w:hAnsi="Palatino Linotype" w:cs="Palatino Linotype"/>
          <w:sz w:val="24"/>
          <w:szCs w:val="24"/>
        </w:rPr>
      </w:pPr>
    </w:p>
    <w:p w14:paraId="0F4B31BE"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52C008A2"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2C181B0D"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33D2804A"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2D90640F"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175B70BD"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2A00BB9B"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792A04F1"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5C0C975F"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6A18013C"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35F43FF3"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76462F5B"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7D93AD57"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256DE967"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049FE592"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p w14:paraId="0536BAA7" w14:textId="77777777" w:rsidR="0069311A" w:rsidRPr="009038FB" w:rsidRDefault="0069311A">
      <w:pPr>
        <w:spacing w:after="0" w:line="360" w:lineRule="auto"/>
        <w:ind w:right="-93"/>
        <w:jc w:val="both"/>
        <w:rPr>
          <w:rFonts w:ascii="Palatino Linotype" w:eastAsia="Palatino Linotype" w:hAnsi="Palatino Linotype" w:cs="Palatino Linotype"/>
          <w:sz w:val="24"/>
          <w:szCs w:val="24"/>
        </w:rPr>
      </w:pPr>
    </w:p>
    <w:sectPr w:rsidR="0069311A" w:rsidRPr="009038FB">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73EB9" w14:textId="77777777" w:rsidR="00DB1724" w:rsidRDefault="00DB1724">
      <w:pPr>
        <w:spacing w:after="0" w:line="240" w:lineRule="auto"/>
      </w:pPr>
      <w:r>
        <w:separator/>
      </w:r>
    </w:p>
  </w:endnote>
  <w:endnote w:type="continuationSeparator" w:id="0">
    <w:p w14:paraId="541A6B88" w14:textId="77777777" w:rsidR="00DB1724" w:rsidRDefault="00DB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C78A" w14:textId="77777777" w:rsidR="00F46F2C" w:rsidRDefault="001E74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01DA7">
      <w:rPr>
        <w:b/>
        <w:noProof/>
        <w:color w:val="000000"/>
        <w:sz w:val="24"/>
        <w:szCs w:val="24"/>
      </w:rPr>
      <w:t>52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01DA7">
      <w:rPr>
        <w:b/>
        <w:noProof/>
        <w:color w:val="000000"/>
        <w:sz w:val="24"/>
        <w:szCs w:val="24"/>
      </w:rPr>
      <w:t>52</w:t>
    </w:r>
    <w:r>
      <w:rPr>
        <w:b/>
        <w:color w:val="000000"/>
        <w:sz w:val="24"/>
        <w:szCs w:val="24"/>
      </w:rPr>
      <w:fldChar w:fldCharType="end"/>
    </w:r>
  </w:p>
  <w:p w14:paraId="744ED67E" w14:textId="77777777" w:rsidR="00F46F2C" w:rsidRDefault="00F46F2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35A1" w14:textId="77777777" w:rsidR="00F46F2C" w:rsidRDefault="001E74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01DA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01DA7">
      <w:rPr>
        <w:b/>
        <w:noProof/>
        <w:color w:val="000000"/>
        <w:sz w:val="24"/>
        <w:szCs w:val="24"/>
      </w:rPr>
      <w:t>52</w:t>
    </w:r>
    <w:r>
      <w:rPr>
        <w:b/>
        <w:color w:val="000000"/>
        <w:sz w:val="24"/>
        <w:szCs w:val="24"/>
      </w:rPr>
      <w:fldChar w:fldCharType="end"/>
    </w:r>
  </w:p>
  <w:p w14:paraId="6D8353C0" w14:textId="77777777" w:rsidR="00F46F2C" w:rsidRDefault="00F46F2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EA2F" w14:textId="77777777" w:rsidR="00DB1724" w:rsidRDefault="00DB1724">
      <w:pPr>
        <w:spacing w:after="0" w:line="240" w:lineRule="auto"/>
      </w:pPr>
      <w:r>
        <w:separator/>
      </w:r>
    </w:p>
  </w:footnote>
  <w:footnote w:type="continuationSeparator" w:id="0">
    <w:p w14:paraId="1E28CEF2" w14:textId="77777777" w:rsidR="00DB1724" w:rsidRDefault="00DB1724">
      <w:pPr>
        <w:spacing w:after="0" w:line="240" w:lineRule="auto"/>
      </w:pPr>
      <w:r>
        <w:continuationSeparator/>
      </w:r>
    </w:p>
  </w:footnote>
  <w:footnote w:id="1">
    <w:p w14:paraId="08F92C4F" w14:textId="77777777" w:rsidR="00F46F2C" w:rsidRDefault="001E74D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A25764A" w14:textId="77777777" w:rsidR="00F46F2C" w:rsidRDefault="001E74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bookmarkStart w:id="4" w:name="_heading=h.26in1rg" w:colFirst="0" w:colLast="0"/>
    <w:bookmarkEnd w:id="4"/>
  </w:footnote>
  <w:footnote w:id="3">
    <w:p w14:paraId="6A37D96F" w14:textId="77777777" w:rsidR="00F46F2C" w:rsidRDefault="001E74D5">
      <w:pPr>
        <w:pBdr>
          <w:top w:val="nil"/>
          <w:left w:val="nil"/>
          <w:bottom w:val="nil"/>
          <w:right w:val="nil"/>
          <w:between w:val="nil"/>
        </w:pBdr>
        <w:spacing w:after="0" w:line="240" w:lineRule="auto"/>
        <w:rPr>
          <w:color w:val="000000"/>
          <w:sz w:val="20"/>
          <w:szCs w:val="20"/>
        </w:rPr>
      </w:pPr>
      <w:bookmarkStart w:id="7" w:name="_heading=h.26in1rg" w:colFirst="0" w:colLast="0"/>
      <w:bookmarkEnd w:id="7"/>
      <w:r>
        <w:rPr>
          <w:vertAlign w:val="superscript"/>
        </w:rPr>
        <w:footnoteRef/>
      </w:r>
      <w:r>
        <w:rPr>
          <w:color w:val="000000"/>
          <w:sz w:val="20"/>
          <w:szCs w:val="20"/>
        </w:rPr>
        <w:t xml:space="preserve"> Consultable en el siguiente link electrónico: </w:t>
      </w:r>
    </w:p>
    <w:p w14:paraId="7B9D6E62" w14:textId="77777777" w:rsidR="00F46F2C" w:rsidRDefault="00563291">
      <w:pPr>
        <w:pBdr>
          <w:top w:val="nil"/>
          <w:left w:val="nil"/>
          <w:bottom w:val="nil"/>
          <w:right w:val="nil"/>
          <w:between w:val="nil"/>
        </w:pBdr>
        <w:spacing w:after="0" w:line="240" w:lineRule="auto"/>
        <w:rPr>
          <w:color w:val="000000"/>
          <w:sz w:val="20"/>
          <w:szCs w:val="20"/>
        </w:rPr>
      </w:pPr>
      <w:hyperlink r:id="rId1">
        <w:r w:rsidR="001E74D5">
          <w:rPr>
            <w:color w:val="0563C1"/>
            <w:sz w:val="20"/>
            <w:szCs w:val="20"/>
            <w:u w:val="single"/>
          </w:rPr>
          <w:t>http://imevis.edomex.gob.mx/programa_operativo_anual</w:t>
        </w:r>
      </w:hyperlink>
    </w:p>
    <w:p w14:paraId="61A0977E" w14:textId="77777777" w:rsidR="00F46F2C" w:rsidRDefault="00F46F2C">
      <w:pPr>
        <w:pBdr>
          <w:top w:val="nil"/>
          <w:left w:val="nil"/>
          <w:bottom w:val="nil"/>
          <w:right w:val="nil"/>
          <w:between w:val="nil"/>
        </w:pBdr>
        <w:spacing w:after="0" w:line="240" w:lineRule="auto"/>
        <w:rPr>
          <w:color w:val="000000"/>
          <w:sz w:val="20"/>
          <w:szCs w:val="20"/>
        </w:rPr>
      </w:pPr>
    </w:p>
  </w:footnote>
  <w:footnote w:id="4">
    <w:p w14:paraId="68E09A35" w14:textId="77777777" w:rsidR="00F46F2C" w:rsidRDefault="001E74D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Consultable en el siguiente link electrónico:</w:t>
      </w:r>
    </w:p>
    <w:p w14:paraId="0B88D081" w14:textId="77777777" w:rsidR="00F46F2C" w:rsidRDefault="00563291">
      <w:pPr>
        <w:pBdr>
          <w:top w:val="nil"/>
          <w:left w:val="nil"/>
          <w:bottom w:val="nil"/>
          <w:right w:val="nil"/>
          <w:between w:val="nil"/>
        </w:pBdr>
        <w:spacing w:after="0" w:line="240" w:lineRule="auto"/>
        <w:rPr>
          <w:color w:val="000000"/>
          <w:sz w:val="20"/>
          <w:szCs w:val="20"/>
        </w:rPr>
      </w:pPr>
      <w:hyperlink r:id="rId2">
        <w:r w:rsidR="001E74D5">
          <w:rPr>
            <w:color w:val="0563C1"/>
            <w:sz w:val="20"/>
            <w:szCs w:val="20"/>
            <w:u w:val="single"/>
          </w:rPr>
          <w:t>https://ime.edomex.gob.mx/informacion-consulta</w:t>
        </w:r>
      </w:hyperlink>
      <w:r w:rsidR="001E74D5">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DB0" w14:textId="77777777" w:rsidR="00F46F2C" w:rsidRDefault="001E74D5">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09812659" wp14:editId="3AA8CC92">
          <wp:simplePos x="0" y="0"/>
          <wp:positionH relativeFrom="column">
            <wp:posOffset>-746122</wp:posOffset>
          </wp:positionH>
          <wp:positionV relativeFrom="paragraph">
            <wp:posOffset>-448307</wp:posOffset>
          </wp:positionV>
          <wp:extent cx="7809876" cy="10165823"/>
          <wp:effectExtent l="0" t="0" r="0" b="0"/>
          <wp:wrapNone/>
          <wp:docPr id="21209724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F46F2C" w14:paraId="3D12B53F" w14:textId="77777777">
      <w:tc>
        <w:tcPr>
          <w:tcW w:w="2551" w:type="dxa"/>
          <w:vAlign w:val="center"/>
        </w:tcPr>
        <w:p w14:paraId="5BCCC360"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9701CEE"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01689/INFOEM/IP/RR/2023</w:t>
          </w:r>
        </w:p>
      </w:tc>
    </w:tr>
    <w:tr w:rsidR="00F46F2C" w14:paraId="1F1CBEEB" w14:textId="77777777">
      <w:trPr>
        <w:trHeight w:val="228"/>
      </w:trPr>
      <w:tc>
        <w:tcPr>
          <w:tcW w:w="2551" w:type="dxa"/>
          <w:vAlign w:val="center"/>
        </w:tcPr>
        <w:p w14:paraId="11C0031D"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E441F1E" w14:textId="77777777" w:rsidR="00F46F2C" w:rsidRDefault="00F46F2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66A827C" w14:textId="77777777" w:rsidR="00F46F2C" w:rsidRDefault="001E74D5">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Mexiquense del Emprendedor</w:t>
          </w:r>
        </w:p>
      </w:tc>
    </w:tr>
    <w:tr w:rsidR="00F46F2C" w14:paraId="766AFBA5" w14:textId="77777777">
      <w:tc>
        <w:tcPr>
          <w:tcW w:w="2551" w:type="dxa"/>
          <w:vAlign w:val="center"/>
        </w:tcPr>
        <w:p w14:paraId="2CD4F81E"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13F59F7"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144DB83" w14:textId="77777777" w:rsidR="00F46F2C" w:rsidRDefault="00F46F2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7850" w14:textId="77777777" w:rsidR="00F46F2C" w:rsidRDefault="001E74D5">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8BCC544" wp14:editId="7CE8C5CC">
          <wp:simplePos x="0" y="0"/>
          <wp:positionH relativeFrom="column">
            <wp:posOffset>-713102</wp:posOffset>
          </wp:positionH>
          <wp:positionV relativeFrom="paragraph">
            <wp:posOffset>-154937</wp:posOffset>
          </wp:positionV>
          <wp:extent cx="7809876" cy="10165823"/>
          <wp:effectExtent l="0" t="0" r="0" b="0"/>
          <wp:wrapNone/>
          <wp:docPr id="2120972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F46F2C" w14:paraId="5994BA54" w14:textId="77777777">
      <w:tc>
        <w:tcPr>
          <w:tcW w:w="2551" w:type="dxa"/>
          <w:vAlign w:val="center"/>
        </w:tcPr>
        <w:p w14:paraId="5ACA7BDD"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4FEAF38"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01689/INFOEM/IP/RR/2023</w:t>
          </w:r>
        </w:p>
      </w:tc>
    </w:tr>
    <w:tr w:rsidR="00F46F2C" w14:paraId="09537BAE" w14:textId="77777777">
      <w:tc>
        <w:tcPr>
          <w:tcW w:w="2551" w:type="dxa"/>
          <w:vAlign w:val="center"/>
        </w:tcPr>
        <w:p w14:paraId="39BD1131"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5495520" w14:textId="7ED66904" w:rsidR="00F46F2C" w:rsidRDefault="00994231">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w:t>
          </w:r>
        </w:p>
      </w:tc>
    </w:tr>
    <w:tr w:rsidR="00F46F2C" w14:paraId="5085D1B7" w14:textId="77777777">
      <w:trPr>
        <w:trHeight w:val="228"/>
      </w:trPr>
      <w:tc>
        <w:tcPr>
          <w:tcW w:w="2551" w:type="dxa"/>
          <w:vAlign w:val="center"/>
        </w:tcPr>
        <w:p w14:paraId="62BC6786"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0DC6B0D" w14:textId="77777777" w:rsidR="00F46F2C" w:rsidRDefault="00F46F2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303B6BA" w14:textId="77777777" w:rsidR="00F46F2C" w:rsidRDefault="001E74D5">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Mexiquense del Emprendedor</w:t>
          </w:r>
        </w:p>
      </w:tc>
    </w:tr>
    <w:tr w:rsidR="00F46F2C" w14:paraId="75F7A93D" w14:textId="77777777">
      <w:tc>
        <w:tcPr>
          <w:tcW w:w="2551" w:type="dxa"/>
          <w:vAlign w:val="center"/>
        </w:tcPr>
        <w:p w14:paraId="38CB32A5"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662C39F" w14:textId="77777777" w:rsidR="00F46F2C" w:rsidRDefault="001E74D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9247A61" w14:textId="77777777" w:rsidR="00F46F2C" w:rsidRDefault="001E74D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4B05"/>
    <w:multiLevelType w:val="multilevel"/>
    <w:tmpl w:val="853E25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DB60C0D"/>
    <w:multiLevelType w:val="multilevel"/>
    <w:tmpl w:val="201AFD4E"/>
    <w:lvl w:ilvl="0">
      <w:start w:val="1"/>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3AF6E84"/>
    <w:multiLevelType w:val="multilevel"/>
    <w:tmpl w:val="FB768AA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583000"/>
    <w:multiLevelType w:val="multilevel"/>
    <w:tmpl w:val="52E21F9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C8F4553"/>
    <w:multiLevelType w:val="multilevel"/>
    <w:tmpl w:val="638ECD5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226A3A"/>
    <w:multiLevelType w:val="multilevel"/>
    <w:tmpl w:val="DF3A3E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2C"/>
    <w:rsid w:val="00001DA7"/>
    <w:rsid w:val="001D3BEA"/>
    <w:rsid w:val="001E74D5"/>
    <w:rsid w:val="00563291"/>
    <w:rsid w:val="005C13CC"/>
    <w:rsid w:val="0069311A"/>
    <w:rsid w:val="006F3AF5"/>
    <w:rsid w:val="009038FB"/>
    <w:rsid w:val="00994231"/>
    <w:rsid w:val="00DB1724"/>
    <w:rsid w:val="00F46F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DD17C"/>
  <w15:docId w15:val="{CA0461CE-5D8A-4BEE-9F2F-13DFCEB6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ime.edomex.gob.mx/informacion-consulta" TargetMode="External"/><Relationship Id="rId1" Type="http://schemas.openxmlformats.org/officeDocument/2006/relationships/hyperlink" Target="http://imevis.edomex.gob.mx/programa_operativo_an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O+WEDiSML0QlsrbHiqDRIfjg==">CgMxLjAyCWguMmV0OTJwMDIJaC4zMGowemxsMghoLnR5amN3dDIJaC4zem55c2g3MgloLjNkeTZ2a20yCWguMXQzaDVzZjIJaC40ZDM0b2c4MgloLjJzOGV5bzEyCWguMTdkcDh2dTIJaC4zcmRjcmpuMgloLjI2aW4xcmc4AHIhMV9yRzNKZmR3bHRCRkJ1Wi1BZU9iOUFLMjRkeUpmQWR1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10379</Words>
  <Characters>57085</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cp:lastPrinted>2023-10-27T18:25:00Z</cp:lastPrinted>
  <dcterms:created xsi:type="dcterms:W3CDTF">2023-11-06T23:35:00Z</dcterms:created>
  <dcterms:modified xsi:type="dcterms:W3CDTF">2023-11-06T23:35:00Z</dcterms:modified>
</cp:coreProperties>
</file>