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70E4F" w:rsidR="00C853D1" w:rsidP="0035602B" w:rsidRDefault="00C853D1" w14:paraId="1DF6BBF6" w14:textId="3283290A">
      <w:pPr>
        <w:spacing w:after="0" w:line="360" w:lineRule="auto"/>
        <w:rPr>
          <w:rFonts w:eastAsia="Times New Roman" w:cs="Tahoma"/>
          <w:bCs/>
          <w:color w:val="auto"/>
          <w:lang w:eastAsia="es-ES"/>
        </w:rPr>
      </w:pPr>
      <w:r w:rsidRPr="00770E4F">
        <w:rPr>
          <w:rFonts w:eastAsia="Calibri" w:cs="Tahoma"/>
          <w:bCs/>
          <w:color w:val="000000"/>
        </w:rPr>
        <w:t xml:space="preserve">Resolución del Pleno del Instituto de Transparencia, Acceso a la Información Pública y </w:t>
      </w:r>
      <w:r w:rsidRPr="00770E4F">
        <w:rPr>
          <w:rFonts w:eastAsia="Times New Roman" w:cs="Tahoma"/>
          <w:bCs/>
          <w:color w:val="auto"/>
          <w:lang w:eastAsia="es-ES"/>
        </w:rPr>
        <w:t>Protección de Datos Personales del Estado de México y Municipios, con domicilio en Metepec, Estado de México, de fecha</w:t>
      </w:r>
      <w:r w:rsidRPr="00770E4F" w:rsidR="00B128B4">
        <w:rPr>
          <w:rFonts w:eastAsia="Times New Roman" w:cs="Tahoma"/>
          <w:bCs/>
          <w:color w:val="auto"/>
          <w:lang w:eastAsia="es-ES"/>
        </w:rPr>
        <w:t xml:space="preserve"> </w:t>
      </w:r>
      <w:r w:rsidRPr="00770E4F" w:rsidR="009A251E">
        <w:rPr>
          <w:rFonts w:eastAsia="Times New Roman" w:cs="Tahoma"/>
          <w:bCs/>
          <w:color w:val="auto"/>
          <w:lang w:eastAsia="es-ES"/>
        </w:rPr>
        <w:t>die</w:t>
      </w:r>
      <w:r w:rsidRPr="00770E4F" w:rsidR="00A72CAB">
        <w:rPr>
          <w:rFonts w:eastAsia="Times New Roman" w:cs="Tahoma"/>
          <w:bCs/>
          <w:color w:val="auto"/>
          <w:lang w:eastAsia="es-ES"/>
        </w:rPr>
        <w:t>cisiete</w:t>
      </w:r>
      <w:r w:rsidRPr="00770E4F" w:rsidR="00A51900">
        <w:rPr>
          <w:rFonts w:eastAsia="Times New Roman" w:cs="Tahoma"/>
          <w:bCs/>
          <w:color w:val="auto"/>
          <w:lang w:eastAsia="es-ES"/>
        </w:rPr>
        <w:t xml:space="preserve"> de mayo</w:t>
      </w:r>
      <w:r w:rsidRPr="00770E4F" w:rsidR="00A66072">
        <w:rPr>
          <w:rFonts w:eastAsia="Times New Roman" w:cs="Tahoma"/>
          <w:bCs/>
          <w:color w:val="auto"/>
          <w:lang w:eastAsia="es-ES"/>
        </w:rPr>
        <w:t xml:space="preserve"> de dos mil veintitrés.</w:t>
      </w:r>
      <w:r w:rsidRPr="00770E4F" w:rsidR="00E200DE">
        <w:rPr>
          <w:rFonts w:eastAsia="Times New Roman" w:cs="Tahoma"/>
          <w:bCs/>
          <w:color w:val="auto"/>
          <w:lang w:eastAsia="es-ES"/>
        </w:rPr>
        <w:t xml:space="preserve"> </w:t>
      </w:r>
    </w:p>
    <w:p w:rsidRPr="00770E4F" w:rsidR="00AF37B7" w:rsidP="0035602B" w:rsidRDefault="00AF37B7" w14:paraId="0458E9F6" w14:textId="77777777">
      <w:pPr>
        <w:spacing w:after="0" w:line="360" w:lineRule="auto"/>
        <w:rPr>
          <w:rFonts w:eastAsia="Times New Roman" w:cs="Tahoma"/>
          <w:b/>
          <w:bCs/>
          <w:color w:val="auto"/>
          <w:lang w:eastAsia="es-ES"/>
        </w:rPr>
      </w:pPr>
    </w:p>
    <w:p w:rsidRPr="00770E4F" w:rsidR="00C853D1" w:rsidP="0035602B" w:rsidRDefault="00C853D1" w14:paraId="1066B8D1" w14:textId="620116C7">
      <w:pPr>
        <w:spacing w:after="0" w:line="360" w:lineRule="auto"/>
        <w:rPr>
          <w:rFonts w:eastAsia="Calibri" w:cs="Tahoma"/>
          <w:color w:val="0D0D0D"/>
        </w:rPr>
      </w:pPr>
      <w:r w:rsidRPr="5093BFD8" w:rsidR="5093BFD8">
        <w:rPr>
          <w:rFonts w:eastAsia="Times New Roman" w:cs="Tahoma"/>
          <w:b w:val="1"/>
          <w:bCs w:val="1"/>
          <w:color w:val="auto"/>
          <w:lang w:eastAsia="es-ES"/>
        </w:rPr>
        <w:t>VISTO</w:t>
      </w:r>
      <w:r w:rsidRPr="5093BFD8" w:rsidR="5093BFD8">
        <w:rPr>
          <w:rFonts w:eastAsia="Calibri" w:cs="Tahoma"/>
          <w:color w:val="0D0D0D" w:themeColor="text1" w:themeTint="F2" w:themeShade="FF"/>
        </w:rPr>
        <w:t xml:space="preserve"> el expediente conformado con motivo del Recurso de Revisión </w:t>
      </w:r>
      <w:r w:rsidRPr="5093BFD8" w:rsidR="5093BFD8">
        <w:rPr>
          <w:rFonts w:eastAsia="Calibri" w:cs="Tahoma"/>
          <w:b w:val="1"/>
          <w:bCs w:val="1"/>
          <w:color w:val="000000" w:themeColor="text1" w:themeTint="FF" w:themeShade="FF"/>
        </w:rPr>
        <w:t>01316/INFOEM/IP/RR/2023</w:t>
      </w:r>
      <w:r w:rsidRPr="5093BFD8" w:rsidR="5093BFD8">
        <w:rPr>
          <w:rFonts w:eastAsia="Calibri" w:cs="Tahoma"/>
          <w:color w:val="000000" w:themeColor="text1" w:themeTint="FF" w:themeShade="FF"/>
        </w:rPr>
        <w:t xml:space="preserve">, interpuesto por </w:t>
      </w:r>
      <w:r w:rsidRPr="5093BFD8" w:rsidR="5093BFD8">
        <w:rPr>
          <w:rFonts w:eastAsia="Calibri" w:cs="Tahoma"/>
          <w:color w:val="000000" w:themeColor="text1" w:themeTint="FF" w:themeShade="FF"/>
          <w:highlight w:val="black"/>
        </w:rPr>
        <w:t>XXXXXXXXXXXXX</w:t>
      </w:r>
      <w:r w:rsidRPr="5093BFD8" w:rsidR="5093BFD8">
        <w:rPr>
          <w:rFonts w:eastAsia="Calibri" w:cs="Tahoma"/>
          <w:color w:val="000000" w:themeColor="text1" w:themeTint="FF" w:themeShade="FF"/>
        </w:rPr>
        <w:t xml:space="preserve"> a quien en lo sucesivo se le denominará </w:t>
      </w:r>
      <w:r w:rsidRPr="5093BFD8" w:rsidR="5093BFD8">
        <w:rPr>
          <w:rFonts w:eastAsia="Calibri" w:cs="Tahoma"/>
          <w:color w:val="0D0D0D" w:themeColor="text1" w:themeTint="F2" w:themeShade="FF"/>
        </w:rPr>
        <w:t>Recurrente o Particular, en contra de la respuesta del Sujeto Obligado,</w:t>
      </w:r>
      <w:r w:rsidRPr="5093BFD8" w:rsidR="5093BFD8">
        <w:rPr>
          <w:rFonts w:eastAsia="Calibri" w:cs="Tahoma"/>
          <w:color w:val="000000" w:themeColor="text1" w:themeTint="FF" w:themeShade="FF"/>
        </w:rPr>
        <w:t xml:space="preserve"> Organismo Descentralizado para la Prestación de Los Servicios del Agua Potable Alcantarillado y Saneamiento de Tecámac, a la solicitud de acceso a la información 00007/OASTECAMAC/IP/2023, se emite la presente Resolución, con base en los Antecedentes y Considerandos que se exponen a continuación:   </w:t>
      </w:r>
    </w:p>
    <w:p w:rsidRPr="00770E4F" w:rsidR="00C853D1" w:rsidP="0035602B" w:rsidRDefault="00C853D1" w14:paraId="4FCCF228" w14:textId="77777777">
      <w:pPr>
        <w:spacing w:after="0" w:line="360" w:lineRule="auto"/>
        <w:rPr>
          <w:rFonts w:eastAsia="Calibri" w:cs="Tahoma"/>
          <w:color w:val="000000"/>
        </w:rPr>
      </w:pPr>
    </w:p>
    <w:p w:rsidRPr="00770E4F" w:rsidR="00C853D1" w:rsidP="0035602B" w:rsidRDefault="00C853D1" w14:paraId="0472C645" w14:textId="77777777">
      <w:pPr>
        <w:tabs>
          <w:tab w:val="center" w:pos="4522"/>
          <w:tab w:val="left" w:pos="7245"/>
        </w:tabs>
        <w:spacing w:after="0" w:line="360" w:lineRule="auto"/>
        <w:jc w:val="center"/>
        <w:rPr>
          <w:rFonts w:eastAsia="Calibri" w:cs="Tahoma"/>
          <w:b/>
          <w:color w:val="000000"/>
        </w:rPr>
      </w:pPr>
      <w:r w:rsidRPr="00770E4F">
        <w:rPr>
          <w:rFonts w:eastAsia="Calibri" w:cs="Tahoma"/>
          <w:b/>
          <w:color w:val="000000"/>
        </w:rPr>
        <w:t>A N T E C E D E N T E S:</w:t>
      </w:r>
    </w:p>
    <w:p w:rsidRPr="00770E4F" w:rsidR="00C853D1" w:rsidP="0035602B" w:rsidRDefault="00C853D1" w14:paraId="422D0175" w14:textId="77777777">
      <w:pPr>
        <w:spacing w:after="0" w:line="360" w:lineRule="auto"/>
      </w:pPr>
    </w:p>
    <w:p w:rsidRPr="00770E4F" w:rsidR="00C853D1" w:rsidP="0035602B" w:rsidRDefault="00C853D1" w14:paraId="539DCEC7" w14:textId="77777777">
      <w:pPr>
        <w:tabs>
          <w:tab w:val="left" w:pos="567"/>
        </w:tabs>
        <w:spacing w:after="0" w:line="360" w:lineRule="auto"/>
        <w:rPr>
          <w:rFonts w:eastAsia="Times New Roman" w:cs="Tahoma"/>
          <w:b/>
          <w:color w:val="auto"/>
          <w:lang w:eastAsia="es-ES"/>
        </w:rPr>
      </w:pPr>
      <w:r w:rsidRPr="00770E4F">
        <w:rPr>
          <w:rFonts w:eastAsia="Times New Roman" w:cs="Tahoma"/>
          <w:b/>
          <w:color w:val="auto"/>
          <w:lang w:eastAsia="es-ES"/>
        </w:rPr>
        <w:t>I. Presentación de la solicitud de información:</w:t>
      </w:r>
    </w:p>
    <w:p w:rsidRPr="00770E4F" w:rsidR="00C853D1" w:rsidP="0035602B" w:rsidRDefault="00C853D1" w14:paraId="681289FF" w14:textId="77777777">
      <w:pPr>
        <w:tabs>
          <w:tab w:val="left" w:pos="567"/>
        </w:tabs>
        <w:spacing w:after="0" w:line="360" w:lineRule="auto"/>
        <w:rPr>
          <w:rFonts w:eastAsia="Times New Roman" w:cs="Tahoma"/>
          <w:color w:val="auto"/>
          <w:lang w:eastAsia="es-ES"/>
        </w:rPr>
      </w:pPr>
    </w:p>
    <w:p w:rsidRPr="00770E4F" w:rsidR="00670FB3" w:rsidP="0035602B" w:rsidRDefault="00670FB3" w14:paraId="04349C21" w14:textId="6A9E924D">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770E4F">
        <w:rPr>
          <w:rFonts w:ascii="Palatino Linotype" w:hAnsi="Palatino Linotype" w:cs="Tahoma" w:eastAsiaTheme="minorHAnsi"/>
          <w:bCs/>
          <w:color w:val="0D0D0D" w:themeColor="text1" w:themeTint="F2"/>
          <w:sz w:val="22"/>
          <w:szCs w:val="22"/>
          <w:lang w:val="es-MX"/>
        </w:rPr>
        <w:t xml:space="preserve">Con fecha </w:t>
      </w:r>
      <w:r w:rsidRPr="00770E4F" w:rsidR="00A51900">
        <w:rPr>
          <w:rFonts w:ascii="Palatino Linotype" w:hAnsi="Palatino Linotype" w:cs="Tahoma" w:eastAsiaTheme="minorHAnsi"/>
          <w:bCs/>
          <w:color w:val="0D0D0D" w:themeColor="text1" w:themeTint="F2"/>
          <w:sz w:val="22"/>
          <w:szCs w:val="22"/>
          <w:lang w:val="es-MX"/>
        </w:rPr>
        <w:t>trece de febrero</w:t>
      </w:r>
      <w:r w:rsidRPr="00770E4F">
        <w:rPr>
          <w:rFonts w:ascii="Palatino Linotype" w:hAnsi="Palatino Linotype" w:cs="Tahoma" w:eastAsiaTheme="minorHAnsi"/>
          <w:bCs/>
          <w:color w:val="0D0D0D" w:themeColor="text1" w:themeTint="F2"/>
          <w:sz w:val="22"/>
          <w:szCs w:val="22"/>
          <w:lang w:val="es-MX"/>
        </w:rPr>
        <w:t xml:space="preserve"> de dos mil veinti</w:t>
      </w:r>
      <w:r w:rsidRPr="00770E4F" w:rsidR="00636463">
        <w:rPr>
          <w:rFonts w:ascii="Palatino Linotype" w:hAnsi="Palatino Linotype" w:cs="Tahoma" w:eastAsiaTheme="minorHAnsi"/>
          <w:bCs/>
          <w:color w:val="0D0D0D" w:themeColor="text1" w:themeTint="F2"/>
          <w:sz w:val="22"/>
          <w:szCs w:val="22"/>
          <w:lang w:val="es-MX"/>
        </w:rPr>
        <w:t>trés</w:t>
      </w:r>
      <w:r w:rsidRPr="00770E4F">
        <w:rPr>
          <w:rFonts w:ascii="Palatino Linotype" w:hAnsi="Palatino Linotype" w:cs="Tahoma" w:eastAsiaTheme="minorHAnsi"/>
          <w:bCs/>
          <w:color w:val="0D0D0D" w:themeColor="text1" w:themeTint="F2"/>
          <w:sz w:val="22"/>
          <w:szCs w:val="22"/>
          <w:lang w:val="es-MX"/>
        </w:rPr>
        <w:t xml:space="preserve">, el Particular presentó solicitud de acceso a la información pública, a través del Sistema de Acceso a la Información Mexiquense (SAIMEX), ante el </w:t>
      </w:r>
      <w:r w:rsidRPr="00770E4F" w:rsidR="00A51900">
        <w:rPr>
          <w:rFonts w:ascii="Palatino Linotype" w:hAnsi="Palatino Linotype" w:cs="Tahoma" w:eastAsiaTheme="minorHAnsi"/>
          <w:bCs/>
          <w:color w:val="0D0D0D" w:themeColor="text1" w:themeTint="F2"/>
          <w:sz w:val="22"/>
          <w:szCs w:val="22"/>
          <w:lang w:val="es-MX"/>
        </w:rPr>
        <w:t>Organismo Descentralizado para la Prestación de Los Servicios del Agua Potable Alcantarillado y Saneamiento de Tecámac</w:t>
      </w:r>
      <w:r w:rsidRPr="00770E4F">
        <w:rPr>
          <w:rFonts w:ascii="Palatino Linotype" w:hAnsi="Palatino Linotype" w:cs="Tahoma" w:eastAsiaTheme="minorHAnsi"/>
          <w:bCs/>
          <w:color w:val="0D0D0D" w:themeColor="text1" w:themeTint="F2"/>
          <w:sz w:val="22"/>
          <w:szCs w:val="22"/>
          <w:lang w:val="es-MX"/>
        </w:rPr>
        <w:t>, en la que requirió, lo siguiente:</w:t>
      </w:r>
    </w:p>
    <w:p w:rsidRPr="00770E4F" w:rsidR="00B1340F" w:rsidP="0035602B" w:rsidRDefault="00B1340F" w14:paraId="16677C50" w14:textId="77777777">
      <w:pPr>
        <w:spacing w:after="0" w:line="360" w:lineRule="auto"/>
        <w:rPr>
          <w:rFonts w:eastAsia="Calibri" w:cs="Tahoma"/>
        </w:rPr>
      </w:pPr>
    </w:p>
    <w:p w:rsidRPr="00770E4F" w:rsidR="00EE4B64" w:rsidP="0035602B" w:rsidRDefault="00EE4B64" w14:paraId="451A4AF2" w14:textId="77777777">
      <w:pPr>
        <w:tabs>
          <w:tab w:val="left" w:pos="4667"/>
        </w:tabs>
        <w:spacing w:after="0" w:line="360" w:lineRule="auto"/>
        <w:ind w:left="567" w:right="567"/>
        <w:rPr>
          <w:rFonts w:cs="Tahoma"/>
          <w:b/>
          <w:bCs/>
          <w:i/>
          <w:sz w:val="20"/>
          <w:szCs w:val="20"/>
        </w:rPr>
      </w:pPr>
      <w:r w:rsidRPr="00770E4F">
        <w:rPr>
          <w:rFonts w:cs="Tahoma"/>
          <w:b/>
          <w:bCs/>
          <w:i/>
          <w:sz w:val="20"/>
          <w:szCs w:val="20"/>
        </w:rPr>
        <w:t>“DESCRIPCIÓN CLARA Y PRECISA DE LA INFORMACIÓN SOLICITADA</w:t>
      </w:r>
    </w:p>
    <w:p w:rsidRPr="00770E4F" w:rsidR="00EE4B64" w:rsidP="0035602B" w:rsidRDefault="00A51900" w14:paraId="1CBA1183" w14:textId="0B4B9981">
      <w:pPr>
        <w:spacing w:after="0" w:line="360" w:lineRule="auto"/>
        <w:ind w:left="567" w:right="567"/>
        <w:rPr>
          <w:rFonts w:eastAsia="Times New Roman" w:cs="Arial"/>
          <w:bCs/>
          <w:i/>
          <w:iCs/>
          <w:sz w:val="20"/>
          <w:szCs w:val="20"/>
          <w:lang w:eastAsia="es-ES"/>
        </w:rPr>
      </w:pPr>
      <w:r w:rsidRPr="00770E4F">
        <w:rPr>
          <w:i/>
          <w:iCs/>
          <w:color w:val="000000"/>
          <w:sz w:val="20"/>
          <w:szCs w:val="20"/>
        </w:rPr>
        <w:t xml:space="preserve">Con base en la gaceta número 5 del año 2022 de fecha 1 de febrero de 2022, referente al CAPÍTULO IV “DE LA ADMINISTRACIÓN PUBLICA MUNICIPAL DESCENTRALIZADA” en su artículo 54 y articulo 47 de Ley del Trabajo de los Servidores Públicos del Estado y Municipios </w:t>
      </w:r>
      <w:r w:rsidRPr="00770E4F">
        <w:rPr>
          <w:i/>
          <w:iCs/>
          <w:color w:val="000000"/>
          <w:sz w:val="20"/>
          <w:szCs w:val="20"/>
        </w:rPr>
        <w:lastRenderedPageBreak/>
        <w:t>referente a “los requisitos para ingresar al servicio público”, solicito la siguiente información: 1. Copia del Documento que acredite el ultimo grado de estudios (Titulo, Constancia, Certificado) debidamente testado. 2. Copia cedula profesional, debidamente testado. De las personas que ocupan los cargos siguientes en el ODAPAS Tecámac: a) DIRECTOR GENERAL b) DIRECTORA DE FINANZAS Y ADMINISTRACIÓN c) SUBDIRECCIÓN DE INGRESOS Y FINANZAS d) CONTABILIDAD Y PRESUPUESTO e) INGRESOS Y CAJA GENERAL f) SUBDIRECCIÓN DE EGRESOS Y ADMINISTRACIÓN Se hace mención que dicha documentación debió haber sido solicitada a los empleados, a través del área de Recursos Humanos, Administración o similar.</w:t>
      </w:r>
      <w:r w:rsidRPr="00770E4F" w:rsidR="00EE4B64">
        <w:rPr>
          <w:rFonts w:cs="Tahoma"/>
          <w:bCs/>
          <w:i/>
          <w:iCs/>
          <w:sz w:val="20"/>
          <w:szCs w:val="20"/>
        </w:rPr>
        <w:t xml:space="preserve">” </w:t>
      </w:r>
      <w:r w:rsidRPr="00770E4F" w:rsidR="00EE4B64">
        <w:rPr>
          <w:rFonts w:eastAsia="Times New Roman" w:cs="Arial"/>
          <w:bCs/>
          <w:i/>
          <w:iCs/>
          <w:sz w:val="20"/>
          <w:szCs w:val="20"/>
          <w:lang w:eastAsia="es-ES"/>
        </w:rPr>
        <w:t>(Sic)</w:t>
      </w:r>
    </w:p>
    <w:p w:rsidRPr="00770E4F" w:rsidR="00EE4B64" w:rsidP="0035602B" w:rsidRDefault="00EE4B64" w14:paraId="293EA223" w14:textId="77777777">
      <w:pPr>
        <w:tabs>
          <w:tab w:val="left" w:pos="4667"/>
        </w:tabs>
        <w:spacing w:after="0" w:line="360" w:lineRule="auto"/>
        <w:ind w:left="567" w:right="567"/>
        <w:rPr>
          <w:rFonts w:cs="Tahoma"/>
          <w:bCs/>
          <w:i/>
          <w:sz w:val="20"/>
          <w:szCs w:val="20"/>
        </w:rPr>
      </w:pPr>
    </w:p>
    <w:p w:rsidRPr="00770E4F" w:rsidR="00EE4B64" w:rsidP="0035602B" w:rsidRDefault="00EE4B64" w14:paraId="62DEE07F" w14:textId="77777777">
      <w:pPr>
        <w:tabs>
          <w:tab w:val="left" w:pos="4667"/>
        </w:tabs>
        <w:spacing w:after="0" w:line="360" w:lineRule="auto"/>
        <w:ind w:left="567" w:right="567"/>
        <w:rPr>
          <w:rFonts w:eastAsia="Times New Roman" w:cs="Tahoma"/>
          <w:b/>
          <w:bCs/>
          <w:i/>
          <w:iCs/>
          <w:color w:val="auto"/>
          <w:sz w:val="20"/>
          <w:szCs w:val="20"/>
          <w:lang w:eastAsia="es-ES"/>
        </w:rPr>
      </w:pPr>
      <w:r w:rsidRPr="00770E4F">
        <w:rPr>
          <w:rFonts w:eastAsia="Times New Roman" w:cs="Tahoma"/>
          <w:b/>
          <w:bCs/>
          <w:i/>
          <w:iCs/>
          <w:color w:val="auto"/>
          <w:sz w:val="20"/>
          <w:szCs w:val="20"/>
          <w:lang w:eastAsia="es-ES"/>
        </w:rPr>
        <w:t>“MODALIDAD DE ENTREGA</w:t>
      </w:r>
    </w:p>
    <w:p w:rsidRPr="00770E4F" w:rsidR="00EE4B64" w:rsidP="0035602B" w:rsidRDefault="00EE4B64" w14:paraId="1B57426E" w14:textId="77777777">
      <w:pPr>
        <w:spacing w:after="0" w:line="360" w:lineRule="auto"/>
        <w:ind w:left="567" w:right="567"/>
        <w:rPr>
          <w:rFonts w:eastAsia="Times New Roman" w:cs="Arial"/>
          <w:bCs/>
          <w:i/>
          <w:iCs/>
          <w:color w:val="auto"/>
          <w:sz w:val="20"/>
          <w:szCs w:val="20"/>
          <w:lang w:eastAsia="es-ES"/>
        </w:rPr>
      </w:pPr>
      <w:r w:rsidRPr="00770E4F">
        <w:rPr>
          <w:rFonts w:eastAsia="Times New Roman" w:cs="Arial"/>
          <w:bCs/>
          <w:i/>
          <w:iCs/>
          <w:color w:val="auto"/>
          <w:sz w:val="20"/>
          <w:szCs w:val="20"/>
          <w:lang w:eastAsia="es-ES"/>
        </w:rPr>
        <w:t>SAIMEX” (Sic)</w:t>
      </w:r>
    </w:p>
    <w:p w:rsidRPr="00770E4F" w:rsidR="00C853D1" w:rsidP="0035602B"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770E4F" w:rsidR="00597059" w:rsidP="0035602B" w:rsidRDefault="00597059" w14:paraId="51F01453" w14:textId="77777777">
      <w:pPr>
        <w:autoSpaceDE w:val="0"/>
        <w:autoSpaceDN w:val="0"/>
        <w:adjustRightInd w:val="0"/>
        <w:spacing w:after="0" w:line="360" w:lineRule="auto"/>
        <w:rPr>
          <w:b/>
          <w:bCs/>
        </w:rPr>
      </w:pPr>
      <w:r w:rsidRPr="00770E4F">
        <w:rPr>
          <w:rFonts w:cs="Tahoma"/>
          <w:b/>
        </w:rPr>
        <w:t>II.</w:t>
      </w:r>
      <w:r w:rsidRPr="00770E4F">
        <w:rPr>
          <w:b/>
          <w:bCs/>
        </w:rPr>
        <w:t xml:space="preserve"> Respuesta del Sujeto Obligado. </w:t>
      </w:r>
    </w:p>
    <w:p w:rsidRPr="00770E4F" w:rsidR="00597059" w:rsidP="0035602B" w:rsidRDefault="00597059" w14:paraId="024886CD" w14:textId="77777777">
      <w:pPr>
        <w:autoSpaceDE w:val="0"/>
        <w:autoSpaceDN w:val="0"/>
        <w:adjustRightInd w:val="0"/>
        <w:spacing w:after="0" w:line="360" w:lineRule="auto"/>
        <w:rPr>
          <w:b/>
          <w:bCs/>
        </w:rPr>
      </w:pPr>
    </w:p>
    <w:p w:rsidRPr="00770E4F" w:rsidR="00597059" w:rsidP="0035602B" w:rsidRDefault="00597059" w14:paraId="3368275D" w14:textId="1079BC0A">
      <w:pPr>
        <w:spacing w:after="0" w:line="360" w:lineRule="auto"/>
      </w:pPr>
      <w:r w:rsidRPr="00770E4F">
        <w:t xml:space="preserve">Con fecha </w:t>
      </w:r>
      <w:r w:rsidRPr="00770E4F" w:rsidR="00A51900">
        <w:t>siete de marzo</w:t>
      </w:r>
      <w:r w:rsidRPr="00770E4F">
        <w:t xml:space="preserve"> de dos mil veintitrés, el Sujeto Obligado notificó, a través del Sistema de Acceso a la Información Mexiquense (SAIMEX), la respuesta a la solicitud de acceso a la información pública,</w:t>
      </w:r>
      <w:r w:rsidRPr="00770E4F" w:rsidR="00A51900">
        <w:t xml:space="preserve"> mediante Oficio ODAPAS/DFA/SEA/DRH/43/2023, de fecha misma fecha, mediante el cual el Jefe de Departamento de Recursos Humanos, señaló</w:t>
      </w:r>
      <w:r w:rsidRPr="00770E4F">
        <w:t xml:space="preserve"> en los siguientes:</w:t>
      </w:r>
    </w:p>
    <w:p w:rsidRPr="00770E4F" w:rsidR="004C1858" w:rsidP="0035602B" w:rsidRDefault="004C1858" w14:paraId="027C9F5E" w14:textId="77777777">
      <w:pPr>
        <w:spacing w:after="0" w:line="360" w:lineRule="auto"/>
      </w:pPr>
    </w:p>
    <w:p w:rsidRPr="00770E4F" w:rsidR="004C1858" w:rsidP="0035602B" w:rsidRDefault="004C1858" w14:paraId="72A62020" w14:textId="226A5094">
      <w:pPr>
        <w:spacing w:after="0" w:line="360" w:lineRule="auto"/>
        <w:ind w:left="567" w:right="567"/>
        <w:rPr>
          <w:i/>
          <w:iCs/>
          <w:color w:val="000000"/>
          <w:sz w:val="20"/>
          <w:szCs w:val="20"/>
        </w:rPr>
      </w:pPr>
      <w:r w:rsidRPr="00770E4F">
        <w:rPr>
          <w:i/>
          <w:iCs/>
          <w:color w:val="000000"/>
          <w:sz w:val="20"/>
          <w:szCs w:val="20"/>
        </w:rPr>
        <w:t>“…</w:t>
      </w:r>
      <w:r w:rsidRPr="00770E4F" w:rsidR="00A51900">
        <w:rPr>
          <w:i/>
          <w:iCs/>
          <w:color w:val="000000"/>
          <w:sz w:val="20"/>
          <w:szCs w:val="20"/>
        </w:rPr>
        <w:t>me permito remitir Copia de Titulo y Cedula del personal que ocupa el cargo de Director General, y Director de Finanzas y Administración, así mismo, hago de su conocimiento que con base en los artículos 32, 96 de la Ley Orgánica Municipal del Estado de México, el Subdirector de Ingresos y Finanzas, Jefe de Cuenta Pública, y Subdirector de Egresos de la Administración, no son sujetos obligados a presentar Títulos y Cedula Profesional.</w:t>
      </w:r>
    </w:p>
    <w:p w:rsidRPr="00770E4F" w:rsidR="004C1858" w:rsidP="0035602B" w:rsidRDefault="004C1858" w14:paraId="2FE3C026" w14:textId="3607DC15">
      <w:pPr>
        <w:spacing w:after="0" w:line="360" w:lineRule="auto"/>
        <w:ind w:left="567" w:right="567"/>
        <w:rPr>
          <w:rFonts w:eastAsia="Times New Roman" w:cs="Arial"/>
          <w:bCs/>
          <w:i/>
          <w:iCs/>
          <w:sz w:val="20"/>
          <w:szCs w:val="20"/>
          <w:lang w:eastAsia="es-ES"/>
        </w:rPr>
      </w:pPr>
      <w:r w:rsidRPr="00770E4F">
        <w:rPr>
          <w:i/>
          <w:iCs/>
          <w:color w:val="000000"/>
          <w:sz w:val="20"/>
          <w:szCs w:val="20"/>
        </w:rPr>
        <w:t>…</w:t>
      </w:r>
      <w:r w:rsidRPr="00770E4F">
        <w:rPr>
          <w:rFonts w:cs="Tahoma"/>
          <w:bCs/>
          <w:i/>
          <w:iCs/>
          <w:sz w:val="20"/>
          <w:szCs w:val="20"/>
        </w:rPr>
        <w:t xml:space="preserve">” </w:t>
      </w:r>
      <w:r w:rsidRPr="00770E4F">
        <w:rPr>
          <w:rFonts w:eastAsia="Times New Roman" w:cs="Arial"/>
          <w:bCs/>
          <w:i/>
          <w:iCs/>
          <w:sz w:val="20"/>
          <w:szCs w:val="20"/>
          <w:lang w:eastAsia="es-ES"/>
        </w:rPr>
        <w:t>(Sic)</w:t>
      </w:r>
    </w:p>
    <w:p w:rsidRPr="00770E4F" w:rsidR="004C1858" w:rsidP="0035602B" w:rsidRDefault="004C1858" w14:paraId="01FA8297" w14:textId="77777777">
      <w:pPr>
        <w:spacing w:after="0" w:line="360" w:lineRule="auto"/>
      </w:pPr>
    </w:p>
    <w:p w:rsidRPr="00770E4F" w:rsidR="00CD488E" w:rsidP="0035602B" w:rsidRDefault="00CD488E" w14:paraId="2B83AD8D" w14:textId="4791C751">
      <w:pPr>
        <w:spacing w:after="0" w:line="360" w:lineRule="auto"/>
      </w:pPr>
      <w:r w:rsidRPr="00770E4F">
        <w:t>A su respuesta, adjuntó los documentos siguientes:</w:t>
      </w:r>
    </w:p>
    <w:p w:rsidRPr="00770E4F" w:rsidR="00E335B1" w:rsidP="0035602B" w:rsidRDefault="00E335B1" w14:paraId="6FA027C1" w14:textId="77777777">
      <w:pPr>
        <w:spacing w:after="0" w:line="360" w:lineRule="auto"/>
      </w:pPr>
    </w:p>
    <w:p w:rsidRPr="00770E4F" w:rsidR="00E335B1" w:rsidP="0035602B" w:rsidRDefault="00E335B1" w14:paraId="496437D6" w14:textId="1B4BFF93">
      <w:pPr>
        <w:spacing w:after="0" w:line="360" w:lineRule="auto"/>
      </w:pPr>
      <w:r w:rsidRPr="00770E4F">
        <w:t xml:space="preserve">i) </w:t>
      </w:r>
      <w:r w:rsidRPr="00770E4F" w:rsidR="00A15947">
        <w:t xml:space="preserve">Documento </w:t>
      </w:r>
      <w:r w:rsidRPr="00770E4F" w:rsidR="005016C6">
        <w:t xml:space="preserve">expedido por la Universidad Autónoma Metropolitana, </w:t>
      </w:r>
      <w:r w:rsidRPr="00770E4F" w:rsidR="00A15947">
        <w:t>que da cuenta del grado de Maestro en Planeación y Políticas Metropolitanas a Samuel He</w:t>
      </w:r>
      <w:r w:rsidRPr="00770E4F" w:rsidR="005016C6">
        <w:t>rnández Cruz</w:t>
      </w:r>
      <w:r w:rsidRPr="00770E4F" w:rsidR="00A15947">
        <w:t>.</w:t>
      </w:r>
    </w:p>
    <w:p w:rsidRPr="00770E4F" w:rsidR="00A15947" w:rsidP="0035602B" w:rsidRDefault="00A15947" w14:paraId="0F4BD654" w14:textId="26EB57DE">
      <w:pPr>
        <w:spacing w:after="0" w:line="360" w:lineRule="auto"/>
      </w:pPr>
      <w:r w:rsidRPr="00770E4F">
        <w:t xml:space="preserve">ii) </w:t>
      </w:r>
      <w:r w:rsidRPr="00770E4F" w:rsidR="005016C6">
        <w:t xml:space="preserve">Documento expedido por la Universidad Autónoma Metropolitana, en el que se </w:t>
      </w:r>
      <w:r w:rsidRPr="00770E4F">
        <w:t>hace constar que para la obtención del grado, cumplió con los requisitos establecidos en el Reglamento de Estudios Superiores y aprobó el examen de grado que sustentó.</w:t>
      </w:r>
    </w:p>
    <w:p w:rsidRPr="00770E4F" w:rsidR="005016C6" w:rsidP="0035602B" w:rsidRDefault="005016C6" w14:paraId="69F46B4C" w14:textId="5DB14DF3">
      <w:pPr>
        <w:spacing w:after="0" w:line="360" w:lineRule="auto"/>
      </w:pPr>
      <w:r w:rsidRPr="00770E4F">
        <w:t>iii) Cédula Profesional de Maestría en Planeación y Políticas Metropolitanas, expedida por la Dirección General de Profesiones en favor de Samuel Hernández Cruz.</w:t>
      </w:r>
    </w:p>
    <w:p w:rsidRPr="00770E4F" w:rsidR="005016C6" w:rsidP="0035602B" w:rsidRDefault="005016C6" w14:paraId="6880C048" w14:textId="7E23A9C1">
      <w:pPr>
        <w:spacing w:after="0" w:line="360" w:lineRule="auto"/>
      </w:pPr>
      <w:r w:rsidRPr="00770E4F">
        <w:t>iv) Título Profesional expedido por la Universidad Tecnológica de Tecámac, que da cuenta de la Ingeniería en Negocios y Gestión Empresarial a favor de Liliana Isabel Galindo Bertaud.</w:t>
      </w:r>
    </w:p>
    <w:p w:rsidRPr="00770E4F" w:rsidR="005016C6" w:rsidP="0035602B" w:rsidRDefault="005016C6" w14:paraId="24ED0710" w14:textId="2FFC9265">
      <w:pPr>
        <w:spacing w:after="0" w:line="360" w:lineRule="auto"/>
      </w:pPr>
      <w:r w:rsidRPr="00770E4F">
        <w:t>v) Cédula Profesional, expedida por la Dirección General de Profesiones en favor de Liliana Isabel Galindo Bertaud.</w:t>
      </w:r>
    </w:p>
    <w:p w:rsidRPr="00770E4F" w:rsidR="005016C6" w:rsidP="0035602B" w:rsidRDefault="005016C6" w14:paraId="037D4906" w14:textId="52DB148E">
      <w:pPr>
        <w:spacing w:after="0" w:line="360" w:lineRule="auto"/>
      </w:pPr>
      <w:r w:rsidRPr="00770E4F">
        <w:t xml:space="preserve">vi) Certificación </w:t>
      </w:r>
      <w:r w:rsidRPr="00770E4F" w:rsidR="00882AC1">
        <w:t>realizada por la Universidad Tecnológica de Tecámac, respecto a los</w:t>
      </w:r>
      <w:r w:rsidRPr="00770E4F">
        <w:t xml:space="preserve"> antecedentes académicos de Liliana Isabel Galindo Bertaud.</w:t>
      </w:r>
    </w:p>
    <w:p w:rsidRPr="00770E4F" w:rsidR="00E335B1" w:rsidP="0035602B" w:rsidRDefault="00E335B1" w14:paraId="4341D7E5" w14:textId="77777777">
      <w:pPr>
        <w:spacing w:after="0" w:line="360" w:lineRule="auto"/>
        <w:ind w:right="567"/>
        <w:rPr>
          <w:sz w:val="20"/>
          <w:szCs w:val="20"/>
        </w:rPr>
      </w:pPr>
    </w:p>
    <w:p w:rsidRPr="00770E4F" w:rsidR="00C853D1" w:rsidP="0035602B" w:rsidRDefault="00280BFE" w14:paraId="2B803E22" w14:textId="3E1B4081">
      <w:pPr>
        <w:spacing w:after="0" w:line="360" w:lineRule="auto"/>
        <w:rPr>
          <w:b/>
        </w:rPr>
      </w:pPr>
      <w:r w:rsidRPr="00770E4F">
        <w:rPr>
          <w:b/>
        </w:rPr>
        <w:t>III</w:t>
      </w:r>
      <w:r w:rsidRPr="00770E4F" w:rsidR="00C853D1">
        <w:rPr>
          <w:b/>
        </w:rPr>
        <w:t xml:space="preserve">. Interposición del Recurso de Revisión. </w:t>
      </w:r>
    </w:p>
    <w:p w:rsidRPr="00770E4F" w:rsidR="00C853D1" w:rsidP="0035602B" w:rsidRDefault="00C853D1" w14:paraId="71DC67DA" w14:textId="77777777">
      <w:pPr>
        <w:spacing w:after="0" w:line="360" w:lineRule="auto"/>
        <w:rPr>
          <w:bCs/>
        </w:rPr>
      </w:pPr>
    </w:p>
    <w:p w:rsidRPr="00770E4F" w:rsidR="00C853D1" w:rsidP="0035602B" w:rsidRDefault="00C853D1" w14:paraId="2F891DAB" w14:textId="4D7B3185">
      <w:pPr>
        <w:spacing w:after="0" w:line="360" w:lineRule="auto"/>
        <w:rPr>
          <w:bCs/>
        </w:rPr>
      </w:pPr>
      <w:r w:rsidRPr="00770E4F">
        <w:rPr>
          <w:bCs/>
        </w:rPr>
        <w:t>Con fecha</w:t>
      </w:r>
      <w:r w:rsidRPr="00770E4F" w:rsidR="00827B0C">
        <w:rPr>
          <w:bCs/>
        </w:rPr>
        <w:t xml:space="preserve"> </w:t>
      </w:r>
      <w:r w:rsidRPr="00770E4F" w:rsidR="00F90D64">
        <w:rPr>
          <w:bCs/>
        </w:rPr>
        <w:t>catorce</w:t>
      </w:r>
      <w:r w:rsidRPr="00770E4F" w:rsidR="00D753E9">
        <w:rPr>
          <w:bCs/>
        </w:rPr>
        <w:t xml:space="preserve"> de </w:t>
      </w:r>
      <w:r w:rsidRPr="00770E4F" w:rsidR="00662693">
        <w:rPr>
          <w:bCs/>
        </w:rPr>
        <w:t>marzo</w:t>
      </w:r>
      <w:r w:rsidRPr="00770E4F" w:rsidR="00EE4B64">
        <w:rPr>
          <w:bCs/>
        </w:rPr>
        <w:t xml:space="preserve"> dos mil veinti</w:t>
      </w:r>
      <w:r w:rsidRPr="00770E4F" w:rsidR="00D753E9">
        <w:rPr>
          <w:bCs/>
        </w:rPr>
        <w:t>trés</w:t>
      </w:r>
      <w:r w:rsidRPr="00770E4F" w:rsidR="009773C5">
        <w:rPr>
          <w:bCs/>
        </w:rPr>
        <w:t>, se recibi</w:t>
      </w:r>
      <w:r w:rsidRPr="00770E4F" w:rsidR="00EE4B64">
        <w:rPr>
          <w:bCs/>
        </w:rPr>
        <w:t>ó</w:t>
      </w:r>
      <w:r w:rsidRPr="00770E4F">
        <w:rPr>
          <w:bCs/>
        </w:rPr>
        <w:t xml:space="preserve"> en este Instituto, a través del </w:t>
      </w:r>
      <w:r w:rsidRPr="00770E4F">
        <w:rPr>
          <w:bCs/>
          <w:lang w:val="es-ES"/>
        </w:rPr>
        <w:t>Sistema de Acceso a la Información Mexiquense (SAIMEX)</w:t>
      </w:r>
      <w:r w:rsidRPr="00770E4F">
        <w:rPr>
          <w:bCs/>
        </w:rPr>
        <w:t xml:space="preserve">, </w:t>
      </w:r>
      <w:r w:rsidRPr="00770E4F" w:rsidR="00BD2CC6">
        <w:rPr>
          <w:bCs/>
        </w:rPr>
        <w:t>Recurso de Revisión interpuesto por la parte Recurrente, en contra de la respuesta del Sujeto Obligado, a la solicitud de información,</w:t>
      </w:r>
      <w:r w:rsidRPr="00770E4F" w:rsidR="009773C5">
        <w:rPr>
          <w:bCs/>
        </w:rPr>
        <w:t xml:space="preserve"> como se muestra a continuación</w:t>
      </w:r>
      <w:r w:rsidRPr="00770E4F">
        <w:rPr>
          <w:bCs/>
        </w:rPr>
        <w:t>:</w:t>
      </w:r>
    </w:p>
    <w:p w:rsidRPr="00770E4F" w:rsidR="00C853D1" w:rsidP="0035602B" w:rsidRDefault="00C853D1" w14:paraId="3A43EC2F" w14:textId="77777777">
      <w:pPr>
        <w:spacing w:after="0" w:line="360" w:lineRule="auto"/>
        <w:rPr>
          <w:bCs/>
        </w:rPr>
      </w:pPr>
    </w:p>
    <w:p w:rsidRPr="00770E4F" w:rsidR="00C853D1" w:rsidP="0035602B" w:rsidRDefault="00C853D1" w14:paraId="5AC8905A" w14:textId="77777777">
      <w:pPr>
        <w:spacing w:after="0" w:line="360" w:lineRule="auto"/>
        <w:ind w:left="567" w:right="567"/>
        <w:rPr>
          <w:bCs/>
          <w:i/>
          <w:sz w:val="20"/>
          <w:szCs w:val="20"/>
        </w:rPr>
      </w:pPr>
      <w:r w:rsidRPr="00770E4F">
        <w:rPr>
          <w:b/>
          <w:bCs/>
          <w:i/>
          <w:sz w:val="20"/>
          <w:szCs w:val="20"/>
        </w:rPr>
        <w:t>“ACTO IMPUGNADO</w:t>
      </w:r>
    </w:p>
    <w:p w:rsidRPr="00770E4F" w:rsidR="00C853D1" w:rsidP="0035602B" w:rsidRDefault="00662693" w14:paraId="5B56BF42" w14:textId="008BC2DC">
      <w:pPr>
        <w:spacing w:after="0" w:line="360" w:lineRule="auto"/>
        <w:ind w:left="567" w:right="567"/>
        <w:rPr>
          <w:i/>
          <w:sz w:val="20"/>
          <w:szCs w:val="20"/>
        </w:rPr>
      </w:pPr>
      <w:r w:rsidRPr="00770E4F">
        <w:rPr>
          <w:i/>
          <w:sz w:val="20"/>
          <w:szCs w:val="20"/>
        </w:rPr>
        <w:t>La solicitud de información al Organismo Descentralizado para la Prestación de Los Servicios del Agua Potable Alcantarillado y Saneamiento de Tecámac, mediante trámite registrado en SAIMEX con folio número 00007/OASTECAMAC/IP/2023.</w:t>
      </w:r>
      <w:r w:rsidRPr="00770E4F" w:rsidR="00C853D1">
        <w:rPr>
          <w:i/>
          <w:sz w:val="20"/>
          <w:szCs w:val="20"/>
        </w:rPr>
        <w:t>” (Sic.)</w:t>
      </w:r>
    </w:p>
    <w:p w:rsidRPr="00770E4F" w:rsidR="00C853D1" w:rsidP="0035602B" w:rsidRDefault="00C853D1" w14:paraId="29F43CC4" w14:textId="77777777">
      <w:pPr>
        <w:spacing w:after="0" w:line="360" w:lineRule="auto"/>
        <w:ind w:left="567" w:right="567"/>
        <w:rPr>
          <w:i/>
          <w:sz w:val="20"/>
          <w:szCs w:val="20"/>
        </w:rPr>
      </w:pPr>
    </w:p>
    <w:p w:rsidRPr="00770E4F" w:rsidR="00C853D1" w:rsidP="0035602B" w:rsidRDefault="00C853D1" w14:paraId="19CBF35D" w14:textId="77777777">
      <w:pPr>
        <w:spacing w:after="0" w:line="360" w:lineRule="auto"/>
        <w:ind w:left="567" w:right="567"/>
        <w:rPr>
          <w:b/>
          <w:i/>
          <w:sz w:val="20"/>
          <w:szCs w:val="20"/>
        </w:rPr>
      </w:pPr>
      <w:r w:rsidRPr="00770E4F">
        <w:rPr>
          <w:b/>
          <w:i/>
          <w:sz w:val="20"/>
          <w:szCs w:val="20"/>
        </w:rPr>
        <w:t>“RAZONES O MOTIVOS DE LA INCONFORMIDAD</w:t>
      </w:r>
    </w:p>
    <w:p w:rsidRPr="00770E4F" w:rsidR="00C853D1" w:rsidP="0035602B" w:rsidRDefault="00662693" w14:paraId="4043E730" w14:textId="38450358">
      <w:pPr>
        <w:spacing w:after="0" w:line="360" w:lineRule="auto"/>
        <w:ind w:left="567" w:right="567"/>
        <w:rPr>
          <w:i/>
          <w:sz w:val="20"/>
          <w:szCs w:val="20"/>
        </w:rPr>
      </w:pPr>
      <w:r w:rsidRPr="00770E4F">
        <w:rPr>
          <w:i/>
          <w:sz w:val="20"/>
          <w:szCs w:val="20"/>
        </w:rPr>
        <w:t xml:space="preserve">Que el requerimiento de información hecho mediante folio numero 00007/OASTECAMAC/IP/2023, indica que se entregue copia de los documentos que acrediten el grado de estudios y cedula profesional debidamente testados de las personas que ocupan los cargos de a) DIRECTOR GENERAL b) DIRECTORA DE FINANZAS Y ADMINISTRACIÓN c) SUBDIRECCIÓN DE INGRESOS Y FINANZAS d) CONTABILIDAD Y PRESUPUESTO e) INGRESOS Y CAJA GENERAL f) SUBDIRECCIÓN DE EGRESOS Y ADMINISTRACIÓN, siendo que dicha información corresponde a documentos que cada servidor publico debe de entregar en el momento de su contratación, como parte del perfil de cada cargo ocupado, en razón de lo establecido en la gaceta número 5 del año 2022 de fecha 1 de febrero de 2022, referente al CAPÍTULO IV “DE LA ADMINISTRACIÓN PUBLICA MUNICIPAL DESCENTRALIZADA” en su artículo 54, así mismo en lo establecido en el articulo 2.7 del CÓDIGO REGLAMENTARIO MUNICIPAL DE TECÁMAC fracción VIII que a la letra dice "...Para ingresar a la administración pública municipal, se requiere lo siguiente: ... VIII Comprobante de estudios..." En este sentido en la contestación hecha por la entidad municipal mediante oficio ODAS/DFA/SEA/DRH/43/2023, menciona que solo hace entrega de la documentación correspondiente al DIRECTOR GENERAL y DIRECTORA DE FINANZAS Y ADMINISTRACIÓN, indicando que solo estos son los obligados a entregar la documentación solicitada. Ahora bien, hago hincapié en manifestar que mi solicitud no esta basada en el marco del articulo 32 y 96 de la Ley Orgánica Municipal que deriva en los requisitos necesarios para ocupar los cargos de los titulares de las áreas administrativas del municipio, sino por el contrario mi solicitud esta encausada en la documentación que cada servidor publico en general tiene la obligación de entregar para su acceso e ingreso laboral en el servicio publico municipal de Tecámac, tal y como lo describe el CÓDIGO REGLAMENTARIO MUNICIPAL DE TECÁMAC y demás ordenanzas municipales. Por lo tanto el servidor publico encargado de entregar la información como lo es la Lic. Cecilia Hernández Gutiérrez, Jefa del Departamento de Recursos Humanos del ODAPAS Tecámac, se niega a entregar la documentación que por norma y política laboral el área a su cargo tiene en resguardo, esto en el sentido de que todo trabajador que ingrese al servicio publico municipal </w:t>
      </w:r>
      <w:r w:rsidRPr="00770E4F">
        <w:rPr>
          <w:i/>
          <w:sz w:val="20"/>
          <w:szCs w:val="20"/>
        </w:rPr>
        <w:lastRenderedPageBreak/>
        <w:t>deberá de entregar documentación que acredite su personalidad física, académica y de identificación, sin importar si son titulares o no; en tal caso la Lic. Cecilia Hernández Gutiérrez busca desvirtuar mi solicitud para evitar la entrega de la documentación solicitada, incumpliendo con sus atribuciones y obligaciones que la ley establece en su actuar.</w:t>
      </w:r>
      <w:r w:rsidRPr="00770E4F" w:rsidR="00C853D1">
        <w:rPr>
          <w:i/>
          <w:sz w:val="20"/>
          <w:szCs w:val="20"/>
        </w:rPr>
        <w:t>” (Sic.)</w:t>
      </w:r>
    </w:p>
    <w:p w:rsidRPr="00770E4F" w:rsidR="00682222" w:rsidP="0035602B" w:rsidRDefault="00682222" w14:paraId="08852F84" w14:textId="77777777">
      <w:pPr>
        <w:spacing w:after="0" w:line="360" w:lineRule="auto"/>
      </w:pPr>
    </w:p>
    <w:p w:rsidRPr="00770E4F" w:rsidR="00662693" w:rsidP="0035602B" w:rsidRDefault="00662693" w14:paraId="7167DC0D" w14:textId="6B764A4F">
      <w:pPr>
        <w:spacing w:after="0" w:line="360" w:lineRule="auto"/>
        <w:rPr>
          <w:rFonts w:eastAsia="Calibri" w:cs="Tahoma"/>
          <w:color w:val="000000"/>
        </w:rPr>
      </w:pPr>
      <w:r w:rsidRPr="00770E4F">
        <w:t xml:space="preserve">A su Recurso de Revisión </w:t>
      </w:r>
      <w:r w:rsidRPr="00770E4F" w:rsidR="00F509E5">
        <w:t>adjunt</w:t>
      </w:r>
      <w:r w:rsidRPr="00770E4F">
        <w:t>ó</w:t>
      </w:r>
      <w:r w:rsidRPr="00770E4F" w:rsidR="000E67FD">
        <w:t>,</w:t>
      </w:r>
      <w:r w:rsidRPr="00770E4F" w:rsidR="00CC57EF">
        <w:t xml:space="preserve"> a</w:t>
      </w:r>
      <w:r w:rsidRPr="00770E4F">
        <w:t xml:space="preserve">cuse de la solicitud de Información Pública </w:t>
      </w:r>
      <w:r w:rsidRPr="00770E4F" w:rsidR="00CC57EF">
        <w:rPr>
          <w:rFonts w:eastAsia="Calibri" w:cs="Tahoma"/>
          <w:color w:val="000000"/>
        </w:rPr>
        <w:t>00007/OASTECAMAC/IP/2023, oficio y documentos entregados en respuesta por parte del Sujeto Obligado,</w:t>
      </w:r>
      <w:r w:rsidRPr="00770E4F" w:rsidR="00F509E5">
        <w:rPr>
          <w:rFonts w:eastAsia="Calibri" w:cs="Tahoma"/>
          <w:color w:val="000000"/>
        </w:rPr>
        <w:t xml:space="preserve"> Código Reglamentario Municipal de Tecámac 2022, haciendo énfasis en la página 103 en el que se advierte el Capitulo Segundo Ingreso de los Servidores Públicos</w:t>
      </w:r>
      <w:r w:rsidRPr="00770E4F" w:rsidR="00541CBC">
        <w:rPr>
          <w:rFonts w:eastAsia="Calibri" w:cs="Tahoma"/>
          <w:color w:val="000000"/>
        </w:rPr>
        <w:t>.</w:t>
      </w:r>
    </w:p>
    <w:p w:rsidRPr="00770E4F" w:rsidR="00662693" w:rsidP="0035602B" w:rsidRDefault="00662693" w14:paraId="233989CA" w14:textId="77777777">
      <w:pPr>
        <w:spacing w:after="0" w:line="360" w:lineRule="auto"/>
      </w:pPr>
    </w:p>
    <w:p w:rsidRPr="00770E4F" w:rsidR="00C853D1" w:rsidP="0035602B" w:rsidRDefault="00A30CA1" w14:paraId="5CD0FCF6" w14:textId="0394E5B9">
      <w:pPr>
        <w:spacing w:after="0" w:line="360" w:lineRule="auto"/>
        <w:rPr>
          <w:b/>
          <w:bCs/>
        </w:rPr>
      </w:pPr>
      <w:r w:rsidRPr="00770E4F">
        <w:rPr>
          <w:b/>
        </w:rPr>
        <w:t>I</w:t>
      </w:r>
      <w:r w:rsidRPr="00770E4F" w:rsidR="00F90D64">
        <w:rPr>
          <w:b/>
        </w:rPr>
        <w:t>V</w:t>
      </w:r>
      <w:r w:rsidRPr="00770E4F" w:rsidR="00C853D1">
        <w:rPr>
          <w:b/>
        </w:rPr>
        <w:t xml:space="preserve">. </w:t>
      </w:r>
      <w:r w:rsidRPr="00770E4F" w:rsidR="00C853D1">
        <w:rPr>
          <w:b/>
          <w:bCs/>
        </w:rPr>
        <w:t xml:space="preserve">Trámite del </w:t>
      </w:r>
      <w:r w:rsidRPr="00770E4F" w:rsidR="00C853D1">
        <w:rPr>
          <w:b/>
        </w:rPr>
        <w:t xml:space="preserve">Recurso de Revisión </w:t>
      </w:r>
      <w:r w:rsidRPr="00770E4F" w:rsidR="00C853D1">
        <w:rPr>
          <w:b/>
          <w:bCs/>
        </w:rPr>
        <w:t>ante este Instituto.</w:t>
      </w:r>
    </w:p>
    <w:p w:rsidRPr="00770E4F" w:rsidR="00C853D1" w:rsidP="0035602B" w:rsidRDefault="00C853D1" w14:paraId="58854E98" w14:textId="77777777">
      <w:pPr>
        <w:spacing w:after="0" w:line="360" w:lineRule="auto"/>
        <w:rPr>
          <w:b/>
          <w:bCs/>
        </w:rPr>
      </w:pPr>
    </w:p>
    <w:p w:rsidRPr="00770E4F" w:rsidR="00B1340F" w:rsidP="0035602B" w:rsidRDefault="00C853D1" w14:paraId="74356269" w14:textId="07846FB1">
      <w:pPr>
        <w:spacing w:after="0" w:line="360" w:lineRule="auto"/>
        <w:rPr>
          <w:bCs/>
        </w:rPr>
      </w:pPr>
      <w:r w:rsidRPr="00770E4F">
        <w:rPr>
          <w:b/>
          <w:bCs/>
        </w:rPr>
        <w:t xml:space="preserve">a) Turno del Medio de Impugnación. </w:t>
      </w:r>
      <w:r w:rsidRPr="00770E4F" w:rsidR="00EE4B64">
        <w:rPr>
          <w:rFonts w:eastAsia="Batang" w:cs="Tahoma"/>
          <w:bCs/>
          <w:color w:val="auto"/>
          <w:lang w:eastAsia="es-ES"/>
        </w:rPr>
        <w:t xml:space="preserve">El </w:t>
      </w:r>
      <w:r w:rsidRPr="00770E4F" w:rsidR="009F1151">
        <w:rPr>
          <w:rFonts w:eastAsia="Times New Roman" w:cs="Tahoma"/>
          <w:bCs/>
          <w:color w:val="auto"/>
          <w:lang w:eastAsia="es-ES"/>
        </w:rPr>
        <w:t>ocho de marzo</w:t>
      </w:r>
      <w:r w:rsidRPr="00770E4F" w:rsidR="00EE4B64">
        <w:rPr>
          <w:rFonts w:eastAsia="Times New Roman" w:cs="Tahoma"/>
          <w:bCs/>
          <w:color w:val="auto"/>
          <w:lang w:eastAsia="es-ES"/>
        </w:rPr>
        <w:t xml:space="preserve"> de dos mil veinti</w:t>
      </w:r>
      <w:r w:rsidRPr="00770E4F" w:rsidR="00A30CA1">
        <w:rPr>
          <w:rFonts w:eastAsia="Times New Roman" w:cs="Tahoma"/>
          <w:bCs/>
          <w:color w:val="auto"/>
          <w:lang w:eastAsia="es-ES"/>
        </w:rPr>
        <w:t>trés</w:t>
      </w:r>
      <w:r w:rsidRPr="00770E4F" w:rsidR="00EE4B64">
        <w:rPr>
          <w:rFonts w:eastAsia="Batang" w:cs="Tahoma"/>
          <w:bCs/>
          <w:color w:val="auto"/>
          <w:lang w:eastAsia="es-ES"/>
        </w:rPr>
        <w:t>, el Sistema de Acceso a la Información Mexiquense (SAIMEX), asignó el número de expediente 0</w:t>
      </w:r>
      <w:r w:rsidRPr="00770E4F" w:rsidR="009F1151">
        <w:rPr>
          <w:rFonts w:eastAsia="Batang" w:cs="Tahoma"/>
          <w:bCs/>
          <w:color w:val="auto"/>
          <w:lang w:eastAsia="es-ES"/>
        </w:rPr>
        <w:t>1316</w:t>
      </w:r>
      <w:r w:rsidRPr="00770E4F" w:rsidR="00EE4B64">
        <w:rPr>
          <w:rFonts w:eastAsia="Batang" w:cs="Tahoma"/>
          <w:bCs/>
          <w:color w:val="auto"/>
          <w:lang w:eastAsia="es-ES"/>
        </w:rPr>
        <w:t>/INFOEM/IP/RR/202</w:t>
      </w:r>
      <w:r w:rsidRPr="00770E4F" w:rsidR="00A30CA1">
        <w:rPr>
          <w:rFonts w:eastAsia="Batang" w:cs="Tahoma"/>
          <w:bCs/>
          <w:color w:val="auto"/>
          <w:lang w:eastAsia="es-ES"/>
        </w:rPr>
        <w:t>3</w:t>
      </w:r>
      <w:r w:rsidRPr="00770E4F" w:rsidR="00EE4B64">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Pr="00770E4F" w:rsidR="00A30CA1">
        <w:rPr>
          <w:rFonts w:eastAsia="Batang" w:cs="Tahoma"/>
          <w:bCs/>
          <w:color w:val="auto"/>
          <w:lang w:eastAsia="es-ES"/>
        </w:rPr>
        <w:t>.</w:t>
      </w:r>
    </w:p>
    <w:p w:rsidRPr="00770E4F" w:rsidR="00C853D1" w:rsidP="0035602B" w:rsidRDefault="00C853D1" w14:paraId="606E51DE" w14:textId="2008FB31">
      <w:pPr>
        <w:spacing w:after="0" w:line="360" w:lineRule="auto"/>
        <w:rPr>
          <w:bCs/>
        </w:rPr>
      </w:pPr>
    </w:p>
    <w:p w:rsidRPr="00770E4F" w:rsidR="00C853D1" w:rsidP="0035602B" w:rsidRDefault="00C853D1" w14:paraId="03479276" w14:textId="4BC55DD3">
      <w:pPr>
        <w:spacing w:after="0" w:line="360" w:lineRule="auto"/>
      </w:pPr>
      <w:r w:rsidRPr="00770E4F">
        <w:rPr>
          <w:b/>
          <w:bCs/>
        </w:rPr>
        <w:t>b) Admisión del Recurso de Revisión</w:t>
      </w:r>
      <w:r w:rsidRPr="00770E4F">
        <w:rPr>
          <w:b/>
          <w:bCs/>
          <w:lang w:val="es-ES_tradnl"/>
        </w:rPr>
        <w:t xml:space="preserve">. </w:t>
      </w:r>
      <w:r w:rsidRPr="00770E4F">
        <w:rPr>
          <w:bCs/>
          <w:lang w:val="es-ES_tradnl"/>
        </w:rPr>
        <w:t xml:space="preserve">El </w:t>
      </w:r>
      <w:r w:rsidRPr="00770E4F" w:rsidR="0086631F">
        <w:rPr>
          <w:bCs/>
          <w:lang w:val="es-ES_tradnl"/>
        </w:rPr>
        <w:t xml:space="preserve">diecisiete de </w:t>
      </w:r>
      <w:r w:rsidRPr="00770E4F" w:rsidR="009F1151">
        <w:rPr>
          <w:bCs/>
          <w:lang w:val="es-ES_tradnl"/>
        </w:rPr>
        <w:t>marzo</w:t>
      </w:r>
      <w:r w:rsidRPr="00770E4F" w:rsidR="00BB1DFD">
        <w:rPr>
          <w:bCs/>
          <w:lang w:val="es-ES_tradnl"/>
        </w:rPr>
        <w:t xml:space="preserve"> de dos mil veintitrés</w:t>
      </w:r>
      <w:r w:rsidRPr="00770E4F" w:rsidR="00D6623C">
        <w:rPr>
          <w:bCs/>
          <w:lang w:val="es-ES_tradnl"/>
        </w:rPr>
        <w:t>, se acord</w:t>
      </w:r>
      <w:r w:rsidRPr="00770E4F" w:rsidR="00030FC9">
        <w:rPr>
          <w:bCs/>
          <w:lang w:val="es-ES_tradnl"/>
        </w:rPr>
        <w:t>ó</w:t>
      </w:r>
      <w:r w:rsidRPr="00770E4F" w:rsidR="00D6623C">
        <w:rPr>
          <w:bCs/>
          <w:lang w:val="es-ES_tradnl"/>
        </w:rPr>
        <w:t xml:space="preserve"> la admisi</w:t>
      </w:r>
      <w:r w:rsidRPr="00770E4F" w:rsidR="00030FC9">
        <w:rPr>
          <w:bCs/>
          <w:lang w:val="es-ES_tradnl"/>
        </w:rPr>
        <w:t>ón</w:t>
      </w:r>
      <w:r w:rsidRPr="00770E4F" w:rsidR="00D6623C">
        <w:rPr>
          <w:bCs/>
          <w:lang w:val="es-ES_tradnl"/>
        </w:rPr>
        <w:t xml:space="preserve"> de</w:t>
      </w:r>
      <w:r w:rsidRPr="00770E4F" w:rsidR="00030FC9">
        <w:rPr>
          <w:bCs/>
          <w:lang w:val="es-ES_tradnl"/>
        </w:rPr>
        <w:t>l</w:t>
      </w:r>
      <w:r w:rsidRPr="00770E4F">
        <w:rPr>
          <w:bCs/>
          <w:lang w:val="es-ES_tradnl"/>
        </w:rPr>
        <w:t xml:space="preserve"> Recurso de Revisión interpuesto por el Recurrente en contra del Sujeto Obligado, en términos del artículo 185, fracciones I y II de la Ley de Transparencia y Acceso a la Información Pública del Estado de México y Municipios, </w:t>
      </w:r>
      <w:r w:rsidRPr="00770E4F" w:rsidR="00030FC9">
        <w:rPr>
          <w:bCs/>
          <w:lang w:val="es-ES_tradnl"/>
        </w:rPr>
        <w:t>e</w:t>
      </w:r>
      <w:r w:rsidRPr="00770E4F" w:rsidR="00D6623C">
        <w:rPr>
          <w:bCs/>
          <w:lang w:val="es-ES_tradnl"/>
        </w:rPr>
        <w:t>l cual</w:t>
      </w:r>
      <w:r w:rsidRPr="00770E4F">
        <w:rPr>
          <w:bCs/>
          <w:lang w:val="es-ES_tradnl"/>
        </w:rPr>
        <w:t xml:space="preserve"> fue notificado a las partes</w:t>
      </w:r>
      <w:r w:rsidRPr="00770E4F" w:rsidR="00D6623C">
        <w:rPr>
          <w:bCs/>
          <w:lang w:val="es-ES_tradnl"/>
        </w:rPr>
        <w:t xml:space="preserve">, </w:t>
      </w:r>
      <w:r w:rsidRPr="00770E4F">
        <w:rPr>
          <w:bCs/>
          <w:lang w:val="es-ES_tradnl"/>
        </w:rPr>
        <w:t xml:space="preserve">el </w:t>
      </w:r>
      <w:r w:rsidRPr="00770E4F" w:rsidR="0086631F">
        <w:rPr>
          <w:bCs/>
          <w:lang w:val="es-ES_tradnl"/>
        </w:rPr>
        <w:t>veinte de febrero</w:t>
      </w:r>
      <w:r w:rsidRPr="00770E4F" w:rsidR="004A0FDB">
        <w:rPr>
          <w:bCs/>
          <w:lang w:val="es-ES_tradnl"/>
        </w:rPr>
        <w:t xml:space="preserve"> de dos mil veintitrés</w:t>
      </w:r>
      <w:r w:rsidRPr="00770E4F">
        <w:rPr>
          <w:bCs/>
          <w:lang w:val="es-ES_tradnl"/>
        </w:rPr>
        <w:t>, a través del Sistema de Acceso a la Información Mexiquense (SAIMEX), en el que se les otorgó un plazo de siete días hábiles posteriores a la misma, para que manifestaran lo que a su derecho conviniera y formularan alegatos.</w:t>
      </w:r>
    </w:p>
    <w:p w:rsidRPr="00770E4F" w:rsidR="00C853D1" w:rsidP="0035602B" w:rsidRDefault="00C853D1" w14:paraId="6BCA600D" w14:textId="77777777">
      <w:pPr>
        <w:spacing w:after="0" w:line="360" w:lineRule="auto"/>
      </w:pPr>
    </w:p>
    <w:p w:rsidRPr="00770E4F" w:rsidR="006152B4" w:rsidP="0035602B" w:rsidRDefault="00030FC9" w14:paraId="1D9DE46C" w14:textId="2F388E0C">
      <w:pPr>
        <w:spacing w:after="0" w:line="360" w:lineRule="auto"/>
        <w:rPr>
          <w:rFonts w:cs="Tahoma"/>
          <w:bCs/>
          <w:lang w:val="es-ES_tradnl"/>
        </w:rPr>
      </w:pPr>
      <w:r w:rsidRPr="00770E4F">
        <w:rPr>
          <w:b/>
        </w:rPr>
        <w:t>c</w:t>
      </w:r>
      <w:r w:rsidRPr="00770E4F" w:rsidR="006152B4">
        <w:rPr>
          <w:b/>
        </w:rPr>
        <w:t xml:space="preserve">) </w:t>
      </w:r>
      <w:r w:rsidRPr="00770E4F" w:rsidR="009F1151">
        <w:rPr>
          <w:b/>
        </w:rPr>
        <w:t>Manifestaciones del Recurrente</w:t>
      </w:r>
      <w:r w:rsidRPr="00770E4F" w:rsidR="006152B4">
        <w:rPr>
          <w:b/>
        </w:rPr>
        <w:t xml:space="preserve">. </w:t>
      </w:r>
      <w:r w:rsidRPr="00770E4F" w:rsidR="006152B4">
        <w:rPr>
          <w:rFonts w:cs="Tahoma"/>
          <w:bCs/>
          <w:lang w:val="es-ES_tradnl"/>
        </w:rPr>
        <w:t xml:space="preserve">El </w:t>
      </w:r>
      <w:r w:rsidRPr="00770E4F" w:rsidR="008166CD">
        <w:rPr>
          <w:rFonts w:cs="Tahoma"/>
          <w:bCs/>
          <w:lang w:val="es-ES_tradnl"/>
        </w:rPr>
        <w:t>veint</w:t>
      </w:r>
      <w:r w:rsidRPr="00770E4F" w:rsidR="009F1151">
        <w:rPr>
          <w:rFonts w:cs="Tahoma"/>
          <w:bCs/>
          <w:lang w:val="es-ES_tradnl"/>
        </w:rPr>
        <w:t>e</w:t>
      </w:r>
      <w:r w:rsidRPr="00770E4F" w:rsidR="006B3B2B">
        <w:rPr>
          <w:rFonts w:cs="Tahoma"/>
          <w:bCs/>
          <w:lang w:val="es-ES_tradnl"/>
        </w:rPr>
        <w:t xml:space="preserve"> de </w:t>
      </w:r>
      <w:r w:rsidRPr="00770E4F" w:rsidR="009F1151">
        <w:rPr>
          <w:rFonts w:cs="Tahoma"/>
          <w:bCs/>
          <w:lang w:val="es-ES_tradnl"/>
        </w:rPr>
        <w:t xml:space="preserve">marzo </w:t>
      </w:r>
      <w:r w:rsidRPr="00770E4F" w:rsidR="006B3B2B">
        <w:rPr>
          <w:rFonts w:cs="Tahoma"/>
          <w:bCs/>
          <w:lang w:val="es-ES_tradnl"/>
        </w:rPr>
        <w:t>de dos mil veintitrés</w:t>
      </w:r>
      <w:r w:rsidRPr="00770E4F" w:rsidR="006152B4">
        <w:rPr>
          <w:rFonts w:cs="Tahoma"/>
          <w:bCs/>
          <w:lang w:val="es-ES_tradnl"/>
        </w:rPr>
        <w:t xml:space="preserve">, a través del Sistema de Acceso a la Información Mexiquense (SAIMEX), se recibió en este Instituto </w:t>
      </w:r>
      <w:r w:rsidRPr="00770E4F" w:rsidR="00EF31D0">
        <w:rPr>
          <w:rFonts w:cs="Tahoma"/>
          <w:bCs/>
          <w:lang w:val="es-ES_tradnl"/>
        </w:rPr>
        <w:t xml:space="preserve">por parte del Recurrente </w:t>
      </w:r>
      <w:r w:rsidRPr="00770E4F" w:rsidR="006152B4">
        <w:rPr>
          <w:rFonts w:cs="Tahoma"/>
          <w:bCs/>
          <w:lang w:val="es-ES_tradnl"/>
        </w:rPr>
        <w:t xml:space="preserve">en el apartado de </w:t>
      </w:r>
      <w:r w:rsidRPr="00770E4F" w:rsidR="009F1151">
        <w:rPr>
          <w:rFonts w:cs="Tahoma"/>
          <w:bCs/>
          <w:lang w:val="es-ES_tradnl"/>
        </w:rPr>
        <w:t>Manifestaciones</w:t>
      </w:r>
      <w:r w:rsidRPr="00770E4F" w:rsidR="006152B4">
        <w:rPr>
          <w:rFonts w:cs="Tahoma"/>
          <w:bCs/>
          <w:lang w:val="es-ES_tradnl"/>
        </w:rPr>
        <w:t xml:space="preserve">, los archivos </w:t>
      </w:r>
      <w:r w:rsidRPr="00770E4F" w:rsidR="00EF31D0">
        <w:rPr>
          <w:rFonts w:cs="Tahoma"/>
          <w:bCs/>
          <w:lang w:val="es-ES_tradnl"/>
        </w:rPr>
        <w:t>que adjuntó en la interposición de su Recurso de Revisión, es decir, acuse de la solicitud de Información Pública 00007/OASTECAMAC/IP/2023, oficio y documentos entregados en respuesta por parte del Sujeto Obligado, Código Reglamentario Municipal de Tecámac 2022, haciendo énfasis en la página 103 en el que se advierte el Capitulo Segundo Ingreso de los Servidores Públicos.</w:t>
      </w:r>
    </w:p>
    <w:p w:rsidRPr="00770E4F" w:rsidR="00346A84" w:rsidP="0035602B" w:rsidRDefault="00346A84" w14:paraId="0D41AEE4" w14:textId="77777777">
      <w:pPr>
        <w:spacing w:after="0" w:line="360" w:lineRule="auto"/>
        <w:rPr>
          <w:rFonts w:cs="Tahoma"/>
          <w:bCs/>
          <w:lang w:val="es-ES_tradnl"/>
        </w:rPr>
      </w:pPr>
    </w:p>
    <w:p w:rsidRPr="00770E4F" w:rsidR="005531D6" w:rsidP="0035602B" w:rsidRDefault="0011563D" w14:paraId="0034728C" w14:textId="4D4AA3C6">
      <w:pPr>
        <w:spacing w:after="0" w:line="360" w:lineRule="auto"/>
        <w:rPr>
          <w:rFonts w:cs="Tahoma"/>
        </w:rPr>
      </w:pPr>
      <w:r w:rsidRPr="00770E4F">
        <w:rPr>
          <w:rFonts w:cs="Tahoma"/>
          <w:b/>
          <w:bCs/>
        </w:rPr>
        <w:t>d</w:t>
      </w:r>
      <w:r w:rsidRPr="00770E4F" w:rsidR="005531D6">
        <w:rPr>
          <w:rFonts w:cs="Tahoma"/>
          <w:b/>
          <w:bCs/>
        </w:rPr>
        <w:t>)</w:t>
      </w:r>
      <w:r w:rsidRPr="00770E4F" w:rsidR="005531D6">
        <w:rPr>
          <w:rFonts w:cs="Tahoma"/>
          <w:b/>
        </w:rPr>
        <w:t xml:space="preserve"> Informe Justificado. </w:t>
      </w:r>
      <w:r w:rsidRPr="00770E4F" w:rsidR="00EF31D0">
        <w:rPr>
          <w:rFonts w:cs="Tahoma"/>
        </w:rPr>
        <w:t>Por su parte el Sujeto Obligado fue omiso en emitir alegatos o manifestaciones</w:t>
      </w:r>
      <w:r w:rsidRPr="00770E4F" w:rsidR="005531D6">
        <w:rPr>
          <w:rFonts w:cs="Tahoma"/>
        </w:rPr>
        <w:t>.</w:t>
      </w:r>
    </w:p>
    <w:p w:rsidRPr="00770E4F" w:rsidR="005531D6" w:rsidP="0035602B" w:rsidRDefault="005531D6" w14:paraId="771B05C0" w14:textId="77777777">
      <w:pPr>
        <w:spacing w:after="0" w:line="360" w:lineRule="auto"/>
        <w:rPr>
          <w:rFonts w:cs="Tahoma"/>
        </w:rPr>
      </w:pPr>
    </w:p>
    <w:p w:rsidRPr="00770E4F" w:rsidR="004548CD" w:rsidP="0035602B" w:rsidRDefault="00554C2D" w14:paraId="39328222" w14:textId="3E239E83">
      <w:pPr>
        <w:spacing w:after="0" w:line="360" w:lineRule="auto"/>
        <w:rPr>
          <w:rFonts w:eastAsia="Palatino Linotype" w:cs="Palatino Linotype"/>
          <w:b/>
          <w:bCs/>
        </w:rPr>
      </w:pPr>
      <w:r w:rsidRPr="00770E4F">
        <w:rPr>
          <w:rFonts w:cs="Tahoma"/>
          <w:b/>
        </w:rPr>
        <w:t>e)</w:t>
      </w:r>
      <w:r w:rsidRPr="00770E4F" w:rsidR="000E0787">
        <w:rPr>
          <w:rFonts w:cs="Tahoma"/>
          <w:b/>
          <w:szCs w:val="24"/>
        </w:rPr>
        <w:t xml:space="preserve"> </w:t>
      </w:r>
      <w:r w:rsidRPr="00770E4F" w:rsidR="004548CD">
        <w:rPr>
          <w:rFonts w:eastAsia="Times New Roman" w:cs="Tahoma"/>
          <w:b/>
          <w:color w:val="auto"/>
          <w:szCs w:val="24"/>
          <w:lang w:eastAsia="es-ES"/>
        </w:rPr>
        <w:t>Cierre de instrucción.</w:t>
      </w:r>
      <w:r w:rsidRPr="00770E4F" w:rsidR="004548CD">
        <w:rPr>
          <w:rFonts w:eastAsia="Times New Roman" w:cs="Tahoma"/>
          <w:color w:val="auto"/>
          <w:szCs w:val="24"/>
          <w:lang w:eastAsia="es-ES"/>
        </w:rPr>
        <w:t xml:space="preserve"> El</w:t>
      </w:r>
      <w:r w:rsidRPr="00770E4F" w:rsidR="00843AB9">
        <w:rPr>
          <w:rFonts w:eastAsia="Times New Roman" w:cs="Tahoma"/>
          <w:color w:val="auto"/>
          <w:szCs w:val="24"/>
          <w:lang w:eastAsia="es-ES"/>
        </w:rPr>
        <w:t xml:space="preserve"> </w:t>
      </w:r>
      <w:r w:rsidRPr="00770E4F" w:rsidR="00EF31D0">
        <w:rPr>
          <w:rFonts w:eastAsia="Times New Roman" w:cs="Tahoma"/>
          <w:color w:val="auto"/>
          <w:szCs w:val="24"/>
          <w:lang w:eastAsia="es-ES"/>
        </w:rPr>
        <w:t>veinticuatro</w:t>
      </w:r>
      <w:r w:rsidRPr="00770E4F" w:rsidR="005C13A7">
        <w:rPr>
          <w:rFonts w:eastAsia="Times New Roman" w:cs="Tahoma"/>
          <w:color w:val="auto"/>
          <w:szCs w:val="24"/>
          <w:lang w:eastAsia="es-ES"/>
        </w:rPr>
        <w:t xml:space="preserve"> de abril</w:t>
      </w:r>
      <w:r w:rsidRPr="00770E4F" w:rsidR="00AD0AEA">
        <w:rPr>
          <w:rFonts w:eastAsia="Times New Roman" w:cs="Tahoma"/>
          <w:color w:val="auto"/>
          <w:szCs w:val="24"/>
          <w:lang w:eastAsia="es-ES"/>
        </w:rPr>
        <w:t xml:space="preserve"> de dos mil veintitrés</w:t>
      </w:r>
      <w:r w:rsidRPr="00770E4F"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770E4F" w:rsidR="004548CD">
        <w:rPr>
          <w:rFonts w:eastAsia="Palatino Linotype" w:cs="Palatino Linotype"/>
          <w:lang w:val="es-ES"/>
        </w:rPr>
        <w:t xml:space="preserve">acto que fue notificado a las partes, mediante el Sistema de Acceso a la Información Mexiquense (SAIMEX), el </w:t>
      </w:r>
      <w:r w:rsidRPr="00770E4F" w:rsidR="00EF31D0">
        <w:rPr>
          <w:rFonts w:eastAsia="Palatino Linotype" w:cs="Palatino Linotype"/>
          <w:lang w:val="es-ES"/>
        </w:rPr>
        <w:t>veinticinco de abril de dos mil veintitrés</w:t>
      </w:r>
      <w:r w:rsidRPr="00770E4F" w:rsidR="004548CD">
        <w:rPr>
          <w:rFonts w:eastAsia="Palatino Linotype" w:cs="Palatino Linotype"/>
          <w:lang w:val="es-ES"/>
        </w:rPr>
        <w:t>.</w:t>
      </w:r>
    </w:p>
    <w:p w:rsidRPr="00770E4F" w:rsidR="004548CD" w:rsidP="0035602B" w:rsidRDefault="004548CD" w14:paraId="61B73302" w14:textId="77777777">
      <w:pPr>
        <w:spacing w:after="0" w:line="360" w:lineRule="auto"/>
        <w:rPr>
          <w:rFonts w:eastAsia="Times New Roman" w:cs="Tahoma"/>
          <w:color w:val="auto"/>
          <w:szCs w:val="24"/>
          <w:lang w:eastAsia="es-ES"/>
        </w:rPr>
      </w:pPr>
    </w:p>
    <w:p w:rsidRPr="00770E4F" w:rsidR="005C13A7" w:rsidP="0035602B" w:rsidRDefault="005C13A7" w14:paraId="0BBDA25E" w14:textId="77777777">
      <w:pPr>
        <w:spacing w:after="0" w:line="360" w:lineRule="auto"/>
        <w:rPr>
          <w:rFonts w:eastAsia="Times New Roman" w:cs="Tahoma"/>
          <w:color w:val="auto"/>
          <w:szCs w:val="24"/>
          <w:lang w:eastAsia="es-ES"/>
        </w:rPr>
      </w:pPr>
      <w:r w:rsidRPr="00770E4F">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770E4F" w:rsidR="00C853D1" w:rsidP="0035602B" w:rsidRDefault="00C853D1" w14:paraId="264F2B95" w14:textId="77777777">
      <w:pPr>
        <w:spacing w:after="0" w:line="360" w:lineRule="auto"/>
        <w:rPr>
          <w:rFonts w:eastAsia="Times New Roman" w:cs="Tahoma"/>
          <w:bCs/>
          <w:iCs/>
          <w:color w:val="auto"/>
          <w:lang w:val="es-ES" w:eastAsia="es-ES"/>
        </w:rPr>
      </w:pPr>
    </w:p>
    <w:p w:rsidRPr="00770E4F" w:rsidR="00C853D1" w:rsidP="0035602B" w:rsidRDefault="00C853D1" w14:paraId="4647AD46" w14:textId="77777777">
      <w:pPr>
        <w:spacing w:after="0" w:line="360" w:lineRule="auto"/>
        <w:jc w:val="center"/>
        <w:rPr>
          <w:rFonts w:eastAsia="Times New Roman" w:cs="Tahoma"/>
          <w:b/>
          <w:color w:val="auto"/>
          <w:lang w:val="es-ES" w:eastAsia="es-ES"/>
        </w:rPr>
      </w:pPr>
      <w:r w:rsidRPr="00770E4F">
        <w:rPr>
          <w:rFonts w:eastAsia="Times New Roman" w:cs="Tahoma"/>
          <w:b/>
          <w:color w:val="auto"/>
          <w:lang w:val="es-ES" w:eastAsia="es-ES"/>
        </w:rPr>
        <w:t>C O N S I D E R A N D O S:</w:t>
      </w:r>
    </w:p>
    <w:p w:rsidRPr="00770E4F" w:rsidR="00C853D1" w:rsidP="0035602B" w:rsidRDefault="00C853D1" w14:paraId="46CF2E78" w14:textId="77777777">
      <w:pPr>
        <w:spacing w:after="0" w:line="360" w:lineRule="auto"/>
        <w:rPr>
          <w:b/>
        </w:rPr>
      </w:pPr>
    </w:p>
    <w:p w:rsidRPr="00770E4F" w:rsidR="00C853D1" w:rsidP="0035602B"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770E4F">
        <w:rPr>
          <w:rFonts w:eastAsia="Calibri" w:cs="Tahoma"/>
          <w:b/>
          <w:color w:val="000000"/>
          <w:szCs w:val="24"/>
          <w:lang w:val="es-ES" w:eastAsia="es-MX"/>
        </w:rPr>
        <w:t>PRIMERO</w:t>
      </w:r>
      <w:r w:rsidRPr="00770E4F">
        <w:rPr>
          <w:rFonts w:eastAsia="Calibri" w:cs="Tahoma"/>
          <w:color w:val="000000"/>
          <w:szCs w:val="24"/>
          <w:lang w:val="es-ES" w:eastAsia="es-MX"/>
        </w:rPr>
        <w:t xml:space="preserve">. </w:t>
      </w:r>
      <w:r w:rsidRPr="00770E4F">
        <w:rPr>
          <w:rFonts w:eastAsia="Times New Roman" w:cs="Tahoma"/>
          <w:b/>
          <w:color w:val="auto"/>
          <w:szCs w:val="24"/>
          <w:lang w:val="es-ES" w:eastAsia="es-ES"/>
        </w:rPr>
        <w:t>Competencia.</w:t>
      </w:r>
    </w:p>
    <w:p w:rsidRPr="00770E4F" w:rsidR="00C853D1" w:rsidP="0035602B"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770E4F" w:rsidR="007074C6" w:rsidP="0035602B" w:rsidRDefault="007074C6" w14:paraId="17045E0F" w14:textId="77777777">
      <w:pPr>
        <w:spacing w:after="0" w:line="360" w:lineRule="auto"/>
        <w:rPr>
          <w:rFonts w:cs="Tahoma"/>
        </w:rPr>
      </w:pPr>
      <w:r w:rsidRPr="00770E4F">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770E4F" w:rsidR="007074C6" w:rsidP="0035602B" w:rsidRDefault="007074C6" w14:paraId="1D991807" w14:textId="0C35A241">
      <w:pPr>
        <w:spacing w:after="0" w:line="360" w:lineRule="auto"/>
        <w:rPr>
          <w:rFonts w:cs="Tahoma"/>
        </w:rPr>
      </w:pPr>
      <w:r w:rsidRPr="00770E4F">
        <w:rPr>
          <w:rFonts w:cs="Tahoma"/>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w:t>
      </w:r>
      <w:r w:rsidRPr="00770E4F" w:rsidR="002379F6">
        <w:rPr>
          <w:rFonts w:cs="Tahoma"/>
        </w:rPr>
        <w:t>II</w:t>
      </w:r>
      <w:r w:rsidRPr="00770E4F">
        <w:rPr>
          <w:rFonts w:cs="Tahoma"/>
        </w:rPr>
        <w:t xml:space="preserve"> y 11 del Reglamento Interior del Instituto de Transparencia, Acceso a la Información Pública y Protección de Datos Personales del Estado de México y Municipios.</w:t>
      </w:r>
    </w:p>
    <w:p w:rsidRPr="00770E4F" w:rsidR="00C853D1" w:rsidP="0035602B" w:rsidRDefault="00C853D1" w14:paraId="4FF2492C" w14:textId="77777777">
      <w:pPr>
        <w:spacing w:after="0" w:line="360" w:lineRule="auto"/>
        <w:rPr>
          <w:rFonts w:eastAsia="Times New Roman" w:cs="Tahoma"/>
          <w:bCs/>
          <w:color w:val="auto"/>
          <w:lang w:eastAsia="es-ES"/>
        </w:rPr>
      </w:pPr>
    </w:p>
    <w:p w:rsidRPr="00770E4F" w:rsidR="00C853D1" w:rsidP="0035602B"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770E4F">
        <w:rPr>
          <w:rFonts w:eastAsia="Calibri" w:cs="Tahoma"/>
          <w:b/>
          <w:color w:val="000000"/>
          <w:szCs w:val="24"/>
          <w:lang w:val="es-ES" w:eastAsia="es-MX"/>
        </w:rPr>
        <w:t>SEGUNDO</w:t>
      </w:r>
      <w:r w:rsidRPr="00770E4F">
        <w:rPr>
          <w:rFonts w:eastAsia="Calibri" w:cs="Tahoma"/>
          <w:color w:val="000000"/>
          <w:szCs w:val="24"/>
          <w:lang w:val="es-ES" w:eastAsia="es-MX"/>
        </w:rPr>
        <w:t xml:space="preserve">. </w:t>
      </w:r>
      <w:r w:rsidRPr="00770E4F">
        <w:rPr>
          <w:rFonts w:eastAsia="Times New Roman" w:cs="Tahoma"/>
          <w:b/>
          <w:color w:val="auto"/>
          <w:szCs w:val="24"/>
          <w:lang w:val="es-ES" w:eastAsia="es-ES"/>
        </w:rPr>
        <w:t>Causales de improcedencia y sobreseimiento.</w:t>
      </w:r>
      <w:r w:rsidRPr="00770E4F">
        <w:rPr>
          <w:rFonts w:eastAsia="Times New Roman" w:cs="Tahoma"/>
          <w:color w:val="auto"/>
          <w:szCs w:val="24"/>
          <w:lang w:val="es-ES" w:eastAsia="es-ES"/>
        </w:rPr>
        <w:t xml:space="preserve"> </w:t>
      </w:r>
    </w:p>
    <w:p w:rsidRPr="00770E4F" w:rsidR="00C853D1" w:rsidP="0035602B"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770E4F" w:rsidR="007074C6" w:rsidP="0035602B" w:rsidRDefault="007074C6" w14:paraId="4FC15F71" w14:textId="77777777">
      <w:pPr>
        <w:spacing w:after="0" w:line="360" w:lineRule="auto"/>
      </w:pPr>
      <w:r w:rsidRPr="00770E4F">
        <w:t>Este Instituto realiza el estudio oficioso de las causales de improcedencia, por tratarse de una cuestión de orden público y de estudio preferente (acorde con el Criterio orientador en la Tesis de Jurisprudencia “</w:t>
      </w:r>
      <w:r w:rsidRPr="00770E4F">
        <w:rPr>
          <w:b/>
        </w:rPr>
        <w:t>IMPROCEDENCIA</w:t>
      </w:r>
      <w:r w:rsidRPr="00770E4F">
        <w:t xml:space="preserve">.” </w:t>
      </w:r>
      <w:r w:rsidRPr="00770E4F">
        <w:rPr>
          <w:b/>
        </w:rPr>
        <w:t>(Semanario Judicial de la Federación, Quinta Época, 1985, pág. 262),</w:t>
      </w:r>
      <w:r w:rsidRPr="00770E4F">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70E4F" w:rsidR="00B07E2E" w:rsidP="0035602B" w:rsidRDefault="00B07E2E" w14:paraId="6CF440D8" w14:textId="77777777">
      <w:pPr>
        <w:spacing w:after="0" w:line="360" w:lineRule="auto"/>
      </w:pPr>
    </w:p>
    <w:p w:rsidRPr="00770E4F" w:rsidR="007074C6" w:rsidP="0035602B" w:rsidRDefault="007074C6" w14:paraId="25D2028B" w14:textId="77777777">
      <w:pPr>
        <w:spacing w:after="0" w:line="360" w:lineRule="auto"/>
      </w:pPr>
      <w:r w:rsidRPr="00770E4F">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70E4F" w:rsidR="00BA698E" w:rsidP="0035602B" w:rsidRDefault="00BA698E" w14:paraId="56937C66" w14:textId="77777777">
      <w:pPr>
        <w:spacing w:after="0" w:line="360" w:lineRule="auto"/>
      </w:pPr>
    </w:p>
    <w:p w:rsidRPr="00770E4F" w:rsidR="00C853D1" w:rsidP="0035602B" w:rsidRDefault="00C853D1" w14:paraId="4F973625" w14:textId="77777777">
      <w:pPr>
        <w:spacing w:after="0" w:line="360" w:lineRule="auto"/>
        <w:rPr>
          <w:rFonts w:eastAsia="Times New Roman" w:cs="Tahoma"/>
          <w:b/>
          <w:bCs/>
          <w:color w:val="auto"/>
          <w:lang w:eastAsia="es-ES"/>
        </w:rPr>
      </w:pPr>
      <w:r w:rsidRPr="00770E4F">
        <w:rPr>
          <w:rFonts w:eastAsia="Times New Roman" w:cs="Tahoma"/>
          <w:b/>
          <w:bCs/>
          <w:color w:val="auto"/>
          <w:lang w:eastAsia="es-ES"/>
        </w:rPr>
        <w:t>Causales de sobreseimiento.</w:t>
      </w:r>
    </w:p>
    <w:p w:rsidRPr="00770E4F" w:rsidR="00CD573E" w:rsidP="0035602B" w:rsidRDefault="00CD573E" w14:paraId="3FF75C55" w14:textId="77777777">
      <w:pPr>
        <w:spacing w:after="0" w:line="360" w:lineRule="auto"/>
        <w:rPr>
          <w:rFonts w:eastAsia="Times New Roman" w:cs="Tahoma"/>
          <w:b/>
          <w:bCs/>
          <w:color w:val="auto"/>
          <w:lang w:eastAsia="es-ES"/>
        </w:rPr>
      </w:pPr>
    </w:p>
    <w:p w:rsidRPr="00770E4F" w:rsidR="00C853D1" w:rsidP="0035602B" w:rsidRDefault="00C853D1" w14:paraId="77050B85" w14:textId="77777777">
      <w:pPr>
        <w:spacing w:after="0" w:line="360" w:lineRule="auto"/>
        <w:rPr>
          <w:rFonts w:eastAsia="Times New Roman" w:cs="Tahoma"/>
          <w:color w:val="auto"/>
          <w:szCs w:val="24"/>
          <w:lang w:eastAsia="es-ES"/>
        </w:rPr>
      </w:pPr>
      <w:r w:rsidRPr="00770E4F">
        <w:rPr>
          <w:rFonts w:eastAsia="Times New Roman" w:cs="Tahoma"/>
          <w:color w:val="auto"/>
          <w:szCs w:val="24"/>
          <w:lang w:eastAsia="es-ES"/>
        </w:rPr>
        <w:t>Por ser de previo y especial pronunciamiento, este Instituto analiza si se actualiza alguna causal de sobreseimiento.</w:t>
      </w:r>
    </w:p>
    <w:p w:rsidRPr="00770E4F" w:rsidR="00C853D1" w:rsidP="0035602B" w:rsidRDefault="00C853D1" w14:paraId="1797E49B" w14:textId="77777777">
      <w:pPr>
        <w:spacing w:after="0" w:line="360" w:lineRule="auto"/>
        <w:rPr>
          <w:rFonts w:eastAsia="Times New Roman" w:cs="Tahoma"/>
          <w:color w:val="auto"/>
          <w:szCs w:val="24"/>
          <w:lang w:eastAsia="es-ES"/>
        </w:rPr>
      </w:pPr>
    </w:p>
    <w:p w:rsidRPr="00770E4F" w:rsidR="00C853D1" w:rsidP="0035602B" w:rsidRDefault="00C853D1" w14:paraId="3929C861" w14:textId="77777777">
      <w:pPr>
        <w:spacing w:after="0" w:line="360" w:lineRule="auto"/>
        <w:rPr>
          <w:rFonts w:eastAsia="Times New Roman" w:cs="Tahoma"/>
          <w:color w:val="auto"/>
          <w:szCs w:val="24"/>
          <w:lang w:eastAsia="es-ES"/>
        </w:rPr>
      </w:pPr>
      <w:r w:rsidRPr="00770E4F">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770E4F" w:rsidR="00C853D1" w:rsidP="0035602B" w:rsidRDefault="00C853D1" w14:paraId="12F90250" w14:textId="77777777">
      <w:pPr>
        <w:spacing w:after="0" w:line="360" w:lineRule="auto"/>
        <w:rPr>
          <w:rFonts w:eastAsia="Times New Roman" w:cs="Tahoma"/>
          <w:color w:val="auto"/>
          <w:szCs w:val="24"/>
          <w:lang w:eastAsia="es-ES"/>
        </w:rPr>
      </w:pPr>
    </w:p>
    <w:p w:rsidRPr="00770E4F" w:rsidR="007074C6" w:rsidP="0035602B" w:rsidRDefault="007074C6" w14:paraId="3C25C54F" w14:textId="77777777">
      <w:pPr>
        <w:spacing w:after="0" w:line="360" w:lineRule="auto"/>
      </w:pPr>
      <w:r w:rsidRPr="00770E4F">
        <w:t>En ese orden de ideas, toda vez que no ha quedado sin materia el Recurso de Revisión al rubro, se considera procedente entrar al fondo del presente asunto.</w:t>
      </w:r>
    </w:p>
    <w:p w:rsidRPr="00770E4F" w:rsidR="00C853D1" w:rsidP="0035602B" w:rsidRDefault="00C853D1" w14:paraId="5A499E5E" w14:textId="77777777">
      <w:pPr>
        <w:spacing w:after="0" w:line="360" w:lineRule="auto"/>
      </w:pPr>
    </w:p>
    <w:p w:rsidRPr="00770E4F" w:rsidR="00C853D1" w:rsidP="0035602B" w:rsidRDefault="00C853D1" w14:paraId="554D6B44" w14:textId="77777777">
      <w:pPr>
        <w:spacing w:after="0" w:line="360" w:lineRule="auto"/>
        <w:rPr>
          <w:rFonts w:eastAsia="Times New Roman" w:cs="Tahoma"/>
          <w:b/>
          <w:bCs/>
          <w:iCs/>
          <w:color w:val="auto"/>
          <w:lang w:val="es-ES" w:eastAsia="es-ES"/>
        </w:rPr>
      </w:pPr>
      <w:r w:rsidRPr="00770E4F">
        <w:rPr>
          <w:rFonts w:eastAsia="Times New Roman" w:cs="Tahoma"/>
          <w:b/>
          <w:bCs/>
          <w:iCs/>
          <w:color w:val="auto"/>
          <w:lang w:val="es-ES" w:eastAsia="es-ES"/>
        </w:rPr>
        <w:lastRenderedPageBreak/>
        <w:t xml:space="preserve">TERCERO. Determinación de la Controversia. </w:t>
      </w:r>
    </w:p>
    <w:p w:rsidRPr="00770E4F" w:rsidR="00C853D1" w:rsidP="0035602B"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770E4F" w:rsidR="00C52DCB" w:rsidP="0035602B" w:rsidRDefault="00B07E2E" w14:paraId="7D1CA976" w14:textId="3F7AD8E2">
      <w:pPr>
        <w:spacing w:after="0" w:line="360" w:lineRule="auto"/>
        <w:rPr>
          <w:bCs/>
          <w:lang w:eastAsia="es-MX"/>
        </w:rPr>
      </w:pPr>
      <w:r w:rsidRPr="00770E4F">
        <w:t>Una vez realizado el estudio de las constancias que integran el expediente en que se actúa, se desprende que el Particular</w:t>
      </w:r>
      <w:r w:rsidRPr="00770E4F" w:rsidR="00250C08">
        <w:t>,</w:t>
      </w:r>
      <w:r w:rsidRPr="00770E4F">
        <w:t xml:space="preserve"> solicitó</w:t>
      </w:r>
      <w:r w:rsidRPr="00770E4F" w:rsidR="00A97D26">
        <w:rPr>
          <w:bCs/>
          <w:lang w:eastAsia="es-MX"/>
        </w:rPr>
        <w:t xml:space="preserve"> de</w:t>
      </w:r>
      <w:r w:rsidRPr="00770E4F" w:rsidR="00EF31D0">
        <w:rPr>
          <w:bCs/>
          <w:lang w:eastAsia="es-MX"/>
        </w:rPr>
        <w:t>l Director General, Directora de Administración y F</w:t>
      </w:r>
      <w:r w:rsidRPr="00770E4F" w:rsidR="00B604B9">
        <w:rPr>
          <w:bCs/>
          <w:lang w:eastAsia="es-MX"/>
        </w:rPr>
        <w:t>i</w:t>
      </w:r>
      <w:r w:rsidRPr="00770E4F" w:rsidR="00EF31D0">
        <w:rPr>
          <w:bCs/>
          <w:lang w:eastAsia="es-MX"/>
        </w:rPr>
        <w:t>nanzas, Subdirección de Ingresos y Finanzas, Contabilidad y Presupuesto, Ingresos y Caja General</w:t>
      </w:r>
      <w:r w:rsidRPr="00770E4F" w:rsidR="00B604B9">
        <w:rPr>
          <w:bCs/>
          <w:lang w:eastAsia="es-MX"/>
        </w:rPr>
        <w:t xml:space="preserve"> y Subdirección de Egresos y Administración,</w:t>
      </w:r>
      <w:r w:rsidRPr="00770E4F" w:rsidR="00A97D26">
        <w:rPr>
          <w:bCs/>
          <w:lang w:eastAsia="es-MX"/>
        </w:rPr>
        <w:t xml:space="preserve"> lo siguiente:</w:t>
      </w:r>
    </w:p>
    <w:p w:rsidRPr="00770E4F" w:rsidR="00A97D26" w:rsidP="0035602B" w:rsidRDefault="00A97D26" w14:paraId="599F36A5" w14:textId="77777777">
      <w:pPr>
        <w:spacing w:after="0" w:line="360" w:lineRule="auto"/>
        <w:rPr>
          <w:bCs/>
          <w:lang w:eastAsia="es-MX"/>
        </w:rPr>
      </w:pPr>
    </w:p>
    <w:p w:rsidRPr="00770E4F" w:rsidR="001637A6" w:rsidP="0035602B" w:rsidRDefault="00AD1B74" w14:paraId="5292ED2C" w14:textId="49837F03">
      <w:pPr>
        <w:pStyle w:val="Prrafodelista"/>
        <w:numPr>
          <w:ilvl w:val="0"/>
          <w:numId w:val="19"/>
        </w:numPr>
        <w:spacing w:line="360" w:lineRule="auto"/>
      </w:pPr>
      <w:r w:rsidRPr="00770E4F">
        <w:rPr>
          <w:szCs w:val="22"/>
        </w:rPr>
        <w:t>Documento</w:t>
      </w:r>
      <w:r w:rsidRPr="00770E4F" w:rsidR="00EF31D0">
        <w:rPr>
          <w:szCs w:val="22"/>
        </w:rPr>
        <w:t xml:space="preserve"> que acredite el último grado de estudios (T</w:t>
      </w:r>
      <w:r w:rsidRPr="00770E4F" w:rsidR="00475069">
        <w:rPr>
          <w:szCs w:val="22"/>
        </w:rPr>
        <w:t>ítulo, Constancia, Certificado) (</w:t>
      </w:r>
      <w:r w:rsidRPr="00770E4F" w:rsidR="00475069">
        <w:rPr>
          <w:i/>
          <w:szCs w:val="22"/>
        </w:rPr>
        <w:t>sic</w:t>
      </w:r>
      <w:r w:rsidRPr="00770E4F" w:rsidR="00475069">
        <w:rPr>
          <w:szCs w:val="22"/>
        </w:rPr>
        <w:t>).</w:t>
      </w:r>
    </w:p>
    <w:p w:rsidRPr="00770E4F" w:rsidR="001637A6" w:rsidP="0035602B" w:rsidRDefault="00EF31D0" w14:paraId="29D031A1" w14:textId="28E26AE8">
      <w:pPr>
        <w:pStyle w:val="Prrafodelista"/>
        <w:numPr>
          <w:ilvl w:val="0"/>
          <w:numId w:val="19"/>
        </w:numPr>
        <w:spacing w:line="360" w:lineRule="auto"/>
      </w:pPr>
      <w:r w:rsidRPr="00770E4F">
        <w:t>Copia de Cédula Profesional</w:t>
      </w:r>
      <w:r w:rsidRPr="00770E4F" w:rsidR="001637A6">
        <w:t>.</w:t>
      </w:r>
    </w:p>
    <w:p w:rsidRPr="00770E4F" w:rsidR="001637A6" w:rsidP="0035602B" w:rsidRDefault="001637A6" w14:paraId="330CBDF6" w14:textId="77777777">
      <w:pPr>
        <w:spacing w:after="0" w:line="360" w:lineRule="auto"/>
      </w:pPr>
    </w:p>
    <w:p w:rsidRPr="00770E4F" w:rsidR="00F13A06" w:rsidP="0035602B" w:rsidRDefault="00F13A06" w14:paraId="524721ED" w14:textId="34C8F352">
      <w:pPr>
        <w:spacing w:after="0" w:line="360" w:lineRule="auto"/>
        <w:ind w:right="-28"/>
        <w:rPr>
          <w:rFonts w:eastAsia="Calibri" w:cs="Tahoma"/>
          <w:color w:val="000000"/>
          <w:szCs w:val="24"/>
          <w:lang w:val="es-ES" w:eastAsia="es-MX"/>
        </w:rPr>
      </w:pPr>
      <w:r w:rsidRPr="00770E4F">
        <w:rPr>
          <w:rFonts w:cs="Tahoma"/>
          <w:bCs/>
          <w:iCs/>
          <w:lang w:val="es-ES"/>
        </w:rPr>
        <w:t>En respuesta, el Sujeto Obligado, señaló a través de</w:t>
      </w:r>
      <w:r w:rsidRPr="00770E4F">
        <w:rPr>
          <w:rFonts w:cs="Tahoma"/>
          <w:bCs/>
          <w:iCs/>
        </w:rPr>
        <w:t>l</w:t>
      </w:r>
      <w:r w:rsidRPr="00770E4F" w:rsidR="00B604B9">
        <w:rPr>
          <w:rFonts w:cs="Tahoma"/>
          <w:bCs/>
          <w:iCs/>
        </w:rPr>
        <w:t xml:space="preserve"> Jefe de Departamento de Recursos Humanos, que respecto al Subdirector de Ingresos y Finanzas, Jefe de Cuenta Pública, y Subdirector de Egresos de la Administración, no están obligados a entregar o presentar </w:t>
      </w:r>
      <w:r w:rsidRPr="00770E4F" w:rsidR="00475069">
        <w:rPr>
          <w:rFonts w:cs="Tahoma"/>
          <w:bCs/>
          <w:iCs/>
        </w:rPr>
        <w:t>t</w:t>
      </w:r>
      <w:r w:rsidRPr="00770E4F" w:rsidR="00B604B9">
        <w:rPr>
          <w:rFonts w:cs="Tahoma"/>
          <w:bCs/>
          <w:iCs/>
        </w:rPr>
        <w:t xml:space="preserve">ítulos y </w:t>
      </w:r>
      <w:r w:rsidRPr="00770E4F" w:rsidR="00475069">
        <w:rPr>
          <w:rFonts w:cs="Tahoma"/>
          <w:bCs/>
          <w:iCs/>
        </w:rPr>
        <w:t>cé</w:t>
      </w:r>
      <w:r w:rsidRPr="00770E4F" w:rsidR="00B604B9">
        <w:rPr>
          <w:rFonts w:cs="Tahoma"/>
          <w:bCs/>
          <w:iCs/>
        </w:rPr>
        <w:t xml:space="preserve">dula </w:t>
      </w:r>
      <w:r w:rsidRPr="00770E4F" w:rsidR="00475069">
        <w:rPr>
          <w:rFonts w:cs="Tahoma"/>
          <w:bCs/>
          <w:iCs/>
        </w:rPr>
        <w:t>p</w:t>
      </w:r>
      <w:r w:rsidRPr="00770E4F" w:rsidR="00B604B9">
        <w:rPr>
          <w:rFonts w:cs="Tahoma"/>
          <w:bCs/>
          <w:iCs/>
        </w:rPr>
        <w:t xml:space="preserve">rofesional,  por lo que, únicamente remitía </w:t>
      </w:r>
      <w:r w:rsidRPr="00770E4F" w:rsidR="00475069">
        <w:rPr>
          <w:rFonts w:cs="Tahoma"/>
          <w:bCs/>
          <w:iCs/>
        </w:rPr>
        <w:t xml:space="preserve">título y cédula </w:t>
      </w:r>
      <w:r w:rsidRPr="00770E4F" w:rsidR="00B604B9">
        <w:rPr>
          <w:rFonts w:cs="Tahoma"/>
          <w:bCs/>
          <w:iCs/>
        </w:rPr>
        <w:t xml:space="preserve">del Director General y Director de Finanzas y Administración. </w:t>
      </w:r>
      <w:r w:rsidRPr="00770E4F">
        <w:rPr>
          <w:rFonts w:eastAsia="Calibri" w:cs="Tahoma"/>
          <w:color w:val="000000"/>
          <w:szCs w:val="24"/>
          <w:lang w:val="es-ES" w:eastAsia="es-MX"/>
        </w:rPr>
        <w:t xml:space="preserve">Ante dicha circunstancia, el Particular interpuso el presente Recurso de Revisión, cuyo agravio consiste en señalar que el Sujeto Obligado entregó una respuesta incompleta, hecho que actualiza la causal de procedencia prevista en la fracción V, del artículo 179 de la Ley de Transparencia y Acceso a la Información Pública del Estado de México y Municipios. Así las cosas, una vez admitido y notificado a las partes el Medio de Impugnación, el Sujeto Obligado </w:t>
      </w:r>
      <w:r w:rsidRPr="00770E4F" w:rsidR="005B4CA1">
        <w:rPr>
          <w:rFonts w:eastAsia="Calibri" w:cs="Tahoma"/>
          <w:color w:val="000000"/>
          <w:szCs w:val="24"/>
          <w:lang w:val="es-ES" w:eastAsia="es-MX"/>
        </w:rPr>
        <w:t>fue omiso en rendir Informe Justificado, mientras que el recurrente realizó las manifestaciones que en derecho le correspondían</w:t>
      </w:r>
      <w:r w:rsidRPr="00770E4F">
        <w:rPr>
          <w:rFonts w:eastAsia="Calibri" w:cs="Tahoma"/>
          <w:color w:val="000000"/>
          <w:szCs w:val="24"/>
          <w:lang w:val="es-ES" w:eastAsia="es-MX"/>
        </w:rPr>
        <w:t>.</w:t>
      </w:r>
    </w:p>
    <w:p w:rsidRPr="00770E4F" w:rsidR="00B07E2E" w:rsidP="0035602B" w:rsidRDefault="00B07E2E" w14:paraId="5B783C56" w14:textId="40E79FF9">
      <w:pPr>
        <w:spacing w:after="0" w:line="360" w:lineRule="auto"/>
        <w:rPr>
          <w:bCs/>
        </w:rPr>
      </w:pPr>
      <w:r w:rsidRPr="00770E4F">
        <w:rPr>
          <w:bCs/>
        </w:rPr>
        <w:t xml:space="preserve"> </w:t>
      </w:r>
    </w:p>
    <w:p w:rsidRPr="00770E4F" w:rsidR="00B07E2E" w:rsidP="0035602B" w:rsidRDefault="00B07E2E" w14:paraId="2EAFA688" w14:textId="57FD71CB">
      <w:pPr>
        <w:spacing w:after="0" w:line="360" w:lineRule="auto"/>
      </w:pPr>
      <w:r w:rsidRPr="00770E4F">
        <w:t xml:space="preserve">Lo hasta aquí expuesto, se desprende de las documentales que obran en </w:t>
      </w:r>
      <w:r w:rsidRPr="00770E4F" w:rsidR="00632FDD">
        <w:t>los</w:t>
      </w:r>
      <w:r w:rsidRPr="00770E4F">
        <w:t xml:space="preserve"> expediente</w:t>
      </w:r>
      <w:r w:rsidRPr="00770E4F" w:rsidR="00632FDD">
        <w:t>s</w:t>
      </w:r>
      <w:r w:rsidRPr="00770E4F">
        <w:t xml:space="preserve"> de referencia</w:t>
      </w:r>
      <w:r w:rsidRPr="00770E4F" w:rsidR="00632FDD">
        <w:t>,</w:t>
      </w:r>
      <w:r w:rsidRPr="00770E4F">
        <w:t xml:space="preserve"> materia de la presente Resolución, consistentes en: la</w:t>
      </w:r>
      <w:r w:rsidRPr="00770E4F" w:rsidR="00954142">
        <w:t xml:space="preserve"> solicitud </w:t>
      </w:r>
      <w:r w:rsidRPr="00770E4F">
        <w:t xml:space="preserve">de acceso a la </w:t>
      </w:r>
      <w:r w:rsidRPr="00770E4F">
        <w:lastRenderedPageBreak/>
        <w:t xml:space="preserve">información con número de folio </w:t>
      </w:r>
      <w:r w:rsidRPr="00770E4F" w:rsidR="005B4CA1">
        <w:rPr>
          <w:rFonts w:eastAsia="Calibri" w:cs="Tahoma"/>
          <w:color w:val="000000"/>
        </w:rPr>
        <w:t>00007/OASTECAMAC/IP/2023</w:t>
      </w:r>
      <w:r w:rsidRPr="00770E4F">
        <w:t>;</w:t>
      </w:r>
      <w:r w:rsidRPr="00770E4F" w:rsidR="00632FDD">
        <w:rPr>
          <w:rFonts w:eastAsia="Calibri" w:cs="Tahoma"/>
        </w:rPr>
        <w:t xml:space="preserve"> </w:t>
      </w:r>
      <w:r w:rsidRPr="00770E4F" w:rsidR="00954142">
        <w:rPr>
          <w:rFonts w:eastAsia="Calibri" w:cs="Tahoma"/>
        </w:rPr>
        <w:t>e</w:t>
      </w:r>
      <w:r w:rsidRPr="00770E4F" w:rsidR="00632FDD">
        <w:rPr>
          <w:rFonts w:eastAsia="Calibri" w:cs="Tahoma"/>
        </w:rPr>
        <w:t>l</w:t>
      </w:r>
      <w:r w:rsidRPr="00770E4F" w:rsidR="00632FDD">
        <w:t xml:space="preserve"> </w:t>
      </w:r>
      <w:r w:rsidRPr="00770E4F">
        <w:t>escrito recursal</w:t>
      </w:r>
      <w:r w:rsidRPr="00770E4F" w:rsidR="005B4CA1">
        <w:t xml:space="preserve"> y sus anexos;</w:t>
      </w:r>
      <w:r w:rsidRPr="00770E4F" w:rsidR="008C1340">
        <w:t xml:space="preserve"> y</w:t>
      </w:r>
      <w:r w:rsidRPr="00770E4F" w:rsidR="00632FDD">
        <w:t xml:space="preserve"> </w:t>
      </w:r>
      <w:r w:rsidRPr="00770E4F" w:rsidR="005B4CA1">
        <w:t>las manifestaciones presentadas por el Recurrente</w:t>
      </w:r>
      <w:r w:rsidRPr="00770E4F" w:rsidR="00632FDD">
        <w:t>;</w:t>
      </w:r>
      <w:r w:rsidRPr="00770E4F">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770E4F" w:rsidR="00B07E2E" w:rsidP="0035602B" w:rsidRDefault="00B07E2E" w14:paraId="2394697A" w14:textId="77777777">
      <w:pPr>
        <w:spacing w:after="0" w:line="360" w:lineRule="auto"/>
      </w:pPr>
    </w:p>
    <w:p w:rsidRPr="00770E4F" w:rsidR="00C853D1" w:rsidP="0035602B" w:rsidRDefault="00C853D1" w14:paraId="4AD760E5" w14:textId="77777777">
      <w:pPr>
        <w:spacing w:after="0" w:line="360" w:lineRule="auto"/>
        <w:rPr>
          <w:rFonts w:eastAsia="Times New Roman" w:cs="Tahoma"/>
          <w:b/>
          <w:bCs/>
          <w:iCs/>
          <w:color w:val="auto"/>
          <w:lang w:eastAsia="es-ES"/>
        </w:rPr>
      </w:pPr>
      <w:r w:rsidRPr="00770E4F">
        <w:rPr>
          <w:rFonts w:eastAsia="Times New Roman" w:cs="Tahoma"/>
          <w:b/>
          <w:bCs/>
          <w:iCs/>
          <w:color w:val="auto"/>
          <w:lang w:val="es-ES" w:eastAsia="es-ES"/>
        </w:rPr>
        <w:t xml:space="preserve">CUARTO. </w:t>
      </w:r>
      <w:r w:rsidRPr="00770E4F">
        <w:rPr>
          <w:rFonts w:eastAsia="Times New Roman" w:cs="Tahoma"/>
          <w:b/>
          <w:bCs/>
          <w:iCs/>
          <w:color w:val="auto"/>
          <w:lang w:eastAsia="es-ES"/>
        </w:rPr>
        <w:t>Marco normativo aplicable en materia de transparencia y acceso a la información pública.</w:t>
      </w:r>
    </w:p>
    <w:p w:rsidRPr="00770E4F" w:rsidR="00C853D1" w:rsidP="0035602B" w:rsidRDefault="00C853D1" w14:paraId="43AD0F27" w14:textId="77777777">
      <w:pPr>
        <w:spacing w:after="0" w:line="360" w:lineRule="auto"/>
        <w:rPr>
          <w:rFonts w:eastAsia="Times New Roman" w:cs="Tahoma"/>
          <w:b/>
          <w:bCs/>
          <w:iCs/>
          <w:color w:val="auto"/>
          <w:lang w:eastAsia="es-ES"/>
        </w:rPr>
      </w:pPr>
    </w:p>
    <w:p w:rsidRPr="00770E4F" w:rsidR="0042104B" w:rsidP="0035602B" w:rsidRDefault="0042104B" w14:paraId="0359E207" w14:textId="77777777">
      <w:pPr>
        <w:spacing w:after="0" w:line="360" w:lineRule="auto"/>
      </w:pPr>
      <w:r w:rsidRPr="00770E4F">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70E4F" w:rsidR="0042104B" w:rsidP="0035602B" w:rsidRDefault="0042104B" w14:paraId="2A40E0EA" w14:textId="77777777">
      <w:pPr>
        <w:spacing w:after="0" w:line="360" w:lineRule="auto"/>
      </w:pPr>
    </w:p>
    <w:p w:rsidRPr="00770E4F" w:rsidR="0042104B" w:rsidP="0035602B" w:rsidRDefault="0042104B" w14:paraId="16013798" w14:textId="77777777">
      <w:pPr>
        <w:spacing w:after="0" w:line="360" w:lineRule="auto"/>
      </w:pPr>
      <w:r w:rsidRPr="00770E4F">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70E4F" w:rsidR="0042104B" w:rsidP="0035602B" w:rsidRDefault="0042104B" w14:paraId="47BE79BE" w14:textId="77777777">
      <w:pPr>
        <w:spacing w:after="0" w:line="360" w:lineRule="auto"/>
      </w:pPr>
    </w:p>
    <w:p w:rsidRPr="00770E4F" w:rsidR="0042104B" w:rsidP="0035602B" w:rsidRDefault="0042104B" w14:paraId="7151385A" w14:textId="77777777">
      <w:pPr>
        <w:spacing w:after="0" w:line="360" w:lineRule="auto"/>
      </w:pPr>
      <w:r w:rsidRPr="00770E4F">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70E4F" w:rsidR="0042104B" w:rsidP="0035602B" w:rsidRDefault="0042104B" w14:paraId="53EBB5BA" w14:textId="77777777">
      <w:pPr>
        <w:spacing w:after="0" w:line="360" w:lineRule="auto"/>
      </w:pPr>
    </w:p>
    <w:p w:rsidRPr="00770E4F" w:rsidR="0042104B" w:rsidP="0035602B" w:rsidRDefault="0042104B" w14:paraId="14A7831B" w14:textId="77777777">
      <w:pPr>
        <w:spacing w:after="0" w:line="360" w:lineRule="auto"/>
      </w:pPr>
      <w:r w:rsidRPr="00770E4F">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70E4F" w:rsidR="0042104B" w:rsidP="0035602B" w:rsidRDefault="0042104B" w14:paraId="795D50D0" w14:textId="77777777">
      <w:pPr>
        <w:spacing w:after="0" w:line="360" w:lineRule="auto"/>
      </w:pPr>
    </w:p>
    <w:p w:rsidRPr="00770E4F" w:rsidR="0042104B" w:rsidP="0035602B" w:rsidRDefault="0042104B" w14:paraId="0BF229A3" w14:textId="77777777">
      <w:pPr>
        <w:spacing w:after="0" w:line="360" w:lineRule="auto"/>
      </w:pPr>
      <w:r w:rsidRPr="00770E4F">
        <w:t>Por su parte, la Ley de Transparencia y Acceso a la Información Pública del Estado de México y Municipios (Reglamentaria del artículo 5° de la Constitución Local), establece lo siguiente:</w:t>
      </w:r>
    </w:p>
    <w:p w:rsidRPr="00770E4F" w:rsidR="0042104B" w:rsidP="0035602B" w:rsidRDefault="0042104B" w14:paraId="6433FF3F" w14:textId="77777777">
      <w:pPr>
        <w:spacing w:after="0" w:line="360" w:lineRule="auto"/>
      </w:pPr>
      <w:r w:rsidRPr="00770E4F">
        <w:t>El artículo 12, que, quienes generen, recopilen, administren, manejen, procesen, archiven o conserven información pública serán responsables de la misma.</w:t>
      </w:r>
    </w:p>
    <w:p w:rsidRPr="00770E4F" w:rsidR="0001200E" w:rsidP="0035602B" w:rsidRDefault="0001200E" w14:paraId="01DBE827" w14:textId="77777777">
      <w:pPr>
        <w:spacing w:after="0" w:line="360" w:lineRule="auto"/>
      </w:pPr>
    </w:p>
    <w:p w:rsidRPr="00770E4F" w:rsidR="0042104B" w:rsidP="0035602B" w:rsidRDefault="0042104B" w14:paraId="13481F41" w14:textId="77777777">
      <w:pPr>
        <w:spacing w:after="0" w:line="360" w:lineRule="auto"/>
      </w:pPr>
      <w:r w:rsidRPr="00770E4F">
        <w:t>El artículo 18, que, los Sujetos Obligados deberán documentar todo acto que derive del ejercicio de sus facultades, competencias o funciones, considerando desde su origen la eventual publicidad y reutilización de la información que generen.</w:t>
      </w:r>
    </w:p>
    <w:p w:rsidRPr="00770E4F" w:rsidR="0042104B" w:rsidP="0035602B" w:rsidRDefault="0042104B" w14:paraId="50E3AE9E" w14:textId="77777777">
      <w:pPr>
        <w:spacing w:after="0" w:line="360" w:lineRule="auto"/>
      </w:pPr>
    </w:p>
    <w:p w:rsidRPr="00770E4F" w:rsidR="0042104B" w:rsidP="0035602B" w:rsidRDefault="0042104B" w14:paraId="49AED178" w14:textId="77777777">
      <w:pPr>
        <w:spacing w:after="0" w:line="360" w:lineRule="auto"/>
      </w:pPr>
      <w:r w:rsidRPr="00770E4F">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70E4F" w:rsidR="00C853D1" w:rsidP="0035602B" w:rsidRDefault="00C853D1" w14:paraId="1052A03D" w14:textId="77777777">
      <w:pPr>
        <w:spacing w:after="0" w:line="360" w:lineRule="auto"/>
        <w:rPr>
          <w:rFonts w:eastAsia="Times New Roman" w:cs="Tahoma"/>
          <w:b/>
          <w:bCs/>
          <w:iCs/>
          <w:color w:val="auto"/>
          <w:lang w:val="es-ES" w:eastAsia="es-ES"/>
        </w:rPr>
      </w:pPr>
    </w:p>
    <w:p w:rsidRPr="00770E4F" w:rsidR="00C853D1" w:rsidP="0035602B" w:rsidRDefault="00DE0C87" w14:paraId="4CD9F9A9" w14:textId="57882F7C">
      <w:pPr>
        <w:spacing w:after="0" w:line="360" w:lineRule="auto"/>
        <w:rPr>
          <w:rFonts w:eastAsia="Times New Roman" w:cs="Tahoma"/>
          <w:b/>
          <w:bCs/>
          <w:iCs/>
          <w:color w:val="auto"/>
          <w:lang w:val="es-ES" w:eastAsia="es-ES"/>
        </w:rPr>
      </w:pPr>
      <w:r w:rsidRPr="00770E4F">
        <w:rPr>
          <w:rFonts w:eastAsia="Times New Roman" w:cs="Tahoma"/>
          <w:b/>
          <w:bCs/>
          <w:iCs/>
          <w:color w:val="auto"/>
          <w:lang w:val="es-ES" w:eastAsia="es-ES"/>
        </w:rPr>
        <w:t>QUINTO</w:t>
      </w:r>
      <w:r w:rsidRPr="00770E4F" w:rsidR="00C853D1">
        <w:rPr>
          <w:rFonts w:eastAsia="Times New Roman" w:cs="Tahoma"/>
          <w:b/>
          <w:bCs/>
          <w:iCs/>
          <w:color w:val="auto"/>
          <w:lang w:val="es-ES" w:eastAsia="es-ES"/>
        </w:rPr>
        <w:t>. Estudio de Fondo.</w:t>
      </w:r>
    </w:p>
    <w:p w:rsidRPr="00770E4F" w:rsidR="00C853D1" w:rsidP="0035602B" w:rsidRDefault="00C853D1" w14:paraId="614B9665" w14:textId="5578038A">
      <w:pPr>
        <w:spacing w:after="0" w:line="360" w:lineRule="auto"/>
        <w:rPr>
          <w:rFonts w:eastAsia="Times New Roman" w:cs="Tahoma"/>
          <w:iCs/>
          <w:color w:val="auto"/>
          <w:lang w:val="es-ES" w:eastAsia="es-ES"/>
        </w:rPr>
      </w:pPr>
    </w:p>
    <w:p w:rsidRPr="00770E4F" w:rsidR="000B4EF0" w:rsidP="0035602B" w:rsidRDefault="000B4EF0" w14:paraId="7EEC355A" w14:textId="71A51C77">
      <w:pPr>
        <w:spacing w:after="0" w:line="360" w:lineRule="auto"/>
        <w:rPr>
          <w:rFonts w:eastAsia="Times New Roman" w:cs="Tahoma"/>
          <w:bCs/>
          <w:iCs/>
          <w:color w:val="auto"/>
          <w:lang w:eastAsia="es-ES"/>
        </w:rPr>
      </w:pPr>
      <w:r w:rsidRPr="00770E4F">
        <w:rPr>
          <w:rFonts w:eastAsia="Times New Roman" w:cs="Tahoma"/>
          <w:bCs/>
          <w:iCs/>
          <w:color w:val="auto"/>
          <w:lang w:eastAsia="es-ES"/>
        </w:rPr>
        <w:t xml:space="preserve">Expuestas las posturas de las partes, se procede al análisis del agravio hecho valer por el ahora Recurrente, concerniente a la respuesta </w:t>
      </w:r>
      <w:r w:rsidRPr="00770E4F" w:rsidR="005B4CA1">
        <w:rPr>
          <w:rFonts w:eastAsia="Times New Roman" w:cs="Tahoma"/>
          <w:bCs/>
          <w:iCs/>
          <w:color w:val="auto"/>
          <w:lang w:eastAsia="es-ES"/>
        </w:rPr>
        <w:t xml:space="preserve">incompleta por parte del Organismo Descentralizado </w:t>
      </w:r>
      <w:r w:rsidRPr="00770E4F" w:rsidR="005B4CA1">
        <w:rPr>
          <w:rFonts w:eastAsia="Times New Roman" w:cs="Tahoma"/>
          <w:bCs/>
          <w:iCs/>
          <w:color w:val="auto"/>
          <w:lang w:eastAsia="es-ES"/>
        </w:rPr>
        <w:lastRenderedPageBreak/>
        <w:t>para la Prestación de Los Servicios del Agua Potable Alcantarillado y Saneamiento de Tecámac</w:t>
      </w:r>
      <w:r w:rsidRPr="00770E4F">
        <w:rPr>
          <w:rFonts w:eastAsia="Times New Roman" w:cs="Tahoma"/>
          <w:iCs/>
          <w:color w:val="auto"/>
          <w:lang w:eastAsia="es-ES"/>
        </w:rPr>
        <w:t>, a</w:t>
      </w:r>
      <w:r w:rsidRPr="00770E4F">
        <w:rPr>
          <w:rFonts w:eastAsia="Times New Roman" w:cs="Tahoma"/>
          <w:bCs/>
          <w:iCs/>
          <w:color w:val="auto"/>
          <w:lang w:eastAsia="es-ES"/>
        </w:rPr>
        <w:t xml:space="preserve"> la solicitud de información presentada. </w:t>
      </w:r>
    </w:p>
    <w:p w:rsidRPr="00770E4F" w:rsidR="000B4EF0" w:rsidP="0035602B" w:rsidRDefault="000B4EF0" w14:paraId="46C7B368" w14:textId="77777777">
      <w:pPr>
        <w:spacing w:after="0" w:line="360" w:lineRule="auto"/>
        <w:rPr>
          <w:rFonts w:eastAsia="Times New Roman" w:cs="Tahoma"/>
          <w:bCs/>
          <w:iCs/>
          <w:color w:val="auto"/>
          <w:lang w:eastAsia="es-ES"/>
        </w:rPr>
      </w:pPr>
    </w:p>
    <w:p w:rsidRPr="00770E4F" w:rsidR="000B4EF0" w:rsidP="0035602B" w:rsidRDefault="000B4EF0" w14:paraId="763A8467" w14:textId="77777777">
      <w:pPr>
        <w:spacing w:after="0" w:line="360" w:lineRule="auto"/>
        <w:rPr>
          <w:rFonts w:eastAsia="Times New Roman" w:cs="Tahoma"/>
          <w:bCs/>
          <w:iCs/>
          <w:color w:val="auto"/>
          <w:lang w:eastAsia="es-ES"/>
        </w:rPr>
      </w:pPr>
      <w:r w:rsidRPr="00770E4F">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770E4F" w:rsidR="000B4EF0" w:rsidP="0035602B" w:rsidRDefault="000B4EF0" w14:paraId="3DF66BA3" w14:textId="77777777">
      <w:pPr>
        <w:spacing w:after="0" w:line="360" w:lineRule="auto"/>
        <w:rPr>
          <w:rFonts w:eastAsia="Times New Roman" w:cs="Tahoma"/>
          <w:bCs/>
          <w:iCs/>
          <w:color w:val="auto"/>
          <w:lang w:eastAsia="es-ES"/>
        </w:rPr>
      </w:pPr>
    </w:p>
    <w:p w:rsidRPr="00770E4F" w:rsidR="000B4EF0" w:rsidP="0035602B" w:rsidRDefault="000B4EF0" w14:paraId="318C2EBF" w14:textId="77777777">
      <w:pPr>
        <w:numPr>
          <w:ilvl w:val="0"/>
          <w:numId w:val="3"/>
        </w:numPr>
        <w:spacing w:after="0" w:line="360" w:lineRule="auto"/>
        <w:rPr>
          <w:rFonts w:eastAsia="Times New Roman" w:cs="Tahoma"/>
          <w:bCs/>
          <w:iCs/>
          <w:color w:val="auto"/>
          <w:lang w:eastAsia="es-ES"/>
        </w:rPr>
      </w:pPr>
      <w:r w:rsidRPr="00770E4F">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770E4F" w:rsidR="000B4EF0" w:rsidP="0035602B" w:rsidRDefault="000B4EF0" w14:paraId="69EA29C1" w14:textId="77777777">
      <w:pPr>
        <w:spacing w:after="0" w:line="360" w:lineRule="auto"/>
        <w:ind w:left="720"/>
        <w:rPr>
          <w:rFonts w:eastAsia="Times New Roman" w:cs="Tahoma"/>
          <w:bCs/>
          <w:iCs/>
          <w:color w:val="auto"/>
          <w:lang w:eastAsia="es-ES"/>
        </w:rPr>
      </w:pPr>
    </w:p>
    <w:p w:rsidRPr="00770E4F" w:rsidR="000B4EF0" w:rsidP="0035602B" w:rsidRDefault="000B4EF0" w14:paraId="5750BF2F" w14:textId="77777777">
      <w:pPr>
        <w:numPr>
          <w:ilvl w:val="0"/>
          <w:numId w:val="3"/>
        </w:numPr>
        <w:spacing w:after="0" w:line="360" w:lineRule="auto"/>
        <w:rPr>
          <w:rFonts w:eastAsia="Times New Roman" w:cs="Tahoma"/>
          <w:bCs/>
          <w:iCs/>
          <w:color w:val="auto"/>
          <w:lang w:eastAsia="es-ES"/>
        </w:rPr>
      </w:pPr>
      <w:r w:rsidRPr="00770E4F">
        <w:rPr>
          <w:rFonts w:eastAsia="Times New Roman" w:cs="Tahoma"/>
          <w:bCs/>
          <w:iCs/>
          <w:color w:val="auto"/>
          <w:lang w:eastAsia="es-ES"/>
        </w:rPr>
        <w:t>Transparentar la gestión pública, mediante la difusión de la información generada por los Sujetos Obligados, y</w:t>
      </w:r>
    </w:p>
    <w:p w:rsidRPr="00770E4F" w:rsidR="000B4EF0" w:rsidP="0035602B" w:rsidRDefault="000B4EF0" w14:paraId="4FC34165" w14:textId="77777777">
      <w:pPr>
        <w:spacing w:after="0" w:line="360" w:lineRule="auto"/>
        <w:ind w:left="720"/>
        <w:rPr>
          <w:rFonts w:eastAsia="Times New Roman" w:cs="Tahoma"/>
          <w:bCs/>
          <w:iCs/>
          <w:color w:val="auto"/>
          <w:lang w:eastAsia="es-ES"/>
        </w:rPr>
      </w:pPr>
    </w:p>
    <w:p w:rsidRPr="00770E4F" w:rsidR="000B4EF0" w:rsidP="0035602B" w:rsidRDefault="000B4EF0" w14:paraId="10B098EF" w14:textId="77777777">
      <w:pPr>
        <w:numPr>
          <w:ilvl w:val="0"/>
          <w:numId w:val="3"/>
        </w:numPr>
        <w:spacing w:after="0" w:line="360" w:lineRule="auto"/>
        <w:rPr>
          <w:rFonts w:eastAsia="Times New Roman" w:cs="Tahoma"/>
          <w:bCs/>
          <w:iCs/>
          <w:color w:val="auto"/>
          <w:lang w:eastAsia="es-ES"/>
        </w:rPr>
      </w:pPr>
      <w:r w:rsidRPr="00770E4F">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770E4F" w:rsidR="000B4EF0" w:rsidP="0035602B" w:rsidRDefault="000B4EF0" w14:paraId="141B3188" w14:textId="77777777">
      <w:pPr>
        <w:spacing w:after="0" w:line="360" w:lineRule="auto"/>
        <w:rPr>
          <w:rFonts w:eastAsia="Times New Roman" w:cs="Tahoma"/>
          <w:bCs/>
          <w:iCs/>
          <w:color w:val="auto"/>
          <w:lang w:eastAsia="es-ES"/>
        </w:rPr>
      </w:pPr>
      <w:r w:rsidRPr="00770E4F">
        <w:rPr>
          <w:rFonts w:eastAsia="Times New Roman" w:cs="Tahoma"/>
          <w:bCs/>
          <w:iCs/>
          <w:color w:val="auto"/>
          <w:lang w:eastAsia="es-ES"/>
        </w:rPr>
        <w:t xml:space="preserve">Conforme a lo anterior, se deprende que </w:t>
      </w:r>
      <w:r w:rsidRPr="00770E4F">
        <w:rPr>
          <w:rFonts w:eastAsia="Times New Roman" w:cs="Tahoma"/>
          <w:b/>
          <w:bCs/>
          <w:iCs/>
          <w:color w:val="auto"/>
          <w:lang w:eastAsia="es-ES"/>
        </w:rPr>
        <w:t>los objetivos de la Ley de la materia,</w:t>
      </w:r>
      <w:r w:rsidRPr="00770E4F">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770E4F" w:rsidR="000B4EF0" w:rsidP="0035602B" w:rsidRDefault="000B4EF0" w14:paraId="7247F9A2" w14:textId="77777777">
      <w:pPr>
        <w:spacing w:after="0" w:line="360" w:lineRule="auto"/>
        <w:rPr>
          <w:rFonts w:eastAsia="Times New Roman" w:cs="Tahoma"/>
          <w:bCs/>
          <w:iCs/>
          <w:color w:val="auto"/>
          <w:lang w:eastAsia="es-ES"/>
        </w:rPr>
      </w:pPr>
    </w:p>
    <w:p w:rsidRPr="00770E4F" w:rsidR="000B4EF0" w:rsidP="0035602B" w:rsidRDefault="000B4EF0" w14:paraId="4E40A3C7" w14:textId="77777777">
      <w:pPr>
        <w:spacing w:after="0" w:line="360" w:lineRule="auto"/>
        <w:rPr>
          <w:rFonts w:eastAsia="Times New Roman" w:cs="Tahoma"/>
          <w:bCs/>
          <w:iCs/>
          <w:color w:val="auto"/>
          <w:lang w:eastAsia="es-ES"/>
        </w:rPr>
      </w:pPr>
      <w:r w:rsidRPr="00770E4F">
        <w:rPr>
          <w:rFonts w:eastAsia="Times New Roman" w:cs="Tahoma"/>
          <w:bCs/>
          <w:iCs/>
          <w:color w:val="auto"/>
          <w:lang w:eastAsia="es-ES"/>
        </w:rPr>
        <w:lastRenderedPageBreak/>
        <w:t xml:space="preserve">En ese orden de ideas, para la atención de las solicitudes de acceso a la información, debe privilegiarse el </w:t>
      </w:r>
      <w:r w:rsidRPr="00770E4F">
        <w:rPr>
          <w:rFonts w:eastAsia="Times New Roman" w:cs="Tahoma"/>
          <w:b/>
          <w:bCs/>
          <w:iCs/>
          <w:color w:val="auto"/>
          <w:lang w:eastAsia="es-ES"/>
        </w:rPr>
        <w:t>principio de máxima publicidad</w:t>
      </w:r>
      <w:r w:rsidRPr="00770E4F">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770E4F" w:rsidR="000B4EF0" w:rsidP="0035602B" w:rsidRDefault="000B4EF0" w14:paraId="20D7E0BD" w14:textId="77777777">
      <w:pPr>
        <w:spacing w:after="0" w:line="360" w:lineRule="auto"/>
        <w:rPr>
          <w:rFonts w:eastAsia="Times New Roman" w:cs="Tahoma"/>
          <w:bCs/>
          <w:iCs/>
          <w:color w:val="auto"/>
          <w:lang w:eastAsia="es-ES"/>
        </w:rPr>
      </w:pPr>
    </w:p>
    <w:p w:rsidRPr="00770E4F" w:rsidR="000B4EF0" w:rsidP="0035602B" w:rsidRDefault="000B4EF0" w14:paraId="14D5652A" w14:textId="77777777">
      <w:pPr>
        <w:spacing w:after="0" w:line="360" w:lineRule="auto"/>
        <w:rPr>
          <w:rFonts w:eastAsia="Times New Roman" w:cs="Tahoma"/>
          <w:bCs/>
          <w:iCs/>
          <w:color w:val="auto"/>
          <w:lang w:eastAsia="es-ES"/>
        </w:rPr>
      </w:pPr>
      <w:r w:rsidRPr="00770E4F">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770E4F" w:rsidR="000B4EF0" w:rsidP="0035602B" w:rsidRDefault="000B4EF0" w14:paraId="5996C011" w14:textId="77777777">
      <w:pPr>
        <w:spacing w:after="0" w:line="360" w:lineRule="auto"/>
        <w:rPr>
          <w:rFonts w:eastAsia="Times New Roman" w:cs="Tahoma"/>
          <w:bCs/>
          <w:iCs/>
          <w:color w:val="auto"/>
          <w:lang w:eastAsia="es-ES"/>
        </w:rPr>
      </w:pPr>
    </w:p>
    <w:p w:rsidRPr="00770E4F" w:rsidR="000B4EF0" w:rsidP="0035602B" w:rsidRDefault="000B4EF0" w14:paraId="075334C8" w14:textId="77777777">
      <w:pPr>
        <w:numPr>
          <w:ilvl w:val="0"/>
          <w:numId w:val="2"/>
        </w:numPr>
        <w:spacing w:after="0" w:line="360" w:lineRule="auto"/>
        <w:rPr>
          <w:rFonts w:eastAsia="Times New Roman" w:cs="Tahoma"/>
          <w:bCs/>
          <w:iCs/>
          <w:color w:val="auto"/>
          <w:lang w:eastAsia="es-ES"/>
        </w:rPr>
      </w:pPr>
      <w:r w:rsidRPr="00770E4F">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770E4F" w:rsidR="00485B93" w:rsidP="0035602B" w:rsidRDefault="00485B93" w14:paraId="2512D023" w14:textId="77777777">
      <w:pPr>
        <w:spacing w:after="0" w:line="360" w:lineRule="auto"/>
        <w:ind w:left="720"/>
        <w:rPr>
          <w:rFonts w:eastAsia="Times New Roman" w:cs="Tahoma"/>
          <w:bCs/>
          <w:iCs/>
          <w:color w:val="auto"/>
          <w:lang w:eastAsia="es-ES"/>
        </w:rPr>
      </w:pPr>
    </w:p>
    <w:p w:rsidRPr="00770E4F" w:rsidR="000B4EF0" w:rsidP="0035602B" w:rsidRDefault="000B4EF0" w14:paraId="4659D67A" w14:textId="77777777">
      <w:pPr>
        <w:numPr>
          <w:ilvl w:val="0"/>
          <w:numId w:val="2"/>
        </w:numPr>
        <w:spacing w:after="0" w:line="360" w:lineRule="auto"/>
        <w:rPr>
          <w:rFonts w:eastAsia="Times New Roman" w:cs="Tahoma"/>
          <w:bCs/>
          <w:iCs/>
          <w:color w:val="auto"/>
          <w:lang w:eastAsia="es-ES"/>
        </w:rPr>
      </w:pPr>
      <w:r w:rsidRPr="00770E4F">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770E4F" w:rsidR="000B4EF0" w:rsidP="0035602B" w:rsidRDefault="000B4EF0" w14:paraId="7F85D19F" w14:textId="77777777">
      <w:pPr>
        <w:spacing w:after="0" w:line="360" w:lineRule="auto"/>
        <w:ind w:left="720"/>
        <w:rPr>
          <w:rFonts w:eastAsia="Times New Roman" w:cs="Tahoma"/>
          <w:bCs/>
          <w:iCs/>
          <w:color w:val="auto"/>
          <w:lang w:eastAsia="es-ES"/>
        </w:rPr>
      </w:pPr>
    </w:p>
    <w:p w:rsidRPr="00770E4F" w:rsidR="000B4EF0" w:rsidP="0035602B" w:rsidRDefault="000B4EF0" w14:paraId="4BC7AFA8" w14:textId="462E109D">
      <w:pPr>
        <w:numPr>
          <w:ilvl w:val="0"/>
          <w:numId w:val="2"/>
        </w:numPr>
        <w:spacing w:after="0" w:line="360" w:lineRule="auto"/>
        <w:rPr>
          <w:rFonts w:eastAsia="Times New Roman" w:cs="Tahoma"/>
          <w:bCs/>
          <w:iCs/>
          <w:color w:val="auto"/>
          <w:lang w:eastAsia="es-ES"/>
        </w:rPr>
      </w:pPr>
      <w:r w:rsidRPr="00770E4F">
        <w:rPr>
          <w:rFonts w:eastAsia="Times New Roman" w:cs="Tahoma"/>
          <w:bCs/>
          <w:iCs/>
          <w:color w:val="auto"/>
          <w:lang w:eastAsia="es-ES"/>
        </w:rPr>
        <w:t xml:space="preserve">Las respuestas a los requerimientos informativos deberán notificarse al interesado en el menor tiempo posible, que no podrá exceder </w:t>
      </w:r>
      <w:r w:rsidRPr="00770E4F">
        <w:rPr>
          <w:rFonts w:eastAsia="Times New Roman" w:cs="Tahoma"/>
          <w:b/>
          <w:bCs/>
          <w:iCs/>
          <w:color w:val="auto"/>
          <w:lang w:eastAsia="es-ES"/>
        </w:rPr>
        <w:t xml:space="preserve">quince días, contados a partir del día </w:t>
      </w:r>
      <w:r w:rsidRPr="00770E4F" w:rsidR="00475069">
        <w:rPr>
          <w:rFonts w:eastAsia="Times New Roman" w:cs="Tahoma"/>
          <w:b/>
          <w:bCs/>
          <w:iCs/>
          <w:color w:val="auto"/>
          <w:lang w:eastAsia="es-ES"/>
        </w:rPr>
        <w:lastRenderedPageBreak/>
        <w:t>siguiente a la presentación de e</w:t>
      </w:r>
      <w:r w:rsidRPr="00770E4F">
        <w:rPr>
          <w:rFonts w:eastAsia="Times New Roman" w:cs="Tahoma"/>
          <w:b/>
          <w:bCs/>
          <w:iCs/>
          <w:color w:val="auto"/>
          <w:lang w:eastAsia="es-ES"/>
        </w:rPr>
        <w:t>sta.</w:t>
      </w:r>
      <w:r w:rsidRPr="00770E4F">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770E4F" w:rsidR="000B4EF0" w:rsidP="0035602B" w:rsidRDefault="000B4EF0" w14:paraId="46AA9347" w14:textId="77777777">
      <w:pPr>
        <w:spacing w:after="0" w:line="360" w:lineRule="auto"/>
        <w:rPr>
          <w:rFonts w:eastAsia="Times New Roman" w:cs="Tahoma"/>
          <w:bCs/>
          <w:iCs/>
          <w:color w:val="auto"/>
          <w:lang w:eastAsia="es-ES"/>
        </w:rPr>
      </w:pPr>
    </w:p>
    <w:p w:rsidRPr="00770E4F" w:rsidR="000B4EF0" w:rsidP="0035602B" w:rsidRDefault="000B4EF0" w14:paraId="18E0DD11" w14:textId="77777777">
      <w:pPr>
        <w:numPr>
          <w:ilvl w:val="0"/>
          <w:numId w:val="2"/>
        </w:numPr>
        <w:spacing w:after="0" w:line="360" w:lineRule="auto"/>
        <w:rPr>
          <w:rFonts w:eastAsia="Times New Roman" w:cs="Tahoma"/>
          <w:b/>
          <w:bCs/>
          <w:iCs/>
          <w:color w:val="auto"/>
          <w:lang w:eastAsia="es-ES"/>
        </w:rPr>
      </w:pPr>
      <w:r w:rsidRPr="00770E4F">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70E4F">
        <w:rPr>
          <w:rFonts w:eastAsia="Times New Roman" w:cs="Tahoma"/>
          <w:b/>
          <w:bCs/>
          <w:iCs/>
          <w:color w:val="auto"/>
          <w:lang w:eastAsia="es-ES"/>
        </w:rPr>
        <w:t>que se encuentren en sus archivos o que estén constreñidos a elaborar;</w:t>
      </w:r>
    </w:p>
    <w:p w:rsidRPr="00770E4F" w:rsidR="000B4EF0" w:rsidP="0035602B" w:rsidRDefault="000B4EF0" w14:paraId="058D9997" w14:textId="77777777">
      <w:pPr>
        <w:spacing w:after="0" w:line="360" w:lineRule="auto"/>
        <w:rPr>
          <w:rFonts w:eastAsia="Times New Roman" w:cs="Tahoma"/>
          <w:b/>
          <w:bCs/>
          <w:iCs/>
          <w:color w:val="auto"/>
          <w:lang w:eastAsia="es-ES"/>
        </w:rPr>
      </w:pPr>
    </w:p>
    <w:p w:rsidRPr="00770E4F" w:rsidR="000B4EF0" w:rsidP="0035602B" w:rsidRDefault="000B4EF0" w14:paraId="2449E31D" w14:textId="77777777">
      <w:pPr>
        <w:numPr>
          <w:ilvl w:val="0"/>
          <w:numId w:val="2"/>
        </w:numPr>
        <w:spacing w:after="0" w:line="360" w:lineRule="auto"/>
        <w:rPr>
          <w:rFonts w:eastAsia="Times New Roman" w:cs="Tahoma"/>
          <w:b/>
          <w:bCs/>
          <w:iCs/>
          <w:color w:val="auto"/>
          <w:lang w:eastAsia="es-ES"/>
        </w:rPr>
      </w:pPr>
      <w:r w:rsidRPr="00770E4F">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770E4F" w:rsidR="000B4EF0" w:rsidP="0035602B" w:rsidRDefault="000B4EF0" w14:paraId="419A9E49" w14:textId="77777777">
      <w:pPr>
        <w:spacing w:after="0" w:line="360" w:lineRule="auto"/>
        <w:rPr>
          <w:rFonts w:eastAsia="Times New Roman" w:cs="Tahoma"/>
          <w:b/>
          <w:bCs/>
          <w:iCs/>
          <w:color w:val="auto"/>
          <w:lang w:eastAsia="es-ES"/>
        </w:rPr>
      </w:pPr>
    </w:p>
    <w:p w:rsidRPr="00770E4F" w:rsidR="000B4EF0" w:rsidP="0035602B" w:rsidRDefault="000B4EF0" w14:paraId="63B72CAF" w14:textId="77777777">
      <w:pPr>
        <w:numPr>
          <w:ilvl w:val="0"/>
          <w:numId w:val="2"/>
        </w:numPr>
        <w:spacing w:after="0" w:line="360" w:lineRule="auto"/>
        <w:rPr>
          <w:rFonts w:eastAsia="Times New Roman" w:cs="Tahoma"/>
          <w:b/>
          <w:bCs/>
          <w:iCs/>
          <w:color w:val="auto"/>
          <w:lang w:eastAsia="es-ES"/>
        </w:rPr>
      </w:pPr>
      <w:r w:rsidRPr="00770E4F">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770E4F" w:rsidR="0001200E" w:rsidP="0035602B" w:rsidRDefault="0001200E" w14:paraId="34DC90A2" w14:textId="530C6834">
      <w:pPr>
        <w:tabs>
          <w:tab w:val="left" w:pos="5235"/>
        </w:tabs>
        <w:spacing w:after="0" w:line="360" w:lineRule="auto"/>
        <w:ind w:right="-93"/>
        <w:rPr>
          <w:rFonts w:eastAsia="Calibri" w:cs="Tahoma"/>
          <w:bCs/>
        </w:rPr>
      </w:pPr>
    </w:p>
    <w:p w:rsidRPr="00770E4F" w:rsidR="002A240E" w:rsidP="0035602B" w:rsidRDefault="002A240E" w14:paraId="21FDEC0F" w14:textId="77777777">
      <w:pPr>
        <w:spacing w:after="0" w:line="360" w:lineRule="auto"/>
        <w:ind w:right="-93"/>
        <w:rPr>
          <w:rFonts w:eastAsia="Calibri" w:cs="Tahoma"/>
          <w:bCs/>
          <w:color w:val="auto"/>
          <w:lang w:eastAsia="es-ES"/>
        </w:rPr>
      </w:pPr>
      <w:r w:rsidRPr="00770E4F">
        <w:rPr>
          <w:rFonts w:eastAsia="Calibri" w:cs="Tahoma"/>
          <w:bCs/>
          <w:color w:val="auto"/>
          <w:lang w:eastAsia="es-ES"/>
        </w:rPr>
        <w:t xml:space="preserve">Expuesto lo anterior, es importante precisar que el artículo 4°, párrafo segundo de la Ley de Transparencia y Acceso a la Información Pública del Estado de México y Municipios, </w:t>
      </w:r>
      <w:r w:rsidRPr="00770E4F">
        <w:rPr>
          <w:rFonts w:eastAsia="Calibri" w:cs="Tahoma"/>
          <w:b/>
          <w:color w:val="auto"/>
          <w:lang w:eastAsia="es-ES"/>
        </w:rPr>
        <w:t xml:space="preserve">señala </w:t>
      </w:r>
      <w:r w:rsidRPr="00770E4F">
        <w:rPr>
          <w:rFonts w:eastAsia="Calibri" w:cs="Tahoma"/>
          <w:b/>
          <w:color w:val="auto"/>
          <w:lang w:eastAsia="es-ES"/>
        </w:rPr>
        <w:lastRenderedPageBreak/>
        <w:t>que toda la información</w:t>
      </w:r>
      <w:r w:rsidRPr="00770E4F">
        <w:rPr>
          <w:rFonts w:eastAsia="Calibri" w:cs="Tahoma"/>
          <w:bCs/>
          <w:color w:val="auto"/>
          <w:lang w:eastAsia="es-ES"/>
        </w:rPr>
        <w:t xml:space="preserve"> </w:t>
      </w:r>
      <w:r w:rsidRPr="00770E4F">
        <w:rPr>
          <w:rFonts w:eastAsia="Calibri" w:cs="Tahoma"/>
          <w:b/>
          <w:color w:val="auto"/>
          <w:lang w:eastAsia="es-ES"/>
        </w:rPr>
        <w:t>generada, obtenida, adquirida, transformada, administrada o en posesión de los Sujetos Obligados es pública y accesible</w:t>
      </w:r>
      <w:r w:rsidRPr="00770E4F">
        <w:rPr>
          <w:rFonts w:eastAsia="Calibri" w:cs="Tahoma"/>
          <w:bCs/>
          <w:color w:val="auto"/>
          <w:lang w:eastAsia="es-ES"/>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Pr="00770E4F" w:rsidR="002A240E" w:rsidP="0035602B" w:rsidRDefault="002A240E" w14:paraId="6E2A9739" w14:textId="77777777">
      <w:pPr>
        <w:spacing w:after="0" w:line="360" w:lineRule="auto"/>
        <w:ind w:right="-93"/>
        <w:rPr>
          <w:rFonts w:eastAsia="Calibri" w:cs="Tahoma"/>
          <w:b/>
          <w:bCs/>
          <w:color w:val="auto"/>
          <w:lang w:eastAsia="es-ES"/>
        </w:rPr>
      </w:pPr>
    </w:p>
    <w:p w:rsidRPr="00770E4F" w:rsidR="002A240E" w:rsidP="0035602B" w:rsidRDefault="002A240E" w14:paraId="2555C9E7" w14:textId="77777777">
      <w:pPr>
        <w:spacing w:after="0" w:line="360" w:lineRule="auto"/>
        <w:ind w:right="-28"/>
        <w:rPr>
          <w:rFonts w:eastAsia="Calibri" w:cs="Tahoma"/>
          <w:bCs/>
          <w:color w:val="auto"/>
          <w:lang w:eastAsia="es-ES"/>
        </w:rPr>
      </w:pPr>
      <w:r w:rsidRPr="00770E4F">
        <w:rPr>
          <w:rFonts w:eastAsia="Calibri" w:cs="Tahoma"/>
          <w:bCs/>
          <w:color w:val="auto"/>
          <w:lang w:eastAsia="es-ES"/>
        </w:rPr>
        <w:t xml:space="preserve">En síntesis, el derecho de acceso a la información pública se satisface </w:t>
      </w:r>
      <w:r w:rsidRPr="00770E4F">
        <w:rPr>
          <w:rFonts w:eastAsia="Calibri" w:cs="Tahoma"/>
          <w:bCs/>
          <w:color w:val="auto"/>
          <w:u w:val="single"/>
          <w:lang w:eastAsia="es-ES"/>
        </w:rPr>
        <w:t>en aquellos casos en que se entregue el soporte documental en que conste la información pública, sin la necesidad de elaborar documentos</w:t>
      </w:r>
      <w:r w:rsidRPr="00770E4F">
        <w:rPr>
          <w:rFonts w:eastAsia="Calibri" w:cs="Tahoma"/>
          <w:b/>
          <w:color w:val="auto"/>
          <w:u w:val="single"/>
          <w:lang w:eastAsia="es-ES"/>
        </w:rPr>
        <w:t xml:space="preserve"> </w:t>
      </w:r>
      <w:r w:rsidRPr="00770E4F">
        <w:rPr>
          <w:rFonts w:eastAsia="Calibri" w:cs="Tahoma"/>
          <w:b/>
          <w:i/>
          <w:color w:val="auto"/>
          <w:u w:val="single"/>
          <w:lang w:eastAsia="es-ES"/>
        </w:rPr>
        <w:t>ad hoc</w:t>
      </w:r>
      <w:r w:rsidRPr="00770E4F">
        <w:rPr>
          <w:rFonts w:eastAsia="Calibri" w:cs="Tahoma"/>
          <w:b/>
          <w:color w:val="auto"/>
          <w:lang w:eastAsia="es-ES"/>
        </w:rPr>
        <w:t>;</w:t>
      </w:r>
      <w:r w:rsidRPr="00770E4F">
        <w:rPr>
          <w:rFonts w:eastAsia="Calibri" w:cs="Tahoma"/>
          <w:bCs/>
          <w:color w:val="auto"/>
          <w:lang w:eastAsia="es-ES"/>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rsidRPr="00770E4F" w:rsidR="002A240E" w:rsidP="0035602B" w:rsidRDefault="002A240E" w14:paraId="672F5D36" w14:textId="77777777">
      <w:pPr>
        <w:spacing w:after="0" w:line="360" w:lineRule="auto"/>
        <w:ind w:right="-28"/>
        <w:rPr>
          <w:rFonts w:eastAsia="Calibri" w:cs="Tahoma"/>
          <w:bCs/>
          <w:color w:val="auto"/>
          <w:lang w:eastAsia="es-ES"/>
        </w:rPr>
      </w:pPr>
    </w:p>
    <w:p w:rsidRPr="00770E4F" w:rsidR="002A240E" w:rsidP="0035602B" w:rsidRDefault="002A240E" w14:paraId="1F17C699" w14:textId="77777777">
      <w:pPr>
        <w:spacing w:after="0" w:line="360" w:lineRule="auto"/>
        <w:ind w:right="-28"/>
        <w:rPr>
          <w:rFonts w:eastAsia="Calibri" w:cs="Tahoma"/>
          <w:b/>
          <w:color w:val="auto"/>
          <w:lang w:eastAsia="es-ES"/>
        </w:rPr>
      </w:pPr>
      <w:r w:rsidRPr="00770E4F">
        <w:rPr>
          <w:rFonts w:eastAsia="Calibri" w:cs="Tahoma"/>
          <w:bCs/>
          <w:color w:val="auto"/>
          <w:lang w:eastAsia="es-ES"/>
        </w:rPr>
        <w:t xml:space="preserve">Asimismo, el artículo 24 de la Ley de la materia, dispone que los Sujetos Obligados sólo proporcionarán la información pública </w:t>
      </w:r>
      <w:r w:rsidRPr="00770E4F">
        <w:rPr>
          <w:rFonts w:eastAsia="Calibri" w:cs="Tahoma"/>
          <w:bCs/>
          <w:color w:val="auto"/>
          <w:u w:val="single"/>
          <w:lang w:eastAsia="es-ES"/>
        </w:rPr>
        <w:t>que generen, administren o posean en el ejercicio de sus atribuciones</w:t>
      </w:r>
      <w:r w:rsidRPr="00770E4F">
        <w:rPr>
          <w:rFonts w:eastAsia="Calibri" w:cs="Tahoma"/>
          <w:b/>
          <w:color w:val="auto"/>
          <w:u w:val="single"/>
          <w:lang w:eastAsia="es-ES"/>
        </w:rPr>
        <w:t>;</w:t>
      </w:r>
      <w:r w:rsidRPr="00770E4F">
        <w:rPr>
          <w:rFonts w:eastAsia="Calibri" w:cs="Tahoma"/>
          <w:bCs/>
          <w:color w:val="auto"/>
          <w:lang w:eastAsia="es-ES"/>
        </w:rPr>
        <w:t xml:space="preserve"> por consiguiente, </w:t>
      </w:r>
      <w:r w:rsidRPr="00770E4F">
        <w:rPr>
          <w:rFonts w:eastAsia="Calibri" w:cs="Tahoma"/>
          <w:b/>
          <w:color w:val="auto"/>
          <w:lang w:eastAsia="es-ES"/>
        </w:rPr>
        <w:t>no deberán atender los requerimientos de información con base en las especificaciones que los Particulares requieran.</w:t>
      </w:r>
    </w:p>
    <w:p w:rsidRPr="00770E4F" w:rsidR="002A240E" w:rsidP="0035602B" w:rsidRDefault="002A240E" w14:paraId="04D8C1A6" w14:textId="77777777">
      <w:pPr>
        <w:spacing w:after="0" w:line="360" w:lineRule="auto"/>
        <w:rPr>
          <w:rFonts w:eastAsia="Calibri" w:cs="Tahoma"/>
          <w:color w:val="auto"/>
        </w:rPr>
      </w:pPr>
    </w:p>
    <w:p w:rsidRPr="00770E4F" w:rsidR="006138FF" w:rsidP="0035602B" w:rsidRDefault="00A26E6E" w14:paraId="23552024" w14:textId="10063475">
      <w:pPr>
        <w:spacing w:after="0" w:line="360" w:lineRule="auto"/>
        <w:rPr>
          <w:rFonts w:eastAsia="Times New Roman" w:cs="Tahoma"/>
          <w:bCs/>
          <w:iCs/>
          <w:color w:val="auto"/>
          <w:lang w:val="es-ES" w:eastAsia="es-ES"/>
        </w:rPr>
      </w:pPr>
      <w:r w:rsidRPr="00770E4F">
        <w:rPr>
          <w:rFonts w:eastAsia="Calibri" w:cs="Tahoma"/>
          <w:color w:val="auto"/>
        </w:rPr>
        <w:t>En ese tenor</w:t>
      </w:r>
      <w:r w:rsidRPr="00770E4F" w:rsidR="00A06282">
        <w:rPr>
          <w:rFonts w:eastAsia="Times New Roman" w:cs="Tahoma"/>
          <w:bCs/>
          <w:iCs/>
          <w:color w:val="auto"/>
          <w:lang w:val="es-ES" w:eastAsia="es-ES"/>
        </w:rPr>
        <w:t>,</w:t>
      </w:r>
      <w:r w:rsidRPr="00770E4F" w:rsidR="00863563">
        <w:rPr>
          <w:rFonts w:eastAsia="Times New Roman" w:cs="Tahoma"/>
          <w:bCs/>
          <w:iCs/>
          <w:color w:val="auto"/>
          <w:lang w:val="es-ES" w:eastAsia="es-ES"/>
        </w:rPr>
        <w:t xml:space="preserve"> se </w:t>
      </w:r>
      <w:r w:rsidRPr="00770E4F" w:rsidR="00D8513C">
        <w:rPr>
          <w:rFonts w:eastAsia="Times New Roman" w:cs="Tahoma"/>
          <w:bCs/>
          <w:iCs/>
          <w:color w:val="auto"/>
          <w:lang w:val="es-ES" w:eastAsia="es-ES"/>
        </w:rPr>
        <w:t xml:space="preserve">procede a </w:t>
      </w:r>
      <w:r w:rsidRPr="00770E4F" w:rsidR="00863563">
        <w:rPr>
          <w:rFonts w:eastAsia="Times New Roman" w:cs="Tahoma"/>
          <w:bCs/>
          <w:iCs/>
          <w:color w:val="auto"/>
          <w:lang w:val="es-ES" w:eastAsia="es-ES"/>
        </w:rPr>
        <w:t>examinar</w:t>
      </w:r>
      <w:r w:rsidRPr="00770E4F" w:rsidR="00EA6496">
        <w:rPr>
          <w:rFonts w:eastAsia="Times New Roman" w:cs="Tahoma"/>
          <w:bCs/>
          <w:iCs/>
          <w:color w:val="auto"/>
          <w:lang w:val="es-ES" w:eastAsia="es-ES"/>
        </w:rPr>
        <w:t xml:space="preserve"> primeramente</w:t>
      </w:r>
      <w:r w:rsidRPr="00770E4F" w:rsidR="00863563">
        <w:rPr>
          <w:rFonts w:eastAsia="Times New Roman" w:cs="Tahoma"/>
          <w:bCs/>
          <w:iCs/>
          <w:color w:val="auto"/>
          <w:lang w:val="es-ES" w:eastAsia="es-ES"/>
        </w:rPr>
        <w:t xml:space="preserve"> la estructura orgánica del Sujeto Obligado, con la finalidad de advertir </w:t>
      </w:r>
      <w:r w:rsidRPr="00770E4F" w:rsidR="00147DBD">
        <w:rPr>
          <w:rFonts w:eastAsia="Times New Roman" w:cs="Tahoma"/>
          <w:bCs/>
          <w:iCs/>
          <w:color w:val="auto"/>
          <w:lang w:val="es-ES" w:eastAsia="es-ES"/>
        </w:rPr>
        <w:t xml:space="preserve">que cuenta con </w:t>
      </w:r>
      <w:r w:rsidRPr="00770E4F" w:rsidR="006138FF">
        <w:rPr>
          <w:rFonts w:eastAsia="Times New Roman" w:cs="Tahoma"/>
          <w:bCs/>
          <w:iCs/>
          <w:color w:val="auto"/>
          <w:lang w:val="es-ES" w:eastAsia="es-ES"/>
        </w:rPr>
        <w:t xml:space="preserve">las áreas </w:t>
      </w:r>
      <w:r w:rsidRPr="00770E4F" w:rsidR="00EA6496">
        <w:rPr>
          <w:rFonts w:eastAsia="Times New Roman" w:cs="Tahoma"/>
          <w:bCs/>
          <w:iCs/>
          <w:color w:val="auto"/>
          <w:lang w:val="es-ES" w:eastAsia="es-ES"/>
        </w:rPr>
        <w:t>de las que se solicita información,</w:t>
      </w:r>
      <w:r w:rsidRPr="00770E4F" w:rsidR="006138FF">
        <w:rPr>
          <w:rFonts w:eastAsia="Times New Roman" w:cs="Tahoma"/>
          <w:bCs/>
          <w:iCs/>
          <w:color w:val="auto"/>
          <w:lang w:val="es-ES" w:eastAsia="es-ES"/>
        </w:rPr>
        <w:t xml:space="preserve"> a saber:</w:t>
      </w:r>
    </w:p>
    <w:p w:rsidRPr="00770E4F" w:rsidR="005D7258" w:rsidP="0035602B" w:rsidRDefault="005D7258" w14:paraId="604C2E00" w14:textId="77777777">
      <w:pPr>
        <w:spacing w:after="0" w:line="360" w:lineRule="auto"/>
        <w:rPr>
          <w:rFonts w:eastAsia="Times New Roman" w:cs="Tahoma"/>
          <w:bCs/>
          <w:iCs/>
          <w:color w:val="auto"/>
          <w:lang w:val="es-ES" w:eastAsia="es-ES"/>
        </w:rPr>
      </w:pPr>
    </w:p>
    <w:p w:rsidRPr="00770E4F" w:rsidR="006138FF" w:rsidP="005D7258" w:rsidRDefault="00EA6496" w14:paraId="6E4CD14E" w14:textId="7ACF3A31">
      <w:pPr>
        <w:pStyle w:val="Prrafodelista"/>
        <w:numPr>
          <w:ilvl w:val="0"/>
          <w:numId w:val="49"/>
        </w:numPr>
        <w:spacing w:line="360" w:lineRule="auto"/>
        <w:rPr>
          <w:rFonts w:cs="Tahoma"/>
          <w:bCs/>
          <w:iCs/>
          <w:color w:val="auto"/>
          <w:lang w:val="es-ES"/>
        </w:rPr>
      </w:pPr>
      <w:r w:rsidRPr="00770E4F">
        <w:rPr>
          <w:bCs/>
          <w:lang w:eastAsia="es-MX"/>
        </w:rPr>
        <w:t>Director General;</w:t>
      </w:r>
    </w:p>
    <w:p w:rsidRPr="00770E4F" w:rsidR="006138FF" w:rsidP="005D7258" w:rsidRDefault="00D8513C" w14:paraId="5D3E0439" w14:textId="457D3ABA">
      <w:pPr>
        <w:pStyle w:val="Prrafodelista"/>
        <w:numPr>
          <w:ilvl w:val="0"/>
          <w:numId w:val="49"/>
        </w:numPr>
        <w:spacing w:line="360" w:lineRule="auto"/>
        <w:rPr>
          <w:rFonts w:cs="Tahoma"/>
          <w:bCs/>
          <w:iCs/>
          <w:color w:val="auto"/>
          <w:lang w:val="es-ES"/>
        </w:rPr>
      </w:pPr>
      <w:r w:rsidRPr="00770E4F">
        <w:rPr>
          <w:bCs/>
          <w:lang w:eastAsia="es-MX"/>
        </w:rPr>
        <w:lastRenderedPageBreak/>
        <w:t>Director</w:t>
      </w:r>
      <w:r w:rsidRPr="00770E4F" w:rsidR="00EA6496">
        <w:rPr>
          <w:bCs/>
          <w:lang w:eastAsia="es-MX"/>
        </w:rPr>
        <w:t>a de Administración y Finanzas;</w:t>
      </w:r>
    </w:p>
    <w:p w:rsidRPr="00770E4F" w:rsidR="006138FF" w:rsidP="005D7258" w:rsidRDefault="00D8513C" w14:paraId="1B21D07D" w14:textId="4ECCDDF1">
      <w:pPr>
        <w:pStyle w:val="Prrafodelista"/>
        <w:numPr>
          <w:ilvl w:val="0"/>
          <w:numId w:val="49"/>
        </w:numPr>
        <w:spacing w:line="360" w:lineRule="auto"/>
        <w:rPr>
          <w:rFonts w:cs="Tahoma"/>
          <w:bCs/>
          <w:iCs/>
          <w:color w:val="auto"/>
          <w:lang w:val="es-ES"/>
        </w:rPr>
      </w:pPr>
      <w:r w:rsidRPr="00770E4F">
        <w:rPr>
          <w:bCs/>
          <w:lang w:eastAsia="es-MX"/>
        </w:rPr>
        <w:t>Subdirección de Ingresos y Finanzas</w:t>
      </w:r>
      <w:r w:rsidRPr="00770E4F" w:rsidR="00EA6496">
        <w:rPr>
          <w:bCs/>
          <w:lang w:eastAsia="es-MX"/>
        </w:rPr>
        <w:t>;</w:t>
      </w:r>
      <w:r w:rsidRPr="00770E4F">
        <w:rPr>
          <w:bCs/>
          <w:lang w:eastAsia="es-MX"/>
        </w:rPr>
        <w:t xml:space="preserve"> </w:t>
      </w:r>
    </w:p>
    <w:p w:rsidRPr="00770E4F" w:rsidR="006138FF" w:rsidP="005D7258" w:rsidRDefault="006138FF" w14:paraId="2936F129" w14:textId="246B58D2">
      <w:pPr>
        <w:pStyle w:val="Prrafodelista"/>
        <w:numPr>
          <w:ilvl w:val="0"/>
          <w:numId w:val="49"/>
        </w:numPr>
        <w:spacing w:line="360" w:lineRule="auto"/>
        <w:rPr>
          <w:rFonts w:cs="Tahoma"/>
          <w:bCs/>
          <w:iCs/>
          <w:color w:val="auto"/>
          <w:lang w:val="es-ES"/>
        </w:rPr>
      </w:pPr>
      <w:r w:rsidRPr="00770E4F">
        <w:rPr>
          <w:bCs/>
          <w:lang w:eastAsia="es-MX"/>
        </w:rPr>
        <w:t>Subdirección de Egresos y Administración</w:t>
      </w:r>
      <w:r w:rsidRPr="00770E4F" w:rsidR="00EA6496">
        <w:rPr>
          <w:bCs/>
          <w:lang w:eastAsia="es-MX"/>
        </w:rPr>
        <w:t>;</w:t>
      </w:r>
    </w:p>
    <w:p w:rsidRPr="00770E4F" w:rsidR="006138FF" w:rsidP="005D7258" w:rsidRDefault="00D8513C" w14:paraId="78FEC519" w14:textId="4C2DBFA8">
      <w:pPr>
        <w:pStyle w:val="Prrafodelista"/>
        <w:numPr>
          <w:ilvl w:val="0"/>
          <w:numId w:val="49"/>
        </w:numPr>
        <w:spacing w:line="360" w:lineRule="auto"/>
        <w:rPr>
          <w:rFonts w:cs="Tahoma"/>
          <w:bCs/>
          <w:iCs/>
          <w:color w:val="auto"/>
          <w:lang w:val="es-ES"/>
        </w:rPr>
      </w:pPr>
      <w:r w:rsidRPr="00770E4F">
        <w:rPr>
          <w:bCs/>
          <w:lang w:eastAsia="es-MX"/>
        </w:rPr>
        <w:t>Contabilidad y Presupuesto</w:t>
      </w:r>
      <w:r w:rsidRPr="00770E4F" w:rsidR="00EA6496">
        <w:rPr>
          <w:bCs/>
          <w:lang w:eastAsia="es-MX"/>
        </w:rPr>
        <w:t>; y</w:t>
      </w:r>
      <w:r w:rsidRPr="00770E4F">
        <w:rPr>
          <w:bCs/>
          <w:lang w:eastAsia="es-MX"/>
        </w:rPr>
        <w:t xml:space="preserve"> </w:t>
      </w:r>
    </w:p>
    <w:p w:rsidRPr="00770E4F" w:rsidR="00A06282" w:rsidP="005D7258" w:rsidRDefault="00D8513C" w14:paraId="0DC3F982" w14:textId="32213515">
      <w:pPr>
        <w:pStyle w:val="Prrafodelista"/>
        <w:numPr>
          <w:ilvl w:val="0"/>
          <w:numId w:val="49"/>
        </w:numPr>
        <w:spacing w:line="360" w:lineRule="auto"/>
        <w:rPr>
          <w:rFonts w:cs="Tahoma"/>
          <w:bCs/>
          <w:iCs/>
          <w:color w:val="auto"/>
          <w:lang w:val="es-ES"/>
        </w:rPr>
      </w:pPr>
      <w:r w:rsidRPr="00770E4F">
        <w:rPr>
          <w:bCs/>
          <w:lang w:eastAsia="es-MX"/>
        </w:rPr>
        <w:t>Ingresos y C</w:t>
      </w:r>
      <w:r w:rsidRPr="00770E4F" w:rsidR="00EA6496">
        <w:rPr>
          <w:bCs/>
          <w:lang w:eastAsia="es-MX"/>
        </w:rPr>
        <w:t>aja General</w:t>
      </w:r>
      <w:r w:rsidRPr="00770E4F" w:rsidR="00863563">
        <w:rPr>
          <w:rFonts w:cs="Tahoma"/>
          <w:bCs/>
          <w:iCs/>
          <w:color w:val="auto"/>
          <w:lang w:val="es-ES"/>
        </w:rPr>
        <w:t>.</w:t>
      </w:r>
    </w:p>
    <w:p w:rsidRPr="00770E4F" w:rsidR="00BB7F06" w:rsidP="0035602B" w:rsidRDefault="00BB7F06" w14:paraId="3D1187D4" w14:textId="77777777">
      <w:pPr>
        <w:spacing w:after="0" w:line="360" w:lineRule="auto"/>
        <w:rPr>
          <w:rFonts w:eastAsia="Times New Roman" w:cs="Tahoma"/>
          <w:bCs/>
          <w:iCs/>
          <w:color w:val="auto"/>
          <w:lang w:val="es-ES" w:eastAsia="es-ES"/>
        </w:rPr>
      </w:pPr>
    </w:p>
    <w:p w:rsidRPr="00770E4F" w:rsidR="000442AF" w:rsidP="0035602B" w:rsidRDefault="005D7258" w14:paraId="04C743E4" w14:textId="008B0701">
      <w:pPr>
        <w:spacing w:after="0" w:line="360" w:lineRule="auto"/>
        <w:rPr>
          <w:rFonts w:eastAsia="Times New Roman" w:cs="Tahoma"/>
          <w:bCs/>
          <w:iCs/>
          <w:color w:val="auto"/>
          <w:lang w:eastAsia="es-ES"/>
        </w:rPr>
      </w:pPr>
      <w:r w:rsidRPr="00770E4F">
        <w:rPr>
          <w:rFonts w:eastAsia="Times New Roman" w:cs="Tahoma"/>
          <w:bCs/>
          <w:iCs/>
          <w:color w:val="auto"/>
          <w:lang w:eastAsia="es-ES"/>
        </w:rPr>
        <w:t>Co</w:t>
      </w:r>
      <w:r w:rsidRPr="00770E4F" w:rsidR="000442AF">
        <w:rPr>
          <w:rFonts w:eastAsia="Times New Roman" w:cs="Tahoma"/>
          <w:bCs/>
          <w:iCs/>
          <w:color w:val="auto"/>
          <w:lang w:eastAsia="es-ES"/>
        </w:rPr>
        <w:t xml:space="preserve">n relación a esto, el Bando Municipal de Tecámac 2022 </w:t>
      </w:r>
      <w:hyperlink w:history="1" r:id="rId8">
        <w:r w:rsidRPr="00770E4F" w:rsidR="000442AF">
          <w:rPr>
            <w:rStyle w:val="Hipervnculo"/>
            <w:rFonts w:eastAsia="Times New Roman" w:cs="Tahoma"/>
            <w:bCs/>
            <w:iCs/>
            <w:lang w:eastAsia="es-ES"/>
          </w:rPr>
          <w:t>https://legislacion.edomex.gob.mx/sites/legislacion.edomex.gob.mx/files/files/pdf/bdo/bdo2022/bdo083.pdf</w:t>
        </w:r>
      </w:hyperlink>
      <w:r w:rsidRPr="00770E4F" w:rsidR="000442AF">
        <w:rPr>
          <w:rFonts w:eastAsia="Times New Roman" w:cs="Tahoma"/>
          <w:bCs/>
          <w:iCs/>
          <w:color w:val="auto"/>
          <w:lang w:eastAsia="es-ES"/>
        </w:rPr>
        <w:t xml:space="preserve"> (consultado el veinticinco de abril de dos mil veintitrés a las dieciséis horas), al ser la normatividad interna municipal que rige al Sujeto Obligado, señala lo siguiente:</w:t>
      </w:r>
    </w:p>
    <w:p w:rsidRPr="00770E4F" w:rsidR="000442AF" w:rsidP="0035602B" w:rsidRDefault="000442AF" w14:paraId="6B844364" w14:textId="77777777">
      <w:pPr>
        <w:spacing w:after="0" w:line="360" w:lineRule="auto"/>
        <w:ind w:left="567" w:right="567"/>
        <w:rPr>
          <w:rFonts w:eastAsia="Times New Roman" w:cs="Tahoma"/>
          <w:bCs/>
          <w:i/>
          <w:iCs/>
          <w:color w:val="auto"/>
          <w:sz w:val="20"/>
          <w:lang w:eastAsia="es-ES"/>
        </w:rPr>
      </w:pPr>
    </w:p>
    <w:p w:rsidRPr="00770E4F" w:rsidR="000442AF" w:rsidP="0035602B" w:rsidRDefault="000442AF" w14:paraId="4C1A3631" w14:textId="77777777">
      <w:pPr>
        <w:spacing w:after="0" w:line="360" w:lineRule="auto"/>
        <w:ind w:left="567" w:right="567"/>
        <w:jc w:val="center"/>
        <w:rPr>
          <w:rFonts w:eastAsia="Times New Roman" w:cs="Tahoma"/>
          <w:b/>
          <w:bCs/>
          <w:i/>
          <w:iCs/>
          <w:color w:val="auto"/>
          <w:sz w:val="20"/>
          <w:lang w:eastAsia="es-ES"/>
        </w:rPr>
      </w:pPr>
      <w:r w:rsidRPr="00770E4F">
        <w:rPr>
          <w:rFonts w:eastAsia="Times New Roman" w:cs="Tahoma"/>
          <w:b/>
          <w:bCs/>
          <w:i/>
          <w:iCs/>
          <w:color w:val="auto"/>
          <w:sz w:val="20"/>
          <w:lang w:eastAsia="es-ES"/>
        </w:rPr>
        <w:t>CAPÍTULO IV</w:t>
      </w:r>
    </w:p>
    <w:p w:rsidRPr="00770E4F" w:rsidR="000442AF" w:rsidP="0035602B" w:rsidRDefault="000442AF" w14:paraId="249DCEBE" w14:textId="77777777">
      <w:pPr>
        <w:spacing w:after="0" w:line="360" w:lineRule="auto"/>
        <w:ind w:left="567" w:right="567"/>
        <w:jc w:val="center"/>
        <w:rPr>
          <w:rFonts w:eastAsia="Times New Roman" w:cs="Tahoma"/>
          <w:b/>
          <w:bCs/>
          <w:i/>
          <w:iCs/>
          <w:color w:val="auto"/>
          <w:sz w:val="20"/>
          <w:lang w:eastAsia="es-ES"/>
        </w:rPr>
      </w:pPr>
      <w:r w:rsidRPr="00770E4F">
        <w:rPr>
          <w:rFonts w:eastAsia="Times New Roman" w:cs="Tahoma"/>
          <w:b/>
          <w:bCs/>
          <w:i/>
          <w:iCs/>
          <w:color w:val="auto"/>
          <w:sz w:val="20"/>
          <w:lang w:eastAsia="es-ES"/>
        </w:rPr>
        <w:t>DE LA ADMINISTRACIÓN PÚBLICA MUNICIPAL DESCENTRALIZADA</w:t>
      </w:r>
    </w:p>
    <w:p w:rsidRPr="00770E4F" w:rsidR="000442AF" w:rsidP="0035602B" w:rsidRDefault="000442AF" w14:paraId="551119CD" w14:textId="77777777">
      <w:pPr>
        <w:spacing w:after="0" w:line="360" w:lineRule="auto"/>
        <w:ind w:left="567" w:right="567"/>
        <w:rPr>
          <w:rFonts w:eastAsia="Times New Roman" w:cs="Tahoma"/>
          <w:bCs/>
          <w:i/>
          <w:iCs/>
          <w:color w:val="auto"/>
          <w:sz w:val="20"/>
          <w:lang w:eastAsia="es-ES"/>
        </w:rPr>
      </w:pPr>
    </w:p>
    <w:p w:rsidRPr="00770E4F" w:rsidR="000442AF" w:rsidP="0035602B" w:rsidRDefault="000442AF" w14:paraId="0C17B1F4"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Artículo 55. Las siguientes dependencias pertenecen a la </w:t>
      </w:r>
      <w:r w:rsidRPr="00770E4F">
        <w:rPr>
          <w:rFonts w:eastAsia="Times New Roman" w:cs="Tahoma"/>
          <w:b/>
          <w:bCs/>
          <w:i/>
          <w:iCs/>
          <w:color w:val="auto"/>
          <w:sz w:val="20"/>
          <w:lang w:eastAsia="es-ES"/>
        </w:rPr>
        <w:t>administración pública municipal descentralizada:</w:t>
      </w:r>
      <w:r w:rsidRPr="00770E4F">
        <w:rPr>
          <w:rFonts w:eastAsia="Times New Roman" w:cs="Tahoma"/>
          <w:bCs/>
          <w:i/>
          <w:iCs/>
          <w:color w:val="auto"/>
          <w:sz w:val="20"/>
          <w:lang w:eastAsia="es-ES"/>
        </w:rPr>
        <w:t xml:space="preserve"> </w:t>
      </w:r>
    </w:p>
    <w:p w:rsidRPr="00770E4F" w:rsidR="000442AF" w:rsidP="0035602B" w:rsidRDefault="000442AF" w14:paraId="0412A760" w14:textId="77777777">
      <w:pPr>
        <w:spacing w:after="0" w:line="360" w:lineRule="auto"/>
        <w:ind w:left="567" w:right="567"/>
        <w:rPr>
          <w:rFonts w:eastAsia="Times New Roman" w:cs="Tahoma"/>
          <w:b/>
          <w:bCs/>
          <w:i/>
          <w:iCs/>
          <w:color w:val="auto"/>
          <w:sz w:val="20"/>
          <w:u w:val="single"/>
          <w:lang w:eastAsia="es-ES"/>
        </w:rPr>
      </w:pPr>
      <w:r w:rsidRPr="00770E4F">
        <w:rPr>
          <w:rFonts w:eastAsia="Times New Roman" w:cs="Tahoma"/>
          <w:b/>
          <w:bCs/>
          <w:i/>
          <w:iCs/>
          <w:color w:val="auto"/>
          <w:sz w:val="20"/>
          <w:u w:val="single"/>
          <w:lang w:eastAsia="es-ES"/>
        </w:rPr>
        <w:t xml:space="preserve">I. Organismo Público Descentralizado para la Prestación de los Servicios de Agua Potable, Alcantarillado y Saneamiento (ODAPAS); </w:t>
      </w:r>
    </w:p>
    <w:p w:rsidRPr="00770E4F" w:rsidR="000442AF" w:rsidP="0035602B" w:rsidRDefault="000442AF" w14:paraId="5AABB729"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II. Sistema Municipal para el Desarrollo Integral de la Familia (DIF Tecámac); y I</w:t>
      </w:r>
    </w:p>
    <w:p w:rsidRPr="00770E4F" w:rsidR="000442AF" w:rsidP="0035602B" w:rsidRDefault="000442AF" w14:paraId="089E7CF6"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II. Instituto Municipal de Cultura Física y Deporte de Tecámac, Estado de México. </w:t>
      </w:r>
    </w:p>
    <w:p w:rsidRPr="00770E4F" w:rsidR="000442AF" w:rsidP="0035602B" w:rsidRDefault="000442AF" w14:paraId="432C8D68" w14:textId="77777777">
      <w:pPr>
        <w:spacing w:after="0" w:line="360" w:lineRule="auto"/>
        <w:ind w:left="567" w:right="567"/>
        <w:rPr>
          <w:rFonts w:eastAsia="Times New Roman" w:cs="Tahoma"/>
          <w:bCs/>
          <w:i/>
          <w:iCs/>
          <w:color w:val="auto"/>
          <w:sz w:val="20"/>
          <w:lang w:eastAsia="es-ES"/>
        </w:rPr>
      </w:pPr>
    </w:p>
    <w:p w:rsidRPr="00770E4F" w:rsidR="000442AF" w:rsidP="0035602B" w:rsidRDefault="000442AF" w14:paraId="1F39B6C9"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Artículo 56. Conforme al decreto para su creación y lo estipulado en la Ley del Agua para el Estado de México y Municipios, el Organismo Público Descentralizado para la Prestación de los Servicios de Agua Potable, Alcantarillado y Saneamiento contará con un Consejo Directivo, que será encabezado por la Presidencia Municipal. </w:t>
      </w:r>
    </w:p>
    <w:p w:rsidRPr="00770E4F" w:rsidR="000442AF" w:rsidP="0035602B" w:rsidRDefault="000442AF" w14:paraId="0425F4FF" w14:textId="77777777">
      <w:pPr>
        <w:spacing w:after="0" w:line="360" w:lineRule="auto"/>
        <w:ind w:left="567" w:right="567"/>
        <w:rPr>
          <w:rFonts w:eastAsia="Times New Roman" w:cs="Tahoma"/>
          <w:bCs/>
          <w:i/>
          <w:iCs/>
          <w:color w:val="auto"/>
          <w:sz w:val="20"/>
          <w:lang w:eastAsia="es-ES"/>
        </w:rPr>
      </w:pPr>
    </w:p>
    <w:p w:rsidRPr="00770E4F" w:rsidR="000442AF" w:rsidP="0035602B" w:rsidRDefault="000442AF" w14:paraId="3F34820D"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lastRenderedPageBreak/>
        <w:t xml:space="preserve">El Consejo Directivo será la máxima autoridad dentro del organismo y se integrará por una Presidencia, una Secretaría Técnica, un Comisario y tres vocales. </w:t>
      </w:r>
    </w:p>
    <w:p w:rsidRPr="00770E4F" w:rsidR="000442AF" w:rsidP="0035602B" w:rsidRDefault="000442AF" w14:paraId="5C6DF507" w14:textId="77777777">
      <w:pPr>
        <w:spacing w:after="0" w:line="360" w:lineRule="auto"/>
        <w:ind w:left="567" w:right="567"/>
        <w:rPr>
          <w:rFonts w:eastAsia="Times New Roman" w:cs="Tahoma"/>
          <w:bCs/>
          <w:i/>
          <w:iCs/>
          <w:color w:val="auto"/>
          <w:sz w:val="20"/>
          <w:lang w:eastAsia="es-ES"/>
        </w:rPr>
      </w:pPr>
    </w:p>
    <w:p w:rsidRPr="00770E4F" w:rsidR="000442AF" w:rsidP="0035602B" w:rsidRDefault="000442AF" w14:paraId="015DF240" w14:textId="77777777">
      <w:pPr>
        <w:spacing w:after="0" w:line="360" w:lineRule="auto"/>
        <w:ind w:left="567" w:right="567"/>
        <w:rPr>
          <w:rFonts w:eastAsia="Times New Roman" w:cs="Tahoma"/>
          <w:bCs/>
          <w:i/>
          <w:iCs/>
          <w:color w:val="auto"/>
          <w:sz w:val="20"/>
          <w:u w:val="single"/>
          <w:lang w:eastAsia="es-ES"/>
        </w:rPr>
      </w:pPr>
      <w:r w:rsidRPr="00770E4F">
        <w:rPr>
          <w:rFonts w:eastAsia="Times New Roman" w:cs="Tahoma"/>
          <w:bCs/>
          <w:i/>
          <w:iCs/>
          <w:color w:val="auto"/>
          <w:sz w:val="20"/>
          <w:u w:val="single"/>
          <w:lang w:eastAsia="es-ES"/>
        </w:rPr>
        <w:t xml:space="preserve">Respecto de sus funciones operativas, </w:t>
      </w:r>
      <w:r w:rsidRPr="00770E4F">
        <w:rPr>
          <w:rFonts w:eastAsia="Times New Roman" w:cs="Tahoma"/>
          <w:b/>
          <w:bCs/>
          <w:i/>
          <w:iCs/>
          <w:color w:val="auto"/>
          <w:sz w:val="20"/>
          <w:u w:val="single"/>
          <w:lang w:eastAsia="es-ES"/>
        </w:rPr>
        <w:t>estará encabezado por el titular de la Dirección General, quien será denominado “Directora o Director General”</w:t>
      </w:r>
      <w:r w:rsidRPr="00770E4F">
        <w:rPr>
          <w:rFonts w:eastAsia="Times New Roman" w:cs="Tahoma"/>
          <w:bCs/>
          <w:i/>
          <w:iCs/>
          <w:color w:val="auto"/>
          <w:sz w:val="20"/>
          <w:u w:val="single"/>
          <w:lang w:eastAsia="es-ES"/>
        </w:rPr>
        <w:t xml:space="preserve">, y para el despacho de los asuntos a su cargo estará auxiliado por las siguientes áreas administrativas: </w:t>
      </w:r>
    </w:p>
    <w:p w:rsidRPr="00770E4F" w:rsidR="000442AF" w:rsidP="0035602B" w:rsidRDefault="000442AF" w14:paraId="0C233986" w14:textId="77777777">
      <w:pPr>
        <w:spacing w:after="0" w:line="360" w:lineRule="auto"/>
        <w:ind w:left="567" w:right="567"/>
        <w:rPr>
          <w:rFonts w:eastAsia="Times New Roman" w:cs="Tahoma"/>
          <w:bCs/>
          <w:i/>
          <w:iCs/>
          <w:color w:val="auto"/>
          <w:sz w:val="20"/>
          <w:lang w:eastAsia="es-ES"/>
        </w:rPr>
      </w:pPr>
    </w:p>
    <w:p w:rsidRPr="00770E4F" w:rsidR="000442AF" w:rsidP="0035602B" w:rsidRDefault="000442AF" w14:paraId="3E628CF8"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I. Unidad de Información, Planeación, Presupuestación, Evaluación y Transparencia (UIPPET) </w:t>
      </w:r>
    </w:p>
    <w:p w:rsidRPr="00770E4F" w:rsidR="000442AF" w:rsidP="0035602B" w:rsidRDefault="000442AF" w14:paraId="65C6C96A"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II. Unidad de Cultura del Agua, Imagen y Difusión Institucional. </w:t>
      </w:r>
    </w:p>
    <w:p w:rsidRPr="00770E4F" w:rsidR="000442AF" w:rsidP="0035602B" w:rsidRDefault="000442AF" w14:paraId="1629DC66"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III. Unidad de Tecnologías de la Información </w:t>
      </w:r>
    </w:p>
    <w:p w:rsidRPr="00770E4F" w:rsidR="000442AF" w:rsidP="0035602B" w:rsidRDefault="000442AF" w14:paraId="5EF8F651" w14:textId="77777777">
      <w:pPr>
        <w:spacing w:after="0" w:line="360" w:lineRule="auto"/>
        <w:ind w:left="567" w:right="567"/>
        <w:rPr>
          <w:rFonts w:eastAsia="Times New Roman" w:cs="Tahoma"/>
          <w:b/>
          <w:bCs/>
          <w:i/>
          <w:iCs/>
          <w:color w:val="auto"/>
          <w:sz w:val="20"/>
          <w:lang w:eastAsia="es-ES"/>
        </w:rPr>
      </w:pPr>
      <w:r w:rsidRPr="00770E4F">
        <w:rPr>
          <w:rFonts w:eastAsia="Times New Roman" w:cs="Tahoma"/>
          <w:b/>
          <w:bCs/>
          <w:i/>
          <w:iCs/>
          <w:color w:val="auto"/>
          <w:sz w:val="20"/>
          <w:lang w:eastAsia="es-ES"/>
        </w:rPr>
        <w:t xml:space="preserve">IV. Dirección de Finanzas y Administración </w:t>
      </w:r>
    </w:p>
    <w:p w:rsidRPr="00770E4F" w:rsidR="000442AF" w:rsidP="0035602B" w:rsidRDefault="000442AF" w14:paraId="100E6349" w14:textId="77777777">
      <w:pPr>
        <w:spacing w:after="0" w:line="360" w:lineRule="auto"/>
        <w:ind w:left="567" w:right="567"/>
        <w:rPr>
          <w:rFonts w:eastAsia="Times New Roman" w:cs="Tahoma"/>
          <w:b/>
          <w:bCs/>
          <w:i/>
          <w:iCs/>
          <w:color w:val="auto"/>
          <w:sz w:val="20"/>
          <w:lang w:eastAsia="es-ES"/>
        </w:rPr>
      </w:pPr>
      <w:r w:rsidRPr="00770E4F">
        <w:rPr>
          <w:rFonts w:eastAsia="Times New Roman" w:cs="Tahoma"/>
          <w:b/>
          <w:bCs/>
          <w:i/>
          <w:iCs/>
          <w:color w:val="auto"/>
          <w:sz w:val="20"/>
          <w:lang w:eastAsia="es-ES"/>
        </w:rPr>
        <w:t xml:space="preserve">a. Subdirección de Ingresos y Finanzas </w:t>
      </w:r>
    </w:p>
    <w:p w:rsidRPr="00770E4F" w:rsidR="000442AF" w:rsidP="0035602B" w:rsidRDefault="000442AF" w14:paraId="1303A38A"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1. Departamento de Cuenta Pública. </w:t>
      </w:r>
    </w:p>
    <w:p w:rsidRPr="00770E4F" w:rsidR="000442AF" w:rsidP="0035602B" w:rsidRDefault="000442AF" w14:paraId="0DA5AB92" w14:textId="77777777">
      <w:pPr>
        <w:spacing w:after="0" w:line="360" w:lineRule="auto"/>
        <w:ind w:left="567" w:right="567"/>
        <w:rPr>
          <w:rFonts w:eastAsia="Times New Roman" w:cs="Tahoma"/>
          <w:b/>
          <w:bCs/>
          <w:i/>
          <w:iCs/>
          <w:color w:val="auto"/>
          <w:sz w:val="20"/>
          <w:lang w:eastAsia="es-ES"/>
        </w:rPr>
      </w:pPr>
      <w:r w:rsidRPr="00770E4F">
        <w:rPr>
          <w:rFonts w:eastAsia="Times New Roman" w:cs="Tahoma"/>
          <w:b/>
          <w:bCs/>
          <w:i/>
          <w:iCs/>
          <w:color w:val="auto"/>
          <w:sz w:val="20"/>
          <w:lang w:eastAsia="es-ES"/>
        </w:rPr>
        <w:t xml:space="preserve">b. Subdirección de Egresos y Administración </w:t>
      </w:r>
    </w:p>
    <w:p w:rsidRPr="00770E4F" w:rsidR="000442AF" w:rsidP="0035602B" w:rsidRDefault="000442AF" w14:paraId="27B3A9A0"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1. Departamento de Recursos Humanos </w:t>
      </w:r>
    </w:p>
    <w:p w:rsidRPr="00770E4F" w:rsidR="000442AF" w:rsidP="0035602B" w:rsidRDefault="000442AF" w14:paraId="327F31B2"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2. Departamento de Recursos Materiales y Almacén. </w:t>
      </w:r>
    </w:p>
    <w:p w:rsidRPr="00770E4F" w:rsidR="000442AF" w:rsidP="0035602B" w:rsidRDefault="000442AF" w14:paraId="54A259F2"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V. Dirección de Infraestructura Hidráulica. </w:t>
      </w:r>
    </w:p>
    <w:p w:rsidRPr="00770E4F" w:rsidR="000442AF" w:rsidP="0035602B" w:rsidRDefault="000442AF" w14:paraId="73618269"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a. Subdirección de Operación y Mantenimiento </w:t>
      </w:r>
    </w:p>
    <w:p w:rsidRPr="00770E4F" w:rsidR="000442AF" w:rsidP="0035602B" w:rsidRDefault="000442AF" w14:paraId="7ED4ECC1"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1. Departamento de Operación y Mantenimiento de fuentes de abastecimiento y distribución de Agua Potable </w:t>
      </w:r>
    </w:p>
    <w:p w:rsidRPr="00770E4F" w:rsidR="000442AF" w:rsidP="0035602B" w:rsidRDefault="000442AF" w14:paraId="498B96A2"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2. Departamento de Operación y Mantenimiento de infraestructura de aguas residuales. </w:t>
      </w:r>
    </w:p>
    <w:p w:rsidRPr="00770E4F" w:rsidR="000442AF" w:rsidP="0035602B" w:rsidRDefault="000442AF" w14:paraId="0B1E9BB2"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b. Subdirección de Proyectos y Construcción de Infraestructura. </w:t>
      </w:r>
    </w:p>
    <w:p w:rsidRPr="00770E4F" w:rsidR="000442AF" w:rsidP="0035602B" w:rsidRDefault="000442AF" w14:paraId="3047C326"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c. Departamento de Construcción. </w:t>
      </w:r>
    </w:p>
    <w:p w:rsidRPr="00770E4F" w:rsidR="000442AF" w:rsidP="0035602B" w:rsidRDefault="000442AF" w14:paraId="4C164738"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VI. Dirección Jurídica a. Subdirección de Servicios a Usuarios. </w:t>
      </w:r>
    </w:p>
    <w:p w:rsidRPr="00770E4F" w:rsidR="000442AF" w:rsidP="0035602B" w:rsidRDefault="000442AF" w14:paraId="0DB714F3"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1. Departamento de Solicitudes, Factibilidades y Nuevas Conexiones </w:t>
      </w:r>
    </w:p>
    <w:p w:rsidRPr="00770E4F" w:rsidR="000442AF" w:rsidP="0035602B" w:rsidRDefault="000442AF" w14:paraId="43AB6D71"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2. Departamento de Registro Geoestadístico y Recuperación de Cartera. </w:t>
      </w:r>
    </w:p>
    <w:p w:rsidRPr="00770E4F" w:rsidR="000442AF" w:rsidP="0035602B" w:rsidRDefault="000442AF" w14:paraId="2292669D"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3. Departamento de usuarios no domésticos. </w:t>
      </w:r>
    </w:p>
    <w:p w:rsidRPr="00770E4F" w:rsidR="000442AF" w:rsidP="0035602B" w:rsidRDefault="000442AF" w14:paraId="6577515A"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t xml:space="preserve">b. Departamento de Oficialía de Partes y Archivo General. </w:t>
      </w:r>
    </w:p>
    <w:p w:rsidRPr="00770E4F" w:rsidR="000442AF" w:rsidP="0035602B" w:rsidRDefault="000442AF" w14:paraId="2D78CC01" w14:textId="77777777">
      <w:pPr>
        <w:spacing w:after="0" w:line="360" w:lineRule="auto"/>
        <w:ind w:left="567" w:right="567"/>
        <w:rPr>
          <w:rFonts w:eastAsia="Times New Roman" w:cs="Tahoma"/>
          <w:bCs/>
          <w:i/>
          <w:iCs/>
          <w:color w:val="auto"/>
          <w:sz w:val="20"/>
          <w:lang w:eastAsia="es-ES"/>
        </w:rPr>
      </w:pPr>
      <w:r w:rsidRPr="00770E4F">
        <w:rPr>
          <w:rFonts w:eastAsia="Times New Roman" w:cs="Tahoma"/>
          <w:bCs/>
          <w:i/>
          <w:iCs/>
          <w:color w:val="auto"/>
          <w:sz w:val="20"/>
          <w:lang w:eastAsia="es-ES"/>
        </w:rPr>
        <w:lastRenderedPageBreak/>
        <w:t>c. Departamento de Patrimonio.</w:t>
      </w:r>
    </w:p>
    <w:p w:rsidRPr="00770E4F" w:rsidR="000442AF" w:rsidP="0035602B" w:rsidRDefault="000442AF" w14:paraId="0E3701D5" w14:textId="77777777">
      <w:pPr>
        <w:spacing w:after="0" w:line="360" w:lineRule="auto"/>
        <w:rPr>
          <w:rFonts w:eastAsia="Times New Roman" w:cs="Tahoma"/>
          <w:bCs/>
          <w:iCs/>
          <w:color w:val="auto"/>
          <w:lang w:eastAsia="es-ES"/>
        </w:rPr>
      </w:pPr>
    </w:p>
    <w:p w:rsidRPr="00770E4F" w:rsidR="00757276" w:rsidP="0035602B" w:rsidRDefault="000442AF" w14:paraId="522742D8" w14:textId="77777777">
      <w:pPr>
        <w:spacing w:after="0" w:line="360" w:lineRule="auto"/>
        <w:rPr>
          <w:rFonts w:eastAsia="Times New Roman" w:cs="Tahoma"/>
          <w:bCs/>
          <w:iCs/>
          <w:color w:val="auto"/>
          <w:lang w:eastAsia="es-ES"/>
        </w:rPr>
      </w:pPr>
      <w:r w:rsidRPr="00770E4F">
        <w:rPr>
          <w:rFonts w:eastAsia="Times New Roman" w:cs="Tahoma"/>
          <w:bCs/>
          <w:iCs/>
          <w:color w:val="auto"/>
          <w:lang w:eastAsia="es-ES"/>
        </w:rPr>
        <w:t xml:space="preserve">De lo anterior, se </w:t>
      </w:r>
      <w:r w:rsidRPr="00770E4F" w:rsidR="007D24CB">
        <w:rPr>
          <w:rFonts w:eastAsia="Times New Roman" w:cs="Tahoma"/>
          <w:bCs/>
          <w:iCs/>
          <w:color w:val="auto"/>
          <w:lang w:eastAsia="es-ES"/>
        </w:rPr>
        <w:t>advierte</w:t>
      </w:r>
      <w:r w:rsidRPr="00770E4F">
        <w:rPr>
          <w:rFonts w:eastAsia="Times New Roman" w:cs="Tahoma"/>
          <w:bCs/>
          <w:iCs/>
          <w:color w:val="auto"/>
          <w:lang w:eastAsia="es-ES"/>
        </w:rPr>
        <w:t xml:space="preserve"> que el Organismo Descentralizado para la Prestación de los Servicios de Agua Potable Alcantarillado y Saneamiento de Tecámac, </w:t>
      </w:r>
      <w:r w:rsidRPr="00770E4F" w:rsidR="00863563">
        <w:rPr>
          <w:rFonts w:eastAsia="Times New Roman" w:cs="Tahoma"/>
          <w:bCs/>
          <w:iCs/>
          <w:color w:val="auto"/>
          <w:lang w:eastAsia="es-ES"/>
        </w:rPr>
        <w:t>está</w:t>
      </w:r>
      <w:r w:rsidRPr="00770E4F">
        <w:rPr>
          <w:rFonts w:eastAsia="Times New Roman" w:cs="Tahoma"/>
          <w:bCs/>
          <w:iCs/>
          <w:color w:val="auto"/>
          <w:lang w:eastAsia="es-ES"/>
        </w:rPr>
        <w:t xml:space="preserve"> encabezado por un Titular al cual se le denominará Director General, y para el despacho de sus asuntos se auxiliará de diversas unidades ad</w:t>
      </w:r>
      <w:r w:rsidRPr="00770E4F" w:rsidR="00D8513C">
        <w:rPr>
          <w:rFonts w:eastAsia="Times New Roman" w:cs="Tahoma"/>
          <w:bCs/>
          <w:iCs/>
          <w:color w:val="auto"/>
          <w:lang w:eastAsia="es-ES"/>
        </w:rPr>
        <w:t>ministrativas</w:t>
      </w:r>
      <w:r w:rsidRPr="00770E4F">
        <w:rPr>
          <w:rFonts w:eastAsia="Times New Roman" w:cs="Tahoma"/>
          <w:bCs/>
          <w:iCs/>
          <w:color w:val="auto"/>
          <w:lang w:eastAsia="es-ES"/>
        </w:rPr>
        <w:t>.</w:t>
      </w:r>
    </w:p>
    <w:p w:rsidRPr="00770E4F" w:rsidR="00757276" w:rsidP="0035602B" w:rsidRDefault="00757276" w14:paraId="6E56D05B" w14:textId="77777777">
      <w:pPr>
        <w:spacing w:after="0" w:line="360" w:lineRule="auto"/>
        <w:rPr>
          <w:rFonts w:eastAsia="Times New Roman" w:cs="Tahoma"/>
          <w:bCs/>
          <w:iCs/>
          <w:color w:val="auto"/>
          <w:lang w:eastAsia="es-ES"/>
        </w:rPr>
      </w:pPr>
    </w:p>
    <w:p w:rsidRPr="00770E4F" w:rsidR="000442AF" w:rsidP="0035602B" w:rsidRDefault="000C5420" w14:paraId="6F4DF615" w14:textId="473C4604">
      <w:pPr>
        <w:spacing w:after="0" w:line="360" w:lineRule="auto"/>
        <w:rPr>
          <w:rFonts w:eastAsia="Times New Roman" w:cs="Tahoma"/>
          <w:bCs/>
          <w:iCs/>
          <w:color w:val="auto"/>
          <w:lang w:eastAsia="es-ES"/>
        </w:rPr>
      </w:pPr>
      <w:r w:rsidRPr="00770E4F">
        <w:rPr>
          <w:rFonts w:eastAsia="Times New Roman" w:cs="Tahoma"/>
          <w:bCs/>
          <w:iCs/>
          <w:color w:val="auto"/>
          <w:lang w:eastAsia="es-ES"/>
        </w:rPr>
        <w:t xml:space="preserve"> </w:t>
      </w:r>
      <w:r w:rsidRPr="00770E4F" w:rsidR="00147DBD">
        <w:rPr>
          <w:rFonts w:eastAsia="Times New Roman" w:cs="Tahoma"/>
          <w:bCs/>
          <w:iCs/>
          <w:color w:val="auto"/>
          <w:lang w:eastAsia="es-ES"/>
        </w:rPr>
        <w:t>Derivado de ello</w:t>
      </w:r>
      <w:r w:rsidRPr="00770E4F" w:rsidR="000442AF">
        <w:rPr>
          <w:rFonts w:eastAsia="Times New Roman" w:cs="Tahoma"/>
          <w:bCs/>
          <w:iCs/>
          <w:color w:val="auto"/>
          <w:lang w:eastAsia="es-ES"/>
        </w:rPr>
        <w:t xml:space="preserve">, este Instituto realizó una consulta en el portal de Información Pública de Oficio Mexiquense (IPOMEX) del Sujeto Obligado </w:t>
      </w:r>
      <w:hyperlink w:history="1" r:id="rId9">
        <w:r w:rsidRPr="00770E4F" w:rsidR="000442AF">
          <w:rPr>
            <w:rStyle w:val="Hipervnculo"/>
          </w:rPr>
          <w:t>https://ipomex.org.mx/ipo3/lgt/indice/OASTECAMAC.web?token=03AL8dmw_OUv-K75LIaoaPlg3ntAJe_wvLy3_f1l13TTXOsoxD_LZi8sGutLs-pFLrdpkPwauRBhxhxHdybM3k97FEFeJnaNN6cDyjLA3eCYte_c4-OVBSBuRUobkEsWJyUsw7TeZFEvQuRlhYBUFCMUxGDo8CTH7V66081wcgN3msdgnIpYCW5iUzjsjr6GGEOwy4DaS1lI6NcBxObwq34DuO9eCMy-ZQPXqUGJyP2qDJ3fcb8ODP9s41EjTNTtLzGUJSSXqq6l04MDTqyzFbx2O9RHMuew2O2bdLY1QhDc7nKL7-k0RK34SzQOxVH4_gnKNgmmzpQuJMN8ZyyLDxS1Ks7UjKQFJ8kyheMhOWmXePUqwPZyPZPH8VLL_txpqVQTJZoom2lBXIhYoxFgrWmXrVB9va4AtukG5tQe7yujYyvS5h0Wa62a882LUSmqWElMc8uUctX-Kxvv1KT1Bp7FNvKq5LYqULvhZp8DMMe10U2eT0cryn8G7Oqmp-RuUqCRNDqtYxnGlu#</w:t>
        </w:r>
      </w:hyperlink>
      <w:r w:rsidRPr="00770E4F" w:rsidR="000442AF">
        <w:t xml:space="preserve"> </w:t>
      </w:r>
      <w:r w:rsidRPr="00770E4F" w:rsidR="000442AF">
        <w:rPr>
          <w:rFonts w:eastAsia="Times New Roman" w:cs="Tahoma"/>
          <w:bCs/>
          <w:iCs/>
          <w:color w:val="auto"/>
          <w:lang w:eastAsia="es-ES"/>
        </w:rPr>
        <w:t>(consultada el veinticinco de abril de dos mil veintitrés a las dieciséis treinta horas),</w:t>
      </w:r>
      <w:r w:rsidRPr="00770E4F" w:rsidR="00147DBD">
        <w:rPr>
          <w:rFonts w:eastAsia="Times New Roman" w:cs="Tahoma"/>
          <w:bCs/>
          <w:iCs/>
          <w:color w:val="auto"/>
          <w:lang w:eastAsia="es-ES"/>
        </w:rPr>
        <w:t xml:space="preserve"> en </w:t>
      </w:r>
      <w:r w:rsidRPr="00770E4F" w:rsidR="00EA6496">
        <w:rPr>
          <w:rFonts w:eastAsia="Times New Roman" w:cs="Tahoma"/>
          <w:bCs/>
          <w:iCs/>
          <w:color w:val="auto"/>
          <w:lang w:eastAsia="es-ES"/>
        </w:rPr>
        <w:t>las</w:t>
      </w:r>
      <w:r w:rsidRPr="00770E4F" w:rsidR="000442AF">
        <w:rPr>
          <w:rFonts w:eastAsia="Times New Roman" w:cs="Tahoma"/>
          <w:bCs/>
          <w:iCs/>
          <w:color w:val="auto"/>
          <w:lang w:eastAsia="es-ES"/>
        </w:rPr>
        <w:t xml:space="preserve"> fracciones II B y XII, </w:t>
      </w:r>
      <w:r w:rsidRPr="00770E4F" w:rsidR="00147DBD">
        <w:rPr>
          <w:rFonts w:eastAsia="Times New Roman" w:cs="Tahoma"/>
          <w:bCs/>
          <w:iCs/>
          <w:color w:val="auto"/>
          <w:lang w:eastAsia="es-ES"/>
        </w:rPr>
        <w:t>correspondientes al</w:t>
      </w:r>
      <w:r w:rsidRPr="00770E4F" w:rsidR="000442AF">
        <w:rPr>
          <w:rFonts w:eastAsia="Times New Roman" w:cs="Tahoma"/>
          <w:bCs/>
          <w:iCs/>
          <w:color w:val="auto"/>
          <w:lang w:eastAsia="es-ES"/>
        </w:rPr>
        <w:t xml:space="preserve"> Organigrama y Perfil de los puestos de los servidores públicos</w:t>
      </w:r>
      <w:r w:rsidRPr="00770E4F" w:rsidR="00442F21">
        <w:rPr>
          <w:rFonts w:eastAsia="Times New Roman" w:cs="Tahoma"/>
          <w:bCs/>
          <w:iCs/>
          <w:color w:val="auto"/>
          <w:lang w:eastAsia="es-ES"/>
        </w:rPr>
        <w:t xml:space="preserve">; por lo que, de dicha consulta se </w:t>
      </w:r>
      <w:r w:rsidRPr="00770E4F" w:rsidR="000442AF">
        <w:rPr>
          <w:rFonts w:eastAsia="Times New Roman" w:cs="Tahoma"/>
          <w:bCs/>
          <w:iCs/>
          <w:color w:val="auto"/>
          <w:lang w:eastAsia="es-ES"/>
        </w:rPr>
        <w:t>obtuvo el organigrama, mientras que el perfil de puestos</w:t>
      </w:r>
      <w:r w:rsidRPr="00770E4F" w:rsidR="00D8513C">
        <w:rPr>
          <w:rFonts w:eastAsia="Times New Roman" w:cs="Tahoma"/>
          <w:bCs/>
          <w:iCs/>
          <w:color w:val="auto"/>
          <w:lang w:eastAsia="es-ES"/>
        </w:rPr>
        <w:t>,</w:t>
      </w:r>
      <w:r w:rsidRPr="00770E4F" w:rsidR="000442AF">
        <w:rPr>
          <w:rFonts w:eastAsia="Times New Roman" w:cs="Tahoma"/>
          <w:bCs/>
          <w:iCs/>
          <w:color w:val="auto"/>
          <w:lang w:eastAsia="es-ES"/>
        </w:rPr>
        <w:t xml:space="preserve"> señala que en el periodo actual aún no se realiza la actualización del catálogo, </w:t>
      </w:r>
      <w:r w:rsidRPr="00770E4F" w:rsidR="00442F21">
        <w:rPr>
          <w:rFonts w:eastAsia="Times New Roman" w:cs="Tahoma"/>
          <w:bCs/>
          <w:iCs/>
          <w:color w:val="auto"/>
          <w:lang w:eastAsia="es-ES"/>
        </w:rPr>
        <w:t xml:space="preserve">a manera de referencia se </w:t>
      </w:r>
      <w:r w:rsidRPr="00770E4F" w:rsidR="000442AF">
        <w:rPr>
          <w:rFonts w:eastAsia="Times New Roman" w:cs="Tahoma"/>
          <w:bCs/>
          <w:iCs/>
          <w:color w:val="auto"/>
          <w:lang w:eastAsia="es-ES"/>
        </w:rPr>
        <w:t>inserta</w:t>
      </w:r>
      <w:r w:rsidRPr="00770E4F" w:rsidR="00442F21">
        <w:rPr>
          <w:rFonts w:eastAsia="Times New Roman" w:cs="Tahoma"/>
          <w:bCs/>
          <w:iCs/>
          <w:color w:val="auto"/>
          <w:lang w:eastAsia="es-ES"/>
        </w:rPr>
        <w:t>n las siguientes:</w:t>
      </w:r>
    </w:p>
    <w:p w:rsidRPr="00770E4F" w:rsidR="000442AF" w:rsidP="0035602B" w:rsidRDefault="000442AF" w14:paraId="1CE67C31" w14:textId="148F864F">
      <w:pPr>
        <w:spacing w:after="0" w:line="360" w:lineRule="auto"/>
        <w:rPr>
          <w:rFonts w:eastAsia="Times New Roman" w:cs="Tahoma"/>
          <w:bCs/>
          <w:iCs/>
          <w:color w:val="auto"/>
          <w:lang w:eastAsia="es-ES"/>
        </w:rPr>
      </w:pPr>
    </w:p>
    <w:p w:rsidRPr="00770E4F" w:rsidR="000442AF" w:rsidP="0035602B" w:rsidRDefault="004128E8" w14:paraId="51372151" w14:textId="2DAD8BC0">
      <w:pPr>
        <w:spacing w:after="0" w:line="360" w:lineRule="auto"/>
        <w:jc w:val="center"/>
        <w:rPr>
          <w:rFonts w:eastAsia="Times New Roman" w:cs="Tahoma"/>
          <w:bCs/>
          <w:iCs/>
          <w:color w:val="auto"/>
          <w:lang w:eastAsia="es-ES"/>
        </w:rPr>
      </w:pPr>
      <w:r w:rsidRPr="00770E4F">
        <w:rPr>
          <w:rFonts w:eastAsia="Times New Roman" w:cs="Tahoma"/>
          <w:bCs/>
          <w:iCs/>
          <w:noProof/>
          <w:color w:val="auto"/>
          <w:lang w:eastAsia="es-MX"/>
        </w:rPr>
        <w:lastRenderedPageBreak/>
        <w:drawing>
          <wp:inline distT="0" distB="0" distL="0" distR="0" wp14:anchorId="29EA622C" wp14:editId="459290E2">
            <wp:extent cx="5791471" cy="35147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836BE.tmp"/>
                    <pic:cNvPicPr/>
                  </pic:nvPicPr>
                  <pic:blipFill rotWithShape="1">
                    <a:blip r:embed="rId10">
                      <a:extLst>
                        <a:ext uri="{28A0092B-C50C-407E-A947-70E740481C1C}">
                          <a14:useLocalDpi xmlns:a14="http://schemas.microsoft.com/office/drawing/2010/main" val="0"/>
                        </a:ext>
                      </a:extLst>
                    </a:blip>
                    <a:srcRect l="16282" t="26401" r="16785" b="36963"/>
                    <a:stretch/>
                  </pic:blipFill>
                  <pic:spPr bwMode="auto">
                    <a:xfrm>
                      <a:off x="0" y="0"/>
                      <a:ext cx="5802852" cy="3521632"/>
                    </a:xfrm>
                    <a:prstGeom prst="rect">
                      <a:avLst/>
                    </a:prstGeom>
                    <a:ln>
                      <a:noFill/>
                    </a:ln>
                    <a:extLst>
                      <a:ext uri="{53640926-AAD7-44D8-BBD7-CCE9431645EC}">
                        <a14:shadowObscured xmlns:a14="http://schemas.microsoft.com/office/drawing/2010/main"/>
                      </a:ext>
                    </a:extLst>
                  </pic:spPr>
                </pic:pic>
              </a:graphicData>
            </a:graphic>
          </wp:inline>
        </w:drawing>
      </w:r>
    </w:p>
    <w:p w:rsidRPr="00770E4F" w:rsidR="000442AF" w:rsidP="0035602B" w:rsidRDefault="000442AF" w14:paraId="4B05FF23" w14:textId="73F19B91">
      <w:pPr>
        <w:spacing w:after="0" w:line="360" w:lineRule="auto"/>
        <w:jc w:val="center"/>
        <w:rPr>
          <w:rFonts w:eastAsia="Times New Roman" w:cs="Tahoma"/>
          <w:bCs/>
          <w:iCs/>
          <w:color w:val="auto"/>
          <w:lang w:eastAsia="es-ES"/>
        </w:rPr>
      </w:pPr>
    </w:p>
    <w:p w:rsidRPr="00770E4F" w:rsidR="000442AF" w:rsidP="004128E8" w:rsidRDefault="004128E8" w14:paraId="4019ABF8" w14:textId="15EE0232">
      <w:pPr>
        <w:spacing w:after="0" w:line="360" w:lineRule="auto"/>
        <w:jc w:val="center"/>
        <w:rPr>
          <w:rFonts w:eastAsia="Times New Roman" w:cs="Tahoma"/>
          <w:bCs/>
          <w:iCs/>
          <w:color w:val="auto"/>
          <w:lang w:eastAsia="es-ES"/>
        </w:rPr>
      </w:pPr>
      <w:r w:rsidRPr="00770E4F">
        <w:rPr>
          <w:rFonts w:eastAsia="Times New Roman" w:cs="Tahoma"/>
          <w:bCs/>
          <w:iCs/>
          <w:noProof/>
          <w:color w:val="auto"/>
          <w:lang w:eastAsia="es-MX"/>
        </w:rPr>
        <w:drawing>
          <wp:inline distT="0" distB="0" distL="0" distR="0" wp14:anchorId="39CE7410" wp14:editId="70568118">
            <wp:extent cx="4333069" cy="3143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8AC8.tmp"/>
                    <pic:cNvPicPr/>
                  </pic:nvPicPr>
                  <pic:blipFill rotWithShape="1">
                    <a:blip r:embed="rId11">
                      <a:extLst>
                        <a:ext uri="{28A0092B-C50C-407E-A947-70E740481C1C}">
                          <a14:useLocalDpi xmlns:a14="http://schemas.microsoft.com/office/drawing/2010/main" val="0"/>
                        </a:ext>
                      </a:extLst>
                    </a:blip>
                    <a:srcRect l="30095" t="40196" r="29777" b="33551"/>
                    <a:stretch/>
                  </pic:blipFill>
                  <pic:spPr bwMode="auto">
                    <a:xfrm>
                      <a:off x="0" y="0"/>
                      <a:ext cx="4347094" cy="3153424"/>
                    </a:xfrm>
                    <a:prstGeom prst="rect">
                      <a:avLst/>
                    </a:prstGeom>
                    <a:ln>
                      <a:noFill/>
                    </a:ln>
                    <a:extLst>
                      <a:ext uri="{53640926-AAD7-44D8-BBD7-CCE9431645EC}">
                        <a14:shadowObscured xmlns:a14="http://schemas.microsoft.com/office/drawing/2010/main"/>
                      </a:ext>
                    </a:extLst>
                  </pic:spPr>
                </pic:pic>
              </a:graphicData>
            </a:graphic>
          </wp:inline>
        </w:drawing>
      </w:r>
    </w:p>
    <w:p w:rsidRPr="00770E4F" w:rsidR="0040352E" w:rsidP="0035602B" w:rsidRDefault="0040352E" w14:paraId="3ECDB575" w14:textId="77777777">
      <w:pPr>
        <w:spacing w:after="0" w:line="360" w:lineRule="auto"/>
        <w:jc w:val="center"/>
        <w:rPr>
          <w:rFonts w:eastAsia="Times New Roman" w:cs="Tahoma"/>
          <w:bCs/>
          <w:iCs/>
          <w:color w:val="auto"/>
          <w:lang w:eastAsia="es-ES"/>
        </w:rPr>
      </w:pPr>
    </w:p>
    <w:p w:rsidRPr="00770E4F" w:rsidR="000442AF" w:rsidP="0035602B" w:rsidRDefault="000442AF" w14:paraId="33E72329" w14:textId="3CA24038">
      <w:pPr>
        <w:spacing w:after="0" w:line="360" w:lineRule="auto"/>
        <w:rPr>
          <w:rFonts w:eastAsia="Times New Roman" w:cs="Tahoma"/>
          <w:bCs/>
          <w:iCs/>
          <w:color w:val="auto"/>
          <w:lang w:eastAsia="es-ES"/>
        </w:rPr>
      </w:pPr>
      <w:r w:rsidRPr="00770E4F">
        <w:rPr>
          <w:rFonts w:eastAsia="Times New Roman" w:cs="Tahoma"/>
          <w:bCs/>
          <w:iCs/>
          <w:color w:val="auto"/>
          <w:lang w:eastAsia="es-ES"/>
        </w:rPr>
        <w:t>Derivado de lo expuesto</w:t>
      </w:r>
      <w:r w:rsidRPr="00770E4F" w:rsidR="00411AAC">
        <w:rPr>
          <w:rFonts w:eastAsia="Times New Roman" w:cs="Tahoma"/>
          <w:bCs/>
          <w:iCs/>
          <w:color w:val="auto"/>
          <w:lang w:eastAsia="es-ES"/>
        </w:rPr>
        <w:t>,</w:t>
      </w:r>
      <w:r w:rsidRPr="00770E4F" w:rsidR="00863563">
        <w:rPr>
          <w:rFonts w:eastAsia="Times New Roman" w:cs="Tahoma"/>
          <w:bCs/>
          <w:iCs/>
          <w:color w:val="auto"/>
          <w:lang w:eastAsia="es-ES"/>
        </w:rPr>
        <w:t xml:space="preserve"> </w:t>
      </w:r>
      <w:r w:rsidRPr="00770E4F">
        <w:rPr>
          <w:rFonts w:eastAsia="Times New Roman" w:cs="Tahoma"/>
          <w:bCs/>
          <w:iCs/>
          <w:color w:val="auto"/>
          <w:lang w:eastAsia="es-ES"/>
        </w:rPr>
        <w:t xml:space="preserve">se advierte </w:t>
      </w:r>
      <w:r w:rsidRPr="00770E4F" w:rsidR="00411AAC">
        <w:rPr>
          <w:rFonts w:eastAsia="Times New Roman" w:cs="Tahoma"/>
          <w:bCs/>
          <w:iCs/>
          <w:color w:val="auto"/>
          <w:lang w:eastAsia="es-ES"/>
        </w:rPr>
        <w:t>que el Sujeto Obligado</w:t>
      </w:r>
      <w:r w:rsidRPr="00770E4F" w:rsidR="0040352E">
        <w:rPr>
          <w:rFonts w:eastAsia="Times New Roman" w:cs="Tahoma"/>
          <w:bCs/>
          <w:iCs/>
          <w:color w:val="auto"/>
          <w:lang w:eastAsia="es-ES"/>
        </w:rPr>
        <w:t xml:space="preserve"> </w:t>
      </w:r>
      <w:r w:rsidRPr="00770E4F">
        <w:rPr>
          <w:rFonts w:eastAsia="Times New Roman" w:cs="Tahoma"/>
          <w:bCs/>
          <w:iCs/>
          <w:color w:val="auto"/>
          <w:lang w:eastAsia="es-ES"/>
        </w:rPr>
        <w:t xml:space="preserve">únicamente cuenta con </w:t>
      </w:r>
      <w:r w:rsidRPr="00770E4F" w:rsidR="00C00838">
        <w:rPr>
          <w:rFonts w:eastAsia="Times New Roman" w:cs="Tahoma"/>
          <w:bCs/>
          <w:iCs/>
          <w:color w:val="auto"/>
          <w:lang w:eastAsia="es-ES"/>
        </w:rPr>
        <w:t xml:space="preserve">ciertas </w:t>
      </w:r>
      <w:r w:rsidRPr="00770E4F">
        <w:rPr>
          <w:rFonts w:eastAsia="Times New Roman" w:cs="Tahoma"/>
          <w:bCs/>
          <w:iCs/>
          <w:color w:val="auto"/>
          <w:lang w:eastAsia="es-ES"/>
        </w:rPr>
        <w:t>Unidades Administrativas</w:t>
      </w:r>
      <w:r w:rsidRPr="00770E4F" w:rsidR="0035602B">
        <w:rPr>
          <w:rFonts w:eastAsia="Times New Roman" w:cs="Tahoma"/>
          <w:bCs/>
          <w:iCs/>
          <w:color w:val="auto"/>
          <w:lang w:eastAsia="es-ES"/>
        </w:rPr>
        <w:t>,</w:t>
      </w:r>
      <w:r w:rsidRPr="00770E4F">
        <w:rPr>
          <w:rFonts w:eastAsia="Times New Roman" w:cs="Tahoma"/>
          <w:bCs/>
          <w:iCs/>
          <w:color w:val="auto"/>
          <w:lang w:eastAsia="es-ES"/>
        </w:rPr>
        <w:t xml:space="preserve"> </w:t>
      </w:r>
      <w:r w:rsidRPr="00770E4F" w:rsidR="00C00838">
        <w:rPr>
          <w:rFonts w:eastAsia="Times New Roman" w:cs="Tahoma"/>
          <w:bCs/>
          <w:iCs/>
          <w:color w:val="auto"/>
          <w:lang w:eastAsia="es-ES"/>
        </w:rPr>
        <w:t xml:space="preserve">de las cuales se solicita la información, </w:t>
      </w:r>
      <w:r w:rsidRPr="00770E4F" w:rsidR="0035602B">
        <w:rPr>
          <w:rFonts w:eastAsia="Times New Roman" w:cs="Tahoma"/>
          <w:bCs/>
          <w:iCs/>
          <w:color w:val="auto"/>
          <w:lang w:eastAsia="es-ES"/>
        </w:rPr>
        <w:t xml:space="preserve">y que </w:t>
      </w:r>
      <w:r w:rsidRPr="00770E4F" w:rsidR="00C00838">
        <w:rPr>
          <w:rFonts w:eastAsia="Times New Roman" w:cs="Tahoma"/>
          <w:bCs/>
          <w:iCs/>
          <w:color w:val="auto"/>
          <w:lang w:eastAsia="es-ES"/>
        </w:rPr>
        <w:t>de manera enunciativa más no limitativa</w:t>
      </w:r>
      <w:r w:rsidRPr="00770E4F" w:rsidR="0035602B">
        <w:rPr>
          <w:rFonts w:eastAsia="Times New Roman" w:cs="Tahoma"/>
          <w:bCs/>
          <w:iCs/>
          <w:color w:val="auto"/>
          <w:lang w:eastAsia="es-ES"/>
        </w:rPr>
        <w:t>,</w:t>
      </w:r>
      <w:r w:rsidRPr="00770E4F" w:rsidR="00C00838">
        <w:rPr>
          <w:rFonts w:eastAsia="Times New Roman" w:cs="Tahoma"/>
          <w:bCs/>
          <w:iCs/>
          <w:color w:val="auto"/>
          <w:lang w:eastAsia="es-ES"/>
        </w:rPr>
        <w:t xml:space="preserve"> se ejemplifican</w:t>
      </w:r>
      <w:r w:rsidRPr="00770E4F" w:rsidR="0035602B">
        <w:rPr>
          <w:rFonts w:eastAsia="Times New Roman" w:cs="Tahoma"/>
          <w:bCs/>
          <w:iCs/>
          <w:color w:val="auto"/>
          <w:lang w:eastAsia="es-ES"/>
        </w:rPr>
        <w:t xml:space="preserve"> a continuación</w:t>
      </w:r>
      <w:r w:rsidRPr="00770E4F">
        <w:rPr>
          <w:rFonts w:eastAsia="Times New Roman" w:cs="Tahoma"/>
          <w:bCs/>
          <w:iCs/>
          <w:color w:val="auto"/>
          <w:lang w:eastAsia="es-ES"/>
        </w:rPr>
        <w:t>:</w:t>
      </w:r>
    </w:p>
    <w:p w:rsidRPr="00770E4F" w:rsidR="000442AF" w:rsidP="0035602B" w:rsidRDefault="000442AF" w14:paraId="453C9C1C" w14:textId="2FDFF3F8">
      <w:pPr>
        <w:spacing w:after="0" w:line="360" w:lineRule="auto"/>
        <w:rPr>
          <w:rFonts w:eastAsia="Times New Roman" w:cs="Tahoma"/>
          <w:bCs/>
          <w:iCs/>
          <w:color w:val="auto"/>
          <w:lang w:eastAsia="es-ES"/>
        </w:rPr>
      </w:pPr>
    </w:p>
    <w:p w:rsidRPr="00770E4F" w:rsidR="000442AF" w:rsidP="005D7258" w:rsidRDefault="000442AF" w14:paraId="413DAB33" w14:textId="26137072">
      <w:pPr>
        <w:pStyle w:val="Prrafodelista"/>
        <w:numPr>
          <w:ilvl w:val="0"/>
          <w:numId w:val="50"/>
        </w:numPr>
        <w:spacing w:line="360" w:lineRule="auto"/>
        <w:rPr>
          <w:rFonts w:cs="Tahoma"/>
          <w:bCs/>
          <w:iCs/>
          <w:color w:val="auto"/>
        </w:rPr>
      </w:pPr>
      <w:r w:rsidRPr="00770E4F">
        <w:rPr>
          <w:rFonts w:cs="Tahoma"/>
          <w:bCs/>
          <w:iCs/>
          <w:color w:val="auto"/>
        </w:rPr>
        <w:t>Dirección General</w:t>
      </w:r>
      <w:r w:rsidRPr="00770E4F" w:rsidR="0035602B">
        <w:rPr>
          <w:rFonts w:cs="Tahoma"/>
          <w:bCs/>
          <w:iCs/>
          <w:color w:val="auto"/>
        </w:rPr>
        <w:t>;</w:t>
      </w:r>
    </w:p>
    <w:p w:rsidRPr="00770E4F" w:rsidR="000442AF" w:rsidP="005D7258" w:rsidRDefault="000442AF" w14:paraId="75DD92E0" w14:textId="52CD8D1F">
      <w:pPr>
        <w:pStyle w:val="Prrafodelista"/>
        <w:numPr>
          <w:ilvl w:val="0"/>
          <w:numId w:val="50"/>
        </w:numPr>
        <w:spacing w:line="360" w:lineRule="auto"/>
        <w:rPr>
          <w:rFonts w:cs="Tahoma"/>
          <w:bCs/>
          <w:iCs/>
          <w:color w:val="auto"/>
        </w:rPr>
      </w:pPr>
      <w:r w:rsidRPr="00770E4F">
        <w:rPr>
          <w:rFonts w:cs="Tahoma"/>
          <w:bCs/>
          <w:iCs/>
          <w:color w:val="auto"/>
        </w:rPr>
        <w:t>Dirección de Finanzas y Administración</w:t>
      </w:r>
      <w:r w:rsidRPr="00770E4F" w:rsidR="0035602B">
        <w:rPr>
          <w:rFonts w:cs="Tahoma"/>
          <w:bCs/>
          <w:iCs/>
          <w:color w:val="auto"/>
        </w:rPr>
        <w:t>;</w:t>
      </w:r>
    </w:p>
    <w:p w:rsidRPr="00770E4F" w:rsidR="000442AF" w:rsidP="005D7258" w:rsidRDefault="000442AF" w14:paraId="505882ED" w14:textId="7FC87A5D">
      <w:pPr>
        <w:pStyle w:val="Prrafodelista"/>
        <w:numPr>
          <w:ilvl w:val="0"/>
          <w:numId w:val="50"/>
        </w:numPr>
        <w:spacing w:line="360" w:lineRule="auto"/>
        <w:rPr>
          <w:rFonts w:cs="Tahoma"/>
          <w:bCs/>
          <w:iCs/>
          <w:color w:val="auto"/>
        </w:rPr>
      </w:pPr>
      <w:r w:rsidRPr="00770E4F">
        <w:rPr>
          <w:rFonts w:cs="Tahoma"/>
          <w:bCs/>
          <w:iCs/>
          <w:color w:val="auto"/>
        </w:rPr>
        <w:t>Subdirección de Ingresos y Finanzas</w:t>
      </w:r>
      <w:r w:rsidRPr="00770E4F" w:rsidR="0035602B">
        <w:rPr>
          <w:rFonts w:cs="Tahoma"/>
          <w:bCs/>
          <w:iCs/>
          <w:color w:val="auto"/>
        </w:rPr>
        <w:t>; y</w:t>
      </w:r>
    </w:p>
    <w:p w:rsidRPr="00770E4F" w:rsidR="000442AF" w:rsidP="005D7258" w:rsidRDefault="000442AF" w14:paraId="6EA39922" w14:textId="490B4ECD">
      <w:pPr>
        <w:pStyle w:val="Prrafodelista"/>
        <w:numPr>
          <w:ilvl w:val="0"/>
          <w:numId w:val="50"/>
        </w:numPr>
        <w:spacing w:line="360" w:lineRule="auto"/>
        <w:rPr>
          <w:rFonts w:cs="Tahoma"/>
          <w:bCs/>
          <w:iCs/>
          <w:color w:val="auto"/>
        </w:rPr>
      </w:pPr>
      <w:r w:rsidRPr="00770E4F">
        <w:rPr>
          <w:rFonts w:cs="Tahoma"/>
          <w:bCs/>
          <w:iCs/>
          <w:color w:val="auto"/>
        </w:rPr>
        <w:t>Subdirección de Egresos y Administración</w:t>
      </w:r>
      <w:r w:rsidRPr="00770E4F" w:rsidR="0035602B">
        <w:rPr>
          <w:rFonts w:cs="Tahoma"/>
          <w:bCs/>
          <w:iCs/>
          <w:color w:val="auto"/>
        </w:rPr>
        <w:t>.</w:t>
      </w:r>
    </w:p>
    <w:p w:rsidRPr="00770E4F" w:rsidR="000442AF" w:rsidP="0035602B" w:rsidRDefault="000442AF" w14:paraId="1536A1CB" w14:textId="77777777">
      <w:pPr>
        <w:spacing w:after="0" w:line="360" w:lineRule="auto"/>
        <w:rPr>
          <w:rFonts w:eastAsia="Times New Roman" w:cs="Tahoma"/>
          <w:bCs/>
          <w:iCs/>
          <w:color w:val="auto"/>
          <w:lang w:eastAsia="es-ES"/>
        </w:rPr>
      </w:pPr>
    </w:p>
    <w:p w:rsidRPr="00770E4F" w:rsidR="0040352E" w:rsidP="0035602B" w:rsidRDefault="00C00838" w14:paraId="6A625DA9" w14:textId="310155AA">
      <w:pPr>
        <w:spacing w:after="0" w:line="360" w:lineRule="auto"/>
        <w:rPr>
          <w:rFonts w:eastAsia="Calibri" w:cs="Tahoma"/>
          <w:color w:val="000000"/>
        </w:rPr>
      </w:pPr>
      <w:r w:rsidRPr="00770E4F">
        <w:rPr>
          <w:rFonts w:eastAsia="Times New Roman" w:cs="Tahoma"/>
          <w:bCs/>
          <w:iCs/>
          <w:color w:val="auto"/>
          <w:lang w:eastAsia="es-ES"/>
        </w:rPr>
        <w:t>Es decir</w:t>
      </w:r>
      <w:r w:rsidRPr="00770E4F" w:rsidR="000442AF">
        <w:rPr>
          <w:rFonts w:eastAsia="Times New Roman" w:cs="Tahoma"/>
          <w:bCs/>
          <w:iCs/>
          <w:color w:val="auto"/>
          <w:lang w:eastAsia="es-ES"/>
        </w:rPr>
        <w:t xml:space="preserve">, del análisis a las áreas que integran al Sujeto Obligado, se </w:t>
      </w:r>
      <w:r w:rsidRPr="00770E4F" w:rsidR="0040352E">
        <w:rPr>
          <w:rFonts w:eastAsia="Times New Roman" w:cs="Tahoma"/>
          <w:bCs/>
          <w:iCs/>
          <w:color w:val="auto"/>
          <w:lang w:eastAsia="es-ES"/>
        </w:rPr>
        <w:t>infiere</w:t>
      </w:r>
      <w:r w:rsidRPr="00770E4F" w:rsidR="000442AF">
        <w:rPr>
          <w:rFonts w:eastAsia="Times New Roman" w:cs="Tahoma"/>
          <w:bCs/>
          <w:iCs/>
          <w:color w:val="auto"/>
          <w:lang w:eastAsia="es-ES"/>
        </w:rPr>
        <w:t xml:space="preserve"> que Contabilidad y Presupuesto, así como, Ingresos y Caja General,</w:t>
      </w:r>
      <w:r w:rsidRPr="00770E4F" w:rsidR="0040352E">
        <w:rPr>
          <w:rFonts w:eastAsia="Times New Roman" w:cs="Tahoma"/>
          <w:bCs/>
          <w:iCs/>
          <w:color w:val="auto"/>
          <w:lang w:eastAsia="es-ES"/>
        </w:rPr>
        <w:t xml:space="preserve"> </w:t>
      </w:r>
      <w:r w:rsidRPr="00770E4F" w:rsidR="000442AF">
        <w:rPr>
          <w:rFonts w:eastAsia="Times New Roman" w:cs="Tahoma"/>
          <w:bCs/>
          <w:iCs/>
          <w:color w:val="auto"/>
          <w:lang w:eastAsia="es-ES"/>
        </w:rPr>
        <w:t xml:space="preserve">áreas de las cuales </w:t>
      </w:r>
      <w:r w:rsidRPr="00770E4F" w:rsidR="0035602B">
        <w:rPr>
          <w:rFonts w:eastAsia="Times New Roman" w:cs="Tahoma"/>
          <w:bCs/>
          <w:iCs/>
          <w:color w:val="auto"/>
          <w:lang w:eastAsia="es-ES"/>
        </w:rPr>
        <w:t xml:space="preserve">el Recurrente </w:t>
      </w:r>
      <w:r w:rsidRPr="00770E4F" w:rsidR="000442AF">
        <w:rPr>
          <w:rFonts w:eastAsia="Times New Roman" w:cs="Tahoma"/>
          <w:bCs/>
          <w:iCs/>
          <w:color w:val="auto"/>
          <w:lang w:eastAsia="es-ES"/>
        </w:rPr>
        <w:t>solicita información, no forman parte de la estructura orgánica</w:t>
      </w:r>
      <w:r w:rsidRPr="00770E4F" w:rsidR="00D645BF">
        <w:rPr>
          <w:rFonts w:eastAsia="Times New Roman" w:cs="Tahoma"/>
          <w:bCs/>
          <w:iCs/>
          <w:color w:val="auto"/>
          <w:lang w:eastAsia="es-ES"/>
        </w:rPr>
        <w:t>, por lo que, fácticamente el Sujeto Obligado, está imposibilitado a contar con información respecto de las áreas en cuestión</w:t>
      </w:r>
      <w:r w:rsidRPr="00770E4F" w:rsidR="00411AAC">
        <w:rPr>
          <w:rFonts w:eastAsia="Times New Roman" w:cs="Tahoma"/>
          <w:bCs/>
          <w:iCs/>
          <w:color w:val="auto"/>
          <w:lang w:eastAsia="es-ES"/>
        </w:rPr>
        <w:t xml:space="preserve">. </w:t>
      </w:r>
      <w:r w:rsidRPr="00770E4F" w:rsidR="00757276">
        <w:rPr>
          <w:rFonts w:eastAsia="Times New Roman" w:cs="Tahoma"/>
          <w:bCs/>
          <w:iCs/>
          <w:color w:val="auto"/>
          <w:lang w:eastAsia="es-ES"/>
        </w:rPr>
        <w:t>Ahora bien, n</w:t>
      </w:r>
      <w:r w:rsidRPr="00770E4F" w:rsidR="00411AAC">
        <w:rPr>
          <w:rFonts w:eastAsia="Calibri" w:cs="Tahoma"/>
          <w:color w:val="000000"/>
        </w:rPr>
        <w:t>o pasa desapercibido, que</w:t>
      </w:r>
      <w:r w:rsidRPr="00770E4F">
        <w:rPr>
          <w:rFonts w:eastAsia="Calibri" w:cs="Tahoma"/>
          <w:color w:val="000000"/>
        </w:rPr>
        <w:t xml:space="preserve"> el </w:t>
      </w:r>
      <w:r w:rsidRPr="00770E4F" w:rsidR="0035602B">
        <w:rPr>
          <w:rFonts w:eastAsia="Calibri" w:cs="Tahoma"/>
          <w:color w:val="000000"/>
        </w:rPr>
        <w:t>R</w:t>
      </w:r>
      <w:r w:rsidRPr="00770E4F">
        <w:rPr>
          <w:rFonts w:eastAsia="Calibri" w:cs="Tahoma"/>
          <w:color w:val="000000"/>
        </w:rPr>
        <w:t xml:space="preserve">ecurrente </w:t>
      </w:r>
      <w:r w:rsidRPr="00770E4F" w:rsidR="000B7832">
        <w:rPr>
          <w:rFonts w:eastAsia="Calibri" w:cs="Tahoma"/>
          <w:color w:val="000000"/>
        </w:rPr>
        <w:t>funda</w:t>
      </w:r>
      <w:r w:rsidRPr="00770E4F" w:rsidR="0035602B">
        <w:rPr>
          <w:rFonts w:eastAsia="Calibri" w:cs="Tahoma"/>
          <w:color w:val="000000"/>
        </w:rPr>
        <w:t xml:space="preserve"> su solicitud</w:t>
      </w:r>
      <w:r w:rsidRPr="00770E4F" w:rsidR="0040352E">
        <w:rPr>
          <w:rFonts w:eastAsia="Calibri" w:cs="Tahoma"/>
          <w:color w:val="000000"/>
        </w:rPr>
        <w:t>,</w:t>
      </w:r>
      <w:r w:rsidRPr="00770E4F" w:rsidR="000B7832">
        <w:rPr>
          <w:rFonts w:eastAsia="Calibri" w:cs="Tahoma"/>
          <w:color w:val="000000"/>
        </w:rPr>
        <w:t xml:space="preserve"> </w:t>
      </w:r>
      <w:r w:rsidRPr="00770E4F" w:rsidR="0040352E">
        <w:rPr>
          <w:rFonts w:eastAsia="Calibri" w:cs="Tahoma"/>
          <w:color w:val="000000"/>
        </w:rPr>
        <w:t xml:space="preserve">entre otros, </w:t>
      </w:r>
      <w:r w:rsidRPr="00770E4F" w:rsidR="000B7832">
        <w:rPr>
          <w:rFonts w:eastAsia="Calibri" w:cs="Tahoma"/>
          <w:color w:val="000000"/>
        </w:rPr>
        <w:t>en el</w:t>
      </w:r>
      <w:r w:rsidRPr="00770E4F" w:rsidR="0035602B">
        <w:rPr>
          <w:rFonts w:eastAsia="Calibri" w:cs="Tahoma"/>
          <w:color w:val="000000"/>
        </w:rPr>
        <w:t xml:space="preserve"> </w:t>
      </w:r>
      <w:r w:rsidRPr="00770E4F" w:rsidR="000B7832">
        <w:rPr>
          <w:rFonts w:eastAsia="Calibri" w:cs="Tahoma"/>
          <w:color w:val="000000"/>
        </w:rPr>
        <w:t>artículo 54, de</w:t>
      </w:r>
      <w:r w:rsidRPr="00770E4F">
        <w:rPr>
          <w:rFonts w:eastAsia="Calibri" w:cs="Tahoma"/>
          <w:color w:val="000000"/>
        </w:rPr>
        <w:t xml:space="preserve"> la gaceta número 5 del año 2022, de fecha 1 de febrero de 2022,</w:t>
      </w:r>
      <w:r w:rsidRPr="00770E4F" w:rsidR="000B7832">
        <w:rPr>
          <w:rFonts w:eastAsia="Calibri" w:cs="Tahoma"/>
          <w:color w:val="000000"/>
        </w:rPr>
        <w:t xml:space="preserve"> referente al CAPÍTULO IV “DE LA ADMINISTRACIÓN PUBLICA MUNICIPAL DESCENTRALIZADA”</w:t>
      </w:r>
      <w:r w:rsidRPr="00770E4F" w:rsidR="0040352E">
        <w:rPr>
          <w:rFonts w:eastAsia="Calibri" w:cs="Tahoma"/>
          <w:color w:val="000000"/>
        </w:rPr>
        <w:t>, misma que corresponde al Bando Municipal de Tecámac 2022, sin embargo, de una consulta realizada a dicho ordenamiento, se desprende que el artículo señalado no guarda relación con lo solicitado</w:t>
      </w:r>
      <w:r w:rsidRPr="00770E4F" w:rsidR="007A4DAD">
        <w:rPr>
          <w:rFonts w:eastAsia="Calibri" w:cs="Tahoma"/>
          <w:color w:val="000000"/>
        </w:rPr>
        <w:t>, tal como se inserta para mejor referencia:</w:t>
      </w:r>
      <w:r w:rsidRPr="00770E4F" w:rsidR="0040352E">
        <w:rPr>
          <w:rFonts w:eastAsia="Calibri" w:cs="Tahoma"/>
          <w:color w:val="000000"/>
        </w:rPr>
        <w:t xml:space="preserve"> </w:t>
      </w:r>
      <w:r w:rsidRPr="00770E4F">
        <w:rPr>
          <w:rFonts w:eastAsia="Calibri" w:cs="Tahoma"/>
          <w:color w:val="000000"/>
        </w:rPr>
        <w:t xml:space="preserve"> </w:t>
      </w:r>
    </w:p>
    <w:p w:rsidRPr="00770E4F" w:rsidR="007A4DAD" w:rsidP="0035602B" w:rsidRDefault="007A4DAD" w14:paraId="32EDDB79" w14:textId="77777777">
      <w:pPr>
        <w:spacing w:after="0" w:line="360" w:lineRule="auto"/>
        <w:rPr>
          <w:rFonts w:eastAsia="Calibri" w:cs="Tahoma"/>
          <w:color w:val="000000"/>
        </w:rPr>
      </w:pPr>
    </w:p>
    <w:p w:rsidRPr="00770E4F" w:rsidR="007A4DAD" w:rsidP="007A4DAD" w:rsidRDefault="007A4DAD" w14:paraId="564973EC" w14:textId="77777777">
      <w:pPr>
        <w:spacing w:after="0" w:line="360" w:lineRule="auto"/>
        <w:ind w:left="567" w:right="567"/>
        <w:rPr>
          <w:rFonts w:eastAsia="Calibri" w:cs="Tahoma"/>
          <w:i/>
          <w:color w:val="000000"/>
          <w:sz w:val="20"/>
        </w:rPr>
      </w:pPr>
      <w:r w:rsidRPr="00770E4F">
        <w:rPr>
          <w:rFonts w:eastAsia="Calibri" w:cs="Tahoma"/>
          <w:i/>
          <w:color w:val="000000"/>
          <w:sz w:val="20"/>
        </w:rPr>
        <w:t xml:space="preserve">“Artículo 54. La Dirección General de la Agencia Municipal de Verificación Administrativa y Regulación estará encabezada por un titular, quien participará de las actuaciones llevadas a cabo en el marco de los procedimientos de notificación, verificación y en su caso la imposición de medidas de seguridad en coordinación con las autoridades competentes, y actividades que realice el personal adscrito. Para lo cual en ejercicio de sus facultades, deberá hacer del conocimiento de las distintas </w:t>
      </w:r>
      <w:r w:rsidRPr="00770E4F">
        <w:rPr>
          <w:rFonts w:eastAsia="Calibri" w:cs="Tahoma"/>
          <w:i/>
          <w:color w:val="000000"/>
          <w:sz w:val="20"/>
        </w:rPr>
        <w:lastRenderedPageBreak/>
        <w:t xml:space="preserve">dependencias y órdenes de gobierno los hechos que advierta en ejercicio de las propias, que pudiesen ser constitutivos de irregularidad. </w:t>
      </w:r>
    </w:p>
    <w:p w:rsidRPr="00770E4F" w:rsidR="007A4DAD" w:rsidP="007A4DAD" w:rsidRDefault="007A4DAD" w14:paraId="691E4DB0" w14:textId="77777777">
      <w:pPr>
        <w:spacing w:after="0" w:line="360" w:lineRule="auto"/>
        <w:ind w:left="567" w:right="567"/>
        <w:rPr>
          <w:rFonts w:eastAsia="Calibri" w:cs="Tahoma"/>
          <w:i/>
          <w:color w:val="000000"/>
          <w:sz w:val="20"/>
        </w:rPr>
      </w:pPr>
    </w:p>
    <w:p w:rsidRPr="00770E4F" w:rsidR="007A4DAD" w:rsidP="007A4DAD" w:rsidRDefault="007A4DAD" w14:paraId="15800292" w14:textId="5AF0F61B">
      <w:pPr>
        <w:spacing w:after="0" w:line="360" w:lineRule="auto"/>
        <w:ind w:left="567" w:right="567"/>
        <w:rPr>
          <w:rFonts w:eastAsia="Calibri" w:cs="Tahoma"/>
          <w:i/>
          <w:color w:val="000000"/>
          <w:sz w:val="20"/>
        </w:rPr>
      </w:pPr>
      <w:r w:rsidRPr="00770E4F">
        <w:rPr>
          <w:rFonts w:eastAsia="Calibri" w:cs="Tahoma"/>
          <w:i/>
          <w:color w:val="000000"/>
          <w:sz w:val="20"/>
        </w:rPr>
        <w:t xml:space="preserve">Para el ejercicio de sus facultades y atribuciones, el titular de esta área será denominado “Director General de la Agencia Municipal de Verificación Administrativa y Regulación” y se auxiliará de la siguiente estructura orgánica: </w:t>
      </w:r>
    </w:p>
    <w:p w:rsidRPr="00770E4F" w:rsidR="007A4DAD" w:rsidP="007A4DAD" w:rsidRDefault="007A4DAD" w14:paraId="7CC8CB69" w14:textId="77777777">
      <w:pPr>
        <w:spacing w:after="0" w:line="360" w:lineRule="auto"/>
        <w:ind w:left="567" w:right="567"/>
        <w:rPr>
          <w:rFonts w:eastAsia="Calibri" w:cs="Tahoma"/>
          <w:i/>
          <w:color w:val="000000"/>
          <w:sz w:val="20"/>
        </w:rPr>
      </w:pPr>
    </w:p>
    <w:p w:rsidRPr="00770E4F" w:rsidR="007A4DAD" w:rsidP="007A4DAD" w:rsidRDefault="007A4DAD" w14:paraId="3E30780D" w14:textId="77777777">
      <w:pPr>
        <w:spacing w:after="0" w:line="360" w:lineRule="auto"/>
        <w:ind w:left="567" w:right="567"/>
        <w:rPr>
          <w:rFonts w:eastAsia="Calibri" w:cs="Tahoma"/>
          <w:i/>
          <w:color w:val="000000"/>
          <w:sz w:val="20"/>
        </w:rPr>
      </w:pPr>
      <w:r w:rsidRPr="00770E4F">
        <w:rPr>
          <w:rFonts w:eastAsia="Calibri" w:cs="Tahoma"/>
          <w:i/>
          <w:color w:val="000000"/>
          <w:sz w:val="20"/>
        </w:rPr>
        <w:t xml:space="preserve">I. Jefatura de Zona Centro - Norte </w:t>
      </w:r>
    </w:p>
    <w:p w:rsidRPr="00770E4F" w:rsidR="007A4DAD" w:rsidP="007A4DAD" w:rsidRDefault="007A4DAD" w14:paraId="5B4D83FD" w14:textId="77777777">
      <w:pPr>
        <w:spacing w:after="0" w:line="360" w:lineRule="auto"/>
        <w:ind w:left="567" w:right="567"/>
        <w:rPr>
          <w:rFonts w:eastAsia="Calibri" w:cs="Tahoma"/>
          <w:i/>
          <w:color w:val="000000"/>
          <w:sz w:val="20"/>
        </w:rPr>
      </w:pPr>
      <w:r w:rsidRPr="00770E4F">
        <w:rPr>
          <w:rFonts w:eastAsia="Calibri" w:cs="Tahoma"/>
          <w:i/>
          <w:color w:val="000000"/>
          <w:sz w:val="20"/>
        </w:rPr>
        <w:t xml:space="preserve">II. Jefatura de Zona Sur </w:t>
      </w:r>
    </w:p>
    <w:p w:rsidRPr="00770E4F" w:rsidR="007A4DAD" w:rsidP="007A4DAD" w:rsidRDefault="007A4DAD" w14:paraId="6A097BA9" w14:textId="47CD7A12">
      <w:pPr>
        <w:spacing w:after="0" w:line="360" w:lineRule="auto"/>
        <w:ind w:left="567" w:right="567"/>
        <w:rPr>
          <w:rFonts w:eastAsia="Calibri" w:cs="Tahoma"/>
          <w:i/>
          <w:color w:val="000000"/>
          <w:sz w:val="20"/>
        </w:rPr>
      </w:pPr>
      <w:r w:rsidRPr="00770E4F">
        <w:rPr>
          <w:rFonts w:eastAsia="Calibri" w:cs="Tahoma"/>
          <w:i/>
          <w:color w:val="000000"/>
          <w:sz w:val="20"/>
        </w:rPr>
        <w:t>III. Departamento de Gestión Administrativa e Informática</w:t>
      </w:r>
    </w:p>
    <w:p w:rsidRPr="00770E4F" w:rsidR="007D24CB" w:rsidP="0035602B" w:rsidRDefault="007D24CB" w14:paraId="1EF3EC66" w14:textId="77777777">
      <w:pPr>
        <w:spacing w:after="0" w:line="360" w:lineRule="auto"/>
        <w:rPr>
          <w:rFonts w:eastAsia="Calibri" w:cs="Tahoma"/>
          <w:color w:val="000000"/>
        </w:rPr>
      </w:pPr>
    </w:p>
    <w:p w:rsidRPr="00770E4F" w:rsidR="000B7832" w:rsidP="000B7832" w:rsidRDefault="008717D7" w14:paraId="7320B10C" w14:textId="2030EE0E">
      <w:pPr>
        <w:spacing w:after="0" w:line="360" w:lineRule="auto"/>
        <w:rPr>
          <w:rFonts w:eastAsia="Calibri" w:cs="Tahoma"/>
          <w:bCs/>
          <w:lang w:val="es-ES" w:eastAsia="es-ES_tradnl"/>
        </w:rPr>
      </w:pPr>
      <w:r w:rsidRPr="00770E4F">
        <w:rPr>
          <w:rFonts w:eastAsia="Calibri" w:cs="Tahoma"/>
          <w:bCs/>
        </w:rPr>
        <w:t>De lo anterior</w:t>
      </w:r>
      <w:r w:rsidRPr="00770E4F" w:rsidR="000B7832">
        <w:rPr>
          <w:rFonts w:eastAsia="Calibri" w:cs="Tahoma"/>
          <w:bCs/>
        </w:rPr>
        <w:t xml:space="preserve">, </w:t>
      </w:r>
      <w:r w:rsidRPr="00770E4F" w:rsidR="0040352E">
        <w:rPr>
          <w:rFonts w:eastAsia="Calibri" w:cs="Tahoma"/>
          <w:bCs/>
        </w:rPr>
        <w:t>de conformidad</w:t>
      </w:r>
      <w:r w:rsidRPr="00770E4F" w:rsidR="000B7832">
        <w:rPr>
          <w:rFonts w:eastAsia="Calibri" w:cs="Tahoma"/>
          <w:bCs/>
        </w:rPr>
        <w:t xml:space="preserve"> </w:t>
      </w:r>
      <w:r w:rsidRPr="00770E4F" w:rsidR="00411AAC">
        <w:rPr>
          <w:rFonts w:eastAsia="Calibri" w:cs="Tahoma"/>
          <w:bCs/>
        </w:rPr>
        <w:t xml:space="preserve">con el </w:t>
      </w:r>
      <w:r w:rsidRPr="00770E4F" w:rsidR="000B7832">
        <w:rPr>
          <w:rFonts w:eastAsia="Calibri" w:cs="Tahoma"/>
          <w:bCs/>
        </w:rPr>
        <w:t xml:space="preserve">artículo 13 de la Ley de Transparencia y Acceso a la Información Pública del Estado de México y Municipios, este Instituto tiene la obligación de suplir cualquier deficiencia para garantizar el derecho de acceso a la información. </w:t>
      </w:r>
      <w:r w:rsidRPr="00770E4F" w:rsidR="000B7832">
        <w:rPr>
          <w:rFonts w:eastAsia="Calibri" w:cs="Tahoma"/>
          <w:bCs/>
          <w:lang w:val="es-ES" w:eastAsia="es-ES_tradnl"/>
        </w:rPr>
        <w:t xml:space="preserve">En este sentido, es de referir que las Particulares no son peritos en la materia y no se encuentran constreñidos a conocer de manera precisa el nombre o fundamento legal de la información solicitada; por lo que, se considera que la pretensión del ahora Recurrente, </w:t>
      </w:r>
      <w:r w:rsidRPr="00770E4F" w:rsidR="00411AAC">
        <w:rPr>
          <w:rFonts w:eastAsia="Calibri" w:cs="Tahoma"/>
          <w:bCs/>
          <w:u w:val="single"/>
          <w:lang w:val="es-ES" w:eastAsia="es-ES_tradnl"/>
        </w:rPr>
        <w:t>es referente</w:t>
      </w:r>
      <w:r w:rsidRPr="00770E4F" w:rsidR="000B7832">
        <w:rPr>
          <w:rFonts w:eastAsia="Calibri" w:cs="Tahoma"/>
          <w:bCs/>
          <w:u w:val="single"/>
          <w:lang w:val="es-ES" w:eastAsia="es-ES_tradnl"/>
        </w:rPr>
        <w:t xml:space="preserve"> </w:t>
      </w:r>
      <w:r w:rsidRPr="00770E4F" w:rsidR="00411AAC">
        <w:rPr>
          <w:rFonts w:eastAsia="Calibri" w:cs="Tahoma"/>
          <w:bCs/>
          <w:u w:val="single"/>
          <w:lang w:val="es-ES" w:eastAsia="es-ES_tradnl"/>
        </w:rPr>
        <w:t>a</w:t>
      </w:r>
      <w:r w:rsidRPr="00770E4F" w:rsidR="000B7832">
        <w:rPr>
          <w:rFonts w:eastAsia="Calibri" w:cs="Tahoma"/>
          <w:bCs/>
          <w:u w:val="single"/>
          <w:lang w:val="es-ES" w:eastAsia="es-ES_tradnl"/>
        </w:rPr>
        <w:t>l artículo 55, CAPITULO IV “De la Administración Pública Municipal Descentralizada”</w:t>
      </w:r>
      <w:r w:rsidRPr="00770E4F" w:rsidR="00411AAC">
        <w:rPr>
          <w:rFonts w:eastAsia="Calibri" w:cs="Tahoma"/>
          <w:bCs/>
          <w:u w:val="single"/>
          <w:lang w:val="es-ES" w:eastAsia="es-ES_tradnl"/>
        </w:rPr>
        <w:t>, es decir</w:t>
      </w:r>
      <w:r w:rsidRPr="00770E4F" w:rsidR="00411AAC">
        <w:rPr>
          <w:rFonts w:eastAsia="Calibri" w:cs="Tahoma"/>
          <w:bCs/>
          <w:lang w:val="es-ES" w:eastAsia="es-ES_tradnl"/>
        </w:rPr>
        <w:t xml:space="preserve">, </w:t>
      </w:r>
      <w:r w:rsidRPr="00770E4F" w:rsidR="000B7832">
        <w:rPr>
          <w:rFonts w:eastAsia="Calibri" w:cs="Tahoma"/>
          <w:bCs/>
          <w:lang w:val="es-ES" w:eastAsia="es-ES_tradnl"/>
        </w:rPr>
        <w:t>respecto del Organismo Público Descentralizado para la Prestación de los Servicios de Agua Potable, Alcantarillado y</w:t>
      </w:r>
      <w:r w:rsidRPr="00770E4F" w:rsidR="0040352E">
        <w:rPr>
          <w:rFonts w:eastAsia="Calibri" w:cs="Tahoma"/>
          <w:bCs/>
          <w:lang w:val="es-ES" w:eastAsia="es-ES_tradnl"/>
        </w:rPr>
        <w:t xml:space="preserve"> </w:t>
      </w:r>
      <w:r w:rsidRPr="00770E4F" w:rsidR="00616F31">
        <w:rPr>
          <w:rFonts w:eastAsia="Calibri" w:cs="Tahoma"/>
          <w:bCs/>
          <w:lang w:val="es-ES" w:eastAsia="es-ES_tradnl"/>
        </w:rPr>
        <w:t>Saneamiento (ODAPAS)</w:t>
      </w:r>
    </w:p>
    <w:p w:rsidRPr="00770E4F" w:rsidR="00C00838" w:rsidP="0035602B" w:rsidRDefault="00C00838" w14:paraId="5117F817" w14:textId="77777777">
      <w:pPr>
        <w:spacing w:after="0" w:line="360" w:lineRule="auto"/>
        <w:rPr>
          <w:rFonts w:eastAsia="Calibri" w:cs="Tahoma"/>
          <w:color w:val="000000"/>
        </w:rPr>
      </w:pPr>
    </w:p>
    <w:p w:rsidRPr="00770E4F" w:rsidR="004B5084" w:rsidP="0035602B" w:rsidRDefault="004B5084" w14:paraId="48156231" w14:textId="527A0643">
      <w:pPr>
        <w:spacing w:after="0" w:line="360" w:lineRule="auto"/>
        <w:rPr>
          <w:rFonts w:eastAsia="Times New Roman" w:cs="Tahoma"/>
          <w:bCs/>
          <w:iCs/>
          <w:color w:val="auto"/>
          <w:lang w:eastAsia="es-ES"/>
        </w:rPr>
      </w:pPr>
      <w:r w:rsidRPr="00770E4F">
        <w:rPr>
          <w:rFonts w:eastAsia="Times New Roman" w:cs="Tahoma"/>
          <w:bCs/>
          <w:iCs/>
          <w:color w:val="auto"/>
          <w:lang w:eastAsia="es-ES"/>
        </w:rPr>
        <w:t xml:space="preserve">Una vez definida la estructura orgánica y la información </w:t>
      </w:r>
      <w:r w:rsidRPr="00770E4F" w:rsidR="00BA08A9">
        <w:rPr>
          <w:rFonts w:eastAsia="Times New Roman" w:cs="Tahoma"/>
          <w:bCs/>
          <w:iCs/>
          <w:color w:val="auto"/>
          <w:lang w:eastAsia="es-ES"/>
        </w:rPr>
        <w:t xml:space="preserve">específica </w:t>
      </w:r>
      <w:r w:rsidRPr="00770E4F">
        <w:rPr>
          <w:rFonts w:eastAsia="Times New Roman" w:cs="Tahoma"/>
          <w:bCs/>
          <w:iCs/>
          <w:color w:val="auto"/>
          <w:lang w:eastAsia="es-ES"/>
        </w:rPr>
        <w:t xml:space="preserve">que se solicita, se procede a analizar la naturaleza de la </w:t>
      </w:r>
      <w:r w:rsidRPr="00770E4F" w:rsidR="00411AAC">
        <w:rPr>
          <w:rFonts w:eastAsia="Times New Roman" w:cs="Tahoma"/>
          <w:bCs/>
          <w:iCs/>
          <w:color w:val="auto"/>
          <w:lang w:eastAsia="es-ES"/>
        </w:rPr>
        <w:t>misma</w:t>
      </w:r>
      <w:r w:rsidRPr="00770E4F">
        <w:rPr>
          <w:rFonts w:eastAsia="Times New Roman" w:cs="Tahoma"/>
          <w:bCs/>
          <w:iCs/>
          <w:color w:val="auto"/>
          <w:lang w:eastAsia="es-ES"/>
        </w:rPr>
        <w:t xml:space="preserve"> y la respuesta proporcionada por e</w:t>
      </w:r>
      <w:r w:rsidRPr="00770E4F" w:rsidR="000442AF">
        <w:rPr>
          <w:rFonts w:eastAsia="Times New Roman" w:cs="Tahoma"/>
          <w:bCs/>
          <w:iCs/>
          <w:color w:val="auto"/>
          <w:lang w:eastAsia="es-ES"/>
        </w:rPr>
        <w:t>l Sujeto Obligado</w:t>
      </w:r>
      <w:r w:rsidRPr="00770E4F">
        <w:rPr>
          <w:rFonts w:eastAsia="Times New Roman" w:cs="Tahoma"/>
          <w:bCs/>
          <w:iCs/>
          <w:color w:val="auto"/>
          <w:lang w:eastAsia="es-ES"/>
        </w:rPr>
        <w:t>, por lo que se hará en los siguientes apartados:</w:t>
      </w:r>
    </w:p>
    <w:p w:rsidRPr="00770E4F" w:rsidR="004B5084" w:rsidP="0035602B" w:rsidRDefault="004B5084" w14:paraId="6FEB1AF6" w14:textId="77777777">
      <w:pPr>
        <w:spacing w:after="0" w:line="360" w:lineRule="auto"/>
        <w:rPr>
          <w:rFonts w:eastAsia="Times New Roman" w:cs="Tahoma"/>
          <w:bCs/>
          <w:iCs/>
          <w:color w:val="auto"/>
          <w:lang w:eastAsia="es-ES"/>
        </w:rPr>
      </w:pPr>
    </w:p>
    <w:p w:rsidRPr="00770E4F" w:rsidR="0086220C" w:rsidP="004B5084" w:rsidRDefault="008E2EA9" w14:paraId="759C695E" w14:textId="001F5D62">
      <w:pPr>
        <w:pStyle w:val="Prrafodelista"/>
        <w:numPr>
          <w:ilvl w:val="0"/>
          <w:numId w:val="44"/>
        </w:numPr>
        <w:spacing w:line="360" w:lineRule="auto"/>
        <w:rPr>
          <w:rFonts w:eastAsia="Calibri" w:cs="Tahoma"/>
          <w:bCs/>
          <w:color w:val="auto"/>
        </w:rPr>
      </w:pPr>
      <w:r w:rsidRPr="00770E4F">
        <w:rPr>
          <w:rFonts w:eastAsia="Calibri" w:cs="Tahoma"/>
          <w:b/>
          <w:bCs/>
          <w:color w:val="auto"/>
        </w:rPr>
        <w:t>Documento que acre</w:t>
      </w:r>
      <w:r w:rsidRPr="00770E4F" w:rsidR="004B5084">
        <w:rPr>
          <w:rFonts w:eastAsia="Calibri" w:cs="Tahoma"/>
          <w:b/>
          <w:bCs/>
          <w:color w:val="auto"/>
        </w:rPr>
        <w:t xml:space="preserve">dite el último grado o nivel de estudios </w:t>
      </w:r>
      <w:r w:rsidRPr="00770E4F" w:rsidR="00804D71">
        <w:rPr>
          <w:rFonts w:eastAsia="Calibri" w:cs="Tahoma"/>
          <w:b/>
          <w:bCs/>
          <w:color w:val="auto"/>
        </w:rPr>
        <w:t>y Cédula Profesional</w:t>
      </w:r>
      <w:r w:rsidRPr="00770E4F">
        <w:rPr>
          <w:rFonts w:eastAsia="Calibri" w:cs="Tahoma"/>
          <w:b/>
          <w:bCs/>
          <w:color w:val="auto"/>
        </w:rPr>
        <w:t>.</w:t>
      </w:r>
    </w:p>
    <w:p w:rsidRPr="00770E4F" w:rsidR="0086220C" w:rsidP="0035602B" w:rsidRDefault="0086220C" w14:paraId="31042B81" w14:textId="77777777">
      <w:pPr>
        <w:pStyle w:val="Prrafodelista"/>
        <w:spacing w:line="360" w:lineRule="auto"/>
        <w:rPr>
          <w:rFonts w:eastAsia="Calibri" w:cs="Tahoma"/>
          <w:bCs/>
          <w:color w:val="auto"/>
        </w:rPr>
      </w:pPr>
    </w:p>
    <w:p w:rsidRPr="00770E4F" w:rsidR="005A0644" w:rsidP="005A0644" w:rsidRDefault="005A0644" w14:paraId="0C5E0726" w14:textId="4050629E">
      <w:pPr>
        <w:spacing w:after="0" w:line="360" w:lineRule="auto"/>
        <w:rPr>
          <w:rFonts w:eastAsia="Times New Roman" w:cs="Tahoma"/>
          <w:color w:val="auto"/>
          <w:lang w:val="es-ES" w:eastAsia="es-ES"/>
        </w:rPr>
      </w:pPr>
      <w:r w:rsidRPr="00770E4F">
        <w:rPr>
          <w:rFonts w:eastAsia="Calibri" w:cs="Tahoma"/>
          <w:bCs/>
          <w:color w:val="auto"/>
        </w:rPr>
        <w:t xml:space="preserve">Respecto a este punto de la solicitud, </w:t>
      </w:r>
      <w:r w:rsidRPr="00770E4F">
        <w:rPr>
          <w:rFonts w:eastAsia="Times New Roman" w:cs="Tahoma"/>
          <w:color w:val="auto"/>
          <w:lang w:val="es-ES" w:eastAsia="es-ES"/>
        </w:rPr>
        <w:t xml:space="preserve">este Instituto considera pertinente hacer la diferenciación entre </w:t>
      </w:r>
      <w:r w:rsidRPr="00770E4F" w:rsidR="00FC466B">
        <w:rPr>
          <w:rFonts w:eastAsia="Times New Roman" w:cs="Tahoma"/>
          <w:color w:val="auto"/>
          <w:lang w:val="es-ES" w:eastAsia="es-ES"/>
        </w:rPr>
        <w:t xml:space="preserve">los documentos solicitados, a saber, </w:t>
      </w:r>
      <w:r w:rsidRPr="00770E4F">
        <w:rPr>
          <w:rFonts w:eastAsia="Times New Roman" w:cs="Tahoma"/>
          <w:color w:val="auto"/>
          <w:lang w:val="es-ES" w:eastAsia="es-ES"/>
        </w:rPr>
        <w:t>grado máx</w:t>
      </w:r>
      <w:r w:rsidRPr="00770E4F" w:rsidR="00FC466B">
        <w:rPr>
          <w:rFonts w:eastAsia="Times New Roman" w:cs="Tahoma"/>
          <w:color w:val="auto"/>
          <w:lang w:val="es-ES" w:eastAsia="es-ES"/>
        </w:rPr>
        <w:t xml:space="preserve">imo y último nivel de estudios, </w:t>
      </w:r>
      <w:r w:rsidRPr="00770E4F">
        <w:rPr>
          <w:rFonts w:eastAsia="Times New Roman" w:cs="Tahoma"/>
          <w:color w:val="auto"/>
          <w:lang w:val="es-ES" w:eastAsia="es-ES"/>
        </w:rPr>
        <w:t xml:space="preserve">por lo que, se trae a colación el Diccionario de la Real Academia Española, consultado en la liga electrónica </w:t>
      </w:r>
      <w:hyperlink w:history="1" r:id="rId12">
        <w:r w:rsidRPr="00770E4F">
          <w:rPr>
            <w:rStyle w:val="Hipervnculo"/>
            <w:rFonts w:eastAsia="Times New Roman" w:cs="Tahoma"/>
            <w:lang w:val="es-ES" w:eastAsia="es-ES"/>
          </w:rPr>
          <w:t>https://dle.rae.es/grado?m=form</w:t>
        </w:r>
      </w:hyperlink>
      <w:r w:rsidRPr="00770E4F">
        <w:rPr>
          <w:rFonts w:eastAsia="Times New Roman" w:cs="Tahoma"/>
          <w:color w:val="auto"/>
          <w:lang w:val="es-ES" w:eastAsia="es-ES"/>
        </w:rPr>
        <w:t xml:space="preserve"> (el ocho de mayo de dos mil veintitrés, a las catorce cincuenta horas), mismo que advierte lo siguiente:</w:t>
      </w:r>
    </w:p>
    <w:p w:rsidRPr="00770E4F" w:rsidR="005A0644" w:rsidP="005A0644" w:rsidRDefault="005A0644" w14:paraId="05473165" w14:textId="77777777">
      <w:pPr>
        <w:spacing w:after="0" w:line="360" w:lineRule="auto"/>
        <w:rPr>
          <w:rFonts w:eastAsia="Times New Roman" w:cs="Tahoma"/>
          <w:color w:val="auto"/>
          <w:lang w:val="es-ES" w:eastAsia="es-ES"/>
        </w:rPr>
      </w:pPr>
    </w:p>
    <w:p w:rsidRPr="00770E4F" w:rsidR="005A0644" w:rsidP="005A0644" w:rsidRDefault="005A0644" w14:paraId="56C4B449" w14:textId="2CA159A2">
      <w:pPr>
        <w:pStyle w:val="Prrafodelista"/>
        <w:numPr>
          <w:ilvl w:val="0"/>
          <w:numId w:val="44"/>
        </w:numPr>
        <w:spacing w:line="360" w:lineRule="auto"/>
        <w:rPr>
          <w:rFonts w:cs="Tahoma"/>
          <w:color w:val="auto"/>
          <w:lang w:val="es-ES"/>
        </w:rPr>
      </w:pPr>
      <w:r w:rsidRPr="00770E4F">
        <w:rPr>
          <w:rFonts w:cs="Tahoma"/>
          <w:b/>
          <w:color w:val="auto"/>
          <w:lang w:val="es-ES"/>
        </w:rPr>
        <w:t xml:space="preserve">Grado.- </w:t>
      </w:r>
      <w:r w:rsidRPr="00770E4F">
        <w:rPr>
          <w:rFonts w:cs="Tahoma"/>
          <w:i/>
          <w:color w:val="auto"/>
          <w:lang w:val="es-ES"/>
        </w:rPr>
        <w:t>Del lat. gradus 'paso', 'peldaño', 'grado, escala',</w:t>
      </w:r>
      <w:r w:rsidRPr="00770E4F">
        <w:rPr>
          <w:rFonts w:cs="Tahoma"/>
          <w:color w:val="auto"/>
          <w:lang w:val="es-ES"/>
        </w:rPr>
        <w:t xml:space="preserve"> </w:t>
      </w:r>
      <w:r w:rsidRPr="00770E4F">
        <w:rPr>
          <w:rFonts w:cs="Tahoma"/>
          <w:i/>
          <w:color w:val="auto"/>
          <w:lang w:val="es-ES"/>
        </w:rPr>
        <w:t xml:space="preserve">En la enseñanza, </w:t>
      </w:r>
      <w:r w:rsidRPr="00770E4F">
        <w:rPr>
          <w:rFonts w:cs="Tahoma"/>
          <w:i/>
          <w:color w:val="auto"/>
          <w:u w:val="single"/>
          <w:lang w:val="es-ES"/>
        </w:rPr>
        <w:t>título que se alcanza al superar cada uno de los niveles de estudio</w:t>
      </w:r>
      <w:r w:rsidRPr="00770E4F">
        <w:rPr>
          <w:rFonts w:cs="Tahoma"/>
          <w:i/>
          <w:color w:val="auto"/>
          <w:lang w:val="es-ES"/>
        </w:rPr>
        <w:t>. Grado de bachiller, de doctor.</w:t>
      </w:r>
    </w:p>
    <w:p w:rsidRPr="00770E4F" w:rsidR="00EF4046" w:rsidP="00EF4046" w:rsidRDefault="00EF4046" w14:paraId="74741D87" w14:textId="77777777">
      <w:pPr>
        <w:pStyle w:val="Prrafodelista"/>
        <w:spacing w:line="360" w:lineRule="auto"/>
        <w:rPr>
          <w:rFonts w:cs="Tahoma"/>
          <w:color w:val="auto"/>
          <w:lang w:val="es-ES"/>
        </w:rPr>
      </w:pPr>
    </w:p>
    <w:p w:rsidRPr="00770E4F" w:rsidR="005A0644" w:rsidP="005A0644" w:rsidRDefault="005A0644" w14:paraId="18D673A0" w14:textId="44E7B6BF">
      <w:pPr>
        <w:pStyle w:val="Prrafodelista"/>
        <w:numPr>
          <w:ilvl w:val="0"/>
          <w:numId w:val="44"/>
        </w:numPr>
        <w:spacing w:line="360" w:lineRule="auto"/>
        <w:rPr>
          <w:rFonts w:cs="Tahoma"/>
          <w:color w:val="auto"/>
          <w:lang w:val="es-ES"/>
        </w:rPr>
      </w:pPr>
      <w:r w:rsidRPr="00770E4F">
        <w:rPr>
          <w:rFonts w:cs="Tahoma"/>
          <w:b/>
          <w:color w:val="auto"/>
        </w:rPr>
        <w:t>Nivel.-</w:t>
      </w:r>
      <w:r w:rsidRPr="00770E4F">
        <w:rPr>
          <w:rFonts w:cs="Tahoma"/>
          <w:color w:val="auto"/>
        </w:rPr>
        <w:t xml:space="preserve"> </w:t>
      </w:r>
      <w:r w:rsidRPr="00770E4F">
        <w:rPr>
          <w:rFonts w:cs="Tahoma"/>
          <w:i/>
          <w:color w:val="auto"/>
          <w:u w:val="single"/>
        </w:rPr>
        <w:t>Grado o altura que alcanzan ciertos aspectos de la vida social</w:t>
      </w:r>
      <w:r w:rsidRPr="00770E4F">
        <w:rPr>
          <w:rFonts w:cs="Tahoma"/>
          <w:i/>
          <w:color w:val="auto"/>
        </w:rPr>
        <w:t>. Nivel económico, de cultura</w:t>
      </w:r>
    </w:p>
    <w:p w:rsidRPr="00770E4F" w:rsidR="00FC466B" w:rsidP="00FC466B" w:rsidRDefault="00FC466B" w14:paraId="2746A504" w14:textId="77777777">
      <w:pPr>
        <w:pStyle w:val="Prrafodelista"/>
        <w:rPr>
          <w:rFonts w:cs="Tahoma"/>
          <w:color w:val="auto"/>
          <w:lang w:val="es-ES"/>
        </w:rPr>
      </w:pPr>
    </w:p>
    <w:p w:rsidRPr="00770E4F" w:rsidR="00FC466B" w:rsidP="00CF353A" w:rsidRDefault="00EF4046" w14:paraId="4DB96286" w14:textId="01C2AF39">
      <w:pPr>
        <w:spacing w:after="0" w:line="360" w:lineRule="auto"/>
        <w:rPr>
          <w:rFonts w:eastAsia="Times New Roman" w:cs="Tahoma"/>
          <w:color w:val="auto"/>
          <w:lang w:val="es-ES" w:eastAsia="es-ES"/>
        </w:rPr>
      </w:pPr>
      <w:r w:rsidRPr="00770E4F">
        <w:rPr>
          <w:rFonts w:eastAsia="Times New Roman" w:cs="Tahoma"/>
          <w:color w:val="auto"/>
          <w:lang w:val="es-ES" w:eastAsia="es-ES"/>
        </w:rPr>
        <w:t>En este contexto, se</w:t>
      </w:r>
      <w:r w:rsidRPr="00770E4F" w:rsidR="005A0644">
        <w:rPr>
          <w:rFonts w:eastAsia="Times New Roman" w:cs="Tahoma"/>
          <w:color w:val="auto"/>
          <w:lang w:val="es-ES" w:eastAsia="es-ES"/>
        </w:rPr>
        <w:t xml:space="preserve"> advierte que el grado máximo de estudios se refiere a Licenciatura, Maestría o Doctorado, es decir, </w:t>
      </w:r>
      <w:r w:rsidRPr="00770E4F">
        <w:rPr>
          <w:rFonts w:eastAsia="Times New Roman" w:cs="Tahoma"/>
          <w:color w:val="auto"/>
          <w:lang w:val="es-ES" w:eastAsia="es-ES"/>
        </w:rPr>
        <w:t>se trata de una especialización general como u</w:t>
      </w:r>
      <w:r w:rsidRPr="00770E4F" w:rsidR="005A0644">
        <w:rPr>
          <w:rFonts w:eastAsia="Times New Roman" w:cs="Tahoma"/>
          <w:color w:val="auto"/>
          <w:lang w:val="es-ES" w:eastAsia="es-ES"/>
        </w:rPr>
        <w:t>na carrera en específico que se concluyó y se demuestra con el Título Profesional</w:t>
      </w:r>
      <w:r w:rsidRPr="00770E4F" w:rsidR="00B02282">
        <w:rPr>
          <w:rFonts w:eastAsia="Times New Roman" w:cs="Tahoma"/>
          <w:color w:val="auto"/>
          <w:lang w:val="es-ES" w:eastAsia="es-ES"/>
        </w:rPr>
        <w:t xml:space="preserve"> o el Título de Grado obtenido, el cual es</w:t>
      </w:r>
      <w:r w:rsidRPr="00770E4F" w:rsidR="005A0644">
        <w:rPr>
          <w:rFonts w:eastAsia="Times New Roman" w:cs="Tahoma"/>
          <w:color w:val="auto"/>
          <w:lang w:val="es-ES" w:eastAsia="es-ES"/>
        </w:rPr>
        <w:t xml:space="preserve"> expedido</w:t>
      </w:r>
      <w:r w:rsidRPr="00770E4F" w:rsidR="00B02282">
        <w:rPr>
          <w:rFonts w:eastAsia="Times New Roman" w:cs="Tahoma"/>
          <w:color w:val="auto"/>
          <w:lang w:val="es-ES" w:eastAsia="es-ES"/>
        </w:rPr>
        <w:t>,</w:t>
      </w:r>
      <w:r w:rsidRPr="00770E4F" w:rsidR="005A0644">
        <w:rPr>
          <w:rFonts w:eastAsia="Times New Roman" w:cs="Tahoma"/>
          <w:color w:val="auto"/>
          <w:lang w:val="es-ES" w:eastAsia="es-ES"/>
        </w:rPr>
        <w:t xml:space="preserve"> por Autoridad Competente</w:t>
      </w:r>
      <w:r w:rsidRPr="00770E4F">
        <w:rPr>
          <w:rFonts w:eastAsia="Times New Roman" w:cs="Tahoma"/>
          <w:color w:val="auto"/>
          <w:lang w:val="es-ES" w:eastAsia="es-ES"/>
        </w:rPr>
        <w:t xml:space="preserve">; </w:t>
      </w:r>
      <w:r w:rsidRPr="00770E4F" w:rsidR="005A0644">
        <w:rPr>
          <w:rFonts w:eastAsia="Times New Roman" w:cs="Tahoma"/>
          <w:color w:val="auto"/>
          <w:lang w:val="es-ES" w:eastAsia="es-ES"/>
        </w:rPr>
        <w:t>mientras que el</w:t>
      </w:r>
      <w:r w:rsidRPr="00770E4F">
        <w:rPr>
          <w:rFonts w:eastAsia="Times New Roman" w:cs="Tahoma"/>
          <w:color w:val="auto"/>
          <w:lang w:val="es-ES" w:eastAsia="es-ES"/>
        </w:rPr>
        <w:t xml:space="preserve"> nivel de estudios o</w:t>
      </w:r>
      <w:r w:rsidRPr="00770E4F" w:rsidR="005A0644">
        <w:rPr>
          <w:rFonts w:eastAsia="Times New Roman" w:cs="Tahoma"/>
          <w:color w:val="auto"/>
          <w:lang w:val="es-ES" w:eastAsia="es-ES"/>
        </w:rPr>
        <w:t xml:space="preserve"> comprobante de</w:t>
      </w:r>
      <w:r w:rsidRPr="00770E4F">
        <w:rPr>
          <w:rFonts w:eastAsia="Times New Roman" w:cs="Tahoma"/>
          <w:color w:val="auto"/>
          <w:lang w:val="es-ES" w:eastAsia="es-ES"/>
        </w:rPr>
        <w:t>l último nivel de</w:t>
      </w:r>
      <w:r w:rsidRPr="00770E4F" w:rsidR="005A0644">
        <w:rPr>
          <w:rFonts w:eastAsia="Times New Roman" w:cs="Tahoma"/>
          <w:color w:val="auto"/>
          <w:lang w:val="es-ES" w:eastAsia="es-ES"/>
        </w:rPr>
        <w:t xml:space="preserve"> estudio</w:t>
      </w:r>
      <w:r w:rsidRPr="00770E4F">
        <w:rPr>
          <w:rFonts w:eastAsia="Times New Roman" w:cs="Tahoma"/>
          <w:color w:val="auto"/>
          <w:lang w:val="es-ES" w:eastAsia="es-ES"/>
        </w:rPr>
        <w:t>s</w:t>
      </w:r>
      <w:r w:rsidRPr="00770E4F" w:rsidR="005A0644">
        <w:rPr>
          <w:rFonts w:eastAsia="Times New Roman" w:cs="Tahoma"/>
          <w:color w:val="auto"/>
          <w:lang w:val="es-ES" w:eastAsia="es-ES"/>
        </w:rPr>
        <w:t>, se refiere aquella constancia o certificado</w:t>
      </w:r>
      <w:r w:rsidRPr="00770E4F">
        <w:rPr>
          <w:rFonts w:eastAsia="Times New Roman" w:cs="Tahoma"/>
          <w:color w:val="auto"/>
          <w:lang w:val="es-ES" w:eastAsia="es-ES"/>
        </w:rPr>
        <w:t>,</w:t>
      </w:r>
      <w:r w:rsidRPr="00770E4F" w:rsidR="005A0644">
        <w:rPr>
          <w:rFonts w:eastAsia="Times New Roman" w:cs="Tahoma"/>
          <w:color w:val="auto"/>
          <w:lang w:val="es-ES" w:eastAsia="es-ES"/>
        </w:rPr>
        <w:t xml:space="preserve"> que da cuenta de la preparación académica a la que llegó cierta persona</w:t>
      </w:r>
      <w:r w:rsidRPr="00770E4F">
        <w:rPr>
          <w:rFonts w:eastAsia="Times New Roman" w:cs="Tahoma"/>
          <w:color w:val="auto"/>
          <w:lang w:val="es-ES" w:eastAsia="es-ES"/>
        </w:rPr>
        <w:t>, sin que se advierta necesariamente, que se concluyó en su totalidad</w:t>
      </w:r>
      <w:r w:rsidRPr="00770E4F" w:rsidR="005A0644">
        <w:rPr>
          <w:rFonts w:eastAsia="Times New Roman" w:cs="Tahoma"/>
          <w:color w:val="auto"/>
          <w:lang w:val="es-ES" w:eastAsia="es-ES"/>
        </w:rPr>
        <w:t>.</w:t>
      </w:r>
      <w:r w:rsidRPr="00770E4F" w:rsidR="00CF353A">
        <w:rPr>
          <w:rFonts w:eastAsia="Times New Roman" w:cs="Tahoma"/>
          <w:color w:val="auto"/>
          <w:lang w:val="es-ES" w:eastAsia="es-ES"/>
        </w:rPr>
        <w:t xml:space="preserve"> Por otra parte, la -</w:t>
      </w:r>
      <w:r w:rsidRPr="00770E4F" w:rsidR="00FC466B">
        <w:rPr>
          <w:rFonts w:eastAsia="Times New Roman" w:cs="Tahoma"/>
          <w:b/>
          <w:color w:val="auto"/>
          <w:lang w:val="es-ES" w:eastAsia="es-ES"/>
        </w:rPr>
        <w:t>Cédula Profesional</w:t>
      </w:r>
      <w:r w:rsidRPr="00770E4F" w:rsidR="00FC466B">
        <w:rPr>
          <w:rFonts w:eastAsia="Times New Roman" w:cs="Tahoma"/>
          <w:color w:val="auto"/>
          <w:lang w:val="es-ES" w:eastAsia="es-ES"/>
        </w:rPr>
        <w:t>-</w:t>
      </w:r>
      <w:r w:rsidRPr="00770E4F" w:rsidR="00FC466B">
        <w:rPr>
          <w:rFonts w:eastAsia="Times New Roman" w:cs="Tahoma"/>
          <w:b/>
          <w:color w:val="auto"/>
          <w:lang w:val="es-ES" w:eastAsia="es-ES"/>
        </w:rPr>
        <w:t xml:space="preserve"> </w:t>
      </w:r>
      <w:r w:rsidRPr="00770E4F" w:rsidR="00CF353A">
        <w:rPr>
          <w:rFonts w:eastAsia="Times New Roman" w:cs="Tahoma"/>
          <w:color w:val="auto"/>
          <w:lang w:val="es-ES" w:eastAsia="es-ES"/>
        </w:rPr>
        <w:t>es el</w:t>
      </w:r>
      <w:r w:rsidRPr="00770E4F" w:rsidR="00CF353A">
        <w:rPr>
          <w:rFonts w:eastAsia="Times New Roman" w:cs="Tahoma"/>
          <w:b/>
          <w:color w:val="auto"/>
          <w:lang w:val="es-ES" w:eastAsia="es-ES"/>
        </w:rPr>
        <w:t xml:space="preserve"> </w:t>
      </w:r>
      <w:r w:rsidRPr="00770E4F" w:rsidR="00FC466B">
        <w:rPr>
          <w:rFonts w:eastAsia="Times New Roman" w:cs="Tahoma"/>
          <w:color w:val="auto"/>
          <w:lang w:val="es-ES" w:eastAsia="es-ES"/>
        </w:rPr>
        <w:t xml:space="preserve">documento oficial emitido por el Gobierno mexicano para que las personas que han obtenido su </w:t>
      </w:r>
      <w:r w:rsidRPr="00770E4F" w:rsidR="00CF353A">
        <w:rPr>
          <w:rFonts w:eastAsia="Times New Roman" w:cs="Tahoma"/>
          <w:color w:val="auto"/>
          <w:lang w:val="es-ES" w:eastAsia="es-ES"/>
        </w:rPr>
        <w:t>título</w:t>
      </w:r>
      <w:r w:rsidRPr="00770E4F" w:rsidR="00FC466B">
        <w:rPr>
          <w:rFonts w:eastAsia="Times New Roman" w:cs="Tahoma"/>
          <w:color w:val="auto"/>
          <w:lang w:val="es-ES" w:eastAsia="es-ES"/>
        </w:rPr>
        <w:t xml:space="preserve"> universitario</w:t>
      </w:r>
      <w:r w:rsidRPr="00770E4F" w:rsidR="00CF353A">
        <w:rPr>
          <w:rFonts w:eastAsia="Times New Roman" w:cs="Tahoma"/>
          <w:color w:val="auto"/>
          <w:lang w:val="es-ES" w:eastAsia="es-ES"/>
        </w:rPr>
        <w:t xml:space="preserve"> (licenciatura, maestría o doctorado)</w:t>
      </w:r>
      <w:r w:rsidRPr="00770E4F" w:rsidR="00FC466B">
        <w:rPr>
          <w:rFonts w:eastAsia="Times New Roman" w:cs="Tahoma"/>
          <w:color w:val="auto"/>
          <w:lang w:val="es-ES" w:eastAsia="es-ES"/>
        </w:rPr>
        <w:t>, o bien, el certificado de alguna carrera técnica, puedan comprobar que concluyeron sus estudios y que son capaces de ejercer profesionalmente</w:t>
      </w:r>
      <w:r w:rsidRPr="00770E4F" w:rsidR="00CF353A">
        <w:rPr>
          <w:rFonts w:eastAsia="Times New Roman" w:cs="Tahoma"/>
          <w:color w:val="auto"/>
          <w:lang w:val="es-ES" w:eastAsia="es-ES"/>
        </w:rPr>
        <w:t>.</w:t>
      </w:r>
    </w:p>
    <w:p w:rsidRPr="00770E4F" w:rsidR="005A0644" w:rsidP="0035602B" w:rsidRDefault="005A0644" w14:paraId="10E9089F" w14:textId="77777777">
      <w:pPr>
        <w:spacing w:after="0" w:line="360" w:lineRule="auto"/>
        <w:contextualSpacing/>
        <w:rPr>
          <w:rFonts w:eastAsia="Calibri" w:cs="Tahoma"/>
          <w:bCs/>
          <w:color w:val="auto"/>
        </w:rPr>
      </w:pPr>
    </w:p>
    <w:p w:rsidRPr="00770E4F" w:rsidR="00FA2E5F" w:rsidP="0035602B" w:rsidRDefault="00B02282" w14:paraId="378DAD1A" w14:textId="1D780E51">
      <w:pPr>
        <w:spacing w:after="0" w:line="360" w:lineRule="auto"/>
        <w:contextualSpacing/>
        <w:rPr>
          <w:rFonts w:eastAsia="Calibri" w:cs="Tahoma"/>
          <w:bCs/>
          <w:iCs/>
          <w:color w:val="auto"/>
          <w:lang w:val="es-ES_tradnl"/>
        </w:rPr>
      </w:pPr>
      <w:r w:rsidRPr="00770E4F">
        <w:rPr>
          <w:rFonts w:eastAsia="Calibri" w:cs="Tahoma"/>
          <w:bCs/>
          <w:color w:val="auto"/>
        </w:rPr>
        <w:lastRenderedPageBreak/>
        <w:t>Derivado de lo anterior</w:t>
      </w:r>
      <w:r w:rsidRPr="00770E4F" w:rsidR="00243E87">
        <w:rPr>
          <w:rFonts w:eastAsia="Calibri" w:cs="Tahoma"/>
          <w:bCs/>
          <w:color w:val="auto"/>
        </w:rPr>
        <w:t>, re</w:t>
      </w:r>
      <w:r w:rsidRPr="00770E4F" w:rsidR="00636497">
        <w:rPr>
          <w:rFonts w:eastAsia="Calibri" w:cs="Tahoma"/>
          <w:bCs/>
          <w:color w:val="auto"/>
        </w:rPr>
        <w:t>s</w:t>
      </w:r>
      <w:r w:rsidRPr="00770E4F" w:rsidR="00FA2E5F">
        <w:rPr>
          <w:rFonts w:eastAsia="Calibri" w:cs="Tahoma"/>
          <w:bCs/>
          <w:color w:val="auto"/>
        </w:rPr>
        <w:t xml:space="preserve">ulta conveniente </w:t>
      </w:r>
      <w:r w:rsidRPr="00770E4F" w:rsidR="00411AAC">
        <w:rPr>
          <w:rFonts w:eastAsia="Calibri" w:cs="Tahoma"/>
          <w:bCs/>
          <w:color w:val="auto"/>
        </w:rPr>
        <w:t xml:space="preserve">traer a colación </w:t>
      </w:r>
      <w:r w:rsidRPr="00770E4F" w:rsidR="00FA2E5F">
        <w:rPr>
          <w:rFonts w:eastAsia="Calibri" w:cs="Tahoma"/>
          <w:bCs/>
          <w:color w:val="auto"/>
        </w:rPr>
        <w:t>el artículo 47 de la Ley del Trabajo de los Servidores Públicos del Estado y Municipios</w:t>
      </w:r>
      <w:r w:rsidRPr="00770E4F" w:rsidR="00411AAC">
        <w:rPr>
          <w:rFonts w:eastAsia="Calibri" w:cs="Tahoma"/>
          <w:bCs/>
          <w:color w:val="auto"/>
        </w:rPr>
        <w:t xml:space="preserve"> (misma que fue señalada por el Recurrente en su solicitud)</w:t>
      </w:r>
      <w:r w:rsidRPr="00770E4F" w:rsidR="00FA2E5F">
        <w:rPr>
          <w:rFonts w:eastAsia="Calibri" w:cs="Tahoma"/>
          <w:bCs/>
          <w:color w:val="auto"/>
        </w:rPr>
        <w:t xml:space="preserve">, el cual refiere que para ingresar al servicio público, se requiere, entre otras cosas, cumplir con diversos requisitos. </w:t>
      </w:r>
      <w:r w:rsidRPr="00770E4F" w:rsidR="00FA2E5F">
        <w:rPr>
          <w:rFonts w:eastAsia="Calibri" w:cs="Tahoma"/>
          <w:bCs/>
          <w:iCs/>
          <w:color w:val="auto"/>
          <w:lang w:val="es-ES_tradnl"/>
        </w:rPr>
        <w:t>En ese contexto, es conducente hacer referencia sobre aquellas exigencias a cumplir que señala el artículo en comento:</w:t>
      </w:r>
    </w:p>
    <w:p w:rsidRPr="00770E4F" w:rsidR="00FA2E5F" w:rsidP="0035602B" w:rsidRDefault="00FA2E5F" w14:paraId="51369463" w14:textId="77777777">
      <w:pPr>
        <w:spacing w:after="0" w:line="360" w:lineRule="auto"/>
        <w:contextualSpacing/>
        <w:rPr>
          <w:rFonts w:eastAsia="Calibri" w:cs="Tahoma"/>
          <w:bCs/>
          <w:iCs/>
          <w:color w:val="auto"/>
          <w:lang w:val="es-ES_tradnl"/>
        </w:rPr>
      </w:pPr>
    </w:p>
    <w:p w:rsidRPr="00770E4F" w:rsidR="00FA2E5F" w:rsidP="0035602B" w:rsidRDefault="00FA2E5F" w14:paraId="35E780EB"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b/>
          <w:bCs/>
          <w:i/>
          <w:iCs/>
          <w:color w:val="auto"/>
          <w:sz w:val="20"/>
          <w:szCs w:val="20"/>
          <w:lang w:eastAsia="es-ES"/>
        </w:rPr>
        <w:t>ARTÍCULO 47.</w:t>
      </w:r>
      <w:r w:rsidRPr="00770E4F">
        <w:rPr>
          <w:rFonts w:eastAsia="Times New Roman" w:cs="Times New Roman"/>
          <w:i/>
          <w:iCs/>
          <w:color w:val="auto"/>
          <w:sz w:val="20"/>
          <w:szCs w:val="20"/>
          <w:lang w:eastAsia="es-ES"/>
        </w:rPr>
        <w:t xml:space="preserve"> Para ingresar al servicio público se requiere:</w:t>
      </w:r>
    </w:p>
    <w:p w:rsidRPr="00770E4F" w:rsidR="00FA2E5F" w:rsidP="0035602B" w:rsidRDefault="00FA2E5F" w14:paraId="0D4980E1" w14:textId="77777777">
      <w:pPr>
        <w:spacing w:after="0" w:line="360" w:lineRule="auto"/>
        <w:ind w:left="567" w:right="539"/>
        <w:contextualSpacing/>
        <w:rPr>
          <w:rFonts w:eastAsia="Times New Roman" w:cs="Times New Roman"/>
          <w:i/>
          <w:iCs/>
          <w:color w:val="auto"/>
          <w:sz w:val="20"/>
          <w:szCs w:val="20"/>
          <w:lang w:eastAsia="es-ES"/>
        </w:rPr>
      </w:pPr>
    </w:p>
    <w:p w:rsidRPr="00770E4F" w:rsidR="00FA2E5F" w:rsidP="0035602B" w:rsidRDefault="00FA2E5F" w14:paraId="57E1F27B"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I. Presentar una solicitud utilizando la forma oficial que se autorice por la institución pública o dependencia correspondiente;</w:t>
      </w:r>
    </w:p>
    <w:p w:rsidRPr="00770E4F" w:rsidR="00FA2E5F" w:rsidP="0035602B" w:rsidRDefault="00FA2E5F" w14:paraId="1220421C"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 xml:space="preserve">II. Ser de nacionalidad mexicana, con la excepción prevista en el artículo 17 de la presente ley; </w:t>
      </w:r>
    </w:p>
    <w:p w:rsidRPr="00770E4F" w:rsidR="00FA2E5F" w:rsidP="0035602B" w:rsidRDefault="00FA2E5F" w14:paraId="7A94F573"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III. Estar en pleno ejercicio de sus derechos civiles y políticos, en su caso;</w:t>
      </w:r>
    </w:p>
    <w:p w:rsidRPr="00770E4F" w:rsidR="00FA2E5F" w:rsidP="0035602B" w:rsidRDefault="00FA2E5F" w14:paraId="3F992F58"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IV. Acreditar, cuando proceda, el cumplimiento de la Ley del Servicio Militar Nacional;</w:t>
      </w:r>
    </w:p>
    <w:p w:rsidRPr="00770E4F" w:rsidR="00FA2E5F" w:rsidP="0035602B" w:rsidRDefault="00FA2E5F" w14:paraId="72BA1277"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V. Derogada.</w:t>
      </w:r>
    </w:p>
    <w:p w:rsidRPr="00770E4F" w:rsidR="00FA2E5F" w:rsidP="0035602B" w:rsidRDefault="00FA2E5F" w14:paraId="676354B7"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VI. No haber sido separado anteriormente del servicio por las causas previstas en el artículo 93 de la presente ley;</w:t>
      </w:r>
    </w:p>
    <w:p w:rsidRPr="00770E4F" w:rsidR="00FA2E5F" w:rsidP="0035602B" w:rsidRDefault="00FA2E5F" w14:paraId="68B5E97D"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VII. Tener buena salud, lo que se comprobará con los certificados médicos correspondientes, en la forma en que se establezca en cada institución pública;</w:t>
      </w:r>
    </w:p>
    <w:p w:rsidRPr="00770E4F" w:rsidR="00FA2E5F" w:rsidP="0035602B" w:rsidRDefault="00FA2E5F" w14:paraId="25CB47AA" w14:textId="77777777">
      <w:pPr>
        <w:spacing w:after="0" w:line="360" w:lineRule="auto"/>
        <w:ind w:left="567" w:right="539"/>
        <w:contextualSpacing/>
        <w:rPr>
          <w:rFonts w:eastAsia="Times New Roman" w:cs="Times New Roman"/>
          <w:b/>
          <w:i/>
          <w:iCs/>
          <w:color w:val="auto"/>
          <w:sz w:val="20"/>
          <w:szCs w:val="20"/>
          <w:lang w:eastAsia="es-ES"/>
        </w:rPr>
      </w:pPr>
      <w:r w:rsidRPr="00770E4F">
        <w:rPr>
          <w:rFonts w:eastAsia="Times New Roman" w:cs="Times New Roman"/>
          <w:b/>
          <w:i/>
          <w:iCs/>
          <w:color w:val="auto"/>
          <w:sz w:val="20"/>
          <w:szCs w:val="20"/>
          <w:lang w:eastAsia="es-ES"/>
        </w:rPr>
        <w:t>VIII. Cumplir con los requisitos que se establezcan para los diferentes puestos;</w:t>
      </w:r>
    </w:p>
    <w:p w:rsidRPr="00770E4F" w:rsidR="00FA2E5F" w:rsidP="0035602B" w:rsidRDefault="00FA2E5F" w14:paraId="028903C7"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 xml:space="preserve">IX. Acreditar por medio de los exámenes correspondientes los conocimientos y aptitudes necesarios para el desempeño del puesto; y </w:t>
      </w:r>
    </w:p>
    <w:p w:rsidRPr="00770E4F" w:rsidR="00FA2E5F" w:rsidP="0035602B" w:rsidRDefault="00FA2E5F" w14:paraId="5D62938D"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X. No estar inhabilitado para el ejercicio del servicio público.</w:t>
      </w:r>
    </w:p>
    <w:p w:rsidRPr="00770E4F" w:rsidR="00FA2E5F" w:rsidP="0035602B" w:rsidRDefault="00FA2E5F" w14:paraId="29C37326" w14:textId="77777777">
      <w:pPr>
        <w:spacing w:after="0" w:line="360" w:lineRule="auto"/>
        <w:ind w:left="567" w:right="539"/>
        <w:contextualSpacing/>
        <w:rPr>
          <w:rFonts w:eastAsia="Times New Roman" w:cs="Times New Roman"/>
          <w:i/>
          <w:iCs/>
          <w:color w:val="auto"/>
          <w:sz w:val="20"/>
          <w:szCs w:val="20"/>
          <w:lang w:eastAsia="es-ES"/>
        </w:rPr>
      </w:pPr>
      <w:r w:rsidRPr="00770E4F">
        <w:rPr>
          <w:rFonts w:eastAsia="Times New Roman" w:cs="Times New Roman"/>
          <w:i/>
          <w:iCs/>
          <w:color w:val="auto"/>
          <w:sz w:val="20"/>
          <w:szCs w:val="20"/>
          <w:lang w:eastAsia="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Pr="00770E4F" w:rsidR="00FA2E5F" w:rsidP="0035602B" w:rsidRDefault="00FA2E5F" w14:paraId="4A254B00" w14:textId="77777777">
      <w:pPr>
        <w:spacing w:after="0" w:line="360" w:lineRule="auto"/>
        <w:ind w:right="539"/>
        <w:contextualSpacing/>
        <w:rPr>
          <w:rFonts w:eastAsia="Times New Roman" w:cs="Times New Roman"/>
          <w:i/>
          <w:iCs/>
          <w:color w:val="auto"/>
          <w:sz w:val="20"/>
          <w:szCs w:val="20"/>
          <w:lang w:eastAsia="es-ES"/>
        </w:rPr>
      </w:pPr>
    </w:p>
    <w:p w:rsidRPr="00770E4F" w:rsidR="007066D4" w:rsidP="007066D4" w:rsidRDefault="007066D4" w14:paraId="5605C687" w14:textId="2849D0A6">
      <w:pPr>
        <w:spacing w:after="0" w:line="360" w:lineRule="auto"/>
        <w:rPr>
          <w:rFonts w:eastAsia="Times New Roman" w:cs="Tahoma"/>
          <w:bCs/>
          <w:iCs/>
          <w:color w:val="auto"/>
          <w:lang w:eastAsia="es-ES"/>
        </w:rPr>
      </w:pPr>
      <w:r w:rsidRPr="00770E4F">
        <w:rPr>
          <w:rFonts w:eastAsia="Times New Roman" w:cs="Tahoma"/>
          <w:bCs/>
          <w:iCs/>
          <w:color w:val="auto"/>
          <w:lang w:eastAsia="es-ES"/>
        </w:rPr>
        <w:t>Por su parte, la Ley Orgánica Municipal</w:t>
      </w:r>
      <w:r w:rsidRPr="00770E4F" w:rsidR="005D7258">
        <w:rPr>
          <w:rFonts w:eastAsia="Times New Roman" w:cs="Tahoma"/>
          <w:bCs/>
          <w:iCs/>
          <w:color w:val="auto"/>
          <w:lang w:eastAsia="es-ES"/>
        </w:rPr>
        <w:t xml:space="preserve"> del Estado de México</w:t>
      </w:r>
      <w:r w:rsidRPr="00770E4F">
        <w:rPr>
          <w:rFonts w:eastAsia="Times New Roman" w:cs="Tahoma"/>
          <w:bCs/>
          <w:iCs/>
          <w:color w:val="auto"/>
          <w:lang w:eastAsia="es-ES"/>
        </w:rPr>
        <w:t>, señala en sus artículos 32, fracción III, lo siguiente:</w:t>
      </w:r>
    </w:p>
    <w:p w:rsidRPr="00770E4F" w:rsidR="007066D4" w:rsidP="007066D4" w:rsidRDefault="007066D4" w14:paraId="369E1AC9" w14:textId="77777777">
      <w:pPr>
        <w:spacing w:after="0" w:line="360" w:lineRule="auto"/>
        <w:rPr>
          <w:rFonts w:eastAsia="Times New Roman" w:cs="Tahoma"/>
          <w:bCs/>
          <w:iCs/>
          <w:color w:val="auto"/>
          <w:lang w:eastAsia="es-ES"/>
        </w:rPr>
      </w:pPr>
    </w:p>
    <w:p w:rsidRPr="00770E4F" w:rsidR="007066D4" w:rsidP="007066D4" w:rsidRDefault="007066D4" w14:paraId="6A766084" w14:textId="77777777">
      <w:pPr>
        <w:spacing w:after="0" w:line="360" w:lineRule="auto"/>
        <w:ind w:left="567" w:right="567"/>
        <w:rPr>
          <w:rFonts w:eastAsia="Calibri" w:cs="Tahoma"/>
          <w:bCs/>
          <w:i/>
          <w:color w:val="auto"/>
          <w:sz w:val="20"/>
          <w:szCs w:val="20"/>
        </w:rPr>
      </w:pPr>
      <w:r w:rsidRPr="00770E4F">
        <w:rPr>
          <w:rFonts w:eastAsia="Calibri" w:cs="Tahoma"/>
          <w:b/>
          <w:bCs/>
          <w:i/>
          <w:color w:val="auto"/>
          <w:sz w:val="20"/>
          <w:szCs w:val="20"/>
        </w:rPr>
        <w:t>Artículo 32. Para ocupar las titularidades</w:t>
      </w:r>
      <w:r w:rsidRPr="00770E4F">
        <w:rPr>
          <w:rFonts w:eastAsia="Calibri" w:cs="Tahoma"/>
          <w:bCs/>
          <w:i/>
          <w:color w:val="auto"/>
          <w:sz w:val="20"/>
          <w:szCs w:val="20"/>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rsidRPr="00770E4F" w:rsidR="007066D4" w:rsidP="007066D4" w:rsidRDefault="007066D4" w14:paraId="6DE1CAB2" w14:textId="77777777">
      <w:pPr>
        <w:spacing w:after="0" w:line="360" w:lineRule="auto"/>
        <w:ind w:left="567" w:right="567"/>
        <w:rPr>
          <w:rFonts w:eastAsia="Calibri" w:cs="Tahoma"/>
          <w:bCs/>
          <w:i/>
          <w:color w:val="auto"/>
          <w:sz w:val="20"/>
          <w:szCs w:val="20"/>
        </w:rPr>
      </w:pPr>
      <w:r w:rsidRPr="00770E4F">
        <w:rPr>
          <w:rFonts w:eastAsia="Calibri" w:cs="Tahoma"/>
          <w:bCs/>
          <w:i/>
          <w:color w:val="auto"/>
          <w:sz w:val="20"/>
          <w:szCs w:val="20"/>
        </w:rPr>
        <w:t>I. a II…</w:t>
      </w:r>
    </w:p>
    <w:p w:rsidRPr="00770E4F" w:rsidR="007066D4" w:rsidP="007066D4" w:rsidRDefault="007066D4" w14:paraId="0A29F5EB" w14:textId="77777777">
      <w:pPr>
        <w:spacing w:after="0" w:line="360" w:lineRule="auto"/>
        <w:ind w:left="567" w:right="567"/>
        <w:rPr>
          <w:rFonts w:eastAsia="Calibri" w:cs="Tahoma"/>
          <w:b/>
          <w:bCs/>
          <w:i/>
          <w:color w:val="auto"/>
          <w:sz w:val="20"/>
          <w:szCs w:val="20"/>
        </w:rPr>
      </w:pPr>
      <w:r w:rsidRPr="00770E4F">
        <w:rPr>
          <w:rFonts w:eastAsia="Calibri" w:cs="Tahoma"/>
          <w:b/>
          <w:bCs/>
          <w:i/>
          <w:color w:val="auto"/>
          <w:sz w:val="20"/>
          <w:szCs w:val="20"/>
        </w:rPr>
        <w:t xml:space="preserve">III. Contar con título profesional o acreditar experiencia mínima de un año en la materia, ante la o el Presidente o el Ayuntamiento, cuando sea el caso, para el desempeño de los cargos que así lo requieran; </w:t>
      </w:r>
    </w:p>
    <w:p w:rsidRPr="00770E4F" w:rsidR="007066D4" w:rsidP="007066D4" w:rsidRDefault="007066D4" w14:paraId="06CBF78A" w14:textId="77777777">
      <w:pPr>
        <w:spacing w:after="0" w:line="360" w:lineRule="auto"/>
        <w:ind w:left="567" w:right="567"/>
        <w:rPr>
          <w:rFonts w:eastAsia="Calibri" w:cs="Tahoma"/>
          <w:bCs/>
          <w:i/>
          <w:color w:val="auto"/>
          <w:sz w:val="20"/>
          <w:szCs w:val="20"/>
        </w:rPr>
      </w:pPr>
      <w:r w:rsidRPr="00770E4F">
        <w:rPr>
          <w:rFonts w:eastAsia="Calibri" w:cs="Tahoma"/>
          <w:bCs/>
          <w:i/>
          <w:color w:val="auto"/>
          <w:sz w:val="20"/>
          <w:szCs w:val="20"/>
        </w:rPr>
        <w:t>IV. a VII…</w:t>
      </w:r>
    </w:p>
    <w:p w:rsidRPr="00770E4F" w:rsidR="007066D4" w:rsidP="007066D4" w:rsidRDefault="007066D4" w14:paraId="59E42154" w14:textId="77777777">
      <w:pPr>
        <w:spacing w:after="0" w:line="360" w:lineRule="auto"/>
        <w:ind w:left="567" w:right="567"/>
        <w:rPr>
          <w:rFonts w:eastAsia="Calibri" w:cs="Tahoma"/>
          <w:bCs/>
          <w:i/>
          <w:color w:val="auto"/>
          <w:sz w:val="20"/>
          <w:szCs w:val="20"/>
        </w:rPr>
      </w:pPr>
      <w:r w:rsidRPr="00770E4F">
        <w:rPr>
          <w:rFonts w:eastAsia="Calibri" w:cs="Tahoma"/>
          <w:bCs/>
          <w:i/>
          <w:color w:val="auto"/>
          <w:sz w:val="20"/>
          <w:szCs w:val="20"/>
        </w:rPr>
        <w:t xml:space="preserve">... </w:t>
      </w:r>
    </w:p>
    <w:p w:rsidRPr="00770E4F" w:rsidR="00FD3DF3" w:rsidP="00415CE3" w:rsidRDefault="007066D4" w14:paraId="0EA44C99" w14:textId="777C5A5A">
      <w:pPr>
        <w:spacing w:after="0" w:line="360" w:lineRule="auto"/>
        <w:rPr>
          <w:rFonts w:eastAsia="Times New Roman" w:cs="Tahoma"/>
          <w:bCs/>
          <w:iCs/>
          <w:color w:val="auto"/>
          <w:lang w:eastAsia="es-ES"/>
        </w:rPr>
      </w:pPr>
      <w:r w:rsidRPr="00770E4F">
        <w:rPr>
          <w:rFonts w:eastAsia="Times New Roman" w:cs="Tahoma"/>
          <w:bCs/>
          <w:iCs/>
          <w:color w:val="auto"/>
          <w:lang w:eastAsia="es-ES"/>
        </w:rPr>
        <w:t xml:space="preserve">Derivado de lo anterior, es de señalar, que la Ley del Trabajo de Servidores Públicos del Estado y Municipios, no contempla expresamente que se deba contar con </w:t>
      </w:r>
      <w:r w:rsidRPr="00770E4F" w:rsidR="005D7258">
        <w:rPr>
          <w:rFonts w:eastAsia="Times New Roman" w:cs="Tahoma"/>
          <w:bCs/>
          <w:iCs/>
          <w:color w:val="auto"/>
          <w:lang w:eastAsia="es-ES"/>
        </w:rPr>
        <w:t>título profesional</w:t>
      </w:r>
      <w:r w:rsidRPr="00770E4F" w:rsidR="00B02282">
        <w:rPr>
          <w:rFonts w:eastAsia="Times New Roman" w:cs="Tahoma"/>
          <w:bCs/>
          <w:iCs/>
          <w:color w:val="auto"/>
          <w:lang w:eastAsia="es-ES"/>
        </w:rPr>
        <w:t>,</w:t>
      </w:r>
      <w:r w:rsidRPr="00770E4F">
        <w:rPr>
          <w:rFonts w:eastAsia="Times New Roman" w:cs="Tahoma"/>
          <w:bCs/>
          <w:iCs/>
          <w:color w:val="auto"/>
          <w:lang w:eastAsia="es-ES"/>
        </w:rPr>
        <w:t xml:space="preserve"> para ingresar al servicio público</w:t>
      </w:r>
      <w:r w:rsidRPr="00770E4F" w:rsidR="007D24CB">
        <w:rPr>
          <w:rFonts w:eastAsia="Times New Roman" w:cs="Tahoma"/>
          <w:bCs/>
          <w:iCs/>
          <w:color w:val="auto"/>
          <w:lang w:eastAsia="es-ES"/>
        </w:rPr>
        <w:t>;</w:t>
      </w:r>
      <w:r w:rsidRPr="00770E4F">
        <w:rPr>
          <w:rFonts w:eastAsia="Times New Roman" w:cs="Tahoma"/>
          <w:bCs/>
          <w:iCs/>
          <w:color w:val="auto"/>
          <w:lang w:eastAsia="es-ES"/>
        </w:rPr>
        <w:t xml:space="preserve"> sin embargo, en su fracción VIII, señala que deberá cumplir con los requisitos establecidos </w:t>
      </w:r>
      <w:r w:rsidRPr="00770E4F" w:rsidR="00415CE3">
        <w:rPr>
          <w:rFonts w:eastAsia="Times New Roman" w:cs="Tahoma"/>
          <w:bCs/>
          <w:iCs/>
          <w:color w:val="auto"/>
          <w:lang w:eastAsia="es-ES"/>
        </w:rPr>
        <w:t xml:space="preserve">para los diferentes puestos. </w:t>
      </w:r>
      <w:r w:rsidRPr="00770E4F" w:rsidR="007948AB">
        <w:rPr>
          <w:rFonts w:eastAsia="Calibri" w:cs="Tahoma"/>
          <w:bCs/>
          <w:color w:val="auto"/>
          <w:szCs w:val="20"/>
        </w:rPr>
        <w:t>De tal suerte que, la Ley Orgánica Municipal</w:t>
      </w:r>
      <w:r w:rsidRPr="00770E4F" w:rsidR="005D7258">
        <w:rPr>
          <w:rFonts w:eastAsia="Calibri" w:cs="Tahoma"/>
          <w:bCs/>
          <w:color w:val="auto"/>
          <w:szCs w:val="20"/>
        </w:rPr>
        <w:t xml:space="preserve"> del Estado de México</w:t>
      </w:r>
      <w:r w:rsidRPr="00770E4F" w:rsidR="000A01E6">
        <w:rPr>
          <w:rFonts w:eastAsia="Calibri" w:cs="Tahoma"/>
          <w:bCs/>
          <w:color w:val="auto"/>
          <w:szCs w:val="20"/>
        </w:rPr>
        <w:t>,</w:t>
      </w:r>
      <w:r w:rsidRPr="00770E4F" w:rsidR="007948AB">
        <w:rPr>
          <w:rFonts w:eastAsia="Calibri" w:cs="Tahoma"/>
          <w:bCs/>
          <w:color w:val="auto"/>
          <w:szCs w:val="20"/>
        </w:rPr>
        <w:t xml:space="preserve"> establece los requisitos que p</w:t>
      </w:r>
      <w:r w:rsidRPr="00770E4F" w:rsidR="004F2C27">
        <w:rPr>
          <w:rFonts w:eastAsia="Calibri" w:cs="Tahoma"/>
          <w:bCs/>
          <w:color w:val="auto"/>
          <w:szCs w:val="20"/>
        </w:rPr>
        <w:t>or cada cargo se deben cumplir, es decir</w:t>
      </w:r>
      <w:r w:rsidRPr="00770E4F" w:rsidR="00CD42C6">
        <w:rPr>
          <w:rFonts w:eastAsia="Times New Roman" w:cs="Tahoma"/>
          <w:bCs/>
          <w:iCs/>
          <w:color w:val="auto"/>
          <w:lang w:eastAsia="es-ES"/>
        </w:rPr>
        <w:t>, para ocupar las titular</w:t>
      </w:r>
      <w:r w:rsidRPr="00770E4F" w:rsidR="002B5568">
        <w:rPr>
          <w:rFonts w:eastAsia="Times New Roman" w:cs="Tahoma"/>
          <w:bCs/>
          <w:iCs/>
          <w:color w:val="auto"/>
          <w:lang w:eastAsia="es-ES"/>
        </w:rPr>
        <w:t xml:space="preserve">idades </w:t>
      </w:r>
      <w:r w:rsidRPr="00770E4F" w:rsidR="00415CE3">
        <w:rPr>
          <w:rFonts w:eastAsia="Times New Roman" w:cs="Tahoma"/>
          <w:bCs/>
          <w:iCs/>
          <w:color w:val="auto"/>
          <w:lang w:eastAsia="es-ES"/>
        </w:rPr>
        <w:t xml:space="preserve">de las diversas unidades administrativas, </w:t>
      </w:r>
      <w:r w:rsidRPr="00770E4F" w:rsidR="002B5568">
        <w:rPr>
          <w:rFonts w:eastAsia="Times New Roman" w:cs="Tahoma"/>
          <w:bCs/>
          <w:iCs/>
          <w:color w:val="auto"/>
          <w:lang w:eastAsia="es-ES"/>
        </w:rPr>
        <w:t xml:space="preserve">se debe contar con </w:t>
      </w:r>
      <w:r w:rsidRPr="00770E4F" w:rsidR="0014099B">
        <w:rPr>
          <w:rFonts w:eastAsia="Times New Roman" w:cs="Tahoma"/>
          <w:bCs/>
          <w:iCs/>
          <w:color w:val="auto"/>
          <w:lang w:eastAsia="es-ES"/>
        </w:rPr>
        <w:t>t</w:t>
      </w:r>
      <w:r w:rsidRPr="00770E4F" w:rsidR="002B5568">
        <w:rPr>
          <w:rFonts w:eastAsia="Times New Roman" w:cs="Tahoma"/>
          <w:bCs/>
          <w:iCs/>
          <w:color w:val="auto"/>
          <w:lang w:eastAsia="es-ES"/>
        </w:rPr>
        <w:t xml:space="preserve">ítulo </w:t>
      </w:r>
      <w:r w:rsidRPr="00770E4F" w:rsidR="0014099B">
        <w:rPr>
          <w:rFonts w:eastAsia="Times New Roman" w:cs="Tahoma"/>
          <w:bCs/>
          <w:iCs/>
          <w:color w:val="auto"/>
          <w:lang w:eastAsia="es-ES"/>
        </w:rPr>
        <w:t>p</w:t>
      </w:r>
      <w:r w:rsidRPr="00770E4F" w:rsidR="002B5568">
        <w:rPr>
          <w:rFonts w:eastAsia="Times New Roman" w:cs="Tahoma"/>
          <w:bCs/>
          <w:iCs/>
          <w:color w:val="auto"/>
          <w:lang w:eastAsia="es-ES"/>
        </w:rPr>
        <w:t>rofesional o acreditar experiencia mínima de un año en la materia</w:t>
      </w:r>
      <w:r w:rsidRPr="00770E4F" w:rsidR="007C20C8">
        <w:rPr>
          <w:rFonts w:eastAsia="Times New Roman" w:cs="Tahoma"/>
          <w:bCs/>
          <w:iCs/>
          <w:color w:val="auto"/>
          <w:lang w:eastAsia="es-ES"/>
        </w:rPr>
        <w:t xml:space="preserve">, sin </w:t>
      </w:r>
      <w:r w:rsidRPr="00770E4F" w:rsidR="006D3CA2">
        <w:rPr>
          <w:rFonts w:eastAsia="Times New Roman" w:cs="Tahoma"/>
          <w:bCs/>
          <w:iCs/>
          <w:color w:val="auto"/>
          <w:lang w:eastAsia="es-ES"/>
        </w:rPr>
        <w:t>que se advierta como requisito la</w:t>
      </w:r>
      <w:r w:rsidRPr="00770E4F" w:rsidR="007C20C8">
        <w:rPr>
          <w:rFonts w:eastAsia="Times New Roman" w:cs="Tahoma"/>
          <w:bCs/>
          <w:iCs/>
          <w:color w:val="auto"/>
          <w:lang w:eastAsia="es-ES"/>
        </w:rPr>
        <w:t xml:space="preserve"> cédula profesional</w:t>
      </w:r>
      <w:r w:rsidRPr="00770E4F" w:rsidR="00415CE3">
        <w:rPr>
          <w:rFonts w:eastAsia="Times New Roman" w:cs="Tahoma"/>
          <w:bCs/>
          <w:iCs/>
          <w:color w:val="auto"/>
          <w:lang w:eastAsia="es-ES"/>
        </w:rPr>
        <w:t>, en tal virtud,</w:t>
      </w:r>
      <w:r w:rsidRPr="00770E4F" w:rsidR="002B5568">
        <w:rPr>
          <w:rFonts w:eastAsia="Times New Roman" w:cs="Tahoma"/>
          <w:bCs/>
          <w:iCs/>
          <w:color w:val="auto"/>
          <w:lang w:eastAsia="es-ES"/>
        </w:rPr>
        <w:t xml:space="preserve"> </w:t>
      </w:r>
      <w:r w:rsidRPr="00770E4F" w:rsidR="006D3CA2">
        <w:rPr>
          <w:rFonts w:eastAsia="Times New Roman" w:cs="Tahoma"/>
          <w:bCs/>
          <w:iCs/>
          <w:color w:val="auto"/>
          <w:lang w:eastAsia="es-ES"/>
        </w:rPr>
        <w:t>la normatividad da p</w:t>
      </w:r>
      <w:r w:rsidRPr="00770E4F" w:rsidR="007539A6">
        <w:rPr>
          <w:rFonts w:eastAsia="Times New Roman" w:cs="Tahoma"/>
          <w:bCs/>
          <w:iCs/>
          <w:color w:val="auto"/>
          <w:lang w:eastAsia="es-ES"/>
        </w:rPr>
        <w:t>aut</w:t>
      </w:r>
      <w:r w:rsidRPr="00770E4F" w:rsidR="006D3CA2">
        <w:rPr>
          <w:rFonts w:eastAsia="Times New Roman" w:cs="Tahoma"/>
          <w:bCs/>
          <w:iCs/>
          <w:color w:val="auto"/>
          <w:lang w:eastAsia="es-ES"/>
        </w:rPr>
        <w:t>a para que el servidor público</w:t>
      </w:r>
      <w:r w:rsidRPr="00770E4F" w:rsidR="007539A6">
        <w:rPr>
          <w:rFonts w:eastAsia="Times New Roman" w:cs="Tahoma"/>
          <w:bCs/>
          <w:iCs/>
          <w:color w:val="auto"/>
          <w:lang w:eastAsia="es-ES"/>
        </w:rPr>
        <w:t xml:space="preserve"> que ostente el cargo</w:t>
      </w:r>
      <w:r w:rsidRPr="00770E4F" w:rsidR="006D3CA2">
        <w:rPr>
          <w:rFonts w:eastAsia="Times New Roman" w:cs="Tahoma"/>
          <w:bCs/>
          <w:iCs/>
          <w:color w:val="auto"/>
          <w:lang w:eastAsia="es-ES"/>
        </w:rPr>
        <w:t xml:space="preserve"> </w:t>
      </w:r>
      <w:r w:rsidRPr="00770E4F" w:rsidR="00C04482">
        <w:rPr>
          <w:rFonts w:eastAsia="Times New Roman" w:cs="Tahoma"/>
          <w:bCs/>
          <w:iCs/>
          <w:color w:val="auto"/>
          <w:lang w:eastAsia="es-ES"/>
        </w:rPr>
        <w:t xml:space="preserve">como </w:t>
      </w:r>
      <w:r w:rsidRPr="00770E4F" w:rsidR="006D3CA2">
        <w:rPr>
          <w:rFonts w:eastAsia="Times New Roman" w:cs="Tahoma"/>
          <w:bCs/>
          <w:iCs/>
          <w:color w:val="auto"/>
          <w:lang w:eastAsia="es-ES"/>
        </w:rPr>
        <w:t xml:space="preserve">Titular de </w:t>
      </w:r>
      <w:r w:rsidRPr="00770E4F" w:rsidR="00415CE3">
        <w:rPr>
          <w:rFonts w:eastAsia="Times New Roman" w:cs="Tahoma"/>
          <w:bCs/>
          <w:iCs/>
          <w:color w:val="auto"/>
          <w:lang w:eastAsia="es-ES"/>
        </w:rPr>
        <w:t xml:space="preserve">alguna </w:t>
      </w:r>
      <w:r w:rsidRPr="00770E4F" w:rsidR="006D3CA2">
        <w:rPr>
          <w:rFonts w:eastAsia="Times New Roman" w:cs="Tahoma"/>
          <w:bCs/>
          <w:iCs/>
          <w:color w:val="auto"/>
          <w:lang w:eastAsia="es-ES"/>
        </w:rPr>
        <w:t xml:space="preserve">Unidad Administrativa, </w:t>
      </w:r>
      <w:r w:rsidRPr="00770E4F" w:rsidR="002B5568">
        <w:rPr>
          <w:rFonts w:eastAsia="Times New Roman" w:cs="Tahoma"/>
          <w:bCs/>
          <w:iCs/>
          <w:color w:val="auto"/>
          <w:lang w:eastAsia="es-ES"/>
        </w:rPr>
        <w:t>pued</w:t>
      </w:r>
      <w:r w:rsidRPr="00770E4F" w:rsidR="006D3CA2">
        <w:rPr>
          <w:rFonts w:eastAsia="Times New Roman" w:cs="Tahoma"/>
          <w:bCs/>
          <w:iCs/>
          <w:color w:val="auto"/>
          <w:lang w:eastAsia="es-ES"/>
        </w:rPr>
        <w:t>a</w:t>
      </w:r>
      <w:r w:rsidRPr="00770E4F" w:rsidR="002B5568">
        <w:rPr>
          <w:rFonts w:eastAsia="Times New Roman" w:cs="Tahoma"/>
          <w:bCs/>
          <w:iCs/>
          <w:color w:val="auto"/>
          <w:lang w:eastAsia="es-ES"/>
        </w:rPr>
        <w:t xml:space="preserve"> o no contar con título profesional, y en caso de que no cuente con este, deberá acreditar experiencia mínima de un año</w:t>
      </w:r>
      <w:r w:rsidRPr="00770E4F" w:rsidR="00415CE3">
        <w:rPr>
          <w:rFonts w:eastAsia="Times New Roman" w:cs="Tahoma"/>
          <w:bCs/>
          <w:iCs/>
          <w:color w:val="auto"/>
          <w:lang w:eastAsia="es-ES"/>
        </w:rPr>
        <w:t>.</w:t>
      </w:r>
    </w:p>
    <w:p w:rsidRPr="00770E4F" w:rsidR="00FD3DF3" w:rsidP="0035602B" w:rsidRDefault="00FD3DF3" w14:paraId="4260BED5" w14:textId="77777777">
      <w:pPr>
        <w:spacing w:after="0" w:line="360" w:lineRule="auto"/>
        <w:ind w:right="-28"/>
        <w:rPr>
          <w:rFonts w:eastAsia="Times New Roman" w:cs="Tahoma"/>
          <w:bCs/>
          <w:iCs/>
          <w:color w:val="auto"/>
          <w:lang w:eastAsia="es-ES"/>
        </w:rPr>
      </w:pPr>
    </w:p>
    <w:p w:rsidRPr="00770E4F" w:rsidR="00280BB4" w:rsidP="0035602B" w:rsidRDefault="00B02282" w14:paraId="412515A0" w14:textId="1D604BE6">
      <w:pPr>
        <w:spacing w:after="0" w:line="360" w:lineRule="auto"/>
        <w:rPr>
          <w:rFonts w:eastAsia="Times New Roman" w:cs="Tahoma"/>
          <w:bCs/>
          <w:iCs/>
          <w:color w:val="auto"/>
          <w:lang w:eastAsia="es-ES"/>
        </w:rPr>
      </w:pPr>
      <w:r w:rsidRPr="00770E4F">
        <w:rPr>
          <w:rFonts w:eastAsia="Times New Roman" w:cs="Tahoma"/>
          <w:bCs/>
          <w:iCs/>
          <w:color w:val="auto"/>
          <w:lang w:eastAsia="es-ES"/>
        </w:rPr>
        <w:t>En virtud de lo anterior</w:t>
      </w:r>
      <w:r w:rsidRPr="00770E4F" w:rsidR="00E52110">
        <w:rPr>
          <w:rFonts w:eastAsia="Times New Roman" w:cs="Tahoma"/>
          <w:bCs/>
          <w:iCs/>
          <w:color w:val="auto"/>
          <w:lang w:eastAsia="es-ES"/>
        </w:rPr>
        <w:t>, el Sujeto Obligado mediante R</w:t>
      </w:r>
      <w:r w:rsidRPr="00770E4F" w:rsidR="000A01E6">
        <w:rPr>
          <w:rFonts w:eastAsia="Times New Roman" w:cs="Tahoma"/>
          <w:bCs/>
          <w:iCs/>
          <w:color w:val="auto"/>
          <w:lang w:eastAsia="es-ES"/>
        </w:rPr>
        <w:t>espuesta</w:t>
      </w:r>
      <w:r w:rsidRPr="00770E4F" w:rsidR="00834C25">
        <w:rPr>
          <w:rFonts w:eastAsia="Times New Roman" w:cs="Tahoma"/>
          <w:bCs/>
          <w:iCs/>
          <w:color w:val="auto"/>
          <w:lang w:eastAsia="es-ES"/>
        </w:rPr>
        <w:t xml:space="preserve"> primigenia</w:t>
      </w:r>
      <w:r w:rsidRPr="00770E4F" w:rsidR="000A01E6">
        <w:rPr>
          <w:rFonts w:eastAsia="Times New Roman" w:cs="Tahoma"/>
          <w:bCs/>
          <w:iCs/>
          <w:color w:val="auto"/>
          <w:lang w:eastAsia="es-ES"/>
        </w:rPr>
        <w:t xml:space="preserve">, a través de </w:t>
      </w:r>
      <w:r w:rsidRPr="00770E4F" w:rsidR="000A01E6">
        <w:t xml:space="preserve">la </w:t>
      </w:r>
      <w:r w:rsidRPr="00770E4F" w:rsidR="00280BB4">
        <w:t xml:space="preserve">Jefatura </w:t>
      </w:r>
      <w:r w:rsidRPr="00770E4F" w:rsidR="000A01E6">
        <w:t xml:space="preserve">de Recursos Humanos, </w:t>
      </w:r>
      <w:r w:rsidRPr="00770E4F" w:rsidR="00280BB4">
        <w:rPr>
          <w:rFonts w:eastAsia="Times New Roman" w:cs="Tahoma"/>
          <w:bCs/>
          <w:iCs/>
          <w:color w:val="auto"/>
          <w:lang w:eastAsia="es-ES"/>
        </w:rPr>
        <w:t>adjuntó</w:t>
      </w:r>
      <w:r w:rsidRPr="00770E4F">
        <w:rPr>
          <w:rFonts w:eastAsia="Times New Roman" w:cs="Tahoma"/>
          <w:bCs/>
          <w:iCs/>
          <w:color w:val="auto"/>
          <w:lang w:eastAsia="es-ES"/>
        </w:rPr>
        <w:t xml:space="preserve"> únicamente respecto del Director General y del Director de Finanzas y Administración, </w:t>
      </w:r>
      <w:r w:rsidRPr="00770E4F" w:rsidR="00280BB4">
        <w:rPr>
          <w:rFonts w:eastAsia="Times New Roman" w:cs="Tahoma"/>
          <w:bCs/>
          <w:iCs/>
          <w:color w:val="auto"/>
          <w:lang w:eastAsia="es-ES"/>
        </w:rPr>
        <w:t>los siguientes:</w:t>
      </w:r>
    </w:p>
    <w:p w:rsidRPr="00770E4F" w:rsidR="00415CE3" w:rsidP="0035602B" w:rsidRDefault="00415CE3" w14:paraId="4E829043" w14:textId="77777777">
      <w:pPr>
        <w:spacing w:after="0" w:line="360" w:lineRule="auto"/>
        <w:rPr>
          <w:rFonts w:eastAsia="Times New Roman" w:cs="Tahoma"/>
          <w:bCs/>
          <w:iCs/>
          <w:color w:val="auto"/>
          <w:lang w:eastAsia="es-ES"/>
        </w:rPr>
      </w:pPr>
    </w:p>
    <w:tbl>
      <w:tblPr>
        <w:tblStyle w:val="Tablaconcuadrcula"/>
        <w:tblW w:w="0" w:type="auto"/>
        <w:tblLook w:val="04A0" w:firstRow="1" w:lastRow="0" w:firstColumn="1" w:lastColumn="0" w:noHBand="0" w:noVBand="1"/>
      </w:tblPr>
      <w:tblGrid>
        <w:gridCol w:w="2250"/>
        <w:gridCol w:w="4833"/>
        <w:gridCol w:w="2028"/>
      </w:tblGrid>
      <w:tr w:rsidRPr="00770E4F" w:rsidR="001D5A03" w:rsidTr="001D5A03" w14:paraId="6FF5BC4F" w14:textId="2AB51349">
        <w:tc>
          <w:tcPr>
            <w:tcW w:w="2250" w:type="dxa"/>
            <w:shd w:val="clear" w:color="auto" w:fill="D9D9D9" w:themeFill="background1" w:themeFillShade="D9"/>
          </w:tcPr>
          <w:p w:rsidRPr="00770E4F" w:rsidR="001D5A03" w:rsidP="0035602B" w:rsidRDefault="001D5A03" w14:paraId="20AEBB6C" w14:textId="333546B1">
            <w:pPr>
              <w:spacing w:line="360" w:lineRule="auto"/>
              <w:jc w:val="center"/>
              <w:rPr>
                <w:rFonts w:eastAsia="Times New Roman" w:cs="Tahoma"/>
                <w:b/>
                <w:bCs/>
                <w:iCs/>
                <w:color w:val="auto"/>
                <w:sz w:val="20"/>
                <w:lang w:eastAsia="es-ES"/>
              </w:rPr>
            </w:pPr>
            <w:r w:rsidRPr="00770E4F">
              <w:rPr>
                <w:rFonts w:eastAsia="Times New Roman" w:cs="Tahoma"/>
                <w:b/>
                <w:bCs/>
                <w:iCs/>
                <w:color w:val="auto"/>
                <w:sz w:val="20"/>
                <w:lang w:eastAsia="es-ES"/>
              </w:rPr>
              <w:t>Cargo del Servidor Público</w:t>
            </w:r>
          </w:p>
        </w:tc>
        <w:tc>
          <w:tcPr>
            <w:tcW w:w="4833" w:type="dxa"/>
            <w:shd w:val="clear" w:color="auto" w:fill="D9D9D9" w:themeFill="background1" w:themeFillShade="D9"/>
          </w:tcPr>
          <w:p w:rsidRPr="00770E4F" w:rsidR="001D5A03" w:rsidP="0035602B" w:rsidRDefault="001D5A03" w14:paraId="6A58E929" w14:textId="0FE8851A">
            <w:pPr>
              <w:spacing w:line="360" w:lineRule="auto"/>
              <w:jc w:val="center"/>
              <w:rPr>
                <w:rFonts w:eastAsia="Times New Roman" w:cs="Tahoma"/>
                <w:b/>
                <w:bCs/>
                <w:iCs/>
                <w:color w:val="auto"/>
                <w:sz w:val="20"/>
                <w:lang w:eastAsia="es-ES"/>
              </w:rPr>
            </w:pPr>
            <w:r w:rsidRPr="00770E4F">
              <w:rPr>
                <w:rFonts w:eastAsia="Times New Roman" w:cs="Tahoma"/>
                <w:b/>
                <w:bCs/>
                <w:iCs/>
                <w:color w:val="auto"/>
                <w:sz w:val="20"/>
                <w:lang w:eastAsia="es-ES"/>
              </w:rPr>
              <w:t>Documento entregado</w:t>
            </w:r>
          </w:p>
        </w:tc>
        <w:tc>
          <w:tcPr>
            <w:tcW w:w="2028" w:type="dxa"/>
            <w:shd w:val="clear" w:color="auto" w:fill="D9D9D9" w:themeFill="background1" w:themeFillShade="D9"/>
          </w:tcPr>
          <w:p w:rsidRPr="00770E4F" w:rsidR="001D5A03" w:rsidP="0035602B" w:rsidRDefault="001D5A03" w14:paraId="7FB190B0" w14:textId="66FE859F">
            <w:pPr>
              <w:spacing w:line="360" w:lineRule="auto"/>
              <w:jc w:val="center"/>
              <w:rPr>
                <w:rFonts w:eastAsia="Times New Roman" w:cs="Tahoma"/>
                <w:b/>
                <w:bCs/>
                <w:iCs/>
                <w:color w:val="auto"/>
                <w:sz w:val="20"/>
                <w:lang w:eastAsia="es-ES"/>
              </w:rPr>
            </w:pPr>
            <w:r w:rsidRPr="00770E4F">
              <w:rPr>
                <w:rFonts w:eastAsia="Times New Roman" w:cs="Tahoma"/>
                <w:b/>
                <w:bCs/>
                <w:iCs/>
                <w:color w:val="auto"/>
                <w:sz w:val="20"/>
                <w:lang w:eastAsia="es-ES"/>
              </w:rPr>
              <w:t>Observaciones</w:t>
            </w:r>
          </w:p>
        </w:tc>
      </w:tr>
      <w:tr w:rsidRPr="00770E4F" w:rsidR="001D5A03" w:rsidTr="001D5A03" w14:paraId="6BA4D085" w14:textId="5A08A07B">
        <w:tc>
          <w:tcPr>
            <w:tcW w:w="2250" w:type="dxa"/>
          </w:tcPr>
          <w:p w:rsidRPr="00770E4F" w:rsidR="001D5A03" w:rsidP="0035602B" w:rsidRDefault="001D5A03" w14:paraId="28FA0D98" w14:textId="77777777">
            <w:pPr>
              <w:spacing w:line="360" w:lineRule="auto"/>
              <w:rPr>
                <w:rFonts w:eastAsia="Times New Roman" w:cs="Tahoma"/>
                <w:bCs/>
                <w:iCs/>
                <w:color w:val="auto"/>
                <w:sz w:val="20"/>
                <w:lang w:eastAsia="es-ES"/>
              </w:rPr>
            </w:pPr>
            <w:r w:rsidRPr="00770E4F">
              <w:rPr>
                <w:rFonts w:eastAsia="Times New Roman" w:cs="Tahoma"/>
                <w:bCs/>
                <w:iCs/>
                <w:color w:val="auto"/>
                <w:sz w:val="20"/>
                <w:lang w:eastAsia="es-ES"/>
              </w:rPr>
              <w:t>Director General</w:t>
            </w:r>
          </w:p>
          <w:p w:rsidRPr="00770E4F" w:rsidR="001D5A03" w:rsidP="0035602B" w:rsidRDefault="001D5A03" w14:paraId="41460A8D" w14:textId="63CEF2C9">
            <w:pPr>
              <w:spacing w:line="360" w:lineRule="auto"/>
              <w:rPr>
                <w:rFonts w:eastAsia="Times New Roman" w:cs="Tahoma"/>
                <w:bCs/>
                <w:iCs/>
                <w:color w:val="auto"/>
                <w:sz w:val="20"/>
                <w:lang w:eastAsia="es-ES"/>
              </w:rPr>
            </w:pPr>
            <w:r w:rsidRPr="00770E4F">
              <w:rPr>
                <w:rFonts w:cs="Tahoma"/>
                <w:bCs/>
                <w:iCs/>
                <w:color w:val="auto"/>
                <w:sz w:val="20"/>
              </w:rPr>
              <w:t>(Samuel Hernández Cruz)</w:t>
            </w:r>
          </w:p>
        </w:tc>
        <w:tc>
          <w:tcPr>
            <w:tcW w:w="4833" w:type="dxa"/>
          </w:tcPr>
          <w:p w:rsidRPr="00770E4F" w:rsidR="001D5A03" w:rsidP="0035602B" w:rsidRDefault="001D5A03" w14:paraId="7B5927AC" w14:textId="558BF78F">
            <w:pPr>
              <w:pStyle w:val="Prrafodelista"/>
              <w:numPr>
                <w:ilvl w:val="0"/>
                <w:numId w:val="32"/>
              </w:numPr>
              <w:spacing w:line="360" w:lineRule="auto"/>
              <w:ind w:left="175" w:hanging="175"/>
              <w:rPr>
                <w:rFonts w:cs="Tahoma"/>
                <w:bCs/>
                <w:iCs/>
                <w:color w:val="auto"/>
                <w:sz w:val="20"/>
              </w:rPr>
            </w:pPr>
            <w:r w:rsidRPr="00770E4F">
              <w:rPr>
                <w:rFonts w:cs="Tahoma"/>
                <w:bCs/>
                <w:iCs/>
                <w:color w:val="auto"/>
                <w:sz w:val="20"/>
              </w:rPr>
              <w:t>Grado de Maestro en Planeación y Políticas Metropolitanas, expedido por la Universidad Autónoma Metropolitana.</w:t>
            </w:r>
          </w:p>
          <w:p w:rsidRPr="00770E4F" w:rsidR="001D5A03" w:rsidP="0035602B" w:rsidRDefault="001D5A03" w14:paraId="2653E39A" w14:textId="3C2B3D6E">
            <w:pPr>
              <w:pStyle w:val="Prrafodelista"/>
              <w:numPr>
                <w:ilvl w:val="0"/>
                <w:numId w:val="32"/>
              </w:numPr>
              <w:spacing w:line="360" w:lineRule="auto"/>
              <w:ind w:left="175" w:hanging="175"/>
              <w:rPr>
                <w:rFonts w:cs="Tahoma"/>
                <w:bCs/>
                <w:iCs/>
                <w:color w:val="auto"/>
                <w:sz w:val="20"/>
              </w:rPr>
            </w:pPr>
            <w:r w:rsidRPr="00770E4F">
              <w:rPr>
                <w:rFonts w:cs="Tahoma"/>
                <w:bCs/>
                <w:iCs/>
                <w:color w:val="auto"/>
                <w:sz w:val="20"/>
              </w:rPr>
              <w:t>Constancia de obtención del grado de Maestría, expedido por la Universidad Autónoma Metropolitana.</w:t>
            </w:r>
          </w:p>
          <w:p w:rsidRPr="00770E4F" w:rsidR="001D5A03" w:rsidP="00DF7A4F" w:rsidRDefault="001D5A03" w14:paraId="370F93C5" w14:textId="21F0664F">
            <w:pPr>
              <w:pStyle w:val="Prrafodelista"/>
              <w:numPr>
                <w:ilvl w:val="0"/>
                <w:numId w:val="32"/>
              </w:numPr>
              <w:spacing w:line="360" w:lineRule="auto"/>
              <w:ind w:left="175" w:hanging="175"/>
              <w:rPr>
                <w:rFonts w:cs="Tahoma"/>
                <w:bCs/>
                <w:iCs/>
                <w:color w:val="auto"/>
                <w:sz w:val="20"/>
              </w:rPr>
            </w:pPr>
            <w:r w:rsidRPr="00770E4F">
              <w:rPr>
                <w:rFonts w:cs="Tahoma"/>
                <w:bCs/>
                <w:iCs/>
                <w:color w:val="auto"/>
                <w:sz w:val="20"/>
              </w:rPr>
              <w:t>Cédula Profesional de Maestría en Planeación y Políticas Metropolitanas, expedida por la Dirección General de Profesiones.</w:t>
            </w:r>
          </w:p>
        </w:tc>
        <w:tc>
          <w:tcPr>
            <w:tcW w:w="2028" w:type="dxa"/>
          </w:tcPr>
          <w:p w:rsidRPr="00770E4F" w:rsidR="001D5A03" w:rsidP="001D5A03" w:rsidRDefault="001D5A03" w14:paraId="180161EF" w14:textId="2191A446">
            <w:pPr>
              <w:pStyle w:val="Prrafodelista"/>
              <w:spacing w:line="360" w:lineRule="auto"/>
              <w:ind w:left="0"/>
              <w:rPr>
                <w:rFonts w:cs="Tahoma"/>
                <w:bCs/>
                <w:iCs/>
                <w:color w:val="auto"/>
                <w:sz w:val="20"/>
              </w:rPr>
            </w:pPr>
            <w:r w:rsidRPr="00770E4F">
              <w:rPr>
                <w:rFonts w:cs="Tahoma"/>
                <w:bCs/>
                <w:iCs/>
                <w:color w:val="auto"/>
                <w:sz w:val="20"/>
              </w:rPr>
              <w:t>La documentación entregada coincide con lo solicitado.</w:t>
            </w:r>
          </w:p>
        </w:tc>
      </w:tr>
      <w:tr w:rsidRPr="00770E4F" w:rsidR="001D5A03" w:rsidTr="001D5A03" w14:paraId="505F86E0" w14:textId="0816B9BC">
        <w:tc>
          <w:tcPr>
            <w:tcW w:w="2250" w:type="dxa"/>
          </w:tcPr>
          <w:p w:rsidRPr="00770E4F" w:rsidR="001D5A03" w:rsidP="0035602B" w:rsidRDefault="001D5A03" w14:paraId="5CE49C43" w14:textId="77777777">
            <w:pPr>
              <w:spacing w:line="360" w:lineRule="auto"/>
              <w:rPr>
                <w:rFonts w:eastAsia="Times New Roman" w:cs="Tahoma"/>
                <w:bCs/>
                <w:iCs/>
                <w:color w:val="auto"/>
                <w:sz w:val="20"/>
                <w:lang w:eastAsia="es-ES"/>
              </w:rPr>
            </w:pPr>
            <w:r w:rsidRPr="00770E4F">
              <w:rPr>
                <w:rFonts w:eastAsia="Times New Roman" w:cs="Tahoma"/>
                <w:bCs/>
                <w:iCs/>
                <w:color w:val="auto"/>
                <w:sz w:val="20"/>
                <w:lang w:eastAsia="es-ES"/>
              </w:rPr>
              <w:t xml:space="preserve">Director de Finanzas y Administración </w:t>
            </w:r>
          </w:p>
          <w:p w:rsidRPr="00770E4F" w:rsidR="001D5A03" w:rsidP="0035602B" w:rsidRDefault="001D5A03" w14:paraId="2CE063FF" w14:textId="7FDDF93C">
            <w:pPr>
              <w:spacing w:line="360" w:lineRule="auto"/>
              <w:rPr>
                <w:rFonts w:eastAsia="Times New Roman" w:cs="Tahoma"/>
                <w:bCs/>
                <w:iCs/>
                <w:color w:val="auto"/>
                <w:sz w:val="20"/>
                <w:lang w:eastAsia="es-ES"/>
              </w:rPr>
            </w:pPr>
            <w:r w:rsidRPr="00770E4F">
              <w:rPr>
                <w:rFonts w:cs="Tahoma"/>
                <w:bCs/>
                <w:iCs/>
                <w:color w:val="auto"/>
                <w:sz w:val="20"/>
              </w:rPr>
              <w:t>(Liliana Isabel Galindo Bertaud)</w:t>
            </w:r>
          </w:p>
        </w:tc>
        <w:tc>
          <w:tcPr>
            <w:tcW w:w="4833" w:type="dxa"/>
          </w:tcPr>
          <w:p w:rsidRPr="00770E4F" w:rsidR="001D5A03" w:rsidP="0035602B" w:rsidRDefault="001D5A03" w14:paraId="04686BED" w14:textId="542761A2">
            <w:pPr>
              <w:pStyle w:val="Prrafodelista"/>
              <w:numPr>
                <w:ilvl w:val="0"/>
                <w:numId w:val="32"/>
              </w:numPr>
              <w:spacing w:line="360" w:lineRule="auto"/>
              <w:ind w:left="176" w:hanging="176"/>
              <w:rPr>
                <w:rFonts w:cs="Tahoma"/>
                <w:bCs/>
                <w:iCs/>
                <w:color w:val="auto"/>
                <w:sz w:val="20"/>
              </w:rPr>
            </w:pPr>
            <w:r w:rsidRPr="00770E4F">
              <w:rPr>
                <w:rFonts w:cs="Tahoma"/>
                <w:bCs/>
                <w:iCs/>
                <w:color w:val="auto"/>
                <w:sz w:val="20"/>
              </w:rPr>
              <w:t>Título Profesional de la Ingeniería en Negocios y Gestión Empresarial, expedido por la Universidad Tecnológica de Tecámac.</w:t>
            </w:r>
          </w:p>
          <w:p w:rsidRPr="00770E4F" w:rsidR="001D5A03" w:rsidP="0035602B" w:rsidRDefault="001D5A03" w14:paraId="350111B4" w14:textId="01D1BF9C">
            <w:pPr>
              <w:pStyle w:val="Prrafodelista"/>
              <w:numPr>
                <w:ilvl w:val="0"/>
                <w:numId w:val="32"/>
              </w:numPr>
              <w:spacing w:line="360" w:lineRule="auto"/>
              <w:ind w:left="176" w:hanging="176"/>
              <w:rPr>
                <w:rFonts w:cs="Tahoma"/>
                <w:bCs/>
                <w:iCs/>
                <w:color w:val="auto"/>
                <w:sz w:val="20"/>
              </w:rPr>
            </w:pPr>
            <w:r w:rsidRPr="00770E4F">
              <w:rPr>
                <w:rFonts w:cs="Tahoma"/>
                <w:bCs/>
                <w:iCs/>
                <w:color w:val="auto"/>
                <w:sz w:val="20"/>
              </w:rPr>
              <w:t>Cédula Profesional, expedida por la Dirección General de Profesiones.</w:t>
            </w:r>
          </w:p>
          <w:p w:rsidRPr="00770E4F" w:rsidR="001D5A03" w:rsidP="00972129" w:rsidRDefault="001D5A03" w14:paraId="3768F3D8" w14:textId="30352768">
            <w:pPr>
              <w:pStyle w:val="Prrafodelista"/>
              <w:numPr>
                <w:ilvl w:val="0"/>
                <w:numId w:val="32"/>
              </w:numPr>
              <w:spacing w:line="360" w:lineRule="auto"/>
              <w:ind w:left="176" w:hanging="176"/>
              <w:rPr>
                <w:rFonts w:cs="Tahoma"/>
                <w:bCs/>
                <w:iCs/>
                <w:color w:val="auto"/>
                <w:sz w:val="20"/>
              </w:rPr>
            </w:pPr>
            <w:r w:rsidRPr="00770E4F">
              <w:rPr>
                <w:rFonts w:cs="Tahoma"/>
                <w:bCs/>
                <w:iCs/>
                <w:color w:val="auto"/>
                <w:sz w:val="20"/>
              </w:rPr>
              <w:t>Certificación de antecedentes académicos realizada por la Universidad Tecnológica de Tecámac.</w:t>
            </w:r>
          </w:p>
        </w:tc>
        <w:tc>
          <w:tcPr>
            <w:tcW w:w="2028" w:type="dxa"/>
          </w:tcPr>
          <w:p w:rsidRPr="00770E4F" w:rsidR="001D5A03" w:rsidP="001D5A03" w:rsidRDefault="001D5A03" w14:paraId="6AE025B4" w14:textId="6128556F">
            <w:pPr>
              <w:pStyle w:val="Prrafodelista"/>
              <w:spacing w:line="360" w:lineRule="auto"/>
              <w:ind w:left="0"/>
              <w:rPr>
                <w:rFonts w:cs="Tahoma"/>
                <w:bCs/>
                <w:iCs/>
                <w:color w:val="auto"/>
                <w:sz w:val="20"/>
              </w:rPr>
            </w:pPr>
            <w:r w:rsidRPr="00770E4F">
              <w:rPr>
                <w:rFonts w:cs="Tahoma"/>
                <w:bCs/>
                <w:iCs/>
                <w:color w:val="auto"/>
                <w:sz w:val="20"/>
              </w:rPr>
              <w:t>La documentación entregada coincide con lo solicitado.</w:t>
            </w:r>
          </w:p>
        </w:tc>
      </w:tr>
    </w:tbl>
    <w:p w:rsidRPr="00770E4F" w:rsidR="00340B9B" w:rsidP="0035602B" w:rsidRDefault="00340B9B" w14:paraId="09C9A978" w14:textId="77777777">
      <w:pPr>
        <w:spacing w:after="0" w:line="360" w:lineRule="auto"/>
        <w:rPr>
          <w:rFonts w:eastAsia="Times New Roman" w:cs="Tahoma"/>
          <w:bCs/>
          <w:iCs/>
          <w:color w:val="auto"/>
          <w:lang w:eastAsia="es-ES"/>
        </w:rPr>
      </w:pPr>
    </w:p>
    <w:p w:rsidRPr="00770E4F" w:rsidR="00972129" w:rsidP="00CF353A" w:rsidRDefault="00972129" w14:paraId="2991E3C4" w14:textId="2B449D01">
      <w:pPr>
        <w:spacing w:after="0" w:line="360" w:lineRule="auto"/>
        <w:rPr>
          <w:rFonts w:eastAsia="Times New Roman" w:cs="Tahoma"/>
          <w:color w:val="auto"/>
          <w:lang w:val="es-ES" w:eastAsia="es-ES"/>
        </w:rPr>
      </w:pPr>
      <w:r w:rsidRPr="00770E4F">
        <w:rPr>
          <w:rFonts w:eastAsia="Times New Roman" w:cs="Tahoma"/>
          <w:color w:val="auto"/>
          <w:lang w:val="es-ES" w:eastAsia="es-ES"/>
        </w:rPr>
        <w:t>Es de señalar, que la documentación proporcionada por el Sujeto Obligado,</w:t>
      </w:r>
      <w:r w:rsidRPr="00770E4F" w:rsidR="00D725E8">
        <w:rPr>
          <w:rFonts w:eastAsia="Times New Roman" w:cs="Tahoma"/>
          <w:color w:val="auto"/>
          <w:lang w:val="es-ES" w:eastAsia="es-ES"/>
        </w:rPr>
        <w:t xml:space="preserve"> colma parcialmente lo solicitado, pues </w:t>
      </w:r>
      <w:r w:rsidRPr="00770E4F">
        <w:rPr>
          <w:rFonts w:eastAsia="Times New Roman" w:cs="Tahoma"/>
          <w:color w:val="auto"/>
          <w:lang w:val="es-ES" w:eastAsia="es-ES"/>
        </w:rPr>
        <w:t xml:space="preserve">coincide con el nombre y grado de estudios con los que se </w:t>
      </w:r>
      <w:r w:rsidRPr="00770E4F">
        <w:rPr>
          <w:rFonts w:eastAsia="Times New Roman" w:cs="Tahoma"/>
          <w:color w:val="auto"/>
          <w:lang w:val="es-ES" w:eastAsia="es-ES"/>
        </w:rPr>
        <w:lastRenderedPageBreak/>
        <w:t xml:space="preserve">ostentan los servidores públicos que aparecen en su organigrama y fungen como titulares de </w:t>
      </w:r>
      <w:r w:rsidRPr="00770E4F" w:rsidR="001D5A03">
        <w:rPr>
          <w:rFonts w:eastAsia="Times New Roman" w:cs="Tahoma"/>
          <w:color w:val="auto"/>
          <w:lang w:val="es-ES" w:eastAsia="es-ES"/>
        </w:rPr>
        <w:t>la Dirección General (Mtro. Samuel Hernández Cruz) y de la Dirección de Finanzas y Administración (Ing. Liliana I. Galindo Bertaud),</w:t>
      </w:r>
      <w:r w:rsidRPr="00770E4F">
        <w:rPr>
          <w:rFonts w:eastAsia="Times New Roman" w:cs="Tahoma"/>
          <w:color w:val="auto"/>
          <w:lang w:val="es-ES" w:eastAsia="es-ES"/>
        </w:rPr>
        <w:t xml:space="preserve"> tal como se inserta en las imágenes siguientes</w:t>
      </w:r>
      <w:r w:rsidRPr="00770E4F" w:rsidR="00CF353A">
        <w:rPr>
          <w:rFonts w:eastAsia="Times New Roman" w:cs="Tahoma"/>
          <w:color w:val="auto"/>
          <w:lang w:val="es-ES" w:eastAsia="es-ES"/>
        </w:rPr>
        <w:t>:</w:t>
      </w:r>
    </w:p>
    <w:p w:rsidRPr="00770E4F" w:rsidR="00972129" w:rsidP="00CF353A" w:rsidRDefault="00CF353A" w14:paraId="5CDBAB05" w14:textId="5CC51ABA">
      <w:pPr>
        <w:spacing w:after="0" w:line="360" w:lineRule="auto"/>
        <w:jc w:val="center"/>
        <w:rPr>
          <w:rFonts w:eastAsia="Times New Roman" w:cs="Tahoma"/>
          <w:color w:val="auto"/>
          <w:lang w:val="es-ES" w:eastAsia="es-ES"/>
        </w:rPr>
      </w:pPr>
      <w:r w:rsidRPr="00770E4F">
        <w:rPr>
          <w:rFonts w:eastAsia="Times New Roman" w:cs="Tahoma"/>
          <w:noProof/>
          <w:color w:val="auto"/>
          <w:lang w:eastAsia="es-MX"/>
        </w:rPr>
        <w:drawing>
          <wp:inline distT="0" distB="0" distL="0" distR="0" wp14:anchorId="09F3A8EA" wp14:editId="7B12EDED">
            <wp:extent cx="2028825" cy="107882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C853C4.tmp"/>
                    <pic:cNvPicPr/>
                  </pic:nvPicPr>
                  <pic:blipFill rotWithShape="1">
                    <a:blip r:embed="rId13">
                      <a:extLst>
                        <a:ext uri="{28A0092B-C50C-407E-A947-70E740481C1C}">
                          <a14:useLocalDpi xmlns:a14="http://schemas.microsoft.com/office/drawing/2010/main" val="0"/>
                        </a:ext>
                      </a:extLst>
                    </a:blip>
                    <a:srcRect l="42923" t="50606" r="36356" b="39333"/>
                    <a:stretch/>
                  </pic:blipFill>
                  <pic:spPr bwMode="auto">
                    <a:xfrm>
                      <a:off x="0" y="0"/>
                      <a:ext cx="2044480" cy="1087145"/>
                    </a:xfrm>
                    <a:prstGeom prst="rect">
                      <a:avLst/>
                    </a:prstGeom>
                    <a:ln>
                      <a:noFill/>
                    </a:ln>
                    <a:extLst>
                      <a:ext uri="{53640926-AAD7-44D8-BBD7-CCE9431645EC}">
                        <a14:shadowObscured xmlns:a14="http://schemas.microsoft.com/office/drawing/2010/main"/>
                      </a:ext>
                    </a:extLst>
                  </pic:spPr>
                </pic:pic>
              </a:graphicData>
            </a:graphic>
          </wp:inline>
        </w:drawing>
      </w:r>
    </w:p>
    <w:p w:rsidRPr="00770E4F" w:rsidR="001D5A03" w:rsidP="00CF353A" w:rsidRDefault="00CF353A" w14:paraId="00856283" w14:textId="061A692F">
      <w:pPr>
        <w:spacing w:after="0" w:line="360" w:lineRule="auto"/>
        <w:jc w:val="center"/>
        <w:rPr>
          <w:rFonts w:eastAsia="Times New Roman" w:cs="Tahoma"/>
          <w:color w:val="auto"/>
          <w:lang w:val="es-ES" w:eastAsia="es-ES"/>
        </w:rPr>
        <w:sectPr w:rsidRPr="00770E4F" w:rsidR="001D5A03" w:rsidSect="001D5A03">
          <w:headerReference w:type="even" r:id="rId14"/>
          <w:headerReference w:type="default" r:id="rId15"/>
          <w:footerReference w:type="even" r:id="rId16"/>
          <w:footerReference w:type="default" r:id="rId17"/>
          <w:headerReference w:type="first" r:id="rId18"/>
          <w:footerReference w:type="first" r:id="rId19"/>
          <w:type w:val="continuous"/>
          <w:pgSz w:w="12240" w:h="15840" w:orient="portrait"/>
          <w:pgMar w:top="1418" w:right="1418" w:bottom="1134" w:left="1701" w:header="709" w:footer="709" w:gutter="0"/>
          <w:cols w:space="708"/>
          <w:titlePg/>
          <w:docGrid w:linePitch="360"/>
        </w:sectPr>
      </w:pPr>
      <w:r w:rsidRPr="00770E4F">
        <w:rPr>
          <w:rFonts w:eastAsia="Times New Roman" w:cs="Tahoma"/>
          <w:noProof/>
          <w:color w:val="auto"/>
          <w:lang w:eastAsia="es-MX"/>
        </w:rPr>
        <w:drawing>
          <wp:inline distT="0" distB="0" distL="0" distR="0" wp14:anchorId="36FB6CDA" wp14:editId="0CFAA1B6">
            <wp:extent cx="1943100" cy="1019331"/>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C8E036.tmp"/>
                    <pic:cNvPicPr/>
                  </pic:nvPicPr>
                  <pic:blipFill rotWithShape="1">
                    <a:blip r:embed="rId20">
                      <a:extLst>
                        <a:ext uri="{28A0092B-C50C-407E-A947-70E740481C1C}">
                          <a14:useLocalDpi xmlns:a14="http://schemas.microsoft.com/office/drawing/2010/main" val="0"/>
                        </a:ext>
                      </a:extLst>
                    </a:blip>
                    <a:srcRect l="22860" t="47152" r="57077" b="43237"/>
                    <a:stretch/>
                  </pic:blipFill>
                  <pic:spPr bwMode="auto">
                    <a:xfrm>
                      <a:off x="0" y="0"/>
                      <a:ext cx="1958392" cy="1027353"/>
                    </a:xfrm>
                    <a:prstGeom prst="rect">
                      <a:avLst/>
                    </a:prstGeom>
                    <a:ln>
                      <a:noFill/>
                    </a:ln>
                    <a:extLst>
                      <a:ext uri="{53640926-AAD7-44D8-BBD7-CCE9431645EC}">
                        <a14:shadowObscured xmlns:a14="http://schemas.microsoft.com/office/drawing/2010/main"/>
                      </a:ext>
                    </a:extLst>
                  </pic:spPr>
                </pic:pic>
              </a:graphicData>
            </a:graphic>
          </wp:inline>
        </w:drawing>
      </w:r>
    </w:p>
    <w:p w:rsidRPr="00770E4F" w:rsidR="00CF353A" w:rsidP="0035602B" w:rsidRDefault="00CF353A" w14:paraId="0247FC8B" w14:textId="77777777">
      <w:pPr>
        <w:spacing w:after="0" w:line="360" w:lineRule="auto"/>
        <w:rPr>
          <w:rFonts w:eastAsia="Times New Roman" w:cs="Tahoma"/>
          <w:color w:val="auto"/>
          <w:lang w:val="es-ES" w:eastAsia="es-ES"/>
        </w:rPr>
      </w:pPr>
    </w:p>
    <w:p w:rsidRPr="00770E4F" w:rsidR="00E8026A" w:rsidP="0035602B" w:rsidRDefault="00E8026A" w14:paraId="5E01C7CC" w14:textId="49157B64">
      <w:pPr>
        <w:spacing w:after="0" w:line="360" w:lineRule="auto"/>
        <w:rPr>
          <w:rFonts w:eastAsia="Times New Roman" w:cs="Tahoma"/>
          <w:bCs/>
          <w:color w:val="auto"/>
          <w:lang w:eastAsia="es-ES"/>
        </w:rPr>
      </w:pPr>
      <w:r w:rsidRPr="00770E4F">
        <w:rPr>
          <w:rFonts w:eastAsia="Times New Roman" w:cs="Tahoma"/>
          <w:color w:val="auto"/>
          <w:lang w:val="es-ES" w:eastAsia="es-ES"/>
        </w:rPr>
        <w:t>Ahora bien,</w:t>
      </w:r>
      <w:r w:rsidRPr="00770E4F" w:rsidR="00877DF0">
        <w:rPr>
          <w:rFonts w:eastAsia="Times New Roman" w:cs="Tahoma"/>
          <w:color w:val="auto"/>
          <w:lang w:val="es-ES" w:eastAsia="es-ES"/>
        </w:rPr>
        <w:t xml:space="preserve"> </w:t>
      </w:r>
      <w:r w:rsidRPr="00770E4F" w:rsidR="007539A6">
        <w:rPr>
          <w:rFonts w:eastAsia="Times New Roman" w:cs="Tahoma"/>
          <w:color w:val="auto"/>
          <w:lang w:val="es-ES" w:eastAsia="es-ES"/>
        </w:rPr>
        <w:t>respecto</w:t>
      </w:r>
      <w:r w:rsidRPr="00770E4F" w:rsidR="00972129">
        <w:rPr>
          <w:rFonts w:eastAsia="Times New Roman" w:cs="Tahoma"/>
          <w:color w:val="auto"/>
          <w:lang w:val="es-ES" w:eastAsia="es-ES"/>
        </w:rPr>
        <w:t xml:space="preserve"> de las demás áreas de las que se solicitó información, </w:t>
      </w:r>
      <w:r w:rsidRPr="00770E4F" w:rsidR="00877DF0">
        <w:rPr>
          <w:rFonts w:eastAsia="Times New Roman" w:cs="Tahoma"/>
          <w:color w:val="auto"/>
          <w:lang w:val="es-ES" w:eastAsia="es-ES"/>
        </w:rPr>
        <w:t>la Jefa de Recursos Humanos</w:t>
      </w:r>
      <w:r w:rsidRPr="00770E4F" w:rsidR="007539A6">
        <w:rPr>
          <w:rFonts w:eastAsia="Times New Roman" w:cs="Tahoma"/>
          <w:color w:val="auto"/>
          <w:lang w:val="es-ES" w:eastAsia="es-ES"/>
        </w:rPr>
        <w:t>,</w:t>
      </w:r>
      <w:r w:rsidRPr="00770E4F" w:rsidR="00877DF0">
        <w:rPr>
          <w:rFonts w:eastAsia="Times New Roman" w:cs="Tahoma"/>
          <w:color w:val="auto"/>
          <w:lang w:val="es-ES" w:eastAsia="es-ES"/>
        </w:rPr>
        <w:t xml:space="preserve"> en su respuesta arguyó </w:t>
      </w:r>
      <w:r w:rsidRPr="00770E4F" w:rsidR="007539A6">
        <w:rPr>
          <w:rFonts w:eastAsia="Times New Roman" w:cs="Tahoma"/>
          <w:color w:val="auto"/>
          <w:lang w:val="es-ES" w:eastAsia="es-ES"/>
        </w:rPr>
        <w:t xml:space="preserve"> que </w:t>
      </w:r>
      <w:r w:rsidRPr="00770E4F" w:rsidR="00877DF0">
        <w:rPr>
          <w:rFonts w:eastAsia="Calibri" w:cs="Tahoma"/>
          <w:bCs/>
          <w:i/>
          <w:iCs/>
          <w:color w:val="auto"/>
        </w:rPr>
        <w:t>“… con base en los artículos 32, 96 de la Ley Orgánica Municipal del Estado de México, el Subdirector de Ingresos y Finanzas, Jefe de Cuenta Pública, y Subdirector de Egresos de la Administración, no son sujetos obligados a presentar Títulos y Cedula Profesional.”</w:t>
      </w:r>
      <w:r w:rsidRPr="00770E4F" w:rsidR="00877DF0">
        <w:rPr>
          <w:rFonts w:eastAsia="Calibri" w:cs="Tahoma"/>
          <w:bCs/>
          <w:iCs/>
          <w:color w:val="auto"/>
        </w:rPr>
        <w:t>(Sic). R</w:t>
      </w:r>
      <w:r w:rsidRPr="00770E4F" w:rsidR="007539A6">
        <w:rPr>
          <w:rFonts w:eastAsia="Calibri" w:cs="Tahoma"/>
          <w:bCs/>
          <w:iCs/>
          <w:color w:val="auto"/>
        </w:rPr>
        <w:t>azón por la cual</w:t>
      </w:r>
      <w:r w:rsidRPr="00770E4F" w:rsidR="00877DF0">
        <w:rPr>
          <w:rFonts w:eastAsia="Calibri" w:cs="Tahoma"/>
          <w:bCs/>
          <w:i/>
          <w:iCs/>
          <w:color w:val="auto"/>
        </w:rPr>
        <w:t xml:space="preserve"> </w:t>
      </w:r>
      <w:r w:rsidRPr="00770E4F">
        <w:rPr>
          <w:rFonts w:eastAsia="Times New Roman" w:cs="Tahoma"/>
          <w:color w:val="auto"/>
          <w:lang w:val="es-ES" w:eastAsia="es-ES"/>
        </w:rPr>
        <w:t>el Recurrente se inconformó</w:t>
      </w:r>
      <w:r w:rsidRPr="00770E4F" w:rsidR="005E1AD1">
        <w:rPr>
          <w:rFonts w:eastAsia="Times New Roman" w:cs="Tahoma"/>
          <w:color w:val="auto"/>
          <w:lang w:val="es-ES" w:eastAsia="es-ES"/>
        </w:rPr>
        <w:t>,</w:t>
      </w:r>
      <w:r w:rsidRPr="00770E4F">
        <w:rPr>
          <w:rFonts w:eastAsia="Times New Roman" w:cs="Tahoma"/>
          <w:color w:val="auto"/>
          <w:lang w:val="es-ES" w:eastAsia="es-ES"/>
        </w:rPr>
        <w:t xml:space="preserve"> de manera general</w:t>
      </w:r>
      <w:r w:rsidRPr="00770E4F" w:rsidR="005E1AD1">
        <w:rPr>
          <w:rFonts w:eastAsia="Times New Roman" w:cs="Tahoma"/>
          <w:color w:val="auto"/>
          <w:lang w:val="es-ES" w:eastAsia="es-ES"/>
        </w:rPr>
        <w:t>,</w:t>
      </w:r>
      <w:r w:rsidRPr="00770E4F">
        <w:rPr>
          <w:rFonts w:eastAsia="Times New Roman" w:cs="Tahoma"/>
          <w:color w:val="auto"/>
          <w:lang w:val="es-ES" w:eastAsia="es-ES"/>
        </w:rPr>
        <w:t xml:space="preserve"> porque no se le entregó</w:t>
      </w:r>
      <w:r w:rsidRPr="00770E4F" w:rsidR="00877DF0">
        <w:rPr>
          <w:rFonts w:eastAsia="Times New Roman" w:cs="Tahoma"/>
          <w:color w:val="auto"/>
          <w:lang w:val="es-ES" w:eastAsia="es-ES"/>
        </w:rPr>
        <w:t xml:space="preserve"> la documentación respecto de los servidores públicos que se encuentran al frente de las áreas de</w:t>
      </w:r>
      <w:r w:rsidRPr="00770E4F">
        <w:rPr>
          <w:rFonts w:eastAsia="Times New Roman" w:cs="Tahoma"/>
          <w:color w:val="auto"/>
          <w:lang w:val="es-ES" w:eastAsia="es-ES"/>
        </w:rPr>
        <w:t xml:space="preserve"> </w:t>
      </w:r>
      <w:r w:rsidRPr="00770E4F">
        <w:rPr>
          <w:rFonts w:eastAsia="Times New Roman" w:cs="Tahoma"/>
          <w:bCs/>
          <w:color w:val="auto"/>
          <w:lang w:eastAsia="es-ES"/>
        </w:rPr>
        <w:t>Subdi</w:t>
      </w:r>
      <w:r w:rsidRPr="00770E4F" w:rsidR="00CF353A">
        <w:rPr>
          <w:rFonts w:eastAsia="Times New Roman" w:cs="Tahoma"/>
          <w:bCs/>
          <w:color w:val="auto"/>
          <w:lang w:eastAsia="es-ES"/>
        </w:rPr>
        <w:t xml:space="preserve">rección de Ingresos y Finanzas </w:t>
      </w:r>
      <w:r w:rsidRPr="00770E4F">
        <w:rPr>
          <w:rFonts w:eastAsia="Times New Roman" w:cs="Tahoma"/>
          <w:bCs/>
          <w:color w:val="auto"/>
          <w:lang w:eastAsia="es-ES"/>
        </w:rPr>
        <w:t>y Subdirección de Egresos y Administración</w:t>
      </w:r>
      <w:r w:rsidRPr="00770E4F" w:rsidR="00B10DA5">
        <w:rPr>
          <w:rFonts w:eastAsia="Times New Roman" w:cs="Tahoma"/>
          <w:bCs/>
          <w:color w:val="auto"/>
          <w:lang w:eastAsia="es-ES"/>
        </w:rPr>
        <w:t xml:space="preserve">. </w:t>
      </w:r>
    </w:p>
    <w:p w:rsidRPr="00770E4F" w:rsidR="00B10DA5" w:rsidP="0035602B" w:rsidRDefault="00B10DA5" w14:paraId="200C225C" w14:textId="781A2461">
      <w:pPr>
        <w:spacing w:after="0" w:line="360" w:lineRule="auto"/>
        <w:rPr>
          <w:rFonts w:eastAsia="Times New Roman" w:cs="Tahoma"/>
          <w:bCs/>
          <w:color w:val="auto"/>
          <w:lang w:eastAsia="es-ES"/>
        </w:rPr>
      </w:pPr>
    </w:p>
    <w:p w:rsidRPr="00770E4F" w:rsidR="00B10DA5" w:rsidP="0035602B" w:rsidRDefault="001D5A03" w14:paraId="0C8EF732" w14:textId="7336FE47">
      <w:pPr>
        <w:spacing w:after="0" w:line="360" w:lineRule="auto"/>
        <w:rPr>
          <w:rFonts w:eastAsia="Times New Roman" w:cs="Tahoma"/>
          <w:bCs/>
          <w:color w:val="auto"/>
          <w:lang w:eastAsia="es-ES"/>
        </w:rPr>
      </w:pPr>
      <w:r w:rsidRPr="00770E4F">
        <w:rPr>
          <w:rFonts w:eastAsia="Times New Roman" w:cs="Tahoma"/>
          <w:bCs/>
          <w:color w:val="auto"/>
          <w:lang w:eastAsia="es-ES"/>
        </w:rPr>
        <w:t>En virtud de lo anterior</w:t>
      </w:r>
      <w:r w:rsidRPr="00770E4F" w:rsidR="005E1AD1">
        <w:rPr>
          <w:rFonts w:eastAsia="Times New Roman" w:cs="Tahoma"/>
          <w:bCs/>
          <w:color w:val="auto"/>
          <w:lang w:eastAsia="es-ES"/>
        </w:rPr>
        <w:t xml:space="preserve">, </w:t>
      </w:r>
      <w:r w:rsidRPr="00770E4F" w:rsidR="009A0A95">
        <w:rPr>
          <w:rFonts w:eastAsia="Times New Roman" w:cs="Tahoma"/>
          <w:bCs/>
          <w:color w:val="auto"/>
          <w:lang w:eastAsia="es-ES"/>
        </w:rPr>
        <w:t>se trae a colación el Código Reglamentario Municipal de Tecámac, que a la letra señala:</w:t>
      </w:r>
    </w:p>
    <w:p w:rsidRPr="00770E4F" w:rsidR="009A0A95" w:rsidP="0035602B" w:rsidRDefault="009A0A95" w14:paraId="17BC4066" w14:textId="77777777">
      <w:pPr>
        <w:spacing w:after="0" w:line="360" w:lineRule="auto"/>
        <w:rPr>
          <w:rFonts w:eastAsia="Times New Roman" w:cs="Tahoma"/>
          <w:bCs/>
          <w:color w:val="auto"/>
          <w:lang w:eastAsia="es-ES"/>
        </w:rPr>
      </w:pPr>
    </w:p>
    <w:p w:rsidRPr="00770E4F" w:rsidR="009A0A95" w:rsidP="0035602B" w:rsidRDefault="009A0A95" w14:paraId="2BFF3ABC" w14:textId="75C78B77">
      <w:pPr>
        <w:spacing w:after="0" w:line="360" w:lineRule="auto"/>
        <w:ind w:left="567" w:right="567"/>
        <w:rPr>
          <w:b/>
          <w:i/>
          <w:sz w:val="20"/>
        </w:rPr>
      </w:pPr>
      <w:r w:rsidRPr="00770E4F">
        <w:rPr>
          <w:i/>
          <w:sz w:val="20"/>
        </w:rPr>
        <w:lastRenderedPageBreak/>
        <w:t xml:space="preserve">“Artículo 1.2. Las disposiciones de este Código Reglamentario son de orden público e interés social, y tienen como objeto normar la actividad de los ciudadanos en lo correspondiente a la esfera de competencias de la autoridad municipal, así como la de la </w:t>
      </w:r>
      <w:r w:rsidRPr="00770E4F">
        <w:rPr>
          <w:b/>
          <w:i/>
          <w:sz w:val="20"/>
        </w:rPr>
        <w:t>administración pública local centralizada, descentralizada y desconcentrada.</w:t>
      </w:r>
    </w:p>
    <w:p w:rsidRPr="00770E4F" w:rsidR="009A0A95" w:rsidP="0035602B" w:rsidRDefault="009A0A95" w14:paraId="033E5111" w14:textId="77777777">
      <w:pPr>
        <w:spacing w:after="0" w:line="360" w:lineRule="auto"/>
        <w:ind w:left="567" w:right="567"/>
        <w:rPr>
          <w:rFonts w:eastAsia="Times New Roman" w:cs="Tahoma"/>
          <w:i/>
          <w:color w:val="auto"/>
          <w:sz w:val="20"/>
          <w:lang w:val="es-ES" w:eastAsia="es-ES"/>
        </w:rPr>
      </w:pPr>
    </w:p>
    <w:p w:rsidRPr="00770E4F" w:rsidR="009A0A95" w:rsidP="0035602B" w:rsidRDefault="009A0A95" w14:paraId="170FAA86"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Artículo 1.3. Para los efectos de este Código se entiende por: </w:t>
      </w:r>
    </w:p>
    <w:p w:rsidRPr="00770E4F" w:rsidR="009A0A95" w:rsidP="0035602B" w:rsidRDefault="009A0A95" w14:paraId="08B89DF8" w14:textId="4F0D8968">
      <w:pPr>
        <w:spacing w:after="0" w:line="360" w:lineRule="auto"/>
        <w:ind w:left="567" w:right="567"/>
        <w:rPr>
          <w:rFonts w:eastAsia="Times New Roman" w:cs="Tahoma"/>
          <w:i/>
          <w:color w:val="auto"/>
          <w:sz w:val="20"/>
          <w:lang w:eastAsia="es-ES"/>
        </w:rPr>
      </w:pPr>
      <w:r w:rsidRPr="00770E4F">
        <w:rPr>
          <w:rFonts w:eastAsia="Times New Roman" w:cs="Tahoma"/>
          <w:b/>
          <w:i/>
          <w:color w:val="auto"/>
          <w:sz w:val="20"/>
          <w:lang w:eastAsia="es-ES"/>
        </w:rPr>
        <w:t>I. Autoridad Municipal:</w:t>
      </w:r>
      <w:r w:rsidRPr="00770E4F">
        <w:rPr>
          <w:rFonts w:eastAsia="Times New Roman" w:cs="Tahoma"/>
          <w:i/>
          <w:color w:val="auto"/>
          <w:sz w:val="20"/>
          <w:lang w:eastAsia="es-ES"/>
        </w:rPr>
        <w:t xml:space="preserve"> Aquella entidad, dependencia, unidad administrativa o persona, investida de funciones o facultades y con el poder legal para hacer cumplir sus determinaciones;</w:t>
      </w:r>
    </w:p>
    <w:p w:rsidRPr="00770E4F" w:rsidR="009A0A95" w:rsidP="0035602B" w:rsidRDefault="009A0A95" w14:paraId="555D337F" w14:textId="0284784A">
      <w:pPr>
        <w:spacing w:after="0" w:line="360" w:lineRule="auto"/>
        <w:ind w:left="567" w:right="567"/>
        <w:rPr>
          <w:rFonts w:eastAsia="Times New Roman" w:cs="Tahoma"/>
          <w:i/>
          <w:color w:val="auto"/>
          <w:sz w:val="20"/>
          <w:lang w:val="es-ES" w:eastAsia="es-ES"/>
        </w:rPr>
      </w:pPr>
      <w:r w:rsidRPr="00770E4F">
        <w:rPr>
          <w:rFonts w:eastAsia="Times New Roman" w:cs="Tahoma"/>
          <w:i/>
          <w:color w:val="auto"/>
          <w:sz w:val="20"/>
          <w:lang w:val="es-ES" w:eastAsia="es-ES"/>
        </w:rPr>
        <w:t>II. a IX…</w:t>
      </w:r>
    </w:p>
    <w:p w:rsidRPr="00770E4F" w:rsidR="009A0A95" w:rsidP="0035602B" w:rsidRDefault="009A0A95" w14:paraId="2F075360" w14:textId="1F4C60D5">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val="es-ES" w:eastAsia="es-ES"/>
        </w:rPr>
        <w:t xml:space="preserve">X. </w:t>
      </w:r>
      <w:r w:rsidRPr="00770E4F">
        <w:rPr>
          <w:rFonts w:eastAsia="Times New Roman" w:cs="Tahoma"/>
          <w:b/>
          <w:i/>
          <w:color w:val="auto"/>
          <w:sz w:val="20"/>
          <w:lang w:eastAsia="es-ES"/>
        </w:rPr>
        <w:t xml:space="preserve">Gobierno Municipal: Conjunto </w:t>
      </w:r>
      <w:r w:rsidRPr="00770E4F">
        <w:rPr>
          <w:rFonts w:eastAsia="Times New Roman" w:cs="Tahoma"/>
          <w:i/>
          <w:color w:val="auto"/>
          <w:sz w:val="20"/>
          <w:lang w:eastAsia="es-ES"/>
        </w:rPr>
        <w:t>de personas y</w:t>
      </w:r>
      <w:r w:rsidRPr="00770E4F">
        <w:rPr>
          <w:rFonts w:eastAsia="Times New Roman" w:cs="Tahoma"/>
          <w:b/>
          <w:i/>
          <w:color w:val="auto"/>
          <w:sz w:val="20"/>
          <w:lang w:eastAsia="es-ES"/>
        </w:rPr>
        <w:t xml:space="preserve"> organismos que gobiernan, dirigen o realizan acciones para la prestación de los servicios públicos, dentro de la delimitación territorial del Municipio de Tecámac, Estado de México.</w:t>
      </w:r>
    </w:p>
    <w:p w:rsidRPr="00770E4F" w:rsidR="009A0A95" w:rsidP="0035602B" w:rsidRDefault="009A0A95" w14:paraId="502B8CF1" w14:textId="77777777">
      <w:pPr>
        <w:spacing w:after="0" w:line="360" w:lineRule="auto"/>
        <w:ind w:left="567" w:right="567"/>
        <w:rPr>
          <w:rFonts w:eastAsia="Times New Roman" w:cs="Tahoma"/>
          <w:i/>
          <w:color w:val="auto"/>
          <w:sz w:val="20"/>
          <w:lang w:val="es-ES" w:eastAsia="es-ES"/>
        </w:rPr>
      </w:pPr>
    </w:p>
    <w:p w:rsidRPr="00770E4F" w:rsidR="009A0A95" w:rsidP="0035602B" w:rsidRDefault="009A0A95" w14:paraId="2F83DB8B" w14:textId="58CF27C6">
      <w:pPr>
        <w:spacing w:after="0" w:line="360" w:lineRule="auto"/>
        <w:ind w:left="567" w:right="567"/>
        <w:jc w:val="center"/>
        <w:rPr>
          <w:rFonts w:eastAsia="Times New Roman" w:cs="Tahoma"/>
          <w:i/>
          <w:color w:val="auto"/>
          <w:sz w:val="20"/>
          <w:lang w:eastAsia="es-ES"/>
        </w:rPr>
      </w:pPr>
      <w:r w:rsidRPr="00770E4F">
        <w:rPr>
          <w:rFonts w:eastAsia="Times New Roman" w:cs="Tahoma"/>
          <w:i/>
          <w:color w:val="auto"/>
          <w:sz w:val="20"/>
          <w:lang w:eastAsia="es-ES"/>
        </w:rPr>
        <w:t>CAPITULO SEGUNDO</w:t>
      </w:r>
    </w:p>
    <w:p w:rsidRPr="00770E4F" w:rsidR="009A0A95" w:rsidP="0035602B" w:rsidRDefault="009A0A95" w14:paraId="7E356DE4" w14:textId="1E35A96E">
      <w:pPr>
        <w:spacing w:after="0" w:line="360" w:lineRule="auto"/>
        <w:ind w:left="567" w:right="567"/>
        <w:jc w:val="center"/>
        <w:rPr>
          <w:rFonts w:eastAsia="Times New Roman" w:cs="Tahoma"/>
          <w:i/>
          <w:color w:val="auto"/>
          <w:sz w:val="20"/>
          <w:lang w:eastAsia="es-ES"/>
        </w:rPr>
      </w:pPr>
      <w:r w:rsidRPr="00770E4F">
        <w:rPr>
          <w:rFonts w:eastAsia="Times New Roman" w:cs="Tahoma"/>
          <w:i/>
          <w:color w:val="auto"/>
          <w:sz w:val="20"/>
          <w:lang w:eastAsia="es-ES"/>
        </w:rPr>
        <w:t>INGRESO DE LOS SERVIDORES PUBLICOS</w:t>
      </w:r>
    </w:p>
    <w:p w:rsidRPr="00770E4F" w:rsidR="009A0A95" w:rsidP="0035602B" w:rsidRDefault="009A0A95" w14:paraId="0BB193EA"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Artículo 2.7. </w:t>
      </w:r>
      <w:r w:rsidRPr="00770E4F">
        <w:rPr>
          <w:rFonts w:eastAsia="Times New Roman" w:cs="Tahoma"/>
          <w:b/>
          <w:i/>
          <w:color w:val="auto"/>
          <w:sz w:val="20"/>
          <w:u w:val="single"/>
          <w:lang w:eastAsia="es-ES"/>
        </w:rPr>
        <w:t>Para ingresar a la administración pública municipal</w:t>
      </w:r>
      <w:r w:rsidRPr="00770E4F">
        <w:rPr>
          <w:rFonts w:eastAsia="Times New Roman" w:cs="Tahoma"/>
          <w:i/>
          <w:color w:val="auto"/>
          <w:sz w:val="20"/>
          <w:lang w:eastAsia="es-ES"/>
        </w:rPr>
        <w:t xml:space="preserve">, se requiere lo siguiente: </w:t>
      </w:r>
    </w:p>
    <w:p w:rsidRPr="00770E4F" w:rsidR="009A0A95" w:rsidP="0035602B" w:rsidRDefault="009A0A95" w14:paraId="0A7BE395"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I. Solicitud de empleo; </w:t>
      </w:r>
    </w:p>
    <w:p w:rsidRPr="00770E4F" w:rsidR="009A0A95" w:rsidP="0035602B" w:rsidRDefault="009A0A95" w14:paraId="16D5F381"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II. Curriculum vitae; </w:t>
      </w:r>
    </w:p>
    <w:p w:rsidRPr="00770E4F" w:rsidR="009A0A95" w:rsidP="0035602B" w:rsidRDefault="009A0A95" w14:paraId="6A8E1D64"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III. Acta de nacimiento: </w:t>
      </w:r>
    </w:p>
    <w:p w:rsidRPr="00770E4F" w:rsidR="009A0A95" w:rsidP="0035602B" w:rsidRDefault="009A0A95" w14:paraId="50252CF2"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IV. Clave Única de Registro de Población; </w:t>
      </w:r>
    </w:p>
    <w:p w:rsidRPr="00770E4F" w:rsidR="009A0A95" w:rsidP="0035602B" w:rsidRDefault="009A0A95" w14:paraId="7899172E"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V. Hoja de baja del ISSEMYM o equivalente; </w:t>
      </w:r>
    </w:p>
    <w:p w:rsidRPr="00770E4F" w:rsidR="009A0A95" w:rsidP="0035602B" w:rsidRDefault="009A0A95" w14:paraId="425EDD8D"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VI. Credencial de Elector; </w:t>
      </w:r>
    </w:p>
    <w:p w:rsidRPr="00770E4F" w:rsidR="009A0A95" w:rsidP="0035602B" w:rsidRDefault="009A0A95" w14:paraId="09EF0FC1"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VII. Constancia de registro en el Registro Federal de Contribuyentes; </w:t>
      </w:r>
    </w:p>
    <w:p w:rsidRPr="00770E4F" w:rsidR="009A0A95" w:rsidP="0035602B" w:rsidRDefault="009A0A95" w14:paraId="25B2B939" w14:textId="77777777">
      <w:pPr>
        <w:spacing w:after="0" w:line="360" w:lineRule="auto"/>
        <w:ind w:left="567" w:right="567"/>
        <w:rPr>
          <w:rFonts w:eastAsia="Times New Roman" w:cs="Tahoma"/>
          <w:b/>
          <w:i/>
          <w:color w:val="auto"/>
          <w:sz w:val="20"/>
          <w:u w:val="single"/>
          <w:lang w:eastAsia="es-ES"/>
        </w:rPr>
      </w:pPr>
      <w:r w:rsidRPr="00770E4F">
        <w:rPr>
          <w:rFonts w:eastAsia="Times New Roman" w:cs="Tahoma"/>
          <w:b/>
          <w:i/>
          <w:color w:val="auto"/>
          <w:sz w:val="20"/>
          <w:u w:val="single"/>
          <w:lang w:eastAsia="es-ES"/>
        </w:rPr>
        <w:t xml:space="preserve">VIII. Comprobante de estudios; </w:t>
      </w:r>
    </w:p>
    <w:p w:rsidRPr="00770E4F" w:rsidR="009A0A95" w:rsidP="0035602B" w:rsidRDefault="009A0A95" w14:paraId="2FB617E8"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IX. Comprobante de domicilio; </w:t>
      </w:r>
    </w:p>
    <w:p w:rsidRPr="00770E4F" w:rsidR="009A0A95" w:rsidP="0035602B" w:rsidRDefault="009A0A95" w14:paraId="184F6842"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X. Tres cartas de recomendación recientes; </w:t>
      </w:r>
    </w:p>
    <w:p w:rsidRPr="00770E4F" w:rsidR="009A0A95" w:rsidP="0035602B" w:rsidRDefault="009A0A95" w14:paraId="1DD494AC"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XI. Pre cartilla o Cartilla liberada; </w:t>
      </w:r>
    </w:p>
    <w:p w:rsidRPr="00770E4F" w:rsidR="009A0A95" w:rsidP="0035602B" w:rsidRDefault="009A0A95" w14:paraId="7AEB6E65"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XII. Examen médico reciente; </w:t>
      </w:r>
    </w:p>
    <w:p w:rsidRPr="00770E4F" w:rsidR="009A0A95" w:rsidP="0035602B" w:rsidRDefault="009A0A95" w14:paraId="030D82C6"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lastRenderedPageBreak/>
        <w:t xml:space="preserve">XIII. Constancia de no inhabilitación reciente; y </w:t>
      </w:r>
    </w:p>
    <w:p w:rsidRPr="00770E4F" w:rsidR="009A0A95" w:rsidP="0035602B" w:rsidRDefault="009A0A95" w14:paraId="31CAD0EB" w14:textId="385EA339">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XIV. Certificado expedido por la Unidad del Registro de Deudores Alimentarios Morosos.</w:t>
      </w:r>
    </w:p>
    <w:p w:rsidRPr="00770E4F" w:rsidR="00A93CDA" w:rsidP="0035602B" w:rsidRDefault="00A93CDA" w14:paraId="70B2CC2F" w14:textId="77777777">
      <w:pPr>
        <w:spacing w:after="0" w:line="360" w:lineRule="auto"/>
        <w:ind w:left="567" w:right="567"/>
        <w:rPr>
          <w:rFonts w:eastAsia="Times New Roman" w:cs="Tahoma"/>
          <w:i/>
          <w:color w:val="auto"/>
          <w:sz w:val="20"/>
          <w:lang w:eastAsia="es-ES"/>
        </w:rPr>
      </w:pPr>
    </w:p>
    <w:p w:rsidRPr="00770E4F" w:rsidR="00A93CDA" w:rsidP="0035602B" w:rsidRDefault="00A93CDA" w14:paraId="1650166C" w14:textId="6A87B3B6">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Artículo 2.73. La Administración Pública Municipal se dividirá en centralizada, descentralizada, desconcentrada y órganos autónomos, siendo centralizada aquella que este bajo el control presupuestal, técnico y operativo de la Presidencia Municipal; </w:t>
      </w:r>
      <w:r w:rsidRPr="00770E4F">
        <w:rPr>
          <w:rFonts w:eastAsia="Times New Roman" w:cs="Tahoma"/>
          <w:b/>
          <w:i/>
          <w:color w:val="auto"/>
          <w:sz w:val="20"/>
          <w:u w:val="single"/>
          <w:lang w:eastAsia="es-ES"/>
        </w:rPr>
        <w:t>descentralizada la que cuenta con su propio órgano de gobierno y patrimonio</w:t>
      </w:r>
      <w:r w:rsidRPr="00770E4F">
        <w:rPr>
          <w:rFonts w:eastAsia="Times New Roman" w:cs="Tahoma"/>
          <w:i/>
          <w:color w:val="auto"/>
          <w:sz w:val="20"/>
          <w:lang w:eastAsia="es-ES"/>
        </w:rPr>
        <w:t>; desconcentrada la que teniendo autonomía técnica y operativa se encuentra sujeta al control presupuestal de la Presidencia Municipal; y órganos autónomos aquellos que cuentan con personalidad jurídica propia e independencia técnica, presupuestal y operativa, pero que reciben asignaciones a cargo del erario municipal.</w:t>
      </w:r>
    </w:p>
    <w:p w:rsidRPr="00770E4F" w:rsidR="0096755A" w:rsidP="0035602B" w:rsidRDefault="0096755A" w14:paraId="43106F21" w14:textId="77777777">
      <w:pPr>
        <w:spacing w:after="0" w:line="360" w:lineRule="auto"/>
        <w:ind w:left="567" w:right="567"/>
        <w:rPr>
          <w:rFonts w:eastAsia="Times New Roman" w:cs="Tahoma"/>
          <w:i/>
          <w:color w:val="auto"/>
          <w:sz w:val="20"/>
          <w:lang w:eastAsia="es-ES"/>
        </w:rPr>
      </w:pPr>
    </w:p>
    <w:p w:rsidRPr="00770E4F" w:rsidR="0096755A" w:rsidP="0035602B" w:rsidRDefault="0096755A" w14:paraId="22615797" w14:textId="60A844CD">
      <w:pPr>
        <w:spacing w:after="0" w:line="360" w:lineRule="auto"/>
        <w:ind w:left="567" w:right="567"/>
        <w:jc w:val="center"/>
        <w:rPr>
          <w:rFonts w:eastAsia="Times New Roman" w:cs="Tahoma"/>
          <w:i/>
          <w:color w:val="auto"/>
          <w:sz w:val="20"/>
          <w:lang w:eastAsia="es-ES"/>
        </w:rPr>
      </w:pPr>
      <w:r w:rsidRPr="00770E4F">
        <w:rPr>
          <w:rFonts w:eastAsia="Times New Roman" w:cs="Tahoma"/>
          <w:i/>
          <w:color w:val="auto"/>
          <w:sz w:val="20"/>
          <w:lang w:eastAsia="es-ES"/>
        </w:rPr>
        <w:t>CAPITULO DECIMO SEXTO</w:t>
      </w:r>
    </w:p>
    <w:p w:rsidRPr="00770E4F" w:rsidR="0096755A" w:rsidP="0035602B" w:rsidRDefault="0096755A" w14:paraId="7DA4584B" w14:textId="326451DA">
      <w:pPr>
        <w:spacing w:after="0" w:line="360" w:lineRule="auto"/>
        <w:ind w:left="567" w:right="567"/>
        <w:jc w:val="center"/>
        <w:rPr>
          <w:rFonts w:eastAsia="Times New Roman" w:cs="Tahoma"/>
          <w:i/>
          <w:color w:val="auto"/>
          <w:sz w:val="20"/>
          <w:lang w:eastAsia="es-ES"/>
        </w:rPr>
      </w:pPr>
      <w:r w:rsidRPr="00770E4F">
        <w:rPr>
          <w:rFonts w:eastAsia="Times New Roman" w:cs="Tahoma"/>
          <w:i/>
          <w:color w:val="auto"/>
          <w:sz w:val="20"/>
          <w:lang w:eastAsia="es-ES"/>
        </w:rPr>
        <w:t>ADMINISTRACIÓN PÚBLICA DESCENTRALIZADA</w:t>
      </w:r>
    </w:p>
    <w:p w:rsidRPr="00770E4F" w:rsidR="0096755A" w:rsidP="0035602B" w:rsidRDefault="0096755A" w14:paraId="2D6040F2" w14:textId="77777777">
      <w:pPr>
        <w:spacing w:after="0" w:line="360" w:lineRule="auto"/>
        <w:ind w:left="567" w:right="567"/>
        <w:rPr>
          <w:rFonts w:eastAsia="Times New Roman" w:cs="Tahoma"/>
          <w:i/>
          <w:color w:val="auto"/>
          <w:sz w:val="20"/>
          <w:lang w:eastAsia="es-ES"/>
        </w:rPr>
      </w:pPr>
    </w:p>
    <w:p w:rsidRPr="00770E4F" w:rsidR="0096755A" w:rsidP="0035602B" w:rsidRDefault="0096755A" w14:paraId="4DA4E8D1"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Artículo 2.955. Son organismos pertenecientes a la Administración Pública Municipal descentralizada los siguientes: </w:t>
      </w:r>
    </w:p>
    <w:p w:rsidRPr="00770E4F" w:rsidR="0096755A" w:rsidP="0035602B" w:rsidRDefault="0096755A" w14:paraId="58E95A63" w14:textId="77777777">
      <w:pPr>
        <w:spacing w:after="0" w:line="360" w:lineRule="auto"/>
        <w:ind w:left="567" w:right="567"/>
        <w:rPr>
          <w:rFonts w:eastAsia="Times New Roman" w:cs="Tahoma"/>
          <w:b/>
          <w:i/>
          <w:color w:val="auto"/>
          <w:sz w:val="20"/>
          <w:u w:val="single"/>
          <w:lang w:eastAsia="es-ES"/>
        </w:rPr>
      </w:pPr>
      <w:r w:rsidRPr="00770E4F">
        <w:rPr>
          <w:rFonts w:eastAsia="Times New Roman" w:cs="Tahoma"/>
          <w:b/>
          <w:i/>
          <w:color w:val="auto"/>
          <w:sz w:val="20"/>
          <w:u w:val="single"/>
          <w:lang w:eastAsia="es-ES"/>
        </w:rPr>
        <w:t xml:space="preserve">I. Organismo Público Descentralizado para la Prestación de los Servicios de Agua Potable, Alcantarillado y Saneamiento (ODAPAS); </w:t>
      </w:r>
    </w:p>
    <w:p w:rsidRPr="00770E4F" w:rsidR="0096755A" w:rsidP="0035602B" w:rsidRDefault="0096755A" w14:paraId="2F9C96EB" w14:textId="77777777">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 xml:space="preserve">II. Sistema Municipal para el Desarrollo Integral de la Familia (DIF Tecámac); y </w:t>
      </w:r>
    </w:p>
    <w:p w:rsidRPr="00770E4F" w:rsidR="0096755A" w:rsidP="0035602B" w:rsidRDefault="0096755A" w14:paraId="6884281E" w14:textId="25569069">
      <w:pPr>
        <w:spacing w:after="0" w:line="360" w:lineRule="auto"/>
        <w:ind w:left="567" w:right="567"/>
        <w:rPr>
          <w:rFonts w:eastAsia="Times New Roman" w:cs="Tahoma"/>
          <w:i/>
          <w:color w:val="auto"/>
          <w:sz w:val="20"/>
          <w:lang w:eastAsia="es-ES"/>
        </w:rPr>
      </w:pPr>
      <w:r w:rsidRPr="00770E4F">
        <w:rPr>
          <w:rFonts w:eastAsia="Times New Roman" w:cs="Tahoma"/>
          <w:i/>
          <w:color w:val="auto"/>
          <w:sz w:val="20"/>
          <w:lang w:eastAsia="es-ES"/>
        </w:rPr>
        <w:t>III. Instituto Municipal de Cultura Física y Deporte de Tecámac, Estado de México.</w:t>
      </w:r>
    </w:p>
    <w:p w:rsidRPr="00770E4F" w:rsidR="0096755A" w:rsidP="0035602B" w:rsidRDefault="0096755A" w14:paraId="04EEDA39" w14:textId="77777777">
      <w:pPr>
        <w:spacing w:after="0" w:line="360" w:lineRule="auto"/>
        <w:ind w:left="567" w:right="567"/>
        <w:rPr>
          <w:rFonts w:eastAsia="Times New Roman" w:cs="Tahoma"/>
          <w:i/>
          <w:color w:val="auto"/>
          <w:sz w:val="20"/>
          <w:lang w:eastAsia="es-ES"/>
        </w:rPr>
      </w:pPr>
    </w:p>
    <w:p w:rsidRPr="00770E4F" w:rsidR="00CA3A8F" w:rsidP="0035602B" w:rsidRDefault="004541AF" w14:paraId="6EAB8EDF" w14:textId="6CA76EC0">
      <w:pPr>
        <w:spacing w:after="0" w:line="360" w:lineRule="auto"/>
        <w:rPr>
          <w:rFonts w:eastAsia="Times New Roman" w:cs="Tahoma"/>
          <w:color w:val="auto"/>
          <w:u w:val="single"/>
          <w:lang w:val="es-ES" w:eastAsia="es-ES"/>
        </w:rPr>
      </w:pPr>
      <w:r w:rsidRPr="00770E4F">
        <w:rPr>
          <w:rFonts w:eastAsia="Times New Roman" w:cs="Tahoma"/>
          <w:color w:val="auto"/>
          <w:lang w:val="es-ES" w:eastAsia="es-ES"/>
        </w:rPr>
        <w:t xml:space="preserve">De </w:t>
      </w:r>
      <w:r w:rsidRPr="00770E4F" w:rsidR="000505FA">
        <w:rPr>
          <w:rFonts w:eastAsia="Times New Roman" w:cs="Tahoma"/>
          <w:color w:val="auto"/>
          <w:lang w:val="es-ES" w:eastAsia="es-ES"/>
        </w:rPr>
        <w:t>los</w:t>
      </w:r>
      <w:r w:rsidRPr="00770E4F">
        <w:rPr>
          <w:rFonts w:eastAsia="Times New Roman" w:cs="Tahoma"/>
          <w:color w:val="auto"/>
          <w:lang w:val="es-ES" w:eastAsia="es-ES"/>
        </w:rPr>
        <w:t xml:space="preserve"> párrafos que anteceden</w:t>
      </w:r>
      <w:r w:rsidRPr="00770E4F" w:rsidR="009A0A95">
        <w:rPr>
          <w:rFonts w:eastAsia="Times New Roman" w:cs="Tahoma"/>
          <w:color w:val="auto"/>
          <w:lang w:val="es-ES" w:eastAsia="es-ES"/>
        </w:rPr>
        <w:t xml:space="preserve">, </w:t>
      </w:r>
      <w:r w:rsidRPr="00770E4F" w:rsidR="0096755A">
        <w:rPr>
          <w:rFonts w:eastAsia="Times New Roman" w:cs="Tahoma"/>
          <w:color w:val="auto"/>
          <w:lang w:val="es-ES" w:eastAsia="es-ES"/>
        </w:rPr>
        <w:t xml:space="preserve">se advierte que </w:t>
      </w:r>
      <w:r w:rsidRPr="00770E4F" w:rsidR="00326F5C">
        <w:rPr>
          <w:rFonts w:eastAsia="Times New Roman" w:cs="Tahoma"/>
          <w:color w:val="auto"/>
          <w:lang w:val="es-ES" w:eastAsia="es-ES"/>
        </w:rPr>
        <w:t xml:space="preserve">cualquier persona que desee ingresar en la administración pública municipal, deberá reunir ciertos requisitos, entre ellos, el comprobante de estudios. En razón de lo anterior, este instituto </w:t>
      </w:r>
      <w:r w:rsidRPr="00770E4F" w:rsidR="00E37318">
        <w:rPr>
          <w:rFonts w:eastAsia="Times New Roman" w:cs="Tahoma"/>
          <w:color w:val="auto"/>
          <w:lang w:val="es-ES" w:eastAsia="es-ES"/>
        </w:rPr>
        <w:t>advierte que</w:t>
      </w:r>
      <w:r w:rsidRPr="00770E4F" w:rsidR="00326F5C">
        <w:rPr>
          <w:rFonts w:eastAsia="Times New Roman" w:cs="Tahoma"/>
          <w:color w:val="auto"/>
          <w:lang w:val="es-ES" w:eastAsia="es-ES"/>
        </w:rPr>
        <w:t xml:space="preserve"> </w:t>
      </w:r>
      <w:r w:rsidRPr="00770E4F" w:rsidR="007D24CB">
        <w:rPr>
          <w:rFonts w:eastAsia="Times New Roman" w:cs="Tahoma"/>
          <w:color w:val="auto"/>
          <w:lang w:val="es-ES" w:eastAsia="es-ES"/>
        </w:rPr>
        <w:t>si bien, la L</w:t>
      </w:r>
      <w:r w:rsidRPr="00770E4F" w:rsidR="0023424B">
        <w:rPr>
          <w:rFonts w:eastAsia="Times New Roman" w:cs="Tahoma"/>
          <w:color w:val="auto"/>
          <w:lang w:val="es-ES" w:eastAsia="es-ES"/>
        </w:rPr>
        <w:t>ey del Trabajo de los Servidores Públicos del Estado y Municipios, así como, la Ley Orgánica Municipal del Estado de México, no especifican que se deba contar con un grado máximo de estudios</w:t>
      </w:r>
      <w:r w:rsidRPr="00770E4F" w:rsidR="00CF353A">
        <w:rPr>
          <w:rFonts w:eastAsia="Times New Roman" w:cs="Tahoma"/>
          <w:color w:val="auto"/>
          <w:lang w:val="es-ES" w:eastAsia="es-ES"/>
        </w:rPr>
        <w:t>,</w:t>
      </w:r>
      <w:r w:rsidRPr="00770E4F" w:rsidR="0023424B">
        <w:rPr>
          <w:rFonts w:eastAsia="Times New Roman" w:cs="Tahoma"/>
          <w:color w:val="auto"/>
          <w:lang w:val="es-ES" w:eastAsia="es-ES"/>
        </w:rPr>
        <w:t xml:space="preserve"> para ingresar al servicio público, a menos que sean Titulares</w:t>
      </w:r>
      <w:r w:rsidRPr="00770E4F" w:rsidR="00CF353A">
        <w:rPr>
          <w:rFonts w:eastAsia="Times New Roman" w:cs="Tahoma"/>
          <w:color w:val="auto"/>
          <w:lang w:val="es-ES" w:eastAsia="es-ES"/>
        </w:rPr>
        <w:t xml:space="preserve">, sin que sea exigible la Cédula </w:t>
      </w:r>
      <w:r w:rsidRPr="00770E4F" w:rsidR="00CF353A">
        <w:rPr>
          <w:rFonts w:eastAsia="Times New Roman" w:cs="Tahoma"/>
          <w:color w:val="auto"/>
          <w:lang w:val="es-ES" w:eastAsia="es-ES"/>
        </w:rPr>
        <w:lastRenderedPageBreak/>
        <w:t>Profesional</w:t>
      </w:r>
      <w:r w:rsidRPr="00770E4F" w:rsidR="0023424B">
        <w:rPr>
          <w:rFonts w:eastAsia="Times New Roman" w:cs="Tahoma"/>
          <w:color w:val="auto"/>
          <w:lang w:val="es-ES" w:eastAsia="es-ES"/>
        </w:rPr>
        <w:t xml:space="preserve">, </w:t>
      </w:r>
      <w:r w:rsidRPr="00770E4F" w:rsidR="000505FA">
        <w:rPr>
          <w:rFonts w:eastAsia="Times New Roman" w:cs="Tahoma"/>
          <w:color w:val="auto"/>
          <w:lang w:val="es-ES" w:eastAsia="es-ES"/>
        </w:rPr>
        <w:t>lo</w:t>
      </w:r>
      <w:r w:rsidRPr="00770E4F" w:rsidR="0023424B">
        <w:rPr>
          <w:rFonts w:eastAsia="Times New Roman" w:cs="Tahoma"/>
          <w:color w:val="auto"/>
          <w:lang w:val="es-ES" w:eastAsia="es-ES"/>
        </w:rPr>
        <w:t xml:space="preserve"> cierto es que, </w:t>
      </w:r>
      <w:r w:rsidRPr="00770E4F" w:rsidR="0023424B">
        <w:rPr>
          <w:rFonts w:eastAsia="Times New Roman" w:cs="Tahoma"/>
          <w:color w:val="auto"/>
          <w:u w:val="single"/>
          <w:lang w:val="es-ES" w:eastAsia="es-ES"/>
        </w:rPr>
        <w:t xml:space="preserve">el Código Reglamentario Municipal de Tecámac, constituye una fuente obligacional para que el Sujeto Obligado </w:t>
      </w:r>
      <w:r w:rsidRPr="00770E4F" w:rsidR="00CF353A">
        <w:rPr>
          <w:rFonts w:eastAsia="Times New Roman" w:cs="Tahoma"/>
          <w:color w:val="auto"/>
          <w:u w:val="single"/>
          <w:lang w:val="es-ES" w:eastAsia="es-ES"/>
        </w:rPr>
        <w:t xml:space="preserve">posea y administre, </w:t>
      </w:r>
      <w:r w:rsidRPr="00770E4F" w:rsidR="0023424B">
        <w:rPr>
          <w:rFonts w:eastAsia="Times New Roman" w:cs="Tahoma"/>
          <w:color w:val="auto"/>
          <w:u w:val="single"/>
          <w:lang w:val="es-ES" w:eastAsia="es-ES"/>
        </w:rPr>
        <w:t>los</w:t>
      </w:r>
      <w:r w:rsidRPr="00770E4F" w:rsidR="00A93CDA">
        <w:rPr>
          <w:rFonts w:eastAsia="Times New Roman" w:cs="Tahoma"/>
          <w:color w:val="auto"/>
          <w:u w:val="single"/>
          <w:lang w:val="es-ES" w:eastAsia="es-ES"/>
        </w:rPr>
        <w:t xml:space="preserve"> c</w:t>
      </w:r>
      <w:r w:rsidRPr="00770E4F" w:rsidR="00A93CDA">
        <w:rPr>
          <w:rFonts w:eastAsia="Times New Roman" w:cs="Tahoma"/>
          <w:b/>
          <w:color w:val="auto"/>
          <w:u w:val="single"/>
          <w:lang w:val="es-ES" w:eastAsia="es-ES"/>
        </w:rPr>
        <w:t>omprobante</w:t>
      </w:r>
      <w:r w:rsidRPr="00770E4F" w:rsidR="0023424B">
        <w:rPr>
          <w:rFonts w:eastAsia="Times New Roman" w:cs="Tahoma"/>
          <w:b/>
          <w:color w:val="auto"/>
          <w:u w:val="single"/>
          <w:lang w:val="es-ES" w:eastAsia="es-ES"/>
        </w:rPr>
        <w:t>s</w:t>
      </w:r>
      <w:r w:rsidRPr="00770E4F" w:rsidR="00A93CDA">
        <w:rPr>
          <w:rFonts w:eastAsia="Times New Roman" w:cs="Tahoma"/>
          <w:b/>
          <w:color w:val="auto"/>
          <w:u w:val="single"/>
          <w:lang w:val="es-ES" w:eastAsia="es-ES"/>
        </w:rPr>
        <w:t xml:space="preserve"> de estudios </w:t>
      </w:r>
      <w:r w:rsidRPr="00770E4F" w:rsidR="0096755A">
        <w:rPr>
          <w:rFonts w:eastAsia="Times New Roman" w:cs="Tahoma"/>
          <w:b/>
          <w:color w:val="auto"/>
          <w:u w:val="single"/>
          <w:lang w:val="es-ES" w:eastAsia="es-ES"/>
        </w:rPr>
        <w:t>de</w:t>
      </w:r>
      <w:r w:rsidRPr="00770E4F" w:rsidR="00130679">
        <w:rPr>
          <w:rFonts w:eastAsia="Times New Roman" w:cs="Tahoma"/>
          <w:b/>
          <w:color w:val="auto"/>
          <w:u w:val="single"/>
          <w:lang w:val="es-ES" w:eastAsia="es-ES"/>
        </w:rPr>
        <w:t xml:space="preserve"> todos</w:t>
      </w:r>
      <w:r w:rsidRPr="00770E4F" w:rsidR="0023424B">
        <w:rPr>
          <w:rFonts w:eastAsia="Times New Roman" w:cs="Tahoma"/>
          <w:b/>
          <w:color w:val="auto"/>
          <w:u w:val="single"/>
          <w:lang w:val="es-ES" w:eastAsia="es-ES"/>
        </w:rPr>
        <w:t xml:space="preserve"> y cada uno de</w:t>
      </w:r>
      <w:r w:rsidRPr="00770E4F" w:rsidR="00130679">
        <w:rPr>
          <w:rFonts w:eastAsia="Times New Roman" w:cs="Tahoma"/>
          <w:b/>
          <w:color w:val="auto"/>
          <w:u w:val="single"/>
          <w:lang w:val="es-ES" w:eastAsia="es-ES"/>
        </w:rPr>
        <w:t xml:space="preserve"> </w:t>
      </w:r>
      <w:r w:rsidRPr="00770E4F" w:rsidR="0096755A">
        <w:rPr>
          <w:rFonts w:eastAsia="Times New Roman" w:cs="Tahoma"/>
          <w:b/>
          <w:color w:val="auto"/>
          <w:u w:val="single"/>
          <w:lang w:val="es-ES" w:eastAsia="es-ES"/>
        </w:rPr>
        <w:t>los servidores públicos</w:t>
      </w:r>
      <w:r w:rsidRPr="00770E4F" w:rsidR="00130679">
        <w:rPr>
          <w:rFonts w:eastAsia="Times New Roman" w:cs="Tahoma"/>
          <w:b/>
          <w:color w:val="auto"/>
          <w:u w:val="single"/>
          <w:lang w:val="es-ES" w:eastAsia="es-ES"/>
        </w:rPr>
        <w:t xml:space="preserve"> que integran</w:t>
      </w:r>
      <w:r w:rsidRPr="00770E4F" w:rsidR="0096755A">
        <w:rPr>
          <w:rFonts w:eastAsia="Times New Roman" w:cs="Tahoma"/>
          <w:b/>
          <w:color w:val="auto"/>
          <w:u w:val="single"/>
          <w:lang w:val="es-ES" w:eastAsia="es-ES"/>
        </w:rPr>
        <w:t xml:space="preserve"> </w:t>
      </w:r>
      <w:r w:rsidRPr="00770E4F" w:rsidR="00130679">
        <w:rPr>
          <w:rFonts w:eastAsia="Times New Roman" w:cs="Tahoma"/>
          <w:b/>
          <w:color w:val="auto"/>
          <w:u w:val="single"/>
          <w:lang w:val="es-ES" w:eastAsia="es-ES"/>
        </w:rPr>
        <w:t>su estructura orgánica</w:t>
      </w:r>
      <w:r w:rsidRPr="00770E4F" w:rsidR="00130679">
        <w:rPr>
          <w:rFonts w:eastAsia="Times New Roman" w:cs="Tahoma"/>
          <w:color w:val="auto"/>
          <w:u w:val="single"/>
          <w:lang w:val="es-ES" w:eastAsia="es-ES"/>
        </w:rPr>
        <w:t>, entre los cuáles se encuentran</w:t>
      </w:r>
      <w:r w:rsidRPr="00770E4F" w:rsidR="000505FA">
        <w:rPr>
          <w:rFonts w:eastAsia="Times New Roman" w:cs="Tahoma"/>
          <w:color w:val="auto"/>
          <w:u w:val="single"/>
          <w:lang w:val="es-ES" w:eastAsia="es-ES"/>
        </w:rPr>
        <w:t>,</w:t>
      </w:r>
      <w:r w:rsidRPr="00770E4F" w:rsidR="00130679">
        <w:rPr>
          <w:rFonts w:eastAsia="Times New Roman" w:cs="Tahoma"/>
          <w:color w:val="auto"/>
          <w:u w:val="single"/>
          <w:lang w:val="es-ES" w:eastAsia="es-ES"/>
        </w:rPr>
        <w:t xml:space="preserve"> la</w:t>
      </w:r>
      <w:r w:rsidRPr="00770E4F" w:rsidR="0096755A">
        <w:rPr>
          <w:rFonts w:eastAsia="Times New Roman" w:cs="Tahoma"/>
          <w:color w:val="auto"/>
          <w:u w:val="single"/>
          <w:lang w:val="es-ES" w:eastAsia="es-ES"/>
        </w:rPr>
        <w:t xml:space="preserve"> Subdi</w:t>
      </w:r>
      <w:r w:rsidRPr="00770E4F" w:rsidR="000505FA">
        <w:rPr>
          <w:rFonts w:eastAsia="Times New Roman" w:cs="Tahoma"/>
          <w:color w:val="auto"/>
          <w:u w:val="single"/>
          <w:lang w:val="es-ES" w:eastAsia="es-ES"/>
        </w:rPr>
        <w:t xml:space="preserve">rección de Ingresos y Finanzas </w:t>
      </w:r>
      <w:r w:rsidRPr="00770E4F" w:rsidR="0096755A">
        <w:rPr>
          <w:rFonts w:eastAsia="Times New Roman" w:cs="Tahoma"/>
          <w:color w:val="auto"/>
          <w:u w:val="single"/>
          <w:lang w:val="es-ES" w:eastAsia="es-ES"/>
        </w:rPr>
        <w:t>y</w:t>
      </w:r>
      <w:r w:rsidRPr="00770E4F" w:rsidR="000505FA">
        <w:rPr>
          <w:rFonts w:eastAsia="Times New Roman" w:cs="Tahoma"/>
          <w:color w:val="auto"/>
          <w:u w:val="single"/>
          <w:lang w:val="es-ES" w:eastAsia="es-ES"/>
        </w:rPr>
        <w:t xml:space="preserve"> la</w:t>
      </w:r>
      <w:r w:rsidRPr="00770E4F" w:rsidR="0096755A">
        <w:rPr>
          <w:rFonts w:eastAsia="Times New Roman" w:cs="Tahoma"/>
          <w:color w:val="auto"/>
          <w:u w:val="single"/>
          <w:lang w:val="es-ES" w:eastAsia="es-ES"/>
        </w:rPr>
        <w:t xml:space="preserve"> Subdirecc</w:t>
      </w:r>
      <w:r w:rsidRPr="00770E4F" w:rsidR="00CA3A8F">
        <w:rPr>
          <w:rFonts w:eastAsia="Times New Roman" w:cs="Tahoma"/>
          <w:color w:val="auto"/>
          <w:u w:val="single"/>
          <w:lang w:val="es-ES" w:eastAsia="es-ES"/>
        </w:rPr>
        <w:t>ión de Egresos y Administración.</w:t>
      </w:r>
    </w:p>
    <w:p w:rsidRPr="00770E4F" w:rsidR="00CA3A8F" w:rsidP="0035602B" w:rsidRDefault="00CA3A8F" w14:paraId="5D709988" w14:textId="77777777">
      <w:pPr>
        <w:spacing w:after="0" w:line="360" w:lineRule="auto"/>
        <w:rPr>
          <w:rFonts w:eastAsia="Times New Roman" w:cs="Tahoma"/>
          <w:b/>
          <w:color w:val="auto"/>
          <w:u w:val="single"/>
          <w:lang w:val="es-ES" w:eastAsia="es-ES"/>
        </w:rPr>
      </w:pPr>
    </w:p>
    <w:p w:rsidRPr="00770E4F" w:rsidR="00CA3A8F" w:rsidP="0035602B" w:rsidRDefault="000505FA" w14:paraId="157C5D82" w14:textId="1DB4B336">
      <w:pPr>
        <w:spacing w:after="0" w:line="360" w:lineRule="auto"/>
        <w:rPr>
          <w:rFonts w:eastAsia="Times New Roman" w:cs="Tahoma"/>
          <w:color w:val="auto"/>
          <w:lang w:val="es-ES" w:eastAsia="es-ES"/>
        </w:rPr>
      </w:pPr>
      <w:r w:rsidRPr="00770E4F">
        <w:rPr>
          <w:rFonts w:eastAsia="Times New Roman" w:cs="Tahoma"/>
          <w:color w:val="auto"/>
          <w:lang w:val="es-ES" w:eastAsia="es-ES"/>
        </w:rPr>
        <w:t>En esa tesitura</w:t>
      </w:r>
      <w:r w:rsidRPr="00770E4F" w:rsidR="00CA3A8F">
        <w:rPr>
          <w:rFonts w:eastAsia="Times New Roman" w:cs="Tahoma"/>
          <w:color w:val="auto"/>
          <w:lang w:val="es-ES" w:eastAsia="es-ES"/>
        </w:rPr>
        <w:t xml:space="preserve">, de manera enunciativa más no limitativa, en el organigrama del </w:t>
      </w:r>
      <w:r w:rsidRPr="00770E4F" w:rsidR="00CF353A">
        <w:rPr>
          <w:rFonts w:eastAsia="Times New Roman" w:cs="Tahoma"/>
          <w:color w:val="auto"/>
          <w:lang w:val="es-ES" w:eastAsia="es-ES"/>
        </w:rPr>
        <w:t>Sujeto Obligado</w:t>
      </w:r>
      <w:r w:rsidRPr="00770E4F" w:rsidR="00CA3A8F">
        <w:rPr>
          <w:rFonts w:eastAsia="Times New Roman" w:cs="Tahoma"/>
          <w:color w:val="auto"/>
          <w:lang w:val="es-ES" w:eastAsia="es-ES"/>
        </w:rPr>
        <w:t xml:space="preserve">, se observan los nombres </w:t>
      </w:r>
      <w:r w:rsidRPr="00770E4F" w:rsidR="006F112E">
        <w:rPr>
          <w:rFonts w:eastAsia="Times New Roman" w:cs="Tahoma"/>
          <w:color w:val="auto"/>
          <w:lang w:val="es-ES" w:eastAsia="es-ES"/>
        </w:rPr>
        <w:t xml:space="preserve">y grado máximo de estudios </w:t>
      </w:r>
      <w:r w:rsidRPr="00770E4F" w:rsidR="00CA3A8F">
        <w:rPr>
          <w:rFonts w:eastAsia="Times New Roman" w:cs="Tahoma"/>
          <w:color w:val="auto"/>
          <w:lang w:val="es-ES" w:eastAsia="es-ES"/>
        </w:rPr>
        <w:t>de los servidores públicos que se encuentran al frente de</w:t>
      </w:r>
      <w:r w:rsidRPr="00770E4F" w:rsidR="006F112E">
        <w:rPr>
          <w:rFonts w:eastAsia="Times New Roman" w:cs="Tahoma"/>
          <w:color w:val="auto"/>
          <w:lang w:val="es-ES" w:eastAsia="es-ES"/>
        </w:rPr>
        <w:t xml:space="preserve"> las áreas de las cuales no se proporcionó la información, es decir</w:t>
      </w:r>
      <w:r w:rsidRPr="00770E4F" w:rsidR="00CA3A8F">
        <w:rPr>
          <w:rFonts w:eastAsia="Times New Roman" w:cs="Tahoma"/>
          <w:color w:val="auto"/>
          <w:lang w:val="es-ES" w:eastAsia="es-ES"/>
        </w:rPr>
        <w:t>,</w:t>
      </w:r>
      <w:r w:rsidRPr="00770E4F" w:rsidR="006F112E">
        <w:t xml:space="preserve"> e</w:t>
      </w:r>
      <w:r w:rsidRPr="00770E4F" w:rsidR="006F112E">
        <w:rPr>
          <w:rFonts w:eastAsia="Times New Roman" w:cs="Tahoma"/>
          <w:color w:val="auto"/>
          <w:lang w:val="es-ES" w:eastAsia="es-ES"/>
        </w:rPr>
        <w:t xml:space="preserve">l Subdirector de Ingresos y Finanzas Jaime </w:t>
      </w:r>
      <w:r w:rsidRPr="00770E4F" w:rsidR="00CA3A8F">
        <w:rPr>
          <w:rFonts w:eastAsia="Times New Roman" w:cs="Tahoma"/>
          <w:color w:val="auto"/>
          <w:lang w:val="es-ES" w:eastAsia="es-ES"/>
        </w:rPr>
        <w:t xml:space="preserve"> </w:t>
      </w:r>
      <w:r w:rsidRPr="00770E4F" w:rsidR="006F112E">
        <w:rPr>
          <w:rFonts w:eastAsia="Times New Roman" w:cs="Tahoma"/>
          <w:color w:val="auto"/>
          <w:lang w:val="es-ES" w:eastAsia="es-ES"/>
        </w:rPr>
        <w:t xml:space="preserve">Esteva Orozco quien se ostenta </w:t>
      </w:r>
      <w:r w:rsidRPr="00770E4F" w:rsidR="00CA3A8F">
        <w:rPr>
          <w:rFonts w:eastAsia="Times New Roman" w:cs="Tahoma"/>
          <w:color w:val="auto"/>
          <w:lang w:val="es-ES" w:eastAsia="es-ES"/>
        </w:rPr>
        <w:t>como Contador Público</w:t>
      </w:r>
      <w:r w:rsidRPr="00770E4F" w:rsidR="006F112E">
        <w:rPr>
          <w:rFonts w:eastAsia="Times New Roman" w:cs="Tahoma"/>
          <w:color w:val="auto"/>
          <w:lang w:val="es-ES" w:eastAsia="es-ES"/>
        </w:rPr>
        <w:t>, mientras que Cinthya Pineda Soriano</w:t>
      </w:r>
      <w:r w:rsidRPr="00770E4F" w:rsidR="00CA3A8F">
        <w:rPr>
          <w:rFonts w:eastAsia="Times New Roman" w:cs="Tahoma"/>
          <w:color w:val="auto"/>
          <w:lang w:val="es-ES" w:eastAsia="es-ES"/>
        </w:rPr>
        <w:t xml:space="preserve"> Subdirector</w:t>
      </w:r>
      <w:r w:rsidRPr="00770E4F" w:rsidR="006F112E">
        <w:rPr>
          <w:rFonts w:eastAsia="Times New Roman" w:cs="Tahoma"/>
          <w:color w:val="auto"/>
          <w:lang w:val="es-ES" w:eastAsia="es-ES"/>
        </w:rPr>
        <w:t xml:space="preserve">a de Ingresos y Finanzas </w:t>
      </w:r>
      <w:r w:rsidRPr="00770E4F" w:rsidR="00CA3A8F">
        <w:rPr>
          <w:rFonts w:eastAsia="Times New Roman" w:cs="Tahoma"/>
          <w:color w:val="auto"/>
          <w:lang w:val="es-ES" w:eastAsia="es-ES"/>
        </w:rPr>
        <w:t xml:space="preserve"> como Licenciada, tal como se inserta en la siguiente:</w:t>
      </w:r>
    </w:p>
    <w:p w:rsidRPr="00770E4F" w:rsidR="00CA3A8F" w:rsidP="0035602B" w:rsidRDefault="00CA3A8F" w14:paraId="35AEB64E" w14:textId="77777777">
      <w:pPr>
        <w:spacing w:after="0" w:line="360" w:lineRule="auto"/>
        <w:rPr>
          <w:rFonts w:eastAsia="Times New Roman" w:cs="Tahoma"/>
          <w:color w:val="auto"/>
          <w:lang w:val="es-ES" w:eastAsia="es-ES"/>
        </w:rPr>
      </w:pPr>
    </w:p>
    <w:p w:rsidRPr="00770E4F" w:rsidR="005E1AD1" w:rsidP="00CA3A8F" w:rsidRDefault="006F112E" w14:paraId="2DEC9668" w14:textId="5C75A8B0">
      <w:pPr>
        <w:spacing w:after="0" w:line="360" w:lineRule="auto"/>
        <w:jc w:val="center"/>
        <w:rPr>
          <w:rFonts w:eastAsia="Times New Roman" w:cs="Tahoma"/>
          <w:color w:val="auto"/>
          <w:lang w:val="es-ES" w:eastAsia="es-ES"/>
        </w:rPr>
      </w:pPr>
      <w:r w:rsidRPr="00770E4F">
        <w:rPr>
          <w:rFonts w:eastAsia="Times New Roman" w:cs="Tahoma"/>
          <w:noProof/>
          <w:color w:val="auto"/>
          <w:lang w:eastAsia="es-MX"/>
        </w:rPr>
        <w:drawing>
          <wp:inline distT="0" distB="0" distL="0" distR="0" wp14:anchorId="12560300" wp14:editId="351ABDF9">
            <wp:extent cx="4420743" cy="11715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C8D493.tmp"/>
                    <pic:cNvPicPr/>
                  </pic:nvPicPr>
                  <pic:blipFill rotWithShape="1">
                    <a:blip r:embed="rId21">
                      <a:extLst>
                        <a:ext uri="{28A0092B-C50C-407E-A947-70E740481C1C}">
                          <a14:useLocalDpi xmlns:a14="http://schemas.microsoft.com/office/drawing/2010/main" val="0"/>
                        </a:ext>
                      </a:extLst>
                    </a:blip>
                    <a:srcRect l="3619" t="46701" r="49840" b="42037"/>
                    <a:stretch/>
                  </pic:blipFill>
                  <pic:spPr bwMode="auto">
                    <a:xfrm>
                      <a:off x="0" y="0"/>
                      <a:ext cx="4431742" cy="1174490"/>
                    </a:xfrm>
                    <a:prstGeom prst="rect">
                      <a:avLst/>
                    </a:prstGeom>
                    <a:ln>
                      <a:noFill/>
                    </a:ln>
                    <a:extLst>
                      <a:ext uri="{53640926-AAD7-44D8-BBD7-CCE9431645EC}">
                        <a14:shadowObscured xmlns:a14="http://schemas.microsoft.com/office/drawing/2010/main"/>
                      </a:ext>
                    </a:extLst>
                  </pic:spPr>
                </pic:pic>
              </a:graphicData>
            </a:graphic>
          </wp:inline>
        </w:drawing>
      </w:r>
    </w:p>
    <w:p w:rsidRPr="00770E4F" w:rsidR="005E1AD1" w:rsidP="0035602B" w:rsidRDefault="005E1AD1" w14:paraId="29D9C08F" w14:textId="77777777">
      <w:pPr>
        <w:spacing w:after="0" w:line="360" w:lineRule="auto"/>
        <w:rPr>
          <w:rFonts w:eastAsia="Times New Roman" w:cs="Tahoma"/>
          <w:color w:val="auto"/>
          <w:lang w:val="es-ES" w:eastAsia="es-ES"/>
        </w:rPr>
      </w:pPr>
    </w:p>
    <w:p w:rsidRPr="00770E4F" w:rsidR="00C83904" w:rsidP="0035602B" w:rsidRDefault="005D7258" w14:paraId="005B393E" w14:textId="1BE046E8">
      <w:pPr>
        <w:tabs>
          <w:tab w:val="left" w:pos="8931"/>
        </w:tabs>
        <w:spacing w:after="0" w:line="360" w:lineRule="auto"/>
        <w:ind w:right="-93"/>
        <w:rPr>
          <w:rFonts w:cs="Tahoma"/>
          <w:bCs/>
          <w:iCs/>
          <w:color w:val="auto"/>
          <w:lang w:val="es-ES"/>
        </w:rPr>
      </w:pPr>
      <w:r w:rsidRPr="00770E4F">
        <w:rPr>
          <w:rFonts w:eastAsia="Calibri" w:cs="Arial"/>
        </w:rPr>
        <w:t>De acuerdo</w:t>
      </w:r>
      <w:r w:rsidRPr="00770E4F" w:rsidR="00C83904">
        <w:rPr>
          <w:rFonts w:eastAsia="Calibri" w:cs="Arial"/>
        </w:rPr>
        <w:t xml:space="preserve"> </w:t>
      </w:r>
      <w:r w:rsidRPr="00770E4F" w:rsidR="007D24CB">
        <w:rPr>
          <w:rFonts w:eastAsia="Calibri" w:cs="Arial"/>
        </w:rPr>
        <w:t>con</w:t>
      </w:r>
      <w:r w:rsidRPr="00770E4F" w:rsidR="00C83904">
        <w:rPr>
          <w:rFonts w:eastAsia="Calibri" w:cs="Arial"/>
        </w:rPr>
        <w:t xml:space="preserve"> lo anterior</w:t>
      </w:r>
      <w:r w:rsidRPr="00770E4F" w:rsidR="006F112E">
        <w:rPr>
          <w:rFonts w:eastAsia="Calibri" w:cs="Arial"/>
        </w:rPr>
        <w:t xml:space="preserve"> y como ha quedado en el estudio de la presente Resolución</w:t>
      </w:r>
      <w:r w:rsidRPr="00770E4F" w:rsidR="00886BAD">
        <w:rPr>
          <w:rFonts w:eastAsia="Calibri" w:cs="Arial"/>
        </w:rPr>
        <w:t>,</w:t>
      </w:r>
      <w:r w:rsidRPr="00770E4F" w:rsidR="006F112E">
        <w:rPr>
          <w:rFonts w:eastAsia="Calibri" w:cs="Arial"/>
        </w:rPr>
        <w:t xml:space="preserve"> el Sujeto Obligado, cuenta con competencia para poseer y administrar la información referente al comprobante de estudios, tal como lo señala el artículo 2.7, fracción VIII, del Código Reglamentario Municipal de Tecámac, por lo que</w:t>
      </w:r>
      <w:r w:rsidRPr="00770E4F" w:rsidR="00A1284D">
        <w:rPr>
          <w:rFonts w:eastAsia="Calibri" w:cs="Arial"/>
        </w:rPr>
        <w:t>,</w:t>
      </w:r>
      <w:r w:rsidRPr="00770E4F" w:rsidR="00C83904">
        <w:rPr>
          <w:rFonts w:eastAsia="Calibri" w:cs="Arial"/>
        </w:rPr>
        <w:t xml:space="preserve"> </w:t>
      </w:r>
      <w:r w:rsidRPr="00770E4F" w:rsidR="00C83904">
        <w:rPr>
          <w:rFonts w:cs="Tahoma"/>
          <w:iCs/>
          <w:color w:val="auto"/>
          <w:lang w:val="es-ES"/>
        </w:rPr>
        <w:t xml:space="preserve">de conformidad con lo establecido en el </w:t>
      </w:r>
      <w:r w:rsidRPr="00770E4F" w:rsidR="00C83904">
        <w:rPr>
          <w:rFonts w:eastAsia="Calibri"/>
          <w:color w:val="000000"/>
        </w:rPr>
        <w:t xml:space="preserve">artículo 1.8, fracción XIII, del Código Administrativo del Estado de México, el cual </w:t>
      </w:r>
      <w:r w:rsidRPr="00770E4F" w:rsidR="00C83904">
        <w:rPr>
          <w:rFonts w:cs="Tahoma"/>
          <w:color w:val="auto"/>
          <w:lang w:val="es-ES"/>
        </w:rPr>
        <w:t>establece que para que un acto administrativo tenga validez, deberá guardar congruencia con lo solicitado.</w:t>
      </w:r>
      <w:r w:rsidRPr="00770E4F" w:rsidR="00C83904">
        <w:rPr>
          <w:rFonts w:cs="Tahoma"/>
          <w:iCs/>
          <w:color w:val="auto"/>
          <w:lang w:val="es-ES"/>
        </w:rPr>
        <w:t xml:space="preserve"> En ese sentido, tiene relevancia traer al estudio el </w:t>
      </w:r>
      <w:r w:rsidRPr="00770E4F" w:rsidR="00C83904">
        <w:rPr>
          <w:rFonts w:cs="Tahoma"/>
          <w:bCs/>
          <w:iCs/>
          <w:color w:val="auto"/>
          <w:lang w:val="es-ES"/>
        </w:rPr>
        <w:t xml:space="preserve">Criterio de Interpretación, de la Segunda </w:t>
      </w:r>
      <w:r w:rsidRPr="00770E4F" w:rsidR="00C83904">
        <w:rPr>
          <w:rFonts w:cs="Tahoma"/>
          <w:bCs/>
          <w:iCs/>
          <w:color w:val="auto"/>
          <w:lang w:val="es-ES"/>
        </w:rPr>
        <w:lastRenderedPageBreak/>
        <w:t xml:space="preserve">Época, con número de registro </w:t>
      </w:r>
      <w:r w:rsidRPr="00770E4F" w:rsidR="00C83904">
        <w:rPr>
          <w:rFonts w:cs="Tahoma"/>
          <w:bCs/>
          <w:iCs/>
          <w:color w:val="auto"/>
        </w:rPr>
        <w:t xml:space="preserve">SO/002/2017, </w:t>
      </w:r>
      <w:r w:rsidRPr="00770E4F" w:rsidR="00C83904">
        <w:rPr>
          <w:rFonts w:cs="Tahoma"/>
          <w:bCs/>
          <w:iCs/>
          <w:color w:val="auto"/>
          <w:lang w:val="es-ES"/>
        </w:rPr>
        <w:t>emitido por el Instituto Nacional de Transparencia, Acceso a la Información y Protección de Datos Personales, que señala lo siguiente:</w:t>
      </w:r>
    </w:p>
    <w:p w:rsidRPr="00770E4F" w:rsidR="00C83904" w:rsidP="0035602B" w:rsidRDefault="00C83904" w14:paraId="46AFB8D8" w14:textId="77777777">
      <w:pPr>
        <w:tabs>
          <w:tab w:val="left" w:pos="8931"/>
        </w:tabs>
        <w:spacing w:after="0" w:line="360" w:lineRule="auto"/>
        <w:ind w:right="-93"/>
        <w:rPr>
          <w:rFonts w:cs="Tahoma"/>
          <w:iCs/>
          <w:color w:val="auto"/>
          <w:lang w:val="es-ES"/>
        </w:rPr>
      </w:pPr>
    </w:p>
    <w:p w:rsidRPr="00770E4F" w:rsidR="00C83904" w:rsidP="0035602B" w:rsidRDefault="00C83904" w14:paraId="5E530E96" w14:textId="77777777">
      <w:pPr>
        <w:spacing w:after="0" w:line="360" w:lineRule="auto"/>
        <w:ind w:left="567" w:right="567"/>
        <w:rPr>
          <w:rFonts w:eastAsia="Calibri" w:cs="Times New Roman"/>
          <w:i/>
          <w:iCs/>
          <w:color w:val="000000"/>
          <w:sz w:val="20"/>
          <w:szCs w:val="20"/>
        </w:rPr>
      </w:pPr>
      <w:r w:rsidRPr="00770E4F">
        <w:rPr>
          <w:rFonts w:eastAsia="Calibri" w:cs="Times New Roman"/>
          <w:b/>
          <w:bCs/>
          <w:i/>
          <w:iCs/>
          <w:color w:val="000000"/>
          <w:sz w:val="20"/>
          <w:szCs w:val="20"/>
        </w:rPr>
        <w:t>“Congruencia y exhaustividad. Sus alcances para garantizar el derecho de acceso a la información.</w:t>
      </w:r>
      <w:r w:rsidRPr="00770E4F">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770E4F">
        <w:rPr>
          <w:rFonts w:eastAsia="Calibri" w:cs="Times New Roman"/>
          <w:b/>
          <w:bCs/>
          <w:i/>
          <w:iCs/>
          <w:color w:val="000000"/>
          <w:sz w:val="20"/>
          <w:szCs w:val="20"/>
        </w:rPr>
        <w:t>la exhaustividad significa que dicha respuesta se refiera expresamente a cada uno de los puntos solicitados</w:t>
      </w:r>
      <w:r w:rsidRPr="00770E4F">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770E4F">
        <w:rPr>
          <w:rFonts w:eastAsia="Calibri" w:cs="Times New Roman"/>
          <w:b/>
          <w:bCs/>
          <w:i/>
          <w:iCs/>
          <w:color w:val="000000"/>
          <w:sz w:val="20"/>
          <w:szCs w:val="20"/>
        </w:rPr>
        <w:t>atiendan de manera puntual y expresa, cada uno de los contenidos de información.”</w:t>
      </w:r>
      <w:r w:rsidRPr="00770E4F">
        <w:rPr>
          <w:rFonts w:eastAsia="Calibri" w:cs="Times New Roman"/>
          <w:i/>
          <w:iCs/>
          <w:color w:val="000000"/>
          <w:sz w:val="20"/>
          <w:szCs w:val="20"/>
        </w:rPr>
        <w:t xml:space="preserve"> </w:t>
      </w:r>
    </w:p>
    <w:p w:rsidRPr="00770E4F" w:rsidR="00C83904" w:rsidP="0035602B" w:rsidRDefault="00C83904" w14:paraId="07DC1197" w14:textId="1B111021">
      <w:pPr>
        <w:spacing w:after="0" w:line="360" w:lineRule="auto"/>
        <w:rPr>
          <w:rFonts w:eastAsia="Times New Roman" w:cs="Tahoma"/>
          <w:iCs/>
          <w:color w:val="auto"/>
          <w:lang w:val="es-ES" w:eastAsia="es-ES"/>
        </w:rPr>
      </w:pPr>
      <w:r w:rsidRPr="00770E4F">
        <w:rPr>
          <w:rFonts w:eastAsia="Times New Roman" w:cs="Times New Roman"/>
          <w:color w:val="auto"/>
          <w:lang w:eastAsia="es-ES"/>
        </w:rPr>
        <w:t xml:space="preserve">Del citado criterio, se desprende que </w:t>
      </w:r>
      <w:r w:rsidRPr="00770E4F">
        <w:rPr>
          <w:rFonts w:eastAsia="Times New Roman" w:cs="Times New Roman"/>
          <w:bCs/>
          <w:color w:val="auto"/>
          <w:lang w:eastAsia="es-ES"/>
        </w:rPr>
        <w:t>todo acto administrativo debe apegarse al</w:t>
      </w:r>
      <w:r w:rsidRPr="00770E4F">
        <w:rPr>
          <w:rFonts w:eastAsia="Times New Roman" w:cs="Times New Roman"/>
          <w:color w:val="auto"/>
          <w:lang w:val="es-ES" w:eastAsia="es-ES"/>
        </w:rPr>
        <w:t xml:space="preserve"> </w:t>
      </w:r>
      <w:r w:rsidRPr="00770E4F">
        <w:rPr>
          <w:rFonts w:eastAsia="Times New Roman" w:cs="Times New Roman"/>
          <w:b/>
          <w:color w:val="auto"/>
          <w:lang w:val="es-ES" w:eastAsia="es-ES"/>
        </w:rPr>
        <w:t xml:space="preserve">Principio de Congruencia, </w:t>
      </w:r>
      <w:r w:rsidRPr="00770E4F">
        <w:rPr>
          <w:rFonts w:eastAsia="Times New Roman" w:cs="Times New Roman"/>
          <w:color w:val="auto"/>
          <w:lang w:val="es-ES" w:eastAsia="es-ES"/>
        </w:rPr>
        <w:t>el cual</w:t>
      </w:r>
      <w:r w:rsidRPr="00770E4F">
        <w:rPr>
          <w:rFonts w:eastAsia="Times New Roman" w:cs="Times New Roman"/>
          <w:b/>
          <w:color w:val="auto"/>
          <w:lang w:val="es-ES" w:eastAsia="es-ES"/>
        </w:rPr>
        <w:t xml:space="preserve"> </w:t>
      </w:r>
      <w:r w:rsidRPr="00770E4F">
        <w:rPr>
          <w:rFonts w:eastAsia="Times New Roman" w:cs="Times New Roman"/>
          <w:color w:val="auto"/>
          <w:lang w:val="es-ES" w:eastAsia="es-ES"/>
        </w:rPr>
        <w:t xml:space="preserve">implica que exista concordancia entre el requerimiento formulado y la respuesta entregada. Por tales consideraciones, toda vez que el Sujeto Obligado incumplió con dicho principio, </w:t>
      </w:r>
      <w:r w:rsidRPr="00770E4F">
        <w:rPr>
          <w:rFonts w:eastAsia="Times New Roman" w:cs="Times New Roman"/>
          <w:b/>
          <w:color w:val="auto"/>
          <w:lang w:val="es-ES" w:eastAsia="es-ES"/>
        </w:rPr>
        <w:t>al no entregar</w:t>
      </w:r>
      <w:r w:rsidRPr="00770E4F" w:rsidR="00A1284D">
        <w:rPr>
          <w:rFonts w:eastAsia="Times New Roman" w:cs="Times New Roman"/>
          <w:b/>
          <w:color w:val="auto"/>
          <w:lang w:val="es-ES" w:eastAsia="es-ES"/>
        </w:rPr>
        <w:t xml:space="preserve"> toda</w:t>
      </w:r>
      <w:r w:rsidRPr="00770E4F">
        <w:rPr>
          <w:rFonts w:eastAsia="Times New Roman" w:cs="Times New Roman"/>
          <w:b/>
          <w:color w:val="auto"/>
          <w:lang w:val="es-ES" w:eastAsia="es-ES"/>
        </w:rPr>
        <w:t xml:space="preserve"> la información </w:t>
      </w:r>
      <w:r w:rsidRPr="00770E4F" w:rsidR="00A1284D">
        <w:rPr>
          <w:rFonts w:eastAsia="Times New Roman" w:cs="Times New Roman"/>
          <w:b/>
          <w:color w:val="auto"/>
          <w:lang w:val="es-ES" w:eastAsia="es-ES"/>
        </w:rPr>
        <w:t xml:space="preserve">peticionada, </w:t>
      </w:r>
      <w:r w:rsidRPr="00770E4F">
        <w:rPr>
          <w:rFonts w:eastAsia="Times New Roman" w:cs="Times New Roman"/>
          <w:b/>
          <w:color w:val="auto"/>
          <w:lang w:val="es-ES" w:eastAsia="es-ES"/>
        </w:rPr>
        <w:t xml:space="preserve">específicamente de los servidores públicos </w:t>
      </w:r>
      <w:r w:rsidRPr="00770E4F" w:rsidR="00A1284D">
        <w:rPr>
          <w:rFonts w:eastAsia="Times New Roman" w:cs="Times New Roman"/>
          <w:b/>
          <w:color w:val="auto"/>
          <w:lang w:val="es-ES" w:eastAsia="es-ES"/>
        </w:rPr>
        <w:t>de las áreas solicitadas</w:t>
      </w:r>
      <w:r w:rsidRPr="00770E4F">
        <w:rPr>
          <w:rFonts w:eastAsia="Times New Roman" w:cs="Times New Roman"/>
          <w:color w:val="auto"/>
          <w:lang w:val="es-ES" w:eastAsia="es-ES"/>
        </w:rPr>
        <w:t>, consistente, en el documento que acredite el último grado de estudios y la cédula profesional</w:t>
      </w:r>
      <w:r w:rsidRPr="00770E4F">
        <w:rPr>
          <w:rFonts w:eastAsia="Times New Roman" w:cs="Tahoma"/>
          <w:iCs/>
          <w:color w:val="auto"/>
          <w:lang w:val="es-ES" w:eastAsia="es-ES"/>
        </w:rPr>
        <w:t>, por lo que, el agravio hecho valer p</w:t>
      </w:r>
      <w:r w:rsidRPr="00770E4F" w:rsidR="00447E86">
        <w:rPr>
          <w:rFonts w:eastAsia="Times New Roman" w:cs="Tahoma"/>
          <w:iCs/>
          <w:color w:val="auto"/>
          <w:lang w:val="es-ES" w:eastAsia="es-ES"/>
        </w:rPr>
        <w:t xml:space="preserve">or el hoy Recurrente deviene </w:t>
      </w:r>
      <w:r w:rsidRPr="00770E4F" w:rsidR="005D7258">
        <w:rPr>
          <w:rFonts w:eastAsia="Times New Roman" w:cs="Tahoma"/>
          <w:b/>
          <w:iCs/>
          <w:color w:val="auto"/>
          <w:lang w:val="es-ES" w:eastAsia="es-ES"/>
        </w:rPr>
        <w:t>parcialmente</w:t>
      </w:r>
      <w:r w:rsidRPr="00770E4F" w:rsidR="005D7258">
        <w:rPr>
          <w:rFonts w:eastAsia="Times New Roman" w:cs="Tahoma"/>
          <w:iCs/>
          <w:color w:val="auto"/>
          <w:lang w:val="es-ES" w:eastAsia="es-ES"/>
        </w:rPr>
        <w:t xml:space="preserve"> </w:t>
      </w:r>
      <w:r w:rsidRPr="00770E4F" w:rsidR="005D7258">
        <w:rPr>
          <w:rFonts w:eastAsia="Times New Roman" w:cs="Tahoma"/>
          <w:b/>
          <w:bCs/>
          <w:iCs/>
          <w:color w:val="auto"/>
          <w:lang w:val="es-ES" w:eastAsia="es-ES"/>
        </w:rPr>
        <w:t>fundado</w:t>
      </w:r>
      <w:r w:rsidRPr="00770E4F">
        <w:rPr>
          <w:rFonts w:eastAsia="Times New Roman" w:cs="Tahoma"/>
          <w:iCs/>
          <w:color w:val="auto"/>
          <w:lang w:val="es-ES" w:eastAsia="es-ES"/>
        </w:rPr>
        <w:t xml:space="preserve">. </w:t>
      </w:r>
    </w:p>
    <w:p w:rsidRPr="00770E4F" w:rsidR="00C83904" w:rsidP="0035602B" w:rsidRDefault="00C83904" w14:paraId="209B7B7D" w14:textId="77777777">
      <w:pPr>
        <w:tabs>
          <w:tab w:val="left" w:pos="567"/>
        </w:tabs>
        <w:spacing w:after="0" w:line="360" w:lineRule="auto"/>
        <w:contextualSpacing/>
        <w:rPr>
          <w:rFonts w:eastAsia="Calibri" w:cs="Arial"/>
          <w:szCs w:val="24"/>
          <w:lang w:eastAsia="es-ES"/>
        </w:rPr>
      </w:pPr>
    </w:p>
    <w:p w:rsidRPr="00770E4F" w:rsidR="00C83904" w:rsidP="0035602B" w:rsidRDefault="00C83904" w14:paraId="07DD35A4" w14:textId="78A47DEE">
      <w:pPr>
        <w:tabs>
          <w:tab w:val="left" w:pos="567"/>
        </w:tabs>
        <w:spacing w:after="0" w:line="360" w:lineRule="auto"/>
        <w:contextualSpacing/>
        <w:rPr>
          <w:rFonts w:eastAsia="Calibri" w:cs="Arial"/>
          <w:szCs w:val="24"/>
          <w:lang w:eastAsia="es-ES"/>
        </w:rPr>
      </w:pPr>
      <w:r w:rsidRPr="00770E4F">
        <w:rPr>
          <w:rFonts w:eastAsia="Times New Roman" w:cs="Times New Roman"/>
          <w:szCs w:val="24"/>
          <w:lang w:eastAsia="es-ES"/>
        </w:rPr>
        <w:t xml:space="preserve">En esa tesitura, se concluye que el Sujeto Obligado no satisfizo </w:t>
      </w:r>
      <w:r w:rsidRPr="00770E4F" w:rsidR="005D7258">
        <w:rPr>
          <w:rFonts w:eastAsia="Times New Roman" w:cs="Times New Roman"/>
          <w:szCs w:val="24"/>
          <w:lang w:eastAsia="es-ES"/>
        </w:rPr>
        <w:t xml:space="preserve"> por completo </w:t>
      </w:r>
      <w:r w:rsidRPr="00770E4F">
        <w:rPr>
          <w:rFonts w:eastAsia="Times New Roman" w:cs="Times New Roman"/>
          <w:szCs w:val="24"/>
          <w:lang w:eastAsia="es-ES"/>
        </w:rPr>
        <w:t>el derecho de acceso a la información del Solicitante, al incumplir el principio de congruencia, por lo que, para atender dicho punto, el Sujeto Obligado, deberá realizar una búsqueda exhaustiva y razonable</w:t>
      </w:r>
      <w:r w:rsidRPr="00770E4F" w:rsidR="003F1C92">
        <w:rPr>
          <w:rFonts w:eastAsia="Times New Roman" w:cs="Times New Roman"/>
          <w:szCs w:val="24"/>
          <w:lang w:eastAsia="es-ES"/>
        </w:rPr>
        <w:t xml:space="preserve"> </w:t>
      </w:r>
      <w:r w:rsidRPr="00770E4F">
        <w:rPr>
          <w:rFonts w:eastAsia="Times New Roman" w:cs="Times New Roman"/>
          <w:szCs w:val="24"/>
          <w:lang w:eastAsia="es-ES"/>
        </w:rPr>
        <w:t xml:space="preserve">en todas las áreas que estime pertinentes, </w:t>
      </w:r>
      <w:r w:rsidRPr="00770E4F" w:rsidR="003F1C92">
        <w:rPr>
          <w:rFonts w:eastAsia="Times New Roman" w:cs="Times New Roman"/>
          <w:szCs w:val="24"/>
          <w:lang w:eastAsia="es-ES"/>
        </w:rPr>
        <w:t xml:space="preserve">incluyendo el Departamento de Recursos </w:t>
      </w:r>
      <w:r w:rsidRPr="00770E4F" w:rsidR="003F1C92">
        <w:rPr>
          <w:rFonts w:eastAsia="Times New Roman" w:cs="Times New Roman"/>
          <w:szCs w:val="24"/>
          <w:lang w:eastAsia="es-ES"/>
        </w:rPr>
        <w:lastRenderedPageBreak/>
        <w:t>Humanos, a efecto</w:t>
      </w:r>
      <w:r w:rsidRPr="00770E4F">
        <w:rPr>
          <w:rFonts w:eastAsia="Times New Roman" w:cs="Times New Roman"/>
          <w:szCs w:val="24"/>
          <w:lang w:eastAsia="es-ES"/>
        </w:rPr>
        <w:t xml:space="preserve"> de proporcionar los documentos en donde conste</w:t>
      </w:r>
      <w:r w:rsidRPr="00770E4F" w:rsidR="00877DF0">
        <w:rPr>
          <w:rFonts w:eastAsia="Times New Roman" w:cs="Times New Roman"/>
          <w:szCs w:val="24"/>
          <w:lang w:eastAsia="es-ES"/>
        </w:rPr>
        <w:t xml:space="preserve"> </w:t>
      </w:r>
      <w:r w:rsidRPr="00770E4F">
        <w:rPr>
          <w:rFonts w:eastAsia="Times New Roman" w:cs="Times New Roman"/>
          <w:szCs w:val="24"/>
          <w:lang w:eastAsia="es-ES"/>
        </w:rPr>
        <w:t>el</w:t>
      </w:r>
      <w:r w:rsidRPr="00770E4F" w:rsidR="00A1284D">
        <w:rPr>
          <w:rFonts w:eastAsia="Times New Roman" w:cs="Times New Roman"/>
          <w:szCs w:val="24"/>
          <w:lang w:eastAsia="es-ES"/>
        </w:rPr>
        <w:t xml:space="preserve"> comprobante de estudios</w:t>
      </w:r>
      <w:r w:rsidRPr="00770E4F" w:rsidR="003F1C92">
        <w:rPr>
          <w:rFonts w:eastAsia="Times New Roman" w:cs="Times New Roman"/>
          <w:szCs w:val="24"/>
          <w:lang w:eastAsia="es-ES"/>
        </w:rPr>
        <w:t xml:space="preserve"> y</w:t>
      </w:r>
      <w:r w:rsidRPr="00770E4F" w:rsidR="00A1284D">
        <w:rPr>
          <w:rFonts w:eastAsia="Times New Roman" w:cs="Times New Roman"/>
          <w:szCs w:val="24"/>
          <w:lang w:eastAsia="es-ES"/>
        </w:rPr>
        <w:t xml:space="preserve"> de ser el caso, </w:t>
      </w:r>
      <w:r w:rsidRPr="00770E4F" w:rsidR="003F1C92">
        <w:rPr>
          <w:rFonts w:eastAsia="Times New Roman" w:cs="Times New Roman"/>
          <w:szCs w:val="24"/>
          <w:lang w:eastAsia="es-ES"/>
        </w:rPr>
        <w:t xml:space="preserve"> la cédula profesional de </w:t>
      </w:r>
      <w:r w:rsidRPr="00770E4F">
        <w:rPr>
          <w:rFonts w:eastAsia="Times New Roman" w:cs="Times New Roman"/>
          <w:szCs w:val="24"/>
          <w:lang w:eastAsia="es-ES"/>
        </w:rPr>
        <w:t xml:space="preserve">los servidores públicos </w:t>
      </w:r>
      <w:r w:rsidRPr="00770E4F" w:rsidR="003F1C92">
        <w:rPr>
          <w:rFonts w:eastAsia="Times New Roman" w:cs="Times New Roman"/>
          <w:szCs w:val="24"/>
          <w:lang w:eastAsia="es-ES"/>
        </w:rPr>
        <w:t xml:space="preserve">que se encuentran al frente de la </w:t>
      </w:r>
      <w:r w:rsidRPr="00770E4F" w:rsidR="003F1C92">
        <w:rPr>
          <w:rFonts w:eastAsia="Times New Roman" w:cs="Times New Roman"/>
          <w:bCs/>
          <w:szCs w:val="24"/>
          <w:lang w:eastAsia="es-ES"/>
        </w:rPr>
        <w:t>Subdi</w:t>
      </w:r>
      <w:r w:rsidRPr="00770E4F" w:rsidR="00A1284D">
        <w:rPr>
          <w:rFonts w:eastAsia="Times New Roman" w:cs="Times New Roman"/>
          <w:bCs/>
          <w:szCs w:val="24"/>
          <w:lang w:eastAsia="es-ES"/>
        </w:rPr>
        <w:t xml:space="preserve">rección de Ingresos y Finanzas </w:t>
      </w:r>
      <w:r w:rsidRPr="00770E4F" w:rsidR="003F1C92">
        <w:rPr>
          <w:rFonts w:eastAsia="Times New Roman" w:cs="Times New Roman"/>
          <w:bCs/>
          <w:szCs w:val="24"/>
          <w:lang w:eastAsia="es-ES"/>
        </w:rPr>
        <w:t xml:space="preserve">y Subdirección de Egresos y Administración, todos del </w:t>
      </w:r>
      <w:r w:rsidRPr="00770E4F" w:rsidR="003F1C92">
        <w:rPr>
          <w:rFonts w:eastAsia="Times New Roman" w:cs="Times New Roman"/>
          <w:szCs w:val="24"/>
          <w:lang w:eastAsia="es-ES"/>
        </w:rPr>
        <w:t xml:space="preserve"> Organismo Descentralizado para la Prestación de </w:t>
      </w:r>
      <w:r w:rsidRPr="00770E4F" w:rsidR="00116477">
        <w:rPr>
          <w:rFonts w:eastAsia="Times New Roman" w:cs="Times New Roman"/>
          <w:szCs w:val="24"/>
          <w:lang w:eastAsia="es-ES"/>
        </w:rPr>
        <w:t>l</w:t>
      </w:r>
      <w:r w:rsidRPr="00770E4F" w:rsidR="003F1C92">
        <w:rPr>
          <w:rFonts w:eastAsia="Times New Roman" w:cs="Times New Roman"/>
          <w:szCs w:val="24"/>
          <w:lang w:eastAsia="es-ES"/>
        </w:rPr>
        <w:t>os Servicios del Agua Potable Alcantarillado y Saneamiento de Tecámac</w:t>
      </w:r>
      <w:r w:rsidRPr="00770E4F">
        <w:rPr>
          <w:rFonts w:eastAsia="Calibri" w:cs="Arial"/>
          <w:szCs w:val="24"/>
          <w:lang w:eastAsia="es-ES"/>
        </w:rPr>
        <w:t>.</w:t>
      </w:r>
    </w:p>
    <w:p w:rsidRPr="00770E4F" w:rsidR="00C83904" w:rsidP="0035602B" w:rsidRDefault="00C83904" w14:paraId="4C5F9624" w14:textId="77777777">
      <w:pPr>
        <w:spacing w:after="0" w:line="360" w:lineRule="auto"/>
      </w:pPr>
    </w:p>
    <w:p w:rsidRPr="00770E4F" w:rsidR="006C1738" w:rsidP="0035602B" w:rsidRDefault="006C1738" w14:paraId="5845911C" w14:textId="38E00912">
      <w:pPr>
        <w:spacing w:after="0" w:line="360" w:lineRule="auto"/>
        <w:ind w:right="-28"/>
      </w:pPr>
      <w:r w:rsidRPr="00770E4F">
        <w:t xml:space="preserve">Por otra parte,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fundando y motivando su clasificación. </w:t>
      </w:r>
    </w:p>
    <w:p w:rsidRPr="00770E4F" w:rsidR="006C1738" w:rsidP="0035602B" w:rsidRDefault="006C1738" w14:paraId="7FDCD136" w14:textId="77777777">
      <w:pPr>
        <w:spacing w:after="0" w:line="360" w:lineRule="auto"/>
        <w:ind w:right="-28"/>
      </w:pPr>
    </w:p>
    <w:p w:rsidRPr="00770E4F" w:rsidR="008B18F4" w:rsidP="0035602B" w:rsidRDefault="006C1738" w14:paraId="1C565614" w14:textId="0557396E">
      <w:pPr>
        <w:spacing w:after="0" w:line="360" w:lineRule="auto"/>
        <w:ind w:right="-28"/>
      </w:pPr>
      <w:r w:rsidRPr="00770E4F">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770E4F" w:rsidR="00AF2C9F" w:rsidP="0035602B" w:rsidRDefault="00AF2C9F" w14:paraId="146BA567" w14:textId="77777777">
      <w:pPr>
        <w:spacing w:after="0" w:line="360" w:lineRule="auto"/>
        <w:ind w:right="-28"/>
      </w:pPr>
    </w:p>
    <w:p w:rsidRPr="00770E4F" w:rsidR="00AF2C9F" w:rsidP="0035602B" w:rsidRDefault="004810A2" w14:paraId="626AC109" w14:textId="2C53EBD9">
      <w:pPr>
        <w:numPr>
          <w:ilvl w:val="0"/>
          <w:numId w:val="36"/>
        </w:numPr>
        <w:spacing w:after="0" w:line="360" w:lineRule="auto"/>
        <w:contextualSpacing/>
        <w:rPr>
          <w:rFonts w:eastAsia="Times New Roman" w:cs="Times New Roman"/>
          <w:b/>
          <w:i/>
          <w:szCs w:val="24"/>
          <w:lang w:eastAsia="es-ES"/>
        </w:rPr>
      </w:pPr>
      <w:r w:rsidRPr="00770E4F">
        <w:rPr>
          <w:rFonts w:eastAsia="Times New Roman" w:cs="Times New Roman"/>
          <w:b/>
          <w:i/>
          <w:szCs w:val="24"/>
          <w:lang w:eastAsia="es-ES"/>
        </w:rPr>
        <w:t xml:space="preserve">… </w:t>
      </w:r>
      <w:r w:rsidRPr="00770E4F" w:rsidR="00AF2C9F">
        <w:rPr>
          <w:rFonts w:eastAsia="Times New Roman" w:cs="Times New Roman"/>
          <w:b/>
          <w:i/>
          <w:szCs w:val="24"/>
          <w:lang w:eastAsia="es-ES"/>
        </w:rPr>
        <w:t>la Lic. Cecilia Hernández Gutiérrez busca desvirtuar mi solicitud para evitar la entrega de la documentación solicitada, incumpliendo con sus atribuciones y obligaciones que la ley establece en su actuar.</w:t>
      </w:r>
    </w:p>
    <w:p w:rsidRPr="00770E4F" w:rsidR="00D725E8" w:rsidP="00D725E8" w:rsidRDefault="00D725E8" w14:paraId="73515172" w14:textId="77777777">
      <w:pPr>
        <w:spacing w:after="0" w:line="360" w:lineRule="auto"/>
        <w:ind w:left="720"/>
        <w:contextualSpacing/>
        <w:rPr>
          <w:rFonts w:eastAsia="Times New Roman" w:cs="Times New Roman"/>
          <w:b/>
          <w:i/>
          <w:szCs w:val="24"/>
          <w:lang w:eastAsia="es-ES"/>
        </w:rPr>
      </w:pPr>
    </w:p>
    <w:p w:rsidRPr="00770E4F" w:rsidR="00AF2C9F" w:rsidP="0035602B" w:rsidRDefault="00AF2C9F" w14:paraId="22927765" w14:textId="6365B017">
      <w:pPr>
        <w:spacing w:after="0" w:line="360" w:lineRule="auto"/>
        <w:rPr>
          <w:lang w:val="es-ES"/>
        </w:rPr>
      </w:pPr>
      <w:r w:rsidRPr="00770E4F">
        <w:lastRenderedPageBreak/>
        <w:t xml:space="preserve">No se omite mencionar, que </w:t>
      </w:r>
      <w:r w:rsidRPr="00770E4F" w:rsidR="00A27231">
        <w:t xml:space="preserve">respecto a estas manifestaciones, </w:t>
      </w:r>
      <w:r w:rsidRPr="00770E4F">
        <w:t xml:space="preserve">el Recurrente </w:t>
      </w:r>
      <w:r w:rsidRPr="00770E4F" w:rsidR="004810A2">
        <w:t>l</w:t>
      </w:r>
      <w:r w:rsidRPr="00770E4F" w:rsidR="00A27231">
        <w:t>a</w:t>
      </w:r>
      <w:r w:rsidRPr="00770E4F" w:rsidR="004810A2">
        <w:t>s hi</w:t>
      </w:r>
      <w:r w:rsidRPr="00770E4F" w:rsidR="00A27231">
        <w:t>zo</w:t>
      </w:r>
      <w:r w:rsidRPr="00770E4F" w:rsidR="004810A2">
        <w:t xml:space="preserve"> valer en sus motivos de inconformidad</w:t>
      </w:r>
      <w:r w:rsidRPr="00770E4F">
        <w:rPr>
          <w:i/>
        </w:rPr>
        <w:t xml:space="preserve">; </w:t>
      </w:r>
      <w:r w:rsidRPr="00770E4F">
        <w:t xml:space="preserve">al respecto, </w:t>
      </w:r>
      <w:r w:rsidRPr="00770E4F">
        <w:rPr>
          <w:lang w:val="es-ES"/>
        </w:rPr>
        <w:t>es de precisar que se consideran manifestaciones subjetivas ya que las mismas no se pueden colmar con la entrega de un documento, sino más bien, se pretende hacer que el Sujeto Obligado realice la entrega de una razón o razonamiento, lo cual no es algo que la ley establezca como atribución, derecho o facultad, pues ello implicaría un juicio de valor referente a un cuestionamiento realizado, los cuales, al constituir interrogantes, inquietudes y manifestaciones se satisfacen vía derecho de petición.</w:t>
      </w:r>
    </w:p>
    <w:p w:rsidRPr="00770E4F" w:rsidR="00AF2C9F" w:rsidP="0035602B" w:rsidRDefault="00AF2C9F" w14:paraId="67FB1ECD" w14:textId="77777777">
      <w:pPr>
        <w:spacing w:after="0" w:line="360" w:lineRule="auto"/>
        <w:rPr>
          <w:lang w:val="es-ES"/>
        </w:rPr>
      </w:pPr>
    </w:p>
    <w:p w:rsidRPr="00770E4F" w:rsidR="00AF2C9F" w:rsidP="0035602B" w:rsidRDefault="00AF2C9F" w14:paraId="27D998C2" w14:textId="77777777">
      <w:pPr>
        <w:spacing w:after="0" w:line="360" w:lineRule="auto"/>
        <w:rPr>
          <w:i/>
          <w:lang w:val="es-ES"/>
        </w:rPr>
      </w:pPr>
      <w:r w:rsidRPr="00770E4F">
        <w:rPr>
          <w:lang w:val="es-ES"/>
        </w:rPr>
        <w:t xml:space="preserve">Luego entonces, es importante dejar en claro lo que debe entenderse por derecho de petición y por derecho de acceso a la información pública. Por lo que respecta a la definición de derecho de petición, el Maestro Ignacio Burgoa Orihuela refiere: </w:t>
      </w:r>
      <w:r w:rsidRPr="00770E4F">
        <w:rPr>
          <w:i/>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r w:rsidRPr="00770E4F">
        <w:rPr>
          <w:lang w:val="es-ES"/>
        </w:rPr>
        <w:t xml:space="preserve">Sic); Por su parte, David Cienfuegos Salgado, concibe al derecho de petición como </w:t>
      </w:r>
      <w:r w:rsidRPr="00770E4F">
        <w:rPr>
          <w:i/>
          <w:lang w:val="es-ES"/>
        </w:rPr>
        <w:t>“el derecho de toda persona a ser escuchado por quienes ejercen el poder público”.</w:t>
      </w:r>
    </w:p>
    <w:p w:rsidRPr="00770E4F" w:rsidR="00AF2C9F" w:rsidP="0035602B" w:rsidRDefault="00AF2C9F" w14:paraId="61C60EBC" w14:textId="77777777">
      <w:pPr>
        <w:spacing w:after="0" w:line="360" w:lineRule="auto"/>
        <w:rPr>
          <w:lang w:val="es-ES"/>
        </w:rPr>
      </w:pPr>
    </w:p>
    <w:p w:rsidRPr="00770E4F" w:rsidR="00AF2C9F" w:rsidP="0035602B" w:rsidRDefault="00AF2C9F" w14:paraId="06302E59" w14:textId="77777777">
      <w:pPr>
        <w:spacing w:after="0" w:line="360" w:lineRule="auto"/>
        <w:rPr>
          <w:i/>
          <w:lang w:val="es-ES"/>
        </w:rPr>
      </w:pPr>
      <w:r w:rsidRPr="00770E4F">
        <w:rPr>
          <w:lang w:val="es-ES"/>
        </w:rPr>
        <w:t xml:space="preserve">A este respecto, y para diferenciar el derecho de petición al derecho de acceso a la información, resulta conducente señalar que José Guadalupe Robles, conceptualiza el derecho a la información como </w:t>
      </w:r>
      <w:r w:rsidRPr="00770E4F">
        <w:rPr>
          <w:i/>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p>
    <w:p w:rsidRPr="00770E4F" w:rsidR="00AF2C9F" w:rsidP="0035602B" w:rsidRDefault="00AF2C9F" w14:paraId="016EBCF7" w14:textId="77777777">
      <w:pPr>
        <w:spacing w:after="0" w:line="360" w:lineRule="auto"/>
        <w:rPr>
          <w:i/>
          <w:lang w:val="es-ES"/>
        </w:rPr>
      </w:pPr>
    </w:p>
    <w:p w:rsidRPr="00770E4F" w:rsidR="00AF2C9F" w:rsidP="0035602B" w:rsidRDefault="00AF2C9F" w14:paraId="1053FECA" w14:textId="77777777">
      <w:pPr>
        <w:spacing w:after="0" w:line="360" w:lineRule="auto"/>
        <w:rPr>
          <w:lang w:val="es-ES"/>
        </w:rPr>
      </w:pPr>
      <w:r w:rsidRPr="00770E4F">
        <w:rPr>
          <w:lang w:val="es-ES"/>
        </w:rPr>
        <w:lastRenderedPageBreak/>
        <w:t>Además, el derecho a la información constituye una prerrogativa a acceder a documentación en poder de los Sujetos Obligados, no así a realizar cuestionamientos, o manifestaciones subjetivas. Por lo anterior, al no constituirse dicho cuestionamiento como materia del derecho de acceso a la información, se considera que el Sujeto Obligado no está constreñido a emitir una respuesta al mismo, por lo que se estima infundado el motivo de inconformidad del Recurrente, en lo que se refiere al cuestionamiento referido.</w:t>
      </w:r>
    </w:p>
    <w:p w:rsidRPr="00770E4F" w:rsidR="00AF2C9F" w:rsidP="0035602B" w:rsidRDefault="00AF2C9F" w14:paraId="3A451AC1" w14:textId="77777777">
      <w:pPr>
        <w:spacing w:after="0" w:line="360" w:lineRule="auto"/>
        <w:ind w:right="-28"/>
      </w:pPr>
    </w:p>
    <w:p w:rsidRPr="00770E4F" w:rsidR="00CF2068" w:rsidP="0035602B" w:rsidRDefault="00CF2068" w14:paraId="76AA8CD8" w14:textId="77777777">
      <w:pPr>
        <w:spacing w:after="0" w:line="360" w:lineRule="auto"/>
        <w:contextualSpacing/>
        <w:rPr>
          <w:rFonts w:eastAsia="Calibri" w:cs="Tahoma"/>
          <w:b/>
          <w:color w:val="000000"/>
        </w:rPr>
      </w:pPr>
      <w:r w:rsidRPr="00770E4F">
        <w:rPr>
          <w:rFonts w:eastAsia="Calibri" w:cs="Tahoma"/>
          <w:b/>
          <w:color w:val="000000"/>
        </w:rPr>
        <w:t xml:space="preserve">SEXTO. Decisión. </w:t>
      </w:r>
    </w:p>
    <w:p w:rsidRPr="00770E4F" w:rsidR="00CF2068" w:rsidP="0035602B" w:rsidRDefault="00CF2068" w14:paraId="07EA30DC" w14:textId="77777777">
      <w:pPr>
        <w:spacing w:after="0" w:line="360" w:lineRule="auto"/>
        <w:contextualSpacing/>
        <w:rPr>
          <w:rFonts w:eastAsia="Calibri" w:cs="Tahoma"/>
          <w:b/>
          <w:color w:val="000000"/>
        </w:rPr>
      </w:pPr>
    </w:p>
    <w:p w:rsidRPr="00770E4F" w:rsidR="004C74F4" w:rsidP="0035602B" w:rsidRDefault="00CF2068" w14:paraId="5122CC87" w14:textId="7AB149B9">
      <w:pPr>
        <w:spacing w:after="0" w:line="360" w:lineRule="auto"/>
        <w:rPr>
          <w:rFonts w:cs="Tahoma"/>
          <w:bCs/>
          <w:iCs/>
        </w:rPr>
      </w:pPr>
      <w:r w:rsidRPr="00770E4F">
        <w:rPr>
          <w:rFonts w:eastAsia="Times New Roman" w:cs="Tahoma"/>
          <w:color w:val="auto"/>
          <w:lang w:eastAsia="es-ES"/>
        </w:rPr>
        <w:t>Con fundamento en el artículo 186, fracción I</w:t>
      </w:r>
      <w:r w:rsidRPr="00770E4F" w:rsidR="00AF4649">
        <w:rPr>
          <w:rFonts w:eastAsia="Times New Roman" w:cs="Tahoma"/>
          <w:color w:val="auto"/>
          <w:lang w:eastAsia="es-ES"/>
        </w:rPr>
        <w:t>I</w:t>
      </w:r>
      <w:r w:rsidRPr="00770E4F" w:rsidR="00C224DE">
        <w:rPr>
          <w:rFonts w:eastAsia="Times New Roman" w:cs="Tahoma"/>
          <w:color w:val="auto"/>
          <w:lang w:eastAsia="es-ES"/>
        </w:rPr>
        <w:t>I</w:t>
      </w:r>
      <w:r w:rsidRPr="00770E4F">
        <w:rPr>
          <w:rFonts w:eastAsia="Times New Roman" w:cs="Tahoma"/>
          <w:color w:val="auto"/>
          <w:lang w:eastAsia="es-ES"/>
        </w:rPr>
        <w:t xml:space="preserve">, de la Ley de Transparencia y Acceso a la Información Pública del Estado de México y Municipios, este Instituto considera procedente </w:t>
      </w:r>
      <w:r w:rsidRPr="00770E4F" w:rsidR="00AF4649">
        <w:rPr>
          <w:rFonts w:eastAsia="Times New Roman" w:cs="Tahoma"/>
          <w:b/>
          <w:bCs/>
          <w:color w:val="auto"/>
          <w:lang w:eastAsia="es-ES"/>
        </w:rPr>
        <w:t>MODIFIC</w:t>
      </w:r>
      <w:r w:rsidRPr="00770E4F" w:rsidR="00C224DE">
        <w:rPr>
          <w:rFonts w:eastAsia="Times New Roman" w:cs="Tahoma"/>
          <w:b/>
          <w:bCs/>
          <w:color w:val="auto"/>
          <w:lang w:eastAsia="es-ES"/>
        </w:rPr>
        <w:t>AR</w:t>
      </w:r>
      <w:r w:rsidRPr="00770E4F">
        <w:rPr>
          <w:rFonts w:eastAsia="Times New Roman" w:cs="Tahoma"/>
          <w:color w:val="auto"/>
          <w:lang w:eastAsia="es-ES"/>
        </w:rPr>
        <w:t xml:space="preserve"> </w:t>
      </w:r>
      <w:r w:rsidRPr="00770E4F" w:rsidR="00AF4649">
        <w:rPr>
          <w:rFonts w:eastAsia="Times New Roman" w:cs="Tahoma"/>
          <w:color w:val="auto"/>
          <w:lang w:eastAsia="es-ES"/>
        </w:rPr>
        <w:t>la</w:t>
      </w:r>
      <w:r w:rsidRPr="00770E4F" w:rsidR="00C224DE">
        <w:rPr>
          <w:rFonts w:eastAsia="Times New Roman" w:cs="Tahoma"/>
          <w:color w:val="auto"/>
          <w:lang w:eastAsia="es-ES"/>
        </w:rPr>
        <w:t xml:space="preserve"> respuesta otorgada por el </w:t>
      </w:r>
      <w:r w:rsidRPr="00770E4F" w:rsidR="00AF4649">
        <w:rPr>
          <w:rFonts w:eastAsia="Times New Roman" w:cs="Tahoma"/>
          <w:color w:val="auto"/>
          <w:lang w:eastAsia="es-ES"/>
        </w:rPr>
        <w:t>Organismo Descentralizado para la Prestación de los Servicios del Agua Potable Alcantarillado y Saneamiento de Tecámac</w:t>
      </w:r>
      <w:r w:rsidRPr="00770E4F" w:rsidR="00C224DE">
        <w:rPr>
          <w:rFonts w:eastAsia="Times New Roman" w:cs="Tahoma"/>
          <w:color w:val="auto"/>
          <w:lang w:eastAsia="es-ES"/>
        </w:rPr>
        <w:t xml:space="preserve">, a la solicitud de acceso a la información </w:t>
      </w:r>
      <w:r w:rsidRPr="00770E4F" w:rsidR="00AF4649">
        <w:rPr>
          <w:rFonts w:eastAsia="Calibri" w:cs="Tahoma"/>
          <w:color w:val="000000"/>
        </w:rPr>
        <w:t>00007/OASTECAMAC/IP/2023</w:t>
      </w:r>
      <w:r w:rsidRPr="00770E4F" w:rsidR="00C224DE">
        <w:rPr>
          <w:rFonts w:eastAsia="Times New Roman" w:cs="Tahoma"/>
          <w:color w:val="auto"/>
          <w:lang w:eastAsia="es-ES"/>
        </w:rPr>
        <w:t>, referente al Recurso de Revisión con número 0</w:t>
      </w:r>
      <w:r w:rsidRPr="00770E4F" w:rsidR="00AF4649">
        <w:rPr>
          <w:rFonts w:eastAsia="Times New Roman" w:cs="Tahoma"/>
          <w:color w:val="auto"/>
          <w:lang w:eastAsia="es-ES"/>
        </w:rPr>
        <w:t>1316</w:t>
      </w:r>
      <w:r w:rsidRPr="00770E4F" w:rsidR="00C224DE">
        <w:rPr>
          <w:rFonts w:eastAsia="Times New Roman" w:cs="Tahoma"/>
          <w:color w:val="auto"/>
          <w:lang w:eastAsia="es-ES"/>
        </w:rPr>
        <w:t>/INFOEM/IP/RR/2023</w:t>
      </w:r>
      <w:r w:rsidRPr="00770E4F" w:rsidR="004C74F4">
        <w:rPr>
          <w:rFonts w:cs="Tahoma"/>
          <w:bCs/>
          <w:iCs/>
        </w:rPr>
        <w:t>.</w:t>
      </w:r>
    </w:p>
    <w:p w:rsidRPr="00770E4F" w:rsidR="00CF2068" w:rsidP="0035602B" w:rsidRDefault="00CF2068" w14:paraId="413C9497" w14:textId="06A05D2A">
      <w:pPr>
        <w:spacing w:after="0" w:line="360" w:lineRule="auto"/>
        <w:ind w:right="-93"/>
        <w:rPr>
          <w:rFonts w:eastAsia="Calibri" w:cs="Tahoma"/>
          <w:b/>
          <w:bCs/>
          <w:iCs/>
          <w:color w:val="auto"/>
          <w:lang w:val="es-ES"/>
        </w:rPr>
      </w:pPr>
    </w:p>
    <w:p w:rsidRPr="00770E4F" w:rsidR="00CF2068" w:rsidP="0035602B" w:rsidRDefault="00CF2068" w14:paraId="4C1D3315" w14:textId="77777777">
      <w:pPr>
        <w:autoSpaceDE w:val="0"/>
        <w:autoSpaceDN w:val="0"/>
        <w:adjustRightInd w:val="0"/>
        <w:spacing w:after="0" w:line="360" w:lineRule="auto"/>
        <w:rPr>
          <w:rFonts w:eastAsia="Calibri" w:cs="Tahoma"/>
          <w:b/>
          <w:bCs/>
          <w:iCs/>
          <w:color w:val="auto"/>
          <w:lang w:val="es-ES"/>
        </w:rPr>
      </w:pPr>
      <w:r w:rsidRPr="00770E4F">
        <w:rPr>
          <w:rFonts w:eastAsia="Calibri" w:cs="Tahoma"/>
          <w:b/>
          <w:bCs/>
          <w:iCs/>
          <w:color w:val="auto"/>
          <w:lang w:val="es-ES"/>
        </w:rPr>
        <w:t>Términos de la Resolución para conocimiento del Particular.</w:t>
      </w:r>
    </w:p>
    <w:p w:rsidRPr="00770E4F" w:rsidR="00CF2068" w:rsidP="0035602B" w:rsidRDefault="00CF2068" w14:paraId="173D7862" w14:textId="77777777">
      <w:pPr>
        <w:autoSpaceDE w:val="0"/>
        <w:autoSpaceDN w:val="0"/>
        <w:adjustRightInd w:val="0"/>
        <w:spacing w:after="0" w:line="360" w:lineRule="auto"/>
        <w:rPr>
          <w:rFonts w:eastAsia="Calibri" w:cs="Tahoma"/>
          <w:b/>
          <w:bCs/>
          <w:iCs/>
          <w:color w:val="auto"/>
          <w:lang w:val="es-ES"/>
        </w:rPr>
      </w:pPr>
    </w:p>
    <w:p w:rsidRPr="00770E4F" w:rsidR="004D6DF4" w:rsidP="0035602B" w:rsidRDefault="004D6DF4" w14:paraId="142ED272" w14:textId="347F2063">
      <w:pPr>
        <w:spacing w:after="0" w:line="360" w:lineRule="auto"/>
        <w:ind w:right="-28"/>
        <w:rPr>
          <w:rFonts w:eastAsia="Calibri" w:cs="Tahoma"/>
        </w:rPr>
      </w:pPr>
      <w:r w:rsidRPr="00770E4F">
        <w:rPr>
          <w:rFonts w:eastAsia="Times New Roman" w:cs="Times New Roman"/>
          <w:lang w:eastAsia="es-MX"/>
        </w:rPr>
        <w:t xml:space="preserve">Se le hace del conocimiento al Particular, que, en el presente caso, se le concede </w:t>
      </w:r>
      <w:r w:rsidRPr="00770E4F" w:rsidR="00AF4649">
        <w:rPr>
          <w:rFonts w:eastAsia="Times New Roman" w:cs="Times New Roman"/>
          <w:lang w:eastAsia="es-MX"/>
        </w:rPr>
        <w:t xml:space="preserve">parcialmente </w:t>
      </w:r>
      <w:r w:rsidRPr="00770E4F">
        <w:rPr>
          <w:rFonts w:eastAsia="Times New Roman" w:cs="Times New Roman"/>
          <w:lang w:eastAsia="es-MX"/>
        </w:rPr>
        <w:t xml:space="preserve">la razón, pues el </w:t>
      </w:r>
      <w:r w:rsidRPr="00770E4F" w:rsidR="00AF4649">
        <w:rPr>
          <w:rFonts w:eastAsia="Calibri" w:cs="Tahoma"/>
        </w:rPr>
        <w:t>Organismo Descentralizado para la Prestación de los Servicios del Agua Potable Alcantarillado y Saneamiento de Tecámac</w:t>
      </w:r>
      <w:r w:rsidRPr="00770E4F">
        <w:rPr>
          <w:rFonts w:eastAsia="Calibri" w:cs="Tahoma"/>
        </w:rPr>
        <w:t>,</w:t>
      </w:r>
      <w:r w:rsidRPr="00770E4F" w:rsidR="005D7258">
        <w:rPr>
          <w:rFonts w:eastAsia="Calibri" w:cs="Tahoma"/>
        </w:rPr>
        <w:t xml:space="preserve"> no entregó todos los comprobantes de los servidores públicos que sí forman parte de su estructura, por lo que</w:t>
      </w:r>
      <w:r w:rsidRPr="00770E4F">
        <w:rPr>
          <w:rFonts w:eastAsia="Calibri" w:cs="Tahoma"/>
        </w:rPr>
        <w:t xml:space="preserve"> </w:t>
      </w:r>
      <w:r w:rsidRPr="00770E4F" w:rsidR="00AF4649">
        <w:rPr>
          <w:rFonts w:eastAsia="Calibri" w:cs="Tahoma"/>
        </w:rPr>
        <w:t xml:space="preserve">deberá proporcionar la información a efectos de cumplir </w:t>
      </w:r>
      <w:r w:rsidRPr="00770E4F" w:rsidR="00DE43B5">
        <w:rPr>
          <w:rFonts w:eastAsia="Calibri" w:cs="Tahoma"/>
        </w:rPr>
        <w:t>su requerimiento de información, ya que el Sujeto Obligado debe tener el comprobante de los estudios de cada uno de sus trabajadores en sus archivos.</w:t>
      </w:r>
    </w:p>
    <w:p w:rsidRPr="00770E4F" w:rsidR="00DE43B5" w:rsidP="0035602B" w:rsidRDefault="00DE43B5" w14:paraId="40FAD997" w14:textId="77777777">
      <w:pPr>
        <w:spacing w:after="0" w:line="360" w:lineRule="auto"/>
        <w:ind w:right="-28"/>
        <w:rPr>
          <w:rFonts w:eastAsia="Calibri" w:cs="Tahoma"/>
        </w:rPr>
      </w:pPr>
    </w:p>
    <w:p w:rsidRPr="00770E4F" w:rsidR="00DE43B5" w:rsidP="0035602B" w:rsidRDefault="00DE43B5" w14:paraId="59810F23" w14:textId="714AD75C">
      <w:pPr>
        <w:spacing w:after="0" w:line="360" w:lineRule="auto"/>
        <w:ind w:right="-28"/>
        <w:rPr>
          <w:rFonts w:eastAsia="Calibri" w:cs="Tahoma"/>
        </w:rPr>
      </w:pPr>
      <w:r w:rsidRPr="00770E4F">
        <w:rPr>
          <w:rFonts w:eastAsia="Calibri" w:cs="Tahoma"/>
        </w:rPr>
        <w:lastRenderedPageBreak/>
        <w:t>Esta información es valiosa toda vez que nos permite identificar si los servidores públicos cuentan con el perfil y preparación idónea para el cargo, por lo que corresponde a información pública que debe transparentarse.</w:t>
      </w:r>
      <w:r w:rsidRPr="00770E4F" w:rsidR="005D7258">
        <w:rPr>
          <w:rFonts w:eastAsia="Calibri" w:cs="Tahoma"/>
        </w:rPr>
        <w:t xml:space="preserve"> No se omite mencionar que la información que se entregó corresponde con lo solicitado por lo que refiere al Director General y al Director de área, por lo que ya no se ordenan, así como tampoco de las dos áreas que no forman parte de su organigrama.</w:t>
      </w:r>
    </w:p>
    <w:p w:rsidRPr="00770E4F" w:rsidR="004D6DF4" w:rsidP="0035602B" w:rsidRDefault="004D6DF4" w14:paraId="0709DA93" w14:textId="77777777">
      <w:pPr>
        <w:spacing w:after="0" w:line="360" w:lineRule="auto"/>
        <w:ind w:right="-28"/>
        <w:rPr>
          <w:rFonts w:eastAsia="Calibri" w:cs="Tahoma"/>
        </w:rPr>
      </w:pPr>
    </w:p>
    <w:p w:rsidRPr="00770E4F" w:rsidR="004D6DF4" w:rsidP="0035602B" w:rsidRDefault="004D6DF4" w14:paraId="634C1EE0" w14:textId="77777777">
      <w:pPr>
        <w:spacing w:after="0" w:line="360" w:lineRule="auto"/>
        <w:rPr>
          <w:rFonts w:eastAsia="Calibri" w:cs="Tahoma"/>
          <w:bCs/>
          <w:iCs/>
          <w:color w:val="auto"/>
        </w:rPr>
      </w:pPr>
      <w:r w:rsidRPr="00770E4F">
        <w:rPr>
          <w:rFonts w:eastAsia="Calibri" w:cs="Tahoma"/>
          <w:bCs/>
          <w:iCs/>
          <w:color w:val="auto"/>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770E4F" w:rsidR="004D6DF4" w:rsidP="0035602B" w:rsidRDefault="004D6DF4" w14:paraId="7A4971CE" w14:textId="77777777">
      <w:pPr>
        <w:spacing w:after="0" w:line="360" w:lineRule="auto"/>
        <w:ind w:firstLine="708"/>
      </w:pPr>
    </w:p>
    <w:p w:rsidRPr="00770E4F" w:rsidR="00E60B42" w:rsidP="0035602B" w:rsidRDefault="00E60B42" w14:paraId="769E321A" w14:textId="77777777">
      <w:pPr>
        <w:spacing w:after="0" w:line="360" w:lineRule="auto"/>
        <w:rPr>
          <w:rFonts w:eastAsia="Times New Roman" w:cs="Times New Roman"/>
          <w:color w:val="000000"/>
          <w:lang w:eastAsia="es-MX"/>
        </w:rPr>
      </w:pPr>
      <w:r w:rsidRPr="00770E4F">
        <w:rPr>
          <w:rFonts w:eastAsia="Calibri" w:cs="Tahoma"/>
          <w:b/>
          <w:bCs/>
          <w:color w:val="auto"/>
        </w:rPr>
        <w:t xml:space="preserve">SÉPTIMO. </w:t>
      </w:r>
      <w:r w:rsidRPr="00770E4F">
        <w:rPr>
          <w:rFonts w:eastAsia="Times New Roman" w:cs="Times New Roman"/>
          <w:b/>
          <w:bCs/>
          <w:color w:val="000000"/>
          <w:lang w:eastAsia="es-MX"/>
        </w:rPr>
        <w:t xml:space="preserve">Vista </w:t>
      </w:r>
      <w:r w:rsidRPr="00770E4F">
        <w:rPr>
          <w:rFonts w:eastAsia="Times New Roman" w:cs="Times New Roman"/>
          <w:b/>
          <w:bCs/>
          <w:color w:val="000000"/>
          <w:lang w:val="es-ES_tradnl" w:eastAsia="es-MX"/>
        </w:rPr>
        <w:t>la Dirección General de Protección de Datos Personales</w:t>
      </w:r>
      <w:r w:rsidRPr="00770E4F">
        <w:rPr>
          <w:rFonts w:eastAsia="Times New Roman" w:cs="Times New Roman"/>
          <w:b/>
          <w:bCs/>
          <w:color w:val="000000"/>
          <w:lang w:eastAsia="es-MX"/>
        </w:rPr>
        <w:t>.</w:t>
      </w:r>
    </w:p>
    <w:p w:rsidRPr="00770E4F" w:rsidR="00E60B42" w:rsidP="0035602B" w:rsidRDefault="00E60B42" w14:paraId="2D99E2BA" w14:textId="2E095683">
      <w:pPr>
        <w:spacing w:after="0" w:line="360" w:lineRule="auto"/>
        <w:rPr>
          <w:rFonts w:eastAsia="Calibri" w:cs="Tahoma"/>
          <w:bCs/>
          <w:color w:val="000000"/>
          <w:lang w:eastAsia="es-ES"/>
        </w:rPr>
      </w:pPr>
      <w:r w:rsidRPr="00770E4F">
        <w:rPr>
          <w:rFonts w:eastAsia="Calibri" w:cs="Tahoma"/>
          <w:bCs/>
          <w:color w:val="000000"/>
          <w:lang w:eastAsia="es-ES"/>
        </w:rPr>
        <w:t>Ahora bien, de la información proporcionada, se logra advertir que el Sujeto Obligado dejó visibles datos personales confidenciales</w:t>
      </w:r>
      <w:r w:rsidRPr="00770E4F">
        <w:rPr>
          <w:rFonts w:eastAsia="Calibri" w:cs="Tahoma"/>
          <w:bCs/>
          <w:color w:val="000000"/>
          <w:lang w:val="es-ES_tradnl" w:eastAsia="es-ES"/>
        </w:rPr>
        <w:t xml:space="preserve">, tal como lo es el firma del sustentante, CURP, clave de alumno, cadena original de cédula, </w:t>
      </w:r>
      <w:r w:rsidRPr="00770E4F">
        <w:rPr>
          <w:rFonts w:eastAsia="Calibri" w:cs="Tahoma"/>
          <w:bCs/>
          <w:color w:val="000000"/>
          <w:lang w:eastAsia="es-ES"/>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rsidRPr="00770E4F" w:rsidR="00E60B42" w:rsidP="0035602B" w:rsidRDefault="00E60B42" w14:paraId="039BB61E" w14:textId="77777777">
      <w:pPr>
        <w:spacing w:after="0" w:line="360" w:lineRule="auto"/>
        <w:rPr>
          <w:rFonts w:eastAsia="Calibri" w:cs="Tahoma"/>
          <w:bCs/>
          <w:color w:val="000000"/>
          <w:lang w:eastAsia="es-ES"/>
        </w:rPr>
      </w:pPr>
    </w:p>
    <w:p w:rsidRPr="00770E4F" w:rsidR="00E60B42" w:rsidP="0035602B" w:rsidRDefault="00E60B42" w14:paraId="07A64763" w14:textId="1CD70C9C">
      <w:pPr>
        <w:spacing w:after="0" w:line="360" w:lineRule="auto"/>
        <w:rPr>
          <w:rFonts w:eastAsia="Calibri" w:cs="Tahoma"/>
          <w:bCs/>
          <w:color w:val="000000"/>
          <w:lang w:eastAsia="es-ES"/>
        </w:rPr>
      </w:pPr>
      <w:r w:rsidRPr="00770E4F">
        <w:rPr>
          <w:rFonts w:eastAsia="Calibri" w:cs="Tahoma"/>
          <w:bCs/>
          <w:color w:val="000000"/>
          <w:lang w:eastAsia="es-ES"/>
        </w:rPr>
        <w:t xml:space="preserve">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w:t>
      </w:r>
      <w:r w:rsidRPr="00770E4F">
        <w:rPr>
          <w:rFonts w:eastAsia="Calibri" w:cs="Tahoma"/>
          <w:bCs/>
          <w:color w:val="000000"/>
          <w:lang w:eastAsia="es-ES"/>
        </w:rPr>
        <w:lastRenderedPageBreak/>
        <w:t xml:space="preserve">con fundamento en el artículo 24, fracciones </w:t>
      </w:r>
      <w:r w:rsidRPr="00770E4F" w:rsidR="00122859">
        <w:rPr>
          <w:rFonts w:eastAsia="Calibri" w:cs="Tahoma"/>
          <w:bCs/>
          <w:color w:val="000000"/>
          <w:lang w:eastAsia="es-ES"/>
        </w:rPr>
        <w:t xml:space="preserve">XI, XII, </w:t>
      </w:r>
      <w:r w:rsidRPr="00770E4F">
        <w:rPr>
          <w:rFonts w:eastAsia="Calibri" w:cs="Tahoma"/>
          <w:bCs/>
          <w:color w:val="000000"/>
          <w:lang w:eastAsia="es-ES"/>
        </w:rPr>
        <w:t>XI</w:t>
      </w:r>
      <w:r w:rsidRPr="00770E4F" w:rsidR="00122859">
        <w:rPr>
          <w:rFonts w:eastAsia="Calibri" w:cs="Tahoma"/>
          <w:bCs/>
          <w:color w:val="000000"/>
          <w:lang w:eastAsia="es-ES"/>
        </w:rPr>
        <w:t>V y</w:t>
      </w:r>
      <w:r w:rsidRPr="00770E4F">
        <w:rPr>
          <w:rFonts w:eastAsia="Calibri" w:cs="Tahoma"/>
          <w:bCs/>
          <w:color w:val="000000"/>
          <w:lang w:eastAsia="es-ES"/>
        </w:rPr>
        <w:t xml:space="preserve"> X</w:t>
      </w:r>
      <w:r w:rsidRPr="00770E4F" w:rsidR="00122859">
        <w:rPr>
          <w:rFonts w:eastAsia="Calibri" w:cs="Tahoma"/>
          <w:bCs/>
          <w:color w:val="000000"/>
          <w:lang w:eastAsia="es-ES"/>
        </w:rPr>
        <w:t>V</w:t>
      </w:r>
      <w:r w:rsidRPr="00770E4F">
        <w:rPr>
          <w:rFonts w:eastAsia="Calibri" w:cs="Tahoma"/>
          <w:bCs/>
          <w:color w:val="000000"/>
          <w:lang w:eastAsia="es-ES"/>
        </w:rPr>
        <w:t xml:space="preserve"> del Reglamento Interior del Instituto de Transparencia, Acceso a la Información Pública y Protección de Datos Personales del Estado de México y Municipios, a fin de llevar a cabo el procedimiento que conforme a Derecho corresponda.</w:t>
      </w:r>
      <w:r w:rsidRPr="00770E4F">
        <w:rPr>
          <w:rFonts w:eastAsia="Calibri" w:cs="Tahoma"/>
          <w:color w:val="auto"/>
        </w:rPr>
        <w:t xml:space="preserve"> </w:t>
      </w:r>
    </w:p>
    <w:p w:rsidRPr="00770E4F" w:rsidR="00E60B42" w:rsidP="0035602B" w:rsidRDefault="00E60B42" w14:paraId="5743F1AB" w14:textId="77777777">
      <w:pPr>
        <w:spacing w:after="0" w:line="360" w:lineRule="auto"/>
        <w:rPr>
          <w:rFonts w:eastAsia="Times New Roman" w:cs="Tahoma"/>
          <w:bCs/>
          <w:color w:val="auto"/>
          <w:lang w:eastAsia="es-ES"/>
        </w:rPr>
      </w:pPr>
    </w:p>
    <w:p w:rsidRPr="00770E4F" w:rsidR="0082582E" w:rsidP="0035602B" w:rsidRDefault="0082582E" w14:paraId="30ED04DE" w14:textId="77777777">
      <w:pPr>
        <w:spacing w:after="0" w:line="360" w:lineRule="auto"/>
        <w:rPr>
          <w:rFonts w:eastAsia="Times New Roman" w:cs="Tahoma"/>
          <w:bCs/>
          <w:color w:val="auto"/>
          <w:lang w:eastAsia="es-ES"/>
        </w:rPr>
      </w:pPr>
      <w:r w:rsidRPr="00770E4F">
        <w:rPr>
          <w:rFonts w:eastAsia="Times New Roman" w:cs="Tahoma"/>
          <w:bCs/>
          <w:color w:val="auto"/>
          <w:lang w:eastAsia="es-ES"/>
        </w:rPr>
        <w:t>Por lo expuesto y fundado, este Pleno:</w:t>
      </w:r>
    </w:p>
    <w:p w:rsidRPr="00770E4F" w:rsidR="00C938F1" w:rsidP="0035602B" w:rsidRDefault="00C938F1" w14:paraId="1639CD8B" w14:textId="77777777">
      <w:pPr>
        <w:spacing w:after="0" w:line="360" w:lineRule="auto"/>
        <w:rPr>
          <w:rFonts w:eastAsia="Times New Roman" w:cs="Tahoma"/>
          <w:bCs/>
          <w:color w:val="auto"/>
          <w:lang w:eastAsia="es-ES"/>
        </w:rPr>
      </w:pPr>
    </w:p>
    <w:p w:rsidRPr="00770E4F" w:rsidR="00CF2068" w:rsidP="0035602B" w:rsidRDefault="00CF2068" w14:paraId="556AD2CB" w14:textId="77777777">
      <w:pPr>
        <w:spacing w:after="0" w:line="360" w:lineRule="auto"/>
        <w:jc w:val="center"/>
        <w:rPr>
          <w:rFonts w:eastAsia="Times New Roman" w:cs="Tahoma"/>
          <w:b/>
          <w:bCs/>
          <w:color w:val="auto"/>
          <w:lang w:eastAsia="es-ES"/>
        </w:rPr>
      </w:pPr>
      <w:r w:rsidRPr="00770E4F">
        <w:rPr>
          <w:rFonts w:eastAsia="Times New Roman" w:cs="Tahoma"/>
          <w:b/>
          <w:bCs/>
          <w:color w:val="auto"/>
          <w:lang w:eastAsia="es-ES"/>
        </w:rPr>
        <w:t>R E S U E L V E:</w:t>
      </w:r>
    </w:p>
    <w:p w:rsidRPr="00770E4F" w:rsidR="000C0666" w:rsidP="0035602B" w:rsidRDefault="000C0666" w14:paraId="37F0DA9A" w14:textId="77777777">
      <w:pPr>
        <w:spacing w:after="0" w:line="360" w:lineRule="auto"/>
        <w:ind w:right="113"/>
        <w:rPr>
          <w:rFonts w:eastAsia="Times New Roman" w:cs="Tahoma"/>
          <w:b/>
          <w:bCs/>
          <w:color w:val="auto"/>
          <w:lang w:eastAsia="es-ES"/>
        </w:rPr>
      </w:pPr>
    </w:p>
    <w:p w:rsidRPr="00770E4F" w:rsidR="004D6DF4" w:rsidP="0035602B" w:rsidRDefault="004D6DF4" w14:paraId="3AAACBC5" w14:textId="0E723D7C">
      <w:pPr>
        <w:widowControl w:val="0"/>
        <w:spacing w:after="0" w:line="360" w:lineRule="auto"/>
        <w:rPr>
          <w:rFonts w:eastAsia="Calibri" w:cs="Tahoma"/>
        </w:rPr>
      </w:pPr>
      <w:r w:rsidRPr="00770E4F">
        <w:rPr>
          <w:rFonts w:eastAsia="Calibri" w:cs="Tahoma"/>
          <w:b/>
          <w:color w:val="000000"/>
          <w:lang w:val="es-ES"/>
        </w:rPr>
        <w:t xml:space="preserve">PRIMERO. </w:t>
      </w:r>
      <w:r w:rsidRPr="00770E4F">
        <w:rPr>
          <w:rFonts w:eastAsia="Calibri" w:cs="Tahoma"/>
          <w:bCs/>
          <w:color w:val="000000"/>
          <w:lang w:val="es-ES"/>
        </w:rPr>
        <w:t xml:space="preserve">Se </w:t>
      </w:r>
      <w:r w:rsidRPr="00770E4F" w:rsidR="00AF4649">
        <w:rPr>
          <w:rFonts w:eastAsia="Calibri" w:cs="Tahoma"/>
          <w:b/>
          <w:bCs/>
          <w:color w:val="000000"/>
          <w:lang w:val="es-ES"/>
        </w:rPr>
        <w:t>MODIFIC</w:t>
      </w:r>
      <w:r w:rsidRPr="00770E4F">
        <w:rPr>
          <w:rFonts w:eastAsia="Calibri" w:cs="Tahoma"/>
          <w:b/>
          <w:bCs/>
          <w:color w:val="000000"/>
          <w:lang w:val="es-ES"/>
        </w:rPr>
        <w:t xml:space="preserve">A </w:t>
      </w:r>
      <w:r w:rsidRPr="00770E4F">
        <w:rPr>
          <w:rFonts w:eastAsia="Calibri" w:cs="Tahoma"/>
          <w:bCs/>
          <w:color w:val="000000"/>
        </w:rPr>
        <w:t xml:space="preserve">la respuesta otorgada por el </w:t>
      </w:r>
      <w:r w:rsidRPr="00770E4F" w:rsidR="00AF4649">
        <w:rPr>
          <w:rFonts w:eastAsia="Calibri" w:cs="Tahoma"/>
          <w:color w:val="000000"/>
        </w:rPr>
        <w:t>Organismo Descentralizado para la Prestación de los Servicios del Agua Potable Alcantarillado y Saneamiento de Tecámac</w:t>
      </w:r>
      <w:r w:rsidRPr="00770E4F">
        <w:rPr>
          <w:rFonts w:eastAsia="Calibri" w:cs="Tahoma"/>
          <w:bCs/>
          <w:color w:val="000000"/>
        </w:rPr>
        <w:t xml:space="preserve">, a la solicitud de acceso a la información </w:t>
      </w:r>
      <w:r w:rsidRPr="00770E4F" w:rsidR="00AF4649">
        <w:rPr>
          <w:rFonts w:eastAsia="Calibri" w:cs="Tahoma"/>
          <w:color w:val="000000"/>
        </w:rPr>
        <w:t>00007/OASTECAMAC/IP/2023</w:t>
      </w:r>
      <w:r w:rsidRPr="00770E4F">
        <w:rPr>
          <w:rFonts w:eastAsia="Calibri" w:cs="Tahoma"/>
          <w:bCs/>
          <w:color w:val="000000"/>
        </w:rPr>
        <w:t>,</w:t>
      </w:r>
      <w:r w:rsidRPr="00770E4F">
        <w:rPr>
          <w:rFonts w:eastAsia="Calibri" w:cs="Tahoma"/>
          <w:color w:val="000000"/>
          <w:lang w:val="es-ES_tradnl"/>
        </w:rPr>
        <w:t xml:space="preserve"> por resultar </w:t>
      </w:r>
      <w:r w:rsidRPr="00770E4F" w:rsidR="00AF4649">
        <w:rPr>
          <w:rFonts w:eastAsia="Calibri" w:cs="Tahoma"/>
          <w:b/>
          <w:color w:val="000000"/>
          <w:lang w:val="es-ES_tradnl"/>
        </w:rPr>
        <w:t xml:space="preserve">PARCIALMENTE </w:t>
      </w:r>
      <w:r w:rsidRPr="00770E4F">
        <w:rPr>
          <w:rFonts w:eastAsia="Calibri" w:cs="Tahoma"/>
          <w:b/>
          <w:color w:val="000000"/>
          <w:lang w:val="es-ES_tradnl"/>
        </w:rPr>
        <w:t xml:space="preserve">FUNDADOS los agravios </w:t>
      </w:r>
      <w:r w:rsidRPr="00770E4F">
        <w:rPr>
          <w:rFonts w:eastAsia="Calibri" w:cs="Tahoma"/>
          <w:color w:val="000000"/>
          <w:lang w:val="es-ES_tradnl"/>
        </w:rPr>
        <w:t xml:space="preserve">hechos valer por el Particular, en el Recurso de Revisión </w:t>
      </w:r>
      <w:r w:rsidRPr="00770E4F">
        <w:rPr>
          <w:rFonts w:eastAsia="Calibri" w:cs="Tahoma"/>
          <w:b/>
          <w:color w:val="000000"/>
        </w:rPr>
        <w:t>0</w:t>
      </w:r>
      <w:r w:rsidRPr="00770E4F" w:rsidR="00AF4649">
        <w:rPr>
          <w:rFonts w:eastAsia="Calibri" w:cs="Tahoma"/>
          <w:b/>
          <w:color w:val="000000"/>
        </w:rPr>
        <w:t>1316</w:t>
      </w:r>
      <w:r w:rsidRPr="00770E4F">
        <w:rPr>
          <w:rFonts w:eastAsia="Calibri" w:cs="Tahoma"/>
          <w:b/>
          <w:color w:val="000000"/>
        </w:rPr>
        <w:t>/INFOEM/IP/RR/2023</w:t>
      </w:r>
      <w:r w:rsidRPr="00770E4F">
        <w:rPr>
          <w:rFonts w:eastAsia="Calibri" w:cs="Tahoma"/>
          <w:bCs/>
          <w:color w:val="000000"/>
        </w:rPr>
        <w:t xml:space="preserve">, </w:t>
      </w:r>
      <w:r w:rsidRPr="00770E4F">
        <w:rPr>
          <w:rFonts w:eastAsia="Calibri" w:cs="Tahoma"/>
          <w:color w:val="000000"/>
          <w:lang w:val="es-ES_tradnl"/>
        </w:rPr>
        <w:t xml:space="preserve">en términos de los Considerandos </w:t>
      </w:r>
      <w:r w:rsidRPr="00770E4F">
        <w:rPr>
          <w:rFonts w:eastAsia="Calibri" w:cs="Tahoma"/>
          <w:b/>
          <w:color w:val="000000"/>
          <w:lang w:val="es-ES_tradnl"/>
        </w:rPr>
        <w:t>QUINTO y SEXTO</w:t>
      </w:r>
      <w:r w:rsidRPr="00770E4F">
        <w:rPr>
          <w:rFonts w:eastAsia="Calibri" w:cs="Tahoma"/>
          <w:color w:val="000000"/>
          <w:lang w:val="es-ES_tradnl"/>
        </w:rPr>
        <w:t xml:space="preserve"> de la presente Resolución.</w:t>
      </w:r>
    </w:p>
    <w:p w:rsidRPr="00770E4F" w:rsidR="004D6DF4" w:rsidP="0035602B" w:rsidRDefault="004D6DF4" w14:paraId="455811BE" w14:textId="77777777">
      <w:pPr>
        <w:widowControl w:val="0"/>
        <w:spacing w:after="0" w:line="360" w:lineRule="auto"/>
        <w:rPr>
          <w:rFonts w:eastAsia="Calibri" w:cs="Tahoma"/>
          <w:b/>
          <w:color w:val="000000"/>
          <w:lang w:val="es-ES"/>
        </w:rPr>
      </w:pPr>
    </w:p>
    <w:p w:rsidRPr="00770E4F" w:rsidR="00AF4649" w:rsidP="0035602B" w:rsidRDefault="00AF4649" w14:paraId="7B12CDB8" w14:textId="62F78C25">
      <w:pPr>
        <w:spacing w:after="0" w:line="360" w:lineRule="auto"/>
        <w:rPr>
          <w:rFonts w:eastAsia="Calibri" w:cs="Tahoma"/>
          <w:color w:val="000000"/>
        </w:rPr>
      </w:pPr>
      <w:r w:rsidRPr="00770E4F">
        <w:rPr>
          <w:rFonts w:eastAsia="Calibri" w:cs="Tahoma"/>
          <w:b/>
          <w:bCs/>
        </w:rPr>
        <w:t>SEGUNDO</w:t>
      </w:r>
      <w:r w:rsidRPr="00770E4F">
        <w:rPr>
          <w:rFonts w:cs="Tahoma"/>
          <w:b/>
          <w:bCs/>
        </w:rPr>
        <w:t xml:space="preserve">. </w:t>
      </w:r>
      <w:r w:rsidRPr="00770E4F">
        <w:rPr>
          <w:rFonts w:cs="Tahoma"/>
        </w:rPr>
        <w:t xml:space="preserve">Se </w:t>
      </w:r>
      <w:r w:rsidRPr="00770E4F">
        <w:rPr>
          <w:rFonts w:cs="Tahoma"/>
          <w:b/>
        </w:rPr>
        <w:t xml:space="preserve">ORDENA </w:t>
      </w:r>
      <w:r w:rsidRPr="00770E4F">
        <w:rPr>
          <w:rFonts w:cs="Tahoma"/>
        </w:rPr>
        <w:t xml:space="preserve">al </w:t>
      </w:r>
      <w:r w:rsidRPr="00770E4F">
        <w:rPr>
          <w:rFonts w:eastAsia="Calibri" w:cs="Tahoma"/>
          <w:color w:val="000000"/>
        </w:rPr>
        <w:t>Organismo Descentralizado para la Prestación de los Servicios del Agua Potable Alcantarillado y Saneamiento de Tecámac</w:t>
      </w:r>
      <w:r w:rsidRPr="00770E4F">
        <w:rPr>
          <w:rFonts w:cs="Tahoma"/>
        </w:rPr>
        <w:t>,</w:t>
      </w:r>
      <w:r w:rsidRPr="00770E4F">
        <w:rPr>
          <w:rFonts w:cs="Tahoma"/>
          <w:bCs/>
          <w:iCs/>
        </w:rPr>
        <w:t xml:space="preserve"> </w:t>
      </w:r>
      <w:r w:rsidRPr="00770E4F">
        <w:rPr>
          <w:rFonts w:eastAsia="Calibri" w:cs="Tahoma"/>
          <w:color w:val="000000"/>
        </w:rPr>
        <w:t xml:space="preserve">a efecto de que, </w:t>
      </w:r>
      <w:r w:rsidRPr="00770E4F">
        <w:rPr>
          <w:rFonts w:eastAsia="Calibri" w:cs="Tahoma"/>
          <w:bCs/>
          <w:color w:val="000000"/>
        </w:rPr>
        <w:t xml:space="preserve">previa </w:t>
      </w:r>
      <w:r w:rsidRPr="00770E4F">
        <w:rPr>
          <w:rFonts w:eastAsia="Calibri" w:cs="Tahoma"/>
          <w:iCs/>
          <w:color w:val="000000"/>
          <w:lang w:eastAsia="es-ES_tradnl"/>
        </w:rPr>
        <w:t>búsqueda exhaustiva y razonable, en todas las áreas competentes</w:t>
      </w:r>
      <w:r w:rsidRPr="00770E4F">
        <w:rPr>
          <w:rFonts w:eastAsia="Calibri" w:cs="Tahoma"/>
          <w:color w:val="000000"/>
        </w:rPr>
        <w:t xml:space="preserve">, entregue, a través del Sistema de Acceso a la Información Mexiquense (SAIMEX), en su caso, en versión pública, del </w:t>
      </w:r>
      <w:r w:rsidRPr="00770E4F">
        <w:rPr>
          <w:rFonts w:eastAsia="Calibri" w:cs="Tahoma"/>
          <w:bCs/>
          <w:color w:val="000000"/>
        </w:rPr>
        <w:t>Subdirector</w:t>
      </w:r>
      <w:r w:rsidRPr="00770E4F" w:rsidR="00D725E8">
        <w:rPr>
          <w:rFonts w:eastAsia="Calibri" w:cs="Tahoma"/>
          <w:bCs/>
          <w:color w:val="000000"/>
        </w:rPr>
        <w:t xml:space="preserve"> de Ingresos y Finanzas </w:t>
      </w:r>
      <w:r w:rsidRPr="00770E4F">
        <w:rPr>
          <w:rFonts w:eastAsia="Calibri" w:cs="Tahoma"/>
          <w:bCs/>
          <w:color w:val="000000"/>
        </w:rPr>
        <w:t>y</w:t>
      </w:r>
      <w:r w:rsidRPr="00770E4F" w:rsidR="00BB24EA">
        <w:rPr>
          <w:rFonts w:eastAsia="Calibri" w:cs="Tahoma"/>
          <w:bCs/>
          <w:color w:val="000000"/>
        </w:rPr>
        <w:t xml:space="preserve"> del</w:t>
      </w:r>
      <w:r w:rsidRPr="00770E4F">
        <w:rPr>
          <w:rFonts w:eastAsia="Calibri" w:cs="Tahoma"/>
          <w:bCs/>
          <w:color w:val="000000"/>
        </w:rPr>
        <w:t xml:space="preserve"> Subdirector de Egresos y Administración, lo siguiente</w:t>
      </w:r>
      <w:r w:rsidRPr="00770E4F">
        <w:rPr>
          <w:rFonts w:eastAsia="Calibri" w:cs="Tahoma"/>
          <w:color w:val="000000"/>
        </w:rPr>
        <w:t>:</w:t>
      </w:r>
    </w:p>
    <w:p w:rsidRPr="00770E4F" w:rsidR="00AF4649" w:rsidP="0035602B" w:rsidRDefault="00AF4649" w14:paraId="1B6B0B73" w14:textId="77777777">
      <w:pPr>
        <w:spacing w:after="0" w:line="360" w:lineRule="auto"/>
        <w:ind w:left="708"/>
        <w:rPr>
          <w:rFonts w:eastAsia="Calibri" w:cs="Tahoma"/>
          <w:color w:val="000000"/>
        </w:rPr>
      </w:pPr>
      <w:r w:rsidRPr="00770E4F">
        <w:rPr>
          <w:rFonts w:eastAsia="Calibri" w:cs="Tahoma"/>
          <w:color w:val="000000"/>
        </w:rPr>
        <w:t xml:space="preserve"> </w:t>
      </w:r>
    </w:p>
    <w:p w:rsidRPr="00770E4F" w:rsidR="00AF4649" w:rsidP="0035602B" w:rsidRDefault="00BB24EA" w14:paraId="6C39910A" w14:textId="17FE6780">
      <w:pPr>
        <w:numPr>
          <w:ilvl w:val="0"/>
          <w:numId w:val="39"/>
        </w:numPr>
        <w:spacing w:after="0" w:line="360" w:lineRule="auto"/>
        <w:contextualSpacing/>
        <w:rPr>
          <w:rFonts w:eastAsia="Calibri" w:cs="Tahoma"/>
          <w:color w:val="000000"/>
          <w:szCs w:val="24"/>
          <w:lang w:eastAsia="es-ES"/>
        </w:rPr>
      </w:pPr>
      <w:r w:rsidRPr="00770E4F">
        <w:rPr>
          <w:rFonts w:eastAsia="Calibri" w:cs="Tahoma"/>
          <w:bCs/>
          <w:iCs/>
          <w:color w:val="000000"/>
          <w:szCs w:val="24"/>
          <w:lang w:eastAsia="es-ES"/>
        </w:rPr>
        <w:t>L</w:t>
      </w:r>
      <w:r w:rsidRPr="00770E4F" w:rsidR="00AF4649">
        <w:rPr>
          <w:rFonts w:eastAsia="Calibri" w:cs="Tahoma"/>
          <w:bCs/>
          <w:iCs/>
          <w:color w:val="000000"/>
          <w:szCs w:val="24"/>
          <w:lang w:eastAsia="es-ES"/>
        </w:rPr>
        <w:t xml:space="preserve">os </w:t>
      </w:r>
      <w:r w:rsidRPr="00770E4F" w:rsidR="00116477">
        <w:rPr>
          <w:rFonts w:eastAsia="Calibri" w:cs="Tahoma"/>
          <w:bCs/>
          <w:iCs/>
          <w:color w:val="000000"/>
          <w:szCs w:val="24"/>
          <w:lang w:eastAsia="es-ES"/>
        </w:rPr>
        <w:t>documentos que comprueben el nivel de estudios</w:t>
      </w:r>
      <w:r w:rsidRPr="00770E4F" w:rsidR="00885856">
        <w:rPr>
          <w:rFonts w:eastAsia="Calibri" w:cs="Tahoma"/>
          <w:bCs/>
          <w:iCs/>
          <w:color w:val="000000"/>
          <w:szCs w:val="24"/>
          <w:lang w:eastAsia="es-ES"/>
        </w:rPr>
        <w:t>.</w:t>
      </w:r>
    </w:p>
    <w:p w:rsidRPr="00770E4F" w:rsidR="00BF4DDE" w:rsidP="0035602B" w:rsidRDefault="00BF4DDE" w14:paraId="055BF296" w14:textId="6AF4A9C4">
      <w:pPr>
        <w:numPr>
          <w:ilvl w:val="0"/>
          <w:numId w:val="39"/>
        </w:numPr>
        <w:spacing w:after="0" w:line="360" w:lineRule="auto"/>
        <w:contextualSpacing/>
        <w:rPr>
          <w:rFonts w:eastAsia="Calibri" w:cs="Tahoma"/>
          <w:color w:val="000000"/>
          <w:szCs w:val="24"/>
          <w:lang w:eastAsia="es-ES"/>
        </w:rPr>
      </w:pPr>
      <w:r w:rsidRPr="00770E4F">
        <w:rPr>
          <w:rFonts w:eastAsia="Calibri" w:cs="Tahoma"/>
          <w:bCs/>
          <w:iCs/>
          <w:color w:val="000000"/>
          <w:szCs w:val="24"/>
          <w:lang w:eastAsia="es-ES"/>
        </w:rPr>
        <w:t>Cédula Profesional.</w:t>
      </w:r>
    </w:p>
    <w:p w:rsidRPr="00770E4F" w:rsidR="00AF4649" w:rsidP="0035602B" w:rsidRDefault="00AF4649" w14:paraId="2B896F0B" w14:textId="77777777">
      <w:pPr>
        <w:spacing w:after="0" w:line="360" w:lineRule="auto"/>
        <w:rPr>
          <w:rFonts w:eastAsia="Calibri" w:cs="Tahoma"/>
          <w:bCs/>
          <w:color w:val="000000"/>
        </w:rPr>
      </w:pPr>
    </w:p>
    <w:p w:rsidRPr="00770E4F" w:rsidR="00AF4649" w:rsidP="0035602B" w:rsidRDefault="00AF4649" w14:paraId="5275C041" w14:textId="56E4E20A">
      <w:pPr>
        <w:tabs>
          <w:tab w:val="left" w:pos="4962"/>
        </w:tabs>
        <w:spacing w:after="0" w:line="360" w:lineRule="auto"/>
        <w:contextualSpacing/>
        <w:rPr>
          <w:rFonts w:eastAsia="Calibri" w:cs="Tahoma"/>
          <w:bCs/>
          <w:iCs/>
          <w:color w:val="000000"/>
        </w:rPr>
      </w:pPr>
      <w:r w:rsidRPr="00770E4F">
        <w:rPr>
          <w:rFonts w:eastAsia="Calibri" w:cs="Tahoma"/>
          <w:color w:val="000000"/>
        </w:rPr>
        <w:lastRenderedPageBreak/>
        <w:t>Además</w:t>
      </w:r>
      <w:r w:rsidRPr="00770E4F">
        <w:rPr>
          <w:rFonts w:eastAsia="Calibri" w:cs="Tahoma"/>
          <w:bCs/>
          <w:iCs/>
          <w:color w:val="000000"/>
        </w:rPr>
        <w:t>, de ser necesario deberá proporcionar el Acuerdo de Clasificación donde el Comité de Transparencia, confirme la eliminación de los datos confidenciales, en la versión pública, de conformidad con los artículos 49, fracciones II, VIII y 132, fracción II</w:t>
      </w:r>
      <w:r w:rsidRPr="00770E4F" w:rsidR="003721F0">
        <w:rPr>
          <w:rFonts w:eastAsia="Calibri" w:cs="Tahoma"/>
          <w:bCs/>
          <w:iCs/>
          <w:color w:val="000000"/>
        </w:rPr>
        <w:t xml:space="preserve"> y 143</w:t>
      </w:r>
      <w:r w:rsidRPr="00770E4F">
        <w:rPr>
          <w:rFonts w:eastAsia="Calibri" w:cs="Tahoma"/>
          <w:bCs/>
          <w:iCs/>
          <w:color w:val="000000"/>
        </w:rPr>
        <w:t xml:space="preserve"> de la Ley de Transparencia y Acceso a la Información Pública del Estado de México y Municipios.</w:t>
      </w:r>
    </w:p>
    <w:p w:rsidRPr="00770E4F" w:rsidR="0082582E" w:rsidP="0035602B" w:rsidRDefault="0082582E" w14:paraId="3BD2A532" w14:textId="77777777">
      <w:pPr>
        <w:spacing w:after="0" w:line="360" w:lineRule="auto"/>
        <w:contextualSpacing/>
        <w:rPr>
          <w:rFonts w:cs="Tahoma"/>
          <w:lang w:val="es-ES"/>
        </w:rPr>
      </w:pPr>
    </w:p>
    <w:p w:rsidRPr="00770E4F" w:rsidR="00BF4DDE" w:rsidP="0035602B" w:rsidRDefault="0082582E" w14:paraId="7C7E1266" w14:textId="7DB74414">
      <w:pPr>
        <w:spacing w:after="0" w:line="360" w:lineRule="auto"/>
        <w:contextualSpacing/>
        <w:rPr>
          <w:rFonts w:cs="Tahoma"/>
        </w:rPr>
      </w:pPr>
      <w:r w:rsidRPr="00770E4F">
        <w:rPr>
          <w:rFonts w:cs="Tahoma"/>
          <w:lang w:val="es-ES"/>
        </w:rPr>
        <w:t>Para el caso</w:t>
      </w:r>
      <w:r w:rsidRPr="00770E4F" w:rsidR="00BB24EA">
        <w:rPr>
          <w:rFonts w:cs="Tahoma"/>
          <w:lang w:val="es-ES"/>
        </w:rPr>
        <w:t xml:space="preserve"> de</w:t>
      </w:r>
      <w:r w:rsidRPr="00770E4F">
        <w:rPr>
          <w:rFonts w:cs="Tahoma"/>
          <w:lang w:val="es-ES"/>
        </w:rPr>
        <w:t xml:space="preserve"> que la información que se ordena entregar en el numeral </w:t>
      </w:r>
      <w:r w:rsidRPr="00770E4F" w:rsidR="00BB24EA">
        <w:rPr>
          <w:rFonts w:cs="Tahoma"/>
          <w:lang w:val="es-ES"/>
        </w:rPr>
        <w:t>2</w:t>
      </w:r>
      <w:r w:rsidRPr="00770E4F">
        <w:rPr>
          <w:rFonts w:cs="Tahoma"/>
          <w:lang w:val="es-ES"/>
        </w:rPr>
        <w:t xml:space="preserve">, no obre en los archivos del Sujeto Obligado, </w:t>
      </w:r>
      <w:r w:rsidRPr="00770E4F" w:rsidR="00BF4DDE">
        <w:rPr>
          <w:rFonts w:cs="Tahoma"/>
        </w:rPr>
        <w:t>bastará con que lo haga del conocimiento del Recurrente de manera precisa y clara.</w:t>
      </w:r>
    </w:p>
    <w:p w:rsidRPr="00770E4F" w:rsidR="0082582E" w:rsidP="0035602B" w:rsidRDefault="0082582E" w14:paraId="1B184556" w14:textId="77777777">
      <w:pPr>
        <w:spacing w:after="0" w:line="360" w:lineRule="auto"/>
        <w:contextualSpacing/>
        <w:rPr>
          <w:rFonts w:eastAsia="Calibri" w:cs="Tahoma"/>
          <w:bCs/>
          <w:iCs/>
          <w:color w:val="auto"/>
        </w:rPr>
      </w:pPr>
    </w:p>
    <w:p w:rsidRPr="00770E4F" w:rsidR="00F109C0" w:rsidP="0035602B" w:rsidRDefault="00F109C0" w14:paraId="3AF67A08" w14:textId="4C9B9B56">
      <w:pPr>
        <w:spacing w:after="0" w:line="360" w:lineRule="auto"/>
        <w:rPr>
          <w:rFonts w:eastAsia="Times New Roman" w:cs="Tahoma"/>
          <w:color w:val="auto"/>
          <w:lang w:eastAsia="es-ES"/>
        </w:rPr>
      </w:pPr>
      <w:r w:rsidRPr="00770E4F">
        <w:rPr>
          <w:rFonts w:cs="Arial"/>
          <w:b/>
          <w:lang w:val="es-ES_tradnl"/>
        </w:rPr>
        <w:t>TERCERO.</w:t>
      </w:r>
      <w:r w:rsidRPr="00770E4F">
        <w:rPr>
          <w:rFonts w:cs="Tahoma"/>
          <w:b/>
        </w:rPr>
        <w:t xml:space="preserve"> NOTIFÍQUESE </w:t>
      </w:r>
      <w:r w:rsidRPr="00770E4F">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770E4F" w:rsidR="00CE2C10">
        <w:rPr>
          <w:rFonts w:eastAsia="Times New Roman" w:cs="Tahoma"/>
          <w:color w:val="auto"/>
          <w:lang w:eastAsia="es-ES"/>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Pr="00770E4F" w:rsidR="00CE2C10" w:rsidP="0035602B" w:rsidRDefault="00CE2C10" w14:paraId="08A2FE5F" w14:textId="77777777">
      <w:pPr>
        <w:spacing w:after="0" w:line="360" w:lineRule="auto"/>
        <w:rPr>
          <w:rFonts w:cs="Tahoma"/>
        </w:rPr>
      </w:pPr>
    </w:p>
    <w:p w:rsidRPr="00770E4F" w:rsidR="00F109C0" w:rsidP="0035602B" w:rsidRDefault="00F109C0" w14:paraId="4E5E9A29" w14:textId="2E6178E9">
      <w:pPr>
        <w:spacing w:after="0" w:line="360" w:lineRule="auto"/>
        <w:rPr>
          <w:rFonts w:cs="Tahoma"/>
        </w:rPr>
      </w:pPr>
      <w:r w:rsidRPr="00770E4F">
        <w:rPr>
          <w:rFonts w:cs="Tahoma"/>
          <w:b/>
        </w:rPr>
        <w:t>CUARTO. NOTIFÍQUESE</w:t>
      </w:r>
      <w:r w:rsidRPr="00770E4F">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70E4F" w:rsidR="00122859" w:rsidP="0035602B" w:rsidRDefault="00122859" w14:paraId="6C68494D" w14:textId="77777777">
      <w:pPr>
        <w:spacing w:after="0" w:line="360" w:lineRule="auto"/>
        <w:rPr>
          <w:rFonts w:cs="Tahoma"/>
        </w:rPr>
      </w:pPr>
    </w:p>
    <w:p w:rsidRPr="00770E4F" w:rsidR="00122859" w:rsidP="0035602B" w:rsidRDefault="00122859" w14:paraId="27E00E69" w14:textId="3FC85496">
      <w:pPr>
        <w:spacing w:after="0" w:line="360" w:lineRule="auto"/>
        <w:rPr>
          <w:rFonts w:cs="Tahoma"/>
        </w:rPr>
      </w:pPr>
      <w:r w:rsidRPr="00770E4F">
        <w:rPr>
          <w:rFonts w:cs="Tahoma"/>
          <w:b/>
          <w:bCs/>
        </w:rPr>
        <w:lastRenderedPageBreak/>
        <w:t xml:space="preserve">QUINTO. </w:t>
      </w:r>
      <w:r w:rsidRPr="00770E4F">
        <w:rPr>
          <w:rFonts w:cs="Tahoma"/>
          <w:bCs/>
        </w:rPr>
        <w:t xml:space="preserve">Con fundamento en lo dispuesto en el artículo 24, fracciones XI, XII, XIV y XV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770E4F">
        <w:rPr>
          <w:rFonts w:cs="Tahoma"/>
        </w:rPr>
        <w:t>SÉPTIMO</w:t>
      </w:r>
      <w:r w:rsidRPr="00770E4F">
        <w:rPr>
          <w:rFonts w:cs="Tahoma"/>
          <w:bCs/>
        </w:rPr>
        <w:t xml:space="preserve"> de la presente Resolución. </w:t>
      </w:r>
    </w:p>
    <w:p w:rsidRPr="00770E4F" w:rsidR="00122859" w:rsidP="0035602B" w:rsidRDefault="00122859" w14:paraId="77D0FF53" w14:textId="77777777">
      <w:pPr>
        <w:spacing w:after="0" w:line="360" w:lineRule="auto"/>
        <w:rPr>
          <w:rFonts w:cs="Tahoma"/>
        </w:rPr>
      </w:pPr>
    </w:p>
    <w:p w:rsidR="00C853D1" w:rsidP="0035602B" w:rsidRDefault="00C61A84" w14:paraId="61493576" w14:textId="1A401BD1">
      <w:pPr>
        <w:spacing w:after="0" w:line="360" w:lineRule="auto"/>
        <w:contextualSpacing/>
        <w:rPr>
          <w:rFonts w:eastAsia="Calibri" w:cs="Tahoma"/>
          <w:bCs/>
        </w:rPr>
      </w:pPr>
      <w:r w:rsidRPr="00770E4F">
        <w:rPr>
          <w:rFonts w:eastAsia="Calibri" w:cs="Tahoma"/>
          <w:bCs/>
        </w:rPr>
        <w:t xml:space="preserve">ASÍ LO RESUELVE, POR </w:t>
      </w:r>
      <w:r w:rsidRPr="00770E4F">
        <w:rPr>
          <w:rFonts w:eastAsia="Calibri" w:cs="Tahoma"/>
          <w:b/>
        </w:rPr>
        <w:t>UNANIMIDAD</w:t>
      </w:r>
      <w:r w:rsidRPr="00770E4F">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 Y GUADALUPE RAMÍREZ PEÑA CON VOTO PARTICULAR, EN LA DÉCIMA OCTAVA SESIÓN ORDINARIA, CELEBRADA EL DIECISIETE DE MAYO DE DOS MIL VEINTITRÉS, ANTE EL SECRETARIO TÉCNICO DEL PLENO, ALEXIS TAPIA RAMÍREZ.</w:t>
      </w:r>
    </w:p>
    <w:p w:rsidRPr="00C36C36" w:rsidR="00A6477D" w:rsidP="0035602B" w:rsidRDefault="00C853D1" w14:paraId="3A7BF8F4" w14:textId="2F604D1A">
      <w:pPr>
        <w:spacing w:after="0" w:line="360" w:lineRule="auto"/>
        <w:jc w:val="left"/>
        <w:rPr>
          <w:rFonts w:eastAsia="Calibri" w:cs="Tahoma"/>
          <w:b/>
          <w:bCs/>
        </w:rPr>
      </w:pPr>
      <w:r>
        <w:rPr>
          <w:rFonts w:eastAsia="Calibri" w:cs="Tahoma"/>
          <w:b/>
          <w:bCs/>
        </w:rPr>
        <w:br w:type="page"/>
      </w:r>
    </w:p>
    <w:sectPr w:rsidRPr="00C36C36" w:rsidR="00A6477D" w:rsidSect="00972129">
      <w:type w:val="continuous"/>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1BC8" w:rsidP="00C853D1" w:rsidRDefault="00DF1BC8" w14:paraId="5FF5401E" w14:textId="77777777">
      <w:pPr>
        <w:spacing w:after="0" w:line="240" w:lineRule="auto"/>
      </w:pPr>
      <w:r>
        <w:separator/>
      </w:r>
    </w:p>
  </w:endnote>
  <w:endnote w:type="continuationSeparator" w:id="0">
    <w:p w:rsidR="00DF1BC8" w:rsidP="00C853D1" w:rsidRDefault="00DF1BC8" w14:paraId="2D1E67C5" w14:textId="77777777">
      <w:pPr>
        <w:spacing w:after="0" w:line="240" w:lineRule="auto"/>
      </w:pPr>
      <w:r>
        <w:continuationSeparator/>
      </w:r>
    </w:p>
  </w:endnote>
  <w:endnote w:type="continuationNotice" w:id="1">
    <w:p w:rsidR="00DF1BC8" w:rsidRDefault="00DF1BC8" w14:paraId="7AFDAF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2282" w:rsidRDefault="00B02282"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B02282" w:rsidRDefault="00B02282"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B02282" w:rsidRDefault="00B02282"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24EA">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24EA">
              <w:rPr>
                <w:b/>
                <w:bCs/>
                <w:noProof/>
              </w:rPr>
              <w:t>38</w:t>
            </w:r>
            <w:r>
              <w:rPr>
                <w:b/>
                <w:bCs/>
                <w:sz w:val="24"/>
                <w:szCs w:val="24"/>
              </w:rPr>
              <w:fldChar w:fldCharType="end"/>
            </w:r>
          </w:p>
        </w:sdtContent>
      </w:sdt>
    </w:sdtContent>
  </w:sdt>
  <w:p w:rsidR="00B02282" w:rsidRDefault="00B02282"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2282" w:rsidRDefault="00B02282"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24E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24EA">
      <w:rPr>
        <w:b/>
        <w:bCs/>
        <w:noProof/>
      </w:rPr>
      <w:t>38</w:t>
    </w:r>
    <w:r>
      <w:rPr>
        <w:b/>
        <w:bCs/>
        <w:sz w:val="24"/>
        <w:szCs w:val="24"/>
      </w:rPr>
      <w:fldChar w:fldCharType="end"/>
    </w:r>
  </w:p>
  <w:p w:rsidR="00B02282" w:rsidRDefault="00B02282"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1BC8" w:rsidP="00C853D1" w:rsidRDefault="00DF1BC8" w14:paraId="106ABCAD" w14:textId="77777777">
      <w:pPr>
        <w:spacing w:after="0" w:line="240" w:lineRule="auto"/>
      </w:pPr>
      <w:r>
        <w:separator/>
      </w:r>
    </w:p>
  </w:footnote>
  <w:footnote w:type="continuationSeparator" w:id="0">
    <w:p w:rsidR="00DF1BC8" w:rsidP="00C853D1" w:rsidRDefault="00DF1BC8" w14:paraId="2A440943" w14:textId="77777777">
      <w:pPr>
        <w:spacing w:after="0" w:line="240" w:lineRule="auto"/>
      </w:pPr>
      <w:r>
        <w:continuationSeparator/>
      </w:r>
    </w:p>
  </w:footnote>
  <w:footnote w:type="continuationNotice" w:id="1">
    <w:p w:rsidR="00DF1BC8" w:rsidRDefault="00DF1BC8" w14:paraId="78C5817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B02282" w:rsidTr="002C59A0" w14:paraId="282B3A75" w14:textId="77777777">
      <w:trPr>
        <w:trHeight w:val="141"/>
      </w:trPr>
      <w:tc>
        <w:tcPr>
          <w:tcW w:w="2404" w:type="dxa"/>
        </w:tcPr>
        <w:p w:rsidRPr="001B5FB6" w:rsidR="00B02282" w:rsidP="002C59A0" w:rsidRDefault="00B02282"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B02282" w:rsidP="002C59A0" w:rsidRDefault="00B02282"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B02282" w:rsidTr="002C59A0" w14:paraId="46AFE2B4" w14:textId="77777777">
      <w:trPr>
        <w:trHeight w:val="276"/>
      </w:trPr>
      <w:tc>
        <w:tcPr>
          <w:tcW w:w="2404" w:type="dxa"/>
        </w:tcPr>
        <w:p w:rsidRPr="001B5FB6" w:rsidR="00B02282" w:rsidP="002C59A0" w:rsidRDefault="00B02282"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B02282" w:rsidP="002C59A0" w:rsidRDefault="00B02282"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B02282" w:rsidTr="002C59A0" w14:paraId="1FA679E9" w14:textId="77777777">
      <w:trPr>
        <w:trHeight w:val="276"/>
      </w:trPr>
      <w:tc>
        <w:tcPr>
          <w:tcW w:w="2404" w:type="dxa"/>
        </w:tcPr>
        <w:p w:rsidRPr="001B5FB6" w:rsidR="00B02282" w:rsidP="002C59A0" w:rsidRDefault="00B02282"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B02282" w:rsidP="002C59A0" w:rsidRDefault="00B02282"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B02282" w:rsidRDefault="00770E4F"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B02282" w:rsidRDefault="00B02282" w14:paraId="435693B3" w14:textId="77777777">
    <w:pPr>
      <w:rPr>
        <w:sz w:val="18"/>
        <w:szCs w:val="18"/>
      </w:rPr>
    </w:pPr>
  </w:p>
  <w:tbl>
    <w:tblPr>
      <w:tblStyle w:val="Tablaconcuadrcula"/>
      <w:tblW w:w="6628"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3"/>
      <w:gridCol w:w="4185"/>
    </w:tblGrid>
    <w:tr w:rsidR="00B02282" w:rsidTr="009B782A" w14:paraId="1E2FF18B" w14:textId="77777777">
      <w:trPr>
        <w:trHeight w:val="133"/>
      </w:trPr>
      <w:tc>
        <w:tcPr>
          <w:tcW w:w="2443" w:type="dxa"/>
        </w:tcPr>
        <w:p w:rsidRPr="001B5FB6" w:rsidR="00B02282" w:rsidP="00682222" w:rsidRDefault="00B02282"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85" w:type="dxa"/>
        </w:tcPr>
        <w:p w:rsidRPr="00C853D1" w:rsidR="00B02282" w:rsidP="00A51900" w:rsidRDefault="00B02282" w14:paraId="503BB8DE" w14:textId="6FD8FA8E">
          <w:pPr>
            <w:tabs>
              <w:tab w:val="right" w:pos="8838"/>
            </w:tabs>
            <w:ind w:left="-28" w:right="-107"/>
            <w:rPr>
              <w:rFonts w:eastAsia="Calibri" w:cs="Tahoma"/>
            </w:rPr>
          </w:pPr>
          <w:r w:rsidRPr="007E4512">
            <w:rPr>
              <w:rFonts w:eastAsia="Calibri" w:cs="Tahoma"/>
              <w:lang w:val="es-MX"/>
            </w:rPr>
            <w:t>0</w:t>
          </w:r>
          <w:r>
            <w:rPr>
              <w:rFonts w:eastAsia="Calibri" w:cs="Tahoma"/>
              <w:lang w:val="es-MX"/>
            </w:rPr>
            <w:t>1316</w:t>
          </w:r>
          <w:r w:rsidRPr="007E4512">
            <w:rPr>
              <w:rFonts w:eastAsia="Calibri" w:cs="Tahoma"/>
              <w:lang w:val="es-MX"/>
            </w:rPr>
            <w:t>/INFOEM/IP/RR/202</w:t>
          </w:r>
          <w:r>
            <w:rPr>
              <w:rFonts w:eastAsia="Calibri" w:cs="Tahoma"/>
              <w:lang w:val="es-MX"/>
            </w:rPr>
            <w:t xml:space="preserve">3 </w:t>
          </w:r>
        </w:p>
      </w:tc>
    </w:tr>
    <w:tr w:rsidR="00B02282" w:rsidTr="009B782A" w14:paraId="110906AA" w14:textId="77777777">
      <w:trPr>
        <w:trHeight w:val="260"/>
      </w:trPr>
      <w:tc>
        <w:tcPr>
          <w:tcW w:w="2443" w:type="dxa"/>
        </w:tcPr>
        <w:p w:rsidRPr="001B5FB6" w:rsidR="00B02282" w:rsidP="002C59A0" w:rsidRDefault="00B02282"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85" w:type="dxa"/>
        </w:tcPr>
        <w:p w:rsidRPr="00A8173F" w:rsidR="00B02282" w:rsidP="00597059" w:rsidRDefault="00B02282" w14:paraId="5C93113C" w14:textId="100C3AA1">
          <w:pPr>
            <w:tabs>
              <w:tab w:val="right" w:pos="8838"/>
            </w:tabs>
            <w:ind w:right="454"/>
            <w:rPr>
              <w:rFonts w:eastAsia="Calibri" w:cs="Tahoma"/>
              <w:lang w:val="es-MX"/>
            </w:rPr>
          </w:pPr>
          <w:r w:rsidRPr="00A51900">
            <w:rPr>
              <w:rFonts w:eastAsia="Calibri" w:cs="Tahoma"/>
              <w:lang w:val="es-MX"/>
            </w:rPr>
            <w:t>Organismo Descent</w:t>
          </w:r>
          <w:r>
            <w:rPr>
              <w:rFonts w:eastAsia="Calibri" w:cs="Tahoma"/>
              <w:lang w:val="es-MX"/>
            </w:rPr>
            <w:t>ralizado para la Prestación de l</w:t>
          </w:r>
          <w:r w:rsidRPr="00A51900">
            <w:rPr>
              <w:rFonts w:eastAsia="Calibri" w:cs="Tahoma"/>
              <w:lang w:val="es-MX"/>
            </w:rPr>
            <w:t>os Servicios del Agua Potable Alcantarillado y Saneamiento de Tecámac</w:t>
          </w:r>
        </w:p>
      </w:tc>
    </w:tr>
    <w:tr w:rsidR="00B02282" w:rsidTr="009B782A" w14:paraId="065F2043" w14:textId="77777777">
      <w:trPr>
        <w:trHeight w:val="260"/>
      </w:trPr>
      <w:tc>
        <w:tcPr>
          <w:tcW w:w="2443" w:type="dxa"/>
        </w:tcPr>
        <w:p w:rsidRPr="001B5FB6" w:rsidR="00B02282" w:rsidP="002C59A0" w:rsidRDefault="00B02282"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85" w:type="dxa"/>
        </w:tcPr>
        <w:p w:rsidRPr="00A8173F" w:rsidR="00B02282" w:rsidP="00682222" w:rsidRDefault="00B02282"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B02282" w:rsidRDefault="00770E4F"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B02282" w:rsidTr="5093BFD8" w14:paraId="5D26797B" w14:textId="77777777">
      <w:trPr>
        <w:trHeight w:val="1546"/>
      </w:trPr>
      <w:tc>
        <w:tcPr>
          <w:tcW w:w="2127" w:type="dxa"/>
          <w:shd w:val="clear" w:color="auto" w:fill="auto"/>
          <w:tcMar/>
        </w:tcPr>
        <w:p w:rsidRPr="005C106F" w:rsidR="00B02282" w:rsidP="002C59A0" w:rsidRDefault="00B02282"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364" w:type="dxa"/>
            <w:tblInd w:w="1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54"/>
          </w:tblGrid>
          <w:tr w:rsidR="00B02282" w:rsidTr="5093BFD8" w14:paraId="5CB74832" w14:textId="77777777">
            <w:trPr>
              <w:trHeight w:val="416"/>
            </w:trPr>
            <w:tc>
              <w:tcPr>
                <w:tcW w:w="2410" w:type="dxa"/>
                <w:tcMar/>
                <w:vAlign w:val="bottom"/>
              </w:tcPr>
              <w:p w:rsidRPr="001B5FB6" w:rsidR="00B02282" w:rsidP="002C59A0" w:rsidRDefault="00B02282" w14:paraId="38469831" w14:textId="402D2932">
                <w:pPr>
                  <w:tabs>
                    <w:tab w:val="right" w:pos="8838"/>
                  </w:tabs>
                  <w:ind w:right="-105"/>
                  <w:rPr>
                    <w:rFonts w:eastAsia="Calibri" w:cs="Tahoma"/>
                    <w:b/>
                    <w:lang w:val="es-MX"/>
                  </w:rPr>
                </w:pPr>
                <w:r w:rsidRPr="001B5FB6">
                  <w:rPr>
                    <w:rFonts w:eastAsia="Calibri" w:cs="Tahoma"/>
                    <w:b/>
                    <w:lang w:val="es-MX"/>
                  </w:rPr>
                  <w:t>Recurso de Revisión:</w:t>
                </w:r>
              </w:p>
            </w:tc>
            <w:tc>
              <w:tcPr>
                <w:tcW w:w="2954" w:type="dxa"/>
                <w:tcMar/>
              </w:tcPr>
              <w:p w:rsidR="00B02282" w:rsidP="002C59A0" w:rsidRDefault="00B02282" w14:paraId="0749605A" w14:textId="77777777">
                <w:pPr>
                  <w:tabs>
                    <w:tab w:val="right" w:pos="8838"/>
                  </w:tabs>
                  <w:ind w:left="-28" w:right="-107"/>
                  <w:rPr>
                    <w:rFonts w:eastAsia="Calibri" w:cs="Tahoma"/>
                    <w:lang w:val="es-MX"/>
                  </w:rPr>
                </w:pPr>
              </w:p>
              <w:p w:rsidRPr="00C853D1" w:rsidR="00B02282" w:rsidP="00A51900" w:rsidRDefault="00B02282" w14:paraId="25021A4A" w14:textId="04A77437">
                <w:pPr>
                  <w:tabs>
                    <w:tab w:val="right" w:pos="8838"/>
                  </w:tabs>
                  <w:ind w:left="-28" w:right="-107"/>
                  <w:rPr>
                    <w:rFonts w:eastAsia="Calibri" w:cs="Tahoma"/>
                  </w:rPr>
                </w:pPr>
                <w:r w:rsidRPr="007E4512">
                  <w:rPr>
                    <w:rFonts w:eastAsia="Calibri" w:cs="Tahoma"/>
                    <w:lang w:val="es-MX"/>
                  </w:rPr>
                  <w:t>0</w:t>
                </w:r>
                <w:r>
                  <w:rPr>
                    <w:rFonts w:eastAsia="Calibri" w:cs="Tahoma"/>
                    <w:lang w:val="es-MX"/>
                  </w:rPr>
                  <w:t>1316</w:t>
                </w:r>
                <w:r w:rsidRPr="007E4512">
                  <w:rPr>
                    <w:rFonts w:eastAsia="Calibri" w:cs="Tahoma"/>
                    <w:lang w:val="es-MX"/>
                  </w:rPr>
                  <w:t>/INFOEM/IP/RR/202</w:t>
                </w:r>
                <w:r>
                  <w:rPr>
                    <w:rFonts w:eastAsia="Calibri" w:cs="Tahoma"/>
                    <w:lang w:val="es-MX"/>
                  </w:rPr>
                  <w:t>3</w:t>
                </w:r>
              </w:p>
            </w:tc>
          </w:tr>
          <w:tr w:rsidR="00B02282" w:rsidTr="5093BFD8" w14:paraId="65D6C982" w14:textId="77777777">
            <w:trPr>
              <w:trHeight w:val="154"/>
            </w:trPr>
            <w:tc>
              <w:tcPr>
                <w:tcW w:w="2410" w:type="dxa"/>
                <w:tcMar/>
              </w:tcPr>
              <w:p w:rsidRPr="001B5FB6" w:rsidR="00B02282" w:rsidP="002C59A0" w:rsidRDefault="00B02282" w14:paraId="7E5992A8" w14:textId="352E64FF">
                <w:pPr>
                  <w:tabs>
                    <w:tab w:val="right" w:pos="8838"/>
                  </w:tabs>
                  <w:ind w:right="-105"/>
                  <w:rPr>
                    <w:rFonts w:eastAsia="Calibri" w:cs="Tahoma"/>
                    <w:b/>
                    <w:lang w:val="es-MX"/>
                  </w:rPr>
                </w:pPr>
                <w:r w:rsidRPr="001B5FB6">
                  <w:rPr>
                    <w:rFonts w:eastAsia="Calibri" w:cs="Tahoma"/>
                    <w:b/>
                    <w:lang w:val="es-MX"/>
                  </w:rPr>
                  <w:t>Recurrente:</w:t>
                </w:r>
              </w:p>
            </w:tc>
            <w:tc>
              <w:tcPr>
                <w:tcW w:w="2954" w:type="dxa"/>
                <w:tcMar/>
              </w:tcPr>
              <w:p w:rsidRPr="003405AF" w:rsidR="00B02282" w:rsidP="5093BFD8" w:rsidRDefault="00B02282" w14:paraId="4D5C37D5" w14:textId="46ED7DD3">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5093BFD8" w:rsidR="5093BFD8">
                  <w:rPr>
                    <w:rFonts w:eastAsia="Calibri" w:cs="Tahoma"/>
                    <w:highlight w:val="black"/>
                    <w:lang w:val="es-MX"/>
                  </w:rPr>
                  <w:t>XXXXXXXXXXXX</w:t>
                </w:r>
              </w:p>
            </w:tc>
          </w:tr>
          <w:tr w:rsidR="00B02282" w:rsidTr="5093BFD8" w14:paraId="40A995EA" w14:textId="77777777">
            <w:trPr>
              <w:trHeight w:val="302"/>
            </w:trPr>
            <w:tc>
              <w:tcPr>
                <w:tcW w:w="2410" w:type="dxa"/>
                <w:tcMar/>
              </w:tcPr>
              <w:p w:rsidRPr="001B5FB6" w:rsidR="00B02282" w:rsidP="002C59A0" w:rsidRDefault="00B02282"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954" w:type="dxa"/>
                <w:tcMar/>
              </w:tcPr>
              <w:p w:rsidRPr="00C853D1" w:rsidR="00B02282" w:rsidP="00597059" w:rsidRDefault="00B02282" w14:paraId="433E1B49" w14:textId="23219E98">
                <w:pPr>
                  <w:tabs>
                    <w:tab w:val="right" w:pos="8838"/>
                  </w:tabs>
                  <w:ind w:right="-107"/>
                  <w:rPr>
                    <w:rFonts w:eastAsia="Calibri" w:cs="Tahoma"/>
                    <w:lang w:val="es-MX"/>
                  </w:rPr>
                </w:pPr>
                <w:r w:rsidRPr="00A51900">
                  <w:rPr>
                    <w:rFonts w:eastAsia="Calibri" w:cs="Tahoma"/>
                    <w:lang w:val="es-MX"/>
                  </w:rPr>
                  <w:t>Organismo Descentralizado para la Prestación de Los Servicios del Agua Potable Alcantarillado y Saneamiento de Tecámac</w:t>
                </w:r>
              </w:p>
            </w:tc>
          </w:tr>
          <w:tr w:rsidR="00B02282" w:rsidTr="5093BFD8" w14:paraId="386AB112" w14:textId="77777777">
            <w:trPr>
              <w:trHeight w:val="302"/>
            </w:trPr>
            <w:tc>
              <w:tcPr>
                <w:tcW w:w="2410" w:type="dxa"/>
                <w:tcMar/>
              </w:tcPr>
              <w:p w:rsidRPr="001B5FB6" w:rsidR="00B02282" w:rsidP="002C59A0" w:rsidRDefault="00B02282"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954" w:type="dxa"/>
                <w:tcMar/>
              </w:tcPr>
              <w:p w:rsidRPr="00A8173F" w:rsidR="00B02282" w:rsidP="002C59A0" w:rsidRDefault="00B02282"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B02282" w:rsidP="002C59A0" w:rsidRDefault="00B02282" w14:paraId="7017D3D5" w14:textId="77777777">
          <w:pPr>
            <w:tabs>
              <w:tab w:val="right" w:pos="8838"/>
            </w:tabs>
            <w:ind w:left="-28"/>
            <w:rPr>
              <w:rFonts w:ascii="Arial" w:hAnsi="Arial" w:eastAsia="Calibri" w:cs="Arial"/>
              <w:b/>
            </w:rPr>
          </w:pPr>
        </w:p>
      </w:tc>
    </w:tr>
  </w:tbl>
  <w:p w:rsidR="00B02282" w:rsidRDefault="00770E4F"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86.9pt;margin-top:-184pt;width:663.5pt;height:12in;z-index:-25165823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9D237C"/>
    <w:multiLevelType w:val="hybridMultilevel"/>
    <w:tmpl w:val="EFAE78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E1764C"/>
    <w:multiLevelType w:val="hybridMultilevel"/>
    <w:tmpl w:val="66203AA0"/>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445937"/>
    <w:multiLevelType w:val="hybridMultilevel"/>
    <w:tmpl w:val="004E053C"/>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4B5FEF"/>
    <w:multiLevelType w:val="hybridMultilevel"/>
    <w:tmpl w:val="3B60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831E24"/>
    <w:multiLevelType w:val="hybridMultilevel"/>
    <w:tmpl w:val="A164047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FCB1572"/>
    <w:multiLevelType w:val="hybridMultilevel"/>
    <w:tmpl w:val="E18AFFF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0F66EB9"/>
    <w:multiLevelType w:val="hybridMultilevel"/>
    <w:tmpl w:val="F8B49420"/>
    <w:lvl w:ilvl="0" w:tplc="F9642B3E">
      <w:start w:val="20"/>
      <w:numFmt w:val="bullet"/>
      <w:lvlText w:val="-"/>
      <w:lvlJc w:val="left"/>
      <w:pPr>
        <w:ind w:left="720" w:hanging="360"/>
      </w:pPr>
      <w:rPr>
        <w:rFonts w:hint="default" w:ascii="Palatino Linotype" w:hAnsi="Palatino Linotype" w:cs="Arial"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346115B"/>
    <w:multiLevelType w:val="hybridMultilevel"/>
    <w:tmpl w:val="0756E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75F78"/>
    <w:multiLevelType w:val="hybridMultilevel"/>
    <w:tmpl w:val="72EC23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FBA60E1"/>
    <w:multiLevelType w:val="hybridMultilevel"/>
    <w:tmpl w:val="34446BB0"/>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921178"/>
    <w:multiLevelType w:val="hybridMultilevel"/>
    <w:tmpl w:val="945040A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2A886C1E"/>
    <w:multiLevelType w:val="hybridMultilevel"/>
    <w:tmpl w:val="D2CA4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B517097"/>
    <w:multiLevelType w:val="multilevel"/>
    <w:tmpl w:val="1E6A40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00856AF"/>
    <w:multiLevelType w:val="hybridMultilevel"/>
    <w:tmpl w:val="93661FBA"/>
    <w:lvl w:ilvl="0" w:tplc="F9642B3E">
      <w:start w:val="20"/>
      <w:numFmt w:val="bullet"/>
      <w:lvlText w:val="-"/>
      <w:lvlJc w:val="left"/>
      <w:pPr>
        <w:ind w:left="720" w:hanging="360"/>
      </w:pPr>
      <w:rPr>
        <w:rFonts w:hint="default" w:ascii="Palatino Linotype" w:hAnsi="Palatino Linotype" w:cs="Arial"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362B40F5"/>
    <w:multiLevelType w:val="hybridMultilevel"/>
    <w:tmpl w:val="5ADE75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BB41F5C"/>
    <w:multiLevelType w:val="hybridMultilevel"/>
    <w:tmpl w:val="B34A95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E7976A6"/>
    <w:multiLevelType w:val="hybridMultilevel"/>
    <w:tmpl w:val="3A1A5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F1E2097"/>
    <w:multiLevelType w:val="hybridMultilevel"/>
    <w:tmpl w:val="DB04CE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132F83"/>
    <w:multiLevelType w:val="hybridMultilevel"/>
    <w:tmpl w:val="9F1A37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2590819"/>
    <w:multiLevelType w:val="hybridMultilevel"/>
    <w:tmpl w:val="C07A889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7" w15:restartNumberingAfterBreak="0">
    <w:nsid w:val="465A1FE2"/>
    <w:multiLevelType w:val="hybridMultilevel"/>
    <w:tmpl w:val="D5E418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7217158"/>
    <w:multiLevelType w:val="hybridMultilevel"/>
    <w:tmpl w:val="2FFC45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F0E0D6C"/>
    <w:multiLevelType w:val="hybridMultilevel"/>
    <w:tmpl w:val="2BC0A7FE"/>
    <w:lvl w:ilvl="0" w:tplc="F9642B3E">
      <w:start w:val="20"/>
      <w:numFmt w:val="bullet"/>
      <w:lvlText w:val="-"/>
      <w:lvlJc w:val="left"/>
      <w:pPr>
        <w:ind w:left="720" w:hanging="360"/>
      </w:pPr>
      <w:rPr>
        <w:rFonts w:hint="default" w:ascii="Palatino Linotype" w:hAnsi="Palatino Linotype" w:cs="Arial"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857FE0"/>
    <w:multiLevelType w:val="hybridMultilevel"/>
    <w:tmpl w:val="1ECE46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0C5237B"/>
    <w:multiLevelType w:val="hybridMultilevel"/>
    <w:tmpl w:val="15C0B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7B4157"/>
    <w:multiLevelType w:val="hybridMultilevel"/>
    <w:tmpl w:val="C33080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58C04A2"/>
    <w:multiLevelType w:val="hybridMultilevel"/>
    <w:tmpl w:val="E7B83F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6330765"/>
    <w:multiLevelType w:val="hybridMultilevel"/>
    <w:tmpl w:val="07AA424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6BC7C26"/>
    <w:multiLevelType w:val="hybridMultilevel"/>
    <w:tmpl w:val="0E948A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C1829D7"/>
    <w:multiLevelType w:val="hybridMultilevel"/>
    <w:tmpl w:val="9C063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B65923"/>
    <w:multiLevelType w:val="hybridMultilevel"/>
    <w:tmpl w:val="AB1CEADE"/>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0245C7E"/>
    <w:multiLevelType w:val="hybridMultilevel"/>
    <w:tmpl w:val="1B5A98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097213B"/>
    <w:multiLevelType w:val="hybridMultilevel"/>
    <w:tmpl w:val="2B8640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30844B1"/>
    <w:multiLevelType w:val="hybridMultilevel"/>
    <w:tmpl w:val="1CB465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3474B8F"/>
    <w:multiLevelType w:val="hybridMultilevel"/>
    <w:tmpl w:val="AD3EAA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55C1821"/>
    <w:multiLevelType w:val="hybridMultilevel"/>
    <w:tmpl w:val="E294EA6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62644D"/>
    <w:multiLevelType w:val="hybridMultilevel"/>
    <w:tmpl w:val="895AC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8" w15:restartNumberingAfterBreak="0">
    <w:nsid w:val="7DCF46AB"/>
    <w:multiLevelType w:val="hybridMultilevel"/>
    <w:tmpl w:val="859E65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391079560">
    <w:abstractNumId w:val="10"/>
  </w:num>
  <w:num w:numId="2" w16cid:durableId="1483932848">
    <w:abstractNumId w:val="44"/>
  </w:num>
  <w:num w:numId="3" w16cid:durableId="646975938">
    <w:abstractNumId w:val="14"/>
  </w:num>
  <w:num w:numId="4" w16cid:durableId="1790780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793758">
    <w:abstractNumId w:val="3"/>
  </w:num>
  <w:num w:numId="6" w16cid:durableId="1840581197">
    <w:abstractNumId w:val="20"/>
  </w:num>
  <w:num w:numId="7" w16cid:durableId="904609232">
    <w:abstractNumId w:val="43"/>
  </w:num>
  <w:num w:numId="8" w16cid:durableId="1965043867">
    <w:abstractNumId w:val="5"/>
  </w:num>
  <w:num w:numId="9" w16cid:durableId="1988168780">
    <w:abstractNumId w:val="36"/>
  </w:num>
  <w:num w:numId="10" w16cid:durableId="108087447">
    <w:abstractNumId w:val="2"/>
  </w:num>
  <w:num w:numId="11" w16cid:durableId="1317951646">
    <w:abstractNumId w:val="4"/>
  </w:num>
  <w:num w:numId="12" w16cid:durableId="2068533110">
    <w:abstractNumId w:val="8"/>
  </w:num>
  <w:num w:numId="13" w16cid:durableId="1037582363">
    <w:abstractNumId w:val="13"/>
  </w:num>
  <w:num w:numId="14" w16cid:durableId="1467046510">
    <w:abstractNumId w:val="39"/>
  </w:num>
  <w:num w:numId="15" w16cid:durableId="1101333951">
    <w:abstractNumId w:val="47"/>
  </w:num>
  <w:num w:numId="16" w16cid:durableId="12120385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84662">
    <w:abstractNumId w:val="12"/>
  </w:num>
  <w:num w:numId="18" w16cid:durableId="1785535121">
    <w:abstractNumId w:val="33"/>
  </w:num>
  <w:num w:numId="19" w16cid:durableId="2111702725">
    <w:abstractNumId w:val="45"/>
  </w:num>
  <w:num w:numId="20" w16cid:durableId="2064671587">
    <w:abstractNumId w:val="32"/>
  </w:num>
  <w:num w:numId="21" w16cid:durableId="1057977706">
    <w:abstractNumId w:val="21"/>
  </w:num>
  <w:num w:numId="22" w16cid:durableId="412707483">
    <w:abstractNumId w:val="0"/>
  </w:num>
  <w:num w:numId="23" w16cid:durableId="634139367">
    <w:abstractNumId w:val="42"/>
  </w:num>
  <w:num w:numId="24" w16cid:durableId="516888518">
    <w:abstractNumId w:val="16"/>
  </w:num>
  <w:num w:numId="25" w16cid:durableId="820925310">
    <w:abstractNumId w:val="11"/>
  </w:num>
  <w:num w:numId="26" w16cid:durableId="1984966901">
    <w:abstractNumId w:val="31"/>
  </w:num>
  <w:num w:numId="27" w16cid:durableId="630550297">
    <w:abstractNumId w:val="7"/>
  </w:num>
  <w:num w:numId="28" w16cid:durableId="560676299">
    <w:abstractNumId w:val="24"/>
  </w:num>
  <w:num w:numId="29" w16cid:durableId="1719233824">
    <w:abstractNumId w:val="18"/>
  </w:num>
  <w:num w:numId="30" w16cid:durableId="1183277608">
    <w:abstractNumId w:val="17"/>
  </w:num>
  <w:num w:numId="31" w16cid:durableId="2065176475">
    <w:abstractNumId w:val="30"/>
  </w:num>
  <w:num w:numId="32" w16cid:durableId="573516687">
    <w:abstractNumId w:val="15"/>
  </w:num>
  <w:num w:numId="33" w16cid:durableId="148207756">
    <w:abstractNumId w:val="27"/>
  </w:num>
  <w:num w:numId="34" w16cid:durableId="862355428">
    <w:abstractNumId w:val="48"/>
  </w:num>
  <w:num w:numId="35" w16cid:durableId="331878507">
    <w:abstractNumId w:val="25"/>
  </w:num>
  <w:num w:numId="36" w16cid:durableId="1460224523">
    <w:abstractNumId w:val="9"/>
  </w:num>
  <w:num w:numId="37" w16cid:durableId="1228538232">
    <w:abstractNumId w:val="46"/>
  </w:num>
  <w:num w:numId="38" w16cid:durableId="431631976">
    <w:abstractNumId w:val="37"/>
  </w:num>
  <w:num w:numId="39" w16cid:durableId="1460495142">
    <w:abstractNumId w:val="28"/>
  </w:num>
  <w:num w:numId="40" w16cid:durableId="152793470">
    <w:abstractNumId w:val="23"/>
  </w:num>
  <w:num w:numId="41" w16cid:durableId="894000974">
    <w:abstractNumId w:val="19"/>
  </w:num>
  <w:num w:numId="42" w16cid:durableId="1716201132">
    <w:abstractNumId w:val="26"/>
  </w:num>
  <w:num w:numId="43" w16cid:durableId="454717371">
    <w:abstractNumId w:val="34"/>
  </w:num>
  <w:num w:numId="44" w16cid:durableId="482624203">
    <w:abstractNumId w:val="40"/>
  </w:num>
  <w:num w:numId="45" w16cid:durableId="1465196920">
    <w:abstractNumId w:val="22"/>
  </w:num>
  <w:num w:numId="46" w16cid:durableId="2001693453">
    <w:abstractNumId w:val="38"/>
  </w:num>
  <w:num w:numId="47" w16cid:durableId="809900663">
    <w:abstractNumId w:val="1"/>
  </w:num>
  <w:num w:numId="48" w16cid:durableId="1322923065">
    <w:abstractNumId w:val="6"/>
  </w:num>
  <w:num w:numId="49" w16cid:durableId="798840943">
    <w:abstractNumId w:val="35"/>
  </w:num>
  <w:num w:numId="50" w16cid:durableId="1470515221">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5E3A"/>
    <w:rsid w:val="00007008"/>
    <w:rsid w:val="0000734A"/>
    <w:rsid w:val="00007EB8"/>
    <w:rsid w:val="0001200E"/>
    <w:rsid w:val="00012834"/>
    <w:rsid w:val="00012C2D"/>
    <w:rsid w:val="000140E0"/>
    <w:rsid w:val="0001499A"/>
    <w:rsid w:val="0001620D"/>
    <w:rsid w:val="00017D8C"/>
    <w:rsid w:val="00020744"/>
    <w:rsid w:val="000223B0"/>
    <w:rsid w:val="000236EB"/>
    <w:rsid w:val="000239D7"/>
    <w:rsid w:val="00023E8F"/>
    <w:rsid w:val="00024ED6"/>
    <w:rsid w:val="00025030"/>
    <w:rsid w:val="00027FA3"/>
    <w:rsid w:val="00030561"/>
    <w:rsid w:val="00030FC9"/>
    <w:rsid w:val="000314CE"/>
    <w:rsid w:val="0003445F"/>
    <w:rsid w:val="000371FF"/>
    <w:rsid w:val="00042E71"/>
    <w:rsid w:val="000440DE"/>
    <w:rsid w:val="000442AF"/>
    <w:rsid w:val="000445A8"/>
    <w:rsid w:val="000477C6"/>
    <w:rsid w:val="0004788C"/>
    <w:rsid w:val="000505FA"/>
    <w:rsid w:val="00051009"/>
    <w:rsid w:val="00052A57"/>
    <w:rsid w:val="00053864"/>
    <w:rsid w:val="0005532F"/>
    <w:rsid w:val="00055840"/>
    <w:rsid w:val="00056B1B"/>
    <w:rsid w:val="00057C00"/>
    <w:rsid w:val="00057E74"/>
    <w:rsid w:val="00060459"/>
    <w:rsid w:val="00062AAC"/>
    <w:rsid w:val="00062C8B"/>
    <w:rsid w:val="000633EF"/>
    <w:rsid w:val="000657DD"/>
    <w:rsid w:val="000675E0"/>
    <w:rsid w:val="000705A9"/>
    <w:rsid w:val="00071995"/>
    <w:rsid w:val="00075E90"/>
    <w:rsid w:val="000807DE"/>
    <w:rsid w:val="00081145"/>
    <w:rsid w:val="00082A81"/>
    <w:rsid w:val="00084477"/>
    <w:rsid w:val="00085F3A"/>
    <w:rsid w:val="00086C9D"/>
    <w:rsid w:val="000920E9"/>
    <w:rsid w:val="000939CD"/>
    <w:rsid w:val="00094D71"/>
    <w:rsid w:val="00094F6D"/>
    <w:rsid w:val="00096694"/>
    <w:rsid w:val="0009774C"/>
    <w:rsid w:val="000A01BE"/>
    <w:rsid w:val="000A01E6"/>
    <w:rsid w:val="000A2588"/>
    <w:rsid w:val="000A259F"/>
    <w:rsid w:val="000A26DE"/>
    <w:rsid w:val="000A331D"/>
    <w:rsid w:val="000A3801"/>
    <w:rsid w:val="000A4428"/>
    <w:rsid w:val="000A49FD"/>
    <w:rsid w:val="000A61A2"/>
    <w:rsid w:val="000A785D"/>
    <w:rsid w:val="000A79FC"/>
    <w:rsid w:val="000B0EAF"/>
    <w:rsid w:val="000B2575"/>
    <w:rsid w:val="000B3A93"/>
    <w:rsid w:val="000B4EF0"/>
    <w:rsid w:val="000B5820"/>
    <w:rsid w:val="000B6008"/>
    <w:rsid w:val="000B6269"/>
    <w:rsid w:val="000B632A"/>
    <w:rsid w:val="000B7029"/>
    <w:rsid w:val="000B7832"/>
    <w:rsid w:val="000C0666"/>
    <w:rsid w:val="000C3C65"/>
    <w:rsid w:val="000C4139"/>
    <w:rsid w:val="000C5420"/>
    <w:rsid w:val="000C54E7"/>
    <w:rsid w:val="000C715C"/>
    <w:rsid w:val="000C72FD"/>
    <w:rsid w:val="000D1A72"/>
    <w:rsid w:val="000D2522"/>
    <w:rsid w:val="000D3E5E"/>
    <w:rsid w:val="000D45D9"/>
    <w:rsid w:val="000D59F5"/>
    <w:rsid w:val="000D6341"/>
    <w:rsid w:val="000D6701"/>
    <w:rsid w:val="000D69EB"/>
    <w:rsid w:val="000D6E68"/>
    <w:rsid w:val="000D73F7"/>
    <w:rsid w:val="000E0787"/>
    <w:rsid w:val="000E2137"/>
    <w:rsid w:val="000E28E6"/>
    <w:rsid w:val="000E4E10"/>
    <w:rsid w:val="000E67FD"/>
    <w:rsid w:val="000E698A"/>
    <w:rsid w:val="000E6A7A"/>
    <w:rsid w:val="000E7220"/>
    <w:rsid w:val="000E7A0D"/>
    <w:rsid w:val="000F05A6"/>
    <w:rsid w:val="000F1585"/>
    <w:rsid w:val="000F1F64"/>
    <w:rsid w:val="000F2A9A"/>
    <w:rsid w:val="000F2D50"/>
    <w:rsid w:val="000F3403"/>
    <w:rsid w:val="000F45A1"/>
    <w:rsid w:val="000F5DD8"/>
    <w:rsid w:val="000F623C"/>
    <w:rsid w:val="001004CE"/>
    <w:rsid w:val="00100D66"/>
    <w:rsid w:val="00100EB3"/>
    <w:rsid w:val="00101E56"/>
    <w:rsid w:val="0010232F"/>
    <w:rsid w:val="00102FA0"/>
    <w:rsid w:val="00103528"/>
    <w:rsid w:val="0010413E"/>
    <w:rsid w:val="001044AA"/>
    <w:rsid w:val="001047BD"/>
    <w:rsid w:val="001059E3"/>
    <w:rsid w:val="00105EF9"/>
    <w:rsid w:val="00106429"/>
    <w:rsid w:val="001067D1"/>
    <w:rsid w:val="00106DA3"/>
    <w:rsid w:val="00107420"/>
    <w:rsid w:val="00107AEA"/>
    <w:rsid w:val="001105F1"/>
    <w:rsid w:val="00111C07"/>
    <w:rsid w:val="00112675"/>
    <w:rsid w:val="00113009"/>
    <w:rsid w:val="00114FEB"/>
    <w:rsid w:val="00115309"/>
    <w:rsid w:val="0011563D"/>
    <w:rsid w:val="00116477"/>
    <w:rsid w:val="001174D4"/>
    <w:rsid w:val="001202DE"/>
    <w:rsid w:val="0012094B"/>
    <w:rsid w:val="00122859"/>
    <w:rsid w:val="00122E50"/>
    <w:rsid w:val="001236D3"/>
    <w:rsid w:val="001241FC"/>
    <w:rsid w:val="00124B10"/>
    <w:rsid w:val="001303CD"/>
    <w:rsid w:val="00130679"/>
    <w:rsid w:val="00131B1E"/>
    <w:rsid w:val="001321FB"/>
    <w:rsid w:val="00132242"/>
    <w:rsid w:val="001326AC"/>
    <w:rsid w:val="00134C39"/>
    <w:rsid w:val="0014099B"/>
    <w:rsid w:val="00140F79"/>
    <w:rsid w:val="00142455"/>
    <w:rsid w:val="00142998"/>
    <w:rsid w:val="00144239"/>
    <w:rsid w:val="00144D8E"/>
    <w:rsid w:val="00144E2B"/>
    <w:rsid w:val="0014505E"/>
    <w:rsid w:val="001451A7"/>
    <w:rsid w:val="00146731"/>
    <w:rsid w:val="00147B34"/>
    <w:rsid w:val="00147DBD"/>
    <w:rsid w:val="001529F2"/>
    <w:rsid w:val="00153F57"/>
    <w:rsid w:val="0015515E"/>
    <w:rsid w:val="0015597A"/>
    <w:rsid w:val="001567B4"/>
    <w:rsid w:val="00156EB5"/>
    <w:rsid w:val="001601CC"/>
    <w:rsid w:val="001612F1"/>
    <w:rsid w:val="00161BC4"/>
    <w:rsid w:val="00161E74"/>
    <w:rsid w:val="001629B7"/>
    <w:rsid w:val="001637A6"/>
    <w:rsid w:val="00164599"/>
    <w:rsid w:val="00165EED"/>
    <w:rsid w:val="001675D9"/>
    <w:rsid w:val="001708B6"/>
    <w:rsid w:val="00171091"/>
    <w:rsid w:val="00172CA8"/>
    <w:rsid w:val="00173B49"/>
    <w:rsid w:val="0017427D"/>
    <w:rsid w:val="00174F57"/>
    <w:rsid w:val="00175572"/>
    <w:rsid w:val="00176CE2"/>
    <w:rsid w:val="00177C7A"/>
    <w:rsid w:val="00180003"/>
    <w:rsid w:val="00184598"/>
    <w:rsid w:val="00184727"/>
    <w:rsid w:val="00184CD5"/>
    <w:rsid w:val="001853F9"/>
    <w:rsid w:val="00186487"/>
    <w:rsid w:val="00187B28"/>
    <w:rsid w:val="00187DBF"/>
    <w:rsid w:val="001900B4"/>
    <w:rsid w:val="00190EBA"/>
    <w:rsid w:val="001935D3"/>
    <w:rsid w:val="0019371D"/>
    <w:rsid w:val="00194DD1"/>
    <w:rsid w:val="0019678D"/>
    <w:rsid w:val="001A2C54"/>
    <w:rsid w:val="001A641F"/>
    <w:rsid w:val="001A6ABE"/>
    <w:rsid w:val="001B380E"/>
    <w:rsid w:val="001B3B40"/>
    <w:rsid w:val="001B77BD"/>
    <w:rsid w:val="001B7F7E"/>
    <w:rsid w:val="001C1007"/>
    <w:rsid w:val="001C1905"/>
    <w:rsid w:val="001C3C7E"/>
    <w:rsid w:val="001C3D02"/>
    <w:rsid w:val="001C4A4D"/>
    <w:rsid w:val="001C4A95"/>
    <w:rsid w:val="001C6633"/>
    <w:rsid w:val="001C6764"/>
    <w:rsid w:val="001C71AB"/>
    <w:rsid w:val="001C7AC2"/>
    <w:rsid w:val="001D02DD"/>
    <w:rsid w:val="001D12A0"/>
    <w:rsid w:val="001D1612"/>
    <w:rsid w:val="001D37BB"/>
    <w:rsid w:val="001D52C3"/>
    <w:rsid w:val="001D5A03"/>
    <w:rsid w:val="001D666F"/>
    <w:rsid w:val="001D72BE"/>
    <w:rsid w:val="001E1F19"/>
    <w:rsid w:val="001E386E"/>
    <w:rsid w:val="001E6D1F"/>
    <w:rsid w:val="001E76A2"/>
    <w:rsid w:val="001E7D0C"/>
    <w:rsid w:val="001E7F58"/>
    <w:rsid w:val="001F1BFC"/>
    <w:rsid w:val="001F2B59"/>
    <w:rsid w:val="001F6762"/>
    <w:rsid w:val="001F7C51"/>
    <w:rsid w:val="0020158D"/>
    <w:rsid w:val="002023E9"/>
    <w:rsid w:val="00202447"/>
    <w:rsid w:val="00203908"/>
    <w:rsid w:val="00204AF1"/>
    <w:rsid w:val="00204DD3"/>
    <w:rsid w:val="002055B0"/>
    <w:rsid w:val="00206C4D"/>
    <w:rsid w:val="002104BE"/>
    <w:rsid w:val="002107D9"/>
    <w:rsid w:val="002111A8"/>
    <w:rsid w:val="00211935"/>
    <w:rsid w:val="00213776"/>
    <w:rsid w:val="002147F1"/>
    <w:rsid w:val="002160EC"/>
    <w:rsid w:val="00220583"/>
    <w:rsid w:val="00221794"/>
    <w:rsid w:val="0022261D"/>
    <w:rsid w:val="00222943"/>
    <w:rsid w:val="00223C0B"/>
    <w:rsid w:val="0022423A"/>
    <w:rsid w:val="0022475A"/>
    <w:rsid w:val="002254BA"/>
    <w:rsid w:val="00226FC1"/>
    <w:rsid w:val="0022796C"/>
    <w:rsid w:val="00232B60"/>
    <w:rsid w:val="002339AB"/>
    <w:rsid w:val="00233BB6"/>
    <w:rsid w:val="0023424B"/>
    <w:rsid w:val="002343C9"/>
    <w:rsid w:val="00235BA0"/>
    <w:rsid w:val="002379F6"/>
    <w:rsid w:val="002402DE"/>
    <w:rsid w:val="002402F1"/>
    <w:rsid w:val="00240631"/>
    <w:rsid w:val="002419E9"/>
    <w:rsid w:val="00241A48"/>
    <w:rsid w:val="0024313A"/>
    <w:rsid w:val="0024337A"/>
    <w:rsid w:val="00243BA0"/>
    <w:rsid w:val="00243C89"/>
    <w:rsid w:val="00243E87"/>
    <w:rsid w:val="00244A92"/>
    <w:rsid w:val="002453B9"/>
    <w:rsid w:val="0024693A"/>
    <w:rsid w:val="00247EFF"/>
    <w:rsid w:val="00250C08"/>
    <w:rsid w:val="00251A4C"/>
    <w:rsid w:val="00252EF3"/>
    <w:rsid w:val="00253777"/>
    <w:rsid w:val="0025385C"/>
    <w:rsid w:val="0025401B"/>
    <w:rsid w:val="0025433F"/>
    <w:rsid w:val="002557A7"/>
    <w:rsid w:val="00257F3B"/>
    <w:rsid w:val="002603DC"/>
    <w:rsid w:val="00260AAA"/>
    <w:rsid w:val="00260FC3"/>
    <w:rsid w:val="00261807"/>
    <w:rsid w:val="00261BED"/>
    <w:rsid w:val="002628AF"/>
    <w:rsid w:val="002634E5"/>
    <w:rsid w:val="00266478"/>
    <w:rsid w:val="00267536"/>
    <w:rsid w:val="00270970"/>
    <w:rsid w:val="00270CAB"/>
    <w:rsid w:val="00271404"/>
    <w:rsid w:val="002718A0"/>
    <w:rsid w:val="00271D9C"/>
    <w:rsid w:val="002722DB"/>
    <w:rsid w:val="00272886"/>
    <w:rsid w:val="00273E3B"/>
    <w:rsid w:val="00280BB4"/>
    <w:rsid w:val="00280BFE"/>
    <w:rsid w:val="002813A7"/>
    <w:rsid w:val="0028178E"/>
    <w:rsid w:val="0028305A"/>
    <w:rsid w:val="00284FF0"/>
    <w:rsid w:val="00287B13"/>
    <w:rsid w:val="0029028F"/>
    <w:rsid w:val="00294B7E"/>
    <w:rsid w:val="002968EB"/>
    <w:rsid w:val="00296E2A"/>
    <w:rsid w:val="002A1360"/>
    <w:rsid w:val="002A240E"/>
    <w:rsid w:val="002A2B8D"/>
    <w:rsid w:val="002A341E"/>
    <w:rsid w:val="002A3ACF"/>
    <w:rsid w:val="002A4902"/>
    <w:rsid w:val="002A4DE3"/>
    <w:rsid w:val="002A6F26"/>
    <w:rsid w:val="002A7F40"/>
    <w:rsid w:val="002B0F64"/>
    <w:rsid w:val="002B3565"/>
    <w:rsid w:val="002B3FDA"/>
    <w:rsid w:val="002B54AE"/>
    <w:rsid w:val="002B5568"/>
    <w:rsid w:val="002B59A1"/>
    <w:rsid w:val="002B75BC"/>
    <w:rsid w:val="002C1A7E"/>
    <w:rsid w:val="002C2C2B"/>
    <w:rsid w:val="002C39DE"/>
    <w:rsid w:val="002C3DA2"/>
    <w:rsid w:val="002C514D"/>
    <w:rsid w:val="002C59A0"/>
    <w:rsid w:val="002C5D47"/>
    <w:rsid w:val="002C6390"/>
    <w:rsid w:val="002C6440"/>
    <w:rsid w:val="002C7309"/>
    <w:rsid w:val="002D2E5D"/>
    <w:rsid w:val="002D2F90"/>
    <w:rsid w:val="002D3A1B"/>
    <w:rsid w:val="002D4FD8"/>
    <w:rsid w:val="002D7E29"/>
    <w:rsid w:val="002E0552"/>
    <w:rsid w:val="002E05D6"/>
    <w:rsid w:val="002E25E7"/>
    <w:rsid w:val="002E2DFD"/>
    <w:rsid w:val="002E3330"/>
    <w:rsid w:val="002E333F"/>
    <w:rsid w:val="002E33E8"/>
    <w:rsid w:val="002E5CED"/>
    <w:rsid w:val="002F0229"/>
    <w:rsid w:val="002F070B"/>
    <w:rsid w:val="002F37D7"/>
    <w:rsid w:val="002F4007"/>
    <w:rsid w:val="002F522C"/>
    <w:rsid w:val="002F5480"/>
    <w:rsid w:val="002F57FD"/>
    <w:rsid w:val="00300025"/>
    <w:rsid w:val="00300286"/>
    <w:rsid w:val="003012CD"/>
    <w:rsid w:val="00305C37"/>
    <w:rsid w:val="0030731D"/>
    <w:rsid w:val="003077B4"/>
    <w:rsid w:val="00310388"/>
    <w:rsid w:val="0031109A"/>
    <w:rsid w:val="00311288"/>
    <w:rsid w:val="003114A1"/>
    <w:rsid w:val="00311811"/>
    <w:rsid w:val="003119F9"/>
    <w:rsid w:val="00311FF3"/>
    <w:rsid w:val="00312511"/>
    <w:rsid w:val="003160D6"/>
    <w:rsid w:val="00316C63"/>
    <w:rsid w:val="00320671"/>
    <w:rsid w:val="00320B93"/>
    <w:rsid w:val="00321DB7"/>
    <w:rsid w:val="00323839"/>
    <w:rsid w:val="003257D9"/>
    <w:rsid w:val="003265A2"/>
    <w:rsid w:val="00326F5C"/>
    <w:rsid w:val="00327FF3"/>
    <w:rsid w:val="0033142A"/>
    <w:rsid w:val="0033142F"/>
    <w:rsid w:val="00332AC7"/>
    <w:rsid w:val="0033484B"/>
    <w:rsid w:val="00334B20"/>
    <w:rsid w:val="00334F04"/>
    <w:rsid w:val="00335AE9"/>
    <w:rsid w:val="0033645E"/>
    <w:rsid w:val="00336661"/>
    <w:rsid w:val="00336980"/>
    <w:rsid w:val="0034022D"/>
    <w:rsid w:val="00340B9B"/>
    <w:rsid w:val="00343A86"/>
    <w:rsid w:val="0034462A"/>
    <w:rsid w:val="00345528"/>
    <w:rsid w:val="003456A2"/>
    <w:rsid w:val="00346A84"/>
    <w:rsid w:val="00346AD4"/>
    <w:rsid w:val="00350D55"/>
    <w:rsid w:val="0035322F"/>
    <w:rsid w:val="003537E3"/>
    <w:rsid w:val="003539C1"/>
    <w:rsid w:val="00355553"/>
    <w:rsid w:val="0035602B"/>
    <w:rsid w:val="00356088"/>
    <w:rsid w:val="003573EE"/>
    <w:rsid w:val="00360690"/>
    <w:rsid w:val="00360D4E"/>
    <w:rsid w:val="003622CE"/>
    <w:rsid w:val="003624D3"/>
    <w:rsid w:val="00362DE2"/>
    <w:rsid w:val="00363046"/>
    <w:rsid w:val="003647F7"/>
    <w:rsid w:val="00365075"/>
    <w:rsid w:val="00367F1C"/>
    <w:rsid w:val="00370A7A"/>
    <w:rsid w:val="00371DAE"/>
    <w:rsid w:val="003721F0"/>
    <w:rsid w:val="00372BAB"/>
    <w:rsid w:val="00376559"/>
    <w:rsid w:val="00380368"/>
    <w:rsid w:val="00381B08"/>
    <w:rsid w:val="00381FDE"/>
    <w:rsid w:val="00384A4A"/>
    <w:rsid w:val="00385231"/>
    <w:rsid w:val="0038779D"/>
    <w:rsid w:val="003936D2"/>
    <w:rsid w:val="003947BD"/>
    <w:rsid w:val="00394A0B"/>
    <w:rsid w:val="00394A67"/>
    <w:rsid w:val="00394B9E"/>
    <w:rsid w:val="003955C4"/>
    <w:rsid w:val="0039562B"/>
    <w:rsid w:val="0039583B"/>
    <w:rsid w:val="003961A6"/>
    <w:rsid w:val="003975AD"/>
    <w:rsid w:val="00397660"/>
    <w:rsid w:val="003A1B84"/>
    <w:rsid w:val="003A2738"/>
    <w:rsid w:val="003A5868"/>
    <w:rsid w:val="003A58B2"/>
    <w:rsid w:val="003A74CA"/>
    <w:rsid w:val="003B0830"/>
    <w:rsid w:val="003B0BA2"/>
    <w:rsid w:val="003B260B"/>
    <w:rsid w:val="003B46DC"/>
    <w:rsid w:val="003B475F"/>
    <w:rsid w:val="003B549E"/>
    <w:rsid w:val="003B620B"/>
    <w:rsid w:val="003B6B87"/>
    <w:rsid w:val="003B7156"/>
    <w:rsid w:val="003C2ED7"/>
    <w:rsid w:val="003C470A"/>
    <w:rsid w:val="003C4B4C"/>
    <w:rsid w:val="003C5B59"/>
    <w:rsid w:val="003D15D4"/>
    <w:rsid w:val="003D2D38"/>
    <w:rsid w:val="003D30B4"/>
    <w:rsid w:val="003D4A58"/>
    <w:rsid w:val="003D6ECE"/>
    <w:rsid w:val="003D7ED4"/>
    <w:rsid w:val="003E024E"/>
    <w:rsid w:val="003E083D"/>
    <w:rsid w:val="003E08D1"/>
    <w:rsid w:val="003E2FB0"/>
    <w:rsid w:val="003E57C9"/>
    <w:rsid w:val="003E6425"/>
    <w:rsid w:val="003E7060"/>
    <w:rsid w:val="003F0CE1"/>
    <w:rsid w:val="003F0E14"/>
    <w:rsid w:val="003F0F63"/>
    <w:rsid w:val="003F15DB"/>
    <w:rsid w:val="003F1BCA"/>
    <w:rsid w:val="003F1C92"/>
    <w:rsid w:val="003F3886"/>
    <w:rsid w:val="003F4EB0"/>
    <w:rsid w:val="003F5A4A"/>
    <w:rsid w:val="003F5C89"/>
    <w:rsid w:val="003F5FCC"/>
    <w:rsid w:val="004024E9"/>
    <w:rsid w:val="0040352E"/>
    <w:rsid w:val="00403C3E"/>
    <w:rsid w:val="00404672"/>
    <w:rsid w:val="004058DB"/>
    <w:rsid w:val="004059D0"/>
    <w:rsid w:val="00410A25"/>
    <w:rsid w:val="0041108C"/>
    <w:rsid w:val="00411AAC"/>
    <w:rsid w:val="004122A9"/>
    <w:rsid w:val="004125A8"/>
    <w:rsid w:val="004128E8"/>
    <w:rsid w:val="00412C65"/>
    <w:rsid w:val="00412D96"/>
    <w:rsid w:val="0041327C"/>
    <w:rsid w:val="00415A15"/>
    <w:rsid w:val="00415CE3"/>
    <w:rsid w:val="00416E97"/>
    <w:rsid w:val="0041704C"/>
    <w:rsid w:val="00417EED"/>
    <w:rsid w:val="0042104B"/>
    <w:rsid w:val="0042195B"/>
    <w:rsid w:val="004236AB"/>
    <w:rsid w:val="0042422A"/>
    <w:rsid w:val="00424C4C"/>
    <w:rsid w:val="00425CB1"/>
    <w:rsid w:val="00427811"/>
    <w:rsid w:val="00427A8D"/>
    <w:rsid w:val="0043019D"/>
    <w:rsid w:val="00430B0D"/>
    <w:rsid w:val="004332AC"/>
    <w:rsid w:val="00433CAA"/>
    <w:rsid w:val="004360DB"/>
    <w:rsid w:val="00436734"/>
    <w:rsid w:val="00440E99"/>
    <w:rsid w:val="00442C85"/>
    <w:rsid w:val="00442F21"/>
    <w:rsid w:val="00445BB7"/>
    <w:rsid w:val="00447E86"/>
    <w:rsid w:val="00450E6E"/>
    <w:rsid w:val="004517A6"/>
    <w:rsid w:val="004518AB"/>
    <w:rsid w:val="004518C0"/>
    <w:rsid w:val="00452038"/>
    <w:rsid w:val="004541AF"/>
    <w:rsid w:val="004542DC"/>
    <w:rsid w:val="004548CD"/>
    <w:rsid w:val="00456CB3"/>
    <w:rsid w:val="004572A7"/>
    <w:rsid w:val="00460EAD"/>
    <w:rsid w:val="00461A34"/>
    <w:rsid w:val="0046248D"/>
    <w:rsid w:val="0046265A"/>
    <w:rsid w:val="00462A63"/>
    <w:rsid w:val="004633F1"/>
    <w:rsid w:val="00463A70"/>
    <w:rsid w:val="00464242"/>
    <w:rsid w:val="00464397"/>
    <w:rsid w:val="00465EC8"/>
    <w:rsid w:val="004673C4"/>
    <w:rsid w:val="00467751"/>
    <w:rsid w:val="004700D4"/>
    <w:rsid w:val="004706F5"/>
    <w:rsid w:val="00470A26"/>
    <w:rsid w:val="00470A7A"/>
    <w:rsid w:val="00470AF6"/>
    <w:rsid w:val="00471A6E"/>
    <w:rsid w:val="00471A76"/>
    <w:rsid w:val="004731D9"/>
    <w:rsid w:val="00474019"/>
    <w:rsid w:val="00474538"/>
    <w:rsid w:val="00474E4C"/>
    <w:rsid w:val="00474E73"/>
    <w:rsid w:val="00475069"/>
    <w:rsid w:val="00476B73"/>
    <w:rsid w:val="00476ED1"/>
    <w:rsid w:val="004810A2"/>
    <w:rsid w:val="004824EC"/>
    <w:rsid w:val="00482662"/>
    <w:rsid w:val="004829B9"/>
    <w:rsid w:val="00485B93"/>
    <w:rsid w:val="0048648B"/>
    <w:rsid w:val="0049061B"/>
    <w:rsid w:val="004917BF"/>
    <w:rsid w:val="00491C3E"/>
    <w:rsid w:val="0049224F"/>
    <w:rsid w:val="0049225E"/>
    <w:rsid w:val="00492423"/>
    <w:rsid w:val="004926AC"/>
    <w:rsid w:val="00494387"/>
    <w:rsid w:val="004949AC"/>
    <w:rsid w:val="0049612D"/>
    <w:rsid w:val="00496426"/>
    <w:rsid w:val="00496C52"/>
    <w:rsid w:val="004A0FDB"/>
    <w:rsid w:val="004A1E88"/>
    <w:rsid w:val="004A2250"/>
    <w:rsid w:val="004A239E"/>
    <w:rsid w:val="004A27DB"/>
    <w:rsid w:val="004A34D1"/>
    <w:rsid w:val="004A3AB4"/>
    <w:rsid w:val="004A528D"/>
    <w:rsid w:val="004A6D59"/>
    <w:rsid w:val="004A7124"/>
    <w:rsid w:val="004B0C5F"/>
    <w:rsid w:val="004B0E67"/>
    <w:rsid w:val="004B15BE"/>
    <w:rsid w:val="004B2137"/>
    <w:rsid w:val="004B3886"/>
    <w:rsid w:val="004B5084"/>
    <w:rsid w:val="004B6E84"/>
    <w:rsid w:val="004B720F"/>
    <w:rsid w:val="004B726A"/>
    <w:rsid w:val="004C0976"/>
    <w:rsid w:val="004C1858"/>
    <w:rsid w:val="004C1B53"/>
    <w:rsid w:val="004C1D78"/>
    <w:rsid w:val="004C34C6"/>
    <w:rsid w:val="004C3C1A"/>
    <w:rsid w:val="004C4200"/>
    <w:rsid w:val="004C6E3F"/>
    <w:rsid w:val="004C74F4"/>
    <w:rsid w:val="004D05F3"/>
    <w:rsid w:val="004D0EE2"/>
    <w:rsid w:val="004D2468"/>
    <w:rsid w:val="004D3884"/>
    <w:rsid w:val="004D4220"/>
    <w:rsid w:val="004D4FBA"/>
    <w:rsid w:val="004D562B"/>
    <w:rsid w:val="004D635B"/>
    <w:rsid w:val="004D66A3"/>
    <w:rsid w:val="004D68FB"/>
    <w:rsid w:val="004D6DF4"/>
    <w:rsid w:val="004E19AE"/>
    <w:rsid w:val="004E1BF6"/>
    <w:rsid w:val="004E2379"/>
    <w:rsid w:val="004E2875"/>
    <w:rsid w:val="004E2F35"/>
    <w:rsid w:val="004E5602"/>
    <w:rsid w:val="004E617D"/>
    <w:rsid w:val="004E6D06"/>
    <w:rsid w:val="004F22DE"/>
    <w:rsid w:val="004F2C27"/>
    <w:rsid w:val="004F4445"/>
    <w:rsid w:val="004F4774"/>
    <w:rsid w:val="004F4C5F"/>
    <w:rsid w:val="004F56ED"/>
    <w:rsid w:val="004F6003"/>
    <w:rsid w:val="004F662C"/>
    <w:rsid w:val="004F686E"/>
    <w:rsid w:val="004F736C"/>
    <w:rsid w:val="004F7666"/>
    <w:rsid w:val="00500E0E"/>
    <w:rsid w:val="005016C6"/>
    <w:rsid w:val="00502BF4"/>
    <w:rsid w:val="00502F76"/>
    <w:rsid w:val="00503B1E"/>
    <w:rsid w:val="00505E22"/>
    <w:rsid w:val="00506F24"/>
    <w:rsid w:val="00507C8C"/>
    <w:rsid w:val="00507E2C"/>
    <w:rsid w:val="00513F33"/>
    <w:rsid w:val="00514E33"/>
    <w:rsid w:val="00515CA2"/>
    <w:rsid w:val="0051640D"/>
    <w:rsid w:val="0051774E"/>
    <w:rsid w:val="00517B06"/>
    <w:rsid w:val="00520182"/>
    <w:rsid w:val="00520338"/>
    <w:rsid w:val="00520922"/>
    <w:rsid w:val="00521311"/>
    <w:rsid w:val="0052158B"/>
    <w:rsid w:val="00522338"/>
    <w:rsid w:val="00522864"/>
    <w:rsid w:val="00522B6C"/>
    <w:rsid w:val="00522F3F"/>
    <w:rsid w:val="005230CF"/>
    <w:rsid w:val="0052366E"/>
    <w:rsid w:val="005250C2"/>
    <w:rsid w:val="0052552E"/>
    <w:rsid w:val="005277CB"/>
    <w:rsid w:val="00527ED4"/>
    <w:rsid w:val="0053225F"/>
    <w:rsid w:val="00533C3F"/>
    <w:rsid w:val="00534853"/>
    <w:rsid w:val="00534932"/>
    <w:rsid w:val="00535E8F"/>
    <w:rsid w:val="00536CFC"/>
    <w:rsid w:val="00536FB4"/>
    <w:rsid w:val="00536FDC"/>
    <w:rsid w:val="0054028E"/>
    <w:rsid w:val="00540994"/>
    <w:rsid w:val="00541099"/>
    <w:rsid w:val="00541CBC"/>
    <w:rsid w:val="0054210E"/>
    <w:rsid w:val="005428D7"/>
    <w:rsid w:val="00542D51"/>
    <w:rsid w:val="0054341B"/>
    <w:rsid w:val="00545259"/>
    <w:rsid w:val="00545318"/>
    <w:rsid w:val="00550D10"/>
    <w:rsid w:val="005510AC"/>
    <w:rsid w:val="00551230"/>
    <w:rsid w:val="005522F0"/>
    <w:rsid w:val="005531D6"/>
    <w:rsid w:val="005542F9"/>
    <w:rsid w:val="00554C2D"/>
    <w:rsid w:val="005550C2"/>
    <w:rsid w:val="00557E37"/>
    <w:rsid w:val="00560C49"/>
    <w:rsid w:val="005615CA"/>
    <w:rsid w:val="005631E0"/>
    <w:rsid w:val="00563410"/>
    <w:rsid w:val="00565709"/>
    <w:rsid w:val="005706CC"/>
    <w:rsid w:val="00570B4D"/>
    <w:rsid w:val="00571737"/>
    <w:rsid w:val="00571AD4"/>
    <w:rsid w:val="00571C32"/>
    <w:rsid w:val="00572AAD"/>
    <w:rsid w:val="005747FF"/>
    <w:rsid w:val="00575B65"/>
    <w:rsid w:val="00581915"/>
    <w:rsid w:val="00583017"/>
    <w:rsid w:val="00583138"/>
    <w:rsid w:val="00583851"/>
    <w:rsid w:val="005861E7"/>
    <w:rsid w:val="00586620"/>
    <w:rsid w:val="00587FE6"/>
    <w:rsid w:val="00592B3C"/>
    <w:rsid w:val="00593E62"/>
    <w:rsid w:val="00594055"/>
    <w:rsid w:val="0059523B"/>
    <w:rsid w:val="00596883"/>
    <w:rsid w:val="005968AA"/>
    <w:rsid w:val="00597059"/>
    <w:rsid w:val="005A0644"/>
    <w:rsid w:val="005A311D"/>
    <w:rsid w:val="005A3A2A"/>
    <w:rsid w:val="005A3DFF"/>
    <w:rsid w:val="005A60C6"/>
    <w:rsid w:val="005A69E4"/>
    <w:rsid w:val="005B2EC4"/>
    <w:rsid w:val="005B342E"/>
    <w:rsid w:val="005B39E0"/>
    <w:rsid w:val="005B4CA1"/>
    <w:rsid w:val="005B5A02"/>
    <w:rsid w:val="005C041A"/>
    <w:rsid w:val="005C0B6A"/>
    <w:rsid w:val="005C13A7"/>
    <w:rsid w:val="005C2CA2"/>
    <w:rsid w:val="005C40CA"/>
    <w:rsid w:val="005C58F2"/>
    <w:rsid w:val="005C6308"/>
    <w:rsid w:val="005C6B79"/>
    <w:rsid w:val="005C6D8E"/>
    <w:rsid w:val="005C7219"/>
    <w:rsid w:val="005C79C1"/>
    <w:rsid w:val="005D0F3A"/>
    <w:rsid w:val="005D1319"/>
    <w:rsid w:val="005D19CD"/>
    <w:rsid w:val="005D2E05"/>
    <w:rsid w:val="005D2F2D"/>
    <w:rsid w:val="005D3368"/>
    <w:rsid w:val="005D46BE"/>
    <w:rsid w:val="005D599F"/>
    <w:rsid w:val="005D6070"/>
    <w:rsid w:val="005D7258"/>
    <w:rsid w:val="005D77EC"/>
    <w:rsid w:val="005E00E1"/>
    <w:rsid w:val="005E0A33"/>
    <w:rsid w:val="005E0D92"/>
    <w:rsid w:val="005E1588"/>
    <w:rsid w:val="005E1AD1"/>
    <w:rsid w:val="005E2A69"/>
    <w:rsid w:val="005E3957"/>
    <w:rsid w:val="005E4007"/>
    <w:rsid w:val="005E5228"/>
    <w:rsid w:val="005E5646"/>
    <w:rsid w:val="005E6DED"/>
    <w:rsid w:val="005F0AA5"/>
    <w:rsid w:val="005F0F77"/>
    <w:rsid w:val="005F19F3"/>
    <w:rsid w:val="005F2440"/>
    <w:rsid w:val="005F251F"/>
    <w:rsid w:val="005F2BAD"/>
    <w:rsid w:val="005F38AB"/>
    <w:rsid w:val="005F44AA"/>
    <w:rsid w:val="005F4602"/>
    <w:rsid w:val="005F4E56"/>
    <w:rsid w:val="005F7017"/>
    <w:rsid w:val="005F73F0"/>
    <w:rsid w:val="005F765E"/>
    <w:rsid w:val="00602411"/>
    <w:rsid w:val="00602501"/>
    <w:rsid w:val="006026B5"/>
    <w:rsid w:val="0060380A"/>
    <w:rsid w:val="006046BD"/>
    <w:rsid w:val="006046FC"/>
    <w:rsid w:val="006048E2"/>
    <w:rsid w:val="00604FB9"/>
    <w:rsid w:val="00607213"/>
    <w:rsid w:val="00607A89"/>
    <w:rsid w:val="00607F00"/>
    <w:rsid w:val="00612459"/>
    <w:rsid w:val="006126C7"/>
    <w:rsid w:val="006134B9"/>
    <w:rsid w:val="006138FF"/>
    <w:rsid w:val="00613FF3"/>
    <w:rsid w:val="0061403D"/>
    <w:rsid w:val="00614CDB"/>
    <w:rsid w:val="006152B4"/>
    <w:rsid w:val="006159FA"/>
    <w:rsid w:val="00616733"/>
    <w:rsid w:val="0061694F"/>
    <w:rsid w:val="00616F31"/>
    <w:rsid w:val="00617188"/>
    <w:rsid w:val="00620F65"/>
    <w:rsid w:val="00621E91"/>
    <w:rsid w:val="00622B4D"/>
    <w:rsid w:val="00622B6D"/>
    <w:rsid w:val="0062399F"/>
    <w:rsid w:val="00624210"/>
    <w:rsid w:val="00625925"/>
    <w:rsid w:val="00631373"/>
    <w:rsid w:val="00631FD1"/>
    <w:rsid w:val="00632710"/>
    <w:rsid w:val="00632FDD"/>
    <w:rsid w:val="00633106"/>
    <w:rsid w:val="0063416C"/>
    <w:rsid w:val="0063438C"/>
    <w:rsid w:val="006345E6"/>
    <w:rsid w:val="00635177"/>
    <w:rsid w:val="0063599F"/>
    <w:rsid w:val="00636463"/>
    <w:rsid w:val="00636497"/>
    <w:rsid w:val="00637642"/>
    <w:rsid w:val="0064139E"/>
    <w:rsid w:val="00641621"/>
    <w:rsid w:val="00643FFF"/>
    <w:rsid w:val="006441E1"/>
    <w:rsid w:val="00644838"/>
    <w:rsid w:val="00644CE6"/>
    <w:rsid w:val="0064583D"/>
    <w:rsid w:val="006473A8"/>
    <w:rsid w:val="006507ED"/>
    <w:rsid w:val="00650E04"/>
    <w:rsid w:val="006510F8"/>
    <w:rsid w:val="00651B90"/>
    <w:rsid w:val="00652C98"/>
    <w:rsid w:val="0065682D"/>
    <w:rsid w:val="00660363"/>
    <w:rsid w:val="00660E60"/>
    <w:rsid w:val="00662693"/>
    <w:rsid w:val="006631C9"/>
    <w:rsid w:val="006642B4"/>
    <w:rsid w:val="00665A16"/>
    <w:rsid w:val="00665BDA"/>
    <w:rsid w:val="00665F58"/>
    <w:rsid w:val="006703A5"/>
    <w:rsid w:val="00670686"/>
    <w:rsid w:val="00670FB3"/>
    <w:rsid w:val="006720C3"/>
    <w:rsid w:val="00672CA2"/>
    <w:rsid w:val="00673166"/>
    <w:rsid w:val="006733E5"/>
    <w:rsid w:val="006734BD"/>
    <w:rsid w:val="006756B0"/>
    <w:rsid w:val="00676337"/>
    <w:rsid w:val="00676584"/>
    <w:rsid w:val="00677506"/>
    <w:rsid w:val="00677A25"/>
    <w:rsid w:val="006814B3"/>
    <w:rsid w:val="00681F6B"/>
    <w:rsid w:val="00682222"/>
    <w:rsid w:val="00682CF8"/>
    <w:rsid w:val="0068454F"/>
    <w:rsid w:val="00685A7B"/>
    <w:rsid w:val="00685ED1"/>
    <w:rsid w:val="0068649D"/>
    <w:rsid w:val="00686EBA"/>
    <w:rsid w:val="00687641"/>
    <w:rsid w:val="006878FB"/>
    <w:rsid w:val="006901C3"/>
    <w:rsid w:val="006911E2"/>
    <w:rsid w:val="0069249E"/>
    <w:rsid w:val="00692E91"/>
    <w:rsid w:val="0069357A"/>
    <w:rsid w:val="0069386A"/>
    <w:rsid w:val="00695832"/>
    <w:rsid w:val="00695E03"/>
    <w:rsid w:val="006A0781"/>
    <w:rsid w:val="006A0B45"/>
    <w:rsid w:val="006A2C9D"/>
    <w:rsid w:val="006A4247"/>
    <w:rsid w:val="006A4E8D"/>
    <w:rsid w:val="006A585C"/>
    <w:rsid w:val="006A793D"/>
    <w:rsid w:val="006B06CA"/>
    <w:rsid w:val="006B0B61"/>
    <w:rsid w:val="006B0EDA"/>
    <w:rsid w:val="006B1003"/>
    <w:rsid w:val="006B2A77"/>
    <w:rsid w:val="006B3B2B"/>
    <w:rsid w:val="006B5B3E"/>
    <w:rsid w:val="006C03ED"/>
    <w:rsid w:val="006C1738"/>
    <w:rsid w:val="006C1CB5"/>
    <w:rsid w:val="006C2AA5"/>
    <w:rsid w:val="006C30E2"/>
    <w:rsid w:val="006C4160"/>
    <w:rsid w:val="006C541C"/>
    <w:rsid w:val="006C5449"/>
    <w:rsid w:val="006D052E"/>
    <w:rsid w:val="006D1782"/>
    <w:rsid w:val="006D35E7"/>
    <w:rsid w:val="006D3CA2"/>
    <w:rsid w:val="006D4AB9"/>
    <w:rsid w:val="006D57B3"/>
    <w:rsid w:val="006D6F5A"/>
    <w:rsid w:val="006D7ECE"/>
    <w:rsid w:val="006E035D"/>
    <w:rsid w:val="006E04DB"/>
    <w:rsid w:val="006E0643"/>
    <w:rsid w:val="006E283C"/>
    <w:rsid w:val="006E32AD"/>
    <w:rsid w:val="006E353E"/>
    <w:rsid w:val="006E364E"/>
    <w:rsid w:val="006E5273"/>
    <w:rsid w:val="006E5BD2"/>
    <w:rsid w:val="006F0508"/>
    <w:rsid w:val="006F0FA9"/>
    <w:rsid w:val="006F112E"/>
    <w:rsid w:val="006F3217"/>
    <w:rsid w:val="006F331C"/>
    <w:rsid w:val="006F34A1"/>
    <w:rsid w:val="006F5768"/>
    <w:rsid w:val="006F6104"/>
    <w:rsid w:val="00701633"/>
    <w:rsid w:val="007021B2"/>
    <w:rsid w:val="007023FE"/>
    <w:rsid w:val="007028BC"/>
    <w:rsid w:val="00702A76"/>
    <w:rsid w:val="00704569"/>
    <w:rsid w:val="007047F5"/>
    <w:rsid w:val="00706103"/>
    <w:rsid w:val="007062F6"/>
    <w:rsid w:val="00706604"/>
    <w:rsid w:val="007066D4"/>
    <w:rsid w:val="00707368"/>
    <w:rsid w:val="007074C6"/>
    <w:rsid w:val="00710C78"/>
    <w:rsid w:val="00710E4D"/>
    <w:rsid w:val="00713142"/>
    <w:rsid w:val="00713A66"/>
    <w:rsid w:val="00715670"/>
    <w:rsid w:val="00721566"/>
    <w:rsid w:val="00723CF2"/>
    <w:rsid w:val="00724A49"/>
    <w:rsid w:val="007268C8"/>
    <w:rsid w:val="00726A94"/>
    <w:rsid w:val="0073196E"/>
    <w:rsid w:val="00732599"/>
    <w:rsid w:val="007359A2"/>
    <w:rsid w:val="007372AA"/>
    <w:rsid w:val="0074033E"/>
    <w:rsid w:val="00740CD0"/>
    <w:rsid w:val="0074172E"/>
    <w:rsid w:val="007428D0"/>
    <w:rsid w:val="007430FE"/>
    <w:rsid w:val="00743B72"/>
    <w:rsid w:val="00744439"/>
    <w:rsid w:val="007459E3"/>
    <w:rsid w:val="00745AEC"/>
    <w:rsid w:val="007474FF"/>
    <w:rsid w:val="00747D19"/>
    <w:rsid w:val="007503B4"/>
    <w:rsid w:val="007506FA"/>
    <w:rsid w:val="00750797"/>
    <w:rsid w:val="00751267"/>
    <w:rsid w:val="007539A6"/>
    <w:rsid w:val="0075486E"/>
    <w:rsid w:val="007550F6"/>
    <w:rsid w:val="0075605D"/>
    <w:rsid w:val="007562A7"/>
    <w:rsid w:val="00756D99"/>
    <w:rsid w:val="00757276"/>
    <w:rsid w:val="00760511"/>
    <w:rsid w:val="0076077F"/>
    <w:rsid w:val="00761B0A"/>
    <w:rsid w:val="00762999"/>
    <w:rsid w:val="0076382B"/>
    <w:rsid w:val="0076495F"/>
    <w:rsid w:val="007654E3"/>
    <w:rsid w:val="00766EBD"/>
    <w:rsid w:val="007705F6"/>
    <w:rsid w:val="00770E4F"/>
    <w:rsid w:val="00772F78"/>
    <w:rsid w:val="0077399E"/>
    <w:rsid w:val="007745CA"/>
    <w:rsid w:val="0077471C"/>
    <w:rsid w:val="00774888"/>
    <w:rsid w:val="00775E6A"/>
    <w:rsid w:val="007768B1"/>
    <w:rsid w:val="00780898"/>
    <w:rsid w:val="00782132"/>
    <w:rsid w:val="00782D0E"/>
    <w:rsid w:val="00784AD9"/>
    <w:rsid w:val="00786407"/>
    <w:rsid w:val="007871C3"/>
    <w:rsid w:val="0079077D"/>
    <w:rsid w:val="00791B7C"/>
    <w:rsid w:val="00792748"/>
    <w:rsid w:val="007948AB"/>
    <w:rsid w:val="00794B1A"/>
    <w:rsid w:val="00795609"/>
    <w:rsid w:val="007958EE"/>
    <w:rsid w:val="00795E20"/>
    <w:rsid w:val="00797512"/>
    <w:rsid w:val="00797B55"/>
    <w:rsid w:val="007A0941"/>
    <w:rsid w:val="007A0978"/>
    <w:rsid w:val="007A0CEF"/>
    <w:rsid w:val="007A0D0B"/>
    <w:rsid w:val="007A1688"/>
    <w:rsid w:val="007A2FCC"/>
    <w:rsid w:val="007A402F"/>
    <w:rsid w:val="007A4DAD"/>
    <w:rsid w:val="007A5334"/>
    <w:rsid w:val="007A66D1"/>
    <w:rsid w:val="007B0086"/>
    <w:rsid w:val="007B107A"/>
    <w:rsid w:val="007B17C2"/>
    <w:rsid w:val="007B18F1"/>
    <w:rsid w:val="007B2495"/>
    <w:rsid w:val="007B29CE"/>
    <w:rsid w:val="007B3FBC"/>
    <w:rsid w:val="007C0075"/>
    <w:rsid w:val="007C1577"/>
    <w:rsid w:val="007C20C8"/>
    <w:rsid w:val="007C2BDC"/>
    <w:rsid w:val="007C3A05"/>
    <w:rsid w:val="007C402D"/>
    <w:rsid w:val="007C49F8"/>
    <w:rsid w:val="007C4B72"/>
    <w:rsid w:val="007C52DF"/>
    <w:rsid w:val="007C6212"/>
    <w:rsid w:val="007C69E3"/>
    <w:rsid w:val="007C6CB3"/>
    <w:rsid w:val="007C7625"/>
    <w:rsid w:val="007C7F7D"/>
    <w:rsid w:val="007D24CB"/>
    <w:rsid w:val="007D3830"/>
    <w:rsid w:val="007D42C2"/>
    <w:rsid w:val="007D4E75"/>
    <w:rsid w:val="007D779A"/>
    <w:rsid w:val="007D7AB9"/>
    <w:rsid w:val="007E2548"/>
    <w:rsid w:val="007E38E8"/>
    <w:rsid w:val="007E40FC"/>
    <w:rsid w:val="007E4512"/>
    <w:rsid w:val="007E5D97"/>
    <w:rsid w:val="007E600B"/>
    <w:rsid w:val="007E7D32"/>
    <w:rsid w:val="007F06F2"/>
    <w:rsid w:val="007F1F95"/>
    <w:rsid w:val="007F1FB5"/>
    <w:rsid w:val="007F286B"/>
    <w:rsid w:val="007F39FA"/>
    <w:rsid w:val="007F3A95"/>
    <w:rsid w:val="007F3C1D"/>
    <w:rsid w:val="007F3ED2"/>
    <w:rsid w:val="007F400F"/>
    <w:rsid w:val="007F525D"/>
    <w:rsid w:val="007F739A"/>
    <w:rsid w:val="007F7D92"/>
    <w:rsid w:val="008006C4"/>
    <w:rsid w:val="00800D4C"/>
    <w:rsid w:val="00800FED"/>
    <w:rsid w:val="00803659"/>
    <w:rsid w:val="00803D70"/>
    <w:rsid w:val="00804053"/>
    <w:rsid w:val="00804248"/>
    <w:rsid w:val="008042E0"/>
    <w:rsid w:val="008043A9"/>
    <w:rsid w:val="00804D71"/>
    <w:rsid w:val="00805207"/>
    <w:rsid w:val="00810105"/>
    <w:rsid w:val="00810184"/>
    <w:rsid w:val="00810BFE"/>
    <w:rsid w:val="008111CD"/>
    <w:rsid w:val="0081663D"/>
    <w:rsid w:val="008166CD"/>
    <w:rsid w:val="008204C7"/>
    <w:rsid w:val="008205BC"/>
    <w:rsid w:val="00820C1B"/>
    <w:rsid w:val="00820CF0"/>
    <w:rsid w:val="0082162F"/>
    <w:rsid w:val="00821FCC"/>
    <w:rsid w:val="0082226B"/>
    <w:rsid w:val="00822FD6"/>
    <w:rsid w:val="00823130"/>
    <w:rsid w:val="0082578E"/>
    <w:rsid w:val="0082582E"/>
    <w:rsid w:val="008262C2"/>
    <w:rsid w:val="0082649A"/>
    <w:rsid w:val="00826597"/>
    <w:rsid w:val="00826C48"/>
    <w:rsid w:val="00827B0C"/>
    <w:rsid w:val="008303E5"/>
    <w:rsid w:val="00831EAC"/>
    <w:rsid w:val="00831EAF"/>
    <w:rsid w:val="008341F4"/>
    <w:rsid w:val="00834A0C"/>
    <w:rsid w:val="00834C25"/>
    <w:rsid w:val="00836BDD"/>
    <w:rsid w:val="00836F1F"/>
    <w:rsid w:val="00836FBF"/>
    <w:rsid w:val="00837BA8"/>
    <w:rsid w:val="00840F36"/>
    <w:rsid w:val="00842168"/>
    <w:rsid w:val="00843908"/>
    <w:rsid w:val="00843AB9"/>
    <w:rsid w:val="008441D9"/>
    <w:rsid w:val="008454E2"/>
    <w:rsid w:val="00845AB7"/>
    <w:rsid w:val="00846786"/>
    <w:rsid w:val="008479FD"/>
    <w:rsid w:val="008508E2"/>
    <w:rsid w:val="00850A5F"/>
    <w:rsid w:val="008517AC"/>
    <w:rsid w:val="00851A1C"/>
    <w:rsid w:val="00852049"/>
    <w:rsid w:val="008523E9"/>
    <w:rsid w:val="0085387D"/>
    <w:rsid w:val="008538DF"/>
    <w:rsid w:val="00853ACB"/>
    <w:rsid w:val="00853F28"/>
    <w:rsid w:val="00855B4E"/>
    <w:rsid w:val="0085649B"/>
    <w:rsid w:val="0085760B"/>
    <w:rsid w:val="0085783E"/>
    <w:rsid w:val="00857F62"/>
    <w:rsid w:val="00860FB0"/>
    <w:rsid w:val="00861735"/>
    <w:rsid w:val="0086220C"/>
    <w:rsid w:val="00862A53"/>
    <w:rsid w:val="00863430"/>
    <w:rsid w:val="00863563"/>
    <w:rsid w:val="008636D5"/>
    <w:rsid w:val="00863C09"/>
    <w:rsid w:val="008644E3"/>
    <w:rsid w:val="00864C8A"/>
    <w:rsid w:val="0086631F"/>
    <w:rsid w:val="008677C8"/>
    <w:rsid w:val="00867C30"/>
    <w:rsid w:val="008702B3"/>
    <w:rsid w:val="00871486"/>
    <w:rsid w:val="008717D7"/>
    <w:rsid w:val="00875963"/>
    <w:rsid w:val="00875E81"/>
    <w:rsid w:val="0087626E"/>
    <w:rsid w:val="008763FD"/>
    <w:rsid w:val="00877DF0"/>
    <w:rsid w:val="00880A4E"/>
    <w:rsid w:val="00880F6A"/>
    <w:rsid w:val="0088139A"/>
    <w:rsid w:val="0088185C"/>
    <w:rsid w:val="00881FE3"/>
    <w:rsid w:val="00882AC1"/>
    <w:rsid w:val="00883A86"/>
    <w:rsid w:val="00884387"/>
    <w:rsid w:val="00884AD3"/>
    <w:rsid w:val="0088558A"/>
    <w:rsid w:val="00885856"/>
    <w:rsid w:val="00886917"/>
    <w:rsid w:val="00886BAD"/>
    <w:rsid w:val="00892595"/>
    <w:rsid w:val="008934EE"/>
    <w:rsid w:val="008949CD"/>
    <w:rsid w:val="008977F6"/>
    <w:rsid w:val="00897AC3"/>
    <w:rsid w:val="00897D57"/>
    <w:rsid w:val="008A0E66"/>
    <w:rsid w:val="008A2645"/>
    <w:rsid w:val="008A30FB"/>
    <w:rsid w:val="008A34BD"/>
    <w:rsid w:val="008A3F88"/>
    <w:rsid w:val="008A43BA"/>
    <w:rsid w:val="008A6167"/>
    <w:rsid w:val="008A6935"/>
    <w:rsid w:val="008A7941"/>
    <w:rsid w:val="008B0792"/>
    <w:rsid w:val="008B083E"/>
    <w:rsid w:val="008B1670"/>
    <w:rsid w:val="008B18F4"/>
    <w:rsid w:val="008B2FFC"/>
    <w:rsid w:val="008B3322"/>
    <w:rsid w:val="008B42C1"/>
    <w:rsid w:val="008B4F02"/>
    <w:rsid w:val="008B5B74"/>
    <w:rsid w:val="008C0581"/>
    <w:rsid w:val="008C0E2C"/>
    <w:rsid w:val="008C1062"/>
    <w:rsid w:val="008C1340"/>
    <w:rsid w:val="008C1804"/>
    <w:rsid w:val="008C4F3D"/>
    <w:rsid w:val="008C56E8"/>
    <w:rsid w:val="008C5A8C"/>
    <w:rsid w:val="008C62B1"/>
    <w:rsid w:val="008C636A"/>
    <w:rsid w:val="008D1382"/>
    <w:rsid w:val="008D1B1C"/>
    <w:rsid w:val="008D3C60"/>
    <w:rsid w:val="008D3FC9"/>
    <w:rsid w:val="008D4F4A"/>
    <w:rsid w:val="008D799B"/>
    <w:rsid w:val="008E1C63"/>
    <w:rsid w:val="008E2EA9"/>
    <w:rsid w:val="008E2EDC"/>
    <w:rsid w:val="008E3B00"/>
    <w:rsid w:val="008E5862"/>
    <w:rsid w:val="008E6A11"/>
    <w:rsid w:val="008E702E"/>
    <w:rsid w:val="008E74EB"/>
    <w:rsid w:val="008E7BF2"/>
    <w:rsid w:val="008F2FEE"/>
    <w:rsid w:val="008F3DF9"/>
    <w:rsid w:val="008F4A68"/>
    <w:rsid w:val="008F4A9D"/>
    <w:rsid w:val="008F5421"/>
    <w:rsid w:val="008F5625"/>
    <w:rsid w:val="008F56A7"/>
    <w:rsid w:val="008F5FA0"/>
    <w:rsid w:val="008F613D"/>
    <w:rsid w:val="008F619E"/>
    <w:rsid w:val="008F69B6"/>
    <w:rsid w:val="008F6E24"/>
    <w:rsid w:val="00901960"/>
    <w:rsid w:val="009024F8"/>
    <w:rsid w:val="00903054"/>
    <w:rsid w:val="00904433"/>
    <w:rsid w:val="009050B9"/>
    <w:rsid w:val="00906F94"/>
    <w:rsid w:val="00910E88"/>
    <w:rsid w:val="00911857"/>
    <w:rsid w:val="00911ACC"/>
    <w:rsid w:val="0091232D"/>
    <w:rsid w:val="00912D87"/>
    <w:rsid w:val="00912DD3"/>
    <w:rsid w:val="009142D9"/>
    <w:rsid w:val="009143BD"/>
    <w:rsid w:val="009144C6"/>
    <w:rsid w:val="00914E77"/>
    <w:rsid w:val="00916393"/>
    <w:rsid w:val="0091790E"/>
    <w:rsid w:val="00921AAD"/>
    <w:rsid w:val="0092247C"/>
    <w:rsid w:val="009237C1"/>
    <w:rsid w:val="009238E6"/>
    <w:rsid w:val="0092395F"/>
    <w:rsid w:val="00923C4E"/>
    <w:rsid w:val="00925832"/>
    <w:rsid w:val="009264DB"/>
    <w:rsid w:val="009276C4"/>
    <w:rsid w:val="0092773D"/>
    <w:rsid w:val="00927AEA"/>
    <w:rsid w:val="00930EBE"/>
    <w:rsid w:val="0093192E"/>
    <w:rsid w:val="0093249D"/>
    <w:rsid w:val="009333C0"/>
    <w:rsid w:val="009348B8"/>
    <w:rsid w:val="009366D5"/>
    <w:rsid w:val="009402FE"/>
    <w:rsid w:val="009403BA"/>
    <w:rsid w:val="00940A37"/>
    <w:rsid w:val="00940B45"/>
    <w:rsid w:val="009418D2"/>
    <w:rsid w:val="009419AA"/>
    <w:rsid w:val="00942065"/>
    <w:rsid w:val="009430B1"/>
    <w:rsid w:val="00943E54"/>
    <w:rsid w:val="0094471C"/>
    <w:rsid w:val="009508A6"/>
    <w:rsid w:val="00951B5E"/>
    <w:rsid w:val="00951E37"/>
    <w:rsid w:val="00951F34"/>
    <w:rsid w:val="00954142"/>
    <w:rsid w:val="00954E12"/>
    <w:rsid w:val="00955B9B"/>
    <w:rsid w:val="00957C67"/>
    <w:rsid w:val="00957ED4"/>
    <w:rsid w:val="00961F52"/>
    <w:rsid w:val="0096288F"/>
    <w:rsid w:val="00963588"/>
    <w:rsid w:val="00963B8C"/>
    <w:rsid w:val="00963C57"/>
    <w:rsid w:val="009655EE"/>
    <w:rsid w:val="00965923"/>
    <w:rsid w:val="0096755A"/>
    <w:rsid w:val="00967B07"/>
    <w:rsid w:val="00971419"/>
    <w:rsid w:val="009716F7"/>
    <w:rsid w:val="00971A14"/>
    <w:rsid w:val="009720A2"/>
    <w:rsid w:val="00972129"/>
    <w:rsid w:val="009756E7"/>
    <w:rsid w:val="009773C5"/>
    <w:rsid w:val="0097775B"/>
    <w:rsid w:val="00977C44"/>
    <w:rsid w:val="00977D0A"/>
    <w:rsid w:val="00982433"/>
    <w:rsid w:val="009830EB"/>
    <w:rsid w:val="00985364"/>
    <w:rsid w:val="00986A1E"/>
    <w:rsid w:val="0099128B"/>
    <w:rsid w:val="009914CE"/>
    <w:rsid w:val="009919F7"/>
    <w:rsid w:val="00993F22"/>
    <w:rsid w:val="00997438"/>
    <w:rsid w:val="009A0A95"/>
    <w:rsid w:val="009A251E"/>
    <w:rsid w:val="009A39F0"/>
    <w:rsid w:val="009A470D"/>
    <w:rsid w:val="009A5447"/>
    <w:rsid w:val="009A57DD"/>
    <w:rsid w:val="009B070F"/>
    <w:rsid w:val="009B2878"/>
    <w:rsid w:val="009B2A82"/>
    <w:rsid w:val="009B31FE"/>
    <w:rsid w:val="009B3461"/>
    <w:rsid w:val="009B3CF0"/>
    <w:rsid w:val="009B428E"/>
    <w:rsid w:val="009B554C"/>
    <w:rsid w:val="009B62A4"/>
    <w:rsid w:val="009B772D"/>
    <w:rsid w:val="009B782A"/>
    <w:rsid w:val="009C1B3C"/>
    <w:rsid w:val="009C24D9"/>
    <w:rsid w:val="009C3628"/>
    <w:rsid w:val="009C3874"/>
    <w:rsid w:val="009C4B59"/>
    <w:rsid w:val="009C6280"/>
    <w:rsid w:val="009D04A7"/>
    <w:rsid w:val="009D1823"/>
    <w:rsid w:val="009D26DF"/>
    <w:rsid w:val="009D3806"/>
    <w:rsid w:val="009D5891"/>
    <w:rsid w:val="009D6CD2"/>
    <w:rsid w:val="009D7C09"/>
    <w:rsid w:val="009D7F75"/>
    <w:rsid w:val="009E31E9"/>
    <w:rsid w:val="009E3B82"/>
    <w:rsid w:val="009E51FF"/>
    <w:rsid w:val="009E545D"/>
    <w:rsid w:val="009E5AC3"/>
    <w:rsid w:val="009E5B4D"/>
    <w:rsid w:val="009E630D"/>
    <w:rsid w:val="009E6313"/>
    <w:rsid w:val="009E7D24"/>
    <w:rsid w:val="009F04CF"/>
    <w:rsid w:val="009F1151"/>
    <w:rsid w:val="009F34D5"/>
    <w:rsid w:val="009F4D53"/>
    <w:rsid w:val="009F508D"/>
    <w:rsid w:val="009F53FE"/>
    <w:rsid w:val="009F6819"/>
    <w:rsid w:val="009F7D1B"/>
    <w:rsid w:val="00A0114C"/>
    <w:rsid w:val="00A04332"/>
    <w:rsid w:val="00A0488A"/>
    <w:rsid w:val="00A053AB"/>
    <w:rsid w:val="00A058B0"/>
    <w:rsid w:val="00A05BA1"/>
    <w:rsid w:val="00A06282"/>
    <w:rsid w:val="00A1044E"/>
    <w:rsid w:val="00A1284D"/>
    <w:rsid w:val="00A12E0D"/>
    <w:rsid w:val="00A13E6F"/>
    <w:rsid w:val="00A15947"/>
    <w:rsid w:val="00A159E8"/>
    <w:rsid w:val="00A1680F"/>
    <w:rsid w:val="00A17DFE"/>
    <w:rsid w:val="00A2000A"/>
    <w:rsid w:val="00A2018C"/>
    <w:rsid w:val="00A209E5"/>
    <w:rsid w:val="00A22D36"/>
    <w:rsid w:val="00A2482A"/>
    <w:rsid w:val="00A26733"/>
    <w:rsid w:val="00A26E6E"/>
    <w:rsid w:val="00A27231"/>
    <w:rsid w:val="00A27233"/>
    <w:rsid w:val="00A30747"/>
    <w:rsid w:val="00A308D0"/>
    <w:rsid w:val="00A309BC"/>
    <w:rsid w:val="00A30CA1"/>
    <w:rsid w:val="00A327D5"/>
    <w:rsid w:val="00A3342E"/>
    <w:rsid w:val="00A365E6"/>
    <w:rsid w:val="00A370E3"/>
    <w:rsid w:val="00A40EC3"/>
    <w:rsid w:val="00A457BA"/>
    <w:rsid w:val="00A46802"/>
    <w:rsid w:val="00A4702D"/>
    <w:rsid w:val="00A477DA"/>
    <w:rsid w:val="00A47871"/>
    <w:rsid w:val="00A47DC9"/>
    <w:rsid w:val="00A50618"/>
    <w:rsid w:val="00A50B5C"/>
    <w:rsid w:val="00A51900"/>
    <w:rsid w:val="00A519CC"/>
    <w:rsid w:val="00A51F29"/>
    <w:rsid w:val="00A532B0"/>
    <w:rsid w:val="00A54EF0"/>
    <w:rsid w:val="00A551A0"/>
    <w:rsid w:val="00A55422"/>
    <w:rsid w:val="00A55461"/>
    <w:rsid w:val="00A556D2"/>
    <w:rsid w:val="00A566BD"/>
    <w:rsid w:val="00A57503"/>
    <w:rsid w:val="00A57C0C"/>
    <w:rsid w:val="00A629B1"/>
    <w:rsid w:val="00A63018"/>
    <w:rsid w:val="00A6477D"/>
    <w:rsid w:val="00A64A9D"/>
    <w:rsid w:val="00A64B28"/>
    <w:rsid w:val="00A64CE1"/>
    <w:rsid w:val="00A64DDB"/>
    <w:rsid w:val="00A657FB"/>
    <w:rsid w:val="00A66072"/>
    <w:rsid w:val="00A71799"/>
    <w:rsid w:val="00A72CAB"/>
    <w:rsid w:val="00A7345F"/>
    <w:rsid w:val="00A74D5A"/>
    <w:rsid w:val="00A760F1"/>
    <w:rsid w:val="00A7688F"/>
    <w:rsid w:val="00A810A3"/>
    <w:rsid w:val="00A82B69"/>
    <w:rsid w:val="00A83996"/>
    <w:rsid w:val="00A84434"/>
    <w:rsid w:val="00A86093"/>
    <w:rsid w:val="00A87032"/>
    <w:rsid w:val="00A91D47"/>
    <w:rsid w:val="00A923F3"/>
    <w:rsid w:val="00A92676"/>
    <w:rsid w:val="00A92D86"/>
    <w:rsid w:val="00A93CDA"/>
    <w:rsid w:val="00A944F4"/>
    <w:rsid w:val="00A94553"/>
    <w:rsid w:val="00A94672"/>
    <w:rsid w:val="00A94A74"/>
    <w:rsid w:val="00A95CDD"/>
    <w:rsid w:val="00A97D26"/>
    <w:rsid w:val="00AA14E0"/>
    <w:rsid w:val="00AA35A0"/>
    <w:rsid w:val="00AA3B8A"/>
    <w:rsid w:val="00AA484B"/>
    <w:rsid w:val="00AA54D1"/>
    <w:rsid w:val="00AA64FB"/>
    <w:rsid w:val="00AA7485"/>
    <w:rsid w:val="00AB0C45"/>
    <w:rsid w:val="00AB1A80"/>
    <w:rsid w:val="00AB1B54"/>
    <w:rsid w:val="00AB5128"/>
    <w:rsid w:val="00AB7622"/>
    <w:rsid w:val="00AC0430"/>
    <w:rsid w:val="00AC0BA1"/>
    <w:rsid w:val="00AC1D29"/>
    <w:rsid w:val="00AC2F68"/>
    <w:rsid w:val="00AC4179"/>
    <w:rsid w:val="00AC4743"/>
    <w:rsid w:val="00AC5758"/>
    <w:rsid w:val="00AC6254"/>
    <w:rsid w:val="00AC71B7"/>
    <w:rsid w:val="00AC778B"/>
    <w:rsid w:val="00AD0AEA"/>
    <w:rsid w:val="00AD1B74"/>
    <w:rsid w:val="00AD1DD1"/>
    <w:rsid w:val="00AD29D4"/>
    <w:rsid w:val="00AD457E"/>
    <w:rsid w:val="00AD4CDA"/>
    <w:rsid w:val="00AD546F"/>
    <w:rsid w:val="00AD5691"/>
    <w:rsid w:val="00AD5B92"/>
    <w:rsid w:val="00AD5D33"/>
    <w:rsid w:val="00AE1BEB"/>
    <w:rsid w:val="00AE29CA"/>
    <w:rsid w:val="00AE3AE5"/>
    <w:rsid w:val="00AE5023"/>
    <w:rsid w:val="00AE5B9A"/>
    <w:rsid w:val="00AE610C"/>
    <w:rsid w:val="00AE66A8"/>
    <w:rsid w:val="00AE6E01"/>
    <w:rsid w:val="00AF2943"/>
    <w:rsid w:val="00AF2A13"/>
    <w:rsid w:val="00AF2C9F"/>
    <w:rsid w:val="00AF37B7"/>
    <w:rsid w:val="00AF3FF3"/>
    <w:rsid w:val="00AF433A"/>
    <w:rsid w:val="00AF4649"/>
    <w:rsid w:val="00AF5C99"/>
    <w:rsid w:val="00AF5CDA"/>
    <w:rsid w:val="00B00270"/>
    <w:rsid w:val="00B010C9"/>
    <w:rsid w:val="00B02282"/>
    <w:rsid w:val="00B042A0"/>
    <w:rsid w:val="00B04304"/>
    <w:rsid w:val="00B046F0"/>
    <w:rsid w:val="00B05448"/>
    <w:rsid w:val="00B055A8"/>
    <w:rsid w:val="00B065FD"/>
    <w:rsid w:val="00B07E2E"/>
    <w:rsid w:val="00B1098D"/>
    <w:rsid w:val="00B10DA5"/>
    <w:rsid w:val="00B125A8"/>
    <w:rsid w:val="00B128B4"/>
    <w:rsid w:val="00B1340F"/>
    <w:rsid w:val="00B15379"/>
    <w:rsid w:val="00B15946"/>
    <w:rsid w:val="00B16509"/>
    <w:rsid w:val="00B20813"/>
    <w:rsid w:val="00B20B03"/>
    <w:rsid w:val="00B21559"/>
    <w:rsid w:val="00B23EE0"/>
    <w:rsid w:val="00B25B74"/>
    <w:rsid w:val="00B25CDB"/>
    <w:rsid w:val="00B26461"/>
    <w:rsid w:val="00B265BF"/>
    <w:rsid w:val="00B27CE5"/>
    <w:rsid w:val="00B30B2A"/>
    <w:rsid w:val="00B30D07"/>
    <w:rsid w:val="00B31045"/>
    <w:rsid w:val="00B31157"/>
    <w:rsid w:val="00B3207C"/>
    <w:rsid w:val="00B32EA9"/>
    <w:rsid w:val="00B32FC0"/>
    <w:rsid w:val="00B332FC"/>
    <w:rsid w:val="00B33816"/>
    <w:rsid w:val="00B33A5D"/>
    <w:rsid w:val="00B4098F"/>
    <w:rsid w:val="00B41037"/>
    <w:rsid w:val="00B41FB6"/>
    <w:rsid w:val="00B432A3"/>
    <w:rsid w:val="00B43369"/>
    <w:rsid w:val="00B43451"/>
    <w:rsid w:val="00B451F2"/>
    <w:rsid w:val="00B4633E"/>
    <w:rsid w:val="00B4726E"/>
    <w:rsid w:val="00B475B9"/>
    <w:rsid w:val="00B5030D"/>
    <w:rsid w:val="00B5097A"/>
    <w:rsid w:val="00B50F7D"/>
    <w:rsid w:val="00B51A96"/>
    <w:rsid w:val="00B536AE"/>
    <w:rsid w:val="00B5430C"/>
    <w:rsid w:val="00B54911"/>
    <w:rsid w:val="00B55652"/>
    <w:rsid w:val="00B5592F"/>
    <w:rsid w:val="00B561F9"/>
    <w:rsid w:val="00B57547"/>
    <w:rsid w:val="00B57EC4"/>
    <w:rsid w:val="00B604B9"/>
    <w:rsid w:val="00B606C3"/>
    <w:rsid w:val="00B6098E"/>
    <w:rsid w:val="00B60A22"/>
    <w:rsid w:val="00B60ED1"/>
    <w:rsid w:val="00B6132C"/>
    <w:rsid w:val="00B61722"/>
    <w:rsid w:val="00B6401F"/>
    <w:rsid w:val="00B64358"/>
    <w:rsid w:val="00B64E0B"/>
    <w:rsid w:val="00B65640"/>
    <w:rsid w:val="00B665ED"/>
    <w:rsid w:val="00B70C84"/>
    <w:rsid w:val="00B716D1"/>
    <w:rsid w:val="00B726CC"/>
    <w:rsid w:val="00B7493B"/>
    <w:rsid w:val="00B76F18"/>
    <w:rsid w:val="00B8071B"/>
    <w:rsid w:val="00B808EE"/>
    <w:rsid w:val="00B81498"/>
    <w:rsid w:val="00B83D59"/>
    <w:rsid w:val="00B84074"/>
    <w:rsid w:val="00B85DBE"/>
    <w:rsid w:val="00B87299"/>
    <w:rsid w:val="00B9314D"/>
    <w:rsid w:val="00B9331B"/>
    <w:rsid w:val="00B935E7"/>
    <w:rsid w:val="00B947C7"/>
    <w:rsid w:val="00B956AB"/>
    <w:rsid w:val="00B966DC"/>
    <w:rsid w:val="00BA08A9"/>
    <w:rsid w:val="00BA0EE7"/>
    <w:rsid w:val="00BA2985"/>
    <w:rsid w:val="00BA3242"/>
    <w:rsid w:val="00BA48D6"/>
    <w:rsid w:val="00BA4CD2"/>
    <w:rsid w:val="00BA4F0A"/>
    <w:rsid w:val="00BA698E"/>
    <w:rsid w:val="00BA69C8"/>
    <w:rsid w:val="00BA75B1"/>
    <w:rsid w:val="00BA7EEC"/>
    <w:rsid w:val="00BB0A8F"/>
    <w:rsid w:val="00BB1C7F"/>
    <w:rsid w:val="00BB1DFD"/>
    <w:rsid w:val="00BB24EA"/>
    <w:rsid w:val="00BB2DB8"/>
    <w:rsid w:val="00BB48EC"/>
    <w:rsid w:val="00BB6275"/>
    <w:rsid w:val="00BB672D"/>
    <w:rsid w:val="00BB7DCD"/>
    <w:rsid w:val="00BB7F06"/>
    <w:rsid w:val="00BC012A"/>
    <w:rsid w:val="00BC1184"/>
    <w:rsid w:val="00BC2DAE"/>
    <w:rsid w:val="00BC335F"/>
    <w:rsid w:val="00BC3521"/>
    <w:rsid w:val="00BC3D8A"/>
    <w:rsid w:val="00BC3F9C"/>
    <w:rsid w:val="00BC6F77"/>
    <w:rsid w:val="00BC77DE"/>
    <w:rsid w:val="00BC7968"/>
    <w:rsid w:val="00BD287F"/>
    <w:rsid w:val="00BD2CC6"/>
    <w:rsid w:val="00BD6501"/>
    <w:rsid w:val="00BD6BDC"/>
    <w:rsid w:val="00BE08A1"/>
    <w:rsid w:val="00BE0C4E"/>
    <w:rsid w:val="00BE280B"/>
    <w:rsid w:val="00BE2A2E"/>
    <w:rsid w:val="00BE3724"/>
    <w:rsid w:val="00BE50CE"/>
    <w:rsid w:val="00BE5B32"/>
    <w:rsid w:val="00BE7065"/>
    <w:rsid w:val="00BF0782"/>
    <w:rsid w:val="00BF1841"/>
    <w:rsid w:val="00BF27F5"/>
    <w:rsid w:val="00BF3608"/>
    <w:rsid w:val="00BF4411"/>
    <w:rsid w:val="00BF4DDE"/>
    <w:rsid w:val="00BF548C"/>
    <w:rsid w:val="00BF7714"/>
    <w:rsid w:val="00BF78B0"/>
    <w:rsid w:val="00C00838"/>
    <w:rsid w:val="00C00BEE"/>
    <w:rsid w:val="00C00FE4"/>
    <w:rsid w:val="00C01763"/>
    <w:rsid w:val="00C01804"/>
    <w:rsid w:val="00C018B2"/>
    <w:rsid w:val="00C03D8B"/>
    <w:rsid w:val="00C04482"/>
    <w:rsid w:val="00C04D97"/>
    <w:rsid w:val="00C04DBE"/>
    <w:rsid w:val="00C04FF8"/>
    <w:rsid w:val="00C0579F"/>
    <w:rsid w:val="00C06539"/>
    <w:rsid w:val="00C0695E"/>
    <w:rsid w:val="00C073B6"/>
    <w:rsid w:val="00C115BB"/>
    <w:rsid w:val="00C1498E"/>
    <w:rsid w:val="00C160F9"/>
    <w:rsid w:val="00C171B9"/>
    <w:rsid w:val="00C2116E"/>
    <w:rsid w:val="00C21871"/>
    <w:rsid w:val="00C21CEE"/>
    <w:rsid w:val="00C224DE"/>
    <w:rsid w:val="00C228A9"/>
    <w:rsid w:val="00C22F9B"/>
    <w:rsid w:val="00C252B9"/>
    <w:rsid w:val="00C26BF6"/>
    <w:rsid w:val="00C26F66"/>
    <w:rsid w:val="00C26FF6"/>
    <w:rsid w:val="00C27E31"/>
    <w:rsid w:val="00C301E1"/>
    <w:rsid w:val="00C3125F"/>
    <w:rsid w:val="00C31713"/>
    <w:rsid w:val="00C334F1"/>
    <w:rsid w:val="00C35104"/>
    <w:rsid w:val="00C35A21"/>
    <w:rsid w:val="00C36C36"/>
    <w:rsid w:val="00C370F3"/>
    <w:rsid w:val="00C37E47"/>
    <w:rsid w:val="00C4090B"/>
    <w:rsid w:val="00C452FF"/>
    <w:rsid w:val="00C478F6"/>
    <w:rsid w:val="00C52DCB"/>
    <w:rsid w:val="00C53103"/>
    <w:rsid w:val="00C546C5"/>
    <w:rsid w:val="00C54841"/>
    <w:rsid w:val="00C5626C"/>
    <w:rsid w:val="00C57EFD"/>
    <w:rsid w:val="00C606E3"/>
    <w:rsid w:val="00C60804"/>
    <w:rsid w:val="00C60851"/>
    <w:rsid w:val="00C61A84"/>
    <w:rsid w:val="00C61C25"/>
    <w:rsid w:val="00C62E13"/>
    <w:rsid w:val="00C634E5"/>
    <w:rsid w:val="00C63F6E"/>
    <w:rsid w:val="00C64CF0"/>
    <w:rsid w:val="00C65884"/>
    <w:rsid w:val="00C66B61"/>
    <w:rsid w:val="00C710D5"/>
    <w:rsid w:val="00C72970"/>
    <w:rsid w:val="00C72F8C"/>
    <w:rsid w:val="00C74988"/>
    <w:rsid w:val="00C77AC0"/>
    <w:rsid w:val="00C812E3"/>
    <w:rsid w:val="00C822E7"/>
    <w:rsid w:val="00C82D5D"/>
    <w:rsid w:val="00C83904"/>
    <w:rsid w:val="00C8422C"/>
    <w:rsid w:val="00C84C2B"/>
    <w:rsid w:val="00C853D1"/>
    <w:rsid w:val="00C85A96"/>
    <w:rsid w:val="00C863DF"/>
    <w:rsid w:val="00C9031B"/>
    <w:rsid w:val="00C9045A"/>
    <w:rsid w:val="00C91EE6"/>
    <w:rsid w:val="00C92A3E"/>
    <w:rsid w:val="00C938F1"/>
    <w:rsid w:val="00C93E62"/>
    <w:rsid w:val="00C97C78"/>
    <w:rsid w:val="00C97DB8"/>
    <w:rsid w:val="00CA0C1D"/>
    <w:rsid w:val="00CA1001"/>
    <w:rsid w:val="00CA10BD"/>
    <w:rsid w:val="00CA185A"/>
    <w:rsid w:val="00CA1CF7"/>
    <w:rsid w:val="00CA1F84"/>
    <w:rsid w:val="00CA24E6"/>
    <w:rsid w:val="00CA2D91"/>
    <w:rsid w:val="00CA2F84"/>
    <w:rsid w:val="00CA3A8F"/>
    <w:rsid w:val="00CA45B0"/>
    <w:rsid w:val="00CA5744"/>
    <w:rsid w:val="00CB18BB"/>
    <w:rsid w:val="00CB1ABC"/>
    <w:rsid w:val="00CB23D4"/>
    <w:rsid w:val="00CB2B7B"/>
    <w:rsid w:val="00CB2CCC"/>
    <w:rsid w:val="00CB3041"/>
    <w:rsid w:val="00CB5A9E"/>
    <w:rsid w:val="00CB6167"/>
    <w:rsid w:val="00CB68DE"/>
    <w:rsid w:val="00CB76A7"/>
    <w:rsid w:val="00CC12D9"/>
    <w:rsid w:val="00CC1670"/>
    <w:rsid w:val="00CC1EB9"/>
    <w:rsid w:val="00CC2EBD"/>
    <w:rsid w:val="00CC3500"/>
    <w:rsid w:val="00CC4329"/>
    <w:rsid w:val="00CC53BD"/>
    <w:rsid w:val="00CC5561"/>
    <w:rsid w:val="00CC57EF"/>
    <w:rsid w:val="00CC6659"/>
    <w:rsid w:val="00CC7111"/>
    <w:rsid w:val="00CC7EAC"/>
    <w:rsid w:val="00CD42C6"/>
    <w:rsid w:val="00CD488E"/>
    <w:rsid w:val="00CD522F"/>
    <w:rsid w:val="00CD573E"/>
    <w:rsid w:val="00CD5C72"/>
    <w:rsid w:val="00CD7AF0"/>
    <w:rsid w:val="00CD7B08"/>
    <w:rsid w:val="00CD7D43"/>
    <w:rsid w:val="00CE0268"/>
    <w:rsid w:val="00CE1935"/>
    <w:rsid w:val="00CE2C10"/>
    <w:rsid w:val="00CE3B8B"/>
    <w:rsid w:val="00CE60B9"/>
    <w:rsid w:val="00CE62D3"/>
    <w:rsid w:val="00CE730F"/>
    <w:rsid w:val="00CF058A"/>
    <w:rsid w:val="00CF10B7"/>
    <w:rsid w:val="00CF1FCE"/>
    <w:rsid w:val="00CF2068"/>
    <w:rsid w:val="00CF2EAF"/>
    <w:rsid w:val="00CF34F7"/>
    <w:rsid w:val="00CF353A"/>
    <w:rsid w:val="00CF38E2"/>
    <w:rsid w:val="00CF3D2E"/>
    <w:rsid w:val="00CF4A3E"/>
    <w:rsid w:val="00CF5199"/>
    <w:rsid w:val="00CF5B89"/>
    <w:rsid w:val="00CF5C20"/>
    <w:rsid w:val="00CF7911"/>
    <w:rsid w:val="00D00C2E"/>
    <w:rsid w:val="00D01146"/>
    <w:rsid w:val="00D01932"/>
    <w:rsid w:val="00D01A6F"/>
    <w:rsid w:val="00D0216F"/>
    <w:rsid w:val="00D02413"/>
    <w:rsid w:val="00D025BE"/>
    <w:rsid w:val="00D043D8"/>
    <w:rsid w:val="00D04493"/>
    <w:rsid w:val="00D051D3"/>
    <w:rsid w:val="00D05A76"/>
    <w:rsid w:val="00D060B7"/>
    <w:rsid w:val="00D06387"/>
    <w:rsid w:val="00D069DF"/>
    <w:rsid w:val="00D104DB"/>
    <w:rsid w:val="00D10BBE"/>
    <w:rsid w:val="00D10DFE"/>
    <w:rsid w:val="00D114F9"/>
    <w:rsid w:val="00D11DF1"/>
    <w:rsid w:val="00D11E84"/>
    <w:rsid w:val="00D121F9"/>
    <w:rsid w:val="00D130A3"/>
    <w:rsid w:val="00D142E9"/>
    <w:rsid w:val="00D146EA"/>
    <w:rsid w:val="00D15032"/>
    <w:rsid w:val="00D160F1"/>
    <w:rsid w:val="00D164CE"/>
    <w:rsid w:val="00D16932"/>
    <w:rsid w:val="00D16C04"/>
    <w:rsid w:val="00D16C0D"/>
    <w:rsid w:val="00D17EC8"/>
    <w:rsid w:val="00D203F7"/>
    <w:rsid w:val="00D20A1F"/>
    <w:rsid w:val="00D2245F"/>
    <w:rsid w:val="00D237F3"/>
    <w:rsid w:val="00D25159"/>
    <w:rsid w:val="00D2535A"/>
    <w:rsid w:val="00D262A9"/>
    <w:rsid w:val="00D349C8"/>
    <w:rsid w:val="00D36AB3"/>
    <w:rsid w:val="00D37265"/>
    <w:rsid w:val="00D40EAE"/>
    <w:rsid w:val="00D42F01"/>
    <w:rsid w:val="00D43062"/>
    <w:rsid w:val="00D436D0"/>
    <w:rsid w:val="00D4504E"/>
    <w:rsid w:val="00D45957"/>
    <w:rsid w:val="00D46EA0"/>
    <w:rsid w:val="00D47D63"/>
    <w:rsid w:val="00D5012F"/>
    <w:rsid w:val="00D50234"/>
    <w:rsid w:val="00D52232"/>
    <w:rsid w:val="00D526AE"/>
    <w:rsid w:val="00D52944"/>
    <w:rsid w:val="00D53A0C"/>
    <w:rsid w:val="00D55347"/>
    <w:rsid w:val="00D553B2"/>
    <w:rsid w:val="00D56EA7"/>
    <w:rsid w:val="00D60336"/>
    <w:rsid w:val="00D603BF"/>
    <w:rsid w:val="00D62C6E"/>
    <w:rsid w:val="00D6407D"/>
    <w:rsid w:val="00D640E2"/>
    <w:rsid w:val="00D645BF"/>
    <w:rsid w:val="00D64AC1"/>
    <w:rsid w:val="00D651A1"/>
    <w:rsid w:val="00D6623C"/>
    <w:rsid w:val="00D725E8"/>
    <w:rsid w:val="00D72EBB"/>
    <w:rsid w:val="00D733EF"/>
    <w:rsid w:val="00D739AB"/>
    <w:rsid w:val="00D752D2"/>
    <w:rsid w:val="00D753E9"/>
    <w:rsid w:val="00D76975"/>
    <w:rsid w:val="00D772C9"/>
    <w:rsid w:val="00D77529"/>
    <w:rsid w:val="00D77542"/>
    <w:rsid w:val="00D81523"/>
    <w:rsid w:val="00D82F50"/>
    <w:rsid w:val="00D83528"/>
    <w:rsid w:val="00D8513C"/>
    <w:rsid w:val="00D853AC"/>
    <w:rsid w:val="00D8655B"/>
    <w:rsid w:val="00D86711"/>
    <w:rsid w:val="00D90DFF"/>
    <w:rsid w:val="00D90E06"/>
    <w:rsid w:val="00D93EFD"/>
    <w:rsid w:val="00D94C0C"/>
    <w:rsid w:val="00D95453"/>
    <w:rsid w:val="00D96276"/>
    <w:rsid w:val="00D97F69"/>
    <w:rsid w:val="00DA0090"/>
    <w:rsid w:val="00DA104D"/>
    <w:rsid w:val="00DA3751"/>
    <w:rsid w:val="00DA48EE"/>
    <w:rsid w:val="00DA62BB"/>
    <w:rsid w:val="00DA7965"/>
    <w:rsid w:val="00DB0304"/>
    <w:rsid w:val="00DB0D41"/>
    <w:rsid w:val="00DB1034"/>
    <w:rsid w:val="00DB10DD"/>
    <w:rsid w:val="00DB268E"/>
    <w:rsid w:val="00DB46B2"/>
    <w:rsid w:val="00DB6D27"/>
    <w:rsid w:val="00DC1D36"/>
    <w:rsid w:val="00DC2438"/>
    <w:rsid w:val="00DC502B"/>
    <w:rsid w:val="00DC6387"/>
    <w:rsid w:val="00DC770E"/>
    <w:rsid w:val="00DC7C75"/>
    <w:rsid w:val="00DD116F"/>
    <w:rsid w:val="00DD11AF"/>
    <w:rsid w:val="00DD2536"/>
    <w:rsid w:val="00DD4F6E"/>
    <w:rsid w:val="00DD5322"/>
    <w:rsid w:val="00DD5573"/>
    <w:rsid w:val="00DD6069"/>
    <w:rsid w:val="00DD6200"/>
    <w:rsid w:val="00DD6442"/>
    <w:rsid w:val="00DD6FB3"/>
    <w:rsid w:val="00DE02E7"/>
    <w:rsid w:val="00DE0601"/>
    <w:rsid w:val="00DE0C87"/>
    <w:rsid w:val="00DE11CF"/>
    <w:rsid w:val="00DE2140"/>
    <w:rsid w:val="00DE247B"/>
    <w:rsid w:val="00DE43B5"/>
    <w:rsid w:val="00DE5801"/>
    <w:rsid w:val="00DE5D9F"/>
    <w:rsid w:val="00DE6290"/>
    <w:rsid w:val="00DE66D2"/>
    <w:rsid w:val="00DE745F"/>
    <w:rsid w:val="00DF1BC8"/>
    <w:rsid w:val="00DF2DD7"/>
    <w:rsid w:val="00DF63B1"/>
    <w:rsid w:val="00DF6530"/>
    <w:rsid w:val="00DF71F9"/>
    <w:rsid w:val="00DF7A4F"/>
    <w:rsid w:val="00E00262"/>
    <w:rsid w:val="00E00CF7"/>
    <w:rsid w:val="00E010F7"/>
    <w:rsid w:val="00E0154F"/>
    <w:rsid w:val="00E0369E"/>
    <w:rsid w:val="00E0388D"/>
    <w:rsid w:val="00E04D30"/>
    <w:rsid w:val="00E052DC"/>
    <w:rsid w:val="00E05C22"/>
    <w:rsid w:val="00E06511"/>
    <w:rsid w:val="00E06552"/>
    <w:rsid w:val="00E07373"/>
    <w:rsid w:val="00E07904"/>
    <w:rsid w:val="00E13406"/>
    <w:rsid w:val="00E153F6"/>
    <w:rsid w:val="00E160CE"/>
    <w:rsid w:val="00E200DE"/>
    <w:rsid w:val="00E20455"/>
    <w:rsid w:val="00E204B5"/>
    <w:rsid w:val="00E240BC"/>
    <w:rsid w:val="00E278F2"/>
    <w:rsid w:val="00E30E7E"/>
    <w:rsid w:val="00E317EA"/>
    <w:rsid w:val="00E32D11"/>
    <w:rsid w:val="00E3311B"/>
    <w:rsid w:val="00E335B1"/>
    <w:rsid w:val="00E337E9"/>
    <w:rsid w:val="00E33E03"/>
    <w:rsid w:val="00E357C4"/>
    <w:rsid w:val="00E37318"/>
    <w:rsid w:val="00E378A7"/>
    <w:rsid w:val="00E378A8"/>
    <w:rsid w:val="00E40C77"/>
    <w:rsid w:val="00E412A3"/>
    <w:rsid w:val="00E414C2"/>
    <w:rsid w:val="00E41E5D"/>
    <w:rsid w:val="00E4309F"/>
    <w:rsid w:val="00E43D4F"/>
    <w:rsid w:val="00E45953"/>
    <w:rsid w:val="00E46DA8"/>
    <w:rsid w:val="00E518FC"/>
    <w:rsid w:val="00E52110"/>
    <w:rsid w:val="00E5223E"/>
    <w:rsid w:val="00E5380F"/>
    <w:rsid w:val="00E5473E"/>
    <w:rsid w:val="00E555CE"/>
    <w:rsid w:val="00E60B42"/>
    <w:rsid w:val="00E6148D"/>
    <w:rsid w:val="00E61E5E"/>
    <w:rsid w:val="00E61FE1"/>
    <w:rsid w:val="00E640D3"/>
    <w:rsid w:val="00E67B18"/>
    <w:rsid w:val="00E724C1"/>
    <w:rsid w:val="00E7273A"/>
    <w:rsid w:val="00E73B75"/>
    <w:rsid w:val="00E758D9"/>
    <w:rsid w:val="00E77F24"/>
    <w:rsid w:val="00E8026A"/>
    <w:rsid w:val="00E8254B"/>
    <w:rsid w:val="00E8346C"/>
    <w:rsid w:val="00E83494"/>
    <w:rsid w:val="00E85775"/>
    <w:rsid w:val="00E8592A"/>
    <w:rsid w:val="00E85D4E"/>
    <w:rsid w:val="00E87580"/>
    <w:rsid w:val="00E902BF"/>
    <w:rsid w:val="00E905A0"/>
    <w:rsid w:val="00E9186A"/>
    <w:rsid w:val="00E91DEF"/>
    <w:rsid w:val="00E91FDF"/>
    <w:rsid w:val="00E92B4A"/>
    <w:rsid w:val="00E930D4"/>
    <w:rsid w:val="00E93EDF"/>
    <w:rsid w:val="00E952F8"/>
    <w:rsid w:val="00E960BE"/>
    <w:rsid w:val="00E96639"/>
    <w:rsid w:val="00E966F3"/>
    <w:rsid w:val="00E97929"/>
    <w:rsid w:val="00EA04A1"/>
    <w:rsid w:val="00EA1004"/>
    <w:rsid w:val="00EA2CCB"/>
    <w:rsid w:val="00EA2CF6"/>
    <w:rsid w:val="00EA2FDF"/>
    <w:rsid w:val="00EA30B1"/>
    <w:rsid w:val="00EA5E2A"/>
    <w:rsid w:val="00EA6496"/>
    <w:rsid w:val="00EA7D5E"/>
    <w:rsid w:val="00EB015C"/>
    <w:rsid w:val="00EB043E"/>
    <w:rsid w:val="00EB051B"/>
    <w:rsid w:val="00EB0AEA"/>
    <w:rsid w:val="00EB1C92"/>
    <w:rsid w:val="00EB1E57"/>
    <w:rsid w:val="00EB3E1A"/>
    <w:rsid w:val="00EB43DB"/>
    <w:rsid w:val="00EB4A38"/>
    <w:rsid w:val="00EB5382"/>
    <w:rsid w:val="00EC0157"/>
    <w:rsid w:val="00EC01B9"/>
    <w:rsid w:val="00EC023F"/>
    <w:rsid w:val="00EC26A7"/>
    <w:rsid w:val="00EC38A3"/>
    <w:rsid w:val="00EC4072"/>
    <w:rsid w:val="00EC464D"/>
    <w:rsid w:val="00EC55DB"/>
    <w:rsid w:val="00EC61E1"/>
    <w:rsid w:val="00ED1135"/>
    <w:rsid w:val="00ED23EB"/>
    <w:rsid w:val="00ED273F"/>
    <w:rsid w:val="00ED2D0D"/>
    <w:rsid w:val="00ED317E"/>
    <w:rsid w:val="00ED431D"/>
    <w:rsid w:val="00ED586B"/>
    <w:rsid w:val="00ED6A91"/>
    <w:rsid w:val="00ED7E53"/>
    <w:rsid w:val="00EE01BA"/>
    <w:rsid w:val="00EE0EB1"/>
    <w:rsid w:val="00EE0F2D"/>
    <w:rsid w:val="00EE23E5"/>
    <w:rsid w:val="00EE4B64"/>
    <w:rsid w:val="00EE53C5"/>
    <w:rsid w:val="00EE5CEC"/>
    <w:rsid w:val="00EF0402"/>
    <w:rsid w:val="00EF0D39"/>
    <w:rsid w:val="00EF1492"/>
    <w:rsid w:val="00EF28CA"/>
    <w:rsid w:val="00EF307E"/>
    <w:rsid w:val="00EF31D0"/>
    <w:rsid w:val="00EF3BCC"/>
    <w:rsid w:val="00EF4046"/>
    <w:rsid w:val="00EF5039"/>
    <w:rsid w:val="00EF5C5E"/>
    <w:rsid w:val="00EF639E"/>
    <w:rsid w:val="00EF656E"/>
    <w:rsid w:val="00EF7CC5"/>
    <w:rsid w:val="00F03666"/>
    <w:rsid w:val="00F05DDC"/>
    <w:rsid w:val="00F05FD5"/>
    <w:rsid w:val="00F060A2"/>
    <w:rsid w:val="00F10697"/>
    <w:rsid w:val="00F109C0"/>
    <w:rsid w:val="00F121AE"/>
    <w:rsid w:val="00F1231A"/>
    <w:rsid w:val="00F13A06"/>
    <w:rsid w:val="00F16B6F"/>
    <w:rsid w:val="00F16C69"/>
    <w:rsid w:val="00F21773"/>
    <w:rsid w:val="00F22397"/>
    <w:rsid w:val="00F235DD"/>
    <w:rsid w:val="00F266B7"/>
    <w:rsid w:val="00F273CB"/>
    <w:rsid w:val="00F338D5"/>
    <w:rsid w:val="00F3475C"/>
    <w:rsid w:val="00F35A10"/>
    <w:rsid w:val="00F35CD2"/>
    <w:rsid w:val="00F362FD"/>
    <w:rsid w:val="00F364D3"/>
    <w:rsid w:val="00F368DD"/>
    <w:rsid w:val="00F4029B"/>
    <w:rsid w:val="00F43DF7"/>
    <w:rsid w:val="00F43EE1"/>
    <w:rsid w:val="00F44120"/>
    <w:rsid w:val="00F45207"/>
    <w:rsid w:val="00F45BC2"/>
    <w:rsid w:val="00F47D32"/>
    <w:rsid w:val="00F509E5"/>
    <w:rsid w:val="00F516F1"/>
    <w:rsid w:val="00F5416A"/>
    <w:rsid w:val="00F54246"/>
    <w:rsid w:val="00F55271"/>
    <w:rsid w:val="00F561D0"/>
    <w:rsid w:val="00F56D3F"/>
    <w:rsid w:val="00F63E31"/>
    <w:rsid w:val="00F64C6C"/>
    <w:rsid w:val="00F64DEA"/>
    <w:rsid w:val="00F651A3"/>
    <w:rsid w:val="00F653DC"/>
    <w:rsid w:val="00F71BF3"/>
    <w:rsid w:val="00F73281"/>
    <w:rsid w:val="00F7369F"/>
    <w:rsid w:val="00F736D4"/>
    <w:rsid w:val="00F73AE6"/>
    <w:rsid w:val="00F74219"/>
    <w:rsid w:val="00F74E62"/>
    <w:rsid w:val="00F762D3"/>
    <w:rsid w:val="00F800C9"/>
    <w:rsid w:val="00F80125"/>
    <w:rsid w:val="00F81A9B"/>
    <w:rsid w:val="00F821C8"/>
    <w:rsid w:val="00F85A58"/>
    <w:rsid w:val="00F90D64"/>
    <w:rsid w:val="00F90ECB"/>
    <w:rsid w:val="00F91506"/>
    <w:rsid w:val="00F915A2"/>
    <w:rsid w:val="00F926A0"/>
    <w:rsid w:val="00F94C73"/>
    <w:rsid w:val="00F94FCD"/>
    <w:rsid w:val="00F9580D"/>
    <w:rsid w:val="00F97059"/>
    <w:rsid w:val="00FA2E5F"/>
    <w:rsid w:val="00FA3952"/>
    <w:rsid w:val="00FA3D5E"/>
    <w:rsid w:val="00FA5759"/>
    <w:rsid w:val="00FB12DC"/>
    <w:rsid w:val="00FB150D"/>
    <w:rsid w:val="00FB3790"/>
    <w:rsid w:val="00FB4F6B"/>
    <w:rsid w:val="00FC265D"/>
    <w:rsid w:val="00FC2E88"/>
    <w:rsid w:val="00FC3A5F"/>
    <w:rsid w:val="00FC466B"/>
    <w:rsid w:val="00FC4CB0"/>
    <w:rsid w:val="00FC4DD5"/>
    <w:rsid w:val="00FC4F8C"/>
    <w:rsid w:val="00FC55FA"/>
    <w:rsid w:val="00FC6454"/>
    <w:rsid w:val="00FC6907"/>
    <w:rsid w:val="00FC6A9C"/>
    <w:rsid w:val="00FC6B3E"/>
    <w:rsid w:val="00FD0365"/>
    <w:rsid w:val="00FD0945"/>
    <w:rsid w:val="00FD1A44"/>
    <w:rsid w:val="00FD1BEE"/>
    <w:rsid w:val="00FD3DF3"/>
    <w:rsid w:val="00FD654B"/>
    <w:rsid w:val="00FE0DEE"/>
    <w:rsid w:val="00FE3038"/>
    <w:rsid w:val="00FE51DA"/>
    <w:rsid w:val="00FE53FE"/>
    <w:rsid w:val="00FE55A6"/>
    <w:rsid w:val="00FE5E84"/>
    <w:rsid w:val="00FF0C42"/>
    <w:rsid w:val="00FF127A"/>
    <w:rsid w:val="00FF1B28"/>
    <w:rsid w:val="00FF529C"/>
    <w:rsid w:val="00FF5743"/>
    <w:rsid w:val="00FF5AAA"/>
    <w:rsid w:val="00FF69E9"/>
    <w:rsid w:val="5093B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B28"/>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paragraph" w:styleId="paragraph" w:customStyle="1">
    <w:name w:val="paragraph"/>
    <w:basedOn w:val="Normal"/>
    <w:rsid w:val="00670FB3"/>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table" w:styleId="Tablaconcuadrcula1" w:customStyle="1">
    <w:name w:val="Tabla con cuadrícula1"/>
    <w:basedOn w:val="Tablanormal"/>
    <w:next w:val="Tablaconcuadrcula"/>
    <w:uiPriority w:val="59"/>
    <w:rsid w:val="00670FB3"/>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3" w:customStyle="1">
    <w:name w:val="Tabla con cuadrícula3"/>
    <w:basedOn w:val="Tablanormal"/>
    <w:next w:val="Tablaconcuadrcula"/>
    <w:uiPriority w:val="59"/>
    <w:rsid w:val="008F56A7"/>
    <w:pPr>
      <w:spacing w:after="0" w:line="240" w:lineRule="auto"/>
    </w:pPr>
    <w:rPr>
      <w:rFonts w:eastAsia="Calibri"/>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1" w:customStyle="1">
    <w:name w:val="Tabla con cuadrícula11"/>
    <w:basedOn w:val="Tablanormal"/>
    <w:next w:val="Tablaconcuadrcula"/>
    <w:uiPriority w:val="59"/>
    <w:rsid w:val="006152B4"/>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2" w:customStyle="1">
    <w:name w:val="Tabla con cuadrícula2"/>
    <w:basedOn w:val="Tablanormal"/>
    <w:next w:val="Tablaconcuadrcula"/>
    <w:uiPriority w:val="59"/>
    <w:rsid w:val="0001200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76372313">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99688052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151021226">
      <w:bodyDiv w:val="1"/>
      <w:marLeft w:val="0"/>
      <w:marRight w:val="0"/>
      <w:marTop w:val="0"/>
      <w:marBottom w:val="0"/>
      <w:divBdr>
        <w:top w:val="none" w:sz="0" w:space="0" w:color="auto"/>
        <w:left w:val="none" w:sz="0" w:space="0" w:color="auto"/>
        <w:bottom w:val="none" w:sz="0" w:space="0" w:color="auto"/>
        <w:right w:val="none" w:sz="0" w:space="0" w:color="auto"/>
      </w:divBdr>
      <w:divsChild>
        <w:div w:id="631178297">
          <w:marLeft w:val="0"/>
          <w:marRight w:val="0"/>
          <w:marTop w:val="0"/>
          <w:marBottom w:val="0"/>
          <w:divBdr>
            <w:top w:val="none" w:sz="0" w:space="0" w:color="auto"/>
            <w:left w:val="none" w:sz="0" w:space="0" w:color="auto"/>
            <w:bottom w:val="none" w:sz="0" w:space="0" w:color="auto"/>
            <w:right w:val="none" w:sz="0" w:space="0" w:color="auto"/>
          </w:divBdr>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bdo/bdo2022/bdo083.pdf" TargetMode="External" Id="rId8" /><Relationship Type="http://schemas.openxmlformats.org/officeDocument/2006/relationships/image" Target="media/image3.tmp"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image" Target="media/image6.tmp" Id="rId21" /><Relationship Type="http://schemas.openxmlformats.org/officeDocument/2006/relationships/endnotes" Target="endnotes.xml" Id="rId7" /><Relationship Type="http://schemas.openxmlformats.org/officeDocument/2006/relationships/hyperlink" Target="https://dle.rae.es/grado?m=form"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image" Target="media/image5.tmp"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tmp"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image" Target="media/image1.tmp"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ipomex.org.mx/ipo3/lgt/indice/OASTECAMAC.web?token=03AL8dmw_OUv-K75LIaoaPlg3ntAJe_wvLy3_f1l13TTXOsoxD_LZi8sGutLs-pFLrdpkPwauRBhxhxHdybM3k97FEFeJnaNN6cDyjLA3eCYte_c4-OVBSBuRUobkEsWJyUsw7TeZFEvQuRlhYBUFCMUxGDo8CTH7V66081wcgN3msdgnIpYCW5iUzjsjr6GGEOwy4DaS1lI6NcBxObwq34DuO9eCMy-ZQPXqUGJyP2qDJ3fcb8ODP9s41EjTNTtLzGUJSSXqq6l04MDTqyzFbx2O9RHMuew2O2bdLY1QhDc7nKL7-k0RK34SzQOxVH4_gnKNgmmzpQuJMN8ZyyLDxS1Ks7UjKQFJ8kyheMhOWmXePUqwPZyPZPH8VLL_txpqVQTJZoom2lBXIhYoxFgrWmXrVB9va4AtukG5tQe7yujYyvS5h0Wa62a882LUSmqWElMc8uUctX-Kxvv1KT1Bp7FNvKq5LYqULvhZp8DMMe10U2eT0cryn8G7Oqmp-RuUqCRNDqtYxnGlu" TargetMode="External" Id="rId9" /><Relationship Type="http://schemas.openxmlformats.org/officeDocument/2006/relationships/header" Target="header1.xml" Id="rId14" /><Relationship Type="http://schemas.openxmlformats.org/officeDocument/2006/relationships/fontTable" Target="fontTable.xml" Id="rId22" /><Relationship Type="http://schemas.openxmlformats.org/officeDocument/2006/relationships/glossaryDocument" Target="glossary/document.xml" Id="Re782828da44e42a6"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eeaeed-0b52-47d3-a837-5713eadb0dea}"/>
      </w:docPartPr>
      <w:docPartBody>
        <w:p w14:paraId="3797EF9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C1B9E-870C-45FD-AE10-78A9E27CE9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9</revision>
  <dcterms:created xsi:type="dcterms:W3CDTF">2023-05-08T22:52:00.0000000Z</dcterms:created>
  <dcterms:modified xsi:type="dcterms:W3CDTF">2023-06-01T20:20:10.1739563Z</dcterms:modified>
</coreProperties>
</file>