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1F5A20" w14:textId="77777777" w:rsidR="007F0775" w:rsidRDefault="007F0775" w:rsidP="00C91BA7">
      <w:pPr>
        <w:spacing w:line="360" w:lineRule="auto"/>
        <w:jc w:val="both"/>
        <w:rPr>
          <w:rFonts w:ascii="Palatino Linotype" w:eastAsia="Palatino Linotype" w:hAnsi="Palatino Linotype" w:cs="Palatino Linotype"/>
        </w:rPr>
      </w:pPr>
    </w:p>
    <w:p w14:paraId="7D154577" w14:textId="788891DA" w:rsidR="009B616B" w:rsidRDefault="005A212F" w:rsidP="00C91BA7">
      <w:pPr>
        <w:spacing w:line="360" w:lineRule="auto"/>
        <w:jc w:val="both"/>
        <w:rPr>
          <w:rFonts w:ascii="Palatino Linotype" w:eastAsia="Palatino Linotype" w:hAnsi="Palatino Linotype" w:cs="Palatino Linotype"/>
        </w:rPr>
      </w:pPr>
      <w:r w:rsidRPr="00C91BA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w:t>
      </w:r>
      <w:r w:rsidR="00CD1FA6" w:rsidRPr="00C91BA7">
        <w:rPr>
          <w:rFonts w:ascii="Palatino Linotype" w:eastAsia="Palatino Linotype" w:hAnsi="Palatino Linotype" w:cs="Palatino Linotype"/>
        </w:rPr>
        <w:t xml:space="preserve">en Metepec, Estado de México, a </w:t>
      </w:r>
      <w:r w:rsidR="0070417E">
        <w:rPr>
          <w:rFonts w:ascii="Palatino Linotype" w:eastAsia="Palatino Linotype" w:hAnsi="Palatino Linotype" w:cs="Palatino Linotype"/>
          <w:lang w:val="es-419"/>
        </w:rPr>
        <w:t>veintidós</w:t>
      </w:r>
      <w:r w:rsidR="00373ED3" w:rsidRPr="00C91BA7">
        <w:rPr>
          <w:rFonts w:ascii="Palatino Linotype" w:eastAsia="Palatino Linotype" w:hAnsi="Palatino Linotype" w:cs="Palatino Linotype"/>
        </w:rPr>
        <w:t xml:space="preserve"> </w:t>
      </w:r>
      <w:r w:rsidR="00FF4920" w:rsidRPr="00C91BA7">
        <w:rPr>
          <w:rFonts w:ascii="Palatino Linotype" w:eastAsia="Palatino Linotype" w:hAnsi="Palatino Linotype" w:cs="Palatino Linotype"/>
        </w:rPr>
        <w:t xml:space="preserve">de </w:t>
      </w:r>
      <w:r w:rsidR="00DB1DAA">
        <w:rPr>
          <w:rFonts w:ascii="Palatino Linotype" w:eastAsia="Palatino Linotype" w:hAnsi="Palatino Linotype" w:cs="Palatino Linotype"/>
        </w:rPr>
        <w:t>marzo</w:t>
      </w:r>
      <w:r w:rsidR="00CD1FA6" w:rsidRPr="00C91BA7">
        <w:rPr>
          <w:rFonts w:ascii="Palatino Linotype" w:eastAsia="Palatino Linotype" w:hAnsi="Palatino Linotype" w:cs="Palatino Linotype"/>
        </w:rPr>
        <w:t xml:space="preserve"> </w:t>
      </w:r>
      <w:r w:rsidRPr="00C91BA7">
        <w:rPr>
          <w:rFonts w:ascii="Palatino Linotype" w:eastAsia="Palatino Linotype" w:hAnsi="Palatino Linotype" w:cs="Palatino Linotype"/>
        </w:rPr>
        <w:t xml:space="preserve">de dos mil </w:t>
      </w:r>
      <w:r w:rsidR="00DB1DAA">
        <w:rPr>
          <w:rFonts w:ascii="Palatino Linotype" w:eastAsia="Palatino Linotype" w:hAnsi="Palatino Linotype" w:cs="Palatino Linotype"/>
        </w:rPr>
        <w:t>veintitrés</w:t>
      </w:r>
      <w:r w:rsidRPr="00C91BA7">
        <w:rPr>
          <w:rFonts w:ascii="Palatino Linotype" w:eastAsia="Palatino Linotype" w:hAnsi="Palatino Linotype" w:cs="Palatino Linotype"/>
        </w:rPr>
        <w:t xml:space="preserve">. </w:t>
      </w:r>
    </w:p>
    <w:p w14:paraId="6C9EECCD" w14:textId="77777777" w:rsidR="00C91BA7" w:rsidRPr="00C91BA7" w:rsidRDefault="00C91BA7" w:rsidP="00C91BA7">
      <w:pPr>
        <w:spacing w:line="360" w:lineRule="auto"/>
        <w:jc w:val="both"/>
        <w:rPr>
          <w:rFonts w:ascii="Palatino Linotype" w:eastAsia="Palatino Linotype" w:hAnsi="Palatino Linotype" w:cs="Palatino Linotype"/>
        </w:rPr>
      </w:pPr>
    </w:p>
    <w:p w14:paraId="3416E4B6" w14:textId="7E294231" w:rsidR="009B616B" w:rsidRDefault="005A212F" w:rsidP="00C91BA7">
      <w:pPr>
        <w:spacing w:line="360" w:lineRule="auto"/>
        <w:jc w:val="both"/>
        <w:rPr>
          <w:rFonts w:ascii="Palatino Linotype" w:eastAsia="Palatino Linotype" w:hAnsi="Palatino Linotype" w:cs="Palatino Linotype"/>
        </w:rPr>
      </w:pPr>
      <w:r w:rsidRPr="00C91BA7">
        <w:rPr>
          <w:rFonts w:ascii="Palatino Linotype" w:eastAsia="Palatino Linotype" w:hAnsi="Palatino Linotype" w:cs="Palatino Linotype"/>
          <w:b/>
        </w:rPr>
        <w:t>VISTO</w:t>
      </w:r>
      <w:r w:rsidRPr="00C91BA7">
        <w:rPr>
          <w:rFonts w:ascii="Palatino Linotype" w:eastAsia="Palatino Linotype" w:hAnsi="Palatino Linotype" w:cs="Palatino Linotype"/>
        </w:rPr>
        <w:t xml:space="preserve"> el expediente formado con motivo del recurso de revisión </w:t>
      </w:r>
      <w:r w:rsidR="00BD6D0D">
        <w:rPr>
          <w:rFonts w:ascii="Palatino Linotype" w:eastAsia="Palatino Linotype" w:hAnsi="Palatino Linotype" w:cs="Palatino Linotype"/>
          <w:b/>
        </w:rPr>
        <w:t>00595</w:t>
      </w:r>
      <w:r w:rsidRPr="00C91BA7">
        <w:rPr>
          <w:rFonts w:ascii="Palatino Linotype" w:eastAsia="Palatino Linotype" w:hAnsi="Palatino Linotype" w:cs="Palatino Linotype"/>
          <w:b/>
        </w:rPr>
        <w:t>/INFOEM/IP/RR/202</w:t>
      </w:r>
      <w:r w:rsidR="00BD6D0D">
        <w:rPr>
          <w:rFonts w:ascii="Palatino Linotype" w:eastAsia="Palatino Linotype" w:hAnsi="Palatino Linotype" w:cs="Palatino Linotype"/>
          <w:b/>
        </w:rPr>
        <w:t>3</w:t>
      </w:r>
      <w:r w:rsidRPr="00C91BA7">
        <w:rPr>
          <w:rFonts w:ascii="Palatino Linotype" w:eastAsia="Palatino Linotype" w:hAnsi="Palatino Linotype" w:cs="Palatino Linotype"/>
        </w:rPr>
        <w:t>, interpuesto por</w:t>
      </w:r>
      <w:r w:rsidR="007F0775">
        <w:rPr>
          <w:rFonts w:ascii="Palatino Linotype" w:eastAsia="Palatino Linotype" w:hAnsi="Palatino Linotype" w:cs="Palatino Linotype"/>
          <w:lang w:val="es-419"/>
        </w:rPr>
        <w:t xml:space="preserve"> </w:t>
      </w:r>
      <w:r w:rsidR="00BD6D0D">
        <w:rPr>
          <w:rFonts w:ascii="Palatino Linotype" w:eastAsia="Palatino Linotype" w:hAnsi="Palatino Linotype" w:cs="Palatino Linotype"/>
          <w:lang w:val="es-419"/>
        </w:rPr>
        <w:t xml:space="preserve">un ciudadano que al momento de </w:t>
      </w:r>
      <w:bookmarkStart w:id="0" w:name="_GoBack"/>
      <w:bookmarkEnd w:id="0"/>
      <w:r w:rsidR="00BD6D0D">
        <w:rPr>
          <w:rFonts w:ascii="Palatino Linotype" w:eastAsia="Palatino Linotype" w:hAnsi="Palatino Linotype" w:cs="Palatino Linotype"/>
          <w:lang w:val="es-419"/>
        </w:rPr>
        <w:t xml:space="preserve">ingresar su solicitud de información no proporcionó nombre o seudónimo, </w:t>
      </w:r>
      <w:r w:rsidRPr="00C91BA7">
        <w:rPr>
          <w:rFonts w:ascii="Palatino Linotype" w:eastAsia="Palatino Linotype" w:hAnsi="Palatino Linotype" w:cs="Palatino Linotype"/>
        </w:rPr>
        <w:t>en lo sucesivo</w:t>
      </w:r>
      <w:r w:rsidRPr="00C91BA7">
        <w:rPr>
          <w:rFonts w:ascii="Palatino Linotype" w:eastAsia="Palatino Linotype" w:hAnsi="Palatino Linotype" w:cs="Palatino Linotype"/>
          <w:b/>
        </w:rPr>
        <w:t xml:space="preserve"> </w:t>
      </w:r>
      <w:r w:rsidR="00BD6D0D" w:rsidRPr="00BD6D0D">
        <w:rPr>
          <w:rFonts w:ascii="Palatino Linotype" w:eastAsia="Palatino Linotype" w:hAnsi="Palatino Linotype" w:cs="Palatino Linotype"/>
        </w:rPr>
        <w:t>será</w:t>
      </w:r>
      <w:r w:rsidR="00BD6D0D">
        <w:rPr>
          <w:rFonts w:ascii="Palatino Linotype" w:eastAsia="Palatino Linotype" w:hAnsi="Palatino Linotype" w:cs="Palatino Linotype"/>
          <w:b/>
        </w:rPr>
        <w:t xml:space="preserve"> </w:t>
      </w:r>
      <w:r w:rsidRPr="00C91BA7">
        <w:rPr>
          <w:rFonts w:ascii="Palatino Linotype" w:eastAsia="Palatino Linotype" w:hAnsi="Palatino Linotype" w:cs="Palatino Linotype"/>
        </w:rPr>
        <w:t xml:space="preserve">la parte </w:t>
      </w:r>
      <w:r w:rsidRPr="00C91BA7">
        <w:rPr>
          <w:rFonts w:ascii="Palatino Linotype" w:eastAsia="Palatino Linotype" w:hAnsi="Palatino Linotype" w:cs="Palatino Linotype"/>
          <w:b/>
        </w:rPr>
        <w:t>Recurrente,</w:t>
      </w:r>
      <w:r w:rsidRPr="00C91BA7">
        <w:rPr>
          <w:rFonts w:ascii="Palatino Linotype" w:eastAsia="Palatino Linotype" w:hAnsi="Palatino Linotype" w:cs="Palatino Linotype"/>
        </w:rPr>
        <w:t xml:space="preserve"> en contra de la respuesta a su solicitud </w:t>
      </w:r>
      <w:r w:rsidR="00BD6D0D">
        <w:rPr>
          <w:rFonts w:ascii="Palatino Linotype" w:eastAsia="Palatino Linotype" w:hAnsi="Palatino Linotype" w:cs="Palatino Linotype"/>
        </w:rPr>
        <w:t xml:space="preserve">de información </w:t>
      </w:r>
      <w:r w:rsidRPr="00C91BA7">
        <w:rPr>
          <w:rFonts w:ascii="Palatino Linotype" w:eastAsia="Palatino Linotype" w:hAnsi="Palatino Linotype" w:cs="Palatino Linotype"/>
        </w:rPr>
        <w:t xml:space="preserve">por parte del </w:t>
      </w:r>
      <w:r w:rsidR="00BD6D0D">
        <w:rPr>
          <w:rFonts w:ascii="Palatino Linotype" w:eastAsia="Palatino Linotype" w:hAnsi="Palatino Linotype" w:cs="Palatino Linotype"/>
          <w:b/>
        </w:rPr>
        <w:t>Ayuntamiento de Cuautitlán Izcalli</w:t>
      </w:r>
      <w:r w:rsidRPr="00C91BA7">
        <w:rPr>
          <w:rFonts w:ascii="Palatino Linotype" w:eastAsia="Palatino Linotype" w:hAnsi="Palatino Linotype" w:cs="Palatino Linotype"/>
          <w:b/>
        </w:rPr>
        <w:t xml:space="preserve">, </w:t>
      </w:r>
      <w:r w:rsidRPr="00C91BA7">
        <w:rPr>
          <w:rFonts w:ascii="Palatino Linotype" w:eastAsia="Palatino Linotype" w:hAnsi="Palatino Linotype" w:cs="Palatino Linotype"/>
        </w:rPr>
        <w:t xml:space="preserve">en lo sucesivo el </w:t>
      </w:r>
      <w:r w:rsidRPr="00C91BA7">
        <w:rPr>
          <w:rFonts w:ascii="Palatino Linotype" w:eastAsia="Palatino Linotype" w:hAnsi="Palatino Linotype" w:cs="Palatino Linotype"/>
          <w:b/>
        </w:rPr>
        <w:t xml:space="preserve">Sujeto Obligado, </w:t>
      </w:r>
      <w:r w:rsidRPr="00C91BA7">
        <w:rPr>
          <w:rFonts w:ascii="Palatino Linotype" w:eastAsia="Palatino Linotype" w:hAnsi="Palatino Linotype" w:cs="Palatino Linotype"/>
        </w:rPr>
        <w:t>se procede a dictar la presente resoluc</w:t>
      </w:r>
      <w:r w:rsidR="00C91BA7">
        <w:rPr>
          <w:rFonts w:ascii="Palatino Linotype" w:eastAsia="Palatino Linotype" w:hAnsi="Palatino Linotype" w:cs="Palatino Linotype"/>
        </w:rPr>
        <w:t>ión con base en los siguientes:</w:t>
      </w:r>
    </w:p>
    <w:p w14:paraId="0A481A04" w14:textId="77777777" w:rsidR="00C91BA7" w:rsidRPr="00C91BA7" w:rsidRDefault="00C91BA7" w:rsidP="00C91BA7">
      <w:pPr>
        <w:spacing w:line="360" w:lineRule="auto"/>
        <w:jc w:val="both"/>
        <w:rPr>
          <w:rFonts w:ascii="Palatino Linotype" w:eastAsia="Palatino Linotype" w:hAnsi="Palatino Linotype" w:cs="Palatino Linotype"/>
        </w:rPr>
      </w:pPr>
    </w:p>
    <w:p w14:paraId="6D50E4F8" w14:textId="405DD751" w:rsidR="009B616B" w:rsidRPr="00C91BA7" w:rsidRDefault="005A212F" w:rsidP="00C91BA7">
      <w:pPr>
        <w:spacing w:line="360" w:lineRule="auto"/>
        <w:jc w:val="center"/>
        <w:rPr>
          <w:rFonts w:ascii="Palatino Linotype" w:eastAsia="Palatino Linotype" w:hAnsi="Palatino Linotype" w:cs="Palatino Linotype"/>
          <w:b/>
        </w:rPr>
      </w:pPr>
      <w:r w:rsidRPr="00C91BA7">
        <w:rPr>
          <w:rFonts w:ascii="Palatino Linotype" w:eastAsia="Palatino Linotype" w:hAnsi="Palatino Linotype" w:cs="Palatino Linotype"/>
          <w:b/>
        </w:rPr>
        <w:t>A N T E C E D E N T E S</w:t>
      </w:r>
    </w:p>
    <w:p w14:paraId="6A611417" w14:textId="77777777" w:rsidR="00C91BA7" w:rsidRDefault="00C91BA7" w:rsidP="00C91BA7">
      <w:pPr>
        <w:spacing w:line="360" w:lineRule="auto"/>
        <w:jc w:val="both"/>
        <w:rPr>
          <w:rFonts w:ascii="Palatino Linotype" w:eastAsia="Palatino Linotype" w:hAnsi="Palatino Linotype" w:cs="Palatino Linotype"/>
          <w:b/>
        </w:rPr>
      </w:pPr>
    </w:p>
    <w:p w14:paraId="1434D872" w14:textId="77777777" w:rsidR="00C91BA7" w:rsidRPr="00C91BA7" w:rsidRDefault="00C91BA7" w:rsidP="00C91BA7">
      <w:pPr>
        <w:spacing w:line="360" w:lineRule="auto"/>
        <w:jc w:val="both"/>
        <w:rPr>
          <w:rFonts w:ascii="Palatino Linotype" w:eastAsia="Palatino Linotype" w:hAnsi="Palatino Linotype" w:cs="Palatino Linotype"/>
          <w:sz w:val="28"/>
        </w:rPr>
      </w:pPr>
      <w:r w:rsidRPr="00C91BA7">
        <w:rPr>
          <w:rFonts w:ascii="Palatino Linotype" w:eastAsia="Palatino Linotype" w:hAnsi="Palatino Linotype" w:cs="Palatino Linotype"/>
          <w:b/>
          <w:sz w:val="28"/>
        </w:rPr>
        <w:t>PRIMERO</w:t>
      </w:r>
      <w:r w:rsidR="005A212F" w:rsidRPr="00C91BA7">
        <w:rPr>
          <w:rFonts w:ascii="Palatino Linotype" w:eastAsia="Palatino Linotype" w:hAnsi="Palatino Linotype" w:cs="Palatino Linotype"/>
          <w:b/>
          <w:sz w:val="28"/>
        </w:rPr>
        <w:t>. Solicitud de acceso a la información.</w:t>
      </w:r>
      <w:r w:rsidR="005A212F" w:rsidRPr="00C91BA7">
        <w:rPr>
          <w:rFonts w:ascii="Palatino Linotype" w:eastAsia="Palatino Linotype" w:hAnsi="Palatino Linotype" w:cs="Palatino Linotype"/>
          <w:sz w:val="28"/>
        </w:rPr>
        <w:t xml:space="preserve"> </w:t>
      </w:r>
    </w:p>
    <w:p w14:paraId="536CE98A" w14:textId="48A6D4F1" w:rsidR="009B616B" w:rsidRDefault="005A212F" w:rsidP="00C91BA7">
      <w:pPr>
        <w:spacing w:line="360" w:lineRule="auto"/>
        <w:jc w:val="both"/>
        <w:rPr>
          <w:rFonts w:ascii="Palatino Linotype" w:eastAsia="Palatino Linotype" w:hAnsi="Palatino Linotype" w:cs="Palatino Linotype"/>
        </w:rPr>
      </w:pPr>
      <w:r w:rsidRPr="00C91BA7">
        <w:rPr>
          <w:rFonts w:ascii="Palatino Linotype" w:eastAsia="Palatino Linotype" w:hAnsi="Palatino Linotype" w:cs="Palatino Linotype"/>
        </w:rPr>
        <w:t xml:space="preserve">Con fecha </w:t>
      </w:r>
      <w:r w:rsidR="00BD6D0D">
        <w:rPr>
          <w:rFonts w:ascii="Palatino Linotype" w:eastAsia="Palatino Linotype" w:hAnsi="Palatino Linotype" w:cs="Palatino Linotype"/>
          <w:b/>
          <w:lang w:val="es-419"/>
        </w:rPr>
        <w:t>veintiocho</w:t>
      </w:r>
      <w:r w:rsidRPr="00C91BA7">
        <w:rPr>
          <w:rFonts w:ascii="Palatino Linotype" w:eastAsia="Palatino Linotype" w:hAnsi="Palatino Linotype" w:cs="Palatino Linotype"/>
          <w:b/>
        </w:rPr>
        <w:t xml:space="preserve"> de </w:t>
      </w:r>
      <w:r w:rsidR="00BD6D0D">
        <w:rPr>
          <w:rFonts w:ascii="Palatino Linotype" w:eastAsia="Palatino Linotype" w:hAnsi="Palatino Linotype" w:cs="Palatino Linotype"/>
          <w:b/>
        </w:rPr>
        <w:t xml:space="preserve">noviembre </w:t>
      </w:r>
      <w:r w:rsidRPr="00C91BA7">
        <w:rPr>
          <w:rFonts w:ascii="Palatino Linotype" w:eastAsia="Palatino Linotype" w:hAnsi="Palatino Linotype" w:cs="Palatino Linotype"/>
          <w:b/>
        </w:rPr>
        <w:t>dos mil veinti</w:t>
      </w:r>
      <w:r w:rsidR="00DF3EEC" w:rsidRPr="00C91BA7">
        <w:rPr>
          <w:rFonts w:ascii="Palatino Linotype" w:eastAsia="Palatino Linotype" w:hAnsi="Palatino Linotype" w:cs="Palatino Linotype"/>
          <w:b/>
        </w:rPr>
        <w:t>dós</w:t>
      </w:r>
      <w:r w:rsidRPr="00C91BA7">
        <w:rPr>
          <w:rFonts w:ascii="Palatino Linotype" w:eastAsia="Palatino Linotype" w:hAnsi="Palatino Linotype" w:cs="Palatino Linotype"/>
          <w:b/>
        </w:rPr>
        <w:t>,</w:t>
      </w:r>
      <w:r w:rsidRPr="00C91BA7">
        <w:rPr>
          <w:rFonts w:ascii="Palatino Linotype" w:eastAsia="Palatino Linotype" w:hAnsi="Palatino Linotype" w:cs="Palatino Linotype"/>
        </w:rPr>
        <w:t xml:space="preserve"> la parte </w:t>
      </w:r>
      <w:r w:rsidR="001D60B9" w:rsidRPr="00C91BA7">
        <w:rPr>
          <w:rFonts w:ascii="Palatino Linotype" w:eastAsia="Palatino Linotype" w:hAnsi="Palatino Linotype" w:cs="Palatino Linotype"/>
          <w:b/>
        </w:rPr>
        <w:t>R</w:t>
      </w:r>
      <w:r w:rsidRPr="00C91BA7">
        <w:rPr>
          <w:rFonts w:ascii="Palatino Linotype" w:eastAsia="Palatino Linotype" w:hAnsi="Palatino Linotype" w:cs="Palatino Linotype"/>
          <w:b/>
        </w:rPr>
        <w:t xml:space="preserve">ecurrente </w:t>
      </w:r>
      <w:r w:rsidRPr="00C91BA7">
        <w:rPr>
          <w:rFonts w:ascii="Palatino Linotype" w:eastAsia="Palatino Linotype" w:hAnsi="Palatino Linotype" w:cs="Palatino Linotype"/>
        </w:rPr>
        <w:t xml:space="preserve">presentó, través del Sistema de Acceso a la Información Mexiquense, en lo subsecuente el </w:t>
      </w:r>
      <w:r w:rsidRPr="00C91BA7">
        <w:rPr>
          <w:rFonts w:ascii="Palatino Linotype" w:eastAsia="Palatino Linotype" w:hAnsi="Palatino Linotype" w:cs="Palatino Linotype"/>
          <w:b/>
        </w:rPr>
        <w:t>SAIMEX,</w:t>
      </w:r>
      <w:r w:rsidRPr="00C91BA7">
        <w:rPr>
          <w:rFonts w:ascii="Palatino Linotype" w:eastAsia="Palatino Linotype" w:hAnsi="Palatino Linotype" w:cs="Palatino Linotype"/>
        </w:rPr>
        <w:t xml:space="preserve"> ante el </w:t>
      </w:r>
      <w:r w:rsidRPr="00C91BA7">
        <w:rPr>
          <w:rFonts w:ascii="Palatino Linotype" w:eastAsia="Palatino Linotype" w:hAnsi="Palatino Linotype" w:cs="Palatino Linotype"/>
          <w:b/>
        </w:rPr>
        <w:t>Sujeto Obligado</w:t>
      </w:r>
      <w:r w:rsidRPr="00C91BA7">
        <w:rPr>
          <w:rFonts w:ascii="Palatino Linotype" w:eastAsia="Palatino Linotype" w:hAnsi="Palatino Linotype" w:cs="Palatino Linotype"/>
        </w:rPr>
        <w:t>, la solicitud de acceso a la información pública, a la que se le asignó el número</w:t>
      </w:r>
      <w:r w:rsidRPr="00C91BA7">
        <w:rPr>
          <w:rFonts w:ascii="Palatino Linotype" w:eastAsia="Palatino Linotype" w:hAnsi="Palatino Linotype" w:cs="Palatino Linotype"/>
          <w:b/>
        </w:rPr>
        <w:t xml:space="preserve"> </w:t>
      </w:r>
      <w:r w:rsidR="0009799E" w:rsidRPr="00C91BA7">
        <w:rPr>
          <w:rFonts w:ascii="Palatino Linotype" w:eastAsia="Palatino Linotype" w:hAnsi="Palatino Linotype" w:cs="Palatino Linotype"/>
          <w:b/>
        </w:rPr>
        <w:t>0</w:t>
      </w:r>
      <w:r w:rsidR="00BD6D0D">
        <w:rPr>
          <w:rFonts w:ascii="Palatino Linotype" w:eastAsia="Palatino Linotype" w:hAnsi="Palatino Linotype" w:cs="Palatino Linotype"/>
          <w:b/>
        </w:rPr>
        <w:t>1101</w:t>
      </w:r>
      <w:r w:rsidR="0009799E" w:rsidRPr="00C91BA7">
        <w:rPr>
          <w:rFonts w:ascii="Palatino Linotype" w:eastAsia="Palatino Linotype" w:hAnsi="Palatino Linotype" w:cs="Palatino Linotype"/>
          <w:b/>
        </w:rPr>
        <w:t>/</w:t>
      </w:r>
      <w:r w:rsidR="00BD6D0D" w:rsidRPr="00BD6D0D">
        <w:rPr>
          <w:rFonts w:ascii="Palatino Linotype" w:eastAsia="Palatino Linotype" w:hAnsi="Palatino Linotype" w:cs="Palatino Linotype"/>
          <w:b/>
        </w:rPr>
        <w:t>CUAUTIZC</w:t>
      </w:r>
      <w:r w:rsidR="0009799E" w:rsidRPr="00C91BA7">
        <w:rPr>
          <w:rFonts w:ascii="Palatino Linotype" w:eastAsia="Palatino Linotype" w:hAnsi="Palatino Linotype" w:cs="Palatino Linotype"/>
          <w:b/>
        </w:rPr>
        <w:t>/IP/2022</w:t>
      </w:r>
      <w:r w:rsidRPr="00C91BA7">
        <w:rPr>
          <w:rFonts w:ascii="Palatino Linotype" w:eastAsia="Palatino Linotype" w:hAnsi="Palatino Linotype" w:cs="Palatino Linotype"/>
          <w:b/>
        </w:rPr>
        <w:t xml:space="preserve">, </w:t>
      </w:r>
      <w:r w:rsidRPr="00C91BA7">
        <w:rPr>
          <w:rFonts w:ascii="Palatino Linotype" w:eastAsia="Palatino Linotype" w:hAnsi="Palatino Linotype" w:cs="Palatino Linotype"/>
        </w:rPr>
        <w:t>mediante la cual req</w:t>
      </w:r>
      <w:r w:rsidR="00C91BA7">
        <w:rPr>
          <w:rFonts w:ascii="Palatino Linotype" w:eastAsia="Palatino Linotype" w:hAnsi="Palatino Linotype" w:cs="Palatino Linotype"/>
        </w:rPr>
        <w:t>uirió la información siguiente:</w:t>
      </w:r>
    </w:p>
    <w:p w14:paraId="2CD6C41D" w14:textId="77777777" w:rsidR="00C91BA7" w:rsidRPr="00C91BA7" w:rsidRDefault="00C91BA7" w:rsidP="00C91BA7">
      <w:pPr>
        <w:spacing w:line="360" w:lineRule="auto"/>
        <w:jc w:val="both"/>
        <w:rPr>
          <w:rFonts w:ascii="Palatino Linotype" w:eastAsia="Palatino Linotype" w:hAnsi="Palatino Linotype" w:cs="Palatino Linotype"/>
        </w:rPr>
      </w:pPr>
    </w:p>
    <w:p w14:paraId="14483F42" w14:textId="3AF1AAF1" w:rsidR="009B616B" w:rsidRPr="00C91BA7" w:rsidRDefault="005A212F" w:rsidP="00C91BA7">
      <w:pPr>
        <w:spacing w:line="360" w:lineRule="auto"/>
        <w:ind w:left="851" w:right="902"/>
        <w:jc w:val="both"/>
        <w:rPr>
          <w:rFonts w:ascii="Palatino Linotype" w:eastAsia="Palatino Linotype" w:hAnsi="Palatino Linotype" w:cs="Palatino Linotype"/>
          <w:i/>
        </w:rPr>
      </w:pPr>
      <w:bookmarkStart w:id="1" w:name="_heading=h.gjdgxs" w:colFirst="0" w:colLast="0"/>
      <w:bookmarkEnd w:id="1"/>
      <w:r w:rsidRPr="00C91BA7">
        <w:rPr>
          <w:rFonts w:ascii="Palatino Linotype" w:eastAsia="Palatino Linotype" w:hAnsi="Palatino Linotype" w:cs="Palatino Linotype"/>
          <w:i/>
        </w:rPr>
        <w:t>“</w:t>
      </w:r>
      <w:r w:rsidR="00BD6D0D" w:rsidRPr="00BD6D0D">
        <w:rPr>
          <w:rFonts w:ascii="Palatino Linotype" w:eastAsia="Palatino Linotype" w:hAnsi="Palatino Linotype" w:cs="Palatino Linotype"/>
          <w:i/>
        </w:rPr>
        <w:t xml:space="preserve">Solicito la justificación y criterios de selección del padrón de beneficiarios del programa "Mujeres Somos Futuro", asimismo, solicito al </w:t>
      </w:r>
      <w:r w:rsidR="00BD6D0D" w:rsidRPr="00BD6D0D">
        <w:rPr>
          <w:rFonts w:ascii="Palatino Linotype" w:eastAsia="Palatino Linotype" w:hAnsi="Palatino Linotype" w:cs="Palatino Linotype"/>
          <w:i/>
        </w:rPr>
        <w:lastRenderedPageBreak/>
        <w:t>Ayuntamiento de Cuautitlán Izcalli, el padrón registrado de todos los COPACI y los respectivos nombramientos para el periodo vigente 2022-2025. Lo anterior, en versión pública en formato .PDF contestado en esta plataforma SAIMEX</w:t>
      </w:r>
      <w:r w:rsidR="00C91BA7" w:rsidRPr="00C91BA7">
        <w:rPr>
          <w:rFonts w:ascii="Palatino Linotype" w:eastAsia="Palatino Linotype" w:hAnsi="Palatino Linotype" w:cs="Palatino Linotype"/>
          <w:i/>
        </w:rPr>
        <w:t>.</w:t>
      </w:r>
      <w:r w:rsidRPr="00C91BA7">
        <w:rPr>
          <w:rFonts w:ascii="Palatino Linotype" w:eastAsia="Palatino Linotype" w:hAnsi="Palatino Linotype" w:cs="Palatino Linotype"/>
          <w:i/>
        </w:rPr>
        <w:t>” (sic)</w:t>
      </w:r>
    </w:p>
    <w:p w14:paraId="17068BD7" w14:textId="77777777" w:rsidR="00C91BA7" w:rsidRDefault="00C91BA7" w:rsidP="00C91BA7">
      <w:pPr>
        <w:spacing w:line="360" w:lineRule="auto"/>
        <w:jc w:val="both"/>
        <w:rPr>
          <w:rFonts w:ascii="Palatino Linotype" w:eastAsia="Palatino Linotype" w:hAnsi="Palatino Linotype" w:cs="Palatino Linotype"/>
        </w:rPr>
      </w:pPr>
    </w:p>
    <w:p w14:paraId="00B015F1" w14:textId="1912B7CC" w:rsidR="009B616B" w:rsidRPr="00C91BA7" w:rsidRDefault="005A212F" w:rsidP="00C91BA7">
      <w:pPr>
        <w:spacing w:line="360" w:lineRule="auto"/>
        <w:jc w:val="both"/>
        <w:rPr>
          <w:rFonts w:ascii="Palatino Linotype" w:eastAsia="Palatino Linotype" w:hAnsi="Palatino Linotype" w:cs="Palatino Linotype"/>
        </w:rPr>
      </w:pPr>
      <w:r w:rsidRPr="00C91BA7">
        <w:rPr>
          <w:rFonts w:ascii="Palatino Linotype" w:eastAsia="Palatino Linotype" w:hAnsi="Palatino Linotype" w:cs="Palatino Linotype"/>
          <w:b/>
        </w:rPr>
        <w:t>Modalidad de Entrega:</w:t>
      </w:r>
      <w:r w:rsidRPr="00C91BA7">
        <w:rPr>
          <w:rFonts w:ascii="Palatino Linotype" w:eastAsia="Palatino Linotype" w:hAnsi="Palatino Linotype" w:cs="Palatino Linotype"/>
        </w:rPr>
        <w:t xml:space="preserve"> A través de</w:t>
      </w:r>
      <w:r w:rsidR="001C7434" w:rsidRPr="00C91BA7">
        <w:rPr>
          <w:rFonts w:ascii="Palatino Linotype" w:eastAsia="Palatino Linotype" w:hAnsi="Palatino Linotype" w:cs="Palatino Linotype"/>
        </w:rPr>
        <w:t xml:space="preserve"> SAIMEX</w:t>
      </w:r>
      <w:r w:rsidRPr="00C91BA7">
        <w:rPr>
          <w:rFonts w:ascii="Palatino Linotype" w:eastAsia="Palatino Linotype" w:hAnsi="Palatino Linotype" w:cs="Palatino Linotype"/>
        </w:rPr>
        <w:t>.</w:t>
      </w:r>
    </w:p>
    <w:p w14:paraId="712F67E2" w14:textId="77777777" w:rsidR="00C91BA7" w:rsidRDefault="00C91BA7" w:rsidP="00C91BA7">
      <w:pPr>
        <w:spacing w:line="360" w:lineRule="auto"/>
        <w:jc w:val="both"/>
        <w:rPr>
          <w:rFonts w:ascii="Palatino Linotype" w:eastAsia="Palatino Linotype" w:hAnsi="Palatino Linotype" w:cs="Palatino Linotype"/>
          <w:b/>
        </w:rPr>
      </w:pPr>
    </w:p>
    <w:p w14:paraId="3371296A" w14:textId="77777777" w:rsidR="00C91BA7" w:rsidRPr="00C91BA7" w:rsidRDefault="00C91BA7" w:rsidP="00C91BA7">
      <w:pPr>
        <w:spacing w:line="360" w:lineRule="auto"/>
        <w:jc w:val="both"/>
        <w:rPr>
          <w:rFonts w:ascii="Palatino Linotype" w:eastAsia="Palatino Linotype" w:hAnsi="Palatino Linotype" w:cs="Palatino Linotype"/>
          <w:b/>
          <w:sz w:val="28"/>
        </w:rPr>
      </w:pPr>
      <w:r w:rsidRPr="00C91BA7">
        <w:rPr>
          <w:rFonts w:ascii="Palatino Linotype" w:eastAsia="Palatino Linotype" w:hAnsi="Palatino Linotype" w:cs="Palatino Linotype"/>
          <w:b/>
          <w:sz w:val="28"/>
        </w:rPr>
        <w:t>SEGUNDO.-</w:t>
      </w:r>
      <w:r w:rsidR="005A212F" w:rsidRPr="00C91BA7">
        <w:rPr>
          <w:rFonts w:ascii="Palatino Linotype" w:eastAsia="Palatino Linotype" w:hAnsi="Palatino Linotype" w:cs="Palatino Linotype"/>
          <w:b/>
          <w:sz w:val="28"/>
        </w:rPr>
        <w:t xml:space="preserve"> </w:t>
      </w:r>
      <w:r w:rsidRPr="00C91BA7">
        <w:rPr>
          <w:rFonts w:ascii="Palatino Linotype" w:eastAsia="Palatino Linotype" w:hAnsi="Palatino Linotype" w:cs="Palatino Linotype"/>
          <w:b/>
          <w:sz w:val="28"/>
        </w:rPr>
        <w:t xml:space="preserve">De la </w:t>
      </w:r>
      <w:r w:rsidR="005A212F" w:rsidRPr="00C91BA7">
        <w:rPr>
          <w:rFonts w:ascii="Palatino Linotype" w:eastAsia="Palatino Linotype" w:hAnsi="Palatino Linotype" w:cs="Palatino Linotype"/>
          <w:b/>
          <w:sz w:val="28"/>
        </w:rPr>
        <w:t>Respuesta</w:t>
      </w:r>
      <w:r w:rsidRPr="00C91BA7">
        <w:rPr>
          <w:rFonts w:ascii="Palatino Linotype" w:eastAsia="Palatino Linotype" w:hAnsi="Palatino Linotype" w:cs="Palatino Linotype"/>
          <w:b/>
          <w:sz w:val="28"/>
        </w:rPr>
        <w:t xml:space="preserve"> del Sujeto Obligado</w:t>
      </w:r>
      <w:r w:rsidR="005A212F" w:rsidRPr="00C91BA7">
        <w:rPr>
          <w:rFonts w:ascii="Palatino Linotype" w:eastAsia="Palatino Linotype" w:hAnsi="Palatino Linotype" w:cs="Palatino Linotype"/>
          <w:b/>
          <w:sz w:val="28"/>
        </w:rPr>
        <w:t xml:space="preserve">. </w:t>
      </w:r>
    </w:p>
    <w:p w14:paraId="7E467B04" w14:textId="2EBB8F42" w:rsidR="009B616B" w:rsidRDefault="001005BC" w:rsidP="00C91BA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lang w:val="es-419"/>
        </w:rPr>
        <w:t>En fecha 16 de diciembre de 2022 el sujeto obligado solicitó prórroga para atender la solicitud de información, por lo que con</w:t>
      </w:r>
      <w:r w:rsidR="001C7434" w:rsidRPr="00C91BA7">
        <w:rPr>
          <w:rFonts w:ascii="Palatino Linotype" w:eastAsia="Palatino Linotype" w:hAnsi="Palatino Linotype" w:cs="Palatino Linotype"/>
        </w:rPr>
        <w:t xml:space="preserve"> fecha </w:t>
      </w:r>
      <w:r w:rsidR="00BD6D0D">
        <w:rPr>
          <w:rFonts w:ascii="Palatino Linotype" w:eastAsia="Palatino Linotype" w:hAnsi="Palatino Linotype" w:cs="Palatino Linotype"/>
          <w:b/>
        </w:rPr>
        <w:t>trece</w:t>
      </w:r>
      <w:r w:rsidR="004F5C0C">
        <w:rPr>
          <w:rFonts w:ascii="Palatino Linotype" w:eastAsia="Palatino Linotype" w:hAnsi="Palatino Linotype" w:cs="Palatino Linotype"/>
          <w:b/>
          <w:lang w:val="es-419"/>
        </w:rPr>
        <w:t xml:space="preserve"> </w:t>
      </w:r>
      <w:r w:rsidR="0030403E" w:rsidRPr="00C91BA7">
        <w:rPr>
          <w:rFonts w:ascii="Palatino Linotype" w:eastAsia="Palatino Linotype" w:hAnsi="Palatino Linotype" w:cs="Palatino Linotype"/>
          <w:b/>
        </w:rPr>
        <w:t xml:space="preserve">de </w:t>
      </w:r>
      <w:r w:rsidR="00BD6D0D">
        <w:rPr>
          <w:rFonts w:ascii="Palatino Linotype" w:eastAsia="Palatino Linotype" w:hAnsi="Palatino Linotype" w:cs="Palatino Linotype"/>
          <w:b/>
        </w:rPr>
        <w:t>enero</w:t>
      </w:r>
      <w:r w:rsidR="00D559FB" w:rsidRPr="00C91BA7">
        <w:rPr>
          <w:rFonts w:ascii="Palatino Linotype" w:eastAsia="Palatino Linotype" w:hAnsi="Palatino Linotype" w:cs="Palatino Linotype"/>
          <w:b/>
        </w:rPr>
        <w:t xml:space="preserve"> </w:t>
      </w:r>
      <w:r w:rsidR="001C7434" w:rsidRPr="00C91BA7">
        <w:rPr>
          <w:rFonts w:ascii="Palatino Linotype" w:eastAsia="Palatino Linotype" w:hAnsi="Palatino Linotype" w:cs="Palatino Linotype"/>
          <w:b/>
        </w:rPr>
        <w:t>de d</w:t>
      </w:r>
      <w:r w:rsidR="005A212F" w:rsidRPr="00C91BA7">
        <w:rPr>
          <w:rFonts w:ascii="Palatino Linotype" w:eastAsia="Palatino Linotype" w:hAnsi="Palatino Linotype" w:cs="Palatino Linotype"/>
          <w:b/>
        </w:rPr>
        <w:t xml:space="preserve">os mil </w:t>
      </w:r>
      <w:r w:rsidR="00BD6D0D">
        <w:rPr>
          <w:rFonts w:ascii="Palatino Linotype" w:eastAsia="Palatino Linotype" w:hAnsi="Palatino Linotype" w:cs="Palatino Linotype"/>
          <w:b/>
        </w:rPr>
        <w:t>veintitrés</w:t>
      </w:r>
      <w:r w:rsidR="005A212F" w:rsidRPr="00C91BA7">
        <w:rPr>
          <w:rFonts w:ascii="Palatino Linotype" w:eastAsia="Palatino Linotype" w:hAnsi="Palatino Linotype" w:cs="Palatino Linotype"/>
        </w:rPr>
        <w:t xml:space="preserve">, el </w:t>
      </w:r>
      <w:r w:rsidR="005A212F" w:rsidRPr="00C91BA7">
        <w:rPr>
          <w:rFonts w:ascii="Palatino Linotype" w:eastAsia="Palatino Linotype" w:hAnsi="Palatino Linotype" w:cs="Palatino Linotype"/>
          <w:b/>
        </w:rPr>
        <w:t xml:space="preserve">Sujeto Obligado </w:t>
      </w:r>
      <w:r w:rsidR="007F0775">
        <w:rPr>
          <w:rFonts w:ascii="Palatino Linotype" w:eastAsia="Palatino Linotype" w:hAnsi="Palatino Linotype" w:cs="Palatino Linotype"/>
          <w:lang w:val="es-419"/>
        </w:rPr>
        <w:t xml:space="preserve">dio </w:t>
      </w:r>
      <w:r w:rsidR="005A212F" w:rsidRPr="00C91BA7">
        <w:rPr>
          <w:rFonts w:ascii="Palatino Linotype" w:eastAsia="Palatino Linotype" w:hAnsi="Palatino Linotype" w:cs="Palatino Linotype"/>
        </w:rPr>
        <w:t>su respuesta a la solicitud de acceso a la información a través de SAIMEX, sustancialmente en los términos siguientes:</w:t>
      </w:r>
    </w:p>
    <w:p w14:paraId="3092D607" w14:textId="77777777" w:rsidR="00C91BA7" w:rsidRPr="00C91BA7" w:rsidRDefault="00C91BA7" w:rsidP="00C91BA7">
      <w:pPr>
        <w:spacing w:line="360" w:lineRule="auto"/>
        <w:jc w:val="both"/>
        <w:rPr>
          <w:rFonts w:ascii="Palatino Linotype" w:eastAsia="Palatino Linotype" w:hAnsi="Palatino Linotype" w:cs="Palatino Linotype"/>
          <w:b/>
        </w:rPr>
      </w:pPr>
    </w:p>
    <w:p w14:paraId="70EA38B2" w14:textId="001CB170" w:rsidR="009B616B" w:rsidRPr="00C91BA7" w:rsidRDefault="005A212F" w:rsidP="007F0775">
      <w:pPr>
        <w:spacing w:line="360" w:lineRule="auto"/>
        <w:ind w:left="851" w:right="902"/>
        <w:jc w:val="both"/>
        <w:rPr>
          <w:rFonts w:ascii="Palatino Linotype" w:eastAsia="Palatino Linotype" w:hAnsi="Palatino Linotype" w:cs="Palatino Linotype"/>
          <w:i/>
        </w:rPr>
      </w:pPr>
      <w:r w:rsidRPr="00C91BA7">
        <w:rPr>
          <w:rFonts w:ascii="Palatino Linotype" w:eastAsia="Palatino Linotype" w:hAnsi="Palatino Linotype" w:cs="Palatino Linotype"/>
          <w:i/>
        </w:rPr>
        <w:t>“…</w:t>
      </w:r>
      <w:r w:rsidR="00BD6D0D" w:rsidRPr="00BD6D0D">
        <w:rPr>
          <w:rFonts w:ascii="Palatino Linotype" w:eastAsia="Palatino Linotype" w:hAnsi="Palatino Linotype" w:cs="Palatino Linotype"/>
          <w:i/>
        </w:rPr>
        <w:t>Al respecto le hago llegar la información solicitada: • Directorio de Autoridades Auxiliares y Consejos de Participación Ciudadana para el periodo 2022-2025 en su versión Publica parcial aprobada por el comité de transparencia bajo el acuerdo número: CTM/CUT/SE26/001/VP/2022, así lo resolvieron y lo firmaron los integrantes del Comité de Transparencia, a los 31 días del mes de mayo del año dos mil veintidós. • Nombramientos que acreditan a los Consejos de Participación Ciudadana para el periodo 2022-2025</w:t>
      </w:r>
      <w:r w:rsidR="0030403E" w:rsidRPr="00C91BA7">
        <w:rPr>
          <w:rFonts w:ascii="Palatino Linotype" w:eastAsia="Palatino Linotype" w:hAnsi="Palatino Linotype" w:cs="Palatino Linotype"/>
          <w:i/>
        </w:rPr>
        <w:t>.</w:t>
      </w:r>
      <w:r w:rsidRPr="00C91BA7">
        <w:rPr>
          <w:rFonts w:ascii="Palatino Linotype" w:eastAsia="Palatino Linotype" w:hAnsi="Palatino Linotype" w:cs="Palatino Linotype"/>
          <w:i/>
        </w:rPr>
        <w:t>..” (sic)</w:t>
      </w:r>
    </w:p>
    <w:p w14:paraId="0C29A583" w14:textId="77777777" w:rsidR="00C91BA7" w:rsidRDefault="00C91BA7" w:rsidP="00C91BA7">
      <w:pPr>
        <w:spacing w:line="360" w:lineRule="auto"/>
        <w:ind w:right="49"/>
        <w:jc w:val="both"/>
        <w:rPr>
          <w:rFonts w:ascii="Palatino Linotype" w:eastAsia="Palatino Linotype" w:hAnsi="Palatino Linotype" w:cs="Palatino Linotype"/>
        </w:rPr>
      </w:pPr>
    </w:p>
    <w:p w14:paraId="4A39C523" w14:textId="5FD6BBCD" w:rsidR="00C91BA7" w:rsidRDefault="005A212F" w:rsidP="00C91BA7">
      <w:pPr>
        <w:spacing w:line="360" w:lineRule="auto"/>
        <w:ind w:right="49"/>
        <w:jc w:val="both"/>
        <w:rPr>
          <w:rFonts w:ascii="Palatino Linotype" w:eastAsia="Palatino Linotype" w:hAnsi="Palatino Linotype" w:cs="Palatino Linotype"/>
        </w:rPr>
      </w:pPr>
      <w:r w:rsidRPr="00C91BA7">
        <w:rPr>
          <w:rFonts w:ascii="Palatino Linotype" w:eastAsia="Palatino Linotype" w:hAnsi="Palatino Linotype" w:cs="Palatino Linotype"/>
        </w:rPr>
        <w:t xml:space="preserve">El </w:t>
      </w:r>
      <w:r w:rsidRPr="00C91BA7">
        <w:rPr>
          <w:rFonts w:ascii="Palatino Linotype" w:eastAsia="Palatino Linotype" w:hAnsi="Palatino Linotype" w:cs="Palatino Linotype"/>
          <w:b/>
        </w:rPr>
        <w:t>Sujeto Obligado</w:t>
      </w:r>
      <w:r w:rsidRPr="00C91BA7">
        <w:rPr>
          <w:rFonts w:ascii="Palatino Linotype" w:eastAsia="Palatino Linotype" w:hAnsi="Palatino Linotype" w:cs="Palatino Linotype"/>
        </w:rPr>
        <w:t xml:space="preserve"> adjuntó </w:t>
      </w:r>
      <w:r w:rsidR="00BD6D0D">
        <w:rPr>
          <w:rFonts w:ascii="Palatino Linotype" w:eastAsia="Palatino Linotype" w:hAnsi="Palatino Linotype" w:cs="Palatino Linotype"/>
        </w:rPr>
        <w:t>los</w:t>
      </w:r>
      <w:r w:rsidR="0009799E" w:rsidRPr="00C91BA7">
        <w:rPr>
          <w:rFonts w:ascii="Palatino Linotype" w:eastAsia="Palatino Linotype" w:hAnsi="Palatino Linotype" w:cs="Palatino Linotype"/>
        </w:rPr>
        <w:t xml:space="preserve"> </w:t>
      </w:r>
      <w:r w:rsidR="00BD6D0D">
        <w:rPr>
          <w:rFonts w:ascii="Palatino Linotype" w:eastAsia="Palatino Linotype" w:hAnsi="Palatino Linotype" w:cs="Palatino Linotype"/>
        </w:rPr>
        <w:t xml:space="preserve">siguientes </w:t>
      </w:r>
      <w:r w:rsidR="0009799E" w:rsidRPr="00C91BA7">
        <w:rPr>
          <w:rFonts w:ascii="Palatino Linotype" w:eastAsia="Palatino Linotype" w:hAnsi="Palatino Linotype" w:cs="Palatino Linotype"/>
        </w:rPr>
        <w:t>archivo</w:t>
      </w:r>
      <w:r w:rsidR="00BD6D0D">
        <w:rPr>
          <w:rFonts w:ascii="Palatino Linotype" w:eastAsia="Palatino Linotype" w:hAnsi="Palatino Linotype" w:cs="Palatino Linotype"/>
        </w:rPr>
        <w:t>s electrónicos:</w:t>
      </w:r>
      <w:r w:rsidR="0009799E" w:rsidRPr="00C91BA7">
        <w:rPr>
          <w:rFonts w:ascii="Palatino Linotype" w:eastAsia="Palatino Linotype" w:hAnsi="Palatino Linotype" w:cs="Palatino Linotype"/>
        </w:rPr>
        <w:t xml:space="preserve"> </w:t>
      </w:r>
      <w:r w:rsidR="00BD6D0D">
        <w:rPr>
          <w:rFonts w:ascii="Palatino Linotype" w:eastAsia="Palatino Linotype" w:hAnsi="Palatino Linotype" w:cs="Palatino Linotype"/>
        </w:rPr>
        <w:t>“</w:t>
      </w:r>
      <w:r w:rsidR="00BD6D0D" w:rsidRPr="00BD6D0D">
        <w:rPr>
          <w:rFonts w:ascii="Palatino Linotype" w:eastAsia="Palatino Linotype" w:hAnsi="Palatino Linotype" w:cs="Palatino Linotype"/>
          <w:b/>
          <w:i/>
        </w:rPr>
        <w:t>folio 01101.pdf</w:t>
      </w:r>
      <w:r w:rsidR="00BD6D0D">
        <w:rPr>
          <w:rFonts w:ascii="Palatino Linotype" w:eastAsia="Palatino Linotype" w:hAnsi="Palatino Linotype" w:cs="Palatino Linotype"/>
        </w:rPr>
        <w:t>”, “</w:t>
      </w:r>
      <w:r w:rsidR="00BD6D0D" w:rsidRPr="00BD6D0D">
        <w:rPr>
          <w:rFonts w:ascii="Palatino Linotype" w:eastAsia="Palatino Linotype" w:hAnsi="Palatino Linotype" w:cs="Palatino Linotype"/>
          <w:b/>
          <w:i/>
        </w:rPr>
        <w:t>Respuesta SAIMEX.pdf</w:t>
      </w:r>
      <w:r w:rsidR="00BD6D0D">
        <w:rPr>
          <w:rFonts w:ascii="Palatino Linotype" w:eastAsia="Palatino Linotype" w:hAnsi="Palatino Linotype" w:cs="Palatino Linotype"/>
        </w:rPr>
        <w:t>”, “</w:t>
      </w:r>
      <w:r w:rsidR="00BD6D0D" w:rsidRPr="00BD6D0D">
        <w:rPr>
          <w:rFonts w:ascii="Palatino Linotype" w:eastAsia="Palatino Linotype" w:hAnsi="Palatino Linotype" w:cs="Palatino Linotype"/>
          <w:b/>
          <w:i/>
        </w:rPr>
        <w:t>Nombramientos copaci 2022-2025.pdf</w:t>
      </w:r>
      <w:r w:rsidR="00BD6D0D">
        <w:rPr>
          <w:rFonts w:ascii="Palatino Linotype" w:eastAsia="Palatino Linotype" w:hAnsi="Palatino Linotype" w:cs="Palatino Linotype"/>
        </w:rPr>
        <w:t>” y “</w:t>
      </w:r>
      <w:r w:rsidR="00BD6D0D" w:rsidRPr="00BD6D0D">
        <w:rPr>
          <w:rFonts w:ascii="Palatino Linotype" w:eastAsia="Palatino Linotype" w:hAnsi="Palatino Linotype" w:cs="Palatino Linotype"/>
          <w:b/>
          <w:i/>
        </w:rPr>
        <w:t xml:space="preserve">Directorio de </w:t>
      </w:r>
      <w:r w:rsidR="00BD6D0D" w:rsidRPr="00BD6D0D">
        <w:rPr>
          <w:rFonts w:ascii="Palatino Linotype" w:eastAsia="Palatino Linotype" w:hAnsi="Palatino Linotype" w:cs="Palatino Linotype"/>
          <w:b/>
          <w:i/>
        </w:rPr>
        <w:lastRenderedPageBreak/>
        <w:t>Autoridades Auxiliares y COPACI.pdf</w:t>
      </w:r>
      <w:r w:rsidR="00BD6D0D">
        <w:rPr>
          <w:rFonts w:ascii="Palatino Linotype" w:eastAsia="Palatino Linotype" w:hAnsi="Palatino Linotype" w:cs="Palatino Linotype"/>
        </w:rPr>
        <w:t>”</w:t>
      </w:r>
      <w:r w:rsidR="0009799E" w:rsidRPr="00C91BA7">
        <w:rPr>
          <w:rFonts w:ascii="Palatino Linotype" w:eastAsia="Palatino Linotype" w:hAnsi="Palatino Linotype" w:cs="Palatino Linotype"/>
          <w:i/>
        </w:rPr>
        <w:t>,</w:t>
      </w:r>
      <w:r w:rsidR="00C91BA7">
        <w:rPr>
          <w:rFonts w:ascii="Palatino Linotype" w:eastAsia="Palatino Linotype" w:hAnsi="Palatino Linotype" w:cs="Palatino Linotype"/>
        </w:rPr>
        <w:t xml:space="preserve"> </w:t>
      </w:r>
      <w:r w:rsidR="00BD6D0D">
        <w:rPr>
          <w:rFonts w:ascii="Palatino Linotype" w:eastAsia="Palatino Linotype" w:hAnsi="Palatino Linotype" w:cs="Palatino Linotype"/>
        </w:rPr>
        <w:t>los</w:t>
      </w:r>
      <w:r w:rsidR="00C91BA7">
        <w:rPr>
          <w:rFonts w:ascii="Palatino Linotype" w:eastAsia="Palatino Linotype" w:hAnsi="Palatino Linotype" w:cs="Palatino Linotype"/>
        </w:rPr>
        <w:t xml:space="preserve"> cual</w:t>
      </w:r>
      <w:r w:rsidR="00BD6D0D">
        <w:rPr>
          <w:rFonts w:ascii="Palatino Linotype" w:eastAsia="Palatino Linotype" w:hAnsi="Palatino Linotype" w:cs="Palatino Linotype"/>
        </w:rPr>
        <w:t>es</w:t>
      </w:r>
      <w:r w:rsidR="00C91BA7">
        <w:rPr>
          <w:rFonts w:ascii="Palatino Linotype" w:eastAsia="Palatino Linotype" w:hAnsi="Palatino Linotype" w:cs="Palatino Linotype"/>
        </w:rPr>
        <w:t xml:space="preserve"> será</w:t>
      </w:r>
      <w:r w:rsidR="00BD6D0D">
        <w:rPr>
          <w:rFonts w:ascii="Palatino Linotype" w:eastAsia="Palatino Linotype" w:hAnsi="Palatino Linotype" w:cs="Palatino Linotype"/>
        </w:rPr>
        <w:t>n</w:t>
      </w:r>
      <w:r w:rsidR="00C91BA7">
        <w:rPr>
          <w:rFonts w:ascii="Palatino Linotype" w:eastAsia="Palatino Linotype" w:hAnsi="Palatino Linotype" w:cs="Palatino Linotype"/>
        </w:rPr>
        <w:t xml:space="preserve"> motivo de análisis en la parte consider</w:t>
      </w:r>
      <w:r w:rsidR="00BD6D0D">
        <w:rPr>
          <w:rFonts w:ascii="Palatino Linotype" w:eastAsia="Palatino Linotype" w:hAnsi="Palatino Linotype" w:cs="Palatino Linotype"/>
        </w:rPr>
        <w:t>ativa de la presente resolución.</w:t>
      </w:r>
    </w:p>
    <w:p w14:paraId="0B11273E" w14:textId="0819F9B9" w:rsidR="00C91BA7" w:rsidRDefault="00C91BA7" w:rsidP="00C91BA7">
      <w:pPr>
        <w:spacing w:line="360" w:lineRule="auto"/>
        <w:ind w:right="49"/>
        <w:jc w:val="both"/>
        <w:rPr>
          <w:rFonts w:ascii="Palatino Linotype" w:eastAsia="Palatino Linotype" w:hAnsi="Palatino Linotype" w:cs="Palatino Linotype"/>
        </w:rPr>
      </w:pPr>
    </w:p>
    <w:p w14:paraId="6D46929B" w14:textId="77777777" w:rsidR="00C91BA7" w:rsidRPr="00C91BA7" w:rsidRDefault="00C91BA7" w:rsidP="00C91BA7">
      <w:pPr>
        <w:spacing w:line="360" w:lineRule="auto"/>
        <w:ind w:right="49"/>
        <w:jc w:val="both"/>
        <w:rPr>
          <w:rFonts w:ascii="Palatino Linotype" w:eastAsia="Palatino Linotype" w:hAnsi="Palatino Linotype" w:cs="Palatino Linotype"/>
          <w:b/>
          <w:sz w:val="28"/>
        </w:rPr>
      </w:pPr>
      <w:r w:rsidRPr="00C91BA7">
        <w:rPr>
          <w:rFonts w:ascii="Palatino Linotype" w:eastAsia="Palatino Linotype" w:hAnsi="Palatino Linotype" w:cs="Palatino Linotype"/>
          <w:b/>
          <w:sz w:val="28"/>
        </w:rPr>
        <w:t>TERCERO</w:t>
      </w:r>
      <w:r w:rsidR="005A212F" w:rsidRPr="00C91BA7">
        <w:rPr>
          <w:rFonts w:ascii="Palatino Linotype" w:eastAsia="Palatino Linotype" w:hAnsi="Palatino Linotype" w:cs="Palatino Linotype"/>
          <w:b/>
          <w:sz w:val="28"/>
        </w:rPr>
        <w:t xml:space="preserve">. Interposición del recurso de revisión. </w:t>
      </w:r>
    </w:p>
    <w:p w14:paraId="33E8323B" w14:textId="68F4B4D3" w:rsidR="009B616B" w:rsidRDefault="005A212F" w:rsidP="00C91BA7">
      <w:pPr>
        <w:spacing w:line="360" w:lineRule="auto"/>
        <w:ind w:right="49"/>
        <w:jc w:val="both"/>
        <w:rPr>
          <w:rFonts w:ascii="Palatino Linotype" w:eastAsia="Palatino Linotype" w:hAnsi="Palatino Linotype" w:cs="Palatino Linotype"/>
        </w:rPr>
      </w:pPr>
      <w:r w:rsidRPr="00C91BA7">
        <w:rPr>
          <w:rFonts w:ascii="Palatino Linotype" w:eastAsia="Palatino Linotype" w:hAnsi="Palatino Linotype" w:cs="Palatino Linotype"/>
        </w:rPr>
        <w:t xml:space="preserve">Inconforme con los términos de la respuesta emitida por parte del </w:t>
      </w:r>
      <w:r w:rsidRPr="00C91BA7">
        <w:rPr>
          <w:rFonts w:ascii="Palatino Linotype" w:eastAsia="Palatino Linotype" w:hAnsi="Palatino Linotype" w:cs="Palatino Linotype"/>
          <w:b/>
        </w:rPr>
        <w:t>Sujeto Obligado</w:t>
      </w:r>
      <w:r w:rsidRPr="00C91BA7">
        <w:rPr>
          <w:rFonts w:ascii="Palatino Linotype" w:eastAsia="Palatino Linotype" w:hAnsi="Palatino Linotype" w:cs="Palatino Linotype"/>
        </w:rPr>
        <w:t xml:space="preserve">, el </w:t>
      </w:r>
      <w:r w:rsidR="00746830">
        <w:rPr>
          <w:rFonts w:ascii="Palatino Linotype" w:eastAsia="Palatino Linotype" w:hAnsi="Palatino Linotype" w:cs="Palatino Linotype"/>
          <w:b/>
          <w:lang w:val="es-419"/>
        </w:rPr>
        <w:t>primero</w:t>
      </w:r>
      <w:r w:rsidR="002279C8" w:rsidRPr="00C91BA7">
        <w:rPr>
          <w:rFonts w:ascii="Palatino Linotype" w:eastAsia="Palatino Linotype" w:hAnsi="Palatino Linotype" w:cs="Palatino Linotype"/>
          <w:b/>
        </w:rPr>
        <w:t xml:space="preserve"> </w:t>
      </w:r>
      <w:r w:rsidR="005A7535" w:rsidRPr="00C91BA7">
        <w:rPr>
          <w:rFonts w:ascii="Palatino Linotype" w:eastAsia="Palatino Linotype" w:hAnsi="Palatino Linotype" w:cs="Palatino Linotype"/>
          <w:b/>
        </w:rPr>
        <w:t xml:space="preserve">de </w:t>
      </w:r>
      <w:r w:rsidR="00BD6D0D">
        <w:rPr>
          <w:rFonts w:ascii="Palatino Linotype" w:eastAsia="Palatino Linotype" w:hAnsi="Palatino Linotype" w:cs="Palatino Linotype"/>
          <w:b/>
          <w:lang w:val="es-419"/>
        </w:rPr>
        <w:t>febrero</w:t>
      </w:r>
      <w:r w:rsidR="005A7535" w:rsidRPr="00C91BA7">
        <w:rPr>
          <w:rFonts w:ascii="Palatino Linotype" w:eastAsia="Palatino Linotype" w:hAnsi="Palatino Linotype" w:cs="Palatino Linotype"/>
          <w:b/>
        </w:rPr>
        <w:t xml:space="preserve"> </w:t>
      </w:r>
      <w:r w:rsidRPr="00C91BA7">
        <w:rPr>
          <w:rFonts w:ascii="Palatino Linotype" w:eastAsia="Palatino Linotype" w:hAnsi="Palatino Linotype" w:cs="Palatino Linotype"/>
          <w:b/>
        </w:rPr>
        <w:t xml:space="preserve">de dos mil </w:t>
      </w:r>
      <w:r w:rsidR="00BD6D0D">
        <w:rPr>
          <w:rFonts w:ascii="Palatino Linotype" w:eastAsia="Palatino Linotype" w:hAnsi="Palatino Linotype" w:cs="Palatino Linotype"/>
          <w:b/>
        </w:rPr>
        <w:t>veintitrés</w:t>
      </w:r>
      <w:r w:rsidRPr="00C91BA7">
        <w:rPr>
          <w:rFonts w:ascii="Palatino Linotype" w:eastAsia="Palatino Linotype" w:hAnsi="Palatino Linotype" w:cs="Palatino Linotype"/>
          <w:b/>
        </w:rPr>
        <w:t>,</w:t>
      </w:r>
      <w:r w:rsidRPr="00C91BA7">
        <w:rPr>
          <w:rFonts w:ascii="Palatino Linotype" w:eastAsia="Palatino Linotype" w:hAnsi="Palatino Linotype" w:cs="Palatino Linotype"/>
        </w:rPr>
        <w:t xml:space="preserve"> la parte recurrente interpuso el recurso de revisión a través de </w:t>
      </w:r>
      <w:r w:rsidRPr="00C91BA7">
        <w:rPr>
          <w:rFonts w:ascii="Palatino Linotype" w:eastAsia="Palatino Linotype" w:hAnsi="Palatino Linotype" w:cs="Palatino Linotype"/>
          <w:b/>
        </w:rPr>
        <w:t xml:space="preserve">SAIMEX, </w:t>
      </w:r>
      <w:r w:rsidRPr="00C91BA7">
        <w:rPr>
          <w:rFonts w:ascii="Palatino Linotype" w:eastAsia="Palatino Linotype" w:hAnsi="Palatino Linotype" w:cs="Palatino Linotype"/>
        </w:rPr>
        <w:t>en donde se manifestó de la siguiente manera:</w:t>
      </w:r>
    </w:p>
    <w:p w14:paraId="0AB4CF50" w14:textId="77777777" w:rsidR="007F7C45" w:rsidRPr="00C91BA7" w:rsidRDefault="007F7C45" w:rsidP="00C91BA7">
      <w:pPr>
        <w:spacing w:line="360" w:lineRule="auto"/>
        <w:ind w:right="49"/>
        <w:jc w:val="both"/>
        <w:rPr>
          <w:rFonts w:ascii="Palatino Linotype" w:eastAsia="Palatino Linotype" w:hAnsi="Palatino Linotype" w:cs="Palatino Linotype"/>
        </w:rPr>
      </w:pPr>
    </w:p>
    <w:p w14:paraId="1EE0D9CA" w14:textId="77777777" w:rsidR="00C66731" w:rsidRDefault="005A212F" w:rsidP="00C91BA7">
      <w:pPr>
        <w:tabs>
          <w:tab w:val="left" w:pos="2745"/>
        </w:tabs>
        <w:spacing w:line="360" w:lineRule="auto"/>
        <w:jc w:val="both"/>
        <w:rPr>
          <w:rFonts w:ascii="Palatino Linotype" w:eastAsia="Palatino Linotype" w:hAnsi="Palatino Linotype" w:cs="Palatino Linotype"/>
          <w:b/>
        </w:rPr>
      </w:pPr>
      <w:r w:rsidRPr="00C91BA7">
        <w:rPr>
          <w:rFonts w:ascii="Palatino Linotype" w:eastAsia="Palatino Linotype" w:hAnsi="Palatino Linotype" w:cs="Palatino Linotype"/>
          <w:b/>
        </w:rPr>
        <w:t xml:space="preserve">Acto impugnado: </w:t>
      </w:r>
    </w:p>
    <w:p w14:paraId="40C4CC91" w14:textId="5005B74D" w:rsidR="009B616B" w:rsidRPr="00C91BA7" w:rsidRDefault="005A212F" w:rsidP="00DE59D3">
      <w:pPr>
        <w:tabs>
          <w:tab w:val="left" w:pos="2745"/>
        </w:tabs>
        <w:ind w:left="851"/>
        <w:jc w:val="both"/>
        <w:rPr>
          <w:rFonts w:ascii="Palatino Linotype" w:eastAsia="Palatino Linotype" w:hAnsi="Palatino Linotype" w:cs="Palatino Linotype"/>
          <w:i/>
        </w:rPr>
      </w:pPr>
      <w:r w:rsidRPr="00C91BA7">
        <w:rPr>
          <w:rFonts w:ascii="Palatino Linotype" w:eastAsia="Palatino Linotype" w:hAnsi="Palatino Linotype" w:cs="Palatino Linotype"/>
          <w:i/>
        </w:rPr>
        <w:t>“</w:t>
      </w:r>
      <w:r w:rsidR="00BD6D0D" w:rsidRPr="00BD6D0D">
        <w:rPr>
          <w:rFonts w:ascii="Palatino Linotype" w:eastAsia="Palatino Linotype" w:hAnsi="Palatino Linotype" w:cs="Palatino Linotype"/>
          <w:i/>
        </w:rPr>
        <w:t>LA DIRECCIÓN DE DESARROLLO SOCIAL, MUESTRA LA INEPTITUD DE SU TITULAR (QUE NO OBSTANTE DE FIRMAR COMO LICENCIADA SIN SERLO), NO ME PROPORCIONA EL PADRON DE BENEFICIARIOS DEL PROGRAMA "MUJERES SOMOS FUTURO", SINO UN ENLACE QUE ME LLEVA A LAS REGLAS DE OPERACION. RUEGO QUE LEAN BIEN LO QUE SE SOLICITA Y NO SE SALGAN POR LA TANGENTE.</w:t>
      </w:r>
      <w:r w:rsidRPr="00C91BA7">
        <w:rPr>
          <w:rFonts w:ascii="Palatino Linotype" w:eastAsia="Palatino Linotype" w:hAnsi="Palatino Linotype" w:cs="Palatino Linotype"/>
          <w:i/>
        </w:rPr>
        <w:t>” (sic)</w:t>
      </w:r>
    </w:p>
    <w:p w14:paraId="4D70117A" w14:textId="77777777" w:rsidR="00740B06" w:rsidRDefault="00740B06" w:rsidP="00C91BA7">
      <w:pPr>
        <w:spacing w:line="360" w:lineRule="auto"/>
        <w:jc w:val="both"/>
        <w:rPr>
          <w:rFonts w:ascii="Palatino Linotype" w:eastAsia="Palatino Linotype" w:hAnsi="Palatino Linotype" w:cs="Palatino Linotype"/>
          <w:b/>
        </w:rPr>
      </w:pPr>
    </w:p>
    <w:p w14:paraId="72B15F26" w14:textId="4C9F8D93" w:rsidR="009B616B" w:rsidRDefault="005A212F" w:rsidP="00C91BA7">
      <w:pPr>
        <w:spacing w:line="360" w:lineRule="auto"/>
        <w:jc w:val="both"/>
        <w:rPr>
          <w:rFonts w:ascii="Palatino Linotype" w:eastAsia="Palatino Linotype" w:hAnsi="Palatino Linotype" w:cs="Palatino Linotype"/>
        </w:rPr>
      </w:pPr>
      <w:r w:rsidRPr="00C91BA7">
        <w:rPr>
          <w:rFonts w:ascii="Palatino Linotype" w:eastAsia="Palatino Linotype" w:hAnsi="Palatino Linotype" w:cs="Palatino Linotype"/>
          <w:b/>
        </w:rPr>
        <w:t>Razones o motivos de inconformidad</w:t>
      </w:r>
      <w:r w:rsidRPr="00C91BA7">
        <w:rPr>
          <w:rFonts w:ascii="Palatino Linotype" w:eastAsia="Palatino Linotype" w:hAnsi="Palatino Linotype" w:cs="Palatino Linotype"/>
        </w:rPr>
        <w:t>:</w:t>
      </w:r>
    </w:p>
    <w:p w14:paraId="14912EC1" w14:textId="4820E874" w:rsidR="009B616B" w:rsidRPr="00C91BA7" w:rsidRDefault="005A212F" w:rsidP="00DE59D3">
      <w:pPr>
        <w:tabs>
          <w:tab w:val="left" w:pos="2745"/>
        </w:tabs>
        <w:ind w:left="851"/>
        <w:jc w:val="both"/>
        <w:rPr>
          <w:rFonts w:ascii="Palatino Linotype" w:eastAsia="Palatino Linotype" w:hAnsi="Palatino Linotype" w:cs="Palatino Linotype"/>
          <w:i/>
        </w:rPr>
      </w:pPr>
      <w:bookmarkStart w:id="2" w:name="_heading=h.30j0zll" w:colFirst="0" w:colLast="0"/>
      <w:bookmarkEnd w:id="2"/>
      <w:r w:rsidRPr="00C91BA7">
        <w:rPr>
          <w:rFonts w:ascii="Palatino Linotype" w:eastAsia="Palatino Linotype" w:hAnsi="Palatino Linotype" w:cs="Palatino Linotype"/>
          <w:i/>
        </w:rPr>
        <w:t>“</w:t>
      </w:r>
      <w:r w:rsidR="00BD6D0D" w:rsidRPr="00BD6D0D">
        <w:rPr>
          <w:rFonts w:ascii="Palatino Linotype" w:eastAsia="Palatino Linotype" w:hAnsi="Palatino Linotype" w:cs="Palatino Linotype"/>
          <w:i/>
        </w:rPr>
        <w:t>LA ADMINISTRACIÓN PÚBLICA MUNICIPAL DE CUAUTITLÁN IZCALLI SE NIEGA A PROPORCIONARME LO QUE ESTOY SOLICITANDO.</w:t>
      </w:r>
      <w:r w:rsidRPr="00C91BA7">
        <w:rPr>
          <w:rFonts w:ascii="Palatino Linotype" w:eastAsia="Palatino Linotype" w:hAnsi="Palatino Linotype" w:cs="Palatino Linotype"/>
          <w:i/>
        </w:rPr>
        <w:t>” (sic)</w:t>
      </w:r>
    </w:p>
    <w:p w14:paraId="3F478E08" w14:textId="77777777" w:rsidR="005D4DCB" w:rsidRDefault="005D4DCB" w:rsidP="00C91BA7">
      <w:pPr>
        <w:spacing w:line="360" w:lineRule="auto"/>
        <w:ind w:right="51"/>
        <w:jc w:val="both"/>
        <w:rPr>
          <w:rFonts w:ascii="Palatino Linotype" w:eastAsia="Palatino Linotype" w:hAnsi="Palatino Linotype" w:cs="Palatino Linotype"/>
          <w:b/>
        </w:rPr>
      </w:pPr>
    </w:p>
    <w:p w14:paraId="4EC41133" w14:textId="77777777" w:rsidR="00740B06" w:rsidRPr="00740B06" w:rsidRDefault="00740B06" w:rsidP="00740B06">
      <w:pPr>
        <w:spacing w:line="360" w:lineRule="auto"/>
        <w:jc w:val="both"/>
        <w:rPr>
          <w:rFonts w:ascii="Palatino Linotype" w:hAnsi="Palatino Linotype" w:cs="Arial"/>
          <w:sz w:val="28"/>
          <w:szCs w:val="28"/>
        </w:rPr>
      </w:pPr>
      <w:r w:rsidRPr="00740B06">
        <w:rPr>
          <w:rFonts w:ascii="Palatino Linotype" w:hAnsi="Palatino Linotype" w:cs="Arial"/>
          <w:b/>
          <w:sz w:val="28"/>
          <w:szCs w:val="28"/>
        </w:rPr>
        <w:t>CUARTO. Del turno del recurso de revisión.</w:t>
      </w:r>
      <w:r w:rsidRPr="00740B06">
        <w:rPr>
          <w:rFonts w:ascii="Palatino Linotype" w:hAnsi="Palatino Linotype" w:cs="Arial"/>
          <w:sz w:val="28"/>
          <w:szCs w:val="28"/>
        </w:rPr>
        <w:t xml:space="preserve"> </w:t>
      </w:r>
    </w:p>
    <w:p w14:paraId="52D4BCF9" w14:textId="20720846" w:rsidR="00740B06" w:rsidRDefault="00740B06" w:rsidP="00740B06">
      <w:pPr>
        <w:spacing w:line="360" w:lineRule="auto"/>
        <w:jc w:val="both"/>
        <w:rPr>
          <w:rFonts w:ascii="Palatino Linotype" w:hAnsi="Palatino Linotype" w:cs="Arial"/>
        </w:rPr>
      </w:pPr>
      <w:r>
        <w:rPr>
          <w:rFonts w:ascii="Palatino Linotype" w:hAnsi="Palatino Linotype" w:cs="Arial"/>
        </w:rPr>
        <w:t>El medio</w:t>
      </w:r>
      <w:r w:rsidRPr="00B93DE8">
        <w:rPr>
          <w:rFonts w:ascii="Palatino Linotype" w:hAnsi="Palatino Linotype" w:cs="Arial"/>
        </w:rPr>
        <w:t xml:space="preserve"> de impugnación presentado mediante recurso de revisión con número </w:t>
      </w:r>
      <w:r w:rsidR="001B76BC">
        <w:rPr>
          <w:rFonts w:ascii="Palatino Linotype" w:hAnsi="Palatino Linotype" w:cs="Arial"/>
          <w:b/>
        </w:rPr>
        <w:t>00595</w:t>
      </w:r>
      <w:r w:rsidRPr="002F0A5E">
        <w:rPr>
          <w:rFonts w:ascii="Palatino Linotype" w:hAnsi="Palatino Linotype" w:cs="Arial"/>
          <w:b/>
        </w:rPr>
        <w:t>/INFOEM/IP/RR/202</w:t>
      </w:r>
      <w:r w:rsidR="001B76BC">
        <w:rPr>
          <w:rFonts w:ascii="Palatino Linotype" w:hAnsi="Palatino Linotype" w:cs="Arial"/>
          <w:b/>
        </w:rPr>
        <w:t>3</w:t>
      </w:r>
      <w:r w:rsidRPr="00B93DE8">
        <w:rPr>
          <w:rFonts w:ascii="Palatino Linotype" w:hAnsi="Palatino Linotype" w:cs="Arial"/>
        </w:rPr>
        <w:t xml:space="preserve">, fue turnado al </w:t>
      </w:r>
      <w:r w:rsidRPr="002F0A5E">
        <w:rPr>
          <w:rFonts w:ascii="Palatino Linotype" w:hAnsi="Palatino Linotype" w:cs="Arial"/>
          <w:b/>
        </w:rPr>
        <w:t>Comisionado</w:t>
      </w:r>
      <w:r w:rsidR="00764BA0">
        <w:rPr>
          <w:rFonts w:ascii="Palatino Linotype" w:hAnsi="Palatino Linotype" w:cs="Arial"/>
          <w:b/>
        </w:rPr>
        <w:t xml:space="preserve"> Presidente</w:t>
      </w:r>
      <w:r w:rsidRPr="002F0A5E">
        <w:rPr>
          <w:rFonts w:ascii="Palatino Linotype" w:hAnsi="Palatino Linotype" w:cs="Arial"/>
          <w:b/>
        </w:rPr>
        <w:t xml:space="preserve"> José Martínez Vilchis</w:t>
      </w:r>
      <w:r w:rsidRPr="00B93DE8">
        <w:rPr>
          <w:rFonts w:ascii="Palatino Linotype" w:hAnsi="Palatino Linotype" w:cs="Arial"/>
        </w:rPr>
        <w:t>, mediante el sistema electrónico, en términos del arábigo 185 fracción I de la Ley de Transparencia y Acceso a la información Pública del Estado de México y Municipios, recayen</w:t>
      </w:r>
      <w:r>
        <w:rPr>
          <w:rFonts w:ascii="Palatino Linotype" w:hAnsi="Palatino Linotype" w:cs="Arial"/>
        </w:rPr>
        <w:t>do</w:t>
      </w:r>
      <w:r w:rsidRPr="00B93DE8">
        <w:rPr>
          <w:rFonts w:ascii="Palatino Linotype" w:hAnsi="Palatino Linotype" w:cs="Arial"/>
        </w:rPr>
        <w:t xml:space="preserve"> acuerdo de admisión en fecha </w:t>
      </w:r>
      <w:r w:rsidR="001B76BC">
        <w:rPr>
          <w:rFonts w:ascii="Palatino Linotype" w:hAnsi="Palatino Linotype" w:cs="Arial"/>
          <w:b/>
        </w:rPr>
        <w:t>ocho</w:t>
      </w:r>
      <w:r>
        <w:rPr>
          <w:rFonts w:ascii="Palatino Linotype" w:hAnsi="Palatino Linotype" w:cs="Arial"/>
          <w:b/>
        </w:rPr>
        <w:t xml:space="preserve"> </w:t>
      </w:r>
      <w:r w:rsidRPr="007673C3">
        <w:rPr>
          <w:rFonts w:ascii="Palatino Linotype" w:hAnsi="Palatino Linotype" w:cs="Arial"/>
          <w:b/>
        </w:rPr>
        <w:t xml:space="preserve">de </w:t>
      </w:r>
      <w:r w:rsidR="001B76BC">
        <w:rPr>
          <w:rFonts w:ascii="Palatino Linotype" w:hAnsi="Palatino Linotype" w:cs="Arial"/>
          <w:b/>
        </w:rPr>
        <w:t>febrero</w:t>
      </w:r>
      <w:r w:rsidRPr="007673C3">
        <w:rPr>
          <w:rFonts w:ascii="Palatino Linotype" w:hAnsi="Palatino Linotype" w:cs="Arial"/>
          <w:b/>
        </w:rPr>
        <w:t xml:space="preserve"> de dos mil </w:t>
      </w:r>
      <w:r w:rsidR="001B76BC">
        <w:rPr>
          <w:rFonts w:ascii="Palatino Linotype" w:hAnsi="Palatino Linotype" w:cs="Arial"/>
          <w:b/>
        </w:rPr>
        <w:lastRenderedPageBreak/>
        <w:t>veintitrés</w:t>
      </w:r>
      <w:r w:rsidRPr="00B93DE8">
        <w:rPr>
          <w:rFonts w:ascii="Palatino Linotype" w:hAnsi="Palatino Linotype" w:cs="Arial"/>
        </w:rPr>
        <w:t xml:space="preserve">, determinándose en él, un plazo de siete días para que las partes manifestaran lo que a su derecho corresponda en términos del numeral ya citado. </w:t>
      </w:r>
    </w:p>
    <w:p w14:paraId="4662886E" w14:textId="77777777" w:rsidR="00740B06" w:rsidRDefault="00740B06" w:rsidP="00740B06">
      <w:pPr>
        <w:spacing w:line="360" w:lineRule="auto"/>
        <w:jc w:val="both"/>
        <w:rPr>
          <w:rFonts w:ascii="Palatino Linotype" w:hAnsi="Palatino Linotype" w:cs="Arial"/>
        </w:rPr>
      </w:pPr>
    </w:p>
    <w:p w14:paraId="4D18B3FC" w14:textId="77777777" w:rsidR="00740B06" w:rsidRPr="00740B06" w:rsidRDefault="00740B06" w:rsidP="00740B06">
      <w:pPr>
        <w:spacing w:line="360" w:lineRule="auto"/>
        <w:jc w:val="both"/>
        <w:rPr>
          <w:rFonts w:ascii="Palatino Linotype" w:hAnsi="Palatino Linotype" w:cs="Arial"/>
          <w:b/>
          <w:sz w:val="28"/>
          <w:szCs w:val="28"/>
        </w:rPr>
      </w:pPr>
      <w:r w:rsidRPr="00740B06">
        <w:rPr>
          <w:rFonts w:ascii="Palatino Linotype" w:hAnsi="Palatino Linotype" w:cs="Arial"/>
          <w:b/>
          <w:sz w:val="28"/>
          <w:szCs w:val="28"/>
        </w:rPr>
        <w:t xml:space="preserve">QUINTO. De la etapa de manifestaciones y/o alegatos. </w:t>
      </w:r>
    </w:p>
    <w:p w14:paraId="47BDA416" w14:textId="46B5D0E3" w:rsidR="00740B06" w:rsidRDefault="00740B06" w:rsidP="00740B06">
      <w:pPr>
        <w:spacing w:line="360" w:lineRule="auto"/>
        <w:jc w:val="both"/>
        <w:rPr>
          <w:rFonts w:ascii="Palatino Linotype" w:hAnsi="Palatino Linotype" w:cs="Arial"/>
        </w:rPr>
      </w:pPr>
      <w:r>
        <w:rPr>
          <w:rFonts w:ascii="Palatino Linotype" w:hAnsi="Palatino Linotype" w:cs="Arial"/>
        </w:rPr>
        <w:t>D</w:t>
      </w:r>
      <w:r w:rsidRPr="00B93DE8">
        <w:rPr>
          <w:rFonts w:ascii="Palatino Linotype" w:hAnsi="Palatino Linotype" w:cs="Arial"/>
        </w:rPr>
        <w:t>e l</w:t>
      </w:r>
      <w:r>
        <w:rPr>
          <w:rFonts w:ascii="Palatino Linotype" w:hAnsi="Palatino Linotype" w:cs="Arial"/>
        </w:rPr>
        <w:t>a</w:t>
      </w:r>
      <w:r w:rsidRPr="00B93DE8">
        <w:rPr>
          <w:rFonts w:ascii="Palatino Linotype" w:hAnsi="Palatino Linotype" w:cs="Arial"/>
        </w:rPr>
        <w:t xml:space="preserve">s </w:t>
      </w:r>
      <w:r>
        <w:rPr>
          <w:rFonts w:ascii="Palatino Linotype" w:hAnsi="Palatino Linotype" w:cs="Arial"/>
        </w:rPr>
        <w:t>constancias del</w:t>
      </w:r>
      <w:r w:rsidRPr="00B93DE8">
        <w:rPr>
          <w:rFonts w:ascii="Palatino Linotype" w:hAnsi="Palatino Linotype" w:cs="Arial"/>
        </w:rPr>
        <w:t xml:space="preserve"> expediente </w:t>
      </w:r>
      <w:r>
        <w:rPr>
          <w:rFonts w:ascii="Palatino Linotype" w:hAnsi="Palatino Linotype" w:cs="Arial"/>
        </w:rPr>
        <w:t xml:space="preserve">electrónico del SAIMEX, </w:t>
      </w:r>
      <w:r w:rsidRPr="00B93DE8">
        <w:rPr>
          <w:rFonts w:ascii="Palatino Linotype" w:hAnsi="Palatino Linotype" w:cs="Arial"/>
        </w:rPr>
        <w:t xml:space="preserve">del recurso de revisión </w:t>
      </w:r>
      <w:r w:rsidRPr="002F0A5E">
        <w:rPr>
          <w:rFonts w:ascii="Palatino Linotype" w:hAnsi="Palatino Linotype" w:cs="Arial"/>
          <w:b/>
        </w:rPr>
        <w:t>0</w:t>
      </w:r>
      <w:r w:rsidR="001B76BC">
        <w:rPr>
          <w:rFonts w:ascii="Palatino Linotype" w:hAnsi="Palatino Linotype" w:cs="Arial"/>
          <w:b/>
        </w:rPr>
        <w:t>0</w:t>
      </w:r>
      <w:r w:rsidR="00F64C07">
        <w:rPr>
          <w:rFonts w:ascii="Palatino Linotype" w:hAnsi="Palatino Linotype" w:cs="Arial"/>
          <w:b/>
        </w:rPr>
        <w:t>5</w:t>
      </w:r>
      <w:r w:rsidR="001B76BC">
        <w:rPr>
          <w:rFonts w:ascii="Palatino Linotype" w:hAnsi="Palatino Linotype" w:cs="Arial"/>
          <w:b/>
        </w:rPr>
        <w:t>95</w:t>
      </w:r>
      <w:r w:rsidRPr="002F0A5E">
        <w:rPr>
          <w:rFonts w:ascii="Palatino Linotype" w:hAnsi="Palatino Linotype" w:cs="Arial"/>
          <w:b/>
        </w:rPr>
        <w:t>/INFOEM/IP/RR/202</w:t>
      </w:r>
      <w:r w:rsidR="001B76BC">
        <w:rPr>
          <w:rFonts w:ascii="Palatino Linotype" w:hAnsi="Palatino Linotype" w:cs="Arial"/>
          <w:b/>
        </w:rPr>
        <w:t>3</w:t>
      </w:r>
      <w:r w:rsidRPr="00B93DE8">
        <w:rPr>
          <w:rFonts w:ascii="Palatino Linotype" w:hAnsi="Palatino Linotype" w:cs="Arial"/>
        </w:rPr>
        <w:t xml:space="preserve">, </w:t>
      </w:r>
      <w:r w:rsidRPr="00FA70AD">
        <w:rPr>
          <w:rFonts w:ascii="Palatino Linotype" w:hAnsi="Palatino Linotype" w:cs="Arial"/>
        </w:rPr>
        <w:t xml:space="preserve">se </w:t>
      </w:r>
      <w:r>
        <w:rPr>
          <w:rFonts w:ascii="Palatino Linotype" w:hAnsi="Palatino Linotype" w:cs="Arial"/>
        </w:rPr>
        <w:t>advierte</w:t>
      </w:r>
      <w:r w:rsidRPr="00FA70AD">
        <w:rPr>
          <w:rFonts w:ascii="Palatino Linotype" w:hAnsi="Palatino Linotype" w:cs="Arial"/>
        </w:rPr>
        <w:t xml:space="preserve"> que </w:t>
      </w:r>
      <w:r>
        <w:rPr>
          <w:rFonts w:ascii="Palatino Linotype" w:hAnsi="Palatino Linotype" w:cs="Arial"/>
        </w:rPr>
        <w:t>el</w:t>
      </w:r>
      <w:r w:rsidRPr="00FA70AD">
        <w:rPr>
          <w:rFonts w:ascii="Palatino Linotype" w:hAnsi="Palatino Linotype" w:cs="Arial"/>
        </w:rPr>
        <w:t xml:space="preserve"> Sujeto </w:t>
      </w:r>
      <w:r>
        <w:rPr>
          <w:rFonts w:ascii="Palatino Linotype" w:hAnsi="Palatino Linotype" w:cs="Arial"/>
        </w:rPr>
        <w:t xml:space="preserve">Obligado </w:t>
      </w:r>
      <w:r w:rsidR="00746830">
        <w:rPr>
          <w:rFonts w:ascii="Palatino Linotype" w:hAnsi="Palatino Linotype" w:cs="Arial"/>
        </w:rPr>
        <w:t>rindió</w:t>
      </w:r>
      <w:r w:rsidR="00746830">
        <w:rPr>
          <w:rFonts w:ascii="Palatino Linotype" w:hAnsi="Palatino Linotype" w:cs="Arial"/>
          <w:lang w:val="es-419"/>
        </w:rPr>
        <w:t xml:space="preserve"> </w:t>
      </w:r>
      <w:r>
        <w:rPr>
          <w:rFonts w:ascii="Palatino Linotype" w:hAnsi="Palatino Linotype" w:cs="Arial"/>
        </w:rPr>
        <w:t>su informe justificad</w:t>
      </w:r>
      <w:r w:rsidR="00746830">
        <w:rPr>
          <w:rFonts w:ascii="Palatino Linotype" w:hAnsi="Palatino Linotype" w:cs="Arial"/>
          <w:lang w:val="es-419"/>
        </w:rPr>
        <w:t xml:space="preserve">o en fecha </w:t>
      </w:r>
      <w:r w:rsidR="001B76BC">
        <w:rPr>
          <w:rFonts w:ascii="Palatino Linotype" w:hAnsi="Palatino Linotype" w:cs="Arial"/>
          <w:lang w:val="es-419"/>
        </w:rPr>
        <w:t>dieciséis</w:t>
      </w:r>
      <w:r w:rsidR="00746830">
        <w:rPr>
          <w:rFonts w:ascii="Palatino Linotype" w:hAnsi="Palatino Linotype" w:cs="Arial"/>
          <w:lang w:val="es-419"/>
        </w:rPr>
        <w:t xml:space="preserve"> de </w:t>
      </w:r>
      <w:r w:rsidR="001B76BC">
        <w:rPr>
          <w:rFonts w:ascii="Palatino Linotype" w:hAnsi="Palatino Linotype" w:cs="Arial"/>
          <w:lang w:val="es-419"/>
        </w:rPr>
        <w:t>febrero</w:t>
      </w:r>
      <w:r w:rsidR="00746830">
        <w:rPr>
          <w:rFonts w:ascii="Palatino Linotype" w:hAnsi="Palatino Linotype" w:cs="Arial"/>
          <w:lang w:val="es-419"/>
        </w:rPr>
        <w:t xml:space="preserve"> de dos mil </w:t>
      </w:r>
      <w:r w:rsidR="001B76BC">
        <w:rPr>
          <w:rFonts w:ascii="Palatino Linotype" w:hAnsi="Palatino Linotype" w:cs="Arial"/>
          <w:lang w:val="es-419"/>
        </w:rPr>
        <w:t>veintitrés</w:t>
      </w:r>
      <w:r w:rsidR="00746830">
        <w:rPr>
          <w:rFonts w:ascii="Palatino Linotype" w:hAnsi="Palatino Linotype" w:cs="Arial"/>
          <w:lang w:val="es-419"/>
        </w:rPr>
        <w:t xml:space="preserve">, el cual se puso a la vista del recurrente en fecha </w:t>
      </w:r>
      <w:r w:rsidR="001B76BC">
        <w:rPr>
          <w:rFonts w:ascii="Palatino Linotype" w:hAnsi="Palatino Linotype" w:cs="Arial"/>
          <w:lang w:val="es-419"/>
        </w:rPr>
        <w:t>veinte de febrero de dos mil veintitrés</w:t>
      </w:r>
      <w:r w:rsidR="00746830">
        <w:rPr>
          <w:rFonts w:ascii="Palatino Linotype" w:hAnsi="Palatino Linotype" w:cs="Arial"/>
          <w:lang w:val="es-419"/>
        </w:rPr>
        <w:t xml:space="preserve">, </w:t>
      </w:r>
      <w:r w:rsidR="001B76BC">
        <w:rPr>
          <w:rFonts w:ascii="Palatino Linotype" w:hAnsi="Palatino Linotype" w:cs="Arial"/>
          <w:lang w:val="es-419"/>
        </w:rPr>
        <w:t xml:space="preserve">mediante el cual el sujeto obligado ratifica respuesta y refiere que las razones o motivos de inconformidad son una ampliación a la solicitud original, </w:t>
      </w:r>
      <w:r w:rsidR="00746830">
        <w:rPr>
          <w:rFonts w:ascii="Palatino Linotype" w:hAnsi="Palatino Linotype" w:cs="Arial"/>
          <w:lang w:val="es-419"/>
        </w:rPr>
        <w:t>sin embargo,</w:t>
      </w:r>
      <w:r w:rsidR="00746830">
        <w:rPr>
          <w:rFonts w:ascii="Palatino Linotype" w:hAnsi="Palatino Linotype" w:cs="Arial"/>
        </w:rPr>
        <w:t xml:space="preserve"> </w:t>
      </w:r>
      <w:r>
        <w:rPr>
          <w:rFonts w:ascii="Palatino Linotype" w:hAnsi="Palatino Linotype" w:cs="Arial"/>
        </w:rPr>
        <w:t xml:space="preserve">el </w:t>
      </w:r>
      <w:r w:rsidRPr="00FA70AD">
        <w:rPr>
          <w:rFonts w:ascii="Palatino Linotype" w:hAnsi="Palatino Linotype" w:cs="Arial"/>
        </w:rPr>
        <w:t>particular</w:t>
      </w:r>
      <w:r>
        <w:rPr>
          <w:rFonts w:ascii="Palatino Linotype" w:hAnsi="Palatino Linotype" w:cs="Arial"/>
        </w:rPr>
        <w:t xml:space="preserve"> no</w:t>
      </w:r>
      <w:r w:rsidRPr="00FA70AD">
        <w:rPr>
          <w:rFonts w:ascii="Palatino Linotype" w:hAnsi="Palatino Linotype" w:cs="Arial"/>
        </w:rPr>
        <w:t xml:space="preserve"> </w:t>
      </w:r>
      <w:r>
        <w:rPr>
          <w:rFonts w:ascii="Palatino Linotype" w:hAnsi="Palatino Linotype" w:cs="Arial"/>
        </w:rPr>
        <w:t xml:space="preserve">realizó </w:t>
      </w:r>
      <w:r w:rsidRPr="00FA70AD">
        <w:rPr>
          <w:rFonts w:ascii="Palatino Linotype" w:hAnsi="Palatino Linotype" w:cs="Arial"/>
        </w:rPr>
        <w:t>manif</w:t>
      </w:r>
      <w:r>
        <w:rPr>
          <w:rFonts w:ascii="Palatino Linotype" w:hAnsi="Palatino Linotype" w:cs="Arial"/>
        </w:rPr>
        <w:t>estación alguna.</w:t>
      </w:r>
    </w:p>
    <w:p w14:paraId="2162BD08" w14:textId="77777777" w:rsidR="007F0775" w:rsidRDefault="007F0775" w:rsidP="00740B06">
      <w:pPr>
        <w:spacing w:line="360" w:lineRule="auto"/>
        <w:jc w:val="both"/>
        <w:rPr>
          <w:rFonts w:ascii="Palatino Linotype" w:hAnsi="Palatino Linotype" w:cs="Arial"/>
        </w:rPr>
      </w:pPr>
    </w:p>
    <w:p w14:paraId="07DB0E0C" w14:textId="77777777" w:rsidR="00740B06" w:rsidRPr="00475E68" w:rsidRDefault="00740B06" w:rsidP="00740B06">
      <w:pPr>
        <w:spacing w:line="360" w:lineRule="auto"/>
        <w:jc w:val="both"/>
        <w:rPr>
          <w:rFonts w:ascii="Palatino Linotype" w:hAnsi="Palatino Linotype" w:cs="Arial"/>
          <w:b/>
          <w:sz w:val="28"/>
        </w:rPr>
      </w:pPr>
      <w:r w:rsidRPr="00475E68">
        <w:rPr>
          <w:rFonts w:ascii="Palatino Linotype" w:hAnsi="Palatino Linotype" w:cs="Arial"/>
          <w:b/>
          <w:sz w:val="28"/>
        </w:rPr>
        <w:t>SEXTO. Del cierre de instrucción.</w:t>
      </w:r>
    </w:p>
    <w:p w14:paraId="79B688B8" w14:textId="1B2AA053" w:rsidR="00740B06" w:rsidRDefault="00740B06" w:rsidP="00740B06">
      <w:pPr>
        <w:spacing w:line="360" w:lineRule="auto"/>
        <w:jc w:val="both"/>
        <w:rPr>
          <w:rFonts w:ascii="Palatino Linotype" w:hAnsi="Palatino Linotype" w:cs="Arial"/>
        </w:rPr>
      </w:pPr>
      <w:r w:rsidRPr="00B93DE8">
        <w:rPr>
          <w:rFonts w:ascii="Palatino Linotype" w:hAnsi="Palatino Linotype" w:cs="Arial"/>
        </w:rPr>
        <w:t>Así, una vez transcurrido el término legal, se decret</w:t>
      </w:r>
      <w:r>
        <w:rPr>
          <w:rFonts w:ascii="Palatino Linotype" w:hAnsi="Palatino Linotype" w:cs="Arial"/>
        </w:rPr>
        <w:t>ó</w:t>
      </w:r>
      <w:r w:rsidRPr="00B93DE8">
        <w:rPr>
          <w:rFonts w:ascii="Palatino Linotype" w:hAnsi="Palatino Linotype" w:cs="Arial"/>
        </w:rPr>
        <w:t xml:space="preserve"> el cierre de instrucción del recurso de revisión en fecha </w:t>
      </w:r>
      <w:r w:rsidR="001B76BC">
        <w:rPr>
          <w:rFonts w:ascii="Palatino Linotype" w:hAnsi="Palatino Linotype" w:cs="Arial"/>
          <w:b/>
          <w:lang w:val="es-419"/>
        </w:rPr>
        <w:t>veintisiete</w:t>
      </w:r>
      <w:r w:rsidRPr="00B8050B">
        <w:rPr>
          <w:rFonts w:ascii="Palatino Linotype" w:hAnsi="Palatino Linotype" w:cs="Arial"/>
          <w:b/>
        </w:rPr>
        <w:t xml:space="preserve"> de </w:t>
      </w:r>
      <w:r w:rsidR="001B76BC">
        <w:rPr>
          <w:rFonts w:ascii="Palatino Linotype" w:hAnsi="Palatino Linotype" w:cs="Arial"/>
          <w:b/>
          <w:lang w:val="es-419"/>
        </w:rPr>
        <w:t>febrero</w:t>
      </w:r>
      <w:r w:rsidRPr="00B8050B">
        <w:rPr>
          <w:rFonts w:ascii="Palatino Linotype" w:hAnsi="Palatino Linotype" w:cs="Arial"/>
          <w:b/>
        </w:rPr>
        <w:t xml:space="preserve"> de dos mil </w:t>
      </w:r>
      <w:r w:rsidR="001B76BC">
        <w:rPr>
          <w:rFonts w:ascii="Palatino Linotype" w:hAnsi="Palatino Linotype" w:cs="Arial"/>
          <w:b/>
        </w:rPr>
        <w:t>veintitrés</w:t>
      </w:r>
      <w:r w:rsidRPr="00B93DE8">
        <w:rPr>
          <w:rFonts w:ascii="Palatino Linotype" w:hAnsi="Palatino Linotype" w:cs="Arial"/>
        </w:rPr>
        <w:t>, en términos del artículo 185 Fracción VI de la Ley de Transparencia y Acceso a la Información Pública del Estado de México y Municipios, iniciando el término legal para dictar r</w:t>
      </w:r>
      <w:r w:rsidR="00351C3C">
        <w:rPr>
          <w:rFonts w:ascii="Palatino Linotype" w:hAnsi="Palatino Linotype" w:cs="Arial"/>
        </w:rPr>
        <w:t>esolución definitiva del asunto, y,</w:t>
      </w:r>
    </w:p>
    <w:p w14:paraId="6AA7FB0B" w14:textId="77777777" w:rsidR="00740B06" w:rsidRDefault="00740B06" w:rsidP="00740B06">
      <w:pPr>
        <w:spacing w:line="360" w:lineRule="auto"/>
        <w:jc w:val="both"/>
        <w:rPr>
          <w:rFonts w:ascii="Palatino Linotype" w:hAnsi="Palatino Linotype" w:cs="Arial"/>
        </w:rPr>
      </w:pPr>
    </w:p>
    <w:p w14:paraId="79CAA8B8" w14:textId="2BABC4C6" w:rsidR="009B616B" w:rsidRPr="00C91BA7" w:rsidRDefault="008B6269" w:rsidP="00C91BA7">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C O N S I D E R A N D O </w:t>
      </w:r>
    </w:p>
    <w:p w14:paraId="6A1D98EB" w14:textId="77777777" w:rsidR="003271D6" w:rsidRDefault="003271D6" w:rsidP="003271D6">
      <w:pPr>
        <w:spacing w:line="360" w:lineRule="auto"/>
        <w:jc w:val="center"/>
        <w:rPr>
          <w:rFonts w:ascii="Palatino Linotype" w:hAnsi="Palatino Linotype" w:cs="Arial"/>
        </w:rPr>
      </w:pPr>
    </w:p>
    <w:p w14:paraId="122FAFE4" w14:textId="77777777" w:rsidR="005D4DCB" w:rsidRPr="009A6B97" w:rsidRDefault="005D4DCB" w:rsidP="005D4DCB">
      <w:pPr>
        <w:spacing w:line="360" w:lineRule="auto"/>
        <w:jc w:val="both"/>
        <w:rPr>
          <w:rFonts w:ascii="Palatino Linotype" w:eastAsiaTheme="minorHAnsi" w:hAnsi="Palatino Linotype" w:cs="Arial"/>
          <w:sz w:val="28"/>
          <w:lang w:val="es-MX" w:eastAsia="en-US"/>
        </w:rPr>
      </w:pPr>
      <w:r w:rsidRPr="009A6B97">
        <w:rPr>
          <w:rFonts w:ascii="Palatino Linotype" w:eastAsiaTheme="minorHAnsi" w:hAnsi="Palatino Linotype" w:cs="Arial"/>
          <w:b/>
          <w:sz w:val="28"/>
          <w:lang w:val="es-MX" w:eastAsia="en-US"/>
        </w:rPr>
        <w:t>PRIMERO. De la competencia</w:t>
      </w:r>
      <w:r w:rsidRPr="009A6B97">
        <w:rPr>
          <w:rFonts w:ascii="Palatino Linotype" w:eastAsiaTheme="minorHAnsi" w:hAnsi="Palatino Linotype" w:cs="Arial"/>
          <w:sz w:val="28"/>
          <w:lang w:val="es-MX" w:eastAsia="en-US"/>
        </w:rPr>
        <w:t>.</w:t>
      </w:r>
    </w:p>
    <w:p w14:paraId="4A7B8935" w14:textId="77777777" w:rsidR="005D4DCB" w:rsidRPr="009A6B97" w:rsidRDefault="005D4DCB" w:rsidP="005D4DCB">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w:t>
      </w:r>
      <w:r w:rsidRPr="009A6B97">
        <w:rPr>
          <w:rFonts w:ascii="Palatino Linotype" w:eastAsiaTheme="minorHAnsi" w:hAnsi="Palatino Linotype" w:cs="Arial"/>
          <w:lang w:val="es-MX" w:eastAsia="en-US"/>
        </w:rPr>
        <w:lastRenderedPageBreak/>
        <w:t>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04B85C2" w14:textId="77777777" w:rsidR="005D4DCB" w:rsidRPr="009A6B97" w:rsidRDefault="005D4DCB" w:rsidP="005D4DCB">
      <w:pPr>
        <w:autoSpaceDE w:val="0"/>
        <w:autoSpaceDN w:val="0"/>
        <w:adjustRightInd w:val="0"/>
        <w:spacing w:line="360" w:lineRule="auto"/>
        <w:jc w:val="both"/>
        <w:rPr>
          <w:rFonts w:ascii="Palatino Linotype" w:eastAsiaTheme="minorHAnsi" w:hAnsi="Palatino Linotype" w:cs="Arial"/>
          <w:b/>
          <w:sz w:val="28"/>
          <w:lang w:val="es-MX" w:eastAsia="en-US"/>
        </w:rPr>
      </w:pPr>
    </w:p>
    <w:p w14:paraId="6C570C3C" w14:textId="77777777" w:rsidR="005D4DCB" w:rsidRPr="009A6B97" w:rsidRDefault="005D4DCB" w:rsidP="005D4DCB">
      <w:pPr>
        <w:autoSpaceDE w:val="0"/>
        <w:autoSpaceDN w:val="0"/>
        <w:adjustRightInd w:val="0"/>
        <w:spacing w:line="360" w:lineRule="auto"/>
        <w:jc w:val="both"/>
        <w:rPr>
          <w:rFonts w:ascii="Palatino Linotype" w:eastAsiaTheme="minorHAnsi" w:hAnsi="Palatino Linotype" w:cs="Arial"/>
          <w:b/>
          <w:sz w:val="28"/>
          <w:lang w:val="es-MX" w:eastAsia="en-US"/>
        </w:rPr>
      </w:pPr>
      <w:r w:rsidRPr="009A6B97">
        <w:rPr>
          <w:rFonts w:ascii="Palatino Linotype" w:eastAsiaTheme="minorHAnsi" w:hAnsi="Palatino Linotype" w:cs="Arial"/>
          <w:b/>
          <w:sz w:val="28"/>
          <w:lang w:val="es-MX" w:eastAsia="en-US"/>
        </w:rPr>
        <w:t xml:space="preserve">SEGUNDO. De los alcances del Recurso de Revisión. </w:t>
      </w:r>
    </w:p>
    <w:p w14:paraId="627D52CE" w14:textId="77777777" w:rsidR="005D4DCB" w:rsidRPr="009A6B97" w:rsidRDefault="005D4DCB" w:rsidP="005D4DCB">
      <w:pPr>
        <w:autoSpaceDE w:val="0"/>
        <w:autoSpaceDN w:val="0"/>
        <w:adjustRightInd w:val="0"/>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CDE9E8B" w14:textId="77777777" w:rsidR="005D4DCB" w:rsidRDefault="005D4DCB" w:rsidP="005D4DCB">
      <w:pPr>
        <w:autoSpaceDE w:val="0"/>
        <w:autoSpaceDN w:val="0"/>
        <w:adjustRightInd w:val="0"/>
        <w:spacing w:line="360" w:lineRule="auto"/>
        <w:jc w:val="both"/>
        <w:rPr>
          <w:rFonts w:ascii="Palatino Linotype" w:eastAsiaTheme="minorHAnsi" w:hAnsi="Palatino Linotype" w:cs="Arial"/>
          <w:lang w:val="es-MX" w:eastAsia="en-US"/>
        </w:rPr>
      </w:pPr>
    </w:p>
    <w:p w14:paraId="5C972E76" w14:textId="77777777" w:rsidR="00693CFD" w:rsidRPr="00CC36C6" w:rsidRDefault="00693CFD" w:rsidP="00693CFD">
      <w:pPr>
        <w:autoSpaceDE w:val="0"/>
        <w:autoSpaceDN w:val="0"/>
        <w:adjustRightInd w:val="0"/>
        <w:spacing w:line="360" w:lineRule="auto"/>
        <w:jc w:val="both"/>
        <w:rPr>
          <w:rFonts w:ascii="Palatino Linotype" w:hAnsi="Palatino Linotype" w:cs="Arial"/>
          <w:b/>
          <w:sz w:val="26"/>
          <w:szCs w:val="26"/>
        </w:rPr>
      </w:pPr>
      <w:r w:rsidRPr="00152814">
        <w:rPr>
          <w:rFonts w:ascii="Palatino Linotype" w:hAnsi="Palatino Linotype" w:cs="Arial"/>
          <w:b/>
          <w:sz w:val="28"/>
          <w:szCs w:val="28"/>
        </w:rPr>
        <w:t>TERCERO.</w:t>
      </w:r>
      <w:r w:rsidRPr="006933CE">
        <w:rPr>
          <w:rFonts w:ascii="Palatino Linotype" w:hAnsi="Palatino Linotype" w:cs="Arial"/>
          <w:b/>
        </w:rPr>
        <w:t xml:space="preserve"> </w:t>
      </w:r>
      <w:r w:rsidRPr="00CC36C6">
        <w:rPr>
          <w:rFonts w:ascii="Palatino Linotype" w:hAnsi="Palatino Linotype" w:cs="Arial"/>
          <w:b/>
          <w:sz w:val="26"/>
          <w:szCs w:val="26"/>
        </w:rPr>
        <w:t>Cuestiones de previo y especial pronunciamiento.</w:t>
      </w:r>
    </w:p>
    <w:p w14:paraId="2EDE5DE1" w14:textId="77777777" w:rsidR="00693CFD" w:rsidRDefault="00693CFD" w:rsidP="00693CFD">
      <w:pPr>
        <w:spacing w:line="360" w:lineRule="auto"/>
        <w:jc w:val="both"/>
        <w:rPr>
          <w:rFonts w:ascii="Palatino Linotype" w:hAnsi="Palatino Linotype" w:cs="Arial"/>
        </w:rPr>
      </w:pPr>
      <w:r w:rsidRPr="006933CE">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w:t>
      </w:r>
      <w:r w:rsidRPr="006933CE">
        <w:rPr>
          <w:rFonts w:ascii="Palatino Linotype" w:hAnsi="Palatino Linotype"/>
        </w:rPr>
        <w:lastRenderedPageBreak/>
        <w:t xml:space="preserve">acuerdo de admisión no se hace mención al nombre del </w:t>
      </w:r>
      <w:r w:rsidRPr="006933CE">
        <w:rPr>
          <w:rFonts w:ascii="Palatino Linotype" w:hAnsi="Palatino Linotype"/>
          <w:b/>
        </w:rPr>
        <w:t>Recurrente,</w:t>
      </w:r>
      <w:r w:rsidRPr="006933CE">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w:t>
      </w:r>
      <w:r w:rsidRPr="006933CE">
        <w:rPr>
          <w:rFonts w:ascii="Palatino Linotype" w:hAnsi="Palatino Linotype" w:cs="Arial"/>
        </w:rPr>
        <w:t xml:space="preserve"> o seudónimo con el cual identificarse.</w:t>
      </w:r>
    </w:p>
    <w:p w14:paraId="23C441A1" w14:textId="77777777" w:rsidR="00693CFD" w:rsidRPr="006933CE" w:rsidRDefault="00693CFD" w:rsidP="00693CFD">
      <w:pPr>
        <w:spacing w:line="360" w:lineRule="auto"/>
        <w:jc w:val="both"/>
        <w:rPr>
          <w:rFonts w:ascii="Palatino Linotype" w:hAnsi="Palatino Linotype" w:cs="Arial"/>
        </w:rPr>
      </w:pPr>
    </w:p>
    <w:p w14:paraId="3B167C81" w14:textId="77777777" w:rsidR="00693CFD" w:rsidRDefault="00693CFD" w:rsidP="00693CFD">
      <w:pPr>
        <w:pStyle w:val="Prrafodelista"/>
        <w:widowControl w:val="0"/>
        <w:autoSpaceDE w:val="0"/>
        <w:autoSpaceDN w:val="0"/>
        <w:adjustRightInd w:val="0"/>
        <w:spacing w:line="360" w:lineRule="auto"/>
        <w:ind w:left="0"/>
        <w:jc w:val="both"/>
        <w:rPr>
          <w:rFonts w:ascii="Palatino Linotype" w:hAnsi="Palatino Linotype" w:cs="Arial"/>
        </w:rPr>
      </w:pPr>
      <w:r w:rsidRPr="006933CE">
        <w:rPr>
          <w:rFonts w:ascii="Palatino Linotype" w:hAnsi="Palatino Linotype" w:cs="Arial"/>
        </w:rPr>
        <w:t>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68B3317C" w14:textId="77777777" w:rsidR="00693CFD" w:rsidRPr="006933CE" w:rsidRDefault="00693CFD" w:rsidP="00693CFD">
      <w:pPr>
        <w:pStyle w:val="Prrafodelista"/>
        <w:widowControl w:val="0"/>
        <w:autoSpaceDE w:val="0"/>
        <w:autoSpaceDN w:val="0"/>
        <w:adjustRightInd w:val="0"/>
        <w:spacing w:line="360" w:lineRule="auto"/>
        <w:ind w:left="0"/>
        <w:jc w:val="both"/>
        <w:rPr>
          <w:rFonts w:ascii="Palatino Linotype" w:hAnsi="Palatino Linotype" w:cs="Arial"/>
        </w:rPr>
      </w:pPr>
    </w:p>
    <w:p w14:paraId="3D7E4CF8" w14:textId="77777777" w:rsidR="00693CFD" w:rsidRDefault="00693CFD" w:rsidP="00693CFD">
      <w:pPr>
        <w:spacing w:line="360" w:lineRule="auto"/>
        <w:ind w:left="851" w:right="851"/>
        <w:jc w:val="both"/>
        <w:rPr>
          <w:rFonts w:ascii="Palatino Linotype" w:hAnsi="Palatino Linotype"/>
          <w:b/>
          <w:i/>
        </w:rPr>
      </w:pPr>
      <w:r w:rsidRPr="00C74CE6">
        <w:rPr>
          <w:rFonts w:ascii="Palatino Linotype" w:hAnsi="Palatino Linotype"/>
          <w:i/>
        </w:rPr>
        <w:t>“</w:t>
      </w:r>
      <w:r w:rsidRPr="00C74CE6">
        <w:rPr>
          <w:rFonts w:ascii="Palatino Linotype" w:hAnsi="Palatino Linotype"/>
          <w:b/>
          <w:i/>
        </w:rPr>
        <w:t xml:space="preserve">Artículo 180. </w:t>
      </w:r>
      <w:r w:rsidRPr="00C74CE6">
        <w:rPr>
          <w:rFonts w:ascii="Palatino Linotype" w:hAnsi="Palatino Linotype"/>
          <w:i/>
        </w:rPr>
        <w:t xml:space="preserve">El </w:t>
      </w:r>
      <w:r w:rsidRPr="00C74CE6">
        <w:rPr>
          <w:rFonts w:ascii="Palatino Linotype" w:hAnsi="Palatino Linotype" w:cs="Arial"/>
          <w:i/>
        </w:rPr>
        <w:t>recurso</w:t>
      </w:r>
      <w:r w:rsidRPr="00C74CE6">
        <w:rPr>
          <w:rFonts w:ascii="Palatino Linotype" w:hAnsi="Palatino Linotype"/>
          <w:i/>
        </w:rPr>
        <w:t xml:space="preserve"> </w:t>
      </w:r>
      <w:r w:rsidRPr="00C74CE6">
        <w:rPr>
          <w:rFonts w:ascii="Palatino Linotype" w:hAnsi="Palatino Linotype" w:cs="Arial"/>
          <w:i/>
        </w:rPr>
        <w:t>de</w:t>
      </w:r>
      <w:r w:rsidRPr="00C74CE6">
        <w:rPr>
          <w:rFonts w:ascii="Palatino Linotype" w:hAnsi="Palatino Linotype"/>
          <w:i/>
        </w:rPr>
        <w:t xml:space="preserve"> revisión contendrá:</w:t>
      </w:r>
      <w:r w:rsidRPr="00C74CE6">
        <w:rPr>
          <w:rFonts w:ascii="Palatino Linotype" w:hAnsi="Palatino Linotype"/>
          <w:b/>
          <w:i/>
        </w:rPr>
        <w:t xml:space="preserve"> </w:t>
      </w:r>
    </w:p>
    <w:p w14:paraId="25C5A7BB" w14:textId="77777777" w:rsidR="00693CFD" w:rsidRPr="00C74CE6" w:rsidRDefault="00693CFD" w:rsidP="00693CFD">
      <w:pPr>
        <w:spacing w:line="360" w:lineRule="auto"/>
        <w:ind w:left="851" w:right="851"/>
        <w:jc w:val="both"/>
        <w:rPr>
          <w:rFonts w:ascii="Palatino Linotype" w:hAnsi="Palatino Linotype"/>
          <w:b/>
          <w:i/>
        </w:rPr>
      </w:pPr>
    </w:p>
    <w:p w14:paraId="315BA7A7" w14:textId="34BBA095" w:rsidR="00693CFD" w:rsidRPr="00693CFD" w:rsidRDefault="00693CFD" w:rsidP="00693CFD">
      <w:pPr>
        <w:pStyle w:val="Prrafodelista"/>
        <w:numPr>
          <w:ilvl w:val="0"/>
          <w:numId w:val="18"/>
        </w:numPr>
        <w:spacing w:line="360" w:lineRule="auto"/>
        <w:ind w:right="851"/>
        <w:jc w:val="both"/>
        <w:rPr>
          <w:rFonts w:ascii="Palatino Linotype" w:hAnsi="Palatino Linotype"/>
          <w:b/>
          <w:i/>
        </w:rPr>
      </w:pPr>
      <w:r w:rsidRPr="00693CFD">
        <w:rPr>
          <w:rFonts w:ascii="Palatino Linotype" w:hAnsi="Palatino Linotype"/>
          <w:i/>
        </w:rPr>
        <w:t xml:space="preserve">El sujeto obligado ante </w:t>
      </w:r>
      <w:r w:rsidRPr="00693CFD">
        <w:rPr>
          <w:rFonts w:ascii="Palatino Linotype" w:hAnsi="Palatino Linotype" w:cs="Arial"/>
          <w:i/>
        </w:rPr>
        <w:t>la</w:t>
      </w:r>
      <w:r w:rsidRPr="00693CFD">
        <w:rPr>
          <w:rFonts w:ascii="Palatino Linotype" w:hAnsi="Palatino Linotype"/>
          <w:i/>
        </w:rPr>
        <w:t xml:space="preserve"> cual </w:t>
      </w:r>
      <w:r w:rsidRPr="00693CFD">
        <w:rPr>
          <w:rFonts w:ascii="Palatino Linotype" w:hAnsi="Palatino Linotype" w:cs="Arial"/>
          <w:i/>
        </w:rPr>
        <w:t>se</w:t>
      </w:r>
      <w:r w:rsidRPr="00693CFD">
        <w:rPr>
          <w:rFonts w:ascii="Palatino Linotype" w:hAnsi="Palatino Linotype"/>
          <w:i/>
        </w:rPr>
        <w:t xml:space="preserve"> presentó la solicitud;</w:t>
      </w:r>
      <w:r w:rsidRPr="00693CFD">
        <w:rPr>
          <w:rFonts w:ascii="Palatino Linotype" w:hAnsi="Palatino Linotype"/>
          <w:b/>
          <w:i/>
        </w:rPr>
        <w:t xml:space="preserve"> </w:t>
      </w:r>
    </w:p>
    <w:p w14:paraId="2AC077AB" w14:textId="77777777" w:rsidR="00693CFD" w:rsidRPr="00693CFD" w:rsidRDefault="00693CFD" w:rsidP="00693CFD">
      <w:pPr>
        <w:pStyle w:val="Prrafodelista"/>
        <w:spacing w:line="360" w:lineRule="auto"/>
        <w:ind w:left="1571" w:right="851"/>
        <w:jc w:val="both"/>
        <w:rPr>
          <w:rFonts w:ascii="Palatino Linotype" w:hAnsi="Palatino Linotype"/>
          <w:b/>
          <w:i/>
        </w:rPr>
      </w:pPr>
    </w:p>
    <w:p w14:paraId="243B782D" w14:textId="77777777" w:rsidR="00693CFD" w:rsidRPr="00C74CE6" w:rsidRDefault="00693CFD" w:rsidP="00693CFD">
      <w:pPr>
        <w:spacing w:line="360" w:lineRule="auto"/>
        <w:ind w:left="851" w:right="851"/>
        <w:jc w:val="both"/>
        <w:rPr>
          <w:rFonts w:ascii="Palatino Linotype" w:hAnsi="Palatino Linotype"/>
          <w:b/>
          <w:i/>
        </w:rPr>
      </w:pPr>
      <w:r w:rsidRPr="00C74CE6">
        <w:rPr>
          <w:rFonts w:ascii="Palatino Linotype" w:hAnsi="Palatino Linotype"/>
          <w:b/>
          <w:i/>
        </w:rPr>
        <w:t xml:space="preserve">II. </w:t>
      </w:r>
      <w:r w:rsidRPr="00C74CE6">
        <w:rPr>
          <w:rFonts w:ascii="Palatino Linotype" w:hAnsi="Palatino Linotype"/>
          <w:b/>
          <w:i/>
          <w:u w:val="single"/>
        </w:rPr>
        <w:t xml:space="preserve">El nombre del solicitante </w:t>
      </w:r>
      <w:r w:rsidRPr="00C74CE6">
        <w:rPr>
          <w:rFonts w:ascii="Palatino Linotype" w:hAnsi="Palatino Linotype" w:cs="Arial"/>
          <w:b/>
          <w:i/>
          <w:u w:val="single"/>
        </w:rPr>
        <w:t>que</w:t>
      </w:r>
      <w:r w:rsidRPr="00C74CE6">
        <w:rPr>
          <w:rFonts w:ascii="Palatino Linotype" w:hAnsi="Palatino Linotype"/>
          <w:b/>
          <w:i/>
          <w:u w:val="single"/>
        </w:rPr>
        <w:t xml:space="preserve"> recurre</w:t>
      </w:r>
      <w:r w:rsidRPr="00C74CE6">
        <w:rPr>
          <w:rFonts w:ascii="Palatino Linotype" w:hAnsi="Palatino Linotype"/>
          <w:b/>
          <w:i/>
        </w:rPr>
        <w:t xml:space="preserve"> </w:t>
      </w:r>
      <w:r w:rsidRPr="00C74CE6">
        <w:rPr>
          <w:rFonts w:ascii="Palatino Linotype" w:hAnsi="Palatino Linotype"/>
          <w:i/>
        </w:rPr>
        <w:t>o de su representante y, en su caso, del tercero interesado, así como la dirección o medio que señale para recibir notificaciones;</w:t>
      </w:r>
      <w:r w:rsidRPr="00C74CE6">
        <w:rPr>
          <w:rFonts w:ascii="Palatino Linotype" w:hAnsi="Palatino Linotype"/>
          <w:b/>
          <w:i/>
        </w:rPr>
        <w:t xml:space="preserve"> </w:t>
      </w:r>
    </w:p>
    <w:p w14:paraId="187E2D44" w14:textId="77777777" w:rsidR="00693CFD" w:rsidRPr="00C74CE6" w:rsidRDefault="00693CFD" w:rsidP="00693CFD">
      <w:pPr>
        <w:spacing w:line="360" w:lineRule="auto"/>
        <w:ind w:left="851" w:right="851"/>
        <w:rPr>
          <w:rFonts w:ascii="Palatino Linotype" w:hAnsi="Palatino Linotype"/>
          <w:i/>
        </w:rPr>
      </w:pPr>
      <w:r w:rsidRPr="00C74CE6">
        <w:rPr>
          <w:rFonts w:ascii="Palatino Linotype" w:hAnsi="Palatino Linotype"/>
          <w:b/>
          <w:i/>
        </w:rPr>
        <w:t>(…)” [Sic]</w:t>
      </w:r>
    </w:p>
    <w:p w14:paraId="3B9B5827" w14:textId="77777777" w:rsidR="00693CFD" w:rsidRPr="00CD58A3" w:rsidRDefault="00693CFD" w:rsidP="00693CFD">
      <w:pPr>
        <w:pStyle w:val="Prrafodelista"/>
        <w:widowControl w:val="0"/>
        <w:autoSpaceDE w:val="0"/>
        <w:autoSpaceDN w:val="0"/>
        <w:adjustRightInd w:val="0"/>
        <w:spacing w:line="360" w:lineRule="auto"/>
        <w:ind w:left="0"/>
        <w:jc w:val="both"/>
        <w:rPr>
          <w:rFonts w:ascii="Palatino Linotype" w:hAnsi="Palatino Linotype"/>
          <w:highlight w:val="yellow"/>
        </w:rPr>
      </w:pPr>
    </w:p>
    <w:p w14:paraId="5191B0D3" w14:textId="77777777" w:rsidR="00693CFD" w:rsidRPr="00CD58A3" w:rsidRDefault="00693CFD" w:rsidP="00693CFD">
      <w:pPr>
        <w:pStyle w:val="Prrafodelista"/>
        <w:widowControl w:val="0"/>
        <w:autoSpaceDE w:val="0"/>
        <w:autoSpaceDN w:val="0"/>
        <w:adjustRightInd w:val="0"/>
        <w:spacing w:line="360" w:lineRule="auto"/>
        <w:ind w:left="0"/>
        <w:jc w:val="both"/>
        <w:rPr>
          <w:rFonts w:ascii="Palatino Linotype" w:hAnsi="Palatino Linotype"/>
        </w:rPr>
      </w:pPr>
      <w:r w:rsidRPr="00CD58A3">
        <w:rPr>
          <w:rFonts w:ascii="Palatino Linotype" w:hAnsi="Palatino Linotype"/>
        </w:rPr>
        <w:t xml:space="preserve">En principio, de una interpretación del artículo transcrito se observan los requisitos que </w:t>
      </w:r>
      <w:r w:rsidRPr="00CD58A3">
        <w:rPr>
          <w:rFonts w:ascii="Palatino Linotype" w:hAnsi="Palatino Linotype" w:cs="Arial"/>
        </w:rPr>
        <w:t>deberán</w:t>
      </w:r>
      <w:r w:rsidRPr="00CD58A3">
        <w:rPr>
          <w:rFonts w:ascii="Palatino Linotype" w:hAnsi="Palatino Linotype"/>
        </w:rPr>
        <w:t xml:space="preserve"> contener los recursos de revisión; sobre el particular, de la revisión del expediente electrónico del </w:t>
      </w:r>
      <w:r w:rsidRPr="00CD58A3">
        <w:rPr>
          <w:rFonts w:ascii="Palatino Linotype" w:hAnsi="Palatino Linotype"/>
          <w:b/>
        </w:rPr>
        <w:t>SAIMEX</w:t>
      </w:r>
      <w:r w:rsidRPr="00CD58A3">
        <w:rPr>
          <w:rFonts w:ascii="Palatino Linotype" w:hAnsi="Palatino Linotype"/>
        </w:rPr>
        <w:t xml:space="preserve"> se desprende que el solicitante y ahora </w:t>
      </w:r>
      <w:r w:rsidRPr="00CD58A3">
        <w:rPr>
          <w:rFonts w:ascii="Palatino Linotype" w:hAnsi="Palatino Linotype"/>
        </w:rPr>
        <w:lastRenderedPageBreak/>
        <w:t xml:space="preserve">Recurrente, en ejercicio de su derecho de acceso a la información pública, no proporcionó un nombre para que </w:t>
      </w:r>
      <w:r w:rsidRPr="00CD58A3">
        <w:rPr>
          <w:rFonts w:ascii="Palatino Linotype" w:hAnsi="Palatino Linotype" w:cs="Arial"/>
        </w:rPr>
        <w:t>sea</w:t>
      </w:r>
      <w:r w:rsidRPr="00CD58A3">
        <w:rPr>
          <w:rFonts w:ascii="Palatino Linotype" w:hAnsi="Palatino Linotype"/>
        </w:rPr>
        <w:t xml:space="preserve"> identificado, ya que no indicó en el apartado de </w:t>
      </w:r>
      <w:r w:rsidRPr="00CD58A3">
        <w:rPr>
          <w:rFonts w:ascii="Palatino Linotype" w:hAnsi="Palatino Linotype"/>
          <w:b/>
        </w:rPr>
        <w:t>“DATOS DEL SOLICITANTE”,</w:t>
      </w:r>
      <w:r w:rsidRPr="00CD58A3">
        <w:rPr>
          <w:rFonts w:ascii="Palatino Linotype" w:hAnsi="Palatino Linotype"/>
        </w:rPr>
        <w:t xml:space="preserve"> </w:t>
      </w:r>
      <w:r w:rsidRPr="00CD58A3">
        <w:rPr>
          <w:rFonts w:ascii="Palatino Linotype" w:hAnsi="Palatino Linotype" w:cs="Arial"/>
        </w:rPr>
        <w:t>nombre o seudónimo con el cual identificarse</w:t>
      </w:r>
      <w:r w:rsidRPr="00CD58A3">
        <w:rPr>
          <w:rFonts w:ascii="Palatino Linotype" w:hAnsi="Palatino Linotype"/>
          <w:b/>
        </w:rPr>
        <w:t>;</w:t>
      </w:r>
      <w:r w:rsidRPr="00CD58A3">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5D3974A1" w14:textId="77777777" w:rsidR="00693CFD" w:rsidRPr="00CD58A3" w:rsidRDefault="00693CFD" w:rsidP="00693CFD">
      <w:pPr>
        <w:pStyle w:val="Prrafodelista"/>
        <w:widowControl w:val="0"/>
        <w:autoSpaceDE w:val="0"/>
        <w:autoSpaceDN w:val="0"/>
        <w:adjustRightInd w:val="0"/>
        <w:spacing w:line="360" w:lineRule="auto"/>
        <w:ind w:left="0"/>
        <w:jc w:val="both"/>
        <w:rPr>
          <w:rFonts w:ascii="Palatino Linotype" w:hAnsi="Palatino Linotype"/>
        </w:rPr>
      </w:pPr>
    </w:p>
    <w:p w14:paraId="003C2680" w14:textId="77777777" w:rsidR="00693CFD" w:rsidRPr="00CD58A3" w:rsidRDefault="00693CFD" w:rsidP="00693CFD">
      <w:pPr>
        <w:pStyle w:val="Prrafodelista"/>
        <w:widowControl w:val="0"/>
        <w:autoSpaceDE w:val="0"/>
        <w:autoSpaceDN w:val="0"/>
        <w:adjustRightInd w:val="0"/>
        <w:spacing w:line="360" w:lineRule="auto"/>
        <w:ind w:left="0"/>
        <w:jc w:val="both"/>
        <w:rPr>
          <w:rFonts w:ascii="Palatino Linotype" w:hAnsi="Palatino Linotype" w:cs="Arial"/>
        </w:rPr>
      </w:pPr>
      <w:r w:rsidRPr="00CD58A3">
        <w:rPr>
          <w:rFonts w:ascii="Palatino Linotype" w:hAnsi="Palatino Linotype"/>
        </w:rPr>
        <w:t xml:space="preserve">No obstante lo anterior, debe destacarse que el artículo 15 de </w:t>
      </w:r>
      <w:r w:rsidRPr="00CD58A3">
        <w:rPr>
          <w:rFonts w:ascii="Palatino Linotype" w:hAnsi="Palatino Linotype" w:cs="Arial"/>
        </w:rPr>
        <w:t xml:space="preserve">Ley de Transparencia y Acceso a la Información Pública del Estado de México y Municipios </w:t>
      </w:r>
      <w:r w:rsidRPr="00CD58A3">
        <w:rPr>
          <w:rFonts w:ascii="Palatino Linotype" w:hAnsi="Palatino Linotype" w:cs="Arial"/>
          <w:iCs/>
        </w:rPr>
        <w:t xml:space="preserve">prevé que, </w:t>
      </w:r>
      <w:r w:rsidRPr="00CD58A3">
        <w:rPr>
          <w:rFonts w:ascii="Palatino Linotype" w:hAnsi="Palatino Linotype"/>
        </w:rPr>
        <w:t xml:space="preserve">toda persona tendrá acceso a la información </w:t>
      </w:r>
      <w:r w:rsidRPr="00CD58A3">
        <w:rPr>
          <w:rFonts w:ascii="Palatino Linotype" w:hAnsi="Palatino Linotype" w:cs="Arial"/>
        </w:rPr>
        <w:t xml:space="preserve">sin necesidad de acreditar interés alguno o justificar su utilización, de lo que se infiere que para el </w:t>
      </w:r>
      <w:r w:rsidRPr="00CD58A3">
        <w:rPr>
          <w:rFonts w:ascii="Palatino Linotype" w:hAnsi="Palatino Linotype"/>
        </w:rPr>
        <w:t>ejercicio</w:t>
      </w:r>
      <w:r w:rsidRPr="00CD58A3">
        <w:rPr>
          <w:rFonts w:ascii="Palatino Linotype" w:hAnsi="Palatino Linotype" w:cs="Arial"/>
        </w:rPr>
        <w:t xml:space="preserve"> del derecho de acceso a la información pública, el nombre no es un requisito </w:t>
      </w:r>
      <w:r w:rsidRPr="00CD58A3">
        <w:rPr>
          <w:rFonts w:ascii="Palatino Linotype" w:hAnsi="Palatino Linotype" w:cs="Arial"/>
          <w:i/>
        </w:rPr>
        <w:t>sine qua non</w:t>
      </w:r>
      <w:r w:rsidRPr="00CD58A3">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1E9DA018" w14:textId="77777777" w:rsidR="00693CFD" w:rsidRPr="00CD58A3" w:rsidRDefault="00693CFD" w:rsidP="00693CFD">
      <w:pPr>
        <w:pStyle w:val="Prrafodelista"/>
        <w:widowControl w:val="0"/>
        <w:autoSpaceDE w:val="0"/>
        <w:autoSpaceDN w:val="0"/>
        <w:adjustRightInd w:val="0"/>
        <w:spacing w:line="360" w:lineRule="auto"/>
        <w:ind w:left="0"/>
        <w:jc w:val="both"/>
        <w:rPr>
          <w:rFonts w:ascii="Palatino Linotype" w:hAnsi="Palatino Linotype"/>
          <w:highlight w:val="yellow"/>
        </w:rPr>
      </w:pPr>
    </w:p>
    <w:p w14:paraId="201376EA" w14:textId="77777777" w:rsidR="00693CFD" w:rsidRDefault="00693CFD" w:rsidP="00693CFD">
      <w:pPr>
        <w:autoSpaceDE w:val="0"/>
        <w:autoSpaceDN w:val="0"/>
        <w:adjustRightInd w:val="0"/>
        <w:spacing w:line="360" w:lineRule="auto"/>
        <w:jc w:val="both"/>
        <w:rPr>
          <w:rFonts w:ascii="Palatino Linotype" w:eastAsiaTheme="minorHAnsi" w:hAnsi="Palatino Linotype" w:cs="Arial"/>
          <w:lang w:val="es-MX" w:eastAsia="en-US"/>
        </w:rPr>
      </w:pPr>
      <w:r w:rsidRPr="00CD58A3">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CD58A3">
        <w:rPr>
          <w:rFonts w:ascii="Palatino Linotype" w:hAnsi="Palatino Linotype" w:cs="Arial"/>
        </w:rPr>
        <w:t>derecho</w:t>
      </w:r>
      <w:r w:rsidRPr="00CD58A3">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Pr>
          <w:rFonts w:ascii="Palatino Linotype" w:hAnsi="Palatino Linotype"/>
        </w:rPr>
        <w:t>.</w:t>
      </w:r>
    </w:p>
    <w:p w14:paraId="5889C66A" w14:textId="77777777" w:rsidR="005F6B22" w:rsidRDefault="005F6B22" w:rsidP="005D4DCB">
      <w:pPr>
        <w:autoSpaceDE w:val="0"/>
        <w:autoSpaceDN w:val="0"/>
        <w:adjustRightInd w:val="0"/>
        <w:spacing w:line="360" w:lineRule="auto"/>
        <w:jc w:val="both"/>
        <w:rPr>
          <w:rFonts w:ascii="Palatino Linotype" w:eastAsiaTheme="minorHAnsi" w:hAnsi="Palatino Linotype" w:cs="Arial"/>
          <w:lang w:val="es-MX" w:eastAsia="en-US"/>
        </w:rPr>
      </w:pPr>
    </w:p>
    <w:p w14:paraId="388DC16D" w14:textId="77777777" w:rsidR="005F6B22" w:rsidRPr="009A6B97" w:rsidRDefault="005F6B22" w:rsidP="005D4DCB">
      <w:pPr>
        <w:autoSpaceDE w:val="0"/>
        <w:autoSpaceDN w:val="0"/>
        <w:adjustRightInd w:val="0"/>
        <w:spacing w:line="360" w:lineRule="auto"/>
        <w:jc w:val="both"/>
        <w:rPr>
          <w:rFonts w:ascii="Palatino Linotype" w:eastAsiaTheme="minorHAnsi" w:hAnsi="Palatino Linotype" w:cs="Arial"/>
          <w:lang w:val="es-MX" w:eastAsia="en-US"/>
        </w:rPr>
      </w:pPr>
    </w:p>
    <w:p w14:paraId="27950850" w14:textId="00081DBE" w:rsidR="005D4DCB" w:rsidRPr="001D0751" w:rsidRDefault="0023026B" w:rsidP="005D4DCB">
      <w:pPr>
        <w:autoSpaceDE w:val="0"/>
        <w:autoSpaceDN w:val="0"/>
        <w:adjustRightInd w:val="0"/>
        <w:spacing w:line="360" w:lineRule="auto"/>
        <w:jc w:val="both"/>
        <w:rPr>
          <w:rFonts w:ascii="Palatino Linotype" w:hAnsi="Palatino Linotype" w:cs="Arial"/>
          <w:b/>
          <w:sz w:val="28"/>
        </w:rPr>
      </w:pPr>
      <w:r>
        <w:rPr>
          <w:rFonts w:ascii="Palatino Linotype" w:hAnsi="Palatino Linotype" w:cs="Arial"/>
          <w:b/>
          <w:sz w:val="28"/>
          <w:lang w:val="es-419"/>
        </w:rPr>
        <w:t>CUARTO</w:t>
      </w:r>
      <w:r w:rsidR="005D4DCB" w:rsidRPr="001D0751">
        <w:rPr>
          <w:rFonts w:ascii="Palatino Linotype" w:hAnsi="Palatino Linotype" w:cs="Arial"/>
          <w:b/>
          <w:sz w:val="28"/>
        </w:rPr>
        <w:t>. Del estudio de las causas de improcedencia y sobreseimiento.</w:t>
      </w:r>
    </w:p>
    <w:p w14:paraId="1B6CB9F5" w14:textId="77777777" w:rsidR="005D4DCB" w:rsidRPr="001D0751" w:rsidRDefault="005D4DCB" w:rsidP="005D4DCB">
      <w:pPr>
        <w:autoSpaceDE w:val="0"/>
        <w:autoSpaceDN w:val="0"/>
        <w:adjustRightInd w:val="0"/>
        <w:spacing w:line="360" w:lineRule="auto"/>
        <w:jc w:val="both"/>
        <w:rPr>
          <w:rFonts w:ascii="Palatino Linotype" w:hAnsi="Palatino Linotype" w:cs="Arial"/>
        </w:rPr>
      </w:pPr>
      <w:r w:rsidRPr="001D0751">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526BE20" w14:textId="77777777" w:rsidR="005D4DCB" w:rsidRPr="001D0751" w:rsidRDefault="005D4DCB" w:rsidP="005D4DCB">
      <w:pPr>
        <w:autoSpaceDE w:val="0"/>
        <w:autoSpaceDN w:val="0"/>
        <w:adjustRightInd w:val="0"/>
        <w:spacing w:line="360" w:lineRule="auto"/>
        <w:jc w:val="both"/>
        <w:rPr>
          <w:rFonts w:ascii="Palatino Linotype" w:hAnsi="Palatino Linotype" w:cs="Arial"/>
        </w:rPr>
      </w:pPr>
    </w:p>
    <w:p w14:paraId="07D393F0" w14:textId="5F66086D" w:rsidR="005D4DCB" w:rsidRPr="001D0751" w:rsidRDefault="005D4DCB" w:rsidP="005D4DCB">
      <w:pPr>
        <w:autoSpaceDE w:val="0"/>
        <w:autoSpaceDN w:val="0"/>
        <w:adjustRightInd w:val="0"/>
        <w:spacing w:line="360" w:lineRule="auto"/>
        <w:jc w:val="both"/>
        <w:rPr>
          <w:rFonts w:ascii="Palatino Linotype" w:hAnsi="Palatino Linotype" w:cs="Arial"/>
        </w:rPr>
      </w:pPr>
      <w:r w:rsidRPr="001D0751">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w:t>
      </w:r>
      <w:r w:rsidR="00693CFD">
        <w:rPr>
          <w:rFonts w:ascii="Palatino Linotype" w:hAnsi="Palatino Linotype" w:cs="Arial"/>
        </w:rPr>
        <w:t>edencia que permita sobreseerlo; e</w:t>
      </w:r>
      <w:r w:rsidRPr="001D0751">
        <w:rPr>
          <w:rFonts w:ascii="Palatino Linotype" w:hAnsi="Palatino Linotype" w:cs="Arial"/>
        </w:rPr>
        <w:t>studio de causales de improcedencia que no son incompatibles con el derecho de acceso a la justicia, ya que éste no se coarta por regular causas de improcedencia y sobreseimiento con tales fines</w:t>
      </w:r>
      <w:r w:rsidRPr="001D0751">
        <w:rPr>
          <w:rFonts w:ascii="Palatino Linotype" w:hAnsi="Palatino Linotype" w:cs="Arial"/>
          <w:vertAlign w:val="superscript"/>
        </w:rPr>
        <w:footnoteReference w:id="1"/>
      </w:r>
      <w:r w:rsidRPr="001D0751">
        <w:rPr>
          <w:rFonts w:ascii="Palatino Linotype" w:hAnsi="Palatino Linotype" w:cs="Arial"/>
        </w:rPr>
        <w:t>.</w:t>
      </w:r>
    </w:p>
    <w:p w14:paraId="5ADF1509" w14:textId="77777777" w:rsidR="005D4DCB" w:rsidRPr="001D0751" w:rsidRDefault="005D4DCB" w:rsidP="005D4DCB">
      <w:pPr>
        <w:autoSpaceDE w:val="0"/>
        <w:autoSpaceDN w:val="0"/>
        <w:adjustRightInd w:val="0"/>
        <w:spacing w:line="360" w:lineRule="auto"/>
        <w:jc w:val="both"/>
        <w:rPr>
          <w:rFonts w:ascii="Palatino Linotype" w:hAnsi="Palatino Linotype" w:cs="Arial"/>
        </w:rPr>
      </w:pPr>
    </w:p>
    <w:p w14:paraId="3B36D29C" w14:textId="77777777" w:rsidR="005D4DCB" w:rsidRPr="001D0751" w:rsidRDefault="005D4DCB" w:rsidP="005D4DCB">
      <w:pPr>
        <w:autoSpaceDE w:val="0"/>
        <w:autoSpaceDN w:val="0"/>
        <w:adjustRightInd w:val="0"/>
        <w:spacing w:line="360" w:lineRule="auto"/>
        <w:jc w:val="both"/>
        <w:rPr>
          <w:rFonts w:ascii="Palatino Linotype" w:eastAsiaTheme="minorHAnsi" w:hAnsi="Palatino Linotype" w:cs="Arial"/>
          <w:lang w:val="es-MX" w:eastAsia="en-US"/>
        </w:rPr>
      </w:pPr>
      <w:r w:rsidRPr="001D0751">
        <w:rPr>
          <w:rFonts w:ascii="Palatino Linotype" w:eastAsiaTheme="minorHAnsi" w:hAnsi="Palatino Linotype" w:cs="Arial"/>
          <w:lang w:val="es-MX" w:eastAsia="en-US"/>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413A8A6E" w14:textId="77777777" w:rsidR="005D4DCB" w:rsidRPr="001D0751" w:rsidRDefault="005D4DCB" w:rsidP="005D4DCB">
      <w:pPr>
        <w:autoSpaceDE w:val="0"/>
        <w:autoSpaceDN w:val="0"/>
        <w:adjustRightInd w:val="0"/>
        <w:spacing w:line="360" w:lineRule="auto"/>
        <w:jc w:val="both"/>
        <w:rPr>
          <w:rFonts w:ascii="Palatino Linotype" w:hAnsi="Palatino Linotype" w:cs="Arial"/>
        </w:rPr>
      </w:pPr>
    </w:p>
    <w:p w14:paraId="7DDD7D0B" w14:textId="77777777" w:rsidR="005D4DCB" w:rsidRDefault="005D4DCB" w:rsidP="005D4DCB">
      <w:pPr>
        <w:autoSpaceDE w:val="0"/>
        <w:autoSpaceDN w:val="0"/>
        <w:adjustRightInd w:val="0"/>
        <w:spacing w:line="360" w:lineRule="auto"/>
        <w:jc w:val="both"/>
        <w:rPr>
          <w:rFonts w:ascii="Palatino Linotype" w:hAnsi="Palatino Linotype" w:cs="Arial"/>
        </w:rPr>
      </w:pPr>
      <w:r w:rsidRPr="001D0751">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3512FC18" w14:textId="77777777" w:rsidR="005D4DCB" w:rsidRDefault="005D4DCB" w:rsidP="005D4DCB">
      <w:pPr>
        <w:autoSpaceDE w:val="0"/>
        <w:autoSpaceDN w:val="0"/>
        <w:adjustRightInd w:val="0"/>
        <w:spacing w:line="360" w:lineRule="auto"/>
        <w:jc w:val="both"/>
        <w:rPr>
          <w:rFonts w:ascii="Palatino Linotype" w:hAnsi="Palatino Linotype" w:cs="Arial"/>
        </w:rPr>
      </w:pPr>
    </w:p>
    <w:p w14:paraId="345DEA2E" w14:textId="77777777" w:rsidR="005D4DCB" w:rsidRPr="001D0751" w:rsidRDefault="005D4DCB" w:rsidP="005D4DCB">
      <w:pPr>
        <w:tabs>
          <w:tab w:val="left" w:pos="709"/>
        </w:tabs>
        <w:spacing w:line="360" w:lineRule="auto"/>
        <w:jc w:val="both"/>
        <w:rPr>
          <w:rFonts w:ascii="Palatino Linotype" w:eastAsiaTheme="minorHAnsi" w:hAnsi="Palatino Linotype" w:cs="Arial"/>
          <w:lang w:val="es-MX" w:eastAsia="en-US"/>
        </w:rPr>
      </w:pPr>
      <w:r w:rsidRPr="001D0751">
        <w:rPr>
          <w:rFonts w:ascii="Palatino Linotype" w:eastAsiaTheme="minorHAnsi" w:hAnsi="Palatino Linotype" w:cs="Arial"/>
          <w:lang w:val="es-MX" w:eastAsia="en-US"/>
        </w:rPr>
        <w:t xml:space="preserve">La Ley de Transparencia de la entidad, en su artículo 192, contempla la figura jurídica del sobreseimiento, y específicamente en sus hipótesis inmersas en la fracción </w:t>
      </w:r>
      <w:r>
        <w:rPr>
          <w:rFonts w:ascii="Palatino Linotype" w:eastAsiaTheme="minorHAnsi" w:hAnsi="Palatino Linotype" w:cs="Arial"/>
          <w:lang w:val="es-MX" w:eastAsia="en-US"/>
        </w:rPr>
        <w:t>I</w:t>
      </w:r>
      <w:r w:rsidRPr="001D0751">
        <w:rPr>
          <w:rFonts w:ascii="Palatino Linotype" w:eastAsiaTheme="minorHAnsi" w:hAnsi="Palatino Linotype" w:cs="Arial"/>
          <w:lang w:val="es-MX" w:eastAsia="en-US"/>
        </w:rPr>
        <w:t>V, refieren que</w:t>
      </w:r>
      <w:r>
        <w:rPr>
          <w:rFonts w:ascii="Palatino Linotype" w:eastAsiaTheme="minorHAnsi" w:hAnsi="Palatino Linotype" w:cs="Arial"/>
          <w:lang w:val="es-MX" w:eastAsia="en-US"/>
        </w:rPr>
        <w:t xml:space="preserve"> se sobreseerá el asunto cuando, a</w:t>
      </w:r>
      <w:r w:rsidRPr="001D0751">
        <w:rPr>
          <w:rFonts w:ascii="Palatino Linotype" w:eastAsiaTheme="minorHAnsi" w:hAnsi="Palatino Linotype" w:cs="Arial"/>
          <w:lang w:val="es-MX" w:eastAsia="en-US"/>
        </w:rPr>
        <w:t>dmitido el recurso de revisión, aparezca alguna causal de improcedencia en los términos de la presente Ley.</w:t>
      </w:r>
    </w:p>
    <w:p w14:paraId="11EDA8CD" w14:textId="77777777" w:rsidR="005D4DCB" w:rsidRPr="009A6B97" w:rsidRDefault="005D4DCB" w:rsidP="005D4DCB">
      <w:pPr>
        <w:autoSpaceDE w:val="0"/>
        <w:autoSpaceDN w:val="0"/>
        <w:adjustRightInd w:val="0"/>
        <w:spacing w:line="360" w:lineRule="auto"/>
        <w:jc w:val="both"/>
        <w:rPr>
          <w:rFonts w:ascii="Palatino Linotype" w:eastAsiaTheme="minorHAnsi" w:hAnsi="Palatino Linotype" w:cs="Arial"/>
          <w:lang w:val="es-MX" w:eastAsia="en-US"/>
        </w:rPr>
      </w:pPr>
    </w:p>
    <w:p w14:paraId="65717BE4" w14:textId="77777777" w:rsidR="005D4DCB" w:rsidRPr="0089357E" w:rsidRDefault="005D4DCB" w:rsidP="005D4DCB">
      <w:pPr>
        <w:tabs>
          <w:tab w:val="left" w:pos="709"/>
        </w:tabs>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theme="minorBidi"/>
          <w:lang w:val="es-MX"/>
        </w:rPr>
        <w:t>En este sentido nuestro estudio versará en determinar si la información remitida mediante respuesta, colma el derecho de acceso a la información solicitado por la</w:t>
      </w:r>
      <w:r w:rsidRPr="009A6B97">
        <w:rPr>
          <w:rFonts w:ascii="Palatino Linotype" w:eastAsiaTheme="minorHAnsi" w:hAnsi="Palatino Linotype" w:cstheme="minorBidi"/>
          <w:b/>
          <w:lang w:val="es-MX"/>
        </w:rPr>
        <w:t xml:space="preserve"> </w:t>
      </w:r>
      <w:r w:rsidRPr="009A6B97">
        <w:rPr>
          <w:rFonts w:ascii="Palatino Linotype" w:eastAsiaTheme="minorHAnsi" w:hAnsi="Palatino Linotype" w:cstheme="minorBidi"/>
          <w:lang w:val="es-MX"/>
        </w:rPr>
        <w:t>parte</w:t>
      </w:r>
      <w:r w:rsidRPr="009A6B97">
        <w:rPr>
          <w:rFonts w:ascii="Palatino Linotype" w:eastAsiaTheme="minorHAnsi" w:hAnsi="Palatino Linotype" w:cstheme="minorBidi"/>
          <w:b/>
          <w:lang w:val="es-MX"/>
        </w:rPr>
        <w:t xml:space="preserve"> Recurrente</w:t>
      </w:r>
      <w:r w:rsidRPr="009A6B97">
        <w:rPr>
          <w:rFonts w:ascii="Palatino Linotype" w:eastAsiaTheme="minorHAnsi" w:hAnsi="Palatino Linotype" w:cstheme="minorBidi"/>
          <w:lang w:val="es-MX"/>
        </w:rPr>
        <w:t>, para ello analizaremos lo solicitado</w:t>
      </w:r>
      <w:r>
        <w:rPr>
          <w:rFonts w:ascii="Palatino Linotype" w:eastAsiaTheme="minorHAnsi" w:hAnsi="Palatino Linotype" w:cstheme="minorBidi"/>
          <w:lang w:val="es-MX"/>
        </w:rPr>
        <w:t xml:space="preserve"> y la información proporcionada,</w:t>
      </w:r>
      <w:r w:rsidRPr="001D0751">
        <w:rPr>
          <w:rFonts w:ascii="Palatino Linotype" w:eastAsiaTheme="minorHAnsi" w:hAnsi="Palatino Linotype" w:cs="Arial"/>
          <w:lang w:val="es-MX" w:eastAsia="en-US"/>
        </w:rPr>
        <w:t xml:space="preserve"> y determinar si dicha consecuencia se subsume en el presupuesto procesal que establece la fracción </w:t>
      </w:r>
      <w:r>
        <w:rPr>
          <w:rFonts w:ascii="Palatino Linotype" w:eastAsiaTheme="minorHAnsi" w:hAnsi="Palatino Linotype" w:cs="Arial"/>
          <w:lang w:val="es-MX" w:eastAsia="en-US"/>
        </w:rPr>
        <w:t>IV</w:t>
      </w:r>
      <w:r w:rsidRPr="001D0751">
        <w:rPr>
          <w:rFonts w:ascii="Palatino Linotype" w:eastAsiaTheme="minorHAnsi" w:hAnsi="Palatino Linotype" w:cs="Arial"/>
          <w:lang w:val="es-MX" w:eastAsia="en-US"/>
        </w:rPr>
        <w:t xml:space="preserve">,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w:t>
      </w:r>
      <w:r w:rsidRPr="0089357E">
        <w:rPr>
          <w:rFonts w:ascii="Palatino Linotype" w:eastAsiaTheme="minorHAnsi" w:hAnsi="Palatino Linotype" w:cs="Arial"/>
          <w:lang w:val="es-MX" w:eastAsia="en-US"/>
        </w:rPr>
        <w:t>argumentativas.</w:t>
      </w:r>
    </w:p>
    <w:p w14:paraId="4DAAB53D" w14:textId="77777777" w:rsidR="005D4DCB" w:rsidRPr="0089357E" w:rsidRDefault="005D4DCB" w:rsidP="005D4DCB">
      <w:pPr>
        <w:spacing w:line="360" w:lineRule="auto"/>
        <w:ind w:right="141"/>
        <w:jc w:val="both"/>
        <w:rPr>
          <w:rFonts w:ascii="Palatino Linotype" w:eastAsiaTheme="minorHAnsi" w:hAnsi="Palatino Linotype" w:cstheme="minorBidi"/>
          <w:lang w:val="es-MX"/>
        </w:rPr>
      </w:pPr>
    </w:p>
    <w:p w14:paraId="28F7D614" w14:textId="77777777" w:rsidR="005D4DCB" w:rsidRPr="0089357E" w:rsidRDefault="005D4DCB" w:rsidP="005D4DCB">
      <w:pPr>
        <w:spacing w:line="360" w:lineRule="auto"/>
        <w:ind w:right="141"/>
        <w:jc w:val="both"/>
        <w:rPr>
          <w:rFonts w:ascii="Palatino Linotype" w:eastAsiaTheme="minorHAnsi" w:hAnsi="Palatino Linotype" w:cstheme="minorBidi"/>
          <w:b/>
          <w:szCs w:val="22"/>
          <w:lang w:val="es-MX"/>
        </w:rPr>
      </w:pPr>
      <w:r w:rsidRPr="0089357E">
        <w:rPr>
          <w:rFonts w:ascii="Palatino Linotype" w:eastAsiaTheme="minorHAnsi" w:hAnsi="Palatino Linotype" w:cstheme="minorBidi"/>
          <w:b/>
          <w:szCs w:val="22"/>
          <w:lang w:val="es-MX"/>
        </w:rPr>
        <w:t xml:space="preserve">REQUERIMIENTOS SOLICITADOS: </w:t>
      </w:r>
    </w:p>
    <w:p w14:paraId="46DC8CD7" w14:textId="77777777" w:rsidR="005D4DCB" w:rsidRPr="0089357E" w:rsidRDefault="005D4DCB" w:rsidP="005D4DCB">
      <w:pPr>
        <w:pStyle w:val="Sinespaciado"/>
        <w:rPr>
          <w:rFonts w:ascii="Palatino Linotype" w:eastAsiaTheme="minorHAnsi" w:hAnsi="Palatino Linotype"/>
        </w:rPr>
      </w:pPr>
    </w:p>
    <w:p w14:paraId="75022E4C" w14:textId="2E9DAEEE" w:rsidR="0089357E" w:rsidRPr="0089357E" w:rsidRDefault="0089357E" w:rsidP="0089357E">
      <w:pPr>
        <w:pStyle w:val="Prrafodelista"/>
        <w:numPr>
          <w:ilvl w:val="0"/>
          <w:numId w:val="19"/>
        </w:numPr>
        <w:spacing w:line="360" w:lineRule="auto"/>
        <w:ind w:right="49"/>
        <w:jc w:val="both"/>
        <w:rPr>
          <w:rFonts w:ascii="Palatino Linotype" w:eastAsia="Palatino Linotype" w:hAnsi="Palatino Linotype" w:cs="Palatino Linotype"/>
        </w:rPr>
      </w:pPr>
      <w:r w:rsidRPr="0089357E">
        <w:rPr>
          <w:rFonts w:ascii="Palatino Linotype" w:eastAsia="Palatino Linotype" w:hAnsi="Palatino Linotype" w:cs="Palatino Linotype"/>
        </w:rPr>
        <w:t>La justificación y criterios de selección del padrón de beneficiarios del programa "Mujeres Somos Futuro”.</w:t>
      </w:r>
    </w:p>
    <w:p w14:paraId="25B6071B" w14:textId="036460FE" w:rsidR="00471206" w:rsidRDefault="0089357E" w:rsidP="0089357E">
      <w:pPr>
        <w:pStyle w:val="Prrafodelista"/>
        <w:numPr>
          <w:ilvl w:val="0"/>
          <w:numId w:val="19"/>
        </w:numPr>
        <w:spacing w:line="360" w:lineRule="auto"/>
        <w:ind w:right="49"/>
        <w:jc w:val="both"/>
        <w:rPr>
          <w:rFonts w:ascii="Palatino Linotype" w:eastAsia="Palatino Linotype" w:hAnsi="Palatino Linotype" w:cs="Palatino Linotype"/>
        </w:rPr>
      </w:pPr>
      <w:r w:rsidRPr="0089357E">
        <w:rPr>
          <w:rFonts w:ascii="Palatino Linotype" w:eastAsia="Palatino Linotype" w:hAnsi="Palatino Linotype" w:cs="Palatino Linotype"/>
        </w:rPr>
        <w:t xml:space="preserve">Padrón registrado de todos los Consejos de Participación Ciudadana (COPACIS) </w:t>
      </w:r>
      <w:r w:rsidR="009E3B01" w:rsidRPr="0089357E">
        <w:rPr>
          <w:rFonts w:ascii="Palatino Linotype" w:eastAsia="Palatino Linotype" w:hAnsi="Palatino Linotype" w:cs="Palatino Linotype"/>
        </w:rPr>
        <w:t>para el periodo vigente 2022-2025</w:t>
      </w:r>
    </w:p>
    <w:p w14:paraId="150C750E" w14:textId="533B6209" w:rsidR="005D4DCB" w:rsidRPr="0089357E" w:rsidRDefault="00471206" w:rsidP="0089357E">
      <w:pPr>
        <w:pStyle w:val="Prrafodelista"/>
        <w:numPr>
          <w:ilvl w:val="0"/>
          <w:numId w:val="19"/>
        </w:num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lang w:val="es-419"/>
        </w:rPr>
        <w:t>Los</w:t>
      </w:r>
      <w:r w:rsidR="0089357E" w:rsidRPr="0089357E">
        <w:rPr>
          <w:rFonts w:ascii="Palatino Linotype" w:eastAsia="Palatino Linotype" w:hAnsi="Palatino Linotype" w:cs="Palatino Linotype"/>
        </w:rPr>
        <w:t xml:space="preserve"> nombramientos para el periodo vigente 2022-2025.</w:t>
      </w:r>
    </w:p>
    <w:p w14:paraId="2A0DC305" w14:textId="77777777" w:rsidR="0089357E" w:rsidRPr="0089357E" w:rsidRDefault="0089357E" w:rsidP="005D4DCB">
      <w:pPr>
        <w:pStyle w:val="Prrafodelista"/>
        <w:spacing w:line="360" w:lineRule="auto"/>
        <w:ind w:right="49"/>
        <w:jc w:val="both"/>
        <w:rPr>
          <w:rFonts w:ascii="Palatino Linotype" w:eastAsia="Palatino Linotype" w:hAnsi="Palatino Linotype" w:cs="Palatino Linotype"/>
        </w:rPr>
      </w:pPr>
    </w:p>
    <w:p w14:paraId="19F35B5A" w14:textId="34128738" w:rsidR="005D4DCB" w:rsidRDefault="005D4DCB" w:rsidP="005D4DCB">
      <w:pPr>
        <w:spacing w:line="360" w:lineRule="auto"/>
        <w:ind w:right="49"/>
        <w:jc w:val="both"/>
        <w:rPr>
          <w:rFonts w:ascii="Palatino Linotype" w:hAnsi="Palatino Linotype" w:cs="Arial"/>
        </w:rPr>
      </w:pPr>
      <w:r w:rsidRPr="009A6B97">
        <w:rPr>
          <w:rFonts w:ascii="Palatino Linotype" w:eastAsiaTheme="minorHAnsi" w:hAnsi="Palatino Linotype" w:cstheme="minorBidi"/>
          <w:lang w:val="es-MX"/>
        </w:rPr>
        <w:lastRenderedPageBreak/>
        <w:t xml:space="preserve">Atento a la solicitud de información </w:t>
      </w:r>
      <w:r w:rsidRPr="009A6B97">
        <w:rPr>
          <w:rFonts w:ascii="Palatino Linotype" w:eastAsiaTheme="minorHAnsi" w:hAnsi="Palatino Linotype" w:cstheme="minorBidi"/>
          <w:b/>
          <w:lang w:val="es-MX"/>
        </w:rPr>
        <w:t>El Sujeto Obligado</w:t>
      </w:r>
      <w:r w:rsidRPr="009A6B97">
        <w:rPr>
          <w:rFonts w:ascii="Palatino Linotype" w:eastAsiaTheme="minorHAnsi" w:hAnsi="Palatino Linotype" w:cstheme="minorBidi"/>
          <w:lang w:val="es-MX"/>
        </w:rPr>
        <w:t xml:space="preserve">, </w:t>
      </w:r>
      <w:r w:rsidR="00D70EB7">
        <w:rPr>
          <w:rFonts w:ascii="Palatino Linotype" w:eastAsiaTheme="minorHAnsi" w:hAnsi="Palatino Linotype" w:cstheme="minorBidi"/>
          <w:lang w:val="es-MX"/>
        </w:rPr>
        <w:t>r</w:t>
      </w:r>
      <w:r w:rsidRPr="009A6B97">
        <w:rPr>
          <w:rFonts w:ascii="Palatino Linotype" w:eastAsiaTheme="minorHAnsi" w:hAnsi="Palatino Linotype" w:cstheme="minorBidi"/>
          <w:lang w:val="es-MX"/>
        </w:rPr>
        <w:t xml:space="preserve">emitió </w:t>
      </w:r>
      <w:r w:rsidR="00D70EB7">
        <w:rPr>
          <w:rFonts w:ascii="Palatino Linotype" w:eastAsiaTheme="minorHAnsi" w:hAnsi="Palatino Linotype" w:cstheme="minorBidi"/>
          <w:lang w:val="es-MX"/>
        </w:rPr>
        <w:t xml:space="preserve">adjunto a </w:t>
      </w:r>
      <w:r w:rsidRPr="009A6B97">
        <w:rPr>
          <w:rFonts w:ascii="Palatino Linotype" w:eastAsiaTheme="minorHAnsi" w:hAnsi="Palatino Linotype" w:cstheme="minorBidi"/>
          <w:lang w:val="es-MX"/>
        </w:rPr>
        <w:t xml:space="preserve">su respuesta </w:t>
      </w:r>
      <w:r w:rsidR="00D70EB7">
        <w:rPr>
          <w:rFonts w:ascii="Palatino Linotype" w:eastAsiaTheme="minorHAnsi" w:hAnsi="Palatino Linotype" w:cstheme="minorBidi"/>
          <w:lang w:val="es-MX"/>
        </w:rPr>
        <w:t>los siguientes documentos</w:t>
      </w:r>
      <w:r w:rsidRPr="009A6B97">
        <w:rPr>
          <w:rFonts w:ascii="Palatino Linotype" w:hAnsi="Palatino Linotype" w:cs="Arial"/>
        </w:rPr>
        <w:t>:</w:t>
      </w:r>
    </w:p>
    <w:p w14:paraId="74CE8893" w14:textId="77777777" w:rsidR="00295087" w:rsidRDefault="00295087" w:rsidP="005D4DCB">
      <w:pPr>
        <w:spacing w:line="360" w:lineRule="auto"/>
        <w:ind w:right="49"/>
        <w:jc w:val="both"/>
        <w:rPr>
          <w:rFonts w:ascii="Palatino Linotype" w:hAnsi="Palatino Linotype" w:cs="Arial"/>
        </w:rPr>
      </w:pPr>
    </w:p>
    <w:p w14:paraId="73DD2B4D" w14:textId="36377480" w:rsidR="00FB3814" w:rsidRDefault="00FB3814" w:rsidP="005D4DC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1.- “</w:t>
      </w:r>
      <w:r w:rsidRPr="00BD6D0D">
        <w:rPr>
          <w:rFonts w:ascii="Palatino Linotype" w:eastAsia="Palatino Linotype" w:hAnsi="Palatino Linotype" w:cs="Palatino Linotype"/>
          <w:b/>
          <w:i/>
        </w:rPr>
        <w:t>folio 01101.pdf</w:t>
      </w:r>
      <w:r>
        <w:rPr>
          <w:rFonts w:ascii="Palatino Linotype" w:eastAsia="Palatino Linotype" w:hAnsi="Palatino Linotype" w:cs="Palatino Linotype"/>
        </w:rPr>
        <w:t>”.-</w:t>
      </w:r>
      <w:r w:rsidR="00EC17BC">
        <w:rPr>
          <w:rFonts w:ascii="Palatino Linotype" w:eastAsia="Palatino Linotype" w:hAnsi="Palatino Linotype" w:cs="Palatino Linotype"/>
        </w:rPr>
        <w:t>Oficio número DS/OF/2592/2022 de fecha 05 de diciembre de 2022, signado por la Lic. Paulina Ortiz Peñaflor, en su carácter de Directora de Desarrollo Social, mediante el cual informa:</w:t>
      </w:r>
    </w:p>
    <w:p w14:paraId="6CB76256" w14:textId="77777777" w:rsidR="00FB3814" w:rsidRDefault="00FB3814" w:rsidP="005D4DCB">
      <w:pPr>
        <w:spacing w:line="360" w:lineRule="auto"/>
        <w:ind w:right="49"/>
        <w:jc w:val="both"/>
        <w:rPr>
          <w:rFonts w:ascii="Palatino Linotype" w:eastAsia="Palatino Linotype" w:hAnsi="Palatino Linotype" w:cs="Palatino Linotype"/>
        </w:rPr>
      </w:pPr>
    </w:p>
    <w:p w14:paraId="561C9AA9" w14:textId="5E168DFB" w:rsidR="006672FB" w:rsidRDefault="006672FB" w:rsidP="006672FB">
      <w:pPr>
        <w:spacing w:line="360" w:lineRule="auto"/>
        <w:ind w:left="851" w:right="333"/>
        <w:jc w:val="both"/>
        <w:rPr>
          <w:rFonts w:ascii="Palatino Linotype" w:eastAsia="Palatino Linotype" w:hAnsi="Palatino Linotype" w:cs="Palatino Linotype"/>
        </w:rPr>
      </w:pPr>
      <w:r>
        <w:rPr>
          <w:rFonts w:ascii="Palatino Linotype" w:eastAsia="Palatino Linotype" w:hAnsi="Palatino Linotype" w:cs="Palatino Linotype"/>
        </w:rPr>
        <w:t>“…</w:t>
      </w:r>
      <w:r w:rsidRPr="006672FB">
        <w:rPr>
          <w:rFonts w:ascii="Palatino Linotype" w:eastAsia="Palatino Linotype" w:hAnsi="Palatino Linotype" w:cs="Palatino Linotype"/>
          <w:i/>
        </w:rPr>
        <w:t>envío la liga electrónica en donde podrá consultar y descargar las Reglas de Operación para el Programa Municipal de Cuautitlán Izcalli “Mujeres ¡Somos Futuro!” para el Ejercicio Fiscal 2022, en donde se encontrara la justificación legal que contiene los criterios de selección del padrón de beneficiarios de dicho programa, y que fueron publicadas en la Gaceta Municipal No. 66 de Cuautitlán Izcalli, el 30 de junio de 2022</w:t>
      </w:r>
      <w:r>
        <w:rPr>
          <w:rFonts w:ascii="Palatino Linotype" w:eastAsia="Palatino Linotype" w:hAnsi="Palatino Linotype" w:cs="Palatino Linotype"/>
        </w:rPr>
        <w:t>…”</w:t>
      </w:r>
    </w:p>
    <w:p w14:paraId="22661A4A" w14:textId="77777777" w:rsidR="006672FB" w:rsidRDefault="006672FB" w:rsidP="005D4DCB">
      <w:pPr>
        <w:spacing w:line="360" w:lineRule="auto"/>
        <w:ind w:right="49"/>
        <w:jc w:val="both"/>
        <w:rPr>
          <w:rFonts w:ascii="Palatino Linotype" w:eastAsia="Palatino Linotype" w:hAnsi="Palatino Linotype" w:cs="Palatino Linotype"/>
        </w:rPr>
      </w:pPr>
    </w:p>
    <w:p w14:paraId="2986EE37" w14:textId="481EFB4D" w:rsidR="00FB3814" w:rsidRDefault="00FB3814" w:rsidP="005D4DC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2.-“</w:t>
      </w:r>
      <w:r w:rsidRPr="00BD6D0D">
        <w:rPr>
          <w:rFonts w:ascii="Palatino Linotype" w:eastAsia="Palatino Linotype" w:hAnsi="Palatino Linotype" w:cs="Palatino Linotype"/>
          <w:b/>
          <w:i/>
        </w:rPr>
        <w:t>Respuesta SAIMEX.pdf</w:t>
      </w:r>
      <w:r>
        <w:rPr>
          <w:rFonts w:ascii="Palatino Linotype" w:eastAsia="Palatino Linotype" w:hAnsi="Palatino Linotype" w:cs="Palatino Linotype"/>
        </w:rPr>
        <w:t>”.-</w:t>
      </w:r>
      <w:r w:rsidR="000A341F">
        <w:rPr>
          <w:rFonts w:ascii="Palatino Linotype" w:eastAsia="Palatino Linotype" w:hAnsi="Palatino Linotype" w:cs="Palatino Linotype"/>
        </w:rPr>
        <w:t xml:space="preserve"> Oficio de fecha 09 de enero de 2023, signado por el</w:t>
      </w:r>
      <w:r w:rsidR="00971219">
        <w:rPr>
          <w:rFonts w:ascii="Palatino Linotype" w:eastAsia="Palatino Linotype" w:hAnsi="Palatino Linotype" w:cs="Palatino Linotype"/>
        </w:rPr>
        <w:t xml:space="preserve"> </w:t>
      </w:r>
      <w:r w:rsidR="000A341F">
        <w:rPr>
          <w:rFonts w:ascii="Palatino Linotype" w:eastAsia="Palatino Linotype" w:hAnsi="Palatino Linotype" w:cs="Palatino Linotype"/>
        </w:rPr>
        <w:t>Lic. José Luis Pacheco Rojas, en su carácter de Subsecretario de Gobierno y Concertación Social</w:t>
      </w:r>
      <w:r w:rsidR="00971219">
        <w:rPr>
          <w:rFonts w:ascii="Palatino Linotype" w:eastAsia="Palatino Linotype" w:hAnsi="Palatino Linotype" w:cs="Palatino Linotype"/>
        </w:rPr>
        <w:t xml:space="preserve">, mediante el cual informa que remite el Directorio de Autoridades Auxiliares y Consejos de Participación Ciudadana para el periodo 2022-2025, así como los nombramientos que acreditan a los Consejos de </w:t>
      </w:r>
      <w:r w:rsidR="00971219" w:rsidRPr="00471206">
        <w:rPr>
          <w:rFonts w:ascii="Palatino Linotype" w:eastAsia="Palatino Linotype" w:hAnsi="Palatino Linotype" w:cs="Palatino Linotype"/>
        </w:rPr>
        <w:t>Participación Ciudadana para el periodo 2022-2025.</w:t>
      </w:r>
    </w:p>
    <w:p w14:paraId="58ED1C40" w14:textId="77777777" w:rsidR="00FB3814" w:rsidRDefault="00FB3814" w:rsidP="005D4DCB">
      <w:pPr>
        <w:spacing w:line="360" w:lineRule="auto"/>
        <w:ind w:right="49"/>
        <w:jc w:val="both"/>
        <w:rPr>
          <w:rFonts w:ascii="Palatino Linotype" w:eastAsia="Palatino Linotype" w:hAnsi="Palatino Linotype" w:cs="Palatino Linotype"/>
        </w:rPr>
      </w:pPr>
    </w:p>
    <w:p w14:paraId="20BFE4AE" w14:textId="09F8DD1A" w:rsidR="00FB3814" w:rsidRDefault="00FB3814" w:rsidP="005D4DCB">
      <w:pPr>
        <w:spacing w:line="360" w:lineRule="auto"/>
        <w:ind w:right="49"/>
        <w:jc w:val="both"/>
        <w:rPr>
          <w:rFonts w:ascii="Palatino Linotype" w:eastAsia="Palatino Linotype" w:hAnsi="Palatino Linotype" w:cs="Palatino Linotype"/>
          <w:lang w:val="es-419"/>
        </w:rPr>
      </w:pPr>
      <w:r>
        <w:rPr>
          <w:rFonts w:ascii="Palatino Linotype" w:eastAsia="Palatino Linotype" w:hAnsi="Palatino Linotype" w:cs="Palatino Linotype"/>
        </w:rPr>
        <w:t>3.-“</w:t>
      </w:r>
      <w:r w:rsidRPr="00BD6D0D">
        <w:rPr>
          <w:rFonts w:ascii="Palatino Linotype" w:eastAsia="Palatino Linotype" w:hAnsi="Palatino Linotype" w:cs="Palatino Linotype"/>
          <w:b/>
          <w:i/>
        </w:rPr>
        <w:t>Nombramientos copaci 2022-2025.pdf</w:t>
      </w:r>
      <w:r>
        <w:rPr>
          <w:rFonts w:ascii="Palatino Linotype" w:eastAsia="Palatino Linotype" w:hAnsi="Palatino Linotype" w:cs="Palatino Linotype"/>
        </w:rPr>
        <w:t>”.-</w:t>
      </w:r>
      <w:r w:rsidR="00471206">
        <w:rPr>
          <w:rFonts w:ascii="Palatino Linotype" w:eastAsia="Palatino Linotype" w:hAnsi="Palatino Linotype" w:cs="Palatino Linotype"/>
          <w:lang w:val="es-419"/>
        </w:rPr>
        <w:t xml:space="preserve"> Cosiste en 81 hojas, en las cuales en cada una consta un nombramiento del </w:t>
      </w:r>
      <w:r w:rsidR="00471206">
        <w:rPr>
          <w:rFonts w:ascii="Palatino Linotype" w:eastAsia="Palatino Linotype" w:hAnsi="Palatino Linotype" w:cs="Palatino Linotype"/>
        </w:rPr>
        <w:t>Consejo de Participación Ciudadana</w:t>
      </w:r>
      <w:r w:rsidR="00471206">
        <w:rPr>
          <w:rFonts w:ascii="Palatino Linotype" w:eastAsia="Palatino Linotype" w:hAnsi="Palatino Linotype" w:cs="Palatino Linotype"/>
          <w:lang w:val="es-419"/>
        </w:rPr>
        <w:t>, se coloca uno a forma de ejemplo:</w:t>
      </w:r>
    </w:p>
    <w:p w14:paraId="2B46F1BC" w14:textId="0C9B54EF" w:rsidR="00471206" w:rsidRDefault="00471206" w:rsidP="005D4DCB">
      <w:pPr>
        <w:spacing w:line="360" w:lineRule="auto"/>
        <w:ind w:right="49"/>
        <w:jc w:val="both"/>
        <w:rPr>
          <w:rFonts w:ascii="Palatino Linotype" w:eastAsia="Palatino Linotype" w:hAnsi="Palatino Linotype" w:cs="Palatino Linotype"/>
          <w:lang w:val="es-419"/>
        </w:rPr>
      </w:pPr>
      <w:r>
        <w:rPr>
          <w:noProof/>
          <w:lang w:val="es-MX"/>
        </w:rPr>
        <w:lastRenderedPageBreak/>
        <w:drawing>
          <wp:inline distT="0" distB="0" distL="0" distR="0" wp14:anchorId="3E160467" wp14:editId="3472E25B">
            <wp:extent cx="5715000" cy="3162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064" t="15389" r="22947" b="9475"/>
                    <a:stretch/>
                  </pic:blipFill>
                  <pic:spPr bwMode="auto">
                    <a:xfrm>
                      <a:off x="0" y="0"/>
                      <a:ext cx="5715000" cy="3162300"/>
                    </a:xfrm>
                    <a:prstGeom prst="rect">
                      <a:avLst/>
                    </a:prstGeom>
                    <a:ln>
                      <a:noFill/>
                    </a:ln>
                    <a:extLst>
                      <a:ext uri="{53640926-AAD7-44D8-BBD7-CCE9431645EC}">
                        <a14:shadowObscured xmlns:a14="http://schemas.microsoft.com/office/drawing/2010/main"/>
                      </a:ext>
                    </a:extLst>
                  </pic:spPr>
                </pic:pic>
              </a:graphicData>
            </a:graphic>
          </wp:inline>
        </w:drawing>
      </w:r>
    </w:p>
    <w:p w14:paraId="3AF1FD54" w14:textId="77777777" w:rsidR="00FB3814" w:rsidRDefault="00FB3814" w:rsidP="005D4DCB">
      <w:pPr>
        <w:spacing w:line="360" w:lineRule="auto"/>
        <w:ind w:right="49"/>
        <w:jc w:val="both"/>
        <w:rPr>
          <w:rFonts w:ascii="Palatino Linotype" w:eastAsia="Palatino Linotype" w:hAnsi="Palatino Linotype" w:cs="Palatino Linotype"/>
        </w:rPr>
      </w:pPr>
    </w:p>
    <w:p w14:paraId="45DA492F" w14:textId="06207598" w:rsidR="00D70EB7" w:rsidRPr="00471206" w:rsidRDefault="00FB3814" w:rsidP="005D4DCB">
      <w:pPr>
        <w:spacing w:line="360" w:lineRule="auto"/>
        <w:ind w:right="49"/>
        <w:jc w:val="both"/>
        <w:rPr>
          <w:rFonts w:ascii="Palatino Linotype" w:eastAsia="Palatino Linotype" w:hAnsi="Palatino Linotype" w:cs="Palatino Linotype"/>
          <w:lang w:val="es-419"/>
        </w:rPr>
      </w:pPr>
      <w:r>
        <w:rPr>
          <w:rFonts w:ascii="Palatino Linotype" w:eastAsia="Palatino Linotype" w:hAnsi="Palatino Linotype" w:cs="Palatino Linotype"/>
        </w:rPr>
        <w:t>4.-“</w:t>
      </w:r>
      <w:r w:rsidRPr="00BD6D0D">
        <w:rPr>
          <w:rFonts w:ascii="Palatino Linotype" w:eastAsia="Palatino Linotype" w:hAnsi="Palatino Linotype" w:cs="Palatino Linotype"/>
          <w:b/>
          <w:i/>
        </w:rPr>
        <w:t>Directorio de Autoridades Auxiliares y COPACI.pdf</w:t>
      </w:r>
      <w:r>
        <w:rPr>
          <w:rFonts w:ascii="Palatino Linotype" w:eastAsia="Palatino Linotype" w:hAnsi="Palatino Linotype" w:cs="Palatino Linotype"/>
        </w:rPr>
        <w:t>”.-</w:t>
      </w:r>
      <w:r w:rsidR="00471206">
        <w:rPr>
          <w:rFonts w:ascii="Palatino Linotype" w:eastAsia="Palatino Linotype" w:hAnsi="Palatino Linotype" w:cs="Palatino Linotype"/>
          <w:lang w:val="es-419"/>
        </w:rPr>
        <w:t xml:space="preserve"> Consta de un listado de siete (7) hojas, en el que se aprecia el </w:t>
      </w:r>
      <w:r w:rsidR="00471206" w:rsidRPr="00471206">
        <w:rPr>
          <w:rFonts w:ascii="Palatino Linotype" w:eastAsia="Palatino Linotype" w:hAnsi="Palatino Linotype" w:cs="Palatino Linotype"/>
          <w:lang w:val="es-419"/>
        </w:rPr>
        <w:t>Directorio de Autoridades Auxiliares y COPACI</w:t>
      </w:r>
      <w:r w:rsidR="00471206">
        <w:rPr>
          <w:rFonts w:ascii="Palatino Linotype" w:eastAsia="Palatino Linotype" w:hAnsi="Palatino Linotype" w:cs="Palatino Linotype"/>
          <w:lang w:val="es-419"/>
        </w:rPr>
        <w:t>, como se ejemplifica a continuación</w:t>
      </w:r>
    </w:p>
    <w:p w14:paraId="623661BF" w14:textId="77777777" w:rsidR="00D70EB7" w:rsidRPr="00471206" w:rsidRDefault="00D70EB7" w:rsidP="005D4DCB">
      <w:pPr>
        <w:spacing w:line="360" w:lineRule="auto"/>
        <w:ind w:right="49"/>
        <w:jc w:val="both"/>
        <w:rPr>
          <w:rFonts w:ascii="Palatino Linotype" w:eastAsia="Palatino Linotype" w:hAnsi="Palatino Linotype" w:cs="Palatino Linotype"/>
          <w:lang w:val="es-419"/>
        </w:rPr>
      </w:pPr>
    </w:p>
    <w:p w14:paraId="5B50B5C6" w14:textId="02D52A53" w:rsidR="00D70EB7" w:rsidRDefault="00471206" w:rsidP="005D4DCB">
      <w:pPr>
        <w:spacing w:line="360" w:lineRule="auto"/>
        <w:ind w:right="49"/>
        <w:jc w:val="both"/>
        <w:rPr>
          <w:rFonts w:ascii="Palatino Linotype" w:hAnsi="Palatino Linotype" w:cs="Arial"/>
        </w:rPr>
      </w:pPr>
      <w:r>
        <w:rPr>
          <w:noProof/>
          <w:lang w:val="es-MX"/>
        </w:rPr>
        <w:drawing>
          <wp:inline distT="0" distB="0" distL="0" distR="0" wp14:anchorId="46C567A7" wp14:editId="134C9223">
            <wp:extent cx="5591175" cy="26670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326" t="15993" r="33638" b="40555"/>
                    <a:stretch/>
                  </pic:blipFill>
                  <pic:spPr bwMode="auto">
                    <a:xfrm>
                      <a:off x="0" y="0"/>
                      <a:ext cx="5591175" cy="2667000"/>
                    </a:xfrm>
                    <a:prstGeom prst="rect">
                      <a:avLst/>
                    </a:prstGeom>
                    <a:ln>
                      <a:noFill/>
                    </a:ln>
                    <a:extLst>
                      <a:ext uri="{53640926-AAD7-44D8-BBD7-CCE9431645EC}">
                        <a14:shadowObscured xmlns:a14="http://schemas.microsoft.com/office/drawing/2010/main"/>
                      </a:ext>
                    </a:extLst>
                  </pic:spPr>
                </pic:pic>
              </a:graphicData>
            </a:graphic>
          </wp:inline>
        </w:drawing>
      </w:r>
    </w:p>
    <w:p w14:paraId="425A6185" w14:textId="77777777" w:rsidR="00D70EB7" w:rsidRDefault="00D70EB7" w:rsidP="005D4DCB">
      <w:pPr>
        <w:spacing w:line="360" w:lineRule="auto"/>
        <w:ind w:right="49"/>
        <w:jc w:val="both"/>
        <w:rPr>
          <w:rFonts w:ascii="Palatino Linotype" w:hAnsi="Palatino Linotype" w:cs="Arial"/>
        </w:rPr>
      </w:pPr>
    </w:p>
    <w:p w14:paraId="205BF712" w14:textId="3EAE24F2" w:rsidR="00D70EB7" w:rsidRPr="00471206" w:rsidRDefault="00471206" w:rsidP="005D4DCB">
      <w:pPr>
        <w:spacing w:line="360" w:lineRule="auto"/>
        <w:ind w:right="49"/>
        <w:jc w:val="both"/>
        <w:rPr>
          <w:rFonts w:ascii="Palatino Linotype" w:hAnsi="Palatino Linotype" w:cs="Arial"/>
          <w:lang w:val="es-419"/>
        </w:rPr>
      </w:pPr>
      <w:r>
        <w:rPr>
          <w:rFonts w:ascii="Palatino Linotype" w:hAnsi="Palatino Linotype" w:cs="Arial"/>
          <w:lang w:val="es-419"/>
        </w:rPr>
        <w:t>Como podemos apreciar la respuesta colma los tres puntos de la solicitud de información como se refiere a continuación</w:t>
      </w:r>
    </w:p>
    <w:p w14:paraId="0FEDAF44" w14:textId="77777777" w:rsidR="00D70EB7" w:rsidRDefault="00D70EB7" w:rsidP="005D4DCB">
      <w:pPr>
        <w:spacing w:line="360" w:lineRule="auto"/>
        <w:ind w:right="49"/>
        <w:jc w:val="both"/>
        <w:rPr>
          <w:rFonts w:ascii="Palatino Linotype" w:hAnsi="Palatino Linotype" w:cs="Arial"/>
        </w:rPr>
      </w:pPr>
    </w:p>
    <w:tbl>
      <w:tblPr>
        <w:tblStyle w:val="Tablaconcuadrcula"/>
        <w:tblW w:w="913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0"/>
        <w:gridCol w:w="4925"/>
        <w:gridCol w:w="1388"/>
      </w:tblGrid>
      <w:tr w:rsidR="005D4DCB" w:rsidRPr="009A6B97" w14:paraId="71C65D27" w14:textId="77777777" w:rsidTr="009E3B01">
        <w:tc>
          <w:tcPr>
            <w:tcW w:w="2820" w:type="dxa"/>
            <w:shd w:val="clear" w:color="auto" w:fill="D9D9D9" w:themeFill="background1" w:themeFillShade="D9"/>
            <w:vAlign w:val="center"/>
          </w:tcPr>
          <w:p w14:paraId="28044731" w14:textId="77777777" w:rsidR="005D4DCB" w:rsidRPr="0009654A" w:rsidRDefault="005D4DCB" w:rsidP="009E3B01">
            <w:pPr>
              <w:ind w:right="49"/>
              <w:jc w:val="center"/>
              <w:rPr>
                <w:rFonts w:ascii="Palatino Linotype" w:eastAsiaTheme="minorHAnsi" w:hAnsi="Palatino Linotype" w:cstheme="minorBidi"/>
                <w:b/>
                <w:lang w:val="es-MX"/>
              </w:rPr>
            </w:pPr>
            <w:r w:rsidRPr="0009654A">
              <w:rPr>
                <w:rFonts w:ascii="Palatino Linotype" w:eastAsiaTheme="minorHAnsi" w:hAnsi="Palatino Linotype" w:cstheme="minorBidi"/>
                <w:b/>
                <w:lang w:val="es-MX"/>
              </w:rPr>
              <w:t>Solicitud de Información</w:t>
            </w:r>
          </w:p>
        </w:tc>
        <w:tc>
          <w:tcPr>
            <w:tcW w:w="4925" w:type="dxa"/>
            <w:shd w:val="clear" w:color="auto" w:fill="D9D9D9" w:themeFill="background1" w:themeFillShade="D9"/>
            <w:vAlign w:val="center"/>
          </w:tcPr>
          <w:p w14:paraId="472BDED1" w14:textId="77777777" w:rsidR="005D4DCB" w:rsidRPr="0009654A" w:rsidRDefault="005D4DCB" w:rsidP="00107FD5">
            <w:pPr>
              <w:ind w:right="49"/>
              <w:jc w:val="center"/>
              <w:rPr>
                <w:rFonts w:ascii="Palatino Linotype" w:eastAsiaTheme="minorHAnsi" w:hAnsi="Palatino Linotype" w:cstheme="minorBidi"/>
                <w:b/>
                <w:lang w:val="es-MX"/>
              </w:rPr>
            </w:pPr>
            <w:r w:rsidRPr="0009654A">
              <w:rPr>
                <w:rFonts w:ascii="Palatino Linotype" w:eastAsiaTheme="minorHAnsi" w:hAnsi="Palatino Linotype" w:cstheme="minorBidi"/>
                <w:b/>
                <w:lang w:val="es-MX"/>
              </w:rPr>
              <w:t>Respuesta</w:t>
            </w:r>
          </w:p>
        </w:tc>
        <w:tc>
          <w:tcPr>
            <w:tcW w:w="1388" w:type="dxa"/>
            <w:shd w:val="clear" w:color="auto" w:fill="D9D9D9" w:themeFill="background1" w:themeFillShade="D9"/>
            <w:vAlign w:val="center"/>
          </w:tcPr>
          <w:p w14:paraId="790FE4B8" w14:textId="3BE6AC34" w:rsidR="005D4DCB" w:rsidRPr="0009654A" w:rsidRDefault="005D4DCB" w:rsidP="009E3B01">
            <w:pPr>
              <w:ind w:right="49"/>
              <w:jc w:val="center"/>
              <w:rPr>
                <w:rFonts w:ascii="Palatino Linotype" w:eastAsiaTheme="minorHAnsi" w:hAnsi="Palatino Linotype" w:cstheme="minorBidi"/>
                <w:b/>
                <w:lang w:val="es-419"/>
              </w:rPr>
            </w:pPr>
            <w:r w:rsidRPr="0009654A">
              <w:rPr>
                <w:rFonts w:ascii="Palatino Linotype" w:eastAsiaTheme="minorHAnsi" w:hAnsi="Palatino Linotype" w:cstheme="minorBidi"/>
                <w:b/>
                <w:lang w:val="es-MX"/>
              </w:rPr>
              <w:t>Cumpl</w:t>
            </w:r>
            <w:r w:rsidR="009E3B01" w:rsidRPr="0009654A">
              <w:rPr>
                <w:rFonts w:ascii="Palatino Linotype" w:eastAsiaTheme="minorHAnsi" w:hAnsi="Palatino Linotype" w:cstheme="minorBidi"/>
                <w:b/>
                <w:lang w:val="es-419"/>
              </w:rPr>
              <w:t>e</w:t>
            </w:r>
          </w:p>
        </w:tc>
      </w:tr>
      <w:tr w:rsidR="005D4DCB" w:rsidRPr="009A6B97" w14:paraId="6D7CDE4D" w14:textId="77777777" w:rsidTr="009E3B01">
        <w:trPr>
          <w:trHeight w:val="483"/>
        </w:trPr>
        <w:tc>
          <w:tcPr>
            <w:tcW w:w="2820" w:type="dxa"/>
            <w:vAlign w:val="center"/>
          </w:tcPr>
          <w:p w14:paraId="61F09A2D" w14:textId="1ED6C1CF" w:rsidR="005D4DCB" w:rsidRPr="0009654A" w:rsidRDefault="009E3B01" w:rsidP="009E3B01">
            <w:pPr>
              <w:ind w:right="49"/>
              <w:jc w:val="both"/>
              <w:rPr>
                <w:rFonts w:ascii="Palatino Linotype" w:eastAsia="Palatino Linotype" w:hAnsi="Palatino Linotype" w:cs="Palatino Linotype"/>
              </w:rPr>
            </w:pPr>
            <w:r w:rsidRPr="0009654A">
              <w:rPr>
                <w:rFonts w:ascii="Palatino Linotype" w:eastAsia="Palatino Linotype" w:hAnsi="Palatino Linotype" w:cs="Palatino Linotype"/>
                <w:lang w:val="es-419"/>
              </w:rPr>
              <w:t xml:space="preserve">1.- </w:t>
            </w:r>
            <w:r w:rsidRPr="0009654A">
              <w:rPr>
                <w:rFonts w:ascii="Palatino Linotype" w:eastAsia="Palatino Linotype" w:hAnsi="Palatino Linotype" w:cs="Palatino Linotype"/>
              </w:rPr>
              <w:t>La justificación y criterios de selección del padrón de beneficiarios del programa "Mujeres Somos Futuro”.</w:t>
            </w:r>
          </w:p>
        </w:tc>
        <w:tc>
          <w:tcPr>
            <w:tcW w:w="4925" w:type="dxa"/>
            <w:vAlign w:val="center"/>
          </w:tcPr>
          <w:p w14:paraId="64E7F0E1" w14:textId="29C81EA4" w:rsidR="005D4DCB" w:rsidRPr="0009654A" w:rsidRDefault="0009654A" w:rsidP="00107FD5">
            <w:pPr>
              <w:spacing w:line="276" w:lineRule="auto"/>
              <w:jc w:val="both"/>
              <w:rPr>
                <w:rFonts w:ascii="Palatino Linotype" w:eastAsiaTheme="minorHAnsi" w:hAnsi="Palatino Linotype" w:cstheme="minorBidi"/>
                <w:lang w:val="es-419"/>
              </w:rPr>
            </w:pPr>
            <w:r w:rsidRPr="0009654A">
              <w:rPr>
                <w:rFonts w:ascii="Palatino Linotype" w:eastAsiaTheme="minorHAnsi" w:hAnsi="Palatino Linotype" w:cstheme="minorBidi"/>
                <w:lang w:val="es-419"/>
              </w:rPr>
              <w:t>Remitió las Reglas de Operación para el Programa Municipal de Cuautitlán Izcalli “Mujeres ¡Somos Futuro!” para el Ejercicio Fiscal 2022, en donde se encontrara la justificación legal que contiene los criterios de selección del padrón de beneficiarios de dicho programa, y que fueron publicadas en la Gaceta Municipal No. 66 de Cuautitlán Izcalli, el 30 de junio de 2022.</w:t>
            </w:r>
          </w:p>
        </w:tc>
        <w:tc>
          <w:tcPr>
            <w:tcW w:w="1388" w:type="dxa"/>
            <w:vAlign w:val="center"/>
          </w:tcPr>
          <w:p w14:paraId="3110D309" w14:textId="77777777" w:rsidR="005D4DCB" w:rsidRPr="0009654A" w:rsidRDefault="005D4DCB" w:rsidP="00107FD5">
            <w:pPr>
              <w:ind w:right="49"/>
              <w:jc w:val="center"/>
              <w:rPr>
                <w:rFonts w:ascii="Palatino Linotype" w:eastAsiaTheme="minorHAnsi" w:hAnsi="Palatino Linotype" w:cstheme="minorBidi"/>
                <w:b/>
                <w:lang w:val="es-MX"/>
              </w:rPr>
            </w:pPr>
            <w:r w:rsidRPr="0009654A">
              <w:rPr>
                <w:rFonts w:ascii="Palatino Linotype" w:eastAsiaTheme="minorHAnsi" w:hAnsi="Palatino Linotype" w:cstheme="minorBidi"/>
                <w:b/>
                <w:lang w:val="es-MX"/>
              </w:rPr>
              <w:t>Sí</w:t>
            </w:r>
          </w:p>
        </w:tc>
      </w:tr>
      <w:tr w:rsidR="00355FC5" w:rsidRPr="009A6B97" w14:paraId="5FDBE44B" w14:textId="77777777" w:rsidTr="009E3B01">
        <w:trPr>
          <w:trHeight w:val="483"/>
        </w:trPr>
        <w:tc>
          <w:tcPr>
            <w:tcW w:w="2820" w:type="dxa"/>
            <w:vAlign w:val="center"/>
          </w:tcPr>
          <w:p w14:paraId="41E7910B" w14:textId="6EA36B3A" w:rsidR="00355FC5" w:rsidRPr="0009654A" w:rsidRDefault="009E3B01" w:rsidP="009E3B01">
            <w:pPr>
              <w:ind w:right="49"/>
              <w:jc w:val="both"/>
              <w:rPr>
                <w:rFonts w:ascii="Palatino Linotype" w:eastAsia="Palatino Linotype" w:hAnsi="Palatino Linotype" w:cs="Palatino Linotype"/>
              </w:rPr>
            </w:pPr>
            <w:r w:rsidRPr="0009654A">
              <w:rPr>
                <w:rFonts w:ascii="Palatino Linotype" w:eastAsia="Palatino Linotype" w:hAnsi="Palatino Linotype" w:cs="Palatino Linotype"/>
                <w:lang w:val="es-419"/>
              </w:rPr>
              <w:t xml:space="preserve">2.- </w:t>
            </w:r>
            <w:r w:rsidRPr="0009654A">
              <w:rPr>
                <w:rFonts w:ascii="Palatino Linotype" w:eastAsia="Palatino Linotype" w:hAnsi="Palatino Linotype" w:cs="Palatino Linotype"/>
              </w:rPr>
              <w:t>Padrón registrado de todos los Consejos de Participación Ciudadana (COPACIS) vigente 2022-2025.</w:t>
            </w:r>
          </w:p>
        </w:tc>
        <w:tc>
          <w:tcPr>
            <w:tcW w:w="4925" w:type="dxa"/>
            <w:vAlign w:val="center"/>
          </w:tcPr>
          <w:p w14:paraId="6BB4293C" w14:textId="70B0C981" w:rsidR="00355FC5" w:rsidRPr="0009654A" w:rsidRDefault="0009654A" w:rsidP="0009654A">
            <w:pPr>
              <w:spacing w:line="276" w:lineRule="auto"/>
              <w:jc w:val="center"/>
              <w:rPr>
                <w:rFonts w:ascii="Palatino Linotype" w:eastAsiaTheme="minorHAnsi" w:hAnsi="Palatino Linotype" w:cstheme="minorBidi"/>
                <w:lang w:val="es-419"/>
              </w:rPr>
            </w:pPr>
            <w:r w:rsidRPr="0009654A">
              <w:rPr>
                <w:rFonts w:ascii="Palatino Linotype" w:eastAsiaTheme="minorHAnsi" w:hAnsi="Palatino Linotype" w:cstheme="minorBidi"/>
                <w:lang w:val="es-419"/>
              </w:rPr>
              <w:t>Remitió el Directorio de los COPACIS</w:t>
            </w:r>
          </w:p>
        </w:tc>
        <w:tc>
          <w:tcPr>
            <w:tcW w:w="1388" w:type="dxa"/>
            <w:vAlign w:val="center"/>
          </w:tcPr>
          <w:p w14:paraId="799EE59E" w14:textId="2FB0894D" w:rsidR="00355FC5" w:rsidRPr="0009654A" w:rsidRDefault="00355FC5" w:rsidP="00107FD5">
            <w:pPr>
              <w:ind w:right="49"/>
              <w:jc w:val="center"/>
              <w:rPr>
                <w:rFonts w:ascii="Palatino Linotype" w:eastAsiaTheme="minorHAnsi" w:hAnsi="Palatino Linotype" w:cstheme="minorBidi"/>
                <w:b/>
                <w:lang w:val="es-MX"/>
              </w:rPr>
            </w:pPr>
            <w:r w:rsidRPr="0009654A">
              <w:rPr>
                <w:rFonts w:ascii="Palatino Linotype" w:eastAsiaTheme="minorHAnsi" w:hAnsi="Palatino Linotype" w:cstheme="minorBidi"/>
                <w:b/>
                <w:lang w:val="es-MX"/>
              </w:rPr>
              <w:t>SI</w:t>
            </w:r>
          </w:p>
        </w:tc>
      </w:tr>
      <w:tr w:rsidR="00355FC5" w:rsidRPr="009A6B97" w14:paraId="44983A5E" w14:textId="77777777" w:rsidTr="009E3B01">
        <w:trPr>
          <w:trHeight w:val="483"/>
        </w:trPr>
        <w:tc>
          <w:tcPr>
            <w:tcW w:w="2820" w:type="dxa"/>
            <w:vAlign w:val="center"/>
          </w:tcPr>
          <w:p w14:paraId="1FE58144" w14:textId="2474BC6F" w:rsidR="00355FC5" w:rsidRPr="0009654A" w:rsidRDefault="009E3B01" w:rsidP="009E3B01">
            <w:pPr>
              <w:jc w:val="both"/>
              <w:rPr>
                <w:rFonts w:ascii="Palatino Linotype" w:eastAsiaTheme="minorHAnsi" w:hAnsi="Palatino Linotype" w:cstheme="minorBidi"/>
                <w:lang w:val="es-419"/>
              </w:rPr>
            </w:pPr>
            <w:r w:rsidRPr="0009654A">
              <w:rPr>
                <w:rFonts w:ascii="Palatino Linotype" w:eastAsia="Palatino Linotype" w:hAnsi="Palatino Linotype" w:cs="Palatino Linotype"/>
                <w:lang w:val="es-419"/>
              </w:rPr>
              <w:t>3.- Los</w:t>
            </w:r>
            <w:r w:rsidRPr="0009654A">
              <w:rPr>
                <w:rFonts w:ascii="Palatino Linotype" w:eastAsia="Palatino Linotype" w:hAnsi="Palatino Linotype" w:cs="Palatino Linotype"/>
              </w:rPr>
              <w:t xml:space="preserve"> nombramientos para el periodo</w:t>
            </w:r>
            <w:r w:rsidRPr="0009654A">
              <w:rPr>
                <w:rFonts w:ascii="Palatino Linotype" w:eastAsia="Palatino Linotype" w:hAnsi="Palatino Linotype" w:cs="Palatino Linotype"/>
                <w:lang w:val="es-419"/>
              </w:rPr>
              <w:t xml:space="preserve"> </w:t>
            </w:r>
            <w:r w:rsidRPr="0009654A">
              <w:rPr>
                <w:rFonts w:ascii="Palatino Linotype" w:eastAsia="Palatino Linotype" w:hAnsi="Palatino Linotype" w:cs="Palatino Linotype"/>
              </w:rPr>
              <w:t>para el periodo vigente 2022-2025</w:t>
            </w:r>
          </w:p>
        </w:tc>
        <w:tc>
          <w:tcPr>
            <w:tcW w:w="4925" w:type="dxa"/>
            <w:vAlign w:val="center"/>
          </w:tcPr>
          <w:p w14:paraId="429CDF13" w14:textId="02BFD4A8" w:rsidR="00355FC5" w:rsidRPr="0009654A" w:rsidRDefault="0009654A" w:rsidP="003B3A87">
            <w:pPr>
              <w:spacing w:line="276" w:lineRule="auto"/>
              <w:jc w:val="both"/>
              <w:rPr>
                <w:rFonts w:ascii="Palatino Linotype" w:eastAsiaTheme="minorHAnsi" w:hAnsi="Palatino Linotype" w:cstheme="minorBidi"/>
                <w:lang w:val="es-419"/>
              </w:rPr>
            </w:pPr>
            <w:r w:rsidRPr="0009654A">
              <w:rPr>
                <w:rFonts w:ascii="Palatino Linotype" w:eastAsiaTheme="minorHAnsi" w:hAnsi="Palatino Linotype" w:cstheme="minorBidi"/>
                <w:lang w:val="es-419"/>
              </w:rPr>
              <w:t>Remitió ochenta y un (81)</w:t>
            </w:r>
            <w:r>
              <w:rPr>
                <w:rFonts w:ascii="Palatino Linotype" w:eastAsiaTheme="minorHAnsi" w:hAnsi="Palatino Linotype" w:cstheme="minorBidi"/>
                <w:lang w:val="es-419"/>
              </w:rPr>
              <w:t xml:space="preserve"> Nombramientos de los COPACIS.</w:t>
            </w:r>
          </w:p>
        </w:tc>
        <w:tc>
          <w:tcPr>
            <w:tcW w:w="1388" w:type="dxa"/>
            <w:vAlign w:val="center"/>
          </w:tcPr>
          <w:p w14:paraId="1726BFC9" w14:textId="1E45BF74" w:rsidR="00355FC5" w:rsidRPr="0009654A" w:rsidRDefault="00295087" w:rsidP="00107FD5">
            <w:pPr>
              <w:ind w:right="49"/>
              <w:jc w:val="center"/>
              <w:rPr>
                <w:rFonts w:ascii="Palatino Linotype" w:eastAsiaTheme="minorHAnsi" w:hAnsi="Palatino Linotype" w:cstheme="minorBidi"/>
                <w:b/>
                <w:lang w:val="es-MX"/>
              </w:rPr>
            </w:pPr>
            <w:r w:rsidRPr="0009654A">
              <w:rPr>
                <w:rFonts w:ascii="Palatino Linotype" w:eastAsiaTheme="minorHAnsi" w:hAnsi="Palatino Linotype" w:cstheme="minorBidi"/>
                <w:b/>
                <w:lang w:val="es-MX"/>
              </w:rPr>
              <w:t>SI</w:t>
            </w:r>
          </w:p>
        </w:tc>
      </w:tr>
    </w:tbl>
    <w:p w14:paraId="6A692E99" w14:textId="77777777" w:rsidR="005D4DCB" w:rsidRDefault="005D4DCB" w:rsidP="005D4DCB">
      <w:pPr>
        <w:shd w:val="clear" w:color="auto" w:fill="FFFFFF"/>
        <w:spacing w:line="360" w:lineRule="auto"/>
        <w:jc w:val="both"/>
        <w:rPr>
          <w:rFonts w:ascii="Palatino Linotype" w:hAnsi="Palatino Linotype"/>
          <w:color w:val="222222"/>
        </w:rPr>
      </w:pPr>
    </w:p>
    <w:p w14:paraId="602DA2E2" w14:textId="2E7D9A40" w:rsidR="005D4DCB" w:rsidRPr="009A6B97" w:rsidRDefault="00481962" w:rsidP="005D4DCB">
      <w:pPr>
        <w:shd w:val="clear" w:color="auto" w:fill="FFFFFF"/>
        <w:spacing w:line="360" w:lineRule="auto"/>
        <w:jc w:val="both"/>
        <w:rPr>
          <w:rFonts w:ascii="Palatino Linotype" w:hAnsi="Palatino Linotype"/>
          <w:color w:val="222222"/>
        </w:rPr>
      </w:pPr>
      <w:r>
        <w:rPr>
          <w:rFonts w:ascii="Palatino Linotype" w:hAnsi="Palatino Linotype"/>
          <w:color w:val="222222"/>
        </w:rPr>
        <w:t xml:space="preserve">En este sentido, </w:t>
      </w:r>
      <w:r w:rsidR="005D4DCB" w:rsidRPr="009A6B97">
        <w:rPr>
          <w:rFonts w:ascii="Palatino Linotype" w:hAnsi="Palatino Linotype"/>
          <w:color w:val="222222"/>
        </w:rPr>
        <w:t>debe dejarse claro que al haber existido un pronunciamiento por parte del </w:t>
      </w:r>
      <w:r w:rsidR="005D4DCB" w:rsidRPr="009A6B97">
        <w:rPr>
          <w:rFonts w:ascii="Palatino Linotype" w:hAnsi="Palatino Linotype"/>
          <w:b/>
          <w:bCs/>
          <w:color w:val="222222"/>
        </w:rPr>
        <w:t>Sujeto Obligado</w:t>
      </w:r>
      <w:r w:rsidR="005D4DCB" w:rsidRPr="009A6B97">
        <w:rPr>
          <w:rFonts w:ascii="Palatino Linotype" w:hAnsi="Palatino Linotype"/>
          <w:color w:val="222222"/>
        </w:rPr>
        <w:t xml:space="preserve">, este Instituto no está facultado para manifestarse sobre la veracidad del mismo, pues no existe precepto legal alguno en la Ley de la materia que lo faculte para, vía recurso de revisión, pronunciarse al respecto. Sirve de apoyo </w:t>
      </w:r>
      <w:r w:rsidR="005D4DCB" w:rsidRPr="009A6B97">
        <w:rPr>
          <w:rFonts w:ascii="Palatino Linotype" w:hAnsi="Palatino Linotype"/>
          <w:color w:val="222222"/>
        </w:rPr>
        <w:lastRenderedPageBreak/>
        <w:t>a lo anterior, por analogía, el criterio 31-10, emitido por el entonces Instituto Federal de Acceso a la Información que a la letra indica:</w:t>
      </w:r>
    </w:p>
    <w:p w14:paraId="51CEA93E" w14:textId="77777777" w:rsidR="005D4DCB" w:rsidRPr="009A6B97" w:rsidRDefault="005D4DCB" w:rsidP="005D4DCB">
      <w:pPr>
        <w:pStyle w:val="Sinespaciado"/>
      </w:pPr>
    </w:p>
    <w:p w14:paraId="003F9402" w14:textId="77777777" w:rsidR="005D4DCB" w:rsidRPr="009A6B97" w:rsidRDefault="005D4DCB" w:rsidP="005D4DCB">
      <w:pPr>
        <w:shd w:val="clear" w:color="auto" w:fill="FFFFFF"/>
        <w:spacing w:line="221" w:lineRule="atLeast"/>
        <w:ind w:left="851" w:right="1276"/>
        <w:jc w:val="both"/>
        <w:rPr>
          <w:color w:val="222222"/>
          <w:sz w:val="22"/>
        </w:rPr>
      </w:pPr>
      <w:r w:rsidRPr="009A6B97">
        <w:rPr>
          <w:rFonts w:ascii="Palatino Linotype" w:hAnsi="Palatino Linotype"/>
          <w:i/>
          <w:iCs/>
          <w:color w:val="222222"/>
          <w:sz w:val="22"/>
        </w:rPr>
        <w:t>“</w:t>
      </w:r>
      <w:r w:rsidRPr="009A6B97">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9A6B97">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21DB418" w14:textId="77777777" w:rsidR="005D4DCB" w:rsidRPr="009A6B97" w:rsidRDefault="005D4DCB" w:rsidP="005D4DCB">
      <w:pPr>
        <w:spacing w:line="360" w:lineRule="auto"/>
        <w:ind w:right="141"/>
        <w:jc w:val="both"/>
        <w:rPr>
          <w:rFonts w:ascii="Palatino Linotype" w:eastAsiaTheme="minorHAnsi" w:hAnsi="Palatino Linotype" w:cs="Arial"/>
          <w:bCs/>
          <w:lang w:val="es-MX" w:eastAsia="en-US"/>
        </w:rPr>
      </w:pPr>
    </w:p>
    <w:p w14:paraId="25F73C31" w14:textId="05F15305" w:rsidR="005D4DCB" w:rsidRPr="00E9680B" w:rsidRDefault="005D4DCB" w:rsidP="00603728">
      <w:pPr>
        <w:spacing w:line="360" w:lineRule="auto"/>
        <w:ind w:right="141"/>
        <w:jc w:val="both"/>
        <w:rPr>
          <w:rFonts w:ascii="Palatino Linotype" w:eastAsiaTheme="minorHAnsi" w:hAnsi="Palatino Linotype" w:cs="Arial"/>
          <w:bCs/>
          <w:lang w:val="es-MX" w:eastAsia="en-US"/>
        </w:rPr>
      </w:pPr>
      <w:r w:rsidRPr="009A6B97">
        <w:rPr>
          <w:rFonts w:ascii="Palatino Linotype" w:eastAsiaTheme="minorHAnsi" w:hAnsi="Palatino Linotype" w:cs="Arial"/>
          <w:bCs/>
          <w:lang w:val="es-MX" w:eastAsia="en-US"/>
        </w:rPr>
        <w:t xml:space="preserve">Es así que derivado de la respuesta emitida por </w:t>
      </w:r>
      <w:r w:rsidRPr="009A6B97">
        <w:rPr>
          <w:rFonts w:ascii="Palatino Linotype" w:eastAsiaTheme="minorHAnsi" w:hAnsi="Palatino Linotype" w:cs="Arial"/>
          <w:b/>
          <w:bCs/>
          <w:lang w:val="es-MX" w:eastAsia="en-US"/>
        </w:rPr>
        <w:t>El Sujeto Obligado</w:t>
      </w:r>
      <w:r w:rsidRPr="009A6B97">
        <w:rPr>
          <w:rFonts w:ascii="Palatino Linotype" w:eastAsiaTheme="minorHAnsi" w:hAnsi="Palatino Linotype" w:cs="Arial"/>
          <w:bCs/>
          <w:lang w:val="es-MX" w:eastAsia="en-US"/>
        </w:rPr>
        <w:t xml:space="preserve">, </w:t>
      </w:r>
      <w:r w:rsidRPr="009A6B97">
        <w:rPr>
          <w:rFonts w:ascii="Palatino Linotype" w:eastAsiaTheme="minorHAnsi" w:hAnsi="Palatino Linotype" w:cs="Arial"/>
          <w:b/>
          <w:bCs/>
          <w:lang w:val="es-MX" w:eastAsia="en-US"/>
        </w:rPr>
        <w:t>El Recurrente</w:t>
      </w:r>
      <w:r w:rsidRPr="009A6B97">
        <w:rPr>
          <w:rFonts w:ascii="Palatino Linotype" w:eastAsiaTheme="minorHAnsi" w:hAnsi="Palatino Linotype" w:cs="Arial"/>
          <w:bCs/>
          <w:lang w:val="es-MX" w:eastAsia="en-US"/>
        </w:rPr>
        <w:t>, interpuso el presente recurso de revisión, señalando sustancialmente como sus razones o</w:t>
      </w:r>
      <w:r w:rsidR="00540B8A" w:rsidRPr="009A6B97">
        <w:rPr>
          <w:rFonts w:ascii="Palatino Linotype" w:eastAsiaTheme="minorHAnsi" w:hAnsi="Palatino Linotype" w:cs="Arial"/>
          <w:bCs/>
          <w:lang w:val="es-MX" w:eastAsia="en-US"/>
        </w:rPr>
        <w:t xml:space="preserve"> motivos de inconformidad, </w:t>
      </w:r>
      <w:r w:rsidR="00540B8A">
        <w:rPr>
          <w:rFonts w:ascii="Palatino Linotype" w:eastAsiaTheme="minorHAnsi" w:hAnsi="Palatino Linotype" w:cs="Arial"/>
          <w:bCs/>
          <w:lang w:val="es-419" w:eastAsia="en-US"/>
        </w:rPr>
        <w:t>entre otras manifestaciones refiere: “…</w:t>
      </w:r>
      <w:r w:rsidR="00540B8A" w:rsidRPr="00BD6D0D">
        <w:rPr>
          <w:rFonts w:ascii="Palatino Linotype" w:eastAsia="Palatino Linotype" w:hAnsi="Palatino Linotype" w:cs="Palatino Linotype"/>
          <w:i/>
        </w:rPr>
        <w:t>NO ME PROPORCIONA EL PADRON DE BENEFICIARIOS DEL PROGRAMA "MUJERES SOMOS FUTURO", SINO UN ENLACE QUE ME LLEVA A LAS REGLAS DE OPERACION</w:t>
      </w:r>
      <w:r w:rsidR="00603728" w:rsidRPr="00C91BA7">
        <w:rPr>
          <w:rFonts w:ascii="Palatino Linotype" w:eastAsia="Palatino Linotype" w:hAnsi="Palatino Linotype" w:cs="Palatino Linotype"/>
          <w:i/>
        </w:rPr>
        <w:t>” (sic)</w:t>
      </w:r>
      <w:r w:rsidRPr="009A6B97">
        <w:rPr>
          <w:rFonts w:ascii="Palatino Linotype" w:eastAsiaTheme="minorHAnsi" w:hAnsi="Palatino Linotype" w:cs="Arial"/>
          <w:bCs/>
          <w:i/>
          <w:sz w:val="22"/>
          <w:lang w:val="es-MX" w:eastAsia="en-US"/>
        </w:rPr>
        <w:t>.</w:t>
      </w:r>
    </w:p>
    <w:p w14:paraId="18CCF3D4" w14:textId="77777777" w:rsidR="005D4DCB" w:rsidRDefault="005D4DCB" w:rsidP="005D4DCB">
      <w:pPr>
        <w:tabs>
          <w:tab w:val="left" w:pos="709"/>
        </w:tabs>
        <w:spacing w:line="360" w:lineRule="auto"/>
        <w:contextualSpacing/>
        <w:jc w:val="both"/>
        <w:rPr>
          <w:rFonts w:ascii="Palatino Linotype" w:hAnsi="Palatino Linotype" w:cs="Arial"/>
          <w:lang w:val="es-ES_tradnl"/>
        </w:rPr>
      </w:pPr>
    </w:p>
    <w:p w14:paraId="295D96F7" w14:textId="6EE3E187" w:rsidR="005D4DCB" w:rsidRPr="00540B8A" w:rsidRDefault="005D4DCB" w:rsidP="005D4DCB">
      <w:pPr>
        <w:spacing w:line="360" w:lineRule="auto"/>
        <w:jc w:val="both"/>
        <w:rPr>
          <w:rFonts w:ascii="Palatino Linotype" w:hAnsi="Palatino Linotype" w:cs="Arial"/>
          <w:lang w:val="es-419"/>
        </w:rPr>
      </w:pPr>
      <w:r w:rsidRPr="00662500">
        <w:rPr>
          <w:rFonts w:ascii="Palatino Linotype" w:hAnsi="Palatino Linotype" w:cs="Arial"/>
        </w:rPr>
        <w:t xml:space="preserve">Por lo anterior, se aprecia que el </w:t>
      </w:r>
      <w:r w:rsidRPr="00662500">
        <w:rPr>
          <w:rFonts w:ascii="Palatino Linotype" w:hAnsi="Palatino Linotype" w:cs="Arial"/>
          <w:b/>
        </w:rPr>
        <w:t xml:space="preserve">Recurrente </w:t>
      </w:r>
      <w:r w:rsidRPr="00662500">
        <w:rPr>
          <w:rFonts w:ascii="Palatino Linotype" w:hAnsi="Palatino Linotype" w:cs="Arial"/>
        </w:rPr>
        <w:t xml:space="preserve">al momento de interponer el presente recurso de revisión, amplió en parte su solicitud de información, ya que requirió nuevos elementos en relación al Folio de la Solicitud </w:t>
      </w:r>
      <w:r w:rsidR="00540B8A" w:rsidRPr="00540B8A">
        <w:rPr>
          <w:rFonts w:ascii="Palatino Linotype" w:eastAsia="Palatino Linotype" w:hAnsi="Palatino Linotype" w:cs="Palatino Linotype"/>
          <w:b/>
        </w:rPr>
        <w:t>01101/CUAUTIZC</w:t>
      </w:r>
      <w:r w:rsidR="009F2046">
        <w:rPr>
          <w:rFonts w:ascii="Palatino Linotype" w:eastAsia="Palatino Linotype" w:hAnsi="Palatino Linotype" w:cs="Palatino Linotype"/>
          <w:b/>
        </w:rPr>
        <w:t>/IP/2022</w:t>
      </w:r>
      <w:r w:rsidR="00540B8A">
        <w:rPr>
          <w:rFonts w:ascii="Palatino Linotype" w:eastAsia="Palatino Linotype" w:hAnsi="Palatino Linotype" w:cs="Palatino Linotype"/>
          <w:lang w:val="es-419"/>
        </w:rPr>
        <w:t xml:space="preserve"> lo anterior es así, pues del texto de la solicitud de información no se solicitó en ningún lado el padrón de beneficiarios.</w:t>
      </w:r>
    </w:p>
    <w:p w14:paraId="0675453F" w14:textId="77777777" w:rsidR="005D4DCB" w:rsidRPr="00662500" w:rsidRDefault="005D4DCB" w:rsidP="005D4DCB">
      <w:pPr>
        <w:spacing w:line="360" w:lineRule="auto"/>
        <w:jc w:val="both"/>
        <w:rPr>
          <w:rFonts w:ascii="Palatino Linotype" w:hAnsi="Palatino Linotype"/>
          <w:bCs/>
        </w:rPr>
      </w:pPr>
    </w:p>
    <w:p w14:paraId="5BEE2840" w14:textId="77777777" w:rsidR="005D4DCB" w:rsidRPr="00662500" w:rsidRDefault="005D4DCB" w:rsidP="005D4DCB">
      <w:pPr>
        <w:spacing w:line="360" w:lineRule="auto"/>
        <w:jc w:val="both"/>
        <w:rPr>
          <w:rFonts w:ascii="Palatino Linotype" w:hAnsi="Palatino Linotype"/>
          <w:bCs/>
        </w:rPr>
      </w:pPr>
      <w:r w:rsidRPr="00662500">
        <w:rPr>
          <w:rFonts w:ascii="Palatino Linotype" w:hAnsi="Palatino Linotype"/>
          <w:bCs/>
        </w:rPr>
        <w:t xml:space="preserve">Por tales razones, este Instituto no puede manifestarse al respecto, ya que se trata de una petición adicional o </w:t>
      </w:r>
      <w:r w:rsidRPr="00662500">
        <w:rPr>
          <w:rFonts w:ascii="Palatino Linotype" w:hAnsi="Palatino Linotype"/>
          <w:bCs/>
          <w:i/>
        </w:rPr>
        <w:t>plus petitio</w:t>
      </w:r>
      <w:r w:rsidRPr="00662500">
        <w:rPr>
          <w:rFonts w:ascii="Palatino Linotype" w:hAnsi="Palatino Linotype"/>
          <w:bCs/>
        </w:rPr>
        <w:t>; esto es, una nueva solicitud de información hecha por la recurrente. Sirve de apoyo el criterio 01/17 emitido por el INAI, el cual señala:</w:t>
      </w:r>
    </w:p>
    <w:p w14:paraId="5A8AF916" w14:textId="77777777" w:rsidR="005D4DCB" w:rsidRPr="00662500" w:rsidRDefault="005D4DCB" w:rsidP="005D4DCB">
      <w:pPr>
        <w:pStyle w:val="Sinespaciado"/>
      </w:pPr>
    </w:p>
    <w:p w14:paraId="2082B908" w14:textId="77777777" w:rsidR="005D4DCB" w:rsidRPr="00A2238F" w:rsidRDefault="005D4DCB" w:rsidP="005D4DCB">
      <w:pPr>
        <w:shd w:val="clear" w:color="auto" w:fill="FFFFFF" w:themeFill="background1"/>
        <w:spacing w:line="259" w:lineRule="auto"/>
        <w:ind w:left="851" w:right="851"/>
        <w:jc w:val="both"/>
        <w:rPr>
          <w:rFonts w:ascii="Palatino Linotype" w:eastAsiaTheme="minorHAnsi" w:hAnsi="Palatino Linotype" w:cs="Arial"/>
          <w:bCs/>
          <w:i/>
          <w:sz w:val="22"/>
          <w:szCs w:val="22"/>
          <w:lang w:val="es-MX" w:eastAsia="en-US"/>
        </w:rPr>
      </w:pPr>
      <w:r w:rsidRPr="00A2238F">
        <w:rPr>
          <w:rFonts w:ascii="Palatino Linotype" w:eastAsiaTheme="minorHAnsi" w:hAnsi="Palatino Linotype" w:cs="Arial"/>
          <w:b/>
          <w:bCs/>
          <w:i/>
          <w:sz w:val="22"/>
          <w:szCs w:val="22"/>
          <w:lang w:val="es-MX" w:eastAsia="en-US"/>
        </w:rPr>
        <w:t xml:space="preserve">“Es improcedente ampliar las solicitudes de acceso a información, a través de la interposición del recurso de revisión. </w:t>
      </w:r>
      <w:r w:rsidRPr="00A2238F">
        <w:rPr>
          <w:rFonts w:ascii="Palatino Linotype" w:eastAsiaTheme="minorHAnsi" w:hAnsi="Palatino Linotype" w:cs="Arial"/>
          <w:bCs/>
          <w:i/>
          <w:sz w:val="22"/>
          <w:szCs w:val="22"/>
          <w:lang w:val="es-MX" w:eastAsia="en-US"/>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52011AEF" w14:textId="77777777" w:rsidR="005D4DCB" w:rsidRPr="00662500" w:rsidRDefault="005D4DCB" w:rsidP="005D4DCB">
      <w:pPr>
        <w:pStyle w:val="Sinespaciado"/>
        <w:spacing w:line="360" w:lineRule="auto"/>
        <w:ind w:right="141"/>
        <w:jc w:val="both"/>
        <w:rPr>
          <w:rFonts w:ascii="Palatino Linotype" w:hAnsi="Palatino Linotype"/>
          <w:bCs/>
        </w:rPr>
      </w:pPr>
    </w:p>
    <w:p w14:paraId="0F73110D" w14:textId="77777777" w:rsidR="005D4DCB" w:rsidRDefault="005D4DCB" w:rsidP="005D4DCB">
      <w:pPr>
        <w:pStyle w:val="Sinespaciado"/>
        <w:spacing w:line="360" w:lineRule="auto"/>
        <w:ind w:right="141"/>
        <w:jc w:val="both"/>
        <w:rPr>
          <w:rFonts w:ascii="Palatino Linotype" w:hAnsi="Palatino Linotype"/>
          <w:bCs/>
        </w:rPr>
      </w:pPr>
      <w:r w:rsidRPr="00A2238F">
        <w:rPr>
          <w:rFonts w:ascii="Palatino Linotype" w:hAnsi="Palatino Linotype"/>
          <w:bCs/>
        </w:rPr>
        <w:t xml:space="preserve">Ante tales consideraciones, es de señalarse que </w:t>
      </w:r>
      <w:r>
        <w:rPr>
          <w:rFonts w:ascii="Palatino Linotype" w:hAnsi="Palatino Linotype"/>
          <w:bCs/>
        </w:rPr>
        <w:t>el</w:t>
      </w:r>
      <w:r w:rsidRPr="00A2238F">
        <w:rPr>
          <w:rFonts w:ascii="Palatino Linotype" w:hAnsi="Palatino Linotype"/>
          <w:bCs/>
        </w:rPr>
        <w:t xml:space="preserve"> </w:t>
      </w:r>
      <w:r w:rsidRPr="00D21486">
        <w:rPr>
          <w:rFonts w:ascii="Palatino Linotype" w:hAnsi="Palatino Linotype"/>
          <w:b/>
          <w:bCs/>
        </w:rPr>
        <w:t>Recurrente</w:t>
      </w:r>
      <w:r w:rsidRPr="00A2238F">
        <w:rPr>
          <w:rFonts w:ascii="Palatino Linotype" w:hAnsi="Palatino Linotype"/>
          <w:bCs/>
        </w:rPr>
        <w:t xml:space="preserve">, si bien impugnó la respuesta del </w:t>
      </w:r>
      <w:r w:rsidRPr="00D21486">
        <w:rPr>
          <w:rFonts w:ascii="Palatino Linotype" w:hAnsi="Palatino Linotype"/>
          <w:b/>
          <w:bCs/>
        </w:rPr>
        <w:t>Sujeto Obligado</w:t>
      </w:r>
      <w:r w:rsidRPr="00A2238F">
        <w:rPr>
          <w:rFonts w:ascii="Palatino Linotype" w:hAnsi="Palatino Linotype"/>
          <w:bCs/>
        </w:rPr>
        <w:t xml:space="preserve">; también lo es que peticionó información adicional, respecto de la cual esta Ponencia no hará ningún pronunciamiento al constituir una petición adicional o plus petito, dejando a salvo los derechos del </w:t>
      </w:r>
      <w:r w:rsidRPr="000B0EA6">
        <w:rPr>
          <w:rFonts w:ascii="Palatino Linotype" w:hAnsi="Palatino Linotype"/>
          <w:b/>
          <w:bCs/>
        </w:rPr>
        <w:t>Recurrente</w:t>
      </w:r>
      <w:r w:rsidRPr="00A2238F">
        <w:rPr>
          <w:rFonts w:ascii="Palatino Linotype" w:hAnsi="Palatino Linotype"/>
          <w:bCs/>
        </w:rPr>
        <w:t xml:space="preserve"> para que en caso de considerarlo así formule una nueva solicitud de información.</w:t>
      </w:r>
    </w:p>
    <w:p w14:paraId="4C61EB7A" w14:textId="77777777" w:rsidR="005D4DCB" w:rsidRDefault="005D4DCB" w:rsidP="005D4DCB">
      <w:pPr>
        <w:pStyle w:val="Sinespaciado"/>
        <w:spacing w:line="360" w:lineRule="auto"/>
        <w:ind w:right="141"/>
        <w:jc w:val="both"/>
        <w:rPr>
          <w:rFonts w:ascii="Palatino Linotype" w:hAnsi="Palatino Linotype"/>
          <w:bCs/>
        </w:rPr>
      </w:pPr>
    </w:p>
    <w:p w14:paraId="6393734C" w14:textId="77777777" w:rsidR="005D4DCB" w:rsidRPr="00662500" w:rsidRDefault="005D4DCB" w:rsidP="005D4DCB">
      <w:pPr>
        <w:pStyle w:val="Sinespaciado"/>
        <w:spacing w:line="360" w:lineRule="auto"/>
        <w:ind w:right="141"/>
        <w:jc w:val="both"/>
        <w:rPr>
          <w:rFonts w:ascii="Palatino Linotype" w:hAnsi="Palatino Linotype"/>
          <w:bCs/>
        </w:rPr>
      </w:pPr>
      <w:r w:rsidRPr="00662500">
        <w:rPr>
          <w:rFonts w:ascii="Palatino Linotype" w:hAnsi="Palatino Linotype"/>
          <w:bCs/>
        </w:rPr>
        <w:t xml:space="preserve">En consecuencia, </w:t>
      </w:r>
      <w:r w:rsidRPr="00662500">
        <w:rPr>
          <w:rFonts w:ascii="Palatino Linotype" w:hAnsi="Palatino Linotype"/>
          <w:b/>
          <w:bCs/>
        </w:rPr>
        <w:t>El Sujeto Obligado</w:t>
      </w:r>
      <w:r w:rsidRPr="00662500">
        <w:rPr>
          <w:rFonts w:ascii="Palatino Linotype" w:hAnsi="Palatino Linotype"/>
          <w:bCs/>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w:t>
      </w:r>
      <w:r w:rsidRPr="00662500">
        <w:rPr>
          <w:rFonts w:ascii="Palatino Linotype" w:hAnsi="Palatino Linotype"/>
          <w:bCs/>
        </w:rPr>
        <w:lastRenderedPageBreak/>
        <w:t xml:space="preserve">éstos no fueron del conocimiento del </w:t>
      </w:r>
      <w:r w:rsidRPr="00662500">
        <w:rPr>
          <w:rFonts w:ascii="Palatino Linotype" w:hAnsi="Palatino Linotype"/>
          <w:b/>
          <w:bCs/>
        </w:rPr>
        <w:t>Sujeto Obligado</w:t>
      </w:r>
      <w:r w:rsidRPr="00662500">
        <w:rPr>
          <w:rFonts w:ascii="Palatino Linotype" w:hAnsi="Palatino Linotype"/>
          <w:bCs/>
        </w:rPr>
        <w:t xml:space="preserve"> inicialmente, por lo que este no tuvo la oportunidad legal de analizarla ni de pronunciarse sobre la misma.</w:t>
      </w:r>
    </w:p>
    <w:p w14:paraId="2ABB0B7E" w14:textId="77777777" w:rsidR="005D4DCB" w:rsidRDefault="005D4DCB" w:rsidP="005D4DCB">
      <w:pPr>
        <w:tabs>
          <w:tab w:val="left" w:pos="709"/>
        </w:tabs>
        <w:spacing w:line="360" w:lineRule="auto"/>
        <w:contextualSpacing/>
        <w:jc w:val="both"/>
        <w:rPr>
          <w:rFonts w:ascii="Palatino Linotype" w:hAnsi="Palatino Linotype" w:cs="Arial"/>
          <w:lang w:val="es-ES_tradnl"/>
        </w:rPr>
      </w:pPr>
    </w:p>
    <w:p w14:paraId="64B4B54A" w14:textId="77777777" w:rsidR="005D4DCB" w:rsidRPr="009A6B97" w:rsidRDefault="005D4DCB" w:rsidP="005D4DCB">
      <w:pPr>
        <w:tabs>
          <w:tab w:val="left" w:pos="709"/>
        </w:tabs>
        <w:spacing w:line="360" w:lineRule="auto"/>
        <w:contextualSpacing/>
        <w:jc w:val="both"/>
        <w:rPr>
          <w:rFonts w:ascii="Palatino Linotype" w:hAnsi="Palatino Linotype" w:cs="Arial"/>
        </w:rPr>
      </w:pPr>
      <w:r>
        <w:rPr>
          <w:rFonts w:ascii="Palatino Linotype" w:hAnsi="Palatino Linotype" w:cs="Arial"/>
          <w:lang w:val="es-ES_tradnl"/>
        </w:rPr>
        <w:t>Ante ello</w:t>
      </w:r>
      <w:r w:rsidRPr="009A6B97">
        <w:rPr>
          <w:rFonts w:ascii="Palatino Linotype" w:hAnsi="Palatino Linotype" w:cs="Arial"/>
          <w:lang w:val="es-ES_tradnl"/>
        </w:rPr>
        <w:t xml:space="preserve">, es de </w:t>
      </w:r>
      <w:r w:rsidRPr="009A6B97">
        <w:rPr>
          <w:rFonts w:ascii="Palatino Linotype" w:hAnsi="Palatino Linotype" w:cs="Arial"/>
        </w:rPr>
        <w:t>señalar que el artículo 4, párrafo segundo de la Ley de Transparencia y Acceso a la Información Pública del Estado de México y Municipios, dispone:</w:t>
      </w:r>
    </w:p>
    <w:p w14:paraId="039BD3E5" w14:textId="77777777" w:rsidR="005D4DCB" w:rsidRPr="009A6B97" w:rsidRDefault="005D4DCB" w:rsidP="005D4DCB">
      <w:pPr>
        <w:pStyle w:val="Sinespaciado"/>
      </w:pPr>
    </w:p>
    <w:p w14:paraId="0C1C9CE9" w14:textId="77777777" w:rsidR="005D4DCB" w:rsidRPr="009A6B97" w:rsidRDefault="005D4DCB" w:rsidP="005D4DCB">
      <w:pPr>
        <w:ind w:left="851" w:right="901"/>
        <w:jc w:val="both"/>
        <w:rPr>
          <w:rFonts w:ascii="Palatino Linotype" w:hAnsi="Palatino Linotype" w:cs="Arial"/>
          <w:i/>
          <w:sz w:val="22"/>
        </w:rPr>
      </w:pPr>
      <w:r w:rsidRPr="009A6B97">
        <w:rPr>
          <w:rFonts w:ascii="Palatino Linotype" w:hAnsi="Palatino Linotype" w:cs="Arial"/>
          <w:i/>
          <w:sz w:val="22"/>
        </w:rPr>
        <w:t>“</w:t>
      </w:r>
      <w:r w:rsidRPr="009A6B97">
        <w:rPr>
          <w:rFonts w:ascii="Palatino Linotype" w:hAnsi="Palatino Linotype" w:cs="Arial"/>
          <w:b/>
          <w:i/>
          <w:sz w:val="22"/>
        </w:rPr>
        <w:t xml:space="preserve">Artículo 4. </w:t>
      </w:r>
      <w:r w:rsidRPr="009A6B97">
        <w:rPr>
          <w:rFonts w:ascii="Palatino Linotype" w:hAnsi="Palatino Linotype" w:cs="Arial"/>
          <w:i/>
          <w:sz w:val="22"/>
        </w:rPr>
        <w:t xml:space="preserve">… </w:t>
      </w:r>
    </w:p>
    <w:p w14:paraId="40BC4A45" w14:textId="77777777" w:rsidR="005D4DCB" w:rsidRPr="00FC1FC5" w:rsidRDefault="005D4DCB" w:rsidP="005D4DCB">
      <w:pPr>
        <w:ind w:left="851" w:right="901"/>
        <w:jc w:val="both"/>
        <w:rPr>
          <w:rFonts w:ascii="Palatino Linotype" w:hAnsi="Palatino Linotype" w:cs="Arial"/>
          <w:i/>
          <w:sz w:val="22"/>
        </w:rPr>
      </w:pPr>
      <w:r w:rsidRPr="009A6B97">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Pr>
          <w:rFonts w:ascii="Palatino Linotype" w:hAnsi="Palatino Linotype" w:cs="Arial"/>
          <w:i/>
          <w:sz w:val="22"/>
        </w:rPr>
        <w:t>evistas por esta Ley.</w:t>
      </w:r>
      <w:r w:rsidRPr="009A6B97">
        <w:rPr>
          <w:rFonts w:ascii="Palatino Linotype" w:hAnsi="Palatino Linotype" w:cs="Arial"/>
          <w:i/>
          <w:sz w:val="22"/>
        </w:rPr>
        <w:t>”</w:t>
      </w:r>
    </w:p>
    <w:p w14:paraId="127A18AE" w14:textId="77777777" w:rsidR="005D4DCB" w:rsidRDefault="005D4DCB" w:rsidP="005D4DCB">
      <w:pPr>
        <w:tabs>
          <w:tab w:val="left" w:pos="709"/>
        </w:tabs>
        <w:spacing w:line="360" w:lineRule="auto"/>
        <w:contextualSpacing/>
        <w:jc w:val="both"/>
        <w:rPr>
          <w:rFonts w:ascii="Palatino Linotype" w:hAnsi="Palatino Linotype" w:cs="Arial"/>
          <w:lang w:val="es-ES_tradnl"/>
        </w:rPr>
      </w:pPr>
    </w:p>
    <w:p w14:paraId="711175FE" w14:textId="77777777" w:rsidR="005D4DCB" w:rsidRPr="009A6B97" w:rsidRDefault="005D4DCB" w:rsidP="005D4DCB">
      <w:pPr>
        <w:tabs>
          <w:tab w:val="left" w:pos="709"/>
        </w:tabs>
        <w:spacing w:line="360" w:lineRule="auto"/>
        <w:contextualSpacing/>
        <w:jc w:val="both"/>
        <w:rPr>
          <w:rFonts w:ascii="Palatino Linotype" w:hAnsi="Palatino Linotype" w:cs="Arial"/>
          <w:lang w:val="es-ES_tradnl"/>
        </w:rPr>
      </w:pPr>
      <w:r w:rsidRPr="009A6B97">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45E8869C" w14:textId="77777777" w:rsidR="005D4DCB" w:rsidRPr="009A6B97" w:rsidRDefault="005D4DCB" w:rsidP="005D4DCB">
      <w:pPr>
        <w:tabs>
          <w:tab w:val="left" w:pos="709"/>
        </w:tabs>
        <w:spacing w:line="360" w:lineRule="auto"/>
        <w:contextualSpacing/>
        <w:jc w:val="both"/>
        <w:rPr>
          <w:rFonts w:ascii="Palatino Linotype" w:hAnsi="Palatino Linotype" w:cs="Arial"/>
        </w:rPr>
      </w:pPr>
    </w:p>
    <w:p w14:paraId="0480F9E6" w14:textId="77777777" w:rsidR="005D4DCB" w:rsidRPr="009A6B97" w:rsidRDefault="005D4DCB" w:rsidP="005D4DCB">
      <w:pPr>
        <w:tabs>
          <w:tab w:val="left" w:pos="709"/>
        </w:tabs>
        <w:spacing w:line="360" w:lineRule="auto"/>
        <w:contextualSpacing/>
        <w:jc w:val="both"/>
        <w:rPr>
          <w:rFonts w:ascii="Palatino Linotype" w:hAnsi="Palatino Linotype" w:cs="Arial"/>
        </w:rPr>
      </w:pPr>
      <w:r w:rsidRPr="009A6B97">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62FF9D42" w14:textId="77777777" w:rsidR="005D4DCB" w:rsidRPr="009A6B97" w:rsidRDefault="005D4DCB" w:rsidP="005D4DCB">
      <w:pPr>
        <w:pStyle w:val="Sinespaciado"/>
      </w:pPr>
    </w:p>
    <w:p w14:paraId="6779CD33" w14:textId="77777777" w:rsidR="005D4DCB" w:rsidRPr="009A6B97" w:rsidRDefault="005D4DCB" w:rsidP="005D4DCB">
      <w:pPr>
        <w:ind w:left="567" w:right="616"/>
        <w:jc w:val="both"/>
        <w:rPr>
          <w:rFonts w:ascii="Palatino Linotype" w:hAnsi="Palatino Linotype" w:cs="Arial"/>
          <w:i/>
          <w:sz w:val="22"/>
        </w:rPr>
      </w:pPr>
      <w:r w:rsidRPr="009A6B97">
        <w:rPr>
          <w:rFonts w:ascii="Palatino Linotype" w:hAnsi="Palatino Linotype" w:cs="Arial"/>
          <w:i/>
          <w:sz w:val="22"/>
        </w:rPr>
        <w:lastRenderedPageBreak/>
        <w:t>“</w:t>
      </w:r>
      <w:r w:rsidRPr="009A6B97">
        <w:rPr>
          <w:rFonts w:ascii="Palatino Linotype" w:hAnsi="Palatino Linotype" w:cs="Arial"/>
          <w:b/>
          <w:i/>
          <w:sz w:val="22"/>
        </w:rPr>
        <w:t>Artículo 12.</w:t>
      </w:r>
      <w:r w:rsidRPr="009A6B97">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6C20442" w14:textId="77777777" w:rsidR="005D4DCB" w:rsidRPr="009A6B97" w:rsidRDefault="005D4DCB" w:rsidP="005D4DCB">
      <w:pPr>
        <w:ind w:left="567" w:right="616"/>
        <w:jc w:val="both"/>
        <w:rPr>
          <w:rFonts w:ascii="Palatino Linotype" w:hAnsi="Palatino Linotype" w:cs="Arial"/>
          <w:i/>
          <w:sz w:val="22"/>
        </w:rPr>
      </w:pPr>
    </w:p>
    <w:p w14:paraId="1C2A2395" w14:textId="77777777" w:rsidR="005D4DCB" w:rsidRPr="009A6B97" w:rsidRDefault="005D4DCB" w:rsidP="005D4DCB">
      <w:pPr>
        <w:ind w:left="567" w:right="616"/>
        <w:jc w:val="both"/>
        <w:rPr>
          <w:rFonts w:ascii="Palatino Linotype" w:hAnsi="Palatino Linotype" w:cs="Arial"/>
          <w:i/>
          <w:sz w:val="22"/>
        </w:rPr>
      </w:pPr>
      <w:r w:rsidRPr="009A6B97">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7A3C92C" w14:textId="77777777" w:rsidR="005D4DCB" w:rsidRDefault="005D4DCB" w:rsidP="005D4DCB">
      <w:pPr>
        <w:tabs>
          <w:tab w:val="left" w:pos="709"/>
        </w:tabs>
        <w:spacing w:line="360" w:lineRule="auto"/>
        <w:contextualSpacing/>
        <w:jc w:val="both"/>
        <w:rPr>
          <w:rFonts w:ascii="Palatino Linotype" w:hAnsi="Palatino Linotype" w:cs="Arial"/>
        </w:rPr>
      </w:pPr>
    </w:p>
    <w:p w14:paraId="01695FC0" w14:textId="77777777" w:rsidR="005D4DCB" w:rsidRPr="009A6B97" w:rsidRDefault="005D4DCB" w:rsidP="005D4DCB">
      <w:pPr>
        <w:tabs>
          <w:tab w:val="left" w:pos="709"/>
        </w:tabs>
        <w:spacing w:line="360" w:lineRule="auto"/>
        <w:contextualSpacing/>
        <w:jc w:val="both"/>
        <w:rPr>
          <w:rFonts w:ascii="Palatino Linotype" w:hAnsi="Palatino Linotype" w:cs="Arial"/>
        </w:rPr>
      </w:pPr>
      <w:r w:rsidRPr="009A6B97">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28AF628" w14:textId="77777777" w:rsidR="005D4DCB" w:rsidRPr="009A6B97" w:rsidRDefault="005D4DCB" w:rsidP="005D4DCB">
      <w:pPr>
        <w:tabs>
          <w:tab w:val="left" w:pos="709"/>
        </w:tabs>
        <w:spacing w:line="360" w:lineRule="auto"/>
        <w:contextualSpacing/>
        <w:jc w:val="both"/>
        <w:rPr>
          <w:rFonts w:ascii="Palatino Linotype" w:hAnsi="Palatino Linotype" w:cs="Arial"/>
        </w:rPr>
      </w:pPr>
    </w:p>
    <w:p w14:paraId="68123937" w14:textId="77777777" w:rsidR="005D4DCB" w:rsidRPr="009A6B97" w:rsidRDefault="005D4DCB" w:rsidP="005D4DCB">
      <w:pPr>
        <w:tabs>
          <w:tab w:val="left" w:pos="709"/>
        </w:tabs>
        <w:spacing w:line="360" w:lineRule="auto"/>
        <w:contextualSpacing/>
        <w:jc w:val="both"/>
        <w:rPr>
          <w:rFonts w:ascii="Palatino Linotype" w:hAnsi="Palatino Linotype" w:cs="Arial"/>
        </w:rPr>
      </w:pPr>
      <w:r w:rsidRPr="009A6B97">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9A6B97">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9A6B97">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E29F2BC" w14:textId="77777777" w:rsidR="005D4DCB" w:rsidRPr="009A6B97" w:rsidRDefault="005D4DCB" w:rsidP="005D4DCB">
      <w:pPr>
        <w:pStyle w:val="Sinespaciado"/>
      </w:pPr>
    </w:p>
    <w:p w14:paraId="4A51E486" w14:textId="77777777" w:rsidR="005D4DCB" w:rsidRPr="009A6B97" w:rsidRDefault="005D4DCB" w:rsidP="005D4DCB">
      <w:pPr>
        <w:ind w:left="851" w:right="901"/>
        <w:jc w:val="both"/>
        <w:rPr>
          <w:rFonts w:ascii="Palatino Linotype" w:hAnsi="Palatino Linotype" w:cs="Arial"/>
          <w:i/>
          <w:sz w:val="22"/>
        </w:rPr>
      </w:pPr>
      <w:r w:rsidRPr="009A6B97">
        <w:rPr>
          <w:rFonts w:ascii="Palatino Linotype" w:hAnsi="Palatino Linotype" w:cs="Arial"/>
          <w:i/>
          <w:sz w:val="22"/>
        </w:rPr>
        <w:lastRenderedPageBreak/>
        <w:t>“</w:t>
      </w:r>
      <w:r w:rsidRPr="009A6B97">
        <w:rPr>
          <w:rFonts w:ascii="Palatino Linotype" w:hAnsi="Palatino Linotype" w:cs="Arial"/>
          <w:b/>
          <w:i/>
          <w:sz w:val="22"/>
        </w:rPr>
        <w:t xml:space="preserve">Artículo 3. </w:t>
      </w:r>
      <w:r w:rsidRPr="009A6B97">
        <w:rPr>
          <w:rFonts w:ascii="Palatino Linotype" w:hAnsi="Palatino Linotype" w:cs="Arial"/>
          <w:i/>
          <w:sz w:val="22"/>
        </w:rPr>
        <w:t>Para los efectos de la presente Ley se entenderá por:</w:t>
      </w:r>
    </w:p>
    <w:p w14:paraId="42B8B46F" w14:textId="77777777" w:rsidR="005D4DCB" w:rsidRPr="009A6B97" w:rsidRDefault="005D4DCB" w:rsidP="005D4DCB">
      <w:pPr>
        <w:ind w:left="851" w:right="850"/>
        <w:jc w:val="both"/>
        <w:rPr>
          <w:rFonts w:ascii="Palatino Linotype" w:hAnsi="Palatino Linotype" w:cs="Arial"/>
          <w:i/>
          <w:sz w:val="22"/>
        </w:rPr>
      </w:pPr>
      <w:r w:rsidRPr="009A6B97">
        <w:rPr>
          <w:rFonts w:ascii="Palatino Linotype" w:hAnsi="Palatino Linotype" w:cs="Arial"/>
          <w:i/>
          <w:sz w:val="22"/>
        </w:rPr>
        <w:t>(…)</w:t>
      </w:r>
    </w:p>
    <w:p w14:paraId="42EED24D" w14:textId="77777777" w:rsidR="005D4DCB" w:rsidRPr="009A6B97" w:rsidRDefault="005D4DCB" w:rsidP="005D4DCB">
      <w:pPr>
        <w:ind w:left="851" w:right="901"/>
        <w:jc w:val="both"/>
        <w:rPr>
          <w:rFonts w:ascii="Palatino Linotype" w:hAnsi="Palatino Linotype" w:cs="Arial"/>
          <w:i/>
          <w:sz w:val="22"/>
        </w:rPr>
      </w:pPr>
      <w:r w:rsidRPr="009A6B97">
        <w:rPr>
          <w:rFonts w:ascii="Palatino Linotype" w:hAnsi="Palatino Linotype" w:cs="Arial"/>
          <w:b/>
          <w:i/>
          <w:sz w:val="22"/>
        </w:rPr>
        <w:t>XI. Documento:</w:t>
      </w:r>
      <w:r w:rsidRPr="009A6B97">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9A6B97">
        <w:rPr>
          <w:rFonts w:ascii="Palatino Linotype" w:hAnsi="Palatino Linotype" w:cs="Arial"/>
          <w:b/>
          <w:i/>
          <w:sz w:val="22"/>
          <w:u w:val="single"/>
        </w:rPr>
        <w:t>registro que documente el ejercicio de las facultades, funciones y competencias de los sujetos obligados</w:t>
      </w:r>
      <w:r w:rsidRPr="009A6B97">
        <w:rPr>
          <w:rFonts w:ascii="Palatino Linotype" w:hAnsi="Palatino Linotype" w:cs="Arial"/>
          <w:i/>
          <w:sz w:val="22"/>
          <w:u w:val="single"/>
        </w:rPr>
        <w:t>,</w:t>
      </w:r>
      <w:r w:rsidRPr="009A6B97">
        <w:rPr>
          <w:rFonts w:ascii="Palatino Linotype" w:hAnsi="Palatino Linotype" w:cs="Arial"/>
          <w:i/>
          <w:sz w:val="22"/>
        </w:rPr>
        <w:t xml:space="preserve"> sus servidores públicos e integrantes, </w:t>
      </w:r>
      <w:r w:rsidRPr="009A6B97">
        <w:rPr>
          <w:rFonts w:ascii="Palatino Linotype" w:hAnsi="Palatino Linotype" w:cs="Arial"/>
          <w:b/>
          <w:i/>
          <w:sz w:val="22"/>
          <w:u w:val="single"/>
        </w:rPr>
        <w:t>sin importar su fuente o fecha de elaboración.</w:t>
      </w:r>
      <w:r w:rsidRPr="009A6B97">
        <w:rPr>
          <w:rFonts w:ascii="Palatino Linotype" w:hAnsi="Palatino Linotype" w:cs="Arial"/>
          <w:i/>
          <w:sz w:val="22"/>
        </w:rPr>
        <w:t xml:space="preserve"> Los documentos podrán estar en cualquier medio, sea escrito, impreso, sonoro, visual, electrónico, informático u holográfico;</w:t>
      </w:r>
    </w:p>
    <w:p w14:paraId="5F06B4DA" w14:textId="77777777" w:rsidR="005D4DCB" w:rsidRPr="009A6B97" w:rsidRDefault="005D4DCB" w:rsidP="005D4DCB">
      <w:pPr>
        <w:ind w:left="851" w:right="901"/>
        <w:jc w:val="both"/>
        <w:rPr>
          <w:rFonts w:ascii="Palatino Linotype" w:hAnsi="Palatino Linotype" w:cs="Arial"/>
          <w:i/>
          <w:sz w:val="22"/>
        </w:rPr>
      </w:pPr>
      <w:r w:rsidRPr="009A6B97">
        <w:rPr>
          <w:rFonts w:ascii="Palatino Linotype" w:hAnsi="Palatino Linotype" w:cs="Arial"/>
          <w:i/>
          <w:sz w:val="22"/>
        </w:rPr>
        <w:t>(…)”</w:t>
      </w:r>
    </w:p>
    <w:p w14:paraId="1F550A14" w14:textId="77777777" w:rsidR="005D4DCB" w:rsidRPr="009A6B97" w:rsidRDefault="005D4DCB" w:rsidP="005D4DCB">
      <w:pPr>
        <w:rPr>
          <w:sz w:val="14"/>
        </w:rPr>
      </w:pPr>
    </w:p>
    <w:p w14:paraId="1C7076E9" w14:textId="77777777" w:rsidR="005D4DCB" w:rsidRPr="009A6B97" w:rsidRDefault="005D4DCB" w:rsidP="005D4DCB"/>
    <w:p w14:paraId="218E93BA" w14:textId="77777777" w:rsidR="005D4DCB" w:rsidRPr="009A6B97" w:rsidRDefault="005D4DCB" w:rsidP="005D4DCB">
      <w:pPr>
        <w:spacing w:before="240" w:after="240" w:line="360" w:lineRule="auto"/>
        <w:ind w:right="49"/>
        <w:contextualSpacing/>
        <w:jc w:val="both"/>
        <w:rPr>
          <w:rFonts w:ascii="Palatino Linotype" w:hAnsi="Palatino Linotype" w:cs="Arial"/>
        </w:rPr>
      </w:pPr>
      <w:r w:rsidRPr="009A6B97">
        <w:rPr>
          <w:rFonts w:ascii="Palatino Linotype" w:hAnsi="Palatino Linotype" w:cs="Arial"/>
        </w:rPr>
        <w:t xml:space="preserve">Además, </w:t>
      </w:r>
      <w:r w:rsidRPr="009A6B97">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75C5FA31" w14:textId="77777777" w:rsidR="005D4DCB" w:rsidRPr="009A6B97" w:rsidRDefault="005D4DCB" w:rsidP="005D4DCB">
      <w:pPr>
        <w:spacing w:before="240" w:after="240" w:line="360" w:lineRule="auto"/>
        <w:ind w:right="49"/>
        <w:contextualSpacing/>
        <w:jc w:val="both"/>
        <w:rPr>
          <w:rFonts w:ascii="Palatino Linotype" w:hAnsi="Palatino Linotype" w:cs="Arial"/>
        </w:rPr>
      </w:pPr>
    </w:p>
    <w:p w14:paraId="471C2FC6" w14:textId="77777777" w:rsidR="005D4DCB" w:rsidRPr="009A6B97" w:rsidRDefault="005D4DCB" w:rsidP="005D4DCB">
      <w:pPr>
        <w:spacing w:before="240" w:after="240" w:line="360" w:lineRule="auto"/>
        <w:ind w:right="49"/>
        <w:contextualSpacing/>
        <w:jc w:val="both"/>
        <w:rPr>
          <w:rFonts w:ascii="Palatino Linotype" w:eastAsia="MS Mincho" w:hAnsi="Palatino Linotype" w:cs="Tahoma"/>
        </w:rPr>
      </w:pPr>
      <w:r w:rsidRPr="009A6B97">
        <w:rPr>
          <w:rFonts w:ascii="Palatino Linotype" w:hAnsi="Palatino Linotype" w:cs="Arial"/>
        </w:rPr>
        <w:t xml:space="preserve">De la misma forma, </w:t>
      </w:r>
      <w:r w:rsidRPr="009A6B97">
        <w:rPr>
          <w:rFonts w:ascii="Palatino Linotype" w:eastAsia="MS Mincho" w:hAnsi="Palatino Linotype"/>
        </w:rPr>
        <w:t>de acuerdo al contenido del artículo 160,</w:t>
      </w:r>
      <w:r w:rsidRPr="009A6B97">
        <w:rPr>
          <w:rFonts w:ascii="Palatino Linotype" w:hAnsi="Palatino Linotype" w:cs="Arial"/>
        </w:rPr>
        <w:t xml:space="preserve"> de la Ley </w:t>
      </w:r>
      <w:r w:rsidRPr="009A6B97">
        <w:rPr>
          <w:rFonts w:ascii="Palatino Linotype" w:eastAsia="MS Mincho" w:hAnsi="Palatino Linotype" w:cs="Tahoma"/>
        </w:rPr>
        <w:t>General de Transparencia y Acceso a la Información Pública que a la letra dispone:</w:t>
      </w:r>
    </w:p>
    <w:p w14:paraId="1F619014" w14:textId="77777777" w:rsidR="005D4DCB" w:rsidRPr="009A6B97" w:rsidRDefault="005D4DCB" w:rsidP="005D4DCB"/>
    <w:p w14:paraId="7CE11E3D" w14:textId="77777777" w:rsidR="005D4DCB" w:rsidRPr="009A6B97" w:rsidRDefault="005D4DCB" w:rsidP="005D4DCB">
      <w:pPr>
        <w:ind w:left="851" w:right="616"/>
        <w:contextualSpacing/>
        <w:jc w:val="both"/>
        <w:rPr>
          <w:rFonts w:ascii="Palatino Linotype" w:hAnsi="Palatino Linotype" w:cs="Arial"/>
          <w:i/>
          <w:sz w:val="22"/>
          <w:lang w:eastAsia="gl-ES"/>
        </w:rPr>
      </w:pPr>
      <w:r w:rsidRPr="009A6B97">
        <w:rPr>
          <w:rFonts w:ascii="Palatino Linotype" w:hAnsi="Palatino Linotype" w:cs="Arial"/>
          <w:b/>
          <w:i/>
          <w:sz w:val="22"/>
          <w:lang w:eastAsia="gl-ES"/>
        </w:rPr>
        <w:t>Artículo 160</w:t>
      </w:r>
      <w:r w:rsidRPr="009A6B97">
        <w:rPr>
          <w:rFonts w:ascii="Palatino Linotype" w:hAnsi="Palatino Linotype" w:cs="Arial"/>
          <w:i/>
          <w:sz w:val="22"/>
          <w:lang w:eastAsia="gl-ES"/>
        </w:rPr>
        <w:t xml:space="preserve">. Los sujetos obligados deberán otorgar acceso a los documentos que se encuentren en sus archivos o que estén obligados a documentar de acuerdo con sus facultades, competencias o funciones en el formato que el solicitante manifieste, de </w:t>
      </w:r>
      <w:r w:rsidRPr="009A6B97">
        <w:rPr>
          <w:rFonts w:ascii="Palatino Linotype" w:hAnsi="Palatino Linotype" w:cs="Arial"/>
          <w:i/>
          <w:sz w:val="22"/>
          <w:lang w:eastAsia="gl-ES"/>
        </w:rPr>
        <w:lastRenderedPageBreak/>
        <w:t>entre aquellos formatos existentes, conforme a las características físicas de la información o del lugar donde se encuentre así lo permita.</w:t>
      </w:r>
    </w:p>
    <w:p w14:paraId="6351F53B" w14:textId="77777777" w:rsidR="005D4DCB" w:rsidRPr="009A6B97" w:rsidRDefault="005D4DCB" w:rsidP="005D4DCB">
      <w:pPr>
        <w:ind w:left="851" w:right="616"/>
        <w:contextualSpacing/>
        <w:jc w:val="both"/>
        <w:rPr>
          <w:rFonts w:ascii="Palatino Linotype" w:hAnsi="Palatino Linotype" w:cs="Arial"/>
          <w:i/>
          <w:sz w:val="22"/>
          <w:lang w:eastAsia="gl-ES"/>
        </w:rPr>
      </w:pPr>
    </w:p>
    <w:p w14:paraId="75BA9398" w14:textId="77777777" w:rsidR="005D4DCB" w:rsidRPr="00FC1FC5" w:rsidRDefault="005D4DCB" w:rsidP="005D4DCB">
      <w:pPr>
        <w:spacing w:line="360" w:lineRule="auto"/>
        <w:jc w:val="both"/>
        <w:rPr>
          <w:rFonts w:ascii="Palatino Linotype" w:hAnsi="Palatino Linotype" w:cs="Arial"/>
          <w:color w:val="222222"/>
          <w:szCs w:val="19"/>
        </w:rPr>
      </w:pPr>
      <w:r w:rsidRPr="009A6B97">
        <w:rPr>
          <w:rFonts w:ascii="Palatino Linotype" w:hAnsi="Palatino Linotype"/>
          <w:color w:val="000000"/>
        </w:rPr>
        <w:t xml:space="preserve">Sirve como apoyo </w:t>
      </w:r>
      <w:r w:rsidRPr="009A6B97">
        <w:rPr>
          <w:rFonts w:ascii="Palatino Linotype" w:hAnsi="Palatino Linotype" w:cs="Arial"/>
          <w:color w:val="222222"/>
          <w:szCs w:val="19"/>
        </w:rPr>
        <w:t>a lo anterior, el criterio 09-10, emitido por el Pleno del entonces Instituto Federal de Acceso a la Información y Protección de Datos, que a la letra dice:</w:t>
      </w:r>
    </w:p>
    <w:p w14:paraId="11BD2821" w14:textId="77777777" w:rsidR="005D4DCB" w:rsidRPr="009A6B97" w:rsidRDefault="005D4DCB" w:rsidP="005D4DCB">
      <w:pPr>
        <w:pStyle w:val="Sinespaciado"/>
      </w:pPr>
    </w:p>
    <w:p w14:paraId="20B941D9" w14:textId="77777777" w:rsidR="005D4DCB" w:rsidRPr="009A6B97" w:rsidRDefault="005D4DCB" w:rsidP="005D4DCB">
      <w:pPr>
        <w:shd w:val="clear" w:color="auto" w:fill="FFFFFF"/>
        <w:tabs>
          <w:tab w:val="left" w:pos="8647"/>
        </w:tabs>
        <w:ind w:left="851" w:right="900"/>
        <w:jc w:val="both"/>
        <w:rPr>
          <w:rFonts w:ascii="Palatino Linotype" w:hAnsi="Palatino Linotype" w:cs="Arial"/>
          <w:i/>
          <w:iCs/>
          <w:color w:val="222222"/>
          <w:sz w:val="22"/>
        </w:rPr>
      </w:pPr>
      <w:r w:rsidRPr="009A6B97">
        <w:rPr>
          <w:rFonts w:ascii="Palatino Linotype" w:hAnsi="Palatino Linotype" w:cs="Arial"/>
          <w:b/>
          <w:bCs/>
          <w:i/>
          <w:iCs/>
          <w:color w:val="222222"/>
          <w:sz w:val="22"/>
        </w:rPr>
        <w:t>“Las dependencias y entidades no están obligadas a generar documentos ad hoc para responder una solicitud de acceso a la información. </w:t>
      </w:r>
      <w:r w:rsidRPr="009A6B97">
        <w:rPr>
          <w:rFonts w:ascii="Palatino Linotype" w:hAnsi="Palatino Linotype" w:cs="Arial"/>
          <w:i/>
          <w:iCs/>
          <w:color w:val="222222"/>
          <w:sz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7E1FDCB9" w14:textId="77777777" w:rsidR="005D4DCB" w:rsidRPr="009A6B97" w:rsidRDefault="005D4DCB" w:rsidP="005D4DCB">
      <w:pPr>
        <w:pStyle w:val="Sinespaciado"/>
      </w:pPr>
    </w:p>
    <w:p w14:paraId="337A4E27" w14:textId="345E81D2" w:rsidR="005D4DCB" w:rsidRPr="009A6B97" w:rsidRDefault="005D4DCB" w:rsidP="005D4DCB">
      <w:pPr>
        <w:spacing w:line="360" w:lineRule="auto"/>
        <w:contextualSpacing/>
        <w:jc w:val="both"/>
        <w:rPr>
          <w:rFonts w:ascii="Palatino Linotype" w:hAnsi="Palatino Linotype" w:cs="Arial"/>
        </w:rPr>
      </w:pPr>
      <w:r w:rsidRPr="009A6B97">
        <w:rPr>
          <w:rFonts w:ascii="Palatino Linotype" w:hAnsi="Palatino Linotype" w:cs="Arial"/>
          <w:bCs/>
        </w:rPr>
        <w:t xml:space="preserve">Además, </w:t>
      </w:r>
      <w:r w:rsidRPr="009A6B97">
        <w:rPr>
          <w:rFonts w:ascii="Palatino Linotype" w:hAnsi="Palatino Linotype" w:cs="Arial"/>
        </w:rPr>
        <w:t>a Ley de Transparencia y Acceso a la Información Pública del Estado de México y Municipios, prevé en su artículo 23, fracción I, que son Sujetos Obligados a Transparentar y permitir el acceso a su información y proteger los datos que obren en su poder:</w:t>
      </w:r>
    </w:p>
    <w:p w14:paraId="76150216" w14:textId="77777777" w:rsidR="005D4DCB" w:rsidRPr="009A6B97" w:rsidRDefault="005D4DCB" w:rsidP="005D4DCB">
      <w:pPr>
        <w:pStyle w:val="Sinespaciado"/>
      </w:pPr>
    </w:p>
    <w:p w14:paraId="1EFDF09E" w14:textId="15567F15" w:rsidR="005D4DCB" w:rsidRPr="00B80C9E" w:rsidRDefault="005D4DCB" w:rsidP="005D4DCB">
      <w:pPr>
        <w:pStyle w:val="Prrafodelista"/>
        <w:ind w:left="426" w:right="567"/>
        <w:jc w:val="both"/>
        <w:rPr>
          <w:rFonts w:ascii="Palatino Linotype" w:hAnsi="Palatino Linotype" w:cs="Arial"/>
          <w:i/>
          <w:sz w:val="22"/>
        </w:rPr>
      </w:pPr>
      <w:r w:rsidRPr="009A6B97">
        <w:rPr>
          <w:rFonts w:ascii="Palatino Linotype" w:hAnsi="Palatino Linotype" w:cs="Arial"/>
          <w:b/>
          <w:i/>
          <w:sz w:val="22"/>
        </w:rPr>
        <w:t xml:space="preserve">I.- </w:t>
      </w:r>
      <w:r w:rsidR="009F2046" w:rsidRPr="009F2046">
        <w:rPr>
          <w:rFonts w:ascii="Palatino Linotype" w:hAnsi="Palatino Linotype" w:cs="Arial"/>
          <w:i/>
          <w:sz w:val="22"/>
        </w:rPr>
        <w:t>El Poder Ejecutivo del Estado de México, las dependencias, organismos auxiliares, órganos, entidades, fideicomisos y fondos públicos, así como la Procuraduría General de Justicia</w:t>
      </w:r>
      <w:r w:rsidRPr="009A6B97">
        <w:rPr>
          <w:rFonts w:ascii="Palatino Linotype" w:hAnsi="Palatino Linotype" w:cs="Arial"/>
          <w:i/>
          <w:sz w:val="22"/>
        </w:rPr>
        <w:t>;</w:t>
      </w:r>
    </w:p>
    <w:p w14:paraId="0F04A329" w14:textId="77777777" w:rsidR="005D4DCB" w:rsidRDefault="005D4DCB" w:rsidP="005D4DCB">
      <w:pPr>
        <w:spacing w:line="360" w:lineRule="auto"/>
        <w:jc w:val="both"/>
        <w:rPr>
          <w:rFonts w:ascii="Palatino Linotype" w:hAnsi="Palatino Linotype" w:cs="Arial"/>
        </w:rPr>
      </w:pPr>
    </w:p>
    <w:p w14:paraId="3FF4137E" w14:textId="77777777" w:rsidR="005D4DCB" w:rsidRPr="009F2046" w:rsidRDefault="005D4DCB" w:rsidP="005D4DCB">
      <w:pPr>
        <w:autoSpaceDE w:val="0"/>
        <w:autoSpaceDN w:val="0"/>
        <w:adjustRightInd w:val="0"/>
        <w:spacing w:line="360" w:lineRule="auto"/>
        <w:jc w:val="both"/>
        <w:rPr>
          <w:rFonts w:ascii="Palatino Linotype" w:eastAsiaTheme="minorHAnsi" w:hAnsi="Palatino Linotype" w:cs="Arial"/>
          <w:lang w:val="es-MX" w:eastAsia="en-US"/>
        </w:rPr>
      </w:pPr>
      <w:r w:rsidRPr="009F2046">
        <w:rPr>
          <w:rFonts w:ascii="Palatino Linotype" w:eastAsiaTheme="minorHAnsi" w:hAnsi="Palatino Linotype" w:cs="Arial"/>
          <w:lang w:val="es-MX" w:eastAsia="en-US"/>
        </w:rPr>
        <w:t xml:space="preserve">Hasta lo aquí expuesto, se concluye que </w:t>
      </w:r>
      <w:r w:rsidRPr="009F2046">
        <w:rPr>
          <w:rFonts w:ascii="Palatino Linotype" w:eastAsiaTheme="minorHAnsi" w:hAnsi="Palatino Linotype" w:cs="Arial"/>
          <w:b/>
          <w:lang w:val="es-MX" w:eastAsia="en-US"/>
        </w:rPr>
        <w:t>El Sujeto Obligado</w:t>
      </w:r>
      <w:r w:rsidRPr="009F2046">
        <w:rPr>
          <w:rFonts w:ascii="Palatino Linotype" w:eastAsiaTheme="minorHAnsi" w:hAnsi="Palatino Linotype" w:cs="Arial"/>
          <w:lang w:val="es-MX" w:eastAsia="en-US"/>
        </w:rPr>
        <w:t xml:space="preserve"> satisfizo el derecho de acceso a la información mediante la respuesta primigenia, actualizándose la fracción IV, del arábigo 192, de la Ley de Transparencia vigente en la entidad</w:t>
      </w:r>
      <w:r w:rsidRPr="009F2046">
        <w:rPr>
          <w:rFonts w:ascii="Palatino Linotype" w:eastAsiaTheme="minorHAnsi" w:hAnsi="Palatino Linotype" w:cstheme="minorBidi"/>
          <w:lang w:val="es-MX" w:eastAsia="en-US"/>
        </w:rPr>
        <w:t xml:space="preserve">, por darse por satisfechos los elementos que integran dicha hipótesis, </w:t>
      </w:r>
      <w:r w:rsidRPr="009F2046">
        <w:rPr>
          <w:rFonts w:ascii="Palatino Linotype" w:eastAsiaTheme="minorHAnsi" w:hAnsi="Palatino Linotype" w:cs="Arial"/>
          <w:lang w:val="es-MX" w:eastAsia="en-US"/>
        </w:rPr>
        <w:t xml:space="preserve">a saber: </w:t>
      </w:r>
    </w:p>
    <w:p w14:paraId="119C9A13" w14:textId="77777777" w:rsidR="005D4DCB" w:rsidRPr="009F2046" w:rsidRDefault="005D4DCB" w:rsidP="005D4DCB">
      <w:pPr>
        <w:spacing w:line="360" w:lineRule="auto"/>
        <w:jc w:val="both"/>
        <w:rPr>
          <w:rFonts w:ascii="Palatino Linotype" w:eastAsiaTheme="minorHAnsi" w:hAnsi="Palatino Linotype" w:cstheme="minorBidi"/>
          <w:szCs w:val="22"/>
          <w:lang w:val="es-MX" w:eastAsia="en-US"/>
        </w:rPr>
      </w:pPr>
    </w:p>
    <w:p w14:paraId="3FCF8173" w14:textId="5FF425D0" w:rsidR="005D4DCB" w:rsidRPr="009F2046" w:rsidRDefault="005D4DCB" w:rsidP="005D4DCB">
      <w:pPr>
        <w:numPr>
          <w:ilvl w:val="0"/>
          <w:numId w:val="15"/>
        </w:numPr>
        <w:tabs>
          <w:tab w:val="left" w:pos="709"/>
        </w:tabs>
        <w:spacing w:after="160" w:line="360" w:lineRule="auto"/>
        <w:ind w:right="51"/>
        <w:jc w:val="both"/>
        <w:rPr>
          <w:rFonts w:ascii="Palatino Linotype" w:hAnsi="Palatino Linotype" w:cs="Arial"/>
        </w:rPr>
      </w:pPr>
      <w:r w:rsidRPr="009F2046">
        <w:rPr>
          <w:rFonts w:ascii="Palatino Linotype" w:hAnsi="Palatino Linotype" w:cs="Arial"/>
        </w:rPr>
        <w:lastRenderedPageBreak/>
        <w:t xml:space="preserve">El primero de ellos es que el </w:t>
      </w:r>
      <w:r w:rsidRPr="009F2046">
        <w:rPr>
          <w:rFonts w:ascii="Palatino Linotype" w:hAnsi="Palatino Linotype" w:cs="Arial"/>
          <w:b/>
        </w:rPr>
        <w:t>Recurrente</w:t>
      </w:r>
      <w:r w:rsidRPr="009F2046">
        <w:rPr>
          <w:rFonts w:ascii="Palatino Linotype" w:hAnsi="Palatino Linotype" w:cs="Arial"/>
        </w:rPr>
        <w:t xml:space="preserve"> amplíe su solicitud en el recurso de revisión, únicamente respecto de los nuevos contenidos, lo que se demuestra con las documentales en la interposición del presente recurso de revisión de fecha </w:t>
      </w:r>
      <w:r w:rsidR="009F2046" w:rsidRPr="009F2046">
        <w:rPr>
          <w:rFonts w:ascii="Palatino Linotype" w:hAnsi="Palatino Linotype" w:cs="Arial"/>
          <w:b/>
        </w:rPr>
        <w:t>primero</w:t>
      </w:r>
      <w:r w:rsidRPr="009F2046">
        <w:rPr>
          <w:rFonts w:ascii="Palatino Linotype" w:hAnsi="Palatino Linotype" w:cs="Arial"/>
          <w:b/>
        </w:rPr>
        <w:t xml:space="preserve"> de </w:t>
      </w:r>
      <w:r w:rsidR="00540B8A">
        <w:rPr>
          <w:rFonts w:ascii="Palatino Linotype" w:hAnsi="Palatino Linotype" w:cs="Arial"/>
          <w:b/>
          <w:lang w:val="es-419"/>
        </w:rPr>
        <w:t>febrero</w:t>
      </w:r>
      <w:r w:rsidRPr="009F2046">
        <w:rPr>
          <w:rFonts w:ascii="Palatino Linotype" w:hAnsi="Palatino Linotype" w:cs="Arial"/>
          <w:b/>
        </w:rPr>
        <w:t xml:space="preserve"> de dos mil </w:t>
      </w:r>
      <w:r w:rsidR="00B729A0">
        <w:rPr>
          <w:rFonts w:ascii="Palatino Linotype" w:hAnsi="Palatino Linotype" w:cs="Arial"/>
          <w:b/>
          <w:lang w:val="es-419"/>
        </w:rPr>
        <w:t>veintitrés</w:t>
      </w:r>
      <w:r w:rsidRPr="009F2046">
        <w:rPr>
          <w:rFonts w:ascii="Palatino Linotype" w:hAnsi="Palatino Linotype" w:cs="Arial"/>
        </w:rPr>
        <w:t>, el cual deviene de la parte quien emitió el acto impugnado.</w:t>
      </w:r>
    </w:p>
    <w:p w14:paraId="16A5FB9C" w14:textId="77777777" w:rsidR="005D4DCB" w:rsidRPr="009F2046" w:rsidRDefault="005D4DCB" w:rsidP="005D4DCB">
      <w:pPr>
        <w:rPr>
          <w:rFonts w:asciiTheme="minorHAnsi" w:eastAsiaTheme="minorHAnsi" w:hAnsiTheme="minorHAnsi" w:cstheme="minorBidi"/>
          <w:sz w:val="22"/>
          <w:szCs w:val="22"/>
          <w:lang w:val="es-MX" w:eastAsia="en-US"/>
        </w:rPr>
      </w:pPr>
    </w:p>
    <w:p w14:paraId="78B2598C" w14:textId="374FE716" w:rsidR="005D4DCB" w:rsidRPr="009F2046" w:rsidRDefault="005D4DCB" w:rsidP="005D4DCB">
      <w:pPr>
        <w:numPr>
          <w:ilvl w:val="0"/>
          <w:numId w:val="15"/>
        </w:numPr>
        <w:spacing w:line="360" w:lineRule="auto"/>
        <w:ind w:right="51"/>
        <w:jc w:val="both"/>
        <w:rPr>
          <w:rFonts w:ascii="Palatino Linotype" w:hAnsi="Palatino Linotype"/>
        </w:rPr>
      </w:pPr>
      <w:r w:rsidRPr="009F2046">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9F2046">
        <w:rPr>
          <w:rFonts w:ascii="Palatino Linotype" w:hAnsi="Palatino Linotype" w:cs="Arial"/>
          <w:b/>
          <w:u w:val="single"/>
        </w:rPr>
        <w:t>ampliar su solicitud de información</w:t>
      </w:r>
      <w:r w:rsidRPr="009F2046">
        <w:rPr>
          <w:rFonts w:ascii="Palatino Linotype" w:hAnsi="Palatino Linotype" w:cs="Arial"/>
        </w:rPr>
        <w:t>, proporcionando nuevos elementos en el recurso de revisión.</w:t>
      </w:r>
    </w:p>
    <w:p w14:paraId="6D2253CE" w14:textId="77777777" w:rsidR="005D4DCB" w:rsidRPr="009F2046" w:rsidRDefault="005D4DCB" w:rsidP="005D4DCB">
      <w:pPr>
        <w:autoSpaceDE w:val="0"/>
        <w:autoSpaceDN w:val="0"/>
        <w:adjustRightInd w:val="0"/>
        <w:spacing w:line="360" w:lineRule="auto"/>
        <w:jc w:val="both"/>
        <w:rPr>
          <w:rFonts w:ascii="Palatino Linotype" w:eastAsiaTheme="minorHAnsi" w:hAnsi="Palatino Linotype" w:cs="Arial"/>
          <w:lang w:val="es-MX" w:eastAsia="en-US"/>
        </w:rPr>
      </w:pPr>
    </w:p>
    <w:p w14:paraId="58F60117" w14:textId="77777777" w:rsidR="005D4DCB" w:rsidRPr="009F2046" w:rsidRDefault="005D4DCB" w:rsidP="005D4DCB">
      <w:pPr>
        <w:autoSpaceDE w:val="0"/>
        <w:autoSpaceDN w:val="0"/>
        <w:adjustRightInd w:val="0"/>
        <w:spacing w:line="360" w:lineRule="auto"/>
        <w:jc w:val="both"/>
        <w:rPr>
          <w:rFonts w:ascii="Palatino Linotype" w:eastAsiaTheme="minorHAnsi" w:hAnsi="Palatino Linotype" w:cs="Arial"/>
          <w:lang w:val="es-MX" w:eastAsia="en-US"/>
        </w:rPr>
      </w:pPr>
      <w:r w:rsidRPr="009F2046">
        <w:rPr>
          <w:rFonts w:ascii="Palatino Linotype" w:eastAsiaTheme="minorHAnsi" w:hAnsi="Palatino Linotype" w:cs="Arial"/>
          <w:lang w:val="es-MX" w:eastAsia="en-US"/>
        </w:rPr>
        <w:t>Esta fracción se relaciona con el artículo 191 de la Ley, que prevé siete supuestos de improcedencia, algunas de las cuales pueden aparecer antes de admitir el recurso, o bien, después, de conformidad con lo siguiente:</w:t>
      </w:r>
    </w:p>
    <w:p w14:paraId="7094C7EA" w14:textId="77777777" w:rsidR="005D4DCB" w:rsidRPr="009F2046" w:rsidRDefault="005D4DCB" w:rsidP="005D4DCB">
      <w:pPr>
        <w:pStyle w:val="Sinespaciado"/>
        <w:rPr>
          <w:rFonts w:eastAsiaTheme="minorHAnsi"/>
          <w:lang w:eastAsia="en-US"/>
        </w:rPr>
      </w:pPr>
    </w:p>
    <w:p w14:paraId="16C63FD1" w14:textId="77777777" w:rsidR="005D4DCB" w:rsidRPr="009F2046" w:rsidRDefault="005D4DCB" w:rsidP="005D4DCB">
      <w:pPr>
        <w:autoSpaceDE w:val="0"/>
        <w:autoSpaceDN w:val="0"/>
        <w:adjustRightInd w:val="0"/>
        <w:spacing w:line="276" w:lineRule="auto"/>
        <w:ind w:left="567" w:right="616"/>
        <w:jc w:val="both"/>
        <w:rPr>
          <w:rFonts w:ascii="Palatino Linotype" w:eastAsiaTheme="minorHAnsi" w:hAnsi="Palatino Linotype" w:cs="Arial"/>
          <w:i/>
          <w:sz w:val="22"/>
          <w:lang w:val="es-MX" w:eastAsia="en-US"/>
        </w:rPr>
      </w:pPr>
      <w:r w:rsidRPr="009F2046">
        <w:rPr>
          <w:rFonts w:ascii="Palatino Linotype" w:eastAsiaTheme="minorHAnsi" w:hAnsi="Palatino Linotype" w:cs="Arial"/>
          <w:b/>
          <w:i/>
          <w:sz w:val="22"/>
          <w:lang w:val="es-MX" w:eastAsia="en-US"/>
        </w:rPr>
        <w:t>Artículo 191.</w:t>
      </w:r>
      <w:r w:rsidRPr="009F2046">
        <w:rPr>
          <w:rFonts w:ascii="Palatino Linotype" w:eastAsiaTheme="minorHAnsi" w:hAnsi="Palatino Linotype" w:cs="Arial"/>
          <w:i/>
          <w:sz w:val="22"/>
          <w:lang w:val="es-MX" w:eastAsia="en-US"/>
        </w:rPr>
        <w:t xml:space="preserve"> </w:t>
      </w:r>
      <w:r w:rsidRPr="009F2046">
        <w:rPr>
          <w:rFonts w:ascii="Palatino Linotype" w:eastAsiaTheme="minorHAnsi" w:hAnsi="Palatino Linotype" w:cs="Arial"/>
          <w:i/>
          <w:sz w:val="22"/>
          <w:u w:val="single"/>
          <w:lang w:val="es-MX" w:eastAsia="en-US"/>
        </w:rPr>
        <w:t>El recurso será desechado por improcedente cuando</w:t>
      </w:r>
      <w:r w:rsidRPr="009F2046">
        <w:rPr>
          <w:rFonts w:ascii="Palatino Linotype" w:eastAsiaTheme="minorHAnsi" w:hAnsi="Palatino Linotype" w:cs="Arial"/>
          <w:i/>
          <w:sz w:val="22"/>
          <w:lang w:val="es-MX" w:eastAsia="en-US"/>
        </w:rPr>
        <w:t>:</w:t>
      </w:r>
    </w:p>
    <w:p w14:paraId="4E8AE64E" w14:textId="77777777" w:rsidR="005D4DCB" w:rsidRPr="009F2046" w:rsidRDefault="005D4DCB" w:rsidP="005D4DCB">
      <w:pPr>
        <w:autoSpaceDE w:val="0"/>
        <w:autoSpaceDN w:val="0"/>
        <w:adjustRightInd w:val="0"/>
        <w:spacing w:line="276" w:lineRule="auto"/>
        <w:ind w:left="567" w:right="616"/>
        <w:jc w:val="both"/>
        <w:rPr>
          <w:rFonts w:ascii="Palatino Linotype" w:eastAsiaTheme="minorHAnsi" w:hAnsi="Palatino Linotype" w:cs="Arial"/>
          <w:i/>
          <w:sz w:val="22"/>
          <w:lang w:val="es-MX" w:eastAsia="en-US"/>
        </w:rPr>
      </w:pPr>
    </w:p>
    <w:p w14:paraId="41B20CB6" w14:textId="77777777" w:rsidR="005D4DCB" w:rsidRPr="009F2046" w:rsidRDefault="005D4DCB" w:rsidP="005D4DCB">
      <w:pPr>
        <w:pStyle w:val="Prrafodelista"/>
        <w:numPr>
          <w:ilvl w:val="0"/>
          <w:numId w:val="14"/>
        </w:numPr>
        <w:autoSpaceDE w:val="0"/>
        <w:autoSpaceDN w:val="0"/>
        <w:adjustRightInd w:val="0"/>
        <w:spacing w:line="276" w:lineRule="auto"/>
        <w:ind w:right="616" w:hanging="436"/>
        <w:contextualSpacing w:val="0"/>
        <w:jc w:val="both"/>
        <w:rPr>
          <w:rFonts w:ascii="Palatino Linotype" w:eastAsiaTheme="minorHAnsi" w:hAnsi="Palatino Linotype" w:cs="Arial"/>
          <w:i/>
          <w:sz w:val="22"/>
          <w:lang w:val="es-MX" w:eastAsia="en-US"/>
        </w:rPr>
      </w:pPr>
      <w:r w:rsidRPr="009F2046">
        <w:rPr>
          <w:rFonts w:ascii="Palatino Linotype" w:eastAsiaTheme="minorHAnsi" w:hAnsi="Palatino Linotype" w:cs="Arial"/>
          <w:i/>
          <w:sz w:val="22"/>
          <w:lang w:val="es-MX" w:eastAsia="en-US"/>
        </w:rPr>
        <w:t>Sea extemporáneo por haber transcurrido el plazo establecido en la presente Ley, a partir de la respuesta;</w:t>
      </w:r>
    </w:p>
    <w:p w14:paraId="669E7BCE" w14:textId="77777777" w:rsidR="005D4DCB" w:rsidRPr="009F2046" w:rsidRDefault="005D4DCB" w:rsidP="005D4DCB">
      <w:pPr>
        <w:pStyle w:val="Prrafodelista"/>
        <w:numPr>
          <w:ilvl w:val="0"/>
          <w:numId w:val="14"/>
        </w:numPr>
        <w:autoSpaceDE w:val="0"/>
        <w:autoSpaceDN w:val="0"/>
        <w:adjustRightInd w:val="0"/>
        <w:spacing w:line="276" w:lineRule="auto"/>
        <w:ind w:right="616" w:hanging="436"/>
        <w:contextualSpacing w:val="0"/>
        <w:jc w:val="both"/>
        <w:rPr>
          <w:rFonts w:ascii="Palatino Linotype" w:eastAsiaTheme="minorHAnsi" w:hAnsi="Palatino Linotype" w:cs="Arial"/>
          <w:i/>
          <w:sz w:val="22"/>
          <w:lang w:val="es-MX" w:eastAsia="en-US"/>
        </w:rPr>
      </w:pPr>
      <w:r w:rsidRPr="009F2046">
        <w:rPr>
          <w:rFonts w:ascii="Palatino Linotype" w:eastAsiaTheme="minorHAnsi" w:hAnsi="Palatino Linotype" w:cs="Arial"/>
          <w:i/>
          <w:sz w:val="22"/>
          <w:lang w:val="es-MX" w:eastAsia="en-US"/>
        </w:rPr>
        <w:t>Se esté tramitando ante el Poder Judicial de la Federación algún recurso o medio de defensa interpuesto por el recurrente;</w:t>
      </w:r>
    </w:p>
    <w:p w14:paraId="690077EF" w14:textId="77777777" w:rsidR="005D4DCB" w:rsidRPr="009F2046" w:rsidRDefault="005D4DCB" w:rsidP="005D4DCB">
      <w:pPr>
        <w:pStyle w:val="Prrafodelista"/>
        <w:numPr>
          <w:ilvl w:val="0"/>
          <w:numId w:val="14"/>
        </w:numPr>
        <w:autoSpaceDE w:val="0"/>
        <w:autoSpaceDN w:val="0"/>
        <w:adjustRightInd w:val="0"/>
        <w:spacing w:line="276" w:lineRule="auto"/>
        <w:ind w:right="616" w:hanging="436"/>
        <w:contextualSpacing w:val="0"/>
        <w:jc w:val="both"/>
        <w:rPr>
          <w:rFonts w:ascii="Palatino Linotype" w:eastAsiaTheme="minorHAnsi" w:hAnsi="Palatino Linotype" w:cs="Arial"/>
          <w:i/>
          <w:sz w:val="22"/>
          <w:lang w:val="es-MX" w:eastAsia="en-US"/>
        </w:rPr>
      </w:pPr>
      <w:r w:rsidRPr="009F2046">
        <w:rPr>
          <w:rFonts w:ascii="Palatino Linotype" w:eastAsiaTheme="minorHAnsi" w:hAnsi="Palatino Linotype" w:cs="Arial"/>
          <w:i/>
          <w:sz w:val="22"/>
          <w:lang w:val="es-MX" w:eastAsia="en-US"/>
        </w:rPr>
        <w:t>No actualice alguno de los supuestos previstos en la presente Ley;</w:t>
      </w:r>
    </w:p>
    <w:p w14:paraId="5205ED74" w14:textId="77777777" w:rsidR="005D4DCB" w:rsidRPr="009F2046" w:rsidRDefault="005D4DCB" w:rsidP="005D4DCB">
      <w:pPr>
        <w:pStyle w:val="Prrafodelista"/>
        <w:numPr>
          <w:ilvl w:val="0"/>
          <w:numId w:val="14"/>
        </w:numPr>
        <w:autoSpaceDE w:val="0"/>
        <w:autoSpaceDN w:val="0"/>
        <w:adjustRightInd w:val="0"/>
        <w:spacing w:line="276" w:lineRule="auto"/>
        <w:ind w:right="616" w:hanging="436"/>
        <w:contextualSpacing w:val="0"/>
        <w:jc w:val="both"/>
        <w:rPr>
          <w:rFonts w:ascii="Palatino Linotype" w:eastAsiaTheme="minorHAnsi" w:hAnsi="Palatino Linotype" w:cs="Arial"/>
          <w:i/>
          <w:sz w:val="22"/>
          <w:lang w:val="es-MX" w:eastAsia="en-US"/>
        </w:rPr>
      </w:pPr>
      <w:r w:rsidRPr="009F2046">
        <w:rPr>
          <w:rFonts w:ascii="Palatino Linotype" w:eastAsiaTheme="minorHAnsi" w:hAnsi="Palatino Linotype" w:cs="Arial"/>
          <w:i/>
          <w:sz w:val="22"/>
          <w:lang w:val="es-MX" w:eastAsia="en-US"/>
        </w:rPr>
        <w:t>No se haya desahogado la prevención en los términos establecidos en la presente Ley;</w:t>
      </w:r>
    </w:p>
    <w:p w14:paraId="48736EFB" w14:textId="77777777" w:rsidR="005D4DCB" w:rsidRPr="009F2046" w:rsidRDefault="005D4DCB" w:rsidP="005D4DCB">
      <w:pPr>
        <w:pStyle w:val="Prrafodelista"/>
        <w:numPr>
          <w:ilvl w:val="0"/>
          <w:numId w:val="14"/>
        </w:numPr>
        <w:autoSpaceDE w:val="0"/>
        <w:autoSpaceDN w:val="0"/>
        <w:adjustRightInd w:val="0"/>
        <w:spacing w:line="276" w:lineRule="auto"/>
        <w:ind w:right="616" w:hanging="436"/>
        <w:contextualSpacing w:val="0"/>
        <w:jc w:val="both"/>
        <w:rPr>
          <w:rFonts w:ascii="Palatino Linotype" w:eastAsiaTheme="minorHAnsi" w:hAnsi="Palatino Linotype" w:cs="Arial"/>
          <w:i/>
          <w:sz w:val="22"/>
          <w:lang w:val="es-MX" w:eastAsia="en-US"/>
        </w:rPr>
      </w:pPr>
      <w:r w:rsidRPr="009F2046">
        <w:rPr>
          <w:rFonts w:ascii="Palatino Linotype" w:eastAsiaTheme="minorHAnsi" w:hAnsi="Palatino Linotype" w:cs="Arial"/>
          <w:i/>
          <w:sz w:val="22"/>
          <w:lang w:val="es-MX" w:eastAsia="en-US"/>
        </w:rPr>
        <w:t>Se impugne la veracidad de la información proporcionada;</w:t>
      </w:r>
    </w:p>
    <w:p w14:paraId="0F7565FC" w14:textId="77777777" w:rsidR="005D4DCB" w:rsidRPr="009F2046" w:rsidRDefault="005D4DCB" w:rsidP="005D4DCB">
      <w:pPr>
        <w:pStyle w:val="Prrafodelista"/>
        <w:numPr>
          <w:ilvl w:val="0"/>
          <w:numId w:val="14"/>
        </w:numPr>
        <w:autoSpaceDE w:val="0"/>
        <w:autoSpaceDN w:val="0"/>
        <w:adjustRightInd w:val="0"/>
        <w:spacing w:line="276" w:lineRule="auto"/>
        <w:ind w:right="616" w:hanging="436"/>
        <w:contextualSpacing w:val="0"/>
        <w:jc w:val="both"/>
        <w:rPr>
          <w:rFonts w:ascii="Palatino Linotype" w:eastAsiaTheme="minorHAnsi" w:hAnsi="Palatino Linotype" w:cs="Arial"/>
          <w:i/>
          <w:sz w:val="22"/>
          <w:lang w:val="es-MX" w:eastAsia="en-US"/>
        </w:rPr>
      </w:pPr>
      <w:r w:rsidRPr="009F2046">
        <w:rPr>
          <w:rFonts w:ascii="Palatino Linotype" w:eastAsiaTheme="minorHAnsi" w:hAnsi="Palatino Linotype" w:cs="Arial"/>
          <w:i/>
          <w:sz w:val="22"/>
          <w:lang w:val="es-MX" w:eastAsia="en-US"/>
        </w:rPr>
        <w:t>Se trate de una consulta, o trámite en específico; y</w:t>
      </w:r>
    </w:p>
    <w:p w14:paraId="25D61D03" w14:textId="77777777" w:rsidR="005D4DCB" w:rsidRPr="009F2046" w:rsidRDefault="005D4DCB" w:rsidP="005D4DCB">
      <w:pPr>
        <w:pStyle w:val="Prrafodelista"/>
        <w:numPr>
          <w:ilvl w:val="0"/>
          <w:numId w:val="14"/>
        </w:numPr>
        <w:autoSpaceDE w:val="0"/>
        <w:autoSpaceDN w:val="0"/>
        <w:adjustRightInd w:val="0"/>
        <w:spacing w:line="276" w:lineRule="auto"/>
        <w:ind w:right="616" w:hanging="436"/>
        <w:contextualSpacing w:val="0"/>
        <w:jc w:val="both"/>
        <w:rPr>
          <w:rFonts w:ascii="Palatino Linotype" w:eastAsiaTheme="minorHAnsi" w:hAnsi="Palatino Linotype" w:cs="Arial"/>
          <w:i/>
          <w:sz w:val="22"/>
          <w:lang w:val="es-MX" w:eastAsia="en-US"/>
        </w:rPr>
      </w:pPr>
      <w:r w:rsidRPr="009F2046">
        <w:rPr>
          <w:rFonts w:ascii="Palatino Linotype" w:eastAsiaTheme="minorHAnsi" w:hAnsi="Palatino Linotype" w:cs="Arial"/>
          <w:b/>
          <w:i/>
          <w:sz w:val="22"/>
          <w:u w:val="single"/>
          <w:lang w:val="es-MX" w:eastAsia="en-US"/>
        </w:rPr>
        <w:lastRenderedPageBreak/>
        <w:t>El recurrente amplíe su solicitud en el recurso de revisión, únicamente respecto de los nuevos contenidos</w:t>
      </w:r>
      <w:r w:rsidRPr="009F2046">
        <w:rPr>
          <w:rFonts w:ascii="Palatino Linotype" w:eastAsiaTheme="minorHAnsi" w:hAnsi="Palatino Linotype" w:cs="Arial"/>
          <w:i/>
          <w:sz w:val="22"/>
          <w:lang w:val="es-MX" w:eastAsia="en-US"/>
        </w:rPr>
        <w:t>.</w:t>
      </w:r>
    </w:p>
    <w:p w14:paraId="2223B2DD" w14:textId="77777777" w:rsidR="005D4DCB" w:rsidRPr="009F2046" w:rsidRDefault="005D4DCB" w:rsidP="005D4DCB">
      <w:pPr>
        <w:spacing w:line="360" w:lineRule="auto"/>
        <w:jc w:val="both"/>
        <w:rPr>
          <w:rFonts w:ascii="Palatino Linotype" w:eastAsiaTheme="minorHAnsi" w:hAnsi="Palatino Linotype" w:cstheme="minorBidi"/>
          <w:szCs w:val="22"/>
          <w:lang w:val="es-MX" w:eastAsia="en-US"/>
        </w:rPr>
      </w:pPr>
    </w:p>
    <w:p w14:paraId="4E9199A8" w14:textId="77777777" w:rsidR="005D4DCB" w:rsidRPr="009F2046" w:rsidRDefault="005D4DCB" w:rsidP="005D4DCB">
      <w:pPr>
        <w:autoSpaceDE w:val="0"/>
        <w:autoSpaceDN w:val="0"/>
        <w:adjustRightInd w:val="0"/>
        <w:spacing w:line="360" w:lineRule="auto"/>
        <w:jc w:val="both"/>
        <w:rPr>
          <w:rFonts w:ascii="Palatino Linotype" w:hAnsi="Palatino Linotype" w:cs="Arial"/>
        </w:rPr>
      </w:pPr>
      <w:r w:rsidRPr="009F2046">
        <w:rPr>
          <w:rFonts w:ascii="Palatino Linotype" w:eastAsiaTheme="minorHAnsi" w:hAnsi="Palatino Linotype" w:cs="Arial"/>
          <w:szCs w:val="22"/>
          <w:lang w:val="es-MX" w:eastAsia="en-US"/>
        </w:rPr>
        <w:t xml:space="preserve">En conclusión, la ley de la materia establece </w:t>
      </w:r>
      <w:r w:rsidRPr="009F2046">
        <w:rPr>
          <w:rFonts w:ascii="Palatino Linotype" w:hAnsi="Palatino Linotype" w:cs="Arial"/>
        </w:rPr>
        <w:t>en la fracción IV, del artículo 192, de la Ley de Transparencia vigente en la entidad, que a la letra establecen:</w:t>
      </w:r>
    </w:p>
    <w:p w14:paraId="42C0A5E9" w14:textId="77777777" w:rsidR="005D4DCB" w:rsidRPr="009F2046" w:rsidRDefault="005D4DCB" w:rsidP="005D4DCB">
      <w:pPr>
        <w:autoSpaceDE w:val="0"/>
        <w:autoSpaceDN w:val="0"/>
        <w:adjustRightInd w:val="0"/>
        <w:spacing w:line="360" w:lineRule="auto"/>
        <w:jc w:val="both"/>
        <w:rPr>
          <w:rFonts w:ascii="Palatino Linotype" w:hAnsi="Palatino Linotype" w:cs="Arial"/>
        </w:rPr>
      </w:pPr>
    </w:p>
    <w:p w14:paraId="73A9BA5A" w14:textId="77777777" w:rsidR="005D4DCB" w:rsidRPr="009F2046" w:rsidRDefault="005D4DCB" w:rsidP="005D4DCB">
      <w:pPr>
        <w:autoSpaceDE w:val="0"/>
        <w:autoSpaceDN w:val="0"/>
        <w:adjustRightInd w:val="0"/>
        <w:ind w:left="708"/>
        <w:jc w:val="both"/>
        <w:rPr>
          <w:rFonts w:ascii="Palatino Linotype" w:hAnsi="Palatino Linotype"/>
          <w:i/>
          <w:sz w:val="22"/>
        </w:rPr>
      </w:pPr>
      <w:r w:rsidRPr="009F2046">
        <w:rPr>
          <w:rFonts w:ascii="Palatino Linotype" w:hAnsi="Palatino Linotype"/>
          <w:b/>
          <w:i/>
          <w:sz w:val="22"/>
        </w:rPr>
        <w:t xml:space="preserve">“Artículo 192. </w:t>
      </w:r>
      <w:r w:rsidRPr="009F2046">
        <w:rPr>
          <w:rFonts w:ascii="Palatino Linotype" w:hAnsi="Palatino Linotype"/>
          <w:b/>
          <w:i/>
          <w:sz w:val="22"/>
          <w:u w:val="single"/>
        </w:rPr>
        <w:t>El recurso será sobreseído, en todo o en parte, cuando una vez admitido, se actualicen alguno de los siguientes supuestos</w:t>
      </w:r>
      <w:r w:rsidRPr="009F2046">
        <w:rPr>
          <w:rFonts w:ascii="Palatino Linotype" w:hAnsi="Palatino Linotype"/>
          <w:i/>
          <w:sz w:val="22"/>
        </w:rPr>
        <w:t>:</w:t>
      </w:r>
    </w:p>
    <w:p w14:paraId="515EFF50" w14:textId="77777777" w:rsidR="005D4DCB" w:rsidRPr="009F2046" w:rsidRDefault="005D4DCB" w:rsidP="005D4DCB">
      <w:pPr>
        <w:autoSpaceDE w:val="0"/>
        <w:autoSpaceDN w:val="0"/>
        <w:adjustRightInd w:val="0"/>
        <w:ind w:left="708"/>
        <w:jc w:val="both"/>
        <w:rPr>
          <w:rFonts w:ascii="Palatino Linotype" w:hAnsi="Palatino Linotype"/>
          <w:i/>
          <w:sz w:val="22"/>
        </w:rPr>
      </w:pPr>
    </w:p>
    <w:p w14:paraId="44757A34" w14:textId="77777777" w:rsidR="005D4DCB" w:rsidRPr="009F2046" w:rsidRDefault="005D4DCB" w:rsidP="005D4DCB">
      <w:pPr>
        <w:numPr>
          <w:ilvl w:val="0"/>
          <w:numId w:val="16"/>
        </w:numPr>
        <w:autoSpaceDE w:val="0"/>
        <w:autoSpaceDN w:val="0"/>
        <w:adjustRightInd w:val="0"/>
        <w:spacing w:after="160" w:line="259" w:lineRule="auto"/>
        <w:jc w:val="both"/>
        <w:rPr>
          <w:rFonts w:ascii="Palatino Linotype" w:hAnsi="Palatino Linotype"/>
          <w:i/>
          <w:sz w:val="22"/>
        </w:rPr>
      </w:pPr>
      <w:r w:rsidRPr="009F2046">
        <w:rPr>
          <w:rFonts w:ascii="Palatino Linotype" w:hAnsi="Palatino Linotype"/>
          <w:i/>
          <w:sz w:val="22"/>
        </w:rPr>
        <w:t xml:space="preserve">El recurrente se desista expresamente del recurso; </w:t>
      </w:r>
    </w:p>
    <w:p w14:paraId="69DDE412" w14:textId="77777777" w:rsidR="005D4DCB" w:rsidRPr="009F2046" w:rsidRDefault="005D4DCB" w:rsidP="005D4DCB">
      <w:pPr>
        <w:numPr>
          <w:ilvl w:val="0"/>
          <w:numId w:val="16"/>
        </w:numPr>
        <w:autoSpaceDE w:val="0"/>
        <w:autoSpaceDN w:val="0"/>
        <w:adjustRightInd w:val="0"/>
        <w:spacing w:after="160" w:line="259" w:lineRule="auto"/>
        <w:jc w:val="both"/>
        <w:rPr>
          <w:rFonts w:ascii="Palatino Linotype" w:hAnsi="Palatino Linotype" w:cs="Arial"/>
          <w:i/>
          <w:sz w:val="22"/>
        </w:rPr>
      </w:pPr>
      <w:r w:rsidRPr="009F2046">
        <w:rPr>
          <w:rFonts w:ascii="Palatino Linotype" w:hAnsi="Palatino Linotype"/>
          <w:i/>
          <w:sz w:val="22"/>
        </w:rPr>
        <w:t xml:space="preserve">El recurrente fallezca o, tratándose de personas jurídicas colectivas, se disuelva; </w:t>
      </w:r>
    </w:p>
    <w:p w14:paraId="008375D0" w14:textId="77777777" w:rsidR="005D4DCB" w:rsidRPr="009F2046" w:rsidRDefault="005D4DCB" w:rsidP="005D4DCB">
      <w:pPr>
        <w:numPr>
          <w:ilvl w:val="0"/>
          <w:numId w:val="16"/>
        </w:numPr>
        <w:autoSpaceDE w:val="0"/>
        <w:autoSpaceDN w:val="0"/>
        <w:adjustRightInd w:val="0"/>
        <w:spacing w:after="160" w:line="259" w:lineRule="auto"/>
        <w:jc w:val="both"/>
        <w:rPr>
          <w:rFonts w:ascii="Palatino Linotype" w:hAnsi="Palatino Linotype" w:cs="Arial"/>
          <w:i/>
          <w:sz w:val="22"/>
        </w:rPr>
      </w:pPr>
      <w:r w:rsidRPr="009F2046">
        <w:rPr>
          <w:rFonts w:ascii="Palatino Linotype" w:hAnsi="Palatino Linotype"/>
          <w:i/>
          <w:sz w:val="22"/>
        </w:rPr>
        <w:t xml:space="preserve">El sujeto obligado responsable del acto lo modifique o revoque de tal manera que el recurso de revisión quede sin materia; </w:t>
      </w:r>
    </w:p>
    <w:p w14:paraId="4E4B55EC" w14:textId="77777777" w:rsidR="005D4DCB" w:rsidRPr="009F2046" w:rsidRDefault="005D4DCB" w:rsidP="005D4DCB">
      <w:pPr>
        <w:numPr>
          <w:ilvl w:val="0"/>
          <w:numId w:val="16"/>
        </w:numPr>
        <w:autoSpaceDE w:val="0"/>
        <w:autoSpaceDN w:val="0"/>
        <w:adjustRightInd w:val="0"/>
        <w:spacing w:after="160" w:line="259" w:lineRule="auto"/>
        <w:jc w:val="both"/>
        <w:rPr>
          <w:rFonts w:ascii="Palatino Linotype" w:hAnsi="Palatino Linotype" w:cs="Arial"/>
          <w:i/>
          <w:sz w:val="22"/>
        </w:rPr>
      </w:pPr>
      <w:r w:rsidRPr="009F2046">
        <w:rPr>
          <w:rFonts w:ascii="Palatino Linotype" w:hAnsi="Palatino Linotype"/>
          <w:b/>
          <w:i/>
          <w:sz w:val="22"/>
          <w:u w:val="single"/>
        </w:rPr>
        <w:t>Admitido el recurso de revisión, aparezca alguna causal de improcedencia en los términos de la presente Ley</w:t>
      </w:r>
      <w:r w:rsidRPr="009F2046">
        <w:rPr>
          <w:rFonts w:ascii="Palatino Linotype" w:hAnsi="Palatino Linotype"/>
          <w:i/>
          <w:sz w:val="22"/>
        </w:rPr>
        <w:t xml:space="preserve">; y </w:t>
      </w:r>
    </w:p>
    <w:p w14:paraId="3B2C22C4" w14:textId="77777777" w:rsidR="005D4DCB" w:rsidRPr="009F2046" w:rsidRDefault="005D4DCB" w:rsidP="005D4DCB">
      <w:pPr>
        <w:numPr>
          <w:ilvl w:val="0"/>
          <w:numId w:val="16"/>
        </w:numPr>
        <w:autoSpaceDE w:val="0"/>
        <w:autoSpaceDN w:val="0"/>
        <w:adjustRightInd w:val="0"/>
        <w:spacing w:after="160" w:line="259" w:lineRule="auto"/>
        <w:jc w:val="both"/>
        <w:rPr>
          <w:rFonts w:ascii="Palatino Linotype" w:hAnsi="Palatino Linotype" w:cs="Arial"/>
          <w:i/>
          <w:sz w:val="22"/>
        </w:rPr>
      </w:pPr>
      <w:r w:rsidRPr="009F2046">
        <w:rPr>
          <w:rFonts w:ascii="Palatino Linotype" w:hAnsi="Palatino Linotype"/>
          <w:i/>
          <w:sz w:val="22"/>
        </w:rPr>
        <w:t>Cuando por cualquier motivo quede sin materia el recurso.”</w:t>
      </w:r>
    </w:p>
    <w:p w14:paraId="273E8AF4" w14:textId="77777777" w:rsidR="005D4DCB" w:rsidRPr="009F2046" w:rsidRDefault="005D4DCB" w:rsidP="005D4DCB">
      <w:pPr>
        <w:spacing w:after="160" w:line="259" w:lineRule="auto"/>
        <w:rPr>
          <w:rFonts w:ascii="Palatino Linotype" w:eastAsiaTheme="minorHAnsi" w:hAnsi="Palatino Linotype" w:cstheme="minorBidi"/>
          <w:szCs w:val="22"/>
        </w:rPr>
      </w:pPr>
    </w:p>
    <w:p w14:paraId="25656CA3" w14:textId="77777777" w:rsidR="005D4DCB" w:rsidRPr="009F2046" w:rsidRDefault="005D4DCB" w:rsidP="005D4DCB">
      <w:pPr>
        <w:autoSpaceDE w:val="0"/>
        <w:autoSpaceDN w:val="0"/>
        <w:adjustRightInd w:val="0"/>
        <w:spacing w:line="360" w:lineRule="auto"/>
        <w:jc w:val="both"/>
        <w:rPr>
          <w:rFonts w:ascii="Palatino Linotype" w:hAnsi="Palatino Linotype" w:cs="Arial"/>
        </w:rPr>
      </w:pPr>
      <w:r w:rsidRPr="009F2046">
        <w:rPr>
          <w:rFonts w:ascii="Palatino Linotype" w:hAnsi="Palatino Linotype" w:cs="Arial"/>
        </w:rPr>
        <w:t>Por lo que hace a los requisitos de procedencia del sobreseimiento en términos del artículo 192, de la Ley de Transparencia estatal se establece lo siguiente:</w:t>
      </w:r>
    </w:p>
    <w:p w14:paraId="3F057352" w14:textId="77777777" w:rsidR="005D4DCB" w:rsidRPr="009F2046" w:rsidRDefault="005D4DCB" w:rsidP="005D4DCB">
      <w:pPr>
        <w:rPr>
          <w:rFonts w:asciiTheme="minorHAnsi" w:eastAsiaTheme="minorHAnsi" w:hAnsiTheme="minorHAnsi" w:cstheme="minorBidi"/>
          <w:sz w:val="22"/>
          <w:szCs w:val="22"/>
          <w:lang w:eastAsia="en-US"/>
        </w:rPr>
      </w:pPr>
    </w:p>
    <w:p w14:paraId="4F25DCEA" w14:textId="30DCB7A1" w:rsidR="005D4DCB" w:rsidRPr="009F2046" w:rsidRDefault="005D4DCB" w:rsidP="005D4DCB">
      <w:pPr>
        <w:numPr>
          <w:ilvl w:val="0"/>
          <w:numId w:val="17"/>
        </w:numPr>
        <w:autoSpaceDE w:val="0"/>
        <w:autoSpaceDN w:val="0"/>
        <w:adjustRightInd w:val="0"/>
        <w:spacing w:after="160" w:line="360" w:lineRule="auto"/>
        <w:ind w:left="851" w:right="850" w:firstLine="10"/>
        <w:jc w:val="both"/>
        <w:rPr>
          <w:rFonts w:ascii="Palatino Linotype" w:hAnsi="Palatino Linotype" w:cs="Arial"/>
        </w:rPr>
      </w:pPr>
      <w:r w:rsidRPr="009F2046">
        <w:rPr>
          <w:rFonts w:ascii="Palatino Linotype" w:hAnsi="Palatino Linotype" w:cs="Arial"/>
        </w:rPr>
        <w:t xml:space="preserve">Mediante acuerdo de fecha </w:t>
      </w:r>
      <w:r w:rsidR="00B729A0">
        <w:rPr>
          <w:rFonts w:ascii="Palatino Linotype" w:hAnsi="Palatino Linotype" w:cs="Arial"/>
          <w:b/>
          <w:lang w:val="es-419"/>
        </w:rPr>
        <w:t>ocho</w:t>
      </w:r>
      <w:r w:rsidRPr="009F2046">
        <w:rPr>
          <w:rFonts w:ascii="Palatino Linotype" w:hAnsi="Palatino Linotype" w:cs="Arial"/>
          <w:b/>
        </w:rPr>
        <w:t xml:space="preserve"> de </w:t>
      </w:r>
      <w:r w:rsidR="00B729A0">
        <w:rPr>
          <w:rFonts w:ascii="Palatino Linotype" w:hAnsi="Palatino Linotype" w:cs="Arial"/>
          <w:b/>
          <w:lang w:val="es-419"/>
        </w:rPr>
        <w:t>febrero</w:t>
      </w:r>
      <w:r w:rsidRPr="009F2046">
        <w:rPr>
          <w:rFonts w:ascii="Palatino Linotype" w:hAnsi="Palatino Linotype" w:cs="Arial"/>
          <w:b/>
        </w:rPr>
        <w:t xml:space="preserve">de dos mil </w:t>
      </w:r>
      <w:r w:rsidR="00B729A0">
        <w:rPr>
          <w:rFonts w:ascii="Palatino Linotype" w:hAnsi="Palatino Linotype" w:cs="Arial"/>
          <w:b/>
          <w:lang w:val="es-419"/>
        </w:rPr>
        <w:t>veintitrés</w:t>
      </w:r>
      <w:r w:rsidRPr="009F2046">
        <w:rPr>
          <w:rFonts w:ascii="Palatino Linotype" w:hAnsi="Palatino Linotype" w:cs="Arial"/>
        </w:rPr>
        <w:t xml:space="preserve">, el Comisionado Presidente </w:t>
      </w:r>
      <w:r w:rsidRPr="009F2046">
        <w:rPr>
          <w:rFonts w:ascii="Palatino Linotype" w:hAnsi="Palatino Linotype" w:cs="Arial"/>
          <w:b/>
        </w:rPr>
        <w:t>José Martínez Vilchis</w:t>
      </w:r>
      <w:r w:rsidRPr="009F2046">
        <w:rPr>
          <w:rFonts w:ascii="Palatino Linotype" w:hAnsi="Palatino Linotype" w:cs="Arial"/>
        </w:rPr>
        <w:t>, admitió a trámite el recurso de revisión que nos ocupa</w:t>
      </w:r>
      <w:r w:rsidRPr="009F2046">
        <w:rPr>
          <w:rFonts w:ascii="Palatino Linotype" w:hAnsi="Palatino Linotype" w:cs="Arial"/>
          <w:lang w:val="es-MX"/>
        </w:rPr>
        <w:t>.</w:t>
      </w:r>
    </w:p>
    <w:p w14:paraId="7A98EBD3" w14:textId="77777777" w:rsidR="005D4DCB" w:rsidRPr="009F2046" w:rsidRDefault="005D4DCB" w:rsidP="005D4DCB">
      <w:pPr>
        <w:numPr>
          <w:ilvl w:val="0"/>
          <w:numId w:val="17"/>
        </w:numPr>
        <w:autoSpaceDE w:val="0"/>
        <w:autoSpaceDN w:val="0"/>
        <w:adjustRightInd w:val="0"/>
        <w:spacing w:after="160" w:line="360" w:lineRule="auto"/>
        <w:ind w:left="851" w:right="850" w:firstLine="10"/>
        <w:jc w:val="both"/>
        <w:rPr>
          <w:rFonts w:asciiTheme="minorHAnsi" w:eastAsiaTheme="minorHAnsi" w:hAnsiTheme="minorHAnsi" w:cstheme="minorBidi"/>
          <w:lang w:val="es-MX" w:eastAsia="en-US"/>
        </w:rPr>
      </w:pPr>
      <w:r w:rsidRPr="009F2046">
        <w:rPr>
          <w:rFonts w:ascii="Palatino Linotype" w:eastAsiaTheme="minorHAnsi" w:hAnsi="Palatino Linotype" w:cs="Arial"/>
          <w:lang w:val="es-MX" w:eastAsia="en-US"/>
        </w:rPr>
        <w:t>Lo esgrimido por el particular dentro del recurso de revisión impugnado queda sin materia, toda vez que la parte Recurrente  amplío su solicitud en el recurso de revisión.</w:t>
      </w:r>
    </w:p>
    <w:p w14:paraId="579BF04B" w14:textId="76CB7407" w:rsidR="005D4DCB" w:rsidRPr="009F2046" w:rsidRDefault="005D4DCB" w:rsidP="005D4DCB">
      <w:pPr>
        <w:numPr>
          <w:ilvl w:val="0"/>
          <w:numId w:val="17"/>
        </w:numPr>
        <w:autoSpaceDE w:val="0"/>
        <w:autoSpaceDN w:val="0"/>
        <w:adjustRightInd w:val="0"/>
        <w:spacing w:after="160" w:line="360" w:lineRule="auto"/>
        <w:ind w:left="851" w:right="850" w:firstLine="10"/>
        <w:jc w:val="both"/>
        <w:rPr>
          <w:rFonts w:ascii="Palatino Linotype" w:hAnsi="Palatino Linotype" w:cs="Arial"/>
        </w:rPr>
      </w:pPr>
      <w:r w:rsidRPr="009F2046">
        <w:rPr>
          <w:rFonts w:ascii="Palatino Linotype" w:hAnsi="Palatino Linotype" w:cs="Arial"/>
        </w:rPr>
        <w:lastRenderedPageBreak/>
        <w:t xml:space="preserve">El recurso </w:t>
      </w:r>
      <w:r w:rsidR="00B729A0">
        <w:rPr>
          <w:rFonts w:ascii="Palatino Linotype" w:eastAsia="Palatino Linotype" w:hAnsi="Palatino Linotype" w:cs="Palatino Linotype"/>
          <w:b/>
          <w:lang w:val="es-419"/>
        </w:rPr>
        <w:t>00595</w:t>
      </w:r>
      <w:r w:rsidR="009F2046" w:rsidRPr="009F2046">
        <w:rPr>
          <w:rFonts w:ascii="Palatino Linotype" w:eastAsia="Palatino Linotype" w:hAnsi="Palatino Linotype" w:cs="Palatino Linotype"/>
          <w:b/>
        </w:rPr>
        <w:t>/INFOEM/IP/RR/202</w:t>
      </w:r>
      <w:r w:rsidR="00B729A0">
        <w:rPr>
          <w:rFonts w:ascii="Palatino Linotype" w:eastAsia="Palatino Linotype" w:hAnsi="Palatino Linotype" w:cs="Palatino Linotype"/>
          <w:b/>
          <w:lang w:val="es-419"/>
        </w:rPr>
        <w:t>3</w:t>
      </w:r>
      <w:r w:rsidRPr="009F2046">
        <w:rPr>
          <w:rFonts w:ascii="Palatino Linotype" w:hAnsi="Palatino Linotype" w:cs="Arial"/>
          <w:bCs/>
        </w:rPr>
        <w:t>,</w:t>
      </w:r>
      <w:r w:rsidRPr="009F2046">
        <w:rPr>
          <w:rFonts w:ascii="Palatino Linotype" w:hAnsi="Palatino Linotype" w:cs="Arial"/>
        </w:rPr>
        <w:t xml:space="preserve"> no actualiza ninguna hipótesis de las inmersas en el numeral 179, de la Ley en materia vigente en la entidad.</w:t>
      </w:r>
      <w:r w:rsidR="009F2046" w:rsidRPr="009F2046">
        <w:rPr>
          <w:rFonts w:ascii="Palatino Linotype" w:hAnsi="Palatino Linotype" w:cs="Arial"/>
        </w:rPr>
        <w:t xml:space="preserve"> </w:t>
      </w:r>
    </w:p>
    <w:p w14:paraId="145E43CB" w14:textId="77777777" w:rsidR="005D4DCB" w:rsidRPr="009F2046" w:rsidRDefault="005D4DCB" w:rsidP="005D4DCB">
      <w:pPr>
        <w:autoSpaceDE w:val="0"/>
        <w:autoSpaceDN w:val="0"/>
        <w:adjustRightInd w:val="0"/>
        <w:spacing w:line="360" w:lineRule="auto"/>
        <w:jc w:val="both"/>
        <w:rPr>
          <w:rFonts w:ascii="Palatino Linotype" w:hAnsi="Palatino Linotype"/>
          <w:sz w:val="16"/>
        </w:rPr>
      </w:pPr>
    </w:p>
    <w:p w14:paraId="7F5B6E5A" w14:textId="77777777" w:rsidR="005D4DCB" w:rsidRPr="009F2046" w:rsidRDefault="005D4DCB" w:rsidP="005D4DCB">
      <w:pPr>
        <w:autoSpaceDE w:val="0"/>
        <w:autoSpaceDN w:val="0"/>
        <w:adjustRightInd w:val="0"/>
        <w:spacing w:line="360" w:lineRule="auto"/>
        <w:jc w:val="both"/>
        <w:rPr>
          <w:rFonts w:ascii="Palatino Linotype" w:hAnsi="Palatino Linotype"/>
          <w:b/>
          <w:u w:val="single"/>
        </w:rPr>
      </w:pPr>
      <w:r w:rsidRPr="009F2046">
        <w:rPr>
          <w:rFonts w:ascii="Palatino Linotype" w:hAnsi="Palatino Linotype"/>
        </w:rPr>
        <w:t xml:space="preserve">Es importante resaltar a manera de analogía que la Suprema Corte de Justicia de la Nación mediante el número 2 de la Serie </w:t>
      </w:r>
      <w:r w:rsidRPr="009F2046">
        <w:rPr>
          <w:rFonts w:ascii="Palatino Linotype" w:hAnsi="Palatino Linotype"/>
          <w:i/>
        </w:rPr>
        <w:t xml:space="preserve">Estudios Introductorios sobre el Juicio de Amparo </w:t>
      </w:r>
      <w:r w:rsidRPr="009F2046">
        <w:rPr>
          <w:rFonts w:ascii="Palatino Linotype" w:hAnsi="Palatino Linotype"/>
        </w:rPr>
        <w:t xml:space="preserve">relativo a </w:t>
      </w:r>
      <w:r w:rsidRPr="009F2046">
        <w:rPr>
          <w:rFonts w:ascii="Palatino Linotype" w:hAnsi="Palatino Linotype"/>
          <w:i/>
        </w:rPr>
        <w:t xml:space="preserve">LA IMPROCEDENCIA DE LA ACCIÓN DE AMPARO </w:t>
      </w:r>
      <w:r w:rsidRPr="009F2046">
        <w:rPr>
          <w:rFonts w:ascii="Palatino Linotype" w:hAnsi="Palatino Linotype"/>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9F2046">
        <w:rPr>
          <w:rFonts w:ascii="Palatino Linotype" w:hAnsi="Palatino Linotype"/>
          <w:b/>
          <w:u w:val="single"/>
        </w:rPr>
        <w:t>lo que generará que la demanda sea desechada; o bien, después de admitida la demanda, lo que tendrá como consecuencia que se sobresea en el juicio.</w:t>
      </w:r>
    </w:p>
    <w:p w14:paraId="71A567F5" w14:textId="77777777" w:rsidR="005D4DCB" w:rsidRPr="00B52B8E" w:rsidRDefault="005D4DCB" w:rsidP="005D4DCB">
      <w:pPr>
        <w:autoSpaceDE w:val="0"/>
        <w:autoSpaceDN w:val="0"/>
        <w:adjustRightInd w:val="0"/>
        <w:spacing w:line="360" w:lineRule="auto"/>
        <w:jc w:val="both"/>
        <w:rPr>
          <w:rFonts w:ascii="Palatino Linotype" w:hAnsi="Palatino Linotype"/>
          <w:b/>
          <w:u w:val="single"/>
        </w:rPr>
      </w:pPr>
    </w:p>
    <w:p w14:paraId="5881B653" w14:textId="5A1381E7" w:rsidR="005D4DCB" w:rsidRDefault="005D4DCB" w:rsidP="005D4DCB">
      <w:pPr>
        <w:spacing w:line="360" w:lineRule="auto"/>
        <w:ind w:right="51"/>
        <w:jc w:val="both"/>
        <w:rPr>
          <w:rFonts w:ascii="Palatino Linotype" w:hAnsi="Palatino Linotype" w:cs="Arial"/>
          <w:bCs/>
        </w:rPr>
      </w:pPr>
      <w:r w:rsidRPr="00B52B8E">
        <w:rPr>
          <w:rFonts w:ascii="Palatino Linotype" w:hAnsi="Palatino Linotype" w:cs="Arial"/>
        </w:rPr>
        <w:t>En mérito de lo expuesto en líneas anteriores</w:t>
      </w:r>
      <w:r w:rsidRPr="00B52B8E">
        <w:rPr>
          <w:rFonts w:ascii="Palatino Linotype" w:hAnsi="Palatino Linotype"/>
          <w:noProof/>
        </w:rPr>
        <w:t xml:space="preserve">, resultan </w:t>
      </w:r>
      <w:r w:rsidR="00B16667">
        <w:rPr>
          <w:rFonts w:ascii="Palatino Linotype" w:hAnsi="Palatino Linotype"/>
          <w:noProof/>
          <w:lang w:val="es-419"/>
        </w:rPr>
        <w:t>im</w:t>
      </w:r>
      <w:r w:rsidRPr="00B52B8E">
        <w:rPr>
          <w:rFonts w:ascii="Palatino Linotype" w:hAnsi="Palatino Linotype"/>
          <w:noProof/>
        </w:rPr>
        <w:t xml:space="preserve">procedentes los motivos de inconformidad que arguye el </w:t>
      </w:r>
      <w:r w:rsidRPr="00B52B8E">
        <w:rPr>
          <w:rFonts w:ascii="Palatino Linotype" w:hAnsi="Palatino Linotype"/>
          <w:b/>
          <w:noProof/>
        </w:rPr>
        <w:t>Recurrente</w:t>
      </w:r>
      <w:r w:rsidRPr="00B52B8E">
        <w:rPr>
          <w:rFonts w:ascii="Palatino Linotype" w:hAnsi="Palatino Linotype"/>
          <w:noProof/>
        </w:rPr>
        <w:t xml:space="preserve"> en su medio de impugnación que fue materia de estudio, </w:t>
      </w:r>
      <w:r w:rsidRPr="00B52B8E">
        <w:rPr>
          <w:rFonts w:ascii="Palatino Linotype" w:hAnsi="Palatino Linotype" w:cs="Arial"/>
        </w:rPr>
        <w:t xml:space="preserve">por ello con fundamento en el artículo 186, fracción I, en concordancia con el artículo 192, fracción IV, de la Ley de Transparencia y Acceso a la Información Pública del Estado de México y Municipios, se </w:t>
      </w:r>
      <w:r w:rsidRPr="00B52B8E">
        <w:rPr>
          <w:rFonts w:ascii="Palatino Linotype" w:hAnsi="Palatino Linotype" w:cs="Arial"/>
          <w:b/>
        </w:rPr>
        <w:t>SOBRESEE</w:t>
      </w:r>
      <w:r w:rsidRPr="00B52B8E">
        <w:rPr>
          <w:rFonts w:ascii="Palatino Linotype" w:hAnsi="Palatino Linotype" w:cs="Arial"/>
        </w:rPr>
        <w:t xml:space="preserve"> el recurso de revisión </w:t>
      </w:r>
      <w:r w:rsidR="00B729A0">
        <w:rPr>
          <w:rFonts w:ascii="Palatino Linotype" w:eastAsia="Palatino Linotype" w:hAnsi="Palatino Linotype" w:cs="Palatino Linotype"/>
          <w:b/>
          <w:lang w:val="es-419"/>
        </w:rPr>
        <w:t>00595</w:t>
      </w:r>
      <w:r w:rsidR="00B52B8E">
        <w:rPr>
          <w:rFonts w:ascii="Palatino Linotype" w:eastAsia="Palatino Linotype" w:hAnsi="Palatino Linotype" w:cs="Palatino Linotype"/>
          <w:b/>
        </w:rPr>
        <w:t>/INFOEM/IP/RR/202</w:t>
      </w:r>
      <w:r w:rsidR="00B729A0">
        <w:rPr>
          <w:rFonts w:ascii="Palatino Linotype" w:eastAsia="Palatino Linotype" w:hAnsi="Palatino Linotype" w:cs="Palatino Linotype"/>
          <w:b/>
          <w:lang w:val="es-419"/>
        </w:rPr>
        <w:t>3</w:t>
      </w:r>
      <w:r w:rsidRPr="00B52B8E">
        <w:rPr>
          <w:rFonts w:ascii="Palatino Linotype" w:eastAsiaTheme="minorEastAsia" w:hAnsi="Palatino Linotype" w:cstheme="minorBidi"/>
          <w:lang w:val="es-ES_tradnl"/>
        </w:rPr>
        <w:t>,</w:t>
      </w:r>
      <w:r w:rsidRPr="00B52B8E">
        <w:rPr>
          <w:rFonts w:ascii="Palatino Linotype" w:eastAsiaTheme="minorEastAsia" w:hAnsi="Palatino Linotype" w:cstheme="minorBidi"/>
          <w:b/>
          <w:lang w:val="es-ES_tradnl"/>
        </w:rPr>
        <w:t xml:space="preserve"> </w:t>
      </w:r>
      <w:r w:rsidRPr="00B52B8E">
        <w:rPr>
          <w:rFonts w:ascii="Palatino Linotype" w:hAnsi="Palatino Linotype" w:cs="Arial"/>
          <w:bCs/>
        </w:rPr>
        <w:t>que ha sido materia del presente fallo.</w:t>
      </w:r>
    </w:p>
    <w:p w14:paraId="33E26916" w14:textId="77777777" w:rsidR="00B52B8E" w:rsidRPr="00B52B8E" w:rsidRDefault="00B52B8E" w:rsidP="005D4DCB">
      <w:pPr>
        <w:spacing w:line="360" w:lineRule="auto"/>
        <w:ind w:right="51"/>
        <w:jc w:val="both"/>
        <w:rPr>
          <w:rFonts w:ascii="Palatino Linotype" w:hAnsi="Palatino Linotype" w:cs="Arial"/>
          <w:bCs/>
        </w:rPr>
      </w:pPr>
    </w:p>
    <w:p w14:paraId="033C6C91" w14:textId="77777777" w:rsidR="005D4DCB" w:rsidRPr="00B52B8E" w:rsidRDefault="005D4DCB" w:rsidP="005D4DCB">
      <w:pPr>
        <w:tabs>
          <w:tab w:val="left" w:pos="8931"/>
        </w:tabs>
        <w:spacing w:line="360" w:lineRule="auto"/>
        <w:ind w:right="51"/>
        <w:jc w:val="both"/>
        <w:rPr>
          <w:rFonts w:ascii="Palatino Linotype" w:eastAsiaTheme="minorHAnsi" w:hAnsi="Palatino Linotype" w:cstheme="minorBidi"/>
          <w:lang w:val="es-MX" w:eastAsia="en-US"/>
        </w:rPr>
      </w:pPr>
      <w:r w:rsidRPr="00B52B8E">
        <w:rPr>
          <w:rFonts w:ascii="Palatino Linotype" w:eastAsiaTheme="minorHAnsi" w:hAnsi="Palatino Linotype" w:cstheme="minorBidi"/>
          <w:lang w:val="es-MX" w:eastAsia="en-US"/>
        </w:rPr>
        <w:t>Por lo antes expuesto y fundado es de resolverse y,</w:t>
      </w:r>
    </w:p>
    <w:p w14:paraId="401DA50F" w14:textId="77777777" w:rsidR="005D4DCB" w:rsidRPr="00B52B8E" w:rsidRDefault="005D4DCB" w:rsidP="005D4DCB">
      <w:pPr>
        <w:tabs>
          <w:tab w:val="left" w:pos="8931"/>
        </w:tabs>
        <w:spacing w:line="360" w:lineRule="auto"/>
        <w:ind w:right="51"/>
        <w:jc w:val="both"/>
        <w:rPr>
          <w:rFonts w:ascii="Palatino Linotype" w:eastAsiaTheme="minorHAnsi" w:hAnsi="Palatino Linotype" w:cstheme="minorBidi"/>
          <w:lang w:val="es-MX" w:eastAsia="en-US"/>
        </w:rPr>
      </w:pPr>
    </w:p>
    <w:p w14:paraId="4C51F4A3" w14:textId="77777777" w:rsidR="005D4DCB" w:rsidRPr="00B52B8E" w:rsidRDefault="005D4DCB" w:rsidP="005D4DCB">
      <w:pPr>
        <w:spacing w:line="360" w:lineRule="auto"/>
        <w:jc w:val="center"/>
        <w:rPr>
          <w:rFonts w:ascii="Palatino Linotype" w:hAnsi="Palatino Linotype"/>
          <w:b/>
          <w:sz w:val="28"/>
          <w:lang w:val="pt-BR"/>
        </w:rPr>
      </w:pPr>
      <w:r w:rsidRPr="00B52B8E">
        <w:rPr>
          <w:rFonts w:ascii="Palatino Linotype" w:hAnsi="Palatino Linotype"/>
          <w:b/>
          <w:sz w:val="28"/>
          <w:lang w:val="pt-BR"/>
        </w:rPr>
        <w:lastRenderedPageBreak/>
        <w:t>S E   R E S U E L V E</w:t>
      </w:r>
    </w:p>
    <w:p w14:paraId="7F22E6EE" w14:textId="77777777" w:rsidR="005D4DCB" w:rsidRPr="00B52B8E" w:rsidRDefault="005D4DCB" w:rsidP="005D4DCB">
      <w:pPr>
        <w:spacing w:line="360" w:lineRule="auto"/>
        <w:jc w:val="center"/>
        <w:rPr>
          <w:rFonts w:ascii="Palatino Linotype" w:hAnsi="Palatino Linotype"/>
          <w:b/>
          <w:lang w:val="pt-BR"/>
        </w:rPr>
      </w:pPr>
    </w:p>
    <w:p w14:paraId="790230DE" w14:textId="1D90168C" w:rsidR="005D4DCB" w:rsidRPr="00B52B8E" w:rsidRDefault="005D4DCB" w:rsidP="005D4DCB">
      <w:pPr>
        <w:spacing w:line="360" w:lineRule="auto"/>
        <w:jc w:val="both"/>
        <w:rPr>
          <w:rFonts w:ascii="Palatino Linotype" w:eastAsiaTheme="minorEastAsia" w:hAnsi="Palatino Linotype" w:cstheme="minorBidi"/>
          <w:lang w:val="es-ES_tradnl" w:eastAsia="en-US"/>
        </w:rPr>
      </w:pPr>
      <w:r w:rsidRPr="00B52B8E">
        <w:rPr>
          <w:rFonts w:ascii="Palatino Linotype" w:hAnsi="Palatino Linotype" w:cstheme="minorBidi"/>
          <w:b/>
          <w:bCs/>
          <w:sz w:val="28"/>
          <w:szCs w:val="22"/>
          <w:lang w:val="es-MX"/>
        </w:rPr>
        <w:t>PRIMERO</w:t>
      </w:r>
      <w:r w:rsidRPr="00B52B8E">
        <w:rPr>
          <w:rFonts w:ascii="Palatino Linotype" w:hAnsi="Palatino Linotype" w:cstheme="minorBidi"/>
          <w:sz w:val="28"/>
          <w:szCs w:val="22"/>
          <w:lang w:val="es-MX"/>
        </w:rPr>
        <w:t xml:space="preserve">. </w:t>
      </w:r>
      <w:r w:rsidRPr="00B52B8E">
        <w:rPr>
          <w:rFonts w:ascii="Palatino Linotype" w:eastAsiaTheme="minorHAnsi" w:hAnsi="Palatino Linotype" w:cs="Arial"/>
          <w:lang w:val="es-ES_tradnl" w:eastAsia="en-US"/>
        </w:rPr>
        <w:t xml:space="preserve">Se </w:t>
      </w:r>
      <w:r w:rsidRPr="00B52B8E">
        <w:rPr>
          <w:rFonts w:ascii="Palatino Linotype" w:eastAsiaTheme="minorHAnsi" w:hAnsi="Palatino Linotype" w:cs="Arial"/>
          <w:b/>
          <w:lang w:val="es-ES_tradnl" w:eastAsia="en-US"/>
        </w:rPr>
        <w:t>SOBRESEE</w:t>
      </w:r>
      <w:r w:rsidRPr="00B52B8E">
        <w:rPr>
          <w:rFonts w:ascii="Palatino Linotype" w:eastAsiaTheme="minorHAnsi" w:hAnsi="Palatino Linotype" w:cs="Arial"/>
          <w:lang w:val="es-ES_tradnl" w:eastAsia="en-US"/>
        </w:rPr>
        <w:t xml:space="preserve"> el recurso de revisión número </w:t>
      </w:r>
      <w:r w:rsidR="00015AB9">
        <w:rPr>
          <w:rFonts w:ascii="Palatino Linotype" w:eastAsia="Palatino Linotype" w:hAnsi="Palatino Linotype" w:cs="Palatino Linotype"/>
          <w:b/>
          <w:lang w:val="es-419"/>
        </w:rPr>
        <w:t>00595</w:t>
      </w:r>
      <w:r w:rsidR="00B52B8E">
        <w:rPr>
          <w:rFonts w:ascii="Palatino Linotype" w:eastAsia="Palatino Linotype" w:hAnsi="Palatino Linotype" w:cs="Palatino Linotype"/>
          <w:b/>
        </w:rPr>
        <w:t>/INFOEM/IP/RR/202</w:t>
      </w:r>
      <w:r w:rsidR="00015AB9">
        <w:rPr>
          <w:rFonts w:ascii="Palatino Linotype" w:eastAsia="Palatino Linotype" w:hAnsi="Palatino Linotype" w:cs="Palatino Linotype"/>
          <w:b/>
          <w:lang w:val="es-419"/>
        </w:rPr>
        <w:t>3</w:t>
      </w:r>
      <w:r w:rsidRPr="00B52B8E">
        <w:rPr>
          <w:rFonts w:ascii="Palatino Linotype" w:eastAsiaTheme="minorHAnsi" w:hAnsi="Palatino Linotype" w:cs="Arial"/>
          <w:lang w:val="es-ES_tradnl" w:eastAsia="en-US"/>
        </w:rPr>
        <w:t xml:space="preserve">, por actualizarse la causal de </w:t>
      </w:r>
      <w:r w:rsidR="00203BB3">
        <w:rPr>
          <w:rFonts w:ascii="Palatino Linotype" w:eastAsiaTheme="minorHAnsi" w:hAnsi="Palatino Linotype" w:cs="Arial"/>
          <w:lang w:val="es-419" w:eastAsia="en-US"/>
        </w:rPr>
        <w:t>sobreseimiento</w:t>
      </w:r>
      <w:r w:rsidRPr="00B52B8E">
        <w:rPr>
          <w:rFonts w:ascii="Palatino Linotype" w:eastAsiaTheme="minorHAnsi" w:hAnsi="Palatino Linotype" w:cs="Arial"/>
          <w:lang w:val="es-ES_tradnl" w:eastAsia="en-US"/>
        </w:rPr>
        <w:t xml:space="preserve"> </w:t>
      </w:r>
      <w:r w:rsidR="00800415">
        <w:rPr>
          <w:rFonts w:ascii="Palatino Linotype" w:eastAsiaTheme="minorHAnsi" w:hAnsi="Palatino Linotype" w:cs="Arial"/>
          <w:lang w:val="es-419" w:eastAsia="en-US"/>
        </w:rPr>
        <w:t>contenida</w:t>
      </w:r>
      <w:r w:rsidRPr="00B52B8E">
        <w:rPr>
          <w:rFonts w:ascii="Palatino Linotype" w:eastAsiaTheme="minorHAnsi" w:hAnsi="Palatino Linotype" w:cs="Arial"/>
          <w:lang w:val="es-ES_tradnl" w:eastAsia="en-US"/>
        </w:rPr>
        <w:t xml:space="preserve"> en la fracción </w:t>
      </w:r>
      <w:r w:rsidR="00015AB9">
        <w:rPr>
          <w:rFonts w:ascii="Palatino Linotype" w:eastAsiaTheme="minorHAnsi" w:hAnsi="Palatino Linotype" w:cs="Arial"/>
          <w:lang w:val="es-419" w:eastAsia="en-US"/>
        </w:rPr>
        <w:t>I</w:t>
      </w:r>
      <w:r w:rsidRPr="00B52B8E">
        <w:rPr>
          <w:rFonts w:ascii="Palatino Linotype" w:eastAsiaTheme="minorHAnsi" w:hAnsi="Palatino Linotype" w:cs="Arial"/>
          <w:lang w:val="es-ES_tradnl" w:eastAsia="en-US"/>
        </w:rPr>
        <w:t>V del artículo 19</w:t>
      </w:r>
      <w:r w:rsidR="00015AB9">
        <w:rPr>
          <w:rFonts w:ascii="Palatino Linotype" w:eastAsiaTheme="minorHAnsi" w:hAnsi="Palatino Linotype" w:cs="Arial"/>
          <w:lang w:val="es-419" w:eastAsia="en-US"/>
        </w:rPr>
        <w:t>2</w:t>
      </w:r>
      <w:r w:rsidRPr="00B52B8E">
        <w:rPr>
          <w:rFonts w:ascii="Palatino Linotype" w:eastAsiaTheme="minorHAnsi" w:hAnsi="Palatino Linotype" w:cs="Arial"/>
          <w:lang w:val="es-ES_tradnl" w:eastAsia="en-US"/>
        </w:rPr>
        <w:t xml:space="preserve"> de la Ley de Transparencia</w:t>
      </w:r>
      <w:r w:rsidR="00800415">
        <w:rPr>
          <w:rFonts w:ascii="Palatino Linotype" w:eastAsiaTheme="minorHAnsi" w:hAnsi="Palatino Linotype" w:cs="Arial"/>
          <w:lang w:val="es-419" w:eastAsia="en-US"/>
        </w:rPr>
        <w:t xml:space="preserve"> y Acceso a la Información Pública del Estado de México y Municipios</w:t>
      </w:r>
      <w:r w:rsidRPr="00B52B8E">
        <w:rPr>
          <w:rFonts w:ascii="Palatino Linotype" w:eastAsiaTheme="minorHAnsi" w:hAnsi="Palatino Linotype" w:cs="Arial"/>
          <w:lang w:val="es-ES_tradnl" w:eastAsia="en-US"/>
        </w:rPr>
        <w:t xml:space="preserve">, en términos del Considerando </w:t>
      </w:r>
      <w:r w:rsidR="00764262">
        <w:rPr>
          <w:rFonts w:ascii="Palatino Linotype" w:eastAsiaTheme="minorHAnsi" w:hAnsi="Palatino Linotype" w:cs="Arial"/>
          <w:b/>
          <w:lang w:val="es-419" w:eastAsia="en-US"/>
        </w:rPr>
        <w:t>CUARTO</w:t>
      </w:r>
      <w:r w:rsidR="00C00341">
        <w:rPr>
          <w:rFonts w:ascii="Palatino Linotype" w:eastAsiaTheme="minorHAnsi" w:hAnsi="Palatino Linotype" w:cs="Arial"/>
          <w:b/>
          <w:lang w:val="es-419" w:eastAsia="en-US"/>
        </w:rPr>
        <w:t xml:space="preserve"> </w:t>
      </w:r>
      <w:r w:rsidRPr="00B52B8E">
        <w:rPr>
          <w:rFonts w:ascii="Palatino Linotype" w:eastAsiaTheme="minorHAnsi" w:hAnsi="Palatino Linotype" w:cs="Arial"/>
          <w:lang w:val="es-ES_tradnl" w:eastAsia="en-US"/>
        </w:rPr>
        <w:t>de la presente resolución.</w:t>
      </w:r>
    </w:p>
    <w:p w14:paraId="6419B0F4" w14:textId="77777777" w:rsidR="005D4DCB" w:rsidRPr="00B52B8E" w:rsidRDefault="005D4DCB" w:rsidP="005D4DCB">
      <w:pPr>
        <w:spacing w:line="360" w:lineRule="auto"/>
        <w:jc w:val="both"/>
        <w:rPr>
          <w:rFonts w:ascii="Palatino Linotype" w:eastAsiaTheme="minorEastAsia" w:hAnsi="Palatino Linotype" w:cstheme="minorBidi"/>
          <w:lang w:val="es-ES_tradnl" w:eastAsia="en-US"/>
        </w:rPr>
      </w:pPr>
    </w:p>
    <w:p w14:paraId="48A667AB" w14:textId="77777777" w:rsidR="005D4DCB" w:rsidRPr="00B52B8E" w:rsidRDefault="005D4DCB" w:rsidP="005D4DCB">
      <w:pPr>
        <w:spacing w:line="360" w:lineRule="auto"/>
        <w:jc w:val="both"/>
        <w:rPr>
          <w:rFonts w:ascii="Palatino Linotype" w:eastAsiaTheme="minorHAnsi" w:hAnsi="Palatino Linotype" w:cstheme="minorBidi"/>
          <w:lang w:val="es-MX" w:eastAsia="en-US"/>
        </w:rPr>
      </w:pPr>
      <w:r w:rsidRPr="00B52B8E">
        <w:rPr>
          <w:rFonts w:ascii="Palatino Linotype" w:eastAsiaTheme="minorHAnsi" w:hAnsi="Palatino Linotype" w:cstheme="minorBidi"/>
          <w:b/>
          <w:sz w:val="28"/>
          <w:lang w:val="es-MX" w:eastAsia="en-US"/>
        </w:rPr>
        <w:t>SEGUNDO.</w:t>
      </w:r>
      <w:r w:rsidRPr="00B52B8E">
        <w:rPr>
          <w:rFonts w:ascii="Palatino Linotype" w:eastAsiaTheme="minorHAnsi" w:hAnsi="Palatino Linotype" w:cs="Arial"/>
          <w:sz w:val="28"/>
          <w:lang w:val="es-MX" w:eastAsia="en-US"/>
        </w:rPr>
        <w:t xml:space="preserve"> </w:t>
      </w:r>
      <w:r w:rsidRPr="00B52B8E">
        <w:rPr>
          <w:rFonts w:ascii="Palatino Linotype" w:eastAsiaTheme="minorHAnsi" w:hAnsi="Palatino Linotype" w:cstheme="minorBidi"/>
          <w:b/>
          <w:lang w:val="es-MX" w:eastAsia="en-US"/>
        </w:rPr>
        <w:t>NOTIFÍQUESE</w:t>
      </w:r>
      <w:r w:rsidRPr="00B52B8E">
        <w:rPr>
          <w:rFonts w:ascii="Palatino Linotype" w:eastAsiaTheme="minorHAnsi" w:hAnsi="Palatino Linotype" w:cstheme="minorBidi"/>
          <w:lang w:val="es-MX" w:eastAsia="en-US"/>
        </w:rPr>
        <w:t xml:space="preserve"> vía Sistema de Acceso a la Información Mexiquense </w:t>
      </w:r>
      <w:r w:rsidRPr="00B52B8E">
        <w:rPr>
          <w:rFonts w:ascii="Palatino Linotype" w:eastAsiaTheme="minorHAnsi" w:hAnsi="Palatino Linotype" w:cstheme="minorBidi"/>
          <w:b/>
          <w:lang w:val="es-MX" w:eastAsia="en-US"/>
        </w:rPr>
        <w:t>(SAIMEX)</w:t>
      </w:r>
      <w:r w:rsidRPr="00B52B8E">
        <w:rPr>
          <w:rFonts w:ascii="Palatino Linotype" w:eastAsiaTheme="minorHAnsi" w:hAnsi="Palatino Linotype" w:cstheme="minorBidi"/>
          <w:lang w:val="es-MX" w:eastAsia="en-US"/>
        </w:rPr>
        <w:t xml:space="preserve">, la presente resolución al Titular de la Unidad de Transparencia del </w:t>
      </w:r>
      <w:r w:rsidRPr="00B52B8E">
        <w:rPr>
          <w:rFonts w:ascii="Palatino Linotype" w:eastAsiaTheme="minorHAnsi" w:hAnsi="Palatino Linotype" w:cstheme="minorBidi"/>
          <w:b/>
          <w:lang w:val="es-MX" w:eastAsia="en-US"/>
        </w:rPr>
        <w:t>Sujeto Obligado</w:t>
      </w:r>
      <w:r w:rsidRPr="00B52B8E">
        <w:rPr>
          <w:rFonts w:ascii="Palatino Linotype" w:eastAsiaTheme="minorHAnsi" w:hAnsi="Palatino Linotype" w:cstheme="minorBidi"/>
          <w:lang w:val="es-MX" w:eastAsia="en-US"/>
        </w:rPr>
        <w:t>.</w:t>
      </w:r>
    </w:p>
    <w:p w14:paraId="32E3DB98" w14:textId="77777777" w:rsidR="005D4DCB" w:rsidRPr="00B52B8E" w:rsidRDefault="005D4DCB" w:rsidP="005D4DCB">
      <w:pPr>
        <w:spacing w:line="360" w:lineRule="auto"/>
        <w:jc w:val="both"/>
        <w:rPr>
          <w:rFonts w:ascii="Palatino Linotype" w:eastAsiaTheme="minorHAnsi" w:hAnsi="Palatino Linotype" w:cstheme="minorBidi"/>
          <w:lang w:val="es-MX" w:eastAsia="en-US"/>
        </w:rPr>
      </w:pPr>
    </w:p>
    <w:p w14:paraId="6A6C3334" w14:textId="5C81F978" w:rsidR="005D4DCB" w:rsidRDefault="0070417E" w:rsidP="005D4DCB">
      <w:pPr>
        <w:spacing w:line="360" w:lineRule="auto"/>
        <w:jc w:val="both"/>
        <w:rPr>
          <w:rFonts w:ascii="Palatino Linotype" w:eastAsiaTheme="minorHAnsi" w:hAnsi="Palatino Linotype" w:cstheme="minorBidi"/>
          <w:lang w:val="es-MX" w:eastAsia="en-US"/>
        </w:rPr>
      </w:pPr>
      <w:r>
        <w:rPr>
          <w:rFonts w:ascii="Palatino Linotype" w:eastAsiaTheme="minorHAnsi" w:hAnsi="Palatino Linotype" w:cs="Arial"/>
          <w:b/>
          <w:noProof/>
          <w:sz w:val="28"/>
          <w:lang w:val="es-MX"/>
        </w:rPr>
        <mc:AlternateContent>
          <mc:Choice Requires="wps">
            <w:drawing>
              <wp:anchor distT="0" distB="0" distL="114300" distR="114300" simplePos="0" relativeHeight="251659264" behindDoc="0" locked="0" layoutInCell="1" allowOverlap="1" wp14:anchorId="014C4890" wp14:editId="2AEF3F43">
                <wp:simplePos x="0" y="0"/>
                <wp:positionH relativeFrom="column">
                  <wp:posOffset>34290</wp:posOffset>
                </wp:positionH>
                <wp:positionV relativeFrom="paragraph">
                  <wp:posOffset>1839595</wp:posOffset>
                </wp:positionV>
                <wp:extent cx="5543550" cy="209550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543550" cy="2095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C2C7B6" id="Conector recto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144.85pt" to="439.2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" strokecolor="#4579b8 [3044]"/>
            </w:pict>
          </mc:Fallback>
        </mc:AlternateContent>
      </w:r>
      <w:r w:rsidR="005D4DCB" w:rsidRPr="00B52B8E">
        <w:rPr>
          <w:rFonts w:ascii="Palatino Linotype" w:eastAsiaTheme="minorHAnsi" w:hAnsi="Palatino Linotype" w:cs="Arial"/>
          <w:b/>
          <w:sz w:val="28"/>
          <w:lang w:val="es-MX" w:eastAsia="en-US"/>
        </w:rPr>
        <w:t xml:space="preserve">TERCERO. </w:t>
      </w:r>
      <w:r w:rsidR="005D4DCB" w:rsidRPr="00B52B8E">
        <w:rPr>
          <w:rFonts w:ascii="Palatino Linotype" w:eastAsiaTheme="minorHAnsi" w:hAnsi="Palatino Linotype" w:cstheme="minorBidi"/>
          <w:b/>
          <w:lang w:val="es-MX" w:eastAsia="en-US"/>
        </w:rPr>
        <w:t>NOTIFÍQUESE</w:t>
      </w:r>
      <w:r w:rsidR="005D4DCB" w:rsidRPr="00B52B8E">
        <w:rPr>
          <w:rFonts w:ascii="Palatino Linotype" w:eastAsiaTheme="minorHAnsi" w:hAnsi="Palatino Linotype" w:cstheme="minorBidi"/>
          <w:lang w:val="es-MX" w:eastAsia="en-US"/>
        </w:rPr>
        <w:t xml:space="preserve"> a la </w:t>
      </w:r>
      <w:r w:rsidR="005D4DCB" w:rsidRPr="00B52B8E">
        <w:rPr>
          <w:rFonts w:ascii="Palatino Linotype" w:eastAsiaTheme="minorHAnsi" w:hAnsi="Palatino Linotype" w:cstheme="minorBidi"/>
          <w:b/>
          <w:lang w:val="es-MX" w:eastAsia="en-US"/>
        </w:rPr>
        <w:t xml:space="preserve">Recurrente </w:t>
      </w:r>
      <w:r w:rsidR="005D4DCB" w:rsidRPr="00B52B8E">
        <w:rPr>
          <w:rFonts w:ascii="Palatino Linotype" w:eastAsiaTheme="minorHAnsi" w:hAnsi="Palatino Linotype" w:cstheme="minorBidi"/>
          <w:lang w:val="es-MX" w:eastAsia="en-US"/>
        </w:rPr>
        <w:t xml:space="preserve">la presente resolución vía Sistema de Acceso a la Información Mexiquense </w:t>
      </w:r>
      <w:r w:rsidR="005D4DCB" w:rsidRPr="00B52B8E">
        <w:rPr>
          <w:rFonts w:ascii="Palatino Linotype" w:eastAsiaTheme="minorHAnsi" w:hAnsi="Palatino Linotype" w:cstheme="minorBidi"/>
          <w:b/>
          <w:lang w:val="es-MX" w:eastAsia="en-US"/>
        </w:rPr>
        <w:t>(SAIMEX)</w:t>
      </w:r>
      <w:r w:rsidR="005D4DCB" w:rsidRPr="00B52B8E">
        <w:rPr>
          <w:rFonts w:ascii="Palatino Linotype" w:eastAsiaTheme="minorHAnsi" w:hAnsi="Palatino Linotype" w:cstheme="minorBidi"/>
          <w:lang w:val="es-MX" w:eastAsia="en-US"/>
        </w:rPr>
        <w:t xml:space="preserve">, y </w:t>
      </w:r>
      <w:r w:rsidR="005D4DCB" w:rsidRPr="00B52B8E">
        <w:rPr>
          <w:rFonts w:ascii="Palatino Linotype" w:eastAsiaTheme="minorHAnsi" w:hAnsi="Palatino Linotype" w:cs="Arial"/>
          <w:lang w:val="es-MX" w:eastAsia="en-US"/>
        </w:rPr>
        <w:t>hágase</w:t>
      </w:r>
      <w:r w:rsidR="005D4DCB" w:rsidRPr="00B52B8E">
        <w:rPr>
          <w:rFonts w:ascii="Palatino Linotype" w:eastAsiaTheme="minorHAnsi" w:hAnsi="Palatino Linotype" w:cstheme="minorBidi"/>
          <w:lang w:val="es-MX" w:eastAsia="en-US"/>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2A505075" w14:textId="77777777" w:rsidR="0070417E" w:rsidRDefault="0070417E" w:rsidP="005D4DCB">
      <w:pPr>
        <w:spacing w:line="360" w:lineRule="auto"/>
        <w:jc w:val="both"/>
        <w:rPr>
          <w:rFonts w:ascii="Palatino Linotype" w:eastAsiaTheme="minorHAnsi" w:hAnsi="Palatino Linotype" w:cstheme="minorBidi"/>
          <w:lang w:val="es-MX" w:eastAsia="en-US"/>
        </w:rPr>
      </w:pPr>
    </w:p>
    <w:p w14:paraId="662B6082" w14:textId="77777777" w:rsidR="0070417E" w:rsidRDefault="0070417E" w:rsidP="005D4DCB">
      <w:pPr>
        <w:spacing w:line="360" w:lineRule="auto"/>
        <w:jc w:val="both"/>
        <w:rPr>
          <w:rFonts w:ascii="Palatino Linotype" w:eastAsiaTheme="minorHAnsi" w:hAnsi="Palatino Linotype" w:cstheme="minorBidi"/>
          <w:lang w:val="es-MX" w:eastAsia="en-US"/>
        </w:rPr>
      </w:pPr>
    </w:p>
    <w:p w14:paraId="29224A6C" w14:textId="77777777" w:rsidR="0070417E" w:rsidRDefault="0070417E" w:rsidP="005D4DCB">
      <w:pPr>
        <w:spacing w:line="360" w:lineRule="auto"/>
        <w:jc w:val="both"/>
        <w:rPr>
          <w:rFonts w:ascii="Palatino Linotype" w:eastAsiaTheme="minorHAnsi" w:hAnsi="Palatino Linotype" w:cstheme="minorBidi"/>
          <w:lang w:val="es-MX" w:eastAsia="en-US"/>
        </w:rPr>
      </w:pPr>
    </w:p>
    <w:p w14:paraId="238DD9FE" w14:textId="77777777" w:rsidR="0070417E" w:rsidRDefault="0070417E" w:rsidP="005D4DCB">
      <w:pPr>
        <w:spacing w:line="360" w:lineRule="auto"/>
        <w:jc w:val="both"/>
        <w:rPr>
          <w:rFonts w:ascii="Palatino Linotype" w:eastAsiaTheme="minorHAnsi" w:hAnsi="Palatino Linotype" w:cstheme="minorBidi"/>
          <w:lang w:val="es-MX" w:eastAsia="en-US"/>
        </w:rPr>
      </w:pPr>
    </w:p>
    <w:p w14:paraId="13F0A710" w14:textId="77777777" w:rsidR="0070417E" w:rsidRDefault="0070417E" w:rsidP="005D4DCB">
      <w:pPr>
        <w:spacing w:line="360" w:lineRule="auto"/>
        <w:jc w:val="both"/>
        <w:rPr>
          <w:rFonts w:ascii="Palatino Linotype" w:eastAsiaTheme="minorHAnsi" w:hAnsi="Palatino Linotype" w:cstheme="minorBidi"/>
          <w:lang w:val="es-MX" w:eastAsia="en-US"/>
        </w:rPr>
      </w:pPr>
    </w:p>
    <w:p w14:paraId="1245D6B9" w14:textId="77777777" w:rsidR="0070417E" w:rsidRDefault="0070417E" w:rsidP="005D4DCB">
      <w:pPr>
        <w:spacing w:line="360" w:lineRule="auto"/>
        <w:jc w:val="both"/>
        <w:rPr>
          <w:rFonts w:ascii="Palatino Linotype" w:eastAsiaTheme="minorHAnsi" w:hAnsi="Palatino Linotype" w:cstheme="minorBidi"/>
          <w:lang w:val="es-MX" w:eastAsia="en-US"/>
        </w:rPr>
      </w:pPr>
    </w:p>
    <w:p w14:paraId="36704A23" w14:textId="1DAE86BF" w:rsidR="003271D6" w:rsidRDefault="003271D6" w:rsidP="003271D6">
      <w:pPr>
        <w:spacing w:line="360" w:lineRule="auto"/>
        <w:jc w:val="both"/>
        <w:rPr>
          <w:rFonts w:ascii="Palatino Linotype" w:hAnsi="Palatino Linotype" w:cs="Arial"/>
        </w:rPr>
      </w:pPr>
      <w:r w:rsidRPr="00EE5467">
        <w:rPr>
          <w:rFonts w:ascii="Palatino Linotype" w:hAnsi="Palatino Linotype" w:cs="Arial"/>
        </w:rPr>
        <w:lastRenderedPageBreak/>
        <w:t>ASÍ LO RESUELVE, POR UNANIMIDAD DE VOTOS EL PLENO DEL</w:t>
      </w:r>
      <w:r w:rsidRPr="00EE5467">
        <w:rPr>
          <w:rFonts w:ascii="Palatino Linotype" w:eastAsia="Arial Unicode MS" w:hAnsi="Palatino Linotype" w:cs="Arial"/>
        </w:rPr>
        <w:t xml:space="preserve"> INSTITUTO DE TRANSPARENCIA, ACCESO A LA INFORMACIÓN PÚBLICA Y PROTECCIÓN DE DATOS PERSONALES DEL ESTADO DE MÉXICO Y MUNICIPIOS</w:t>
      </w:r>
      <w:r w:rsidRPr="00EE5467">
        <w:rPr>
          <w:rFonts w:ascii="Palatino Linotype" w:hAnsi="Palatino Linotype" w:cs="Arial"/>
        </w:rPr>
        <w:t xml:space="preserve">, CONFORMADO POR LOS COMISIONADOS </w:t>
      </w:r>
      <w:r w:rsidRPr="00C45081">
        <w:rPr>
          <w:rFonts w:ascii="Palatino Linotype" w:hAnsi="Palatino Linotype" w:cs="Arial"/>
        </w:rPr>
        <w:t>JOSÉ MARTÍNEZ VILCHIS, MARÍA DEL ROSARIO MEJÍA AYALA, SHARON CRISTINA MORALES MARTÍNEZ, LUIS GUSTAVO PARRA NORIEGA Y GUADALUPE RAMÍREZ PEÑA</w:t>
      </w:r>
      <w:r w:rsidRPr="00EE5467">
        <w:rPr>
          <w:rFonts w:ascii="Palatino Linotype" w:hAnsi="Palatino Linotype" w:cs="Arial"/>
        </w:rPr>
        <w:t xml:space="preserve">, EN LA </w:t>
      </w:r>
      <w:r>
        <w:rPr>
          <w:rFonts w:ascii="Palatino Linotype" w:hAnsi="Palatino Linotype" w:cs="Arial"/>
        </w:rPr>
        <w:t xml:space="preserve">DÉCIMA </w:t>
      </w:r>
      <w:r w:rsidR="0070417E">
        <w:rPr>
          <w:rFonts w:ascii="Palatino Linotype" w:hAnsi="Palatino Linotype" w:cs="Arial"/>
        </w:rPr>
        <w:t>PRIMERA</w:t>
      </w:r>
      <w:r>
        <w:rPr>
          <w:rFonts w:ascii="Palatino Linotype" w:hAnsi="Palatino Linotype" w:cs="Arial"/>
        </w:rPr>
        <w:t xml:space="preserve"> </w:t>
      </w:r>
      <w:r w:rsidRPr="00EE5467">
        <w:rPr>
          <w:rFonts w:ascii="Palatino Linotype" w:hAnsi="Palatino Linotype" w:cs="Arial"/>
        </w:rPr>
        <w:t xml:space="preserve">SESIÓN ORDINARIA CELEBRADA EL </w:t>
      </w:r>
      <w:r w:rsidR="0070417E">
        <w:rPr>
          <w:rFonts w:ascii="Palatino Linotype" w:hAnsi="Palatino Linotype" w:cs="Arial"/>
        </w:rPr>
        <w:t>VEINTIDÓS DE MARZO DE DOS MIL VEINTITRÉS</w:t>
      </w:r>
      <w:r w:rsidRPr="00EE5467">
        <w:rPr>
          <w:rFonts w:ascii="Palatino Linotype" w:hAnsi="Palatino Linotype" w:cs="Arial"/>
        </w:rPr>
        <w:t xml:space="preserve">, ANTE </w:t>
      </w:r>
      <w:r>
        <w:rPr>
          <w:rFonts w:ascii="Palatino Linotype" w:hAnsi="Palatino Linotype" w:cs="Arial"/>
        </w:rPr>
        <w:t>E</w:t>
      </w:r>
      <w:r w:rsidRPr="00EE5467">
        <w:rPr>
          <w:rFonts w:ascii="Palatino Linotype" w:hAnsi="Palatino Linotype" w:cs="Arial"/>
        </w:rPr>
        <w:t>L SECRETARI</w:t>
      </w:r>
      <w:r>
        <w:rPr>
          <w:rFonts w:ascii="Palatino Linotype" w:hAnsi="Palatino Linotype" w:cs="Arial"/>
        </w:rPr>
        <w:t>O</w:t>
      </w:r>
      <w:r w:rsidRPr="00EE5467">
        <w:rPr>
          <w:rFonts w:ascii="Palatino Linotype" w:hAnsi="Palatino Linotype" w:cs="Arial"/>
        </w:rPr>
        <w:t xml:space="preserve"> TÉCNIC</w:t>
      </w:r>
      <w:r>
        <w:rPr>
          <w:rFonts w:ascii="Palatino Linotype" w:hAnsi="Palatino Linotype" w:cs="Arial"/>
        </w:rPr>
        <w:t>O</w:t>
      </w:r>
      <w:r w:rsidRPr="00EE5467">
        <w:rPr>
          <w:rFonts w:ascii="Palatino Linotype" w:hAnsi="Palatino Linotype" w:cs="Arial"/>
        </w:rPr>
        <w:t xml:space="preserve"> DEL PLENO, </w:t>
      </w:r>
      <w:r>
        <w:rPr>
          <w:rFonts w:ascii="Palatino Linotype" w:hAnsi="Palatino Linotype" w:cs="Arial"/>
        </w:rPr>
        <w:t>ALEXIS TAPIA RAMIREZ</w:t>
      </w:r>
      <w:r w:rsidRPr="00EE5467">
        <w:rPr>
          <w:rFonts w:ascii="Palatino Linotype" w:hAnsi="Palatino Linotype" w:cs="Arial"/>
        </w:rPr>
        <w:t>.</w:t>
      </w:r>
    </w:p>
    <w:p w14:paraId="0CD8E2A8" w14:textId="77777777" w:rsidR="003271D6" w:rsidRDefault="003271D6" w:rsidP="003271D6">
      <w:pPr>
        <w:jc w:val="both"/>
        <w:rPr>
          <w:rFonts w:ascii="Palatino Linotype" w:hAnsi="Palatino Linotype" w:cs="Arial"/>
          <w:sz w:val="20"/>
          <w:szCs w:val="20"/>
        </w:rPr>
      </w:pPr>
      <w:r>
        <w:rPr>
          <w:rFonts w:ascii="Palatino Linotype" w:hAnsi="Palatino Linotype" w:cs="Arial"/>
          <w:sz w:val="20"/>
          <w:szCs w:val="20"/>
        </w:rPr>
        <w:t>JMV/CCR</w:t>
      </w:r>
      <w:r w:rsidRPr="00B04ECD">
        <w:rPr>
          <w:rFonts w:ascii="Palatino Linotype" w:hAnsi="Palatino Linotype" w:cs="Arial"/>
          <w:sz w:val="20"/>
          <w:szCs w:val="20"/>
        </w:rPr>
        <w:t>/ROA</w:t>
      </w:r>
    </w:p>
    <w:p w14:paraId="0363B808" w14:textId="61B2A52A" w:rsidR="009B616B" w:rsidRPr="00C91BA7" w:rsidRDefault="0070417E" w:rsidP="00C91BA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0288" behindDoc="0" locked="0" layoutInCell="1" allowOverlap="1" wp14:anchorId="1D771DBE" wp14:editId="42F660A5">
                <wp:simplePos x="0" y="0"/>
                <wp:positionH relativeFrom="column">
                  <wp:posOffset>24765</wp:posOffset>
                </wp:positionH>
                <wp:positionV relativeFrom="paragraph">
                  <wp:posOffset>42544</wp:posOffset>
                </wp:positionV>
                <wp:extent cx="5543550" cy="479107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543550" cy="4791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2B5CCF"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5pt,3.35pt" to="438.45pt,3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" strokecolor="#4579b8 [3044]"/>
            </w:pict>
          </mc:Fallback>
        </mc:AlternateContent>
      </w:r>
    </w:p>
    <w:p w14:paraId="2397C8B9" w14:textId="77777777" w:rsidR="009B616B" w:rsidRPr="00C91BA7" w:rsidRDefault="009B616B" w:rsidP="00C91BA7">
      <w:pPr>
        <w:spacing w:line="360" w:lineRule="auto"/>
        <w:jc w:val="both"/>
        <w:rPr>
          <w:rFonts w:ascii="Palatino Linotype" w:eastAsia="Palatino Linotype" w:hAnsi="Palatino Linotype" w:cs="Palatino Linotype"/>
        </w:rPr>
      </w:pPr>
    </w:p>
    <w:p w14:paraId="10FC356E" w14:textId="77777777" w:rsidR="009B616B" w:rsidRPr="00C91BA7" w:rsidRDefault="009B616B" w:rsidP="00C91BA7">
      <w:pPr>
        <w:spacing w:line="360" w:lineRule="auto"/>
        <w:jc w:val="both"/>
        <w:rPr>
          <w:rFonts w:ascii="Palatino Linotype" w:eastAsia="Palatino Linotype" w:hAnsi="Palatino Linotype" w:cs="Palatino Linotype"/>
        </w:rPr>
      </w:pPr>
    </w:p>
    <w:p w14:paraId="369A76BB" w14:textId="77777777" w:rsidR="009B616B" w:rsidRPr="00C91BA7" w:rsidRDefault="009B616B" w:rsidP="00C91BA7">
      <w:pPr>
        <w:spacing w:line="360" w:lineRule="auto"/>
        <w:jc w:val="both"/>
        <w:rPr>
          <w:rFonts w:ascii="Palatino Linotype" w:eastAsia="Palatino Linotype" w:hAnsi="Palatino Linotype" w:cs="Palatino Linotype"/>
        </w:rPr>
      </w:pPr>
    </w:p>
    <w:p w14:paraId="5EC9BF7F" w14:textId="77777777" w:rsidR="009B616B" w:rsidRPr="00C91BA7" w:rsidRDefault="009B616B" w:rsidP="00C91BA7">
      <w:pPr>
        <w:spacing w:line="360" w:lineRule="auto"/>
        <w:jc w:val="both"/>
        <w:rPr>
          <w:rFonts w:ascii="Palatino Linotype" w:eastAsia="Palatino Linotype" w:hAnsi="Palatino Linotype" w:cs="Palatino Linotype"/>
        </w:rPr>
      </w:pPr>
    </w:p>
    <w:p w14:paraId="7CC443A0" w14:textId="77777777" w:rsidR="009B616B" w:rsidRPr="00C91BA7" w:rsidRDefault="009B616B" w:rsidP="00C91BA7">
      <w:pPr>
        <w:spacing w:line="360" w:lineRule="auto"/>
        <w:jc w:val="both"/>
        <w:rPr>
          <w:rFonts w:ascii="Palatino Linotype" w:eastAsia="Palatino Linotype" w:hAnsi="Palatino Linotype" w:cs="Palatino Linotype"/>
        </w:rPr>
      </w:pPr>
    </w:p>
    <w:p w14:paraId="10633ED3" w14:textId="77777777" w:rsidR="009B616B" w:rsidRPr="00C91BA7" w:rsidRDefault="009B616B" w:rsidP="00C91BA7">
      <w:pPr>
        <w:spacing w:line="360" w:lineRule="auto"/>
        <w:jc w:val="both"/>
        <w:rPr>
          <w:rFonts w:ascii="Palatino Linotype" w:eastAsia="Palatino Linotype" w:hAnsi="Palatino Linotype" w:cs="Palatino Linotype"/>
        </w:rPr>
      </w:pPr>
    </w:p>
    <w:p w14:paraId="4A6DD521" w14:textId="77777777" w:rsidR="009B616B" w:rsidRPr="00C91BA7" w:rsidRDefault="009B616B" w:rsidP="00C91BA7">
      <w:pPr>
        <w:spacing w:line="360" w:lineRule="auto"/>
        <w:jc w:val="both"/>
        <w:rPr>
          <w:rFonts w:ascii="Palatino Linotype" w:eastAsia="Palatino Linotype" w:hAnsi="Palatino Linotype" w:cs="Palatino Linotype"/>
        </w:rPr>
      </w:pPr>
    </w:p>
    <w:p w14:paraId="729640D5" w14:textId="77777777" w:rsidR="009B616B" w:rsidRPr="00C91BA7" w:rsidRDefault="009B616B" w:rsidP="00C91BA7">
      <w:pPr>
        <w:spacing w:line="360" w:lineRule="auto"/>
        <w:jc w:val="both"/>
        <w:rPr>
          <w:rFonts w:ascii="Palatino Linotype" w:eastAsia="Palatino Linotype" w:hAnsi="Palatino Linotype" w:cs="Palatino Linotype"/>
        </w:rPr>
      </w:pPr>
    </w:p>
    <w:p w14:paraId="09421029" w14:textId="77777777" w:rsidR="009B616B" w:rsidRPr="00C91BA7" w:rsidRDefault="009B616B" w:rsidP="00C91BA7">
      <w:pPr>
        <w:spacing w:line="360" w:lineRule="auto"/>
        <w:jc w:val="both"/>
        <w:rPr>
          <w:rFonts w:ascii="Palatino Linotype" w:eastAsia="Palatino Linotype" w:hAnsi="Palatino Linotype" w:cs="Palatino Linotype"/>
        </w:rPr>
      </w:pPr>
    </w:p>
    <w:p w14:paraId="4672B435" w14:textId="77777777" w:rsidR="009B616B" w:rsidRPr="00C91BA7" w:rsidRDefault="009B616B" w:rsidP="00C91BA7">
      <w:pPr>
        <w:spacing w:line="360" w:lineRule="auto"/>
        <w:jc w:val="both"/>
        <w:rPr>
          <w:rFonts w:ascii="Palatino Linotype" w:eastAsia="Palatino Linotype" w:hAnsi="Palatino Linotype" w:cs="Palatino Linotype"/>
        </w:rPr>
      </w:pPr>
    </w:p>
    <w:p w14:paraId="397841C0" w14:textId="77777777" w:rsidR="009B616B" w:rsidRPr="00C91BA7" w:rsidRDefault="009B616B" w:rsidP="00C91BA7">
      <w:pPr>
        <w:spacing w:line="360" w:lineRule="auto"/>
        <w:jc w:val="both"/>
        <w:rPr>
          <w:rFonts w:ascii="Palatino Linotype" w:eastAsia="Palatino Linotype" w:hAnsi="Palatino Linotype" w:cs="Palatino Linotype"/>
        </w:rPr>
      </w:pPr>
    </w:p>
    <w:p w14:paraId="557F3D30" w14:textId="77777777" w:rsidR="009B616B" w:rsidRPr="00C91BA7" w:rsidRDefault="009B616B" w:rsidP="00C91BA7">
      <w:pPr>
        <w:spacing w:line="360" w:lineRule="auto"/>
        <w:jc w:val="both"/>
        <w:rPr>
          <w:rFonts w:ascii="Palatino Linotype" w:eastAsia="Palatino Linotype" w:hAnsi="Palatino Linotype" w:cs="Palatino Linotype"/>
        </w:rPr>
      </w:pPr>
    </w:p>
    <w:p w14:paraId="0D5B3D7F" w14:textId="77777777" w:rsidR="009B616B" w:rsidRPr="00C91BA7" w:rsidRDefault="009B616B" w:rsidP="00C91BA7">
      <w:pPr>
        <w:spacing w:line="360" w:lineRule="auto"/>
        <w:jc w:val="both"/>
        <w:rPr>
          <w:rFonts w:ascii="Palatino Linotype" w:eastAsia="Palatino Linotype" w:hAnsi="Palatino Linotype" w:cs="Palatino Linotype"/>
        </w:rPr>
      </w:pPr>
    </w:p>
    <w:sectPr w:rsidR="009B616B" w:rsidRPr="00C91BA7">
      <w:headerReference w:type="default" r:id="rId11"/>
      <w:footerReference w:type="default" r:id="rId12"/>
      <w:headerReference w:type="first" r:id="rId13"/>
      <w:footerReference w:type="first" r:id="rId1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B1E60" w14:textId="77777777" w:rsidR="006A5869" w:rsidRDefault="006A5869">
      <w:r>
        <w:separator/>
      </w:r>
    </w:p>
  </w:endnote>
  <w:endnote w:type="continuationSeparator" w:id="0">
    <w:p w14:paraId="21561EF0" w14:textId="77777777" w:rsidR="006A5869" w:rsidRDefault="006A5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BA87A" w14:textId="77777777" w:rsidR="003D4122" w:rsidRDefault="003D412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22D4B">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22D4B">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14:paraId="331B1AE0" w14:textId="77777777" w:rsidR="003D4122" w:rsidRDefault="003D412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FC8E6" w14:textId="77777777" w:rsidR="003D4122" w:rsidRDefault="003D412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22D4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22D4B">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14:paraId="4F6AE670" w14:textId="77777777" w:rsidR="003D4122" w:rsidRDefault="003D412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21026F" w14:textId="77777777" w:rsidR="006A5869" w:rsidRDefault="006A5869">
      <w:r>
        <w:separator/>
      </w:r>
    </w:p>
  </w:footnote>
  <w:footnote w:type="continuationSeparator" w:id="0">
    <w:p w14:paraId="40582D27" w14:textId="77777777" w:rsidR="006A5869" w:rsidRDefault="006A5869">
      <w:r>
        <w:continuationSeparator/>
      </w:r>
    </w:p>
  </w:footnote>
  <w:footnote w:id="1">
    <w:p w14:paraId="53F53BB0" w14:textId="77777777" w:rsidR="005D4DCB" w:rsidRPr="00911081" w:rsidRDefault="005D4DCB" w:rsidP="005D4DCB">
      <w:pPr>
        <w:jc w:val="both"/>
        <w:rPr>
          <w:rFonts w:ascii="Palatino Linotype" w:hAnsi="Palatino Linotype"/>
          <w:b/>
          <w:bCs/>
          <w:i/>
          <w:sz w:val="16"/>
          <w:szCs w:val="16"/>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1FFBB10" w14:textId="77777777" w:rsidR="005D4DCB" w:rsidRPr="00911081" w:rsidRDefault="005D4DCB" w:rsidP="005D4DC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0FC33" w14:textId="77777777" w:rsidR="003D4122" w:rsidRDefault="003D412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DEEBF45" wp14:editId="4B2CB4CC">
          <wp:simplePos x="0" y="0"/>
          <wp:positionH relativeFrom="column">
            <wp:posOffset>-1080134</wp:posOffset>
          </wp:positionH>
          <wp:positionV relativeFrom="paragraph">
            <wp:posOffset>-488314</wp:posOffset>
          </wp:positionV>
          <wp:extent cx="7809865" cy="10165715"/>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6379" w:type="dxa"/>
      <w:tblInd w:w="2835" w:type="dxa"/>
      <w:tblLayout w:type="fixed"/>
      <w:tblLook w:val="0400" w:firstRow="0" w:lastRow="0" w:firstColumn="0" w:lastColumn="0" w:noHBand="0" w:noVBand="1"/>
    </w:tblPr>
    <w:tblGrid>
      <w:gridCol w:w="2489"/>
      <w:gridCol w:w="3890"/>
    </w:tblGrid>
    <w:tr w:rsidR="003D4122" w14:paraId="1BA0C8BA" w14:textId="77777777" w:rsidTr="00AB74F9">
      <w:tc>
        <w:tcPr>
          <w:tcW w:w="2489" w:type="dxa"/>
          <w:shd w:val="clear" w:color="auto" w:fill="auto"/>
        </w:tcPr>
        <w:p w14:paraId="2EE80798" w14:textId="77777777" w:rsidR="003D4122" w:rsidRDefault="003D41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90" w:type="dxa"/>
          <w:shd w:val="clear" w:color="auto" w:fill="auto"/>
          <w:vAlign w:val="center"/>
        </w:tcPr>
        <w:p w14:paraId="16782E9C" w14:textId="3BB9149F" w:rsidR="003D4122" w:rsidRDefault="00DB1DAA" w:rsidP="004F5C0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00595/INFOEM/IP/RR/2023</w:t>
          </w:r>
        </w:p>
      </w:tc>
    </w:tr>
    <w:tr w:rsidR="003D4122" w14:paraId="24E6EA7E" w14:textId="77777777" w:rsidTr="00AB74F9">
      <w:trPr>
        <w:trHeight w:val="228"/>
      </w:trPr>
      <w:tc>
        <w:tcPr>
          <w:tcW w:w="2489" w:type="dxa"/>
          <w:shd w:val="clear" w:color="auto" w:fill="auto"/>
          <w:vAlign w:val="center"/>
        </w:tcPr>
        <w:p w14:paraId="024147F0" w14:textId="77777777" w:rsidR="003D4122" w:rsidRDefault="003D41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90" w:type="dxa"/>
          <w:shd w:val="clear" w:color="auto" w:fill="auto"/>
          <w:vAlign w:val="center"/>
        </w:tcPr>
        <w:p w14:paraId="1D7176CA" w14:textId="0BC1D66A" w:rsidR="003D4122" w:rsidRDefault="00AB74F9">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lang w:val="es-419"/>
            </w:rPr>
            <w:t>Ayuntamiento de</w:t>
          </w:r>
          <w:r>
            <w:rPr>
              <w:rFonts w:ascii="Palatino Linotype" w:eastAsia="Palatino Linotype" w:hAnsi="Palatino Linotype" w:cs="Palatino Linotype"/>
              <w:b/>
              <w:sz w:val="22"/>
              <w:szCs w:val="22"/>
            </w:rPr>
            <w:t xml:space="preserve"> </w:t>
          </w:r>
          <w:r w:rsidR="00DB1DAA">
            <w:rPr>
              <w:rFonts w:ascii="Palatino Linotype" w:eastAsia="Palatino Linotype" w:hAnsi="Palatino Linotype" w:cs="Palatino Linotype"/>
              <w:b/>
              <w:sz w:val="22"/>
              <w:szCs w:val="22"/>
            </w:rPr>
            <w:t>Cuautitlán Izcalli</w:t>
          </w:r>
        </w:p>
      </w:tc>
    </w:tr>
    <w:tr w:rsidR="003D4122" w14:paraId="6C6A5F74" w14:textId="77777777" w:rsidTr="00AB74F9">
      <w:tc>
        <w:tcPr>
          <w:tcW w:w="2489" w:type="dxa"/>
          <w:shd w:val="clear" w:color="auto" w:fill="auto"/>
          <w:vAlign w:val="center"/>
        </w:tcPr>
        <w:p w14:paraId="49BEBCB7" w14:textId="19E61E0A" w:rsidR="003D4122" w:rsidRDefault="00C91BA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w:t>
          </w:r>
          <w:r w:rsidR="003D4122">
            <w:rPr>
              <w:rFonts w:ascii="Palatino Linotype" w:eastAsia="Palatino Linotype" w:hAnsi="Palatino Linotype" w:cs="Palatino Linotype"/>
              <w:b/>
              <w:sz w:val="22"/>
              <w:szCs w:val="22"/>
            </w:rPr>
            <w:t xml:space="preserve"> ponente:</w:t>
          </w:r>
        </w:p>
      </w:tc>
      <w:tc>
        <w:tcPr>
          <w:tcW w:w="3890" w:type="dxa"/>
          <w:shd w:val="clear" w:color="auto" w:fill="auto"/>
          <w:vAlign w:val="center"/>
        </w:tcPr>
        <w:p w14:paraId="355A8343" w14:textId="7BBB3D95" w:rsidR="003D4122" w:rsidRDefault="00C91BA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14:paraId="47DCD53C" w14:textId="77777777" w:rsidR="003D4122" w:rsidRDefault="003D412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38A5E" w14:textId="3540DA9A" w:rsidR="003D4122" w:rsidRDefault="005D4DC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0D20E455" wp14:editId="07B80558">
          <wp:simplePos x="0" y="0"/>
          <wp:positionH relativeFrom="page">
            <wp:align>left</wp:align>
          </wp:positionH>
          <wp:positionV relativeFrom="paragraph">
            <wp:posOffset>-378460</wp:posOffset>
          </wp:positionV>
          <wp:extent cx="7809865" cy="10165715"/>
          <wp:effectExtent l="0" t="0" r="635" b="6985"/>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6521" w:type="dxa"/>
      <w:tblInd w:w="2835" w:type="dxa"/>
      <w:tblLayout w:type="fixed"/>
      <w:tblLook w:val="0400" w:firstRow="0" w:lastRow="0" w:firstColumn="0" w:lastColumn="0" w:noHBand="0" w:noVBand="1"/>
    </w:tblPr>
    <w:tblGrid>
      <w:gridCol w:w="2489"/>
      <w:gridCol w:w="4032"/>
    </w:tblGrid>
    <w:tr w:rsidR="00C91BA7" w14:paraId="55658D9F" w14:textId="77777777" w:rsidTr="00AB74F9">
      <w:tc>
        <w:tcPr>
          <w:tcW w:w="2489" w:type="dxa"/>
          <w:shd w:val="clear" w:color="auto" w:fill="auto"/>
        </w:tcPr>
        <w:p w14:paraId="2081AC6C" w14:textId="77777777" w:rsidR="00C91BA7" w:rsidRDefault="00C91BA7" w:rsidP="00C91B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032" w:type="dxa"/>
          <w:shd w:val="clear" w:color="auto" w:fill="auto"/>
          <w:vAlign w:val="center"/>
        </w:tcPr>
        <w:p w14:paraId="29C06814" w14:textId="118999D4" w:rsidR="00C91BA7" w:rsidRDefault="00DB1DAA" w:rsidP="004F5C0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00595/INFOEM/IP/RR/2023</w:t>
          </w:r>
        </w:p>
      </w:tc>
    </w:tr>
    <w:tr w:rsidR="00C91BA7" w14:paraId="7DD29680" w14:textId="77777777" w:rsidTr="00AB74F9">
      <w:tc>
        <w:tcPr>
          <w:tcW w:w="2489" w:type="dxa"/>
          <w:shd w:val="clear" w:color="auto" w:fill="auto"/>
        </w:tcPr>
        <w:p w14:paraId="10935B42" w14:textId="3CCDB5AE" w:rsidR="00C91BA7" w:rsidRDefault="00C91BA7" w:rsidP="00C91B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032" w:type="dxa"/>
          <w:shd w:val="clear" w:color="auto" w:fill="auto"/>
          <w:vAlign w:val="center"/>
        </w:tcPr>
        <w:p w14:paraId="00209A78" w14:textId="0F811134" w:rsidR="00C91BA7" w:rsidRPr="007F0775" w:rsidRDefault="00A22D4B" w:rsidP="00C91BA7">
          <w:pPr>
            <w:ind w:right="175"/>
            <w:jc w:val="both"/>
            <w:rPr>
              <w:rFonts w:ascii="Palatino Linotype" w:eastAsia="Palatino Linotype" w:hAnsi="Palatino Linotype" w:cs="Palatino Linotype"/>
              <w:b/>
              <w:sz w:val="22"/>
              <w:szCs w:val="22"/>
              <w:lang w:val="es-419"/>
            </w:rPr>
          </w:pPr>
          <w:r>
            <w:rPr>
              <w:rFonts w:ascii="Palatino Linotype" w:eastAsia="Palatino Linotype" w:hAnsi="Palatino Linotype" w:cs="Palatino Linotype"/>
              <w:b/>
              <w:sz w:val="22"/>
              <w:szCs w:val="22"/>
              <w:lang w:val="es-419"/>
            </w:rPr>
            <w:t>xxxx</w:t>
          </w:r>
        </w:p>
      </w:tc>
    </w:tr>
    <w:tr w:rsidR="00C91BA7" w14:paraId="1AC60469" w14:textId="77777777" w:rsidTr="00AB74F9">
      <w:trPr>
        <w:trHeight w:val="228"/>
      </w:trPr>
      <w:tc>
        <w:tcPr>
          <w:tcW w:w="2489" w:type="dxa"/>
          <w:shd w:val="clear" w:color="auto" w:fill="auto"/>
          <w:vAlign w:val="center"/>
        </w:tcPr>
        <w:p w14:paraId="33F6FC1B" w14:textId="77777777" w:rsidR="00C91BA7" w:rsidRDefault="00C91BA7" w:rsidP="00C91B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032" w:type="dxa"/>
          <w:shd w:val="clear" w:color="auto" w:fill="auto"/>
          <w:vAlign w:val="center"/>
        </w:tcPr>
        <w:p w14:paraId="25326E81" w14:textId="62469E4F" w:rsidR="00C91BA7" w:rsidRDefault="00AB74F9" w:rsidP="00AB74F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lang w:val="es-419"/>
            </w:rPr>
            <w:t xml:space="preserve">Ayuntamiento de </w:t>
          </w:r>
          <w:r w:rsidR="00DB1DAA">
            <w:rPr>
              <w:rFonts w:ascii="Palatino Linotype" w:eastAsia="Palatino Linotype" w:hAnsi="Palatino Linotype" w:cs="Palatino Linotype"/>
              <w:b/>
              <w:sz w:val="22"/>
              <w:szCs w:val="22"/>
            </w:rPr>
            <w:t xml:space="preserve">Cuautitlán Izcalli </w:t>
          </w:r>
        </w:p>
      </w:tc>
    </w:tr>
    <w:tr w:rsidR="00C91BA7" w14:paraId="4B998BB9" w14:textId="77777777" w:rsidTr="00AB74F9">
      <w:tc>
        <w:tcPr>
          <w:tcW w:w="2489" w:type="dxa"/>
          <w:shd w:val="clear" w:color="auto" w:fill="auto"/>
          <w:vAlign w:val="center"/>
        </w:tcPr>
        <w:p w14:paraId="39A3F6CD" w14:textId="77777777" w:rsidR="00C91BA7" w:rsidRDefault="00C91BA7" w:rsidP="00C91BA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032" w:type="dxa"/>
          <w:shd w:val="clear" w:color="auto" w:fill="auto"/>
          <w:vAlign w:val="center"/>
        </w:tcPr>
        <w:p w14:paraId="623FFB53" w14:textId="77777777" w:rsidR="00C91BA7" w:rsidRDefault="00C91BA7" w:rsidP="00C91BA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14:paraId="2916A604" w14:textId="77777777" w:rsidR="005D4DCB" w:rsidRDefault="005D4DC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5352A"/>
    <w:multiLevelType w:val="hybridMultilevel"/>
    <w:tmpl w:val="EA44B8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FA7D0E"/>
    <w:multiLevelType w:val="hybridMultilevel"/>
    <w:tmpl w:val="CA7C8B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D8754D"/>
    <w:multiLevelType w:val="hybridMultilevel"/>
    <w:tmpl w:val="EA58C4E2"/>
    <w:lvl w:ilvl="0" w:tplc="ABD4574E">
      <w:start w:val="1"/>
      <w:numFmt w:val="decimal"/>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D0B7887"/>
    <w:multiLevelType w:val="hybridMultilevel"/>
    <w:tmpl w:val="750A9330"/>
    <w:lvl w:ilvl="0" w:tplc="212635E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31D15808"/>
    <w:multiLevelType w:val="hybridMultilevel"/>
    <w:tmpl w:val="3C40DD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256C5D"/>
    <w:multiLevelType w:val="hybridMultilevel"/>
    <w:tmpl w:val="EA58C4E2"/>
    <w:lvl w:ilvl="0" w:tplc="ABD4574E">
      <w:start w:val="1"/>
      <w:numFmt w:val="decimal"/>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7"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8" w15:restartNumberingAfterBreak="0">
    <w:nsid w:val="436125E6"/>
    <w:multiLevelType w:val="hybridMultilevel"/>
    <w:tmpl w:val="67162ED0"/>
    <w:lvl w:ilvl="0" w:tplc="96943C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6B5899"/>
    <w:multiLevelType w:val="hybridMultilevel"/>
    <w:tmpl w:val="CD389584"/>
    <w:lvl w:ilvl="0" w:tplc="832463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4F703257"/>
    <w:multiLevelType w:val="hybridMultilevel"/>
    <w:tmpl w:val="71D0BC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BA2311"/>
    <w:multiLevelType w:val="multilevel"/>
    <w:tmpl w:val="F66C125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AD01C39"/>
    <w:multiLevelType w:val="multilevel"/>
    <w:tmpl w:val="F18AE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D67723C"/>
    <w:multiLevelType w:val="multilevel"/>
    <w:tmpl w:val="7A3490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 w15:restartNumberingAfterBreak="0">
    <w:nsid w:val="679E60AD"/>
    <w:multiLevelType w:val="hybridMultilevel"/>
    <w:tmpl w:val="EA58C4E2"/>
    <w:lvl w:ilvl="0" w:tplc="ABD4574E">
      <w:start w:val="1"/>
      <w:numFmt w:val="decimal"/>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6A854664"/>
    <w:multiLevelType w:val="hybridMultilevel"/>
    <w:tmpl w:val="B4DCDD28"/>
    <w:lvl w:ilvl="0" w:tplc="E69C9FD8">
      <w:start w:val="1"/>
      <w:numFmt w:val="decimal"/>
      <w:lvlText w:val="%1."/>
      <w:lvlJc w:val="left"/>
      <w:pPr>
        <w:ind w:left="927" w:hanging="360"/>
      </w:pPr>
      <w:rPr>
        <w:rFonts w:hint="default"/>
        <w:b w:val="0"/>
        <w:bCs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730C72B6"/>
    <w:multiLevelType w:val="hybridMultilevel"/>
    <w:tmpl w:val="211C7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8" w15:restartNumberingAfterBreak="0">
    <w:nsid w:val="7712479B"/>
    <w:multiLevelType w:val="hybridMultilevel"/>
    <w:tmpl w:val="1CE02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9EE79E2"/>
    <w:multiLevelType w:val="multilevel"/>
    <w:tmpl w:val="3CE46F8A"/>
    <w:lvl w:ilvl="0">
      <w:start w:val="1"/>
      <w:numFmt w:val="upperRoman"/>
      <w:pStyle w:val="Listaconvietas3"/>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9"/>
  </w:num>
  <w:num w:numId="3">
    <w:abstractNumId w:val="11"/>
  </w:num>
  <w:num w:numId="4">
    <w:abstractNumId w:val="12"/>
  </w:num>
  <w:num w:numId="5">
    <w:abstractNumId w:val="18"/>
  </w:num>
  <w:num w:numId="6">
    <w:abstractNumId w:val="4"/>
  </w:num>
  <w:num w:numId="7">
    <w:abstractNumId w:val="8"/>
  </w:num>
  <w:num w:numId="8">
    <w:abstractNumId w:val="15"/>
  </w:num>
  <w:num w:numId="9">
    <w:abstractNumId w:val="10"/>
  </w:num>
  <w:num w:numId="10">
    <w:abstractNumId w:val="16"/>
  </w:num>
  <w:num w:numId="11">
    <w:abstractNumId w:val="0"/>
  </w:num>
  <w:num w:numId="12">
    <w:abstractNumId w:val="1"/>
  </w:num>
  <w:num w:numId="13">
    <w:abstractNumId w:val="17"/>
  </w:num>
  <w:num w:numId="14">
    <w:abstractNumId w:val="9"/>
  </w:num>
  <w:num w:numId="15">
    <w:abstractNumId w:val="20"/>
  </w:num>
  <w:num w:numId="16">
    <w:abstractNumId w:val="7"/>
  </w:num>
  <w:num w:numId="17">
    <w:abstractNumId w:val="6"/>
  </w:num>
  <w:num w:numId="18">
    <w:abstractNumId w:val="3"/>
  </w:num>
  <w:num w:numId="19">
    <w:abstractNumId w:val="2"/>
  </w:num>
  <w:num w:numId="20">
    <w:abstractNumId w:val="14"/>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419" w:vendorID="64" w:dllVersion="131078" w:nlCheck="1" w:checkStyle="1"/>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6B"/>
    <w:rsid w:val="00006F23"/>
    <w:rsid w:val="000112A8"/>
    <w:rsid w:val="00015AB9"/>
    <w:rsid w:val="0002069D"/>
    <w:rsid w:val="00033229"/>
    <w:rsid w:val="00037FA8"/>
    <w:rsid w:val="000421A7"/>
    <w:rsid w:val="000423F5"/>
    <w:rsid w:val="000458A4"/>
    <w:rsid w:val="00062525"/>
    <w:rsid w:val="00087A76"/>
    <w:rsid w:val="00092B60"/>
    <w:rsid w:val="00094490"/>
    <w:rsid w:val="000961F6"/>
    <w:rsid w:val="0009654A"/>
    <w:rsid w:val="0009799E"/>
    <w:rsid w:val="000A0A06"/>
    <w:rsid w:val="000A341F"/>
    <w:rsid w:val="000B3EF3"/>
    <w:rsid w:val="000C4C2E"/>
    <w:rsid w:val="000C5625"/>
    <w:rsid w:val="000C6E90"/>
    <w:rsid w:val="000D278E"/>
    <w:rsid w:val="000E2103"/>
    <w:rsid w:val="000F649E"/>
    <w:rsid w:val="001005BC"/>
    <w:rsid w:val="00104CB7"/>
    <w:rsid w:val="0011037D"/>
    <w:rsid w:val="00111705"/>
    <w:rsid w:val="00115340"/>
    <w:rsid w:val="001210AD"/>
    <w:rsid w:val="00146BBA"/>
    <w:rsid w:val="00147C89"/>
    <w:rsid w:val="0015101B"/>
    <w:rsid w:val="00181F3F"/>
    <w:rsid w:val="00183A54"/>
    <w:rsid w:val="0018704F"/>
    <w:rsid w:val="00187086"/>
    <w:rsid w:val="001924C4"/>
    <w:rsid w:val="001938CA"/>
    <w:rsid w:val="00193D95"/>
    <w:rsid w:val="001968CE"/>
    <w:rsid w:val="001A4E3B"/>
    <w:rsid w:val="001B37E1"/>
    <w:rsid w:val="001B76BC"/>
    <w:rsid w:val="001C7434"/>
    <w:rsid w:val="001D5833"/>
    <w:rsid w:val="001D60B9"/>
    <w:rsid w:val="001D6148"/>
    <w:rsid w:val="001D7F78"/>
    <w:rsid w:val="001E2C2B"/>
    <w:rsid w:val="001E5060"/>
    <w:rsid w:val="001F2B27"/>
    <w:rsid w:val="001F2E6A"/>
    <w:rsid w:val="00200B9A"/>
    <w:rsid w:val="00203BB3"/>
    <w:rsid w:val="00206B74"/>
    <w:rsid w:val="0021490A"/>
    <w:rsid w:val="002279C8"/>
    <w:rsid w:val="0023026B"/>
    <w:rsid w:val="00231096"/>
    <w:rsid w:val="00234FB5"/>
    <w:rsid w:val="0024649A"/>
    <w:rsid w:val="002559DC"/>
    <w:rsid w:val="00261F75"/>
    <w:rsid w:val="0026589A"/>
    <w:rsid w:val="00286BA7"/>
    <w:rsid w:val="002938CC"/>
    <w:rsid w:val="00295087"/>
    <w:rsid w:val="002B4065"/>
    <w:rsid w:val="002B5592"/>
    <w:rsid w:val="002D5D31"/>
    <w:rsid w:val="002E57DF"/>
    <w:rsid w:val="002F1BD1"/>
    <w:rsid w:val="002F39FB"/>
    <w:rsid w:val="0030403E"/>
    <w:rsid w:val="00320C5D"/>
    <w:rsid w:val="00321308"/>
    <w:rsid w:val="00326171"/>
    <w:rsid w:val="003271D6"/>
    <w:rsid w:val="003359C4"/>
    <w:rsid w:val="00344471"/>
    <w:rsid w:val="00351C3C"/>
    <w:rsid w:val="00355FC5"/>
    <w:rsid w:val="00363209"/>
    <w:rsid w:val="00366CEB"/>
    <w:rsid w:val="00373ED3"/>
    <w:rsid w:val="00374088"/>
    <w:rsid w:val="003777F4"/>
    <w:rsid w:val="003831BE"/>
    <w:rsid w:val="003832B5"/>
    <w:rsid w:val="00391CE7"/>
    <w:rsid w:val="00393B11"/>
    <w:rsid w:val="003957CA"/>
    <w:rsid w:val="003B07F9"/>
    <w:rsid w:val="003B3A87"/>
    <w:rsid w:val="003B4F9C"/>
    <w:rsid w:val="003B670D"/>
    <w:rsid w:val="003B714B"/>
    <w:rsid w:val="003D313D"/>
    <w:rsid w:val="003D4122"/>
    <w:rsid w:val="003E01A2"/>
    <w:rsid w:val="003E0C8B"/>
    <w:rsid w:val="003E68D7"/>
    <w:rsid w:val="003F0FC8"/>
    <w:rsid w:val="003F2474"/>
    <w:rsid w:val="003F76D4"/>
    <w:rsid w:val="00421476"/>
    <w:rsid w:val="00462185"/>
    <w:rsid w:val="00467FC2"/>
    <w:rsid w:val="00471206"/>
    <w:rsid w:val="0047415A"/>
    <w:rsid w:val="00481962"/>
    <w:rsid w:val="004B08B0"/>
    <w:rsid w:val="004B0FBC"/>
    <w:rsid w:val="004B5A65"/>
    <w:rsid w:val="004C0647"/>
    <w:rsid w:val="004C1C35"/>
    <w:rsid w:val="004E26F0"/>
    <w:rsid w:val="004E5924"/>
    <w:rsid w:val="004F318B"/>
    <w:rsid w:val="004F5C0C"/>
    <w:rsid w:val="00503CC3"/>
    <w:rsid w:val="005140EA"/>
    <w:rsid w:val="00517286"/>
    <w:rsid w:val="00522DED"/>
    <w:rsid w:val="005334FC"/>
    <w:rsid w:val="00540B8A"/>
    <w:rsid w:val="005415EB"/>
    <w:rsid w:val="00542C56"/>
    <w:rsid w:val="0054555B"/>
    <w:rsid w:val="00547514"/>
    <w:rsid w:val="00555F10"/>
    <w:rsid w:val="00563362"/>
    <w:rsid w:val="00573B20"/>
    <w:rsid w:val="00590DFF"/>
    <w:rsid w:val="0059616D"/>
    <w:rsid w:val="005978C4"/>
    <w:rsid w:val="005A0682"/>
    <w:rsid w:val="005A212F"/>
    <w:rsid w:val="005A7535"/>
    <w:rsid w:val="005B09AA"/>
    <w:rsid w:val="005B10CE"/>
    <w:rsid w:val="005B4951"/>
    <w:rsid w:val="005D4DCB"/>
    <w:rsid w:val="005D7369"/>
    <w:rsid w:val="005E642E"/>
    <w:rsid w:val="005F0586"/>
    <w:rsid w:val="005F543F"/>
    <w:rsid w:val="005F6B22"/>
    <w:rsid w:val="00603728"/>
    <w:rsid w:val="00613EB8"/>
    <w:rsid w:val="0061625C"/>
    <w:rsid w:val="006472EE"/>
    <w:rsid w:val="006672FB"/>
    <w:rsid w:val="0067132F"/>
    <w:rsid w:val="00673285"/>
    <w:rsid w:val="006809B1"/>
    <w:rsid w:val="00681DF5"/>
    <w:rsid w:val="00693CFD"/>
    <w:rsid w:val="006953BB"/>
    <w:rsid w:val="00697525"/>
    <w:rsid w:val="006A1A65"/>
    <w:rsid w:val="006A5869"/>
    <w:rsid w:val="006A6E89"/>
    <w:rsid w:val="006B17C2"/>
    <w:rsid w:val="006C5584"/>
    <w:rsid w:val="006C6FCB"/>
    <w:rsid w:val="006D3C5C"/>
    <w:rsid w:val="006D66EC"/>
    <w:rsid w:val="006D6B2F"/>
    <w:rsid w:val="006E1738"/>
    <w:rsid w:val="006F04E7"/>
    <w:rsid w:val="007025E0"/>
    <w:rsid w:val="0070417E"/>
    <w:rsid w:val="00707499"/>
    <w:rsid w:val="007104CD"/>
    <w:rsid w:val="00716722"/>
    <w:rsid w:val="007208F3"/>
    <w:rsid w:val="007249C7"/>
    <w:rsid w:val="007264BC"/>
    <w:rsid w:val="007302B8"/>
    <w:rsid w:val="00735683"/>
    <w:rsid w:val="007357C7"/>
    <w:rsid w:val="00740B06"/>
    <w:rsid w:val="00746830"/>
    <w:rsid w:val="00752DDC"/>
    <w:rsid w:val="0075589E"/>
    <w:rsid w:val="007617AE"/>
    <w:rsid w:val="00764262"/>
    <w:rsid w:val="00764BA0"/>
    <w:rsid w:val="0076586F"/>
    <w:rsid w:val="007664ED"/>
    <w:rsid w:val="00774E4B"/>
    <w:rsid w:val="00783720"/>
    <w:rsid w:val="00783A20"/>
    <w:rsid w:val="00792F09"/>
    <w:rsid w:val="00796A2F"/>
    <w:rsid w:val="007978FC"/>
    <w:rsid w:val="007B73ED"/>
    <w:rsid w:val="007C3B81"/>
    <w:rsid w:val="007C40C6"/>
    <w:rsid w:val="007E3A79"/>
    <w:rsid w:val="007F0775"/>
    <w:rsid w:val="007F589E"/>
    <w:rsid w:val="007F7C45"/>
    <w:rsid w:val="00800415"/>
    <w:rsid w:val="008033D3"/>
    <w:rsid w:val="00820FBB"/>
    <w:rsid w:val="0082381F"/>
    <w:rsid w:val="00846413"/>
    <w:rsid w:val="008553E0"/>
    <w:rsid w:val="00877B63"/>
    <w:rsid w:val="0089357E"/>
    <w:rsid w:val="008943EA"/>
    <w:rsid w:val="008B0307"/>
    <w:rsid w:val="008B6269"/>
    <w:rsid w:val="008C558E"/>
    <w:rsid w:val="008E10E4"/>
    <w:rsid w:val="008E2945"/>
    <w:rsid w:val="008F33D8"/>
    <w:rsid w:val="008F729C"/>
    <w:rsid w:val="00903F04"/>
    <w:rsid w:val="00915B69"/>
    <w:rsid w:val="00916261"/>
    <w:rsid w:val="00920E1F"/>
    <w:rsid w:val="00921ABF"/>
    <w:rsid w:val="009318AE"/>
    <w:rsid w:val="00934CDE"/>
    <w:rsid w:val="00940970"/>
    <w:rsid w:val="009436AD"/>
    <w:rsid w:val="00945094"/>
    <w:rsid w:val="0094565C"/>
    <w:rsid w:val="009477B2"/>
    <w:rsid w:val="00971219"/>
    <w:rsid w:val="009722CB"/>
    <w:rsid w:val="009772A8"/>
    <w:rsid w:val="009823F3"/>
    <w:rsid w:val="0098769C"/>
    <w:rsid w:val="009A14D5"/>
    <w:rsid w:val="009A6583"/>
    <w:rsid w:val="009A6B53"/>
    <w:rsid w:val="009B26B8"/>
    <w:rsid w:val="009B616B"/>
    <w:rsid w:val="009C2C50"/>
    <w:rsid w:val="009D3406"/>
    <w:rsid w:val="009D72D5"/>
    <w:rsid w:val="009E3B01"/>
    <w:rsid w:val="009E5C5E"/>
    <w:rsid w:val="009F2046"/>
    <w:rsid w:val="009F3B3A"/>
    <w:rsid w:val="00A02B16"/>
    <w:rsid w:val="00A04CA3"/>
    <w:rsid w:val="00A137E0"/>
    <w:rsid w:val="00A22D4B"/>
    <w:rsid w:val="00A306B8"/>
    <w:rsid w:val="00A354DA"/>
    <w:rsid w:val="00A35B94"/>
    <w:rsid w:val="00A531E9"/>
    <w:rsid w:val="00A56E0A"/>
    <w:rsid w:val="00A62EA9"/>
    <w:rsid w:val="00A704E9"/>
    <w:rsid w:val="00AB155E"/>
    <w:rsid w:val="00AB2AE4"/>
    <w:rsid w:val="00AB74F9"/>
    <w:rsid w:val="00AE0840"/>
    <w:rsid w:val="00AE31BA"/>
    <w:rsid w:val="00AF3D50"/>
    <w:rsid w:val="00B01FAD"/>
    <w:rsid w:val="00B16667"/>
    <w:rsid w:val="00B22104"/>
    <w:rsid w:val="00B33441"/>
    <w:rsid w:val="00B37193"/>
    <w:rsid w:val="00B37777"/>
    <w:rsid w:val="00B51B3B"/>
    <w:rsid w:val="00B52B8E"/>
    <w:rsid w:val="00B6077F"/>
    <w:rsid w:val="00B612F1"/>
    <w:rsid w:val="00B729A0"/>
    <w:rsid w:val="00BB7817"/>
    <w:rsid w:val="00BC5773"/>
    <w:rsid w:val="00BD292F"/>
    <w:rsid w:val="00BD6D0D"/>
    <w:rsid w:val="00BE085F"/>
    <w:rsid w:val="00BF3255"/>
    <w:rsid w:val="00BF38B2"/>
    <w:rsid w:val="00BF6CCC"/>
    <w:rsid w:val="00C00341"/>
    <w:rsid w:val="00C01078"/>
    <w:rsid w:val="00C203E6"/>
    <w:rsid w:val="00C40C9F"/>
    <w:rsid w:val="00C45646"/>
    <w:rsid w:val="00C52C08"/>
    <w:rsid w:val="00C66731"/>
    <w:rsid w:val="00C708D5"/>
    <w:rsid w:val="00C716F7"/>
    <w:rsid w:val="00C82FF5"/>
    <w:rsid w:val="00C91BA7"/>
    <w:rsid w:val="00CA5F7A"/>
    <w:rsid w:val="00CB021A"/>
    <w:rsid w:val="00CC4D7D"/>
    <w:rsid w:val="00CC69B2"/>
    <w:rsid w:val="00CD1E23"/>
    <w:rsid w:val="00CD1FA6"/>
    <w:rsid w:val="00CF1817"/>
    <w:rsid w:val="00D024DD"/>
    <w:rsid w:val="00D079F2"/>
    <w:rsid w:val="00D16EC8"/>
    <w:rsid w:val="00D17443"/>
    <w:rsid w:val="00D30AAC"/>
    <w:rsid w:val="00D354EF"/>
    <w:rsid w:val="00D54F09"/>
    <w:rsid w:val="00D559FB"/>
    <w:rsid w:val="00D62CDA"/>
    <w:rsid w:val="00D67C8C"/>
    <w:rsid w:val="00D70EB7"/>
    <w:rsid w:val="00D73130"/>
    <w:rsid w:val="00D74FBF"/>
    <w:rsid w:val="00D878CA"/>
    <w:rsid w:val="00D91105"/>
    <w:rsid w:val="00D91B25"/>
    <w:rsid w:val="00D95D48"/>
    <w:rsid w:val="00DA08A3"/>
    <w:rsid w:val="00DA728F"/>
    <w:rsid w:val="00DB1DAA"/>
    <w:rsid w:val="00DB62E2"/>
    <w:rsid w:val="00DB6C48"/>
    <w:rsid w:val="00DC49D4"/>
    <w:rsid w:val="00DC68F5"/>
    <w:rsid w:val="00DD243A"/>
    <w:rsid w:val="00DD3487"/>
    <w:rsid w:val="00DD62BE"/>
    <w:rsid w:val="00DD7F26"/>
    <w:rsid w:val="00DE4A4D"/>
    <w:rsid w:val="00DE59D3"/>
    <w:rsid w:val="00DE5FA3"/>
    <w:rsid w:val="00DF3EEC"/>
    <w:rsid w:val="00E07877"/>
    <w:rsid w:val="00E15287"/>
    <w:rsid w:val="00E21530"/>
    <w:rsid w:val="00E30F96"/>
    <w:rsid w:val="00E325CF"/>
    <w:rsid w:val="00E36DEA"/>
    <w:rsid w:val="00E371D7"/>
    <w:rsid w:val="00E411D4"/>
    <w:rsid w:val="00E42812"/>
    <w:rsid w:val="00E508F7"/>
    <w:rsid w:val="00E57155"/>
    <w:rsid w:val="00E64DA9"/>
    <w:rsid w:val="00E67317"/>
    <w:rsid w:val="00E77571"/>
    <w:rsid w:val="00E871C1"/>
    <w:rsid w:val="00E93671"/>
    <w:rsid w:val="00EB282D"/>
    <w:rsid w:val="00EB6993"/>
    <w:rsid w:val="00EC17BC"/>
    <w:rsid w:val="00EC7591"/>
    <w:rsid w:val="00ED1981"/>
    <w:rsid w:val="00ED6BB4"/>
    <w:rsid w:val="00EE475E"/>
    <w:rsid w:val="00EF208A"/>
    <w:rsid w:val="00EF44A4"/>
    <w:rsid w:val="00F0621E"/>
    <w:rsid w:val="00F13772"/>
    <w:rsid w:val="00F15ED9"/>
    <w:rsid w:val="00F2145E"/>
    <w:rsid w:val="00F37EE7"/>
    <w:rsid w:val="00F4511B"/>
    <w:rsid w:val="00F64C07"/>
    <w:rsid w:val="00F740E7"/>
    <w:rsid w:val="00F93873"/>
    <w:rsid w:val="00F93A4E"/>
    <w:rsid w:val="00FB2214"/>
    <w:rsid w:val="00FB3814"/>
    <w:rsid w:val="00FB5777"/>
    <w:rsid w:val="00FB770C"/>
    <w:rsid w:val="00FC0A12"/>
    <w:rsid w:val="00FC6310"/>
    <w:rsid w:val="00FE0026"/>
    <w:rsid w:val="00FE5490"/>
    <w:rsid w:val="00FE567D"/>
    <w:rsid w:val="00FF11EC"/>
    <w:rsid w:val="00FF1373"/>
    <w:rsid w:val="00FF1E49"/>
    <w:rsid w:val="00FF49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047F0FE"/>
  <w15:docId w15:val="{1917DB79-A0AC-474C-8099-0CAF05ADA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61164">
      <w:bodyDiv w:val="1"/>
      <w:marLeft w:val="0"/>
      <w:marRight w:val="0"/>
      <w:marTop w:val="0"/>
      <w:marBottom w:val="0"/>
      <w:divBdr>
        <w:top w:val="none" w:sz="0" w:space="0" w:color="auto"/>
        <w:left w:val="none" w:sz="0" w:space="0" w:color="auto"/>
        <w:bottom w:val="none" w:sz="0" w:space="0" w:color="auto"/>
        <w:right w:val="none" w:sz="0" w:space="0" w:color="auto"/>
      </w:divBdr>
    </w:div>
    <w:div w:id="160052484">
      <w:bodyDiv w:val="1"/>
      <w:marLeft w:val="0"/>
      <w:marRight w:val="0"/>
      <w:marTop w:val="0"/>
      <w:marBottom w:val="0"/>
      <w:divBdr>
        <w:top w:val="none" w:sz="0" w:space="0" w:color="auto"/>
        <w:left w:val="none" w:sz="0" w:space="0" w:color="auto"/>
        <w:bottom w:val="none" w:sz="0" w:space="0" w:color="auto"/>
        <w:right w:val="none" w:sz="0" w:space="0" w:color="auto"/>
      </w:divBdr>
    </w:div>
    <w:div w:id="204373975">
      <w:bodyDiv w:val="1"/>
      <w:marLeft w:val="0"/>
      <w:marRight w:val="0"/>
      <w:marTop w:val="0"/>
      <w:marBottom w:val="0"/>
      <w:divBdr>
        <w:top w:val="none" w:sz="0" w:space="0" w:color="auto"/>
        <w:left w:val="none" w:sz="0" w:space="0" w:color="auto"/>
        <w:bottom w:val="none" w:sz="0" w:space="0" w:color="auto"/>
        <w:right w:val="none" w:sz="0" w:space="0" w:color="auto"/>
      </w:divBdr>
    </w:div>
    <w:div w:id="222831974">
      <w:bodyDiv w:val="1"/>
      <w:marLeft w:val="0"/>
      <w:marRight w:val="0"/>
      <w:marTop w:val="0"/>
      <w:marBottom w:val="0"/>
      <w:divBdr>
        <w:top w:val="none" w:sz="0" w:space="0" w:color="auto"/>
        <w:left w:val="none" w:sz="0" w:space="0" w:color="auto"/>
        <w:bottom w:val="none" w:sz="0" w:space="0" w:color="auto"/>
        <w:right w:val="none" w:sz="0" w:space="0" w:color="auto"/>
      </w:divBdr>
    </w:div>
    <w:div w:id="304967007">
      <w:bodyDiv w:val="1"/>
      <w:marLeft w:val="0"/>
      <w:marRight w:val="0"/>
      <w:marTop w:val="0"/>
      <w:marBottom w:val="0"/>
      <w:divBdr>
        <w:top w:val="none" w:sz="0" w:space="0" w:color="auto"/>
        <w:left w:val="none" w:sz="0" w:space="0" w:color="auto"/>
        <w:bottom w:val="none" w:sz="0" w:space="0" w:color="auto"/>
        <w:right w:val="none" w:sz="0" w:space="0" w:color="auto"/>
      </w:divBdr>
    </w:div>
    <w:div w:id="334041058">
      <w:bodyDiv w:val="1"/>
      <w:marLeft w:val="0"/>
      <w:marRight w:val="0"/>
      <w:marTop w:val="0"/>
      <w:marBottom w:val="0"/>
      <w:divBdr>
        <w:top w:val="none" w:sz="0" w:space="0" w:color="auto"/>
        <w:left w:val="none" w:sz="0" w:space="0" w:color="auto"/>
        <w:bottom w:val="none" w:sz="0" w:space="0" w:color="auto"/>
        <w:right w:val="none" w:sz="0" w:space="0" w:color="auto"/>
      </w:divBdr>
    </w:div>
    <w:div w:id="345375737">
      <w:bodyDiv w:val="1"/>
      <w:marLeft w:val="0"/>
      <w:marRight w:val="0"/>
      <w:marTop w:val="0"/>
      <w:marBottom w:val="0"/>
      <w:divBdr>
        <w:top w:val="none" w:sz="0" w:space="0" w:color="auto"/>
        <w:left w:val="none" w:sz="0" w:space="0" w:color="auto"/>
        <w:bottom w:val="none" w:sz="0" w:space="0" w:color="auto"/>
        <w:right w:val="none" w:sz="0" w:space="0" w:color="auto"/>
      </w:divBdr>
    </w:div>
    <w:div w:id="379015850">
      <w:bodyDiv w:val="1"/>
      <w:marLeft w:val="0"/>
      <w:marRight w:val="0"/>
      <w:marTop w:val="0"/>
      <w:marBottom w:val="0"/>
      <w:divBdr>
        <w:top w:val="none" w:sz="0" w:space="0" w:color="auto"/>
        <w:left w:val="none" w:sz="0" w:space="0" w:color="auto"/>
        <w:bottom w:val="none" w:sz="0" w:space="0" w:color="auto"/>
        <w:right w:val="none" w:sz="0" w:space="0" w:color="auto"/>
      </w:divBdr>
    </w:div>
    <w:div w:id="540479213">
      <w:bodyDiv w:val="1"/>
      <w:marLeft w:val="0"/>
      <w:marRight w:val="0"/>
      <w:marTop w:val="0"/>
      <w:marBottom w:val="0"/>
      <w:divBdr>
        <w:top w:val="none" w:sz="0" w:space="0" w:color="auto"/>
        <w:left w:val="none" w:sz="0" w:space="0" w:color="auto"/>
        <w:bottom w:val="none" w:sz="0" w:space="0" w:color="auto"/>
        <w:right w:val="none" w:sz="0" w:space="0" w:color="auto"/>
      </w:divBdr>
    </w:div>
    <w:div w:id="582883637">
      <w:bodyDiv w:val="1"/>
      <w:marLeft w:val="0"/>
      <w:marRight w:val="0"/>
      <w:marTop w:val="0"/>
      <w:marBottom w:val="0"/>
      <w:divBdr>
        <w:top w:val="none" w:sz="0" w:space="0" w:color="auto"/>
        <w:left w:val="none" w:sz="0" w:space="0" w:color="auto"/>
        <w:bottom w:val="none" w:sz="0" w:space="0" w:color="auto"/>
        <w:right w:val="none" w:sz="0" w:space="0" w:color="auto"/>
      </w:divBdr>
    </w:div>
    <w:div w:id="597567759">
      <w:bodyDiv w:val="1"/>
      <w:marLeft w:val="0"/>
      <w:marRight w:val="0"/>
      <w:marTop w:val="0"/>
      <w:marBottom w:val="0"/>
      <w:divBdr>
        <w:top w:val="none" w:sz="0" w:space="0" w:color="auto"/>
        <w:left w:val="none" w:sz="0" w:space="0" w:color="auto"/>
        <w:bottom w:val="none" w:sz="0" w:space="0" w:color="auto"/>
        <w:right w:val="none" w:sz="0" w:space="0" w:color="auto"/>
      </w:divBdr>
    </w:div>
    <w:div w:id="637610137">
      <w:bodyDiv w:val="1"/>
      <w:marLeft w:val="0"/>
      <w:marRight w:val="0"/>
      <w:marTop w:val="0"/>
      <w:marBottom w:val="0"/>
      <w:divBdr>
        <w:top w:val="none" w:sz="0" w:space="0" w:color="auto"/>
        <w:left w:val="none" w:sz="0" w:space="0" w:color="auto"/>
        <w:bottom w:val="none" w:sz="0" w:space="0" w:color="auto"/>
        <w:right w:val="none" w:sz="0" w:space="0" w:color="auto"/>
      </w:divBdr>
    </w:div>
    <w:div w:id="652175743">
      <w:bodyDiv w:val="1"/>
      <w:marLeft w:val="0"/>
      <w:marRight w:val="0"/>
      <w:marTop w:val="0"/>
      <w:marBottom w:val="0"/>
      <w:divBdr>
        <w:top w:val="none" w:sz="0" w:space="0" w:color="auto"/>
        <w:left w:val="none" w:sz="0" w:space="0" w:color="auto"/>
        <w:bottom w:val="none" w:sz="0" w:space="0" w:color="auto"/>
        <w:right w:val="none" w:sz="0" w:space="0" w:color="auto"/>
      </w:divBdr>
    </w:div>
    <w:div w:id="829639377">
      <w:bodyDiv w:val="1"/>
      <w:marLeft w:val="0"/>
      <w:marRight w:val="0"/>
      <w:marTop w:val="0"/>
      <w:marBottom w:val="0"/>
      <w:divBdr>
        <w:top w:val="none" w:sz="0" w:space="0" w:color="auto"/>
        <w:left w:val="none" w:sz="0" w:space="0" w:color="auto"/>
        <w:bottom w:val="none" w:sz="0" w:space="0" w:color="auto"/>
        <w:right w:val="none" w:sz="0" w:space="0" w:color="auto"/>
      </w:divBdr>
    </w:div>
    <w:div w:id="850609654">
      <w:bodyDiv w:val="1"/>
      <w:marLeft w:val="0"/>
      <w:marRight w:val="0"/>
      <w:marTop w:val="0"/>
      <w:marBottom w:val="0"/>
      <w:divBdr>
        <w:top w:val="none" w:sz="0" w:space="0" w:color="auto"/>
        <w:left w:val="none" w:sz="0" w:space="0" w:color="auto"/>
        <w:bottom w:val="none" w:sz="0" w:space="0" w:color="auto"/>
        <w:right w:val="none" w:sz="0" w:space="0" w:color="auto"/>
      </w:divBdr>
    </w:div>
    <w:div w:id="1108351457">
      <w:bodyDiv w:val="1"/>
      <w:marLeft w:val="0"/>
      <w:marRight w:val="0"/>
      <w:marTop w:val="0"/>
      <w:marBottom w:val="0"/>
      <w:divBdr>
        <w:top w:val="none" w:sz="0" w:space="0" w:color="auto"/>
        <w:left w:val="none" w:sz="0" w:space="0" w:color="auto"/>
        <w:bottom w:val="none" w:sz="0" w:space="0" w:color="auto"/>
        <w:right w:val="none" w:sz="0" w:space="0" w:color="auto"/>
      </w:divBdr>
    </w:div>
    <w:div w:id="1129665637">
      <w:bodyDiv w:val="1"/>
      <w:marLeft w:val="0"/>
      <w:marRight w:val="0"/>
      <w:marTop w:val="0"/>
      <w:marBottom w:val="0"/>
      <w:divBdr>
        <w:top w:val="none" w:sz="0" w:space="0" w:color="auto"/>
        <w:left w:val="none" w:sz="0" w:space="0" w:color="auto"/>
        <w:bottom w:val="none" w:sz="0" w:space="0" w:color="auto"/>
        <w:right w:val="none" w:sz="0" w:space="0" w:color="auto"/>
      </w:divBdr>
    </w:div>
    <w:div w:id="1182359171">
      <w:bodyDiv w:val="1"/>
      <w:marLeft w:val="0"/>
      <w:marRight w:val="0"/>
      <w:marTop w:val="0"/>
      <w:marBottom w:val="0"/>
      <w:divBdr>
        <w:top w:val="none" w:sz="0" w:space="0" w:color="auto"/>
        <w:left w:val="none" w:sz="0" w:space="0" w:color="auto"/>
        <w:bottom w:val="none" w:sz="0" w:space="0" w:color="auto"/>
        <w:right w:val="none" w:sz="0" w:space="0" w:color="auto"/>
      </w:divBdr>
    </w:div>
    <w:div w:id="1241527896">
      <w:bodyDiv w:val="1"/>
      <w:marLeft w:val="0"/>
      <w:marRight w:val="0"/>
      <w:marTop w:val="0"/>
      <w:marBottom w:val="0"/>
      <w:divBdr>
        <w:top w:val="none" w:sz="0" w:space="0" w:color="auto"/>
        <w:left w:val="none" w:sz="0" w:space="0" w:color="auto"/>
        <w:bottom w:val="none" w:sz="0" w:space="0" w:color="auto"/>
        <w:right w:val="none" w:sz="0" w:space="0" w:color="auto"/>
      </w:divBdr>
    </w:div>
    <w:div w:id="1372992822">
      <w:bodyDiv w:val="1"/>
      <w:marLeft w:val="0"/>
      <w:marRight w:val="0"/>
      <w:marTop w:val="0"/>
      <w:marBottom w:val="0"/>
      <w:divBdr>
        <w:top w:val="none" w:sz="0" w:space="0" w:color="auto"/>
        <w:left w:val="none" w:sz="0" w:space="0" w:color="auto"/>
        <w:bottom w:val="none" w:sz="0" w:space="0" w:color="auto"/>
        <w:right w:val="none" w:sz="0" w:space="0" w:color="auto"/>
      </w:divBdr>
    </w:div>
    <w:div w:id="1385055688">
      <w:bodyDiv w:val="1"/>
      <w:marLeft w:val="0"/>
      <w:marRight w:val="0"/>
      <w:marTop w:val="0"/>
      <w:marBottom w:val="0"/>
      <w:divBdr>
        <w:top w:val="none" w:sz="0" w:space="0" w:color="auto"/>
        <w:left w:val="none" w:sz="0" w:space="0" w:color="auto"/>
        <w:bottom w:val="none" w:sz="0" w:space="0" w:color="auto"/>
        <w:right w:val="none" w:sz="0" w:space="0" w:color="auto"/>
      </w:divBdr>
    </w:div>
    <w:div w:id="1403720377">
      <w:bodyDiv w:val="1"/>
      <w:marLeft w:val="0"/>
      <w:marRight w:val="0"/>
      <w:marTop w:val="0"/>
      <w:marBottom w:val="0"/>
      <w:divBdr>
        <w:top w:val="none" w:sz="0" w:space="0" w:color="auto"/>
        <w:left w:val="none" w:sz="0" w:space="0" w:color="auto"/>
        <w:bottom w:val="none" w:sz="0" w:space="0" w:color="auto"/>
        <w:right w:val="none" w:sz="0" w:space="0" w:color="auto"/>
      </w:divBdr>
    </w:div>
    <w:div w:id="1450665662">
      <w:bodyDiv w:val="1"/>
      <w:marLeft w:val="0"/>
      <w:marRight w:val="0"/>
      <w:marTop w:val="0"/>
      <w:marBottom w:val="0"/>
      <w:divBdr>
        <w:top w:val="none" w:sz="0" w:space="0" w:color="auto"/>
        <w:left w:val="none" w:sz="0" w:space="0" w:color="auto"/>
        <w:bottom w:val="none" w:sz="0" w:space="0" w:color="auto"/>
        <w:right w:val="none" w:sz="0" w:space="0" w:color="auto"/>
      </w:divBdr>
    </w:div>
    <w:div w:id="1453863402">
      <w:bodyDiv w:val="1"/>
      <w:marLeft w:val="0"/>
      <w:marRight w:val="0"/>
      <w:marTop w:val="0"/>
      <w:marBottom w:val="0"/>
      <w:divBdr>
        <w:top w:val="none" w:sz="0" w:space="0" w:color="auto"/>
        <w:left w:val="none" w:sz="0" w:space="0" w:color="auto"/>
        <w:bottom w:val="none" w:sz="0" w:space="0" w:color="auto"/>
        <w:right w:val="none" w:sz="0" w:space="0" w:color="auto"/>
      </w:divBdr>
    </w:div>
    <w:div w:id="1496069468">
      <w:bodyDiv w:val="1"/>
      <w:marLeft w:val="0"/>
      <w:marRight w:val="0"/>
      <w:marTop w:val="0"/>
      <w:marBottom w:val="0"/>
      <w:divBdr>
        <w:top w:val="none" w:sz="0" w:space="0" w:color="auto"/>
        <w:left w:val="none" w:sz="0" w:space="0" w:color="auto"/>
        <w:bottom w:val="none" w:sz="0" w:space="0" w:color="auto"/>
        <w:right w:val="none" w:sz="0" w:space="0" w:color="auto"/>
      </w:divBdr>
    </w:div>
    <w:div w:id="1627617168">
      <w:bodyDiv w:val="1"/>
      <w:marLeft w:val="0"/>
      <w:marRight w:val="0"/>
      <w:marTop w:val="0"/>
      <w:marBottom w:val="0"/>
      <w:divBdr>
        <w:top w:val="none" w:sz="0" w:space="0" w:color="auto"/>
        <w:left w:val="none" w:sz="0" w:space="0" w:color="auto"/>
        <w:bottom w:val="none" w:sz="0" w:space="0" w:color="auto"/>
        <w:right w:val="none" w:sz="0" w:space="0" w:color="auto"/>
      </w:divBdr>
    </w:div>
    <w:div w:id="1641152787">
      <w:bodyDiv w:val="1"/>
      <w:marLeft w:val="0"/>
      <w:marRight w:val="0"/>
      <w:marTop w:val="0"/>
      <w:marBottom w:val="0"/>
      <w:divBdr>
        <w:top w:val="none" w:sz="0" w:space="0" w:color="auto"/>
        <w:left w:val="none" w:sz="0" w:space="0" w:color="auto"/>
        <w:bottom w:val="none" w:sz="0" w:space="0" w:color="auto"/>
        <w:right w:val="none" w:sz="0" w:space="0" w:color="auto"/>
      </w:divBdr>
    </w:div>
    <w:div w:id="1649940383">
      <w:bodyDiv w:val="1"/>
      <w:marLeft w:val="0"/>
      <w:marRight w:val="0"/>
      <w:marTop w:val="0"/>
      <w:marBottom w:val="0"/>
      <w:divBdr>
        <w:top w:val="none" w:sz="0" w:space="0" w:color="auto"/>
        <w:left w:val="none" w:sz="0" w:space="0" w:color="auto"/>
        <w:bottom w:val="none" w:sz="0" w:space="0" w:color="auto"/>
        <w:right w:val="none" w:sz="0" w:space="0" w:color="auto"/>
      </w:divBdr>
    </w:div>
    <w:div w:id="1675449299">
      <w:bodyDiv w:val="1"/>
      <w:marLeft w:val="0"/>
      <w:marRight w:val="0"/>
      <w:marTop w:val="0"/>
      <w:marBottom w:val="0"/>
      <w:divBdr>
        <w:top w:val="none" w:sz="0" w:space="0" w:color="auto"/>
        <w:left w:val="none" w:sz="0" w:space="0" w:color="auto"/>
        <w:bottom w:val="none" w:sz="0" w:space="0" w:color="auto"/>
        <w:right w:val="none" w:sz="0" w:space="0" w:color="auto"/>
      </w:divBdr>
    </w:div>
    <w:div w:id="1697147306">
      <w:bodyDiv w:val="1"/>
      <w:marLeft w:val="0"/>
      <w:marRight w:val="0"/>
      <w:marTop w:val="0"/>
      <w:marBottom w:val="0"/>
      <w:divBdr>
        <w:top w:val="none" w:sz="0" w:space="0" w:color="auto"/>
        <w:left w:val="none" w:sz="0" w:space="0" w:color="auto"/>
        <w:bottom w:val="none" w:sz="0" w:space="0" w:color="auto"/>
        <w:right w:val="none" w:sz="0" w:space="0" w:color="auto"/>
      </w:divBdr>
    </w:div>
    <w:div w:id="1863203899">
      <w:bodyDiv w:val="1"/>
      <w:marLeft w:val="0"/>
      <w:marRight w:val="0"/>
      <w:marTop w:val="0"/>
      <w:marBottom w:val="0"/>
      <w:divBdr>
        <w:top w:val="none" w:sz="0" w:space="0" w:color="auto"/>
        <w:left w:val="none" w:sz="0" w:space="0" w:color="auto"/>
        <w:bottom w:val="none" w:sz="0" w:space="0" w:color="auto"/>
        <w:right w:val="none" w:sz="0" w:space="0" w:color="auto"/>
      </w:divBdr>
    </w:div>
    <w:div w:id="1902473277">
      <w:bodyDiv w:val="1"/>
      <w:marLeft w:val="0"/>
      <w:marRight w:val="0"/>
      <w:marTop w:val="0"/>
      <w:marBottom w:val="0"/>
      <w:divBdr>
        <w:top w:val="none" w:sz="0" w:space="0" w:color="auto"/>
        <w:left w:val="none" w:sz="0" w:space="0" w:color="auto"/>
        <w:bottom w:val="none" w:sz="0" w:space="0" w:color="auto"/>
        <w:right w:val="none" w:sz="0" w:space="0" w:color="auto"/>
      </w:divBdr>
    </w:div>
    <w:div w:id="1982493569">
      <w:bodyDiv w:val="1"/>
      <w:marLeft w:val="0"/>
      <w:marRight w:val="0"/>
      <w:marTop w:val="0"/>
      <w:marBottom w:val="0"/>
      <w:divBdr>
        <w:top w:val="none" w:sz="0" w:space="0" w:color="auto"/>
        <w:left w:val="none" w:sz="0" w:space="0" w:color="auto"/>
        <w:bottom w:val="none" w:sz="0" w:space="0" w:color="auto"/>
        <w:right w:val="none" w:sz="0" w:space="0" w:color="auto"/>
      </w:divBdr>
    </w:div>
    <w:div w:id="2037146943">
      <w:bodyDiv w:val="1"/>
      <w:marLeft w:val="0"/>
      <w:marRight w:val="0"/>
      <w:marTop w:val="0"/>
      <w:marBottom w:val="0"/>
      <w:divBdr>
        <w:top w:val="none" w:sz="0" w:space="0" w:color="auto"/>
        <w:left w:val="none" w:sz="0" w:space="0" w:color="auto"/>
        <w:bottom w:val="none" w:sz="0" w:space="0" w:color="auto"/>
        <w:right w:val="none" w:sz="0" w:space="0" w:color="auto"/>
      </w:divBdr>
    </w:div>
    <w:div w:id="2057587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LhwzGQXI1C4WDD6gsp5T5inEdw==">AMUW2mXiwcRJxzeR5WGznyEV8o9tM3Xa3yLW4xG8Dzxgradfk4/yTUX+gySpbv6dLJINx92hjU1cxHzkCyj5WOLeJnMVHM9Bm1ZS44/P6QSUrAzrtFUmpiRuAi9PbmjF3vdaWvGV3pdNSEjvRnfPiMtvrMhTeFSRnzVW9YZ+E1wwPw7tuA+Wct7KqQKmW70ke8ZVMHR92GK+ndm8WP6ar9ny355XP7VidILch7zBVvL/seZlMwBo6Zs=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DB04EE-E154-4C9C-8447-744F980B1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24</Pages>
  <Words>5157</Words>
  <Characters>28369</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Juan Carlos Miranda Araiza</cp:lastModifiedBy>
  <cp:revision>62</cp:revision>
  <dcterms:created xsi:type="dcterms:W3CDTF">2022-04-30T05:26:00Z</dcterms:created>
  <dcterms:modified xsi:type="dcterms:W3CDTF">2023-04-20T19:20:00Z</dcterms:modified>
</cp:coreProperties>
</file>