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3FEBB" w14:textId="1F4469A2" w:rsidR="007E2D75" w:rsidRPr="006801CC" w:rsidRDefault="007E2D75" w:rsidP="005C1AA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801C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22F85" w:rsidRPr="006801CC">
        <w:rPr>
          <w:rFonts w:ascii="Palatino Linotype" w:eastAsia="Times New Roman" w:hAnsi="Palatino Linotype" w:cs="Arial"/>
          <w:color w:val="000000"/>
          <w:sz w:val="24"/>
          <w:szCs w:val="24"/>
          <w:lang w:eastAsia="es-MX"/>
        </w:rPr>
        <w:t>cinco</w:t>
      </w:r>
      <w:r w:rsidRPr="006801CC">
        <w:rPr>
          <w:rFonts w:ascii="Palatino Linotype" w:eastAsia="Times New Roman" w:hAnsi="Palatino Linotype" w:cs="Arial"/>
          <w:color w:val="000000"/>
          <w:sz w:val="24"/>
          <w:szCs w:val="24"/>
          <w:lang w:eastAsia="es-MX"/>
        </w:rPr>
        <w:t xml:space="preserve"> de </w:t>
      </w:r>
      <w:r w:rsidR="00670A5B" w:rsidRPr="006801CC">
        <w:rPr>
          <w:rFonts w:ascii="Palatino Linotype" w:eastAsia="Times New Roman" w:hAnsi="Palatino Linotype" w:cs="Arial"/>
          <w:color w:val="000000"/>
          <w:sz w:val="24"/>
          <w:szCs w:val="24"/>
          <w:lang w:eastAsia="es-MX"/>
        </w:rPr>
        <w:t>septiembre</w:t>
      </w:r>
      <w:r w:rsidRPr="006801CC">
        <w:rPr>
          <w:rFonts w:ascii="Palatino Linotype" w:eastAsia="Times New Roman" w:hAnsi="Palatino Linotype" w:cs="Arial"/>
          <w:color w:val="000000"/>
          <w:sz w:val="24"/>
          <w:szCs w:val="24"/>
          <w:lang w:eastAsia="es-MX"/>
        </w:rPr>
        <w:t xml:space="preserve"> de dos mil veintitrés.</w:t>
      </w:r>
    </w:p>
    <w:p w14:paraId="392FF0E0" w14:textId="77777777" w:rsidR="007E2D75" w:rsidRPr="006801CC" w:rsidRDefault="007E2D75" w:rsidP="005C1AA8">
      <w:pPr>
        <w:shd w:val="clear" w:color="auto" w:fill="FFFFFF"/>
        <w:spacing w:after="0" w:line="360" w:lineRule="auto"/>
        <w:jc w:val="both"/>
        <w:rPr>
          <w:rFonts w:ascii="Palatino Linotype" w:eastAsia="Times New Roman" w:hAnsi="Palatino Linotype" w:cs="Arial"/>
          <w:color w:val="000000"/>
          <w:sz w:val="2"/>
          <w:szCs w:val="24"/>
          <w:lang w:eastAsia="es-MX"/>
        </w:rPr>
      </w:pPr>
    </w:p>
    <w:p w14:paraId="7F3889E7" w14:textId="77777777" w:rsidR="007E2D75" w:rsidRPr="006801CC" w:rsidRDefault="007E2D75" w:rsidP="005C1AA8">
      <w:pPr>
        <w:tabs>
          <w:tab w:val="left" w:pos="1701"/>
        </w:tabs>
        <w:spacing w:after="0" w:line="360" w:lineRule="auto"/>
        <w:jc w:val="both"/>
        <w:rPr>
          <w:rFonts w:ascii="Palatino Linotype" w:hAnsi="Palatino Linotype" w:cs="Arial"/>
          <w:b/>
          <w:sz w:val="24"/>
        </w:rPr>
      </w:pPr>
    </w:p>
    <w:p w14:paraId="370F5C87" w14:textId="32FBE98C" w:rsidR="007E2D75" w:rsidRPr="006801CC" w:rsidRDefault="007E2D75" w:rsidP="005C1AA8">
      <w:pPr>
        <w:tabs>
          <w:tab w:val="left" w:pos="1701"/>
        </w:tabs>
        <w:spacing w:after="0" w:line="360" w:lineRule="auto"/>
        <w:jc w:val="both"/>
        <w:rPr>
          <w:rFonts w:ascii="Palatino Linotype" w:hAnsi="Palatino Linotype" w:cs="Arial"/>
          <w:sz w:val="24"/>
        </w:rPr>
      </w:pPr>
      <w:r w:rsidRPr="006801CC">
        <w:rPr>
          <w:rFonts w:ascii="Palatino Linotype" w:hAnsi="Palatino Linotype" w:cs="Arial"/>
          <w:b/>
          <w:sz w:val="24"/>
        </w:rPr>
        <w:t>VISTO</w:t>
      </w:r>
      <w:r w:rsidRPr="006801CC">
        <w:rPr>
          <w:rFonts w:ascii="Palatino Linotype" w:hAnsi="Palatino Linotype" w:cs="Arial"/>
          <w:sz w:val="24"/>
        </w:rPr>
        <w:t xml:space="preserve"> el expediente electrónico formado con motivo del recurso de revisión número </w:t>
      </w:r>
      <w:r w:rsidRPr="006801CC">
        <w:rPr>
          <w:rFonts w:ascii="Palatino Linotype" w:hAnsi="Palatino Linotype" w:cs="Arial"/>
          <w:b/>
          <w:bCs/>
          <w:sz w:val="24"/>
        </w:rPr>
        <w:t>15055</w:t>
      </w:r>
      <w:r w:rsidRPr="006801CC">
        <w:rPr>
          <w:rFonts w:ascii="Palatino Linotype" w:hAnsi="Palatino Linotype" w:cs="Arial"/>
          <w:b/>
          <w:bCs/>
          <w:sz w:val="24"/>
          <w:lang w:eastAsia="es-MX"/>
        </w:rPr>
        <w:t>/INFOEM/IP/RR/2022</w:t>
      </w:r>
      <w:r w:rsidRPr="006801CC">
        <w:rPr>
          <w:rFonts w:ascii="Palatino Linotype" w:hAnsi="Palatino Linotype" w:cs="Arial"/>
          <w:sz w:val="24"/>
        </w:rPr>
        <w:t xml:space="preserve">, </w:t>
      </w:r>
      <w:r w:rsidRPr="006801CC">
        <w:rPr>
          <w:rFonts w:ascii="Palatino Linotype" w:hAnsi="Palatino Linotype" w:cs="Arial"/>
          <w:sz w:val="24"/>
          <w:szCs w:val="24"/>
        </w:rPr>
        <w:t xml:space="preserve">interpuesto </w:t>
      </w:r>
      <w:r w:rsidRPr="006801CC">
        <w:rPr>
          <w:rFonts w:ascii="Palatino Linotype" w:hAnsi="Palatino Linotype" w:cs="Arial"/>
          <w:bCs/>
          <w:sz w:val="24"/>
          <w:szCs w:val="24"/>
        </w:rPr>
        <w:t>por</w:t>
      </w:r>
      <w:r w:rsidRPr="006801CC">
        <w:rPr>
          <w:rFonts w:ascii="Palatino Linotype" w:hAnsi="Palatino Linotype" w:cs="Arial"/>
          <w:b/>
          <w:bCs/>
          <w:sz w:val="24"/>
          <w:szCs w:val="24"/>
        </w:rPr>
        <w:t xml:space="preserve"> </w:t>
      </w:r>
      <w:r w:rsidR="00614254" w:rsidRPr="006801CC">
        <w:rPr>
          <w:rFonts w:ascii="Palatino Linotype" w:hAnsi="Palatino Linotype" w:cs="Arial"/>
          <w:b/>
          <w:bCs/>
          <w:sz w:val="24"/>
          <w:szCs w:val="24"/>
        </w:rPr>
        <w:t>XXXXXXXXXXXX</w:t>
      </w:r>
      <w:r w:rsidRPr="006801CC">
        <w:rPr>
          <w:rFonts w:ascii="Palatino Linotype" w:hAnsi="Palatino Linotype" w:cs="Arial"/>
          <w:b/>
          <w:bCs/>
          <w:sz w:val="24"/>
          <w:szCs w:val="24"/>
        </w:rPr>
        <w:t>,</w:t>
      </w:r>
      <w:r w:rsidRPr="006801CC">
        <w:rPr>
          <w:rFonts w:ascii="Palatino Linotype" w:hAnsi="Palatino Linotype" w:cs="Arial"/>
          <w:b/>
          <w:sz w:val="24"/>
          <w:szCs w:val="24"/>
        </w:rPr>
        <w:t xml:space="preserve"> </w:t>
      </w:r>
      <w:r w:rsidRPr="006801CC">
        <w:rPr>
          <w:rFonts w:ascii="Palatino Linotype" w:hAnsi="Palatino Linotype" w:cs="Arial"/>
          <w:sz w:val="24"/>
          <w:szCs w:val="24"/>
        </w:rPr>
        <w:t xml:space="preserve">en lo sucesivo la parte </w:t>
      </w:r>
      <w:r w:rsidRPr="006801CC">
        <w:rPr>
          <w:rFonts w:ascii="Palatino Linotype" w:hAnsi="Palatino Linotype" w:cs="Arial"/>
          <w:b/>
          <w:sz w:val="24"/>
          <w:szCs w:val="24"/>
        </w:rPr>
        <w:t>Recurrente</w:t>
      </w:r>
      <w:r w:rsidRPr="006801CC">
        <w:rPr>
          <w:rFonts w:ascii="Palatino Linotype" w:hAnsi="Palatino Linotype" w:cs="Arial"/>
          <w:sz w:val="24"/>
          <w:szCs w:val="24"/>
        </w:rPr>
        <w:t xml:space="preserve">, en contra de la respuesta de la </w:t>
      </w:r>
      <w:r w:rsidRPr="006801CC">
        <w:rPr>
          <w:rFonts w:ascii="Palatino Linotype" w:hAnsi="Palatino Linotype" w:cs="Arial"/>
          <w:b/>
          <w:sz w:val="24"/>
          <w:szCs w:val="24"/>
        </w:rPr>
        <w:t>Tribunal de Justicia Administrativa</w:t>
      </w:r>
      <w:r w:rsidR="005C1AA8" w:rsidRPr="006801CC">
        <w:rPr>
          <w:rFonts w:ascii="Palatino Linotype" w:hAnsi="Palatino Linotype" w:cs="Arial"/>
          <w:b/>
          <w:sz w:val="24"/>
          <w:szCs w:val="24"/>
        </w:rPr>
        <w:t xml:space="preserve"> del Estado de México</w:t>
      </w:r>
      <w:r w:rsidRPr="006801CC">
        <w:rPr>
          <w:rFonts w:ascii="Palatino Linotype" w:hAnsi="Palatino Linotype" w:cs="Arial"/>
          <w:sz w:val="24"/>
          <w:szCs w:val="24"/>
        </w:rPr>
        <w:t>, en lo subsecuente</w:t>
      </w:r>
      <w:r w:rsidRPr="006801CC">
        <w:rPr>
          <w:rFonts w:ascii="Palatino Linotype" w:hAnsi="Palatino Linotype" w:cs="Arial"/>
          <w:b/>
          <w:sz w:val="24"/>
          <w:szCs w:val="24"/>
        </w:rPr>
        <w:t xml:space="preserve"> </w:t>
      </w:r>
      <w:r w:rsidRPr="006801CC">
        <w:rPr>
          <w:rFonts w:ascii="Palatino Linotype" w:hAnsi="Palatino Linotype" w:cs="Arial"/>
          <w:sz w:val="24"/>
          <w:szCs w:val="24"/>
        </w:rPr>
        <w:t xml:space="preserve">el </w:t>
      </w:r>
      <w:r w:rsidRPr="006801CC">
        <w:rPr>
          <w:rFonts w:ascii="Palatino Linotype" w:hAnsi="Palatino Linotype" w:cs="Arial"/>
          <w:b/>
          <w:sz w:val="24"/>
          <w:szCs w:val="24"/>
        </w:rPr>
        <w:t>Sujeto Obligado</w:t>
      </w:r>
      <w:r w:rsidRPr="006801CC">
        <w:rPr>
          <w:rFonts w:ascii="Palatino Linotype" w:hAnsi="Palatino Linotype" w:cs="Arial"/>
          <w:sz w:val="24"/>
          <w:szCs w:val="24"/>
        </w:rPr>
        <w:t>,</w:t>
      </w:r>
      <w:r w:rsidRPr="006801CC">
        <w:rPr>
          <w:rFonts w:ascii="Palatino Linotype" w:hAnsi="Palatino Linotype" w:cs="Arial"/>
          <w:b/>
          <w:sz w:val="24"/>
          <w:szCs w:val="24"/>
        </w:rPr>
        <w:t xml:space="preserve"> </w:t>
      </w:r>
      <w:r w:rsidRPr="006801CC">
        <w:rPr>
          <w:rFonts w:ascii="Palatino Linotype" w:hAnsi="Palatino Linotype" w:cs="Arial"/>
          <w:sz w:val="24"/>
          <w:szCs w:val="24"/>
        </w:rPr>
        <w:t>se procede a</w:t>
      </w:r>
      <w:r w:rsidRPr="006801CC">
        <w:rPr>
          <w:rFonts w:ascii="Palatino Linotype" w:hAnsi="Palatino Linotype" w:cs="Arial"/>
          <w:sz w:val="24"/>
        </w:rPr>
        <w:t xml:space="preserve"> dictar la presente resolución.</w:t>
      </w:r>
    </w:p>
    <w:p w14:paraId="635D7963" w14:textId="77777777" w:rsidR="007E2D75" w:rsidRPr="006801CC" w:rsidRDefault="007E2D75" w:rsidP="005C1AA8">
      <w:pPr>
        <w:tabs>
          <w:tab w:val="left" w:pos="1701"/>
        </w:tabs>
        <w:spacing w:after="0" w:line="360" w:lineRule="auto"/>
        <w:jc w:val="both"/>
        <w:rPr>
          <w:rFonts w:ascii="Palatino Linotype" w:hAnsi="Palatino Linotype" w:cs="Arial"/>
          <w:sz w:val="24"/>
        </w:rPr>
      </w:pPr>
    </w:p>
    <w:p w14:paraId="1406BCB6" w14:textId="77777777" w:rsidR="007E2D75" w:rsidRPr="006801CC" w:rsidRDefault="007E2D75" w:rsidP="005C1AA8">
      <w:pPr>
        <w:spacing w:after="0" w:line="360" w:lineRule="auto"/>
        <w:jc w:val="center"/>
        <w:rPr>
          <w:rFonts w:ascii="Palatino Linotype" w:hAnsi="Palatino Linotype"/>
          <w:b/>
          <w:sz w:val="28"/>
        </w:rPr>
      </w:pPr>
      <w:r w:rsidRPr="006801CC">
        <w:rPr>
          <w:rFonts w:ascii="Palatino Linotype" w:hAnsi="Palatino Linotype"/>
          <w:b/>
          <w:sz w:val="28"/>
        </w:rPr>
        <w:t>A N T E C E D E N T E S   D E L   A S U N T O</w:t>
      </w:r>
    </w:p>
    <w:p w14:paraId="61823B40" w14:textId="77777777" w:rsidR="007E2D75" w:rsidRPr="006801CC" w:rsidRDefault="007E2D75" w:rsidP="005C1AA8">
      <w:pPr>
        <w:spacing w:after="0" w:line="360" w:lineRule="auto"/>
        <w:jc w:val="center"/>
        <w:rPr>
          <w:rFonts w:ascii="Palatino Linotype" w:hAnsi="Palatino Linotype"/>
          <w:b/>
          <w:sz w:val="24"/>
        </w:rPr>
      </w:pPr>
    </w:p>
    <w:p w14:paraId="5C27FBBC" w14:textId="77777777" w:rsidR="007E2D75" w:rsidRPr="006801CC" w:rsidRDefault="007E2D75" w:rsidP="005C1AA8">
      <w:pPr>
        <w:spacing w:after="0" w:line="360" w:lineRule="auto"/>
        <w:jc w:val="both"/>
        <w:rPr>
          <w:rFonts w:ascii="Palatino Linotype" w:hAnsi="Palatino Linotype"/>
        </w:rPr>
      </w:pPr>
      <w:r w:rsidRPr="006801CC">
        <w:rPr>
          <w:rFonts w:ascii="Palatino Linotype" w:hAnsi="Palatino Linotype" w:cs="Arial"/>
          <w:b/>
          <w:sz w:val="28"/>
        </w:rPr>
        <w:t>PRIMERO.</w:t>
      </w:r>
      <w:r w:rsidRPr="006801CC">
        <w:rPr>
          <w:rFonts w:ascii="Palatino Linotype" w:hAnsi="Palatino Linotype" w:cs="Arial"/>
        </w:rPr>
        <w:t xml:space="preserve"> </w:t>
      </w:r>
      <w:r w:rsidRPr="006801CC">
        <w:rPr>
          <w:rFonts w:ascii="Palatino Linotype" w:hAnsi="Palatino Linotype"/>
          <w:b/>
          <w:sz w:val="28"/>
          <w:szCs w:val="28"/>
        </w:rPr>
        <w:t>De la Solicitud de Información.</w:t>
      </w:r>
    </w:p>
    <w:p w14:paraId="04F1544F" w14:textId="15DC05C0" w:rsidR="007E2D75" w:rsidRPr="006801CC" w:rsidRDefault="007E2D75" w:rsidP="005C1AA8">
      <w:pPr>
        <w:spacing w:after="0" w:line="360" w:lineRule="auto"/>
        <w:jc w:val="both"/>
        <w:rPr>
          <w:rFonts w:ascii="Palatino Linotype" w:hAnsi="Palatino Linotype" w:cs="Arial"/>
          <w:sz w:val="24"/>
        </w:rPr>
      </w:pPr>
      <w:r w:rsidRPr="006801CC">
        <w:rPr>
          <w:rFonts w:ascii="Palatino Linotype" w:hAnsi="Palatino Linotype" w:cs="Arial"/>
          <w:sz w:val="24"/>
        </w:rPr>
        <w:t xml:space="preserve">En fecha </w:t>
      </w:r>
      <w:r w:rsidRPr="006801CC">
        <w:rPr>
          <w:rFonts w:ascii="Palatino Linotype" w:hAnsi="Palatino Linotype" w:cs="Arial"/>
          <w:b/>
          <w:bCs/>
          <w:sz w:val="24"/>
        </w:rPr>
        <w:t>primero de septiembre de dos mil veintidós</w:t>
      </w:r>
      <w:r w:rsidRPr="006801CC">
        <w:rPr>
          <w:rFonts w:ascii="Palatino Linotype" w:hAnsi="Palatino Linotype" w:cs="Arial"/>
          <w:sz w:val="24"/>
        </w:rPr>
        <w:t xml:space="preserve">, la parte </w:t>
      </w:r>
      <w:r w:rsidRPr="006801CC">
        <w:rPr>
          <w:rFonts w:ascii="Palatino Linotype" w:hAnsi="Palatino Linotype" w:cs="Arial"/>
          <w:b/>
          <w:sz w:val="24"/>
        </w:rPr>
        <w:t>Recurrente</w:t>
      </w:r>
      <w:r w:rsidRPr="006801CC">
        <w:rPr>
          <w:rFonts w:ascii="Palatino Linotype" w:hAnsi="Palatino Linotype" w:cs="Arial"/>
          <w:sz w:val="24"/>
        </w:rPr>
        <w:t xml:space="preserve">, presentó a través del Sistema de Acceso a la Información Mexiquense, en lo subsecuente el </w:t>
      </w:r>
      <w:r w:rsidRPr="006801CC">
        <w:rPr>
          <w:rFonts w:ascii="Palatino Linotype" w:hAnsi="Palatino Linotype" w:cs="Arial"/>
          <w:b/>
          <w:sz w:val="24"/>
        </w:rPr>
        <w:t>SAIMEX</w:t>
      </w:r>
      <w:r w:rsidRPr="006801CC">
        <w:rPr>
          <w:rFonts w:ascii="Palatino Linotype" w:hAnsi="Palatino Linotype" w:cs="Arial"/>
          <w:sz w:val="24"/>
        </w:rPr>
        <w:t xml:space="preserve"> ante el </w:t>
      </w:r>
      <w:r w:rsidRPr="006801CC">
        <w:rPr>
          <w:rFonts w:ascii="Palatino Linotype" w:hAnsi="Palatino Linotype" w:cs="Arial"/>
          <w:b/>
          <w:sz w:val="24"/>
        </w:rPr>
        <w:t>Sujeto Obligado</w:t>
      </w:r>
      <w:r w:rsidRPr="006801CC">
        <w:rPr>
          <w:rFonts w:ascii="Palatino Linotype" w:hAnsi="Palatino Linotype" w:cs="Arial"/>
          <w:sz w:val="24"/>
        </w:rPr>
        <w:t xml:space="preserve">, la solicitud de acceso a la información pública, a la que se le asignó el número de expediente </w:t>
      </w:r>
      <w:r w:rsidRPr="006801CC">
        <w:rPr>
          <w:rFonts w:ascii="Palatino Linotype" w:hAnsi="Palatino Linotype" w:cs="Arial"/>
          <w:b/>
          <w:sz w:val="24"/>
        </w:rPr>
        <w:t>00140/TRIJAEM/IP/2022,</w:t>
      </w:r>
      <w:r w:rsidRPr="006801CC">
        <w:rPr>
          <w:rFonts w:ascii="Palatino Linotype" w:hAnsi="Palatino Linotype" w:cs="Arial"/>
          <w:sz w:val="24"/>
        </w:rPr>
        <w:t xml:space="preserve"> mediante la cual solicitó lo siguiente:</w:t>
      </w:r>
    </w:p>
    <w:p w14:paraId="393C1B96" w14:textId="77777777" w:rsidR="007E2D75" w:rsidRPr="006801CC" w:rsidRDefault="007E2D75" w:rsidP="005C1AA8">
      <w:pPr>
        <w:spacing w:after="0" w:line="360" w:lineRule="auto"/>
        <w:jc w:val="both"/>
        <w:rPr>
          <w:rFonts w:ascii="Palatino Linotype" w:hAnsi="Palatino Linotype" w:cs="Arial"/>
          <w:sz w:val="24"/>
        </w:rPr>
      </w:pPr>
    </w:p>
    <w:p w14:paraId="51FB2EDF" w14:textId="0BD13053" w:rsidR="007E2D75" w:rsidRPr="006801CC" w:rsidRDefault="007E2D75" w:rsidP="005C1AA8">
      <w:pPr>
        <w:spacing w:after="0" w:line="360" w:lineRule="auto"/>
        <w:ind w:left="567"/>
        <w:jc w:val="both"/>
        <w:rPr>
          <w:rFonts w:ascii="Palatino Linotype" w:hAnsi="Palatino Linotype" w:cs="Arial"/>
          <w:b/>
          <w:i/>
          <w:sz w:val="24"/>
        </w:rPr>
      </w:pPr>
      <w:bookmarkStart w:id="0" w:name="_Hlk82038186"/>
      <w:r w:rsidRPr="006801CC">
        <w:rPr>
          <w:rFonts w:ascii="Palatino Linotype" w:hAnsi="Palatino Linotype" w:cs="Arial"/>
          <w:b/>
          <w:i/>
          <w:sz w:val="24"/>
        </w:rPr>
        <w:t xml:space="preserve">“Solicito de la Dirección de Administración del Tribunal de Justicia Administrativa del Estado de México, mediante el sistema SAIMEX: 1 Documentales donde conste el gasto ejercido con motivo de la reubicación de la </w:t>
      </w:r>
      <w:r w:rsidRPr="006801CC">
        <w:rPr>
          <w:rFonts w:ascii="Palatino Linotype" w:hAnsi="Palatino Linotype" w:cs="Arial"/>
          <w:b/>
          <w:i/>
          <w:sz w:val="24"/>
        </w:rPr>
        <w:lastRenderedPageBreak/>
        <w:t xml:space="preserve">Tercera Sección de la Sala Superior a su actual domicilio; 2 Documentales donde conste el gasto ejercido con motivo de la reubicación de la Cuarta Sala Regional en Ecatepec, Estado de México a su actual domicilio; 3 Contratos de Arrendamiento suscritos en el año con motivo de la reubicación de la Tercera Sección de la Sala Superior y la Cuarta Sala Regional. 4 Documentales de costo y gastos generados con motivo de la reubicación de la Tercera Sección de la Sala Superior y Cuarta Sala Regional a su actual domicilio; </w:t>
      </w:r>
      <w:proofErr w:type="spellStart"/>
      <w:r w:rsidRPr="006801CC">
        <w:rPr>
          <w:rFonts w:ascii="Palatino Linotype" w:hAnsi="Palatino Linotype" w:cs="Arial"/>
          <w:b/>
          <w:i/>
          <w:sz w:val="24"/>
        </w:rPr>
        <w:t>asi</w:t>
      </w:r>
      <w:proofErr w:type="spellEnd"/>
      <w:r w:rsidRPr="006801CC">
        <w:rPr>
          <w:rFonts w:ascii="Palatino Linotype" w:hAnsi="Palatino Linotype" w:cs="Arial"/>
          <w:b/>
          <w:i/>
          <w:sz w:val="24"/>
        </w:rPr>
        <w:t xml:space="preserve"> cómo su correlativos presupuestos y estados contables reportados, ya sea aprobado, modificado, comprometido, devengado, ejercido o pagado, con la </w:t>
      </w:r>
      <w:proofErr w:type="spellStart"/>
      <w:r w:rsidRPr="006801CC">
        <w:rPr>
          <w:rFonts w:ascii="Palatino Linotype" w:hAnsi="Palatino Linotype" w:cs="Arial"/>
          <w:b/>
          <w:i/>
          <w:sz w:val="24"/>
        </w:rPr>
        <w:t>documentacion</w:t>
      </w:r>
      <w:proofErr w:type="spellEnd"/>
      <w:r w:rsidRPr="006801CC">
        <w:rPr>
          <w:rFonts w:ascii="Palatino Linotype" w:hAnsi="Palatino Linotype" w:cs="Arial"/>
          <w:b/>
          <w:i/>
          <w:sz w:val="24"/>
        </w:rPr>
        <w:t xml:space="preserve"> que lo soporte.” (Sic).</w:t>
      </w:r>
    </w:p>
    <w:bookmarkEnd w:id="0"/>
    <w:p w14:paraId="2C41F1A3" w14:textId="77777777" w:rsidR="007E2D75" w:rsidRPr="006801CC" w:rsidRDefault="007E2D75" w:rsidP="005C1AA8">
      <w:pPr>
        <w:spacing w:after="0" w:line="360" w:lineRule="auto"/>
        <w:ind w:right="850"/>
        <w:jc w:val="both"/>
        <w:rPr>
          <w:rFonts w:ascii="Palatino Linotype" w:hAnsi="Palatino Linotype" w:cs="Arial"/>
          <w:b/>
          <w:sz w:val="2"/>
        </w:rPr>
      </w:pPr>
    </w:p>
    <w:p w14:paraId="78DFBEC5" w14:textId="77777777" w:rsidR="007E2D75" w:rsidRPr="006801CC" w:rsidRDefault="007E2D75" w:rsidP="005C1AA8">
      <w:pPr>
        <w:spacing w:after="0" w:line="360" w:lineRule="auto"/>
        <w:ind w:right="850"/>
        <w:jc w:val="both"/>
        <w:rPr>
          <w:rFonts w:ascii="Palatino Linotype" w:hAnsi="Palatino Linotype" w:cs="Arial"/>
          <w:b/>
          <w:sz w:val="2"/>
        </w:rPr>
      </w:pPr>
    </w:p>
    <w:p w14:paraId="3AA6937D" w14:textId="77777777" w:rsidR="007E2D75" w:rsidRPr="006801CC" w:rsidRDefault="007E2D75" w:rsidP="005C1AA8">
      <w:pPr>
        <w:spacing w:after="0" w:line="360" w:lineRule="auto"/>
        <w:ind w:right="850"/>
        <w:jc w:val="both"/>
        <w:rPr>
          <w:rFonts w:ascii="Palatino Linotype" w:hAnsi="Palatino Linotype" w:cs="Arial"/>
          <w:b/>
          <w:sz w:val="2"/>
        </w:rPr>
      </w:pPr>
    </w:p>
    <w:p w14:paraId="2374E912" w14:textId="77777777" w:rsidR="007E2D75" w:rsidRPr="006801CC" w:rsidRDefault="007E2D75" w:rsidP="005C1AA8">
      <w:pPr>
        <w:spacing w:after="0" w:line="360" w:lineRule="auto"/>
        <w:ind w:right="850"/>
        <w:jc w:val="both"/>
        <w:rPr>
          <w:rFonts w:ascii="Palatino Linotype" w:hAnsi="Palatino Linotype" w:cs="Arial"/>
          <w:b/>
          <w:sz w:val="2"/>
        </w:rPr>
      </w:pPr>
    </w:p>
    <w:p w14:paraId="571E1607" w14:textId="77777777" w:rsidR="007E2D75" w:rsidRPr="006801CC" w:rsidRDefault="007E2D75" w:rsidP="005C1AA8">
      <w:pPr>
        <w:spacing w:after="0" w:line="360" w:lineRule="auto"/>
        <w:ind w:right="850"/>
        <w:jc w:val="both"/>
        <w:rPr>
          <w:rFonts w:ascii="Palatino Linotype" w:hAnsi="Palatino Linotype" w:cs="Arial"/>
          <w:b/>
          <w:sz w:val="2"/>
        </w:rPr>
      </w:pPr>
    </w:p>
    <w:p w14:paraId="383FF71D" w14:textId="77777777" w:rsidR="007E2D75" w:rsidRPr="006801CC" w:rsidRDefault="007E2D75" w:rsidP="005C1AA8">
      <w:pPr>
        <w:spacing w:after="0" w:line="360" w:lineRule="auto"/>
        <w:ind w:right="850"/>
        <w:jc w:val="both"/>
        <w:rPr>
          <w:rFonts w:ascii="Palatino Linotype" w:hAnsi="Palatino Linotype" w:cs="Arial"/>
          <w:b/>
          <w:sz w:val="2"/>
        </w:rPr>
      </w:pPr>
    </w:p>
    <w:p w14:paraId="08F7F4F2" w14:textId="77777777" w:rsidR="007E2D75" w:rsidRPr="006801CC" w:rsidRDefault="007E2D75" w:rsidP="005C1AA8">
      <w:pPr>
        <w:spacing w:after="0" w:line="360" w:lineRule="auto"/>
        <w:ind w:right="850"/>
        <w:jc w:val="both"/>
        <w:rPr>
          <w:rFonts w:ascii="Palatino Linotype" w:hAnsi="Palatino Linotype" w:cs="Arial"/>
          <w:b/>
          <w:sz w:val="2"/>
        </w:rPr>
      </w:pPr>
    </w:p>
    <w:p w14:paraId="2B7CA07D" w14:textId="77777777" w:rsidR="007E2D75" w:rsidRPr="006801CC" w:rsidRDefault="007E2D75" w:rsidP="005C1AA8">
      <w:pPr>
        <w:spacing w:after="0" w:line="360" w:lineRule="auto"/>
        <w:jc w:val="both"/>
        <w:rPr>
          <w:rFonts w:ascii="Palatino Linotype" w:hAnsi="Palatino Linotype" w:cs="Arial"/>
          <w:b/>
          <w:sz w:val="24"/>
        </w:rPr>
      </w:pPr>
      <w:r w:rsidRPr="006801CC">
        <w:rPr>
          <w:rFonts w:ascii="Palatino Linotype" w:hAnsi="Palatino Linotype" w:cs="Arial"/>
          <w:b/>
          <w:sz w:val="24"/>
        </w:rPr>
        <w:t xml:space="preserve">MODALIDAD DE ENTREGA: </w:t>
      </w:r>
      <w:r w:rsidRPr="006801CC">
        <w:rPr>
          <w:rFonts w:ascii="Palatino Linotype" w:hAnsi="Palatino Linotype" w:cs="Arial"/>
          <w:sz w:val="24"/>
        </w:rPr>
        <w:t>A través del Sistema de Acceso a la Información Mexiquense</w:t>
      </w:r>
      <w:r w:rsidRPr="006801CC">
        <w:rPr>
          <w:rFonts w:ascii="Palatino Linotype" w:hAnsi="Palatino Linotype" w:cs="Arial"/>
          <w:b/>
          <w:sz w:val="24"/>
        </w:rPr>
        <w:t xml:space="preserve"> (SAIMEX).</w:t>
      </w:r>
    </w:p>
    <w:p w14:paraId="67259434" w14:textId="77777777" w:rsidR="007E2D75" w:rsidRPr="006801CC" w:rsidRDefault="007E2D75" w:rsidP="005C1AA8">
      <w:pPr>
        <w:spacing w:after="0" w:line="360" w:lineRule="auto"/>
        <w:jc w:val="both"/>
        <w:rPr>
          <w:rFonts w:ascii="Palatino Linotype" w:hAnsi="Palatino Linotype" w:cs="Arial"/>
          <w:b/>
          <w:sz w:val="24"/>
        </w:rPr>
      </w:pPr>
    </w:p>
    <w:p w14:paraId="27B382F5" w14:textId="77777777" w:rsidR="007E2D75" w:rsidRPr="006801CC" w:rsidRDefault="007E2D75" w:rsidP="005C1AA8">
      <w:pPr>
        <w:spacing w:after="0" w:line="360" w:lineRule="auto"/>
        <w:jc w:val="both"/>
        <w:rPr>
          <w:rFonts w:ascii="Palatino Linotype" w:hAnsi="Palatino Linotype" w:cs="Arial"/>
          <w:b/>
          <w:sz w:val="28"/>
        </w:rPr>
      </w:pPr>
      <w:r w:rsidRPr="006801CC">
        <w:rPr>
          <w:rFonts w:ascii="Palatino Linotype" w:hAnsi="Palatino Linotype" w:cs="Arial"/>
          <w:b/>
          <w:sz w:val="28"/>
        </w:rPr>
        <w:t xml:space="preserve">SEGUNDO. </w:t>
      </w:r>
      <w:r w:rsidRPr="006801CC">
        <w:rPr>
          <w:rFonts w:ascii="Palatino Linotype" w:hAnsi="Palatino Linotype" w:cs="Arial"/>
          <w:b/>
          <w:sz w:val="28"/>
          <w:szCs w:val="20"/>
        </w:rPr>
        <w:t>De la respuesta del Sujeto Obligado.</w:t>
      </w:r>
    </w:p>
    <w:p w14:paraId="2CB3B258" w14:textId="729B9709" w:rsidR="007E2D75" w:rsidRPr="006801CC" w:rsidRDefault="007E2D75" w:rsidP="005C1AA8">
      <w:pPr>
        <w:pStyle w:val="Sinespaciado"/>
        <w:spacing w:line="360" w:lineRule="auto"/>
        <w:jc w:val="both"/>
        <w:rPr>
          <w:rFonts w:ascii="Palatino Linotype" w:hAnsi="Palatino Linotype" w:cs="Arial"/>
        </w:rPr>
      </w:pPr>
      <w:r w:rsidRPr="006801CC">
        <w:rPr>
          <w:rFonts w:ascii="Palatino Linotype" w:hAnsi="Palatino Linotype"/>
        </w:rPr>
        <w:t xml:space="preserve">De las constancias que obran en el expediente electrónico, se advierte que el </w:t>
      </w:r>
      <w:r w:rsidRPr="006801CC">
        <w:rPr>
          <w:rFonts w:ascii="Palatino Linotype" w:hAnsi="Palatino Linotype" w:cs="Arial"/>
        </w:rPr>
        <w:t>día veinti</w:t>
      </w:r>
      <w:r w:rsidR="004007C2" w:rsidRPr="006801CC">
        <w:rPr>
          <w:rFonts w:ascii="Palatino Linotype" w:hAnsi="Palatino Linotype" w:cs="Arial"/>
        </w:rPr>
        <w:t>dó</w:t>
      </w:r>
      <w:r w:rsidRPr="006801CC">
        <w:rPr>
          <w:rFonts w:ascii="Palatino Linotype" w:hAnsi="Palatino Linotype" w:cs="Arial"/>
        </w:rPr>
        <w:t xml:space="preserve">s de septiembre del año dos mil veintidós el Sujeto Obligado dio respuesta a la solicitud de información en los siguientes términos: </w:t>
      </w:r>
    </w:p>
    <w:p w14:paraId="04CD9C6F" w14:textId="77777777" w:rsidR="007E2D75" w:rsidRPr="006801CC" w:rsidRDefault="007E2D75" w:rsidP="005C1AA8">
      <w:pPr>
        <w:pStyle w:val="Sinespaciado"/>
        <w:spacing w:line="360" w:lineRule="auto"/>
        <w:jc w:val="both"/>
        <w:rPr>
          <w:rFonts w:ascii="Palatino Linotype" w:hAnsi="Palatino Linotype" w:cs="Arial"/>
        </w:rPr>
      </w:pPr>
    </w:p>
    <w:p w14:paraId="7B46AB78" w14:textId="77777777" w:rsidR="004007C2" w:rsidRPr="006801CC" w:rsidRDefault="007E2D75" w:rsidP="005C1AA8">
      <w:pPr>
        <w:pStyle w:val="Sinespaciado"/>
        <w:ind w:left="567" w:right="567"/>
        <w:jc w:val="both"/>
        <w:rPr>
          <w:rFonts w:ascii="Palatino Linotype" w:hAnsi="Palatino Linotype" w:cs="Arial"/>
          <w:i/>
          <w:sz w:val="22"/>
        </w:rPr>
      </w:pPr>
      <w:r w:rsidRPr="006801CC">
        <w:rPr>
          <w:rFonts w:ascii="Palatino Linotype" w:hAnsi="Palatino Linotype" w:cs="Arial"/>
          <w:i/>
          <w:sz w:val="22"/>
        </w:rPr>
        <w:t>“</w:t>
      </w:r>
      <w:r w:rsidR="004007C2" w:rsidRPr="006801C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2D0990" w14:textId="77777777" w:rsidR="004007C2" w:rsidRPr="006801CC" w:rsidRDefault="004007C2" w:rsidP="005C1AA8">
      <w:pPr>
        <w:pStyle w:val="Sinespaciado"/>
        <w:ind w:left="567" w:right="567"/>
        <w:jc w:val="both"/>
        <w:rPr>
          <w:rFonts w:ascii="Palatino Linotype" w:hAnsi="Palatino Linotype" w:cs="Arial"/>
          <w:i/>
          <w:sz w:val="22"/>
        </w:rPr>
      </w:pPr>
      <w:r w:rsidRPr="006801CC">
        <w:rPr>
          <w:rFonts w:ascii="Palatino Linotype" w:hAnsi="Palatino Linotype" w:cs="Arial"/>
          <w:i/>
          <w:sz w:val="22"/>
        </w:rPr>
        <w:t>Por medio del presente me permito dar respuesta a la presente solicitud de información.</w:t>
      </w:r>
    </w:p>
    <w:p w14:paraId="17D4B39B" w14:textId="77777777" w:rsidR="004007C2" w:rsidRPr="006801CC" w:rsidRDefault="004007C2" w:rsidP="005C1AA8">
      <w:pPr>
        <w:pStyle w:val="Sinespaciado"/>
        <w:ind w:left="567" w:right="567"/>
        <w:jc w:val="both"/>
        <w:rPr>
          <w:rFonts w:ascii="Palatino Linotype" w:hAnsi="Palatino Linotype" w:cs="Arial"/>
          <w:i/>
          <w:sz w:val="22"/>
        </w:rPr>
      </w:pPr>
      <w:r w:rsidRPr="006801CC">
        <w:rPr>
          <w:rFonts w:ascii="Palatino Linotype" w:hAnsi="Palatino Linotype" w:cs="Arial"/>
          <w:i/>
          <w:sz w:val="22"/>
        </w:rPr>
        <w:t>ATENTAMENTE</w:t>
      </w:r>
    </w:p>
    <w:p w14:paraId="04F5E892" w14:textId="16D87CD7" w:rsidR="007E2D75" w:rsidRPr="006801CC" w:rsidRDefault="004007C2" w:rsidP="005C1AA8">
      <w:pPr>
        <w:pStyle w:val="Sinespaciado"/>
        <w:ind w:left="567" w:right="567"/>
        <w:jc w:val="both"/>
        <w:rPr>
          <w:rFonts w:ascii="Palatino Linotype" w:hAnsi="Palatino Linotype" w:cs="Arial"/>
          <w:i/>
        </w:rPr>
      </w:pPr>
      <w:r w:rsidRPr="006801CC">
        <w:rPr>
          <w:rFonts w:ascii="Palatino Linotype" w:hAnsi="Palatino Linotype" w:cs="Arial"/>
          <w:i/>
          <w:sz w:val="22"/>
        </w:rPr>
        <w:t xml:space="preserve">LIC. LESLIE ADRIANA SERRANO FLORES </w:t>
      </w:r>
      <w:r w:rsidR="007E2D75" w:rsidRPr="006801CC">
        <w:rPr>
          <w:rFonts w:ascii="Palatino Linotype" w:hAnsi="Palatino Linotype" w:cs="Arial"/>
          <w:i/>
        </w:rPr>
        <w:t>“(Sic).</w:t>
      </w:r>
    </w:p>
    <w:p w14:paraId="68E7E4D4" w14:textId="77777777" w:rsidR="007E2D75" w:rsidRPr="006801CC" w:rsidRDefault="007E2D75" w:rsidP="005C1AA8">
      <w:pPr>
        <w:pStyle w:val="Sinespaciado"/>
        <w:ind w:left="567" w:right="567"/>
        <w:jc w:val="both"/>
        <w:rPr>
          <w:rFonts w:ascii="Palatino Linotype" w:hAnsi="Palatino Linotype" w:cs="Arial"/>
          <w:i/>
        </w:rPr>
      </w:pPr>
    </w:p>
    <w:p w14:paraId="23429746" w14:textId="77777777" w:rsidR="007E2D75" w:rsidRPr="006801CC" w:rsidRDefault="007E2D75" w:rsidP="005C1AA8">
      <w:pPr>
        <w:pStyle w:val="Sinespaciado"/>
        <w:ind w:right="567"/>
        <w:jc w:val="both"/>
        <w:rPr>
          <w:rFonts w:ascii="Palatino Linotype" w:hAnsi="Palatino Linotype" w:cs="Arial"/>
          <w:i/>
          <w:sz w:val="22"/>
        </w:rPr>
      </w:pPr>
    </w:p>
    <w:p w14:paraId="4CB20E61" w14:textId="35E46D45" w:rsidR="007E2D75" w:rsidRPr="006801CC" w:rsidRDefault="007E2D75" w:rsidP="005C1AA8">
      <w:pPr>
        <w:pStyle w:val="Sinespaciado"/>
        <w:spacing w:line="360" w:lineRule="auto"/>
        <w:jc w:val="both"/>
        <w:rPr>
          <w:rFonts w:ascii="Palatino Linotype" w:hAnsi="Palatino Linotype" w:cs="Arial"/>
        </w:rPr>
      </w:pPr>
      <w:r w:rsidRPr="006801CC">
        <w:rPr>
          <w:rFonts w:ascii="Palatino Linotype" w:hAnsi="Palatino Linotype" w:cs="Arial"/>
        </w:rPr>
        <w:t xml:space="preserve">El Sujeto Obligado adjuntó el archivo electrónico denominado </w:t>
      </w:r>
      <w:r w:rsidRPr="006801CC">
        <w:rPr>
          <w:rFonts w:ascii="Palatino Linotype" w:hAnsi="Palatino Linotype" w:cs="Arial"/>
          <w:i/>
        </w:rPr>
        <w:t>“</w:t>
      </w:r>
      <w:r w:rsidR="004007C2" w:rsidRPr="006801CC">
        <w:rPr>
          <w:rFonts w:ascii="Palatino Linotype" w:hAnsi="Palatino Linotype" w:cs="Arial"/>
          <w:i/>
        </w:rPr>
        <w:t xml:space="preserve">035-2022 CONTRATO 140-22 VF.pdf”, “039-2022 CONTRATO CON CENSURA FACTURAS 140-22 VF.pdf”, “sol 140 cuadro de clasificación.pdf”, “ACUERDO DE RESPUESTA SOL. 140.pdf” </w:t>
      </w:r>
      <w:r w:rsidR="004007C2" w:rsidRPr="006801CC">
        <w:rPr>
          <w:rFonts w:ascii="Palatino Linotype" w:hAnsi="Palatino Linotype" w:cs="Arial"/>
          <w:iCs/>
        </w:rPr>
        <w:t>y</w:t>
      </w:r>
      <w:r w:rsidR="004007C2" w:rsidRPr="006801CC">
        <w:rPr>
          <w:rFonts w:ascii="Palatino Linotype" w:hAnsi="Palatino Linotype" w:cs="Arial"/>
          <w:i/>
        </w:rPr>
        <w:t xml:space="preserve"> “ACTA DE SESIÓN EXTRAORDINARIA 37.pdf</w:t>
      </w:r>
      <w:r w:rsidRPr="006801CC">
        <w:rPr>
          <w:rFonts w:ascii="Palatino Linotype" w:hAnsi="Palatino Linotype" w:cs="Arial"/>
          <w:i/>
        </w:rPr>
        <w:t>”,</w:t>
      </w:r>
      <w:r w:rsidRPr="006801CC">
        <w:rPr>
          <w:rFonts w:ascii="Palatino Linotype" w:hAnsi="Palatino Linotype" w:cs="Arial"/>
          <w:iCs/>
        </w:rPr>
        <w:t xml:space="preserve"> mismos que no se reproducen por ser materia de estudio en el Considerando respectivo.</w:t>
      </w:r>
    </w:p>
    <w:p w14:paraId="65DE70AF" w14:textId="77777777" w:rsidR="007E2D75" w:rsidRPr="006801CC" w:rsidRDefault="007E2D75" w:rsidP="005C1AA8">
      <w:pPr>
        <w:pStyle w:val="Sinespaciado"/>
        <w:ind w:right="567"/>
        <w:jc w:val="both"/>
        <w:rPr>
          <w:rFonts w:ascii="Palatino Linotype" w:hAnsi="Palatino Linotype" w:cs="Arial"/>
          <w:sz w:val="22"/>
        </w:rPr>
      </w:pPr>
    </w:p>
    <w:p w14:paraId="2195D46D" w14:textId="77777777" w:rsidR="007E2D75" w:rsidRPr="006801CC" w:rsidRDefault="007E2D75" w:rsidP="005C1AA8">
      <w:pPr>
        <w:spacing w:after="0" w:line="360" w:lineRule="auto"/>
        <w:jc w:val="both"/>
        <w:rPr>
          <w:rFonts w:ascii="Palatino Linotype" w:hAnsi="Palatino Linotype" w:cs="Arial"/>
          <w:b/>
          <w:sz w:val="28"/>
        </w:rPr>
      </w:pPr>
      <w:r w:rsidRPr="006801CC">
        <w:rPr>
          <w:rFonts w:ascii="Palatino Linotype" w:hAnsi="Palatino Linotype" w:cs="Arial"/>
          <w:b/>
          <w:sz w:val="28"/>
        </w:rPr>
        <w:t xml:space="preserve">TERCERO. </w:t>
      </w:r>
      <w:r w:rsidRPr="006801CC">
        <w:rPr>
          <w:rFonts w:ascii="Palatino Linotype" w:hAnsi="Palatino Linotype"/>
          <w:b/>
          <w:sz w:val="28"/>
        </w:rPr>
        <w:t>Del recurso de revisión.</w:t>
      </w:r>
    </w:p>
    <w:p w14:paraId="0C030DD4" w14:textId="5D35A4D9" w:rsidR="007E2D75" w:rsidRPr="006801CC" w:rsidRDefault="007E2D75" w:rsidP="005C1AA8">
      <w:pPr>
        <w:spacing w:after="0" w:line="360" w:lineRule="auto"/>
        <w:jc w:val="both"/>
        <w:rPr>
          <w:rFonts w:ascii="Palatino Linotype" w:hAnsi="Palatino Linotype" w:cs="Arial"/>
          <w:sz w:val="24"/>
        </w:rPr>
      </w:pPr>
      <w:r w:rsidRPr="006801CC">
        <w:rPr>
          <w:rFonts w:ascii="Palatino Linotype" w:hAnsi="Palatino Linotype" w:cs="Arial"/>
          <w:sz w:val="24"/>
          <w:szCs w:val="24"/>
        </w:rPr>
        <w:t>Inconforme con la respuesta notificada por el</w:t>
      </w:r>
      <w:r w:rsidRPr="006801CC">
        <w:rPr>
          <w:rFonts w:ascii="Palatino Linotype" w:hAnsi="Palatino Linotype" w:cs="Arial"/>
          <w:b/>
          <w:sz w:val="24"/>
          <w:szCs w:val="24"/>
        </w:rPr>
        <w:t xml:space="preserve"> Sujeto Obligado</w:t>
      </w:r>
      <w:r w:rsidRPr="006801CC">
        <w:rPr>
          <w:rFonts w:ascii="Palatino Linotype" w:hAnsi="Palatino Linotype" w:cs="Arial"/>
          <w:sz w:val="24"/>
          <w:szCs w:val="24"/>
        </w:rPr>
        <w:t xml:space="preserve">, el </w:t>
      </w:r>
      <w:r w:rsidRPr="006801CC">
        <w:rPr>
          <w:rFonts w:ascii="Palatino Linotype" w:hAnsi="Palatino Linotype" w:cs="Arial"/>
          <w:b/>
          <w:sz w:val="24"/>
          <w:szCs w:val="24"/>
        </w:rPr>
        <w:t xml:space="preserve">Recurrente </w:t>
      </w:r>
      <w:r w:rsidRPr="006801CC">
        <w:rPr>
          <w:rFonts w:ascii="Palatino Linotype" w:hAnsi="Palatino Linotype" w:cs="Arial"/>
          <w:sz w:val="24"/>
          <w:szCs w:val="24"/>
        </w:rPr>
        <w:t>interpuso el presente recurso de revisión, en fecha veintiséis de septiembre de dos mil veintidós, el cual fue registrado</w:t>
      </w:r>
      <w:r w:rsidRPr="006801CC">
        <w:rPr>
          <w:rFonts w:ascii="Palatino Linotype" w:hAnsi="Palatino Linotype" w:cs="Arial"/>
          <w:b/>
          <w:sz w:val="24"/>
          <w:szCs w:val="24"/>
        </w:rPr>
        <w:t xml:space="preserve"> </w:t>
      </w:r>
      <w:r w:rsidRPr="006801CC">
        <w:rPr>
          <w:rFonts w:ascii="Palatino Linotype" w:hAnsi="Palatino Linotype" w:cs="Arial"/>
          <w:sz w:val="24"/>
          <w:szCs w:val="24"/>
        </w:rPr>
        <w:t xml:space="preserve">en el sistema electrónico con el expediente número </w:t>
      </w:r>
      <w:r w:rsidRPr="006801CC">
        <w:rPr>
          <w:rFonts w:ascii="Palatino Linotype" w:hAnsi="Palatino Linotype" w:cs="Arial"/>
          <w:b/>
          <w:bCs/>
          <w:sz w:val="24"/>
          <w:szCs w:val="24"/>
        </w:rPr>
        <w:t>1505</w:t>
      </w:r>
      <w:r w:rsidR="009F361C" w:rsidRPr="006801CC">
        <w:rPr>
          <w:rFonts w:ascii="Palatino Linotype" w:hAnsi="Palatino Linotype" w:cs="Arial"/>
          <w:b/>
          <w:bCs/>
          <w:sz w:val="24"/>
          <w:szCs w:val="24"/>
        </w:rPr>
        <w:t>5</w:t>
      </w:r>
      <w:r w:rsidRPr="006801CC">
        <w:rPr>
          <w:rFonts w:ascii="Palatino Linotype" w:hAnsi="Palatino Linotype" w:cs="Arial"/>
          <w:b/>
          <w:bCs/>
          <w:sz w:val="24"/>
          <w:szCs w:val="24"/>
          <w:lang w:eastAsia="es-MX"/>
        </w:rPr>
        <w:t>/INFOEM/IP/RR/2022</w:t>
      </w:r>
      <w:r w:rsidRPr="006801CC">
        <w:rPr>
          <w:rFonts w:ascii="Palatino Linotype" w:hAnsi="Palatino Linotype" w:cs="Arial"/>
          <w:sz w:val="24"/>
          <w:szCs w:val="24"/>
        </w:rPr>
        <w:t xml:space="preserve">, en el cual </w:t>
      </w:r>
      <w:r w:rsidRPr="006801CC">
        <w:rPr>
          <w:rFonts w:ascii="Palatino Linotype" w:hAnsi="Palatino Linotype" w:cs="Arial"/>
          <w:sz w:val="24"/>
        </w:rPr>
        <w:t>arguye, las siguientes manifestaciones:</w:t>
      </w:r>
    </w:p>
    <w:p w14:paraId="6C362247" w14:textId="77777777" w:rsidR="007E2D75" w:rsidRPr="006801CC" w:rsidRDefault="007E2D75" w:rsidP="005C1AA8">
      <w:pPr>
        <w:spacing w:after="0" w:line="360" w:lineRule="auto"/>
        <w:jc w:val="both"/>
        <w:rPr>
          <w:rFonts w:ascii="Palatino Linotype" w:hAnsi="Palatino Linotype" w:cs="Arial"/>
          <w:sz w:val="24"/>
        </w:rPr>
      </w:pPr>
    </w:p>
    <w:p w14:paraId="73CDFAB2" w14:textId="77777777" w:rsidR="007E2D75" w:rsidRPr="006801CC" w:rsidRDefault="007E2D75" w:rsidP="005C1AA8">
      <w:pPr>
        <w:pStyle w:val="Prrafodelista"/>
        <w:numPr>
          <w:ilvl w:val="0"/>
          <w:numId w:val="1"/>
        </w:numPr>
        <w:jc w:val="both"/>
        <w:rPr>
          <w:rFonts w:ascii="Palatino Linotype" w:hAnsi="Palatino Linotype" w:cs="Arial"/>
          <w:b/>
        </w:rPr>
      </w:pPr>
      <w:r w:rsidRPr="006801CC">
        <w:rPr>
          <w:rFonts w:ascii="Palatino Linotype" w:hAnsi="Palatino Linotype" w:cs="Arial"/>
          <w:b/>
        </w:rPr>
        <w:t>Acto Impugnado:</w:t>
      </w:r>
    </w:p>
    <w:p w14:paraId="40177713" w14:textId="65E74A79" w:rsidR="007E2D75" w:rsidRPr="006801CC" w:rsidRDefault="007E2D75" w:rsidP="005C1AA8">
      <w:pPr>
        <w:tabs>
          <w:tab w:val="left" w:pos="8364"/>
        </w:tabs>
        <w:spacing w:after="0" w:line="240" w:lineRule="auto"/>
        <w:ind w:left="851" w:right="851"/>
        <w:jc w:val="both"/>
        <w:rPr>
          <w:rFonts w:ascii="Palatino Linotype" w:hAnsi="Palatino Linotype" w:cs="Arial"/>
          <w:i/>
        </w:rPr>
      </w:pPr>
      <w:r w:rsidRPr="006801CC">
        <w:rPr>
          <w:rFonts w:ascii="Palatino Linotype" w:hAnsi="Palatino Linotype" w:cs="Arial"/>
          <w:i/>
        </w:rPr>
        <w:t>“</w:t>
      </w:r>
      <w:r w:rsidR="009F361C" w:rsidRPr="006801CC">
        <w:rPr>
          <w:rFonts w:ascii="Palatino Linotype" w:hAnsi="Palatino Linotype" w:cs="Arial"/>
          <w:i/>
        </w:rPr>
        <w:t>La respuesta a la solicitud de información folio 00140/TRIJAEM/IP/2022</w:t>
      </w:r>
      <w:r w:rsidRPr="006801CC">
        <w:rPr>
          <w:rFonts w:ascii="Palatino Linotype" w:hAnsi="Palatino Linotype" w:cs="Arial"/>
          <w:i/>
        </w:rPr>
        <w:t>” [Sic].</w:t>
      </w:r>
    </w:p>
    <w:p w14:paraId="5F3FE9D8" w14:textId="77777777" w:rsidR="007E2D75" w:rsidRPr="006801CC" w:rsidRDefault="007E2D75" w:rsidP="005C1AA8">
      <w:pPr>
        <w:spacing w:after="0" w:line="240" w:lineRule="auto"/>
        <w:ind w:left="851" w:right="851"/>
        <w:jc w:val="both"/>
        <w:rPr>
          <w:rFonts w:ascii="Palatino Linotype" w:hAnsi="Palatino Linotype" w:cs="Arial"/>
          <w:i/>
          <w:sz w:val="24"/>
        </w:rPr>
      </w:pPr>
    </w:p>
    <w:p w14:paraId="31FAEA6C" w14:textId="77777777" w:rsidR="007E2D75" w:rsidRPr="006801CC" w:rsidRDefault="007E2D75" w:rsidP="005C1AA8">
      <w:pPr>
        <w:pStyle w:val="Prrafodelista"/>
        <w:numPr>
          <w:ilvl w:val="0"/>
          <w:numId w:val="1"/>
        </w:numPr>
        <w:jc w:val="both"/>
        <w:rPr>
          <w:rFonts w:ascii="Palatino Linotype" w:hAnsi="Palatino Linotype" w:cs="Arial"/>
        </w:rPr>
      </w:pPr>
      <w:r w:rsidRPr="006801CC">
        <w:rPr>
          <w:rFonts w:ascii="Palatino Linotype" w:hAnsi="Palatino Linotype" w:cs="Arial"/>
          <w:b/>
        </w:rPr>
        <w:t>Razones o Motivos de Inconformidad</w:t>
      </w:r>
      <w:r w:rsidRPr="006801CC">
        <w:rPr>
          <w:rFonts w:ascii="Palatino Linotype" w:hAnsi="Palatino Linotype" w:cs="Arial"/>
        </w:rPr>
        <w:t xml:space="preserve">: </w:t>
      </w:r>
    </w:p>
    <w:p w14:paraId="01FFFABE" w14:textId="74044F2B" w:rsidR="007E2D75" w:rsidRPr="006801CC" w:rsidRDefault="007E2D75" w:rsidP="005C1AA8">
      <w:pPr>
        <w:pStyle w:val="Prrafodelista"/>
        <w:ind w:left="720"/>
        <w:jc w:val="both"/>
        <w:rPr>
          <w:rFonts w:ascii="Palatino Linotype" w:hAnsi="Palatino Linotype" w:cs="Arial"/>
          <w:i/>
          <w:sz w:val="36"/>
        </w:rPr>
      </w:pPr>
      <w:r w:rsidRPr="006801CC">
        <w:rPr>
          <w:rFonts w:ascii="Palatino Linotype" w:hAnsi="Palatino Linotype"/>
          <w:i/>
          <w:color w:val="000000"/>
          <w:sz w:val="22"/>
          <w:szCs w:val="14"/>
        </w:rPr>
        <w:t>“</w:t>
      </w:r>
      <w:r w:rsidR="004D7208" w:rsidRPr="006801CC">
        <w:rPr>
          <w:rFonts w:ascii="Palatino Linotype" w:hAnsi="Palatino Linotype"/>
          <w:i/>
          <w:color w:val="000000"/>
          <w:sz w:val="22"/>
          <w:szCs w:val="14"/>
        </w:rPr>
        <w:t>L</w:t>
      </w:r>
      <w:r w:rsidR="009F361C" w:rsidRPr="006801CC">
        <w:rPr>
          <w:rFonts w:ascii="Palatino Linotype" w:hAnsi="Palatino Linotype"/>
          <w:i/>
          <w:color w:val="000000"/>
          <w:sz w:val="22"/>
          <w:szCs w:val="14"/>
        </w:rPr>
        <w:t xml:space="preserve">a presente inconformidad, se funda en los artículos 176, 178, 179 fracciones I, II, IV, V, VI, XIII, 180 y 190 de la Ley de Transparencia y Acceso a la Información Pública del Estado de México y Municipios. LAS RAZONES O MOTIVOS DE INCONFORMIDAD: La respuesta del sujeto obligado, representa una clara y manifiesta trasgresión al derecho de acceso a la información, incumple con lo previsto por la Ley de Transparencia y Acceso a la Información Pública, por el artículo 6º, Apartado A, fracción I, que entre otros, determina que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Salvado lo anterior, es claro que el derecho de acceso a la información se garantiza mediante el manejo y la conservación del patrimonio documental para posteriormente facilitar el acceso a la información en posesión de sujetos obligados, situación que el sujeto obligado desatiende bajo argumentos insuficientes y carentes de sustento legal, los que proviniendo de un órgano garante </w:t>
      </w:r>
      <w:r w:rsidR="009F361C" w:rsidRPr="006801CC">
        <w:rPr>
          <w:rFonts w:ascii="Palatino Linotype" w:hAnsi="Palatino Linotype"/>
          <w:i/>
          <w:color w:val="000000"/>
          <w:sz w:val="22"/>
          <w:szCs w:val="14"/>
        </w:rPr>
        <w:lastRenderedPageBreak/>
        <w:t xml:space="preserve">de la legalidad de los actos, es incompresible o bien lamentable o cuestionable por decir lo menos. En relación directa con lo expuesto, resulta procedente discurrir que el sujeto obligado, desatiende lo establecido por el artículo 4 de la Ley de Transparencia y Acceso a la Información Pública del Estado de México y Municipios, a saber: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Se suma a lo anterior, la desatención por parte del sujeto obligado para sujetar su actuar a lo previsto por el artículo 12 de la Ley de Transparencia y Acceso a la Información Pública del Estado de México y Municipios, que en su literalidad establece: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su actuar debe estar sujeto a lo previsto por el artículo establecido, con la obligación del sujeto obligado de proporcionarán la información pública que se les requiera y que obre en sus archivos y en el estado en que ésta se encuentre, no se advierte de su respuesta, causa justa y suficiente o incompetencia o por lo menos argumentación atendible para emitir su ilegal respuesta que se traduce además en carente de motivación y fundamentación. Un aspecto más, que deja de observar el sujeto obligado es lo establecido por los artículos 18 y 19 de la Ley de Transparencia y Acceso a la Información Pública del Estado de México y Municipios, que en lo conducente dice: “Artículo 18. Los sujetos obligados deberán documentar todo acto que derive del ejercicio de sus facultades, competencias o funciones, considerando desde su origen la eventual publicidad y reutilización de la información que generen.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w:t>
      </w:r>
      <w:r w:rsidR="009F361C" w:rsidRPr="006801CC">
        <w:rPr>
          <w:rFonts w:ascii="Palatino Linotype" w:hAnsi="Palatino Linotype"/>
          <w:i/>
          <w:color w:val="000000"/>
          <w:sz w:val="22"/>
          <w:szCs w:val="14"/>
        </w:rPr>
        <w:lastRenderedPageBreak/>
        <w:t xml:space="preserve">información, pero ésta no se encuentra, el Comité de transparencia deberá emitir un acuerdo de inexistencia, debidamente fundado y motivado, en el que detalle las razones del por qué no obra en sus archivos.” A la luz de los preceptos anteriores, se asume que la respuesta obsequiada por el sujeto obligado, deja de ponderar que lo solicitado, se encuentra dentro del ámbito de sus facultes, competencias y funciones y por el contrario, su respuesta al no trastocar aspectos de incompetencia, destiende e incumple en su conjunto los previstos por los referidos artículos 12,18 y 19 de la Ley de Transparencia y Acceso a la Información Pública del Estado de México y Municipios. La serie de omisiones aquí advertidas, hacen patente que el sujeto obligado, está dejando de aplicar la norma, ya por desconocimiento, ya omisión o en el peor de los casos, desplegando una conducta es preterintencional a fin de violentar derechos del suscrito, pero en todos los casos, deja de manifiesto la inaplicación de la norma, en cuanto hace al artículo 24, fracciones II, III, V, VIII, IX, XI, XVIII, XXII y XXV. No pasa desapercibido, que si bien, la respuesta a la solicitud de información, se acompaña de diversos archivos, estos no cumplen en satisfacer a plenitud la solicitud de origen, ya que se limita generar una respuesta parcial, correspondiente a las versiones públicas de un par de contratos, uno de ellos con un recibo, el acta correlativa a la aprobación de dichas versiones públicas y un cuadro de clasificación, pero no atiende los demás sustantivos de la solicitud de información acorde a las disposiciones de disciplina financiera que le impone la ley al sujeto obligado, sí que se plasme en dicha respuesta, una fundamentación o motivación medianamente atendible del ilegal actuar del sujeto obligado y su habilitado. Aunado a las deficiencias señaladas, es claro también, que el Sujeto Obligado en su respuesta no da cabal cumplimiento al procedimiento para la atención a las solicitudes de acceso a la información, establecido en el artículo 151 de la Ley de Transparencia y Acceso a la Información Pública del Estado de México y Municipios, al dejar de ser garante de las medidas y condiciones de accesibilidad para que toda persona pueda ejercer el derecho de acceso a la información, lo cual se traduce en que la respuesta otorgada, impide el debido acceso a la información. Queda evidente en la respuesta que se recurre, incumple también con la razón esencial del artículo 160 de la Ley de Transparencia y Acceso a la Información Pública del Estado de México y Municipios, que mandata al sujeto obligado a otorgar los documentos que se encuentren en sus archivos o que estén obligados a documentar de acuerdo con sus facultades, competencias o funciones y en el formato que el solicitante manifieste, de entre aquellos formatos existentes. En idéntico sentido que lo anterior y en razón de que la respuesta que hoy se recurre, evade en lo sustantivo otorgar las documentales requeridas y se limita a generar una respuesta a modo, luego entonces, aunado a la naturaleza de la documentales requeridas, se asume también que el sujeto obligado no ajusta su actuar a lo ordenado por los artículos 161, 162, 163, 164, 165 y 166 de la Ley de Transparencia y Acceso a la Información Pública del Estado de México y Municipios; de manera adicional y ante la evidente inaplicación de los normativos de cuenta, así como ponderando la naturaleza de la documentación solicitada, se presume también, que el sujeto obligado es omiso en las formalidades de clasificación de información en los casos procedentes, en </w:t>
      </w:r>
      <w:r w:rsidR="009F361C" w:rsidRPr="006801CC">
        <w:rPr>
          <w:rFonts w:ascii="Palatino Linotype" w:hAnsi="Palatino Linotype"/>
          <w:i/>
          <w:color w:val="000000"/>
          <w:sz w:val="22"/>
          <w:szCs w:val="14"/>
        </w:rPr>
        <w:lastRenderedPageBreak/>
        <w:t>términos de los artículos 47, 48, 49, fracciones II, VIII, IX, XII, XVI, 50, fracción X, 58, fracción V, 122, 130, 131, 133, 134, 135, 137, 140, 143 y 149 de la Ley referida con antelación. En cúmulo de los argumentos vertidos, que se advierte con claridad absoluta que el sujeto obligado se encuentra impuesto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y fundado; ante Ustedes; integrantes del Pleno del Instituto de Transparencia, Acceso a la Información Pública y Protección de Datos Personales del Estado de México y Municipios, respetuosamente solcito: Primero.- Se tenga por presentado el recurso de cuenta y previa sustanciación del mismo, se resuelva ordenar al sujeto obligado denominado Tribunal de Justicia Administrativa, la entrega de la información en los términos solicitados. Segundo.- De conformidad con los artículo 222 y 223 de la multicitada Ley de transparencia local, en su caso, dar vista a la Contraloría Interna y Órgano de Control y Vigilancia en términos de la Ley de Responsabilidades de los Servidores Públicos del Estado y Municipios, para que determine lo que en derecho resulte procedente.</w:t>
      </w:r>
      <w:r w:rsidRPr="006801CC">
        <w:rPr>
          <w:rFonts w:ascii="Palatino Linotype" w:hAnsi="Palatino Linotype"/>
          <w:i/>
          <w:color w:val="000000"/>
          <w:sz w:val="22"/>
          <w:szCs w:val="14"/>
        </w:rPr>
        <w:t>” (Sic)</w:t>
      </w:r>
    </w:p>
    <w:p w14:paraId="544305C4" w14:textId="77777777" w:rsidR="007E2D75" w:rsidRPr="006801CC" w:rsidRDefault="007E2D75" w:rsidP="005C1AA8">
      <w:pPr>
        <w:pStyle w:val="Sinespaciado"/>
        <w:rPr>
          <w:rFonts w:ascii="Palatino Linotype" w:hAnsi="Palatino Linotype"/>
        </w:rPr>
      </w:pPr>
    </w:p>
    <w:p w14:paraId="2A4119A2" w14:textId="531B3B4A" w:rsidR="007E2D75" w:rsidRPr="006801CC" w:rsidRDefault="007E2D75" w:rsidP="005C1AA8">
      <w:pPr>
        <w:pStyle w:val="Sinespaciado"/>
        <w:spacing w:line="360" w:lineRule="auto"/>
        <w:jc w:val="both"/>
        <w:rPr>
          <w:rFonts w:ascii="Palatino Linotype" w:hAnsi="Palatino Linotype"/>
        </w:rPr>
      </w:pPr>
      <w:r w:rsidRPr="006801CC">
        <w:rPr>
          <w:rFonts w:ascii="Palatino Linotype" w:hAnsi="Palatino Linotype"/>
        </w:rPr>
        <w:t xml:space="preserve">La parte recurrente adjunto el archivo electrónico denominado </w:t>
      </w:r>
      <w:r w:rsidRPr="006801CC">
        <w:rPr>
          <w:rFonts w:ascii="Palatino Linotype" w:hAnsi="Palatino Linotype"/>
          <w:b/>
          <w:i/>
        </w:rPr>
        <w:t>“</w:t>
      </w:r>
      <w:r w:rsidR="009F361C" w:rsidRPr="006801CC">
        <w:rPr>
          <w:rFonts w:ascii="Palatino Linotype" w:hAnsi="Palatino Linotype"/>
          <w:b/>
          <w:i/>
        </w:rPr>
        <w:t>140 ACUERDO DE RESPUESTA.pdf</w:t>
      </w:r>
      <w:r w:rsidRPr="006801CC">
        <w:rPr>
          <w:rFonts w:ascii="Palatino Linotype" w:hAnsi="Palatino Linotype"/>
          <w:b/>
          <w:i/>
        </w:rPr>
        <w:t>”</w:t>
      </w:r>
      <w:r w:rsidR="009F361C" w:rsidRPr="006801CC">
        <w:rPr>
          <w:rFonts w:ascii="Palatino Linotype" w:hAnsi="Palatino Linotype"/>
          <w:b/>
          <w:i/>
        </w:rPr>
        <w:t>, “140 cuadro de clasificación (2).</w:t>
      </w:r>
      <w:proofErr w:type="spellStart"/>
      <w:r w:rsidR="009F361C" w:rsidRPr="006801CC">
        <w:rPr>
          <w:rFonts w:ascii="Palatino Linotype" w:hAnsi="Palatino Linotype"/>
          <w:b/>
          <w:i/>
        </w:rPr>
        <w:t>pdf</w:t>
      </w:r>
      <w:proofErr w:type="spellEnd"/>
      <w:r w:rsidR="009F361C" w:rsidRPr="006801CC">
        <w:rPr>
          <w:rFonts w:ascii="Palatino Linotype" w:hAnsi="Palatino Linotype"/>
          <w:b/>
          <w:i/>
        </w:rPr>
        <w:t>”, “140 CONTRATO 140-22 VF (2).</w:t>
      </w:r>
      <w:proofErr w:type="spellStart"/>
      <w:r w:rsidR="009F361C" w:rsidRPr="006801CC">
        <w:rPr>
          <w:rFonts w:ascii="Palatino Linotype" w:hAnsi="Palatino Linotype"/>
          <w:b/>
          <w:i/>
        </w:rPr>
        <w:t>pdf</w:t>
      </w:r>
      <w:proofErr w:type="spellEnd"/>
      <w:r w:rsidR="009F361C" w:rsidRPr="006801CC">
        <w:rPr>
          <w:rFonts w:ascii="Palatino Linotype" w:hAnsi="Palatino Linotype"/>
          <w:b/>
          <w:i/>
        </w:rPr>
        <w:t>”, “140 CONTRATO FACTURAS.pdf”, “140 Acuse de respuesta a la solicitud.pdf”</w:t>
      </w:r>
      <w:r w:rsidRPr="006801CC">
        <w:rPr>
          <w:rFonts w:ascii="Palatino Linotype" w:hAnsi="Palatino Linotype"/>
          <w:b/>
          <w:i/>
        </w:rPr>
        <w:t xml:space="preserve"> y “Acuse de respuesta a la solicitud 147.pdf”, </w:t>
      </w:r>
      <w:r w:rsidRPr="006801CC">
        <w:rPr>
          <w:rFonts w:ascii="Palatino Linotype" w:hAnsi="Palatino Linotype"/>
        </w:rPr>
        <w:t xml:space="preserve">los cuales contienen </w:t>
      </w:r>
      <w:r w:rsidR="009F361C" w:rsidRPr="006801CC">
        <w:rPr>
          <w:rFonts w:ascii="Palatino Linotype" w:hAnsi="Palatino Linotype"/>
        </w:rPr>
        <w:t>documentales que dan</w:t>
      </w:r>
      <w:r w:rsidRPr="006801CC">
        <w:rPr>
          <w:rFonts w:ascii="Palatino Linotype" w:hAnsi="Palatino Linotype"/>
        </w:rPr>
        <w:t xml:space="preserve"> respuesta por el Sujeto Obligado a la solicitud de información 0014</w:t>
      </w:r>
      <w:r w:rsidR="009F361C" w:rsidRPr="006801CC">
        <w:rPr>
          <w:rFonts w:ascii="Palatino Linotype" w:hAnsi="Palatino Linotype"/>
        </w:rPr>
        <w:t>0</w:t>
      </w:r>
      <w:r w:rsidRPr="006801CC">
        <w:rPr>
          <w:rFonts w:ascii="Palatino Linotype" w:hAnsi="Palatino Linotype"/>
        </w:rPr>
        <w:t>/TRIJAEM/IP/2022.</w:t>
      </w:r>
    </w:p>
    <w:p w14:paraId="30CE2C6D" w14:textId="77777777" w:rsidR="007E2D75" w:rsidRPr="006801CC" w:rsidRDefault="007E2D75" w:rsidP="005C1AA8">
      <w:pPr>
        <w:spacing w:after="0" w:line="360" w:lineRule="auto"/>
        <w:jc w:val="both"/>
        <w:rPr>
          <w:rFonts w:ascii="Palatino Linotype" w:hAnsi="Palatino Linotype" w:cs="Arial"/>
          <w:b/>
          <w:sz w:val="24"/>
        </w:rPr>
      </w:pPr>
    </w:p>
    <w:p w14:paraId="708B19AD" w14:textId="77777777" w:rsidR="007E2D75" w:rsidRPr="006801CC" w:rsidRDefault="007E2D75" w:rsidP="005C1AA8">
      <w:pPr>
        <w:spacing w:after="0" w:line="360" w:lineRule="auto"/>
        <w:jc w:val="both"/>
        <w:rPr>
          <w:rFonts w:ascii="Palatino Linotype" w:hAnsi="Palatino Linotype" w:cs="Arial"/>
          <w:b/>
          <w:sz w:val="24"/>
          <w:szCs w:val="24"/>
        </w:rPr>
      </w:pPr>
      <w:r w:rsidRPr="006801CC">
        <w:rPr>
          <w:rFonts w:ascii="Palatino Linotype" w:hAnsi="Palatino Linotype" w:cs="Arial"/>
          <w:b/>
          <w:sz w:val="28"/>
        </w:rPr>
        <w:t>CUARTO</w:t>
      </w:r>
      <w:r w:rsidRPr="006801CC">
        <w:rPr>
          <w:rFonts w:ascii="Palatino Linotype" w:hAnsi="Palatino Linotype" w:cs="Arial"/>
          <w:b/>
          <w:sz w:val="24"/>
          <w:szCs w:val="24"/>
        </w:rPr>
        <w:t xml:space="preserve">. </w:t>
      </w:r>
      <w:r w:rsidRPr="006801CC">
        <w:rPr>
          <w:rFonts w:ascii="Palatino Linotype" w:hAnsi="Palatino Linotype" w:cs="Arial"/>
          <w:b/>
          <w:sz w:val="28"/>
          <w:szCs w:val="28"/>
        </w:rPr>
        <w:t>Del turno del recurso de revisión.</w:t>
      </w:r>
    </w:p>
    <w:p w14:paraId="2364F803" w14:textId="77777777" w:rsidR="007E2D75" w:rsidRPr="006801CC" w:rsidRDefault="007E2D75"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El medio de impugnación le fue turnado al Comisionado Presidente </w:t>
      </w:r>
      <w:r w:rsidRPr="006801CC">
        <w:rPr>
          <w:rFonts w:ascii="Palatino Linotype" w:hAnsi="Palatino Linotype" w:cs="Arial"/>
          <w:b/>
          <w:sz w:val="24"/>
          <w:szCs w:val="24"/>
        </w:rPr>
        <w:t>José Martínez Vilchis</w:t>
      </w:r>
      <w:r w:rsidRPr="006801C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Pr="006801CC">
        <w:rPr>
          <w:rFonts w:ascii="Palatino Linotype" w:hAnsi="Palatino Linotype" w:cs="Arial"/>
          <w:b/>
          <w:sz w:val="24"/>
          <w:szCs w:val="24"/>
        </w:rPr>
        <w:t>treinta de septiembre del año dos mil veintidós</w:t>
      </w:r>
      <w:r w:rsidRPr="006801CC">
        <w:rPr>
          <w:rFonts w:ascii="Palatino Linotype" w:hAnsi="Palatino Linotype" w:cs="Arial"/>
          <w:sz w:val="24"/>
          <w:szCs w:val="24"/>
        </w:rPr>
        <w:t>, determinándose en él, un plazo de siete días para que las partes manifestaran lo que a su derecho corresponda en términos del numeral ya citado.</w:t>
      </w:r>
    </w:p>
    <w:p w14:paraId="03517B65" w14:textId="77777777" w:rsidR="005C1AA8" w:rsidRPr="006801CC" w:rsidRDefault="005C1AA8" w:rsidP="005C1AA8">
      <w:pPr>
        <w:spacing w:after="0" w:line="360" w:lineRule="auto"/>
        <w:jc w:val="both"/>
        <w:rPr>
          <w:rFonts w:ascii="Palatino Linotype" w:hAnsi="Palatino Linotype" w:cs="Arial"/>
          <w:b/>
          <w:sz w:val="28"/>
        </w:rPr>
      </w:pPr>
    </w:p>
    <w:p w14:paraId="4281349A" w14:textId="43C1F7F0" w:rsidR="007E2D75" w:rsidRPr="006801CC" w:rsidRDefault="007E2D75" w:rsidP="005C1AA8">
      <w:pPr>
        <w:spacing w:after="0" w:line="360" w:lineRule="auto"/>
        <w:jc w:val="both"/>
        <w:rPr>
          <w:rFonts w:ascii="Palatino Linotype" w:hAnsi="Palatino Linotype" w:cs="Arial"/>
          <w:b/>
          <w:sz w:val="28"/>
          <w:szCs w:val="28"/>
        </w:rPr>
      </w:pPr>
      <w:r w:rsidRPr="006801CC">
        <w:rPr>
          <w:rFonts w:ascii="Palatino Linotype" w:hAnsi="Palatino Linotype" w:cs="Arial"/>
          <w:b/>
          <w:sz w:val="28"/>
        </w:rPr>
        <w:t xml:space="preserve">QUINTO. </w:t>
      </w:r>
      <w:r w:rsidRPr="006801CC">
        <w:rPr>
          <w:rFonts w:ascii="Palatino Linotype" w:hAnsi="Palatino Linotype" w:cs="Arial"/>
          <w:b/>
          <w:sz w:val="28"/>
          <w:szCs w:val="28"/>
        </w:rPr>
        <w:t>De la etapa de instrucción.</w:t>
      </w:r>
    </w:p>
    <w:p w14:paraId="71CBDC92" w14:textId="4F8FF358" w:rsidR="007E2D75" w:rsidRPr="006801CC" w:rsidRDefault="007E2D75"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De las constancias que obran en el expediente electrónico del </w:t>
      </w:r>
      <w:r w:rsidRPr="006801CC">
        <w:rPr>
          <w:rFonts w:ascii="Palatino Linotype" w:hAnsi="Palatino Linotype" w:cs="Arial"/>
          <w:sz w:val="24"/>
        </w:rPr>
        <w:t>Sistema de Acceso a la Información Mexiquense</w:t>
      </w:r>
      <w:r w:rsidRPr="006801CC">
        <w:rPr>
          <w:rFonts w:ascii="Palatino Linotype" w:hAnsi="Palatino Linotype" w:cs="Arial"/>
          <w:sz w:val="24"/>
          <w:szCs w:val="24"/>
        </w:rPr>
        <w:t xml:space="preserve"> (SAIMEX), se advierte que el Sujeto Obligado rindió su informe justificado l</w:t>
      </w:r>
      <w:r w:rsidR="009F361C" w:rsidRPr="006801CC">
        <w:rPr>
          <w:rFonts w:ascii="Palatino Linotype" w:hAnsi="Palatino Linotype" w:cs="Arial"/>
          <w:sz w:val="24"/>
          <w:szCs w:val="24"/>
        </w:rPr>
        <w:t>os días tres</w:t>
      </w:r>
      <w:r w:rsidRPr="006801CC">
        <w:rPr>
          <w:rFonts w:ascii="Palatino Linotype" w:hAnsi="Palatino Linotype" w:cs="Arial"/>
          <w:sz w:val="24"/>
          <w:szCs w:val="24"/>
        </w:rPr>
        <w:t xml:space="preserve"> de </w:t>
      </w:r>
      <w:r w:rsidR="009F361C" w:rsidRPr="006801CC">
        <w:rPr>
          <w:rFonts w:ascii="Palatino Linotype" w:hAnsi="Palatino Linotype" w:cs="Arial"/>
          <w:sz w:val="24"/>
          <w:szCs w:val="24"/>
        </w:rPr>
        <w:t>noviembre y seis de diciembre</w:t>
      </w:r>
      <w:r w:rsidRPr="006801CC">
        <w:rPr>
          <w:rFonts w:ascii="Palatino Linotype" w:hAnsi="Palatino Linotype" w:cs="Arial"/>
          <w:sz w:val="24"/>
          <w:szCs w:val="24"/>
        </w:rPr>
        <w:t xml:space="preserve"> de dos mil veintidós, l</w:t>
      </w:r>
      <w:r w:rsidR="009F361C" w:rsidRPr="006801CC">
        <w:rPr>
          <w:rFonts w:ascii="Palatino Linotype" w:hAnsi="Palatino Linotype" w:cs="Arial"/>
          <w:sz w:val="24"/>
          <w:szCs w:val="24"/>
        </w:rPr>
        <w:t>os cuales fueron</w:t>
      </w:r>
      <w:r w:rsidRPr="006801CC">
        <w:rPr>
          <w:rFonts w:ascii="Palatino Linotype" w:hAnsi="Palatino Linotype" w:cs="Arial"/>
          <w:sz w:val="24"/>
          <w:szCs w:val="24"/>
        </w:rPr>
        <w:t xml:space="preserve"> puesto</w:t>
      </w:r>
      <w:r w:rsidR="009F361C" w:rsidRPr="006801CC">
        <w:rPr>
          <w:rFonts w:ascii="Palatino Linotype" w:hAnsi="Palatino Linotype" w:cs="Arial"/>
          <w:sz w:val="24"/>
          <w:szCs w:val="24"/>
        </w:rPr>
        <w:t>s</w:t>
      </w:r>
      <w:r w:rsidRPr="006801CC">
        <w:rPr>
          <w:rFonts w:ascii="Palatino Linotype" w:hAnsi="Palatino Linotype" w:cs="Arial"/>
          <w:sz w:val="24"/>
          <w:szCs w:val="24"/>
        </w:rPr>
        <w:t xml:space="preserve"> a la vista de</w:t>
      </w:r>
      <w:r w:rsidR="009F361C" w:rsidRPr="006801CC">
        <w:rPr>
          <w:rFonts w:ascii="Palatino Linotype" w:hAnsi="Palatino Linotype" w:cs="Arial"/>
          <w:sz w:val="24"/>
          <w:szCs w:val="24"/>
        </w:rPr>
        <w:t xml:space="preserve"> </w:t>
      </w:r>
      <w:r w:rsidRPr="006801CC">
        <w:rPr>
          <w:rFonts w:ascii="Palatino Linotype" w:hAnsi="Palatino Linotype" w:cs="Arial"/>
          <w:sz w:val="24"/>
          <w:szCs w:val="24"/>
        </w:rPr>
        <w:t>l</w:t>
      </w:r>
      <w:r w:rsidR="009F361C" w:rsidRPr="006801CC">
        <w:rPr>
          <w:rFonts w:ascii="Palatino Linotype" w:hAnsi="Palatino Linotype" w:cs="Arial"/>
          <w:sz w:val="24"/>
          <w:szCs w:val="24"/>
        </w:rPr>
        <w:t>a parte</w:t>
      </w:r>
      <w:r w:rsidRPr="006801CC">
        <w:rPr>
          <w:rFonts w:ascii="Palatino Linotype" w:hAnsi="Palatino Linotype" w:cs="Arial"/>
          <w:sz w:val="24"/>
          <w:szCs w:val="24"/>
        </w:rPr>
        <w:t xml:space="preserve"> Recurrente l</w:t>
      </w:r>
      <w:r w:rsidR="009F361C" w:rsidRPr="006801CC">
        <w:rPr>
          <w:rFonts w:ascii="Palatino Linotype" w:hAnsi="Palatino Linotype" w:cs="Arial"/>
          <w:sz w:val="24"/>
          <w:szCs w:val="24"/>
        </w:rPr>
        <w:t>os días</w:t>
      </w:r>
      <w:r w:rsidRPr="006801CC">
        <w:rPr>
          <w:rFonts w:ascii="Palatino Linotype" w:hAnsi="Palatino Linotype" w:cs="Arial"/>
          <w:sz w:val="24"/>
          <w:szCs w:val="24"/>
        </w:rPr>
        <w:t xml:space="preserve"> once de noviembre de dos mil veintidós</w:t>
      </w:r>
      <w:r w:rsidR="009F361C" w:rsidRPr="006801CC">
        <w:rPr>
          <w:rFonts w:ascii="Palatino Linotype" w:hAnsi="Palatino Linotype" w:cs="Arial"/>
          <w:sz w:val="24"/>
          <w:szCs w:val="24"/>
        </w:rPr>
        <w:t xml:space="preserve"> y once de agosto de dos mil veintitr</w:t>
      </w:r>
      <w:r w:rsidR="00D97655" w:rsidRPr="006801CC">
        <w:rPr>
          <w:rFonts w:ascii="Palatino Linotype" w:hAnsi="Palatino Linotype" w:cs="Arial"/>
          <w:sz w:val="24"/>
          <w:szCs w:val="24"/>
        </w:rPr>
        <w:t>é</w:t>
      </w:r>
      <w:r w:rsidR="009F361C" w:rsidRPr="006801CC">
        <w:rPr>
          <w:rFonts w:ascii="Palatino Linotype" w:hAnsi="Palatino Linotype" w:cs="Arial"/>
          <w:sz w:val="24"/>
          <w:szCs w:val="24"/>
        </w:rPr>
        <w:t>s</w:t>
      </w:r>
      <w:r w:rsidRPr="006801CC">
        <w:rPr>
          <w:rFonts w:ascii="Palatino Linotype" w:hAnsi="Palatino Linotype" w:cs="Arial"/>
          <w:sz w:val="24"/>
          <w:szCs w:val="24"/>
        </w:rPr>
        <w:t>. Asimismo, se advierte que el recurrente no realizó manifestación alguna.</w:t>
      </w:r>
    </w:p>
    <w:p w14:paraId="34D9CB12" w14:textId="77777777" w:rsidR="007E2D75" w:rsidRPr="006801CC" w:rsidRDefault="007E2D75" w:rsidP="005C1AA8">
      <w:pPr>
        <w:tabs>
          <w:tab w:val="left" w:pos="8505"/>
        </w:tabs>
        <w:spacing w:after="0" w:line="360" w:lineRule="auto"/>
        <w:ind w:right="709"/>
        <w:rPr>
          <w:noProof/>
        </w:rPr>
      </w:pPr>
    </w:p>
    <w:p w14:paraId="22503919" w14:textId="77777777" w:rsidR="007E2D75" w:rsidRPr="006801CC" w:rsidRDefault="007E2D75" w:rsidP="005C1AA8">
      <w:pPr>
        <w:pStyle w:val="Sinespaciado"/>
        <w:spacing w:line="360" w:lineRule="auto"/>
        <w:jc w:val="both"/>
        <w:rPr>
          <w:rFonts w:ascii="Palatino Linotype" w:hAnsi="Palatino Linotype" w:cs="Arial"/>
          <w:b/>
          <w:sz w:val="28"/>
          <w:szCs w:val="28"/>
        </w:rPr>
      </w:pPr>
      <w:r w:rsidRPr="006801CC">
        <w:rPr>
          <w:rFonts w:ascii="Palatino Linotype" w:hAnsi="Palatino Linotype" w:cs="Arial"/>
          <w:b/>
          <w:sz w:val="28"/>
        </w:rPr>
        <w:t xml:space="preserve">SEXTO. </w:t>
      </w:r>
      <w:r w:rsidRPr="006801CC">
        <w:rPr>
          <w:rFonts w:ascii="Palatino Linotype" w:hAnsi="Palatino Linotype" w:cs="Arial"/>
          <w:b/>
          <w:sz w:val="28"/>
          <w:szCs w:val="28"/>
        </w:rPr>
        <w:t>De la ampliación del término para resolver.</w:t>
      </w:r>
    </w:p>
    <w:p w14:paraId="7AAB3976" w14:textId="77777777" w:rsidR="007E2D75" w:rsidRPr="006801CC" w:rsidRDefault="007E2D75"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En fecha dieciocho de noviembre del año dos mil veintidós, se amplió el plazo para dictar resolución, en términos del artículo 181, de la Ley de Transparencia y Acceso a la Información Pública del Estado de México y Municipios.</w:t>
      </w:r>
    </w:p>
    <w:p w14:paraId="15C86BB7" w14:textId="77777777" w:rsidR="007E2D75" w:rsidRPr="006801CC" w:rsidRDefault="007E2D75" w:rsidP="005C1AA8">
      <w:pPr>
        <w:spacing w:after="0" w:line="360" w:lineRule="auto"/>
        <w:jc w:val="both"/>
        <w:rPr>
          <w:rFonts w:ascii="Palatino Linotype" w:hAnsi="Palatino Linotype" w:cs="Arial"/>
          <w:sz w:val="24"/>
          <w:szCs w:val="24"/>
        </w:rPr>
      </w:pPr>
    </w:p>
    <w:p w14:paraId="44D90B18"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FED237" w14:textId="77777777" w:rsidR="005C1AA8" w:rsidRPr="006801CC" w:rsidRDefault="005C1AA8" w:rsidP="005C1AA8">
      <w:pPr>
        <w:spacing w:after="0" w:line="360" w:lineRule="auto"/>
        <w:jc w:val="both"/>
        <w:rPr>
          <w:rFonts w:ascii="Palatino Linotype" w:hAnsi="Palatino Linotype"/>
          <w:sz w:val="24"/>
          <w:szCs w:val="24"/>
        </w:rPr>
      </w:pPr>
    </w:p>
    <w:p w14:paraId="62C99E86" w14:textId="4AA40FCC"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D50286" w14:textId="77777777" w:rsidR="009F361C" w:rsidRPr="006801CC" w:rsidRDefault="009F361C" w:rsidP="005C1AA8">
      <w:pPr>
        <w:spacing w:after="0" w:line="360" w:lineRule="auto"/>
        <w:jc w:val="both"/>
        <w:rPr>
          <w:rFonts w:ascii="Palatino Linotype" w:hAnsi="Palatino Linotype"/>
          <w:sz w:val="24"/>
          <w:szCs w:val="24"/>
        </w:rPr>
      </w:pPr>
    </w:p>
    <w:p w14:paraId="26F9517F" w14:textId="29912F6C"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B840BD" w14:textId="77777777" w:rsidR="007E2D75" w:rsidRPr="006801CC" w:rsidRDefault="007E2D75" w:rsidP="005C1AA8">
      <w:pPr>
        <w:spacing w:after="0" w:line="360" w:lineRule="auto"/>
        <w:jc w:val="both"/>
        <w:rPr>
          <w:rFonts w:ascii="Palatino Linotype" w:hAnsi="Palatino Linotype"/>
          <w:sz w:val="24"/>
          <w:szCs w:val="24"/>
        </w:rPr>
      </w:pPr>
    </w:p>
    <w:p w14:paraId="48987710"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7386B1" w14:textId="77777777" w:rsidR="007E2D75" w:rsidRPr="006801CC" w:rsidRDefault="007E2D75" w:rsidP="005C1AA8">
      <w:pPr>
        <w:spacing w:after="0" w:line="360" w:lineRule="auto"/>
        <w:jc w:val="both"/>
        <w:rPr>
          <w:rFonts w:ascii="Palatino Linotype" w:hAnsi="Palatino Linotype"/>
          <w:sz w:val="24"/>
          <w:szCs w:val="24"/>
        </w:rPr>
      </w:pPr>
    </w:p>
    <w:p w14:paraId="2F03023A"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21794151"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 xml:space="preserve"> </w:t>
      </w:r>
    </w:p>
    <w:p w14:paraId="43CB7686" w14:textId="77777777" w:rsidR="007E2D75" w:rsidRPr="006801CC" w:rsidRDefault="007E2D75" w:rsidP="005C1AA8">
      <w:pPr>
        <w:pStyle w:val="Prrafodelista"/>
        <w:numPr>
          <w:ilvl w:val="0"/>
          <w:numId w:val="3"/>
        </w:numPr>
        <w:spacing w:line="360" w:lineRule="auto"/>
        <w:jc w:val="both"/>
        <w:rPr>
          <w:rFonts w:ascii="Palatino Linotype" w:hAnsi="Palatino Linotype"/>
        </w:rPr>
      </w:pPr>
      <w:r w:rsidRPr="006801CC">
        <w:rPr>
          <w:rFonts w:ascii="Palatino Linotype" w:hAnsi="Palatino Linotype"/>
        </w:rPr>
        <w:t>Complejidad del asunto: La complejidad de la prueba, la pluralidad de sujetos procesales, el tiempo transcurrido, las características y contexto del recurso.</w:t>
      </w:r>
    </w:p>
    <w:p w14:paraId="6F8ED210" w14:textId="77777777" w:rsidR="007E2D75" w:rsidRPr="006801CC" w:rsidRDefault="007E2D75" w:rsidP="005C1AA8">
      <w:pPr>
        <w:pStyle w:val="Prrafodelista"/>
        <w:numPr>
          <w:ilvl w:val="0"/>
          <w:numId w:val="3"/>
        </w:numPr>
        <w:spacing w:line="360" w:lineRule="auto"/>
        <w:jc w:val="both"/>
        <w:rPr>
          <w:rFonts w:ascii="Palatino Linotype" w:hAnsi="Palatino Linotype"/>
        </w:rPr>
      </w:pPr>
      <w:r w:rsidRPr="006801CC">
        <w:rPr>
          <w:rFonts w:ascii="Palatino Linotype" w:hAnsi="Palatino Linotype"/>
        </w:rPr>
        <w:t>Actividad Procesal del interesado: Acciones u omisiones del interesado.</w:t>
      </w:r>
    </w:p>
    <w:p w14:paraId="551D926B" w14:textId="77777777" w:rsidR="007E2D75" w:rsidRPr="006801CC" w:rsidRDefault="007E2D75" w:rsidP="005C1AA8">
      <w:pPr>
        <w:pStyle w:val="Prrafodelista"/>
        <w:numPr>
          <w:ilvl w:val="0"/>
          <w:numId w:val="3"/>
        </w:numPr>
        <w:spacing w:line="360" w:lineRule="auto"/>
        <w:jc w:val="both"/>
        <w:rPr>
          <w:rFonts w:ascii="Palatino Linotype" w:hAnsi="Palatino Linotype"/>
        </w:rPr>
      </w:pPr>
      <w:r w:rsidRPr="006801CC">
        <w:rPr>
          <w:rFonts w:ascii="Palatino Linotype" w:hAnsi="Palatino Linotype"/>
        </w:rPr>
        <w:lastRenderedPageBreak/>
        <w:t>Conducta de la Autoridad: Las Acciones u omisiones realizadas en el procedimiento. Así como si la autoridad actuó con la debida diligencia.</w:t>
      </w:r>
    </w:p>
    <w:p w14:paraId="6A86EE35" w14:textId="77777777" w:rsidR="007E2D75" w:rsidRPr="006801CC" w:rsidRDefault="007E2D75" w:rsidP="005C1AA8">
      <w:pPr>
        <w:pStyle w:val="Prrafodelista"/>
        <w:numPr>
          <w:ilvl w:val="0"/>
          <w:numId w:val="3"/>
        </w:numPr>
        <w:spacing w:line="360" w:lineRule="auto"/>
        <w:jc w:val="both"/>
        <w:rPr>
          <w:rFonts w:ascii="Palatino Linotype" w:hAnsi="Palatino Linotype"/>
        </w:rPr>
      </w:pPr>
      <w:r w:rsidRPr="006801CC">
        <w:rPr>
          <w:rFonts w:ascii="Palatino Linotype" w:hAnsi="Palatino Linotype"/>
        </w:rPr>
        <w:t>La afectación generada en la situación jurídica de la persona involucrada en el proceso: Violación a sus derechos humanos.</w:t>
      </w:r>
    </w:p>
    <w:p w14:paraId="1D3CFE62" w14:textId="77777777" w:rsidR="009F361C" w:rsidRPr="006801CC" w:rsidRDefault="009F361C" w:rsidP="005C1AA8">
      <w:pPr>
        <w:spacing w:after="0" w:line="360" w:lineRule="auto"/>
        <w:jc w:val="both"/>
        <w:rPr>
          <w:rFonts w:ascii="Palatino Linotype" w:hAnsi="Palatino Linotype"/>
          <w:sz w:val="24"/>
          <w:szCs w:val="24"/>
        </w:rPr>
      </w:pPr>
    </w:p>
    <w:p w14:paraId="5DD10B96" w14:textId="4047CAD4"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B64F36"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099CA9" w14:textId="77777777" w:rsidR="007E2D75" w:rsidRPr="006801CC" w:rsidRDefault="007E2D75" w:rsidP="005C1AA8">
      <w:pPr>
        <w:spacing w:after="0" w:line="360" w:lineRule="auto"/>
        <w:jc w:val="both"/>
        <w:rPr>
          <w:rFonts w:ascii="Palatino Linotype" w:hAnsi="Palatino Linotype"/>
          <w:sz w:val="24"/>
          <w:szCs w:val="24"/>
        </w:rPr>
      </w:pPr>
    </w:p>
    <w:p w14:paraId="53CBFBA0"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6801CC">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409E5B50" w14:textId="77777777" w:rsidR="009F361C" w:rsidRPr="006801CC" w:rsidRDefault="009F361C" w:rsidP="005C1AA8">
      <w:pPr>
        <w:spacing w:after="0" w:line="360" w:lineRule="auto"/>
        <w:jc w:val="both"/>
        <w:rPr>
          <w:rFonts w:ascii="Palatino Linotype" w:hAnsi="Palatino Linotype"/>
          <w:sz w:val="24"/>
          <w:szCs w:val="24"/>
        </w:rPr>
      </w:pPr>
    </w:p>
    <w:p w14:paraId="184744CD" w14:textId="1CB40130"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12726D9" w14:textId="77777777" w:rsidR="007E2D75" w:rsidRPr="006801CC" w:rsidRDefault="007E2D75" w:rsidP="005C1AA8">
      <w:pPr>
        <w:spacing w:after="0" w:line="360" w:lineRule="auto"/>
        <w:jc w:val="both"/>
        <w:rPr>
          <w:rFonts w:ascii="Palatino Linotype" w:hAnsi="Palatino Linotype"/>
          <w:sz w:val="24"/>
          <w:szCs w:val="24"/>
        </w:rPr>
      </w:pPr>
    </w:p>
    <w:p w14:paraId="5609F30D"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56BE179C" w14:textId="77777777" w:rsidR="007E2D75" w:rsidRPr="006801CC" w:rsidRDefault="007E2D75" w:rsidP="005C1AA8">
      <w:pPr>
        <w:spacing w:after="0" w:line="360" w:lineRule="auto"/>
        <w:jc w:val="both"/>
        <w:rPr>
          <w:rFonts w:ascii="Palatino Linotype" w:hAnsi="Palatino Linotype"/>
          <w:sz w:val="24"/>
          <w:szCs w:val="24"/>
        </w:rPr>
      </w:pPr>
    </w:p>
    <w:p w14:paraId="559C9177"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10A51A3" w14:textId="77777777" w:rsidR="007E2D75" w:rsidRPr="006801CC" w:rsidRDefault="007E2D75" w:rsidP="005C1AA8">
      <w:pPr>
        <w:spacing w:after="0" w:line="360" w:lineRule="auto"/>
        <w:jc w:val="both"/>
        <w:rPr>
          <w:rFonts w:ascii="Palatino Linotype" w:hAnsi="Palatino Linotype"/>
          <w:sz w:val="24"/>
          <w:szCs w:val="24"/>
        </w:rPr>
      </w:pPr>
    </w:p>
    <w:p w14:paraId="03EA944A" w14:textId="7777777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9478598" w14:textId="77777777" w:rsidR="007E2D75" w:rsidRPr="006801CC" w:rsidRDefault="007E2D75" w:rsidP="005C1AA8">
      <w:pPr>
        <w:spacing w:after="0" w:line="360" w:lineRule="auto"/>
        <w:rPr>
          <w:rFonts w:ascii="Palatino Linotype" w:hAnsi="Palatino Linotype" w:cs="Arial"/>
          <w:b/>
          <w:sz w:val="28"/>
        </w:rPr>
      </w:pPr>
    </w:p>
    <w:p w14:paraId="378152E5" w14:textId="79C53A54" w:rsidR="005C1AA8" w:rsidRPr="006801CC" w:rsidRDefault="005C1AA8" w:rsidP="005C1AA8">
      <w:pPr>
        <w:spacing w:after="0" w:line="360" w:lineRule="auto"/>
        <w:jc w:val="both"/>
        <w:rPr>
          <w:rFonts w:ascii="Palatino Linotype" w:hAnsi="Palatino Linotype" w:cs="Arial"/>
          <w:b/>
          <w:sz w:val="28"/>
        </w:rPr>
      </w:pPr>
    </w:p>
    <w:p w14:paraId="1E5B9F94" w14:textId="77777777" w:rsidR="00670A5B" w:rsidRPr="006801CC" w:rsidRDefault="00670A5B" w:rsidP="005C1AA8">
      <w:pPr>
        <w:spacing w:after="0" w:line="360" w:lineRule="auto"/>
        <w:jc w:val="both"/>
        <w:rPr>
          <w:rFonts w:ascii="Palatino Linotype" w:hAnsi="Palatino Linotype" w:cs="Arial"/>
          <w:b/>
          <w:sz w:val="28"/>
        </w:rPr>
      </w:pPr>
    </w:p>
    <w:p w14:paraId="43F28267" w14:textId="77777777" w:rsidR="005C1AA8" w:rsidRPr="006801CC" w:rsidRDefault="005C1AA8" w:rsidP="005C1AA8">
      <w:pPr>
        <w:spacing w:after="0" w:line="360" w:lineRule="auto"/>
        <w:jc w:val="both"/>
        <w:rPr>
          <w:rFonts w:ascii="Palatino Linotype" w:hAnsi="Palatino Linotype" w:cs="Arial"/>
          <w:b/>
          <w:sz w:val="28"/>
        </w:rPr>
      </w:pPr>
    </w:p>
    <w:p w14:paraId="20EE6634" w14:textId="77777777" w:rsidR="005C1AA8" w:rsidRPr="006801CC" w:rsidRDefault="005C1AA8" w:rsidP="005C1AA8">
      <w:pPr>
        <w:spacing w:after="0" w:line="360" w:lineRule="auto"/>
        <w:jc w:val="both"/>
        <w:rPr>
          <w:rFonts w:ascii="Palatino Linotype" w:hAnsi="Palatino Linotype" w:cs="Arial"/>
          <w:b/>
          <w:sz w:val="28"/>
        </w:rPr>
      </w:pPr>
    </w:p>
    <w:p w14:paraId="27DCEBB9" w14:textId="172927F3" w:rsidR="007E2D75" w:rsidRPr="006801CC" w:rsidRDefault="007E2D75" w:rsidP="005C1AA8">
      <w:pPr>
        <w:spacing w:after="0" w:line="360" w:lineRule="auto"/>
        <w:jc w:val="both"/>
        <w:rPr>
          <w:rFonts w:ascii="Palatino Linotype" w:hAnsi="Palatino Linotype" w:cs="Arial"/>
          <w:b/>
          <w:sz w:val="28"/>
          <w:szCs w:val="28"/>
        </w:rPr>
      </w:pPr>
      <w:r w:rsidRPr="006801CC">
        <w:rPr>
          <w:rFonts w:ascii="Palatino Linotype" w:hAnsi="Palatino Linotype" w:cs="Arial"/>
          <w:b/>
          <w:sz w:val="28"/>
        </w:rPr>
        <w:t xml:space="preserve">SÉPTIMO. </w:t>
      </w:r>
      <w:r w:rsidRPr="006801CC">
        <w:rPr>
          <w:rFonts w:ascii="Palatino Linotype" w:hAnsi="Palatino Linotype" w:cs="Arial"/>
          <w:b/>
          <w:sz w:val="28"/>
          <w:szCs w:val="28"/>
        </w:rPr>
        <w:t>Del cierre de la etapa de instrucción.</w:t>
      </w:r>
    </w:p>
    <w:p w14:paraId="614BE814" w14:textId="0055F649" w:rsidR="007E2D75" w:rsidRPr="006801CC" w:rsidRDefault="007E2D75"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En fecha </w:t>
      </w:r>
      <w:r w:rsidR="009F361C" w:rsidRPr="006801CC">
        <w:rPr>
          <w:rFonts w:ascii="Palatino Linotype" w:hAnsi="Palatino Linotype" w:cs="Arial"/>
          <w:sz w:val="24"/>
          <w:szCs w:val="24"/>
        </w:rPr>
        <w:t>dieci</w:t>
      </w:r>
      <w:r w:rsidR="006153A0" w:rsidRPr="006801CC">
        <w:rPr>
          <w:rFonts w:ascii="Palatino Linotype" w:hAnsi="Palatino Linotype" w:cs="Arial"/>
          <w:sz w:val="24"/>
          <w:szCs w:val="24"/>
        </w:rPr>
        <w:t>ocho</w:t>
      </w:r>
      <w:r w:rsidRPr="006801CC">
        <w:rPr>
          <w:rFonts w:ascii="Palatino Linotype" w:hAnsi="Palatino Linotype" w:cs="Arial"/>
          <w:sz w:val="24"/>
          <w:szCs w:val="24"/>
        </w:rPr>
        <w:t xml:space="preserve"> de agosto de dos mil veinti</w:t>
      </w:r>
      <w:r w:rsidR="009F361C" w:rsidRPr="006801CC">
        <w:rPr>
          <w:rFonts w:ascii="Palatino Linotype" w:hAnsi="Palatino Linotype" w:cs="Arial"/>
          <w:sz w:val="24"/>
          <w:szCs w:val="24"/>
        </w:rPr>
        <w:t>tré</w:t>
      </w:r>
      <w:r w:rsidRPr="006801CC">
        <w:rPr>
          <w:rFonts w:ascii="Palatino Linotype" w:hAnsi="Palatino Linotype" w:cs="Arial"/>
          <w:sz w:val="24"/>
          <w:szCs w:val="24"/>
        </w:rPr>
        <w:t>s, se decretó el cierre de la misma del expediente electrónico formado con motivo de la interposición del presente recurso de revisión, a fin de que el Comisionado Ponente presentara el proyecto de resolución correspondiente.</w:t>
      </w:r>
    </w:p>
    <w:p w14:paraId="48A48113" w14:textId="77777777" w:rsidR="009F361C" w:rsidRPr="006801CC" w:rsidRDefault="009F361C" w:rsidP="005C1AA8">
      <w:pPr>
        <w:spacing w:after="0" w:line="360" w:lineRule="auto"/>
        <w:jc w:val="center"/>
        <w:rPr>
          <w:rFonts w:ascii="Palatino Linotype" w:hAnsi="Palatino Linotype" w:cs="Arial"/>
          <w:b/>
          <w:sz w:val="24"/>
        </w:rPr>
      </w:pPr>
    </w:p>
    <w:p w14:paraId="548770D6" w14:textId="7A87D933" w:rsidR="007E2D75" w:rsidRPr="006801CC" w:rsidRDefault="007E2D75" w:rsidP="005C1AA8">
      <w:pPr>
        <w:spacing w:after="0" w:line="360" w:lineRule="auto"/>
        <w:jc w:val="center"/>
        <w:rPr>
          <w:rFonts w:ascii="Palatino Linotype" w:hAnsi="Palatino Linotype" w:cs="Arial"/>
          <w:b/>
          <w:sz w:val="28"/>
        </w:rPr>
      </w:pPr>
      <w:r w:rsidRPr="006801CC">
        <w:rPr>
          <w:rFonts w:ascii="Palatino Linotype" w:hAnsi="Palatino Linotype" w:cs="Arial"/>
          <w:b/>
          <w:sz w:val="28"/>
        </w:rPr>
        <w:t xml:space="preserve">C O N S I D E R A N D O </w:t>
      </w:r>
    </w:p>
    <w:p w14:paraId="6B00AADD" w14:textId="77777777" w:rsidR="007E2D75" w:rsidRPr="006801CC" w:rsidRDefault="007E2D75" w:rsidP="005C1AA8">
      <w:pPr>
        <w:pStyle w:val="Sinespaciado"/>
        <w:rPr>
          <w:rFonts w:ascii="Palatino Linotype" w:hAnsi="Palatino Linotype"/>
        </w:rPr>
      </w:pPr>
    </w:p>
    <w:p w14:paraId="13A7DA6C" w14:textId="77777777" w:rsidR="007E2D75" w:rsidRPr="006801CC" w:rsidRDefault="007E2D75" w:rsidP="005C1AA8">
      <w:pPr>
        <w:spacing w:after="0" w:line="360" w:lineRule="auto"/>
        <w:jc w:val="both"/>
        <w:rPr>
          <w:rFonts w:ascii="Palatino Linotype" w:hAnsi="Palatino Linotype" w:cs="Arial"/>
          <w:sz w:val="24"/>
        </w:rPr>
      </w:pPr>
      <w:r w:rsidRPr="006801CC">
        <w:rPr>
          <w:rFonts w:ascii="Palatino Linotype" w:hAnsi="Palatino Linotype" w:cs="Arial"/>
          <w:b/>
          <w:sz w:val="28"/>
        </w:rPr>
        <w:t>PRIMERO.</w:t>
      </w:r>
      <w:r w:rsidRPr="006801CC">
        <w:rPr>
          <w:rFonts w:ascii="Palatino Linotype" w:hAnsi="Palatino Linotype" w:cs="Arial"/>
          <w:b/>
        </w:rPr>
        <w:t xml:space="preserve"> </w:t>
      </w:r>
      <w:r w:rsidRPr="006801CC">
        <w:rPr>
          <w:rFonts w:ascii="Palatino Linotype" w:hAnsi="Palatino Linotype" w:cs="Arial"/>
          <w:b/>
          <w:sz w:val="28"/>
          <w:szCs w:val="28"/>
        </w:rPr>
        <w:t>De la competencia</w:t>
      </w:r>
      <w:r w:rsidRPr="006801CC">
        <w:rPr>
          <w:rFonts w:ascii="Palatino Linotype" w:hAnsi="Palatino Linotype" w:cs="Arial"/>
          <w:sz w:val="28"/>
          <w:szCs w:val="28"/>
        </w:rPr>
        <w:t>.</w:t>
      </w:r>
    </w:p>
    <w:p w14:paraId="297317B5" w14:textId="77777777" w:rsidR="007E2D75" w:rsidRPr="006801CC" w:rsidRDefault="007E2D75" w:rsidP="005C1AA8">
      <w:pPr>
        <w:pStyle w:val="Sinespaciado"/>
        <w:spacing w:line="360" w:lineRule="auto"/>
        <w:jc w:val="both"/>
        <w:rPr>
          <w:rFonts w:ascii="Palatino Linotype" w:hAnsi="Palatino Linotype"/>
        </w:rPr>
      </w:pPr>
      <w:r w:rsidRPr="006801CC">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61569E"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b/>
          <w:sz w:val="28"/>
        </w:rPr>
      </w:pPr>
    </w:p>
    <w:p w14:paraId="7847AFF1" w14:textId="77777777" w:rsidR="005C1AA8" w:rsidRPr="006801CC" w:rsidRDefault="005C1AA8" w:rsidP="005C1AA8">
      <w:pPr>
        <w:pStyle w:val="Prrafodelista"/>
        <w:autoSpaceDE w:val="0"/>
        <w:autoSpaceDN w:val="0"/>
        <w:adjustRightInd w:val="0"/>
        <w:spacing w:line="360" w:lineRule="auto"/>
        <w:ind w:left="0"/>
        <w:jc w:val="both"/>
        <w:rPr>
          <w:rFonts w:ascii="Palatino Linotype" w:hAnsi="Palatino Linotype" w:cs="Arial"/>
          <w:b/>
          <w:sz w:val="28"/>
        </w:rPr>
      </w:pPr>
    </w:p>
    <w:p w14:paraId="55CDDD3B" w14:textId="77777777" w:rsidR="005C1AA8" w:rsidRPr="006801CC" w:rsidRDefault="005C1AA8" w:rsidP="005C1AA8">
      <w:pPr>
        <w:pStyle w:val="Prrafodelista"/>
        <w:autoSpaceDE w:val="0"/>
        <w:autoSpaceDN w:val="0"/>
        <w:adjustRightInd w:val="0"/>
        <w:spacing w:line="360" w:lineRule="auto"/>
        <w:ind w:left="0"/>
        <w:jc w:val="both"/>
        <w:rPr>
          <w:rFonts w:ascii="Palatino Linotype" w:hAnsi="Palatino Linotype" w:cs="Arial"/>
          <w:b/>
          <w:sz w:val="28"/>
        </w:rPr>
      </w:pPr>
    </w:p>
    <w:p w14:paraId="677C1252" w14:textId="77777777" w:rsidR="005C1AA8" w:rsidRPr="006801CC" w:rsidRDefault="005C1AA8" w:rsidP="005C1AA8">
      <w:pPr>
        <w:pStyle w:val="Prrafodelista"/>
        <w:autoSpaceDE w:val="0"/>
        <w:autoSpaceDN w:val="0"/>
        <w:adjustRightInd w:val="0"/>
        <w:spacing w:line="360" w:lineRule="auto"/>
        <w:ind w:left="0"/>
        <w:jc w:val="both"/>
        <w:rPr>
          <w:rFonts w:ascii="Palatino Linotype" w:hAnsi="Palatino Linotype" w:cs="Arial"/>
          <w:b/>
          <w:sz w:val="28"/>
        </w:rPr>
      </w:pPr>
    </w:p>
    <w:p w14:paraId="1444B967" w14:textId="1F35A15C"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b/>
        </w:rPr>
      </w:pPr>
      <w:r w:rsidRPr="006801CC">
        <w:rPr>
          <w:rFonts w:ascii="Palatino Linotype" w:hAnsi="Palatino Linotype" w:cs="Arial"/>
          <w:b/>
          <w:sz w:val="28"/>
        </w:rPr>
        <w:t>SEGUNDO</w:t>
      </w:r>
      <w:r w:rsidRPr="006801CC">
        <w:rPr>
          <w:rFonts w:ascii="Palatino Linotype" w:hAnsi="Palatino Linotype" w:cs="Arial"/>
          <w:b/>
        </w:rPr>
        <w:t xml:space="preserve">. </w:t>
      </w:r>
      <w:r w:rsidRPr="006801CC">
        <w:rPr>
          <w:rFonts w:ascii="Palatino Linotype" w:hAnsi="Palatino Linotype" w:cs="Arial"/>
          <w:b/>
          <w:sz w:val="28"/>
          <w:szCs w:val="28"/>
        </w:rPr>
        <w:t>Sobre los alcances del recurso de revisión.</w:t>
      </w:r>
      <w:r w:rsidRPr="006801CC">
        <w:rPr>
          <w:rFonts w:ascii="Palatino Linotype" w:hAnsi="Palatino Linotype" w:cs="Arial"/>
          <w:b/>
        </w:rPr>
        <w:t xml:space="preserve"> </w:t>
      </w:r>
    </w:p>
    <w:p w14:paraId="2B895B44" w14:textId="77777777" w:rsidR="007E2D75" w:rsidRPr="006801CC" w:rsidRDefault="007E2D75" w:rsidP="005C1AA8">
      <w:pPr>
        <w:autoSpaceDE w:val="0"/>
        <w:autoSpaceDN w:val="0"/>
        <w:adjustRightInd w:val="0"/>
        <w:spacing w:after="0" w:line="360" w:lineRule="auto"/>
        <w:jc w:val="both"/>
        <w:rPr>
          <w:rFonts w:ascii="Palatino Linotype" w:hAnsi="Palatino Linotype" w:cs="Arial"/>
          <w:sz w:val="24"/>
          <w:szCs w:val="24"/>
        </w:rPr>
      </w:pPr>
      <w:r w:rsidRPr="006801C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5398DA" w14:textId="77777777" w:rsidR="009F361C" w:rsidRPr="006801CC" w:rsidRDefault="009F361C" w:rsidP="005C1AA8">
      <w:pPr>
        <w:spacing w:after="0" w:line="360" w:lineRule="auto"/>
        <w:jc w:val="both"/>
        <w:rPr>
          <w:rFonts w:ascii="Palatino Linotype" w:hAnsi="Palatino Linotype" w:cs="Arial"/>
          <w:b/>
          <w:sz w:val="28"/>
        </w:rPr>
      </w:pPr>
    </w:p>
    <w:p w14:paraId="664322EA" w14:textId="77777777" w:rsidR="009F361C" w:rsidRPr="006801CC" w:rsidRDefault="007E2D75" w:rsidP="005C1AA8">
      <w:pPr>
        <w:pStyle w:val="Prrafodelista"/>
        <w:autoSpaceDE w:val="0"/>
        <w:autoSpaceDN w:val="0"/>
        <w:adjustRightInd w:val="0"/>
        <w:spacing w:line="360" w:lineRule="auto"/>
        <w:ind w:left="0"/>
        <w:jc w:val="both"/>
        <w:rPr>
          <w:rFonts w:ascii="Palatino Linotype" w:hAnsi="Palatino Linotype" w:cs="Arial"/>
          <w:b/>
        </w:rPr>
      </w:pPr>
      <w:r w:rsidRPr="006801CC">
        <w:rPr>
          <w:rFonts w:ascii="Palatino Linotype" w:hAnsi="Palatino Linotype" w:cs="Arial"/>
          <w:b/>
          <w:sz w:val="28"/>
        </w:rPr>
        <w:t xml:space="preserve">TERCERO. </w:t>
      </w:r>
      <w:r w:rsidR="009F361C" w:rsidRPr="006801CC">
        <w:rPr>
          <w:rFonts w:ascii="Palatino Linotype" w:hAnsi="Palatino Linotype" w:cs="Arial"/>
          <w:b/>
          <w:sz w:val="28"/>
          <w:szCs w:val="28"/>
        </w:rPr>
        <w:t>Cuestiones de previo y especial pronunciamiento.</w:t>
      </w:r>
    </w:p>
    <w:p w14:paraId="389F57E1" w14:textId="77777777" w:rsidR="009F361C" w:rsidRPr="006801CC" w:rsidRDefault="009F361C" w:rsidP="005C1AA8">
      <w:pPr>
        <w:autoSpaceDE w:val="0"/>
        <w:autoSpaceDN w:val="0"/>
        <w:adjustRightInd w:val="0"/>
        <w:spacing w:after="0" w:line="360" w:lineRule="auto"/>
        <w:jc w:val="both"/>
        <w:rPr>
          <w:rFonts w:ascii="Palatino Linotype" w:hAnsi="Palatino Linotype" w:cs="Arial"/>
          <w:sz w:val="24"/>
        </w:rPr>
      </w:pPr>
      <w:r w:rsidRPr="006801CC">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14:paraId="53FB29A7" w14:textId="77777777" w:rsidR="009F361C" w:rsidRPr="006801CC" w:rsidRDefault="009F361C" w:rsidP="005C1AA8">
      <w:pPr>
        <w:autoSpaceDE w:val="0"/>
        <w:autoSpaceDN w:val="0"/>
        <w:adjustRightInd w:val="0"/>
        <w:spacing w:after="0" w:line="360" w:lineRule="auto"/>
        <w:jc w:val="both"/>
        <w:rPr>
          <w:rFonts w:ascii="Palatino Linotype" w:hAnsi="Palatino Linotype" w:cs="Arial"/>
        </w:rPr>
      </w:pPr>
    </w:p>
    <w:p w14:paraId="6579E07B"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“Artículo 180. El recurso de revisión contendrá:</w:t>
      </w:r>
    </w:p>
    <w:p w14:paraId="0FA5AF58"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I. El sujeto obligado ante la cual se presentó la solicitud;</w:t>
      </w:r>
    </w:p>
    <w:p w14:paraId="62448295"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b/>
          <w:bCs/>
          <w:i/>
          <w:iCs/>
          <w:u w:val="single"/>
        </w:rPr>
        <w:t>II. El nombre del solicitante</w:t>
      </w:r>
      <w:r w:rsidRPr="006801CC">
        <w:rPr>
          <w:rFonts w:ascii="Palatino Linotype" w:hAnsi="Palatino Linotype" w:cs="Arial"/>
          <w:i/>
          <w:iCs/>
        </w:rPr>
        <w:t xml:space="preserve"> que recurre o de su representante y, en su caso, del tercero interesado, así como la dirección o medio que señale para recibir notificaciones; </w:t>
      </w:r>
    </w:p>
    <w:p w14:paraId="79527022"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III. El número de folio de respuesta de la solicitud de acceso;</w:t>
      </w:r>
    </w:p>
    <w:p w14:paraId="6AA4B8AB"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IV. La fecha en que fue notificada la respuesta al solicitante o tuvo conocimiento del acto reclamado, o de presentación de la solicitud, en caso de falta de respuesta;</w:t>
      </w:r>
    </w:p>
    <w:p w14:paraId="4C4D5CC0"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V. El acto que se recurre;</w:t>
      </w:r>
    </w:p>
    <w:p w14:paraId="4EEC096A"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VI. Las razones o motivos de inconformidad;</w:t>
      </w:r>
    </w:p>
    <w:p w14:paraId="50321547"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VII. La copia de la respuesta que se impugna y, en su caso, de la notificación correspondiente, en el caso de respuesta de la solicitud; y</w:t>
      </w:r>
    </w:p>
    <w:p w14:paraId="2C67229B"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lastRenderedPageBreak/>
        <w:t>VIII. Firma del recurrente, en su caso, cuando se presente por escrito, requisito sin el cual se dará trámite al recurso.</w:t>
      </w:r>
    </w:p>
    <w:p w14:paraId="0BA757AC"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Adicionalmente, se podrán anexar las pruebas y demás elementos que considere procedentes someter a juicio del Instituto.</w:t>
      </w:r>
    </w:p>
    <w:p w14:paraId="2DDB2047" w14:textId="77777777" w:rsidR="009F361C" w:rsidRPr="006801CC" w:rsidRDefault="009F361C" w:rsidP="005C1AA8">
      <w:pPr>
        <w:autoSpaceDE w:val="0"/>
        <w:autoSpaceDN w:val="0"/>
        <w:adjustRightInd w:val="0"/>
        <w:spacing w:after="0"/>
        <w:ind w:left="567" w:right="567"/>
        <w:jc w:val="both"/>
        <w:rPr>
          <w:rFonts w:ascii="Palatino Linotype" w:hAnsi="Palatino Linotype" w:cs="Arial"/>
          <w:i/>
          <w:iCs/>
        </w:rPr>
      </w:pPr>
      <w:r w:rsidRPr="006801CC">
        <w:rPr>
          <w:rFonts w:ascii="Palatino Linotype" w:hAnsi="Palatino Linotype" w:cs="Arial"/>
          <w:i/>
          <w:iCs/>
        </w:rPr>
        <w:t>En ningún caso será necesario que el particular ratifique el recurso de revisión interpuesto.</w:t>
      </w:r>
    </w:p>
    <w:p w14:paraId="4A71FF83" w14:textId="77777777" w:rsidR="009F361C" w:rsidRPr="006801CC" w:rsidRDefault="009F361C" w:rsidP="005C1AA8">
      <w:pPr>
        <w:autoSpaceDE w:val="0"/>
        <w:autoSpaceDN w:val="0"/>
        <w:adjustRightInd w:val="0"/>
        <w:spacing w:after="0"/>
        <w:ind w:left="567" w:right="567"/>
        <w:jc w:val="both"/>
        <w:rPr>
          <w:rFonts w:ascii="Palatino Linotype" w:hAnsi="Palatino Linotype" w:cs="Arial"/>
          <w:b/>
          <w:bCs/>
          <w:i/>
          <w:iCs/>
          <w:u w:val="single"/>
        </w:rPr>
      </w:pPr>
      <w:r w:rsidRPr="006801C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12641584" w14:textId="77777777" w:rsidR="009F361C" w:rsidRPr="006801CC" w:rsidRDefault="009F361C" w:rsidP="005C1AA8">
      <w:pPr>
        <w:pStyle w:val="Prrafodelista"/>
        <w:autoSpaceDE w:val="0"/>
        <w:autoSpaceDN w:val="0"/>
        <w:adjustRightInd w:val="0"/>
        <w:spacing w:line="360" w:lineRule="auto"/>
        <w:ind w:left="0"/>
        <w:jc w:val="both"/>
        <w:rPr>
          <w:rFonts w:ascii="Palatino Linotype" w:hAnsi="Palatino Linotype"/>
        </w:rPr>
      </w:pPr>
    </w:p>
    <w:p w14:paraId="249A2306" w14:textId="77777777" w:rsidR="009F361C" w:rsidRPr="006801CC" w:rsidRDefault="009F361C" w:rsidP="005C1AA8">
      <w:pPr>
        <w:pStyle w:val="Prrafodelista"/>
        <w:autoSpaceDE w:val="0"/>
        <w:autoSpaceDN w:val="0"/>
        <w:adjustRightInd w:val="0"/>
        <w:spacing w:line="360" w:lineRule="auto"/>
        <w:ind w:left="0"/>
        <w:jc w:val="both"/>
        <w:rPr>
          <w:rFonts w:ascii="Palatino Linotype" w:hAnsi="Palatino Linotype"/>
        </w:rPr>
      </w:pPr>
      <w:r w:rsidRPr="006801CC">
        <w:rPr>
          <w:rFonts w:ascii="Palatino Linotype" w:hAnsi="Palatino Linotype"/>
        </w:rPr>
        <w:t xml:space="preserve">Cabe señalar que la parte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483E6E40" w14:textId="77777777" w:rsidR="009F361C" w:rsidRPr="006801CC" w:rsidRDefault="009F361C" w:rsidP="005C1AA8">
      <w:pPr>
        <w:pStyle w:val="Prrafodelista"/>
        <w:autoSpaceDE w:val="0"/>
        <w:autoSpaceDN w:val="0"/>
        <w:adjustRightInd w:val="0"/>
        <w:spacing w:line="360" w:lineRule="auto"/>
        <w:ind w:left="0"/>
        <w:jc w:val="both"/>
        <w:rPr>
          <w:rFonts w:ascii="Palatino Linotype" w:hAnsi="Palatino Linotype"/>
        </w:rPr>
      </w:pPr>
    </w:p>
    <w:p w14:paraId="1E187B9F" w14:textId="77777777" w:rsidR="009F361C" w:rsidRPr="006801CC" w:rsidRDefault="009F361C" w:rsidP="005C1AA8">
      <w:pPr>
        <w:pStyle w:val="Prrafodelista"/>
        <w:autoSpaceDE w:val="0"/>
        <w:autoSpaceDN w:val="0"/>
        <w:adjustRightInd w:val="0"/>
        <w:ind w:left="567" w:right="567"/>
        <w:jc w:val="both"/>
        <w:rPr>
          <w:rFonts w:ascii="Palatino Linotype" w:hAnsi="Palatino Linotype"/>
          <w:i/>
          <w:iCs/>
        </w:rPr>
      </w:pPr>
      <w:r w:rsidRPr="006801CC">
        <w:rPr>
          <w:rFonts w:ascii="Palatino Linotype" w:hAnsi="Palatino Linotype"/>
          <w:i/>
          <w:iCs/>
        </w:rPr>
        <w:t>“</w:t>
      </w:r>
      <w:r w:rsidRPr="006801CC">
        <w:rPr>
          <w:rFonts w:ascii="Palatino Linotype" w:hAnsi="Palatino Linotype"/>
          <w:b/>
          <w:i/>
          <w:iCs/>
        </w:rPr>
        <w:t>Artículo 55</w:t>
      </w:r>
      <w:proofErr w:type="gramStart"/>
      <w:r w:rsidRPr="006801CC">
        <w:rPr>
          <w:rFonts w:ascii="Palatino Linotype" w:hAnsi="Palatino Linotype"/>
          <w:b/>
          <w:i/>
          <w:iCs/>
        </w:rPr>
        <w:t>.(</w:t>
      </w:r>
      <w:proofErr w:type="gramEnd"/>
      <w:r w:rsidRPr="006801CC">
        <w:rPr>
          <w:rFonts w:ascii="Palatino Linotype" w:hAnsi="Palatino Linotype"/>
          <w:b/>
          <w:i/>
          <w:iCs/>
        </w:rPr>
        <w:t>…)</w:t>
      </w:r>
    </w:p>
    <w:p w14:paraId="2C4B4B98" w14:textId="77777777" w:rsidR="009F361C" w:rsidRPr="006801CC" w:rsidRDefault="009F361C" w:rsidP="005C1AA8">
      <w:pPr>
        <w:pStyle w:val="Prrafodelista"/>
        <w:autoSpaceDE w:val="0"/>
        <w:autoSpaceDN w:val="0"/>
        <w:adjustRightInd w:val="0"/>
        <w:ind w:left="567" w:right="567"/>
        <w:jc w:val="both"/>
        <w:rPr>
          <w:rFonts w:ascii="Palatino Linotype" w:hAnsi="Palatino Linotype"/>
          <w:i/>
          <w:iCs/>
        </w:rPr>
      </w:pPr>
      <w:r w:rsidRPr="006801CC">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5F9FCEF9" w14:textId="77777777" w:rsidR="009F361C" w:rsidRPr="006801CC" w:rsidRDefault="009F361C" w:rsidP="005C1AA8">
      <w:pPr>
        <w:autoSpaceDE w:val="0"/>
        <w:autoSpaceDN w:val="0"/>
        <w:adjustRightInd w:val="0"/>
        <w:spacing w:after="0" w:line="360" w:lineRule="auto"/>
        <w:ind w:right="567"/>
        <w:jc w:val="both"/>
        <w:rPr>
          <w:rFonts w:ascii="Palatino Linotype" w:hAnsi="Palatino Linotype" w:cs="Arial"/>
          <w:b/>
          <w:i/>
          <w:iCs/>
          <w:sz w:val="28"/>
          <w:szCs w:val="28"/>
        </w:rPr>
      </w:pPr>
    </w:p>
    <w:p w14:paraId="10D40E9C" w14:textId="77777777" w:rsidR="009F361C" w:rsidRPr="006801CC" w:rsidRDefault="009F361C" w:rsidP="005C1AA8">
      <w:pPr>
        <w:autoSpaceDE w:val="0"/>
        <w:autoSpaceDN w:val="0"/>
        <w:adjustRightInd w:val="0"/>
        <w:spacing w:after="0" w:line="360" w:lineRule="auto"/>
        <w:jc w:val="both"/>
        <w:rPr>
          <w:rFonts w:ascii="Palatino Linotype" w:hAnsi="Palatino Linotype"/>
          <w:sz w:val="24"/>
        </w:rPr>
      </w:pPr>
      <w:r w:rsidRPr="006801CC">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2413C95" w14:textId="77777777" w:rsidR="009F361C" w:rsidRPr="006801CC" w:rsidRDefault="009F361C" w:rsidP="005C1AA8">
      <w:pPr>
        <w:autoSpaceDE w:val="0"/>
        <w:autoSpaceDN w:val="0"/>
        <w:adjustRightInd w:val="0"/>
        <w:spacing w:after="0" w:line="360" w:lineRule="auto"/>
        <w:ind w:right="567"/>
        <w:jc w:val="both"/>
        <w:rPr>
          <w:rFonts w:ascii="Palatino Linotype" w:hAnsi="Palatino Linotype"/>
        </w:rPr>
      </w:pPr>
    </w:p>
    <w:p w14:paraId="0BBDE5AA" w14:textId="77777777" w:rsidR="009F361C" w:rsidRPr="006801CC" w:rsidRDefault="009F361C" w:rsidP="005C1AA8">
      <w:pPr>
        <w:autoSpaceDE w:val="0"/>
        <w:autoSpaceDN w:val="0"/>
        <w:adjustRightInd w:val="0"/>
        <w:spacing w:after="0"/>
        <w:ind w:right="567"/>
        <w:jc w:val="center"/>
        <w:rPr>
          <w:rFonts w:ascii="Palatino Linotype" w:hAnsi="Palatino Linotype" w:cs="Arial"/>
          <w:b/>
          <w:i/>
          <w:iCs/>
          <w:u w:val="single"/>
        </w:rPr>
      </w:pPr>
      <w:r w:rsidRPr="006801CC">
        <w:rPr>
          <w:rFonts w:ascii="Palatino Linotype" w:hAnsi="Palatino Linotype" w:cs="Arial"/>
          <w:b/>
          <w:i/>
          <w:iCs/>
          <w:u w:val="single"/>
        </w:rPr>
        <w:t>Constitución Política de los Estados Unidos Mexicanos</w:t>
      </w:r>
    </w:p>
    <w:p w14:paraId="0F2073D1"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6801CC">
        <w:rPr>
          <w:rFonts w:ascii="Palatino Linotype" w:hAnsi="Palatino Linotype"/>
          <w:i/>
          <w:iCs/>
        </w:rPr>
        <w:lastRenderedPageBreak/>
        <w:t xml:space="preserve">en los términos dispuestos por la ley. El derecho a la información será garantizado por el Estado. </w:t>
      </w:r>
    </w:p>
    <w:p w14:paraId="6B07D038"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 </w:t>
      </w:r>
    </w:p>
    <w:p w14:paraId="25CBF67F"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Para efectos de lo dispuesto en el presente artículo se observará lo siguiente: </w:t>
      </w:r>
    </w:p>
    <w:p w14:paraId="1CBC2D3F"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7A208BD2"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 </w:t>
      </w:r>
    </w:p>
    <w:p w14:paraId="4DA0F17F"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325D78DE"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46F2AD6C" w14:textId="77777777" w:rsidR="009F361C" w:rsidRPr="006801CC" w:rsidRDefault="009F361C" w:rsidP="005C1AA8">
      <w:pPr>
        <w:autoSpaceDE w:val="0"/>
        <w:autoSpaceDN w:val="0"/>
        <w:adjustRightInd w:val="0"/>
        <w:spacing w:after="0"/>
        <w:ind w:left="567" w:right="567"/>
        <w:jc w:val="center"/>
        <w:rPr>
          <w:rFonts w:ascii="Palatino Linotype" w:hAnsi="Palatino Linotype"/>
          <w:b/>
          <w:bCs/>
          <w:i/>
          <w:iCs/>
          <w:u w:val="single"/>
        </w:rPr>
      </w:pPr>
    </w:p>
    <w:p w14:paraId="66F3DABA" w14:textId="77777777" w:rsidR="009F361C" w:rsidRPr="006801CC" w:rsidRDefault="009F361C" w:rsidP="005C1AA8">
      <w:pPr>
        <w:autoSpaceDE w:val="0"/>
        <w:autoSpaceDN w:val="0"/>
        <w:adjustRightInd w:val="0"/>
        <w:spacing w:after="0"/>
        <w:ind w:left="567" w:right="567"/>
        <w:jc w:val="center"/>
        <w:rPr>
          <w:rFonts w:ascii="Palatino Linotype" w:hAnsi="Palatino Linotype"/>
          <w:b/>
          <w:bCs/>
          <w:i/>
          <w:iCs/>
          <w:u w:val="single"/>
        </w:rPr>
      </w:pPr>
      <w:r w:rsidRPr="006801CC">
        <w:rPr>
          <w:rFonts w:ascii="Palatino Linotype" w:hAnsi="Palatino Linotype"/>
          <w:b/>
          <w:bCs/>
          <w:i/>
          <w:iCs/>
          <w:u w:val="single"/>
        </w:rPr>
        <w:t>Constitución Política del Estado Libre y Soberano de México</w:t>
      </w:r>
    </w:p>
    <w:p w14:paraId="341B1140"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0D718B83"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 </w:t>
      </w:r>
    </w:p>
    <w:p w14:paraId="5801CA19"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57B3130C"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 </w:t>
      </w:r>
    </w:p>
    <w:p w14:paraId="0BEE97C4"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5B40FCF7"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 </w:t>
      </w:r>
    </w:p>
    <w:p w14:paraId="67356380"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06370231"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lastRenderedPageBreak/>
        <w:t xml:space="preserve">IV. Se establecerán mecanismos de acceso a la información y procedimientos de revisión expeditos que se sustanciarán ante el organismo autónomo especializado e imparcial que establece esta Constitución. </w:t>
      </w:r>
    </w:p>
    <w:p w14:paraId="075BB95E"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 </w:t>
      </w:r>
    </w:p>
    <w:p w14:paraId="64E2FB07" w14:textId="77777777" w:rsidR="009F361C" w:rsidRPr="006801CC" w:rsidRDefault="009F361C" w:rsidP="005C1AA8">
      <w:pPr>
        <w:autoSpaceDE w:val="0"/>
        <w:autoSpaceDN w:val="0"/>
        <w:adjustRightInd w:val="0"/>
        <w:spacing w:after="0"/>
        <w:ind w:left="567" w:right="567"/>
        <w:jc w:val="both"/>
        <w:rPr>
          <w:rFonts w:ascii="Palatino Linotype" w:hAnsi="Palatino Linotype"/>
          <w:b/>
          <w:bCs/>
          <w:i/>
          <w:iCs/>
        </w:rPr>
      </w:pPr>
      <w:r w:rsidRPr="006801CC">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6801CC">
        <w:rPr>
          <w:rFonts w:ascii="Palatino Linotype" w:hAnsi="Palatino Linotype"/>
          <w:b/>
          <w:bCs/>
          <w:i/>
          <w:iCs/>
        </w:rPr>
        <w:t>[Sic]</w:t>
      </w:r>
    </w:p>
    <w:p w14:paraId="72C51800" w14:textId="77777777" w:rsidR="009F361C" w:rsidRPr="006801CC" w:rsidRDefault="009F361C" w:rsidP="005C1AA8">
      <w:pPr>
        <w:autoSpaceDE w:val="0"/>
        <w:autoSpaceDN w:val="0"/>
        <w:adjustRightInd w:val="0"/>
        <w:spacing w:after="0"/>
        <w:ind w:left="567" w:right="567"/>
        <w:jc w:val="both"/>
        <w:rPr>
          <w:rFonts w:ascii="Palatino Linotype" w:hAnsi="Palatino Linotype"/>
          <w:b/>
          <w:bCs/>
          <w:i/>
          <w:iCs/>
        </w:rPr>
      </w:pPr>
    </w:p>
    <w:p w14:paraId="0E36BDC0" w14:textId="77777777" w:rsidR="009F361C" w:rsidRPr="006801CC" w:rsidRDefault="009F361C" w:rsidP="005C1AA8">
      <w:pPr>
        <w:autoSpaceDE w:val="0"/>
        <w:autoSpaceDN w:val="0"/>
        <w:adjustRightInd w:val="0"/>
        <w:spacing w:after="0" w:line="360" w:lineRule="auto"/>
        <w:jc w:val="both"/>
        <w:rPr>
          <w:rFonts w:ascii="Palatino Linotype" w:hAnsi="Palatino Linotype"/>
          <w:sz w:val="24"/>
        </w:rPr>
      </w:pPr>
      <w:r w:rsidRPr="006801CC">
        <w:rPr>
          <w:rFonts w:ascii="Palatino Linotype" w:hAnsi="Palatino Linotype"/>
          <w:sz w:val="24"/>
        </w:rPr>
        <w:t xml:space="preserve">Por otra parte, del contenido del artículo 1 de la Constitución Política de los Estados Unidos Mexicanos, se destaca lo siguiente: </w:t>
      </w:r>
    </w:p>
    <w:p w14:paraId="651A2B11" w14:textId="77777777" w:rsidR="009F361C" w:rsidRPr="006801CC" w:rsidRDefault="009F361C" w:rsidP="005C1AA8">
      <w:pPr>
        <w:autoSpaceDE w:val="0"/>
        <w:autoSpaceDN w:val="0"/>
        <w:adjustRightInd w:val="0"/>
        <w:spacing w:after="0" w:line="360" w:lineRule="auto"/>
        <w:jc w:val="both"/>
        <w:rPr>
          <w:rFonts w:ascii="Palatino Linotype" w:hAnsi="Palatino Linotype"/>
          <w:sz w:val="24"/>
        </w:rPr>
      </w:pPr>
    </w:p>
    <w:p w14:paraId="37F30D7C"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02590D84"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r w:rsidRPr="006801CC">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D682EA9" w14:textId="77777777" w:rsidR="009F361C" w:rsidRPr="006801CC" w:rsidRDefault="009F361C" w:rsidP="005C1AA8">
      <w:pPr>
        <w:autoSpaceDE w:val="0"/>
        <w:autoSpaceDN w:val="0"/>
        <w:adjustRightInd w:val="0"/>
        <w:spacing w:after="0"/>
        <w:ind w:left="567" w:right="567"/>
        <w:jc w:val="both"/>
        <w:rPr>
          <w:rFonts w:ascii="Palatino Linotype" w:hAnsi="Palatino Linotype"/>
          <w:i/>
          <w:iCs/>
        </w:rPr>
      </w:pPr>
    </w:p>
    <w:p w14:paraId="10D2DB99" w14:textId="200E3A2E" w:rsidR="009F361C" w:rsidRPr="006801CC" w:rsidRDefault="009F361C" w:rsidP="005C1AA8">
      <w:pPr>
        <w:autoSpaceDE w:val="0"/>
        <w:autoSpaceDN w:val="0"/>
        <w:adjustRightInd w:val="0"/>
        <w:spacing w:after="0" w:line="360" w:lineRule="auto"/>
        <w:jc w:val="both"/>
        <w:rPr>
          <w:rFonts w:ascii="Palatino Linotype" w:hAnsi="Palatino Linotype"/>
          <w:sz w:val="24"/>
        </w:rPr>
      </w:pPr>
      <w:r w:rsidRPr="006801CC">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w:t>
      </w:r>
      <w:proofErr w:type="spellStart"/>
      <w:r w:rsidRPr="006801CC">
        <w:rPr>
          <w:rFonts w:ascii="Palatino Linotype" w:hAnsi="Palatino Linotype"/>
          <w:sz w:val="24"/>
        </w:rPr>
        <w:t>utilizaión</w:t>
      </w:r>
      <w:proofErr w:type="spellEnd"/>
      <w:r w:rsidRPr="006801CC">
        <w:rPr>
          <w:rFonts w:ascii="Palatino Linotype" w:hAnsi="Palatino Linotype"/>
          <w:sz w:val="24"/>
        </w:rPr>
        <w:t xml:space="preserve">, deberá tener acceso a la información pública, es decir, dicho derecho fundamental exime a quien lo ejerce, de acreditar su legitimación en la causa o su interés en el asunto, lo que permite la posibilidad de que, </w:t>
      </w:r>
      <w:r w:rsidRPr="006801CC">
        <w:rPr>
          <w:rFonts w:ascii="Palatino Linotype" w:hAnsi="Palatino Linotype"/>
          <w:b/>
          <w:sz w:val="24"/>
          <w:u w:val="single"/>
        </w:rPr>
        <w:lastRenderedPageBreak/>
        <w:t>incluso, la solicitud de acceso a la información pueda ser anónima</w:t>
      </w:r>
      <w:r w:rsidRPr="006801CC">
        <w:rPr>
          <w:rFonts w:ascii="Palatino Linotype" w:hAnsi="Palatino Linotype"/>
          <w:sz w:val="24"/>
        </w:rPr>
        <w:t xml:space="preserve"> o no contener un nombre que identifique al solicitante o que permita tener certeza sobre su identidad.</w:t>
      </w:r>
    </w:p>
    <w:p w14:paraId="043F2AAB" w14:textId="77777777" w:rsidR="009F361C" w:rsidRPr="006801CC" w:rsidRDefault="009F361C" w:rsidP="005C1AA8">
      <w:pPr>
        <w:autoSpaceDE w:val="0"/>
        <w:autoSpaceDN w:val="0"/>
        <w:adjustRightInd w:val="0"/>
        <w:spacing w:after="0" w:line="360" w:lineRule="auto"/>
        <w:jc w:val="both"/>
        <w:rPr>
          <w:rFonts w:ascii="Palatino Linotype" w:hAnsi="Palatino Linotype"/>
          <w:sz w:val="24"/>
        </w:rPr>
      </w:pPr>
    </w:p>
    <w:p w14:paraId="06548A70" w14:textId="77777777" w:rsidR="009F361C" w:rsidRPr="006801CC" w:rsidRDefault="009F361C" w:rsidP="005C1AA8">
      <w:pPr>
        <w:autoSpaceDE w:val="0"/>
        <w:autoSpaceDN w:val="0"/>
        <w:adjustRightInd w:val="0"/>
        <w:spacing w:after="0" w:line="360" w:lineRule="auto"/>
        <w:jc w:val="both"/>
        <w:rPr>
          <w:rFonts w:ascii="Palatino Linotype" w:hAnsi="Palatino Linotype"/>
          <w:sz w:val="24"/>
        </w:rPr>
      </w:pPr>
      <w:r w:rsidRPr="006801CC">
        <w:rPr>
          <w:rFonts w:ascii="Palatino Linotype" w:hAnsi="Palatino Linotype"/>
          <w:sz w:val="24"/>
        </w:rPr>
        <w:t>En conclusión, se cubrieron los requisitos de procedencia y procedibilidad y conforme a las constancias que obran en el expediente.</w:t>
      </w:r>
    </w:p>
    <w:p w14:paraId="744F9385" w14:textId="77777777" w:rsidR="009F361C" w:rsidRPr="006801CC" w:rsidRDefault="009F361C" w:rsidP="005C1AA8">
      <w:pPr>
        <w:autoSpaceDE w:val="0"/>
        <w:autoSpaceDN w:val="0"/>
        <w:adjustRightInd w:val="0"/>
        <w:spacing w:after="0" w:line="360" w:lineRule="auto"/>
        <w:jc w:val="both"/>
        <w:rPr>
          <w:rFonts w:ascii="Palatino Linotype" w:hAnsi="Palatino Linotype" w:cs="Arial"/>
          <w:b/>
          <w:sz w:val="28"/>
        </w:rPr>
      </w:pPr>
    </w:p>
    <w:p w14:paraId="59CA3DC1" w14:textId="68684BB6" w:rsidR="007E2D75" w:rsidRPr="006801CC" w:rsidRDefault="009F361C" w:rsidP="005C1AA8">
      <w:pPr>
        <w:spacing w:after="0" w:line="360" w:lineRule="auto"/>
        <w:jc w:val="both"/>
        <w:rPr>
          <w:rFonts w:ascii="Palatino Linotype" w:hAnsi="Palatino Linotype" w:cs="Arial"/>
          <w:b/>
          <w:sz w:val="28"/>
        </w:rPr>
      </w:pPr>
      <w:r w:rsidRPr="006801CC">
        <w:rPr>
          <w:rFonts w:ascii="Palatino Linotype" w:hAnsi="Palatino Linotype" w:cs="Arial"/>
          <w:b/>
          <w:sz w:val="28"/>
        </w:rPr>
        <w:t xml:space="preserve">CUARTO. </w:t>
      </w:r>
      <w:r w:rsidR="007E2D75" w:rsidRPr="006801CC">
        <w:rPr>
          <w:rFonts w:ascii="Palatino Linotype" w:hAnsi="Palatino Linotype" w:cs="Arial"/>
          <w:b/>
          <w:sz w:val="28"/>
        </w:rPr>
        <w:t>De las causas de improcedencia.</w:t>
      </w:r>
    </w:p>
    <w:p w14:paraId="3EAFF433"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rPr>
      </w:pPr>
      <w:r w:rsidRPr="006801C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380F42"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rPr>
      </w:pPr>
    </w:p>
    <w:p w14:paraId="24AE42CD"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rPr>
      </w:pPr>
      <w:r w:rsidRPr="006801CC">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801CC">
        <w:rPr>
          <w:rFonts w:ascii="Palatino Linotype" w:hAnsi="Palatino Linotype" w:cs="Arial"/>
        </w:rPr>
        <w:lastRenderedPageBreak/>
        <w:t>la justicia, ya que éste no se coarta por regular causas de improcedencia y sobreseimiento con tales fines</w:t>
      </w:r>
      <w:r w:rsidRPr="006801CC">
        <w:rPr>
          <w:rStyle w:val="Refdenotaalpie"/>
          <w:rFonts w:ascii="Palatino Linotype" w:hAnsi="Palatino Linotype" w:cs="Arial"/>
        </w:rPr>
        <w:footnoteReference w:id="1"/>
      </w:r>
      <w:r w:rsidRPr="006801CC">
        <w:rPr>
          <w:rFonts w:ascii="Palatino Linotype" w:hAnsi="Palatino Linotype" w:cs="Arial"/>
        </w:rPr>
        <w:t>.</w:t>
      </w:r>
    </w:p>
    <w:p w14:paraId="4C4574A2"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rPr>
      </w:pPr>
    </w:p>
    <w:p w14:paraId="1F98539B"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b/>
          <w:sz w:val="28"/>
        </w:rPr>
      </w:pPr>
      <w:r w:rsidRPr="006801CC">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1CC123D"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b/>
          <w:sz w:val="28"/>
        </w:rPr>
      </w:pPr>
    </w:p>
    <w:p w14:paraId="7CE47916" w14:textId="570E23A8" w:rsidR="007E2D75" w:rsidRPr="006801CC" w:rsidRDefault="009F361C" w:rsidP="005C1AA8">
      <w:pPr>
        <w:pStyle w:val="Prrafodelista"/>
        <w:autoSpaceDE w:val="0"/>
        <w:autoSpaceDN w:val="0"/>
        <w:adjustRightInd w:val="0"/>
        <w:spacing w:line="360" w:lineRule="auto"/>
        <w:ind w:left="0"/>
        <w:jc w:val="both"/>
        <w:rPr>
          <w:rFonts w:ascii="Palatino Linotype" w:hAnsi="Palatino Linotype" w:cs="Arial"/>
          <w:b/>
          <w:sz w:val="28"/>
        </w:rPr>
      </w:pPr>
      <w:r w:rsidRPr="006801CC">
        <w:rPr>
          <w:rFonts w:ascii="Palatino Linotype" w:hAnsi="Palatino Linotype" w:cs="Arial"/>
          <w:b/>
          <w:sz w:val="28"/>
        </w:rPr>
        <w:t>QUIN</w:t>
      </w:r>
      <w:r w:rsidR="007E2D75" w:rsidRPr="006801CC">
        <w:rPr>
          <w:rFonts w:ascii="Palatino Linotype" w:hAnsi="Palatino Linotype" w:cs="Arial"/>
          <w:b/>
          <w:sz w:val="28"/>
        </w:rPr>
        <w:t>TO. Estudio y resolución del asunto.</w:t>
      </w:r>
    </w:p>
    <w:p w14:paraId="64063368" w14:textId="77777777" w:rsidR="007E2D75" w:rsidRPr="006801CC" w:rsidRDefault="007E2D75" w:rsidP="005C1AA8">
      <w:pPr>
        <w:pStyle w:val="Prrafodelista"/>
        <w:autoSpaceDE w:val="0"/>
        <w:autoSpaceDN w:val="0"/>
        <w:adjustRightInd w:val="0"/>
        <w:spacing w:line="360" w:lineRule="auto"/>
        <w:ind w:left="0"/>
        <w:jc w:val="both"/>
        <w:rPr>
          <w:rFonts w:ascii="Palatino Linotype" w:hAnsi="Palatino Linotype" w:cs="Arial"/>
        </w:rPr>
      </w:pPr>
      <w:r w:rsidRPr="006801CC">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6801CC">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684E825" w14:textId="77777777" w:rsidR="009F361C" w:rsidRPr="006801CC" w:rsidRDefault="009F361C" w:rsidP="005C1AA8">
      <w:pPr>
        <w:spacing w:after="0" w:line="360" w:lineRule="auto"/>
        <w:jc w:val="both"/>
        <w:rPr>
          <w:rFonts w:ascii="Palatino Linotype" w:hAnsi="Palatino Linotype"/>
          <w:sz w:val="24"/>
          <w:szCs w:val="24"/>
        </w:rPr>
      </w:pPr>
    </w:p>
    <w:p w14:paraId="58946B1E" w14:textId="13A89C67"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 xml:space="preserve">Con el propósito de resolver el presente medio de impugnación, es conveniente recordar que el Recurrente solicitó al Sujeto Obligado que se le proporcionara vía </w:t>
      </w:r>
      <w:r w:rsidRPr="006801CC">
        <w:rPr>
          <w:rFonts w:ascii="Palatino Linotype" w:hAnsi="Palatino Linotype" w:cs="Arial"/>
          <w:sz w:val="24"/>
        </w:rPr>
        <w:t>Sistema de Acceso a la Información Mexiquense</w:t>
      </w:r>
      <w:r w:rsidRPr="006801CC">
        <w:rPr>
          <w:rFonts w:ascii="Palatino Linotype" w:hAnsi="Palatino Linotype"/>
          <w:sz w:val="24"/>
          <w:szCs w:val="24"/>
        </w:rPr>
        <w:t xml:space="preserve"> (SAIMEX), lo siguiente:</w:t>
      </w:r>
    </w:p>
    <w:p w14:paraId="50DE5628" w14:textId="77777777" w:rsidR="007E2D75" w:rsidRPr="006801CC" w:rsidRDefault="007E2D75" w:rsidP="005C1AA8">
      <w:pPr>
        <w:spacing w:after="0" w:line="360" w:lineRule="auto"/>
        <w:jc w:val="both"/>
        <w:rPr>
          <w:rFonts w:ascii="Palatino Linotype" w:hAnsi="Palatino Linotype"/>
          <w:sz w:val="24"/>
          <w:szCs w:val="24"/>
        </w:rPr>
      </w:pPr>
    </w:p>
    <w:p w14:paraId="7C9C2AD3" w14:textId="6599E11C" w:rsidR="007E2D75" w:rsidRPr="006801CC" w:rsidRDefault="007E2D75" w:rsidP="005C1AA8">
      <w:pPr>
        <w:spacing w:after="0" w:line="360" w:lineRule="auto"/>
        <w:jc w:val="both"/>
        <w:rPr>
          <w:rFonts w:ascii="Palatino Linotype" w:hAnsi="Palatino Linotype"/>
          <w:sz w:val="24"/>
        </w:rPr>
      </w:pPr>
      <w:bookmarkStart w:id="1" w:name="_Hlk97247639"/>
      <w:bookmarkStart w:id="2" w:name="_Hlk82038749"/>
      <w:bookmarkStart w:id="3" w:name="_Hlk82011256"/>
      <w:r w:rsidRPr="006801CC">
        <w:rPr>
          <w:rFonts w:ascii="Palatino Linotype" w:hAnsi="Palatino Linotype"/>
          <w:sz w:val="24"/>
        </w:rPr>
        <w:t xml:space="preserve">De </w:t>
      </w:r>
      <w:r w:rsidR="004B10A3" w:rsidRPr="006801CC">
        <w:rPr>
          <w:rFonts w:ascii="Palatino Linotype" w:hAnsi="Palatino Linotype"/>
          <w:sz w:val="24"/>
        </w:rPr>
        <w:t>la Dirección de Administración del Tribunal de Justicia Administrativa del Estado de México</w:t>
      </w:r>
      <w:r w:rsidRPr="006801CC">
        <w:rPr>
          <w:rFonts w:ascii="Palatino Linotype" w:hAnsi="Palatino Linotype"/>
          <w:sz w:val="24"/>
        </w:rPr>
        <w:t xml:space="preserve">: </w:t>
      </w:r>
    </w:p>
    <w:p w14:paraId="5CC11010" w14:textId="77777777" w:rsidR="004B10A3" w:rsidRPr="006801CC" w:rsidRDefault="004B10A3" w:rsidP="005C1AA8">
      <w:pPr>
        <w:pStyle w:val="Prrafodelista"/>
        <w:numPr>
          <w:ilvl w:val="0"/>
          <w:numId w:val="6"/>
        </w:numPr>
        <w:spacing w:line="360" w:lineRule="auto"/>
        <w:jc w:val="both"/>
        <w:rPr>
          <w:rFonts w:ascii="Palatino Linotype" w:eastAsia="Arial Unicode MS" w:hAnsi="Palatino Linotype" w:cs="Arial"/>
        </w:rPr>
      </w:pPr>
      <w:r w:rsidRPr="006801CC">
        <w:rPr>
          <w:rFonts w:ascii="Palatino Linotype" w:hAnsi="Palatino Linotype"/>
        </w:rPr>
        <w:t xml:space="preserve">Documentales donde conste el gasto ejercido con motivo de la reubicación de la Tercera Sección de la Sala Superior a su actual domicilio; </w:t>
      </w:r>
    </w:p>
    <w:p w14:paraId="508AAEBB" w14:textId="77777777" w:rsidR="004B10A3" w:rsidRPr="006801CC" w:rsidRDefault="004B10A3" w:rsidP="005C1AA8">
      <w:pPr>
        <w:pStyle w:val="Prrafodelista"/>
        <w:numPr>
          <w:ilvl w:val="0"/>
          <w:numId w:val="6"/>
        </w:numPr>
        <w:spacing w:line="360" w:lineRule="auto"/>
        <w:jc w:val="both"/>
        <w:rPr>
          <w:rFonts w:ascii="Palatino Linotype" w:eastAsia="Arial Unicode MS" w:hAnsi="Palatino Linotype" w:cs="Arial"/>
        </w:rPr>
      </w:pPr>
      <w:r w:rsidRPr="006801CC">
        <w:rPr>
          <w:rFonts w:ascii="Palatino Linotype" w:hAnsi="Palatino Linotype"/>
        </w:rPr>
        <w:t xml:space="preserve">Documentales donde conste el gasto ejercido con motivo de la reubicación de la Cuarta Sala Regional en Ecatepec, Estado de México a su actual domicilio; </w:t>
      </w:r>
    </w:p>
    <w:p w14:paraId="30226D47" w14:textId="77777777" w:rsidR="004B10A3" w:rsidRPr="006801CC" w:rsidRDefault="004B10A3" w:rsidP="005C1AA8">
      <w:pPr>
        <w:pStyle w:val="Prrafodelista"/>
        <w:numPr>
          <w:ilvl w:val="0"/>
          <w:numId w:val="6"/>
        </w:numPr>
        <w:spacing w:line="360" w:lineRule="auto"/>
        <w:jc w:val="both"/>
        <w:rPr>
          <w:rFonts w:ascii="Palatino Linotype" w:eastAsia="Arial Unicode MS" w:hAnsi="Palatino Linotype" w:cs="Arial"/>
        </w:rPr>
      </w:pPr>
      <w:r w:rsidRPr="006801CC">
        <w:rPr>
          <w:rFonts w:ascii="Palatino Linotype" w:hAnsi="Palatino Linotype"/>
        </w:rPr>
        <w:t xml:space="preserve">Contratos de Arrendamiento suscritos en el año con motivo de la reubicación de la Tercera Sección de la Sala Superior y la Cuarta Sala Regional. </w:t>
      </w:r>
    </w:p>
    <w:p w14:paraId="75D08CA3" w14:textId="77777777" w:rsidR="004B10A3" w:rsidRPr="006801CC" w:rsidRDefault="004B10A3" w:rsidP="005C1AA8">
      <w:pPr>
        <w:pStyle w:val="Prrafodelista"/>
        <w:numPr>
          <w:ilvl w:val="0"/>
          <w:numId w:val="6"/>
        </w:numPr>
        <w:spacing w:line="360" w:lineRule="auto"/>
        <w:jc w:val="both"/>
        <w:rPr>
          <w:rFonts w:ascii="Palatino Linotype" w:eastAsia="Arial Unicode MS" w:hAnsi="Palatino Linotype" w:cs="Arial"/>
        </w:rPr>
      </w:pPr>
      <w:r w:rsidRPr="006801CC">
        <w:rPr>
          <w:rFonts w:ascii="Palatino Linotype" w:hAnsi="Palatino Linotype"/>
        </w:rPr>
        <w:t xml:space="preserve">Documentales de costo y gastos generados con motivo de la reubicación de la Tercera Sección de la Sala Superior y Cuarta Sala Regional a su actual domicilio; </w:t>
      </w:r>
    </w:p>
    <w:p w14:paraId="0DDE2CB1" w14:textId="16B6027F" w:rsidR="007E2D75" w:rsidRPr="006801CC" w:rsidRDefault="004B10A3" w:rsidP="005C1AA8">
      <w:pPr>
        <w:pStyle w:val="Prrafodelista"/>
        <w:numPr>
          <w:ilvl w:val="0"/>
          <w:numId w:val="6"/>
        </w:numPr>
        <w:spacing w:line="360" w:lineRule="auto"/>
        <w:jc w:val="both"/>
        <w:rPr>
          <w:rFonts w:ascii="Palatino Linotype" w:eastAsia="Arial Unicode MS" w:hAnsi="Palatino Linotype" w:cs="Arial"/>
        </w:rPr>
      </w:pPr>
      <w:r w:rsidRPr="006801CC">
        <w:rPr>
          <w:rFonts w:ascii="Palatino Linotype" w:hAnsi="Palatino Linotype"/>
        </w:rPr>
        <w:t>Correlativos presupuestos y estados contables reportados, ya sea aprobado, modificado, comprometido, devengado, ejercido o pagado, con la documentación que lo soporte.</w:t>
      </w:r>
    </w:p>
    <w:p w14:paraId="5D11223E" w14:textId="77777777" w:rsidR="004B10A3" w:rsidRPr="006801CC" w:rsidRDefault="004B10A3" w:rsidP="005C1AA8">
      <w:pPr>
        <w:pStyle w:val="Prrafodelista"/>
        <w:spacing w:line="360" w:lineRule="auto"/>
        <w:ind w:left="720"/>
        <w:jc w:val="both"/>
        <w:rPr>
          <w:rFonts w:ascii="Palatino Linotype" w:eastAsia="Arial Unicode MS" w:hAnsi="Palatino Linotype" w:cs="Arial"/>
        </w:rPr>
      </w:pPr>
    </w:p>
    <w:bookmarkEnd w:id="1"/>
    <w:p w14:paraId="5E96BD02" w14:textId="77777777" w:rsidR="00670A5B" w:rsidRPr="006801CC" w:rsidRDefault="00670A5B" w:rsidP="005C1AA8">
      <w:pPr>
        <w:spacing w:after="0" w:line="360" w:lineRule="auto"/>
        <w:jc w:val="both"/>
        <w:rPr>
          <w:rFonts w:ascii="Palatino Linotype" w:eastAsia="Arial Unicode MS" w:hAnsi="Palatino Linotype" w:cs="Arial"/>
          <w:sz w:val="24"/>
        </w:rPr>
      </w:pPr>
    </w:p>
    <w:p w14:paraId="10E7B8D2" w14:textId="3794B2A9" w:rsidR="00184D68" w:rsidRPr="006801CC" w:rsidRDefault="00184D68" w:rsidP="005C1AA8">
      <w:pPr>
        <w:spacing w:after="0" w:line="360" w:lineRule="auto"/>
        <w:jc w:val="both"/>
        <w:rPr>
          <w:rFonts w:ascii="Palatino Linotype" w:eastAsia="Arial Unicode MS" w:hAnsi="Palatino Linotype" w:cs="Arial"/>
          <w:sz w:val="24"/>
        </w:rPr>
      </w:pPr>
      <w:r w:rsidRPr="006801CC">
        <w:rPr>
          <w:rFonts w:ascii="Palatino Linotype" w:eastAsia="Arial Unicode MS" w:hAnsi="Palatino Linotype" w:cs="Arial"/>
          <w:sz w:val="24"/>
        </w:rPr>
        <w:t xml:space="preserve">En atención al requerimiento de información planteado, </w:t>
      </w:r>
      <w:r w:rsidRPr="006801CC">
        <w:rPr>
          <w:rFonts w:ascii="Palatino Linotype" w:eastAsia="Arial Unicode MS" w:hAnsi="Palatino Linotype" w:cs="Arial"/>
          <w:bCs/>
          <w:sz w:val="24"/>
        </w:rPr>
        <w:t>el Sujeto Obligado adjuntó los archivos electrónicos denominados</w:t>
      </w:r>
      <w:r w:rsidRPr="006801CC">
        <w:rPr>
          <w:rFonts w:ascii="Palatino Linotype" w:eastAsia="Arial Unicode MS" w:hAnsi="Palatino Linotype" w:cs="Arial"/>
          <w:sz w:val="24"/>
        </w:rPr>
        <w:t xml:space="preserve"> </w:t>
      </w:r>
      <w:r w:rsidRPr="006801CC">
        <w:rPr>
          <w:rFonts w:ascii="Palatino Linotype" w:hAnsi="Palatino Linotype" w:cs="Arial"/>
          <w:i/>
        </w:rPr>
        <w:t xml:space="preserve">“035-2022 CONTRATO 140-22 VF.pdf”, “039-2022 CONTRATO CON CENSURA FACTURAS 140-22 VF.pdf”, “sol 140 cuadro de clasificación.pdf”, “ACUERDO DE RESPUESTA SOL. 140.pdf” </w:t>
      </w:r>
      <w:r w:rsidRPr="006801CC">
        <w:rPr>
          <w:rFonts w:ascii="Palatino Linotype" w:hAnsi="Palatino Linotype" w:cs="Arial"/>
          <w:iCs/>
        </w:rPr>
        <w:t>y</w:t>
      </w:r>
      <w:r w:rsidRPr="006801CC">
        <w:rPr>
          <w:rFonts w:ascii="Palatino Linotype" w:hAnsi="Palatino Linotype" w:cs="Arial"/>
          <w:i/>
        </w:rPr>
        <w:t xml:space="preserve"> “ACTA DE SESIÓN EXTRAORDINARIA 37.pdf”</w:t>
      </w:r>
      <w:r w:rsidRPr="006801CC">
        <w:rPr>
          <w:rFonts w:ascii="Palatino Linotype" w:hAnsi="Palatino Linotype" w:cs="Arial"/>
          <w:sz w:val="24"/>
        </w:rPr>
        <w:t>;</w:t>
      </w:r>
      <w:r w:rsidRPr="006801CC">
        <w:rPr>
          <w:rFonts w:ascii="Palatino Linotype" w:eastAsia="Arial Unicode MS" w:hAnsi="Palatino Linotype" w:cs="Arial"/>
          <w:sz w:val="24"/>
        </w:rPr>
        <w:t xml:space="preserve"> mismos que se describen a continuación:</w:t>
      </w:r>
    </w:p>
    <w:p w14:paraId="24AA080A" w14:textId="77777777" w:rsidR="00184D68" w:rsidRPr="006801CC" w:rsidRDefault="00184D68" w:rsidP="005C1AA8">
      <w:pPr>
        <w:spacing w:after="0" w:line="360" w:lineRule="auto"/>
        <w:jc w:val="both"/>
        <w:rPr>
          <w:rFonts w:ascii="Palatino Linotype" w:eastAsia="Arial Unicode MS" w:hAnsi="Palatino Linotype" w:cs="Arial"/>
          <w:sz w:val="24"/>
          <w:szCs w:val="24"/>
        </w:rPr>
      </w:pPr>
    </w:p>
    <w:p w14:paraId="2A032081" w14:textId="3214FEDB"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035-2022 CONTRATO 140-22 VF.pdf: </w:t>
      </w:r>
      <w:r w:rsidRPr="006801CC">
        <w:rPr>
          <w:rFonts w:ascii="Palatino Linotype" w:hAnsi="Palatino Linotype" w:cs="Arial"/>
          <w:bCs/>
        </w:rPr>
        <w:t xml:space="preserve">Documento constante en seis (6) fojas, consistente en </w:t>
      </w:r>
      <w:r w:rsidRPr="006801CC">
        <w:rPr>
          <w:rFonts w:ascii="Palatino Linotype" w:hAnsi="Palatino Linotype" w:cs="Arial"/>
          <w:bCs/>
          <w:u w:val="single"/>
        </w:rPr>
        <w:t>Contrato Pedido Número TJA-CP-035/2021</w:t>
      </w:r>
      <w:r w:rsidRPr="006801CC">
        <w:rPr>
          <w:rFonts w:ascii="Palatino Linotype" w:hAnsi="Palatino Linotype" w:cs="Arial"/>
          <w:bCs/>
        </w:rPr>
        <w:t xml:space="preserve">, de prestación de servicios de arrendamiento, de fecha primero de diciembre del dos mil veintiuno, como oficinas para albergar la </w:t>
      </w:r>
      <w:r w:rsidRPr="006801CC">
        <w:rPr>
          <w:rFonts w:ascii="Palatino Linotype" w:hAnsi="Palatino Linotype" w:cs="Arial"/>
          <w:bCs/>
          <w:u w:val="single"/>
        </w:rPr>
        <w:t>Cuarta Sala Regional y una oficina de Asesoría Comisionada del Tribunal</w:t>
      </w:r>
      <w:r w:rsidRPr="006801CC">
        <w:rPr>
          <w:rFonts w:ascii="Palatino Linotype" w:hAnsi="Palatino Linotype" w:cs="Arial"/>
          <w:bCs/>
        </w:rPr>
        <w:t xml:space="preserve"> </w:t>
      </w:r>
      <w:r w:rsidRPr="006801CC">
        <w:rPr>
          <w:rFonts w:ascii="Palatino Linotype" w:hAnsi="Palatino Linotype" w:cs="Arial"/>
          <w:bCs/>
          <w:u w:val="single"/>
        </w:rPr>
        <w:t>de Justicia Administrativa del Estado de México</w:t>
      </w:r>
      <w:r w:rsidRPr="006801CC">
        <w:rPr>
          <w:rFonts w:ascii="Palatino Linotype" w:hAnsi="Palatino Linotype" w:cs="Arial"/>
          <w:bCs/>
        </w:rPr>
        <w:t>.</w:t>
      </w:r>
    </w:p>
    <w:p w14:paraId="5502C988" w14:textId="77777777" w:rsidR="00184D68" w:rsidRPr="006801CC" w:rsidRDefault="00184D68" w:rsidP="005C1AA8">
      <w:pPr>
        <w:spacing w:after="0" w:line="360" w:lineRule="auto"/>
        <w:jc w:val="both"/>
        <w:rPr>
          <w:rFonts w:ascii="Palatino Linotype" w:eastAsia="Arial Unicode MS" w:hAnsi="Palatino Linotype" w:cs="Arial"/>
          <w:sz w:val="24"/>
          <w:szCs w:val="24"/>
        </w:rPr>
      </w:pPr>
    </w:p>
    <w:p w14:paraId="66FA49FC"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039-2022 CONTRATO CON CENSURA FACTURAS 140-22 VF.pdf: </w:t>
      </w:r>
      <w:r w:rsidRPr="006801CC">
        <w:rPr>
          <w:rFonts w:ascii="Palatino Linotype" w:hAnsi="Palatino Linotype" w:cs="Arial"/>
          <w:bCs/>
        </w:rPr>
        <w:t>Documento constante en nueve (9) fojas, consistente en los siguientes documentos:</w:t>
      </w:r>
    </w:p>
    <w:p w14:paraId="2AF531BF" w14:textId="77777777" w:rsidR="00184D68" w:rsidRPr="006801CC" w:rsidRDefault="00184D68" w:rsidP="005C1AA8">
      <w:pPr>
        <w:pStyle w:val="Prrafodelista"/>
        <w:numPr>
          <w:ilvl w:val="0"/>
          <w:numId w:val="17"/>
        </w:numPr>
        <w:spacing w:line="360" w:lineRule="auto"/>
        <w:jc w:val="both"/>
        <w:rPr>
          <w:rFonts w:ascii="Palatino Linotype" w:eastAsia="Arial Unicode MS" w:hAnsi="Palatino Linotype" w:cs="Arial"/>
        </w:rPr>
      </w:pPr>
      <w:r w:rsidRPr="006801CC">
        <w:rPr>
          <w:rFonts w:ascii="Palatino Linotype" w:hAnsi="Palatino Linotype" w:cs="Arial"/>
          <w:bCs/>
        </w:rPr>
        <w:t xml:space="preserve">Contrato Pedido Número TJA-CP-039/2021, de prestación de servicios de arrendamiento, de fecha primero de diciembre del dos mil veintiuno, como oficinas para albergar </w:t>
      </w:r>
      <w:r w:rsidRPr="006801CC">
        <w:rPr>
          <w:rFonts w:ascii="Palatino Linotype" w:hAnsi="Palatino Linotype" w:cs="Arial"/>
          <w:bCs/>
          <w:u w:val="single"/>
        </w:rPr>
        <w:t>la Tercera Sección de la Sala Superior del Tribunal de Justicia Administrativa del Estado de México</w:t>
      </w:r>
      <w:r w:rsidRPr="006801CC">
        <w:rPr>
          <w:rFonts w:ascii="Palatino Linotype" w:hAnsi="Palatino Linotype" w:cs="Arial"/>
          <w:bCs/>
        </w:rPr>
        <w:t>.</w:t>
      </w:r>
    </w:p>
    <w:p w14:paraId="1B824721" w14:textId="77777777" w:rsidR="00184D68" w:rsidRPr="006801CC" w:rsidRDefault="00184D68" w:rsidP="005C1AA8">
      <w:pPr>
        <w:pStyle w:val="Prrafodelista"/>
        <w:numPr>
          <w:ilvl w:val="0"/>
          <w:numId w:val="17"/>
        </w:numPr>
        <w:spacing w:line="360" w:lineRule="auto"/>
        <w:jc w:val="both"/>
        <w:rPr>
          <w:rFonts w:ascii="Palatino Linotype" w:eastAsia="Arial Unicode MS" w:hAnsi="Palatino Linotype" w:cs="Arial"/>
        </w:rPr>
      </w:pPr>
      <w:r w:rsidRPr="006801CC">
        <w:rPr>
          <w:rFonts w:ascii="Palatino Linotype" w:hAnsi="Palatino Linotype" w:cs="Arial"/>
          <w:bCs/>
        </w:rPr>
        <w:t xml:space="preserve">Solicitud de pago, de fecha nueve de diciembre de dos mil veintiuno, por concepto de pago del arrendamiento del inmueble donde se concentran las oficinas de </w:t>
      </w:r>
      <w:r w:rsidRPr="006801CC">
        <w:rPr>
          <w:rFonts w:ascii="Palatino Linotype" w:hAnsi="Palatino Linotype" w:cs="Arial"/>
          <w:bCs/>
          <w:u w:val="single"/>
        </w:rPr>
        <w:t xml:space="preserve">la Cuarta Sala Regional del Tribunal de Justicia Administrativa del </w:t>
      </w:r>
      <w:r w:rsidRPr="006801CC">
        <w:rPr>
          <w:rFonts w:ascii="Palatino Linotype" w:hAnsi="Palatino Linotype" w:cs="Arial"/>
          <w:bCs/>
          <w:u w:val="single"/>
        </w:rPr>
        <w:lastRenderedPageBreak/>
        <w:t>Estado de México</w:t>
      </w:r>
      <w:r w:rsidRPr="006801CC">
        <w:rPr>
          <w:rFonts w:ascii="Palatino Linotype" w:hAnsi="Palatino Linotype" w:cs="Arial"/>
          <w:bCs/>
        </w:rPr>
        <w:t>, por la cantidad de $ 69,960.00 (sesenta y nueve mil, novecientos sesenta pesos).</w:t>
      </w:r>
    </w:p>
    <w:p w14:paraId="6FEF6F30"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eastAsia="Arial Unicode MS" w:hAnsi="Palatino Linotype" w:cs="Arial"/>
        </w:rPr>
        <w:t xml:space="preserve">Comprobante de pago, CFDI, de fecha nueve de diciembre de dos mil veintiuno, por concepto de renta correspondiente al mes de diciembre de dos mil veintiuno, donde se alberga </w:t>
      </w:r>
      <w:r w:rsidRPr="006801CC">
        <w:rPr>
          <w:rFonts w:ascii="Palatino Linotype" w:hAnsi="Palatino Linotype" w:cs="Arial"/>
          <w:bCs/>
          <w:u w:val="single"/>
        </w:rPr>
        <w:t>la Cuarta Sala Regional del Tribunal de Justicia Administrativa del Estado de México.</w:t>
      </w:r>
    </w:p>
    <w:p w14:paraId="4F89791A"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eastAsia="Arial Unicode MS" w:hAnsi="Palatino Linotype" w:cs="Arial"/>
        </w:rPr>
        <w:t xml:space="preserve">Comprobante de pago, CFDI, de fecha veintisiete de enero de dos mil veintidós, por concepto de renta correspondiente del dieciséis al treinta y uno de diciembre de dos mil veintiuno, del inmueble ubicado, en calle cinco de mayo, sin número, manzana 93, Lote 2, en la colonia Ejidal Emiliano Zapata, C. P. 55024, del Municipio de Ecatepec de Morelos, Estado de Morelos, para la </w:t>
      </w:r>
      <w:r w:rsidRPr="006801CC">
        <w:rPr>
          <w:rFonts w:ascii="Palatino Linotype" w:eastAsia="Arial Unicode MS" w:hAnsi="Palatino Linotype" w:cs="Arial"/>
          <w:u w:val="single"/>
        </w:rPr>
        <w:t xml:space="preserve">Tercera Sección de la Sala Superior del </w:t>
      </w:r>
      <w:r w:rsidRPr="006801CC">
        <w:rPr>
          <w:rFonts w:ascii="Palatino Linotype" w:hAnsi="Palatino Linotype" w:cs="Arial"/>
          <w:bCs/>
          <w:u w:val="single"/>
        </w:rPr>
        <w:t>Tribunal de Justicia Administrativa del Estado de México</w:t>
      </w:r>
      <w:r w:rsidRPr="006801CC">
        <w:rPr>
          <w:rFonts w:ascii="Palatino Linotype" w:eastAsia="Arial Unicode MS" w:hAnsi="Palatino Linotype" w:cs="Arial"/>
        </w:rPr>
        <w:t>.</w:t>
      </w:r>
    </w:p>
    <w:p w14:paraId="67F7AD3D" w14:textId="77777777" w:rsidR="00184D68" w:rsidRPr="006801CC" w:rsidRDefault="00184D68" w:rsidP="005C1AA8">
      <w:pPr>
        <w:pStyle w:val="Prrafodelista"/>
        <w:spacing w:line="360" w:lineRule="auto"/>
        <w:ind w:left="1080"/>
        <w:jc w:val="both"/>
        <w:rPr>
          <w:rFonts w:ascii="Palatino Linotype" w:eastAsia="Arial Unicode MS" w:hAnsi="Palatino Linotype" w:cs="Arial"/>
        </w:rPr>
      </w:pPr>
    </w:p>
    <w:p w14:paraId="23BDF25A"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sol 140 cuadro de clasificación.pdf: </w:t>
      </w:r>
      <w:r w:rsidRPr="006801CC">
        <w:rPr>
          <w:rFonts w:ascii="Palatino Linotype" w:hAnsi="Palatino Linotype" w:cs="Arial"/>
          <w:bCs/>
        </w:rPr>
        <w:t>Documento constante en cuatro (4) fojas, consistente en cuadro de clasificación de información confidencial, contenidos en el contrato número TJA-CP-035-202, en el cual se describen los documentos y datos personales que se clasifican como confidenciales.</w:t>
      </w:r>
      <w:r w:rsidRPr="006801CC">
        <w:rPr>
          <w:rFonts w:ascii="Palatino Linotype" w:hAnsi="Palatino Linotype" w:cs="Arial"/>
          <w:bCs/>
        </w:rPr>
        <w:br/>
      </w:r>
    </w:p>
    <w:p w14:paraId="49071D78"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ACUERDO DE RESPUESTA SOL. 140.pdf: </w:t>
      </w:r>
      <w:r w:rsidRPr="006801CC">
        <w:rPr>
          <w:rFonts w:ascii="Palatino Linotype" w:hAnsi="Palatino Linotype" w:cs="Arial"/>
          <w:bCs/>
        </w:rPr>
        <w:t xml:space="preserve">Documento constante en doce (12) fojas, consistente en Acuerdo del Comité de Transparencia del Tribunal de Justicia administrativa del Estado de México, correspondiente a la Trigésima Séptima Sesión Extraordinaria del veintidós de septiembre de dos mil veintidós, </w:t>
      </w:r>
      <w:r w:rsidRPr="006801CC">
        <w:rPr>
          <w:rFonts w:ascii="Palatino Linotype" w:hAnsi="Palatino Linotype" w:cs="Arial"/>
          <w:bCs/>
        </w:rPr>
        <w:lastRenderedPageBreak/>
        <w:t>a través del cual se confirma la versión pública de los contratos TJA-CP-035-2021 y TJA-CP-035-2021 y anexos.</w:t>
      </w:r>
    </w:p>
    <w:p w14:paraId="310255F8" w14:textId="77777777" w:rsidR="00184D68" w:rsidRPr="006801CC" w:rsidRDefault="00184D68" w:rsidP="005C1AA8">
      <w:pPr>
        <w:pStyle w:val="Prrafodelista"/>
        <w:spacing w:line="360" w:lineRule="auto"/>
        <w:ind w:left="720"/>
        <w:jc w:val="both"/>
        <w:rPr>
          <w:rFonts w:ascii="Palatino Linotype" w:hAnsi="Palatino Linotype" w:cs="Arial"/>
          <w:b/>
          <w:bCs/>
        </w:rPr>
      </w:pPr>
    </w:p>
    <w:p w14:paraId="41A8C89C"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ACTA DE SESIÓN EXTRAORDINARIA 37.pdf: </w:t>
      </w:r>
      <w:r w:rsidRPr="006801CC">
        <w:rPr>
          <w:rFonts w:ascii="Palatino Linotype" w:hAnsi="Palatino Linotype" w:cs="Arial"/>
          <w:bCs/>
        </w:rPr>
        <w:t>Documento constante en veinte (20) fojas, consistente en Acta de la Trigésima Séptima Sesión Extraordinaria del Comité de Transparencia del Tribunal de Justicia administrativa del Estado de México, número TJAEM/CT/EXT-37/2022, celebrada el veintidós de septiembre de dos mil veintidós, a través del cual se lleva a cabo la presentación y en su caso la aprobación de la clasificación de la información para la elaboración de la versión pública del contrato pedido y factura relativo a la solicitud de información 00140/TRIJAEM/IP/2022.</w:t>
      </w:r>
    </w:p>
    <w:p w14:paraId="206763DA" w14:textId="77777777" w:rsidR="007E2D75" w:rsidRPr="006801CC" w:rsidRDefault="007E2D75" w:rsidP="005C1AA8">
      <w:pPr>
        <w:spacing w:after="0" w:line="360" w:lineRule="auto"/>
        <w:jc w:val="both"/>
        <w:rPr>
          <w:rFonts w:ascii="Palatino Linotype" w:hAnsi="Palatino Linotype" w:cs="Arial"/>
          <w:sz w:val="24"/>
          <w:szCs w:val="24"/>
          <w:lang w:eastAsia="es-MX"/>
        </w:rPr>
      </w:pPr>
    </w:p>
    <w:p w14:paraId="23EF2FD2" w14:textId="2C66E9C0" w:rsidR="006309C0" w:rsidRPr="006801CC" w:rsidRDefault="006309C0" w:rsidP="005C1AA8">
      <w:pPr>
        <w:spacing w:after="0" w:line="360" w:lineRule="auto"/>
        <w:ind w:right="141"/>
        <w:jc w:val="both"/>
        <w:rPr>
          <w:rFonts w:ascii="Palatino Linotype" w:eastAsia="MS Mincho" w:hAnsi="Palatino Linotype"/>
          <w:i/>
          <w:szCs w:val="24"/>
          <w:lang w:val="es-ES"/>
        </w:rPr>
      </w:pPr>
      <w:r w:rsidRPr="006801CC">
        <w:rPr>
          <w:rFonts w:ascii="Palatino Linotype" w:hAnsi="Palatino Linotype" w:cs="Arial"/>
          <w:bCs/>
          <w:sz w:val="24"/>
          <w:szCs w:val="24"/>
        </w:rPr>
        <w:t>Es así que, derivado de la respuesta emitida por e</w:t>
      </w:r>
      <w:r w:rsidRPr="006801CC">
        <w:rPr>
          <w:rFonts w:ascii="Palatino Linotype" w:hAnsi="Palatino Linotype" w:cs="Arial"/>
          <w:b/>
          <w:bCs/>
          <w:sz w:val="24"/>
          <w:szCs w:val="24"/>
        </w:rPr>
        <w:t>l Sujeto Obligado</w:t>
      </w:r>
      <w:r w:rsidRPr="006801CC">
        <w:rPr>
          <w:rFonts w:ascii="Palatino Linotype" w:hAnsi="Palatino Linotype" w:cs="Arial"/>
          <w:bCs/>
          <w:sz w:val="24"/>
          <w:szCs w:val="24"/>
        </w:rPr>
        <w:t xml:space="preserve">, </w:t>
      </w:r>
      <w:r w:rsidRPr="006801CC">
        <w:rPr>
          <w:rFonts w:ascii="Palatino Linotype" w:hAnsi="Palatino Linotype" w:cs="Arial"/>
          <w:b/>
          <w:bCs/>
          <w:sz w:val="24"/>
          <w:szCs w:val="24"/>
        </w:rPr>
        <w:t>la parte Recurrente</w:t>
      </w:r>
      <w:r w:rsidRPr="006801CC">
        <w:rPr>
          <w:rFonts w:ascii="Palatino Linotype" w:hAnsi="Palatino Linotype" w:cs="Arial"/>
          <w:bCs/>
          <w:sz w:val="24"/>
          <w:szCs w:val="24"/>
        </w:rPr>
        <w:t xml:space="preserve">, interpuso el presente recurso de revisión, señalando </w:t>
      </w:r>
      <w:r w:rsidR="00336202" w:rsidRPr="006801CC">
        <w:rPr>
          <w:rFonts w:ascii="Palatino Linotype" w:hAnsi="Palatino Linotype" w:cs="Arial"/>
          <w:bCs/>
          <w:sz w:val="24"/>
          <w:szCs w:val="24"/>
        </w:rPr>
        <w:t xml:space="preserve">sustancialmente </w:t>
      </w:r>
      <w:r w:rsidRPr="006801CC">
        <w:rPr>
          <w:rFonts w:ascii="Palatino Linotype" w:hAnsi="Palatino Linotype" w:cs="Arial"/>
          <w:bCs/>
          <w:sz w:val="24"/>
          <w:szCs w:val="24"/>
        </w:rPr>
        <w:t xml:space="preserve">como razones o motivos de inconformidad, lo siguiente: </w:t>
      </w:r>
      <w:r w:rsidRPr="006801CC">
        <w:rPr>
          <w:rFonts w:ascii="Palatino Linotype" w:eastAsia="MS Mincho" w:hAnsi="Palatino Linotype"/>
          <w:i/>
          <w:szCs w:val="24"/>
          <w:lang w:val="es-ES"/>
        </w:rPr>
        <w:t>“</w:t>
      </w:r>
      <w:r w:rsidR="00336202" w:rsidRPr="006801CC">
        <w:rPr>
          <w:rFonts w:ascii="Palatino Linotype" w:eastAsia="MS Mincho" w:hAnsi="Palatino Linotype"/>
          <w:i/>
          <w:szCs w:val="24"/>
          <w:lang w:val="es-ES"/>
        </w:rPr>
        <w:t>…</w:t>
      </w:r>
      <w:r w:rsidR="00336202" w:rsidRPr="006801CC">
        <w:rPr>
          <w:rFonts w:ascii="Palatino Linotype" w:eastAsia="MS Mincho" w:hAnsi="Palatino Linotype"/>
          <w:i/>
          <w:szCs w:val="24"/>
          <w:u w:val="single"/>
          <w:lang w:val="es-ES"/>
        </w:rPr>
        <w:t xml:space="preserve">No pasa desapercibido, que si bien, la respuesta a la solicitud de información, </w:t>
      </w:r>
      <w:r w:rsidR="00336202" w:rsidRPr="006801CC">
        <w:rPr>
          <w:rFonts w:ascii="Palatino Linotype" w:eastAsia="MS Mincho" w:hAnsi="Palatino Linotype"/>
          <w:b/>
          <w:bCs/>
          <w:i/>
          <w:szCs w:val="24"/>
          <w:u w:val="single"/>
          <w:lang w:val="es-ES"/>
        </w:rPr>
        <w:t>se acompaña de diversos archivos, estos no cumplen en satisfacer a plenitud la solicitud de origen, ya que se limita generar una respuesta parcial, correspondiente a las versiones públicas de un par de contratos, uno de ellos con un recibo, el acta correlativa a la aprobación de dichas versiones públicas y un cuadro de clasificación, pero no atiende los demás sustantivos de la solicitud de información acorde a las disposiciones de disciplina financiera que le impone la ley al sujeto obligado,</w:t>
      </w:r>
      <w:r w:rsidR="00336202" w:rsidRPr="006801CC">
        <w:rPr>
          <w:rFonts w:ascii="Palatino Linotype" w:eastAsia="MS Mincho" w:hAnsi="Palatino Linotype"/>
          <w:i/>
          <w:szCs w:val="24"/>
          <w:u w:val="single"/>
          <w:lang w:val="es-ES"/>
        </w:rPr>
        <w:t xml:space="preserve"> sí que se plasme en dicha respuesta, una fundamentación o motivación medianamente atendible del ilegal actuar del sujeto obligado y su habilitado…</w:t>
      </w:r>
      <w:r w:rsidRPr="006801CC">
        <w:rPr>
          <w:rFonts w:ascii="Palatino Linotype" w:eastAsia="MS Mincho" w:hAnsi="Palatino Linotype"/>
          <w:i/>
          <w:szCs w:val="24"/>
          <w:lang w:val="es-ES"/>
        </w:rPr>
        <w:t>” [Sic]</w:t>
      </w:r>
    </w:p>
    <w:p w14:paraId="71BA50A0" w14:textId="77777777" w:rsidR="006309C0" w:rsidRPr="006801CC" w:rsidRDefault="006309C0" w:rsidP="005C1AA8">
      <w:pPr>
        <w:spacing w:after="0" w:line="360" w:lineRule="auto"/>
        <w:jc w:val="both"/>
        <w:rPr>
          <w:rFonts w:ascii="Palatino Linotype" w:hAnsi="Palatino Linotype" w:cs="Arial"/>
          <w:sz w:val="24"/>
          <w:szCs w:val="24"/>
          <w:lang w:eastAsia="es-MX"/>
        </w:rPr>
      </w:pPr>
    </w:p>
    <w:p w14:paraId="1BC2D5CF" w14:textId="77777777" w:rsidR="00670A5B" w:rsidRPr="006801CC" w:rsidRDefault="00670A5B" w:rsidP="005C1AA8">
      <w:pPr>
        <w:spacing w:after="0" w:line="360" w:lineRule="auto"/>
        <w:jc w:val="both"/>
        <w:rPr>
          <w:rFonts w:ascii="Palatino Linotype" w:hAnsi="Palatino Linotype" w:cs="Arial"/>
          <w:sz w:val="24"/>
          <w:szCs w:val="24"/>
        </w:rPr>
      </w:pPr>
    </w:p>
    <w:p w14:paraId="06415D90" w14:textId="4A899917" w:rsidR="00336202" w:rsidRPr="006801CC" w:rsidRDefault="00336202"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Posteriormente el Sujeto Obligado remitió su informe justificado a través de los archivos electrónicos denominados </w:t>
      </w:r>
      <w:r w:rsidRPr="006801CC">
        <w:rPr>
          <w:rFonts w:ascii="Palatino Linotype" w:hAnsi="Palatino Linotype" w:cs="Arial"/>
          <w:b/>
          <w:i/>
          <w:sz w:val="24"/>
          <w:szCs w:val="24"/>
        </w:rPr>
        <w:t>“</w:t>
      </w:r>
      <w:r w:rsidR="00D97655" w:rsidRPr="006801CC">
        <w:rPr>
          <w:rFonts w:ascii="Palatino Linotype" w:hAnsi="Palatino Linotype" w:cs="Arial"/>
          <w:b/>
          <w:i/>
          <w:sz w:val="24"/>
          <w:szCs w:val="24"/>
        </w:rPr>
        <w:t>035-2022 CONTRATO 140-22 VF.pdf”, “</w:t>
      </w:r>
      <w:bookmarkStart w:id="4" w:name="_Hlk143040165"/>
      <w:r w:rsidR="00D97655" w:rsidRPr="006801CC">
        <w:rPr>
          <w:rFonts w:ascii="Palatino Linotype" w:hAnsi="Palatino Linotype" w:cs="Arial"/>
          <w:b/>
          <w:i/>
          <w:sz w:val="24"/>
          <w:szCs w:val="24"/>
        </w:rPr>
        <w:t>sol 140 cuadro de clasificación.pdf</w:t>
      </w:r>
      <w:bookmarkEnd w:id="4"/>
      <w:r w:rsidR="00D97655" w:rsidRPr="006801CC">
        <w:rPr>
          <w:rFonts w:ascii="Palatino Linotype" w:hAnsi="Palatino Linotype" w:cs="Arial"/>
          <w:b/>
          <w:i/>
          <w:sz w:val="24"/>
          <w:szCs w:val="24"/>
        </w:rPr>
        <w:t>”, “ACTA DE SESIÓN EXTRAORDINARIA 37.pdf”, “15055 se ratifica.pdf”, “ACUERDO DE RESPUESTA SOL. 140.pdf”, “Informe Justificado del RR 15055 de sol. 140.pdf”, “039-2022 CONTRATO CON CENSURA FACTURAS 140-22 VF.pdf</w:t>
      </w:r>
      <w:r w:rsidR="00D97655" w:rsidRPr="006801CC">
        <w:rPr>
          <w:rFonts w:ascii="Palatino Linotype" w:hAnsi="Palatino Linotype" w:cs="Arial"/>
          <w:b/>
          <w:i/>
          <w:sz w:val="24"/>
          <w:szCs w:val="24"/>
        </w:rPr>
        <w:tab/>
        <w:t>“, “CONTRATO PEDIDO NUMERO TJA.CP-035.2021 C.S..</w:t>
      </w:r>
      <w:proofErr w:type="spellStart"/>
      <w:proofErr w:type="gramStart"/>
      <w:r w:rsidR="00D97655" w:rsidRPr="006801CC">
        <w:rPr>
          <w:rFonts w:ascii="Palatino Linotype" w:hAnsi="Palatino Linotype" w:cs="Arial"/>
          <w:b/>
          <w:i/>
          <w:sz w:val="24"/>
          <w:szCs w:val="24"/>
        </w:rPr>
        <w:t>pdf</w:t>
      </w:r>
      <w:proofErr w:type="spellEnd"/>
      <w:proofErr w:type="gramEnd"/>
      <w:r w:rsidR="00D97655" w:rsidRPr="006801CC">
        <w:rPr>
          <w:rFonts w:ascii="Palatino Linotype" w:hAnsi="Palatino Linotype" w:cs="Arial"/>
          <w:b/>
          <w:i/>
          <w:sz w:val="24"/>
          <w:szCs w:val="24"/>
        </w:rPr>
        <w:t xml:space="preserve">”, “CUADRO DE CLASIFICACIÓN RR15055.pdf”, </w:t>
      </w:r>
      <w:r w:rsidR="00531B15" w:rsidRPr="006801CC">
        <w:rPr>
          <w:rFonts w:ascii="Palatino Linotype" w:hAnsi="Palatino Linotype" w:cs="Arial"/>
          <w:b/>
          <w:i/>
          <w:sz w:val="24"/>
          <w:szCs w:val="24"/>
        </w:rPr>
        <w:t>“</w:t>
      </w:r>
      <w:bookmarkStart w:id="5" w:name="_Hlk143041860"/>
      <w:r w:rsidR="00D97655" w:rsidRPr="006801CC">
        <w:rPr>
          <w:rFonts w:ascii="Palatino Linotype" w:hAnsi="Palatino Linotype" w:cs="Arial"/>
          <w:b/>
          <w:i/>
          <w:sz w:val="24"/>
          <w:szCs w:val="24"/>
        </w:rPr>
        <w:t>INFORME JUSTIFICADO DE RECURSO DE REVISIÓN 15055.pdf</w:t>
      </w:r>
      <w:bookmarkEnd w:id="5"/>
      <w:r w:rsidR="00531B15" w:rsidRPr="006801CC">
        <w:rPr>
          <w:rFonts w:ascii="Palatino Linotype" w:hAnsi="Palatino Linotype" w:cs="Arial"/>
          <w:b/>
          <w:i/>
          <w:sz w:val="24"/>
          <w:szCs w:val="24"/>
        </w:rPr>
        <w:t>”, “</w:t>
      </w:r>
      <w:r w:rsidR="00D97655" w:rsidRPr="006801CC">
        <w:rPr>
          <w:rFonts w:ascii="Palatino Linotype" w:hAnsi="Palatino Linotype" w:cs="Arial"/>
          <w:b/>
          <w:i/>
          <w:sz w:val="24"/>
          <w:szCs w:val="24"/>
        </w:rPr>
        <w:t>ACTA DE SESIÓN EXTRAORDINARIA 37.pdf</w:t>
      </w:r>
      <w:r w:rsidR="00531B15" w:rsidRPr="006801CC">
        <w:rPr>
          <w:rFonts w:ascii="Palatino Linotype" w:hAnsi="Palatino Linotype" w:cs="Arial"/>
          <w:b/>
          <w:i/>
          <w:sz w:val="24"/>
          <w:szCs w:val="24"/>
        </w:rPr>
        <w:t>”, “</w:t>
      </w:r>
      <w:r w:rsidR="002F6280" w:rsidRPr="006801CC">
        <w:rPr>
          <w:rFonts w:ascii="Palatino Linotype" w:hAnsi="Palatino Linotype" w:cs="Arial"/>
          <w:b/>
          <w:i/>
          <w:sz w:val="24"/>
          <w:szCs w:val="24"/>
        </w:rPr>
        <w:t xml:space="preserve">ANEXO </w:t>
      </w:r>
      <w:r w:rsidR="00D97655" w:rsidRPr="006801CC">
        <w:rPr>
          <w:rFonts w:ascii="Palatino Linotype" w:hAnsi="Palatino Linotype" w:cs="Arial"/>
          <w:b/>
          <w:i/>
          <w:sz w:val="24"/>
          <w:szCs w:val="24"/>
        </w:rPr>
        <w:t>VERSIÓN PÚBLICA D. A. C.S.pdf</w:t>
      </w:r>
      <w:r w:rsidR="00531B15" w:rsidRPr="006801CC">
        <w:rPr>
          <w:rFonts w:ascii="Palatino Linotype" w:hAnsi="Palatino Linotype" w:cs="Arial"/>
          <w:b/>
          <w:i/>
          <w:sz w:val="24"/>
          <w:szCs w:val="24"/>
        </w:rPr>
        <w:t>”, “</w:t>
      </w:r>
      <w:r w:rsidR="00D97655" w:rsidRPr="006801CC">
        <w:rPr>
          <w:rFonts w:ascii="Palatino Linotype" w:hAnsi="Palatino Linotype" w:cs="Arial"/>
          <w:b/>
          <w:i/>
          <w:sz w:val="24"/>
          <w:szCs w:val="24"/>
        </w:rPr>
        <w:t>CUADRO DE CLASIFICACIÓN SOLICITUD 140..pdf</w:t>
      </w:r>
      <w:r w:rsidR="00531B15" w:rsidRPr="006801CC">
        <w:rPr>
          <w:rFonts w:ascii="Palatino Linotype" w:hAnsi="Palatino Linotype" w:cs="Arial"/>
          <w:b/>
          <w:i/>
          <w:sz w:val="24"/>
          <w:szCs w:val="24"/>
        </w:rPr>
        <w:t>”, “</w:t>
      </w:r>
      <w:r w:rsidR="00D97655" w:rsidRPr="006801CC">
        <w:rPr>
          <w:rFonts w:ascii="Palatino Linotype" w:hAnsi="Palatino Linotype" w:cs="Arial"/>
          <w:b/>
          <w:i/>
          <w:sz w:val="24"/>
          <w:szCs w:val="24"/>
        </w:rPr>
        <w:t>ACTA EXTRAORDINARIA 46.pdf</w:t>
      </w:r>
      <w:r w:rsidR="00531B15" w:rsidRPr="006801CC">
        <w:rPr>
          <w:rFonts w:ascii="Palatino Linotype" w:hAnsi="Palatino Linotype" w:cs="Arial"/>
          <w:b/>
          <w:i/>
          <w:sz w:val="24"/>
          <w:szCs w:val="24"/>
        </w:rPr>
        <w:t>”, “</w:t>
      </w:r>
      <w:r w:rsidR="00D97655" w:rsidRPr="006801CC">
        <w:rPr>
          <w:rFonts w:ascii="Palatino Linotype" w:hAnsi="Palatino Linotype" w:cs="Arial"/>
          <w:b/>
          <w:i/>
          <w:sz w:val="24"/>
          <w:szCs w:val="24"/>
        </w:rPr>
        <w:t>CONTRATO PEDIDO NUMERO TJA.CP.039.2021 C. S..</w:t>
      </w:r>
      <w:proofErr w:type="spellStart"/>
      <w:r w:rsidR="00D97655" w:rsidRPr="006801CC">
        <w:rPr>
          <w:rFonts w:ascii="Palatino Linotype" w:hAnsi="Palatino Linotype" w:cs="Arial"/>
          <w:b/>
          <w:i/>
          <w:sz w:val="24"/>
          <w:szCs w:val="24"/>
        </w:rPr>
        <w:t>pdf</w:t>
      </w:r>
      <w:proofErr w:type="spellEnd"/>
      <w:r w:rsidR="00531B15" w:rsidRPr="006801CC">
        <w:rPr>
          <w:rFonts w:ascii="Palatino Linotype" w:hAnsi="Palatino Linotype" w:cs="Arial"/>
          <w:b/>
          <w:i/>
          <w:sz w:val="24"/>
          <w:szCs w:val="24"/>
        </w:rPr>
        <w:t>”, y “</w:t>
      </w:r>
      <w:r w:rsidR="00D97655" w:rsidRPr="006801CC">
        <w:rPr>
          <w:rFonts w:ascii="Palatino Linotype" w:hAnsi="Palatino Linotype" w:cs="Arial"/>
          <w:b/>
          <w:i/>
          <w:sz w:val="24"/>
          <w:szCs w:val="24"/>
        </w:rPr>
        <w:t>ACUERDO DE V.P 15055 EXTRA 46.pdf</w:t>
      </w:r>
      <w:r w:rsidRPr="006801CC">
        <w:rPr>
          <w:rFonts w:ascii="Palatino Linotype" w:hAnsi="Palatino Linotype" w:cs="Arial"/>
          <w:b/>
          <w:i/>
          <w:sz w:val="24"/>
          <w:szCs w:val="24"/>
        </w:rPr>
        <w:t>”</w:t>
      </w:r>
      <w:r w:rsidRPr="006801CC">
        <w:rPr>
          <w:rFonts w:ascii="Palatino Linotype" w:hAnsi="Palatino Linotype" w:cs="Arial"/>
          <w:sz w:val="24"/>
          <w:szCs w:val="24"/>
        </w:rPr>
        <w:t>, los cuales se describen a continuación:</w:t>
      </w:r>
    </w:p>
    <w:p w14:paraId="7BA5D4CE" w14:textId="77777777" w:rsidR="006309C0" w:rsidRPr="006801CC" w:rsidRDefault="006309C0" w:rsidP="005C1AA8">
      <w:pPr>
        <w:spacing w:after="0" w:line="360" w:lineRule="auto"/>
        <w:jc w:val="both"/>
        <w:rPr>
          <w:rFonts w:ascii="Palatino Linotype" w:hAnsi="Palatino Linotype" w:cs="Arial"/>
          <w:sz w:val="24"/>
          <w:szCs w:val="24"/>
          <w:lang w:eastAsia="es-MX"/>
        </w:rPr>
      </w:pPr>
    </w:p>
    <w:p w14:paraId="09107BF1" w14:textId="0ABAE359"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035-2022 CONTRATO 140-22 VF.pdf: </w:t>
      </w:r>
      <w:r w:rsidRPr="006801CC">
        <w:rPr>
          <w:rFonts w:ascii="Palatino Linotype" w:hAnsi="Palatino Linotype" w:cs="Arial"/>
          <w:bCs/>
        </w:rPr>
        <w:t>Documento constante en seis (6) fojas, consistente en Contrato Pedido Número TJA-CP-035/2021, de prestación de servicios de arrendamiento, de fecha primero de diciembre del dos mil veintiuno, como oficinas para albergar la Cuarta Sala Regional y una oficina de Asesoría Comisionada del Tribunal</w:t>
      </w:r>
      <w:r w:rsidR="00676C82" w:rsidRPr="006801CC">
        <w:rPr>
          <w:rFonts w:ascii="Palatino Linotype" w:hAnsi="Palatino Linotype" w:cs="Arial"/>
          <w:bCs/>
        </w:rPr>
        <w:t>.</w:t>
      </w:r>
    </w:p>
    <w:p w14:paraId="586F81E6" w14:textId="77777777" w:rsidR="00184D68" w:rsidRPr="006801CC" w:rsidRDefault="00184D68" w:rsidP="005C1AA8">
      <w:pPr>
        <w:spacing w:after="0" w:line="360" w:lineRule="auto"/>
        <w:jc w:val="both"/>
        <w:rPr>
          <w:rFonts w:ascii="Palatino Linotype" w:eastAsia="Arial Unicode MS" w:hAnsi="Palatino Linotype" w:cs="Arial"/>
        </w:rPr>
      </w:pPr>
    </w:p>
    <w:p w14:paraId="48D73AFB"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sol 140 cuadro de clasificación.pdf: </w:t>
      </w:r>
      <w:r w:rsidRPr="006801CC">
        <w:rPr>
          <w:rFonts w:ascii="Palatino Linotype" w:hAnsi="Palatino Linotype" w:cs="Arial"/>
          <w:bCs/>
        </w:rPr>
        <w:t>Documento constante en cuatro (4) fojas, consistente en cuadro de clasificación de información confidencial, contenidos en el contrato número TJA-CP-035-2021, en el cual se describen los documentos y datos personales que se clasifican como confidenciales.</w:t>
      </w:r>
    </w:p>
    <w:p w14:paraId="03FE94A4" w14:textId="77777777" w:rsidR="00184D68" w:rsidRPr="006801CC" w:rsidRDefault="00184D68" w:rsidP="005C1AA8">
      <w:pPr>
        <w:pStyle w:val="Prrafodelista"/>
        <w:rPr>
          <w:rFonts w:ascii="Palatino Linotype" w:eastAsia="Arial Unicode MS" w:hAnsi="Palatino Linotype" w:cs="Arial"/>
        </w:rPr>
      </w:pPr>
    </w:p>
    <w:p w14:paraId="589908CE"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ACTA DE SESIÓN EXTRAORDINARIA 37.pdf: </w:t>
      </w:r>
      <w:r w:rsidRPr="006801CC">
        <w:rPr>
          <w:rFonts w:ascii="Palatino Linotype" w:hAnsi="Palatino Linotype" w:cs="Arial"/>
          <w:bCs/>
        </w:rPr>
        <w:t>Documento constante en veinte (20) fojas, consistente en Acta de la Trigésima Séptima Sesión Extraordinaria del Comité de Transparencia del Tribunal de Justicia administrativa del Estado de México, número TJAEM/CT/EXT-37/2022, celebrada el veintidós de septiembre de dos mil veintidós, a través del cual se lleva a cabo la presentación y en su caso la aprobación de la clasificación de la información para la elaboración de la versión pública del contrato pedido y factura relativo a la solicitud de información 00140/TRIJAEM/IP/2022.</w:t>
      </w:r>
    </w:p>
    <w:p w14:paraId="01F3ADA4" w14:textId="77777777" w:rsidR="00184D68" w:rsidRPr="006801CC" w:rsidRDefault="00184D68" w:rsidP="005C1AA8">
      <w:pPr>
        <w:pStyle w:val="Prrafodelista"/>
        <w:rPr>
          <w:rFonts w:ascii="Palatino Linotype" w:hAnsi="Palatino Linotype" w:cs="Arial"/>
          <w:b/>
          <w:bCs/>
        </w:rPr>
      </w:pPr>
    </w:p>
    <w:p w14:paraId="7C592825"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15055 se ratifica.pdf: </w:t>
      </w:r>
      <w:r w:rsidRPr="006801CC">
        <w:rPr>
          <w:rFonts w:ascii="Palatino Linotype" w:hAnsi="Palatino Linotype" w:cs="Arial"/>
          <w:bCs/>
        </w:rPr>
        <w:t>Documento constante en dos (2) fojas, consistente en número de oficio TJDA/DA/SMYNA/153/2022, de fecha dieciocho de noviembre de dos mil veintidós, a través del cual el Servidor Público Habilitado de la Dirección de Administración, ratifica la respuesta otorgada, a través de los cuales se anexaron contrato que dan cuentan de los gastos generados por motivo de la reubicación de la Tercera Sección de la Sala Superior y la Cuarta Sala Regional.</w:t>
      </w:r>
    </w:p>
    <w:p w14:paraId="0365FCCC" w14:textId="77777777" w:rsidR="00184D68" w:rsidRPr="006801CC" w:rsidRDefault="00184D68" w:rsidP="005C1AA8">
      <w:pPr>
        <w:pStyle w:val="Prrafodelista"/>
        <w:rPr>
          <w:rFonts w:ascii="Palatino Linotype" w:eastAsia="Arial Unicode MS" w:hAnsi="Palatino Linotype" w:cs="Arial"/>
        </w:rPr>
      </w:pPr>
    </w:p>
    <w:p w14:paraId="7A9FD122"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ACUERDO DE RESPUESTA SOL. 140.pdf: </w:t>
      </w:r>
      <w:r w:rsidRPr="006801CC">
        <w:rPr>
          <w:rFonts w:ascii="Palatino Linotype" w:hAnsi="Palatino Linotype" w:cs="Arial"/>
          <w:bCs/>
        </w:rPr>
        <w:t>Documento constante en doce (12) fojas, consistente en Acuerdo del Comité de Transparencia del Tribunal de Justicia administrativa del Estado de México, correspondiente a la Trigésima Séptima Sesión Extraordinaria del veintidós de septiembre de dos mil veintidós, a través del cual se confirma la versión pública de los contratos TJA-CP-035-2021 y TJA-CP-035-2021 y anexos.</w:t>
      </w:r>
    </w:p>
    <w:p w14:paraId="6026F9F0" w14:textId="494155B1" w:rsidR="00184D68" w:rsidRPr="006801CC" w:rsidRDefault="00184D68" w:rsidP="005C1AA8">
      <w:pPr>
        <w:pStyle w:val="Prrafodelista"/>
        <w:rPr>
          <w:rFonts w:ascii="Palatino Linotype" w:hAnsi="Palatino Linotype" w:cs="Arial"/>
          <w:b/>
          <w:bCs/>
        </w:rPr>
      </w:pPr>
    </w:p>
    <w:p w14:paraId="6A81481B" w14:textId="71C518E3" w:rsidR="00670A5B" w:rsidRPr="006801CC" w:rsidRDefault="00670A5B" w:rsidP="005C1AA8">
      <w:pPr>
        <w:pStyle w:val="Prrafodelista"/>
        <w:rPr>
          <w:rFonts w:ascii="Palatino Linotype" w:hAnsi="Palatino Linotype" w:cs="Arial"/>
          <w:b/>
          <w:bCs/>
        </w:rPr>
      </w:pPr>
    </w:p>
    <w:p w14:paraId="3158BC72" w14:textId="77777777" w:rsidR="00670A5B" w:rsidRPr="006801CC" w:rsidRDefault="00670A5B" w:rsidP="005C1AA8">
      <w:pPr>
        <w:pStyle w:val="Prrafodelista"/>
        <w:rPr>
          <w:rFonts w:ascii="Palatino Linotype" w:hAnsi="Palatino Linotype" w:cs="Arial"/>
          <w:b/>
          <w:bCs/>
        </w:rPr>
      </w:pPr>
    </w:p>
    <w:p w14:paraId="524F5E4D"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Informe Justificado del RR 15055 de sol. 140</w:t>
      </w:r>
      <w:proofErr w:type="gramStart"/>
      <w:r w:rsidRPr="006801CC">
        <w:rPr>
          <w:rFonts w:ascii="Palatino Linotype" w:hAnsi="Palatino Linotype" w:cs="Arial"/>
          <w:b/>
          <w:bCs/>
        </w:rPr>
        <w:t>.pdf</w:t>
      </w:r>
      <w:proofErr w:type="gramEnd"/>
      <w:r w:rsidRPr="006801CC">
        <w:rPr>
          <w:rFonts w:ascii="Palatino Linotype" w:hAnsi="Palatino Linotype" w:cs="Arial"/>
          <w:b/>
          <w:bCs/>
        </w:rPr>
        <w:t xml:space="preserve">: </w:t>
      </w:r>
      <w:r w:rsidRPr="006801CC">
        <w:rPr>
          <w:rFonts w:ascii="Palatino Linotype" w:hAnsi="Palatino Linotype" w:cs="Arial"/>
          <w:bCs/>
        </w:rPr>
        <w:t>Documento constante en ocho (8) fojas, de fecha tres de noviembre de dos mil veintidós, a través del cual el Servidor Público Habilitado de la Dirección de Administración, la Jefa de la Unidad de Información, Planeación, Programación y Evaluación, rinde informe justificado de acuerdo con las constancias del expediente electrónico del SAIMEX, a través del cual ratifica su respuesta inicial.</w:t>
      </w:r>
    </w:p>
    <w:p w14:paraId="49E1A250" w14:textId="77777777" w:rsidR="00184D68" w:rsidRPr="006801CC" w:rsidRDefault="00184D68" w:rsidP="005C1AA8">
      <w:pPr>
        <w:pStyle w:val="Prrafodelista"/>
        <w:rPr>
          <w:rFonts w:ascii="Palatino Linotype" w:eastAsia="Arial Unicode MS" w:hAnsi="Palatino Linotype" w:cs="Arial"/>
        </w:rPr>
      </w:pPr>
    </w:p>
    <w:p w14:paraId="701CB7F1"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039-2022 CONTRATO CON CENSURA FACTURAS 140-22 VF.pdf: </w:t>
      </w:r>
      <w:r w:rsidRPr="006801CC">
        <w:rPr>
          <w:rFonts w:ascii="Palatino Linotype" w:hAnsi="Palatino Linotype" w:cs="Arial"/>
          <w:bCs/>
        </w:rPr>
        <w:t>Documento constante en nueve (9) fojas, consistente en los siguientes documentos:</w:t>
      </w:r>
    </w:p>
    <w:p w14:paraId="18C99370"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 xml:space="preserve">Contrato Pedido Número TJA-CP-039/2021, de prestación de servicios de arrendamiento, de fecha primero de diciembre del dos mil veintiuno, como oficinas para albergar </w:t>
      </w:r>
      <w:r w:rsidRPr="006801CC">
        <w:rPr>
          <w:rFonts w:ascii="Palatino Linotype" w:hAnsi="Palatino Linotype" w:cs="Arial"/>
          <w:bCs/>
          <w:u w:val="single"/>
        </w:rPr>
        <w:t>la Tercera Sección de la Sala Superior del Tribunal de Justicia Administrativa del Estado de México</w:t>
      </w:r>
      <w:r w:rsidRPr="006801CC">
        <w:rPr>
          <w:rFonts w:ascii="Palatino Linotype" w:hAnsi="Palatino Linotype" w:cs="Arial"/>
          <w:bCs/>
        </w:rPr>
        <w:t>.</w:t>
      </w:r>
    </w:p>
    <w:p w14:paraId="0829DEF9" w14:textId="77777777" w:rsidR="00184D68" w:rsidRPr="006801CC" w:rsidRDefault="00184D68" w:rsidP="005C1AA8">
      <w:pPr>
        <w:pStyle w:val="Prrafodelista"/>
        <w:numPr>
          <w:ilvl w:val="0"/>
          <w:numId w:val="17"/>
        </w:numPr>
        <w:spacing w:line="360" w:lineRule="auto"/>
        <w:jc w:val="both"/>
        <w:rPr>
          <w:rFonts w:ascii="Palatino Linotype" w:eastAsia="Arial Unicode MS" w:hAnsi="Palatino Linotype" w:cs="Arial"/>
        </w:rPr>
      </w:pPr>
      <w:r w:rsidRPr="006801CC">
        <w:rPr>
          <w:rFonts w:ascii="Palatino Linotype" w:hAnsi="Palatino Linotype" w:cs="Arial"/>
          <w:bCs/>
        </w:rPr>
        <w:t xml:space="preserve">Solicitud de pago, de fecha nueve de diciembre de dos mil veintiuno, por concepto de pago del arrendamiento del inmueble donde se concentran las oficinas de </w:t>
      </w:r>
      <w:r w:rsidRPr="006801CC">
        <w:rPr>
          <w:rFonts w:ascii="Palatino Linotype" w:hAnsi="Palatino Linotype" w:cs="Arial"/>
          <w:bCs/>
          <w:u w:val="single"/>
        </w:rPr>
        <w:t>la Cuarta Sala Regional del Tribunal de Justicia Administrativa del Estado de México</w:t>
      </w:r>
      <w:r w:rsidRPr="006801CC">
        <w:rPr>
          <w:rFonts w:ascii="Palatino Linotype" w:hAnsi="Palatino Linotype" w:cs="Arial"/>
          <w:bCs/>
        </w:rPr>
        <w:t>, por la cantidad de $ 69,960.00 (sesenta y nueve mil, novecientos sesenta pesos).</w:t>
      </w:r>
    </w:p>
    <w:p w14:paraId="495B9B2C"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eastAsia="Arial Unicode MS" w:hAnsi="Palatino Linotype" w:cs="Arial"/>
        </w:rPr>
        <w:t xml:space="preserve">Comprobante de pago, CFDI, de fecha nueve de diciembre de dos mil veintiuno, por concepto de renta correspondiente al mes de diciembre de dos mil veintiuno, donde se alberga </w:t>
      </w:r>
      <w:r w:rsidRPr="006801CC">
        <w:rPr>
          <w:rFonts w:ascii="Palatino Linotype" w:hAnsi="Palatino Linotype" w:cs="Arial"/>
          <w:bCs/>
          <w:u w:val="single"/>
        </w:rPr>
        <w:t>la Cuarta Sala Regional del Tribunal de Justicia Administrativa del Estado de México.</w:t>
      </w:r>
    </w:p>
    <w:p w14:paraId="5A5CC0F9"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eastAsia="Arial Unicode MS" w:hAnsi="Palatino Linotype" w:cs="Arial"/>
        </w:rPr>
        <w:lastRenderedPageBreak/>
        <w:t xml:space="preserve">Comprobante de pago, CFDI, de fecha veintisiete de enero de dos mil veintidós, por concepto de renta correspondiente del dieciséis al treinta y uno de diciembre de dos mil veintiuno, del inmueble ubicado, en calle cinco de mayo, sin número, manzana 93, Lote 2, en la colonia Ejidal Emiliano Zapata, C. P. 55024, del Municipio de Ecatepec de Morelos, Estado de Morelos, para la </w:t>
      </w:r>
      <w:r w:rsidRPr="006801CC">
        <w:rPr>
          <w:rFonts w:ascii="Palatino Linotype" w:eastAsia="Arial Unicode MS" w:hAnsi="Palatino Linotype" w:cs="Arial"/>
          <w:u w:val="single"/>
        </w:rPr>
        <w:t xml:space="preserve">Tercera Sección de la Sala Superior del </w:t>
      </w:r>
      <w:r w:rsidRPr="006801CC">
        <w:rPr>
          <w:rFonts w:ascii="Palatino Linotype" w:hAnsi="Palatino Linotype" w:cs="Arial"/>
          <w:bCs/>
          <w:u w:val="single"/>
        </w:rPr>
        <w:t>Tribunal de Justicia Administrativa del Estado de México</w:t>
      </w:r>
      <w:r w:rsidRPr="006801CC">
        <w:rPr>
          <w:rFonts w:ascii="Palatino Linotype" w:eastAsia="Arial Unicode MS" w:hAnsi="Palatino Linotype" w:cs="Arial"/>
        </w:rPr>
        <w:t>.</w:t>
      </w:r>
    </w:p>
    <w:p w14:paraId="3363F011" w14:textId="77777777" w:rsidR="00184D68" w:rsidRPr="006801CC" w:rsidRDefault="00184D68" w:rsidP="005C1AA8">
      <w:pPr>
        <w:spacing w:after="0" w:line="360" w:lineRule="auto"/>
        <w:jc w:val="both"/>
        <w:rPr>
          <w:rFonts w:ascii="Palatino Linotype" w:hAnsi="Palatino Linotype" w:cs="Arial"/>
          <w:bCs/>
        </w:rPr>
      </w:pPr>
    </w:p>
    <w:p w14:paraId="1BFD8D53"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CONTRATO PEDIDO NUMERO TJA.CP-035.2021 C.S..</w:t>
      </w:r>
      <w:proofErr w:type="spellStart"/>
      <w:r w:rsidRPr="006801CC">
        <w:rPr>
          <w:rFonts w:ascii="Palatino Linotype" w:hAnsi="Palatino Linotype" w:cs="Arial"/>
          <w:b/>
          <w:bCs/>
        </w:rPr>
        <w:t>pdf</w:t>
      </w:r>
      <w:proofErr w:type="spellEnd"/>
      <w:r w:rsidRPr="006801CC">
        <w:rPr>
          <w:rFonts w:ascii="Palatino Linotype" w:hAnsi="Palatino Linotype" w:cs="Arial"/>
          <w:b/>
          <w:bCs/>
        </w:rPr>
        <w:t xml:space="preserve">: </w:t>
      </w:r>
      <w:r w:rsidRPr="006801CC">
        <w:rPr>
          <w:rFonts w:ascii="Palatino Linotype" w:hAnsi="Palatino Linotype" w:cs="Arial"/>
          <w:bCs/>
        </w:rPr>
        <w:t xml:space="preserve">Documento constante en seis (6) fojas, consistente en Contrato Pedido Número TJA-CP-035/2021, de prestación de servicios de arrendamiento, de fecha primero de diciembre del dos mil veintiuno, como oficinas para albergar la Cuarta Sala Regional y una oficina de Asesoría Comisionada del </w:t>
      </w:r>
      <w:r w:rsidRPr="006801CC">
        <w:rPr>
          <w:rFonts w:ascii="Palatino Linotype" w:hAnsi="Palatino Linotype" w:cs="Arial"/>
          <w:bCs/>
          <w:u w:val="single"/>
        </w:rPr>
        <w:t xml:space="preserve">Tribunal de Justicia Administrativa del Estado de México; </w:t>
      </w:r>
      <w:r w:rsidRPr="006801CC">
        <w:rPr>
          <w:rFonts w:ascii="Palatino Linotype" w:hAnsi="Palatino Linotype" w:cs="Arial"/>
          <w:bCs/>
        </w:rPr>
        <w:t>en el cual se advierte testado el RFC del Sujeto Obligado, lo cual es considerado dato de carácter público.</w:t>
      </w:r>
    </w:p>
    <w:p w14:paraId="69237820" w14:textId="77777777" w:rsidR="00184D68" w:rsidRPr="006801CC" w:rsidRDefault="00184D68" w:rsidP="005C1AA8">
      <w:pPr>
        <w:spacing w:after="0" w:line="360" w:lineRule="auto"/>
        <w:jc w:val="both"/>
        <w:rPr>
          <w:rFonts w:ascii="Palatino Linotype" w:eastAsia="Arial Unicode MS" w:hAnsi="Palatino Linotype" w:cs="Arial"/>
        </w:rPr>
      </w:pPr>
    </w:p>
    <w:p w14:paraId="10C44EB3"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CUADRO DE CLASIFICACIÓN RR15055.pdf: </w:t>
      </w:r>
      <w:r w:rsidRPr="006801CC">
        <w:rPr>
          <w:rFonts w:ascii="Palatino Linotype" w:hAnsi="Palatino Linotype" w:cs="Arial"/>
          <w:bCs/>
        </w:rPr>
        <w:t>Documento constante en cuatro (4) fojas, consistente en cuadro de clasificación de información confidencial, contenidos en el contrato número TJA-CP-035-2021, en el cual se describen los documentos y datos personales que se clasifican como confidenciales.</w:t>
      </w:r>
    </w:p>
    <w:p w14:paraId="560BF228" w14:textId="77777777" w:rsidR="00184D68" w:rsidRPr="006801CC" w:rsidRDefault="00184D68" w:rsidP="005C1AA8">
      <w:pPr>
        <w:pStyle w:val="Prrafodelista"/>
        <w:rPr>
          <w:rFonts w:ascii="Palatino Linotype" w:eastAsia="Arial Unicode MS" w:hAnsi="Palatino Linotype" w:cs="Arial"/>
        </w:rPr>
      </w:pPr>
    </w:p>
    <w:p w14:paraId="2355CD29"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INFORME JUSTIFICADO DE RECURSO DE REVISIÓN 15055.pdf: </w:t>
      </w:r>
      <w:r w:rsidRPr="006801CC">
        <w:rPr>
          <w:rFonts w:ascii="Palatino Linotype" w:hAnsi="Palatino Linotype" w:cs="Arial"/>
          <w:bCs/>
        </w:rPr>
        <w:t xml:space="preserve">Documento constante en ocho (8) fojas, de fecha tres de noviembre de dos mil veintidós, a través del cual el Servidor Público Habilitado de la Dirección de </w:t>
      </w:r>
      <w:r w:rsidRPr="006801CC">
        <w:rPr>
          <w:rFonts w:ascii="Palatino Linotype" w:hAnsi="Palatino Linotype" w:cs="Arial"/>
          <w:bCs/>
        </w:rPr>
        <w:lastRenderedPageBreak/>
        <w:t>Administración, la Jefa de la Unidad de Información, Planeación, Programación y Evaluación, rinde informe justificado de acuerdo con las constancias del expediente electrónico del SAIMEX, a través del cual ratifica su respuesta inicial.</w:t>
      </w:r>
    </w:p>
    <w:p w14:paraId="2DAC7590" w14:textId="77777777" w:rsidR="00184D68" w:rsidRPr="006801CC" w:rsidRDefault="00184D68" w:rsidP="005C1AA8">
      <w:pPr>
        <w:spacing w:after="0" w:line="360" w:lineRule="auto"/>
        <w:jc w:val="both"/>
        <w:rPr>
          <w:rFonts w:ascii="Palatino Linotype" w:eastAsia="Arial Unicode MS" w:hAnsi="Palatino Linotype" w:cs="Arial"/>
        </w:rPr>
      </w:pPr>
    </w:p>
    <w:p w14:paraId="4C26DCB8"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ACTA DE SESIÓN EXTRAORDINARIA 37.pdf: </w:t>
      </w:r>
      <w:r w:rsidRPr="006801CC">
        <w:rPr>
          <w:rFonts w:ascii="Palatino Linotype" w:hAnsi="Palatino Linotype" w:cs="Arial"/>
          <w:bCs/>
        </w:rPr>
        <w:t>Documento constante en veinte (20) fojas, consistente en Acta de la Trigésima Séptima Sesión Extraordinaria del Comité de Transparencia del Tribunal de Justicia administrativa del Estado de México, número TJAEM/CT/EXT-37/2022, celebrada el veintidós de septiembre de dos mil veintidós, a través del cual se lleva a cabo la presentación y en su caso la aprobación de la clasificación de la información para la elaboración de la versión pública del contrato pedido y factura relativo a la solicitud de información 00140/TRIJAEM/IP/2022.</w:t>
      </w:r>
    </w:p>
    <w:p w14:paraId="09EE5CA8" w14:textId="77777777" w:rsidR="00184D68" w:rsidRPr="006801CC" w:rsidRDefault="00184D68" w:rsidP="005C1AA8">
      <w:pPr>
        <w:pStyle w:val="Prrafodelista"/>
        <w:spacing w:line="360" w:lineRule="auto"/>
        <w:ind w:left="720"/>
        <w:jc w:val="both"/>
        <w:rPr>
          <w:rFonts w:ascii="Palatino Linotype" w:hAnsi="Palatino Linotype" w:cs="Arial"/>
          <w:b/>
          <w:bCs/>
        </w:rPr>
      </w:pPr>
    </w:p>
    <w:p w14:paraId="18655C65"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ANEXO VERSIÓN PÚBLICA D. A. C.S.pdf: </w:t>
      </w:r>
      <w:r w:rsidRPr="006801CC">
        <w:rPr>
          <w:rFonts w:ascii="Palatino Linotype" w:hAnsi="Palatino Linotype" w:cs="Arial"/>
          <w:bCs/>
        </w:rPr>
        <w:t>Documento constante en diez (10) fojas, consistente en los siguientes documentos:</w:t>
      </w:r>
    </w:p>
    <w:p w14:paraId="03964D7C"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C</w:t>
      </w:r>
      <w:r w:rsidRPr="006801CC">
        <w:rPr>
          <w:rFonts w:ascii="Palatino Linotype" w:eastAsia="Arial Unicode MS" w:hAnsi="Palatino Linotype" w:cs="Arial"/>
        </w:rPr>
        <w:t xml:space="preserve">omprobante de pago, CFDI, de fecha quince de febrero de dos mil veintidós, a través del cual se describen diversos conceptos por servicio de instalación y reparación, del espacio asignado para albergar la </w:t>
      </w:r>
      <w:r w:rsidRPr="006801CC">
        <w:rPr>
          <w:rFonts w:ascii="Palatino Linotype" w:eastAsia="Arial Unicode MS" w:hAnsi="Palatino Linotype" w:cs="Arial"/>
          <w:u w:val="single"/>
        </w:rPr>
        <w:t>Tercera Sección de la Sala Superior del Tribunal de Justicia Administrativa del Estado de México</w:t>
      </w:r>
      <w:r w:rsidRPr="006801CC">
        <w:rPr>
          <w:rFonts w:ascii="Palatino Linotype" w:eastAsia="Arial Unicode MS" w:hAnsi="Palatino Linotype" w:cs="Arial"/>
        </w:rPr>
        <w:t xml:space="preserve">; con un monto total de $448,717.87 (cuatrocientos cuarenta y ocho, setecientos diecisiete pesos con ochenta y siete centavos); </w:t>
      </w:r>
      <w:r w:rsidRPr="006801CC">
        <w:rPr>
          <w:rFonts w:ascii="Palatino Linotype" w:hAnsi="Palatino Linotype" w:cs="Arial"/>
          <w:bCs/>
        </w:rPr>
        <w:t xml:space="preserve">en el cual se advierten testados el Registro Federal de Contribuyentes (RFC) del proveedor y Sujeto Obligado, folio fiscal, número de serie de certificado del SAT, número de serie de </w:t>
      </w:r>
      <w:r w:rsidRPr="006801CC">
        <w:rPr>
          <w:rFonts w:ascii="Palatino Linotype" w:hAnsi="Palatino Linotype" w:cs="Arial"/>
          <w:bCs/>
        </w:rPr>
        <w:lastRenderedPageBreak/>
        <w:t>certificado emisor, RFC proveedor de certificación, sellos digitales, cadenas digitales y códigos QR, los cuales son considerados datos de carácter públicos.</w:t>
      </w:r>
    </w:p>
    <w:p w14:paraId="382749C4"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Factura de Transportes ESDO SA de CV, de fecha veintiuno de diciembre de dos mil veintiuno, por concepto de flete, con un importe total de $49,416.00 (cuarenta y nueve mil cuatrocientos dieciséis pesos; pago derivado del servicio de mudanza (transporte de mobiliario), del inmueble que ocupa la</w:t>
      </w:r>
      <w:r w:rsidRPr="006801CC">
        <w:rPr>
          <w:rFonts w:ascii="Palatino Linotype" w:eastAsia="Arial Unicode MS" w:hAnsi="Palatino Linotype" w:cs="Arial"/>
        </w:rPr>
        <w:t xml:space="preserve"> </w:t>
      </w:r>
      <w:r w:rsidRPr="006801CC">
        <w:rPr>
          <w:rFonts w:ascii="Palatino Linotype" w:eastAsia="Arial Unicode MS" w:hAnsi="Palatino Linotype" w:cs="Arial"/>
          <w:u w:val="single"/>
        </w:rPr>
        <w:t>Tercera Sección de la Sala Superior del Tribunal de Justicia Administrativa del Estado de México</w:t>
      </w:r>
      <w:r w:rsidRPr="006801CC">
        <w:rPr>
          <w:rFonts w:ascii="Palatino Linotype" w:eastAsia="Arial Unicode MS" w:hAnsi="Palatino Linotype" w:cs="Arial"/>
        </w:rPr>
        <w:t xml:space="preserve">; </w:t>
      </w:r>
      <w:r w:rsidRPr="006801CC">
        <w:rPr>
          <w:rFonts w:ascii="Palatino Linotype" w:hAnsi="Palatino Linotype" w:cs="Arial"/>
          <w:bCs/>
        </w:rPr>
        <w:t>en el cual se advierten testados el Registro Federal de Contribuyentes (RFC) y domicilio fiscal del proveedor, folio fiscal, número de serie de certificado del SAT, folio fiscal, número de serie de certificado emisor, sellos digitales, cadenas digitales y códigos QR, los cuales son considerados datos de carácter públicos.</w:t>
      </w:r>
    </w:p>
    <w:p w14:paraId="5645B520"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C</w:t>
      </w:r>
      <w:r w:rsidRPr="006801CC">
        <w:rPr>
          <w:rFonts w:ascii="Palatino Linotype" w:eastAsia="Arial Unicode MS" w:hAnsi="Palatino Linotype" w:cs="Arial"/>
        </w:rPr>
        <w:t xml:space="preserve">omprobante de pago, CFDI, de fecha trece de diciembre de dos mil veintiuno, a través del cual se describen diversos conceptos por servicio de instalación y reparación, llevado a cabo para el acondicionamiento del inmueble que alberga </w:t>
      </w:r>
      <w:r w:rsidRPr="006801CC">
        <w:rPr>
          <w:rFonts w:ascii="Palatino Linotype" w:eastAsia="Arial Unicode MS" w:hAnsi="Palatino Linotype" w:cs="Arial"/>
          <w:u w:val="single"/>
        </w:rPr>
        <w:t>la Cuarta Sala Regional del Tribunal de Justicia Administrativa del Estado de México</w:t>
      </w:r>
      <w:r w:rsidRPr="006801CC">
        <w:rPr>
          <w:rFonts w:ascii="Palatino Linotype" w:eastAsia="Arial Unicode MS" w:hAnsi="Palatino Linotype" w:cs="Arial"/>
        </w:rPr>
        <w:t xml:space="preserve">; con un monto total de $337,634.65 (trescientos treinta y siete mil, seiscientos treinta y cuatro pesos con sesenta y cinco centavos); </w:t>
      </w:r>
      <w:r w:rsidRPr="006801CC">
        <w:rPr>
          <w:rFonts w:ascii="Palatino Linotype" w:hAnsi="Palatino Linotype" w:cs="Arial"/>
          <w:bCs/>
        </w:rPr>
        <w:t>en el cual se advierten testados el Registro Federal de Contribuyentes (RFC) del proveedor y Sujeto Obligado, folio fiscal, número de serie de certificado del SAT, número de serie de certificado emisor, RFC proveedor de certificación, sellos digitales, cadenas digitales y códigos QR, los cuales son considerados datos de carácter públicos.</w:t>
      </w:r>
    </w:p>
    <w:p w14:paraId="4B426D0F"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lastRenderedPageBreak/>
        <w:t>Factura de Transportes ESDO SA de CV, de fecha catorce de diciembre de dos mil veintiuno, por concepto de flete, con un importe total de $49,416.00 (cuarenta y nueve mil cuatrocientos dieciséis pesos); pago derivado del servicio de mudanza (transporte de mobiliario), del inmueble que ocupa la</w:t>
      </w:r>
      <w:r w:rsidRPr="006801CC">
        <w:rPr>
          <w:rFonts w:ascii="Palatino Linotype" w:eastAsia="Arial Unicode MS" w:hAnsi="Palatino Linotype" w:cs="Arial"/>
        </w:rPr>
        <w:t xml:space="preserve"> </w:t>
      </w:r>
      <w:r w:rsidRPr="006801CC">
        <w:rPr>
          <w:rFonts w:ascii="Palatino Linotype" w:eastAsia="Arial Unicode MS" w:hAnsi="Palatino Linotype" w:cs="Arial"/>
          <w:u w:val="single"/>
        </w:rPr>
        <w:t>Cuarta Sala Regional del Tribunal de Justicia Administrativa del Estado de México</w:t>
      </w:r>
      <w:r w:rsidRPr="006801CC">
        <w:rPr>
          <w:rFonts w:ascii="Palatino Linotype" w:eastAsia="Arial Unicode MS" w:hAnsi="Palatino Linotype" w:cs="Arial"/>
        </w:rPr>
        <w:t>;</w:t>
      </w:r>
      <w:r w:rsidRPr="006801CC">
        <w:rPr>
          <w:rFonts w:ascii="Palatino Linotype" w:hAnsi="Palatino Linotype" w:cs="Arial"/>
          <w:bCs/>
        </w:rPr>
        <w:t xml:space="preserve"> en el cual se advierten testados el Registro Federal de Contribuyentes (RFC) y domicilio fiscal del proveedor, folio fiscal, número de serie de certificado del SAT, folio fiscal, número de serie de certificado emisor, sellos digitales, cadenas digitales y códigos QR, los cuales son considerados datos de carácter públicos.</w:t>
      </w:r>
    </w:p>
    <w:p w14:paraId="4E5EA985"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Pólizas de egresos de fecha veintidós de diciembre de dos mil veintiuno, en el que se advierte pago del servicio de mudanza a donde se albergara la</w:t>
      </w:r>
      <w:r w:rsidRPr="006801CC">
        <w:rPr>
          <w:rFonts w:ascii="Palatino Linotype" w:hAnsi="Palatino Linotype" w:cs="Arial"/>
          <w:b/>
          <w:bCs/>
          <w:u w:val="single"/>
        </w:rPr>
        <w:t xml:space="preserve"> </w:t>
      </w:r>
      <w:r w:rsidRPr="006801CC">
        <w:rPr>
          <w:rFonts w:ascii="Palatino Linotype" w:hAnsi="Palatino Linotype" w:cs="Arial"/>
          <w:bCs/>
          <w:u w:val="single"/>
        </w:rPr>
        <w:t xml:space="preserve">Tercera Sección de la Sala Superior del </w:t>
      </w:r>
      <w:r w:rsidRPr="006801CC">
        <w:rPr>
          <w:rFonts w:ascii="Palatino Linotype" w:eastAsia="Arial Unicode MS" w:hAnsi="Palatino Linotype" w:cs="Arial"/>
          <w:u w:val="single"/>
        </w:rPr>
        <w:t>Tribunal de Justicia Administrativa del Estado de México</w:t>
      </w:r>
      <w:r w:rsidRPr="006801CC">
        <w:rPr>
          <w:rFonts w:ascii="Palatino Linotype" w:hAnsi="Palatino Linotype" w:cs="Arial"/>
          <w:bCs/>
          <w:u w:val="single"/>
        </w:rPr>
        <w:t>,</w:t>
      </w:r>
      <w:r w:rsidRPr="006801CC">
        <w:rPr>
          <w:rFonts w:ascii="Palatino Linotype" w:hAnsi="Palatino Linotype" w:cs="Arial"/>
          <w:bCs/>
        </w:rPr>
        <w:t xml:space="preserve"> ubicada en cinco de mayo, Mz-93, Lt-2 Ecatepec.</w:t>
      </w:r>
    </w:p>
    <w:p w14:paraId="209A41B0"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 xml:space="preserve">Pólizas de egresos de fecha siete de octubre de dos mil veintidós, en el que se advierte pago derivado del acondicionamiento del espacio asignado para albergar la </w:t>
      </w:r>
      <w:r w:rsidRPr="006801CC">
        <w:rPr>
          <w:rFonts w:ascii="Palatino Linotype" w:hAnsi="Palatino Linotype" w:cs="Arial"/>
          <w:bCs/>
          <w:u w:val="single"/>
        </w:rPr>
        <w:t xml:space="preserve">Tercera Sección de la Sala Superior del </w:t>
      </w:r>
      <w:r w:rsidRPr="006801CC">
        <w:rPr>
          <w:rFonts w:ascii="Palatino Linotype" w:eastAsia="Arial Unicode MS" w:hAnsi="Palatino Linotype" w:cs="Arial"/>
          <w:u w:val="single"/>
        </w:rPr>
        <w:t>Tribunal de Justicia Administrativa del Estado de México</w:t>
      </w:r>
      <w:r w:rsidRPr="006801CC">
        <w:rPr>
          <w:rFonts w:ascii="Palatino Linotype" w:hAnsi="Palatino Linotype" w:cs="Arial"/>
          <w:bCs/>
        </w:rPr>
        <w:t>, de conformidad con el Contrato TJA-CP-001/2022.</w:t>
      </w:r>
    </w:p>
    <w:p w14:paraId="58D6C5C4"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t xml:space="preserve">Pólizas de egresos de fecha diecisiete de febrero de dos mil veintidós, en el que se advierte pago del servicio de mudanza (transporte de mobiliario) de la </w:t>
      </w:r>
      <w:r w:rsidRPr="006801CC">
        <w:rPr>
          <w:rFonts w:ascii="Palatino Linotype" w:hAnsi="Palatino Linotype" w:cs="Arial"/>
          <w:bCs/>
          <w:u w:val="single"/>
        </w:rPr>
        <w:t>Cuarta Sala Regional</w:t>
      </w:r>
      <w:r w:rsidRPr="006801CC">
        <w:rPr>
          <w:rFonts w:ascii="Palatino Linotype" w:hAnsi="Palatino Linotype" w:cs="Arial"/>
          <w:b/>
          <w:bCs/>
          <w:u w:val="single"/>
        </w:rPr>
        <w:t xml:space="preserve"> </w:t>
      </w:r>
      <w:r w:rsidRPr="006801CC">
        <w:rPr>
          <w:rFonts w:ascii="Palatino Linotype" w:hAnsi="Palatino Linotype" w:cs="Arial"/>
          <w:bCs/>
          <w:u w:val="single"/>
        </w:rPr>
        <w:t xml:space="preserve">del </w:t>
      </w:r>
      <w:r w:rsidRPr="006801CC">
        <w:rPr>
          <w:rFonts w:ascii="Palatino Linotype" w:eastAsia="Arial Unicode MS" w:hAnsi="Palatino Linotype" w:cs="Arial"/>
          <w:u w:val="single"/>
        </w:rPr>
        <w:t>Tribunal de Justicia Administrativa del Estado de México</w:t>
      </w:r>
      <w:r w:rsidRPr="006801CC">
        <w:rPr>
          <w:rFonts w:ascii="Palatino Linotype" w:hAnsi="Palatino Linotype" w:cs="Arial"/>
          <w:bCs/>
        </w:rPr>
        <w:t>, al nuevo domicilio ubicado en avenida revolución s/n, Ecatepec de Morelos.</w:t>
      </w:r>
    </w:p>
    <w:p w14:paraId="426DDF52"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hAnsi="Palatino Linotype" w:cs="Arial"/>
          <w:bCs/>
        </w:rPr>
        <w:lastRenderedPageBreak/>
        <w:t xml:space="preserve">Pólizas de egresos de fecha diecisiete de febrero de dos mil veintidós, en el que se advierte pago derivado del acondicionamiento del inmueble que alberga la </w:t>
      </w:r>
      <w:r w:rsidRPr="006801CC">
        <w:rPr>
          <w:rFonts w:ascii="Palatino Linotype" w:hAnsi="Palatino Linotype" w:cs="Arial"/>
          <w:bCs/>
          <w:u w:val="single"/>
        </w:rPr>
        <w:t>Cuarta Sala Regional</w:t>
      </w:r>
      <w:r w:rsidRPr="006801CC">
        <w:rPr>
          <w:rFonts w:ascii="Palatino Linotype" w:hAnsi="Palatino Linotype" w:cs="Arial"/>
          <w:b/>
          <w:bCs/>
          <w:u w:val="single"/>
        </w:rPr>
        <w:t xml:space="preserve"> </w:t>
      </w:r>
      <w:r w:rsidRPr="006801CC">
        <w:rPr>
          <w:rFonts w:ascii="Palatino Linotype" w:hAnsi="Palatino Linotype" w:cs="Arial"/>
          <w:bCs/>
          <w:u w:val="single"/>
        </w:rPr>
        <w:t xml:space="preserve">del </w:t>
      </w:r>
      <w:r w:rsidRPr="006801CC">
        <w:rPr>
          <w:rFonts w:ascii="Palatino Linotype" w:eastAsia="Arial Unicode MS" w:hAnsi="Palatino Linotype" w:cs="Arial"/>
          <w:u w:val="single"/>
        </w:rPr>
        <w:t>Tribunal de Justicia Administrativa del Estado de México</w:t>
      </w:r>
      <w:r w:rsidRPr="006801CC">
        <w:rPr>
          <w:rFonts w:ascii="Palatino Linotype" w:hAnsi="Palatino Linotype" w:cs="Arial"/>
          <w:bCs/>
        </w:rPr>
        <w:t>, ubicada en avenida revolución s/n, Ecatepec de Morelos.</w:t>
      </w:r>
    </w:p>
    <w:p w14:paraId="0C1D34F1" w14:textId="7E1FC6A6" w:rsidR="00184D68" w:rsidRPr="006801CC" w:rsidRDefault="00184D68" w:rsidP="005C1AA8">
      <w:pPr>
        <w:pStyle w:val="Prrafodelista"/>
        <w:spacing w:line="360" w:lineRule="auto"/>
        <w:ind w:left="1077"/>
        <w:jc w:val="both"/>
        <w:rPr>
          <w:rFonts w:ascii="Palatino Linotype" w:hAnsi="Palatino Linotype" w:cs="Arial"/>
          <w:bCs/>
        </w:rPr>
      </w:pPr>
    </w:p>
    <w:p w14:paraId="5784C775"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t xml:space="preserve">CUADRO DE CLASIFICACIÓN SOLICITUD 140..pdf: </w:t>
      </w:r>
      <w:r w:rsidRPr="006801CC">
        <w:rPr>
          <w:rFonts w:ascii="Palatino Linotype" w:hAnsi="Palatino Linotype" w:cs="Arial"/>
          <w:bCs/>
        </w:rPr>
        <w:t>Documento constante en cuatro (4) fojas, consistente en cuadro de clasificación de información confidencial, derivado de los anexos en versión pública descritos en párrafo anterior, en el cual se describen los documentos y datos personales que se clasifican como confidenciales.</w:t>
      </w:r>
    </w:p>
    <w:p w14:paraId="1BE4BF67" w14:textId="77777777" w:rsidR="00184D68" w:rsidRPr="006801CC" w:rsidRDefault="00184D68" w:rsidP="005C1AA8">
      <w:pPr>
        <w:pStyle w:val="Prrafodelista"/>
        <w:spacing w:line="360" w:lineRule="auto"/>
        <w:ind w:left="720"/>
        <w:jc w:val="both"/>
        <w:rPr>
          <w:rFonts w:ascii="Palatino Linotype" w:eastAsia="Arial Unicode MS" w:hAnsi="Palatino Linotype" w:cs="Arial"/>
        </w:rPr>
      </w:pPr>
    </w:p>
    <w:p w14:paraId="318F9B79"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ACTA EXTRAORDINARIA 46.pdf: </w:t>
      </w:r>
      <w:r w:rsidRPr="006801CC">
        <w:rPr>
          <w:rFonts w:ascii="Palatino Linotype" w:hAnsi="Palatino Linotype" w:cs="Arial"/>
          <w:bCs/>
        </w:rPr>
        <w:t>Documento constante en seis (06) fojas, consistente en Acta de la Cuadragésima Sexta Sesión Extraordinaria del Comité de Transparencia del Tribunal de Justicia administrativa del Estado de México, número TJAEM/CT/EXT-46/2022, celebrada el dos de diciembre de dos mil veintidós, a través del cual se lleva a cabo la presentación y en su caso aprobación, modificación o revocación, de la clasificación de la información como confidencial para la elaboración de la versión pública de las facturas y comprobantes de pago del inmueble de la Dirección de Administración,  relativas al recurso de revisión 15055/INFOEM/IP/RR/2022, derivado de la solicitud de información 00140/TRIJAEM/IP/2022.</w:t>
      </w:r>
    </w:p>
    <w:p w14:paraId="6D4C4E9D" w14:textId="77777777" w:rsidR="00184D68" w:rsidRPr="006801CC" w:rsidRDefault="00184D68" w:rsidP="005C1AA8">
      <w:pPr>
        <w:pStyle w:val="Prrafodelista"/>
        <w:rPr>
          <w:rFonts w:ascii="Palatino Linotype" w:hAnsi="Palatino Linotype" w:cs="Arial"/>
          <w:b/>
          <w:bCs/>
        </w:rPr>
      </w:pPr>
    </w:p>
    <w:p w14:paraId="2370DF30" w14:textId="77777777" w:rsidR="00184D68" w:rsidRPr="006801CC" w:rsidRDefault="00184D68" w:rsidP="005C1AA8">
      <w:pPr>
        <w:pStyle w:val="Prrafodelista"/>
        <w:rPr>
          <w:rFonts w:ascii="Palatino Linotype" w:hAnsi="Palatino Linotype" w:cs="Arial"/>
          <w:b/>
          <w:bCs/>
        </w:rPr>
      </w:pPr>
    </w:p>
    <w:p w14:paraId="3C2EFB8C" w14:textId="77777777" w:rsidR="00184D68" w:rsidRPr="006801CC" w:rsidRDefault="00184D68" w:rsidP="005C1AA8">
      <w:pPr>
        <w:pStyle w:val="Prrafodelista"/>
        <w:numPr>
          <w:ilvl w:val="0"/>
          <w:numId w:val="16"/>
        </w:numPr>
        <w:spacing w:line="360" w:lineRule="auto"/>
        <w:jc w:val="both"/>
        <w:rPr>
          <w:rFonts w:ascii="Palatino Linotype" w:eastAsia="Arial Unicode MS" w:hAnsi="Palatino Linotype" w:cs="Arial"/>
        </w:rPr>
      </w:pPr>
      <w:r w:rsidRPr="006801CC">
        <w:rPr>
          <w:rFonts w:ascii="Palatino Linotype" w:hAnsi="Palatino Linotype" w:cs="Arial"/>
          <w:b/>
          <w:bCs/>
        </w:rPr>
        <w:lastRenderedPageBreak/>
        <w:t>CONTRATO PEDIDO NUMERO TJA.CP.039.2021 C. S..</w:t>
      </w:r>
      <w:proofErr w:type="spellStart"/>
      <w:r w:rsidRPr="006801CC">
        <w:rPr>
          <w:rFonts w:ascii="Palatino Linotype" w:hAnsi="Palatino Linotype" w:cs="Arial"/>
          <w:b/>
          <w:bCs/>
        </w:rPr>
        <w:t>pdf</w:t>
      </w:r>
      <w:proofErr w:type="spellEnd"/>
      <w:r w:rsidRPr="006801CC">
        <w:rPr>
          <w:rFonts w:ascii="Palatino Linotype" w:hAnsi="Palatino Linotype" w:cs="Arial"/>
          <w:b/>
          <w:bCs/>
        </w:rPr>
        <w:t xml:space="preserve">: </w:t>
      </w:r>
      <w:r w:rsidRPr="006801CC">
        <w:rPr>
          <w:rFonts w:ascii="Palatino Linotype" w:hAnsi="Palatino Linotype" w:cs="Arial"/>
          <w:bCs/>
        </w:rPr>
        <w:t>Documento constante en nueve (9) fojas, consistente en los siguientes documentos:</w:t>
      </w:r>
    </w:p>
    <w:p w14:paraId="7174EBCB" w14:textId="77777777" w:rsidR="00184D68" w:rsidRPr="006801CC" w:rsidRDefault="00184D68" w:rsidP="005C1AA8">
      <w:pPr>
        <w:pStyle w:val="Prrafodelista"/>
        <w:rPr>
          <w:rFonts w:ascii="Palatino Linotype" w:hAnsi="Palatino Linotype" w:cs="Arial"/>
          <w:bCs/>
        </w:rPr>
      </w:pPr>
    </w:p>
    <w:p w14:paraId="2D86C4F5" w14:textId="77777777" w:rsidR="00184D68" w:rsidRPr="006801CC" w:rsidRDefault="00184D68" w:rsidP="005C1AA8">
      <w:pPr>
        <w:pStyle w:val="Prrafodelista"/>
        <w:numPr>
          <w:ilvl w:val="0"/>
          <w:numId w:val="17"/>
        </w:numPr>
        <w:spacing w:line="360" w:lineRule="auto"/>
        <w:jc w:val="both"/>
        <w:rPr>
          <w:rFonts w:ascii="Palatino Linotype" w:eastAsia="Arial Unicode MS" w:hAnsi="Palatino Linotype" w:cs="Arial"/>
        </w:rPr>
      </w:pPr>
      <w:r w:rsidRPr="006801CC">
        <w:rPr>
          <w:rFonts w:ascii="Palatino Linotype" w:hAnsi="Palatino Linotype" w:cs="Arial"/>
          <w:bCs/>
        </w:rPr>
        <w:t xml:space="preserve">Contrato Pedido Número TJA-CP-039/2021, de prestación de servicios de arrendamiento, de fecha dieciséis de diciembre del dos mil veintiuno, como oficinas para albergar la </w:t>
      </w:r>
      <w:r w:rsidRPr="006801CC">
        <w:rPr>
          <w:rFonts w:ascii="Palatino Linotype" w:hAnsi="Palatino Linotype" w:cs="Arial"/>
          <w:bCs/>
          <w:u w:val="single"/>
        </w:rPr>
        <w:t>Tercera Sección de la Sala Superior del Tribunal de Justicia Administrativa del Estado de México</w:t>
      </w:r>
      <w:r w:rsidRPr="006801CC">
        <w:rPr>
          <w:rFonts w:ascii="Palatino Linotype" w:hAnsi="Palatino Linotype" w:cs="Arial"/>
          <w:bCs/>
        </w:rPr>
        <w:t>, en el cual se advierte testado el Registro Federal de Contribuyentes (RFC) y domicilio fiscal del Sujeto Obligado, lo cual es considerado un dato de carácter público.</w:t>
      </w:r>
    </w:p>
    <w:p w14:paraId="263EA85F" w14:textId="77777777" w:rsidR="00184D68" w:rsidRPr="006801CC" w:rsidRDefault="00184D68" w:rsidP="005C1AA8">
      <w:pPr>
        <w:pStyle w:val="Prrafodelista"/>
        <w:numPr>
          <w:ilvl w:val="0"/>
          <w:numId w:val="17"/>
        </w:numPr>
        <w:spacing w:line="360" w:lineRule="auto"/>
        <w:jc w:val="both"/>
        <w:rPr>
          <w:rFonts w:ascii="Palatino Linotype" w:eastAsia="Arial Unicode MS" w:hAnsi="Palatino Linotype" w:cs="Arial"/>
        </w:rPr>
      </w:pPr>
      <w:r w:rsidRPr="006801CC">
        <w:rPr>
          <w:rFonts w:ascii="Palatino Linotype" w:hAnsi="Palatino Linotype" w:cs="Arial"/>
          <w:bCs/>
        </w:rPr>
        <w:t xml:space="preserve">Solicitud de pago, de fecha nueve de diciembre de dos mil veintiuno, por concepto de pago del arrendamiento del inmueble donde se concentran las oficinas de la </w:t>
      </w:r>
      <w:r w:rsidRPr="006801CC">
        <w:rPr>
          <w:rFonts w:ascii="Palatino Linotype" w:hAnsi="Palatino Linotype" w:cs="Arial"/>
          <w:bCs/>
          <w:u w:val="single"/>
        </w:rPr>
        <w:t>Cuarta Sala Regional del Tribunal de Justicia Administrativa del Estado de México</w:t>
      </w:r>
      <w:r w:rsidRPr="006801CC">
        <w:rPr>
          <w:rFonts w:ascii="Palatino Linotype" w:hAnsi="Palatino Linotype" w:cs="Arial"/>
          <w:bCs/>
        </w:rPr>
        <w:t>, por la cantidad de $ 69,960.00 (sesenta y nueve mil, novecientos sesenta pesos).</w:t>
      </w:r>
    </w:p>
    <w:p w14:paraId="4CCE1549"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eastAsia="Arial Unicode MS" w:hAnsi="Palatino Linotype" w:cs="Arial"/>
        </w:rPr>
        <w:t xml:space="preserve">Comprobante de pago, CFDI, de fecha nueve de diciembre de dos mil veintiuno, por concepto de renta correspondiente al mes de diciembre de dos mil veintiuno; </w:t>
      </w:r>
      <w:r w:rsidRPr="006801CC">
        <w:rPr>
          <w:rFonts w:ascii="Palatino Linotype" w:hAnsi="Palatino Linotype" w:cs="Arial"/>
          <w:bCs/>
        </w:rPr>
        <w:t xml:space="preserve">donde se alberga la </w:t>
      </w:r>
      <w:r w:rsidRPr="006801CC">
        <w:rPr>
          <w:rFonts w:ascii="Palatino Linotype" w:hAnsi="Palatino Linotype" w:cs="Arial"/>
          <w:bCs/>
          <w:u w:val="single"/>
        </w:rPr>
        <w:t>Cuarta Sala Regional del Tribunal de Justicia Administrativa del Estado de México;</w:t>
      </w:r>
      <w:r w:rsidRPr="006801CC">
        <w:rPr>
          <w:rFonts w:ascii="Palatino Linotype" w:hAnsi="Palatino Linotype" w:cs="Arial"/>
          <w:bCs/>
        </w:rPr>
        <w:t xml:space="preserve"> en el cual se advierten testados el Registro Federal de Contribuyentes (RFC) emisor, RFC receptor, RFC proveedor de certificación y Código QR, los cuales son considerados datos públicos.</w:t>
      </w:r>
    </w:p>
    <w:p w14:paraId="19136405" w14:textId="77777777" w:rsidR="00184D68" w:rsidRPr="006801CC" w:rsidRDefault="00184D68" w:rsidP="005C1AA8">
      <w:pPr>
        <w:pStyle w:val="Prrafodelista"/>
        <w:numPr>
          <w:ilvl w:val="0"/>
          <w:numId w:val="17"/>
        </w:numPr>
        <w:spacing w:line="360" w:lineRule="auto"/>
        <w:ind w:left="1077" w:hanging="357"/>
        <w:jc w:val="both"/>
        <w:rPr>
          <w:rFonts w:ascii="Palatino Linotype" w:hAnsi="Palatino Linotype" w:cs="Arial"/>
          <w:bCs/>
        </w:rPr>
      </w:pPr>
      <w:r w:rsidRPr="006801CC">
        <w:rPr>
          <w:rFonts w:ascii="Palatino Linotype" w:eastAsia="Arial Unicode MS" w:hAnsi="Palatino Linotype" w:cs="Arial"/>
        </w:rPr>
        <w:t xml:space="preserve">Comprobante de pago, CFDI, de fecha veintisiete de enero de dos mil veintidós, por concepto de renta correspondiente del dieciséis al treinta y uno de diciembre de dos mil veintiuno, del inmueble ubicado, en calle cinco de </w:t>
      </w:r>
      <w:r w:rsidRPr="006801CC">
        <w:rPr>
          <w:rFonts w:ascii="Palatino Linotype" w:eastAsia="Arial Unicode MS" w:hAnsi="Palatino Linotype" w:cs="Arial"/>
        </w:rPr>
        <w:lastRenderedPageBreak/>
        <w:t xml:space="preserve">mayo, sin número, manzana 93, Lote 2, en la colonia Ejidal Emiliano Zapata, C. P. 55024, del Municipio de Ecatepec de Morelos, Estado de Morelos, para </w:t>
      </w:r>
      <w:r w:rsidRPr="006801CC">
        <w:rPr>
          <w:rFonts w:ascii="Palatino Linotype" w:eastAsia="Arial Unicode MS" w:hAnsi="Palatino Linotype" w:cs="Arial"/>
          <w:u w:val="single"/>
        </w:rPr>
        <w:t>la Tercera Sección de la Sala Superior del</w:t>
      </w:r>
      <w:r w:rsidRPr="006801CC">
        <w:rPr>
          <w:rFonts w:ascii="Palatino Linotype" w:eastAsia="Arial Unicode MS" w:hAnsi="Palatino Linotype" w:cs="Arial"/>
        </w:rPr>
        <w:t xml:space="preserve"> </w:t>
      </w:r>
      <w:r w:rsidRPr="006801CC">
        <w:rPr>
          <w:rFonts w:ascii="Palatino Linotype" w:hAnsi="Palatino Linotype" w:cs="Arial"/>
          <w:bCs/>
          <w:u w:val="single"/>
        </w:rPr>
        <w:t>Tribunal de Justicia Administrativa del Estado de México</w:t>
      </w:r>
      <w:r w:rsidRPr="006801CC">
        <w:rPr>
          <w:rFonts w:ascii="Palatino Linotype" w:eastAsia="Arial Unicode MS" w:hAnsi="Palatino Linotype" w:cs="Arial"/>
        </w:rPr>
        <w:t xml:space="preserve">; </w:t>
      </w:r>
      <w:r w:rsidRPr="006801CC">
        <w:rPr>
          <w:rFonts w:ascii="Palatino Linotype" w:hAnsi="Palatino Linotype" w:cs="Arial"/>
          <w:bCs/>
        </w:rPr>
        <w:t>en el cual se advierten testados el Registro Federal de Contribuyentes (RFC) emisor, RFC receptor, código QR y cadenas digitales, los cuales son considerados datos de carácter públicos.</w:t>
      </w:r>
    </w:p>
    <w:p w14:paraId="17F0C6C5" w14:textId="77777777" w:rsidR="00184D68" w:rsidRPr="006801CC" w:rsidRDefault="00184D68" w:rsidP="005C1AA8">
      <w:pPr>
        <w:pStyle w:val="Prrafodelista"/>
        <w:spacing w:line="360" w:lineRule="auto"/>
        <w:ind w:left="720"/>
        <w:jc w:val="both"/>
        <w:rPr>
          <w:rFonts w:ascii="Palatino Linotype" w:hAnsi="Palatino Linotype" w:cs="Arial"/>
          <w:b/>
          <w:bCs/>
        </w:rPr>
      </w:pPr>
    </w:p>
    <w:p w14:paraId="0B063AD4" w14:textId="77777777" w:rsidR="00184D68" w:rsidRPr="006801CC" w:rsidRDefault="00184D68" w:rsidP="005C1AA8">
      <w:pPr>
        <w:pStyle w:val="Prrafodelista"/>
        <w:numPr>
          <w:ilvl w:val="0"/>
          <w:numId w:val="16"/>
        </w:numPr>
        <w:spacing w:line="360" w:lineRule="auto"/>
        <w:jc w:val="both"/>
        <w:rPr>
          <w:rFonts w:ascii="Palatino Linotype" w:hAnsi="Palatino Linotype" w:cs="Arial"/>
          <w:b/>
          <w:bCs/>
        </w:rPr>
      </w:pPr>
      <w:r w:rsidRPr="006801CC">
        <w:rPr>
          <w:rFonts w:ascii="Palatino Linotype" w:hAnsi="Palatino Linotype" w:cs="Arial"/>
          <w:b/>
          <w:bCs/>
        </w:rPr>
        <w:t xml:space="preserve">ACUERDO DE V.P 15055 EXTRA 46.pdf: </w:t>
      </w:r>
      <w:r w:rsidRPr="006801CC">
        <w:rPr>
          <w:rFonts w:ascii="Palatino Linotype" w:hAnsi="Palatino Linotype" w:cs="Arial"/>
          <w:bCs/>
        </w:rPr>
        <w:t>Documento constante en catorce (14) fojas, consistente en Acuerdo en el cual se aprueba la clasificación de la información como confidencial para la elaboración de la versión pública de las facturas y comprobantes de pago del índice de la Dirección de Administración relativas al recurso de revisión 15055/INFOEM/IP/RR/2022, derivado de la solicitud de información 00140/TRIJAEM/IP/2022.</w:t>
      </w:r>
    </w:p>
    <w:p w14:paraId="4FD92068" w14:textId="77777777" w:rsidR="006E3CD3" w:rsidRPr="006801CC" w:rsidRDefault="006E3CD3"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8007A3" w14:textId="3A364A9C" w:rsidR="00694410" w:rsidRPr="006801CC" w:rsidRDefault="00694410"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01CC">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646F1981" w14:textId="77777777" w:rsidR="00184D68" w:rsidRPr="006801CC" w:rsidRDefault="00184D68"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A150A4" w14:textId="3D0ADA8D" w:rsidR="00694410" w:rsidRPr="006801CC" w:rsidRDefault="00694410"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01CC">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0C9F4C7E" w14:textId="77777777" w:rsidR="00694410" w:rsidRPr="006801CC" w:rsidRDefault="00694410" w:rsidP="005C1AA8">
      <w:pPr>
        <w:pBdr>
          <w:top w:val="nil"/>
          <w:left w:val="nil"/>
          <w:bottom w:val="nil"/>
          <w:right w:val="nil"/>
          <w:between w:val="nil"/>
        </w:pBdr>
        <w:spacing w:after="0"/>
        <w:contextualSpacing/>
        <w:rPr>
          <w:rFonts w:eastAsia="Palatino Linotype" w:cs="Palatino Linotype"/>
          <w:color w:val="000000"/>
          <w:szCs w:val="24"/>
        </w:rPr>
      </w:pPr>
    </w:p>
    <w:p w14:paraId="564637FE" w14:textId="77777777" w:rsidR="00694410" w:rsidRPr="006801CC" w:rsidRDefault="00694410" w:rsidP="005C1AA8">
      <w:pPr>
        <w:pStyle w:val="Fundamentos"/>
      </w:pPr>
      <w:r w:rsidRPr="006801CC">
        <w:rPr>
          <w:b/>
        </w:rPr>
        <w:lastRenderedPageBreak/>
        <w:t>Artículo 6o.</w:t>
      </w:r>
      <w:r w:rsidRPr="006801CC">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801CC">
        <w:rPr>
          <w:b/>
        </w:rPr>
        <w:t>El derecho a la información será garantizado por el Estado.</w:t>
      </w:r>
      <w:r w:rsidRPr="006801CC">
        <w:t xml:space="preserve"> </w:t>
      </w:r>
    </w:p>
    <w:p w14:paraId="5EDEEA48" w14:textId="77777777" w:rsidR="00694410" w:rsidRPr="006801CC" w:rsidRDefault="00694410" w:rsidP="005C1AA8">
      <w:pPr>
        <w:pStyle w:val="Fundamentos"/>
      </w:pPr>
    </w:p>
    <w:p w14:paraId="28CEB249" w14:textId="77777777" w:rsidR="00694410" w:rsidRPr="006801CC" w:rsidRDefault="00694410" w:rsidP="005C1AA8">
      <w:pPr>
        <w:pStyle w:val="Fundamentos"/>
      </w:pPr>
      <w:r w:rsidRPr="006801CC">
        <w:t>Toda persona tiene derecho al libre acceso a información plural y oportuna, así como a buscar, recibir y difundir información e ideas de toda índole por cualquier medio de expresión.</w:t>
      </w:r>
    </w:p>
    <w:p w14:paraId="1C9A641A" w14:textId="77777777" w:rsidR="00694410" w:rsidRPr="006801CC" w:rsidRDefault="00694410" w:rsidP="005C1AA8">
      <w:pPr>
        <w:pStyle w:val="Fundamentos"/>
      </w:pPr>
    </w:p>
    <w:p w14:paraId="69FEFB28" w14:textId="77777777" w:rsidR="00694410" w:rsidRPr="006801CC" w:rsidRDefault="00694410" w:rsidP="005C1AA8">
      <w:pPr>
        <w:pStyle w:val="Fundamentos"/>
      </w:pPr>
      <w:r w:rsidRPr="006801CC">
        <w:t>Para efectos de lo dispuesto en el presente artículo se observará lo siguiente:</w:t>
      </w:r>
    </w:p>
    <w:p w14:paraId="75F612D5" w14:textId="77777777" w:rsidR="00694410" w:rsidRPr="006801CC" w:rsidRDefault="00694410" w:rsidP="005C1AA8">
      <w:pPr>
        <w:pStyle w:val="Fundamentos"/>
      </w:pPr>
    </w:p>
    <w:p w14:paraId="7C3D6565" w14:textId="77777777" w:rsidR="00694410" w:rsidRPr="006801CC" w:rsidRDefault="00694410" w:rsidP="005C1AA8">
      <w:pPr>
        <w:pStyle w:val="Fundamentos"/>
      </w:pPr>
      <w:r w:rsidRPr="006801CC">
        <w:t>A. Para el ejercicio del derecho de acceso a la información, la Federación, los Estados y el Distrito Federal, en el ámbito de sus respectivas competencias, se regirán por los siguientes principios y bases:</w:t>
      </w:r>
    </w:p>
    <w:p w14:paraId="5A67C2CF" w14:textId="77777777" w:rsidR="00694410" w:rsidRPr="006801CC" w:rsidRDefault="00694410" w:rsidP="005C1AA8">
      <w:pPr>
        <w:pStyle w:val="Fundamentos"/>
      </w:pPr>
    </w:p>
    <w:p w14:paraId="59A9676C" w14:textId="77777777" w:rsidR="00694410" w:rsidRPr="006801CC" w:rsidRDefault="00694410" w:rsidP="005C1AA8">
      <w:pPr>
        <w:pStyle w:val="Fundamentos"/>
      </w:pPr>
      <w:r w:rsidRPr="006801CC">
        <w:rPr>
          <w:b/>
        </w:rPr>
        <w:t>I. Toda la información en posesión de</w:t>
      </w:r>
      <w:r w:rsidRPr="006801CC">
        <w:t xml:space="preserve"> </w:t>
      </w:r>
      <w:r w:rsidRPr="006801CC">
        <w:rPr>
          <w:b/>
        </w:rPr>
        <w:t>cualquier autoridad</w:t>
      </w:r>
      <w:r w:rsidRPr="006801CC">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801CC">
        <w:rPr>
          <w:b/>
        </w:rPr>
        <w:t>en el ámbito federal, estatal y municipal, es pública</w:t>
      </w:r>
      <w:r w:rsidRPr="006801CC">
        <w:t xml:space="preserve"> y sólo podrá ser reservada temporalmente por razones de interés público y seguridad nacional, en los términos que fijen las leyes. En la interpretación de este derecho deberá prevalecer el principio de máxima publicidad. </w:t>
      </w:r>
      <w:r w:rsidRPr="006801CC">
        <w:rPr>
          <w:b/>
        </w:rPr>
        <w:t>Los sujetos obligados deberán documentar todo acto que derive del ejercicio de sus facultades, competencias o funciones</w:t>
      </w:r>
      <w:r w:rsidRPr="006801CC">
        <w:t>, la ley determinará los supuestos específicos bajo los cuales procederá la declaración de inexistencia de la información.</w:t>
      </w:r>
    </w:p>
    <w:p w14:paraId="52F18D79" w14:textId="77777777" w:rsidR="00694410" w:rsidRPr="006801CC" w:rsidRDefault="00694410" w:rsidP="005C1AA8">
      <w:pPr>
        <w:pStyle w:val="Fundamentos"/>
      </w:pPr>
      <w:r w:rsidRPr="006801CC">
        <w:t>II. La información que se refiere a la vida privada y los datos personales será protegida en los términos y con las excepciones que fijen las leyes.</w:t>
      </w:r>
    </w:p>
    <w:p w14:paraId="17CD42BC" w14:textId="77777777" w:rsidR="00694410" w:rsidRPr="006801CC" w:rsidRDefault="00694410" w:rsidP="005C1AA8">
      <w:pPr>
        <w:pStyle w:val="Fundamentos"/>
      </w:pPr>
      <w:r w:rsidRPr="006801CC">
        <w:t>III. Toda persona, sin necesidad de acreditar interés alguno o justificar su utilización, tendrá acceso gratuito a la información pública, a sus datos personales o a la rectificación de éstos.</w:t>
      </w:r>
    </w:p>
    <w:p w14:paraId="3885EFBA" w14:textId="77777777" w:rsidR="00694410" w:rsidRPr="006801CC" w:rsidRDefault="00694410" w:rsidP="005C1AA8">
      <w:pPr>
        <w:pStyle w:val="Fundamentos"/>
      </w:pPr>
      <w:r w:rsidRPr="006801CC">
        <w:t>IV.   Se establecerán mecanismos de acceso a la información y procedimientos de revisión expeditos que se sustanciarán ante los organismos autónomos especializados e imparciales que establece esta Constitución.</w:t>
      </w:r>
    </w:p>
    <w:p w14:paraId="054A8CB7" w14:textId="77777777" w:rsidR="00694410" w:rsidRPr="006801CC" w:rsidRDefault="00694410" w:rsidP="005C1AA8">
      <w:pPr>
        <w:pStyle w:val="Fundamentos"/>
      </w:pPr>
      <w:r w:rsidRPr="006801CC">
        <w:rPr>
          <w:b/>
        </w:rPr>
        <w:t>V. Los sujetos obligados deberán preservar sus documentos en archivos administrativos actualizados y publicarán, a través de los medios electrónicos disponibles</w:t>
      </w:r>
      <w:r w:rsidRPr="006801CC">
        <w:t xml:space="preserve">, </w:t>
      </w:r>
      <w:r w:rsidRPr="006801CC">
        <w:rPr>
          <w:b/>
        </w:rPr>
        <w:t xml:space="preserve">la información completa y actualizada sobre el ejercicio de los recursos públicos </w:t>
      </w:r>
      <w:r w:rsidRPr="006801CC">
        <w:t>y los indicadores que permitan rendir cuenta del cumplimiento de sus objetivos y de los resultados obtenidos.</w:t>
      </w:r>
    </w:p>
    <w:p w14:paraId="1804E94D" w14:textId="77777777" w:rsidR="00694410" w:rsidRPr="006801CC" w:rsidRDefault="00694410" w:rsidP="005C1AA8">
      <w:pPr>
        <w:pStyle w:val="Fundamentos"/>
      </w:pPr>
      <w:r w:rsidRPr="006801CC">
        <w:lastRenderedPageBreak/>
        <w:t>VI. Las leyes determinarán la manera en que los sujetos obligados deberán hacer pública la información relativa a los recursos públicos que entreguen a personas físicas o morales.</w:t>
      </w:r>
    </w:p>
    <w:p w14:paraId="0F76F7E2" w14:textId="77777777" w:rsidR="00694410" w:rsidRPr="006801CC" w:rsidRDefault="00694410" w:rsidP="005C1AA8">
      <w:pPr>
        <w:pStyle w:val="Fundamentos"/>
      </w:pPr>
      <w:r w:rsidRPr="006801CC">
        <w:t>VII. La inobservancia a las disposiciones en materia de acceso a la información pública será sancionada en los términos que dispongan las leyes.</w:t>
      </w:r>
    </w:p>
    <w:p w14:paraId="62104276" w14:textId="77777777" w:rsidR="00694410" w:rsidRPr="006801CC" w:rsidRDefault="00694410" w:rsidP="005C1AA8">
      <w:pPr>
        <w:pStyle w:val="Fundamentos"/>
      </w:pPr>
      <w:r w:rsidRPr="006801CC">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4D28CE6" w14:textId="77777777" w:rsidR="00694410" w:rsidRPr="006801CC" w:rsidRDefault="00694410" w:rsidP="005C1AA8">
      <w:pPr>
        <w:pStyle w:val="Fundamentos"/>
      </w:pPr>
      <w:r w:rsidRPr="006801CC">
        <w:t>…</w:t>
      </w:r>
    </w:p>
    <w:p w14:paraId="3C7419D7" w14:textId="77777777" w:rsidR="00694410" w:rsidRPr="006801CC" w:rsidRDefault="00694410" w:rsidP="005C1AA8">
      <w:pPr>
        <w:pStyle w:val="Fundamentos"/>
      </w:pPr>
      <w:r w:rsidRPr="006801CC">
        <w:t>La ley establecerá aquella información que se considere reservada o confidencial.</w:t>
      </w:r>
    </w:p>
    <w:p w14:paraId="4D100F1E" w14:textId="77777777" w:rsidR="00694410" w:rsidRPr="006801CC" w:rsidRDefault="00694410" w:rsidP="005C1AA8">
      <w:pPr>
        <w:pBdr>
          <w:top w:val="nil"/>
          <w:left w:val="nil"/>
          <w:bottom w:val="nil"/>
          <w:right w:val="nil"/>
          <w:between w:val="nil"/>
        </w:pBdr>
        <w:spacing w:after="0"/>
        <w:contextualSpacing/>
        <w:rPr>
          <w:rFonts w:eastAsia="Palatino Linotype" w:cs="Palatino Linotype"/>
          <w:color w:val="000000"/>
          <w:szCs w:val="24"/>
        </w:rPr>
      </w:pPr>
    </w:p>
    <w:p w14:paraId="7C20CCB5" w14:textId="77777777" w:rsidR="00694410" w:rsidRPr="006801CC" w:rsidRDefault="00694410"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01CC">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115A41A7" w14:textId="77777777" w:rsidR="00694410" w:rsidRPr="006801CC" w:rsidRDefault="00694410" w:rsidP="005C1AA8">
      <w:pPr>
        <w:pBdr>
          <w:top w:val="nil"/>
          <w:left w:val="nil"/>
          <w:bottom w:val="nil"/>
          <w:right w:val="nil"/>
          <w:between w:val="nil"/>
        </w:pBdr>
        <w:spacing w:after="0"/>
        <w:contextualSpacing/>
        <w:rPr>
          <w:rFonts w:eastAsia="Palatino Linotype" w:cs="Palatino Linotype"/>
          <w:color w:val="000000"/>
          <w:szCs w:val="24"/>
        </w:rPr>
      </w:pPr>
    </w:p>
    <w:p w14:paraId="4E956DEC" w14:textId="77777777" w:rsidR="00694410" w:rsidRPr="006801CC" w:rsidRDefault="00694410" w:rsidP="005C1AA8">
      <w:pPr>
        <w:pStyle w:val="Fundamentos"/>
      </w:pPr>
      <w:r w:rsidRPr="006801CC">
        <w:rPr>
          <w:b/>
          <w:bCs/>
        </w:rPr>
        <w:t>Artículo 5.</w:t>
      </w:r>
      <w:r w:rsidRPr="006801CC">
        <w:t xml:space="preserve"> (…) </w:t>
      </w:r>
    </w:p>
    <w:p w14:paraId="55A6D0CC" w14:textId="77777777" w:rsidR="00694410" w:rsidRPr="006801CC" w:rsidRDefault="00694410" w:rsidP="005C1AA8">
      <w:pPr>
        <w:pStyle w:val="Fundamentos"/>
      </w:pPr>
      <w:r w:rsidRPr="006801CC">
        <w:t xml:space="preserve">El derecho a la información será garantizado por el Estado. La ley establecerá las previsiones que permitan asegurar la protección, el respeto y la difusión de este derecho. </w:t>
      </w:r>
    </w:p>
    <w:p w14:paraId="7BA508AF" w14:textId="77777777" w:rsidR="00694410" w:rsidRPr="006801CC" w:rsidRDefault="00694410" w:rsidP="005C1AA8">
      <w:pPr>
        <w:pStyle w:val="Fundamentos"/>
      </w:pPr>
    </w:p>
    <w:p w14:paraId="054B14F8" w14:textId="77777777" w:rsidR="00694410" w:rsidRPr="006801CC" w:rsidRDefault="00694410" w:rsidP="005C1AA8">
      <w:pPr>
        <w:pStyle w:val="Fundamentos"/>
      </w:pPr>
      <w:r w:rsidRPr="006801CC">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C701715" w14:textId="77777777" w:rsidR="00694410" w:rsidRPr="006801CC" w:rsidRDefault="00694410" w:rsidP="005C1AA8">
      <w:pPr>
        <w:pStyle w:val="Fundamentos"/>
      </w:pPr>
    </w:p>
    <w:p w14:paraId="633241D1" w14:textId="77777777" w:rsidR="00694410" w:rsidRPr="006801CC" w:rsidRDefault="00694410" w:rsidP="005C1AA8">
      <w:pPr>
        <w:pStyle w:val="Fundamentos"/>
      </w:pPr>
      <w:r w:rsidRPr="006801CC">
        <w:t>Este derecho se regirá por los principios y bases siguientes:</w:t>
      </w:r>
    </w:p>
    <w:p w14:paraId="1A13C9D1" w14:textId="77777777" w:rsidR="00694410" w:rsidRPr="006801CC" w:rsidRDefault="00694410" w:rsidP="005C1AA8">
      <w:pPr>
        <w:pStyle w:val="Fundamentos"/>
      </w:pPr>
    </w:p>
    <w:p w14:paraId="04321712" w14:textId="77777777" w:rsidR="00694410" w:rsidRPr="006801CC" w:rsidRDefault="00694410" w:rsidP="005C1AA8">
      <w:pPr>
        <w:pStyle w:val="Fundamentos"/>
      </w:pPr>
      <w:r w:rsidRPr="006801CC">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801CC">
        <w:lastRenderedPageBreak/>
        <w:t>competencias o funciones, la ley determinará los supuestos específicos bajo los cuales procederá la declaración de inexistencia de la información.</w:t>
      </w:r>
    </w:p>
    <w:p w14:paraId="10ABAD3D" w14:textId="77777777" w:rsidR="00694410" w:rsidRPr="006801CC" w:rsidRDefault="00694410" w:rsidP="005C1AA8">
      <w:pPr>
        <w:pStyle w:val="Fundamentos"/>
      </w:pPr>
      <w:r w:rsidRPr="006801CC">
        <w:t>II. La información referente a la intimidad de la vida privada y la imagen de las personas será protegida a través de un marco jurídico rígido de tratamiento y manejo de datos personales, con las excepciones que establezca la ley reglamentaria.</w:t>
      </w:r>
    </w:p>
    <w:p w14:paraId="2521AA45" w14:textId="77777777" w:rsidR="00694410" w:rsidRPr="006801CC" w:rsidRDefault="00694410" w:rsidP="005C1AA8">
      <w:pPr>
        <w:pStyle w:val="Fundamentos"/>
      </w:pPr>
      <w:r w:rsidRPr="006801CC">
        <w:t>III. Toda persona, sin necesidad de acreditar interés alguno o justificar su utilización, tendrá acceso gratuito a la información pública, a sus datos personales o a la rectificación de éstos.</w:t>
      </w:r>
    </w:p>
    <w:p w14:paraId="178DD9E2" w14:textId="77777777" w:rsidR="00694410" w:rsidRPr="006801CC" w:rsidRDefault="00694410" w:rsidP="005C1AA8">
      <w:pPr>
        <w:pStyle w:val="Fundamentos"/>
      </w:pPr>
      <w:r w:rsidRPr="006801CC">
        <w:t>IV. Se establecerán mecanismos de acceso a la información y procedimientos de revisión expeditos que se sustanciarán ante el organismo autónomo especializado e imparcial que establece esta Constitución.</w:t>
      </w:r>
    </w:p>
    <w:p w14:paraId="37EC6B26" w14:textId="77777777" w:rsidR="00694410" w:rsidRPr="006801CC" w:rsidRDefault="00694410" w:rsidP="005C1AA8">
      <w:pPr>
        <w:pStyle w:val="Fundamentos"/>
      </w:pPr>
      <w:r w:rsidRPr="006801C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3D7658D" w14:textId="77777777" w:rsidR="00694410" w:rsidRPr="006801CC" w:rsidRDefault="00694410" w:rsidP="005C1AA8">
      <w:pPr>
        <w:pStyle w:val="Fundamentos"/>
      </w:pPr>
      <w:r w:rsidRPr="006801C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95F9667" w14:textId="77777777" w:rsidR="00694410" w:rsidRPr="006801CC" w:rsidRDefault="00694410" w:rsidP="005C1AA8">
      <w:pPr>
        <w:pStyle w:val="Fundamentos"/>
      </w:pPr>
      <w:r w:rsidRPr="006801CC">
        <w:t>VII. La ley reglamentaria, determinará la manera en que los sujetos obligados deberán hacer pública la información relativa a los recursos públicos que entreguen a personas físicas o jurídicas colectivas.</w:t>
      </w:r>
    </w:p>
    <w:p w14:paraId="6319F8DC" w14:textId="77777777" w:rsidR="00694410" w:rsidRPr="006801CC" w:rsidRDefault="00694410" w:rsidP="005C1AA8">
      <w:pPr>
        <w:pBdr>
          <w:top w:val="nil"/>
          <w:left w:val="nil"/>
          <w:bottom w:val="nil"/>
          <w:right w:val="nil"/>
          <w:between w:val="nil"/>
        </w:pBdr>
        <w:spacing w:after="0"/>
        <w:contextualSpacing/>
        <w:rPr>
          <w:rFonts w:eastAsia="Palatino Linotype" w:cs="Palatino Linotype"/>
          <w:color w:val="000000"/>
          <w:szCs w:val="24"/>
        </w:rPr>
      </w:pPr>
    </w:p>
    <w:p w14:paraId="766CEB1B" w14:textId="77777777" w:rsidR="00694410" w:rsidRPr="006801CC" w:rsidRDefault="00694410" w:rsidP="005C1AA8">
      <w:pPr>
        <w:spacing w:after="0" w:line="360" w:lineRule="auto"/>
        <w:rPr>
          <w:rFonts w:ascii="Palatino Linotype" w:eastAsia="Palatino Linotype" w:hAnsi="Palatino Linotype" w:cs="Palatino Linotype"/>
          <w:sz w:val="24"/>
          <w:szCs w:val="24"/>
        </w:rPr>
      </w:pPr>
      <w:r w:rsidRPr="006801CC">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4B846D2F" w14:textId="77777777" w:rsidR="00694410" w:rsidRPr="006801CC" w:rsidRDefault="00694410" w:rsidP="005C1AA8">
      <w:pPr>
        <w:spacing w:after="0"/>
        <w:rPr>
          <w:rFonts w:eastAsia="Palatino Linotype" w:cs="Palatino Linotype"/>
          <w:szCs w:val="24"/>
        </w:rPr>
      </w:pPr>
    </w:p>
    <w:p w14:paraId="325D8003" w14:textId="77777777" w:rsidR="00694410" w:rsidRPr="006801CC" w:rsidRDefault="00694410" w:rsidP="005C1AA8">
      <w:pPr>
        <w:pStyle w:val="Fundamentos"/>
      </w:pPr>
      <w:r w:rsidRPr="006801CC">
        <w:rPr>
          <w:b/>
        </w:rPr>
        <w:t>Artículo 23.</w:t>
      </w:r>
      <w:r w:rsidRPr="006801CC">
        <w:t xml:space="preserve"> Son sujetos obligados a transparentar y permitir el acceso a su información y proteger los datos personales que obren en su poder:</w:t>
      </w:r>
    </w:p>
    <w:p w14:paraId="4804C80F" w14:textId="77777777" w:rsidR="00694410" w:rsidRPr="006801CC" w:rsidRDefault="00694410" w:rsidP="005C1AA8">
      <w:pPr>
        <w:pStyle w:val="Fundamentos"/>
      </w:pPr>
      <w:r w:rsidRPr="006801CC">
        <w:t>(…)</w:t>
      </w:r>
    </w:p>
    <w:p w14:paraId="7A7BC089" w14:textId="77777777" w:rsidR="00694410" w:rsidRPr="006801CC" w:rsidRDefault="00694410" w:rsidP="005C1AA8">
      <w:pPr>
        <w:pStyle w:val="Fundamentos"/>
      </w:pPr>
      <w:r w:rsidRPr="006801CC">
        <w:rPr>
          <w:b/>
          <w:bCs/>
        </w:rPr>
        <w:t xml:space="preserve">I. </w:t>
      </w:r>
      <w:r w:rsidRPr="006801CC">
        <w:rPr>
          <w:bCs/>
        </w:rPr>
        <w:t>El Poder Ejecutivo del Estado de México, las dependencias, organismos auxiliares, órganos, entidades, fideicomisos y fondos públicos, así como la Procuraduría General de Justicia;</w:t>
      </w:r>
      <w:r w:rsidRPr="006801CC">
        <w:rPr>
          <w:bCs/>
        </w:rPr>
        <w:cr/>
      </w:r>
      <w:r w:rsidRPr="006801CC">
        <w:t>(…)</w:t>
      </w:r>
    </w:p>
    <w:p w14:paraId="789646D8" w14:textId="77777777" w:rsidR="00694410" w:rsidRPr="006801CC" w:rsidRDefault="00694410" w:rsidP="005C1AA8">
      <w:pPr>
        <w:pBdr>
          <w:top w:val="nil"/>
          <w:left w:val="nil"/>
          <w:bottom w:val="nil"/>
          <w:right w:val="nil"/>
          <w:between w:val="nil"/>
        </w:pBdr>
        <w:spacing w:after="0"/>
        <w:contextualSpacing/>
        <w:rPr>
          <w:rFonts w:eastAsia="Palatino Linotype" w:cs="Palatino Linotype"/>
          <w:color w:val="000000"/>
          <w:szCs w:val="24"/>
        </w:rPr>
      </w:pPr>
    </w:p>
    <w:p w14:paraId="38109AE8" w14:textId="77777777" w:rsidR="00670A5B" w:rsidRPr="006801CC" w:rsidRDefault="00670A5B"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93DD00A" w14:textId="77777777" w:rsidR="00670A5B" w:rsidRPr="006801CC" w:rsidRDefault="00670A5B"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28CF12" w14:textId="7C5D100D" w:rsidR="00694410" w:rsidRPr="006801CC" w:rsidRDefault="00694410"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801CC">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09CB019" w14:textId="77777777" w:rsidR="00694410" w:rsidRPr="006801CC" w:rsidRDefault="00694410" w:rsidP="005C1A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1C584A" w14:textId="77777777" w:rsidR="00694410" w:rsidRPr="006801CC" w:rsidRDefault="00694410" w:rsidP="005C1AA8">
      <w:pPr>
        <w:spacing w:after="0" w:line="360" w:lineRule="auto"/>
        <w:contextualSpacing/>
        <w:jc w:val="both"/>
        <w:rPr>
          <w:rFonts w:ascii="Palatino Linotype" w:eastAsia="Palatino Linotype" w:hAnsi="Palatino Linotype" w:cs="Palatino Linotype"/>
          <w:sz w:val="24"/>
          <w:szCs w:val="24"/>
        </w:rPr>
      </w:pPr>
      <w:r w:rsidRPr="006801CC">
        <w:rPr>
          <w:rFonts w:ascii="Palatino Linotype" w:eastAsia="Palatino Linotype" w:hAnsi="Palatino Linotype" w:cs="Palatino Linotype"/>
          <w:sz w:val="24"/>
          <w:szCs w:val="24"/>
        </w:rPr>
        <w:t>En segundo término, se advierte que la parte Recurrente solicitó que se le hiciera entrega de las documentales donde conste el gasto ejercido, contratos de Arrendamiento suscritos en el año, el costo y gastos generados, con motivo de la reubicación de la Tercera Sección de la Sala Superior y Cuarta Sala Regional en Ecatepec, Estado de México a su actual domicilio; con motivo de la reubicación de la Tercera Sección de la Sala Superior y Cuarta Sala Regional a su actual domicilio; así como los correlativos presupuestos y estados contables reportados, ya sea aprobado, modificado, comprometido, devengado, ejercido o pagado, con la documentación que lo soporte.; al respecto, es conveniente traer a colación lo dispuesto en los artículos 4 y 12 de la Ley de Transparencia estatal, en lo que se dispone lo siguiente:</w:t>
      </w:r>
    </w:p>
    <w:p w14:paraId="68740B56" w14:textId="77777777" w:rsidR="00694410" w:rsidRPr="006801CC" w:rsidRDefault="00694410" w:rsidP="005C1AA8">
      <w:pPr>
        <w:spacing w:after="0" w:line="360" w:lineRule="auto"/>
        <w:contextualSpacing/>
        <w:jc w:val="both"/>
        <w:rPr>
          <w:rFonts w:ascii="Palatino Linotype" w:eastAsia="Palatino Linotype" w:hAnsi="Palatino Linotype" w:cs="Palatino Linotype"/>
          <w:sz w:val="24"/>
          <w:szCs w:val="24"/>
        </w:rPr>
      </w:pPr>
    </w:p>
    <w:p w14:paraId="46E3D721" w14:textId="77777777" w:rsidR="00694410" w:rsidRPr="006801CC" w:rsidRDefault="00694410" w:rsidP="005C1AA8">
      <w:pPr>
        <w:pStyle w:val="Fundamentos"/>
        <w:rPr>
          <w:lang w:val="es-MX"/>
        </w:rPr>
      </w:pPr>
      <w:r w:rsidRPr="006801CC">
        <w:rPr>
          <w:b/>
          <w:lang w:val="es-MX"/>
        </w:rPr>
        <w:t xml:space="preserve">Artículo 4. </w:t>
      </w:r>
      <w:r w:rsidRPr="006801CC">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2DC0F49E" w14:textId="77777777" w:rsidR="00694410" w:rsidRPr="006801CC" w:rsidRDefault="00694410" w:rsidP="005C1AA8">
      <w:pPr>
        <w:pStyle w:val="Fundamentos"/>
        <w:rPr>
          <w:lang w:val="es-MX"/>
        </w:rPr>
      </w:pPr>
    </w:p>
    <w:p w14:paraId="5E750CE4" w14:textId="77777777" w:rsidR="00694410" w:rsidRPr="006801CC" w:rsidRDefault="00694410" w:rsidP="005C1AA8">
      <w:pPr>
        <w:pStyle w:val="Fundamentos"/>
        <w:rPr>
          <w:lang w:val="es-MX"/>
        </w:rPr>
      </w:pPr>
      <w:r w:rsidRPr="006801CC">
        <w:rPr>
          <w:b/>
          <w:u w:val="single"/>
          <w:lang w:val="es-MX"/>
        </w:rPr>
        <w:t>Toda la información generada, obtenida, adquirida, transformada, administrada o en posesión de los sujetos obligados es pública y accesible de manera permanente a cualquier persona</w:t>
      </w:r>
      <w:r w:rsidRPr="006801CC">
        <w:rPr>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6801CC">
        <w:rPr>
          <w:lang w:val="es-MX"/>
        </w:rPr>
        <w:lastRenderedPageBreak/>
        <w:t>información. Solo podrá ser clasificada excepcionalmente como reservada temporalmente por razones de interés público, en los términos de las causas legítimas y estrictamente necesarias previstas por esta Ley.</w:t>
      </w:r>
    </w:p>
    <w:p w14:paraId="4B7C6935" w14:textId="77777777" w:rsidR="00694410" w:rsidRPr="006801CC" w:rsidRDefault="00694410" w:rsidP="005C1AA8">
      <w:pPr>
        <w:pStyle w:val="Fundamentos"/>
        <w:rPr>
          <w:lang w:val="es-MX"/>
        </w:rPr>
      </w:pPr>
    </w:p>
    <w:p w14:paraId="7EDD030C" w14:textId="77777777" w:rsidR="00694410" w:rsidRPr="006801CC" w:rsidRDefault="00694410" w:rsidP="005C1AA8">
      <w:pPr>
        <w:pStyle w:val="Fundamentos"/>
        <w:rPr>
          <w:lang w:val="es-MX"/>
        </w:rPr>
      </w:pPr>
      <w:r w:rsidRPr="006801CC">
        <w:rPr>
          <w:lang w:val="es-MX"/>
        </w:rPr>
        <w:t>Los sujetos obligados deben poner en práctica, políticas y programas de acceso a la información que se apeguen a criterios de publicidad, veracidad, oportunidad, precisión y suficiencia en beneficio de los solicitantes.</w:t>
      </w:r>
    </w:p>
    <w:p w14:paraId="7FCAD9AB" w14:textId="77777777" w:rsidR="00694410" w:rsidRPr="006801CC" w:rsidRDefault="00694410" w:rsidP="005C1AA8">
      <w:pPr>
        <w:pStyle w:val="Fundamentos"/>
      </w:pPr>
    </w:p>
    <w:p w14:paraId="240D6E22" w14:textId="77777777" w:rsidR="00694410" w:rsidRPr="006801CC" w:rsidRDefault="00694410" w:rsidP="005C1AA8">
      <w:pPr>
        <w:pStyle w:val="Fundamentos"/>
        <w:rPr>
          <w:lang w:val="es-MX"/>
        </w:rPr>
      </w:pPr>
      <w:r w:rsidRPr="006801CC">
        <w:rPr>
          <w:b/>
          <w:lang w:val="es-MX"/>
        </w:rPr>
        <w:t xml:space="preserve">Artículo 12. </w:t>
      </w:r>
      <w:r w:rsidRPr="006801CC">
        <w:rPr>
          <w:lang w:val="es-MX"/>
        </w:rPr>
        <w:t>Quienes generen, recopilen, administren, manejen, procesen, archiven o conserven información pública serán responsables de la misma en los términos de las disposiciones jurídicas aplicables.</w:t>
      </w:r>
    </w:p>
    <w:p w14:paraId="3246CF51" w14:textId="77777777" w:rsidR="00694410" w:rsidRPr="006801CC" w:rsidRDefault="00694410" w:rsidP="005C1AA8">
      <w:pPr>
        <w:pStyle w:val="Fundamentos"/>
        <w:rPr>
          <w:lang w:val="es-MX"/>
        </w:rPr>
      </w:pPr>
    </w:p>
    <w:p w14:paraId="618C1C68" w14:textId="77777777" w:rsidR="00694410" w:rsidRPr="006801CC" w:rsidRDefault="00694410" w:rsidP="005C1AA8">
      <w:pPr>
        <w:pStyle w:val="Fundamentos"/>
        <w:rPr>
          <w:lang w:val="es-MX"/>
        </w:rPr>
      </w:pPr>
      <w:r w:rsidRPr="006801CC">
        <w:rPr>
          <w:b/>
          <w:u w:val="single"/>
          <w:lang w:val="es-MX"/>
        </w:rPr>
        <w:t>Los sujetos obligados sólo proporcionarán la información pública que se les requiera y que obre en sus archivos y en el estado en que ésta se encuentre</w:t>
      </w:r>
      <w:r w:rsidRPr="006801CC">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572AB4A5" w14:textId="77777777" w:rsidR="00694410" w:rsidRPr="006801CC" w:rsidRDefault="00694410" w:rsidP="005C1AA8">
      <w:pPr>
        <w:spacing w:after="0"/>
        <w:contextualSpacing/>
        <w:rPr>
          <w:rFonts w:eastAsia="Palatino Linotype" w:cs="Palatino Linotype"/>
          <w:szCs w:val="24"/>
        </w:rPr>
      </w:pPr>
    </w:p>
    <w:p w14:paraId="1C61093E" w14:textId="77777777" w:rsidR="00694410" w:rsidRPr="006801CC" w:rsidRDefault="00694410" w:rsidP="005C1AA8">
      <w:pPr>
        <w:spacing w:after="0" w:line="360" w:lineRule="auto"/>
        <w:contextualSpacing/>
        <w:jc w:val="both"/>
        <w:rPr>
          <w:rFonts w:ascii="Palatino Linotype" w:eastAsia="Palatino Linotype" w:hAnsi="Palatino Linotype" w:cs="Palatino Linotype"/>
          <w:sz w:val="24"/>
          <w:szCs w:val="24"/>
        </w:rPr>
      </w:pPr>
      <w:r w:rsidRPr="006801CC">
        <w:rPr>
          <w:rFonts w:ascii="Palatino Linotype" w:eastAsia="Palatino Linotype" w:hAnsi="Palatino Linotype" w:cs="Palatino Linotype"/>
          <w:sz w:val="24"/>
          <w:szCs w:val="24"/>
        </w:rPr>
        <w:t xml:space="preserve">De lo anterior se desprende que toda la información generada, poseída o administrada por los sujetos obligados es pública, y que los sujetos obligados sólo están constreñidos a proporcionar la información que se les requiera </w:t>
      </w:r>
      <w:r w:rsidRPr="006801CC">
        <w:rPr>
          <w:rFonts w:ascii="Palatino Linotype" w:eastAsia="Palatino Linotype" w:hAnsi="Palatino Linotype" w:cs="Palatino Linotype"/>
          <w:b/>
          <w:sz w:val="24"/>
          <w:szCs w:val="24"/>
        </w:rPr>
        <w:t>y que obre en sus archivos y en el estado en el que esta se encuentre</w:t>
      </w:r>
      <w:r w:rsidRPr="006801CC">
        <w:rPr>
          <w:rFonts w:ascii="Palatino Linotype" w:eastAsia="Palatino Linotype" w:hAnsi="Palatino Linotype" w:cs="Palatino Linotype"/>
          <w:sz w:val="24"/>
          <w:szCs w:val="24"/>
        </w:rPr>
        <w:t xml:space="preserve">, sin estar obligados a presentarla conforme al interés del solicitante ni a generarla, resumirla, efectuar cálculos o practicar investigaciones. Lo anterior implica que para satisfacer el derecho de acceso a la información </w:t>
      </w:r>
      <w:r w:rsidRPr="006801CC">
        <w:rPr>
          <w:rFonts w:ascii="Palatino Linotype" w:eastAsia="Palatino Linotype" w:hAnsi="Palatino Linotype" w:cs="Palatino Linotype"/>
          <w:b/>
          <w:sz w:val="24"/>
          <w:szCs w:val="24"/>
        </w:rPr>
        <w:t>los sujetos obligados deberán entregar la información que hayan generado con anterioridad a las solicitudes de información</w:t>
      </w:r>
      <w:r w:rsidRPr="006801CC">
        <w:rPr>
          <w:rFonts w:ascii="Palatino Linotype" w:eastAsia="Palatino Linotype" w:hAnsi="Palatino Linotype" w:cs="Palatino Linotype"/>
          <w:sz w:val="24"/>
          <w:szCs w:val="24"/>
        </w:rPr>
        <w:t xml:space="preserve"> y que conste en algún documento, en el estado en el que ésta se encuentre en sus archivos.</w:t>
      </w:r>
    </w:p>
    <w:p w14:paraId="60A5722C" w14:textId="77777777" w:rsidR="00694410" w:rsidRPr="006801CC" w:rsidRDefault="00694410" w:rsidP="005C1AA8">
      <w:pPr>
        <w:spacing w:after="0" w:line="360" w:lineRule="auto"/>
        <w:jc w:val="both"/>
        <w:rPr>
          <w:rFonts w:ascii="Palatino Linotype" w:eastAsia="Palatino Linotype" w:hAnsi="Palatino Linotype" w:cs="Palatino Linotype"/>
          <w:sz w:val="24"/>
          <w:szCs w:val="24"/>
        </w:rPr>
      </w:pPr>
    </w:p>
    <w:p w14:paraId="5934216E" w14:textId="7374BDE2" w:rsidR="00694410" w:rsidRPr="006801CC" w:rsidRDefault="00694410" w:rsidP="005C1AA8">
      <w:pPr>
        <w:spacing w:after="0" w:line="360" w:lineRule="auto"/>
        <w:jc w:val="both"/>
        <w:rPr>
          <w:rFonts w:ascii="Palatino Linotype" w:eastAsia="Times New Roman" w:hAnsi="Palatino Linotype" w:cs="Times New Roman"/>
          <w:i/>
          <w:sz w:val="24"/>
          <w:szCs w:val="24"/>
          <w:lang w:eastAsia="es-ES"/>
        </w:rPr>
      </w:pPr>
      <w:r w:rsidRPr="006801CC">
        <w:rPr>
          <w:rFonts w:ascii="Palatino Linotype" w:eastAsia="Palatino Linotype" w:hAnsi="Palatino Linotype" w:cs="Palatino Linotype"/>
          <w:sz w:val="24"/>
          <w:szCs w:val="24"/>
        </w:rPr>
        <w:t xml:space="preserve">Esta conclusión se robustece con la </w:t>
      </w:r>
      <w:r w:rsidRPr="006801CC">
        <w:rPr>
          <w:rFonts w:ascii="Palatino Linotype" w:eastAsia="Times New Roman" w:hAnsi="Palatino Linotype" w:cs="Times New Roman"/>
          <w:sz w:val="24"/>
          <w:szCs w:val="24"/>
          <w:lang w:eastAsia="es-ES"/>
        </w:rPr>
        <w:t xml:space="preserve">definición de derecho a la información del doctor Ernesto Villanueva </w:t>
      </w:r>
      <w:proofErr w:type="spellStart"/>
      <w:r w:rsidRPr="006801CC">
        <w:rPr>
          <w:rFonts w:ascii="Palatino Linotype" w:eastAsia="Times New Roman" w:hAnsi="Palatino Linotype" w:cs="Times New Roman"/>
          <w:sz w:val="24"/>
          <w:szCs w:val="24"/>
          <w:lang w:eastAsia="es-ES"/>
        </w:rPr>
        <w:t>Villanueva</w:t>
      </w:r>
      <w:proofErr w:type="spellEnd"/>
      <w:r w:rsidRPr="006801CC">
        <w:rPr>
          <w:rFonts w:ascii="Palatino Linotype" w:eastAsia="Times New Roman" w:hAnsi="Palatino Linotype" w:cs="Times New Roman"/>
          <w:sz w:val="24"/>
          <w:szCs w:val="24"/>
          <w:lang w:eastAsia="es-ES"/>
        </w:rPr>
        <w:t xml:space="preserve"> quien la define como </w:t>
      </w:r>
      <w:r w:rsidRPr="006801CC">
        <w:rPr>
          <w:rFonts w:ascii="Palatino Linotype" w:eastAsia="Times New Roman" w:hAnsi="Palatino Linotype" w:cs="Times New Roman"/>
          <w:i/>
          <w:sz w:val="24"/>
          <w:szCs w:val="24"/>
          <w:lang w:eastAsia="es-ES"/>
        </w:rPr>
        <w:t xml:space="preserve">“la prerrogativa de la persona para acceder a datos, registros y todo tipo de informaciones en poder de entidades públicas y empresas </w:t>
      </w:r>
      <w:r w:rsidRPr="006801CC">
        <w:rPr>
          <w:rFonts w:ascii="Palatino Linotype" w:eastAsia="Times New Roman" w:hAnsi="Palatino Linotype" w:cs="Times New Roman"/>
          <w:i/>
          <w:sz w:val="24"/>
          <w:szCs w:val="24"/>
          <w:lang w:eastAsia="es-ES"/>
        </w:rPr>
        <w:lastRenderedPageBreak/>
        <w:t>privadas que ejercen gasto público o cumplen funciones de autoridad, con las excepciones taxativas que establezca la ley en una sociedad democrática.”</w:t>
      </w:r>
      <w:r w:rsidRPr="006801CC">
        <w:rPr>
          <w:rFonts w:ascii="Palatino Linotype" w:eastAsia="Times New Roman" w:hAnsi="Palatino Linotype" w:cs="Times New Roman"/>
          <w:i/>
          <w:sz w:val="24"/>
          <w:szCs w:val="24"/>
          <w:vertAlign w:val="superscript"/>
          <w:lang w:eastAsia="es-ES"/>
        </w:rPr>
        <w:footnoteReference w:id="2"/>
      </w:r>
      <w:r w:rsidRPr="006801CC">
        <w:rPr>
          <w:rFonts w:ascii="Palatino Linotype" w:eastAsia="Times New Roman" w:hAnsi="Palatino Linotype" w:cs="Times New Roman"/>
          <w:i/>
          <w:sz w:val="24"/>
          <w:szCs w:val="24"/>
          <w:lang w:eastAsia="es-ES"/>
        </w:rPr>
        <w:t xml:space="preserve"> (Sic)</w:t>
      </w:r>
    </w:p>
    <w:p w14:paraId="749415F4" w14:textId="77777777" w:rsidR="00694410" w:rsidRPr="006801CC" w:rsidRDefault="00694410" w:rsidP="005C1AA8">
      <w:pPr>
        <w:spacing w:after="0" w:line="360" w:lineRule="auto"/>
        <w:jc w:val="both"/>
        <w:rPr>
          <w:rFonts w:ascii="Palatino Linotype" w:eastAsia="Times New Roman" w:hAnsi="Palatino Linotype" w:cs="Arial"/>
          <w:sz w:val="24"/>
          <w:szCs w:val="24"/>
          <w:lang w:eastAsia="es-ES"/>
        </w:rPr>
      </w:pPr>
    </w:p>
    <w:p w14:paraId="701B1E5C" w14:textId="77777777" w:rsidR="00694410" w:rsidRPr="006801CC" w:rsidRDefault="00694410" w:rsidP="005C1AA8">
      <w:pPr>
        <w:spacing w:after="0" w:line="360" w:lineRule="auto"/>
        <w:jc w:val="both"/>
        <w:rPr>
          <w:rFonts w:ascii="Palatino Linotype" w:eastAsia="Times New Roman" w:hAnsi="Palatino Linotype" w:cs="Arial"/>
          <w:sz w:val="24"/>
          <w:szCs w:val="24"/>
          <w:lang w:eastAsia="es-ES"/>
        </w:rPr>
      </w:pPr>
      <w:r w:rsidRPr="006801CC">
        <w:rPr>
          <w:rFonts w:ascii="Palatino Linotype" w:eastAsia="Times New Roman" w:hAnsi="Palatino Linotype" w:cs="Arial"/>
          <w:sz w:val="24"/>
          <w:szCs w:val="24"/>
          <w:lang w:eastAsia="es-ES"/>
        </w:rPr>
        <w:t xml:space="preserve">Ahora bien, para entender los alcances de la información pública se considera importante citar el criterio </w:t>
      </w:r>
      <w:r w:rsidRPr="006801CC">
        <w:rPr>
          <w:rFonts w:ascii="Palatino Linotype" w:eastAsia="Times New Roman" w:hAnsi="Palatino Linotype" w:cs="Arial"/>
          <w:bCs/>
          <w:sz w:val="24"/>
          <w:szCs w:val="24"/>
        </w:rPr>
        <w:t xml:space="preserve">de interpretación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801CC">
        <w:rPr>
          <w:rFonts w:ascii="Palatino Linotype" w:eastAsia="Times New Roman" w:hAnsi="Palatino Linotype" w:cs="Arial"/>
          <w:sz w:val="24"/>
          <w:szCs w:val="24"/>
          <w:lang w:eastAsia="es-ES"/>
        </w:rPr>
        <w:t>cuyo rubro y texto dispone lo siguiente:</w:t>
      </w:r>
    </w:p>
    <w:p w14:paraId="5B689ED7" w14:textId="77777777" w:rsidR="00694410" w:rsidRPr="006801CC" w:rsidRDefault="00694410" w:rsidP="005C1AA8">
      <w:pPr>
        <w:spacing w:after="0"/>
        <w:rPr>
          <w:rFonts w:eastAsia="Times New Roman" w:cs="Arial"/>
          <w:szCs w:val="24"/>
          <w:lang w:eastAsia="es-ES"/>
        </w:rPr>
      </w:pPr>
    </w:p>
    <w:p w14:paraId="57A27BD7" w14:textId="77777777" w:rsidR="00694410" w:rsidRPr="006801CC" w:rsidRDefault="00694410" w:rsidP="005C1AA8">
      <w:pPr>
        <w:pStyle w:val="Fundamentos"/>
      </w:pPr>
      <w:r w:rsidRPr="006801CC">
        <w:rPr>
          <w:b/>
          <w:bCs/>
        </w:rPr>
        <w:t>INFORMACIÓN PÚBLICA, CONCEPTO DE, EN MATERIA DE TRANSPARENCIA. INTERPRETACIÓN TEMÁTICA DE LOS ARTÍCULOS 2, FRACCIÓN V, XV, Y XVI, 32, 4,11 Y 41.</w:t>
      </w:r>
      <w:r w:rsidRPr="006801CC">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75C9DD" w14:textId="77777777" w:rsidR="00694410" w:rsidRPr="006801CC" w:rsidRDefault="00694410" w:rsidP="005C1AA8">
      <w:pPr>
        <w:pStyle w:val="Fundamentos"/>
      </w:pPr>
    </w:p>
    <w:p w14:paraId="34CDE632" w14:textId="77777777" w:rsidR="00694410" w:rsidRPr="006801CC" w:rsidRDefault="00694410" w:rsidP="005C1AA8">
      <w:pPr>
        <w:pStyle w:val="Fundamentos"/>
      </w:pPr>
      <w:r w:rsidRPr="006801CC">
        <w:t>En consecuencia el acceso a la información se refiere a que se cumplan cualquiera de los siguientes tres supuestos:</w:t>
      </w:r>
    </w:p>
    <w:p w14:paraId="5A04EDDF" w14:textId="77777777" w:rsidR="00694410" w:rsidRPr="006801CC" w:rsidRDefault="00694410" w:rsidP="005C1AA8">
      <w:pPr>
        <w:pStyle w:val="Fundamentos"/>
      </w:pPr>
    </w:p>
    <w:p w14:paraId="0A265876" w14:textId="77777777" w:rsidR="00694410" w:rsidRPr="006801CC" w:rsidRDefault="00694410" w:rsidP="005C1AA8">
      <w:pPr>
        <w:pStyle w:val="Fundamentos"/>
      </w:pPr>
      <w:r w:rsidRPr="006801CC">
        <w:t>Que se trate de información registrada en cualquier soporte documental, que en ejercicio de las atribuciones conferidas, sea generada por los Sujetos Obligados;</w:t>
      </w:r>
    </w:p>
    <w:p w14:paraId="7C1C4F2D" w14:textId="77777777" w:rsidR="00694410" w:rsidRPr="006801CC" w:rsidRDefault="00694410" w:rsidP="005C1AA8">
      <w:pPr>
        <w:pStyle w:val="Fundamentos"/>
      </w:pPr>
    </w:p>
    <w:p w14:paraId="651666E9" w14:textId="77777777" w:rsidR="00694410" w:rsidRPr="006801CC" w:rsidRDefault="00694410" w:rsidP="005C1AA8">
      <w:pPr>
        <w:pStyle w:val="Fundamentos"/>
      </w:pPr>
      <w:r w:rsidRPr="006801CC">
        <w:t>Que se trate de información registrada en cualquier soporte documental, que en ejercicio de las atribuciones conferidas, sea administrada por los Sujetos Obligados, y</w:t>
      </w:r>
    </w:p>
    <w:p w14:paraId="2776D256" w14:textId="77777777" w:rsidR="00694410" w:rsidRPr="006801CC" w:rsidRDefault="00694410" w:rsidP="005C1AA8">
      <w:pPr>
        <w:pStyle w:val="Fundamentos"/>
      </w:pPr>
    </w:p>
    <w:p w14:paraId="146FF0FB" w14:textId="77777777" w:rsidR="00694410" w:rsidRPr="006801CC" w:rsidRDefault="00694410" w:rsidP="005C1AA8">
      <w:pPr>
        <w:pStyle w:val="Fundamentos"/>
      </w:pPr>
      <w:r w:rsidRPr="006801CC">
        <w:t>Que se trate de información registrada en cualquier soporte documental, que en ejercicio de las atribuciones conferidas, se encuentre en posesión de los Sujetos Obligados.</w:t>
      </w:r>
    </w:p>
    <w:p w14:paraId="70F59F3C" w14:textId="77777777" w:rsidR="00184D68" w:rsidRPr="006801CC" w:rsidRDefault="00184D68" w:rsidP="005C1AA8">
      <w:pPr>
        <w:spacing w:after="0" w:line="360" w:lineRule="auto"/>
        <w:contextualSpacing/>
        <w:jc w:val="both"/>
        <w:rPr>
          <w:rFonts w:ascii="Palatino Linotype" w:eastAsia="Times New Roman" w:hAnsi="Palatino Linotype" w:cs="Arial"/>
          <w:sz w:val="24"/>
          <w:szCs w:val="24"/>
        </w:rPr>
      </w:pPr>
    </w:p>
    <w:p w14:paraId="745CFC34" w14:textId="77777777" w:rsidR="00670A5B" w:rsidRPr="006801CC" w:rsidRDefault="00670A5B" w:rsidP="005C1AA8">
      <w:pPr>
        <w:spacing w:after="0" w:line="360" w:lineRule="auto"/>
        <w:contextualSpacing/>
        <w:jc w:val="both"/>
        <w:rPr>
          <w:rFonts w:ascii="Palatino Linotype" w:eastAsia="Times New Roman" w:hAnsi="Palatino Linotype" w:cs="Arial"/>
          <w:sz w:val="24"/>
          <w:szCs w:val="24"/>
        </w:rPr>
      </w:pPr>
    </w:p>
    <w:p w14:paraId="358B979E" w14:textId="576C649F" w:rsidR="00694410" w:rsidRPr="006801CC" w:rsidRDefault="00694410" w:rsidP="005C1AA8">
      <w:pPr>
        <w:spacing w:after="0" w:line="360" w:lineRule="auto"/>
        <w:contextualSpacing/>
        <w:jc w:val="both"/>
        <w:rPr>
          <w:rFonts w:ascii="Palatino Linotype" w:eastAsia="Times New Roman" w:hAnsi="Palatino Linotype" w:cs="Arial"/>
          <w:sz w:val="24"/>
          <w:szCs w:val="24"/>
        </w:rPr>
      </w:pPr>
      <w:r w:rsidRPr="006801CC">
        <w:rPr>
          <w:rFonts w:ascii="Palatino Linotype" w:eastAsia="Times New Roman" w:hAnsi="Palatino Linotype" w:cs="Arial"/>
          <w:sz w:val="24"/>
          <w:szCs w:val="24"/>
        </w:rPr>
        <w:t xml:space="preserve">Por tanto, el derecho a la información constituye </w:t>
      </w:r>
      <w:r w:rsidRPr="006801CC">
        <w:rPr>
          <w:rFonts w:ascii="Palatino Linotype" w:eastAsia="Times New Roman" w:hAnsi="Palatino Linotype" w:cs="Arial"/>
          <w:b/>
          <w:sz w:val="24"/>
          <w:szCs w:val="24"/>
        </w:rPr>
        <w:t>una prerrogativa a acceder a documentación que obra en los archivos de los sujetos obligados</w:t>
      </w:r>
      <w:r w:rsidRPr="006801CC">
        <w:rPr>
          <w:rFonts w:ascii="Palatino Linotype" w:eastAsia="Times New Roman" w:hAnsi="Palatino Linotype" w:cs="Arial"/>
          <w:sz w:val="24"/>
          <w:szCs w:val="24"/>
        </w:rPr>
        <w:t xml:space="preserve">, quienes están constreñidos a proporcionarla </w:t>
      </w:r>
      <w:r w:rsidRPr="006801CC">
        <w:rPr>
          <w:rFonts w:ascii="Palatino Linotype" w:eastAsia="Times New Roman" w:hAnsi="Palatino Linotype" w:cs="Arial"/>
          <w:bCs/>
          <w:sz w:val="24"/>
          <w:szCs w:val="24"/>
        </w:rPr>
        <w:t>en el estado en el que se encuentre</w:t>
      </w:r>
      <w:r w:rsidRPr="006801CC">
        <w:rPr>
          <w:rFonts w:ascii="Palatino Linotype" w:eastAsia="Times New Roman" w:hAnsi="Palatino Linotype" w:cs="Arial"/>
          <w:sz w:val="24"/>
          <w:szCs w:val="24"/>
        </w:rPr>
        <w:t>; por tanto, dicha prerrogativa no contempla la entrega de documentos que se generen con posterioridad a las solicitudes que planteen los particulares.</w:t>
      </w:r>
    </w:p>
    <w:p w14:paraId="77EF7AAF" w14:textId="69323DA5" w:rsidR="002F6280" w:rsidRPr="006801CC" w:rsidRDefault="002F6280" w:rsidP="005C1AA8">
      <w:pPr>
        <w:spacing w:after="0" w:line="360" w:lineRule="auto"/>
        <w:jc w:val="both"/>
        <w:rPr>
          <w:rFonts w:ascii="Palatino Linotype" w:hAnsi="Palatino Linotype" w:cs="Arial"/>
          <w:b/>
          <w:bCs/>
        </w:rPr>
      </w:pPr>
    </w:p>
    <w:p w14:paraId="1C7A663B" w14:textId="6EAAEBDF" w:rsidR="00523BD4" w:rsidRPr="006801CC" w:rsidRDefault="003E55AC" w:rsidP="005C1AA8">
      <w:pPr>
        <w:spacing w:after="0" w:line="360" w:lineRule="auto"/>
        <w:jc w:val="both"/>
        <w:rPr>
          <w:rFonts w:ascii="Palatino Linotype" w:hAnsi="Palatino Linotype"/>
          <w:bCs/>
          <w:sz w:val="24"/>
        </w:rPr>
      </w:pPr>
      <w:r w:rsidRPr="006801CC">
        <w:rPr>
          <w:rFonts w:ascii="Palatino Linotype" w:hAnsi="Palatino Linotype"/>
          <w:bCs/>
          <w:sz w:val="24"/>
        </w:rPr>
        <w:t xml:space="preserve">Precisado lo anterior, y de acuerdo a las obligaciones de transparencia comunes que le son atribuibles al Sujeto Obligado de conformidad </w:t>
      </w:r>
      <w:r w:rsidR="00523BD4" w:rsidRPr="006801CC">
        <w:rPr>
          <w:rFonts w:ascii="Palatino Linotype" w:hAnsi="Palatino Linotype"/>
          <w:bCs/>
          <w:sz w:val="24"/>
        </w:rPr>
        <w:t xml:space="preserve">a lo que establecen los artículos 92, fracción XXV y XLVII, 94, fracción I, inciso b, de la Ley de Transparencia y Acceso a la Información Pública del Estado de México y Municipios, </w:t>
      </w:r>
      <w:r w:rsidRPr="006801CC">
        <w:rPr>
          <w:rFonts w:ascii="Palatino Linotype" w:hAnsi="Palatino Linotype"/>
          <w:bCs/>
          <w:sz w:val="24"/>
        </w:rPr>
        <w:t>éste debe contar con la información financiera sobre el presupuesto asignado, los ingresos recibidos así como el presupuesto de egresos; preceptos normativos que se citan a continuación:</w:t>
      </w:r>
    </w:p>
    <w:p w14:paraId="5AA885AB" w14:textId="77777777" w:rsidR="003E55AC" w:rsidRPr="006801CC" w:rsidRDefault="003E55AC" w:rsidP="005C1AA8">
      <w:pPr>
        <w:spacing w:after="0" w:line="360" w:lineRule="auto"/>
        <w:jc w:val="both"/>
        <w:rPr>
          <w:rFonts w:ascii="Palatino Linotype" w:hAnsi="Palatino Linotype"/>
          <w:bCs/>
          <w:i/>
        </w:rPr>
      </w:pPr>
    </w:p>
    <w:p w14:paraId="1EB0A7E6" w14:textId="77777777" w:rsidR="00523BD4" w:rsidRPr="006801CC" w:rsidRDefault="00523BD4" w:rsidP="005C1AA8">
      <w:pPr>
        <w:spacing w:after="0" w:line="240" w:lineRule="auto"/>
        <w:ind w:left="567" w:right="567"/>
        <w:jc w:val="center"/>
        <w:rPr>
          <w:rFonts w:ascii="Palatino Linotype" w:hAnsi="Palatino Linotype"/>
          <w:b/>
          <w:bCs/>
          <w:i/>
        </w:rPr>
      </w:pPr>
      <w:r w:rsidRPr="006801CC">
        <w:rPr>
          <w:rFonts w:ascii="Palatino Linotype" w:hAnsi="Palatino Linotype"/>
          <w:b/>
          <w:bCs/>
          <w:i/>
        </w:rPr>
        <w:t>Ley de Transparencia y Acceso a la Información Pública del Estado de México y Municipios</w:t>
      </w:r>
    </w:p>
    <w:p w14:paraId="193A5AF3"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t xml:space="preserve">Artículo 92. </w:t>
      </w:r>
      <w:r w:rsidRPr="006801CC">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BFE8C7" w14:textId="77777777" w:rsidR="00523BD4" w:rsidRPr="006801CC" w:rsidRDefault="00523BD4" w:rsidP="005C1AA8">
      <w:pPr>
        <w:spacing w:after="0" w:line="240" w:lineRule="auto"/>
        <w:ind w:left="567" w:right="567"/>
        <w:jc w:val="both"/>
        <w:rPr>
          <w:rFonts w:ascii="Palatino Linotype" w:hAnsi="Palatino Linotype"/>
          <w:b/>
          <w:bCs/>
          <w:i/>
        </w:rPr>
      </w:pPr>
      <w:r w:rsidRPr="006801CC">
        <w:rPr>
          <w:rFonts w:ascii="Palatino Linotype" w:hAnsi="Palatino Linotype"/>
          <w:b/>
          <w:bCs/>
          <w:i/>
        </w:rPr>
        <w:t>(…)</w:t>
      </w:r>
    </w:p>
    <w:p w14:paraId="53520597"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t>XXV</w:t>
      </w:r>
      <w:r w:rsidRPr="006801CC">
        <w:rPr>
          <w:rFonts w:ascii="Palatino Linotype" w:hAnsi="Palatino Linotype"/>
          <w:b/>
          <w:bCs/>
          <w:i/>
          <w:u w:val="single"/>
        </w:rPr>
        <w:t>.</w:t>
      </w:r>
      <w:r w:rsidRPr="006801CC">
        <w:rPr>
          <w:rFonts w:ascii="Palatino Linotype" w:hAnsi="Palatino Linotype"/>
          <w:bCs/>
          <w:i/>
          <w:u w:val="single"/>
        </w:rPr>
        <w:t xml:space="preserve"> La información financiera sobre el presupuesto asignado</w:t>
      </w:r>
      <w:r w:rsidRPr="006801CC">
        <w:rPr>
          <w:rFonts w:ascii="Palatino Linotype" w:hAnsi="Palatino Linotype"/>
          <w:bCs/>
          <w:i/>
        </w:rPr>
        <w:t>, así como los informes del ejercicio trimestral del gasto, en términos de la Ley General de Contabilidad Gubernamental y demás disposiciones jurídicas aplicables;</w:t>
      </w:r>
    </w:p>
    <w:p w14:paraId="0CAD4FE5"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t>(…</w:t>
      </w:r>
      <w:r w:rsidRPr="006801CC">
        <w:rPr>
          <w:rFonts w:ascii="Palatino Linotype" w:hAnsi="Palatino Linotype"/>
          <w:bCs/>
          <w:i/>
        </w:rPr>
        <w:t>)</w:t>
      </w:r>
    </w:p>
    <w:p w14:paraId="6FDEB617"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t>XLVII.</w:t>
      </w:r>
      <w:r w:rsidRPr="006801CC">
        <w:rPr>
          <w:rFonts w:ascii="Palatino Linotype" w:hAnsi="Palatino Linotype"/>
          <w:bCs/>
          <w:i/>
        </w:rPr>
        <w:t xml:space="preserve"> </w:t>
      </w:r>
      <w:r w:rsidRPr="006801CC">
        <w:rPr>
          <w:rFonts w:ascii="Palatino Linotype" w:hAnsi="Palatino Linotype"/>
          <w:bCs/>
          <w:i/>
          <w:u w:val="single"/>
        </w:rPr>
        <w:t>Los ingresos recibidos</w:t>
      </w:r>
      <w:r w:rsidRPr="006801CC">
        <w:rPr>
          <w:rFonts w:ascii="Palatino Linotype" w:hAnsi="Palatino Linotype"/>
          <w:bCs/>
          <w:i/>
        </w:rPr>
        <w:t xml:space="preserve"> por cualquier concepto señalando el nombre de los responsables de recibirlos, administrarlos y ejercerlos, indicando el destino de cada uno de ellos;</w:t>
      </w:r>
    </w:p>
    <w:p w14:paraId="4DFC8F82"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Cs/>
          <w:i/>
        </w:rPr>
        <w:t>(…)</w:t>
      </w:r>
    </w:p>
    <w:p w14:paraId="6D1A5181"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lastRenderedPageBreak/>
        <w:t>Artículo 94.</w:t>
      </w:r>
      <w:r w:rsidRPr="006801CC">
        <w:rPr>
          <w:rFonts w:ascii="Palatino Linotype" w:hAnsi="Palatino Linotype"/>
          <w:bCs/>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5B5B58E"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t>I.</w:t>
      </w:r>
      <w:r w:rsidRPr="006801CC">
        <w:rPr>
          <w:rFonts w:ascii="Palatino Linotype" w:hAnsi="Palatino Linotype"/>
          <w:bCs/>
          <w:i/>
        </w:rPr>
        <w:t xml:space="preserve"> En el caso del Poder Ejecutivo y los Municipios, en el ámbito de su competencia:</w:t>
      </w:r>
    </w:p>
    <w:p w14:paraId="4702CD72" w14:textId="77777777" w:rsidR="00523BD4" w:rsidRPr="006801CC" w:rsidRDefault="00523BD4" w:rsidP="005C1AA8">
      <w:pPr>
        <w:spacing w:after="0" w:line="240" w:lineRule="auto"/>
        <w:ind w:left="567" w:right="567"/>
        <w:jc w:val="both"/>
        <w:rPr>
          <w:rFonts w:ascii="Palatino Linotype" w:hAnsi="Palatino Linotype"/>
          <w:bCs/>
          <w:i/>
        </w:rPr>
      </w:pPr>
      <w:r w:rsidRPr="006801CC">
        <w:rPr>
          <w:rFonts w:ascii="Palatino Linotype" w:hAnsi="Palatino Linotype"/>
          <w:b/>
          <w:bCs/>
          <w:i/>
        </w:rPr>
        <w:t>b)</w:t>
      </w:r>
      <w:r w:rsidRPr="006801CC">
        <w:rPr>
          <w:rFonts w:ascii="Palatino Linotype" w:hAnsi="Palatino Linotype"/>
          <w:bCs/>
          <w:i/>
        </w:rPr>
        <w:t xml:space="preserve"> </w:t>
      </w:r>
      <w:r w:rsidRPr="006801CC">
        <w:rPr>
          <w:rFonts w:ascii="Palatino Linotype" w:hAnsi="Palatino Linotype"/>
          <w:bCs/>
          <w:i/>
          <w:u w:val="single"/>
        </w:rPr>
        <w:t>El presupuesto de egresos</w:t>
      </w:r>
      <w:r w:rsidRPr="006801CC">
        <w:rPr>
          <w:rFonts w:ascii="Palatino Linotype" w:hAnsi="Palatino Linotype"/>
          <w:bCs/>
          <w:i/>
        </w:rPr>
        <w:t xml:space="preserve"> y las fórmulas de distribución de los recursos otorgados;</w:t>
      </w:r>
    </w:p>
    <w:p w14:paraId="4773DF2C" w14:textId="77777777" w:rsidR="00523BD4" w:rsidRPr="006801CC" w:rsidRDefault="00523BD4" w:rsidP="005C1AA8">
      <w:pPr>
        <w:spacing w:after="0" w:line="360" w:lineRule="auto"/>
        <w:jc w:val="both"/>
        <w:rPr>
          <w:rFonts w:ascii="Palatino Linotype" w:hAnsi="Palatino Linotype" w:cs="Arial"/>
          <w:b/>
          <w:bCs/>
        </w:rPr>
      </w:pPr>
    </w:p>
    <w:p w14:paraId="78FB099F" w14:textId="73B27F4D" w:rsidR="002F6280" w:rsidRPr="006801CC" w:rsidRDefault="003E55AC" w:rsidP="005C1AA8">
      <w:pPr>
        <w:spacing w:after="0" w:line="360" w:lineRule="auto"/>
        <w:jc w:val="both"/>
        <w:rPr>
          <w:rFonts w:ascii="Palatino Linotype" w:hAnsi="Palatino Linotype" w:cs="Arial"/>
          <w:bCs/>
          <w:sz w:val="24"/>
        </w:rPr>
      </w:pPr>
      <w:r w:rsidRPr="006801CC">
        <w:rPr>
          <w:rFonts w:ascii="Palatino Linotype" w:hAnsi="Palatino Linotype" w:cs="Arial"/>
          <w:bCs/>
          <w:sz w:val="24"/>
        </w:rPr>
        <w:t>Hechas las precisiones anteriores,</w:t>
      </w:r>
      <w:r w:rsidR="00694410" w:rsidRPr="006801CC">
        <w:rPr>
          <w:rFonts w:ascii="Palatino Linotype" w:hAnsi="Palatino Linotype" w:cs="Arial"/>
          <w:bCs/>
          <w:sz w:val="24"/>
        </w:rPr>
        <w:t xml:space="preserve"> se analizará la respuesta, así como el informe justificado que el Sujeto Obligado remitió al cumplimiento de los requerimientos de la parte Recurrente, de acuerdo a</w:t>
      </w:r>
      <w:r w:rsidR="0056532C" w:rsidRPr="006801CC">
        <w:rPr>
          <w:rFonts w:ascii="Palatino Linotype" w:hAnsi="Palatino Linotype" w:cs="Arial"/>
          <w:bCs/>
          <w:sz w:val="24"/>
        </w:rPr>
        <w:t xml:space="preserve"> las constancias que obran en el expediente electrónico del Sistema de Acceso a la Información Mexiquense (SAIMEX), de conformidad con lo siguiente:</w:t>
      </w:r>
    </w:p>
    <w:p w14:paraId="21C88092" w14:textId="77777777" w:rsidR="002F6280" w:rsidRPr="006801CC" w:rsidRDefault="002F6280" w:rsidP="005C1AA8">
      <w:pPr>
        <w:spacing w:after="0" w:line="360" w:lineRule="auto"/>
        <w:jc w:val="both"/>
        <w:rPr>
          <w:rFonts w:ascii="Palatino Linotype" w:eastAsia="Arial Unicode MS" w:hAnsi="Palatino Linotype" w:cs="Arial"/>
        </w:rPr>
      </w:pPr>
    </w:p>
    <w:tbl>
      <w:tblPr>
        <w:tblStyle w:val="Tablaconcuadrcula"/>
        <w:tblW w:w="9351" w:type="dxa"/>
        <w:tblLayout w:type="fixed"/>
        <w:tblLook w:val="04A0" w:firstRow="1" w:lastRow="0" w:firstColumn="1" w:lastColumn="0" w:noHBand="0" w:noVBand="1"/>
      </w:tblPr>
      <w:tblGrid>
        <w:gridCol w:w="1696"/>
        <w:gridCol w:w="3119"/>
        <w:gridCol w:w="3118"/>
        <w:gridCol w:w="1418"/>
      </w:tblGrid>
      <w:tr w:rsidR="00E47380" w:rsidRPr="006801CC" w14:paraId="6C4D439A" w14:textId="77777777" w:rsidTr="00E47380">
        <w:trPr>
          <w:trHeight w:val="696"/>
          <w:tblHeader/>
        </w:trPr>
        <w:tc>
          <w:tcPr>
            <w:tcW w:w="1696" w:type="dxa"/>
            <w:shd w:val="clear" w:color="auto" w:fill="BFBFBF" w:themeFill="background1" w:themeFillShade="BF"/>
            <w:vAlign w:val="center"/>
          </w:tcPr>
          <w:p w14:paraId="3400F281" w14:textId="77777777" w:rsidR="0056532C" w:rsidRPr="006801CC" w:rsidRDefault="0056532C" w:rsidP="005C1AA8">
            <w:pPr>
              <w:jc w:val="center"/>
              <w:rPr>
                <w:rFonts w:ascii="Palatino Linotype" w:hAnsi="Palatino Linotype" w:cs="Arial"/>
                <w:b/>
                <w:sz w:val="18"/>
                <w:szCs w:val="20"/>
              </w:rPr>
            </w:pPr>
            <w:r w:rsidRPr="006801CC">
              <w:rPr>
                <w:rFonts w:ascii="Palatino Linotype" w:hAnsi="Palatino Linotype" w:cs="Arial"/>
                <w:b/>
                <w:sz w:val="18"/>
                <w:szCs w:val="20"/>
              </w:rPr>
              <w:t>Solicitud de información</w:t>
            </w:r>
          </w:p>
        </w:tc>
        <w:tc>
          <w:tcPr>
            <w:tcW w:w="3119" w:type="dxa"/>
            <w:shd w:val="clear" w:color="auto" w:fill="BFBFBF" w:themeFill="background1" w:themeFillShade="BF"/>
            <w:vAlign w:val="center"/>
          </w:tcPr>
          <w:p w14:paraId="23641243" w14:textId="77777777" w:rsidR="0056532C" w:rsidRPr="006801CC" w:rsidRDefault="0056532C" w:rsidP="005C1AA8">
            <w:pPr>
              <w:jc w:val="center"/>
              <w:rPr>
                <w:rFonts w:ascii="Palatino Linotype" w:hAnsi="Palatino Linotype" w:cs="Arial"/>
                <w:b/>
                <w:sz w:val="18"/>
                <w:szCs w:val="20"/>
              </w:rPr>
            </w:pPr>
            <w:r w:rsidRPr="006801CC">
              <w:rPr>
                <w:rFonts w:ascii="Palatino Linotype" w:hAnsi="Palatino Linotype" w:cs="Arial"/>
                <w:b/>
                <w:sz w:val="18"/>
                <w:szCs w:val="20"/>
              </w:rPr>
              <w:t>Respuesta por parte del Sujeto Obligado</w:t>
            </w:r>
          </w:p>
        </w:tc>
        <w:tc>
          <w:tcPr>
            <w:tcW w:w="3118" w:type="dxa"/>
            <w:shd w:val="clear" w:color="auto" w:fill="BFBFBF" w:themeFill="background1" w:themeFillShade="BF"/>
          </w:tcPr>
          <w:p w14:paraId="6130404A" w14:textId="7114956D" w:rsidR="0056532C" w:rsidRPr="006801CC" w:rsidRDefault="0056532C" w:rsidP="005C1AA8">
            <w:pPr>
              <w:jc w:val="center"/>
              <w:rPr>
                <w:rFonts w:ascii="Palatino Linotype" w:hAnsi="Palatino Linotype" w:cs="Arial"/>
                <w:b/>
                <w:sz w:val="18"/>
                <w:szCs w:val="20"/>
              </w:rPr>
            </w:pPr>
            <w:r w:rsidRPr="006801CC">
              <w:rPr>
                <w:rFonts w:ascii="Palatino Linotype" w:hAnsi="Palatino Linotype" w:cs="Arial"/>
                <w:b/>
                <w:sz w:val="18"/>
                <w:szCs w:val="20"/>
              </w:rPr>
              <w:t>Informe remitido por el Sujeto Obligado</w:t>
            </w:r>
          </w:p>
        </w:tc>
        <w:tc>
          <w:tcPr>
            <w:tcW w:w="1418" w:type="dxa"/>
            <w:shd w:val="clear" w:color="auto" w:fill="BFBFBF" w:themeFill="background1" w:themeFillShade="BF"/>
            <w:vAlign w:val="center"/>
          </w:tcPr>
          <w:p w14:paraId="511D4E2F" w14:textId="7EF6E807" w:rsidR="0056532C" w:rsidRPr="006801CC" w:rsidRDefault="0056532C" w:rsidP="005C1AA8">
            <w:pPr>
              <w:jc w:val="center"/>
              <w:rPr>
                <w:rFonts w:ascii="Palatino Linotype" w:hAnsi="Palatino Linotype" w:cs="Arial"/>
                <w:b/>
                <w:sz w:val="18"/>
                <w:szCs w:val="20"/>
              </w:rPr>
            </w:pPr>
            <w:r w:rsidRPr="006801CC">
              <w:rPr>
                <w:rFonts w:ascii="Palatino Linotype" w:hAnsi="Palatino Linotype" w:cs="Arial"/>
                <w:b/>
                <w:sz w:val="18"/>
                <w:szCs w:val="20"/>
              </w:rPr>
              <w:t>Colma</w:t>
            </w:r>
          </w:p>
        </w:tc>
      </w:tr>
      <w:tr w:rsidR="00E47380" w:rsidRPr="006801CC" w14:paraId="3DC6D831" w14:textId="77777777" w:rsidTr="00E47380">
        <w:trPr>
          <w:trHeight w:val="460"/>
        </w:trPr>
        <w:tc>
          <w:tcPr>
            <w:tcW w:w="1696" w:type="dxa"/>
            <w:vAlign w:val="center"/>
          </w:tcPr>
          <w:p w14:paraId="6B2765AD" w14:textId="2EB41FCE" w:rsidR="0056532C" w:rsidRPr="006801CC" w:rsidRDefault="006E3CD3" w:rsidP="005C1AA8">
            <w:pPr>
              <w:jc w:val="both"/>
              <w:rPr>
                <w:rFonts w:ascii="Palatino Linotype" w:hAnsi="Palatino Linotype" w:cs="Arial"/>
                <w:sz w:val="18"/>
                <w:szCs w:val="20"/>
              </w:rPr>
            </w:pPr>
            <w:r w:rsidRPr="006801CC">
              <w:rPr>
                <w:rFonts w:ascii="Palatino Linotype" w:hAnsi="Palatino Linotype" w:cs="Arial"/>
                <w:sz w:val="18"/>
                <w:szCs w:val="20"/>
              </w:rPr>
              <w:t>1.</w:t>
            </w:r>
            <w:r w:rsidR="00B034E9" w:rsidRPr="006801CC">
              <w:rPr>
                <w:rFonts w:ascii="Palatino Linotype" w:hAnsi="Palatino Linotype" w:cs="Arial"/>
                <w:sz w:val="18"/>
                <w:szCs w:val="20"/>
              </w:rPr>
              <w:t xml:space="preserve"> </w:t>
            </w:r>
            <w:r w:rsidRPr="006801CC">
              <w:rPr>
                <w:rFonts w:ascii="Palatino Linotype" w:hAnsi="Palatino Linotype" w:cs="Arial"/>
                <w:sz w:val="18"/>
                <w:szCs w:val="20"/>
              </w:rPr>
              <w:t>Documentales donde conste el gasto ejercido con motivo de la reubicación de la Tercera Sección de la Sala Superior a su actual domicilio;</w:t>
            </w:r>
          </w:p>
        </w:tc>
        <w:tc>
          <w:tcPr>
            <w:tcW w:w="3119" w:type="dxa"/>
            <w:vAlign w:val="center"/>
          </w:tcPr>
          <w:p w14:paraId="11BD5985"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 xml:space="preserve">“039-2022 CONTRATO CON CENSURA FACTURAS 140-22 VF.pdf”, </w:t>
            </w:r>
            <w:r w:rsidRPr="006801CC">
              <w:rPr>
                <w:rFonts w:ascii="Palatino Linotype" w:hAnsi="Palatino Linotype"/>
                <w:sz w:val="18"/>
                <w:szCs w:val="20"/>
                <w:lang w:val="es-ES_tradnl"/>
              </w:rPr>
              <w:t>a través del cual se advierten las siguientes documentales:</w:t>
            </w:r>
          </w:p>
          <w:p w14:paraId="281FFF8F"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Comprobante de pago, CFDI, de fecha veintisiete de enero de dos mil veintidós, por concepto de renta correspondiente del dieciséis al treinta y uno de diciembre de dos mil veintiuno, del inmueble ubicado, en calle cinco de mayo, sin número, manzana 93, Lote 2, en la colonia Ejidal Emiliano Zapata, C. P. 55024, del Municipio de Ecatepec de Morelos, Estado de Morelos, para la Tercera Sección de la Sala Superior del Tribunal de Justicia Administrativa del Estado de México.</w:t>
            </w:r>
          </w:p>
          <w:p w14:paraId="61748C11" w14:textId="4E363C8A" w:rsidR="00652658" w:rsidRPr="006801CC" w:rsidRDefault="00652658" w:rsidP="005C1AA8">
            <w:pPr>
              <w:pStyle w:val="Sinespaciado"/>
              <w:jc w:val="both"/>
              <w:rPr>
                <w:rFonts w:ascii="Palatino Linotype" w:hAnsi="Palatino Linotype"/>
                <w:sz w:val="18"/>
                <w:szCs w:val="20"/>
                <w:lang w:val="es-ES_tradnl"/>
              </w:rPr>
            </w:pPr>
          </w:p>
        </w:tc>
        <w:tc>
          <w:tcPr>
            <w:tcW w:w="3118" w:type="dxa"/>
          </w:tcPr>
          <w:p w14:paraId="3F3C32BC" w14:textId="64784296" w:rsidR="008B2EB6" w:rsidRPr="006801CC" w:rsidRDefault="008B2EB6"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lastRenderedPageBreak/>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“039-2022 CONTRATO CON CENSURA FACTURAS 140-22 VF.pdf”</w:t>
            </w:r>
            <w:r w:rsidR="004403C4" w:rsidRPr="006801CC">
              <w:rPr>
                <w:rFonts w:ascii="Palatino Linotype" w:hAnsi="Palatino Linotype"/>
                <w:i/>
                <w:sz w:val="18"/>
                <w:szCs w:val="20"/>
                <w:lang w:val="es-ES_tradnl"/>
              </w:rPr>
              <w:t xml:space="preserve">, </w:t>
            </w:r>
            <w:r w:rsidRPr="006801CC">
              <w:rPr>
                <w:rFonts w:ascii="Palatino Linotype" w:hAnsi="Palatino Linotype"/>
                <w:i/>
                <w:sz w:val="18"/>
                <w:szCs w:val="20"/>
                <w:lang w:val="es-ES_tradnl"/>
              </w:rPr>
              <w:t xml:space="preserve"> “ANEXO VERSIÓN PÚBLICA D. A. C.S.pdf”,</w:t>
            </w:r>
            <w:r w:rsidR="004403C4" w:rsidRPr="006801CC">
              <w:rPr>
                <w:rFonts w:ascii="Palatino Linotype" w:hAnsi="Palatino Linotype"/>
                <w:i/>
                <w:sz w:val="18"/>
                <w:szCs w:val="20"/>
                <w:lang w:val="es-ES_tradnl"/>
              </w:rPr>
              <w:t xml:space="preserve"> </w:t>
            </w:r>
            <w:r w:rsidR="004403C4" w:rsidRPr="006801CC">
              <w:rPr>
                <w:rFonts w:ascii="Palatino Linotype" w:hAnsi="Palatino Linotype"/>
                <w:sz w:val="18"/>
                <w:szCs w:val="20"/>
                <w:lang w:val="es-ES_tradnl"/>
              </w:rPr>
              <w:t>y “</w:t>
            </w:r>
            <w:r w:rsidR="004403C4" w:rsidRPr="006801CC">
              <w:rPr>
                <w:rFonts w:ascii="Palatino Linotype" w:hAnsi="Palatino Linotype"/>
                <w:i/>
                <w:sz w:val="18"/>
                <w:szCs w:val="20"/>
                <w:lang w:val="es-ES_tradnl"/>
              </w:rPr>
              <w:t>CONTRATO PEDIDO NUMERO TJA.CP.039.2021 C. S..</w:t>
            </w:r>
            <w:proofErr w:type="spellStart"/>
            <w:r w:rsidR="004403C4" w:rsidRPr="006801CC">
              <w:rPr>
                <w:rFonts w:ascii="Palatino Linotype" w:hAnsi="Palatino Linotype"/>
                <w:i/>
                <w:sz w:val="18"/>
                <w:szCs w:val="20"/>
                <w:lang w:val="es-ES_tradnl"/>
              </w:rPr>
              <w:t>pdf</w:t>
            </w:r>
            <w:proofErr w:type="spellEnd"/>
            <w:r w:rsidR="004403C4" w:rsidRPr="006801CC">
              <w:rPr>
                <w:rFonts w:ascii="Palatino Linotype" w:hAnsi="Palatino Linotype"/>
                <w:i/>
                <w:sz w:val="18"/>
                <w:szCs w:val="20"/>
                <w:lang w:val="es-ES_tradnl"/>
              </w:rPr>
              <w:t>”</w:t>
            </w:r>
            <w:r w:rsidRPr="006801CC">
              <w:rPr>
                <w:rFonts w:ascii="Palatino Linotype" w:hAnsi="Palatino Linotype"/>
                <w:i/>
                <w:sz w:val="18"/>
                <w:szCs w:val="20"/>
                <w:lang w:val="es-ES_tradnl"/>
              </w:rPr>
              <w:t xml:space="preserve"> </w:t>
            </w:r>
            <w:r w:rsidRPr="006801CC">
              <w:rPr>
                <w:rFonts w:ascii="Palatino Linotype" w:hAnsi="Palatino Linotype"/>
                <w:sz w:val="18"/>
                <w:szCs w:val="20"/>
                <w:lang w:val="es-ES_tradnl"/>
              </w:rPr>
              <w:t>a través de los cuales remitió las siguientes documentales:</w:t>
            </w:r>
          </w:p>
          <w:p w14:paraId="48021711" w14:textId="7F30939B" w:rsidR="00662299" w:rsidRPr="006801CC" w:rsidRDefault="009C2D33"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 </w:t>
            </w:r>
            <w:r w:rsidR="00662299" w:rsidRPr="006801CC">
              <w:rPr>
                <w:rFonts w:ascii="Palatino Linotype" w:hAnsi="Palatino Linotype"/>
                <w:sz w:val="18"/>
                <w:szCs w:val="20"/>
                <w:lang w:val="es-ES_tradnl"/>
              </w:rPr>
              <w:t>Pólizas de egresos de fecha veintidós de diciembre de dos mil veintiuno, en el que se advierte pago del servicio de mudanza a donde se albergara la Tercera Sección de la Sala Superior del Tribunal de Justicia Administrativa del Estado de México, ubicada en cinco de mayo, Mz-93, Lt-2 Ecatepec.</w:t>
            </w:r>
          </w:p>
          <w:p w14:paraId="749F5838" w14:textId="2EDFE102" w:rsidR="00662299" w:rsidRPr="006801CC" w:rsidRDefault="009C2D33"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 </w:t>
            </w:r>
            <w:r w:rsidR="00662299" w:rsidRPr="006801CC">
              <w:rPr>
                <w:rFonts w:ascii="Palatino Linotype" w:hAnsi="Palatino Linotype"/>
                <w:sz w:val="18"/>
                <w:szCs w:val="20"/>
                <w:lang w:val="es-ES_tradnl"/>
              </w:rPr>
              <w:t xml:space="preserve">Pólizas de egresos de fecha siete de octubre de dos mil veintidós, en el que se advierte pago derivado del </w:t>
            </w:r>
            <w:r w:rsidR="00662299" w:rsidRPr="006801CC">
              <w:rPr>
                <w:rFonts w:ascii="Palatino Linotype" w:hAnsi="Palatino Linotype"/>
                <w:sz w:val="18"/>
                <w:szCs w:val="20"/>
                <w:lang w:val="es-ES_tradnl"/>
              </w:rPr>
              <w:lastRenderedPageBreak/>
              <w:t>acondicionamiento del espacio asignado para albergar la Tercera Sección de la Sala Superior del Tribunal de Justicia Administrativa del Estado de México, de conformidad con el Contrato TJA-CP-001/2022.</w:t>
            </w:r>
          </w:p>
          <w:p w14:paraId="333785DB" w14:textId="6CC0A9F9" w:rsidR="004403C4" w:rsidRPr="006801CC" w:rsidRDefault="004403C4" w:rsidP="005C1AA8">
            <w:pPr>
              <w:jc w:val="both"/>
              <w:rPr>
                <w:rFonts w:ascii="Palatino Linotype" w:hAnsi="Palatino Linotype" w:cs="Arial"/>
                <w:b/>
                <w:sz w:val="18"/>
                <w:szCs w:val="20"/>
              </w:rPr>
            </w:pPr>
          </w:p>
        </w:tc>
        <w:tc>
          <w:tcPr>
            <w:tcW w:w="1418" w:type="dxa"/>
            <w:vAlign w:val="center"/>
          </w:tcPr>
          <w:p w14:paraId="4F2E4982" w14:textId="261F5E87" w:rsidR="0056532C" w:rsidRPr="006801CC" w:rsidRDefault="00B034E9" w:rsidP="005C1AA8">
            <w:pPr>
              <w:jc w:val="center"/>
              <w:rPr>
                <w:rFonts w:ascii="Palatino Linotype" w:hAnsi="Palatino Linotype" w:cs="Arial"/>
                <w:b/>
                <w:sz w:val="18"/>
                <w:szCs w:val="20"/>
              </w:rPr>
            </w:pPr>
            <w:r w:rsidRPr="006801CC">
              <w:rPr>
                <w:rFonts w:ascii="Palatino Linotype" w:hAnsi="Palatino Linotype" w:cs="Arial"/>
                <w:b/>
                <w:sz w:val="18"/>
                <w:szCs w:val="20"/>
              </w:rPr>
              <w:lastRenderedPageBreak/>
              <w:t>Parcialmente</w:t>
            </w:r>
          </w:p>
        </w:tc>
      </w:tr>
      <w:tr w:rsidR="00E47380" w:rsidRPr="006801CC" w14:paraId="4E54255A" w14:textId="77777777" w:rsidTr="00E47380">
        <w:trPr>
          <w:trHeight w:val="460"/>
        </w:trPr>
        <w:tc>
          <w:tcPr>
            <w:tcW w:w="1696" w:type="dxa"/>
            <w:shd w:val="clear" w:color="auto" w:fill="auto"/>
            <w:vAlign w:val="center"/>
          </w:tcPr>
          <w:p w14:paraId="1060B316" w14:textId="7B5E2D47" w:rsidR="0056532C" w:rsidRPr="006801CC" w:rsidRDefault="00084043" w:rsidP="005C1AA8">
            <w:pPr>
              <w:jc w:val="both"/>
              <w:rPr>
                <w:rFonts w:ascii="Palatino Linotype" w:hAnsi="Palatino Linotype" w:cs="Arial"/>
                <w:sz w:val="18"/>
                <w:szCs w:val="20"/>
              </w:rPr>
            </w:pPr>
            <w:r w:rsidRPr="006801CC">
              <w:rPr>
                <w:rFonts w:ascii="Palatino Linotype" w:hAnsi="Palatino Linotype" w:cs="Arial"/>
                <w:sz w:val="18"/>
                <w:szCs w:val="20"/>
              </w:rPr>
              <w:t>2. Documentales donde conste el gasto ejercido con motivo de la reubicación de la Cuarta Sala Regional en Ecatepec, Estado de México a su actual domicilio;</w:t>
            </w:r>
          </w:p>
        </w:tc>
        <w:tc>
          <w:tcPr>
            <w:tcW w:w="3119" w:type="dxa"/>
            <w:shd w:val="clear" w:color="auto" w:fill="auto"/>
            <w:vAlign w:val="center"/>
          </w:tcPr>
          <w:p w14:paraId="4BEDE676"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 xml:space="preserve">“039-2022 CONTRATO CON CENSURA FACTURAS 140-22 VF.pdf”, </w:t>
            </w:r>
            <w:r w:rsidRPr="006801CC">
              <w:rPr>
                <w:rFonts w:ascii="Palatino Linotype" w:hAnsi="Palatino Linotype"/>
                <w:sz w:val="18"/>
                <w:szCs w:val="20"/>
                <w:lang w:val="es-ES_tradnl"/>
              </w:rPr>
              <w:t>a través del cual se advierten las siguientes documentales:</w:t>
            </w:r>
          </w:p>
          <w:p w14:paraId="42DFE5A7"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Solicitud de pago, de fecha nueve de diciembre de dos mil veintiuno, por concepto de pago del arrendamiento del inmueble donde se concentran las oficinas de la Cuarta Sala Regional del Tribunal de Justicia Administrativa del Estado de México, por la cantidad de $ 69,960.00 (sesenta y nueve mil, novecientos sesenta pesos).</w:t>
            </w:r>
          </w:p>
          <w:p w14:paraId="227A22AB"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Comprobante de pago, CFDI, de fecha nueve de diciembre de dos mil veintiuno, por concepto de renta correspondiente al mes de diciembre de dos mil veintiuno, donde se alberga la Cuarta Sala Regional del Tribunal de Justicia Administrativa del Estado de México.</w:t>
            </w:r>
          </w:p>
          <w:p w14:paraId="68C2F9F4" w14:textId="151B1B2A" w:rsidR="0056532C" w:rsidRPr="006801CC" w:rsidRDefault="0056532C" w:rsidP="005C1AA8">
            <w:pPr>
              <w:pStyle w:val="Sinespaciado"/>
              <w:jc w:val="both"/>
              <w:rPr>
                <w:rFonts w:ascii="Palatino Linotype" w:hAnsi="Palatino Linotype"/>
                <w:sz w:val="18"/>
                <w:szCs w:val="20"/>
                <w:lang w:val="es-ES_tradnl"/>
              </w:rPr>
            </w:pPr>
          </w:p>
        </w:tc>
        <w:tc>
          <w:tcPr>
            <w:tcW w:w="3118" w:type="dxa"/>
          </w:tcPr>
          <w:p w14:paraId="5C86CE98" w14:textId="369B457C" w:rsidR="00834CBD" w:rsidRPr="006801CC" w:rsidRDefault="00834CBD"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w:t>
            </w:r>
            <w:r w:rsidR="00662299" w:rsidRPr="006801CC">
              <w:rPr>
                <w:rFonts w:ascii="Palatino Linotype" w:hAnsi="Palatino Linotype"/>
                <w:i/>
                <w:sz w:val="18"/>
                <w:szCs w:val="20"/>
                <w:lang w:val="es-ES_tradnl"/>
              </w:rPr>
              <w:t>ANEXO VERSIÓN PÚBLICA D. A. C.S.pdf</w:t>
            </w:r>
            <w:r w:rsidR="009672D0" w:rsidRPr="006801CC">
              <w:rPr>
                <w:rFonts w:ascii="Palatino Linotype" w:hAnsi="Palatino Linotype"/>
                <w:i/>
                <w:sz w:val="18"/>
                <w:szCs w:val="20"/>
                <w:lang w:val="es-ES_tradnl"/>
              </w:rPr>
              <w:t>”</w:t>
            </w:r>
            <w:r w:rsidRPr="006801CC">
              <w:rPr>
                <w:rFonts w:ascii="Palatino Linotype" w:hAnsi="Palatino Linotype"/>
                <w:i/>
                <w:sz w:val="18"/>
                <w:szCs w:val="20"/>
                <w:lang w:val="es-ES_tradnl"/>
              </w:rPr>
              <w:t xml:space="preserve">, </w:t>
            </w:r>
            <w:r w:rsidRPr="006801CC">
              <w:rPr>
                <w:rFonts w:ascii="Palatino Linotype" w:hAnsi="Palatino Linotype"/>
                <w:sz w:val="18"/>
                <w:szCs w:val="20"/>
                <w:lang w:val="es-ES_tradnl"/>
              </w:rPr>
              <w:t xml:space="preserve">a través del cual se advierten </w:t>
            </w:r>
            <w:r w:rsidR="002E4BEE" w:rsidRPr="006801CC">
              <w:rPr>
                <w:rFonts w:ascii="Palatino Linotype" w:hAnsi="Palatino Linotype"/>
                <w:sz w:val="18"/>
                <w:szCs w:val="20"/>
                <w:lang w:val="es-ES_tradnl"/>
              </w:rPr>
              <w:t>las siguientes documentales</w:t>
            </w:r>
            <w:r w:rsidRPr="006801CC">
              <w:rPr>
                <w:rFonts w:ascii="Palatino Linotype" w:hAnsi="Palatino Linotype"/>
                <w:sz w:val="18"/>
                <w:szCs w:val="20"/>
                <w:lang w:val="es-ES_tradnl"/>
              </w:rPr>
              <w:t>:</w:t>
            </w:r>
          </w:p>
          <w:p w14:paraId="4521D398" w14:textId="406509B3" w:rsidR="00662299" w:rsidRPr="006801CC" w:rsidRDefault="00662299"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Pólizas de egresos de fecha diecisiete de febrero de dos mil veintidós, en el que se advierte pago del servicio de mudanza (transporte de mobiliario) de la Cuarta Sala Regional del Tribunal de Justicia Administrativa del Estado de México, al nuevo domicilio ubicado en avenida revolución s/n, Ecatepec de Morelos.</w:t>
            </w:r>
          </w:p>
          <w:p w14:paraId="27C02889" w14:textId="55B4C97D" w:rsidR="00662299" w:rsidRPr="006801CC" w:rsidRDefault="00662299"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Pólizas de egresos de fecha diecisiete de febrero de dos mil veintidós, en el que se advierte pago derivado del acondicionamiento del inmueble que alberga la Cuarta Sala Regional del Tribunal de Justicia Administrativa del Estado</w:t>
            </w:r>
          </w:p>
          <w:p w14:paraId="308D2A59" w14:textId="17E70D7E" w:rsidR="0056532C" w:rsidRPr="006801CC" w:rsidRDefault="0056532C" w:rsidP="005C1AA8">
            <w:pPr>
              <w:jc w:val="both"/>
              <w:rPr>
                <w:rFonts w:ascii="Palatino Linotype" w:hAnsi="Palatino Linotype" w:cs="Arial"/>
                <w:sz w:val="18"/>
                <w:szCs w:val="20"/>
              </w:rPr>
            </w:pPr>
          </w:p>
        </w:tc>
        <w:tc>
          <w:tcPr>
            <w:tcW w:w="1418" w:type="dxa"/>
            <w:shd w:val="clear" w:color="auto" w:fill="auto"/>
            <w:vAlign w:val="center"/>
          </w:tcPr>
          <w:p w14:paraId="1AFBF0DE" w14:textId="5A7DAFE1" w:rsidR="0056532C" w:rsidRPr="006801CC" w:rsidRDefault="00871167" w:rsidP="005C1AA8">
            <w:pPr>
              <w:jc w:val="center"/>
              <w:rPr>
                <w:rFonts w:ascii="Palatino Linotype" w:hAnsi="Palatino Linotype" w:cs="Arial"/>
                <w:b/>
                <w:sz w:val="18"/>
                <w:szCs w:val="20"/>
              </w:rPr>
            </w:pPr>
            <w:r w:rsidRPr="006801CC">
              <w:rPr>
                <w:rFonts w:ascii="Palatino Linotype" w:hAnsi="Palatino Linotype" w:cs="Arial"/>
                <w:b/>
                <w:sz w:val="18"/>
                <w:szCs w:val="20"/>
              </w:rPr>
              <w:t>Parcialmente</w:t>
            </w:r>
          </w:p>
        </w:tc>
      </w:tr>
      <w:tr w:rsidR="00E47380" w:rsidRPr="006801CC" w14:paraId="0DEED02C" w14:textId="77777777" w:rsidTr="00E47380">
        <w:trPr>
          <w:trHeight w:val="460"/>
        </w:trPr>
        <w:tc>
          <w:tcPr>
            <w:tcW w:w="1696" w:type="dxa"/>
            <w:shd w:val="clear" w:color="auto" w:fill="auto"/>
            <w:vAlign w:val="center"/>
          </w:tcPr>
          <w:p w14:paraId="0D29CA16" w14:textId="63107447" w:rsidR="0056532C" w:rsidRPr="006801CC" w:rsidRDefault="00DD58BD" w:rsidP="005C1AA8">
            <w:pPr>
              <w:jc w:val="both"/>
              <w:rPr>
                <w:rFonts w:ascii="Palatino Linotype" w:hAnsi="Palatino Linotype" w:cs="Arial"/>
                <w:sz w:val="18"/>
                <w:szCs w:val="20"/>
              </w:rPr>
            </w:pPr>
            <w:r w:rsidRPr="006801CC">
              <w:rPr>
                <w:rFonts w:ascii="Palatino Linotype" w:hAnsi="Palatino Linotype" w:cs="Arial"/>
                <w:sz w:val="18"/>
                <w:szCs w:val="20"/>
              </w:rPr>
              <w:t xml:space="preserve">3. </w:t>
            </w:r>
            <w:r w:rsidR="00084043" w:rsidRPr="006801CC">
              <w:rPr>
                <w:rFonts w:ascii="Palatino Linotype" w:hAnsi="Palatino Linotype" w:cs="Arial"/>
                <w:sz w:val="18"/>
                <w:szCs w:val="20"/>
              </w:rPr>
              <w:t xml:space="preserve">Contratos de Arrendamiento suscritos en el año con motivo de la reubicación de la Tercera Sección de la Sala Superior y </w:t>
            </w:r>
            <w:r w:rsidR="00084043" w:rsidRPr="006801CC">
              <w:rPr>
                <w:rFonts w:ascii="Palatino Linotype" w:hAnsi="Palatino Linotype" w:cs="Arial"/>
                <w:sz w:val="18"/>
                <w:szCs w:val="20"/>
              </w:rPr>
              <w:lastRenderedPageBreak/>
              <w:t>la Cuarta Sala Regional.</w:t>
            </w:r>
          </w:p>
        </w:tc>
        <w:tc>
          <w:tcPr>
            <w:tcW w:w="3119" w:type="dxa"/>
            <w:shd w:val="clear" w:color="auto" w:fill="auto"/>
            <w:vAlign w:val="center"/>
          </w:tcPr>
          <w:p w14:paraId="3E3CAA0B" w14:textId="1354CAD4" w:rsidR="00742BC0" w:rsidRPr="006801CC" w:rsidRDefault="00742BC0"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lastRenderedPageBreak/>
              <w:t>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 xml:space="preserve">035-2022 CONTRATO 140-22 VF.pdf” y ”039-2022 CONTRATO CON CENSURA FACTURAS 140-22 VF.pdf , </w:t>
            </w:r>
            <w:r w:rsidRPr="006801CC">
              <w:rPr>
                <w:rFonts w:ascii="Palatino Linotype" w:hAnsi="Palatino Linotype"/>
                <w:sz w:val="18"/>
                <w:szCs w:val="20"/>
                <w:lang w:val="es-ES_tradnl"/>
              </w:rPr>
              <w:t xml:space="preserve">a través </w:t>
            </w:r>
            <w:r w:rsidRPr="006801CC">
              <w:rPr>
                <w:rFonts w:ascii="Palatino Linotype" w:hAnsi="Palatino Linotype"/>
                <w:sz w:val="18"/>
                <w:szCs w:val="20"/>
                <w:lang w:val="es-ES_tradnl"/>
              </w:rPr>
              <w:lastRenderedPageBreak/>
              <w:t>del cual se advierten las siguientes documentales:</w:t>
            </w:r>
          </w:p>
          <w:p w14:paraId="36F5E2A9" w14:textId="085FD3E4" w:rsidR="00742BC0" w:rsidRPr="006801CC" w:rsidRDefault="00742BC0"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Contrato Pedido Número TJA-CP-035/2021, de prestación de servicios de arrendamiento, de fecha primero de diciembre del dos mil veintiuno, como oficinas para albergar la Cuarta Sala Regional y una oficina de Asesoría Comisionada del Tribunal de Justicia Administrativa del Estado de México.</w:t>
            </w:r>
          </w:p>
          <w:p w14:paraId="5F5076FE" w14:textId="739DA25C" w:rsidR="00742BC0" w:rsidRPr="006801CC" w:rsidRDefault="00742BC0"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Contrato Pedido Número TJA-CP-039/2021, de prestación de servicios de arrendamiento, de fecha primero de diciembre del dos mil veintiuno, como oficinas para albergar la Tercera Sección de la Sala Superior del Tribunal de Justicia Administrativa del Estado de México.</w:t>
            </w:r>
          </w:p>
          <w:p w14:paraId="173A600C" w14:textId="6AD9BD36" w:rsidR="0056532C" w:rsidRPr="006801CC" w:rsidRDefault="0056532C" w:rsidP="005C1AA8">
            <w:pPr>
              <w:pStyle w:val="Sinespaciado"/>
              <w:jc w:val="both"/>
              <w:rPr>
                <w:rFonts w:ascii="Palatino Linotype" w:hAnsi="Palatino Linotype"/>
                <w:sz w:val="18"/>
                <w:szCs w:val="20"/>
                <w:lang w:val="es-ES_tradnl"/>
              </w:rPr>
            </w:pPr>
          </w:p>
        </w:tc>
        <w:tc>
          <w:tcPr>
            <w:tcW w:w="3118" w:type="dxa"/>
          </w:tcPr>
          <w:p w14:paraId="5F276915" w14:textId="49B1CB6A" w:rsidR="0056532C" w:rsidRPr="006801CC" w:rsidRDefault="00742BC0" w:rsidP="005C1AA8">
            <w:pPr>
              <w:jc w:val="both"/>
              <w:rPr>
                <w:rFonts w:ascii="Palatino Linotype" w:hAnsi="Palatino Linotype"/>
                <w:i/>
                <w:sz w:val="18"/>
                <w:szCs w:val="20"/>
                <w:lang w:val="es-ES_tradnl"/>
              </w:rPr>
            </w:pPr>
            <w:r w:rsidRPr="006801CC">
              <w:rPr>
                <w:rFonts w:ascii="Palatino Linotype" w:hAnsi="Palatino Linotype"/>
                <w:sz w:val="18"/>
                <w:szCs w:val="20"/>
                <w:lang w:val="es-ES_tradnl"/>
              </w:rPr>
              <w:lastRenderedPageBreak/>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w:t>
            </w:r>
            <w:r w:rsidR="004C5735" w:rsidRPr="006801CC">
              <w:rPr>
                <w:rFonts w:ascii="Palatino Linotype" w:hAnsi="Palatino Linotype"/>
                <w:i/>
                <w:sz w:val="18"/>
                <w:szCs w:val="20"/>
                <w:lang w:val="es-ES_tradnl"/>
              </w:rPr>
              <w:t>035-2022 CONTRATO 140-22 VF.pdf</w:t>
            </w:r>
            <w:r w:rsidRPr="006801CC">
              <w:rPr>
                <w:rFonts w:ascii="Palatino Linotype" w:hAnsi="Palatino Linotype"/>
                <w:i/>
                <w:sz w:val="18"/>
                <w:szCs w:val="20"/>
                <w:lang w:val="es-ES_tradnl"/>
              </w:rPr>
              <w:t>”, “</w:t>
            </w:r>
            <w:r w:rsidR="004C5735" w:rsidRPr="006801CC">
              <w:rPr>
                <w:rFonts w:ascii="Palatino Linotype" w:hAnsi="Palatino Linotype"/>
                <w:i/>
                <w:sz w:val="18"/>
                <w:szCs w:val="20"/>
                <w:lang w:val="es-ES_tradnl"/>
              </w:rPr>
              <w:t>039-2022 CONTRATO CON CENSURA FACTURAS 140-22 VF.pdf</w:t>
            </w:r>
            <w:r w:rsidRPr="006801CC">
              <w:rPr>
                <w:rFonts w:ascii="Palatino Linotype" w:hAnsi="Palatino Linotype"/>
                <w:i/>
                <w:sz w:val="18"/>
                <w:szCs w:val="20"/>
                <w:lang w:val="es-ES_tradnl"/>
              </w:rPr>
              <w:t>”</w:t>
            </w:r>
            <w:r w:rsidR="000E3E65" w:rsidRPr="006801CC">
              <w:rPr>
                <w:rFonts w:ascii="Palatino Linotype" w:hAnsi="Palatino Linotype"/>
                <w:i/>
                <w:sz w:val="18"/>
                <w:szCs w:val="20"/>
                <w:lang w:val="es-ES_tradnl"/>
              </w:rPr>
              <w:t>,</w:t>
            </w:r>
            <w:r w:rsidRPr="006801CC">
              <w:rPr>
                <w:rFonts w:ascii="Palatino Linotype" w:hAnsi="Palatino Linotype"/>
                <w:i/>
                <w:sz w:val="18"/>
                <w:szCs w:val="20"/>
                <w:lang w:val="es-ES_tradnl"/>
              </w:rPr>
              <w:t xml:space="preserve"> </w:t>
            </w:r>
            <w:r w:rsidRPr="006801CC">
              <w:rPr>
                <w:rFonts w:ascii="Palatino Linotype" w:hAnsi="Palatino Linotype"/>
                <w:sz w:val="18"/>
                <w:szCs w:val="20"/>
                <w:lang w:val="es-ES_tradnl"/>
              </w:rPr>
              <w:lastRenderedPageBreak/>
              <w:t>“</w:t>
            </w:r>
            <w:r w:rsidR="000E3E65" w:rsidRPr="006801CC">
              <w:rPr>
                <w:rFonts w:ascii="Palatino Linotype" w:hAnsi="Palatino Linotype"/>
                <w:i/>
                <w:sz w:val="18"/>
                <w:szCs w:val="20"/>
                <w:lang w:val="es-ES_tradnl"/>
              </w:rPr>
              <w:t>CONTRATO PEDIDO NUMERO TJA.CP-035.2021 C.S..</w:t>
            </w:r>
            <w:proofErr w:type="spellStart"/>
            <w:proofErr w:type="gramStart"/>
            <w:r w:rsidR="000E3E65" w:rsidRPr="006801CC">
              <w:rPr>
                <w:rFonts w:ascii="Palatino Linotype" w:hAnsi="Palatino Linotype"/>
                <w:i/>
                <w:sz w:val="18"/>
                <w:szCs w:val="20"/>
                <w:lang w:val="es-ES_tradnl"/>
              </w:rPr>
              <w:t>pdf</w:t>
            </w:r>
            <w:proofErr w:type="spellEnd"/>
            <w:proofErr w:type="gramEnd"/>
            <w:r w:rsidRPr="006801CC">
              <w:rPr>
                <w:rFonts w:ascii="Palatino Linotype" w:hAnsi="Palatino Linotype"/>
                <w:i/>
                <w:sz w:val="18"/>
                <w:szCs w:val="20"/>
                <w:lang w:val="es-ES_tradnl"/>
              </w:rPr>
              <w:t>”,</w:t>
            </w:r>
            <w:r w:rsidR="000E3E65" w:rsidRPr="006801CC">
              <w:rPr>
                <w:rFonts w:ascii="Palatino Linotype" w:hAnsi="Palatino Linotype"/>
                <w:sz w:val="18"/>
                <w:szCs w:val="20"/>
                <w:lang w:val="es-ES_tradnl"/>
              </w:rPr>
              <w:t xml:space="preserve"> y “CONTRATO PEDIDO NUMERO TJA.CP.039.2021 C. S..</w:t>
            </w:r>
            <w:proofErr w:type="spellStart"/>
            <w:r w:rsidR="000E3E65" w:rsidRPr="006801CC">
              <w:rPr>
                <w:rFonts w:ascii="Palatino Linotype" w:hAnsi="Palatino Linotype"/>
                <w:sz w:val="18"/>
                <w:szCs w:val="20"/>
                <w:lang w:val="es-ES_tradnl"/>
              </w:rPr>
              <w:t>pdf</w:t>
            </w:r>
            <w:proofErr w:type="spellEnd"/>
            <w:r w:rsidR="000E3E65" w:rsidRPr="006801CC">
              <w:rPr>
                <w:rFonts w:ascii="Palatino Linotype" w:hAnsi="Palatino Linotype"/>
                <w:sz w:val="18"/>
                <w:szCs w:val="20"/>
                <w:lang w:val="es-ES_tradnl"/>
              </w:rPr>
              <w:t>”</w:t>
            </w:r>
          </w:p>
          <w:p w14:paraId="7E52D7A8" w14:textId="77777777" w:rsidR="004C5735" w:rsidRPr="006801CC" w:rsidRDefault="004C5735" w:rsidP="005C1AA8">
            <w:pPr>
              <w:jc w:val="both"/>
              <w:rPr>
                <w:rFonts w:ascii="Palatino Linotype" w:hAnsi="Palatino Linotype" w:cs="Arial"/>
                <w:b/>
                <w:sz w:val="18"/>
                <w:szCs w:val="20"/>
              </w:rPr>
            </w:pPr>
            <w:r w:rsidRPr="006801CC">
              <w:rPr>
                <w:rFonts w:ascii="Palatino Linotype" w:hAnsi="Palatino Linotype"/>
                <w:i/>
                <w:sz w:val="18"/>
                <w:szCs w:val="20"/>
                <w:lang w:val="es-ES_tradnl"/>
              </w:rPr>
              <w:t xml:space="preserve">- </w:t>
            </w:r>
            <w:r w:rsidRPr="006801CC">
              <w:rPr>
                <w:rFonts w:ascii="Palatino Linotype" w:hAnsi="Palatino Linotype" w:cs="Arial"/>
                <w:sz w:val="18"/>
                <w:szCs w:val="20"/>
              </w:rPr>
              <w:t>Contrato Pedido Número TJA-CP-035/2021, de prestación de servicios de arrendamiento, de fecha primero de diciembre del dos mil veintiuno, como oficinas para albergar la Cuarta Sala Regional y una oficina de Asesoría Comisionada del Tribunal</w:t>
            </w:r>
            <w:r w:rsidRPr="006801CC">
              <w:rPr>
                <w:rFonts w:ascii="Palatino Linotype" w:hAnsi="Palatino Linotype" w:cs="Arial"/>
                <w:b/>
                <w:sz w:val="18"/>
                <w:szCs w:val="20"/>
              </w:rPr>
              <w:t>.</w:t>
            </w:r>
          </w:p>
          <w:p w14:paraId="4B51989C" w14:textId="77777777" w:rsidR="000E3E65" w:rsidRPr="006801CC" w:rsidRDefault="004C5735" w:rsidP="005C1AA8">
            <w:pPr>
              <w:jc w:val="both"/>
              <w:rPr>
                <w:rFonts w:ascii="Palatino Linotype" w:hAnsi="Palatino Linotype" w:cs="Arial"/>
                <w:sz w:val="18"/>
                <w:szCs w:val="20"/>
              </w:rPr>
            </w:pPr>
            <w:r w:rsidRPr="006801CC">
              <w:rPr>
                <w:rFonts w:ascii="Palatino Linotype" w:hAnsi="Palatino Linotype" w:cs="Arial"/>
                <w:sz w:val="18"/>
                <w:szCs w:val="20"/>
              </w:rPr>
              <w:t>- Contrato Pedido Número TJA-CP-039/2021, de prestación de servicios de arrendamiento, de fecha primero de diciembre del dos mil veintiuno, como oficinas para albergar la Tercera Sección de la Sala Superior del Tribunal de Justicia Administrativa del Estado de México.</w:t>
            </w:r>
            <w:r w:rsidR="000E3E65" w:rsidRPr="006801CC">
              <w:rPr>
                <w:rFonts w:ascii="Palatino Linotype" w:hAnsi="Palatino Linotype" w:cs="Arial"/>
                <w:sz w:val="18"/>
                <w:szCs w:val="20"/>
              </w:rPr>
              <w:t xml:space="preserve"> </w:t>
            </w:r>
          </w:p>
          <w:p w14:paraId="29AAA356" w14:textId="77777777" w:rsidR="000E3E65" w:rsidRPr="006801CC" w:rsidRDefault="000E3E65" w:rsidP="005C1AA8">
            <w:pPr>
              <w:jc w:val="both"/>
              <w:rPr>
                <w:rFonts w:ascii="Palatino Linotype" w:hAnsi="Palatino Linotype" w:cs="Arial"/>
                <w:sz w:val="18"/>
                <w:szCs w:val="20"/>
              </w:rPr>
            </w:pPr>
            <w:r w:rsidRPr="006801CC">
              <w:rPr>
                <w:rFonts w:ascii="Palatino Linotype" w:hAnsi="Palatino Linotype" w:cs="Arial"/>
                <w:sz w:val="18"/>
                <w:szCs w:val="20"/>
              </w:rPr>
              <w:t>- Contrato Pedido Número TJA-CP-035/2021, de prestación de servicios de arrendamiento, de fecha primero de diciembre del dos mil veintiuno, como oficinas para albergar la Cuarta Sala Regional y una oficina de Asesoría Comisionada del Tribunal de Justicia Administrativa del Estado de México.</w:t>
            </w:r>
          </w:p>
          <w:p w14:paraId="038ED3A9" w14:textId="617BD020" w:rsidR="000E3E65" w:rsidRPr="006801CC" w:rsidRDefault="000E3E65" w:rsidP="005C1AA8">
            <w:pPr>
              <w:jc w:val="both"/>
              <w:rPr>
                <w:rFonts w:ascii="Palatino Linotype" w:hAnsi="Palatino Linotype" w:cs="Arial"/>
                <w:sz w:val="18"/>
                <w:szCs w:val="20"/>
              </w:rPr>
            </w:pPr>
            <w:r w:rsidRPr="006801CC">
              <w:rPr>
                <w:rFonts w:ascii="Palatino Linotype" w:hAnsi="Palatino Linotype" w:cs="Arial"/>
                <w:sz w:val="18"/>
                <w:szCs w:val="20"/>
              </w:rPr>
              <w:t>- Contrato Pedido Número TJA-CP-039/2021, de prestación de servicios de arrendamiento, de fecha dieciséis de diciembre del dos mil veintiuno, como oficinas para albergar la Tercera Sección de la Sala Superior del Tribunal de Justicia Administrativa del Estado de México</w:t>
            </w:r>
            <w:r w:rsidR="00184D68" w:rsidRPr="006801CC">
              <w:rPr>
                <w:rFonts w:ascii="Palatino Linotype" w:hAnsi="Palatino Linotype" w:cs="Arial"/>
                <w:sz w:val="18"/>
                <w:szCs w:val="20"/>
              </w:rPr>
              <w:t>.</w:t>
            </w:r>
          </w:p>
        </w:tc>
        <w:tc>
          <w:tcPr>
            <w:tcW w:w="1418" w:type="dxa"/>
            <w:shd w:val="clear" w:color="auto" w:fill="auto"/>
            <w:vAlign w:val="center"/>
          </w:tcPr>
          <w:p w14:paraId="35836CB9" w14:textId="26919070" w:rsidR="0056532C" w:rsidRPr="006801CC" w:rsidRDefault="00872BCC" w:rsidP="005C1AA8">
            <w:pPr>
              <w:jc w:val="center"/>
              <w:rPr>
                <w:rFonts w:ascii="Palatino Linotype" w:hAnsi="Palatino Linotype" w:cs="Arial"/>
                <w:b/>
                <w:sz w:val="18"/>
                <w:szCs w:val="20"/>
              </w:rPr>
            </w:pPr>
            <w:r w:rsidRPr="006801CC">
              <w:rPr>
                <w:rFonts w:ascii="Palatino Linotype" w:hAnsi="Palatino Linotype" w:cs="Arial"/>
                <w:b/>
                <w:sz w:val="18"/>
                <w:szCs w:val="20"/>
              </w:rPr>
              <w:lastRenderedPageBreak/>
              <w:t>Sí</w:t>
            </w:r>
          </w:p>
        </w:tc>
      </w:tr>
      <w:tr w:rsidR="00E47380" w:rsidRPr="006801CC" w14:paraId="0085CA09" w14:textId="77777777" w:rsidTr="00E47380">
        <w:trPr>
          <w:trHeight w:val="460"/>
        </w:trPr>
        <w:tc>
          <w:tcPr>
            <w:tcW w:w="1696" w:type="dxa"/>
            <w:shd w:val="clear" w:color="auto" w:fill="auto"/>
            <w:vAlign w:val="center"/>
          </w:tcPr>
          <w:p w14:paraId="1DB4EF18" w14:textId="501FDCF2" w:rsidR="0056532C" w:rsidRPr="006801CC" w:rsidRDefault="00084043" w:rsidP="005C1AA8">
            <w:pPr>
              <w:jc w:val="both"/>
              <w:rPr>
                <w:rFonts w:ascii="Palatino Linotype" w:hAnsi="Palatino Linotype" w:cs="Arial"/>
                <w:sz w:val="18"/>
                <w:szCs w:val="20"/>
              </w:rPr>
            </w:pPr>
            <w:r w:rsidRPr="006801CC">
              <w:rPr>
                <w:rFonts w:ascii="Palatino Linotype" w:hAnsi="Palatino Linotype" w:cs="Arial"/>
                <w:sz w:val="18"/>
                <w:szCs w:val="20"/>
              </w:rPr>
              <w:t xml:space="preserve">4. Documentales de costo y gastos generados con motivo de la reubicación de la </w:t>
            </w:r>
            <w:r w:rsidRPr="006801CC">
              <w:rPr>
                <w:rFonts w:ascii="Palatino Linotype" w:hAnsi="Palatino Linotype" w:cs="Arial"/>
                <w:sz w:val="18"/>
                <w:szCs w:val="20"/>
              </w:rPr>
              <w:lastRenderedPageBreak/>
              <w:t>Tercera Sección de la Sala Superior y Cuarta Sala Regional a su actual domicilio;</w:t>
            </w:r>
          </w:p>
        </w:tc>
        <w:tc>
          <w:tcPr>
            <w:tcW w:w="3119" w:type="dxa"/>
            <w:shd w:val="clear" w:color="auto" w:fill="auto"/>
            <w:vAlign w:val="center"/>
          </w:tcPr>
          <w:p w14:paraId="144240CE" w14:textId="607F0F6E"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lastRenderedPageBreak/>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 xml:space="preserve">“039-2022 </w:t>
            </w:r>
            <w:r w:rsidRPr="006801CC">
              <w:rPr>
                <w:rFonts w:ascii="Palatino Linotype" w:hAnsi="Palatino Linotype"/>
                <w:i/>
                <w:sz w:val="18"/>
                <w:szCs w:val="20"/>
                <w:lang w:val="es-ES_tradnl"/>
              </w:rPr>
              <w:lastRenderedPageBreak/>
              <w:t xml:space="preserve">CONTRATO CON CENSURA FACTURAS 140-22 VF.pdf”, </w:t>
            </w:r>
            <w:r w:rsidRPr="006801CC">
              <w:rPr>
                <w:rFonts w:ascii="Palatino Linotype" w:hAnsi="Palatino Linotype"/>
                <w:sz w:val="18"/>
                <w:szCs w:val="20"/>
                <w:lang w:val="es-ES_tradnl"/>
              </w:rPr>
              <w:t>a través del cual se advierten las siguientes documentales:</w:t>
            </w:r>
          </w:p>
          <w:p w14:paraId="057FE653" w14:textId="3D919433"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Comprobante de pago, CFDI, de fecha veintisiete de enero de dos mil veintidós, por concepto de renta correspondiente del dieciséis al treinta y uno de diciembre de dos mil veintiuno, del inmueble ubicado, en calle cinco de mayo, sin número, manzana 93, Lote 2, en la colonia Ejidal Emiliano Zapata, C. P. 55024, del Municipio de Ecatepec de Morelos, Estado de Morelos, para la Tercera Sección de la Sala Superior del Tribunal de Justicia Administrativa del Estado de México.</w:t>
            </w:r>
          </w:p>
          <w:p w14:paraId="19995891"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Solicitud de pago, de fecha nueve de diciembre de dos mil veintiuno, por concepto de pago del arrendamiento del inmueble donde se concentran las oficinas de la Cuarta Sala Regional del Tribunal de Justicia Administrativa del Estado de México, por la cantidad de $ 69,960.00 (sesenta y nueve mil, novecientos sesenta pesos).</w:t>
            </w:r>
          </w:p>
          <w:p w14:paraId="14EF3B1A" w14:textId="2AE7725E"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Comprobante de pago, CFDI, de fecha nueve de diciembre de dos mil veintiuno, por concepto de renta correspondiente al mes de diciembre de dos mil veintiuno, donde se alberga la Cuarta Sala Regional del Tribunal de Justicia Administrativa del Estado de México.</w:t>
            </w:r>
          </w:p>
          <w:p w14:paraId="41452DA8" w14:textId="59D67B3A" w:rsidR="0056532C" w:rsidRPr="006801CC" w:rsidRDefault="0056532C" w:rsidP="005C1AA8">
            <w:pPr>
              <w:pStyle w:val="Sinespaciado"/>
              <w:jc w:val="both"/>
              <w:rPr>
                <w:rFonts w:ascii="Palatino Linotype" w:hAnsi="Palatino Linotype"/>
                <w:sz w:val="18"/>
                <w:szCs w:val="20"/>
                <w:lang w:val="es-ES_tradnl"/>
              </w:rPr>
            </w:pPr>
          </w:p>
        </w:tc>
        <w:tc>
          <w:tcPr>
            <w:tcW w:w="3118" w:type="dxa"/>
          </w:tcPr>
          <w:p w14:paraId="6B596DFE"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lastRenderedPageBreak/>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 xml:space="preserve">“039-2022 </w:t>
            </w:r>
            <w:r w:rsidRPr="006801CC">
              <w:rPr>
                <w:rFonts w:ascii="Palatino Linotype" w:hAnsi="Palatino Linotype"/>
                <w:i/>
                <w:sz w:val="18"/>
                <w:szCs w:val="20"/>
                <w:lang w:val="es-ES_tradnl"/>
              </w:rPr>
              <w:lastRenderedPageBreak/>
              <w:t xml:space="preserve">CONTRATO CON CENSURA FACTURAS 140-22 VF.pdf”,  “ANEXO VERSIÓN PÚBLICA D. A. C.S.pdf”, </w:t>
            </w:r>
            <w:r w:rsidRPr="006801CC">
              <w:rPr>
                <w:rFonts w:ascii="Palatino Linotype" w:hAnsi="Palatino Linotype"/>
                <w:sz w:val="18"/>
                <w:szCs w:val="20"/>
                <w:lang w:val="es-ES_tradnl"/>
              </w:rPr>
              <w:t>y “</w:t>
            </w:r>
            <w:r w:rsidRPr="006801CC">
              <w:rPr>
                <w:rFonts w:ascii="Palatino Linotype" w:hAnsi="Palatino Linotype"/>
                <w:i/>
                <w:sz w:val="18"/>
                <w:szCs w:val="20"/>
                <w:lang w:val="es-ES_tradnl"/>
              </w:rPr>
              <w:t>CONTRATO PEDIDO NUMERO TJA.CP.039.2021 C. S..</w:t>
            </w:r>
            <w:proofErr w:type="spellStart"/>
            <w:r w:rsidRPr="006801CC">
              <w:rPr>
                <w:rFonts w:ascii="Palatino Linotype" w:hAnsi="Palatino Linotype"/>
                <w:i/>
                <w:sz w:val="18"/>
                <w:szCs w:val="20"/>
                <w:lang w:val="es-ES_tradnl"/>
              </w:rPr>
              <w:t>pdf</w:t>
            </w:r>
            <w:proofErr w:type="spellEnd"/>
            <w:r w:rsidRPr="006801CC">
              <w:rPr>
                <w:rFonts w:ascii="Palatino Linotype" w:hAnsi="Palatino Linotype"/>
                <w:i/>
                <w:sz w:val="18"/>
                <w:szCs w:val="20"/>
                <w:lang w:val="es-ES_tradnl"/>
              </w:rPr>
              <w:t xml:space="preserve">” </w:t>
            </w:r>
            <w:r w:rsidRPr="006801CC">
              <w:rPr>
                <w:rFonts w:ascii="Palatino Linotype" w:hAnsi="Palatino Linotype"/>
                <w:sz w:val="18"/>
                <w:szCs w:val="20"/>
                <w:lang w:val="es-ES_tradnl"/>
              </w:rPr>
              <w:t>a través de los cuales remitió las siguientes documentales:</w:t>
            </w:r>
          </w:p>
          <w:p w14:paraId="45DAE35A" w14:textId="77777777" w:rsidR="005A23EA" w:rsidRPr="006801CC" w:rsidRDefault="005A23EA" w:rsidP="005C1AA8">
            <w:pPr>
              <w:jc w:val="both"/>
              <w:rPr>
                <w:rFonts w:ascii="Palatino Linotype" w:hAnsi="Palatino Linotype"/>
                <w:sz w:val="18"/>
                <w:szCs w:val="20"/>
                <w:lang w:val="es-ES_tradnl"/>
              </w:rPr>
            </w:pPr>
            <w:r w:rsidRPr="006801CC">
              <w:rPr>
                <w:rFonts w:ascii="Palatino Linotype" w:hAnsi="Palatino Linotype"/>
                <w:sz w:val="18"/>
                <w:szCs w:val="20"/>
                <w:lang w:val="es-ES_tradnl"/>
              </w:rPr>
              <w:t>- Comprobante de pago, CFDI, de fecha veintisiete de enero de dos mil veintidós, por concepto de renta correspondiente del dieciséis al treinta y uno de diciembre de dos mil veintiuno, del inmueble ubicado, en calle cinco de mayo, sin número, manzana 93, Lote 2, en la colonia Ejidal Emiliano Zapata, C. P. 55024, del Municipio de Ecatepec de Morelos, Estado de Morelos, para la Tercera Sección de la Sala Superior del Tribunal de Justicia Administrativa del Estado de México.</w:t>
            </w:r>
          </w:p>
          <w:p w14:paraId="7950C105" w14:textId="77777777" w:rsidR="005A23EA" w:rsidRPr="006801CC" w:rsidRDefault="005A23EA" w:rsidP="005C1AA8">
            <w:pPr>
              <w:jc w:val="both"/>
              <w:rPr>
                <w:rFonts w:ascii="Palatino Linotype" w:hAnsi="Palatino Linotype" w:cs="Arial"/>
                <w:sz w:val="18"/>
                <w:szCs w:val="20"/>
              </w:rPr>
            </w:pPr>
            <w:r w:rsidRPr="006801CC">
              <w:rPr>
                <w:rFonts w:ascii="Palatino Linotype" w:hAnsi="Palatino Linotype" w:cs="Arial"/>
                <w:sz w:val="18"/>
                <w:szCs w:val="20"/>
              </w:rPr>
              <w:t>- Comprobante de pago, CFDI, de fecha quince de febrero de dos mil veintidós, a través del cual se describen diversos conceptos por servicio de instalación y reparación, del espacio asignado para albergar la Tercera Sección de la Sala Superior del Tribunal de Justicia Administrativa del Estado de México; con un monto total de $448,717.87 (cuatrocientos cuarenta y ocho, setecientos diecisiete pesos con ochenta y siete centavos).</w:t>
            </w:r>
          </w:p>
          <w:p w14:paraId="2A09C80A" w14:textId="77777777" w:rsidR="005A23EA" w:rsidRPr="006801CC" w:rsidRDefault="005A23EA" w:rsidP="005C1AA8">
            <w:pPr>
              <w:jc w:val="both"/>
              <w:rPr>
                <w:rFonts w:ascii="Palatino Linotype" w:hAnsi="Palatino Linotype" w:cs="Arial"/>
                <w:sz w:val="18"/>
                <w:szCs w:val="20"/>
              </w:rPr>
            </w:pPr>
            <w:r w:rsidRPr="006801CC">
              <w:rPr>
                <w:rFonts w:ascii="Palatino Linotype" w:hAnsi="Palatino Linotype" w:cs="Arial"/>
                <w:sz w:val="18"/>
                <w:szCs w:val="20"/>
              </w:rPr>
              <w:t xml:space="preserve">- Factura de Transportes ESDO SA de CV, de fecha veintiuno de diciembre de dos mil veintiuno, por concepto de flete, con un importe total de $49,416.00 (cuarenta y nueve mil cuatrocientos dieciséis pesos; pago derivado del servicio de mudanza (transporte de mobiliario), del inmueble que ocupa la Tercera </w:t>
            </w:r>
            <w:r w:rsidRPr="006801CC">
              <w:rPr>
                <w:rFonts w:ascii="Palatino Linotype" w:hAnsi="Palatino Linotype" w:cs="Arial"/>
                <w:sz w:val="18"/>
                <w:szCs w:val="20"/>
              </w:rPr>
              <w:lastRenderedPageBreak/>
              <w:t>Sección de la Sala Superior del Tribunal de Justicia Administrativa del Estado de México.</w:t>
            </w:r>
          </w:p>
          <w:p w14:paraId="045B0117" w14:textId="794068D0" w:rsidR="0056532C" w:rsidRPr="006801CC" w:rsidRDefault="005A23EA" w:rsidP="005C1AA8">
            <w:pPr>
              <w:jc w:val="both"/>
              <w:rPr>
                <w:rFonts w:ascii="Palatino Linotype" w:hAnsi="Palatino Linotype" w:cs="Arial"/>
                <w:sz w:val="18"/>
                <w:szCs w:val="20"/>
              </w:rPr>
            </w:pPr>
            <w:r w:rsidRPr="006801CC">
              <w:rPr>
                <w:rFonts w:ascii="Palatino Linotype" w:hAnsi="Palatino Linotype" w:cs="Arial"/>
                <w:b/>
                <w:sz w:val="18"/>
                <w:szCs w:val="20"/>
              </w:rPr>
              <w:t xml:space="preserve">- </w:t>
            </w:r>
            <w:r w:rsidRPr="006801CC">
              <w:rPr>
                <w:rFonts w:ascii="Palatino Linotype" w:hAnsi="Palatino Linotype" w:cs="Arial"/>
                <w:sz w:val="18"/>
                <w:szCs w:val="20"/>
              </w:rPr>
              <w:t>Comprobante de pago, CFDI, de fecha veintisiete de enero de dos mil veintidós, por concepto de renta correspondiente del dieciséis al treinta y uno de diciembre de dos mil veintiuno, del</w:t>
            </w:r>
            <w:r w:rsidRPr="006801CC">
              <w:rPr>
                <w:rFonts w:ascii="Palatino Linotype" w:hAnsi="Palatino Linotype" w:cs="Arial"/>
                <w:b/>
                <w:sz w:val="18"/>
                <w:szCs w:val="20"/>
              </w:rPr>
              <w:t xml:space="preserve"> </w:t>
            </w:r>
            <w:r w:rsidRPr="006801CC">
              <w:rPr>
                <w:rFonts w:ascii="Palatino Linotype" w:hAnsi="Palatino Linotype" w:cs="Arial"/>
                <w:sz w:val="18"/>
                <w:szCs w:val="20"/>
              </w:rPr>
              <w:t>inmueble ubicado, en calle cinco de mayo, sin número, manzana 93, Lote 2, en la colonia Ejidal Emiliano Zapata, C. P. 55024, del Municipio de Ecatepec de Morelos, Estado de Morelos, para la Tercera Sección de la Sala Superior del Tribunal de Justicia Administrativa del Estado de México</w:t>
            </w:r>
            <w:r w:rsidR="00184D68" w:rsidRPr="006801CC">
              <w:rPr>
                <w:rFonts w:ascii="Palatino Linotype" w:hAnsi="Palatino Linotype" w:cs="Arial"/>
                <w:sz w:val="18"/>
                <w:szCs w:val="20"/>
              </w:rPr>
              <w:t>.</w:t>
            </w:r>
          </w:p>
          <w:p w14:paraId="2FBD2DEA"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Solicitud de pago, de fecha nueve de diciembre de dos mil veintiuno, por concepto de pago del arrendamiento del inmueble donde se concentran las oficinas de la Cuarta Sala Regional del Tribunal de Justicia Administrativa del Estado de México, por la cantidad de $ 69,960.00 (sesenta y nueve mil, novecientos sesenta pesos).</w:t>
            </w:r>
          </w:p>
          <w:p w14:paraId="07972F8C"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 Comprobante de pago, CFDI, de fecha trece de diciembre de dos mil veintiuno, a través del cual se describen diversos conceptos por servicio de instalación y reparación, llevado a cabo para el acondicionamiento del inmueble que alberga la Cuarta Sala Regional del Tribunal de Justicia Administrativa del Estado de México; con un monto total de $337,634.65 (trescientos treinta y siete mil, seiscientos treinta y cuatro pesos con sesenta y cinco centavos); </w:t>
            </w:r>
          </w:p>
          <w:p w14:paraId="4E07B08D"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 Factura de Transportes ESDO SA de CV, de fecha catorce de diciembre </w:t>
            </w:r>
            <w:r w:rsidRPr="006801CC">
              <w:rPr>
                <w:rFonts w:ascii="Palatino Linotype" w:hAnsi="Palatino Linotype"/>
                <w:sz w:val="18"/>
                <w:szCs w:val="20"/>
                <w:lang w:val="es-ES_tradnl"/>
              </w:rPr>
              <w:lastRenderedPageBreak/>
              <w:t>de dos mil veintiuno, por concepto de flete, con un importe total de $49,416.00 (cuarenta y nueve mil cuatrocientos dieciséis pesos); pago derivado del servicio de mudanza (transporte de mobiliario), del inmueble que ocupa la Cuarta Sala Regional del Tribunal de Justicia Administrativa del Estado de México.</w:t>
            </w:r>
          </w:p>
          <w:p w14:paraId="180CEEE3"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 Comprobante de pago, CFDI, de fecha trece de diciembre de dos mil veintiuno, a través del cual se describen diversos conceptos por servicio de instalación y reparación, llevado a cabo para el acondicionamiento del inmueble que alberga la Cuarta Sala Regional del Tribunal de Justicia Administrativa del Estado de México; con un monto total de $337,634.65 (trescientos treinta y siete mil, seiscientos treinta y cuatro pesos con sesenta y cinco centavos); </w:t>
            </w:r>
          </w:p>
          <w:p w14:paraId="43352FE4" w14:textId="77777777" w:rsidR="005A23EA" w:rsidRPr="006801CC" w:rsidRDefault="005A23EA"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Factura de Transportes ESDO SA de CV, de fecha catorce de diciembre de dos mil veintiuno, por concepto de flete, con un importe total de $49,416.00 (cuarenta y nueve mil cuatrocientos dieciséis pesos); pago derivado del servicio de mudanza (transporte de mobiliario), del inmueble que ocupa la Cuarta Sala Regional del Tribunal de Justicia Administrativa del Estado de México.</w:t>
            </w:r>
          </w:p>
          <w:p w14:paraId="6A7B04DC" w14:textId="77777777" w:rsidR="005A23EA" w:rsidRPr="006801CC" w:rsidRDefault="005A23EA" w:rsidP="005C1AA8">
            <w:pPr>
              <w:jc w:val="both"/>
              <w:rPr>
                <w:rFonts w:ascii="Palatino Linotype" w:hAnsi="Palatino Linotype" w:cs="Arial"/>
                <w:sz w:val="18"/>
                <w:szCs w:val="20"/>
              </w:rPr>
            </w:pPr>
            <w:r w:rsidRPr="006801CC">
              <w:rPr>
                <w:rFonts w:ascii="Palatino Linotype" w:hAnsi="Palatino Linotype" w:cs="Arial"/>
                <w:sz w:val="18"/>
                <w:szCs w:val="20"/>
              </w:rPr>
              <w:t xml:space="preserve">- Solicitud de pago, de fecha nueve de diciembre de dos mil veintiuno, por concepto de pago del arrendamiento del inmueble donde se concentran las oficinas de la Cuarta Sala Regional del Tribunal de Justicia Administrativa del Estado de México, por la cantidad de $ </w:t>
            </w:r>
            <w:r w:rsidRPr="006801CC">
              <w:rPr>
                <w:rFonts w:ascii="Palatino Linotype" w:hAnsi="Palatino Linotype" w:cs="Arial"/>
                <w:sz w:val="18"/>
                <w:szCs w:val="20"/>
              </w:rPr>
              <w:lastRenderedPageBreak/>
              <w:t>69,960.00 (sesenta y nueve mil, novecientos sesenta pesos).</w:t>
            </w:r>
          </w:p>
          <w:p w14:paraId="46BBD676" w14:textId="195C7CC8" w:rsidR="005A23EA" w:rsidRPr="006801CC" w:rsidRDefault="005A23EA" w:rsidP="005C1AA8">
            <w:pPr>
              <w:jc w:val="both"/>
              <w:rPr>
                <w:rFonts w:ascii="Palatino Linotype" w:hAnsi="Palatino Linotype" w:cs="Arial"/>
                <w:b/>
                <w:sz w:val="18"/>
                <w:szCs w:val="20"/>
              </w:rPr>
            </w:pPr>
            <w:r w:rsidRPr="006801CC">
              <w:rPr>
                <w:rFonts w:ascii="Palatino Linotype" w:hAnsi="Palatino Linotype" w:cs="Arial"/>
                <w:sz w:val="18"/>
                <w:szCs w:val="20"/>
              </w:rPr>
              <w:t>- Comprobante de pago, CFDI, de fecha nueve de diciembre de dos mil veintiuno, por concepto de renta correspondiente al mes de diciembre de dos mil veintiuno; donde se alberga la Cuarta Sala Regional del Tribunal de Justicia Administrativa del Estado de México</w:t>
            </w:r>
            <w:r w:rsidR="00184D68" w:rsidRPr="006801CC">
              <w:rPr>
                <w:rFonts w:ascii="Palatino Linotype" w:hAnsi="Palatino Linotype" w:cs="Arial"/>
                <w:sz w:val="18"/>
                <w:szCs w:val="20"/>
              </w:rPr>
              <w:t>.</w:t>
            </w:r>
          </w:p>
        </w:tc>
        <w:tc>
          <w:tcPr>
            <w:tcW w:w="1418" w:type="dxa"/>
            <w:shd w:val="clear" w:color="auto" w:fill="auto"/>
            <w:vAlign w:val="center"/>
          </w:tcPr>
          <w:p w14:paraId="15F559E1" w14:textId="215FCA9A" w:rsidR="0056532C" w:rsidRPr="006801CC" w:rsidRDefault="005A23EA" w:rsidP="005C1AA8">
            <w:pPr>
              <w:jc w:val="center"/>
              <w:rPr>
                <w:rFonts w:ascii="Palatino Linotype" w:hAnsi="Palatino Linotype" w:cs="Arial"/>
                <w:b/>
                <w:sz w:val="18"/>
                <w:szCs w:val="20"/>
              </w:rPr>
            </w:pPr>
            <w:r w:rsidRPr="006801CC">
              <w:rPr>
                <w:rFonts w:ascii="Palatino Linotype" w:hAnsi="Palatino Linotype" w:cs="Arial"/>
                <w:b/>
                <w:sz w:val="18"/>
                <w:szCs w:val="20"/>
              </w:rPr>
              <w:lastRenderedPageBreak/>
              <w:t>Parcialmente</w:t>
            </w:r>
          </w:p>
        </w:tc>
      </w:tr>
      <w:tr w:rsidR="00E47380" w:rsidRPr="006801CC" w14:paraId="0E43CE21" w14:textId="77777777" w:rsidTr="00E47380">
        <w:trPr>
          <w:trHeight w:val="460"/>
        </w:trPr>
        <w:tc>
          <w:tcPr>
            <w:tcW w:w="1696" w:type="dxa"/>
            <w:shd w:val="clear" w:color="auto" w:fill="auto"/>
            <w:vAlign w:val="center"/>
          </w:tcPr>
          <w:p w14:paraId="27A45EB6" w14:textId="31869090" w:rsidR="0056532C" w:rsidRPr="006801CC" w:rsidRDefault="008949DD" w:rsidP="005C1AA8">
            <w:pPr>
              <w:jc w:val="both"/>
              <w:rPr>
                <w:rFonts w:ascii="Palatino Linotype" w:hAnsi="Palatino Linotype" w:cs="Arial"/>
                <w:sz w:val="18"/>
                <w:szCs w:val="20"/>
              </w:rPr>
            </w:pPr>
            <w:r w:rsidRPr="006801CC">
              <w:rPr>
                <w:rFonts w:ascii="Palatino Linotype" w:hAnsi="Palatino Linotype" w:cs="Arial"/>
                <w:sz w:val="18"/>
                <w:szCs w:val="20"/>
              </w:rPr>
              <w:lastRenderedPageBreak/>
              <w:t xml:space="preserve">5. </w:t>
            </w:r>
            <w:r w:rsidR="00084043" w:rsidRPr="006801CC">
              <w:rPr>
                <w:rFonts w:ascii="Palatino Linotype" w:hAnsi="Palatino Linotype" w:cs="Arial"/>
                <w:sz w:val="18"/>
                <w:szCs w:val="20"/>
              </w:rPr>
              <w:t>Correlativos presupuestos y estados contables reportados, ya sea aprobado, modificado, comprometido, devengado, ejercido o pagado, con la documentación que lo soporte.</w:t>
            </w:r>
          </w:p>
        </w:tc>
        <w:tc>
          <w:tcPr>
            <w:tcW w:w="3119" w:type="dxa"/>
            <w:shd w:val="clear" w:color="auto" w:fill="auto"/>
            <w:vAlign w:val="center"/>
          </w:tcPr>
          <w:p w14:paraId="1AF8C0CF"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 xml:space="preserve">“039-2022 CONTRATO CON CENSURA FACTURAS 140-22 VF.pdf”, </w:t>
            </w:r>
            <w:r w:rsidRPr="006801CC">
              <w:rPr>
                <w:rFonts w:ascii="Palatino Linotype" w:hAnsi="Palatino Linotype"/>
                <w:sz w:val="18"/>
                <w:szCs w:val="20"/>
                <w:lang w:val="es-ES_tradnl"/>
              </w:rPr>
              <w:t>a través del cual se advierten las siguientes documentales:</w:t>
            </w:r>
          </w:p>
          <w:p w14:paraId="540994D9"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Comprobante de pago, CFDI, de fecha veintisiete de enero de dos mil veintidós, por concepto de renta correspondiente del dieciséis al treinta y uno de diciembre de dos mil veintiuno, del inmueble ubicado, en calle cinco de mayo, sin número, manzana 93, Lote 2, en la colonia Ejidal Emiliano Zapata, C. P. 55024, del Municipio de Ecatepec de Morelos, Estado de Morelos, para la Tercera Sección de la Sala Superior del Tribunal de Justicia Administrativa del Estado de México.</w:t>
            </w:r>
          </w:p>
          <w:p w14:paraId="0EA025E5"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t>- Solicitud de pago, de fecha nueve de diciembre de dos mil veintiuno, por concepto de pago del arrendamiento del inmueble donde se concentran las oficinas de la Cuarta Sala Regional del Tribunal de Justicia Administrativa del Estado de México, por la cantidad de $ 69,960.00 (sesenta y nueve mil, novecientos sesenta pesos).</w:t>
            </w:r>
          </w:p>
          <w:p w14:paraId="30DA8C99" w14:textId="77777777" w:rsidR="00E70588" w:rsidRPr="006801CC" w:rsidRDefault="00E70588"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lastRenderedPageBreak/>
              <w:t>- Comprobante de pago, CFDI, de fecha nueve de diciembre de dos mil veintiuno, por concepto de renta correspondiente al mes de diciembre de dos mil veintiuno, donde se alberga la Cuarta Sala Regional del Tribunal de Justicia Administrativa del Estado de México.</w:t>
            </w:r>
          </w:p>
          <w:p w14:paraId="67D242BC" w14:textId="7F5FD845" w:rsidR="0056532C" w:rsidRPr="006801CC" w:rsidRDefault="0056532C" w:rsidP="005C1AA8">
            <w:pPr>
              <w:pStyle w:val="Sinespaciado"/>
              <w:jc w:val="both"/>
              <w:rPr>
                <w:rFonts w:ascii="Palatino Linotype" w:hAnsi="Palatino Linotype"/>
                <w:sz w:val="18"/>
                <w:szCs w:val="20"/>
                <w:lang w:val="es-ES_tradnl"/>
              </w:rPr>
            </w:pPr>
          </w:p>
        </w:tc>
        <w:tc>
          <w:tcPr>
            <w:tcW w:w="3118" w:type="dxa"/>
          </w:tcPr>
          <w:p w14:paraId="736209AD" w14:textId="66A2DD3F" w:rsidR="00DD58BD" w:rsidRPr="006801CC" w:rsidRDefault="00DD58BD" w:rsidP="005C1AA8">
            <w:pPr>
              <w:pStyle w:val="Sinespaciado"/>
              <w:jc w:val="both"/>
              <w:rPr>
                <w:rFonts w:ascii="Palatino Linotype" w:hAnsi="Palatino Linotype"/>
                <w:sz w:val="18"/>
                <w:szCs w:val="20"/>
                <w:lang w:val="es-ES_tradnl"/>
              </w:rPr>
            </w:pPr>
            <w:r w:rsidRPr="006801CC">
              <w:rPr>
                <w:rFonts w:ascii="Palatino Linotype" w:hAnsi="Palatino Linotype"/>
                <w:sz w:val="18"/>
                <w:szCs w:val="20"/>
                <w:lang w:val="es-ES_tradnl"/>
              </w:rPr>
              <w:lastRenderedPageBreak/>
              <w:t xml:space="preserve">El Sujeto Obligado a través del archivo electrónico remitido el día veintidós de septiembre de dos mil veintidós, adjunto el archivo electrónico denominado </w:t>
            </w:r>
            <w:r w:rsidRPr="006801CC">
              <w:rPr>
                <w:rFonts w:ascii="Palatino Linotype" w:hAnsi="Palatino Linotype"/>
                <w:i/>
                <w:sz w:val="18"/>
                <w:szCs w:val="20"/>
                <w:lang w:val="es-ES_tradnl"/>
              </w:rPr>
              <w:t>“</w:t>
            </w:r>
            <w:r w:rsidR="00E70588" w:rsidRPr="006801CC">
              <w:rPr>
                <w:rFonts w:ascii="Palatino Linotype" w:hAnsi="Palatino Linotype"/>
                <w:i/>
                <w:sz w:val="18"/>
                <w:szCs w:val="20"/>
                <w:lang w:val="es-ES_tradnl"/>
              </w:rPr>
              <w:t>ANEXO VERSIÓN PÚBLICA D. A. C.S.pdf</w:t>
            </w:r>
            <w:r w:rsidRPr="006801CC">
              <w:rPr>
                <w:rFonts w:ascii="Palatino Linotype" w:hAnsi="Palatino Linotype"/>
                <w:i/>
                <w:sz w:val="18"/>
                <w:szCs w:val="20"/>
                <w:lang w:val="es-ES_tradnl"/>
              </w:rPr>
              <w:t xml:space="preserve">”, </w:t>
            </w:r>
            <w:r w:rsidRPr="006801CC">
              <w:rPr>
                <w:rFonts w:ascii="Palatino Linotype" w:hAnsi="Palatino Linotype"/>
                <w:sz w:val="18"/>
                <w:szCs w:val="20"/>
                <w:lang w:val="es-ES_tradnl"/>
              </w:rPr>
              <w:t>a través del cual se advierten las siguientes documentales:</w:t>
            </w:r>
          </w:p>
          <w:p w14:paraId="2F9EBF23" w14:textId="2F0EFAFD" w:rsidR="00E70588" w:rsidRPr="006801CC" w:rsidRDefault="00E70588" w:rsidP="005C1AA8">
            <w:pPr>
              <w:jc w:val="both"/>
              <w:rPr>
                <w:rFonts w:ascii="Palatino Linotype" w:hAnsi="Palatino Linotype" w:cs="Arial"/>
                <w:sz w:val="18"/>
                <w:szCs w:val="20"/>
              </w:rPr>
            </w:pPr>
            <w:r w:rsidRPr="006801CC">
              <w:rPr>
                <w:rFonts w:ascii="Palatino Linotype" w:hAnsi="Palatino Linotype" w:cs="Arial"/>
                <w:sz w:val="18"/>
                <w:szCs w:val="20"/>
              </w:rPr>
              <w:t>- Pólizas de egresos de fecha veintidós de diciembre de dos mil veintiuno, en el que se advierte pago del servicio de mudanza a donde se albergara la Tercera Sección de la Sala Superior del Tribunal de Justicia Administrativa del Estado de México, ubicada en cinco de mayo, Mz-93, Lt-2 Ecatepec.</w:t>
            </w:r>
          </w:p>
          <w:p w14:paraId="21FAD454" w14:textId="7BE6B010" w:rsidR="00DD58BD" w:rsidRPr="006801CC" w:rsidRDefault="00E70588" w:rsidP="005C1AA8">
            <w:pPr>
              <w:jc w:val="both"/>
              <w:rPr>
                <w:rFonts w:ascii="Palatino Linotype" w:hAnsi="Palatino Linotype" w:cs="Arial"/>
                <w:sz w:val="18"/>
                <w:szCs w:val="20"/>
              </w:rPr>
            </w:pPr>
            <w:r w:rsidRPr="006801CC">
              <w:rPr>
                <w:rFonts w:ascii="Palatino Linotype" w:hAnsi="Palatino Linotype" w:cs="Arial"/>
                <w:sz w:val="18"/>
                <w:szCs w:val="20"/>
              </w:rPr>
              <w:t>- Pólizas de egresos de fecha siete de octubre de dos mil veintidós, en el que se advierte pago derivado del acondicionamiento del espacio asignado para albergar la Tercera Sección de la Sala Superior del Tribunal de Justicia Administrativa del Estado de México, de conformidad con el Contrato TJA-CP-001/2022.</w:t>
            </w:r>
          </w:p>
          <w:p w14:paraId="2C3D5126" w14:textId="25BEC0E5" w:rsidR="00834CBD" w:rsidRPr="006801CC" w:rsidRDefault="00834CBD" w:rsidP="005C1AA8">
            <w:pPr>
              <w:jc w:val="both"/>
              <w:rPr>
                <w:rFonts w:ascii="Palatino Linotype" w:hAnsi="Palatino Linotype" w:cs="Arial"/>
                <w:sz w:val="18"/>
                <w:szCs w:val="20"/>
              </w:rPr>
            </w:pPr>
            <w:r w:rsidRPr="006801CC">
              <w:rPr>
                <w:rFonts w:ascii="Palatino Linotype" w:hAnsi="Palatino Linotype" w:cs="Arial"/>
                <w:sz w:val="18"/>
                <w:szCs w:val="20"/>
              </w:rPr>
              <w:t xml:space="preserve">- Pólizas de egresos de fecha diecisiete de febrero de dos mil veintidós, en el que se advierte pago del servicio de mudanza (transporte de mobiliario) de la Cuarta Sala Regional del Tribunal de Justicia Administrativa del Estado de </w:t>
            </w:r>
            <w:r w:rsidRPr="006801CC">
              <w:rPr>
                <w:rFonts w:ascii="Palatino Linotype" w:hAnsi="Palatino Linotype" w:cs="Arial"/>
                <w:sz w:val="18"/>
                <w:szCs w:val="20"/>
              </w:rPr>
              <w:lastRenderedPageBreak/>
              <w:t>México, al nuevo domicilio ubicado en avenida revolución s/n, Ecatepec de Morelos.</w:t>
            </w:r>
          </w:p>
          <w:p w14:paraId="5BCBF7BD" w14:textId="0A9E4613" w:rsidR="0056532C" w:rsidRPr="006801CC" w:rsidRDefault="00834CBD" w:rsidP="005C1AA8">
            <w:pPr>
              <w:jc w:val="both"/>
              <w:rPr>
                <w:rFonts w:ascii="Palatino Linotype" w:hAnsi="Palatino Linotype" w:cs="Arial"/>
                <w:sz w:val="18"/>
                <w:szCs w:val="20"/>
              </w:rPr>
            </w:pPr>
            <w:r w:rsidRPr="006801CC">
              <w:rPr>
                <w:rFonts w:ascii="Palatino Linotype" w:hAnsi="Palatino Linotype" w:cs="Arial"/>
                <w:sz w:val="18"/>
                <w:szCs w:val="20"/>
              </w:rPr>
              <w:t>- Pólizas de egresos de fecha diecisiete de febrero de dos mil veintidós, en el que se advierte pago derivado del acondicionamiento del inmueble que alberga la Cuarta Sala Regional del Tribunal de Justicia Administrativa del Estado de México, ubicada en avenida revolución s/n, Ecatepec de Morelos.</w:t>
            </w:r>
          </w:p>
        </w:tc>
        <w:tc>
          <w:tcPr>
            <w:tcW w:w="1418" w:type="dxa"/>
            <w:shd w:val="clear" w:color="auto" w:fill="auto"/>
            <w:vAlign w:val="center"/>
          </w:tcPr>
          <w:p w14:paraId="08570ABE" w14:textId="5C364C3C" w:rsidR="0056532C" w:rsidRPr="006801CC" w:rsidRDefault="00225A8A" w:rsidP="005C1AA8">
            <w:pPr>
              <w:jc w:val="center"/>
              <w:rPr>
                <w:rFonts w:ascii="Palatino Linotype" w:hAnsi="Palatino Linotype" w:cs="Arial"/>
                <w:b/>
                <w:sz w:val="18"/>
                <w:szCs w:val="20"/>
              </w:rPr>
            </w:pPr>
            <w:r w:rsidRPr="006801CC">
              <w:rPr>
                <w:rFonts w:ascii="Palatino Linotype" w:hAnsi="Palatino Linotype" w:cs="Arial"/>
                <w:b/>
                <w:sz w:val="18"/>
                <w:szCs w:val="20"/>
              </w:rPr>
              <w:lastRenderedPageBreak/>
              <w:t>Parcialmente</w:t>
            </w:r>
          </w:p>
        </w:tc>
      </w:tr>
    </w:tbl>
    <w:p w14:paraId="765DEFF2" w14:textId="77777777" w:rsidR="005C1AA8" w:rsidRPr="006801CC" w:rsidRDefault="005C1AA8" w:rsidP="005C1AA8">
      <w:pPr>
        <w:spacing w:after="0" w:line="360" w:lineRule="auto"/>
        <w:jc w:val="both"/>
        <w:rPr>
          <w:rFonts w:ascii="Palatino Linotype" w:hAnsi="Palatino Linotype" w:cs="Arial"/>
          <w:sz w:val="24"/>
          <w:szCs w:val="24"/>
        </w:rPr>
      </w:pPr>
    </w:p>
    <w:p w14:paraId="179F1413" w14:textId="38D59FBD" w:rsidR="00523BD4" w:rsidRPr="006801CC" w:rsidRDefault="00523BD4" w:rsidP="005C1AA8">
      <w:pPr>
        <w:spacing w:after="0" w:line="360" w:lineRule="auto"/>
        <w:jc w:val="both"/>
        <w:rPr>
          <w:rFonts w:ascii="Palatino Linotype" w:hAnsi="Palatino Linotype"/>
          <w:sz w:val="24"/>
          <w:szCs w:val="24"/>
        </w:rPr>
      </w:pPr>
      <w:r w:rsidRPr="006801CC">
        <w:rPr>
          <w:rFonts w:ascii="Palatino Linotype" w:hAnsi="Palatino Linotype" w:cs="Arial"/>
          <w:sz w:val="24"/>
          <w:szCs w:val="24"/>
        </w:rPr>
        <w:t xml:space="preserve">Primeramente, es de destacar que mediante </w:t>
      </w:r>
      <w:r w:rsidR="00184D68" w:rsidRPr="006801CC">
        <w:rPr>
          <w:rFonts w:ascii="Palatino Linotype" w:hAnsi="Palatino Linotype" w:cs="Arial"/>
          <w:sz w:val="24"/>
          <w:szCs w:val="24"/>
        </w:rPr>
        <w:t>informe justificado</w:t>
      </w:r>
      <w:r w:rsidRPr="006801CC">
        <w:rPr>
          <w:rFonts w:ascii="Palatino Linotype" w:hAnsi="Palatino Linotype"/>
          <w:sz w:val="24"/>
          <w:szCs w:val="24"/>
        </w:rPr>
        <w:t>, el Sujeto Obligado remitió l</w:t>
      </w:r>
      <w:r w:rsidR="00184D68" w:rsidRPr="006801CC">
        <w:rPr>
          <w:rFonts w:ascii="Palatino Linotype" w:hAnsi="Palatino Linotype"/>
          <w:sz w:val="24"/>
          <w:szCs w:val="24"/>
        </w:rPr>
        <w:t>os</w:t>
      </w:r>
      <w:r w:rsidRPr="006801CC">
        <w:rPr>
          <w:rFonts w:ascii="Palatino Linotype" w:hAnsi="Palatino Linotype"/>
          <w:sz w:val="24"/>
          <w:szCs w:val="24"/>
        </w:rPr>
        <w:t xml:space="preserve"> archivo</w:t>
      </w:r>
      <w:r w:rsidR="00184D68" w:rsidRPr="006801CC">
        <w:rPr>
          <w:rFonts w:ascii="Palatino Linotype" w:hAnsi="Palatino Linotype"/>
          <w:sz w:val="24"/>
          <w:szCs w:val="24"/>
        </w:rPr>
        <w:t>s</w:t>
      </w:r>
      <w:r w:rsidRPr="006801CC">
        <w:rPr>
          <w:rFonts w:ascii="Palatino Linotype" w:hAnsi="Palatino Linotype"/>
          <w:sz w:val="24"/>
          <w:szCs w:val="24"/>
        </w:rPr>
        <w:t xml:space="preserve"> denominado</w:t>
      </w:r>
      <w:r w:rsidR="00184D68" w:rsidRPr="006801CC">
        <w:rPr>
          <w:rFonts w:ascii="Palatino Linotype" w:hAnsi="Palatino Linotype"/>
          <w:sz w:val="24"/>
          <w:szCs w:val="24"/>
        </w:rPr>
        <w:t>s</w:t>
      </w:r>
      <w:r w:rsidRPr="006801CC">
        <w:rPr>
          <w:rFonts w:ascii="Palatino Linotype" w:hAnsi="Palatino Linotype"/>
          <w:sz w:val="24"/>
          <w:szCs w:val="24"/>
        </w:rPr>
        <w:t xml:space="preserve"> </w:t>
      </w:r>
      <w:r w:rsidRPr="006801CC">
        <w:rPr>
          <w:rFonts w:ascii="Palatino Linotype" w:hAnsi="Palatino Linotype"/>
          <w:i/>
          <w:sz w:val="24"/>
          <w:szCs w:val="24"/>
        </w:rPr>
        <w:t>“</w:t>
      </w:r>
      <w:r w:rsidR="00184D68" w:rsidRPr="006801CC">
        <w:rPr>
          <w:rFonts w:ascii="Palatino Linotype" w:hAnsi="Palatino Linotype"/>
          <w:i/>
          <w:sz w:val="24"/>
          <w:szCs w:val="24"/>
        </w:rPr>
        <w:t>035-2022 CONTRATO 140-22 VF.pdf</w:t>
      </w:r>
      <w:r w:rsidRPr="006801CC">
        <w:rPr>
          <w:rFonts w:ascii="Palatino Linotype" w:hAnsi="Palatino Linotype"/>
          <w:i/>
          <w:sz w:val="24"/>
          <w:szCs w:val="24"/>
        </w:rPr>
        <w:t>”</w:t>
      </w:r>
      <w:r w:rsidR="00184D68" w:rsidRPr="006801CC">
        <w:rPr>
          <w:rFonts w:ascii="Palatino Linotype" w:hAnsi="Palatino Linotype"/>
          <w:i/>
          <w:sz w:val="24"/>
          <w:szCs w:val="24"/>
        </w:rPr>
        <w:t>, “CONTRATO PEDIDO NUMERO TJA.CP-035.2021 C.S..</w:t>
      </w:r>
      <w:proofErr w:type="spellStart"/>
      <w:r w:rsidR="00184D68" w:rsidRPr="006801CC">
        <w:rPr>
          <w:rFonts w:ascii="Palatino Linotype" w:hAnsi="Palatino Linotype"/>
          <w:i/>
          <w:sz w:val="24"/>
          <w:szCs w:val="24"/>
        </w:rPr>
        <w:t>pdf</w:t>
      </w:r>
      <w:proofErr w:type="spellEnd"/>
      <w:r w:rsidR="00184D68" w:rsidRPr="006801CC">
        <w:rPr>
          <w:rFonts w:ascii="Palatino Linotype" w:hAnsi="Palatino Linotype"/>
          <w:i/>
          <w:sz w:val="24"/>
          <w:szCs w:val="24"/>
        </w:rPr>
        <w:t xml:space="preserve">”, “ANEXO VERSIÓN PÚBLICA D. A. C.S.pdf” </w:t>
      </w:r>
      <w:r w:rsidR="00184D68" w:rsidRPr="006801CC">
        <w:rPr>
          <w:rFonts w:ascii="Palatino Linotype" w:hAnsi="Palatino Linotype"/>
          <w:sz w:val="24"/>
          <w:szCs w:val="24"/>
        </w:rPr>
        <w:t xml:space="preserve">y </w:t>
      </w:r>
      <w:r w:rsidR="00184D68" w:rsidRPr="006801CC">
        <w:rPr>
          <w:rFonts w:ascii="Palatino Linotype" w:hAnsi="Palatino Linotype"/>
          <w:i/>
          <w:sz w:val="24"/>
          <w:szCs w:val="24"/>
        </w:rPr>
        <w:t>“CONTRATO PEDIDO NUMERO TJA.CP.039.2021 C. S..</w:t>
      </w:r>
      <w:proofErr w:type="spellStart"/>
      <w:r w:rsidR="00184D68" w:rsidRPr="006801CC">
        <w:rPr>
          <w:rFonts w:ascii="Palatino Linotype" w:hAnsi="Palatino Linotype"/>
          <w:i/>
          <w:sz w:val="24"/>
          <w:szCs w:val="24"/>
        </w:rPr>
        <w:t>pdf</w:t>
      </w:r>
      <w:proofErr w:type="spellEnd"/>
      <w:r w:rsidR="00184D68" w:rsidRPr="006801CC">
        <w:rPr>
          <w:rFonts w:ascii="Palatino Linotype" w:hAnsi="Palatino Linotype"/>
          <w:i/>
          <w:sz w:val="24"/>
          <w:szCs w:val="24"/>
        </w:rPr>
        <w:t>”</w:t>
      </w:r>
      <w:r w:rsidRPr="006801CC">
        <w:rPr>
          <w:rFonts w:ascii="Palatino Linotype" w:hAnsi="Palatino Linotype"/>
          <w:sz w:val="24"/>
          <w:szCs w:val="24"/>
        </w:rPr>
        <w:t xml:space="preserve">; del cual se desprenden </w:t>
      </w:r>
      <w:r w:rsidR="00184D68" w:rsidRPr="006801CC">
        <w:rPr>
          <w:rFonts w:ascii="Palatino Linotype" w:hAnsi="Palatino Linotype"/>
          <w:sz w:val="24"/>
          <w:szCs w:val="24"/>
        </w:rPr>
        <w:t xml:space="preserve">contratos, comprobantes de pago, </w:t>
      </w:r>
      <w:r w:rsidRPr="006801CC">
        <w:rPr>
          <w:rFonts w:ascii="Palatino Linotype" w:hAnsi="Palatino Linotype"/>
          <w:sz w:val="24"/>
          <w:szCs w:val="24"/>
        </w:rPr>
        <w:t>facturas; mismos que</w:t>
      </w:r>
      <w:r w:rsidRPr="006801CC">
        <w:rPr>
          <w:sz w:val="24"/>
          <w:szCs w:val="24"/>
        </w:rPr>
        <w:t xml:space="preserve"> </w:t>
      </w:r>
      <w:r w:rsidRPr="006801CC">
        <w:rPr>
          <w:rFonts w:ascii="Palatino Linotype" w:hAnsi="Palatino Linotype"/>
          <w:sz w:val="24"/>
          <w:szCs w:val="24"/>
        </w:rPr>
        <w:t>al revisar el contenido, se precisa que existe relación entre la información solicitada y la información remitida, sin embargo, en relación a las facturas remitidas, se advierte que el Sujeto Obligado elimino datos que se no son considerados susceptible</w:t>
      </w:r>
      <w:r w:rsidR="00184D68" w:rsidRPr="006801CC">
        <w:rPr>
          <w:rFonts w:ascii="Palatino Linotype" w:hAnsi="Palatino Linotype"/>
          <w:sz w:val="24"/>
          <w:szCs w:val="24"/>
        </w:rPr>
        <w:t>s</w:t>
      </w:r>
      <w:r w:rsidRPr="006801CC">
        <w:rPr>
          <w:rFonts w:ascii="Palatino Linotype" w:hAnsi="Palatino Linotype"/>
          <w:sz w:val="24"/>
          <w:szCs w:val="24"/>
        </w:rPr>
        <w:t xml:space="preserve"> de testar </w:t>
      </w:r>
      <w:r w:rsidRPr="006801CC">
        <w:rPr>
          <w:rFonts w:ascii="Palatino Linotype" w:hAnsi="Palatino Linotype"/>
          <w:b/>
          <w:i/>
          <w:sz w:val="24"/>
          <w:szCs w:val="24"/>
          <w:u w:val="single"/>
        </w:rPr>
        <w:t>(</w:t>
      </w:r>
      <w:r w:rsidR="00825EBA" w:rsidRPr="006801CC">
        <w:rPr>
          <w:rFonts w:ascii="Palatino Linotype" w:hAnsi="Palatino Linotype"/>
          <w:b/>
          <w:sz w:val="24"/>
          <w:szCs w:val="24"/>
        </w:rPr>
        <w:t xml:space="preserve">RFC y domicilio fiscal de proveedor y Sujeto Obligado, </w:t>
      </w:r>
      <w:r w:rsidRPr="006801CC">
        <w:rPr>
          <w:rFonts w:ascii="Palatino Linotype" w:hAnsi="Palatino Linotype" w:cs="Arial"/>
          <w:b/>
          <w:color w:val="000000" w:themeColor="text1"/>
          <w:sz w:val="24"/>
          <w:szCs w:val="24"/>
        </w:rPr>
        <w:t>f</w:t>
      </w:r>
      <w:r w:rsidRPr="006801CC">
        <w:rPr>
          <w:rFonts w:ascii="Palatino Linotype" w:hAnsi="Palatino Linotype"/>
          <w:b/>
          <w:noProof/>
          <w:color w:val="000000" w:themeColor="text1"/>
          <w:sz w:val="24"/>
          <w:szCs w:val="24"/>
        </w:rPr>
        <w:t>olio fiscal, número de serie del certificado del emisor, sello digital CFDI, sello digital del SAT, Cadena Original del SAT, número de serie del certificado del SAT</w:t>
      </w:r>
      <w:r w:rsidR="00825EBA" w:rsidRPr="006801CC">
        <w:rPr>
          <w:rFonts w:ascii="Palatino Linotype" w:hAnsi="Palatino Linotype"/>
          <w:b/>
          <w:noProof/>
          <w:color w:val="000000" w:themeColor="text1"/>
          <w:sz w:val="24"/>
          <w:szCs w:val="24"/>
        </w:rPr>
        <w:t>, código QR</w:t>
      </w:r>
      <w:r w:rsidRPr="006801CC">
        <w:rPr>
          <w:rFonts w:ascii="Palatino Linotype" w:hAnsi="Palatino Linotype"/>
          <w:b/>
          <w:i/>
          <w:sz w:val="24"/>
          <w:szCs w:val="24"/>
        </w:rPr>
        <w:t>)</w:t>
      </w:r>
      <w:r w:rsidRPr="006801CC">
        <w:rPr>
          <w:rFonts w:ascii="Palatino Linotype" w:hAnsi="Palatino Linotype"/>
          <w:bCs/>
          <w:iCs/>
          <w:sz w:val="24"/>
          <w:szCs w:val="24"/>
        </w:rPr>
        <w:t>.</w:t>
      </w:r>
    </w:p>
    <w:p w14:paraId="4CD1D399" w14:textId="1A9F1173" w:rsidR="00523BD4" w:rsidRPr="006801CC" w:rsidRDefault="00523BD4" w:rsidP="005C1AA8">
      <w:pPr>
        <w:spacing w:after="0" w:line="360" w:lineRule="auto"/>
        <w:jc w:val="both"/>
        <w:rPr>
          <w:rFonts w:ascii="Palatino Linotype" w:hAnsi="Palatino Linotype"/>
          <w:sz w:val="24"/>
          <w:szCs w:val="24"/>
        </w:rPr>
      </w:pPr>
    </w:p>
    <w:p w14:paraId="1AD68E37"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r w:rsidRPr="006801CC">
        <w:rPr>
          <w:rFonts w:ascii="Palatino Linotype" w:hAnsi="Palatino Linotype" w:cs="Arial"/>
          <w:color w:val="000000" w:themeColor="text1"/>
          <w:sz w:val="24"/>
          <w:szCs w:val="24"/>
        </w:rPr>
        <w:t xml:space="preserve">Por lo que, esta Ponencia Resolutora no omite mencionar que por cuanto hace al </w:t>
      </w:r>
      <w:r w:rsidRPr="006801CC">
        <w:rPr>
          <w:rFonts w:ascii="Palatino Linotype" w:hAnsi="Palatino Linotype" w:cs="Arial"/>
          <w:b/>
          <w:color w:val="000000" w:themeColor="text1"/>
          <w:sz w:val="24"/>
          <w:szCs w:val="24"/>
        </w:rPr>
        <w:t>f</w:t>
      </w:r>
      <w:r w:rsidRPr="006801CC">
        <w:rPr>
          <w:rFonts w:ascii="Palatino Linotype" w:hAnsi="Palatino Linotype"/>
          <w:b/>
          <w:noProof/>
          <w:color w:val="000000" w:themeColor="text1"/>
          <w:sz w:val="24"/>
          <w:szCs w:val="24"/>
        </w:rPr>
        <w:t xml:space="preserve">olio fiscal, número de serie del certificado del emisor, sello digital CFDI, sello digital del SAT, Cadena Original del SAT, número de serie del certificado del SAT, </w:t>
      </w:r>
      <w:r w:rsidRPr="006801CC">
        <w:rPr>
          <w:rFonts w:ascii="Palatino Linotype" w:hAnsi="Palatino Linotype"/>
          <w:noProof/>
          <w:color w:val="000000" w:themeColor="text1"/>
          <w:sz w:val="24"/>
          <w:szCs w:val="24"/>
        </w:rPr>
        <w:t xml:space="preserve">que de </w:t>
      </w:r>
      <w:r w:rsidRPr="006801CC">
        <w:rPr>
          <w:rFonts w:ascii="Palatino Linotype" w:eastAsia="Calibri" w:hAnsi="Palatino Linotype" w:cs="Tahoma"/>
          <w:bCs/>
          <w:color w:val="000000" w:themeColor="text1"/>
          <w:sz w:val="24"/>
          <w:szCs w:val="24"/>
          <w:lang w:val="es-ES"/>
        </w:rPr>
        <w:t xml:space="preserve">la </w:t>
      </w:r>
      <w:r w:rsidRPr="006801CC">
        <w:rPr>
          <w:rFonts w:ascii="Palatino Linotype" w:eastAsia="Calibri" w:hAnsi="Palatino Linotype" w:cs="Tahoma"/>
          <w:bCs/>
          <w:color w:val="000000" w:themeColor="text1"/>
          <w:sz w:val="24"/>
          <w:szCs w:val="24"/>
          <w:lang w:val="es-ES"/>
        </w:rPr>
        <w:lastRenderedPageBreak/>
        <w:t>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41AA1D5"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p>
    <w:p w14:paraId="7CBF37A6" w14:textId="77777777" w:rsidR="00523BD4" w:rsidRPr="006801CC" w:rsidRDefault="00523BD4" w:rsidP="005C1AA8">
      <w:pPr>
        <w:pStyle w:val="Prrafodelista"/>
        <w:numPr>
          <w:ilvl w:val="0"/>
          <w:numId w:val="10"/>
        </w:numPr>
        <w:spacing w:line="360" w:lineRule="auto"/>
        <w:jc w:val="both"/>
        <w:rPr>
          <w:rFonts w:ascii="Palatino Linotype" w:eastAsia="Calibri" w:hAnsi="Palatino Linotype" w:cs="Tahoma"/>
          <w:bCs/>
          <w:color w:val="000000" w:themeColor="text1"/>
          <w:u w:val="single"/>
        </w:rPr>
      </w:pPr>
      <w:r w:rsidRPr="006801CC">
        <w:rPr>
          <w:rFonts w:ascii="Palatino Linotype" w:eastAsia="Calibri" w:hAnsi="Palatino Linotype" w:cs="Tahoma"/>
          <w:b/>
          <w:bCs/>
          <w:color w:val="000000" w:themeColor="text1"/>
          <w:u w:val="single"/>
        </w:rPr>
        <w:t>FOLIO FISCAL.</w:t>
      </w:r>
    </w:p>
    <w:p w14:paraId="4EC6E240" w14:textId="77777777" w:rsidR="00523BD4" w:rsidRPr="006801CC" w:rsidRDefault="00523BD4" w:rsidP="005C1AA8">
      <w:pPr>
        <w:pStyle w:val="Prrafodelista"/>
        <w:ind w:left="0" w:right="-91"/>
        <w:jc w:val="both"/>
        <w:rPr>
          <w:rFonts w:ascii="Palatino Linotype" w:eastAsia="Calibri" w:hAnsi="Palatino Linotype" w:cs="Tahoma"/>
          <w:b/>
          <w:bCs/>
          <w:color w:val="000000" w:themeColor="text1"/>
          <w:lang w:eastAsia="en-US"/>
        </w:rPr>
      </w:pPr>
    </w:p>
    <w:p w14:paraId="3EE29056"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r w:rsidRPr="006801CC">
        <w:rPr>
          <w:rFonts w:ascii="Palatino Linotype" w:eastAsia="Calibri" w:hAnsi="Palatino Linotype" w:cs="Tahoma"/>
          <w:bCs/>
          <w:color w:val="000000" w:themeColor="text1"/>
          <w:sz w:val="24"/>
          <w:szCs w:val="24"/>
          <w:lang w:val="es-ES"/>
        </w:rPr>
        <w:t>Por lo que hace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4C7F9FA"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p>
    <w:p w14:paraId="56CDB147" w14:textId="77777777" w:rsidR="00523BD4" w:rsidRPr="006801CC" w:rsidRDefault="00523BD4" w:rsidP="005C1AA8">
      <w:pPr>
        <w:spacing w:after="0" w:line="360" w:lineRule="auto"/>
        <w:jc w:val="center"/>
        <w:rPr>
          <w:rFonts w:ascii="Palatino Linotype" w:eastAsia="Calibri" w:hAnsi="Palatino Linotype" w:cs="Tahoma"/>
          <w:bCs/>
          <w:color w:val="000000" w:themeColor="text1"/>
          <w:sz w:val="24"/>
          <w:szCs w:val="24"/>
          <w:lang w:val="es-ES"/>
        </w:rPr>
      </w:pPr>
      <w:r w:rsidRPr="006801CC">
        <w:rPr>
          <w:rFonts w:ascii="Palatino Linotype" w:hAnsi="Palatino Linotype"/>
          <w:noProof/>
          <w:color w:val="000000" w:themeColor="text1"/>
          <w:sz w:val="24"/>
          <w:szCs w:val="24"/>
          <w:lang w:eastAsia="es-MX"/>
        </w:rPr>
        <w:lastRenderedPageBreak/>
        <w:drawing>
          <wp:inline distT="0" distB="0" distL="0" distR="0" wp14:anchorId="300DBE16" wp14:editId="1A42120F">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7">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6450083E" w14:textId="77777777" w:rsidR="00825EBA" w:rsidRPr="006801CC" w:rsidRDefault="00825EBA" w:rsidP="005C1AA8">
      <w:pPr>
        <w:spacing w:after="0" w:line="360" w:lineRule="auto"/>
        <w:jc w:val="both"/>
        <w:rPr>
          <w:rFonts w:ascii="Palatino Linotype" w:hAnsi="Palatino Linotype"/>
          <w:color w:val="000000" w:themeColor="text1"/>
          <w:sz w:val="24"/>
          <w:szCs w:val="24"/>
          <w:lang w:val="es-ES"/>
        </w:rPr>
      </w:pPr>
    </w:p>
    <w:p w14:paraId="0399014F" w14:textId="0FEF244B" w:rsidR="00523BD4" w:rsidRPr="006801CC" w:rsidRDefault="00523BD4" w:rsidP="005C1AA8">
      <w:pPr>
        <w:spacing w:after="0" w:line="360" w:lineRule="auto"/>
        <w:jc w:val="both"/>
        <w:rPr>
          <w:rFonts w:ascii="Palatino Linotype" w:hAnsi="Palatino Linotype"/>
          <w:color w:val="000000" w:themeColor="text1"/>
          <w:sz w:val="24"/>
          <w:szCs w:val="24"/>
          <w:lang w:val="es-ES"/>
        </w:rPr>
      </w:pPr>
      <w:r w:rsidRPr="006801CC">
        <w:rPr>
          <w:rFonts w:ascii="Palatino Linotype" w:hAnsi="Palatino Linotype"/>
          <w:color w:val="000000" w:themeColor="text1"/>
          <w:sz w:val="24"/>
          <w:szCs w:val="24"/>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w:t>
      </w:r>
      <w:r w:rsidRPr="006801CC">
        <w:rPr>
          <w:rFonts w:ascii="Palatino Linotype" w:eastAsia="Calibri" w:hAnsi="Palatino Linotype" w:cs="Tahoma"/>
          <w:bCs/>
          <w:color w:val="000000" w:themeColor="text1"/>
          <w:sz w:val="24"/>
          <w:szCs w:val="24"/>
          <w:lang w:val="es-ES"/>
        </w:rPr>
        <w:t>todos</w:t>
      </w:r>
      <w:r w:rsidRPr="006801CC">
        <w:rPr>
          <w:rFonts w:ascii="Palatino Linotype" w:hAnsi="Palatino Linotype"/>
          <w:color w:val="000000" w:themeColor="text1"/>
          <w:sz w:val="24"/>
          <w:szCs w:val="24"/>
          <w:lang w:val="es-ES"/>
        </w:rPr>
        <w:t xml:space="preserve"> los requisitos establecidos en la normatividad aplicable, sin necesidad algún dato personal, por lo que, </w:t>
      </w:r>
      <w:r w:rsidRPr="006801CC">
        <w:rPr>
          <w:rFonts w:ascii="Palatino Linotype" w:hAnsi="Palatino Linotype"/>
          <w:b/>
          <w:color w:val="000000" w:themeColor="text1"/>
          <w:sz w:val="24"/>
          <w:szCs w:val="24"/>
          <w:lang w:val="es-ES"/>
        </w:rPr>
        <w:t>no se actualiza la clasificación</w:t>
      </w:r>
      <w:r w:rsidRPr="006801CC">
        <w:rPr>
          <w:rFonts w:ascii="Palatino Linotype" w:hAnsi="Palatino Linotype"/>
          <w:color w:val="000000" w:themeColor="text1"/>
          <w:sz w:val="24"/>
          <w:szCs w:val="24"/>
          <w:lang w:val="es-ES"/>
        </w:rPr>
        <w:t>, en términos del artículo 143, fracción I de la Ley de la materia.</w:t>
      </w:r>
    </w:p>
    <w:p w14:paraId="1FD3E8C0" w14:textId="77777777" w:rsidR="00523BD4" w:rsidRPr="006801CC" w:rsidRDefault="00523BD4" w:rsidP="005C1AA8">
      <w:pPr>
        <w:spacing w:after="0"/>
        <w:jc w:val="both"/>
        <w:rPr>
          <w:rFonts w:ascii="Palatino Linotype" w:hAnsi="Palatino Linotype"/>
          <w:color w:val="000000" w:themeColor="text1"/>
          <w:sz w:val="24"/>
          <w:szCs w:val="24"/>
          <w:lang w:val="es-ES"/>
        </w:rPr>
      </w:pPr>
    </w:p>
    <w:p w14:paraId="1F94D84E" w14:textId="77777777" w:rsidR="00523BD4" w:rsidRPr="006801CC" w:rsidRDefault="00523BD4" w:rsidP="005C1AA8">
      <w:pPr>
        <w:pStyle w:val="Prrafodelista"/>
        <w:numPr>
          <w:ilvl w:val="0"/>
          <w:numId w:val="9"/>
        </w:numPr>
        <w:ind w:left="0" w:right="-91"/>
        <w:contextualSpacing/>
        <w:jc w:val="both"/>
        <w:rPr>
          <w:rFonts w:ascii="Palatino Linotype" w:eastAsia="Calibri" w:hAnsi="Palatino Linotype" w:cs="Tahoma"/>
          <w:b/>
          <w:bCs/>
          <w:color w:val="000000" w:themeColor="text1"/>
          <w:u w:val="single"/>
          <w:lang w:eastAsia="en-US"/>
        </w:rPr>
      </w:pPr>
      <w:r w:rsidRPr="006801CC">
        <w:rPr>
          <w:rFonts w:ascii="Palatino Linotype" w:eastAsia="Calibri" w:hAnsi="Palatino Linotype" w:cs="Tahoma"/>
          <w:b/>
          <w:bCs/>
          <w:color w:val="000000" w:themeColor="text1"/>
          <w:u w:val="single"/>
          <w:lang w:eastAsia="en-US"/>
        </w:rPr>
        <w:t>CADENAS ORIGINALES Y SELLOS.</w:t>
      </w:r>
    </w:p>
    <w:p w14:paraId="2C3AF7E9" w14:textId="77777777" w:rsidR="00523BD4" w:rsidRPr="006801CC" w:rsidRDefault="00523BD4" w:rsidP="005C1AA8">
      <w:pPr>
        <w:pStyle w:val="Prrafodelista"/>
        <w:ind w:left="0" w:right="-91"/>
        <w:jc w:val="both"/>
        <w:rPr>
          <w:rFonts w:ascii="Palatino Linotype" w:eastAsia="Calibri" w:hAnsi="Palatino Linotype" w:cs="Tahoma"/>
          <w:b/>
          <w:bCs/>
          <w:color w:val="000000" w:themeColor="text1"/>
          <w:lang w:eastAsia="en-US"/>
        </w:rPr>
      </w:pPr>
    </w:p>
    <w:p w14:paraId="6D457BBC"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r w:rsidRPr="006801CC">
        <w:rPr>
          <w:rFonts w:ascii="Palatino Linotype" w:eastAsia="Calibri" w:hAnsi="Palatino Linotype" w:cs="Tahoma"/>
          <w:b/>
          <w:bCs/>
          <w:color w:val="000000" w:themeColor="text1"/>
          <w:sz w:val="24"/>
          <w:szCs w:val="24"/>
          <w:lang w:val="es-ES"/>
        </w:rPr>
        <w:t>Las cadenas originales y sellos</w:t>
      </w:r>
      <w:r w:rsidRPr="006801CC">
        <w:rPr>
          <w:rFonts w:ascii="Palatino Linotype" w:eastAsia="Calibri" w:hAnsi="Palatino Linotype" w:cs="Tahoma"/>
          <w:bCs/>
          <w:color w:val="000000" w:themeColor="text1"/>
          <w:sz w:val="24"/>
          <w:szCs w:val="24"/>
          <w:lang w:val="es-E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DA8D030" w14:textId="77777777" w:rsidR="00523BD4" w:rsidRPr="006801CC" w:rsidRDefault="00523BD4" w:rsidP="005C1AA8">
      <w:pPr>
        <w:spacing w:after="0"/>
        <w:ind w:right="-91"/>
        <w:jc w:val="both"/>
        <w:rPr>
          <w:rFonts w:ascii="Palatino Linotype" w:eastAsia="Calibri" w:hAnsi="Palatino Linotype" w:cs="Tahoma"/>
          <w:bCs/>
          <w:color w:val="000000" w:themeColor="text1"/>
          <w:sz w:val="24"/>
          <w:szCs w:val="24"/>
          <w:lang w:val="es-ES"/>
        </w:rPr>
      </w:pPr>
    </w:p>
    <w:p w14:paraId="704782B3"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t>“Elementos utilizados en la generación de Sellos Digitales:</w:t>
      </w:r>
    </w:p>
    <w:p w14:paraId="026DEEE3"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t>•Cadena Original, el elemento a sellar, en este caso de un comprobante fiscal digital a través de Internet.</w:t>
      </w:r>
    </w:p>
    <w:p w14:paraId="4E7236A2"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t>•Certificado de Sello Digital y su correspondiente clave privada.</w:t>
      </w:r>
    </w:p>
    <w:p w14:paraId="0EA6B93A"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t>•Algoritmos de criptografía de clave pública para firma electrónica avanzada.</w:t>
      </w:r>
    </w:p>
    <w:p w14:paraId="2D1C9E6B"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lastRenderedPageBreak/>
        <w:t>•Especificaciones de conversión de la firma electrónica avanzada a Base 64.</w:t>
      </w:r>
    </w:p>
    <w:p w14:paraId="3DF63920"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t>Para la generación de sellos digitales se utiliza criptografía de clave pública aplicada a una cadena original.</w:t>
      </w:r>
    </w:p>
    <w:p w14:paraId="29FA5AB1"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p>
    <w:p w14:paraId="0475F885" w14:textId="77777777" w:rsidR="00523BD4" w:rsidRPr="006801CC" w:rsidRDefault="00523BD4" w:rsidP="005C1AA8">
      <w:pPr>
        <w:spacing w:after="0"/>
        <w:ind w:left="567" w:right="992"/>
        <w:jc w:val="both"/>
        <w:rPr>
          <w:rFonts w:ascii="Palatino Linotype" w:eastAsia="Calibri" w:hAnsi="Palatino Linotype" w:cs="Tahoma"/>
          <w:b/>
          <w:bCs/>
          <w:i/>
          <w:color w:val="000000" w:themeColor="text1"/>
          <w:szCs w:val="24"/>
          <w:lang w:val="es-ES"/>
        </w:rPr>
      </w:pPr>
      <w:r w:rsidRPr="006801CC">
        <w:rPr>
          <w:rFonts w:ascii="Palatino Linotype" w:eastAsia="Calibri" w:hAnsi="Palatino Linotype" w:cs="Tahoma"/>
          <w:b/>
          <w:bCs/>
          <w:i/>
          <w:color w:val="000000" w:themeColor="text1"/>
          <w:szCs w:val="24"/>
          <w:lang w:val="es-ES"/>
        </w:rPr>
        <w:t>Criptografía de la Clave Pública</w:t>
      </w:r>
    </w:p>
    <w:p w14:paraId="3CCBACFB" w14:textId="77777777" w:rsidR="00523BD4" w:rsidRPr="006801CC" w:rsidRDefault="00523BD4" w:rsidP="005C1AA8">
      <w:pPr>
        <w:spacing w:after="0"/>
        <w:ind w:left="567" w:right="992"/>
        <w:jc w:val="both"/>
        <w:rPr>
          <w:rFonts w:ascii="Palatino Linotype" w:eastAsia="Calibri" w:hAnsi="Palatino Linotype" w:cs="Tahoma"/>
          <w:bCs/>
          <w:i/>
          <w:color w:val="000000" w:themeColor="text1"/>
          <w:szCs w:val="24"/>
          <w:lang w:val="es-ES"/>
        </w:rPr>
      </w:pPr>
      <w:r w:rsidRPr="006801CC">
        <w:rPr>
          <w:rFonts w:ascii="Palatino Linotype" w:eastAsia="Calibri" w:hAnsi="Palatino Linotype" w:cs="Tahoma"/>
          <w:bCs/>
          <w:i/>
          <w:color w:val="000000" w:themeColor="text1"/>
          <w:szCs w:val="24"/>
          <w:lang w:val="es-ES"/>
        </w:rPr>
        <w:t xml:space="preserve">La criptografía de Clave Pública se basa en la generación de una pareja de números muy grandes relacionados íntimamente entre sí, de tal manera que una operación de </w:t>
      </w:r>
      <w:proofErr w:type="spellStart"/>
      <w:r w:rsidRPr="006801CC">
        <w:rPr>
          <w:rFonts w:ascii="Palatino Linotype" w:eastAsia="Calibri" w:hAnsi="Palatino Linotype" w:cs="Tahoma"/>
          <w:bCs/>
          <w:i/>
          <w:color w:val="000000" w:themeColor="text1"/>
          <w:szCs w:val="24"/>
          <w:lang w:val="es-ES"/>
        </w:rPr>
        <w:t>encripción</w:t>
      </w:r>
      <w:proofErr w:type="spellEnd"/>
      <w:r w:rsidRPr="006801CC">
        <w:rPr>
          <w:rFonts w:ascii="Palatino Linotype" w:eastAsia="Calibri" w:hAnsi="Palatino Linotype" w:cs="Tahoma"/>
          <w:bCs/>
          <w:i/>
          <w:color w:val="000000" w:themeColor="text1"/>
          <w:szCs w:val="24"/>
          <w:lang w:val="es-ES"/>
        </w:rPr>
        <w:t xml:space="preserve"> sobre un mensaje tomando como clave de </w:t>
      </w:r>
      <w:proofErr w:type="spellStart"/>
      <w:r w:rsidRPr="006801CC">
        <w:rPr>
          <w:rFonts w:ascii="Palatino Linotype" w:eastAsia="Calibri" w:hAnsi="Palatino Linotype" w:cs="Tahoma"/>
          <w:bCs/>
          <w:i/>
          <w:color w:val="000000" w:themeColor="text1"/>
          <w:szCs w:val="24"/>
          <w:lang w:val="es-ES"/>
        </w:rPr>
        <w:t>encripción</w:t>
      </w:r>
      <w:proofErr w:type="spellEnd"/>
      <w:r w:rsidRPr="006801CC">
        <w:rPr>
          <w:rFonts w:ascii="Palatino Linotype" w:eastAsia="Calibri" w:hAnsi="Palatino Linotype" w:cs="Tahoma"/>
          <w:bCs/>
          <w:i/>
          <w:color w:val="000000" w:themeColor="text1"/>
          <w:szCs w:val="24"/>
          <w:lang w:val="es-ES"/>
        </w:rPr>
        <w:t xml:space="preserve"> a uno de los dos números, produce un mensaje alterado en su significado que solo puede ser devuelto a su estado original mediante la operación de </w:t>
      </w:r>
      <w:proofErr w:type="spellStart"/>
      <w:r w:rsidRPr="006801CC">
        <w:rPr>
          <w:rFonts w:ascii="Palatino Linotype" w:eastAsia="Calibri" w:hAnsi="Palatino Linotype" w:cs="Tahoma"/>
          <w:bCs/>
          <w:i/>
          <w:color w:val="000000" w:themeColor="text1"/>
          <w:szCs w:val="24"/>
          <w:lang w:val="es-ES"/>
        </w:rPr>
        <w:t>desencripción</w:t>
      </w:r>
      <w:proofErr w:type="spellEnd"/>
      <w:r w:rsidRPr="006801CC">
        <w:rPr>
          <w:rFonts w:ascii="Palatino Linotype" w:eastAsia="Calibri" w:hAnsi="Palatino Linotype" w:cs="Tahoma"/>
          <w:bCs/>
          <w:i/>
          <w:color w:val="000000" w:themeColor="text1"/>
          <w:szCs w:val="24"/>
          <w:lang w:val="es-ES"/>
        </w:rPr>
        <w:t xml:space="preserve"> correspondiente tomando como clave de </w:t>
      </w:r>
      <w:proofErr w:type="spellStart"/>
      <w:r w:rsidRPr="006801CC">
        <w:rPr>
          <w:rFonts w:ascii="Palatino Linotype" w:eastAsia="Calibri" w:hAnsi="Palatino Linotype" w:cs="Tahoma"/>
          <w:bCs/>
          <w:i/>
          <w:color w:val="000000" w:themeColor="text1"/>
          <w:szCs w:val="24"/>
          <w:lang w:val="es-ES"/>
        </w:rPr>
        <w:t>desencripción</w:t>
      </w:r>
      <w:proofErr w:type="spellEnd"/>
      <w:r w:rsidRPr="006801CC">
        <w:rPr>
          <w:rFonts w:ascii="Palatino Linotype" w:eastAsia="Calibri" w:hAnsi="Palatino Linotype" w:cs="Tahoma"/>
          <w:bCs/>
          <w:i/>
          <w:color w:val="000000" w:themeColor="text1"/>
          <w:szCs w:val="24"/>
          <w:lang w:val="es-ES"/>
        </w:rPr>
        <w:t xml:space="preserve"> al otro número de la pareja.”</w:t>
      </w:r>
    </w:p>
    <w:p w14:paraId="537C6B85" w14:textId="77777777" w:rsidR="005C1AA8" w:rsidRPr="006801CC" w:rsidRDefault="005C1AA8" w:rsidP="005C1AA8">
      <w:pPr>
        <w:spacing w:after="0" w:line="360" w:lineRule="auto"/>
        <w:jc w:val="both"/>
        <w:rPr>
          <w:rFonts w:ascii="Palatino Linotype" w:eastAsia="Calibri" w:hAnsi="Palatino Linotype" w:cs="Tahoma"/>
          <w:bCs/>
          <w:color w:val="000000" w:themeColor="text1"/>
          <w:sz w:val="24"/>
          <w:szCs w:val="24"/>
          <w:lang w:val="es-ES"/>
        </w:rPr>
      </w:pPr>
    </w:p>
    <w:p w14:paraId="666090F5" w14:textId="1CFA903E"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r w:rsidRPr="006801CC">
        <w:rPr>
          <w:rFonts w:ascii="Palatino Linotype" w:eastAsia="Calibri" w:hAnsi="Palatino Linotype" w:cs="Tahoma"/>
          <w:bCs/>
          <w:color w:val="000000" w:themeColor="text1"/>
          <w:sz w:val="24"/>
          <w:szCs w:val="24"/>
          <w:lang w:val="es-ES"/>
        </w:rPr>
        <w:t xml:space="preserve">Es decir, por sí solos las cadenas originales y los sellos originales no contienen datos personales confidenciales, por lo que se considera que </w:t>
      </w:r>
      <w:r w:rsidRPr="006801CC">
        <w:rPr>
          <w:rFonts w:ascii="Palatino Linotype" w:eastAsia="Calibri" w:hAnsi="Palatino Linotype" w:cs="Tahoma"/>
          <w:b/>
          <w:bCs/>
          <w:color w:val="000000" w:themeColor="text1"/>
          <w:sz w:val="24"/>
          <w:szCs w:val="24"/>
          <w:lang w:val="es-ES"/>
        </w:rPr>
        <w:t>no actualizan en supuesto de confidencialidad</w:t>
      </w:r>
      <w:r w:rsidRPr="006801CC">
        <w:rPr>
          <w:rFonts w:ascii="Palatino Linotype" w:eastAsia="Calibri" w:hAnsi="Palatino Linotype" w:cs="Tahoma"/>
          <w:bCs/>
          <w:color w:val="000000" w:themeColor="text1"/>
          <w:sz w:val="24"/>
          <w:szCs w:val="24"/>
          <w:lang w:val="es-E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1A5E20B"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p>
    <w:p w14:paraId="73DD8E12" w14:textId="77777777" w:rsidR="00523BD4" w:rsidRPr="006801CC" w:rsidRDefault="00523BD4" w:rsidP="005C1AA8">
      <w:pPr>
        <w:pStyle w:val="Prrafodelista"/>
        <w:numPr>
          <w:ilvl w:val="0"/>
          <w:numId w:val="9"/>
        </w:numPr>
        <w:spacing w:line="360" w:lineRule="auto"/>
        <w:jc w:val="both"/>
        <w:rPr>
          <w:rFonts w:ascii="Palatino Linotype" w:eastAsia="Calibri" w:hAnsi="Palatino Linotype" w:cs="Tahoma"/>
          <w:bCs/>
          <w:color w:val="000000" w:themeColor="text1"/>
        </w:rPr>
      </w:pPr>
      <w:r w:rsidRPr="006801CC">
        <w:rPr>
          <w:rFonts w:ascii="Palatino Linotype" w:eastAsia="Calibri" w:hAnsi="Palatino Linotype" w:cs="Tahoma"/>
          <w:b/>
          <w:bCs/>
          <w:color w:val="000000" w:themeColor="text1"/>
        </w:rPr>
        <w:t xml:space="preserve">NÚMERO DE SERIE DEL EMISOR Y/O CSD Y </w:t>
      </w:r>
      <w:r w:rsidRPr="006801CC">
        <w:rPr>
          <w:rFonts w:ascii="Palatino Linotype" w:hAnsi="Palatino Linotype"/>
          <w:b/>
          <w:noProof/>
          <w:color w:val="000000" w:themeColor="text1"/>
          <w:lang w:eastAsia="es-MX"/>
        </w:rPr>
        <w:t>NÚMERO DE CERTIFICADO DEL SAT.</w:t>
      </w:r>
    </w:p>
    <w:p w14:paraId="15A02CB9"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r w:rsidRPr="006801CC">
        <w:rPr>
          <w:rFonts w:ascii="Palatino Linotype" w:eastAsia="Calibri" w:hAnsi="Palatino Linotype" w:cs="Tahoma"/>
          <w:bCs/>
          <w:color w:val="000000" w:themeColor="text1"/>
          <w:sz w:val="24"/>
          <w:szCs w:val="24"/>
          <w:lang w:val="es-ES"/>
        </w:rPr>
        <w:t xml:space="preserve">Por otra parte, por lo que hace </w:t>
      </w:r>
      <w:r w:rsidRPr="006801CC">
        <w:rPr>
          <w:rFonts w:ascii="Palatino Linotype" w:eastAsia="Calibri" w:hAnsi="Palatino Linotype" w:cs="Tahoma"/>
          <w:b/>
          <w:bCs/>
          <w:color w:val="000000" w:themeColor="text1"/>
          <w:sz w:val="24"/>
          <w:szCs w:val="24"/>
          <w:lang w:val="es-ES"/>
        </w:rPr>
        <w:t>al número de serie de los certificados de Sello Digitales del emisor y del Servicio de Administración Tributaria,</w:t>
      </w:r>
      <w:r w:rsidRPr="006801CC">
        <w:rPr>
          <w:rFonts w:ascii="Palatino Linotype" w:eastAsia="Calibri" w:hAnsi="Palatino Linotype" w:cs="Tahoma"/>
          <w:bCs/>
          <w:color w:val="000000" w:themeColor="text1"/>
          <w:sz w:val="24"/>
          <w:szCs w:val="24"/>
          <w:lang w:val="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w:t>
      </w:r>
      <w:r w:rsidRPr="006801CC">
        <w:rPr>
          <w:rFonts w:ascii="Palatino Linotype" w:eastAsia="Calibri" w:hAnsi="Palatino Linotype" w:cs="Tahoma"/>
          <w:bCs/>
          <w:color w:val="000000" w:themeColor="text1"/>
          <w:sz w:val="24"/>
          <w:szCs w:val="24"/>
          <w:lang w:val="es-ES"/>
        </w:rPr>
        <w:lastRenderedPageBreak/>
        <w:t xml:space="preserve">veinticinco de junio de dos mil diecinueve, a las dieciséis horas con diez minutos, en la página electrónica </w:t>
      </w:r>
      <w:hyperlink r:id="rId8" w:history="1">
        <w:r w:rsidRPr="006801CC">
          <w:rPr>
            <w:rStyle w:val="Hipervnculo"/>
            <w:rFonts w:ascii="Palatino Linotype" w:eastAsia="Calibri" w:hAnsi="Palatino Linotype" w:cs="Tahoma"/>
            <w:bCs/>
            <w:color w:val="000000" w:themeColor="text1"/>
            <w:sz w:val="24"/>
            <w:szCs w:val="24"/>
          </w:rPr>
          <w:t>https://portalanterior.ine.mx/archivos2/tutoriales/sistemas/ApoyoInstitucional/SIF/docs/candidatos/folioFiscalFactura.pdf</w:t>
        </w:r>
      </w:hyperlink>
      <w:r w:rsidRPr="006801CC">
        <w:rPr>
          <w:rFonts w:ascii="Palatino Linotype" w:eastAsia="Calibri" w:hAnsi="Palatino Linotype" w:cs="Tahoma"/>
          <w:bCs/>
          <w:color w:val="000000" w:themeColor="text1"/>
          <w:sz w:val="24"/>
          <w:szCs w:val="24"/>
          <w:lang w:val="es-ES"/>
        </w:rPr>
        <w:t>), en la cual se advierte que únicamente se encuentra conformado por números, se muestra a continuación:</w:t>
      </w:r>
    </w:p>
    <w:p w14:paraId="3CE06323"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p>
    <w:p w14:paraId="07481CD2" w14:textId="77777777" w:rsidR="00523BD4" w:rsidRPr="006801CC" w:rsidRDefault="00523BD4" w:rsidP="005C1AA8">
      <w:pPr>
        <w:spacing w:after="0" w:line="360" w:lineRule="auto"/>
        <w:jc w:val="center"/>
        <w:rPr>
          <w:rFonts w:ascii="Palatino Linotype" w:eastAsia="Calibri" w:hAnsi="Palatino Linotype" w:cs="Tahoma"/>
          <w:bCs/>
          <w:color w:val="000000" w:themeColor="text1"/>
          <w:sz w:val="24"/>
          <w:szCs w:val="24"/>
          <w:lang w:val="es-ES"/>
        </w:rPr>
      </w:pPr>
      <w:r w:rsidRPr="006801CC">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73BB8889" wp14:editId="7C71EDB8">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304EB9"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6801CC">
        <w:rPr>
          <w:rFonts w:ascii="Palatino Linotype" w:hAnsi="Palatino Linotype"/>
          <w:noProof/>
          <w:color w:val="000000" w:themeColor="text1"/>
          <w:sz w:val="24"/>
          <w:szCs w:val="24"/>
          <w:lang w:eastAsia="es-MX"/>
        </w:rPr>
        <w:drawing>
          <wp:inline distT="0" distB="0" distL="0" distR="0" wp14:anchorId="39B9B916" wp14:editId="24FE439B">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7486555D"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p>
    <w:p w14:paraId="6085D003" w14:textId="77777777" w:rsidR="00523BD4" w:rsidRPr="006801CC" w:rsidRDefault="00523BD4" w:rsidP="005C1AA8">
      <w:pPr>
        <w:spacing w:after="0" w:line="360" w:lineRule="auto"/>
        <w:jc w:val="both"/>
        <w:rPr>
          <w:rFonts w:ascii="Palatino Linotype" w:eastAsia="Calibri" w:hAnsi="Palatino Linotype" w:cs="Tahoma"/>
          <w:bCs/>
          <w:color w:val="000000" w:themeColor="text1"/>
          <w:sz w:val="24"/>
          <w:szCs w:val="24"/>
          <w:lang w:val="es-ES"/>
        </w:rPr>
      </w:pPr>
      <w:r w:rsidRPr="006801CC">
        <w:rPr>
          <w:rFonts w:ascii="Palatino Linotype" w:eastAsia="Calibri" w:hAnsi="Palatino Linotype" w:cs="Tahoma"/>
          <w:bCs/>
          <w:color w:val="000000" w:themeColor="text1"/>
          <w:sz w:val="24"/>
          <w:szCs w:val="24"/>
          <w:lang w:val="es-ES"/>
        </w:rPr>
        <w:t xml:space="preserve">Como se logra observar, los números de serie del certificado de sello digital no contiene datos personales y con dichos dígitos tampoco se puede obtener información de carácter confidencial, por lo que, </w:t>
      </w:r>
      <w:r w:rsidRPr="006801CC">
        <w:rPr>
          <w:rFonts w:ascii="Palatino Linotype" w:eastAsia="Calibri" w:hAnsi="Palatino Linotype" w:cs="Tahoma"/>
          <w:b/>
          <w:bCs/>
          <w:color w:val="000000" w:themeColor="text1"/>
          <w:sz w:val="24"/>
          <w:szCs w:val="24"/>
          <w:lang w:val="es-ES"/>
        </w:rPr>
        <w:t>tampoco actualizan la causal de clasificación</w:t>
      </w:r>
      <w:r w:rsidRPr="006801CC">
        <w:rPr>
          <w:rFonts w:ascii="Palatino Linotype" w:eastAsia="Calibri" w:hAnsi="Palatino Linotype" w:cs="Tahoma"/>
          <w:bCs/>
          <w:color w:val="000000" w:themeColor="text1"/>
          <w:sz w:val="24"/>
          <w:szCs w:val="24"/>
          <w:lang w:val="es-ES"/>
        </w:rPr>
        <w:t xml:space="preserve">, establecida en el artículo 143, fracción I, de la Ley de Transparencia y Acceso a la Información Pública del Estado de México y Municipios. </w:t>
      </w:r>
      <w:r w:rsidRPr="006801CC">
        <w:rPr>
          <w:rFonts w:ascii="Palatino Linotype" w:eastAsia="Calibri" w:hAnsi="Palatino Linotype" w:cs="Tahoma"/>
          <w:b/>
          <w:bCs/>
          <w:color w:val="000000" w:themeColor="text1"/>
          <w:sz w:val="24"/>
          <w:szCs w:val="24"/>
          <w:lang w:val="es-ES"/>
        </w:rPr>
        <w:t>Máxime que permite corroborar la legitimidad a la factura, pues amparan la utilización de los certificados de sellos digitales válidos.</w:t>
      </w:r>
    </w:p>
    <w:p w14:paraId="2E65CBAF" w14:textId="77777777" w:rsidR="00523BD4" w:rsidRPr="006801CC" w:rsidRDefault="00523BD4" w:rsidP="005C1AA8">
      <w:pPr>
        <w:autoSpaceDE w:val="0"/>
        <w:autoSpaceDN w:val="0"/>
        <w:adjustRightInd w:val="0"/>
        <w:spacing w:after="0" w:line="360" w:lineRule="auto"/>
        <w:ind w:right="50"/>
        <w:jc w:val="both"/>
        <w:rPr>
          <w:rFonts w:ascii="Palatino Linotype" w:eastAsiaTheme="minorEastAsia" w:hAnsi="Palatino Linotype" w:cs="Arial"/>
          <w:color w:val="000000" w:themeColor="text1"/>
          <w:sz w:val="24"/>
          <w:szCs w:val="24"/>
          <w:lang w:val="es-ES_tradnl"/>
        </w:rPr>
      </w:pPr>
    </w:p>
    <w:p w14:paraId="1243B9B1"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rPr>
      </w:pPr>
      <w:r w:rsidRPr="006801CC">
        <w:rPr>
          <w:rFonts w:ascii="Palatino Linotype" w:eastAsiaTheme="minorEastAsia" w:hAnsi="Palatino Linotype" w:cs="Arial"/>
          <w:color w:val="000000" w:themeColor="text1"/>
          <w:sz w:val="24"/>
          <w:szCs w:val="24"/>
          <w:lang w:val="es-ES_tradnl"/>
        </w:rPr>
        <w:t xml:space="preserve">Por cuanto hace, </w:t>
      </w:r>
      <w:r w:rsidRPr="006801CC">
        <w:rPr>
          <w:rFonts w:ascii="Palatino Linotype" w:hAnsi="Palatino Linotype"/>
          <w:sz w:val="24"/>
          <w:szCs w:val="24"/>
        </w:rPr>
        <w:t xml:space="preserve">al </w:t>
      </w:r>
      <w:r w:rsidRPr="006801CC">
        <w:rPr>
          <w:rFonts w:ascii="Palatino Linotype" w:hAnsi="Palatino Linotype"/>
          <w:b/>
          <w:sz w:val="24"/>
          <w:szCs w:val="24"/>
        </w:rPr>
        <w:t>RFC</w:t>
      </w:r>
      <w:r w:rsidRPr="006801CC">
        <w:rPr>
          <w:rFonts w:ascii="Palatino Linotype" w:hAnsi="Palatino Linotype"/>
          <w:sz w:val="24"/>
          <w:szCs w:val="24"/>
        </w:rPr>
        <w:t xml:space="preserve"> de </w:t>
      </w:r>
      <w:r w:rsidRPr="006801CC">
        <w:rPr>
          <w:rFonts w:ascii="Palatino Linotype" w:hAnsi="Palatino Linotype"/>
          <w:b/>
          <w:sz w:val="24"/>
          <w:szCs w:val="24"/>
          <w:u w:val="single"/>
        </w:rPr>
        <w:t>personas físicas constituye un dato personal</w:t>
      </w:r>
      <w:r w:rsidRPr="006801CC">
        <w:rPr>
          <w:rFonts w:ascii="Palatino Linotype" w:hAnsi="Palatino Linotype"/>
          <w:sz w:val="24"/>
          <w:szCs w:val="24"/>
        </w:rPr>
        <w:t>, ya que para su obtención es necesario acreditar ante la autoridad fiscal previamente la identidad de la persona, su fecha de nacimiento, entre otros aspectos.</w:t>
      </w:r>
    </w:p>
    <w:p w14:paraId="4B3768DB"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rPr>
      </w:pPr>
    </w:p>
    <w:p w14:paraId="27BE842F"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rPr>
      </w:pPr>
      <w:r w:rsidRPr="006801CC">
        <w:rPr>
          <w:rFonts w:ascii="Palatino Linotype" w:hAnsi="Palatino Linotype"/>
          <w:sz w:val="24"/>
          <w:szCs w:val="24"/>
        </w:rPr>
        <w:t xml:space="preserve">Ahora bien, las personas físicas tramitan su inscripción en el registro con el propósito de realizar —mediante esa clave de identificación— operaciones o actividades de </w:t>
      </w:r>
      <w:r w:rsidRPr="006801CC">
        <w:rPr>
          <w:rFonts w:ascii="Palatino Linotype" w:hAnsi="Palatino Linotype"/>
          <w:sz w:val="24"/>
          <w:szCs w:val="24"/>
        </w:rPr>
        <w:lastRenderedPageBreak/>
        <w:t>naturaleza fiscal, la cual, les permite hacerse identificables respecto de una situación fiscal determinada.</w:t>
      </w:r>
    </w:p>
    <w:p w14:paraId="52E1C4C2"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rPr>
      </w:pPr>
    </w:p>
    <w:p w14:paraId="3A461D78"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rPr>
      </w:pPr>
      <w:r w:rsidRPr="006801CC">
        <w:rPr>
          <w:rFonts w:ascii="Palatino Linotype" w:hAnsi="Palatino Linotype"/>
          <w:sz w:val="24"/>
          <w:szCs w:val="24"/>
        </w:rPr>
        <w:t>Lo anterior es compartido por el Instituto Nacional de Transparencia, Acceso a la Información y Protección de Datos Personales (INAI), a través del Criterio 19/2017, el cual es del tenor literal siguiente:</w:t>
      </w:r>
    </w:p>
    <w:p w14:paraId="2EE55A03" w14:textId="77777777" w:rsidR="00523BD4" w:rsidRPr="006801CC" w:rsidRDefault="00523BD4" w:rsidP="005C1AA8">
      <w:pPr>
        <w:pStyle w:val="Sinespaciado"/>
      </w:pPr>
    </w:p>
    <w:p w14:paraId="2FBB01A1" w14:textId="77777777" w:rsidR="00523BD4" w:rsidRPr="006801CC" w:rsidRDefault="00523BD4" w:rsidP="005C1AA8">
      <w:pPr>
        <w:autoSpaceDE w:val="0"/>
        <w:autoSpaceDN w:val="0"/>
        <w:adjustRightInd w:val="0"/>
        <w:spacing w:after="0"/>
        <w:ind w:left="851" w:right="899"/>
        <w:jc w:val="both"/>
        <w:rPr>
          <w:rFonts w:ascii="Palatino Linotype" w:hAnsi="Palatino Linotype"/>
          <w:i/>
          <w:szCs w:val="24"/>
        </w:rPr>
      </w:pPr>
      <w:r w:rsidRPr="006801CC">
        <w:rPr>
          <w:rFonts w:ascii="Palatino Linotype" w:hAnsi="Palatino Linotype"/>
          <w:b/>
          <w:i/>
          <w:szCs w:val="24"/>
        </w:rPr>
        <w:t>“</w:t>
      </w:r>
      <w:r w:rsidRPr="006801CC">
        <w:rPr>
          <w:rFonts w:ascii="Palatino Linotype" w:hAnsi="Palatino Linotype"/>
          <w:b/>
          <w:i/>
          <w:szCs w:val="24"/>
          <w:u w:val="single"/>
        </w:rPr>
        <w:t>Registro Federal de Contribuyentes (RFC) de personas físicas. El RFC es una clave de carácter fiscal, única e irrepetible</w:t>
      </w:r>
      <w:r w:rsidRPr="006801CC">
        <w:rPr>
          <w:rFonts w:ascii="Palatino Linotype" w:hAnsi="Palatino Linotype"/>
          <w:i/>
          <w:szCs w:val="24"/>
        </w:rPr>
        <w:t>, que permite identificar al titular, su edad y fecha de nacimiento, por lo que es un dato personal de carácter confidencial.</w:t>
      </w:r>
    </w:p>
    <w:p w14:paraId="343A3D7A" w14:textId="77777777" w:rsidR="00523BD4" w:rsidRPr="006801CC" w:rsidRDefault="00523BD4" w:rsidP="005C1AA8">
      <w:pPr>
        <w:pStyle w:val="Sinespaciado"/>
        <w:rPr>
          <w:sz w:val="20"/>
        </w:rPr>
      </w:pPr>
    </w:p>
    <w:p w14:paraId="39554FCE" w14:textId="77777777" w:rsidR="00523BD4" w:rsidRPr="006801CC" w:rsidRDefault="00523BD4" w:rsidP="005C1AA8">
      <w:pPr>
        <w:autoSpaceDE w:val="0"/>
        <w:autoSpaceDN w:val="0"/>
        <w:adjustRightInd w:val="0"/>
        <w:spacing w:after="0"/>
        <w:ind w:left="851" w:right="899"/>
        <w:jc w:val="both"/>
        <w:rPr>
          <w:rFonts w:ascii="Palatino Linotype" w:hAnsi="Palatino Linotype"/>
          <w:i/>
          <w:szCs w:val="24"/>
        </w:rPr>
      </w:pPr>
      <w:r w:rsidRPr="006801CC">
        <w:rPr>
          <w:rFonts w:ascii="Palatino Linotype" w:hAnsi="Palatino Linotype"/>
          <w:i/>
          <w:szCs w:val="24"/>
        </w:rPr>
        <w:t>Resoluciones:</w:t>
      </w:r>
    </w:p>
    <w:p w14:paraId="18E36D8D" w14:textId="77777777" w:rsidR="00523BD4" w:rsidRPr="006801CC" w:rsidRDefault="00523BD4" w:rsidP="005C1AA8">
      <w:pPr>
        <w:autoSpaceDE w:val="0"/>
        <w:autoSpaceDN w:val="0"/>
        <w:adjustRightInd w:val="0"/>
        <w:spacing w:after="0"/>
        <w:ind w:left="851" w:right="899"/>
        <w:jc w:val="both"/>
        <w:rPr>
          <w:rFonts w:ascii="Palatino Linotype" w:hAnsi="Palatino Linotype"/>
          <w:i/>
          <w:szCs w:val="24"/>
        </w:rPr>
      </w:pPr>
      <w:r w:rsidRPr="006801CC">
        <w:rPr>
          <w:rFonts w:ascii="Palatino Linotype" w:hAnsi="Palatino Linotype"/>
          <w:i/>
          <w:szCs w:val="24"/>
        </w:rPr>
        <w:t>•</w:t>
      </w:r>
      <w:r w:rsidRPr="006801CC">
        <w:rPr>
          <w:rFonts w:ascii="Palatino Linotype" w:hAnsi="Palatino Linotype"/>
          <w:i/>
          <w:szCs w:val="24"/>
        </w:rPr>
        <w:tab/>
        <w:t>RRA 0189/17. Morena. 08 de febrero de 2017. Por unanimidad. Comisionado Ponente Joel Salas Suárez.</w:t>
      </w:r>
    </w:p>
    <w:p w14:paraId="67EE7A49" w14:textId="77777777" w:rsidR="00523BD4" w:rsidRPr="006801CC" w:rsidRDefault="00523BD4" w:rsidP="005C1AA8">
      <w:pPr>
        <w:autoSpaceDE w:val="0"/>
        <w:autoSpaceDN w:val="0"/>
        <w:adjustRightInd w:val="0"/>
        <w:spacing w:after="0"/>
        <w:ind w:left="851" w:right="899"/>
        <w:jc w:val="both"/>
        <w:rPr>
          <w:rFonts w:ascii="Palatino Linotype" w:hAnsi="Palatino Linotype"/>
          <w:i/>
          <w:szCs w:val="24"/>
        </w:rPr>
      </w:pPr>
      <w:r w:rsidRPr="006801CC">
        <w:rPr>
          <w:rFonts w:ascii="Palatino Linotype" w:hAnsi="Palatino Linotype"/>
          <w:i/>
          <w:szCs w:val="24"/>
        </w:rPr>
        <w:t>•</w:t>
      </w:r>
      <w:r w:rsidRPr="006801CC">
        <w:rPr>
          <w:rFonts w:ascii="Palatino Linotype" w:hAnsi="Palatino Linotype"/>
          <w:i/>
          <w:szCs w:val="24"/>
        </w:rPr>
        <w:tab/>
        <w:t xml:space="preserve">RRA 0677/17. Universidad Nacional Autónoma de México. 08 de marzo de 2017. Por unanimidad. Comisionado Ponente </w:t>
      </w:r>
      <w:proofErr w:type="spellStart"/>
      <w:r w:rsidRPr="006801CC">
        <w:rPr>
          <w:rFonts w:ascii="Palatino Linotype" w:hAnsi="Palatino Linotype"/>
          <w:i/>
          <w:szCs w:val="24"/>
        </w:rPr>
        <w:t>Rosendoevgueni</w:t>
      </w:r>
      <w:proofErr w:type="spellEnd"/>
      <w:r w:rsidRPr="006801CC">
        <w:rPr>
          <w:rFonts w:ascii="Palatino Linotype" w:hAnsi="Palatino Linotype"/>
          <w:i/>
          <w:szCs w:val="24"/>
        </w:rPr>
        <w:t xml:space="preserve"> Monterrey </w:t>
      </w:r>
      <w:proofErr w:type="spellStart"/>
      <w:r w:rsidRPr="006801CC">
        <w:rPr>
          <w:rFonts w:ascii="Palatino Linotype" w:hAnsi="Palatino Linotype"/>
          <w:i/>
          <w:szCs w:val="24"/>
        </w:rPr>
        <w:t>Chepov</w:t>
      </w:r>
      <w:proofErr w:type="spellEnd"/>
      <w:r w:rsidRPr="006801CC">
        <w:rPr>
          <w:rFonts w:ascii="Palatino Linotype" w:hAnsi="Palatino Linotype"/>
          <w:i/>
          <w:szCs w:val="24"/>
        </w:rPr>
        <w:t xml:space="preserve">. </w:t>
      </w:r>
    </w:p>
    <w:p w14:paraId="42D627F9" w14:textId="77777777" w:rsidR="00523BD4" w:rsidRPr="006801CC" w:rsidRDefault="00523BD4" w:rsidP="005C1AA8">
      <w:pPr>
        <w:autoSpaceDE w:val="0"/>
        <w:autoSpaceDN w:val="0"/>
        <w:adjustRightInd w:val="0"/>
        <w:spacing w:after="0"/>
        <w:ind w:left="851" w:right="899"/>
        <w:jc w:val="both"/>
        <w:rPr>
          <w:rFonts w:ascii="Palatino Linotype" w:hAnsi="Palatino Linotype"/>
          <w:i/>
          <w:szCs w:val="24"/>
        </w:rPr>
      </w:pPr>
      <w:r w:rsidRPr="006801CC">
        <w:rPr>
          <w:rFonts w:ascii="Palatino Linotype" w:hAnsi="Palatino Linotype"/>
          <w:i/>
          <w:szCs w:val="24"/>
        </w:rPr>
        <w:t>•</w:t>
      </w:r>
      <w:r w:rsidRPr="006801CC">
        <w:rPr>
          <w:rFonts w:ascii="Palatino Linotype" w:hAnsi="Palatino Linotype"/>
          <w:i/>
          <w:szCs w:val="24"/>
        </w:rPr>
        <w:tab/>
        <w:t>RRA 1564/17. Tribunal Electoral del Poder Judicial de la Federación. 26 de abril de 2017. Por unanimidad. Comisionado Ponente Oscar Mauricio Guerra Ford.</w:t>
      </w:r>
      <w:r w:rsidRPr="006801CC">
        <w:rPr>
          <w:rFonts w:ascii="Palatino Linotype" w:hAnsi="Palatino Linotype"/>
          <w:b/>
          <w:i/>
          <w:szCs w:val="24"/>
        </w:rPr>
        <w:t>”</w:t>
      </w:r>
    </w:p>
    <w:p w14:paraId="2CC8530D"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rPr>
      </w:pPr>
    </w:p>
    <w:p w14:paraId="1C26DA2A"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u w:val="single"/>
        </w:rPr>
      </w:pPr>
      <w:r w:rsidRPr="006801CC">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6801CC">
        <w:rPr>
          <w:rFonts w:ascii="Palatino Linotype" w:hAnsi="Palatino Linotype"/>
          <w:sz w:val="24"/>
          <w:szCs w:val="24"/>
        </w:rPr>
        <w:t>homoclave</w:t>
      </w:r>
      <w:proofErr w:type="spellEnd"/>
      <w:r w:rsidRPr="006801CC">
        <w:rPr>
          <w:rFonts w:ascii="Palatino Linotype" w:hAnsi="Palatino Linotype"/>
          <w:sz w:val="24"/>
          <w:szCs w:val="24"/>
        </w:rPr>
        <w:t xml:space="preserve">, la cual es única e irrepetible y determina la identificación de dicha persona para efectos fiscales, por lo que constituye un dato personal que concierne </w:t>
      </w:r>
      <w:r w:rsidRPr="006801CC">
        <w:rPr>
          <w:rFonts w:ascii="Palatino Linotype" w:hAnsi="Palatino Linotype"/>
          <w:b/>
          <w:sz w:val="24"/>
          <w:szCs w:val="24"/>
          <w:u w:val="single"/>
        </w:rPr>
        <w:t>a una persona física</w:t>
      </w:r>
      <w:r w:rsidRPr="006801CC">
        <w:rPr>
          <w:rFonts w:ascii="Palatino Linotype" w:hAnsi="Palatino Linotype"/>
          <w:sz w:val="24"/>
          <w:szCs w:val="24"/>
        </w:rPr>
        <w:t xml:space="preserve"> identificada e identificable; </w:t>
      </w:r>
      <w:r w:rsidRPr="006801CC">
        <w:rPr>
          <w:rFonts w:ascii="Palatino Linotype" w:hAnsi="Palatino Linotype"/>
          <w:sz w:val="24"/>
          <w:szCs w:val="24"/>
          <w:u w:val="single"/>
        </w:rPr>
        <w:t>sin embargo, para las personas jurídico colectivas, es un dato que el</w:t>
      </w:r>
      <w:r w:rsidRPr="006801CC">
        <w:rPr>
          <w:rFonts w:ascii="Palatino Linotype" w:hAnsi="Palatino Linotype"/>
          <w:b/>
          <w:sz w:val="24"/>
          <w:szCs w:val="24"/>
          <w:u w:val="single"/>
        </w:rPr>
        <w:t xml:space="preserve"> Sujeto Obligado </w:t>
      </w:r>
      <w:r w:rsidRPr="006801CC">
        <w:rPr>
          <w:rFonts w:ascii="Palatino Linotype" w:hAnsi="Palatino Linotype"/>
          <w:sz w:val="24"/>
          <w:szCs w:val="24"/>
          <w:u w:val="single"/>
        </w:rPr>
        <w:t>deberá dejar visible; de conformidad con el Criterio 1/14, emitido por Instituto Nacional de Transparencia, Acceso a la Información y Protección de Datos Personales (INAI):</w:t>
      </w:r>
    </w:p>
    <w:p w14:paraId="198C38D4" w14:textId="77777777" w:rsidR="00523BD4" w:rsidRPr="006801CC" w:rsidRDefault="00523BD4" w:rsidP="005C1AA8">
      <w:pPr>
        <w:autoSpaceDE w:val="0"/>
        <w:autoSpaceDN w:val="0"/>
        <w:adjustRightInd w:val="0"/>
        <w:spacing w:after="0" w:line="360" w:lineRule="auto"/>
        <w:ind w:right="50"/>
        <w:jc w:val="both"/>
        <w:rPr>
          <w:rFonts w:ascii="Palatino Linotype" w:hAnsi="Palatino Linotype"/>
          <w:sz w:val="24"/>
          <w:szCs w:val="24"/>
          <w:u w:val="single"/>
        </w:rPr>
      </w:pPr>
    </w:p>
    <w:p w14:paraId="336CE001" w14:textId="77777777" w:rsidR="00523BD4" w:rsidRPr="006801CC" w:rsidRDefault="00523BD4" w:rsidP="005C1AA8">
      <w:pPr>
        <w:spacing w:after="0" w:line="240" w:lineRule="auto"/>
        <w:ind w:left="567" w:right="567"/>
        <w:jc w:val="both"/>
        <w:rPr>
          <w:rFonts w:ascii="Palatino Linotype" w:eastAsia="Arial" w:hAnsi="Palatino Linotype" w:cs="Arial"/>
          <w:i/>
        </w:rPr>
      </w:pPr>
      <w:r w:rsidRPr="006801CC">
        <w:rPr>
          <w:rFonts w:ascii="Palatino Linotype" w:eastAsia="Arial" w:hAnsi="Palatino Linotype" w:cs="Arial"/>
          <w:i/>
        </w:rPr>
        <w:lastRenderedPageBreak/>
        <w:t>“</w:t>
      </w:r>
      <w:r w:rsidRPr="006801CC">
        <w:rPr>
          <w:rFonts w:ascii="Palatino Linotype" w:eastAsia="Arial" w:hAnsi="Palatino Linotype" w:cs="Arial"/>
          <w:b/>
          <w:i/>
          <w:u w:val="single"/>
        </w:rPr>
        <w:t>Denominación o razón social, y Registro Federal de Contribuyentes de personas morales, no constituyen información confidencial.</w:t>
      </w:r>
      <w:r w:rsidRPr="006801CC">
        <w:rPr>
          <w:rFonts w:ascii="Palatino Linotype" w:eastAsia="Arial" w:hAnsi="Palatino Linotype" w:cs="Arial"/>
          <w:b/>
          <w:i/>
        </w:rPr>
        <w:t xml:space="preserve"> </w:t>
      </w:r>
      <w:r w:rsidRPr="006801CC">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72DA48AC" w14:textId="77777777" w:rsidR="00523BD4" w:rsidRPr="006801CC" w:rsidRDefault="00523BD4" w:rsidP="005C1AA8">
      <w:pPr>
        <w:spacing w:after="0" w:line="240" w:lineRule="auto"/>
        <w:ind w:left="567" w:right="567"/>
        <w:jc w:val="both"/>
        <w:rPr>
          <w:rFonts w:ascii="Palatino Linotype" w:eastAsia="Arial" w:hAnsi="Palatino Linotype" w:cs="Arial"/>
          <w:i/>
        </w:rPr>
      </w:pPr>
    </w:p>
    <w:p w14:paraId="3B22E52C" w14:textId="77777777" w:rsidR="00523BD4" w:rsidRPr="006801CC" w:rsidRDefault="00523BD4" w:rsidP="005C1AA8">
      <w:pPr>
        <w:spacing w:after="0" w:line="240" w:lineRule="auto"/>
        <w:ind w:left="567" w:right="567"/>
        <w:jc w:val="both"/>
        <w:rPr>
          <w:rFonts w:ascii="Palatino Linotype" w:eastAsia="Arial" w:hAnsi="Palatino Linotype" w:cs="Arial"/>
          <w:i/>
        </w:rPr>
      </w:pPr>
      <w:r w:rsidRPr="006801CC">
        <w:rPr>
          <w:rFonts w:ascii="Palatino Linotype" w:eastAsia="Arial" w:hAnsi="Palatino Linotype" w:cs="Arial"/>
          <w:b/>
          <w:i/>
        </w:rPr>
        <w:t>Resoluciones</w:t>
      </w:r>
    </w:p>
    <w:p w14:paraId="44BE9809" w14:textId="77777777" w:rsidR="00523BD4" w:rsidRPr="006801CC" w:rsidRDefault="00523BD4" w:rsidP="005C1AA8">
      <w:pPr>
        <w:pStyle w:val="Prrafodelista"/>
        <w:numPr>
          <w:ilvl w:val="0"/>
          <w:numId w:val="11"/>
        </w:numPr>
        <w:ind w:right="567"/>
        <w:jc w:val="both"/>
        <w:rPr>
          <w:rFonts w:ascii="Palatino Linotype" w:eastAsia="Arial" w:hAnsi="Palatino Linotype" w:cs="Arial"/>
          <w:i/>
          <w:sz w:val="22"/>
          <w:szCs w:val="22"/>
        </w:rPr>
      </w:pPr>
      <w:r w:rsidRPr="006801CC">
        <w:rPr>
          <w:rFonts w:ascii="Palatino Linotype" w:eastAsia="Arial" w:hAnsi="Palatino Linotype" w:cs="Arial"/>
          <w:b/>
          <w:i/>
          <w:sz w:val="22"/>
          <w:szCs w:val="22"/>
        </w:rPr>
        <w:t xml:space="preserve">RDA 1809/13. </w:t>
      </w:r>
      <w:r w:rsidRPr="006801CC">
        <w:rPr>
          <w:rFonts w:ascii="Palatino Linotype" w:eastAsia="Arial" w:hAnsi="Palatino Linotype" w:cs="Arial"/>
          <w:i/>
          <w:sz w:val="22"/>
          <w:szCs w:val="22"/>
        </w:rPr>
        <w:t xml:space="preserve">Interpuesto en contra de la Secretaría de Comunicaciones y Transportes.    Comisionada Ponente Jacqueline </w:t>
      </w:r>
      <w:proofErr w:type="spellStart"/>
      <w:r w:rsidRPr="006801CC">
        <w:rPr>
          <w:rFonts w:ascii="Palatino Linotype" w:eastAsia="Arial" w:hAnsi="Palatino Linotype" w:cs="Arial"/>
          <w:i/>
          <w:sz w:val="22"/>
          <w:szCs w:val="22"/>
        </w:rPr>
        <w:t>Peschard</w:t>
      </w:r>
      <w:proofErr w:type="spellEnd"/>
      <w:r w:rsidRPr="006801CC">
        <w:rPr>
          <w:rFonts w:ascii="Palatino Linotype" w:eastAsia="Arial" w:hAnsi="Palatino Linotype" w:cs="Arial"/>
          <w:i/>
          <w:sz w:val="22"/>
          <w:szCs w:val="22"/>
        </w:rPr>
        <w:t xml:space="preserve"> Mariscal.</w:t>
      </w:r>
    </w:p>
    <w:p w14:paraId="5EDB5CF2" w14:textId="77777777" w:rsidR="00523BD4" w:rsidRPr="006801CC" w:rsidRDefault="00523BD4" w:rsidP="005C1AA8">
      <w:pPr>
        <w:pStyle w:val="Prrafodelista"/>
        <w:numPr>
          <w:ilvl w:val="0"/>
          <w:numId w:val="11"/>
        </w:numPr>
        <w:ind w:right="567"/>
        <w:jc w:val="both"/>
        <w:rPr>
          <w:rFonts w:ascii="Palatino Linotype" w:eastAsia="Arial" w:hAnsi="Palatino Linotype" w:cs="Arial"/>
          <w:i/>
          <w:sz w:val="22"/>
          <w:szCs w:val="22"/>
        </w:rPr>
      </w:pPr>
      <w:r w:rsidRPr="006801CC">
        <w:rPr>
          <w:rFonts w:ascii="Palatino Linotype" w:eastAsia="Arial" w:hAnsi="Palatino Linotype" w:cs="Arial"/>
          <w:b/>
          <w:i/>
          <w:sz w:val="22"/>
          <w:szCs w:val="22"/>
        </w:rPr>
        <w:t xml:space="preserve">RDA 0308/13. </w:t>
      </w:r>
      <w:r w:rsidRPr="006801CC">
        <w:rPr>
          <w:rFonts w:ascii="Palatino Linotype" w:eastAsia="Arial" w:hAnsi="Palatino Linotype" w:cs="Arial"/>
          <w:i/>
          <w:sz w:val="22"/>
          <w:szCs w:val="22"/>
        </w:rPr>
        <w:t>Interpuesto en contra de la Secretaría del Trabajo y Previsión Social.</w:t>
      </w:r>
    </w:p>
    <w:p w14:paraId="20899B4A" w14:textId="77777777" w:rsidR="00523BD4" w:rsidRPr="006801CC" w:rsidRDefault="00523BD4" w:rsidP="005C1AA8">
      <w:pPr>
        <w:spacing w:after="0" w:line="240" w:lineRule="auto"/>
        <w:ind w:left="720" w:right="567"/>
        <w:jc w:val="both"/>
        <w:rPr>
          <w:rFonts w:ascii="Palatino Linotype" w:eastAsia="Arial" w:hAnsi="Palatino Linotype" w:cs="Arial"/>
          <w:i/>
        </w:rPr>
      </w:pPr>
      <w:r w:rsidRPr="006801CC">
        <w:rPr>
          <w:rFonts w:ascii="Palatino Linotype" w:eastAsia="Arial" w:hAnsi="Palatino Linotype" w:cs="Arial"/>
          <w:i/>
        </w:rPr>
        <w:t>Comisionada Ponente María Elena Pérez-Jaén Zermeño.</w:t>
      </w:r>
    </w:p>
    <w:p w14:paraId="5A172486" w14:textId="77777777" w:rsidR="00523BD4" w:rsidRPr="006801CC" w:rsidRDefault="00523BD4" w:rsidP="005C1AA8">
      <w:pPr>
        <w:spacing w:after="0" w:line="240" w:lineRule="auto"/>
        <w:ind w:left="720" w:right="567"/>
        <w:jc w:val="both"/>
        <w:rPr>
          <w:rFonts w:ascii="Palatino Linotype" w:eastAsia="Arial" w:hAnsi="Palatino Linotype" w:cs="Arial"/>
          <w:i/>
        </w:rPr>
      </w:pPr>
      <w:r w:rsidRPr="006801CC">
        <w:rPr>
          <w:rFonts w:ascii="Palatino Linotype" w:eastAsia="Arial" w:hAnsi="Palatino Linotype" w:cs="Arial"/>
          <w:b/>
          <w:i/>
        </w:rPr>
        <w:t xml:space="preserve">RDA 0647/12. </w:t>
      </w:r>
      <w:r w:rsidRPr="006801CC">
        <w:rPr>
          <w:rFonts w:ascii="Palatino Linotype" w:eastAsia="Arial" w:hAnsi="Palatino Linotype" w:cs="Arial"/>
          <w:i/>
        </w:rPr>
        <w:t>Interpuesto en contra del Servicio de Administración y Enajenación de</w:t>
      </w:r>
    </w:p>
    <w:p w14:paraId="44E0FCD3" w14:textId="77777777" w:rsidR="00523BD4" w:rsidRPr="006801CC" w:rsidRDefault="00523BD4" w:rsidP="005C1AA8">
      <w:pPr>
        <w:spacing w:after="0" w:line="240" w:lineRule="auto"/>
        <w:ind w:left="720" w:right="567"/>
        <w:jc w:val="both"/>
        <w:rPr>
          <w:rFonts w:ascii="Palatino Linotype" w:eastAsia="Arial" w:hAnsi="Palatino Linotype" w:cs="Arial"/>
          <w:i/>
        </w:rPr>
      </w:pPr>
      <w:r w:rsidRPr="006801CC">
        <w:rPr>
          <w:rFonts w:ascii="Palatino Linotype" w:eastAsia="Arial" w:hAnsi="Palatino Linotype" w:cs="Arial"/>
          <w:i/>
        </w:rPr>
        <w:t xml:space="preserve">Bienes. Comisionada Ponente Jacqueline </w:t>
      </w:r>
      <w:proofErr w:type="spellStart"/>
      <w:r w:rsidRPr="006801CC">
        <w:rPr>
          <w:rFonts w:ascii="Palatino Linotype" w:eastAsia="Arial" w:hAnsi="Palatino Linotype" w:cs="Arial"/>
          <w:i/>
        </w:rPr>
        <w:t>Peschard</w:t>
      </w:r>
      <w:proofErr w:type="spellEnd"/>
      <w:r w:rsidRPr="006801CC">
        <w:rPr>
          <w:rFonts w:ascii="Palatino Linotype" w:eastAsia="Arial" w:hAnsi="Palatino Linotype" w:cs="Arial"/>
          <w:i/>
        </w:rPr>
        <w:t xml:space="preserve"> Mariscal.</w:t>
      </w:r>
    </w:p>
    <w:p w14:paraId="065003D2" w14:textId="77777777" w:rsidR="00523BD4" w:rsidRPr="006801CC" w:rsidRDefault="00523BD4" w:rsidP="005C1AA8">
      <w:pPr>
        <w:pStyle w:val="Prrafodelista"/>
        <w:numPr>
          <w:ilvl w:val="0"/>
          <w:numId w:val="11"/>
        </w:numPr>
        <w:ind w:right="567"/>
        <w:jc w:val="both"/>
        <w:rPr>
          <w:rFonts w:ascii="Palatino Linotype" w:eastAsia="Arial" w:hAnsi="Palatino Linotype" w:cs="Arial"/>
          <w:i/>
          <w:sz w:val="22"/>
          <w:szCs w:val="22"/>
        </w:rPr>
      </w:pPr>
      <w:r w:rsidRPr="006801CC">
        <w:rPr>
          <w:rFonts w:ascii="Palatino Linotype" w:eastAsia="Arial" w:hAnsi="Palatino Linotype" w:cs="Arial"/>
          <w:b/>
          <w:i/>
          <w:sz w:val="22"/>
          <w:szCs w:val="22"/>
        </w:rPr>
        <w:t xml:space="preserve">RDA 0417/12. </w:t>
      </w:r>
      <w:r w:rsidRPr="006801CC">
        <w:rPr>
          <w:rFonts w:ascii="Palatino Linotype" w:eastAsia="Arial" w:hAnsi="Palatino Linotype" w:cs="Arial"/>
          <w:i/>
          <w:sz w:val="22"/>
          <w:szCs w:val="22"/>
        </w:rPr>
        <w:t>Interpuesto en contra del Instituto Mexicano del Seguro Social.</w:t>
      </w:r>
    </w:p>
    <w:p w14:paraId="46AF489C" w14:textId="77777777" w:rsidR="00523BD4" w:rsidRPr="006801CC" w:rsidRDefault="00523BD4" w:rsidP="005C1AA8">
      <w:pPr>
        <w:spacing w:after="0" w:line="240" w:lineRule="auto"/>
        <w:ind w:left="720" w:right="567"/>
        <w:jc w:val="both"/>
        <w:rPr>
          <w:rFonts w:ascii="Palatino Linotype" w:eastAsia="Arial" w:hAnsi="Palatino Linotype" w:cs="Arial"/>
          <w:i/>
        </w:rPr>
      </w:pPr>
      <w:r w:rsidRPr="006801CC">
        <w:rPr>
          <w:rFonts w:ascii="Palatino Linotype" w:eastAsia="Arial" w:hAnsi="Palatino Linotype" w:cs="Arial"/>
          <w:i/>
        </w:rPr>
        <w:t xml:space="preserve">Comisionada Ponente Sigrid </w:t>
      </w:r>
      <w:proofErr w:type="spellStart"/>
      <w:r w:rsidRPr="006801CC">
        <w:rPr>
          <w:rFonts w:ascii="Palatino Linotype" w:eastAsia="Arial" w:hAnsi="Palatino Linotype" w:cs="Arial"/>
          <w:i/>
        </w:rPr>
        <w:t>Arzt</w:t>
      </w:r>
      <w:proofErr w:type="spellEnd"/>
      <w:r w:rsidRPr="006801CC">
        <w:rPr>
          <w:rFonts w:ascii="Palatino Linotype" w:eastAsia="Arial" w:hAnsi="Palatino Linotype" w:cs="Arial"/>
          <w:i/>
        </w:rPr>
        <w:t xml:space="preserve"> Colunga.</w:t>
      </w:r>
    </w:p>
    <w:p w14:paraId="4D8160C9" w14:textId="77777777" w:rsidR="00523BD4" w:rsidRPr="006801CC" w:rsidRDefault="00523BD4" w:rsidP="005C1AA8">
      <w:pPr>
        <w:pStyle w:val="Prrafodelista"/>
        <w:numPr>
          <w:ilvl w:val="0"/>
          <w:numId w:val="11"/>
        </w:numPr>
        <w:ind w:right="567"/>
        <w:jc w:val="both"/>
        <w:rPr>
          <w:rFonts w:ascii="Palatino Linotype" w:eastAsia="Arial" w:hAnsi="Palatino Linotype" w:cs="Arial"/>
          <w:i/>
        </w:rPr>
      </w:pPr>
      <w:r w:rsidRPr="006801CC">
        <w:rPr>
          <w:rFonts w:ascii="Palatino Linotype" w:eastAsia="Arial" w:hAnsi="Palatino Linotype" w:cs="Arial"/>
          <w:b/>
          <w:i/>
          <w:sz w:val="22"/>
          <w:szCs w:val="22"/>
        </w:rPr>
        <w:t xml:space="preserve"> RDA 0358/12</w:t>
      </w:r>
      <w:r w:rsidRPr="006801CC">
        <w:rPr>
          <w:rFonts w:ascii="Palatino Linotype" w:eastAsia="Arial" w:hAnsi="Palatino Linotype" w:cs="Arial"/>
          <w:i/>
          <w:sz w:val="22"/>
          <w:szCs w:val="22"/>
        </w:rPr>
        <w:t>. Interpuesto en contra de la Comisión Federal para la Protección contra Riesgos Sanitarios. Comisionada Ponente María Elena Pérez-Jaén Zermeño.”</w:t>
      </w:r>
    </w:p>
    <w:p w14:paraId="261F40A6" w14:textId="77777777" w:rsidR="00523BD4" w:rsidRPr="006801CC" w:rsidRDefault="00523BD4" w:rsidP="005C1AA8">
      <w:pPr>
        <w:spacing w:after="0" w:line="360" w:lineRule="auto"/>
        <w:jc w:val="both"/>
        <w:rPr>
          <w:rFonts w:ascii="Palatino Linotype" w:eastAsiaTheme="minorEastAsia" w:hAnsi="Palatino Linotype" w:cs="Arial"/>
          <w:color w:val="000000" w:themeColor="text1"/>
          <w:sz w:val="24"/>
          <w:lang w:val="es-ES_tradnl"/>
        </w:rPr>
      </w:pPr>
    </w:p>
    <w:p w14:paraId="78C84BA4" w14:textId="32010388" w:rsidR="00523BD4" w:rsidRPr="006801CC" w:rsidRDefault="00523BD4" w:rsidP="005C1AA8">
      <w:pPr>
        <w:spacing w:after="0" w:line="360" w:lineRule="auto"/>
        <w:jc w:val="both"/>
        <w:rPr>
          <w:rFonts w:ascii="Palatino Linotype" w:hAnsi="Palatino Linotype" w:cs="Arial"/>
          <w:color w:val="000000" w:themeColor="text1"/>
          <w:sz w:val="24"/>
        </w:rPr>
      </w:pPr>
      <w:r w:rsidRPr="006801CC">
        <w:rPr>
          <w:rFonts w:ascii="Palatino Linotype" w:eastAsiaTheme="minorEastAsia" w:hAnsi="Palatino Linotype" w:cs="Arial"/>
          <w:color w:val="000000" w:themeColor="text1"/>
          <w:sz w:val="24"/>
          <w:lang w:val="es-ES_tradnl"/>
        </w:rPr>
        <w:t xml:space="preserve">Por lo anterior, se determina que no se tiene por colmado el derecho de acceso a la información ejercido por el particular ya que se insiste en que no otorga certeza jurídica de la información proporcionada, dado a que no es consistente en testar dados en algunos casos y en otros no; en consecuencia </w:t>
      </w:r>
      <w:r w:rsidRPr="006801CC">
        <w:rPr>
          <w:rFonts w:ascii="Palatino Linotype" w:hAnsi="Palatino Linotype"/>
          <w:color w:val="000000" w:themeColor="text1"/>
          <w:sz w:val="24"/>
        </w:rPr>
        <w:t xml:space="preserve">este Órgano Garante determina </w:t>
      </w:r>
      <w:r w:rsidRPr="006801CC">
        <w:rPr>
          <w:rFonts w:ascii="Palatino Linotype" w:hAnsi="Palatino Linotype"/>
          <w:b/>
          <w:color w:val="000000" w:themeColor="text1"/>
          <w:sz w:val="24"/>
        </w:rPr>
        <w:t xml:space="preserve">MODIFICAR </w:t>
      </w:r>
      <w:r w:rsidRPr="006801CC">
        <w:rPr>
          <w:rFonts w:ascii="Palatino Linotype" w:hAnsi="Palatino Linotype"/>
          <w:color w:val="000000" w:themeColor="text1"/>
          <w:sz w:val="24"/>
        </w:rPr>
        <w:t>la respuesta a fin de ordenar la entrega</w:t>
      </w:r>
      <w:r w:rsidR="00825EBA" w:rsidRPr="006801CC">
        <w:rPr>
          <w:rFonts w:ascii="Palatino Linotype" w:hAnsi="Palatino Linotype"/>
          <w:color w:val="000000" w:themeColor="text1"/>
          <w:sz w:val="24"/>
        </w:rPr>
        <w:t xml:space="preserve"> en su correcta</w:t>
      </w:r>
      <w:r w:rsidRPr="006801CC">
        <w:rPr>
          <w:rFonts w:ascii="Palatino Linotype" w:hAnsi="Palatino Linotype"/>
          <w:color w:val="000000" w:themeColor="text1"/>
          <w:sz w:val="24"/>
        </w:rPr>
        <w:t xml:space="preserve"> versión pública, de l</w:t>
      </w:r>
      <w:r w:rsidR="00825EBA" w:rsidRPr="006801CC">
        <w:rPr>
          <w:rFonts w:ascii="Palatino Linotype" w:hAnsi="Palatino Linotype"/>
          <w:color w:val="000000" w:themeColor="text1"/>
          <w:sz w:val="24"/>
        </w:rPr>
        <w:t>a</w:t>
      </w:r>
      <w:r w:rsidRPr="006801CC">
        <w:rPr>
          <w:rFonts w:ascii="Palatino Linotype" w:hAnsi="Palatino Linotype"/>
          <w:color w:val="000000" w:themeColor="text1"/>
          <w:sz w:val="24"/>
        </w:rPr>
        <w:t xml:space="preserve">s </w:t>
      </w:r>
      <w:r w:rsidR="00825EBA" w:rsidRPr="006801CC">
        <w:rPr>
          <w:rFonts w:ascii="Palatino Linotype" w:hAnsi="Palatino Linotype"/>
          <w:color w:val="000000" w:themeColor="text1"/>
          <w:sz w:val="24"/>
        </w:rPr>
        <w:t>documentales remitidas en informe justificado</w:t>
      </w:r>
      <w:r w:rsidRPr="006801CC">
        <w:rPr>
          <w:rFonts w:ascii="Palatino Linotype" w:hAnsi="Palatino Linotype"/>
          <w:color w:val="000000" w:themeColor="text1"/>
          <w:sz w:val="24"/>
        </w:rPr>
        <w:t xml:space="preserve">, para ello deberá cumplir con las </w:t>
      </w:r>
      <w:r w:rsidRPr="006801CC">
        <w:rPr>
          <w:rFonts w:ascii="Palatino Linotype" w:eastAsiaTheme="minorEastAsia" w:hAnsi="Palatino Linotype" w:cs="Arial"/>
          <w:color w:val="000000" w:themeColor="text1"/>
          <w:sz w:val="24"/>
          <w:lang w:val="es-ES_tradnl"/>
        </w:rPr>
        <w:t xml:space="preserve">formas y formalidades de la Ley </w:t>
      </w:r>
      <w:r w:rsidRPr="006801CC">
        <w:rPr>
          <w:rFonts w:ascii="Palatino Linotype" w:hAnsi="Palatino Linotype" w:cs="Arial"/>
          <w:color w:val="000000" w:themeColor="text1"/>
          <w:sz w:val="24"/>
        </w:rPr>
        <w:t xml:space="preserve">forma y formalidades que la ley de la materia impone; </w:t>
      </w:r>
      <w:r w:rsidRPr="006801CC">
        <w:rPr>
          <w:rFonts w:ascii="Palatino Linotype" w:hAnsi="Palatino Linotype" w:cs="Arial"/>
          <w:color w:val="000000" w:themeColor="text1"/>
          <w:sz w:val="24"/>
        </w:rPr>
        <w:lastRenderedPageBreak/>
        <w:t>es decir, mediante acuerdo debidamente fundado y motivado, de su Comité de Transparencia, en términos de los artículos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ED9B16" w14:textId="77777777" w:rsidR="00825EBA" w:rsidRPr="006801CC" w:rsidRDefault="00825EBA" w:rsidP="005C1AA8">
      <w:pPr>
        <w:pStyle w:val="Sinespaciado"/>
        <w:spacing w:line="360" w:lineRule="auto"/>
        <w:jc w:val="both"/>
        <w:rPr>
          <w:rFonts w:ascii="Palatino Linotype" w:hAnsi="Palatino Linotype"/>
        </w:rPr>
      </w:pPr>
    </w:p>
    <w:p w14:paraId="675033A1" w14:textId="77777777" w:rsidR="00523BD4" w:rsidRPr="006801CC" w:rsidRDefault="00523BD4" w:rsidP="005C1AA8">
      <w:pPr>
        <w:pStyle w:val="Prrafodelista"/>
        <w:numPr>
          <w:ilvl w:val="0"/>
          <w:numId w:val="8"/>
        </w:numPr>
        <w:tabs>
          <w:tab w:val="left" w:pos="709"/>
        </w:tabs>
        <w:spacing w:line="360" w:lineRule="auto"/>
        <w:jc w:val="both"/>
        <w:rPr>
          <w:rFonts w:ascii="Palatino Linotype" w:hAnsi="Palatino Linotype" w:cs="Arial"/>
          <w:b/>
          <w:i/>
          <w:sz w:val="28"/>
        </w:rPr>
      </w:pPr>
      <w:r w:rsidRPr="006801CC">
        <w:rPr>
          <w:rFonts w:ascii="Palatino Linotype" w:hAnsi="Palatino Linotype" w:cs="Arial"/>
          <w:b/>
          <w:i/>
          <w:sz w:val="28"/>
        </w:rPr>
        <w:t>De la versión pública</w:t>
      </w:r>
    </w:p>
    <w:p w14:paraId="0AD9A872" w14:textId="77777777" w:rsidR="00523BD4" w:rsidRPr="006801CC" w:rsidRDefault="00523BD4"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5B1FC1AE" w14:textId="169CB455" w:rsidR="00523BD4" w:rsidRPr="006801CC" w:rsidRDefault="00523BD4" w:rsidP="005C1AA8">
      <w:pPr>
        <w:spacing w:after="0" w:line="360" w:lineRule="auto"/>
        <w:jc w:val="both"/>
        <w:rPr>
          <w:rFonts w:ascii="Palatino Linotype" w:hAnsi="Palatino Linotype" w:cs="Arial"/>
          <w:bCs/>
          <w:sz w:val="24"/>
          <w:szCs w:val="24"/>
        </w:rPr>
      </w:pPr>
      <w:r w:rsidRPr="006801CC">
        <w:rPr>
          <w:rFonts w:ascii="Palatino Linotype" w:hAnsi="Palatino Linotype"/>
          <w:sz w:val="24"/>
          <w:szCs w:val="24"/>
        </w:rPr>
        <w:t xml:space="preserve">Considerando que se ordena la entrega de la información </w:t>
      </w:r>
      <w:r w:rsidRPr="006801CC">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6801CC">
        <w:rPr>
          <w:rFonts w:ascii="Palatino Linotype" w:hAnsi="Palatino Linotype" w:cs="Arial"/>
          <w:bCs/>
          <w:sz w:val="24"/>
          <w:szCs w:val="24"/>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w:t>
      </w:r>
      <w:r w:rsidRPr="006801CC">
        <w:rPr>
          <w:rFonts w:ascii="Palatino Linotype" w:hAnsi="Palatino Linotype" w:cs="Arial"/>
          <w:bCs/>
          <w:sz w:val="24"/>
          <w:szCs w:val="24"/>
        </w:rPr>
        <w:lastRenderedPageBreak/>
        <w:t>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14BEE0A5" w14:textId="77777777" w:rsidR="005C1AA8" w:rsidRPr="006801CC" w:rsidRDefault="005C1AA8" w:rsidP="005C1AA8">
      <w:pPr>
        <w:spacing w:after="0" w:line="360" w:lineRule="auto"/>
        <w:jc w:val="both"/>
        <w:rPr>
          <w:rFonts w:ascii="Palatino Linotype" w:hAnsi="Palatino Linotype" w:cs="Arial"/>
          <w:bCs/>
          <w:sz w:val="24"/>
          <w:szCs w:val="24"/>
        </w:rPr>
      </w:pPr>
    </w:p>
    <w:p w14:paraId="6C5606C0" w14:textId="77777777" w:rsidR="00523BD4" w:rsidRPr="006801CC" w:rsidRDefault="00523BD4" w:rsidP="005C1AA8">
      <w:pPr>
        <w:spacing w:after="0" w:line="360" w:lineRule="auto"/>
        <w:jc w:val="both"/>
        <w:rPr>
          <w:rFonts w:ascii="Palatino Linotype" w:hAnsi="Palatino Linotype" w:cs="Arial"/>
          <w:sz w:val="24"/>
          <w:szCs w:val="24"/>
          <w:lang w:eastAsia="es-MX"/>
        </w:rPr>
      </w:pPr>
      <w:r w:rsidRPr="006801CC">
        <w:rPr>
          <w:rFonts w:ascii="Palatino Linotype" w:hAnsi="Palatino Linotype" w:cs="Arial"/>
          <w:sz w:val="24"/>
          <w:szCs w:val="24"/>
          <w:lang w:eastAsia="es-MX"/>
        </w:rPr>
        <w:t xml:space="preserve">En cuanto a la </w:t>
      </w:r>
      <w:r w:rsidRPr="006801CC">
        <w:rPr>
          <w:rFonts w:ascii="Palatino Linotype" w:hAnsi="Palatino Linotype" w:cs="Arial"/>
          <w:sz w:val="24"/>
          <w:szCs w:val="24"/>
        </w:rPr>
        <w:t xml:space="preserve">CURP en virtud de que éste se </w:t>
      </w:r>
      <w:r w:rsidRPr="006801CC">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72091E1" w14:textId="77777777" w:rsidR="00825EBA" w:rsidRPr="006801CC" w:rsidRDefault="00825EBA" w:rsidP="005C1AA8">
      <w:pPr>
        <w:spacing w:after="0" w:line="360" w:lineRule="auto"/>
        <w:jc w:val="both"/>
        <w:rPr>
          <w:rFonts w:ascii="Palatino Linotype" w:hAnsi="Palatino Linotype" w:cs="Arial"/>
          <w:sz w:val="24"/>
          <w:szCs w:val="24"/>
        </w:rPr>
      </w:pPr>
    </w:p>
    <w:p w14:paraId="3B4DEC16" w14:textId="3C3421A3" w:rsidR="00523BD4" w:rsidRPr="006801CC" w:rsidRDefault="00523BD4"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Argumento que es compartido por el entonces </w:t>
      </w:r>
      <w:r w:rsidRPr="006801CC">
        <w:rPr>
          <w:rFonts w:ascii="Palatino Linotype" w:hAnsi="Palatino Linotype" w:cs="Arial"/>
          <w:sz w:val="24"/>
          <w:szCs w:val="24"/>
          <w:lang w:eastAsia="es-MX"/>
        </w:rPr>
        <w:t>Instituto Nacional de Transparencia, Acceso a la Información y Protección de Datos Personales (INAI)</w:t>
      </w:r>
      <w:r w:rsidRPr="006801CC">
        <w:rPr>
          <w:rFonts w:ascii="Palatino Linotype" w:hAnsi="Palatino Linotype" w:cs="Arial"/>
          <w:bCs/>
          <w:sz w:val="24"/>
          <w:szCs w:val="24"/>
        </w:rPr>
        <w:t xml:space="preserve">, conforme al </w:t>
      </w:r>
      <w:r w:rsidRPr="006801CC">
        <w:rPr>
          <w:rFonts w:ascii="Palatino Linotype" w:hAnsi="Palatino Linotype" w:cs="Arial"/>
          <w:sz w:val="24"/>
          <w:szCs w:val="24"/>
        </w:rPr>
        <w:t xml:space="preserve">criterio número 18/17, el cual refiere: </w:t>
      </w:r>
    </w:p>
    <w:p w14:paraId="36FB3E49" w14:textId="77777777" w:rsidR="00825EBA" w:rsidRPr="006801CC" w:rsidRDefault="00825EBA" w:rsidP="005C1AA8">
      <w:pPr>
        <w:spacing w:after="0" w:line="360" w:lineRule="auto"/>
        <w:jc w:val="both"/>
        <w:rPr>
          <w:rFonts w:ascii="Palatino Linotype" w:hAnsi="Palatino Linotype" w:cs="Arial"/>
          <w:sz w:val="24"/>
          <w:szCs w:val="24"/>
        </w:rPr>
      </w:pPr>
    </w:p>
    <w:p w14:paraId="3766D70B" w14:textId="77777777" w:rsidR="00523BD4" w:rsidRPr="006801CC" w:rsidRDefault="00523BD4" w:rsidP="005C1AA8">
      <w:pPr>
        <w:pStyle w:val="Default"/>
        <w:ind w:left="851" w:right="851"/>
        <w:jc w:val="both"/>
        <w:rPr>
          <w:rFonts w:ascii="Palatino Linotype" w:hAnsi="Palatino Linotype"/>
          <w:i/>
          <w:color w:val="auto"/>
          <w:sz w:val="22"/>
          <w:szCs w:val="22"/>
          <w:lang w:eastAsia="es-MX"/>
        </w:rPr>
      </w:pPr>
      <w:r w:rsidRPr="006801CC">
        <w:rPr>
          <w:rFonts w:ascii="Palatino Linotype" w:hAnsi="Palatino Linotype"/>
          <w:b/>
          <w:bCs/>
          <w:i/>
          <w:color w:val="auto"/>
          <w:sz w:val="22"/>
          <w:szCs w:val="22"/>
          <w:lang w:eastAsia="es-MX"/>
        </w:rPr>
        <w:t>“</w:t>
      </w:r>
      <w:r w:rsidRPr="006801CC">
        <w:rPr>
          <w:rFonts w:ascii="Palatino Linotype" w:hAnsi="Palatino Linotype"/>
          <w:b/>
          <w:bCs/>
          <w:i/>
          <w:color w:val="auto"/>
          <w:sz w:val="22"/>
          <w:szCs w:val="22"/>
        </w:rPr>
        <w:t xml:space="preserve">Clave Única de Registro de Población (CURP). </w:t>
      </w:r>
      <w:r w:rsidRPr="006801CC">
        <w:rPr>
          <w:rFonts w:ascii="Palatino Linotype" w:hAnsi="Palatino Linotype"/>
          <w:bCs/>
          <w:i/>
          <w:color w:val="auto"/>
          <w:sz w:val="22"/>
          <w:szCs w:val="22"/>
        </w:rPr>
        <w:t xml:space="preserve">La </w:t>
      </w:r>
      <w:r w:rsidRPr="006801CC">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6801CC">
        <w:rPr>
          <w:rFonts w:ascii="Palatino Linotype" w:hAnsi="Palatino Linotype"/>
          <w:i/>
          <w:color w:val="auto"/>
          <w:sz w:val="22"/>
          <w:szCs w:val="22"/>
          <w:lang w:eastAsia="es-MX"/>
        </w:rPr>
        <w:t>” (Sic)</w:t>
      </w:r>
    </w:p>
    <w:p w14:paraId="7F548CAC" w14:textId="77777777" w:rsidR="00523BD4" w:rsidRPr="006801CC" w:rsidRDefault="00523BD4" w:rsidP="005C1AA8">
      <w:pPr>
        <w:pStyle w:val="Default"/>
        <w:ind w:left="851" w:right="851"/>
        <w:jc w:val="both"/>
        <w:rPr>
          <w:rFonts w:ascii="Palatino Linotype" w:hAnsi="Palatino Linotype"/>
          <w:i/>
          <w:color w:val="auto"/>
          <w:sz w:val="22"/>
          <w:szCs w:val="22"/>
          <w:lang w:eastAsia="es-MX"/>
        </w:rPr>
      </w:pPr>
    </w:p>
    <w:p w14:paraId="69A58DDB" w14:textId="77777777" w:rsidR="00523BD4" w:rsidRPr="006801CC" w:rsidRDefault="00523BD4" w:rsidP="005C1AA8">
      <w:pPr>
        <w:pStyle w:val="Default"/>
        <w:ind w:left="851" w:right="851"/>
        <w:jc w:val="both"/>
        <w:rPr>
          <w:rFonts w:ascii="Palatino Linotype" w:hAnsi="Palatino Linotype"/>
          <w:b/>
          <w:i/>
          <w:color w:val="auto"/>
          <w:sz w:val="22"/>
          <w:szCs w:val="22"/>
        </w:rPr>
      </w:pPr>
    </w:p>
    <w:p w14:paraId="0F3FEFA4" w14:textId="77777777" w:rsidR="00523BD4" w:rsidRPr="006801CC" w:rsidRDefault="00523BD4" w:rsidP="005C1AA8">
      <w:pPr>
        <w:pStyle w:val="Prrafodelista"/>
        <w:numPr>
          <w:ilvl w:val="0"/>
          <w:numId w:val="14"/>
        </w:numPr>
        <w:rPr>
          <w:rFonts w:ascii="Palatino Linotype" w:hAnsi="Palatino Linotype" w:cs="Tahoma"/>
        </w:rPr>
      </w:pPr>
      <w:r w:rsidRPr="006801CC">
        <w:rPr>
          <w:rFonts w:ascii="Palatino Linotype" w:hAnsi="Palatino Linotype" w:cs="Tahoma"/>
          <w:b/>
        </w:rPr>
        <w:t>Número y folio de credencial de elector del representante legal del proveedor</w:t>
      </w:r>
      <w:r w:rsidRPr="006801CC">
        <w:rPr>
          <w:rFonts w:ascii="Palatino Linotype" w:hAnsi="Palatino Linotype" w:cs="Tahoma"/>
        </w:rPr>
        <w:t>.</w:t>
      </w:r>
    </w:p>
    <w:p w14:paraId="22D91B54" w14:textId="77777777" w:rsidR="00523BD4" w:rsidRPr="006801CC" w:rsidRDefault="00523BD4" w:rsidP="005C1AA8">
      <w:pPr>
        <w:spacing w:after="0" w:line="360" w:lineRule="auto"/>
        <w:jc w:val="both"/>
        <w:rPr>
          <w:rFonts w:ascii="Palatino Linotype" w:hAnsi="Palatino Linotype" w:cs="Arial"/>
          <w:sz w:val="24"/>
          <w:szCs w:val="24"/>
          <w:lang w:eastAsia="es-MX"/>
        </w:rPr>
      </w:pPr>
      <w:r w:rsidRPr="006801CC">
        <w:rPr>
          <w:rFonts w:ascii="Palatino Linotype" w:hAnsi="Palatino Linotype" w:cs="Arial"/>
          <w:sz w:val="24"/>
          <w:szCs w:val="24"/>
        </w:rPr>
        <w:lastRenderedPageBreak/>
        <w:t xml:space="preserve">La Credencial para Votar constituyen datos personales el nombre, domicilio, huella digital, fotografía del elector, clave de registro o elector, Clave Única del Registro de Población y firma, tal como se refiere en el </w:t>
      </w:r>
      <w:r w:rsidRPr="006801CC">
        <w:rPr>
          <w:rFonts w:ascii="Palatino Linotype" w:hAnsi="Palatino Linotype" w:cs="Arial"/>
          <w:sz w:val="24"/>
          <w:szCs w:val="24"/>
          <w:lang w:eastAsia="es-MX"/>
        </w:rPr>
        <w:t xml:space="preserve">artículo 156 numeral 1, incisos d), g) e i) de la Ley General de Instituciones y Procedimientos Electorales que enlista los datos que, cuando menos, debe contener la credencial para votar, como son: </w:t>
      </w:r>
    </w:p>
    <w:p w14:paraId="7DFA3A8E"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w:t>
      </w:r>
      <w:r w:rsidRPr="006801CC">
        <w:rPr>
          <w:rFonts w:ascii="Palatino Linotype" w:hAnsi="Palatino Linotype" w:cs="Arial"/>
          <w:b/>
          <w:i/>
          <w:sz w:val="21"/>
          <w:szCs w:val="21"/>
          <w:lang w:eastAsia="es-MX"/>
        </w:rPr>
        <w:t>Artículo 156</w:t>
      </w:r>
      <w:r w:rsidRPr="006801CC">
        <w:rPr>
          <w:rFonts w:ascii="Palatino Linotype" w:hAnsi="Palatino Linotype" w:cs="Arial"/>
          <w:i/>
          <w:sz w:val="21"/>
          <w:szCs w:val="21"/>
          <w:lang w:eastAsia="es-MX"/>
        </w:rPr>
        <w:t>.</w:t>
      </w:r>
    </w:p>
    <w:p w14:paraId="03A56003"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b/>
          <w:i/>
          <w:sz w:val="21"/>
          <w:szCs w:val="21"/>
          <w:lang w:eastAsia="es-MX"/>
        </w:rPr>
        <w:t>1.</w:t>
      </w:r>
      <w:r w:rsidRPr="006801CC">
        <w:rPr>
          <w:rFonts w:ascii="Palatino Linotype" w:hAnsi="Palatino Linotype" w:cs="Arial"/>
          <w:i/>
          <w:sz w:val="21"/>
          <w:szCs w:val="21"/>
          <w:lang w:eastAsia="es-MX"/>
        </w:rPr>
        <w:t xml:space="preserve"> </w:t>
      </w:r>
      <w:r w:rsidRPr="006801CC">
        <w:rPr>
          <w:rFonts w:ascii="Palatino Linotype" w:hAnsi="Palatino Linotype" w:cs="Arial"/>
          <w:b/>
          <w:i/>
          <w:sz w:val="21"/>
          <w:szCs w:val="21"/>
          <w:u w:val="single"/>
          <w:lang w:eastAsia="es-MX"/>
        </w:rPr>
        <w:t>La credencial para votar deberá contener, cuando menos, los siguientes datos del elector</w:t>
      </w:r>
      <w:r w:rsidRPr="006801CC">
        <w:rPr>
          <w:rFonts w:ascii="Palatino Linotype" w:hAnsi="Palatino Linotype" w:cs="Arial"/>
          <w:i/>
          <w:sz w:val="21"/>
          <w:szCs w:val="21"/>
          <w:lang w:eastAsia="es-MX"/>
        </w:rPr>
        <w:t>:</w:t>
      </w:r>
    </w:p>
    <w:p w14:paraId="7A610178"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w:t>
      </w:r>
    </w:p>
    <w:p w14:paraId="76824324"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 xml:space="preserve">d) </w:t>
      </w:r>
      <w:r w:rsidRPr="006801CC">
        <w:rPr>
          <w:rFonts w:ascii="Palatino Linotype" w:hAnsi="Palatino Linotype" w:cs="Arial"/>
          <w:b/>
          <w:i/>
          <w:sz w:val="21"/>
          <w:szCs w:val="21"/>
          <w:u w:val="single"/>
          <w:lang w:eastAsia="es-MX"/>
        </w:rPr>
        <w:t>Domicilio</w:t>
      </w:r>
      <w:r w:rsidRPr="006801CC">
        <w:rPr>
          <w:rFonts w:ascii="Palatino Linotype" w:hAnsi="Palatino Linotype" w:cs="Arial"/>
          <w:i/>
          <w:sz w:val="21"/>
          <w:szCs w:val="21"/>
          <w:lang w:eastAsia="es-MX"/>
        </w:rPr>
        <w:t>;</w:t>
      </w:r>
    </w:p>
    <w:p w14:paraId="7E56A14E"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w:t>
      </w:r>
    </w:p>
    <w:p w14:paraId="5C771675"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 xml:space="preserve">g) </w:t>
      </w:r>
      <w:r w:rsidRPr="006801CC">
        <w:rPr>
          <w:rFonts w:ascii="Palatino Linotype" w:hAnsi="Palatino Linotype" w:cs="Arial"/>
          <w:b/>
          <w:i/>
          <w:sz w:val="21"/>
          <w:szCs w:val="21"/>
          <w:lang w:eastAsia="es-MX"/>
        </w:rPr>
        <w:t>Firma</w:t>
      </w:r>
      <w:r w:rsidRPr="006801CC">
        <w:rPr>
          <w:rFonts w:ascii="Palatino Linotype" w:hAnsi="Palatino Linotype" w:cs="Arial"/>
          <w:i/>
          <w:sz w:val="21"/>
          <w:szCs w:val="21"/>
          <w:lang w:eastAsia="es-MX"/>
        </w:rPr>
        <w:t xml:space="preserve">, </w:t>
      </w:r>
      <w:r w:rsidRPr="006801CC">
        <w:rPr>
          <w:rFonts w:ascii="Palatino Linotype" w:hAnsi="Palatino Linotype" w:cs="Arial"/>
          <w:b/>
          <w:i/>
          <w:sz w:val="21"/>
          <w:szCs w:val="21"/>
          <w:u w:val="single"/>
          <w:lang w:eastAsia="es-MX"/>
        </w:rPr>
        <w:t>huella digital</w:t>
      </w:r>
      <w:r w:rsidRPr="006801CC">
        <w:rPr>
          <w:rFonts w:ascii="Palatino Linotype" w:hAnsi="Palatino Linotype" w:cs="Arial"/>
          <w:i/>
          <w:sz w:val="21"/>
          <w:szCs w:val="21"/>
          <w:lang w:eastAsia="es-MX"/>
        </w:rPr>
        <w:t xml:space="preserve"> y </w:t>
      </w:r>
      <w:r w:rsidRPr="006801CC">
        <w:rPr>
          <w:rFonts w:ascii="Palatino Linotype" w:hAnsi="Palatino Linotype" w:cs="Arial"/>
          <w:b/>
          <w:i/>
          <w:sz w:val="21"/>
          <w:szCs w:val="21"/>
          <w:u w:val="single"/>
          <w:lang w:eastAsia="es-MX"/>
        </w:rPr>
        <w:t>fotografía del elector</w:t>
      </w:r>
      <w:r w:rsidRPr="006801CC">
        <w:rPr>
          <w:rFonts w:ascii="Palatino Linotype" w:hAnsi="Palatino Linotype" w:cs="Arial"/>
          <w:i/>
          <w:sz w:val="21"/>
          <w:szCs w:val="21"/>
          <w:lang w:eastAsia="es-MX"/>
        </w:rPr>
        <w:t>;</w:t>
      </w:r>
    </w:p>
    <w:p w14:paraId="5FA580B6"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w:t>
      </w:r>
    </w:p>
    <w:p w14:paraId="6B47A9C5"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val="es-ES_tradnl"/>
        </w:rPr>
      </w:pPr>
      <w:r w:rsidRPr="006801CC">
        <w:rPr>
          <w:rFonts w:ascii="Palatino Linotype" w:hAnsi="Palatino Linotype" w:cs="Arial"/>
          <w:i/>
          <w:sz w:val="21"/>
          <w:szCs w:val="21"/>
          <w:lang w:eastAsia="es-MX"/>
        </w:rPr>
        <w:t xml:space="preserve">i) </w:t>
      </w:r>
      <w:r w:rsidRPr="006801CC">
        <w:rPr>
          <w:rFonts w:ascii="Palatino Linotype" w:hAnsi="Palatino Linotype" w:cs="Arial"/>
          <w:b/>
          <w:i/>
          <w:sz w:val="21"/>
          <w:szCs w:val="21"/>
          <w:u w:val="single"/>
          <w:lang w:eastAsia="es-MX"/>
        </w:rPr>
        <w:t>Clave Única del Registro de Población</w:t>
      </w:r>
      <w:r w:rsidRPr="006801CC">
        <w:rPr>
          <w:rFonts w:ascii="Palatino Linotype" w:hAnsi="Palatino Linotype" w:cs="Arial"/>
          <w:i/>
          <w:sz w:val="21"/>
          <w:szCs w:val="21"/>
          <w:lang w:eastAsia="es-MX"/>
        </w:rPr>
        <w:t xml:space="preserve">. </w:t>
      </w:r>
      <w:r w:rsidRPr="006801CC">
        <w:rPr>
          <w:rFonts w:ascii="Palatino Linotype" w:hAnsi="Palatino Linotype" w:cs="Arial"/>
          <w:i/>
          <w:sz w:val="21"/>
          <w:szCs w:val="21"/>
          <w:lang w:val="es-ES_tradnl"/>
        </w:rPr>
        <w:t>” (Sic)</w:t>
      </w:r>
    </w:p>
    <w:p w14:paraId="3748DABC"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p>
    <w:p w14:paraId="00FC34FE"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r w:rsidRPr="006801CC">
        <w:rPr>
          <w:rFonts w:ascii="Palatino Linotype" w:hAnsi="Palatino Linotype" w:cs="Arial"/>
          <w:i/>
          <w:sz w:val="21"/>
          <w:szCs w:val="21"/>
          <w:lang w:eastAsia="es-MX"/>
        </w:rPr>
        <w:t>Énfasis añadido.</w:t>
      </w:r>
    </w:p>
    <w:p w14:paraId="6689ADD1" w14:textId="77777777" w:rsidR="00523BD4" w:rsidRPr="006801CC" w:rsidRDefault="00523BD4" w:rsidP="005C1AA8">
      <w:pPr>
        <w:tabs>
          <w:tab w:val="left" w:pos="8222"/>
        </w:tabs>
        <w:spacing w:after="0"/>
        <w:ind w:left="851" w:right="902"/>
        <w:jc w:val="both"/>
        <w:rPr>
          <w:rFonts w:ascii="Palatino Linotype" w:hAnsi="Palatino Linotype" w:cs="Arial"/>
          <w:i/>
          <w:sz w:val="21"/>
          <w:szCs w:val="21"/>
          <w:lang w:eastAsia="es-MX"/>
        </w:rPr>
      </w:pPr>
    </w:p>
    <w:p w14:paraId="4ADE17F3" w14:textId="77777777" w:rsidR="00523BD4" w:rsidRPr="006801CC" w:rsidRDefault="00523BD4" w:rsidP="005C1AA8">
      <w:pPr>
        <w:spacing w:after="0" w:line="360" w:lineRule="auto"/>
        <w:jc w:val="both"/>
        <w:rPr>
          <w:rFonts w:ascii="Palatino Linotype" w:hAnsi="Palatino Linotype" w:cs="Arial"/>
          <w:sz w:val="24"/>
          <w:szCs w:val="24"/>
          <w:lang w:eastAsia="es-MX"/>
        </w:rPr>
      </w:pPr>
      <w:r w:rsidRPr="006801CC">
        <w:rPr>
          <w:rFonts w:ascii="Palatino Linotype" w:hAnsi="Palatino Linotype" w:cs="Arial"/>
          <w:sz w:val="24"/>
          <w:szCs w:val="24"/>
          <w:lang w:eastAsia="es-MX"/>
        </w:rPr>
        <w:t>Así, el conocimiento de dichos datos afecta la esfera más íntima de su Titular, en razón de que su utilización indebida pueda dar origen a un riesgo grave para éste.</w:t>
      </w:r>
    </w:p>
    <w:p w14:paraId="45498F3B" w14:textId="05C348D8" w:rsidR="00523BD4" w:rsidRPr="006801CC" w:rsidRDefault="00523BD4" w:rsidP="005C1AA8">
      <w:pPr>
        <w:spacing w:after="0" w:line="360" w:lineRule="auto"/>
        <w:jc w:val="both"/>
        <w:rPr>
          <w:rFonts w:ascii="Palatino Linotype" w:hAnsi="Palatino Linotype" w:cs="Arial"/>
          <w:sz w:val="24"/>
          <w:szCs w:val="24"/>
          <w:lang w:eastAsia="es-MX"/>
        </w:rPr>
      </w:pPr>
      <w:r w:rsidRPr="006801CC">
        <w:rPr>
          <w:rFonts w:ascii="Palatino Linotype" w:hAnsi="Palatino Linotype" w:cs="Arial"/>
          <w:sz w:val="24"/>
          <w:szCs w:val="24"/>
          <w:lang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3208AEFD" w14:textId="6367FE93" w:rsidR="00523BD4" w:rsidRPr="006801CC" w:rsidRDefault="00523BD4" w:rsidP="00670A5B">
      <w:pPr>
        <w:spacing w:after="0" w:line="360" w:lineRule="auto"/>
        <w:jc w:val="both"/>
        <w:rPr>
          <w:rFonts w:ascii="Palatino Linotype" w:hAnsi="Palatino Linotype" w:cs="Arial"/>
          <w:lang w:eastAsia="es-MX"/>
        </w:rPr>
      </w:pPr>
      <w:r w:rsidRPr="006801CC">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49745724" wp14:editId="279E3C86">
                <wp:simplePos x="0" y="0"/>
                <wp:positionH relativeFrom="column">
                  <wp:posOffset>537083</wp:posOffset>
                </wp:positionH>
                <wp:positionV relativeFrom="paragraph">
                  <wp:posOffset>1712595</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1E3FF6" id="Conector recto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" strokecolor="red" strokeweight="1pt">
                <v:stroke joinstyle="miter"/>
              </v:line>
            </w:pict>
          </mc:Fallback>
        </mc:AlternateContent>
      </w:r>
      <w:r w:rsidRPr="006801CC">
        <w:rPr>
          <w:rFonts w:ascii="Palatino Linotype" w:hAnsi="Palatino Linotype"/>
          <w:noProof/>
          <w:lang w:eastAsia="es-MX"/>
        </w:rPr>
        <w:drawing>
          <wp:inline distT="0" distB="0" distL="0" distR="0" wp14:anchorId="21414AE8" wp14:editId="60E35D34">
            <wp:extent cx="5736688" cy="2851785"/>
            <wp:effectExtent l="19050" t="19050" r="16510" b="2476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760"/>
                    <a:stretch/>
                  </pic:blipFill>
                  <pic:spPr bwMode="auto">
                    <a:xfrm>
                      <a:off x="0" y="0"/>
                      <a:ext cx="5828770" cy="289756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3633A31A" w14:textId="77777777" w:rsidR="00825EBA" w:rsidRPr="006801CC" w:rsidRDefault="00825EBA" w:rsidP="005C1AA8">
      <w:pPr>
        <w:spacing w:after="0" w:line="360" w:lineRule="auto"/>
        <w:ind w:right="49"/>
        <w:jc w:val="center"/>
        <w:rPr>
          <w:rFonts w:ascii="Palatino Linotype" w:hAnsi="Palatino Linotype" w:cs="Arial"/>
          <w:lang w:eastAsia="es-MX"/>
        </w:rPr>
      </w:pPr>
    </w:p>
    <w:p w14:paraId="122DF09C" w14:textId="5FC00E83" w:rsidR="00523BD4" w:rsidRPr="006801CC" w:rsidRDefault="00523BD4" w:rsidP="005C1AA8">
      <w:pPr>
        <w:spacing w:after="0" w:line="360" w:lineRule="auto"/>
        <w:jc w:val="both"/>
        <w:rPr>
          <w:rFonts w:ascii="Palatino Linotype" w:hAnsi="Palatino Linotype" w:cs="Arial"/>
          <w:sz w:val="24"/>
          <w:szCs w:val="24"/>
          <w:lang w:eastAsia="es-MX"/>
        </w:rPr>
      </w:pPr>
      <w:r w:rsidRPr="006801CC">
        <w:rPr>
          <w:rFonts w:ascii="Palatino Linotype" w:hAnsi="Palatino Linotype" w:cs="Arial"/>
          <w:sz w:val="24"/>
          <w:szCs w:val="24"/>
          <w:lang w:eastAsia="es-MX"/>
        </w:rPr>
        <w:t xml:space="preserve">Respecto a la edad, </w:t>
      </w:r>
      <w:r w:rsidRPr="006801CC">
        <w:rPr>
          <w:rFonts w:ascii="Palatino Linotype" w:hAnsi="Palatino Linotype" w:cs="Arial"/>
          <w:sz w:val="24"/>
          <w:szCs w:val="24"/>
        </w:rPr>
        <w:t xml:space="preserve">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r w:rsidRPr="006801CC">
        <w:rPr>
          <w:rFonts w:ascii="Palatino Linotype" w:hAnsi="Palatino Linotype" w:cs="Arial"/>
          <w:sz w:val="24"/>
          <w:szCs w:val="24"/>
          <w:lang w:eastAsia="es-MX"/>
        </w:rPr>
        <w:t xml:space="preserve">http://portalanterior.ine.mx/archivos2/portal/credencial/pdf-credencial/ABC_credenciales_ INE_2015.pdf, como se muestra a continuación, en su parte medular: </w:t>
      </w:r>
    </w:p>
    <w:p w14:paraId="65F99ED7" w14:textId="77777777" w:rsidR="00825EBA" w:rsidRPr="006801CC" w:rsidRDefault="00825EBA" w:rsidP="005C1AA8">
      <w:pPr>
        <w:spacing w:after="0" w:line="360" w:lineRule="auto"/>
        <w:jc w:val="both"/>
        <w:rPr>
          <w:rFonts w:ascii="Palatino Linotype" w:hAnsi="Palatino Linotype" w:cs="Arial"/>
          <w:sz w:val="24"/>
          <w:szCs w:val="24"/>
          <w:lang w:eastAsia="es-MX"/>
        </w:rPr>
      </w:pPr>
    </w:p>
    <w:p w14:paraId="07745C34" w14:textId="77777777" w:rsidR="00523BD4" w:rsidRPr="006801CC" w:rsidRDefault="00523BD4" w:rsidP="005C1AA8">
      <w:pPr>
        <w:spacing w:after="0" w:line="360" w:lineRule="auto"/>
        <w:jc w:val="center"/>
        <w:rPr>
          <w:rFonts w:ascii="Palatino Linotype" w:hAnsi="Palatino Linotype" w:cs="Arial"/>
          <w:lang w:eastAsia="es-MX"/>
        </w:rPr>
      </w:pPr>
      <w:r w:rsidRPr="006801CC">
        <w:rPr>
          <w:rFonts w:ascii="Palatino Linotype" w:hAnsi="Palatino Linotype"/>
          <w:noProof/>
          <w:lang w:eastAsia="es-MX"/>
        </w:rPr>
        <w:lastRenderedPageBreak/>
        <mc:AlternateContent>
          <mc:Choice Requires="wps">
            <w:drawing>
              <wp:anchor distT="0" distB="0" distL="114300" distR="114300" simplePos="0" relativeHeight="251665408" behindDoc="0" locked="0" layoutInCell="1" allowOverlap="1" wp14:anchorId="0D7B7334" wp14:editId="53FF472A">
                <wp:simplePos x="0" y="0"/>
                <wp:positionH relativeFrom="margin">
                  <wp:posOffset>215265</wp:posOffset>
                </wp:positionH>
                <wp:positionV relativeFrom="paragraph">
                  <wp:posOffset>822049</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809BD7" id="Rectángulo 36" o:spid="_x0000_s1026" style="position:absolute;margin-left:16.95pt;margin-top:64.75pt;width:60.2pt;height:4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" filled="f" strokecolor="red" strokeweight="1.5pt">
                <w10:wrap anchorx="margin"/>
              </v:rect>
            </w:pict>
          </mc:Fallback>
        </mc:AlternateContent>
      </w:r>
      <w:r w:rsidRPr="006801CC">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359F5B8" wp14:editId="2D34570E">
                <wp:simplePos x="0" y="0"/>
                <wp:positionH relativeFrom="margin">
                  <wp:posOffset>1299845</wp:posOffset>
                </wp:positionH>
                <wp:positionV relativeFrom="paragraph">
                  <wp:posOffset>307315</wp:posOffset>
                </wp:positionV>
                <wp:extent cx="2688609" cy="298450"/>
                <wp:effectExtent l="0" t="0" r="16510" b="25400"/>
                <wp:wrapNone/>
                <wp:docPr id="13" name="Rectángulo 13"/>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B405DD" id="Rectángulo 13" o:spid="_x0000_s1026" style="position:absolute;margin-left:102.35pt;margin-top:24.2pt;width:211.7pt;height: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" filled="f" strokecolor="red" strokeweight="1.5pt">
                <w10:wrap anchorx="margin"/>
              </v:rect>
            </w:pict>
          </mc:Fallback>
        </mc:AlternateContent>
      </w:r>
      <w:r w:rsidRPr="006801CC">
        <w:rPr>
          <w:rFonts w:ascii="Palatino Linotype" w:hAnsi="Palatino Linotype"/>
          <w:noProof/>
          <w:lang w:eastAsia="es-MX"/>
        </w:rPr>
        <w:drawing>
          <wp:inline distT="0" distB="0" distL="0" distR="0" wp14:anchorId="4BFC8B4D" wp14:editId="3278F34C">
            <wp:extent cx="5930824" cy="1962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4360" cy="1963320"/>
                    </a:xfrm>
                    <a:prstGeom prst="rect">
                      <a:avLst/>
                    </a:prstGeom>
                  </pic:spPr>
                </pic:pic>
              </a:graphicData>
            </a:graphic>
          </wp:inline>
        </w:drawing>
      </w:r>
    </w:p>
    <w:p w14:paraId="1601EDF7" w14:textId="7D140521" w:rsidR="00523BD4" w:rsidRPr="006801CC" w:rsidRDefault="00523BD4" w:rsidP="005C1AA8">
      <w:pPr>
        <w:widowControl w:val="0"/>
        <w:autoSpaceDE w:val="0"/>
        <w:autoSpaceDN w:val="0"/>
        <w:adjustRightInd w:val="0"/>
        <w:spacing w:after="0" w:line="360" w:lineRule="auto"/>
        <w:jc w:val="center"/>
        <w:rPr>
          <w:rFonts w:ascii="Palatino Linotype" w:hAnsi="Palatino Linotype" w:cs="Arial"/>
        </w:rPr>
      </w:pPr>
      <w:r w:rsidRPr="006801CC">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51A7AC8" wp14:editId="43E53222">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CC54A6" id="Rectángulo 31" o:spid="_x0000_s1026" style="position:absolute;margin-left:90.55pt;margin-top:16.25pt;width:197.2pt;height:3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Pr="006801CC">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AC11645" wp14:editId="6C803FB0">
                <wp:simplePos x="0" y="0"/>
                <wp:positionH relativeFrom="margin">
                  <wp:posOffset>1148715</wp:posOffset>
                </wp:positionH>
                <wp:positionV relativeFrom="paragraph">
                  <wp:posOffset>1242060</wp:posOffset>
                </wp:positionV>
                <wp:extent cx="2504364" cy="336550"/>
                <wp:effectExtent l="0" t="0" r="10795" b="25400"/>
                <wp:wrapNone/>
                <wp:docPr id="1" name="Rectángulo 1"/>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3E03B" id="Rectángulo 1" o:spid="_x0000_s1026" style="position:absolute;margin-left:90.45pt;margin-top:97.8pt;width:197.2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" filled="f" strokecolor="red" strokeweight="1.5pt">
                <w10:wrap anchorx="margin"/>
              </v:rect>
            </w:pict>
          </mc:Fallback>
        </mc:AlternateContent>
      </w:r>
      <w:r w:rsidRPr="006801CC">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F182EFD" wp14:editId="2DCF50B1">
                <wp:simplePos x="0" y="0"/>
                <wp:positionH relativeFrom="margin">
                  <wp:posOffset>381000</wp:posOffset>
                </wp:positionH>
                <wp:positionV relativeFrom="paragraph">
                  <wp:posOffset>380365</wp:posOffset>
                </wp:positionV>
                <wp:extent cx="375314" cy="1856095"/>
                <wp:effectExtent l="57150" t="38100" r="81915" b="87630"/>
                <wp:wrapNone/>
                <wp:docPr id="15" name="Rectángulo 15"/>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8F2C40" id="Rectángulo 15" o:spid="_x0000_s1026" style="position:absolute;margin-left:30pt;margin-top:29.95pt;width:29.55pt;height:14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" filled="f" strokecolor="red" strokeweight="1.5pt">
                <w10:wrap anchorx="margin"/>
              </v:rect>
            </w:pict>
          </mc:Fallback>
        </mc:AlternateContent>
      </w:r>
      <w:r w:rsidRPr="006801CC">
        <w:rPr>
          <w:rFonts w:ascii="Palatino Linotype" w:hAnsi="Palatino Linotype"/>
          <w:noProof/>
          <w:lang w:eastAsia="es-MX"/>
        </w:rPr>
        <w:drawing>
          <wp:inline distT="0" distB="0" distL="0" distR="0" wp14:anchorId="0557534C" wp14:editId="0223388B">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4648" cy="2591513"/>
                    </a:xfrm>
                    <a:prstGeom prst="rect">
                      <a:avLst/>
                    </a:prstGeom>
                  </pic:spPr>
                </pic:pic>
              </a:graphicData>
            </a:graphic>
          </wp:inline>
        </w:drawing>
      </w:r>
    </w:p>
    <w:p w14:paraId="0415BE06" w14:textId="77777777" w:rsidR="00825EBA" w:rsidRPr="006801CC" w:rsidRDefault="00825EBA" w:rsidP="005C1AA8">
      <w:pPr>
        <w:widowControl w:val="0"/>
        <w:autoSpaceDE w:val="0"/>
        <w:autoSpaceDN w:val="0"/>
        <w:adjustRightInd w:val="0"/>
        <w:spacing w:after="0" w:line="360" w:lineRule="auto"/>
        <w:jc w:val="center"/>
        <w:rPr>
          <w:rFonts w:ascii="Palatino Linotype" w:hAnsi="Palatino Linotype" w:cs="Arial"/>
        </w:rPr>
      </w:pPr>
    </w:p>
    <w:p w14:paraId="6312E39C" w14:textId="30582688" w:rsidR="00523BD4" w:rsidRPr="006801CC" w:rsidRDefault="00523BD4" w:rsidP="005C1AA8">
      <w:pPr>
        <w:widowControl w:val="0"/>
        <w:autoSpaceDE w:val="0"/>
        <w:autoSpaceDN w:val="0"/>
        <w:adjustRightInd w:val="0"/>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40CB0F9D" w14:textId="77777777" w:rsidR="00825EBA" w:rsidRPr="006801CC" w:rsidRDefault="00825EBA" w:rsidP="005C1AA8">
      <w:pPr>
        <w:widowControl w:val="0"/>
        <w:autoSpaceDE w:val="0"/>
        <w:autoSpaceDN w:val="0"/>
        <w:adjustRightInd w:val="0"/>
        <w:spacing w:after="0" w:line="360" w:lineRule="auto"/>
        <w:jc w:val="both"/>
        <w:rPr>
          <w:rFonts w:ascii="Palatino Linotype" w:hAnsi="Palatino Linotype" w:cs="Arial"/>
          <w:sz w:val="24"/>
          <w:szCs w:val="24"/>
        </w:rPr>
      </w:pPr>
    </w:p>
    <w:p w14:paraId="66B2D16E" w14:textId="587D6116" w:rsidR="00523BD4" w:rsidRPr="006801CC" w:rsidRDefault="00523BD4" w:rsidP="005C1AA8">
      <w:pPr>
        <w:widowControl w:val="0"/>
        <w:autoSpaceDE w:val="0"/>
        <w:autoSpaceDN w:val="0"/>
        <w:adjustRightInd w:val="0"/>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En el caso de la edad, se trata de un dato personal sensible que concierne únicamente a su titular, al corresponder a su esfera más íntima. </w:t>
      </w:r>
    </w:p>
    <w:p w14:paraId="5D0265E7" w14:textId="77777777" w:rsidR="00825EBA" w:rsidRPr="006801CC" w:rsidRDefault="00825EBA" w:rsidP="005C1AA8">
      <w:pPr>
        <w:widowControl w:val="0"/>
        <w:autoSpaceDE w:val="0"/>
        <w:autoSpaceDN w:val="0"/>
        <w:adjustRightInd w:val="0"/>
        <w:spacing w:after="0" w:line="360" w:lineRule="auto"/>
        <w:jc w:val="both"/>
        <w:rPr>
          <w:rFonts w:ascii="Palatino Linotype" w:hAnsi="Palatino Linotype" w:cs="Arial"/>
          <w:sz w:val="24"/>
          <w:szCs w:val="24"/>
        </w:rPr>
      </w:pPr>
    </w:p>
    <w:p w14:paraId="7519492A" w14:textId="77777777" w:rsidR="00523BD4" w:rsidRPr="006801CC" w:rsidRDefault="00523BD4" w:rsidP="005C1AA8">
      <w:pPr>
        <w:widowControl w:val="0"/>
        <w:autoSpaceDE w:val="0"/>
        <w:autoSpaceDN w:val="0"/>
        <w:adjustRightInd w:val="0"/>
        <w:spacing w:after="0" w:line="360" w:lineRule="auto"/>
        <w:jc w:val="both"/>
        <w:rPr>
          <w:rFonts w:ascii="Palatino Linotype" w:hAnsi="Palatino Linotype" w:cs="Arial"/>
          <w:sz w:val="24"/>
          <w:szCs w:val="24"/>
        </w:rPr>
      </w:pPr>
      <w:r w:rsidRPr="006801CC">
        <w:rPr>
          <w:rFonts w:ascii="Palatino Linotype" w:hAnsi="Palatino Linotype" w:cs="Arial"/>
          <w:sz w:val="24"/>
          <w:szCs w:val="24"/>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6618D926" w14:textId="77777777" w:rsidR="00523BD4" w:rsidRPr="006801CC" w:rsidRDefault="00523BD4" w:rsidP="005C1AA8">
      <w:pPr>
        <w:widowControl w:val="0"/>
        <w:autoSpaceDE w:val="0"/>
        <w:autoSpaceDN w:val="0"/>
        <w:adjustRightInd w:val="0"/>
        <w:spacing w:after="0" w:line="360" w:lineRule="auto"/>
        <w:jc w:val="both"/>
        <w:rPr>
          <w:rFonts w:ascii="Palatino Linotype" w:hAnsi="Palatino Linotype" w:cs="Arial"/>
          <w:sz w:val="24"/>
          <w:szCs w:val="24"/>
        </w:rPr>
      </w:pPr>
    </w:p>
    <w:p w14:paraId="624F819C" w14:textId="77777777" w:rsidR="00523BD4" w:rsidRPr="006801CC" w:rsidRDefault="00523BD4" w:rsidP="005C1AA8">
      <w:pPr>
        <w:pStyle w:val="Prrafodelista"/>
        <w:numPr>
          <w:ilvl w:val="0"/>
          <w:numId w:val="14"/>
        </w:numPr>
        <w:rPr>
          <w:rFonts w:ascii="Palatino Linotype" w:hAnsi="Palatino Linotype" w:cs="Tahoma"/>
        </w:rPr>
      </w:pPr>
      <w:r w:rsidRPr="006801CC">
        <w:rPr>
          <w:rFonts w:ascii="Palatino Linotype" w:eastAsia="Calibri" w:hAnsi="Palatino Linotype" w:cs="Tahoma"/>
          <w:b/>
          <w:bCs/>
        </w:rPr>
        <w:t>Registro Federal de Contribuyentes (RFC).</w:t>
      </w:r>
    </w:p>
    <w:p w14:paraId="1F2C32B6"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sz w:val="24"/>
          <w:szCs w:val="24"/>
        </w:rPr>
      </w:pPr>
    </w:p>
    <w:p w14:paraId="7DA23F50"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
          <w:bCs/>
          <w:sz w:val="24"/>
          <w:szCs w:val="24"/>
        </w:rPr>
      </w:pPr>
      <w:r w:rsidRPr="006801CC">
        <w:rPr>
          <w:rFonts w:ascii="Palatino Linotype" w:eastAsia="Calibri" w:hAnsi="Palatino Linotype" w:cs="Tahoma"/>
          <w:b/>
          <w:bCs/>
          <w:sz w:val="24"/>
          <w:szCs w:val="24"/>
        </w:rPr>
        <w:t>Persona física proveedora.</w:t>
      </w:r>
    </w:p>
    <w:p w14:paraId="5463E00A" w14:textId="77960770" w:rsidR="00523BD4" w:rsidRPr="006801CC" w:rsidRDefault="00523BD4" w:rsidP="005C1AA8">
      <w:pPr>
        <w:spacing w:after="0" w:line="360" w:lineRule="auto"/>
        <w:contextualSpacing/>
        <w:jc w:val="both"/>
        <w:rPr>
          <w:rFonts w:ascii="Palatino Linotype" w:hAnsi="Palatino Linotype" w:cs="Tahoma"/>
          <w:sz w:val="24"/>
          <w:szCs w:val="24"/>
          <w:lang w:eastAsia="es-MX"/>
        </w:rPr>
      </w:pPr>
      <w:r w:rsidRPr="006801CC">
        <w:rPr>
          <w:rFonts w:ascii="Palatino Linotype" w:hAnsi="Palatino Linotype" w:cs="Tahoma"/>
          <w:sz w:val="24"/>
          <w:szCs w:val="24"/>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1A84714" w14:textId="77777777" w:rsidR="00825EBA" w:rsidRPr="006801CC" w:rsidRDefault="00825EBA" w:rsidP="005C1AA8">
      <w:pPr>
        <w:spacing w:after="0" w:line="360" w:lineRule="auto"/>
        <w:contextualSpacing/>
        <w:jc w:val="both"/>
        <w:rPr>
          <w:rFonts w:ascii="Palatino Linotype" w:hAnsi="Palatino Linotype" w:cs="Tahoma"/>
          <w:sz w:val="24"/>
          <w:szCs w:val="24"/>
          <w:lang w:eastAsia="es-MX"/>
        </w:rPr>
      </w:pPr>
    </w:p>
    <w:p w14:paraId="1696C2C4" w14:textId="5B922945" w:rsidR="00523BD4" w:rsidRPr="006801CC" w:rsidRDefault="00523BD4" w:rsidP="005C1AA8">
      <w:pPr>
        <w:widowControl w:val="0"/>
        <w:spacing w:after="0" w:line="360" w:lineRule="auto"/>
        <w:contextualSpacing/>
        <w:jc w:val="both"/>
        <w:rPr>
          <w:rFonts w:ascii="Palatino Linotype" w:hAnsi="Palatino Linotype" w:cs="Tahoma"/>
          <w:sz w:val="24"/>
          <w:szCs w:val="24"/>
          <w:lang w:eastAsia="es-MX"/>
        </w:rPr>
      </w:pPr>
      <w:r w:rsidRPr="006801CC">
        <w:rPr>
          <w:rFonts w:ascii="Palatino Linotype" w:hAnsi="Palatino Linotype" w:cs="Tahoma"/>
          <w:sz w:val="24"/>
          <w:szCs w:val="24"/>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6801CC">
        <w:rPr>
          <w:rFonts w:ascii="Palatino Linotype" w:hAnsi="Palatino Linotype" w:cs="Tahoma"/>
          <w:sz w:val="24"/>
          <w:szCs w:val="24"/>
          <w:lang w:eastAsia="es-MX"/>
        </w:rPr>
        <w:t>homoclave</w:t>
      </w:r>
      <w:proofErr w:type="spellEnd"/>
      <w:r w:rsidRPr="006801CC">
        <w:rPr>
          <w:rFonts w:ascii="Palatino Linotype" w:hAnsi="Palatino Linotype" w:cs="Tahoma"/>
          <w:sz w:val="24"/>
          <w:szCs w:val="24"/>
          <w:lang w:eastAsia="es-MX"/>
        </w:rPr>
        <w:t xml:space="preserve"> que establece el sistema automático del Servicio de Administración Tributaria.</w:t>
      </w:r>
    </w:p>
    <w:p w14:paraId="114616BC" w14:textId="77777777" w:rsidR="00825EBA" w:rsidRPr="006801CC" w:rsidRDefault="00825EBA" w:rsidP="005C1AA8">
      <w:pPr>
        <w:widowControl w:val="0"/>
        <w:spacing w:after="0" w:line="360" w:lineRule="auto"/>
        <w:contextualSpacing/>
        <w:jc w:val="both"/>
        <w:rPr>
          <w:rFonts w:ascii="Palatino Linotype" w:hAnsi="Palatino Linotype" w:cs="Tahoma"/>
          <w:sz w:val="24"/>
          <w:szCs w:val="24"/>
          <w:lang w:eastAsia="es-MX"/>
        </w:rPr>
      </w:pPr>
    </w:p>
    <w:p w14:paraId="30BA9898" w14:textId="149EE8B6" w:rsidR="00523BD4" w:rsidRPr="006801CC" w:rsidRDefault="00523BD4" w:rsidP="005C1AA8">
      <w:pPr>
        <w:spacing w:after="0" w:line="360" w:lineRule="auto"/>
        <w:contextualSpacing/>
        <w:jc w:val="both"/>
        <w:rPr>
          <w:rFonts w:ascii="Palatino Linotype" w:hAnsi="Palatino Linotype" w:cs="Tahoma"/>
          <w:sz w:val="24"/>
          <w:szCs w:val="24"/>
          <w:lang w:eastAsia="es-MX"/>
        </w:rPr>
      </w:pPr>
      <w:r w:rsidRPr="006801CC">
        <w:rPr>
          <w:rFonts w:ascii="Palatino Linotype" w:hAnsi="Palatino Linotype" w:cs="Tahoma"/>
          <w:sz w:val="24"/>
          <w:szCs w:val="24"/>
          <w:lang w:eastAsia="es-MX"/>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F525719" w14:textId="77777777" w:rsidR="00825EBA" w:rsidRPr="006801CC" w:rsidRDefault="00825EBA" w:rsidP="005C1AA8">
      <w:pPr>
        <w:spacing w:after="0" w:line="360" w:lineRule="auto"/>
        <w:contextualSpacing/>
        <w:jc w:val="both"/>
        <w:rPr>
          <w:rFonts w:ascii="Palatino Linotype" w:hAnsi="Palatino Linotype" w:cs="Tahoma"/>
          <w:sz w:val="24"/>
          <w:szCs w:val="24"/>
          <w:lang w:eastAsia="es-MX"/>
        </w:rPr>
      </w:pPr>
    </w:p>
    <w:p w14:paraId="017CCC53" w14:textId="11563C48" w:rsidR="00523BD4" w:rsidRPr="006801CC" w:rsidRDefault="00523BD4" w:rsidP="005C1AA8">
      <w:pPr>
        <w:spacing w:after="0" w:line="360" w:lineRule="auto"/>
        <w:contextualSpacing/>
        <w:jc w:val="both"/>
        <w:rPr>
          <w:rFonts w:ascii="Palatino Linotype" w:hAnsi="Palatino Linotype" w:cs="Tahoma"/>
          <w:sz w:val="24"/>
          <w:szCs w:val="24"/>
          <w:lang w:eastAsia="es-MX"/>
        </w:rPr>
      </w:pPr>
      <w:r w:rsidRPr="006801CC">
        <w:rPr>
          <w:rFonts w:ascii="Palatino Linotype" w:hAnsi="Palatino Linotype" w:cs="Tahoma"/>
          <w:sz w:val="24"/>
          <w:szCs w:val="24"/>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453607C" w14:textId="77777777" w:rsidR="00825EBA" w:rsidRPr="006801CC" w:rsidRDefault="00825EBA" w:rsidP="005C1AA8">
      <w:pPr>
        <w:spacing w:after="0" w:line="360" w:lineRule="auto"/>
        <w:contextualSpacing/>
        <w:jc w:val="both"/>
        <w:rPr>
          <w:rFonts w:ascii="Palatino Linotype" w:hAnsi="Palatino Linotype" w:cs="Tahoma"/>
          <w:sz w:val="24"/>
          <w:szCs w:val="24"/>
          <w:lang w:eastAsia="es-MX"/>
        </w:rPr>
      </w:pPr>
    </w:p>
    <w:p w14:paraId="2BB73C1C" w14:textId="77777777" w:rsidR="00523BD4" w:rsidRPr="006801CC" w:rsidRDefault="00523BD4" w:rsidP="005C1AA8">
      <w:pPr>
        <w:spacing w:after="0" w:line="360" w:lineRule="auto"/>
        <w:jc w:val="both"/>
        <w:rPr>
          <w:rFonts w:ascii="Palatino Linotype" w:hAnsi="Palatino Linotype" w:cs="Tahoma"/>
          <w:bCs/>
          <w:sz w:val="24"/>
          <w:szCs w:val="24"/>
          <w:lang w:eastAsia="es-MX"/>
        </w:rPr>
      </w:pPr>
      <w:r w:rsidRPr="006801CC">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2F89BB3E" w14:textId="77777777" w:rsidR="00523BD4" w:rsidRPr="006801CC" w:rsidRDefault="00523BD4" w:rsidP="005C1AA8">
      <w:pPr>
        <w:spacing w:after="0"/>
        <w:ind w:left="851" w:right="851"/>
        <w:contextualSpacing/>
        <w:jc w:val="both"/>
        <w:rPr>
          <w:rFonts w:ascii="Palatino Linotype" w:hAnsi="Palatino Linotype" w:cs="Tahoma"/>
          <w:i/>
        </w:rPr>
      </w:pPr>
      <w:r w:rsidRPr="006801CC">
        <w:rPr>
          <w:rFonts w:ascii="Palatino Linotype" w:hAnsi="Palatino Linotype" w:cs="Tahoma"/>
          <w:b/>
          <w:i/>
        </w:rPr>
        <w:t>“Registro Federal de Contribuyentes (RFC) de personas físicas.</w:t>
      </w:r>
      <w:r w:rsidRPr="006801CC">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51E0F9EC" w14:textId="77777777" w:rsidR="00523BD4" w:rsidRPr="006801CC" w:rsidRDefault="00523BD4" w:rsidP="005C1AA8">
      <w:pPr>
        <w:spacing w:after="0" w:line="360" w:lineRule="auto"/>
        <w:ind w:left="567" w:right="567"/>
        <w:contextualSpacing/>
        <w:jc w:val="both"/>
        <w:rPr>
          <w:rFonts w:ascii="Palatino Linotype" w:hAnsi="Palatino Linotype" w:cs="Tahoma"/>
        </w:rPr>
      </w:pPr>
    </w:p>
    <w:p w14:paraId="3EE0C45D" w14:textId="7A3460CA" w:rsidR="00523BD4" w:rsidRPr="006801CC" w:rsidRDefault="00523BD4" w:rsidP="005C1AA8">
      <w:pPr>
        <w:widowControl w:val="0"/>
        <w:spacing w:after="0" w:line="360" w:lineRule="auto"/>
        <w:contextualSpacing/>
        <w:jc w:val="both"/>
        <w:rPr>
          <w:rFonts w:ascii="Palatino Linotype" w:hAnsi="Palatino Linotype" w:cs="Tahoma"/>
          <w:bCs/>
          <w:iCs/>
          <w:sz w:val="24"/>
          <w:szCs w:val="24"/>
        </w:rPr>
      </w:pPr>
      <w:r w:rsidRPr="006801CC">
        <w:rPr>
          <w:rFonts w:ascii="Palatino Linotype" w:hAnsi="Palatino Linotype" w:cs="Tahoma"/>
          <w:sz w:val="24"/>
          <w:szCs w:val="24"/>
          <w:lang w:eastAsia="es-MX"/>
        </w:rPr>
        <w:t>De tal suerte, el Registro Federal de Contribuyentes</w:t>
      </w:r>
      <w:r w:rsidRPr="006801CC">
        <w:rPr>
          <w:rFonts w:ascii="Palatino Linotype" w:hAnsi="Palatino Linotype" w:cs="Tahoma"/>
          <w:b/>
          <w:bCs/>
          <w:iCs/>
          <w:sz w:val="24"/>
          <w:szCs w:val="24"/>
        </w:rPr>
        <w:t>, es un dato personal</w:t>
      </w:r>
      <w:r w:rsidRPr="006801CC">
        <w:rPr>
          <w:rFonts w:ascii="Palatino Linotype" w:hAnsi="Palatino Linotype" w:cs="Tahoma"/>
          <w:bCs/>
          <w:iCs/>
          <w:sz w:val="24"/>
          <w:szCs w:val="24"/>
        </w:rPr>
        <w:t xml:space="preserve">, ya que hace a las personas físicas identificables, además de que las relaciona como contribuyentes de las autoridades fiscales. </w:t>
      </w:r>
    </w:p>
    <w:p w14:paraId="46722DAD" w14:textId="77777777" w:rsidR="00523BD4" w:rsidRPr="006801CC" w:rsidRDefault="00523BD4" w:rsidP="005C1AA8">
      <w:pPr>
        <w:widowControl w:val="0"/>
        <w:spacing w:after="0" w:line="360" w:lineRule="auto"/>
        <w:contextualSpacing/>
        <w:jc w:val="both"/>
        <w:rPr>
          <w:rFonts w:ascii="Palatino Linotype" w:hAnsi="Palatino Linotype" w:cs="Tahoma"/>
          <w:bCs/>
          <w:iCs/>
          <w:sz w:val="24"/>
          <w:szCs w:val="24"/>
        </w:rPr>
      </w:pPr>
    </w:p>
    <w:p w14:paraId="4FD9FC0D" w14:textId="27F6934B" w:rsidR="00523BD4" w:rsidRPr="006801CC" w:rsidRDefault="00523BD4" w:rsidP="005C1AA8">
      <w:pPr>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lastRenderedPageBreak/>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6801CC">
        <w:rPr>
          <w:rFonts w:ascii="Palatino Linotype" w:eastAsia="Calibri" w:hAnsi="Palatino Linotype" w:cs="Tahoma"/>
          <w:b/>
          <w:bCs/>
          <w:sz w:val="24"/>
          <w:szCs w:val="24"/>
        </w:rPr>
        <w:t>la cédula de identificación fiscal (Registro Federal de Contribuyentes);</w:t>
      </w:r>
      <w:r w:rsidRPr="006801CC">
        <w:rPr>
          <w:rFonts w:ascii="Palatino Linotype" w:eastAsia="Calibri" w:hAnsi="Palatino Linotype" w:cs="Tahoma"/>
          <w:bCs/>
          <w:sz w:val="24"/>
          <w:szCs w:val="24"/>
        </w:rPr>
        <w:t xml:space="preserve"> por lo que la entrega de dicho dato permite verificar cumplimiento de esta disposición legal.</w:t>
      </w:r>
    </w:p>
    <w:p w14:paraId="397D5B78" w14:textId="77777777" w:rsidR="00825EBA" w:rsidRPr="006801CC" w:rsidRDefault="00825EBA" w:rsidP="005C1AA8">
      <w:pPr>
        <w:spacing w:after="0" w:line="360" w:lineRule="auto"/>
        <w:jc w:val="both"/>
        <w:rPr>
          <w:rFonts w:ascii="Palatino Linotype" w:eastAsia="Calibri" w:hAnsi="Palatino Linotype" w:cs="Tahoma"/>
          <w:bCs/>
          <w:sz w:val="24"/>
          <w:szCs w:val="24"/>
        </w:rPr>
      </w:pPr>
    </w:p>
    <w:p w14:paraId="78A75782" w14:textId="085EA08A" w:rsidR="00523BD4" w:rsidRPr="006801CC" w:rsidRDefault="00523BD4" w:rsidP="005C1AA8">
      <w:pPr>
        <w:spacing w:after="0" w:line="360" w:lineRule="auto"/>
        <w:jc w:val="both"/>
        <w:rPr>
          <w:rFonts w:ascii="Palatino Linotype" w:eastAsia="Calibri" w:hAnsi="Palatino Linotype" w:cs="Tahoma"/>
          <w:b/>
          <w:bCs/>
          <w:sz w:val="24"/>
          <w:szCs w:val="24"/>
        </w:rPr>
      </w:pPr>
      <w:r w:rsidRPr="006801CC">
        <w:rPr>
          <w:rFonts w:ascii="Palatino Linotype" w:eastAsia="Calibri" w:hAnsi="Palatino Linotype" w:cs="Tahoma"/>
          <w:bCs/>
          <w:sz w:val="24"/>
          <w:szCs w:val="24"/>
        </w:rPr>
        <w:t xml:space="preserve">Por lo tanto, </w:t>
      </w:r>
      <w:r w:rsidRPr="006801CC">
        <w:rPr>
          <w:rFonts w:ascii="Palatino Linotype" w:eastAsia="Calibri" w:hAnsi="Palatino Linotype" w:cs="Tahoma"/>
          <w:b/>
          <w:bCs/>
          <w:sz w:val="24"/>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6801CC">
        <w:rPr>
          <w:rFonts w:ascii="Palatino Linotype" w:eastAsia="Calibri" w:hAnsi="Palatino Linotype" w:cs="Tahoma"/>
          <w:bCs/>
          <w:sz w:val="24"/>
          <w:szCs w:val="24"/>
        </w:rPr>
        <w:t xml:space="preserve">, ya que sin este, no se pueden realizar dichas acciones, </w:t>
      </w:r>
      <w:r w:rsidRPr="006801CC">
        <w:rPr>
          <w:rFonts w:ascii="Palatino Linotype" w:eastAsia="Calibri" w:hAnsi="Palatino Linotype" w:cs="Tahoma"/>
          <w:b/>
          <w:bCs/>
          <w:sz w:val="24"/>
          <w:szCs w:val="24"/>
        </w:rPr>
        <w:t>por lo que su entrega es un elemento adicional que respalda la legalidad de los procesos adquisitivos.</w:t>
      </w:r>
    </w:p>
    <w:p w14:paraId="314171BA" w14:textId="77777777" w:rsidR="00825EBA" w:rsidRPr="006801CC" w:rsidRDefault="00825EBA" w:rsidP="005C1AA8">
      <w:pPr>
        <w:spacing w:after="0" w:line="360" w:lineRule="auto"/>
        <w:jc w:val="both"/>
        <w:rPr>
          <w:rFonts w:ascii="Palatino Linotype" w:eastAsia="Calibri" w:hAnsi="Palatino Linotype" w:cs="Tahoma"/>
          <w:bCs/>
          <w:sz w:val="24"/>
          <w:szCs w:val="24"/>
        </w:rPr>
      </w:pPr>
    </w:p>
    <w:p w14:paraId="46D51FCB" w14:textId="77777777" w:rsidR="00523BD4" w:rsidRPr="006801CC" w:rsidRDefault="00523BD4" w:rsidP="005C1AA8">
      <w:pPr>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6EAD1E18" w14:textId="77777777" w:rsidR="00825EBA" w:rsidRPr="006801CC" w:rsidRDefault="00825EBA" w:rsidP="005C1AA8">
      <w:pPr>
        <w:spacing w:after="0" w:line="360" w:lineRule="auto"/>
        <w:jc w:val="both"/>
        <w:rPr>
          <w:rFonts w:ascii="Palatino Linotype" w:eastAsia="Calibri" w:hAnsi="Palatino Linotype" w:cs="Tahoma"/>
          <w:bCs/>
          <w:sz w:val="24"/>
          <w:szCs w:val="24"/>
        </w:rPr>
      </w:pPr>
    </w:p>
    <w:p w14:paraId="0538A1E7" w14:textId="77777777" w:rsidR="005C1AA8" w:rsidRPr="006801CC" w:rsidRDefault="005C1AA8" w:rsidP="005C1AA8">
      <w:pPr>
        <w:spacing w:after="0" w:line="360" w:lineRule="auto"/>
        <w:jc w:val="both"/>
        <w:rPr>
          <w:rFonts w:ascii="Palatino Linotype" w:eastAsia="Calibri" w:hAnsi="Palatino Linotype" w:cs="Tahoma"/>
          <w:bCs/>
          <w:sz w:val="24"/>
          <w:szCs w:val="24"/>
        </w:rPr>
      </w:pPr>
    </w:p>
    <w:p w14:paraId="16578EDB" w14:textId="77777777" w:rsidR="005C1AA8" w:rsidRPr="006801CC" w:rsidRDefault="005C1AA8" w:rsidP="005C1AA8">
      <w:pPr>
        <w:spacing w:after="0" w:line="360" w:lineRule="auto"/>
        <w:jc w:val="both"/>
        <w:rPr>
          <w:rFonts w:ascii="Palatino Linotype" w:eastAsia="Calibri" w:hAnsi="Palatino Linotype" w:cs="Tahoma"/>
          <w:bCs/>
          <w:sz w:val="24"/>
          <w:szCs w:val="24"/>
        </w:rPr>
      </w:pPr>
    </w:p>
    <w:p w14:paraId="79319B77" w14:textId="2D4DA249" w:rsidR="00523BD4" w:rsidRPr="006801CC" w:rsidRDefault="00523BD4" w:rsidP="005C1AA8">
      <w:pPr>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2AFA7663" w14:textId="77777777" w:rsidR="00825EBA" w:rsidRPr="006801CC" w:rsidRDefault="00825EBA" w:rsidP="005C1AA8">
      <w:pPr>
        <w:spacing w:after="0" w:line="360" w:lineRule="auto"/>
        <w:jc w:val="both"/>
        <w:rPr>
          <w:rFonts w:ascii="Palatino Linotype" w:eastAsia="Calibri" w:hAnsi="Palatino Linotype" w:cs="Tahoma"/>
          <w:bCs/>
          <w:sz w:val="24"/>
          <w:szCs w:val="24"/>
        </w:rPr>
      </w:pPr>
    </w:p>
    <w:p w14:paraId="7F261392" w14:textId="77777777" w:rsidR="00523BD4" w:rsidRPr="006801CC" w:rsidRDefault="00523BD4" w:rsidP="005C1AA8">
      <w:pPr>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72C9C53E"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
          <w:bCs/>
        </w:rPr>
      </w:pPr>
    </w:p>
    <w:p w14:paraId="41A0C972"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
          <w:bCs/>
          <w:sz w:val="24"/>
          <w:szCs w:val="24"/>
        </w:rPr>
      </w:pPr>
      <w:r w:rsidRPr="006801CC">
        <w:rPr>
          <w:rFonts w:ascii="Palatino Linotype" w:eastAsia="Calibri" w:hAnsi="Palatino Linotype" w:cs="Tahoma"/>
          <w:b/>
          <w:bCs/>
          <w:sz w:val="24"/>
          <w:szCs w:val="24"/>
        </w:rPr>
        <w:t>Persona Moral.</w:t>
      </w:r>
    </w:p>
    <w:p w14:paraId="505CDFDF" w14:textId="2B4AD174" w:rsidR="00523BD4" w:rsidRPr="006801CC" w:rsidRDefault="00523BD4" w:rsidP="005C1AA8">
      <w:pPr>
        <w:shd w:val="clear" w:color="auto" w:fill="FFFFFF" w:themeFill="background1"/>
        <w:spacing w:after="0" w:line="360" w:lineRule="auto"/>
        <w:jc w:val="both"/>
        <w:rPr>
          <w:rFonts w:ascii="Palatino Linotype" w:eastAsia="Calibri" w:hAnsi="Palatino Linotype" w:cs="Tahoma"/>
          <w:b/>
          <w:bCs/>
          <w:sz w:val="24"/>
          <w:szCs w:val="24"/>
        </w:rPr>
      </w:pPr>
      <w:r w:rsidRPr="006801CC">
        <w:rPr>
          <w:rFonts w:ascii="Palatino Linotype" w:eastAsia="Calibri" w:hAnsi="Palatino Linotype" w:cs="Tahoma"/>
          <w:bCs/>
          <w:sz w:val="24"/>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w:t>
      </w:r>
      <w:r w:rsidRPr="006801CC">
        <w:rPr>
          <w:rFonts w:ascii="Palatino Linotype" w:eastAsia="Calibri" w:hAnsi="Palatino Linotype" w:cs="Tahoma"/>
          <w:bCs/>
          <w:sz w:val="24"/>
          <w:szCs w:val="24"/>
        </w:rPr>
        <w:lastRenderedPageBreak/>
        <w:t xml:space="preserve">acredite la personalidad del representante legal, o carta poder firmada ante dos testigos y ratificadas las firmas ante las autoridades fiscales o ante notario o fedatario público. Derivado del trámite se obtiene, entre otros, la </w:t>
      </w:r>
      <w:r w:rsidRPr="006801CC">
        <w:rPr>
          <w:rFonts w:ascii="Palatino Linotype" w:eastAsia="Calibri" w:hAnsi="Palatino Linotype" w:cs="Tahoma"/>
          <w:b/>
          <w:bCs/>
          <w:sz w:val="24"/>
          <w:szCs w:val="24"/>
        </w:rPr>
        <w:t>cédula de identificación fiscal o constancia de registro.</w:t>
      </w:r>
    </w:p>
    <w:p w14:paraId="705212A6" w14:textId="77777777" w:rsidR="00825EBA" w:rsidRPr="006801CC" w:rsidRDefault="00825EBA" w:rsidP="005C1AA8">
      <w:pPr>
        <w:shd w:val="clear" w:color="auto" w:fill="FFFFFF" w:themeFill="background1"/>
        <w:spacing w:after="0" w:line="360" w:lineRule="auto"/>
        <w:jc w:val="both"/>
        <w:rPr>
          <w:rFonts w:ascii="Palatino Linotype" w:eastAsia="Calibri" w:hAnsi="Palatino Linotype" w:cs="Tahoma"/>
          <w:b/>
          <w:bCs/>
          <w:sz w:val="24"/>
          <w:szCs w:val="24"/>
        </w:rPr>
      </w:pPr>
    </w:p>
    <w:p w14:paraId="16055677"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 xml:space="preserve">Por ende, la información correspondiente al Registro Federal de Contribuyentes de una persona moral </w:t>
      </w:r>
      <w:r w:rsidRPr="006801CC">
        <w:rPr>
          <w:rFonts w:ascii="Palatino Linotype" w:eastAsia="Calibri" w:hAnsi="Palatino Linotype" w:cs="Tahoma"/>
          <w:b/>
          <w:bCs/>
          <w:sz w:val="24"/>
          <w:szCs w:val="24"/>
        </w:rPr>
        <w:t>da cuenta del cumplimiento o no en sus obligaciones fiscales</w:t>
      </w:r>
      <w:r w:rsidRPr="006801CC">
        <w:rPr>
          <w:rFonts w:ascii="Palatino Linotype" w:eastAsia="Calibri" w:hAnsi="Palatino Linotype" w:cs="Tahoma"/>
          <w:bCs/>
          <w:sz w:val="24"/>
          <w:szCs w:val="24"/>
        </w:rPr>
        <w:t>; por tanto, se actualiza su clasificación como confidencial.</w:t>
      </w:r>
    </w:p>
    <w:p w14:paraId="65D2CEA6"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Además, resulta aplicable el Criterio 08/19, emitido por el Instituto Nacional de Transparencia, Acceso a la Información y Protección de Datos Personales, que establece lo siguiente:</w:t>
      </w:r>
    </w:p>
    <w:p w14:paraId="634E91B7" w14:textId="77777777" w:rsidR="00523BD4" w:rsidRPr="006801CC" w:rsidRDefault="00523BD4" w:rsidP="005C1AA8">
      <w:pPr>
        <w:shd w:val="clear" w:color="auto" w:fill="FFFFFF" w:themeFill="background1"/>
        <w:spacing w:after="0"/>
        <w:ind w:left="851" w:right="851"/>
        <w:jc w:val="both"/>
        <w:rPr>
          <w:rFonts w:ascii="Palatino Linotype" w:eastAsia="Calibri" w:hAnsi="Palatino Linotype" w:cs="Tahoma"/>
          <w:bCs/>
          <w:i/>
        </w:rPr>
      </w:pPr>
      <w:r w:rsidRPr="006801CC">
        <w:rPr>
          <w:rFonts w:ascii="Palatino Linotype" w:eastAsia="Calibri" w:hAnsi="Palatino Linotype" w:cs="Tahoma"/>
          <w:bCs/>
          <w:i/>
        </w:rPr>
        <w:t>“</w:t>
      </w:r>
      <w:r w:rsidRPr="006801CC">
        <w:rPr>
          <w:rFonts w:ascii="Palatino Linotype" w:eastAsia="Calibri" w:hAnsi="Palatino Linotype" w:cs="Tahoma"/>
          <w:b/>
          <w:bCs/>
          <w:i/>
        </w:rPr>
        <w:t xml:space="preserve">Razón social y RFC de personas morales. </w:t>
      </w:r>
      <w:r w:rsidRPr="006801CC">
        <w:rPr>
          <w:rFonts w:ascii="Palatino Linotype" w:eastAsia="Calibri" w:hAnsi="Palatino Linotype" w:cs="Tahoma"/>
          <w:bCs/>
          <w:i/>
        </w:rPr>
        <w:t xml:space="preserve">La denominación o razón social de personas morales es pública, por encontrarse inscritas en el Registro Público de Comercio; asimismo, su </w:t>
      </w:r>
      <w:r w:rsidRPr="006801CC">
        <w:rPr>
          <w:rFonts w:ascii="Palatino Linotype" w:eastAsia="Calibri" w:hAnsi="Palatino Linotype"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6801CC">
        <w:rPr>
          <w:rFonts w:ascii="Palatino Linotype" w:eastAsia="Calibri" w:hAnsi="Palatino Linotype" w:cs="Tahoma"/>
          <w:bCs/>
          <w:i/>
        </w:rPr>
        <w:t>”</w:t>
      </w:r>
    </w:p>
    <w:p w14:paraId="58390A65" w14:textId="77777777" w:rsidR="00523BD4" w:rsidRPr="006801CC" w:rsidRDefault="00523BD4" w:rsidP="005C1AA8">
      <w:pPr>
        <w:shd w:val="clear" w:color="auto" w:fill="FFFFFF" w:themeFill="background1"/>
        <w:spacing w:after="0"/>
        <w:ind w:left="851" w:right="851"/>
        <w:jc w:val="both"/>
        <w:rPr>
          <w:rFonts w:ascii="Palatino Linotype" w:eastAsia="Calibri" w:hAnsi="Palatino Linotype" w:cs="Tahoma"/>
          <w:bCs/>
          <w:i/>
        </w:rPr>
      </w:pPr>
    </w:p>
    <w:p w14:paraId="1F50BAA1" w14:textId="77777777" w:rsidR="00523BD4" w:rsidRPr="006801CC" w:rsidRDefault="00523BD4" w:rsidP="005C1AA8">
      <w:pPr>
        <w:shd w:val="clear" w:color="auto" w:fill="FFFFFF" w:themeFill="background1"/>
        <w:spacing w:after="0"/>
        <w:ind w:left="851" w:right="851"/>
        <w:jc w:val="both"/>
        <w:rPr>
          <w:rFonts w:ascii="Palatino Linotype" w:eastAsia="Calibri" w:hAnsi="Palatino Linotype" w:cs="Tahoma"/>
          <w:bCs/>
          <w:i/>
        </w:rPr>
      </w:pPr>
      <w:r w:rsidRPr="006801CC">
        <w:rPr>
          <w:rFonts w:ascii="Palatino Linotype" w:eastAsia="Calibri" w:hAnsi="Palatino Linotype" w:cs="Tahoma"/>
          <w:bCs/>
          <w:i/>
        </w:rPr>
        <w:t>Énfasis añadido.</w:t>
      </w:r>
    </w:p>
    <w:p w14:paraId="77148894"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rPr>
      </w:pPr>
    </w:p>
    <w:p w14:paraId="69C88AA7"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4D7C104B"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sz w:val="24"/>
          <w:szCs w:val="24"/>
        </w:rPr>
      </w:pPr>
    </w:p>
    <w:p w14:paraId="2B89EF1B"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 xml:space="preserve">De tales circunstancias, el Registro Federal de Contribuyentes de personas morales, no actualizan la causal de clasificación, prevista en el artículo 143, fracción I de la Ley de </w:t>
      </w:r>
      <w:r w:rsidRPr="006801CC">
        <w:rPr>
          <w:rFonts w:ascii="Palatino Linotype" w:eastAsia="Calibri" w:hAnsi="Palatino Linotype" w:cs="Tahoma"/>
          <w:bCs/>
          <w:sz w:val="24"/>
          <w:szCs w:val="24"/>
        </w:rPr>
        <w:lastRenderedPageBreak/>
        <w:t>Transparencia y Acceso a la Información Pública del Estado de México y Municipios, al ser de naturaleza pública.</w:t>
      </w:r>
    </w:p>
    <w:p w14:paraId="438E7D73" w14:textId="77777777" w:rsidR="00523BD4" w:rsidRPr="006801CC" w:rsidRDefault="00523BD4" w:rsidP="005C1AA8">
      <w:pPr>
        <w:spacing w:after="0" w:line="360" w:lineRule="auto"/>
        <w:jc w:val="both"/>
        <w:rPr>
          <w:rFonts w:ascii="Palatino Linotype" w:hAnsi="Palatino Linotype" w:cs="Tahoma"/>
          <w:lang w:val="es-ES"/>
        </w:rPr>
      </w:pPr>
    </w:p>
    <w:p w14:paraId="4C6F74BA" w14:textId="77777777" w:rsidR="00523BD4" w:rsidRPr="006801CC" w:rsidRDefault="00523BD4" w:rsidP="005C1AA8">
      <w:pPr>
        <w:pStyle w:val="Prrafodelista"/>
        <w:numPr>
          <w:ilvl w:val="0"/>
          <w:numId w:val="12"/>
        </w:numPr>
        <w:shd w:val="clear" w:color="auto" w:fill="FFFFFF" w:themeFill="background1"/>
        <w:spacing w:line="360" w:lineRule="auto"/>
        <w:contextualSpacing/>
        <w:jc w:val="both"/>
        <w:rPr>
          <w:rFonts w:ascii="Palatino Linotype" w:hAnsi="Palatino Linotype" w:cs="Tahoma"/>
          <w:b/>
          <w:lang w:eastAsia="es-MX"/>
        </w:rPr>
      </w:pPr>
      <w:r w:rsidRPr="006801CC">
        <w:rPr>
          <w:rFonts w:ascii="Palatino Linotype" w:hAnsi="Palatino Linotype" w:cs="Tahoma"/>
          <w:b/>
          <w:lang w:eastAsia="es-MX"/>
        </w:rPr>
        <w:t>Domicilio Fiscal o legal para recibir y oír notificaciones (proveedor persona física o moral).</w:t>
      </w:r>
    </w:p>
    <w:p w14:paraId="6ADDD624" w14:textId="2C1EA294" w:rsidR="00523BD4" w:rsidRPr="006801CC" w:rsidRDefault="00523BD4" w:rsidP="005C1AA8">
      <w:pPr>
        <w:spacing w:after="0" w:line="360" w:lineRule="auto"/>
        <w:jc w:val="both"/>
        <w:rPr>
          <w:rFonts w:ascii="Palatino Linotype" w:hAnsi="Palatino Linotype" w:cs="Tahoma"/>
          <w:sz w:val="24"/>
          <w:szCs w:val="24"/>
          <w:lang w:val="es-ES"/>
        </w:rPr>
      </w:pPr>
      <w:r w:rsidRPr="006801CC">
        <w:rPr>
          <w:rFonts w:ascii="Palatino Linotype" w:hAnsi="Palatino Linotype" w:cs="Tahoma"/>
          <w:sz w:val="24"/>
          <w:szCs w:val="24"/>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2E4FD132" w14:textId="77777777" w:rsidR="00261A34" w:rsidRPr="006801CC" w:rsidRDefault="00261A34" w:rsidP="005C1AA8">
      <w:pPr>
        <w:spacing w:after="0" w:line="360" w:lineRule="auto"/>
        <w:jc w:val="both"/>
        <w:rPr>
          <w:rFonts w:ascii="Palatino Linotype" w:hAnsi="Palatino Linotype" w:cs="Tahoma"/>
          <w:sz w:val="24"/>
          <w:szCs w:val="24"/>
          <w:lang w:val="es-ES"/>
        </w:rPr>
      </w:pPr>
    </w:p>
    <w:p w14:paraId="5B6D035C" w14:textId="4BF96A14" w:rsidR="00523BD4" w:rsidRPr="006801CC" w:rsidRDefault="00523BD4" w:rsidP="005C1AA8">
      <w:pPr>
        <w:spacing w:after="0" w:line="360" w:lineRule="auto"/>
        <w:jc w:val="both"/>
        <w:rPr>
          <w:rFonts w:ascii="Palatino Linotype" w:hAnsi="Palatino Linotype" w:cs="Tahoma"/>
          <w:sz w:val="24"/>
          <w:szCs w:val="24"/>
          <w:lang w:val="es-ES"/>
        </w:rPr>
      </w:pPr>
      <w:r w:rsidRPr="006801CC">
        <w:rPr>
          <w:rFonts w:ascii="Palatino Linotype" w:hAnsi="Palatino Linotype" w:cs="Tahoma"/>
          <w:sz w:val="24"/>
          <w:szCs w:val="24"/>
          <w:lang w:val="es-ES"/>
        </w:rPr>
        <w:t>De la misma manera, lo establece los diversos 29 y 33 del Código Civil Federal, al precisar que el domicilio de personas físicas</w:t>
      </w:r>
      <w:r w:rsidRPr="006801CC">
        <w:rPr>
          <w:rFonts w:ascii="Palatino Linotype" w:hAnsi="Palatino Linotype" w:cs="Tahoma"/>
          <w:b/>
          <w:sz w:val="24"/>
          <w:szCs w:val="24"/>
          <w:lang w:val="es-ES"/>
        </w:rPr>
        <w:t xml:space="preserve">, es el lugar donde residen habitualmente, el lugar del centro principal de sus negocios, donde residan o el lugar donde se encuentren; </w:t>
      </w:r>
      <w:r w:rsidRPr="006801CC">
        <w:rPr>
          <w:rFonts w:ascii="Palatino Linotype" w:hAnsi="Palatino Linotype" w:cs="Tahoma"/>
          <w:sz w:val="24"/>
          <w:szCs w:val="24"/>
          <w:lang w:val="es-ES"/>
        </w:rPr>
        <w:t>mientras que, de las personas morales, aquel donde se halle su administración.</w:t>
      </w:r>
    </w:p>
    <w:p w14:paraId="3A676392" w14:textId="77777777" w:rsidR="00261A34" w:rsidRPr="006801CC" w:rsidRDefault="00261A34" w:rsidP="005C1AA8">
      <w:pPr>
        <w:spacing w:after="0" w:line="360" w:lineRule="auto"/>
        <w:jc w:val="both"/>
        <w:rPr>
          <w:rFonts w:ascii="Palatino Linotype" w:hAnsi="Palatino Linotype" w:cs="Tahoma"/>
          <w:sz w:val="24"/>
          <w:szCs w:val="24"/>
          <w:lang w:val="es-ES"/>
        </w:rPr>
      </w:pPr>
    </w:p>
    <w:p w14:paraId="0026CA00" w14:textId="6406AD92"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r w:rsidRPr="006801CC">
        <w:rPr>
          <w:rFonts w:ascii="Palatino Linotype" w:eastAsia="Calibri" w:hAnsi="Palatino Linotype" w:cs="Tahoma"/>
          <w:bCs/>
          <w:iCs/>
          <w:sz w:val="24"/>
          <w:szCs w:val="24"/>
          <w:lang w:val="es-ES"/>
        </w:rPr>
        <w:t>Además, respecto al domicilio fiscal, resulta necesario traer el artículo 10 del Código Fiscal de la Federación, que establece que, tratándose de personas físicas, corresponderá dicho dato:</w:t>
      </w:r>
    </w:p>
    <w:p w14:paraId="6F3D98D2" w14:textId="77777777" w:rsidR="00261A34" w:rsidRPr="006801CC" w:rsidRDefault="00261A3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6B2012DA" w14:textId="77777777" w:rsidR="00523BD4" w:rsidRPr="006801CC" w:rsidRDefault="00523BD4" w:rsidP="005C1AA8">
      <w:pPr>
        <w:pStyle w:val="Prrafodelista"/>
        <w:numPr>
          <w:ilvl w:val="0"/>
          <w:numId w:val="13"/>
        </w:numPr>
        <w:shd w:val="clear" w:color="auto" w:fill="FFFFFF" w:themeFill="background1"/>
        <w:spacing w:line="360" w:lineRule="auto"/>
        <w:contextualSpacing/>
        <w:jc w:val="both"/>
        <w:rPr>
          <w:rFonts w:ascii="Palatino Linotype" w:eastAsia="Calibri" w:hAnsi="Palatino Linotype" w:cs="Tahoma"/>
          <w:bCs/>
          <w:iCs/>
        </w:rPr>
      </w:pPr>
      <w:r w:rsidRPr="006801CC">
        <w:rPr>
          <w:rFonts w:ascii="Palatino Linotype" w:eastAsia="Calibri" w:hAnsi="Palatino Linotype" w:cs="Tahoma"/>
          <w:bCs/>
          <w:iCs/>
        </w:rPr>
        <w:t>El lugar donde realizan actividades empresariales, el local, en que se encuentre el principal asiente de sus negocios, y</w:t>
      </w:r>
    </w:p>
    <w:p w14:paraId="48801F85" w14:textId="596EE655" w:rsidR="00523BD4" w:rsidRPr="006801CC" w:rsidRDefault="00523BD4" w:rsidP="005C1AA8">
      <w:pPr>
        <w:pStyle w:val="Prrafodelista"/>
        <w:numPr>
          <w:ilvl w:val="0"/>
          <w:numId w:val="13"/>
        </w:numPr>
        <w:shd w:val="clear" w:color="auto" w:fill="FFFFFF" w:themeFill="background1"/>
        <w:spacing w:line="360" w:lineRule="auto"/>
        <w:contextualSpacing/>
        <w:jc w:val="both"/>
        <w:rPr>
          <w:rFonts w:ascii="Palatino Linotype" w:eastAsia="Calibri" w:hAnsi="Palatino Linotype" w:cs="Tahoma"/>
          <w:bCs/>
          <w:iCs/>
        </w:rPr>
      </w:pPr>
      <w:r w:rsidRPr="006801CC">
        <w:rPr>
          <w:rFonts w:ascii="Palatino Linotype" w:eastAsia="Calibri" w:hAnsi="Palatino Linotype" w:cs="Tahoma"/>
          <w:bCs/>
          <w:iCs/>
        </w:rPr>
        <w:lastRenderedPageBreak/>
        <w:t>La casa habitación, cuando no cuenta con un local o lugar donde realice las acciones previamente señaladas.</w:t>
      </w:r>
    </w:p>
    <w:p w14:paraId="0E87337B" w14:textId="77777777" w:rsidR="00261A34" w:rsidRPr="006801CC" w:rsidRDefault="00261A34" w:rsidP="005C1AA8">
      <w:pPr>
        <w:pStyle w:val="Prrafodelista"/>
        <w:shd w:val="clear" w:color="auto" w:fill="FFFFFF" w:themeFill="background1"/>
        <w:spacing w:line="360" w:lineRule="auto"/>
        <w:ind w:left="720"/>
        <w:contextualSpacing/>
        <w:jc w:val="both"/>
        <w:rPr>
          <w:rFonts w:ascii="Palatino Linotype" w:eastAsia="Calibri" w:hAnsi="Palatino Linotype" w:cs="Tahoma"/>
          <w:bCs/>
          <w:iCs/>
        </w:rPr>
      </w:pPr>
    </w:p>
    <w:p w14:paraId="76460FF3" w14:textId="15182DFF"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r w:rsidRPr="006801CC">
        <w:rPr>
          <w:rFonts w:ascii="Palatino Linotype" w:eastAsia="Calibri" w:hAnsi="Palatino Linotype" w:cs="Tahoma"/>
          <w:bCs/>
          <w:iCs/>
          <w:sz w:val="24"/>
          <w:szCs w:val="24"/>
          <w:lang w:val="es-ES"/>
        </w:rPr>
        <w:t>Mientras, que, en el caso de personas morales, el domicilio fiscal, corresponderá al local donde se encuentra la administración principal del negocio.</w:t>
      </w:r>
    </w:p>
    <w:p w14:paraId="5BA94775" w14:textId="77777777" w:rsidR="00261A34" w:rsidRPr="006801CC" w:rsidRDefault="00261A3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78DEC6EC" w14:textId="592A7993"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r w:rsidRPr="006801CC">
        <w:rPr>
          <w:rFonts w:ascii="Palatino Linotype" w:eastAsia="Calibri" w:hAnsi="Palatino Linotype" w:cs="Tahoma"/>
          <w:bCs/>
          <w:iCs/>
          <w:sz w:val="24"/>
          <w:szCs w:val="24"/>
          <w:lang w:val="es-ES"/>
        </w:rPr>
        <w:t>Como se logra observar, el domicilio fiscal de los proveedores personas físicas, se encuentra en dos supuestos, por lo que, se procede a su análisis.</w:t>
      </w:r>
    </w:p>
    <w:p w14:paraId="4D86F017" w14:textId="77777777" w:rsidR="00261A34" w:rsidRPr="006801CC" w:rsidRDefault="00261A3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1582506F" w14:textId="47684A10" w:rsidR="00523BD4" w:rsidRPr="006801CC" w:rsidRDefault="00523BD4" w:rsidP="005C1AA8">
      <w:pPr>
        <w:spacing w:after="0" w:line="360" w:lineRule="auto"/>
        <w:jc w:val="both"/>
        <w:rPr>
          <w:rFonts w:ascii="Palatino Linotype" w:hAnsi="Palatino Linotype" w:cs="Tahoma"/>
          <w:sz w:val="24"/>
          <w:szCs w:val="24"/>
          <w:lang w:val="es-ES"/>
        </w:rPr>
      </w:pPr>
      <w:r w:rsidRPr="006801CC">
        <w:rPr>
          <w:rFonts w:ascii="Palatino Linotype" w:hAnsi="Palatino Linotype" w:cs="Tahoma"/>
          <w:sz w:val="24"/>
          <w:szCs w:val="24"/>
          <w:lang w:val="es-E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06EE14C5" w14:textId="77777777" w:rsidR="00261A34" w:rsidRPr="006801CC" w:rsidRDefault="00261A34" w:rsidP="005C1AA8">
      <w:pPr>
        <w:spacing w:after="0" w:line="360" w:lineRule="auto"/>
        <w:jc w:val="both"/>
        <w:rPr>
          <w:rFonts w:ascii="Palatino Linotype" w:hAnsi="Palatino Linotype" w:cs="Tahoma"/>
          <w:sz w:val="24"/>
          <w:szCs w:val="24"/>
          <w:lang w:val="es-ES"/>
        </w:rPr>
      </w:pPr>
    </w:p>
    <w:p w14:paraId="4354802D" w14:textId="77777777" w:rsidR="00523BD4" w:rsidRPr="006801CC" w:rsidRDefault="00523BD4" w:rsidP="005C1AA8">
      <w:pPr>
        <w:spacing w:after="0" w:line="360" w:lineRule="auto"/>
        <w:jc w:val="both"/>
        <w:rPr>
          <w:rFonts w:ascii="Palatino Linotype" w:eastAsia="Calibri" w:hAnsi="Palatino Linotype" w:cs="Tahoma"/>
          <w:bCs/>
          <w:sz w:val="24"/>
          <w:szCs w:val="24"/>
        </w:rPr>
      </w:pPr>
      <w:r w:rsidRPr="006801CC">
        <w:rPr>
          <w:rFonts w:ascii="Palatino Linotype" w:eastAsia="Calibri" w:hAnsi="Palatino Linotype" w:cs="Tahoma"/>
          <w:bCs/>
          <w:iCs/>
          <w:sz w:val="24"/>
          <w:szCs w:val="24"/>
          <w:lang w:val="es-ES"/>
        </w:rPr>
        <w:t xml:space="preserve">Ahora bien, en el caso de que el domicilio corresponda al lugar donde realiza sus actividades empresariales, como es el caso de las personas morales, se considera necesario traer a colación, </w:t>
      </w:r>
      <w:r w:rsidRPr="006801CC">
        <w:rPr>
          <w:rFonts w:ascii="Palatino Linotype" w:eastAsia="Calibri" w:hAnsi="Palatino Linotype" w:cs="Tahoma"/>
          <w:bCs/>
          <w:sz w:val="24"/>
          <w:szCs w:val="24"/>
        </w:rPr>
        <w:t xml:space="preserve">los formatos de los Lineamientos técnicos generales para la publicación, homologación y estandarización de la información de las obligaciones </w:t>
      </w:r>
      <w:r w:rsidRPr="006801CC">
        <w:rPr>
          <w:rFonts w:ascii="Palatino Linotype" w:eastAsia="Calibri" w:hAnsi="Palatino Linotype" w:cs="Tahoma"/>
          <w:bCs/>
          <w:sz w:val="24"/>
          <w:szCs w:val="24"/>
        </w:rPr>
        <w:lastRenderedPageBreak/>
        <w:t>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1BC60DA0" w14:textId="77777777" w:rsidR="00523BD4" w:rsidRPr="006801CC" w:rsidRDefault="00523BD4" w:rsidP="005C1AA8">
      <w:pPr>
        <w:spacing w:after="0" w:line="360" w:lineRule="auto"/>
        <w:jc w:val="both"/>
        <w:rPr>
          <w:rFonts w:ascii="Palatino Linotype" w:eastAsia="Calibri" w:hAnsi="Palatino Linotype" w:cs="Tahoma"/>
          <w:bCs/>
          <w:sz w:val="24"/>
          <w:szCs w:val="24"/>
        </w:rPr>
      </w:pPr>
    </w:p>
    <w:p w14:paraId="18056D59" w14:textId="77777777" w:rsidR="00523BD4" w:rsidRPr="006801CC" w:rsidRDefault="00523BD4" w:rsidP="005C1AA8">
      <w:pPr>
        <w:shd w:val="clear" w:color="auto" w:fill="FFFFFF" w:themeFill="background1"/>
        <w:spacing w:after="0" w:line="360" w:lineRule="auto"/>
        <w:jc w:val="center"/>
        <w:rPr>
          <w:rFonts w:ascii="Palatino Linotype" w:eastAsia="Calibri" w:hAnsi="Palatino Linotype" w:cs="Tahoma"/>
          <w:b/>
          <w:bCs/>
          <w:iCs/>
          <w:lang w:val="es-ES"/>
        </w:rPr>
      </w:pPr>
      <w:r w:rsidRPr="006801CC">
        <w:rPr>
          <w:noProof/>
          <w:lang w:eastAsia="es-MX"/>
        </w:rPr>
        <w:drawing>
          <wp:inline distT="0" distB="0" distL="0" distR="0" wp14:anchorId="1C3CED3D" wp14:editId="6865EE3D">
            <wp:extent cx="4680000" cy="625042"/>
            <wp:effectExtent l="0" t="0" r="6350" b="381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8367"/>
                    <a:stretch/>
                  </pic:blipFill>
                  <pic:spPr bwMode="auto">
                    <a:xfrm>
                      <a:off x="0" y="0"/>
                      <a:ext cx="4680000" cy="625042"/>
                    </a:xfrm>
                    <a:prstGeom prst="rect">
                      <a:avLst/>
                    </a:prstGeom>
                    <a:ln>
                      <a:noFill/>
                    </a:ln>
                    <a:extLst>
                      <a:ext uri="{53640926-AAD7-44D8-BBD7-CCE9431645EC}">
                        <a14:shadowObscured xmlns:a14="http://schemas.microsoft.com/office/drawing/2010/main"/>
                      </a:ext>
                    </a:extLst>
                  </pic:spPr>
                </pic:pic>
              </a:graphicData>
            </a:graphic>
          </wp:inline>
        </w:drawing>
      </w:r>
    </w:p>
    <w:p w14:paraId="2340A7FB" w14:textId="77777777" w:rsidR="00523BD4" w:rsidRPr="006801CC" w:rsidRDefault="00523BD4" w:rsidP="005C1AA8">
      <w:pPr>
        <w:shd w:val="clear" w:color="auto" w:fill="FFFFFF" w:themeFill="background1"/>
        <w:spacing w:after="0" w:line="360" w:lineRule="auto"/>
        <w:jc w:val="center"/>
        <w:rPr>
          <w:rFonts w:ascii="Palatino Linotype" w:eastAsia="Calibri" w:hAnsi="Palatino Linotype" w:cs="Tahoma"/>
          <w:b/>
          <w:bCs/>
          <w:iCs/>
          <w:lang w:val="es-ES"/>
        </w:rPr>
      </w:pPr>
      <w:r w:rsidRPr="006801CC">
        <w:rPr>
          <w:noProof/>
          <w:lang w:eastAsia="es-MX"/>
        </w:rPr>
        <mc:AlternateContent>
          <mc:Choice Requires="wps">
            <w:drawing>
              <wp:anchor distT="0" distB="0" distL="114300" distR="114300" simplePos="0" relativeHeight="251660288" behindDoc="0" locked="0" layoutInCell="1" allowOverlap="1" wp14:anchorId="29718A08" wp14:editId="03C90FA7">
                <wp:simplePos x="0" y="0"/>
                <wp:positionH relativeFrom="column">
                  <wp:posOffset>454467</wp:posOffset>
                </wp:positionH>
                <wp:positionV relativeFrom="paragraph">
                  <wp:posOffset>1561382</wp:posOffset>
                </wp:positionV>
                <wp:extent cx="4707172" cy="1193855"/>
                <wp:effectExtent l="19050" t="19050" r="17780" b="25400"/>
                <wp:wrapNone/>
                <wp:docPr id="17" name="Rectángulo 17"/>
                <wp:cNvGraphicFramePr/>
                <a:graphic xmlns:a="http://schemas.openxmlformats.org/drawingml/2006/main">
                  <a:graphicData uri="http://schemas.microsoft.com/office/word/2010/wordprocessingShape">
                    <wps:wsp>
                      <wps:cNvSpPr/>
                      <wps:spPr>
                        <a:xfrm>
                          <a:off x="0" y="0"/>
                          <a:ext cx="4707172" cy="11938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AEB4BD" id="Rectángulo 17" o:spid="_x0000_s1026" style="position:absolute;margin-left:35.8pt;margin-top:122.95pt;width:370.65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" filled="f" strokecolor="red" strokeweight="3pt"/>
            </w:pict>
          </mc:Fallback>
        </mc:AlternateContent>
      </w:r>
      <w:r w:rsidRPr="006801CC">
        <w:rPr>
          <w:noProof/>
          <w:lang w:eastAsia="es-MX"/>
        </w:rPr>
        <w:drawing>
          <wp:inline distT="0" distB="0" distL="0" distR="0" wp14:anchorId="536A3CBA" wp14:editId="2DA89B37">
            <wp:extent cx="4678586" cy="2822713"/>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b="-499"/>
                    <a:stretch/>
                  </pic:blipFill>
                  <pic:spPr bwMode="auto">
                    <a:xfrm>
                      <a:off x="0" y="0"/>
                      <a:ext cx="4680000" cy="2823566"/>
                    </a:xfrm>
                    <a:prstGeom prst="rect">
                      <a:avLst/>
                    </a:prstGeom>
                    <a:ln>
                      <a:noFill/>
                    </a:ln>
                    <a:extLst>
                      <a:ext uri="{53640926-AAD7-44D8-BBD7-CCE9431645EC}">
                        <a14:shadowObscured xmlns:a14="http://schemas.microsoft.com/office/drawing/2010/main"/>
                      </a:ext>
                    </a:extLst>
                  </pic:spPr>
                </pic:pic>
              </a:graphicData>
            </a:graphic>
          </wp:inline>
        </w:drawing>
      </w:r>
    </w:p>
    <w:p w14:paraId="027907F4"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lang w:val="es-ES"/>
        </w:rPr>
      </w:pPr>
    </w:p>
    <w:p w14:paraId="7832BEDB" w14:textId="4A8F5F7C"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r w:rsidRPr="006801CC">
        <w:rPr>
          <w:rFonts w:ascii="Palatino Linotype" w:eastAsia="Calibri" w:hAnsi="Palatino Linotype" w:cs="Tahoma"/>
          <w:bCs/>
          <w:iCs/>
          <w:sz w:val="24"/>
          <w:szCs w:val="24"/>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794F05E3" w14:textId="77777777" w:rsidR="00261A34" w:rsidRPr="006801CC" w:rsidRDefault="00261A3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65D384FE" w14:textId="77777777" w:rsidR="005C1AA8" w:rsidRPr="006801CC" w:rsidRDefault="005C1AA8"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15607940" w14:textId="77777777" w:rsidR="005C1AA8" w:rsidRPr="006801CC" w:rsidRDefault="005C1AA8"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4DD0BFA3" w14:textId="2892735D"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r w:rsidRPr="006801CC">
        <w:rPr>
          <w:rFonts w:ascii="Palatino Linotype" w:eastAsia="Calibri" w:hAnsi="Palatino Linotype" w:cs="Tahoma"/>
          <w:bCs/>
          <w:iCs/>
          <w:sz w:val="24"/>
          <w:szCs w:val="24"/>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3677337C" w14:textId="77777777" w:rsidR="00523BD4" w:rsidRPr="006801CC" w:rsidRDefault="00523BD4" w:rsidP="005C1AA8">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15FEE58E" w14:textId="77777777" w:rsidR="00523BD4" w:rsidRPr="006801CC" w:rsidRDefault="00523BD4" w:rsidP="005C1AA8">
      <w:pPr>
        <w:pStyle w:val="Prrafodelista"/>
        <w:numPr>
          <w:ilvl w:val="0"/>
          <w:numId w:val="15"/>
        </w:numPr>
        <w:spacing w:line="360" w:lineRule="auto"/>
        <w:ind w:right="-93"/>
        <w:jc w:val="both"/>
        <w:rPr>
          <w:rFonts w:ascii="Palatino Linotype" w:eastAsia="Calibri" w:hAnsi="Palatino Linotype" w:cs="Tahoma"/>
          <w:b/>
          <w:bCs/>
          <w:i/>
        </w:rPr>
      </w:pPr>
      <w:r w:rsidRPr="006801CC">
        <w:rPr>
          <w:rFonts w:ascii="Palatino Linotype" w:eastAsia="Calibri" w:hAnsi="Palatino Linotype" w:cs="Tahoma"/>
          <w:b/>
          <w:bCs/>
          <w:i/>
        </w:rPr>
        <w:t>Número telefónico.</w:t>
      </w:r>
    </w:p>
    <w:p w14:paraId="6EB93354" w14:textId="77777777" w:rsidR="00523BD4" w:rsidRPr="006801CC" w:rsidRDefault="00523BD4" w:rsidP="005C1AA8">
      <w:pPr>
        <w:spacing w:after="0" w:line="360" w:lineRule="auto"/>
        <w:ind w:right="-93"/>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Un </w:t>
      </w:r>
      <w:r w:rsidRPr="006801CC">
        <w:rPr>
          <w:rFonts w:ascii="Palatino Linotype" w:eastAsia="Calibri" w:hAnsi="Palatino Linotype" w:cs="Tahoma"/>
          <w:b/>
          <w:bCs/>
          <w:sz w:val="24"/>
          <w:szCs w:val="24"/>
        </w:rPr>
        <w:t>número de teléfono</w:t>
      </w:r>
      <w:r w:rsidRPr="006801CC">
        <w:rPr>
          <w:rFonts w:ascii="Palatino Linotype" w:eastAsia="Calibri" w:hAnsi="Palatino Linotype" w:cs="Tahoma"/>
          <w:bCs/>
          <w:sz w:val="24"/>
          <w:szCs w:val="24"/>
        </w:rPr>
        <w:t> es una secuencia de </w:t>
      </w:r>
      <w:hyperlink r:id="rId15" w:tooltip="Dígito" w:history="1">
        <w:r w:rsidRPr="006801CC">
          <w:rPr>
            <w:rStyle w:val="Hipervnculo"/>
            <w:rFonts w:ascii="Palatino Linotype" w:eastAsia="Calibri" w:hAnsi="Palatino Linotype" w:cs="Tahoma"/>
            <w:bCs/>
            <w:sz w:val="24"/>
            <w:szCs w:val="24"/>
          </w:rPr>
          <w:t>dígitos</w:t>
        </w:r>
      </w:hyperlink>
      <w:r w:rsidRPr="006801CC">
        <w:rPr>
          <w:rFonts w:ascii="Palatino Linotype" w:eastAsia="Calibri" w:hAnsi="Palatino Linotype" w:cs="Tahoma"/>
          <w:bCs/>
          <w:sz w:val="24"/>
          <w:szCs w:val="24"/>
        </w:rPr>
        <w:t> utilizada para identificar una </w:t>
      </w:r>
      <w:hyperlink r:id="rId16" w:tooltip="Línea telefónica" w:history="1">
        <w:r w:rsidRPr="006801CC">
          <w:rPr>
            <w:rStyle w:val="Hipervnculo"/>
            <w:rFonts w:ascii="Palatino Linotype" w:eastAsia="Calibri" w:hAnsi="Palatino Linotype" w:cs="Tahoma"/>
            <w:bCs/>
            <w:sz w:val="24"/>
            <w:szCs w:val="24"/>
          </w:rPr>
          <w:t>línea telefónica</w:t>
        </w:r>
      </w:hyperlink>
      <w:r w:rsidRPr="006801CC">
        <w:rPr>
          <w:rFonts w:ascii="Palatino Linotype" w:eastAsia="Calibri" w:hAnsi="Palatino Linotype" w:cs="Tahoma"/>
          <w:bCs/>
          <w:sz w:val="24"/>
          <w:szCs w:val="24"/>
        </w:rPr>
        <w:t> dentro de una </w:t>
      </w:r>
      <w:hyperlink r:id="rId17" w:tooltip="Red Telefónica Conmutada" w:history="1">
        <w:r w:rsidRPr="006801CC">
          <w:rPr>
            <w:rStyle w:val="Hipervnculo"/>
            <w:rFonts w:ascii="Palatino Linotype" w:eastAsia="Calibri" w:hAnsi="Palatino Linotype" w:cs="Tahoma"/>
            <w:bCs/>
            <w:sz w:val="24"/>
            <w:szCs w:val="24"/>
          </w:rPr>
          <w:t>Red Telefónica Conmutada</w:t>
        </w:r>
      </w:hyperlink>
      <w:r w:rsidRPr="006801CC">
        <w:rPr>
          <w:rFonts w:ascii="Palatino Linotype" w:eastAsia="Calibri" w:hAnsi="Palatino Linotype" w:cs="Tahoma"/>
          <w:bCs/>
          <w:sz w:val="24"/>
          <w:szCs w:val="24"/>
        </w:rPr>
        <w:t>, el número contiene la información necesaria para identificar el punto final de la llamada. Los números de teléfono están a menudo asignados a líneas que tienen conectados dispositivos distintos de un </w:t>
      </w:r>
      <w:hyperlink r:id="rId18" w:tooltip="Teléfono" w:history="1">
        <w:r w:rsidRPr="006801CC">
          <w:rPr>
            <w:rStyle w:val="Hipervnculo"/>
            <w:rFonts w:ascii="Palatino Linotype" w:eastAsia="Calibri" w:hAnsi="Palatino Linotype" w:cs="Tahoma"/>
            <w:bCs/>
            <w:sz w:val="24"/>
            <w:szCs w:val="24"/>
          </w:rPr>
          <w:t>teléfono</w:t>
        </w:r>
      </w:hyperlink>
      <w:r w:rsidRPr="006801CC">
        <w:rPr>
          <w:rFonts w:ascii="Palatino Linotype" w:eastAsia="Calibri" w:hAnsi="Palatino Linotype" w:cs="Tahoma"/>
          <w:bCs/>
          <w:sz w:val="24"/>
          <w:szCs w:val="24"/>
        </w:rPr>
        <w:t>, tales como </w:t>
      </w:r>
      <w:hyperlink r:id="rId19" w:tooltip="Fax" w:history="1">
        <w:r w:rsidRPr="006801CC">
          <w:rPr>
            <w:rStyle w:val="Hipervnculo"/>
            <w:rFonts w:ascii="Palatino Linotype" w:eastAsia="Calibri" w:hAnsi="Palatino Linotype" w:cs="Tahoma"/>
            <w:bCs/>
            <w:sz w:val="24"/>
            <w:szCs w:val="24"/>
          </w:rPr>
          <w:t>faxes</w:t>
        </w:r>
      </w:hyperlink>
      <w:r w:rsidRPr="006801CC">
        <w:rPr>
          <w:rFonts w:ascii="Palatino Linotype" w:eastAsia="Calibri" w:hAnsi="Palatino Linotype" w:cs="Tahoma"/>
          <w:bCs/>
          <w:sz w:val="24"/>
          <w:szCs w:val="24"/>
        </w:rPr>
        <w:t> y </w:t>
      </w:r>
      <w:hyperlink r:id="rId20" w:tooltip="Módem" w:history="1">
        <w:r w:rsidRPr="006801CC">
          <w:rPr>
            <w:rStyle w:val="Hipervnculo"/>
            <w:rFonts w:ascii="Palatino Linotype" w:eastAsia="Calibri" w:hAnsi="Palatino Linotype" w:cs="Tahoma"/>
            <w:bCs/>
            <w:sz w:val="24"/>
            <w:szCs w:val="24"/>
          </w:rPr>
          <w:t>módems</w:t>
        </w:r>
      </w:hyperlink>
      <w:r w:rsidRPr="006801CC">
        <w:rPr>
          <w:rFonts w:ascii="Palatino Linotype" w:eastAsia="Calibri" w:hAnsi="Palatino Linotype" w:cs="Tahoma"/>
          <w:bCs/>
          <w:sz w:val="24"/>
          <w:szCs w:val="24"/>
        </w:rPr>
        <w:t>. Cada uno de esos </w:t>
      </w:r>
      <w:hyperlink r:id="rId21" w:tooltip="Punto de terminación de red" w:history="1">
        <w:r w:rsidRPr="006801CC">
          <w:rPr>
            <w:rStyle w:val="Hipervnculo"/>
            <w:rFonts w:ascii="Palatino Linotype" w:eastAsia="Calibri" w:hAnsi="Palatino Linotype" w:cs="Tahoma"/>
            <w:bCs/>
            <w:sz w:val="24"/>
            <w:szCs w:val="24"/>
          </w:rPr>
          <w:t>puntos de terminación de red</w:t>
        </w:r>
      </w:hyperlink>
      <w:r w:rsidRPr="006801CC">
        <w:rPr>
          <w:rFonts w:ascii="Palatino Linotype" w:eastAsia="Calibri" w:hAnsi="Palatino Linotype" w:cs="Tahoma"/>
          <w:bCs/>
          <w:sz w:val="24"/>
          <w:szCs w:val="24"/>
        </w:rPr>
        <w:t> deben de tener un número único en la red para poder realizar una </w:t>
      </w:r>
      <w:hyperlink r:id="rId22" w:tooltip="Llamada telefónica" w:history="1">
        <w:r w:rsidRPr="006801CC">
          <w:rPr>
            <w:rStyle w:val="Hipervnculo"/>
            <w:rFonts w:ascii="Palatino Linotype" w:eastAsia="Calibri" w:hAnsi="Palatino Linotype" w:cs="Tahoma"/>
            <w:bCs/>
            <w:sz w:val="24"/>
            <w:szCs w:val="24"/>
          </w:rPr>
          <w:t>llamada telefónica</w:t>
        </w:r>
      </w:hyperlink>
      <w:r w:rsidRPr="006801CC">
        <w:rPr>
          <w:rFonts w:ascii="Palatino Linotype" w:eastAsia="Calibri" w:hAnsi="Palatino Linotype" w:cs="Tahoma"/>
          <w:bCs/>
          <w:sz w:val="24"/>
          <w:szCs w:val="24"/>
        </w:rPr>
        <w:t>.</w:t>
      </w:r>
    </w:p>
    <w:p w14:paraId="51F306F0" w14:textId="77777777" w:rsidR="00523BD4" w:rsidRPr="006801CC" w:rsidRDefault="00523BD4" w:rsidP="005C1AA8">
      <w:pPr>
        <w:spacing w:after="0" w:line="360" w:lineRule="auto"/>
        <w:ind w:right="-93"/>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 xml:space="preserve">Al respecto debe mencionarse que conforme </w:t>
      </w:r>
      <w:r w:rsidRPr="006801CC">
        <w:rPr>
          <w:rFonts w:ascii="Palatino Linotype" w:eastAsia="Calibri" w:hAnsi="Palatino Linotype" w:cs="Tahoma"/>
          <w:bCs/>
          <w:iCs/>
          <w:sz w:val="24"/>
          <w:szCs w:val="24"/>
          <w:lang w:val="es-ES"/>
        </w:rPr>
        <w:t xml:space="preserve">se considera necesario conforme a lo establecido en el criterio número 16 de </w:t>
      </w:r>
      <w:r w:rsidRPr="006801CC">
        <w:rPr>
          <w:rFonts w:ascii="Palatino Linotype" w:eastAsia="Calibri" w:hAnsi="Palatino Linotype" w:cs="Tahoma"/>
          <w:bCs/>
          <w:sz w:val="24"/>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735E14E7" w14:textId="77777777" w:rsidR="00523BD4" w:rsidRPr="006801CC" w:rsidRDefault="00523BD4" w:rsidP="005C1AA8">
      <w:pPr>
        <w:spacing w:after="0" w:line="360" w:lineRule="auto"/>
        <w:ind w:right="-93"/>
        <w:jc w:val="both"/>
        <w:rPr>
          <w:rFonts w:ascii="Palatino Linotype" w:eastAsia="Calibri" w:hAnsi="Palatino Linotype" w:cs="Tahoma"/>
          <w:bCs/>
          <w:sz w:val="24"/>
          <w:szCs w:val="24"/>
        </w:rPr>
      </w:pPr>
    </w:p>
    <w:p w14:paraId="7B54DB73" w14:textId="77777777" w:rsidR="00523BD4" w:rsidRPr="006801CC" w:rsidRDefault="00523BD4" w:rsidP="005C1AA8">
      <w:pPr>
        <w:pStyle w:val="Prrafodelista"/>
        <w:numPr>
          <w:ilvl w:val="0"/>
          <w:numId w:val="15"/>
        </w:numPr>
        <w:spacing w:line="360" w:lineRule="auto"/>
        <w:ind w:right="-93"/>
        <w:jc w:val="both"/>
        <w:rPr>
          <w:rFonts w:ascii="Palatino Linotype" w:eastAsia="Calibri" w:hAnsi="Palatino Linotype" w:cs="Tahoma"/>
          <w:b/>
          <w:bCs/>
        </w:rPr>
      </w:pPr>
      <w:r w:rsidRPr="006801CC">
        <w:rPr>
          <w:rFonts w:ascii="Palatino Linotype" w:hAnsi="Palatino Linotype"/>
          <w:b/>
          <w:i/>
          <w:iCs/>
        </w:rPr>
        <w:lastRenderedPageBreak/>
        <w:t>Número de registro ante el Instituto Mexicano del Seguro Social.</w:t>
      </w:r>
    </w:p>
    <w:p w14:paraId="0173BC99" w14:textId="6C8B259D" w:rsidR="00523BD4" w:rsidRPr="006801CC" w:rsidRDefault="00523BD4" w:rsidP="005C1AA8">
      <w:pPr>
        <w:spacing w:after="0" w:line="360" w:lineRule="auto"/>
        <w:ind w:right="-93"/>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Al respecto debe mencionarse que el artículo 15 fracción I de la Ley del Seguro Social establece que los patrones están obligados a registrarse ante el Instituto Mexicano del Seguro Social (IMSS) mediante un trámite con el cual el instituto les proporcionará un número de registro que será único e intransferible, es de resaltar que cuando ya se tiene el registro ante el IMSS, los patrones podrán y deberán cumplir con las obligaciones establecidas en esta materia, en donde</w:t>
      </w:r>
      <w:r w:rsidRPr="006801CC">
        <w:rPr>
          <w:rFonts w:ascii="Palatino Linotype" w:eastAsia="Calibri" w:hAnsi="Palatino Linotype" w:cs="Tahoma"/>
          <w:bCs/>
        </w:rPr>
        <w:t xml:space="preserve"> </w:t>
      </w:r>
      <w:r w:rsidRPr="006801CC">
        <w:rPr>
          <w:rFonts w:ascii="Palatino Linotype" w:eastAsia="Calibri" w:hAnsi="Palatino Linotype" w:cs="Tahoma"/>
          <w:bCs/>
          <w:sz w:val="24"/>
          <w:szCs w:val="24"/>
        </w:rPr>
        <w:t>una de las principales es la determinación del entero de las cuotas obrero-patronales al IMSS, con la finalidad de que dicho instituto logre, entre otras cosas, garantizar el derecho a la salud y a la asistencia médica de los trabajadores contratados, aportar a su fondo de retiro y en un futuro tener puntos para solicitar un préstamo ante el Infonavit.</w:t>
      </w:r>
    </w:p>
    <w:p w14:paraId="312EFAF0" w14:textId="77777777" w:rsidR="00261A34" w:rsidRPr="006801CC" w:rsidRDefault="00261A34" w:rsidP="005C1AA8">
      <w:pPr>
        <w:spacing w:after="0" w:line="360" w:lineRule="auto"/>
        <w:ind w:right="-93"/>
        <w:jc w:val="both"/>
        <w:rPr>
          <w:rFonts w:ascii="Palatino Linotype" w:eastAsia="Calibri" w:hAnsi="Palatino Linotype" w:cs="Tahoma"/>
          <w:bCs/>
          <w:sz w:val="24"/>
          <w:szCs w:val="24"/>
        </w:rPr>
      </w:pPr>
    </w:p>
    <w:p w14:paraId="5016E9C3" w14:textId="59EEAA80" w:rsidR="00523BD4" w:rsidRPr="006801CC" w:rsidRDefault="00523BD4" w:rsidP="005C1AA8">
      <w:pPr>
        <w:spacing w:after="0" w:line="360" w:lineRule="auto"/>
        <w:ind w:right="-93"/>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Cabe agregar que para la obtención de este registro se inicia proporcionando algunos datos a través de la página de internet</w:t>
      </w:r>
      <w:r w:rsidRPr="006801CC">
        <w:rPr>
          <w:rFonts w:ascii="Palatino Linotype" w:eastAsia="Calibri" w:hAnsi="Palatino Linotype" w:cs="Tahoma"/>
          <w:bCs/>
          <w:sz w:val="24"/>
          <w:szCs w:val="24"/>
        </w:rPr>
        <w:br/>
      </w:r>
      <w:hyperlink r:id="rId23" w:history="1">
        <w:r w:rsidRPr="006801CC">
          <w:rPr>
            <w:rStyle w:val="Hipervnculo"/>
            <w:rFonts w:ascii="Palatino Linotype" w:eastAsia="Calibri" w:hAnsi="Palatino Linotype" w:cs="Tahoma"/>
            <w:bCs/>
            <w:i/>
            <w:iCs/>
            <w:sz w:val="24"/>
            <w:szCs w:val="24"/>
          </w:rPr>
          <w:t>www.imss.gob.mx</w:t>
        </w:r>
      </w:hyperlink>
      <w:r w:rsidRPr="006801CC">
        <w:rPr>
          <w:rFonts w:ascii="Palatino Linotype" w:eastAsia="Calibri" w:hAnsi="Palatino Linotype" w:cs="Tahoma"/>
          <w:bCs/>
          <w:sz w:val="24"/>
          <w:szCs w:val="24"/>
        </w:rPr>
        <w:t>, donde se realizará, en caso de ser persona moral, el llenado del Aviso de Registro Patronal Personas Morales (ARP-PM), posteriormente, el patrón, o el representante legal, deberá acudir a la unidad administrativa (antes denominada Sub-Delegación) que le corresponda, según su domicilio fiscal o centro de trabajo, donde al solicitar el registro patronal deberá auto clasificarse en el seguro de riesgos de trabajo de acuerdo con la actividad realizada por sus trabajadores, motivo por el cual se considera que el dato en estudio es susceptible de clasificarse como confidencial, toda vez que el mismo no abona a la transparencia y rendición de cuentas, en virtud de que reflejan datos correspondientes a la organización y administración interna de la empresa o proveedor referido por el impetrante.</w:t>
      </w:r>
    </w:p>
    <w:p w14:paraId="340FDD4C" w14:textId="77777777" w:rsidR="00261A34" w:rsidRPr="006801CC" w:rsidRDefault="00261A34" w:rsidP="005C1AA8">
      <w:pPr>
        <w:spacing w:after="0" w:line="360" w:lineRule="auto"/>
        <w:ind w:right="-93"/>
        <w:jc w:val="both"/>
        <w:rPr>
          <w:rFonts w:ascii="Palatino Linotype" w:eastAsia="Calibri" w:hAnsi="Palatino Linotype" w:cs="Tahoma"/>
          <w:bCs/>
          <w:sz w:val="24"/>
          <w:szCs w:val="24"/>
        </w:rPr>
      </w:pPr>
    </w:p>
    <w:p w14:paraId="1A12AFD1" w14:textId="5A44C39A" w:rsidR="00523BD4" w:rsidRPr="006801CC" w:rsidRDefault="00523BD4" w:rsidP="005C1AA8">
      <w:pPr>
        <w:spacing w:after="0" w:line="360" w:lineRule="auto"/>
        <w:ind w:right="-93"/>
        <w:jc w:val="both"/>
        <w:rPr>
          <w:rFonts w:ascii="Palatino Linotype" w:eastAsia="Calibri" w:hAnsi="Palatino Linotype" w:cs="Tahoma"/>
          <w:bCs/>
          <w:sz w:val="24"/>
          <w:szCs w:val="24"/>
        </w:rPr>
      </w:pPr>
      <w:r w:rsidRPr="006801CC">
        <w:rPr>
          <w:rFonts w:ascii="Palatino Linotype" w:eastAsia="Calibri" w:hAnsi="Palatino Linotype" w:cs="Tahoma"/>
          <w:bCs/>
          <w:sz w:val="24"/>
          <w:szCs w:val="24"/>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6801CC">
        <w:rPr>
          <w:rFonts w:ascii="Palatino Linotype" w:hAnsi="Palatino Linotype"/>
          <w:i/>
          <w:iCs/>
          <w:sz w:val="24"/>
          <w:szCs w:val="24"/>
        </w:rPr>
        <w:t>número y folio de credencial de elector del representante legal, R.F.C. de la empresa, domicilio legal para oír y recibir notificaciones, número telefónico, así como el número de registro ante el Instituto Mexicano del Seguro Social</w:t>
      </w:r>
      <w:r w:rsidRPr="006801CC">
        <w:rPr>
          <w:rFonts w:ascii="Palatino Linotype" w:eastAsia="Calibri" w:hAnsi="Palatino Linotype" w:cs="Tahoma"/>
          <w:bCs/>
          <w:sz w:val="24"/>
          <w:szCs w:val="24"/>
        </w:rPr>
        <w:t>).</w:t>
      </w:r>
    </w:p>
    <w:p w14:paraId="1B10E229" w14:textId="77777777" w:rsidR="00261A34" w:rsidRPr="006801CC" w:rsidRDefault="00261A34" w:rsidP="005C1AA8">
      <w:pPr>
        <w:spacing w:after="0" w:line="360" w:lineRule="auto"/>
        <w:ind w:right="-93"/>
        <w:jc w:val="both"/>
        <w:rPr>
          <w:rFonts w:ascii="Palatino Linotype" w:eastAsia="Calibri" w:hAnsi="Palatino Linotype" w:cs="Tahoma"/>
          <w:bCs/>
          <w:sz w:val="24"/>
          <w:szCs w:val="24"/>
        </w:rPr>
      </w:pPr>
    </w:p>
    <w:p w14:paraId="59EF98ED" w14:textId="4868B9D1" w:rsidR="00523BD4" w:rsidRPr="006801CC" w:rsidRDefault="00523BD4" w:rsidP="005C1AA8">
      <w:pPr>
        <w:autoSpaceDE w:val="0"/>
        <w:autoSpaceDN w:val="0"/>
        <w:adjustRightInd w:val="0"/>
        <w:spacing w:after="0" w:line="360" w:lineRule="auto"/>
        <w:jc w:val="both"/>
        <w:rPr>
          <w:rFonts w:ascii="Palatino Linotype" w:hAnsi="Palatino Linotype" w:cs="Arial"/>
          <w:sz w:val="24"/>
          <w:szCs w:val="24"/>
        </w:rPr>
      </w:pPr>
      <w:r w:rsidRPr="006801CC">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4AD6BA0" w14:textId="77777777" w:rsidR="00261A34" w:rsidRPr="006801CC" w:rsidRDefault="00261A34" w:rsidP="005C1AA8">
      <w:pPr>
        <w:autoSpaceDE w:val="0"/>
        <w:autoSpaceDN w:val="0"/>
        <w:adjustRightInd w:val="0"/>
        <w:spacing w:after="0" w:line="360" w:lineRule="auto"/>
        <w:jc w:val="both"/>
        <w:rPr>
          <w:rFonts w:ascii="Palatino Linotype" w:hAnsi="Palatino Linotype" w:cs="Arial"/>
          <w:sz w:val="24"/>
          <w:szCs w:val="24"/>
        </w:rPr>
      </w:pPr>
    </w:p>
    <w:p w14:paraId="57CA982F" w14:textId="12A23D38" w:rsidR="00523BD4" w:rsidRPr="006801CC" w:rsidRDefault="00523BD4" w:rsidP="005C1AA8">
      <w:pPr>
        <w:autoSpaceDE w:val="0"/>
        <w:autoSpaceDN w:val="0"/>
        <w:adjustRightInd w:val="0"/>
        <w:spacing w:after="0" w:line="360" w:lineRule="auto"/>
        <w:ind w:right="50"/>
        <w:jc w:val="both"/>
        <w:rPr>
          <w:rFonts w:ascii="Palatino Linotype" w:hAnsi="Palatino Linotype" w:cs="Arial"/>
          <w:sz w:val="24"/>
          <w:szCs w:val="24"/>
        </w:rPr>
      </w:pPr>
      <w:r w:rsidRPr="006801CC">
        <w:rPr>
          <w:rFonts w:ascii="Palatino Linotype" w:hAnsi="Palatino Linotype" w:cs="Arial"/>
          <w:bCs/>
          <w:sz w:val="24"/>
          <w:szCs w:val="24"/>
        </w:rPr>
        <w:t>Al respecto, los</w:t>
      </w:r>
      <w:r w:rsidRPr="006801CC">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14:paraId="75133C19" w14:textId="77777777" w:rsidR="00261A34" w:rsidRPr="006801CC" w:rsidRDefault="00261A34" w:rsidP="005C1AA8">
      <w:pPr>
        <w:autoSpaceDE w:val="0"/>
        <w:autoSpaceDN w:val="0"/>
        <w:adjustRightInd w:val="0"/>
        <w:spacing w:after="0" w:line="360" w:lineRule="auto"/>
        <w:ind w:right="50"/>
        <w:jc w:val="both"/>
        <w:rPr>
          <w:rFonts w:ascii="Palatino Linotype" w:hAnsi="Palatino Linotype" w:cs="Arial"/>
          <w:sz w:val="24"/>
          <w:szCs w:val="24"/>
        </w:rPr>
      </w:pPr>
    </w:p>
    <w:p w14:paraId="123D25FC" w14:textId="77777777" w:rsidR="00523BD4" w:rsidRPr="006801CC" w:rsidRDefault="00523BD4" w:rsidP="005C1AA8">
      <w:pPr>
        <w:autoSpaceDE w:val="0"/>
        <w:autoSpaceDN w:val="0"/>
        <w:adjustRightInd w:val="0"/>
        <w:spacing w:after="0"/>
        <w:ind w:left="851" w:right="902"/>
        <w:jc w:val="both"/>
        <w:rPr>
          <w:rFonts w:ascii="Palatino Linotype" w:hAnsi="Palatino Linotype" w:cs="Arial"/>
          <w:b/>
          <w:i/>
        </w:rPr>
      </w:pPr>
      <w:r w:rsidRPr="006801CC">
        <w:rPr>
          <w:rFonts w:ascii="Palatino Linotype" w:hAnsi="Palatino Linotype" w:cs="Arial"/>
          <w:b/>
          <w:i/>
        </w:rPr>
        <w:t>Artículo 3. Para los efectos de la presente Ley se entenderá por:</w:t>
      </w:r>
    </w:p>
    <w:p w14:paraId="4EE6DF08" w14:textId="77777777" w:rsidR="00523BD4" w:rsidRPr="006801CC" w:rsidRDefault="00523BD4" w:rsidP="005C1AA8">
      <w:pPr>
        <w:autoSpaceDE w:val="0"/>
        <w:autoSpaceDN w:val="0"/>
        <w:adjustRightInd w:val="0"/>
        <w:spacing w:after="0"/>
        <w:ind w:left="851" w:right="902"/>
        <w:jc w:val="both"/>
        <w:rPr>
          <w:rFonts w:ascii="Palatino Linotype" w:hAnsi="Palatino Linotype" w:cs="Arial"/>
          <w:b/>
          <w:i/>
        </w:rPr>
      </w:pPr>
      <w:r w:rsidRPr="006801CC">
        <w:rPr>
          <w:rFonts w:ascii="Palatino Linotype" w:hAnsi="Palatino Linotype" w:cs="Arial"/>
          <w:b/>
          <w:i/>
        </w:rPr>
        <w:t>…</w:t>
      </w:r>
    </w:p>
    <w:p w14:paraId="0A070F60"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b/>
          <w:i/>
        </w:rPr>
        <w:t>IX. Datos personales:</w:t>
      </w:r>
      <w:r w:rsidRPr="006801CC">
        <w:rPr>
          <w:rFonts w:ascii="Palatino Linotype" w:hAnsi="Palatino Linotype" w:cs="Arial"/>
          <w:i/>
        </w:rPr>
        <w:t xml:space="preserve"> La información concerniente a una persona, identificada o identificable según lo dispuesto por la Ley de Protección de Datos Personales del Estado de México;</w:t>
      </w:r>
    </w:p>
    <w:p w14:paraId="4BE584B4"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b/>
          <w:i/>
        </w:rPr>
        <w:lastRenderedPageBreak/>
        <w:t>…</w:t>
      </w:r>
    </w:p>
    <w:p w14:paraId="3F20DB63"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b/>
          <w:i/>
        </w:rPr>
        <w:t>XX. Información clasificada:</w:t>
      </w:r>
      <w:r w:rsidRPr="006801CC">
        <w:rPr>
          <w:rFonts w:ascii="Palatino Linotype" w:hAnsi="Palatino Linotype" w:cs="Arial"/>
          <w:i/>
        </w:rPr>
        <w:t xml:space="preserve"> Aquella considerada por la presente Ley como reservada o confidencial;</w:t>
      </w:r>
    </w:p>
    <w:p w14:paraId="6A8D3151"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b/>
          <w:i/>
        </w:rPr>
        <w:t>XXI. Información confidencial:</w:t>
      </w:r>
      <w:r w:rsidRPr="006801C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A9CDC9"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b/>
          <w:i/>
        </w:rPr>
        <w:t>…</w:t>
      </w:r>
    </w:p>
    <w:p w14:paraId="1E487E4D" w14:textId="77777777" w:rsidR="00523BD4" w:rsidRPr="006801CC" w:rsidRDefault="00523BD4" w:rsidP="005C1AA8">
      <w:pPr>
        <w:autoSpaceDE w:val="0"/>
        <w:autoSpaceDN w:val="0"/>
        <w:adjustRightInd w:val="0"/>
        <w:spacing w:after="0"/>
        <w:ind w:left="851" w:right="902"/>
        <w:jc w:val="both"/>
        <w:rPr>
          <w:rFonts w:ascii="Palatino Linotype" w:hAnsi="Palatino Linotype"/>
          <w:i/>
        </w:rPr>
      </w:pPr>
      <w:r w:rsidRPr="006801CC">
        <w:rPr>
          <w:rFonts w:ascii="Palatino Linotype" w:hAnsi="Palatino Linotype"/>
          <w:b/>
          <w:i/>
        </w:rPr>
        <w:t>XXXII. Protección de Datos Personales:</w:t>
      </w:r>
      <w:r w:rsidRPr="006801CC">
        <w:rPr>
          <w:rFonts w:ascii="Palatino Linotype" w:hAnsi="Palatino Linotype"/>
          <w:i/>
        </w:rPr>
        <w:t xml:space="preserve"> Derecho humano que tutela la privacidad de datos personales en poder de los sujetos obligados y sujetos particulares;</w:t>
      </w:r>
    </w:p>
    <w:p w14:paraId="5E220120"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i/>
        </w:rPr>
        <w:t>…</w:t>
      </w:r>
    </w:p>
    <w:p w14:paraId="59920875" w14:textId="77777777" w:rsidR="00523BD4" w:rsidRPr="006801CC" w:rsidRDefault="00523BD4" w:rsidP="005C1AA8">
      <w:pPr>
        <w:autoSpaceDE w:val="0"/>
        <w:autoSpaceDN w:val="0"/>
        <w:adjustRightInd w:val="0"/>
        <w:spacing w:after="0"/>
        <w:ind w:left="851" w:right="902"/>
        <w:jc w:val="both"/>
        <w:rPr>
          <w:rFonts w:ascii="Palatino Linotype" w:hAnsi="Palatino Linotype" w:cs="Arial"/>
          <w:i/>
        </w:rPr>
      </w:pPr>
      <w:r w:rsidRPr="006801CC">
        <w:rPr>
          <w:rFonts w:ascii="Palatino Linotype" w:hAnsi="Palatino Linotype" w:cs="Arial"/>
          <w:b/>
          <w:i/>
        </w:rPr>
        <w:t>XLV. Versión pública</w:t>
      </w:r>
      <w:r w:rsidRPr="006801CC">
        <w:rPr>
          <w:rFonts w:ascii="Palatino Linotype" w:hAnsi="Palatino Linotype" w:cs="Arial"/>
          <w:i/>
        </w:rPr>
        <w:t>: Documento en el que se elimine, suprime o borra la información clasificada como reservada o confidencial para permitir su acceso.</w:t>
      </w:r>
    </w:p>
    <w:p w14:paraId="525B568E" w14:textId="77777777" w:rsidR="00523BD4" w:rsidRPr="006801CC" w:rsidRDefault="00523BD4" w:rsidP="005C1AA8">
      <w:pPr>
        <w:spacing w:after="0"/>
        <w:ind w:left="851" w:right="902"/>
        <w:contextualSpacing/>
        <w:jc w:val="both"/>
        <w:rPr>
          <w:rFonts w:ascii="Palatino Linotype" w:hAnsi="Palatino Linotype"/>
          <w:i/>
        </w:rPr>
      </w:pPr>
      <w:r w:rsidRPr="006801CC">
        <w:rPr>
          <w:rFonts w:ascii="Palatino Linotype" w:hAnsi="Palatino Linotype"/>
          <w:b/>
          <w:i/>
        </w:rPr>
        <w:t>Artículo 6.</w:t>
      </w:r>
      <w:r w:rsidRPr="006801CC">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5146E90" w14:textId="77777777" w:rsidR="00523BD4" w:rsidRPr="006801CC" w:rsidRDefault="00523BD4" w:rsidP="005C1AA8">
      <w:pPr>
        <w:spacing w:after="0"/>
        <w:ind w:left="851" w:right="902"/>
        <w:contextualSpacing/>
        <w:jc w:val="both"/>
        <w:rPr>
          <w:rFonts w:ascii="Palatino Linotype" w:hAnsi="Palatino Linotype" w:cs="Arial"/>
          <w:bCs/>
          <w:i/>
          <w:noProof/>
        </w:rPr>
      </w:pPr>
    </w:p>
    <w:p w14:paraId="4BE25025" w14:textId="77777777" w:rsidR="00523BD4" w:rsidRPr="006801CC" w:rsidRDefault="00523BD4" w:rsidP="005C1AA8">
      <w:pPr>
        <w:spacing w:after="0"/>
        <w:ind w:left="851" w:right="902"/>
        <w:contextualSpacing/>
        <w:jc w:val="both"/>
        <w:rPr>
          <w:rFonts w:ascii="Palatino Linotype" w:hAnsi="Palatino Linotype"/>
          <w:i/>
        </w:rPr>
      </w:pPr>
      <w:r w:rsidRPr="006801CC">
        <w:rPr>
          <w:rFonts w:ascii="Palatino Linotype" w:hAnsi="Palatino Linotype"/>
          <w:b/>
          <w:i/>
        </w:rPr>
        <w:t>Artículo 49.</w:t>
      </w:r>
      <w:r w:rsidRPr="006801CC">
        <w:rPr>
          <w:rFonts w:ascii="Palatino Linotype" w:hAnsi="Palatino Linotype"/>
          <w:i/>
        </w:rPr>
        <w:t xml:space="preserve"> Los Comités de Transparencia tendrán las siguientes atribuciones:</w:t>
      </w:r>
    </w:p>
    <w:p w14:paraId="4429805F" w14:textId="77777777" w:rsidR="00523BD4" w:rsidRPr="006801CC" w:rsidRDefault="00523BD4" w:rsidP="005C1AA8">
      <w:pPr>
        <w:spacing w:after="0"/>
        <w:ind w:left="851" w:right="902"/>
        <w:contextualSpacing/>
        <w:jc w:val="both"/>
        <w:rPr>
          <w:rFonts w:ascii="Palatino Linotype" w:hAnsi="Palatino Linotype"/>
          <w:i/>
        </w:rPr>
      </w:pPr>
      <w:r w:rsidRPr="006801CC">
        <w:rPr>
          <w:rFonts w:ascii="Palatino Linotype" w:hAnsi="Palatino Linotype"/>
          <w:i/>
        </w:rPr>
        <w:t>…</w:t>
      </w:r>
    </w:p>
    <w:p w14:paraId="072E89B1" w14:textId="77777777" w:rsidR="00523BD4" w:rsidRPr="006801CC" w:rsidRDefault="00523BD4" w:rsidP="005C1AA8">
      <w:pPr>
        <w:spacing w:after="0"/>
        <w:ind w:left="851" w:right="902"/>
        <w:contextualSpacing/>
        <w:jc w:val="both"/>
        <w:rPr>
          <w:rFonts w:ascii="Palatino Linotype" w:hAnsi="Palatino Linotype"/>
          <w:i/>
        </w:rPr>
      </w:pPr>
      <w:r w:rsidRPr="006801CC">
        <w:rPr>
          <w:rFonts w:ascii="Palatino Linotype" w:hAnsi="Palatino Linotype"/>
          <w:b/>
          <w:i/>
        </w:rPr>
        <w:t>VIII</w:t>
      </w:r>
      <w:r w:rsidRPr="006801CC">
        <w:rPr>
          <w:rFonts w:ascii="Palatino Linotype" w:hAnsi="Palatino Linotype"/>
          <w:i/>
        </w:rPr>
        <w:t>. Aprobar, modificar o revocar la clasificación de la información;</w:t>
      </w:r>
    </w:p>
    <w:p w14:paraId="1F65023A" w14:textId="77777777" w:rsidR="00523BD4" w:rsidRPr="006801CC" w:rsidRDefault="00523BD4" w:rsidP="005C1AA8">
      <w:pPr>
        <w:spacing w:after="0"/>
        <w:ind w:left="851" w:right="902"/>
        <w:contextualSpacing/>
        <w:jc w:val="both"/>
        <w:rPr>
          <w:rFonts w:ascii="Palatino Linotype" w:hAnsi="Palatino Linotype" w:cs="Arial"/>
          <w:bCs/>
          <w:i/>
          <w:noProof/>
        </w:rPr>
      </w:pPr>
      <w:r w:rsidRPr="006801CC">
        <w:rPr>
          <w:rFonts w:ascii="Palatino Linotype" w:hAnsi="Palatino Linotype"/>
          <w:i/>
        </w:rPr>
        <w:t>…</w:t>
      </w:r>
    </w:p>
    <w:p w14:paraId="01132405" w14:textId="77777777" w:rsidR="00523BD4" w:rsidRPr="006801CC" w:rsidRDefault="00523BD4" w:rsidP="005C1AA8">
      <w:pPr>
        <w:spacing w:after="0"/>
        <w:ind w:left="851" w:right="902"/>
        <w:contextualSpacing/>
        <w:jc w:val="both"/>
        <w:rPr>
          <w:rFonts w:ascii="Palatino Linotype" w:hAnsi="Palatino Linotype"/>
          <w:i/>
        </w:rPr>
      </w:pPr>
    </w:p>
    <w:p w14:paraId="56598917" w14:textId="77777777" w:rsidR="00523BD4" w:rsidRPr="006801CC" w:rsidRDefault="00523BD4" w:rsidP="005C1AA8">
      <w:pPr>
        <w:spacing w:after="0"/>
        <w:ind w:left="851" w:right="902"/>
        <w:contextualSpacing/>
        <w:jc w:val="both"/>
        <w:rPr>
          <w:rFonts w:ascii="Palatino Linotype" w:hAnsi="Palatino Linotype" w:cs="Arial"/>
          <w:b/>
          <w:bCs/>
          <w:i/>
          <w:noProof/>
        </w:rPr>
      </w:pPr>
      <w:r w:rsidRPr="006801CC">
        <w:rPr>
          <w:rFonts w:ascii="Palatino Linotype" w:hAnsi="Palatino Linotype"/>
          <w:b/>
          <w:i/>
        </w:rPr>
        <w:t>Artículo 137</w:t>
      </w:r>
      <w:r w:rsidRPr="006801CC">
        <w:rPr>
          <w:rFonts w:ascii="Palatino Linotype" w:hAnsi="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3ED16D1" w14:textId="77777777" w:rsidR="00523BD4" w:rsidRPr="006801CC" w:rsidRDefault="00523BD4" w:rsidP="005C1AA8">
      <w:pPr>
        <w:spacing w:after="0"/>
        <w:ind w:left="851" w:right="902"/>
        <w:contextualSpacing/>
        <w:jc w:val="both"/>
        <w:rPr>
          <w:rFonts w:ascii="Palatino Linotype" w:hAnsi="Palatino Linotype" w:cs="Arial"/>
          <w:b/>
          <w:bCs/>
          <w:i/>
          <w:noProof/>
        </w:rPr>
      </w:pPr>
    </w:p>
    <w:p w14:paraId="79911E99" w14:textId="77777777" w:rsidR="00523BD4" w:rsidRPr="006801CC" w:rsidRDefault="00523BD4" w:rsidP="005C1AA8">
      <w:pPr>
        <w:spacing w:after="0"/>
        <w:ind w:left="851" w:right="902"/>
        <w:contextualSpacing/>
        <w:jc w:val="both"/>
        <w:rPr>
          <w:rFonts w:ascii="Palatino Linotype" w:hAnsi="Palatino Linotype"/>
          <w:i/>
        </w:rPr>
      </w:pPr>
      <w:r w:rsidRPr="006801CC">
        <w:rPr>
          <w:rFonts w:ascii="Palatino Linotype" w:hAnsi="Palatino Linotype"/>
          <w:b/>
          <w:i/>
        </w:rPr>
        <w:t>Artículo 143</w:t>
      </w:r>
      <w:r w:rsidRPr="006801CC">
        <w:rPr>
          <w:rFonts w:ascii="Palatino Linotype" w:hAnsi="Palatino Linotype"/>
          <w:i/>
        </w:rPr>
        <w:t>. Para los efectos de esta Ley se considera información confidencial, la clasificada como tal, de manera permanente, por su naturaleza, cuando:</w:t>
      </w:r>
    </w:p>
    <w:p w14:paraId="4F4FC925" w14:textId="77777777" w:rsidR="00523BD4" w:rsidRPr="006801CC" w:rsidRDefault="00523BD4" w:rsidP="005C1AA8">
      <w:pPr>
        <w:spacing w:after="0"/>
        <w:ind w:left="851" w:right="902"/>
        <w:contextualSpacing/>
        <w:jc w:val="both"/>
        <w:rPr>
          <w:rFonts w:ascii="Palatino Linotype" w:hAnsi="Palatino Linotype"/>
          <w:i/>
        </w:rPr>
      </w:pPr>
    </w:p>
    <w:p w14:paraId="42E46A21" w14:textId="77777777" w:rsidR="00523BD4" w:rsidRPr="006801CC" w:rsidRDefault="00523BD4" w:rsidP="005C1AA8">
      <w:pPr>
        <w:spacing w:after="0"/>
        <w:ind w:left="851" w:right="902"/>
        <w:contextualSpacing/>
        <w:jc w:val="both"/>
        <w:rPr>
          <w:rFonts w:ascii="Palatino Linotype" w:hAnsi="Palatino Linotype"/>
          <w:i/>
        </w:rPr>
      </w:pPr>
      <w:r w:rsidRPr="006801CC">
        <w:rPr>
          <w:rFonts w:ascii="Palatino Linotype" w:hAnsi="Palatino Linotype"/>
          <w:i/>
        </w:rPr>
        <w:lastRenderedPageBreak/>
        <w:t>I. Se refiera a la información privada y los datos personales concernientes a una persona física o jurídico colectiva identificada o identificable</w:t>
      </w:r>
    </w:p>
    <w:p w14:paraId="4FC85E16" w14:textId="77777777" w:rsidR="00523BD4" w:rsidRPr="006801CC" w:rsidRDefault="00523BD4" w:rsidP="005C1AA8">
      <w:pPr>
        <w:spacing w:after="0"/>
        <w:ind w:left="993" w:right="1610"/>
        <w:contextualSpacing/>
        <w:jc w:val="both"/>
        <w:rPr>
          <w:rFonts w:ascii="Palatino Linotype" w:hAnsi="Palatino Linotype"/>
          <w:i/>
        </w:rPr>
      </w:pPr>
      <w:r w:rsidRPr="006801CC">
        <w:rPr>
          <w:rFonts w:ascii="Palatino Linotype" w:hAnsi="Palatino Linotype"/>
          <w:i/>
        </w:rPr>
        <w:t>…</w:t>
      </w:r>
    </w:p>
    <w:p w14:paraId="54CE539F" w14:textId="77777777" w:rsidR="00523BD4" w:rsidRPr="006801CC" w:rsidRDefault="00523BD4" w:rsidP="005C1AA8">
      <w:pPr>
        <w:spacing w:after="0"/>
        <w:ind w:left="993" w:right="1610"/>
        <w:contextualSpacing/>
        <w:jc w:val="both"/>
        <w:rPr>
          <w:rFonts w:ascii="Palatino Linotype" w:hAnsi="Palatino Linotype"/>
          <w:i/>
        </w:rPr>
      </w:pPr>
    </w:p>
    <w:p w14:paraId="0A6AEE9B" w14:textId="2CB04CCE" w:rsidR="00523BD4" w:rsidRPr="006801CC" w:rsidRDefault="00523BD4"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027F464B" w14:textId="77777777" w:rsidR="00261A34" w:rsidRPr="006801CC" w:rsidRDefault="00261A34" w:rsidP="005C1AA8">
      <w:pPr>
        <w:spacing w:after="0" w:line="360" w:lineRule="auto"/>
        <w:jc w:val="both"/>
        <w:rPr>
          <w:rFonts w:ascii="Palatino Linotype" w:hAnsi="Palatino Linotype" w:cs="Arial"/>
          <w:sz w:val="24"/>
          <w:szCs w:val="24"/>
        </w:rPr>
      </w:pPr>
    </w:p>
    <w:p w14:paraId="43505CBE" w14:textId="77777777" w:rsidR="00523BD4" w:rsidRPr="006801CC" w:rsidRDefault="00523BD4" w:rsidP="005C1AA8">
      <w:pPr>
        <w:tabs>
          <w:tab w:val="left" w:pos="7655"/>
          <w:tab w:val="left" w:pos="7938"/>
        </w:tabs>
        <w:spacing w:after="0"/>
        <w:ind w:left="851" w:right="902"/>
        <w:jc w:val="both"/>
        <w:rPr>
          <w:rFonts w:ascii="Palatino Linotype" w:eastAsia="Arial Unicode MS" w:hAnsi="Palatino Linotype" w:cs="Arial"/>
          <w:i/>
        </w:rPr>
      </w:pPr>
      <w:r w:rsidRPr="006801CC">
        <w:rPr>
          <w:rFonts w:ascii="Palatino Linotype" w:eastAsia="Arial Unicode MS" w:hAnsi="Palatino Linotype" w:cs="Arial"/>
          <w:b/>
          <w:i/>
        </w:rPr>
        <w:t>“Artículo 14.</w:t>
      </w:r>
      <w:r w:rsidRPr="006801CC">
        <w:rPr>
          <w:rFonts w:ascii="Palatino Linotype" w:eastAsia="Arial Unicode MS" w:hAnsi="Palatino Linotype" w:cs="Arial"/>
          <w:i/>
        </w:rPr>
        <w:t xml:space="preserve"> Todo tratamiento de datos personales que efectúen los sujetos obligados deberá estar justificado en la Ley.</w:t>
      </w:r>
    </w:p>
    <w:p w14:paraId="7D02B3D8" w14:textId="77777777" w:rsidR="00523BD4" w:rsidRPr="006801CC" w:rsidRDefault="00523BD4" w:rsidP="005C1AA8">
      <w:pPr>
        <w:tabs>
          <w:tab w:val="left" w:pos="7655"/>
          <w:tab w:val="left" w:pos="7938"/>
        </w:tabs>
        <w:spacing w:after="0"/>
        <w:ind w:left="851" w:right="902"/>
        <w:jc w:val="both"/>
        <w:rPr>
          <w:rFonts w:ascii="Palatino Linotype" w:eastAsia="Arial Unicode MS" w:hAnsi="Palatino Linotype" w:cs="Arial"/>
          <w:b/>
          <w:i/>
        </w:rPr>
      </w:pPr>
      <w:r w:rsidRPr="006801CC">
        <w:rPr>
          <w:rFonts w:ascii="Palatino Linotype" w:eastAsia="Arial Unicode MS" w:hAnsi="Palatino Linotype" w:cs="Arial"/>
          <w:i/>
        </w:rPr>
        <w:t>No se considerará como una finalidad distinta a aquélla para la que fueron obtenidos, el tratamiento de los datos con fines estadísticos o científicos.</w:t>
      </w:r>
    </w:p>
    <w:p w14:paraId="6BBA68F7" w14:textId="77777777" w:rsidR="00523BD4" w:rsidRPr="006801CC" w:rsidRDefault="00523BD4" w:rsidP="005C1AA8">
      <w:pPr>
        <w:tabs>
          <w:tab w:val="left" w:pos="7655"/>
          <w:tab w:val="left" w:pos="7938"/>
        </w:tabs>
        <w:spacing w:after="0"/>
        <w:ind w:left="851" w:right="902"/>
        <w:jc w:val="both"/>
        <w:rPr>
          <w:rFonts w:ascii="Palatino Linotype" w:eastAsia="Arial Unicode MS" w:hAnsi="Palatino Linotype" w:cs="Arial"/>
          <w:b/>
          <w:i/>
        </w:rPr>
      </w:pPr>
    </w:p>
    <w:p w14:paraId="6959C38A" w14:textId="77777777" w:rsidR="00523BD4" w:rsidRPr="006801CC" w:rsidRDefault="00523BD4" w:rsidP="005C1AA8">
      <w:pPr>
        <w:tabs>
          <w:tab w:val="left" w:pos="7655"/>
          <w:tab w:val="left" w:pos="7938"/>
        </w:tabs>
        <w:spacing w:after="0"/>
        <w:ind w:left="851" w:right="902"/>
        <w:jc w:val="both"/>
        <w:rPr>
          <w:rFonts w:ascii="Palatino Linotype" w:eastAsia="Arial Unicode MS" w:hAnsi="Palatino Linotype" w:cs="Arial"/>
          <w:i/>
        </w:rPr>
      </w:pPr>
      <w:r w:rsidRPr="006801CC">
        <w:rPr>
          <w:rFonts w:ascii="Palatino Linotype" w:eastAsia="Arial Unicode MS" w:hAnsi="Palatino Linotype" w:cs="Arial"/>
          <w:b/>
          <w:i/>
        </w:rPr>
        <w:t>Artículo 58.</w:t>
      </w:r>
      <w:r w:rsidRPr="006801CC">
        <w:rPr>
          <w:rFonts w:ascii="Palatino Linotype" w:eastAsia="Arial Unicode MS" w:hAnsi="Palatino Linotype"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33AF700E" w14:textId="77777777" w:rsidR="00523BD4" w:rsidRPr="006801CC" w:rsidRDefault="00523BD4" w:rsidP="005C1AA8">
      <w:pPr>
        <w:tabs>
          <w:tab w:val="left" w:pos="7655"/>
          <w:tab w:val="left" w:pos="7938"/>
        </w:tabs>
        <w:spacing w:after="0"/>
        <w:ind w:left="851" w:right="902"/>
        <w:jc w:val="both"/>
        <w:rPr>
          <w:rFonts w:ascii="Palatino Linotype" w:eastAsia="Arial Unicode MS" w:hAnsi="Palatino Linotype" w:cs="Arial"/>
          <w:i/>
        </w:rPr>
      </w:pPr>
    </w:p>
    <w:p w14:paraId="6C6AAAA4" w14:textId="77777777" w:rsidR="00523BD4" w:rsidRPr="006801CC" w:rsidRDefault="00523BD4" w:rsidP="005C1AA8">
      <w:pPr>
        <w:tabs>
          <w:tab w:val="left" w:pos="7655"/>
          <w:tab w:val="left" w:pos="7938"/>
        </w:tabs>
        <w:autoSpaceDE w:val="0"/>
        <w:autoSpaceDN w:val="0"/>
        <w:adjustRightInd w:val="0"/>
        <w:spacing w:after="0"/>
        <w:ind w:left="851" w:right="902"/>
        <w:jc w:val="both"/>
        <w:rPr>
          <w:rFonts w:ascii="Palatino Linotype" w:eastAsia="Arial Unicode MS" w:hAnsi="Palatino Linotype" w:cs="Arial"/>
          <w:i/>
        </w:rPr>
      </w:pPr>
      <w:r w:rsidRPr="006801CC">
        <w:rPr>
          <w:rFonts w:ascii="Palatino Linotype" w:eastAsia="Arial Unicode MS" w:hAnsi="Palatino Linotype" w:cs="Arial"/>
          <w:i/>
        </w:rPr>
        <w:t>…” (Sic)</w:t>
      </w:r>
    </w:p>
    <w:p w14:paraId="53214273" w14:textId="77777777" w:rsidR="00523BD4" w:rsidRPr="006801CC" w:rsidRDefault="00523BD4" w:rsidP="005C1AA8">
      <w:pPr>
        <w:autoSpaceDE w:val="0"/>
        <w:autoSpaceDN w:val="0"/>
        <w:adjustRightInd w:val="0"/>
        <w:spacing w:after="0"/>
        <w:ind w:left="567" w:right="-1"/>
        <w:jc w:val="both"/>
        <w:rPr>
          <w:rFonts w:ascii="Palatino Linotype" w:hAnsi="Palatino Linotype" w:cs="Arial"/>
          <w:i/>
          <w:szCs w:val="20"/>
        </w:rPr>
      </w:pPr>
    </w:p>
    <w:p w14:paraId="3DFF0CC5" w14:textId="44E3A22B" w:rsidR="00523BD4" w:rsidRPr="006801CC" w:rsidRDefault="00523BD4" w:rsidP="005C1AA8">
      <w:pPr>
        <w:spacing w:after="0" w:line="360" w:lineRule="auto"/>
        <w:jc w:val="both"/>
        <w:rPr>
          <w:rFonts w:ascii="Palatino Linotype" w:hAnsi="Palatino Linotype" w:cs="Arial"/>
          <w:sz w:val="24"/>
          <w:szCs w:val="24"/>
        </w:rPr>
      </w:pPr>
      <w:r w:rsidRPr="006801C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w:t>
      </w:r>
      <w:r w:rsidRPr="006801CC">
        <w:rPr>
          <w:rFonts w:ascii="Palatino Linotype" w:hAnsi="Palatino Linotype" w:cs="Arial"/>
          <w:sz w:val="24"/>
          <w:szCs w:val="24"/>
        </w:rPr>
        <w:lastRenderedPageBreak/>
        <w:t xml:space="preserve">en las que se suprima aquella información relacionada con la vida privada de los particulares. </w:t>
      </w:r>
    </w:p>
    <w:p w14:paraId="6BD1193F" w14:textId="77777777" w:rsidR="00261A34" w:rsidRPr="006801CC" w:rsidRDefault="00261A34" w:rsidP="005C1AA8">
      <w:pPr>
        <w:spacing w:after="0" w:line="360" w:lineRule="auto"/>
        <w:jc w:val="both"/>
        <w:rPr>
          <w:rFonts w:ascii="Palatino Linotype" w:hAnsi="Palatino Linotype" w:cs="Arial"/>
          <w:sz w:val="24"/>
          <w:szCs w:val="24"/>
        </w:rPr>
      </w:pPr>
    </w:p>
    <w:p w14:paraId="7C99B6FB" w14:textId="77777777" w:rsidR="00523BD4" w:rsidRPr="006801CC" w:rsidRDefault="00523BD4" w:rsidP="005C1AA8">
      <w:pPr>
        <w:spacing w:after="0" w:line="360" w:lineRule="auto"/>
        <w:jc w:val="both"/>
        <w:rPr>
          <w:rFonts w:ascii="Palatino Linotype" w:hAnsi="Palatino Linotype" w:cs="Arial"/>
          <w:sz w:val="24"/>
          <w:szCs w:val="24"/>
          <w:lang w:eastAsia="es-CO"/>
        </w:rPr>
      </w:pPr>
      <w:r w:rsidRPr="006801CC">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801CC">
        <w:rPr>
          <w:rFonts w:ascii="Palatino Linotype" w:hAnsi="Palatino Linotype" w:cs="Arial"/>
          <w:b/>
          <w:sz w:val="24"/>
          <w:szCs w:val="24"/>
          <w:lang w:eastAsia="es-CO"/>
        </w:rPr>
        <w:t>Sujeto Obligado</w:t>
      </w:r>
      <w:r w:rsidRPr="006801CC">
        <w:rPr>
          <w:rFonts w:ascii="Palatino Linotype" w:hAnsi="Palatino Linotype" w:cs="Arial"/>
          <w:sz w:val="24"/>
          <w:szCs w:val="24"/>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5758A5" w14:textId="77777777" w:rsidR="001427B5" w:rsidRPr="006801CC" w:rsidRDefault="001427B5" w:rsidP="005C1AA8">
      <w:pPr>
        <w:spacing w:after="0" w:line="360" w:lineRule="auto"/>
        <w:jc w:val="both"/>
        <w:rPr>
          <w:rFonts w:ascii="Palatino Linotype" w:hAnsi="Palatino Linotype" w:cs="Arial"/>
          <w:sz w:val="24"/>
          <w:szCs w:val="24"/>
          <w:lang w:val="es-ES" w:eastAsia="es-MX"/>
        </w:rPr>
      </w:pPr>
    </w:p>
    <w:p w14:paraId="722BB3D9" w14:textId="3E6AB430" w:rsidR="0019125C" w:rsidRPr="006801CC" w:rsidRDefault="0019125C" w:rsidP="005C1AA8">
      <w:pPr>
        <w:spacing w:after="0" w:line="360" w:lineRule="auto"/>
        <w:jc w:val="both"/>
        <w:rPr>
          <w:rFonts w:ascii="Palatino Linotype" w:hAnsi="Palatino Linotype" w:cs="Arial"/>
          <w:sz w:val="24"/>
        </w:rPr>
      </w:pPr>
      <w:r w:rsidRPr="006801CC">
        <w:rPr>
          <w:rFonts w:ascii="Palatino Linotype" w:hAnsi="Palatino Linotype" w:cs="Arial"/>
          <w:sz w:val="24"/>
        </w:rPr>
        <w:t>Finalmente, respecto de las manifestaciones realizadas por la parte Recurrente como razones o motivos de inconformidad, consistentes en “…</w:t>
      </w:r>
      <w:r w:rsidRPr="006801CC">
        <w:rPr>
          <w:rFonts w:ascii="Palatino Linotype" w:hAnsi="Palatino Linotype" w:cs="Arial"/>
          <w:i/>
          <w:iCs/>
          <w:sz w:val="24"/>
        </w:rPr>
        <w:t>en su caso, dar vista a la Contraloría Interna y Órgano de Control y Vigilancia en términos de la Ley de Responsabilidades de los Servidores Públicos del Estado y Municipios, para que determine lo que en derecho resulte procedente”</w:t>
      </w:r>
      <w:r w:rsidRPr="006801CC">
        <w:rPr>
          <w:rFonts w:ascii="Palatino Linotype" w:hAnsi="Palatino Linotype" w:cs="Arial"/>
          <w:sz w:val="24"/>
        </w:rPr>
        <w:t>; y derivado que el recurso de revisión no es el medio idóneo para sancionar, este Órgano Garante sugiere al solicitante, interponer su queja o denuncia ante la autoridad competente.</w:t>
      </w:r>
    </w:p>
    <w:bookmarkEnd w:id="2"/>
    <w:bookmarkEnd w:id="3"/>
    <w:p w14:paraId="5E40AFAB" w14:textId="77777777" w:rsidR="007E2D75" w:rsidRPr="006801CC" w:rsidRDefault="007E2D75" w:rsidP="005C1AA8">
      <w:pPr>
        <w:spacing w:after="0" w:line="360" w:lineRule="auto"/>
        <w:jc w:val="both"/>
        <w:rPr>
          <w:rFonts w:ascii="Palatino Linotype" w:hAnsi="Palatino Linotype" w:cs="Arial"/>
          <w:sz w:val="24"/>
          <w:szCs w:val="24"/>
          <w:lang w:eastAsia="es-MX"/>
        </w:rPr>
      </w:pPr>
    </w:p>
    <w:p w14:paraId="30B94ADD" w14:textId="77777777" w:rsidR="005C1AA8" w:rsidRPr="006801CC" w:rsidRDefault="005C1AA8" w:rsidP="005C1AA8">
      <w:pPr>
        <w:spacing w:after="0" w:line="360" w:lineRule="auto"/>
        <w:jc w:val="both"/>
        <w:rPr>
          <w:rFonts w:ascii="Palatino Linotype" w:hAnsi="Palatino Linotype" w:cs="Arial"/>
          <w:sz w:val="24"/>
          <w:szCs w:val="24"/>
          <w:lang w:eastAsia="es-MX"/>
        </w:rPr>
      </w:pPr>
    </w:p>
    <w:p w14:paraId="13A4290C" w14:textId="77777777" w:rsidR="005C1AA8" w:rsidRPr="006801CC" w:rsidRDefault="005C1AA8" w:rsidP="005C1AA8">
      <w:pPr>
        <w:spacing w:after="0" w:line="360" w:lineRule="auto"/>
        <w:jc w:val="both"/>
        <w:rPr>
          <w:rFonts w:ascii="Palatino Linotype" w:hAnsi="Palatino Linotype" w:cs="Arial"/>
          <w:sz w:val="24"/>
          <w:szCs w:val="24"/>
          <w:lang w:eastAsia="es-MX"/>
        </w:rPr>
      </w:pPr>
    </w:p>
    <w:p w14:paraId="72A02A54" w14:textId="0D44635A" w:rsidR="007E2D75" w:rsidRPr="006801CC" w:rsidRDefault="007E2D75" w:rsidP="005C1AA8">
      <w:pPr>
        <w:spacing w:after="0" w:line="360" w:lineRule="auto"/>
        <w:jc w:val="both"/>
        <w:rPr>
          <w:rFonts w:ascii="Palatino Linotype" w:hAnsi="Palatino Linotype"/>
          <w:b/>
          <w:sz w:val="24"/>
          <w:szCs w:val="24"/>
        </w:rPr>
      </w:pPr>
      <w:r w:rsidRPr="006801CC">
        <w:rPr>
          <w:rFonts w:ascii="Palatino Linotype" w:hAnsi="Palatino Linotype" w:cs="Arial"/>
          <w:sz w:val="24"/>
          <w:szCs w:val="24"/>
          <w:lang w:eastAsia="es-MX"/>
        </w:rPr>
        <w:t>E</w:t>
      </w:r>
      <w:r w:rsidRPr="006801CC">
        <w:rPr>
          <w:rFonts w:ascii="Palatino Linotype" w:hAnsi="Palatino Linotype"/>
          <w:sz w:val="24"/>
          <w:szCs w:val="24"/>
        </w:rPr>
        <w:t xml:space="preserve">n mérito de lo expuesto en líneas anteriores, resultan fundados los motivos de inconformidad vertidos por </w:t>
      </w:r>
      <w:r w:rsidRPr="006801CC">
        <w:rPr>
          <w:rFonts w:ascii="Palatino Linotype" w:hAnsi="Palatino Linotype"/>
          <w:b/>
          <w:sz w:val="24"/>
          <w:szCs w:val="24"/>
        </w:rPr>
        <w:t>el Recurrente</w:t>
      </w:r>
      <w:r w:rsidRPr="006801CC">
        <w:rPr>
          <w:rFonts w:ascii="Palatino Linotype" w:hAnsi="Palatino Linotype"/>
          <w:sz w:val="24"/>
          <w:szCs w:val="24"/>
        </w:rPr>
        <w:t xml:space="preserve">, por ello con fundamento en la </w:t>
      </w:r>
      <w:r w:rsidRPr="006801CC">
        <w:rPr>
          <w:rFonts w:ascii="Palatino Linotype" w:hAnsi="Palatino Linotype"/>
          <w:i/>
          <w:sz w:val="24"/>
          <w:szCs w:val="24"/>
        </w:rPr>
        <w:t>primera hipótesis</w:t>
      </w:r>
      <w:r w:rsidRPr="006801CC">
        <w:rPr>
          <w:rFonts w:ascii="Palatino Linotype" w:hAnsi="Palatino Linotype"/>
          <w:sz w:val="24"/>
          <w:szCs w:val="24"/>
        </w:rPr>
        <w:t xml:space="preserve"> del artículo 186, fracción III, de la Ley de Transparencia y Acceso a la Información Pública del Estado de México y Municipios, se </w:t>
      </w:r>
      <w:r w:rsidRPr="006801CC">
        <w:rPr>
          <w:rFonts w:ascii="Palatino Linotype" w:hAnsi="Palatino Linotype"/>
          <w:b/>
          <w:bCs/>
          <w:sz w:val="24"/>
          <w:szCs w:val="24"/>
        </w:rPr>
        <w:t>MODIF</w:t>
      </w:r>
      <w:r w:rsidRPr="006801CC">
        <w:rPr>
          <w:rFonts w:ascii="Palatino Linotype" w:hAnsi="Palatino Linotype"/>
          <w:b/>
          <w:sz w:val="24"/>
          <w:szCs w:val="24"/>
        </w:rPr>
        <w:t xml:space="preserve">CA </w:t>
      </w:r>
      <w:r w:rsidRPr="006801CC">
        <w:rPr>
          <w:rFonts w:ascii="Palatino Linotype" w:hAnsi="Palatino Linotype"/>
          <w:sz w:val="24"/>
          <w:szCs w:val="24"/>
        </w:rPr>
        <w:t xml:space="preserve">la respuesta a la solicitud de información </w:t>
      </w:r>
      <w:r w:rsidRPr="006801CC">
        <w:rPr>
          <w:rFonts w:ascii="Palatino Linotype" w:hAnsi="Palatino Linotype" w:cs="Arial"/>
          <w:b/>
          <w:sz w:val="24"/>
          <w:szCs w:val="24"/>
        </w:rPr>
        <w:t>0014</w:t>
      </w:r>
      <w:r w:rsidR="00261A34" w:rsidRPr="006801CC">
        <w:rPr>
          <w:rFonts w:ascii="Palatino Linotype" w:hAnsi="Palatino Linotype" w:cs="Arial"/>
          <w:b/>
          <w:sz w:val="24"/>
          <w:szCs w:val="24"/>
        </w:rPr>
        <w:t>0</w:t>
      </w:r>
      <w:r w:rsidRPr="006801CC">
        <w:rPr>
          <w:rFonts w:ascii="Palatino Linotype" w:hAnsi="Palatino Linotype" w:cs="Arial"/>
          <w:b/>
          <w:sz w:val="24"/>
          <w:szCs w:val="24"/>
        </w:rPr>
        <w:t>/TRIJAEM/IP/2022,</w:t>
      </w:r>
      <w:r w:rsidRPr="006801CC">
        <w:rPr>
          <w:rFonts w:ascii="Palatino Linotype" w:hAnsi="Palatino Linotype" w:cs="Arial"/>
          <w:sz w:val="24"/>
          <w:szCs w:val="24"/>
        </w:rPr>
        <w:t xml:space="preserve"> </w:t>
      </w:r>
      <w:r w:rsidRPr="006801CC">
        <w:rPr>
          <w:rFonts w:ascii="Palatino Linotype" w:hAnsi="Palatino Linotype"/>
          <w:sz w:val="24"/>
          <w:szCs w:val="24"/>
        </w:rPr>
        <w:t>que ha sido materia del presente fallo.</w:t>
      </w:r>
    </w:p>
    <w:p w14:paraId="58F8B7C7" w14:textId="77777777" w:rsidR="00676C82" w:rsidRPr="006801CC" w:rsidRDefault="00676C82" w:rsidP="005C1AA8">
      <w:pPr>
        <w:spacing w:after="0" w:line="360" w:lineRule="auto"/>
        <w:jc w:val="both"/>
        <w:rPr>
          <w:rFonts w:ascii="Palatino Linotype" w:hAnsi="Palatino Linotype"/>
          <w:sz w:val="24"/>
          <w:szCs w:val="24"/>
        </w:rPr>
      </w:pPr>
    </w:p>
    <w:p w14:paraId="546C7D50" w14:textId="0015A21C" w:rsidR="007E2D75" w:rsidRPr="006801CC" w:rsidRDefault="007E2D75" w:rsidP="005C1AA8">
      <w:pPr>
        <w:spacing w:after="0" w:line="360" w:lineRule="auto"/>
        <w:jc w:val="both"/>
        <w:rPr>
          <w:rFonts w:ascii="Palatino Linotype" w:hAnsi="Palatino Linotype"/>
          <w:sz w:val="24"/>
          <w:szCs w:val="24"/>
        </w:rPr>
      </w:pPr>
      <w:r w:rsidRPr="006801CC">
        <w:rPr>
          <w:rFonts w:ascii="Palatino Linotype" w:hAnsi="Palatino Linotype"/>
          <w:sz w:val="24"/>
          <w:szCs w:val="24"/>
        </w:rPr>
        <w:t xml:space="preserve">Por lo antes expuesto y fundado. </w:t>
      </w:r>
    </w:p>
    <w:p w14:paraId="61103BA1" w14:textId="77777777" w:rsidR="007E2D75" w:rsidRPr="006801CC" w:rsidRDefault="007E2D75" w:rsidP="005C1AA8">
      <w:pPr>
        <w:spacing w:after="0" w:line="360" w:lineRule="auto"/>
        <w:jc w:val="both"/>
        <w:rPr>
          <w:rFonts w:ascii="Palatino Linotype" w:hAnsi="Palatino Linotype"/>
        </w:rPr>
      </w:pPr>
    </w:p>
    <w:p w14:paraId="46CC79F6" w14:textId="77777777" w:rsidR="007E2D75" w:rsidRPr="006801CC" w:rsidRDefault="007E2D75" w:rsidP="005C1AA8">
      <w:pPr>
        <w:spacing w:after="0" w:line="360" w:lineRule="auto"/>
        <w:jc w:val="center"/>
        <w:rPr>
          <w:rFonts w:ascii="Palatino Linotype" w:hAnsi="Palatino Linotype"/>
          <w:b/>
          <w:bCs/>
          <w:spacing w:val="60"/>
          <w:sz w:val="28"/>
          <w:lang w:val="es-ES_tradnl"/>
        </w:rPr>
      </w:pPr>
      <w:r w:rsidRPr="006801CC">
        <w:rPr>
          <w:rFonts w:ascii="Palatino Linotype" w:hAnsi="Palatino Linotype"/>
          <w:b/>
          <w:bCs/>
          <w:spacing w:val="60"/>
          <w:sz w:val="28"/>
          <w:lang w:val="es-ES_tradnl"/>
        </w:rPr>
        <w:t>SE    RESUELVE</w:t>
      </w:r>
    </w:p>
    <w:p w14:paraId="2D6FB07B" w14:textId="77777777" w:rsidR="007E2D75" w:rsidRPr="006801CC" w:rsidRDefault="007E2D75" w:rsidP="005C1AA8">
      <w:pPr>
        <w:pStyle w:val="Sinespaciado"/>
        <w:spacing w:line="360" w:lineRule="auto"/>
        <w:rPr>
          <w:rFonts w:ascii="Palatino Linotype" w:hAnsi="Palatino Linotype"/>
          <w:lang w:eastAsia="en-US"/>
        </w:rPr>
      </w:pPr>
    </w:p>
    <w:p w14:paraId="30D2178E" w14:textId="313DFFFC" w:rsidR="007E2D75" w:rsidRPr="006801CC" w:rsidRDefault="007E2D75" w:rsidP="005C1AA8">
      <w:pPr>
        <w:pStyle w:val="Sinespaciado"/>
        <w:spacing w:line="360" w:lineRule="auto"/>
        <w:jc w:val="both"/>
        <w:rPr>
          <w:rFonts w:ascii="Palatino Linotype" w:hAnsi="Palatino Linotype"/>
          <w:bCs/>
          <w:lang w:eastAsia="es-MX"/>
        </w:rPr>
      </w:pPr>
      <w:r w:rsidRPr="006801CC">
        <w:rPr>
          <w:rFonts w:ascii="Palatino Linotype" w:hAnsi="Palatino Linotype" w:cs="Arial"/>
          <w:b/>
          <w:sz w:val="28"/>
        </w:rPr>
        <w:t>PRIMERO</w:t>
      </w:r>
      <w:r w:rsidRPr="006801CC">
        <w:rPr>
          <w:rFonts w:ascii="Palatino Linotype" w:hAnsi="Palatino Linotype" w:cs="Arial"/>
          <w:b/>
        </w:rPr>
        <w:t xml:space="preserve">. Se MODIFICA </w:t>
      </w:r>
      <w:r w:rsidRPr="006801CC">
        <w:rPr>
          <w:rFonts w:ascii="Palatino Linotype" w:hAnsi="Palatino Linotype" w:cs="Arial"/>
        </w:rPr>
        <w:t>la respuesta entregada por el Sujeto Obligado</w:t>
      </w:r>
      <w:r w:rsidRPr="006801CC">
        <w:rPr>
          <w:rFonts w:ascii="Palatino Linotype" w:hAnsi="Palatino Linotype" w:cs="Arial"/>
          <w:b/>
        </w:rPr>
        <w:t xml:space="preserve"> </w:t>
      </w:r>
      <w:r w:rsidRPr="006801CC">
        <w:rPr>
          <w:rFonts w:ascii="Palatino Linotype" w:hAnsi="Palatino Linotype" w:cs="Arial"/>
        </w:rPr>
        <w:t xml:space="preserve">a la solicitud de información </w:t>
      </w:r>
      <w:r w:rsidRPr="006801CC">
        <w:rPr>
          <w:rFonts w:ascii="Palatino Linotype" w:hAnsi="Palatino Linotype" w:cs="Arial"/>
          <w:b/>
        </w:rPr>
        <w:t>0014</w:t>
      </w:r>
      <w:r w:rsidR="00261A34" w:rsidRPr="006801CC">
        <w:rPr>
          <w:rFonts w:ascii="Palatino Linotype" w:hAnsi="Palatino Linotype" w:cs="Arial"/>
          <w:b/>
        </w:rPr>
        <w:t>0</w:t>
      </w:r>
      <w:r w:rsidRPr="006801CC">
        <w:rPr>
          <w:rFonts w:ascii="Palatino Linotype" w:hAnsi="Palatino Linotype" w:cs="Arial"/>
          <w:b/>
        </w:rPr>
        <w:t xml:space="preserve">/TRIJAEM/IP/2022, </w:t>
      </w:r>
      <w:r w:rsidRPr="006801CC">
        <w:rPr>
          <w:rFonts w:ascii="Palatino Linotype" w:hAnsi="Palatino Linotype" w:cs="Arial"/>
        </w:rPr>
        <w:t>por resultar</w:t>
      </w:r>
      <w:r w:rsidRPr="006801CC">
        <w:rPr>
          <w:rFonts w:ascii="Palatino Linotype" w:hAnsi="Palatino Linotype" w:cs="Arial"/>
          <w:b/>
        </w:rPr>
        <w:t xml:space="preserve"> </w:t>
      </w:r>
      <w:r w:rsidRPr="006801CC">
        <w:rPr>
          <w:rFonts w:ascii="Palatino Linotype" w:hAnsi="Palatino Linotype"/>
        </w:rPr>
        <w:t xml:space="preserve">fundados los motivos de inconformidad hechos valer por la parte Recurrente, en términos del </w:t>
      </w:r>
      <w:r w:rsidRPr="006801CC">
        <w:rPr>
          <w:rFonts w:ascii="Palatino Linotype" w:hAnsi="Palatino Linotype"/>
          <w:bCs/>
          <w:lang w:eastAsia="es-MX"/>
        </w:rPr>
        <w:t>Considerando</w:t>
      </w:r>
      <w:r w:rsidRPr="006801CC">
        <w:rPr>
          <w:rFonts w:ascii="Palatino Linotype" w:hAnsi="Palatino Linotype"/>
          <w:b/>
          <w:bCs/>
          <w:lang w:eastAsia="es-MX"/>
        </w:rPr>
        <w:t xml:space="preserve"> </w:t>
      </w:r>
      <w:r w:rsidR="00307164" w:rsidRPr="006801CC">
        <w:rPr>
          <w:rFonts w:ascii="Palatino Linotype" w:hAnsi="Palatino Linotype"/>
          <w:b/>
          <w:bCs/>
          <w:lang w:eastAsia="es-MX"/>
        </w:rPr>
        <w:t>QUIN</w:t>
      </w:r>
      <w:r w:rsidRPr="006801CC">
        <w:rPr>
          <w:rFonts w:ascii="Palatino Linotype" w:hAnsi="Palatino Linotype"/>
          <w:b/>
          <w:bCs/>
          <w:lang w:eastAsia="es-MX"/>
        </w:rPr>
        <w:t>TO</w:t>
      </w:r>
      <w:r w:rsidRPr="006801CC">
        <w:rPr>
          <w:rFonts w:ascii="Palatino Linotype" w:hAnsi="Palatino Linotype"/>
          <w:bCs/>
          <w:lang w:eastAsia="es-MX"/>
        </w:rPr>
        <w:t xml:space="preserve"> de la presente resolución.</w:t>
      </w:r>
    </w:p>
    <w:p w14:paraId="06DE7742" w14:textId="77777777" w:rsidR="007E2D75" w:rsidRPr="006801CC" w:rsidRDefault="007E2D75" w:rsidP="005C1AA8">
      <w:pPr>
        <w:tabs>
          <w:tab w:val="left" w:pos="8647"/>
        </w:tabs>
        <w:spacing w:after="0" w:line="360" w:lineRule="auto"/>
        <w:jc w:val="both"/>
        <w:rPr>
          <w:rFonts w:ascii="Palatino Linotype" w:hAnsi="Palatino Linotype" w:cs="Arial"/>
          <w:sz w:val="24"/>
          <w:szCs w:val="24"/>
        </w:rPr>
      </w:pPr>
    </w:p>
    <w:p w14:paraId="6D40A747" w14:textId="0F0BEC94" w:rsidR="00261A34" w:rsidRPr="006801CC" w:rsidRDefault="007E2D75" w:rsidP="005C1AA8">
      <w:pPr>
        <w:autoSpaceDE w:val="0"/>
        <w:autoSpaceDN w:val="0"/>
        <w:adjustRightInd w:val="0"/>
        <w:spacing w:after="0" w:line="360" w:lineRule="auto"/>
        <w:ind w:right="49"/>
        <w:jc w:val="both"/>
        <w:rPr>
          <w:rFonts w:ascii="Palatino Linotype" w:eastAsia="Times New Roman" w:hAnsi="Palatino Linotype" w:cs="Arial"/>
          <w:sz w:val="24"/>
          <w:szCs w:val="24"/>
          <w:lang w:eastAsia="es-ES"/>
        </w:rPr>
      </w:pPr>
      <w:r w:rsidRPr="006801CC">
        <w:rPr>
          <w:rFonts w:ascii="Palatino Linotype" w:hAnsi="Palatino Linotype"/>
          <w:b/>
          <w:sz w:val="28"/>
        </w:rPr>
        <w:t>SEGUNDO.</w:t>
      </w:r>
      <w:r w:rsidRPr="006801CC">
        <w:rPr>
          <w:rFonts w:ascii="Palatino Linotype" w:hAnsi="Palatino Linotype" w:cs="Arial"/>
          <w:sz w:val="28"/>
        </w:rPr>
        <w:t xml:space="preserve"> </w:t>
      </w:r>
      <w:r w:rsidR="00261A34" w:rsidRPr="006801CC">
        <w:rPr>
          <w:rFonts w:ascii="Palatino Linotype" w:eastAsia="Times New Roman" w:hAnsi="Palatino Linotype" w:cs="Arial"/>
          <w:sz w:val="24"/>
          <w:szCs w:val="24"/>
          <w:lang w:eastAsia="es-ES"/>
        </w:rPr>
        <w:t xml:space="preserve">Se ordena al </w:t>
      </w:r>
      <w:r w:rsidR="00261A34" w:rsidRPr="006801CC">
        <w:rPr>
          <w:rFonts w:ascii="Palatino Linotype" w:eastAsia="Times New Roman" w:hAnsi="Palatino Linotype" w:cs="Arial"/>
          <w:b/>
          <w:sz w:val="24"/>
          <w:szCs w:val="24"/>
          <w:lang w:eastAsia="es-ES"/>
        </w:rPr>
        <w:t>Sujeto Obligado</w:t>
      </w:r>
      <w:r w:rsidR="00261A34" w:rsidRPr="006801CC">
        <w:rPr>
          <w:rFonts w:ascii="Palatino Linotype" w:eastAsia="Times New Roman" w:hAnsi="Palatino Linotype" w:cs="Arial"/>
          <w:sz w:val="24"/>
          <w:szCs w:val="24"/>
          <w:lang w:eastAsia="es-ES"/>
        </w:rPr>
        <w:t xml:space="preserve"> haga entrega al </w:t>
      </w:r>
      <w:r w:rsidR="00261A34" w:rsidRPr="006801CC">
        <w:rPr>
          <w:rFonts w:ascii="Palatino Linotype" w:eastAsia="Times New Roman" w:hAnsi="Palatino Linotype" w:cs="Arial"/>
          <w:b/>
          <w:sz w:val="24"/>
          <w:szCs w:val="24"/>
          <w:lang w:eastAsia="es-ES"/>
        </w:rPr>
        <w:t xml:space="preserve">Recurrente </w:t>
      </w:r>
      <w:r w:rsidR="00261A34" w:rsidRPr="006801CC">
        <w:rPr>
          <w:rFonts w:ascii="Palatino Linotype" w:eastAsia="Times New Roman" w:hAnsi="Palatino Linotype" w:cs="Arial"/>
          <w:sz w:val="24"/>
          <w:szCs w:val="24"/>
          <w:lang w:eastAsia="es-ES"/>
        </w:rPr>
        <w:t xml:space="preserve">en términos del Considerando </w:t>
      </w:r>
      <w:r w:rsidR="00307164" w:rsidRPr="006801CC">
        <w:rPr>
          <w:rFonts w:ascii="Palatino Linotype" w:eastAsia="Times New Roman" w:hAnsi="Palatino Linotype" w:cs="Arial"/>
          <w:b/>
          <w:sz w:val="24"/>
          <w:szCs w:val="24"/>
          <w:lang w:eastAsia="es-ES"/>
        </w:rPr>
        <w:t>QUIN</w:t>
      </w:r>
      <w:r w:rsidR="00261A34" w:rsidRPr="006801CC">
        <w:rPr>
          <w:rFonts w:ascii="Palatino Linotype" w:eastAsia="Times New Roman" w:hAnsi="Palatino Linotype" w:cs="Arial"/>
          <w:b/>
          <w:sz w:val="24"/>
          <w:szCs w:val="24"/>
          <w:lang w:eastAsia="es-ES"/>
        </w:rPr>
        <w:t xml:space="preserve">TO </w:t>
      </w:r>
      <w:r w:rsidR="00261A34" w:rsidRPr="006801CC">
        <w:rPr>
          <w:rFonts w:ascii="Palatino Linotype" w:eastAsia="Times New Roman" w:hAnsi="Palatino Linotype" w:cs="Arial"/>
          <w:sz w:val="24"/>
          <w:szCs w:val="24"/>
          <w:lang w:eastAsia="es-ES"/>
        </w:rPr>
        <w:t xml:space="preserve">de esta resolución, en versión pública, a través del </w:t>
      </w:r>
      <w:r w:rsidR="00261A34" w:rsidRPr="006801CC">
        <w:rPr>
          <w:rFonts w:ascii="Palatino Linotype" w:eastAsia="Times New Roman" w:hAnsi="Palatino Linotype" w:cs="Times New Roman"/>
          <w:sz w:val="24"/>
          <w:szCs w:val="24"/>
          <w:lang w:eastAsia="es-ES"/>
        </w:rPr>
        <w:t>Sistema de Acceso a la Información Mexiquense</w:t>
      </w:r>
      <w:r w:rsidR="00261A34" w:rsidRPr="006801CC">
        <w:rPr>
          <w:rFonts w:ascii="Palatino Linotype" w:eastAsia="Times New Roman" w:hAnsi="Palatino Linotype" w:cs="Arial"/>
          <w:sz w:val="24"/>
          <w:szCs w:val="24"/>
          <w:lang w:eastAsia="es-ES"/>
        </w:rPr>
        <w:t xml:space="preserve"> </w:t>
      </w:r>
      <w:r w:rsidR="00261A34" w:rsidRPr="006801CC">
        <w:rPr>
          <w:rFonts w:ascii="Palatino Linotype" w:eastAsia="Times New Roman" w:hAnsi="Palatino Linotype" w:cs="Arial"/>
          <w:b/>
          <w:sz w:val="24"/>
          <w:szCs w:val="24"/>
          <w:lang w:eastAsia="es-ES"/>
        </w:rPr>
        <w:t>(SAIMEX)</w:t>
      </w:r>
      <w:r w:rsidR="00261A34" w:rsidRPr="006801CC">
        <w:rPr>
          <w:rFonts w:ascii="Palatino Linotype" w:eastAsia="Times New Roman" w:hAnsi="Palatino Linotype" w:cs="Arial"/>
          <w:sz w:val="24"/>
          <w:szCs w:val="24"/>
          <w:lang w:eastAsia="es-ES"/>
        </w:rPr>
        <w:t xml:space="preserve">, </w:t>
      </w:r>
      <w:r w:rsidR="00261A34" w:rsidRPr="006801CC">
        <w:rPr>
          <w:rFonts w:ascii="Palatino Linotype" w:eastAsia="Times New Roman" w:hAnsi="Palatino Linotype" w:cs="Arial"/>
          <w:sz w:val="24"/>
          <w:szCs w:val="24"/>
          <w:lang w:val="es-ES" w:eastAsia="es-ES"/>
        </w:rPr>
        <w:t xml:space="preserve">documentos donde conste </w:t>
      </w:r>
      <w:r w:rsidR="00261A34" w:rsidRPr="006801CC">
        <w:rPr>
          <w:rFonts w:ascii="Palatino Linotype" w:eastAsia="Times New Roman" w:hAnsi="Palatino Linotype" w:cs="Arial"/>
          <w:sz w:val="24"/>
          <w:szCs w:val="24"/>
          <w:lang w:eastAsia="es-ES"/>
        </w:rPr>
        <w:t>lo siguiente:</w:t>
      </w:r>
    </w:p>
    <w:p w14:paraId="1C21EBDB" w14:textId="77777777" w:rsidR="00261A34" w:rsidRPr="006801CC" w:rsidRDefault="00261A34" w:rsidP="005C1AA8">
      <w:pPr>
        <w:pStyle w:val="Sinespaciado"/>
        <w:spacing w:line="360" w:lineRule="auto"/>
        <w:jc w:val="both"/>
        <w:rPr>
          <w:rFonts w:ascii="Palatino Linotype" w:hAnsi="Palatino Linotype"/>
          <w:lang w:val="es-ES_tradnl"/>
        </w:rPr>
      </w:pPr>
    </w:p>
    <w:p w14:paraId="1EECF8BB" w14:textId="77777777" w:rsidR="005C1AA8" w:rsidRPr="006801CC" w:rsidRDefault="005C1AA8" w:rsidP="005C1AA8">
      <w:pPr>
        <w:pStyle w:val="Sinespaciado"/>
        <w:spacing w:line="360" w:lineRule="auto"/>
        <w:jc w:val="both"/>
        <w:rPr>
          <w:rFonts w:ascii="Palatino Linotype" w:hAnsi="Palatino Linotype"/>
        </w:rPr>
      </w:pPr>
    </w:p>
    <w:p w14:paraId="331BE622" w14:textId="77777777" w:rsidR="005C1AA8" w:rsidRPr="006801CC" w:rsidRDefault="005C1AA8" w:rsidP="005C1AA8">
      <w:pPr>
        <w:pStyle w:val="Sinespaciado"/>
        <w:spacing w:line="360" w:lineRule="auto"/>
        <w:jc w:val="both"/>
        <w:rPr>
          <w:rFonts w:ascii="Palatino Linotype" w:hAnsi="Palatino Linotype"/>
        </w:rPr>
      </w:pPr>
    </w:p>
    <w:p w14:paraId="02DF4987" w14:textId="7998BC19" w:rsidR="007E2D75" w:rsidRPr="006801CC" w:rsidRDefault="00307164" w:rsidP="005C1AA8">
      <w:pPr>
        <w:pStyle w:val="Sinespaciado"/>
        <w:spacing w:line="360" w:lineRule="auto"/>
        <w:jc w:val="both"/>
        <w:rPr>
          <w:rFonts w:ascii="Palatino Linotype" w:hAnsi="Palatino Linotype"/>
        </w:rPr>
      </w:pPr>
      <w:r w:rsidRPr="006801CC">
        <w:rPr>
          <w:rFonts w:ascii="Palatino Linotype" w:hAnsi="Palatino Linotype"/>
        </w:rPr>
        <w:t>Con motivo de la reubicación d</w:t>
      </w:r>
      <w:r w:rsidR="00261A34" w:rsidRPr="006801CC">
        <w:rPr>
          <w:rFonts w:ascii="Palatino Linotype" w:hAnsi="Palatino Linotype"/>
        </w:rPr>
        <w:t>e la Tercera Sección de la Sala Superior y la Cuarta Sala Regional</w:t>
      </w:r>
      <w:r w:rsidRPr="006801CC">
        <w:rPr>
          <w:rFonts w:ascii="Palatino Linotype" w:hAnsi="Palatino Linotype"/>
        </w:rPr>
        <w:t xml:space="preserve"> del Tribunal de Justicia Administrativa del Estado de México</w:t>
      </w:r>
      <w:r w:rsidR="007F3EF3" w:rsidRPr="006801CC">
        <w:rPr>
          <w:rFonts w:ascii="Palatino Linotype" w:hAnsi="Palatino Linotype"/>
        </w:rPr>
        <w:t>, en correcta versión pública de lo siguiente</w:t>
      </w:r>
      <w:r w:rsidRPr="006801CC">
        <w:rPr>
          <w:rFonts w:ascii="Palatino Linotype" w:hAnsi="Palatino Linotype"/>
        </w:rPr>
        <w:t>:</w:t>
      </w:r>
    </w:p>
    <w:p w14:paraId="2A762DC0" w14:textId="77777777" w:rsidR="007F3EF3" w:rsidRPr="006801CC" w:rsidRDefault="007F3EF3" w:rsidP="005C1AA8">
      <w:pPr>
        <w:pStyle w:val="Sinespaciado"/>
        <w:spacing w:line="360" w:lineRule="auto"/>
        <w:jc w:val="both"/>
        <w:rPr>
          <w:rFonts w:ascii="Palatino Linotype" w:hAnsi="Palatino Linotype"/>
        </w:rPr>
      </w:pPr>
    </w:p>
    <w:p w14:paraId="553CD903" w14:textId="21E875A1" w:rsidR="00931868" w:rsidRPr="006801CC" w:rsidRDefault="00931868" w:rsidP="005C1AA8">
      <w:pPr>
        <w:pStyle w:val="Prrafodelista"/>
        <w:numPr>
          <w:ilvl w:val="0"/>
          <w:numId w:val="4"/>
        </w:numPr>
        <w:spacing w:line="360" w:lineRule="auto"/>
        <w:jc w:val="both"/>
        <w:rPr>
          <w:rFonts w:ascii="Palatino Linotype" w:hAnsi="Palatino Linotype"/>
          <w:lang w:val="es-ES_tradnl"/>
        </w:rPr>
      </w:pPr>
      <w:r w:rsidRPr="006801CC">
        <w:rPr>
          <w:rFonts w:ascii="Palatino Linotype" w:hAnsi="Palatino Linotype"/>
        </w:rPr>
        <w:t>Document</w:t>
      </w:r>
      <w:r w:rsidR="007F3EF3" w:rsidRPr="006801CC">
        <w:rPr>
          <w:rFonts w:ascii="Palatino Linotype" w:hAnsi="Palatino Linotype"/>
        </w:rPr>
        <w:t>o</w:t>
      </w:r>
      <w:r w:rsidRPr="006801CC">
        <w:rPr>
          <w:rFonts w:ascii="Palatino Linotype" w:hAnsi="Palatino Linotype"/>
        </w:rPr>
        <w:t xml:space="preserve">s donde conste costo y gasto </w:t>
      </w:r>
      <w:r w:rsidR="007F3EF3" w:rsidRPr="006801CC">
        <w:rPr>
          <w:rFonts w:ascii="Palatino Linotype" w:hAnsi="Palatino Linotype"/>
        </w:rPr>
        <w:t>ejercido</w:t>
      </w:r>
      <w:r w:rsidR="00E7123D" w:rsidRPr="006801CC">
        <w:rPr>
          <w:rFonts w:ascii="Palatino Linotype" w:hAnsi="Palatino Linotype"/>
        </w:rPr>
        <w:t xml:space="preserve">, remitidos en </w:t>
      </w:r>
      <w:r w:rsidR="00872BCC" w:rsidRPr="006801CC">
        <w:rPr>
          <w:rFonts w:ascii="Palatino Linotype" w:hAnsi="Palatino Linotype"/>
        </w:rPr>
        <w:t>informe justificad</w:t>
      </w:r>
      <w:r w:rsidR="007F3EF3" w:rsidRPr="006801CC">
        <w:rPr>
          <w:rFonts w:ascii="Palatino Linotype" w:hAnsi="Palatino Linotype"/>
        </w:rPr>
        <w:t>o</w:t>
      </w:r>
      <w:r w:rsidRPr="006801CC">
        <w:rPr>
          <w:rFonts w:ascii="Palatino Linotype" w:hAnsi="Palatino Linotype"/>
        </w:rPr>
        <w:t>.</w:t>
      </w:r>
    </w:p>
    <w:p w14:paraId="6B1F014C" w14:textId="3F107DFF" w:rsidR="007E2D75" w:rsidRPr="006801CC" w:rsidRDefault="007E2D75" w:rsidP="005C1AA8">
      <w:pPr>
        <w:spacing w:after="0" w:line="240" w:lineRule="auto"/>
        <w:ind w:left="567"/>
        <w:jc w:val="both"/>
        <w:rPr>
          <w:rFonts w:ascii="Palatino Linotype" w:hAnsi="Palatino Linotype"/>
          <w:i/>
          <w:sz w:val="24"/>
          <w:szCs w:val="28"/>
          <w:lang w:val="es-ES_tradnl"/>
        </w:rPr>
      </w:pPr>
    </w:p>
    <w:p w14:paraId="47C4E398" w14:textId="77777777" w:rsidR="00245885" w:rsidRPr="006801CC" w:rsidRDefault="00245885" w:rsidP="005C1AA8">
      <w:pPr>
        <w:pStyle w:val="Prrafodelista"/>
        <w:ind w:left="720" w:right="567"/>
        <w:jc w:val="both"/>
        <w:rPr>
          <w:rFonts w:ascii="Palatino Linotype" w:hAnsi="Palatino Linotype" w:cs="Arial"/>
          <w:i/>
          <w:sz w:val="23"/>
          <w:szCs w:val="23"/>
        </w:rPr>
      </w:pPr>
      <w:r w:rsidRPr="006801CC">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6801CC">
        <w:rPr>
          <w:rFonts w:ascii="Palatino Linotype" w:hAnsi="Palatino Linotype" w:cs="Arial"/>
          <w:b/>
          <w:i/>
          <w:sz w:val="23"/>
          <w:szCs w:val="23"/>
        </w:rPr>
        <w:t>Recurrente</w:t>
      </w:r>
      <w:r w:rsidRPr="006801CC">
        <w:rPr>
          <w:rFonts w:ascii="Palatino Linotype" w:hAnsi="Palatino Linotype" w:cs="Arial"/>
          <w:i/>
          <w:sz w:val="23"/>
          <w:szCs w:val="23"/>
        </w:rPr>
        <w:t>.</w:t>
      </w:r>
    </w:p>
    <w:p w14:paraId="76BE6A56" w14:textId="77777777" w:rsidR="00245885" w:rsidRPr="006801CC" w:rsidRDefault="00245885" w:rsidP="005C1AA8">
      <w:pPr>
        <w:spacing w:after="0" w:line="240" w:lineRule="auto"/>
        <w:ind w:left="567"/>
        <w:jc w:val="both"/>
        <w:rPr>
          <w:rFonts w:ascii="Palatino Linotype" w:hAnsi="Palatino Linotype"/>
          <w:i/>
          <w:sz w:val="24"/>
          <w:szCs w:val="28"/>
          <w:lang w:val="es-ES_tradnl"/>
        </w:rPr>
      </w:pPr>
    </w:p>
    <w:p w14:paraId="0B708902" w14:textId="77777777" w:rsidR="00307164" w:rsidRPr="006801CC" w:rsidRDefault="007E2D75" w:rsidP="005C1AA8">
      <w:pPr>
        <w:spacing w:after="0" w:line="360" w:lineRule="auto"/>
        <w:jc w:val="both"/>
        <w:rPr>
          <w:rFonts w:ascii="Palatino Linotype" w:hAnsi="Palatino Linotype" w:cstheme="minorHAnsi"/>
          <w:sz w:val="24"/>
          <w:szCs w:val="24"/>
        </w:rPr>
      </w:pPr>
      <w:r w:rsidRPr="006801CC">
        <w:rPr>
          <w:rFonts w:ascii="Palatino Linotype" w:hAnsi="Palatino Linotype" w:cs="Arial"/>
          <w:b/>
          <w:sz w:val="28"/>
          <w:szCs w:val="28"/>
          <w:lang w:val="es-ES_tradnl"/>
        </w:rPr>
        <w:t xml:space="preserve">TERCERO. </w:t>
      </w:r>
      <w:r w:rsidRPr="006801CC">
        <w:rPr>
          <w:rFonts w:ascii="Palatino Linotype" w:hAnsi="Palatino Linotype" w:cs="Arial"/>
          <w:b/>
          <w:sz w:val="24"/>
          <w:szCs w:val="32"/>
          <w:lang w:val="es-ES_tradnl"/>
        </w:rPr>
        <w:t>NOTIFÍQUESE</w:t>
      </w:r>
      <w:r w:rsidRPr="006801CC">
        <w:rPr>
          <w:rFonts w:ascii="Palatino Linotype" w:hAnsi="Palatino Linotype" w:cs="Arial"/>
          <w:b/>
          <w:sz w:val="32"/>
          <w:szCs w:val="32"/>
          <w:lang w:val="es-ES_tradnl"/>
        </w:rPr>
        <w:t xml:space="preserve"> </w:t>
      </w:r>
      <w:r w:rsidRPr="006801CC">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r w:rsidR="00307164" w:rsidRPr="006801CC">
        <w:rPr>
          <w:rFonts w:ascii="Palatino Linotype" w:hAnsi="Palatino Linotype" w:cs="Arial"/>
          <w:sz w:val="24"/>
          <w:szCs w:val="32"/>
          <w:lang w:val="es-ES_tradnl"/>
        </w:rPr>
        <w:t xml:space="preserve"> </w:t>
      </w:r>
      <w:r w:rsidR="00307164" w:rsidRPr="006801CC">
        <w:rPr>
          <w:rFonts w:ascii="Palatino Linotype" w:hAnsi="Palatino Linotype" w:cstheme="minorHAnsi"/>
          <w:sz w:val="24"/>
          <w:szCs w:val="24"/>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02A66A" w14:textId="77777777" w:rsidR="007E2D75" w:rsidRPr="006801CC" w:rsidRDefault="007E2D75" w:rsidP="005C1AA8">
      <w:pPr>
        <w:spacing w:after="0" w:line="360" w:lineRule="auto"/>
        <w:jc w:val="both"/>
        <w:rPr>
          <w:rFonts w:ascii="Palatino Linotype" w:hAnsi="Palatino Linotype" w:cs="Arial"/>
          <w:b/>
          <w:bCs/>
          <w:sz w:val="24"/>
          <w:szCs w:val="28"/>
        </w:rPr>
      </w:pPr>
    </w:p>
    <w:p w14:paraId="40F0E2A9" w14:textId="77777777" w:rsidR="005C1AA8" w:rsidRPr="006801CC" w:rsidRDefault="005C1AA8" w:rsidP="005C1AA8">
      <w:pPr>
        <w:spacing w:after="0" w:line="360" w:lineRule="auto"/>
        <w:jc w:val="both"/>
        <w:rPr>
          <w:rFonts w:ascii="Palatino Linotype" w:hAnsi="Palatino Linotype" w:cs="Arial"/>
          <w:b/>
          <w:bCs/>
          <w:sz w:val="28"/>
          <w:szCs w:val="28"/>
        </w:rPr>
      </w:pPr>
    </w:p>
    <w:p w14:paraId="33B721F3" w14:textId="1F8B600F" w:rsidR="007E2D75" w:rsidRPr="006801CC" w:rsidRDefault="007E2D75" w:rsidP="005C1AA8">
      <w:pPr>
        <w:spacing w:after="0" w:line="360" w:lineRule="auto"/>
        <w:jc w:val="both"/>
        <w:rPr>
          <w:rFonts w:ascii="Palatino Linotype" w:hAnsi="Palatino Linotype" w:cs="Arial"/>
          <w:bCs/>
          <w:sz w:val="24"/>
          <w:szCs w:val="32"/>
        </w:rPr>
      </w:pPr>
      <w:r w:rsidRPr="006801CC">
        <w:rPr>
          <w:rFonts w:ascii="Palatino Linotype" w:hAnsi="Palatino Linotype" w:cs="Arial"/>
          <w:b/>
          <w:bCs/>
          <w:sz w:val="28"/>
          <w:szCs w:val="28"/>
        </w:rPr>
        <w:t>CUARTO.</w:t>
      </w:r>
      <w:r w:rsidRPr="006801CC">
        <w:rPr>
          <w:rFonts w:ascii="Palatino Linotype" w:hAnsi="Palatino Linotype" w:cs="Arial"/>
          <w:bCs/>
          <w:szCs w:val="28"/>
        </w:rPr>
        <w:t xml:space="preserve"> </w:t>
      </w:r>
      <w:r w:rsidRPr="006801CC">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6801CC">
        <w:rPr>
          <w:rFonts w:ascii="Palatino Linotype" w:hAnsi="Palatino Linotype" w:cs="Arial"/>
          <w:b/>
          <w:bCs/>
          <w:sz w:val="24"/>
          <w:szCs w:val="32"/>
        </w:rPr>
        <w:t>Sujeto Obligado</w:t>
      </w:r>
      <w:r w:rsidRPr="006801CC">
        <w:rPr>
          <w:rFonts w:ascii="Palatino Linotype" w:hAnsi="Palatino Linotype" w:cs="Arial"/>
          <w:bCs/>
          <w:sz w:val="24"/>
          <w:szCs w:val="32"/>
        </w:rPr>
        <w:t xml:space="preserve"> de manera fundada y motivada, podrá solicitar una ampliación de plazo para el cumplimiento de la presente resolución.</w:t>
      </w:r>
    </w:p>
    <w:p w14:paraId="139E4145" w14:textId="77777777" w:rsidR="007E2D75" w:rsidRPr="006801CC" w:rsidRDefault="007E2D75" w:rsidP="005C1AA8">
      <w:pPr>
        <w:autoSpaceDE w:val="0"/>
        <w:autoSpaceDN w:val="0"/>
        <w:adjustRightInd w:val="0"/>
        <w:spacing w:after="0" w:line="360" w:lineRule="auto"/>
        <w:ind w:right="51"/>
        <w:jc w:val="both"/>
        <w:rPr>
          <w:rFonts w:ascii="Palatino Linotype" w:hAnsi="Palatino Linotype" w:cs="Arial"/>
          <w:b/>
          <w:sz w:val="24"/>
          <w:szCs w:val="28"/>
        </w:rPr>
      </w:pPr>
    </w:p>
    <w:p w14:paraId="393AAD50" w14:textId="77777777" w:rsidR="007E2D75" w:rsidRPr="006801CC" w:rsidRDefault="007E2D75" w:rsidP="005C1AA8">
      <w:pPr>
        <w:autoSpaceDE w:val="0"/>
        <w:autoSpaceDN w:val="0"/>
        <w:adjustRightInd w:val="0"/>
        <w:spacing w:after="0" w:line="360" w:lineRule="auto"/>
        <w:ind w:right="51"/>
        <w:jc w:val="both"/>
        <w:rPr>
          <w:rFonts w:ascii="Palatino Linotype" w:hAnsi="Palatino Linotype" w:cs="Arial"/>
          <w:sz w:val="24"/>
          <w:szCs w:val="24"/>
        </w:rPr>
      </w:pPr>
      <w:r w:rsidRPr="006801CC">
        <w:rPr>
          <w:rFonts w:ascii="Palatino Linotype" w:hAnsi="Palatino Linotype" w:cs="Arial"/>
          <w:b/>
          <w:sz w:val="28"/>
          <w:szCs w:val="28"/>
        </w:rPr>
        <w:t>QUINTO.</w:t>
      </w:r>
      <w:r w:rsidRPr="006801CC">
        <w:rPr>
          <w:rFonts w:ascii="Palatino Linotype" w:hAnsi="Palatino Linotype" w:cs="Arial"/>
          <w:b/>
        </w:rPr>
        <w:t xml:space="preserve"> </w:t>
      </w:r>
      <w:r w:rsidRPr="006801CC">
        <w:rPr>
          <w:rFonts w:ascii="Palatino Linotype" w:hAnsi="Palatino Linotype" w:cs="Arial"/>
          <w:b/>
          <w:sz w:val="24"/>
          <w:szCs w:val="24"/>
        </w:rPr>
        <w:t>NOTIFÍQUESE</w:t>
      </w:r>
      <w:r w:rsidRPr="006801CC">
        <w:rPr>
          <w:rFonts w:ascii="Palatino Linotype" w:hAnsi="Palatino Linotype" w:cs="Arial"/>
          <w:sz w:val="24"/>
          <w:szCs w:val="24"/>
        </w:rPr>
        <w:t xml:space="preserve"> a la parte </w:t>
      </w:r>
      <w:r w:rsidRPr="006801CC">
        <w:rPr>
          <w:rFonts w:ascii="Palatino Linotype" w:hAnsi="Palatino Linotype" w:cs="Arial"/>
          <w:b/>
          <w:sz w:val="24"/>
          <w:szCs w:val="24"/>
        </w:rPr>
        <w:t>Recurrente</w:t>
      </w:r>
      <w:r w:rsidRPr="006801CC">
        <w:rPr>
          <w:rFonts w:ascii="Palatino Linotype" w:hAnsi="Palatino Linotype" w:cs="Arial"/>
          <w:sz w:val="24"/>
          <w:szCs w:val="24"/>
        </w:rPr>
        <w:t xml:space="preserve"> la presente resolución a través del Sistema de Acceso a la Información Mexiquense </w:t>
      </w:r>
      <w:r w:rsidRPr="006801CC">
        <w:rPr>
          <w:rFonts w:ascii="Palatino Linotype" w:hAnsi="Palatino Linotype" w:cs="Arial"/>
          <w:b/>
          <w:sz w:val="24"/>
          <w:szCs w:val="24"/>
        </w:rPr>
        <w:t>(SAIMEX),</w:t>
      </w:r>
      <w:r w:rsidRPr="006801C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B17A736" w14:textId="77777777" w:rsidR="007E2D75" w:rsidRPr="006801CC" w:rsidRDefault="007E2D75" w:rsidP="005C1AA8">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74E2643B" w14:textId="09F81102" w:rsidR="005C1AA8" w:rsidRPr="006801CC" w:rsidRDefault="007E2D75" w:rsidP="005C1AA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801CC">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TRIGÉSIMA</w:t>
      </w:r>
      <w:r w:rsidR="00245885" w:rsidRPr="006801CC">
        <w:rPr>
          <w:rFonts w:ascii="Palatino Linotype" w:eastAsiaTheme="minorEastAsia" w:hAnsi="Palatino Linotype"/>
          <w:color w:val="000000" w:themeColor="text1"/>
          <w:sz w:val="24"/>
          <w:szCs w:val="24"/>
          <w:lang w:val="es-ES_tradnl" w:eastAsia="es-ES"/>
        </w:rPr>
        <w:t xml:space="preserve"> </w:t>
      </w:r>
      <w:r w:rsidR="007F3EF3" w:rsidRPr="006801CC">
        <w:rPr>
          <w:rFonts w:ascii="Palatino Linotype" w:eastAsiaTheme="minorEastAsia" w:hAnsi="Palatino Linotype"/>
          <w:color w:val="000000" w:themeColor="text1"/>
          <w:sz w:val="24"/>
          <w:szCs w:val="24"/>
          <w:lang w:val="es-ES_tradnl" w:eastAsia="es-ES"/>
        </w:rPr>
        <w:t>SEGUND</w:t>
      </w:r>
      <w:r w:rsidR="00245885" w:rsidRPr="006801CC">
        <w:rPr>
          <w:rFonts w:ascii="Palatino Linotype" w:eastAsiaTheme="minorEastAsia" w:hAnsi="Palatino Linotype"/>
          <w:color w:val="000000" w:themeColor="text1"/>
          <w:sz w:val="24"/>
          <w:szCs w:val="24"/>
          <w:lang w:val="es-ES_tradnl" w:eastAsia="es-ES"/>
        </w:rPr>
        <w:t>A</w:t>
      </w:r>
      <w:r w:rsidRPr="006801CC">
        <w:rPr>
          <w:rFonts w:ascii="Palatino Linotype" w:eastAsiaTheme="minorEastAsia" w:hAnsi="Palatino Linotype"/>
          <w:color w:val="000000" w:themeColor="text1"/>
          <w:sz w:val="24"/>
          <w:szCs w:val="24"/>
          <w:lang w:val="es-ES_tradnl" w:eastAsia="es-ES"/>
        </w:rPr>
        <w:t xml:space="preserve"> SESIÓN ORDINARIA CELEBRADA EL </w:t>
      </w:r>
      <w:r w:rsidR="00D22F85" w:rsidRPr="006801CC">
        <w:rPr>
          <w:rFonts w:ascii="Palatino Linotype" w:eastAsiaTheme="minorEastAsia" w:hAnsi="Palatino Linotype"/>
          <w:color w:val="000000" w:themeColor="text1"/>
          <w:sz w:val="24"/>
          <w:szCs w:val="24"/>
          <w:lang w:val="es-ES_tradnl" w:eastAsia="es-ES"/>
        </w:rPr>
        <w:t>CINCO</w:t>
      </w:r>
      <w:r w:rsidR="005C1AA8" w:rsidRPr="006801CC">
        <w:rPr>
          <w:rFonts w:ascii="Palatino Linotype" w:eastAsiaTheme="minorEastAsia" w:hAnsi="Palatino Linotype"/>
          <w:color w:val="000000" w:themeColor="text1"/>
          <w:sz w:val="24"/>
          <w:szCs w:val="24"/>
          <w:lang w:val="es-ES_tradnl" w:eastAsia="es-ES"/>
        </w:rPr>
        <w:t xml:space="preserve"> </w:t>
      </w:r>
      <w:r w:rsidRPr="006801CC">
        <w:rPr>
          <w:rFonts w:ascii="Palatino Linotype" w:eastAsiaTheme="minorEastAsia" w:hAnsi="Palatino Linotype"/>
          <w:color w:val="000000" w:themeColor="text1"/>
          <w:sz w:val="24"/>
          <w:szCs w:val="24"/>
          <w:lang w:val="es-ES_tradnl" w:eastAsia="es-ES"/>
        </w:rPr>
        <w:t xml:space="preserve">DE </w:t>
      </w:r>
      <w:r w:rsidR="005C1AA8" w:rsidRPr="006801CC">
        <w:rPr>
          <w:rFonts w:ascii="Palatino Linotype" w:eastAsiaTheme="minorEastAsia" w:hAnsi="Palatino Linotype"/>
          <w:color w:val="000000" w:themeColor="text1"/>
          <w:sz w:val="24"/>
          <w:szCs w:val="24"/>
          <w:lang w:val="es-ES_tradnl" w:eastAsia="es-ES"/>
        </w:rPr>
        <w:t>SEPTIEMBRE</w:t>
      </w:r>
      <w:r w:rsidRPr="006801CC">
        <w:rPr>
          <w:rFonts w:ascii="Palatino Linotype" w:eastAsiaTheme="minorEastAsia" w:hAnsi="Palatino Linotype"/>
          <w:color w:val="000000" w:themeColor="text1"/>
          <w:sz w:val="24"/>
          <w:szCs w:val="24"/>
          <w:lang w:val="es-ES_tradnl" w:eastAsia="es-ES"/>
        </w:rPr>
        <w:t xml:space="preserve"> DE DOS MIL VEINTITRÉS, ANTE EL SECRETARIO TÉCNICO DEL PLENO</w:t>
      </w:r>
      <w:r w:rsidR="00474225" w:rsidRPr="006801CC">
        <w:rPr>
          <w:rFonts w:ascii="Palatino Linotype" w:eastAsiaTheme="minorEastAsia" w:hAnsi="Palatino Linotype"/>
          <w:color w:val="000000" w:themeColor="text1"/>
          <w:sz w:val="24"/>
          <w:szCs w:val="24"/>
          <w:lang w:val="es-ES_tradnl" w:eastAsia="es-ES"/>
        </w:rPr>
        <w:t>,</w:t>
      </w:r>
      <w:r w:rsidRPr="006801CC">
        <w:rPr>
          <w:rFonts w:ascii="Palatino Linotype" w:eastAsiaTheme="minorEastAsia" w:hAnsi="Palatino Linotype"/>
          <w:color w:val="000000" w:themeColor="text1"/>
          <w:sz w:val="24"/>
          <w:szCs w:val="24"/>
          <w:lang w:val="es-ES_tradnl" w:eastAsia="es-ES"/>
        </w:rPr>
        <w:t xml:space="preserve"> ALEXIS TAPIA RAMÍREZ.-----------------------------------------------------------------------------------</w:t>
      </w:r>
      <w:r w:rsidR="005C1AA8" w:rsidRPr="006801CC">
        <w:rPr>
          <w:rFonts w:ascii="Palatino Linotype" w:eastAsiaTheme="minorEastAsia" w:hAnsi="Palatino Linotype"/>
          <w:color w:val="000000" w:themeColor="text1"/>
          <w:sz w:val="24"/>
          <w:szCs w:val="24"/>
          <w:lang w:val="es-ES_tradnl" w:eastAsia="es-ES"/>
        </w:rPr>
        <w:t>-----------------</w:t>
      </w:r>
    </w:p>
    <w:p w14:paraId="41635647" w14:textId="77777777" w:rsidR="005C1AA8" w:rsidRPr="006801CC" w:rsidRDefault="005C1AA8" w:rsidP="005C1AA8">
      <w:pPr>
        <w:pStyle w:val="Textoindependiente"/>
        <w:spacing w:after="0" w:line="360" w:lineRule="auto"/>
        <w:jc w:val="both"/>
        <w:rPr>
          <w:rFonts w:ascii="Palatino Linotype" w:hAnsi="Palatino Linotype"/>
          <w:sz w:val="16"/>
          <w:szCs w:val="18"/>
        </w:rPr>
      </w:pPr>
    </w:p>
    <w:p w14:paraId="2FE0CBAB" w14:textId="51D0F108" w:rsidR="007E2D75" w:rsidRPr="00EB66ED" w:rsidRDefault="007E2D75" w:rsidP="005C1AA8">
      <w:pPr>
        <w:spacing w:after="0" w:line="240" w:lineRule="auto"/>
        <w:rPr>
          <w:rFonts w:ascii="Palatino Linotype" w:hAnsi="Palatino Linotype"/>
          <w:sz w:val="16"/>
          <w:szCs w:val="18"/>
        </w:rPr>
      </w:pPr>
      <w:r w:rsidRPr="006801CC">
        <w:rPr>
          <w:rFonts w:ascii="Palatino Linotype" w:hAnsi="Palatino Linotype"/>
          <w:sz w:val="16"/>
          <w:szCs w:val="18"/>
        </w:rPr>
        <w:t>JMV/CCR/</w:t>
      </w:r>
      <w:r w:rsidR="00D22F85" w:rsidRPr="006801CC">
        <w:rPr>
          <w:rFonts w:ascii="Palatino Linotype" w:hAnsi="Palatino Linotype"/>
          <w:sz w:val="16"/>
          <w:szCs w:val="18"/>
        </w:rPr>
        <w:t>BPAC</w:t>
      </w:r>
      <w:bookmarkStart w:id="6" w:name="_GoBack"/>
      <w:bookmarkEnd w:id="6"/>
    </w:p>
    <w:p w14:paraId="5DF2245A" w14:textId="77777777" w:rsidR="007E2D75" w:rsidRDefault="007E2D75" w:rsidP="005C1AA8">
      <w:pPr>
        <w:spacing w:after="0"/>
      </w:pPr>
    </w:p>
    <w:p w14:paraId="2D698A9B" w14:textId="77777777" w:rsidR="007E2D75" w:rsidRDefault="007E2D75" w:rsidP="005C1AA8">
      <w:pPr>
        <w:spacing w:after="0"/>
      </w:pPr>
    </w:p>
    <w:p w14:paraId="44F72417" w14:textId="77777777" w:rsidR="007E2D75" w:rsidRDefault="007E2D75" w:rsidP="005C1AA8">
      <w:pPr>
        <w:spacing w:after="0"/>
      </w:pPr>
    </w:p>
    <w:p w14:paraId="583060A5" w14:textId="77777777" w:rsidR="007E2D75" w:rsidRDefault="007E2D75" w:rsidP="005C1AA8">
      <w:pPr>
        <w:spacing w:after="0"/>
      </w:pPr>
    </w:p>
    <w:p w14:paraId="52F86F0F" w14:textId="77777777" w:rsidR="007E2D75" w:rsidRDefault="007E2D75" w:rsidP="005C1AA8">
      <w:pPr>
        <w:spacing w:after="0"/>
      </w:pPr>
    </w:p>
    <w:p w14:paraId="1FC9797A" w14:textId="77777777" w:rsidR="007E2D75" w:rsidRDefault="007E2D75" w:rsidP="005C1AA8">
      <w:pPr>
        <w:spacing w:after="0"/>
      </w:pPr>
    </w:p>
    <w:p w14:paraId="0F460DCC" w14:textId="77777777" w:rsidR="007E2D75" w:rsidRDefault="007E2D75" w:rsidP="005C1AA8">
      <w:pPr>
        <w:spacing w:after="0"/>
      </w:pPr>
    </w:p>
    <w:p w14:paraId="0D8C01BC" w14:textId="77777777" w:rsidR="007E2D75" w:rsidRDefault="007E2D75" w:rsidP="005C1AA8">
      <w:pPr>
        <w:spacing w:after="0"/>
      </w:pPr>
    </w:p>
    <w:p w14:paraId="4F2B4CBB" w14:textId="77777777" w:rsidR="007E2D75" w:rsidRDefault="007E2D75" w:rsidP="005C1AA8">
      <w:pPr>
        <w:spacing w:after="0"/>
      </w:pPr>
    </w:p>
    <w:p w14:paraId="4B2B8E0E" w14:textId="77777777" w:rsidR="007E2D75" w:rsidRDefault="007E2D75" w:rsidP="005C1AA8">
      <w:pPr>
        <w:spacing w:after="0"/>
      </w:pPr>
    </w:p>
    <w:p w14:paraId="60F58D0B" w14:textId="77777777" w:rsidR="007E2D75" w:rsidRDefault="007E2D75" w:rsidP="005C1AA8">
      <w:pPr>
        <w:spacing w:after="0"/>
      </w:pPr>
    </w:p>
    <w:p w14:paraId="4730D6A8" w14:textId="77777777" w:rsidR="007E2D75" w:rsidRDefault="007E2D75" w:rsidP="005C1AA8">
      <w:pPr>
        <w:spacing w:after="0"/>
      </w:pPr>
    </w:p>
    <w:p w14:paraId="37A7C7F1" w14:textId="77777777" w:rsidR="007E2D75" w:rsidRDefault="007E2D75" w:rsidP="005C1AA8">
      <w:pPr>
        <w:spacing w:after="0"/>
      </w:pPr>
    </w:p>
    <w:p w14:paraId="3AAE4B62" w14:textId="77777777" w:rsidR="007E2D75" w:rsidRDefault="007E2D75" w:rsidP="005C1AA8">
      <w:pPr>
        <w:spacing w:after="0"/>
      </w:pPr>
    </w:p>
    <w:p w14:paraId="4B8EB87B" w14:textId="77777777" w:rsidR="007E2D75" w:rsidRDefault="007E2D75" w:rsidP="005C1AA8">
      <w:pPr>
        <w:spacing w:after="0"/>
      </w:pPr>
    </w:p>
    <w:p w14:paraId="3D482445" w14:textId="77777777" w:rsidR="007E2D75" w:rsidRDefault="007E2D75" w:rsidP="005C1AA8">
      <w:pPr>
        <w:spacing w:after="0"/>
      </w:pPr>
    </w:p>
    <w:p w14:paraId="13A43FE3" w14:textId="77777777" w:rsidR="007E2D75" w:rsidRDefault="007E2D75" w:rsidP="005C1AA8">
      <w:pPr>
        <w:spacing w:after="0"/>
      </w:pPr>
    </w:p>
    <w:p w14:paraId="1F33B29F" w14:textId="77777777" w:rsidR="007E2D75" w:rsidRDefault="007E2D75" w:rsidP="005C1AA8">
      <w:pPr>
        <w:spacing w:after="0"/>
      </w:pPr>
    </w:p>
    <w:p w14:paraId="1D58385C" w14:textId="77777777" w:rsidR="007E2D75" w:rsidRDefault="007E2D75" w:rsidP="005C1AA8">
      <w:pPr>
        <w:spacing w:after="0"/>
      </w:pPr>
    </w:p>
    <w:p w14:paraId="5C76D68B" w14:textId="77777777" w:rsidR="007E2D75" w:rsidRDefault="007E2D75" w:rsidP="005C1AA8">
      <w:pPr>
        <w:spacing w:after="0"/>
      </w:pPr>
    </w:p>
    <w:p w14:paraId="56118A61" w14:textId="77777777" w:rsidR="007E2D75" w:rsidRDefault="007E2D75" w:rsidP="005C1AA8">
      <w:pPr>
        <w:spacing w:after="0"/>
      </w:pPr>
    </w:p>
    <w:p w14:paraId="79F69D0D" w14:textId="77777777" w:rsidR="007E2D75" w:rsidRDefault="007E2D75" w:rsidP="005C1AA8">
      <w:pPr>
        <w:spacing w:after="0"/>
      </w:pPr>
    </w:p>
    <w:p w14:paraId="04F3F88F" w14:textId="77777777" w:rsidR="007E2D75" w:rsidRDefault="007E2D75" w:rsidP="005C1AA8">
      <w:pPr>
        <w:spacing w:after="0"/>
      </w:pPr>
    </w:p>
    <w:sectPr w:rsidR="007E2D75" w:rsidSect="00523BD4">
      <w:headerReference w:type="even" r:id="rId24"/>
      <w:headerReference w:type="default" r:id="rId25"/>
      <w:footerReference w:type="default" r:id="rId26"/>
      <w:headerReference w:type="first" r:id="rId27"/>
      <w:footerReference w:type="first" r:id="rId28"/>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73AA9" w14:textId="77777777" w:rsidR="00872BCC" w:rsidRDefault="00872BCC" w:rsidP="007E2D75">
      <w:pPr>
        <w:spacing w:after="0" w:line="240" w:lineRule="auto"/>
      </w:pPr>
      <w:r>
        <w:separator/>
      </w:r>
    </w:p>
  </w:endnote>
  <w:endnote w:type="continuationSeparator" w:id="0">
    <w:p w14:paraId="77D6CD8E" w14:textId="77777777" w:rsidR="00872BCC" w:rsidRDefault="00872BCC" w:rsidP="007E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C359" w14:textId="54B1527C" w:rsidR="00872BCC" w:rsidRPr="000B69FA" w:rsidRDefault="00872BCC" w:rsidP="00523BD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01CC">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01CC">
      <w:rPr>
        <w:rFonts w:ascii="Palatino Linotype" w:hAnsi="Palatino Linotype"/>
        <w:bCs/>
        <w:noProof/>
        <w:sz w:val="20"/>
      </w:rPr>
      <w:t>75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729D7" w14:textId="65DE5B19" w:rsidR="00872BCC" w:rsidRPr="000B69FA" w:rsidRDefault="00872BCC" w:rsidP="00523BD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01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01CC">
      <w:rPr>
        <w:rFonts w:ascii="Palatino Linotype" w:hAnsi="Palatino Linotype"/>
        <w:bCs/>
        <w:noProof/>
        <w:sz w:val="20"/>
      </w:rPr>
      <w:t>75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0B9E" w14:textId="77777777" w:rsidR="00872BCC" w:rsidRDefault="00872BCC" w:rsidP="007E2D75">
      <w:pPr>
        <w:spacing w:after="0" w:line="240" w:lineRule="auto"/>
      </w:pPr>
      <w:r>
        <w:separator/>
      </w:r>
    </w:p>
  </w:footnote>
  <w:footnote w:type="continuationSeparator" w:id="0">
    <w:p w14:paraId="432E9339" w14:textId="77777777" w:rsidR="00872BCC" w:rsidRDefault="00872BCC" w:rsidP="007E2D75">
      <w:pPr>
        <w:spacing w:after="0" w:line="240" w:lineRule="auto"/>
      </w:pPr>
      <w:r>
        <w:continuationSeparator/>
      </w:r>
    </w:p>
  </w:footnote>
  <w:footnote w:id="1">
    <w:p w14:paraId="0DF81A69" w14:textId="77777777" w:rsidR="00872BCC" w:rsidRPr="00481AAF" w:rsidRDefault="00872BCC" w:rsidP="007E2D7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219DB7B" w14:textId="77777777" w:rsidR="00872BCC" w:rsidRPr="00946E1F" w:rsidRDefault="00872BCC" w:rsidP="007E2D7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7445B32" w14:textId="77777777" w:rsidR="00872BCC" w:rsidRDefault="00872BCC" w:rsidP="00694410">
      <w:pPr>
        <w:pStyle w:val="Textonotapie"/>
      </w:pPr>
      <w:r>
        <w:rPr>
          <w:rStyle w:val="Refdenotaalpie"/>
        </w:rPr>
        <w:footnoteRef/>
      </w:r>
      <w:r>
        <w:t xml:space="preserve"> </w:t>
      </w:r>
      <w:r>
        <w:rPr>
          <w:rFonts w:eastAsia="MS Mincho" w:cs="Arial"/>
          <w:sz w:val="16"/>
          <w:szCs w:val="16"/>
          <w:lang w:eastAsia="es-ES"/>
        </w:rPr>
        <w:t xml:space="preserve">VILLANUEVA </w:t>
      </w:r>
      <w:proofErr w:type="spellStart"/>
      <w:r>
        <w:rPr>
          <w:rFonts w:eastAsia="MS Mincho" w:cs="Arial"/>
          <w:sz w:val="16"/>
          <w:szCs w:val="16"/>
          <w:lang w:eastAsia="es-ES"/>
        </w:rPr>
        <w:t>VILLANUEVA</w:t>
      </w:r>
      <w:proofErr w:type="spellEnd"/>
      <w:r>
        <w:rPr>
          <w:rFonts w:eastAsia="MS Mincho" w:cs="Arial"/>
          <w:sz w:val="16"/>
          <w:szCs w:val="16"/>
          <w:lang w:eastAsia="es-ES"/>
        </w:rPr>
        <w:t xml:space="preserve">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5BA8" w14:textId="77777777" w:rsidR="00872BCC" w:rsidRDefault="006801CC">
    <w:pPr>
      <w:pStyle w:val="Encabezado"/>
    </w:pPr>
    <w:r>
      <w:rPr>
        <w:noProof/>
      </w:rPr>
      <w:pict w14:anchorId="789DD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262B" w14:textId="77777777" w:rsidR="00872BCC" w:rsidRDefault="006801CC">
    <w:pPr>
      <w:pStyle w:val="Encabezado"/>
    </w:pPr>
    <w:r>
      <w:rPr>
        <w:noProof/>
      </w:rPr>
      <w:pict w14:anchorId="5B7A9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872BCC" w14:paraId="7E639042" w14:textId="77777777" w:rsidTr="00523BD4">
      <w:trPr>
        <w:trHeight w:val="227"/>
      </w:trPr>
      <w:tc>
        <w:tcPr>
          <w:tcW w:w="5949" w:type="dxa"/>
          <w:hideMark/>
        </w:tcPr>
        <w:p w14:paraId="130CE430" w14:textId="77777777" w:rsidR="00872BCC" w:rsidRDefault="00872BCC" w:rsidP="00523BD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09AD17D" w14:textId="5AA91F99" w:rsidR="00872BCC" w:rsidRPr="00B4142F" w:rsidRDefault="00872BCC" w:rsidP="0047422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1505</w:t>
          </w:r>
          <w:r w:rsidR="00474225">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872BCC" w14:paraId="2BEF106C" w14:textId="77777777" w:rsidTr="00523BD4">
      <w:trPr>
        <w:trHeight w:val="242"/>
      </w:trPr>
      <w:tc>
        <w:tcPr>
          <w:tcW w:w="5949" w:type="dxa"/>
          <w:hideMark/>
        </w:tcPr>
        <w:p w14:paraId="4CA22AE3" w14:textId="77777777" w:rsidR="00872BCC" w:rsidRDefault="00872BCC" w:rsidP="00523BD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4542A80" w14:textId="7167476F" w:rsidR="00872BCC" w:rsidRPr="00F06FED" w:rsidRDefault="00872BCC" w:rsidP="00523BD4">
          <w:pPr>
            <w:spacing w:after="120" w:line="256" w:lineRule="auto"/>
            <w:ind w:right="214"/>
            <w:jc w:val="right"/>
            <w:rPr>
              <w:rFonts w:ascii="Palatino Linotype" w:hAnsi="Palatino Linotype" w:cs="Arial"/>
            </w:rPr>
          </w:pPr>
          <w:r>
            <w:rPr>
              <w:rFonts w:ascii="Palatino Linotype" w:hAnsi="Palatino Linotype" w:cs="Arial"/>
              <w:szCs w:val="20"/>
            </w:rPr>
            <w:t>Tribunal de Justicia Administrativa</w:t>
          </w:r>
          <w:r w:rsidR="005C1AA8">
            <w:rPr>
              <w:rFonts w:ascii="Palatino Linotype" w:hAnsi="Palatino Linotype" w:cs="Arial"/>
              <w:szCs w:val="20"/>
            </w:rPr>
            <w:t xml:space="preserve"> del Estado de México</w:t>
          </w:r>
        </w:p>
      </w:tc>
    </w:tr>
    <w:tr w:rsidR="00872BCC" w14:paraId="08347A91" w14:textId="77777777" w:rsidTr="00523BD4">
      <w:trPr>
        <w:trHeight w:val="342"/>
      </w:trPr>
      <w:tc>
        <w:tcPr>
          <w:tcW w:w="5949" w:type="dxa"/>
          <w:hideMark/>
        </w:tcPr>
        <w:p w14:paraId="0D55C140" w14:textId="77777777" w:rsidR="00872BCC" w:rsidRDefault="00872BCC" w:rsidP="00523BD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DE368B4" w14:textId="77777777" w:rsidR="00872BCC" w:rsidRDefault="00872BCC" w:rsidP="00523BD4">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04EB07D" w14:textId="77777777" w:rsidR="00872BCC" w:rsidRDefault="00872B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872BCC" w14:paraId="7BF59BC5" w14:textId="77777777" w:rsidTr="00523BD4">
      <w:trPr>
        <w:trHeight w:val="227"/>
      </w:trPr>
      <w:tc>
        <w:tcPr>
          <w:tcW w:w="6091" w:type="dxa"/>
          <w:hideMark/>
        </w:tcPr>
        <w:p w14:paraId="46FF0B6B" w14:textId="77777777" w:rsidR="00872BCC" w:rsidRDefault="00872BCC" w:rsidP="00523BD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165DDAA" w14:textId="1C84FCC6" w:rsidR="00872BCC" w:rsidRPr="00B4142F" w:rsidRDefault="00872BCC" w:rsidP="0047422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1505</w:t>
          </w:r>
          <w:r w:rsidR="00474225">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872BCC" w14:paraId="3E27403B" w14:textId="77777777" w:rsidTr="00523BD4">
      <w:trPr>
        <w:trHeight w:val="196"/>
      </w:trPr>
      <w:tc>
        <w:tcPr>
          <w:tcW w:w="6091" w:type="dxa"/>
          <w:hideMark/>
        </w:tcPr>
        <w:p w14:paraId="1865CCAE" w14:textId="77777777" w:rsidR="00872BCC" w:rsidRDefault="00872BCC" w:rsidP="00523BD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469E949" w14:textId="6A0936A1" w:rsidR="00872BCC" w:rsidRPr="00F06FED" w:rsidRDefault="00872BCC" w:rsidP="00523BD4">
          <w:pPr>
            <w:tabs>
              <w:tab w:val="left" w:pos="361"/>
            </w:tabs>
            <w:spacing w:after="120" w:line="256" w:lineRule="auto"/>
            <w:ind w:left="-64" w:right="214"/>
            <w:jc w:val="right"/>
            <w:rPr>
              <w:rFonts w:ascii="Palatino Linotype" w:hAnsi="Palatino Linotype" w:cs="Arial"/>
            </w:rPr>
          </w:pPr>
          <w:r>
            <w:rPr>
              <w:rFonts w:ascii="Palatino Linotype" w:hAnsi="Palatino Linotype" w:cs="Arial"/>
            </w:rPr>
            <w:t xml:space="preserve">          </w:t>
          </w:r>
          <w:r w:rsidR="00614254">
            <w:rPr>
              <w:rFonts w:ascii="Palatino Linotype" w:hAnsi="Palatino Linotype" w:cs="Arial"/>
            </w:rPr>
            <w:t>XXXXXXXXXXXX</w:t>
          </w:r>
        </w:p>
      </w:tc>
    </w:tr>
    <w:tr w:rsidR="00872BCC" w14:paraId="5A4538DC" w14:textId="77777777" w:rsidTr="00523BD4">
      <w:trPr>
        <w:trHeight w:val="242"/>
      </w:trPr>
      <w:tc>
        <w:tcPr>
          <w:tcW w:w="6091" w:type="dxa"/>
          <w:hideMark/>
        </w:tcPr>
        <w:p w14:paraId="02D7DF72" w14:textId="77777777" w:rsidR="00872BCC" w:rsidRDefault="00872BCC" w:rsidP="00523BD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EA3BAE2" w14:textId="3777C455" w:rsidR="00872BCC" w:rsidRDefault="00872BCC" w:rsidP="00523BD4">
          <w:pPr>
            <w:spacing w:after="120" w:line="256" w:lineRule="auto"/>
            <w:ind w:right="214"/>
            <w:jc w:val="right"/>
            <w:rPr>
              <w:rFonts w:ascii="Palatino Linotype" w:hAnsi="Palatino Linotype" w:cs="Arial"/>
              <w:szCs w:val="20"/>
            </w:rPr>
          </w:pPr>
          <w:r>
            <w:rPr>
              <w:rFonts w:ascii="Palatino Linotype" w:hAnsi="Palatino Linotype" w:cs="Arial"/>
              <w:szCs w:val="20"/>
            </w:rPr>
            <w:t>Tribunal de Justicia Administrativa</w:t>
          </w:r>
          <w:r w:rsidR="005C1AA8">
            <w:rPr>
              <w:rFonts w:ascii="Palatino Linotype" w:hAnsi="Palatino Linotype" w:cs="Arial"/>
              <w:szCs w:val="20"/>
            </w:rPr>
            <w:t xml:space="preserve"> del Estado de México</w:t>
          </w:r>
        </w:p>
      </w:tc>
    </w:tr>
    <w:tr w:rsidR="00872BCC" w14:paraId="47688383" w14:textId="77777777" w:rsidTr="00523BD4">
      <w:trPr>
        <w:trHeight w:val="342"/>
      </w:trPr>
      <w:tc>
        <w:tcPr>
          <w:tcW w:w="6091" w:type="dxa"/>
          <w:hideMark/>
        </w:tcPr>
        <w:p w14:paraId="2CA328B7" w14:textId="77777777" w:rsidR="00872BCC" w:rsidRDefault="00872BCC" w:rsidP="00523BD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A5DB153" w14:textId="77777777" w:rsidR="00872BCC" w:rsidRDefault="00872BCC" w:rsidP="00523BD4">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F8A0193" w14:textId="77777777" w:rsidR="00872BCC" w:rsidRDefault="006801CC">
    <w:pPr>
      <w:pStyle w:val="Encabezado"/>
    </w:pPr>
    <w:r>
      <w:rPr>
        <w:noProof/>
      </w:rPr>
      <w:pict w14:anchorId="09BF6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F1613"/>
    <w:multiLevelType w:val="hybridMultilevel"/>
    <w:tmpl w:val="483EE1D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5918DE"/>
    <w:multiLevelType w:val="hybridMultilevel"/>
    <w:tmpl w:val="1D16554A"/>
    <w:lvl w:ilvl="0" w:tplc="8EB07F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D61DC4"/>
    <w:multiLevelType w:val="hybridMultilevel"/>
    <w:tmpl w:val="8684D774"/>
    <w:lvl w:ilvl="0" w:tplc="CE10F2E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14"/>
  </w:num>
  <w:num w:numId="4">
    <w:abstractNumId w:val="4"/>
  </w:num>
  <w:num w:numId="5">
    <w:abstractNumId w:val="1"/>
  </w:num>
  <w:num w:numId="6">
    <w:abstractNumId w:val="3"/>
  </w:num>
  <w:num w:numId="7">
    <w:abstractNumId w:val="7"/>
  </w:num>
  <w:num w:numId="8">
    <w:abstractNumId w:val="0"/>
  </w:num>
  <w:num w:numId="9">
    <w:abstractNumId w:val="9"/>
  </w:num>
  <w:num w:numId="10">
    <w:abstractNumId w:val="13"/>
  </w:num>
  <w:num w:numId="11">
    <w:abstractNumId w:val="6"/>
  </w:num>
  <w:num w:numId="12">
    <w:abstractNumId w:val="5"/>
  </w:num>
  <w:num w:numId="13">
    <w:abstractNumId w:val="11"/>
  </w:num>
  <w:num w:numId="14">
    <w:abstractNumId w:val="10"/>
  </w:num>
  <w:num w:numId="15">
    <w:abstractNumId w:val="12"/>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75"/>
    <w:rsid w:val="00010F50"/>
    <w:rsid w:val="00073182"/>
    <w:rsid w:val="00084043"/>
    <w:rsid w:val="000E24D3"/>
    <w:rsid w:val="000E3E65"/>
    <w:rsid w:val="000F7014"/>
    <w:rsid w:val="00111EE7"/>
    <w:rsid w:val="001427B5"/>
    <w:rsid w:val="00184D68"/>
    <w:rsid w:val="0019125C"/>
    <w:rsid w:val="001B549B"/>
    <w:rsid w:val="001D4B1E"/>
    <w:rsid w:val="001E4D6D"/>
    <w:rsid w:val="001F4B03"/>
    <w:rsid w:val="00211E43"/>
    <w:rsid w:val="00212819"/>
    <w:rsid w:val="00225A8A"/>
    <w:rsid w:val="00245885"/>
    <w:rsid w:val="00261A34"/>
    <w:rsid w:val="00265CCE"/>
    <w:rsid w:val="00272B3D"/>
    <w:rsid w:val="002E4BEE"/>
    <w:rsid w:val="002F6280"/>
    <w:rsid w:val="00307164"/>
    <w:rsid w:val="003241AE"/>
    <w:rsid w:val="00336202"/>
    <w:rsid w:val="0034719F"/>
    <w:rsid w:val="00356F12"/>
    <w:rsid w:val="003665DB"/>
    <w:rsid w:val="003E55AC"/>
    <w:rsid w:val="004007C2"/>
    <w:rsid w:val="004403C4"/>
    <w:rsid w:val="0046222F"/>
    <w:rsid w:val="00474225"/>
    <w:rsid w:val="00475BC5"/>
    <w:rsid w:val="0049492C"/>
    <w:rsid w:val="004963DA"/>
    <w:rsid w:val="004B10A3"/>
    <w:rsid w:val="004C5735"/>
    <w:rsid w:val="004D06E0"/>
    <w:rsid w:val="004D7208"/>
    <w:rsid w:val="004E3EA5"/>
    <w:rsid w:val="00523BD4"/>
    <w:rsid w:val="00531B15"/>
    <w:rsid w:val="005358ED"/>
    <w:rsid w:val="0056532C"/>
    <w:rsid w:val="005676FA"/>
    <w:rsid w:val="005A23EA"/>
    <w:rsid w:val="005A68A6"/>
    <w:rsid w:val="005B26BE"/>
    <w:rsid w:val="005C1AA8"/>
    <w:rsid w:val="00614254"/>
    <w:rsid w:val="006153A0"/>
    <w:rsid w:val="006309C0"/>
    <w:rsid w:val="00652658"/>
    <w:rsid w:val="00662299"/>
    <w:rsid w:val="00670A5B"/>
    <w:rsid w:val="00676C82"/>
    <w:rsid w:val="006801CC"/>
    <w:rsid w:val="00686CFD"/>
    <w:rsid w:val="00694410"/>
    <w:rsid w:val="006D23C0"/>
    <w:rsid w:val="006E3CD3"/>
    <w:rsid w:val="00742BC0"/>
    <w:rsid w:val="0079757B"/>
    <w:rsid w:val="007B1F2C"/>
    <w:rsid w:val="007E2D75"/>
    <w:rsid w:val="007E7624"/>
    <w:rsid w:val="007F1DFF"/>
    <w:rsid w:val="007F3EF3"/>
    <w:rsid w:val="008100E6"/>
    <w:rsid w:val="00825EBA"/>
    <w:rsid w:val="00834CBD"/>
    <w:rsid w:val="00846A06"/>
    <w:rsid w:val="00871167"/>
    <w:rsid w:val="00872BCC"/>
    <w:rsid w:val="00873803"/>
    <w:rsid w:val="0089217C"/>
    <w:rsid w:val="008949DD"/>
    <w:rsid w:val="008B2EB6"/>
    <w:rsid w:val="008C0172"/>
    <w:rsid w:val="008D7D24"/>
    <w:rsid w:val="00924E11"/>
    <w:rsid w:val="00931868"/>
    <w:rsid w:val="00955D08"/>
    <w:rsid w:val="009672D0"/>
    <w:rsid w:val="0097588B"/>
    <w:rsid w:val="009A5BD5"/>
    <w:rsid w:val="009B091D"/>
    <w:rsid w:val="009B118E"/>
    <w:rsid w:val="009B7EFF"/>
    <w:rsid w:val="009C2D33"/>
    <w:rsid w:val="009E1D40"/>
    <w:rsid w:val="009F361C"/>
    <w:rsid w:val="00A739A4"/>
    <w:rsid w:val="00AF6CFB"/>
    <w:rsid w:val="00B034E9"/>
    <w:rsid w:val="00B1477F"/>
    <w:rsid w:val="00B532B0"/>
    <w:rsid w:val="00B73AA2"/>
    <w:rsid w:val="00BE7EEF"/>
    <w:rsid w:val="00C1681B"/>
    <w:rsid w:val="00C56114"/>
    <w:rsid w:val="00D22F85"/>
    <w:rsid w:val="00D40D4D"/>
    <w:rsid w:val="00D77433"/>
    <w:rsid w:val="00D80EE8"/>
    <w:rsid w:val="00D97655"/>
    <w:rsid w:val="00DD58BD"/>
    <w:rsid w:val="00DE42F7"/>
    <w:rsid w:val="00E070C6"/>
    <w:rsid w:val="00E47380"/>
    <w:rsid w:val="00E70588"/>
    <w:rsid w:val="00E7123D"/>
    <w:rsid w:val="00E9018D"/>
    <w:rsid w:val="00E945EB"/>
    <w:rsid w:val="00EA09FF"/>
    <w:rsid w:val="00EC3CC7"/>
    <w:rsid w:val="00EC6413"/>
    <w:rsid w:val="00F2646F"/>
    <w:rsid w:val="00F50E5A"/>
    <w:rsid w:val="00F67E78"/>
    <w:rsid w:val="00FF2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4D41"/>
  <w15:chartTrackingRefBased/>
  <w15:docId w15:val="{266F9079-21F0-4A4A-94B0-55176A7A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B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D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D75"/>
    <w:rPr>
      <w:rFonts w:ascii="Times New Roman" w:eastAsia="Calibri"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E2D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D75"/>
    <w:rPr>
      <w:rFonts w:ascii="Times New Roman" w:eastAsia="Calibri" w:hAnsi="Times New Roman" w:cs="Times New Roman"/>
      <w:kern w:val="0"/>
      <w:sz w:val="24"/>
      <w:szCs w:val="24"/>
      <w:lang w:val="es-ES"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D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D75"/>
    <w:rPr>
      <w:rFonts w:ascii="Times New Roman" w:eastAsia="Times New Roman" w:hAnsi="Times New Roman" w:cs="Times New Roman"/>
      <w:kern w:val="0"/>
      <w:sz w:val="24"/>
      <w:szCs w:val="24"/>
      <w:lang w:val="es-ES" w:eastAsia="es-ES"/>
      <w14:ligatures w14:val="none"/>
    </w:rPr>
  </w:style>
  <w:style w:type="character" w:customStyle="1" w:styleId="apple-converted-space">
    <w:name w:val="apple-converted-space"/>
    <w:basedOn w:val="Fuentedeprrafopredeter"/>
    <w:rsid w:val="007E2D7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D7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D75"/>
    <w:rPr>
      <w:color w:val="0563C1" w:themeColor="hyperlink"/>
      <w:u w:val="single"/>
    </w:rPr>
  </w:style>
  <w:style w:type="paragraph" w:styleId="Sinespaciado">
    <w:name w:val="No Spacing"/>
    <w:aliases w:val="Francesa,INAI"/>
    <w:link w:val="SinespaciadoCar"/>
    <w:uiPriority w:val="1"/>
    <w:qFormat/>
    <w:rsid w:val="007E2D75"/>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aliases w:val="Francesa Car,INAI Car"/>
    <w:link w:val="Sinespaciado"/>
    <w:uiPriority w:val="1"/>
    <w:locked/>
    <w:rsid w:val="007E2D75"/>
    <w:rPr>
      <w:rFonts w:ascii="Times New Roman" w:eastAsia="Times New Roman" w:hAnsi="Times New Roman" w:cs="Times New Roman"/>
      <w:kern w:val="0"/>
      <w:sz w:val="24"/>
      <w:szCs w:val="24"/>
      <w:lang w:eastAsia="es-ES"/>
      <w14:ligatures w14:val="none"/>
    </w:rPr>
  </w:style>
  <w:style w:type="paragraph" w:styleId="Textoindependiente">
    <w:name w:val="Body Text"/>
    <w:basedOn w:val="Normal"/>
    <w:link w:val="TextoindependienteCar"/>
    <w:uiPriority w:val="99"/>
    <w:unhideWhenUsed/>
    <w:rsid w:val="007E2D75"/>
    <w:pPr>
      <w:spacing w:after="120"/>
    </w:pPr>
  </w:style>
  <w:style w:type="character" w:customStyle="1" w:styleId="TextoindependienteCar">
    <w:name w:val="Texto independiente Car"/>
    <w:basedOn w:val="Fuentedeprrafopredeter"/>
    <w:link w:val="Textoindependiente"/>
    <w:uiPriority w:val="99"/>
    <w:rsid w:val="007E2D75"/>
    <w:rPr>
      <w:kern w:val="0"/>
      <w14:ligatures w14:val="none"/>
    </w:rPr>
  </w:style>
  <w:style w:type="table" w:styleId="Tablaconcuadrcula">
    <w:name w:val="Table Grid"/>
    <w:basedOn w:val="Tablanormal"/>
    <w:uiPriority w:val="39"/>
    <w:rsid w:val="005653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A68A6"/>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A68A6"/>
    <w:rPr>
      <w:rFonts w:ascii="Palatino Linotype" w:eastAsia="Calibri" w:hAnsi="Palatino Linotype" w:cs="Calibri"/>
      <w:kern w:val="0"/>
      <w:sz w:val="20"/>
      <w:szCs w:val="20"/>
      <w:lang w:val="es-ES_tradnl" w:eastAsia="es-MX"/>
      <w14:ligatures w14:val="none"/>
    </w:rPr>
  </w:style>
  <w:style w:type="paragraph" w:customStyle="1" w:styleId="Fundamentos">
    <w:name w:val="Fundamentos"/>
    <w:basedOn w:val="Normal"/>
    <w:qFormat/>
    <w:rsid w:val="005A68A6"/>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Default">
    <w:name w:val="Default"/>
    <w:rsid w:val="00523BD4"/>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8555">
      <w:bodyDiv w:val="1"/>
      <w:marLeft w:val="0"/>
      <w:marRight w:val="0"/>
      <w:marTop w:val="0"/>
      <w:marBottom w:val="0"/>
      <w:divBdr>
        <w:top w:val="none" w:sz="0" w:space="0" w:color="auto"/>
        <w:left w:val="none" w:sz="0" w:space="0" w:color="auto"/>
        <w:bottom w:val="none" w:sz="0" w:space="0" w:color="auto"/>
        <w:right w:val="none" w:sz="0" w:space="0" w:color="auto"/>
      </w:divBdr>
    </w:div>
    <w:div w:id="212156189">
      <w:bodyDiv w:val="1"/>
      <w:marLeft w:val="0"/>
      <w:marRight w:val="0"/>
      <w:marTop w:val="0"/>
      <w:marBottom w:val="0"/>
      <w:divBdr>
        <w:top w:val="none" w:sz="0" w:space="0" w:color="auto"/>
        <w:left w:val="none" w:sz="0" w:space="0" w:color="auto"/>
        <w:bottom w:val="none" w:sz="0" w:space="0" w:color="auto"/>
        <w:right w:val="none" w:sz="0" w:space="0" w:color="auto"/>
      </w:divBdr>
    </w:div>
    <w:div w:id="282999680">
      <w:bodyDiv w:val="1"/>
      <w:marLeft w:val="0"/>
      <w:marRight w:val="0"/>
      <w:marTop w:val="0"/>
      <w:marBottom w:val="0"/>
      <w:divBdr>
        <w:top w:val="none" w:sz="0" w:space="0" w:color="auto"/>
        <w:left w:val="none" w:sz="0" w:space="0" w:color="auto"/>
        <w:bottom w:val="none" w:sz="0" w:space="0" w:color="auto"/>
        <w:right w:val="none" w:sz="0" w:space="0" w:color="auto"/>
      </w:divBdr>
    </w:div>
    <w:div w:id="326251824">
      <w:bodyDiv w:val="1"/>
      <w:marLeft w:val="0"/>
      <w:marRight w:val="0"/>
      <w:marTop w:val="0"/>
      <w:marBottom w:val="0"/>
      <w:divBdr>
        <w:top w:val="none" w:sz="0" w:space="0" w:color="auto"/>
        <w:left w:val="none" w:sz="0" w:space="0" w:color="auto"/>
        <w:bottom w:val="none" w:sz="0" w:space="0" w:color="auto"/>
        <w:right w:val="none" w:sz="0" w:space="0" w:color="auto"/>
      </w:divBdr>
    </w:div>
    <w:div w:id="483669601">
      <w:bodyDiv w:val="1"/>
      <w:marLeft w:val="0"/>
      <w:marRight w:val="0"/>
      <w:marTop w:val="0"/>
      <w:marBottom w:val="0"/>
      <w:divBdr>
        <w:top w:val="none" w:sz="0" w:space="0" w:color="auto"/>
        <w:left w:val="none" w:sz="0" w:space="0" w:color="auto"/>
        <w:bottom w:val="none" w:sz="0" w:space="0" w:color="auto"/>
        <w:right w:val="none" w:sz="0" w:space="0" w:color="auto"/>
      </w:divBdr>
    </w:div>
    <w:div w:id="522747709">
      <w:bodyDiv w:val="1"/>
      <w:marLeft w:val="0"/>
      <w:marRight w:val="0"/>
      <w:marTop w:val="0"/>
      <w:marBottom w:val="0"/>
      <w:divBdr>
        <w:top w:val="none" w:sz="0" w:space="0" w:color="auto"/>
        <w:left w:val="none" w:sz="0" w:space="0" w:color="auto"/>
        <w:bottom w:val="none" w:sz="0" w:space="0" w:color="auto"/>
        <w:right w:val="none" w:sz="0" w:space="0" w:color="auto"/>
      </w:divBdr>
    </w:div>
    <w:div w:id="556362802">
      <w:bodyDiv w:val="1"/>
      <w:marLeft w:val="0"/>
      <w:marRight w:val="0"/>
      <w:marTop w:val="0"/>
      <w:marBottom w:val="0"/>
      <w:divBdr>
        <w:top w:val="none" w:sz="0" w:space="0" w:color="auto"/>
        <w:left w:val="none" w:sz="0" w:space="0" w:color="auto"/>
        <w:bottom w:val="none" w:sz="0" w:space="0" w:color="auto"/>
        <w:right w:val="none" w:sz="0" w:space="0" w:color="auto"/>
      </w:divBdr>
    </w:div>
    <w:div w:id="568199902">
      <w:bodyDiv w:val="1"/>
      <w:marLeft w:val="0"/>
      <w:marRight w:val="0"/>
      <w:marTop w:val="0"/>
      <w:marBottom w:val="0"/>
      <w:divBdr>
        <w:top w:val="none" w:sz="0" w:space="0" w:color="auto"/>
        <w:left w:val="none" w:sz="0" w:space="0" w:color="auto"/>
        <w:bottom w:val="none" w:sz="0" w:space="0" w:color="auto"/>
        <w:right w:val="none" w:sz="0" w:space="0" w:color="auto"/>
      </w:divBdr>
    </w:div>
    <w:div w:id="781606698">
      <w:bodyDiv w:val="1"/>
      <w:marLeft w:val="0"/>
      <w:marRight w:val="0"/>
      <w:marTop w:val="0"/>
      <w:marBottom w:val="0"/>
      <w:divBdr>
        <w:top w:val="none" w:sz="0" w:space="0" w:color="auto"/>
        <w:left w:val="none" w:sz="0" w:space="0" w:color="auto"/>
        <w:bottom w:val="none" w:sz="0" w:space="0" w:color="auto"/>
        <w:right w:val="none" w:sz="0" w:space="0" w:color="auto"/>
      </w:divBdr>
    </w:div>
    <w:div w:id="848762744">
      <w:bodyDiv w:val="1"/>
      <w:marLeft w:val="0"/>
      <w:marRight w:val="0"/>
      <w:marTop w:val="0"/>
      <w:marBottom w:val="0"/>
      <w:divBdr>
        <w:top w:val="none" w:sz="0" w:space="0" w:color="auto"/>
        <w:left w:val="none" w:sz="0" w:space="0" w:color="auto"/>
        <w:bottom w:val="none" w:sz="0" w:space="0" w:color="auto"/>
        <w:right w:val="none" w:sz="0" w:space="0" w:color="auto"/>
      </w:divBdr>
    </w:div>
    <w:div w:id="875502086">
      <w:bodyDiv w:val="1"/>
      <w:marLeft w:val="0"/>
      <w:marRight w:val="0"/>
      <w:marTop w:val="0"/>
      <w:marBottom w:val="0"/>
      <w:divBdr>
        <w:top w:val="none" w:sz="0" w:space="0" w:color="auto"/>
        <w:left w:val="none" w:sz="0" w:space="0" w:color="auto"/>
        <w:bottom w:val="none" w:sz="0" w:space="0" w:color="auto"/>
        <w:right w:val="none" w:sz="0" w:space="0" w:color="auto"/>
      </w:divBdr>
    </w:div>
    <w:div w:id="953485794">
      <w:bodyDiv w:val="1"/>
      <w:marLeft w:val="0"/>
      <w:marRight w:val="0"/>
      <w:marTop w:val="0"/>
      <w:marBottom w:val="0"/>
      <w:divBdr>
        <w:top w:val="none" w:sz="0" w:space="0" w:color="auto"/>
        <w:left w:val="none" w:sz="0" w:space="0" w:color="auto"/>
        <w:bottom w:val="none" w:sz="0" w:space="0" w:color="auto"/>
        <w:right w:val="none" w:sz="0" w:space="0" w:color="auto"/>
      </w:divBdr>
    </w:div>
    <w:div w:id="977953556">
      <w:bodyDiv w:val="1"/>
      <w:marLeft w:val="0"/>
      <w:marRight w:val="0"/>
      <w:marTop w:val="0"/>
      <w:marBottom w:val="0"/>
      <w:divBdr>
        <w:top w:val="none" w:sz="0" w:space="0" w:color="auto"/>
        <w:left w:val="none" w:sz="0" w:space="0" w:color="auto"/>
        <w:bottom w:val="none" w:sz="0" w:space="0" w:color="auto"/>
        <w:right w:val="none" w:sz="0" w:space="0" w:color="auto"/>
      </w:divBdr>
    </w:div>
    <w:div w:id="1024598071">
      <w:bodyDiv w:val="1"/>
      <w:marLeft w:val="0"/>
      <w:marRight w:val="0"/>
      <w:marTop w:val="0"/>
      <w:marBottom w:val="0"/>
      <w:divBdr>
        <w:top w:val="none" w:sz="0" w:space="0" w:color="auto"/>
        <w:left w:val="none" w:sz="0" w:space="0" w:color="auto"/>
        <w:bottom w:val="none" w:sz="0" w:space="0" w:color="auto"/>
        <w:right w:val="none" w:sz="0" w:space="0" w:color="auto"/>
      </w:divBdr>
    </w:div>
    <w:div w:id="1202013786">
      <w:bodyDiv w:val="1"/>
      <w:marLeft w:val="0"/>
      <w:marRight w:val="0"/>
      <w:marTop w:val="0"/>
      <w:marBottom w:val="0"/>
      <w:divBdr>
        <w:top w:val="none" w:sz="0" w:space="0" w:color="auto"/>
        <w:left w:val="none" w:sz="0" w:space="0" w:color="auto"/>
        <w:bottom w:val="none" w:sz="0" w:space="0" w:color="auto"/>
        <w:right w:val="none" w:sz="0" w:space="0" w:color="auto"/>
      </w:divBdr>
    </w:div>
    <w:div w:id="1505439959">
      <w:bodyDiv w:val="1"/>
      <w:marLeft w:val="0"/>
      <w:marRight w:val="0"/>
      <w:marTop w:val="0"/>
      <w:marBottom w:val="0"/>
      <w:divBdr>
        <w:top w:val="none" w:sz="0" w:space="0" w:color="auto"/>
        <w:left w:val="none" w:sz="0" w:space="0" w:color="auto"/>
        <w:bottom w:val="none" w:sz="0" w:space="0" w:color="auto"/>
        <w:right w:val="none" w:sz="0" w:space="0" w:color="auto"/>
      </w:divBdr>
    </w:div>
    <w:div w:id="1605386271">
      <w:bodyDiv w:val="1"/>
      <w:marLeft w:val="0"/>
      <w:marRight w:val="0"/>
      <w:marTop w:val="0"/>
      <w:marBottom w:val="0"/>
      <w:divBdr>
        <w:top w:val="none" w:sz="0" w:space="0" w:color="auto"/>
        <w:left w:val="none" w:sz="0" w:space="0" w:color="auto"/>
        <w:bottom w:val="none" w:sz="0" w:space="0" w:color="auto"/>
        <w:right w:val="none" w:sz="0" w:space="0" w:color="auto"/>
      </w:divBdr>
    </w:div>
    <w:div w:id="1890453646">
      <w:bodyDiv w:val="1"/>
      <w:marLeft w:val="0"/>
      <w:marRight w:val="0"/>
      <w:marTop w:val="0"/>
      <w:marBottom w:val="0"/>
      <w:divBdr>
        <w:top w:val="none" w:sz="0" w:space="0" w:color="auto"/>
        <w:left w:val="none" w:sz="0" w:space="0" w:color="auto"/>
        <w:bottom w:val="none" w:sz="0" w:space="0" w:color="auto"/>
        <w:right w:val="none" w:sz="0" w:space="0" w:color="auto"/>
      </w:divBdr>
    </w:div>
    <w:div w:id="19077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nterior.ine.mx/archivos2/tutoriales/sistemas/ApoyoInstitucional/SIF/docs/candidatos/folioFiscalFactura.pdf" TargetMode="External"/><Relationship Id="rId13" Type="http://schemas.openxmlformats.org/officeDocument/2006/relationships/image" Target="media/image6.png"/><Relationship Id="rId18" Type="http://schemas.openxmlformats.org/officeDocument/2006/relationships/hyperlink" Target="https://es.wikipedia.org/wiki/Tel%C3%A9fon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s.wikipedia.org/wiki/Punto_de_terminaci%C3%B3n_de_red"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es.wikipedia.org/wiki/Red_Telef%C3%B3nica_Conmutad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s.wikipedia.org/wiki/L%C3%ADnea_telef%C3%B3nica" TargetMode="External"/><Relationship Id="rId20" Type="http://schemas.openxmlformats.org/officeDocument/2006/relationships/hyperlink" Target="https://es.wikipedia.org/wiki/M%C3%B3de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wikipedia.org/wiki/D%C3%ADgito" TargetMode="External"/><Relationship Id="rId23" Type="http://schemas.openxmlformats.org/officeDocument/2006/relationships/hyperlink" Target="http://www.imss.gob.mx/"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es.wikipedia.org/wiki/Fa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es.wikipedia.org/wiki/Llamada_telef%C3%B3nica"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75</Pages>
  <Words>19556</Words>
  <Characters>107560</Characters>
  <Application>Microsoft Office Word</Application>
  <DocSecurity>0</DocSecurity>
  <Lines>896</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91</cp:revision>
  <dcterms:created xsi:type="dcterms:W3CDTF">2023-08-16T02:57:00Z</dcterms:created>
  <dcterms:modified xsi:type="dcterms:W3CDTF">2023-10-10T19:44:00Z</dcterms:modified>
</cp:coreProperties>
</file>