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0C" w:rsidRPr="001A0E04" w:rsidRDefault="00D23B6E">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1A0E04">
        <w:rPr>
          <w:rFonts w:ascii="Palatino Linotype" w:eastAsia="Palatino Linotype" w:hAnsi="Palatino Linotype" w:cs="Palatino Linotype"/>
        </w:rPr>
        <w:t>pec, Estado</w:t>
      </w:r>
      <w:r w:rsidR="006A2C19" w:rsidRPr="001A0E04">
        <w:rPr>
          <w:rFonts w:ascii="Palatino Linotype" w:eastAsia="Palatino Linotype" w:hAnsi="Palatino Linotype" w:cs="Palatino Linotype"/>
        </w:rPr>
        <w:t xml:space="preserve"> de México, a </w:t>
      </w:r>
      <w:r w:rsidR="00D5410A" w:rsidRPr="001A0E04">
        <w:rPr>
          <w:rFonts w:ascii="Palatino Linotype" w:eastAsia="Palatino Linotype" w:hAnsi="Palatino Linotype" w:cs="Palatino Linotype"/>
          <w:b/>
        </w:rPr>
        <w:t>doce de abril</w:t>
      </w:r>
      <w:r w:rsidR="002A6B8A" w:rsidRPr="001A0E04">
        <w:rPr>
          <w:rFonts w:ascii="Palatino Linotype" w:eastAsia="Palatino Linotype" w:hAnsi="Palatino Linotype" w:cs="Palatino Linotype"/>
          <w:b/>
        </w:rPr>
        <w:t xml:space="preserve"> de dos mil veintitré</w:t>
      </w:r>
      <w:r w:rsidRPr="001A0E04">
        <w:rPr>
          <w:rFonts w:ascii="Palatino Linotype" w:eastAsia="Palatino Linotype" w:hAnsi="Palatino Linotype" w:cs="Palatino Linotype"/>
          <w:b/>
        </w:rPr>
        <w:t>s</w:t>
      </w:r>
      <w:r w:rsidRPr="001A0E04">
        <w:rPr>
          <w:rFonts w:ascii="Palatino Linotype" w:eastAsia="Palatino Linotype" w:hAnsi="Palatino Linotype" w:cs="Palatino Linotype"/>
        </w:rPr>
        <w:t xml:space="preserve">. </w:t>
      </w:r>
    </w:p>
    <w:p w:rsidR="00C8730C" w:rsidRPr="001A0E04" w:rsidRDefault="006A2C19">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Visto</w:t>
      </w:r>
      <w:r w:rsidR="00D23B6E" w:rsidRPr="001A0E04">
        <w:rPr>
          <w:rFonts w:ascii="Palatino Linotype" w:eastAsia="Palatino Linotype" w:hAnsi="Palatino Linotype" w:cs="Palatino Linotype"/>
        </w:rPr>
        <w:t xml:space="preserve"> el expediente formado con motivo del recurso de revisión </w:t>
      </w:r>
      <w:r w:rsidR="00D5410A" w:rsidRPr="001A0E04">
        <w:rPr>
          <w:rFonts w:ascii="Palatino Linotype" w:eastAsia="Palatino Linotype" w:hAnsi="Palatino Linotype" w:cs="Palatino Linotype"/>
          <w:b/>
        </w:rPr>
        <w:t>1560</w:t>
      </w:r>
      <w:r w:rsidR="002A6B8A" w:rsidRPr="001A0E04">
        <w:rPr>
          <w:rFonts w:ascii="Palatino Linotype" w:eastAsia="Palatino Linotype" w:hAnsi="Palatino Linotype" w:cs="Palatino Linotype"/>
          <w:b/>
        </w:rPr>
        <w:t>4</w:t>
      </w:r>
      <w:r w:rsidR="006F2F82" w:rsidRPr="001A0E04">
        <w:rPr>
          <w:rFonts w:ascii="Palatino Linotype" w:eastAsia="Palatino Linotype" w:hAnsi="Palatino Linotype" w:cs="Palatino Linotype"/>
          <w:b/>
        </w:rPr>
        <w:t>/INFOEM/IP/RR/2022</w:t>
      </w:r>
      <w:r w:rsidR="00D23B6E" w:rsidRPr="001A0E04">
        <w:rPr>
          <w:rFonts w:ascii="Palatino Linotype" w:eastAsia="Palatino Linotype" w:hAnsi="Palatino Linotype" w:cs="Palatino Linotype"/>
        </w:rPr>
        <w:t xml:space="preserve">, por </w:t>
      </w:r>
      <w:r w:rsidR="00081AE0" w:rsidRPr="001A0E04">
        <w:rPr>
          <w:rFonts w:ascii="Palatino Linotype" w:eastAsia="Palatino Linotype" w:hAnsi="Palatino Linotype" w:cs="Palatino Linotype"/>
        </w:rPr>
        <w:t>interpuesto por</w:t>
      </w:r>
      <w:r w:rsidR="005F1354" w:rsidRPr="001A0E04">
        <w:rPr>
          <w:rFonts w:ascii="Palatino Linotype" w:eastAsia="Palatino Linotype" w:hAnsi="Palatino Linotype" w:cs="Palatino Linotype"/>
          <w:b/>
        </w:rPr>
        <w:t xml:space="preserve"> </w:t>
      </w:r>
      <w:r w:rsidR="00BE15C4">
        <w:rPr>
          <w:rFonts w:ascii="Palatino Linotype" w:eastAsia="Palatino Linotype" w:hAnsi="Palatino Linotype" w:cs="Palatino Linotype"/>
          <w:b/>
          <w:bCs/>
        </w:rPr>
        <w:t>XXXX XXXXX</w:t>
      </w:r>
      <w:bookmarkStart w:id="0" w:name="_GoBack"/>
      <w:bookmarkEnd w:id="0"/>
      <w:r w:rsidRPr="001A0E04">
        <w:rPr>
          <w:rFonts w:ascii="Palatino Linotype" w:eastAsia="Palatino Linotype" w:hAnsi="Palatino Linotype" w:cs="Palatino Linotype"/>
        </w:rPr>
        <w:t xml:space="preserve">, en lo sucesivo </w:t>
      </w:r>
      <w:r w:rsidR="006F2F82" w:rsidRPr="001A0E04">
        <w:rPr>
          <w:rFonts w:ascii="Palatino Linotype" w:eastAsia="Palatino Linotype" w:hAnsi="Palatino Linotype" w:cs="Palatino Linotype"/>
          <w:b/>
        </w:rPr>
        <w:t>el</w:t>
      </w:r>
      <w:r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b/>
        </w:rPr>
        <w:t>Recurrente</w:t>
      </w:r>
      <w:r w:rsidR="00D23B6E" w:rsidRPr="001A0E04">
        <w:rPr>
          <w:rFonts w:ascii="Palatino Linotype" w:eastAsia="Palatino Linotype" w:hAnsi="Palatino Linotype" w:cs="Palatino Linotype"/>
          <w:b/>
        </w:rPr>
        <w:t>,</w:t>
      </w:r>
      <w:r w:rsidR="00D23B6E" w:rsidRPr="001A0E04">
        <w:rPr>
          <w:rFonts w:ascii="Palatino Linotype" w:eastAsia="Palatino Linotype" w:hAnsi="Palatino Linotype" w:cs="Palatino Linotype"/>
        </w:rPr>
        <w:t xml:space="preserve"> en contra de la respuesta a su solicitud p</w:t>
      </w:r>
      <w:r w:rsidR="005F1354" w:rsidRPr="001A0E04">
        <w:rPr>
          <w:rFonts w:ascii="Palatino Linotype" w:eastAsia="Palatino Linotype" w:hAnsi="Palatino Linotype" w:cs="Palatino Linotype"/>
        </w:rPr>
        <w:t>or parte de</w:t>
      </w:r>
      <w:r w:rsidR="002A6B8A" w:rsidRPr="001A0E04">
        <w:rPr>
          <w:rFonts w:ascii="Palatino Linotype" w:eastAsia="Palatino Linotype" w:hAnsi="Palatino Linotype" w:cs="Palatino Linotype"/>
        </w:rPr>
        <w:t>l</w:t>
      </w:r>
      <w:r w:rsidR="00D23B6E" w:rsidRPr="001A0E04">
        <w:rPr>
          <w:rFonts w:ascii="Palatino Linotype" w:eastAsia="Palatino Linotype" w:hAnsi="Palatino Linotype" w:cs="Palatino Linotype"/>
        </w:rPr>
        <w:t xml:space="preserve"> </w:t>
      </w:r>
      <w:r w:rsidR="00D5410A" w:rsidRPr="001A0E04">
        <w:rPr>
          <w:rFonts w:ascii="Palatino Linotype" w:eastAsia="Palatino Linotype" w:hAnsi="Palatino Linotype" w:cs="Palatino Linotype"/>
          <w:b/>
        </w:rPr>
        <w:t>Instituto Electoral del Estado de México</w:t>
      </w:r>
      <w:r w:rsidR="00D23B6E" w:rsidRPr="001A0E04">
        <w:rPr>
          <w:rFonts w:ascii="Palatino Linotype" w:eastAsia="Palatino Linotype" w:hAnsi="Palatino Linotype" w:cs="Palatino Linotype"/>
          <w:b/>
        </w:rPr>
        <w:t xml:space="preserve">, </w:t>
      </w:r>
      <w:r w:rsidR="00D23B6E" w:rsidRPr="001A0E04">
        <w:rPr>
          <w:rFonts w:ascii="Palatino Linotype" w:eastAsia="Palatino Linotype" w:hAnsi="Palatino Linotype" w:cs="Palatino Linotype"/>
        </w:rPr>
        <w:t xml:space="preserve">en lo sucesivo el </w:t>
      </w:r>
      <w:r w:rsidRPr="001A0E04">
        <w:rPr>
          <w:rFonts w:ascii="Palatino Linotype" w:eastAsia="Palatino Linotype" w:hAnsi="Palatino Linotype" w:cs="Palatino Linotype"/>
          <w:b/>
        </w:rPr>
        <w:t>Sujeto Obligado</w:t>
      </w:r>
      <w:r w:rsidR="00D23B6E" w:rsidRPr="001A0E04">
        <w:rPr>
          <w:rFonts w:ascii="Palatino Linotype" w:eastAsia="Palatino Linotype" w:hAnsi="Palatino Linotype" w:cs="Palatino Linotype"/>
          <w:b/>
        </w:rPr>
        <w:t xml:space="preserve">, </w:t>
      </w:r>
      <w:r w:rsidR="00D23B6E" w:rsidRPr="001A0E04">
        <w:rPr>
          <w:rFonts w:ascii="Palatino Linotype" w:eastAsia="Palatino Linotype" w:hAnsi="Palatino Linotype" w:cs="Palatino Linotype"/>
        </w:rPr>
        <w:t xml:space="preserve">se procede a dictar la presente resolución con base en los siguientes: </w:t>
      </w:r>
    </w:p>
    <w:p w:rsidR="00C8730C" w:rsidRPr="001A0E04" w:rsidRDefault="00D23B6E">
      <w:pPr>
        <w:spacing w:before="240" w:after="240" w:line="360" w:lineRule="auto"/>
        <w:jc w:val="center"/>
        <w:rPr>
          <w:rFonts w:ascii="Palatino Linotype" w:eastAsia="Palatino Linotype" w:hAnsi="Palatino Linotype" w:cs="Palatino Linotype"/>
          <w:b/>
        </w:rPr>
      </w:pPr>
      <w:r w:rsidRPr="001A0E04">
        <w:rPr>
          <w:rFonts w:ascii="Palatino Linotype" w:eastAsia="Palatino Linotype" w:hAnsi="Palatino Linotype" w:cs="Palatino Linotype"/>
          <w:b/>
        </w:rPr>
        <w:t>I. A N T E C E D E N T E S</w:t>
      </w:r>
    </w:p>
    <w:p w:rsidR="00C8730C" w:rsidRPr="001A0E04" w:rsidRDefault="00D23B6E">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1. Solicitud de acceso a la información.</w:t>
      </w:r>
      <w:r w:rsidRPr="001A0E04">
        <w:rPr>
          <w:rFonts w:ascii="Palatino Linotype" w:eastAsia="Palatino Linotype" w:hAnsi="Palatino Linotype" w:cs="Palatino Linotype"/>
        </w:rPr>
        <w:t xml:space="preserve"> </w:t>
      </w:r>
      <w:r w:rsidR="006F2F82" w:rsidRPr="001A0E04">
        <w:rPr>
          <w:rFonts w:ascii="Palatino Linotype" w:eastAsia="Palatino Linotype" w:hAnsi="Palatino Linotype" w:cs="Palatino Linotype"/>
        </w:rPr>
        <w:t xml:space="preserve">El </w:t>
      </w:r>
      <w:r w:rsidR="00D5410A" w:rsidRPr="001A0E04">
        <w:rPr>
          <w:rFonts w:ascii="Palatino Linotype" w:eastAsia="Palatino Linotype" w:hAnsi="Palatino Linotype" w:cs="Palatino Linotype"/>
          <w:b/>
        </w:rPr>
        <w:t>diecinueve</w:t>
      </w:r>
      <w:r w:rsidR="006F2F82" w:rsidRPr="001A0E04">
        <w:rPr>
          <w:rFonts w:ascii="Palatino Linotype" w:eastAsia="Palatino Linotype" w:hAnsi="Palatino Linotype" w:cs="Palatino Linotype"/>
        </w:rPr>
        <w:t xml:space="preserve"> </w:t>
      </w:r>
      <w:r w:rsidR="00690783" w:rsidRPr="001A0E04">
        <w:rPr>
          <w:rFonts w:ascii="Palatino Linotype" w:eastAsia="Palatino Linotype" w:hAnsi="Palatino Linotype" w:cs="Palatino Linotype"/>
          <w:b/>
        </w:rPr>
        <w:t xml:space="preserve">de </w:t>
      </w:r>
      <w:r w:rsidR="00D5410A" w:rsidRPr="001A0E04">
        <w:rPr>
          <w:rFonts w:ascii="Palatino Linotype" w:eastAsia="Palatino Linotype" w:hAnsi="Palatino Linotype" w:cs="Palatino Linotype"/>
          <w:b/>
        </w:rPr>
        <w:t>sept</w:t>
      </w:r>
      <w:r w:rsidR="00447D39" w:rsidRPr="001A0E04">
        <w:rPr>
          <w:rFonts w:ascii="Palatino Linotype" w:eastAsia="Palatino Linotype" w:hAnsi="Palatino Linotype" w:cs="Palatino Linotype"/>
          <w:b/>
        </w:rPr>
        <w:t>iembre</w:t>
      </w:r>
      <w:r w:rsidR="00690783" w:rsidRPr="001A0E04">
        <w:rPr>
          <w:rFonts w:ascii="Palatino Linotype" w:eastAsia="Palatino Linotype" w:hAnsi="Palatino Linotype" w:cs="Palatino Linotype"/>
          <w:b/>
        </w:rPr>
        <w:t xml:space="preserve"> d</w:t>
      </w:r>
      <w:r w:rsidRPr="001A0E04">
        <w:rPr>
          <w:rFonts w:ascii="Palatino Linotype" w:eastAsia="Palatino Linotype" w:hAnsi="Palatino Linotype" w:cs="Palatino Linotype"/>
          <w:b/>
        </w:rPr>
        <w:t>e</w:t>
      </w:r>
      <w:r w:rsidR="00690783" w:rsidRPr="001A0E04">
        <w:rPr>
          <w:rFonts w:ascii="Palatino Linotype" w:eastAsia="Palatino Linotype" w:hAnsi="Palatino Linotype" w:cs="Palatino Linotype"/>
          <w:b/>
        </w:rPr>
        <w:t>l</w:t>
      </w:r>
      <w:r w:rsidRPr="001A0E04">
        <w:rPr>
          <w:rFonts w:ascii="Palatino Linotype" w:eastAsia="Palatino Linotype" w:hAnsi="Palatino Linotype" w:cs="Palatino Linotype"/>
          <w:b/>
        </w:rPr>
        <w:t xml:space="preserve"> dos mil veintidós,</w:t>
      </w:r>
      <w:r w:rsidRPr="001A0E04">
        <w:rPr>
          <w:rFonts w:ascii="Palatino Linotype" w:eastAsia="Palatino Linotype" w:hAnsi="Palatino Linotype" w:cs="Palatino Linotype"/>
        </w:rPr>
        <w:t xml:space="preserve"> </w:t>
      </w:r>
      <w:r w:rsidR="00D5410A" w:rsidRPr="001A0E04">
        <w:rPr>
          <w:rFonts w:ascii="Palatino Linotype" w:eastAsia="Palatino Linotype" w:hAnsi="Palatino Linotype" w:cs="Palatino Linotype"/>
          <w:b/>
        </w:rPr>
        <w:t>la parte</w:t>
      </w:r>
      <w:r w:rsidR="006F2F82" w:rsidRPr="001A0E04">
        <w:rPr>
          <w:rFonts w:ascii="Palatino Linotype" w:eastAsia="Palatino Linotype" w:hAnsi="Palatino Linotype" w:cs="Palatino Linotype"/>
          <w:b/>
        </w:rPr>
        <w:t xml:space="preserve"> </w:t>
      </w:r>
      <w:r w:rsidR="006A2C19" w:rsidRPr="001A0E04">
        <w:rPr>
          <w:rFonts w:ascii="Palatino Linotype" w:eastAsia="Palatino Linotype" w:hAnsi="Palatino Linotype" w:cs="Palatino Linotype"/>
          <w:b/>
        </w:rPr>
        <w:t>Recurrente</w:t>
      </w:r>
      <w:r w:rsidRPr="001A0E04">
        <w:rPr>
          <w:rFonts w:ascii="Palatino Linotype" w:eastAsia="Palatino Linotype" w:hAnsi="Palatino Linotype" w:cs="Palatino Linotype"/>
          <w:b/>
        </w:rPr>
        <w:t xml:space="preserve"> </w:t>
      </w:r>
      <w:r w:rsidRPr="001A0E04">
        <w:rPr>
          <w:rFonts w:ascii="Palatino Linotype" w:eastAsia="Palatino Linotype" w:hAnsi="Palatino Linotype" w:cs="Palatino Linotype"/>
        </w:rPr>
        <w:t xml:space="preserve">presentó, </w:t>
      </w:r>
      <w:r w:rsidR="006A2C19" w:rsidRPr="001A0E04">
        <w:rPr>
          <w:rFonts w:ascii="Palatino Linotype" w:eastAsia="Palatino Linotype" w:hAnsi="Palatino Linotype" w:cs="Palatino Linotype"/>
        </w:rPr>
        <w:t xml:space="preserve">a </w:t>
      </w:r>
      <w:r w:rsidRPr="001A0E04">
        <w:rPr>
          <w:rFonts w:ascii="Palatino Linotype" w:eastAsia="Palatino Linotype" w:hAnsi="Palatino Linotype" w:cs="Palatino Linotype"/>
        </w:rPr>
        <w:t xml:space="preserve">través del Sistema de Acceso a la Información Mexiquense, en lo subsecuente el </w:t>
      </w:r>
      <w:r w:rsidRPr="001A0E04">
        <w:rPr>
          <w:rFonts w:ascii="Palatino Linotype" w:eastAsia="Palatino Linotype" w:hAnsi="Palatino Linotype" w:cs="Palatino Linotype"/>
          <w:b/>
        </w:rPr>
        <w:t>SAIMEX,</w:t>
      </w:r>
      <w:r w:rsidRPr="001A0E04">
        <w:rPr>
          <w:rFonts w:ascii="Palatino Linotype" w:eastAsia="Palatino Linotype" w:hAnsi="Palatino Linotype" w:cs="Palatino Linotype"/>
        </w:rPr>
        <w:t xml:space="preserve"> ante el </w:t>
      </w:r>
      <w:r w:rsidR="006A2C19" w:rsidRPr="001A0E04">
        <w:rPr>
          <w:rFonts w:ascii="Palatino Linotype" w:eastAsia="Palatino Linotype" w:hAnsi="Palatino Linotype" w:cs="Palatino Linotype"/>
          <w:b/>
        </w:rPr>
        <w:t>Sujeto Obligado</w:t>
      </w:r>
      <w:r w:rsidRPr="001A0E04">
        <w:rPr>
          <w:rFonts w:ascii="Palatino Linotype" w:eastAsia="Palatino Linotype" w:hAnsi="Palatino Linotype" w:cs="Palatino Linotype"/>
        </w:rPr>
        <w:t xml:space="preserve">, la </w:t>
      </w:r>
      <w:proofErr w:type="gramStart"/>
      <w:r w:rsidRPr="001A0E04">
        <w:rPr>
          <w:rFonts w:ascii="Palatino Linotype" w:eastAsia="Palatino Linotype" w:hAnsi="Palatino Linotype" w:cs="Palatino Linotype"/>
        </w:rPr>
        <w:t>solicitud</w:t>
      </w:r>
      <w:proofErr w:type="gramEnd"/>
      <w:r w:rsidRPr="001A0E04">
        <w:rPr>
          <w:rFonts w:ascii="Palatino Linotype" w:eastAsia="Palatino Linotype" w:hAnsi="Palatino Linotype" w:cs="Palatino Linotype"/>
        </w:rPr>
        <w:t xml:space="preserve"> de acceso a la información pública, a la que se le asignó el número</w:t>
      </w:r>
      <w:r w:rsidRPr="001A0E04">
        <w:rPr>
          <w:rFonts w:ascii="Palatino Linotype" w:eastAsia="Palatino Linotype" w:hAnsi="Palatino Linotype" w:cs="Palatino Linotype"/>
          <w:b/>
        </w:rPr>
        <w:t xml:space="preserve"> </w:t>
      </w:r>
      <w:r w:rsidR="00D5410A" w:rsidRPr="001A0E04">
        <w:rPr>
          <w:rFonts w:ascii="Palatino Linotype" w:eastAsia="Palatino Linotype" w:hAnsi="Palatino Linotype" w:cs="Palatino Linotype"/>
          <w:b/>
          <w:bCs/>
        </w:rPr>
        <w:t>00460/IEEM/IP/2022</w:t>
      </w:r>
      <w:r w:rsidRPr="001A0E04">
        <w:rPr>
          <w:rFonts w:ascii="Palatino Linotype" w:eastAsia="Palatino Linotype" w:hAnsi="Palatino Linotype" w:cs="Palatino Linotype"/>
          <w:b/>
        </w:rPr>
        <w:t xml:space="preserve">, </w:t>
      </w:r>
      <w:r w:rsidRPr="001A0E04">
        <w:rPr>
          <w:rFonts w:ascii="Palatino Linotype" w:eastAsia="Palatino Linotype" w:hAnsi="Palatino Linotype" w:cs="Palatino Linotype"/>
        </w:rPr>
        <w:t xml:space="preserve">mediante la cual requirió la información siguiente: </w:t>
      </w:r>
    </w:p>
    <w:p w:rsidR="00C8730C" w:rsidRPr="001A0E04" w:rsidRDefault="00D23B6E" w:rsidP="00447D39">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1A0E04">
        <w:rPr>
          <w:rFonts w:ascii="Palatino Linotype" w:eastAsia="Palatino Linotype" w:hAnsi="Palatino Linotype" w:cs="Palatino Linotype"/>
          <w:i/>
          <w:sz w:val="22"/>
          <w:szCs w:val="22"/>
        </w:rPr>
        <w:t>“</w:t>
      </w:r>
      <w:r w:rsidR="00D5410A" w:rsidRPr="001A0E04">
        <w:rPr>
          <w:rFonts w:ascii="Palatino Linotype" w:eastAsia="Palatino Linotype" w:hAnsi="Palatino Linotype" w:cs="Palatino Linotype"/>
          <w:i/>
          <w:sz w:val="22"/>
          <w:szCs w:val="22"/>
        </w:rPr>
        <w:t xml:space="preserve">Proporcione </w:t>
      </w:r>
      <w:r w:rsidR="00D5410A" w:rsidRPr="001A0E04">
        <w:rPr>
          <w:rFonts w:ascii="Palatino Linotype" w:eastAsia="Palatino Linotype" w:hAnsi="Palatino Linotype" w:cs="Palatino Linotype"/>
          <w:b/>
          <w:i/>
          <w:sz w:val="22"/>
          <w:szCs w:val="22"/>
        </w:rPr>
        <w:t>la lista de las personas que se inscribieron para participar en el proceso de selección para ocupar la titularidad del centro de documentación información y de la unidad técnica de personal. Así como la etapa en qué se encuentra dicho proceso</w:t>
      </w:r>
      <w:r w:rsidR="00081AE0" w:rsidRPr="001A0E04">
        <w:rPr>
          <w:rFonts w:ascii="Palatino Linotype" w:eastAsia="Palatino Linotype" w:hAnsi="Palatino Linotype" w:cs="Palatino Linotype"/>
          <w:i/>
          <w:sz w:val="22"/>
          <w:szCs w:val="22"/>
        </w:rPr>
        <w:t>”</w:t>
      </w:r>
      <w:r w:rsidRPr="001A0E04">
        <w:rPr>
          <w:rFonts w:ascii="Palatino Linotype" w:eastAsia="Palatino Linotype" w:hAnsi="Palatino Linotype" w:cs="Palatino Linotype"/>
          <w:i/>
          <w:sz w:val="22"/>
          <w:szCs w:val="22"/>
        </w:rPr>
        <w:t xml:space="preserve"> (Sic)</w:t>
      </w:r>
      <w:r w:rsidR="00447D39" w:rsidRPr="001A0E04">
        <w:rPr>
          <w:rFonts w:ascii="Palatino Linotype" w:eastAsia="Palatino Linotype" w:hAnsi="Palatino Linotype" w:cs="Palatino Linotype"/>
          <w:i/>
          <w:sz w:val="22"/>
          <w:szCs w:val="22"/>
        </w:rPr>
        <w:t xml:space="preserve"> (Énfasis añadido)</w:t>
      </w:r>
    </w:p>
    <w:p w:rsidR="00D5410A" w:rsidRPr="001A0E04" w:rsidRDefault="00D5410A">
      <w:pPr>
        <w:spacing w:line="360" w:lineRule="auto"/>
        <w:jc w:val="both"/>
        <w:rPr>
          <w:rFonts w:ascii="Palatino Linotype" w:eastAsia="Palatino Linotype" w:hAnsi="Palatino Linotype" w:cs="Palatino Linotype"/>
          <w:b/>
        </w:rPr>
      </w:pPr>
    </w:p>
    <w:p w:rsidR="00C8730C" w:rsidRPr="001A0E04" w:rsidRDefault="00D23B6E">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Modalidad de Entrega:</w:t>
      </w:r>
      <w:r w:rsidRPr="001A0E04">
        <w:rPr>
          <w:rFonts w:ascii="Palatino Linotype" w:eastAsia="Palatino Linotype" w:hAnsi="Palatino Linotype" w:cs="Palatino Linotype"/>
        </w:rPr>
        <w:t xml:space="preserve"> A través de </w:t>
      </w:r>
      <w:r w:rsidRPr="001A0E04">
        <w:rPr>
          <w:rFonts w:ascii="Palatino Linotype" w:eastAsia="Palatino Linotype" w:hAnsi="Palatino Linotype" w:cs="Palatino Linotype"/>
          <w:b/>
        </w:rPr>
        <w:t>SAIMEX</w:t>
      </w:r>
      <w:r w:rsidRPr="001A0E04">
        <w:rPr>
          <w:rFonts w:ascii="Palatino Linotype" w:eastAsia="Palatino Linotype" w:hAnsi="Palatino Linotype" w:cs="Palatino Linotype"/>
        </w:rPr>
        <w:t>.</w:t>
      </w:r>
    </w:p>
    <w:p w:rsidR="00C8730C" w:rsidRPr="001A0E04" w:rsidRDefault="00C8730C">
      <w:pPr>
        <w:spacing w:line="360" w:lineRule="auto"/>
        <w:jc w:val="both"/>
        <w:rPr>
          <w:rFonts w:ascii="Palatino Linotype" w:eastAsia="Palatino Linotype" w:hAnsi="Palatino Linotype" w:cs="Palatino Linotype"/>
        </w:rPr>
      </w:pPr>
    </w:p>
    <w:p w:rsidR="00C8730C" w:rsidRPr="001A0E04" w:rsidRDefault="00D23B6E">
      <w:pPr>
        <w:spacing w:after="240" w:line="360" w:lineRule="auto"/>
        <w:jc w:val="both"/>
        <w:rPr>
          <w:rFonts w:ascii="Palatino Linotype" w:eastAsia="Palatino Linotype" w:hAnsi="Palatino Linotype" w:cs="Palatino Linotype"/>
          <w:b/>
        </w:rPr>
      </w:pPr>
      <w:r w:rsidRPr="001A0E04">
        <w:rPr>
          <w:rFonts w:ascii="Palatino Linotype" w:eastAsia="Palatino Linotype" w:hAnsi="Palatino Linotype" w:cs="Palatino Linotype"/>
          <w:b/>
        </w:rPr>
        <w:lastRenderedPageBreak/>
        <w:t xml:space="preserve">2. Respuesta. </w:t>
      </w:r>
      <w:r w:rsidR="006F2F82" w:rsidRPr="001A0E04">
        <w:rPr>
          <w:rFonts w:ascii="Palatino Linotype" w:eastAsia="Palatino Linotype" w:hAnsi="Palatino Linotype" w:cs="Palatino Linotype"/>
        </w:rPr>
        <w:t xml:space="preserve">El </w:t>
      </w:r>
      <w:r w:rsidR="00D5410A" w:rsidRPr="001A0E04">
        <w:rPr>
          <w:rFonts w:ascii="Palatino Linotype" w:eastAsia="Palatino Linotype" w:hAnsi="Palatino Linotype" w:cs="Palatino Linotype"/>
          <w:b/>
        </w:rPr>
        <w:t>diez de octu</w:t>
      </w:r>
      <w:r w:rsidR="007A724D" w:rsidRPr="001A0E04">
        <w:rPr>
          <w:rFonts w:ascii="Palatino Linotype" w:eastAsia="Palatino Linotype" w:hAnsi="Palatino Linotype" w:cs="Palatino Linotype"/>
          <w:b/>
        </w:rPr>
        <w:t>bre</w:t>
      </w:r>
      <w:r w:rsidRPr="001A0E04">
        <w:rPr>
          <w:rFonts w:ascii="Palatino Linotype" w:eastAsia="Palatino Linotype" w:hAnsi="Palatino Linotype" w:cs="Palatino Linotype"/>
          <w:b/>
        </w:rPr>
        <w:t xml:space="preserve"> de dos mil veintidós</w:t>
      </w:r>
      <w:r w:rsidRPr="001A0E04">
        <w:rPr>
          <w:rFonts w:ascii="Palatino Linotype" w:eastAsia="Palatino Linotype" w:hAnsi="Palatino Linotype" w:cs="Palatino Linotype"/>
        </w:rPr>
        <w:t xml:space="preserve">, el </w:t>
      </w:r>
      <w:r w:rsidR="006A2C19" w:rsidRPr="001A0E04">
        <w:rPr>
          <w:rFonts w:ascii="Palatino Linotype" w:eastAsia="Palatino Linotype" w:hAnsi="Palatino Linotype" w:cs="Palatino Linotype"/>
          <w:b/>
        </w:rPr>
        <w:t xml:space="preserve">Sujeto Obligado </w:t>
      </w:r>
      <w:r w:rsidR="006A2C19" w:rsidRPr="001A0E04">
        <w:rPr>
          <w:rFonts w:ascii="Palatino Linotype" w:eastAsia="Palatino Linotype" w:hAnsi="Palatino Linotype" w:cs="Palatino Linotype"/>
        </w:rPr>
        <w:t>remiti</w:t>
      </w:r>
      <w:r w:rsidRPr="001A0E04">
        <w:rPr>
          <w:rFonts w:ascii="Palatino Linotype" w:eastAsia="Palatino Linotype" w:hAnsi="Palatino Linotype" w:cs="Palatino Linotype"/>
        </w:rPr>
        <w:t xml:space="preserve">ó su respuesta a la solicitud de acceso a la información a través de SAIMEX, sustancialmente en los términos siguientes:   </w:t>
      </w:r>
    </w:p>
    <w:p w:rsidR="00D5410A" w:rsidRPr="001A0E04" w:rsidRDefault="006A2C19" w:rsidP="00D5410A">
      <w:pPr>
        <w:spacing w:before="240" w:after="240"/>
        <w:ind w:left="567" w:right="902"/>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w:t>
      </w:r>
      <w:r w:rsidR="00D5410A" w:rsidRPr="001A0E0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5410A" w:rsidRPr="001A0E04" w:rsidRDefault="00D5410A" w:rsidP="00D5410A">
      <w:pPr>
        <w:spacing w:before="240" w:after="240"/>
        <w:ind w:left="567" w:right="902"/>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Con fundamento en lo establecido por el artículo 167 de la Ley de Transparencia y Acceso a la Información Pública del Estado de México y Municipios, se adjunta la orientación correspondiente a su solicitud de información.</w:t>
      </w:r>
    </w:p>
    <w:p w:rsidR="00D5410A" w:rsidRPr="001A0E04" w:rsidRDefault="00D5410A" w:rsidP="00D5410A">
      <w:pPr>
        <w:spacing w:before="240" w:after="240"/>
        <w:ind w:left="567" w:right="902"/>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ATENTAMENTE</w:t>
      </w:r>
    </w:p>
    <w:p w:rsidR="00C8730C" w:rsidRPr="001A0E04" w:rsidRDefault="00D5410A" w:rsidP="00D5410A">
      <w:pPr>
        <w:spacing w:before="240" w:after="240"/>
        <w:ind w:left="567" w:right="902"/>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MAESTRA LILIBETH ÁLVAREZ RODRÍGUEZ</w:t>
      </w:r>
      <w:r w:rsidR="00D23B6E" w:rsidRPr="001A0E04">
        <w:rPr>
          <w:rFonts w:ascii="Palatino Linotype" w:eastAsia="Palatino Linotype" w:hAnsi="Palatino Linotype" w:cs="Palatino Linotype"/>
          <w:i/>
          <w:sz w:val="22"/>
          <w:szCs w:val="22"/>
        </w:rPr>
        <w:t>” (Sic)</w:t>
      </w:r>
    </w:p>
    <w:p w:rsidR="006A2C19" w:rsidRPr="001A0E04" w:rsidRDefault="006A2C19" w:rsidP="006A2C19">
      <w:pPr>
        <w:spacing w:before="240" w:after="240" w:line="360" w:lineRule="auto"/>
        <w:ind w:left="567" w:right="49"/>
        <w:jc w:val="both"/>
        <w:rPr>
          <w:rFonts w:ascii="Palatino Linotype" w:eastAsia="Palatino Linotype" w:hAnsi="Palatino Linotype" w:cs="Palatino Linotype"/>
          <w:b/>
        </w:rPr>
      </w:pPr>
      <w:r w:rsidRPr="001A0E04">
        <w:rPr>
          <w:rFonts w:ascii="Palatino Linotype" w:eastAsia="Palatino Linotype" w:hAnsi="Palatino Linotype" w:cs="Palatino Linotype"/>
          <w:b/>
        </w:rPr>
        <w:t xml:space="preserve">Archivos adjuntos: </w:t>
      </w:r>
    </w:p>
    <w:p w:rsidR="00D5410A" w:rsidRPr="001A0E04" w:rsidRDefault="00D5410A" w:rsidP="00D5410A">
      <w:pPr>
        <w:spacing w:before="240" w:after="240" w:line="360" w:lineRule="auto"/>
        <w:ind w:left="567" w:right="900"/>
        <w:jc w:val="both"/>
        <w:rPr>
          <w:rFonts w:ascii="Palatino Linotype" w:eastAsia="Palatino Linotype" w:hAnsi="Palatino Linotype" w:cs="Palatino Linotype"/>
        </w:rPr>
      </w:pPr>
      <w:r w:rsidRPr="001A0E04">
        <w:rPr>
          <w:rFonts w:ascii="Palatino Linotype" w:eastAsia="Palatino Linotype" w:hAnsi="Palatino Linotype" w:cs="Palatino Linotype"/>
          <w:b/>
          <w:i/>
        </w:rPr>
        <w:t>“Acuerdo IEEM-CT-120-2022.pdf”:</w:t>
      </w:r>
      <w:r w:rsidRPr="001A0E04">
        <w:rPr>
          <w:rFonts w:ascii="Palatino Linotype" w:eastAsia="Palatino Linotype" w:hAnsi="Palatino Linotype" w:cs="Palatino Linotype"/>
        </w:rPr>
        <w:t xml:space="preserve"> Documento de once fojas que consiste en el Acuerdo No. IEEM/CT/120/2022, que clasifica como información confidencial los nombres de los aspirantes a las jefaturas del Centro de Formación y Documentación Electoral y la Unidad Técnica para la Administración de Personal Electoral.</w:t>
      </w:r>
    </w:p>
    <w:p w:rsidR="00D5410A" w:rsidRPr="001A0E04" w:rsidRDefault="00D5410A" w:rsidP="00D5410A">
      <w:pPr>
        <w:spacing w:before="240" w:after="240" w:line="360" w:lineRule="auto"/>
        <w:ind w:left="567" w:right="49"/>
        <w:jc w:val="both"/>
        <w:rPr>
          <w:rFonts w:ascii="Palatino Linotype" w:eastAsia="Palatino Linotype" w:hAnsi="Palatino Linotype" w:cs="Palatino Linotype"/>
        </w:rPr>
      </w:pPr>
      <w:r w:rsidRPr="001A0E04">
        <w:rPr>
          <w:rFonts w:ascii="Palatino Linotype" w:eastAsia="Palatino Linotype" w:hAnsi="Palatino Linotype" w:cs="Palatino Linotype"/>
          <w:noProof/>
          <w:lang w:val="es-MX"/>
        </w:rPr>
        <w:lastRenderedPageBreak/>
        <w:drawing>
          <wp:inline distT="0" distB="0" distL="0" distR="0" wp14:anchorId="294D0B06" wp14:editId="5FD3D1CB">
            <wp:extent cx="4773866" cy="6010275"/>
            <wp:effectExtent l="19050" t="19050" r="273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7483" cy="6014829"/>
                    </a:xfrm>
                    <a:prstGeom prst="rect">
                      <a:avLst/>
                    </a:prstGeom>
                    <a:ln>
                      <a:solidFill>
                        <a:schemeClr val="tx1"/>
                      </a:solidFill>
                    </a:ln>
                  </pic:spPr>
                </pic:pic>
              </a:graphicData>
            </a:graphic>
          </wp:inline>
        </w:drawing>
      </w:r>
    </w:p>
    <w:p w:rsidR="00D5410A" w:rsidRPr="001A0E04" w:rsidRDefault="00D5410A" w:rsidP="00D5410A">
      <w:pPr>
        <w:spacing w:before="240" w:after="240" w:line="360" w:lineRule="auto"/>
        <w:ind w:left="567" w:right="49"/>
        <w:jc w:val="both"/>
        <w:rPr>
          <w:rFonts w:ascii="Palatino Linotype" w:eastAsia="Palatino Linotype" w:hAnsi="Palatino Linotype" w:cs="Palatino Linotype"/>
        </w:rPr>
      </w:pPr>
      <w:r w:rsidRPr="001A0E04">
        <w:rPr>
          <w:rFonts w:ascii="Palatino Linotype" w:eastAsia="Palatino Linotype" w:hAnsi="Palatino Linotype" w:cs="Palatino Linotype"/>
          <w:b/>
          <w:i/>
        </w:rPr>
        <w:t>“LISTAS ASPIRANTES CFDE.pdf”:</w:t>
      </w:r>
      <w:r w:rsidRPr="001A0E04">
        <w:rPr>
          <w:rFonts w:ascii="Palatino Linotype" w:eastAsia="Palatino Linotype" w:hAnsi="Palatino Linotype" w:cs="Palatino Linotype"/>
        </w:rPr>
        <w:t xml:space="preserve"> Archivo electrónico de tres fojas en el que se testan los nombres de los aspirantes en la integración de propuestas para la designación de titulares del Instituto Electoral del Estado de México.</w:t>
      </w:r>
    </w:p>
    <w:p w:rsidR="00D5410A" w:rsidRPr="001A0E04" w:rsidRDefault="00D5410A" w:rsidP="00D5410A">
      <w:pPr>
        <w:spacing w:before="240" w:after="240" w:line="360" w:lineRule="auto"/>
        <w:ind w:left="567" w:right="49"/>
        <w:jc w:val="both"/>
        <w:rPr>
          <w:rFonts w:ascii="Palatino Linotype" w:eastAsia="Palatino Linotype" w:hAnsi="Palatino Linotype" w:cs="Palatino Linotype"/>
          <w:b/>
          <w:i/>
        </w:rPr>
      </w:pPr>
      <w:r w:rsidRPr="001A0E04">
        <w:rPr>
          <w:rFonts w:ascii="Palatino Linotype" w:eastAsia="Palatino Linotype" w:hAnsi="Palatino Linotype" w:cs="Palatino Linotype"/>
          <w:b/>
          <w:i/>
          <w:noProof/>
          <w:lang w:val="es-MX"/>
        </w:rPr>
        <w:lastRenderedPageBreak/>
        <w:drawing>
          <wp:inline distT="0" distB="0" distL="0" distR="0" wp14:anchorId="7FF16416" wp14:editId="0CF9D5E8">
            <wp:extent cx="4553585" cy="6754168"/>
            <wp:effectExtent l="19050" t="19050" r="18415"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3585" cy="6754168"/>
                    </a:xfrm>
                    <a:prstGeom prst="rect">
                      <a:avLst/>
                    </a:prstGeom>
                    <a:ln>
                      <a:solidFill>
                        <a:schemeClr val="tx1"/>
                      </a:solidFill>
                    </a:ln>
                  </pic:spPr>
                </pic:pic>
              </a:graphicData>
            </a:graphic>
          </wp:inline>
        </w:drawing>
      </w:r>
    </w:p>
    <w:p w:rsidR="004341C6" w:rsidRPr="001A0E04" w:rsidRDefault="00D5410A" w:rsidP="004341C6">
      <w:pPr>
        <w:spacing w:before="240" w:after="240" w:line="360" w:lineRule="auto"/>
        <w:ind w:left="567" w:right="900"/>
        <w:jc w:val="both"/>
        <w:rPr>
          <w:rFonts w:ascii="Palatino Linotype" w:eastAsia="Palatino Linotype" w:hAnsi="Palatino Linotype" w:cs="Palatino Linotype"/>
        </w:rPr>
      </w:pPr>
      <w:r w:rsidRPr="001A0E04">
        <w:rPr>
          <w:rFonts w:ascii="Palatino Linotype" w:eastAsia="Palatino Linotype" w:hAnsi="Palatino Linotype" w:cs="Palatino Linotype"/>
          <w:b/>
          <w:i/>
        </w:rPr>
        <w:lastRenderedPageBreak/>
        <w:t xml:space="preserve">“RESPUESTA SOL 460_VF.pdf”: </w:t>
      </w:r>
      <w:r w:rsidR="004341C6" w:rsidRPr="001A0E04">
        <w:rPr>
          <w:rFonts w:ascii="Palatino Linotype" w:eastAsia="Palatino Linotype" w:hAnsi="Palatino Linotype" w:cs="Palatino Linotype"/>
        </w:rPr>
        <w:t>Documento de dos fojas en el que el Coordinador del Secretaria</w:t>
      </w:r>
      <w:r w:rsidR="000C79B5" w:rsidRPr="001A0E04">
        <w:rPr>
          <w:rFonts w:ascii="Palatino Linotype" w:eastAsia="Palatino Linotype" w:hAnsi="Palatino Linotype" w:cs="Palatino Linotype"/>
        </w:rPr>
        <w:t>do</w:t>
      </w:r>
      <w:r w:rsidR="004341C6" w:rsidRPr="001A0E04">
        <w:rPr>
          <w:rFonts w:ascii="Palatino Linotype" w:eastAsia="Palatino Linotype" w:hAnsi="Palatino Linotype" w:cs="Palatino Linotype"/>
        </w:rPr>
        <w:t xml:space="preserve"> señala que remite la documentación solicitada en versión pública, aprobada por el Comité de Transparencia en su Décima Sexta Sesión Extraordinaria. Por cuanto hace a la etapa en la que se encuentra el proceso, informa que toda vez que el aviso por medio del cual se dio a conocer el concurso, mismos que se adjunta en formato </w:t>
      </w:r>
      <w:proofErr w:type="spellStart"/>
      <w:r w:rsidR="004341C6" w:rsidRPr="001A0E04">
        <w:rPr>
          <w:rFonts w:ascii="Palatino Linotype" w:eastAsia="Palatino Linotype" w:hAnsi="Palatino Linotype" w:cs="Palatino Linotype"/>
        </w:rPr>
        <w:t>pdf</w:t>
      </w:r>
      <w:proofErr w:type="spellEnd"/>
      <w:r w:rsidR="004341C6" w:rsidRPr="001A0E04">
        <w:rPr>
          <w:rFonts w:ascii="Palatino Linotype" w:eastAsia="Palatino Linotype" w:hAnsi="Palatino Linotype" w:cs="Palatino Linotype"/>
        </w:rPr>
        <w:t>, establece en su contenido: “Con la información de las personas a quienes se les haya verificado el cumplimiento de requisitos legales, se realizará una valoración curricular para constatar la idoneidad de las y los aspirantes para el desempeño del cargo al que se aspira.</w:t>
      </w:r>
    </w:p>
    <w:p w:rsidR="004341C6" w:rsidRPr="001A0E04" w:rsidRDefault="004341C6" w:rsidP="004341C6">
      <w:pPr>
        <w:spacing w:before="240" w:after="240" w:line="360" w:lineRule="auto"/>
        <w:ind w:left="567" w:right="900"/>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Con la valoración curricular se identificarán a las y los aspirantes con los mayores elementos para acceder a la etapa de entrevista, en las que las y los Consejeros Electorales y el Secretario Ejecutivo constatarán su idoneidad para ocupar el cargo. </w:t>
      </w:r>
    </w:p>
    <w:p w:rsidR="004341C6" w:rsidRPr="001A0E04" w:rsidRDefault="004341C6" w:rsidP="004341C6">
      <w:pPr>
        <w:spacing w:before="240" w:after="240" w:line="360" w:lineRule="auto"/>
        <w:ind w:left="567" w:right="900"/>
        <w:jc w:val="both"/>
        <w:rPr>
          <w:rFonts w:ascii="Palatino Linotype" w:eastAsia="Palatino Linotype" w:hAnsi="Palatino Linotype" w:cs="Palatino Linotype"/>
        </w:rPr>
      </w:pPr>
      <w:r w:rsidRPr="001A0E04">
        <w:rPr>
          <w:rFonts w:ascii="Palatino Linotype" w:eastAsia="Palatino Linotype" w:hAnsi="Palatino Linotype" w:cs="Palatino Linotype"/>
        </w:rPr>
        <w:t>Las entrevistas se realizarán de manera presencial en las instalaciones del IEEM”</w:t>
      </w:r>
    </w:p>
    <w:p w:rsidR="004341C6" w:rsidRPr="001A0E04" w:rsidRDefault="004341C6" w:rsidP="004341C6">
      <w:pPr>
        <w:spacing w:before="240" w:after="240" w:line="360" w:lineRule="auto"/>
        <w:ind w:left="567" w:right="900"/>
        <w:jc w:val="both"/>
        <w:rPr>
          <w:rFonts w:ascii="Palatino Linotype" w:eastAsia="Palatino Linotype" w:hAnsi="Palatino Linotype" w:cs="Palatino Linotype"/>
        </w:rPr>
      </w:pPr>
      <w:r w:rsidRPr="001A0E04">
        <w:rPr>
          <w:rFonts w:ascii="Palatino Linotype" w:eastAsia="Palatino Linotype" w:hAnsi="Palatino Linotype" w:cs="Palatino Linotype"/>
        </w:rPr>
        <w:t>De lo anterior se informa que, la etapa en la que se encuentra el concurso es la relativa a la verificación del cumplimiento de requisitos legales.</w:t>
      </w:r>
    </w:p>
    <w:p w:rsidR="00D5410A" w:rsidRPr="001A0E04" w:rsidRDefault="00D5410A" w:rsidP="00D5410A">
      <w:pPr>
        <w:spacing w:before="240" w:after="240" w:line="360" w:lineRule="auto"/>
        <w:ind w:left="567" w:right="49"/>
        <w:jc w:val="both"/>
        <w:rPr>
          <w:rFonts w:ascii="Palatino Linotype" w:eastAsia="Palatino Linotype" w:hAnsi="Palatino Linotype" w:cs="Palatino Linotype"/>
        </w:rPr>
      </w:pPr>
      <w:r w:rsidRPr="001A0E04">
        <w:rPr>
          <w:rFonts w:ascii="Palatino Linotype" w:eastAsia="Palatino Linotype" w:hAnsi="Palatino Linotype" w:cs="Palatino Linotype"/>
          <w:noProof/>
          <w:lang w:val="es-MX"/>
        </w:rPr>
        <w:lastRenderedPageBreak/>
        <w:drawing>
          <wp:inline distT="0" distB="0" distL="0" distR="0" wp14:anchorId="409BF3ED" wp14:editId="50390D0D">
            <wp:extent cx="4829255" cy="59245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5344" cy="5932021"/>
                    </a:xfrm>
                    <a:prstGeom prst="rect">
                      <a:avLst/>
                    </a:prstGeom>
                    <a:ln>
                      <a:solidFill>
                        <a:schemeClr val="tx1"/>
                      </a:solidFill>
                    </a:ln>
                  </pic:spPr>
                </pic:pic>
              </a:graphicData>
            </a:graphic>
          </wp:inline>
        </w:drawing>
      </w:r>
    </w:p>
    <w:p w:rsidR="00D5410A" w:rsidRPr="001A0E04" w:rsidRDefault="00D5410A" w:rsidP="00D5410A">
      <w:pPr>
        <w:spacing w:before="240" w:after="240" w:line="360" w:lineRule="auto"/>
        <w:ind w:left="567" w:right="49"/>
        <w:jc w:val="both"/>
        <w:rPr>
          <w:rFonts w:ascii="Palatino Linotype" w:eastAsia="Palatino Linotype" w:hAnsi="Palatino Linotype" w:cs="Palatino Linotype"/>
        </w:rPr>
      </w:pPr>
      <w:r w:rsidRPr="001A0E04">
        <w:rPr>
          <w:rFonts w:ascii="Palatino Linotype" w:eastAsia="Palatino Linotype" w:hAnsi="Palatino Linotype" w:cs="Palatino Linotype"/>
          <w:noProof/>
          <w:lang w:val="es-MX"/>
        </w:rPr>
        <w:lastRenderedPageBreak/>
        <w:drawing>
          <wp:inline distT="0" distB="0" distL="0" distR="0" wp14:anchorId="3F986538" wp14:editId="3120DDEA">
            <wp:extent cx="5187590" cy="5943600"/>
            <wp:effectExtent l="19050" t="19050" r="133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0298" cy="5946703"/>
                    </a:xfrm>
                    <a:prstGeom prst="rect">
                      <a:avLst/>
                    </a:prstGeom>
                    <a:ln>
                      <a:solidFill>
                        <a:schemeClr val="tx1"/>
                      </a:solidFill>
                    </a:ln>
                  </pic:spPr>
                </pic:pic>
              </a:graphicData>
            </a:graphic>
          </wp:inline>
        </w:drawing>
      </w:r>
    </w:p>
    <w:p w:rsidR="00D5410A" w:rsidRPr="001A0E04" w:rsidRDefault="00D5410A" w:rsidP="00D5410A">
      <w:pPr>
        <w:spacing w:before="240" w:after="240" w:line="360" w:lineRule="auto"/>
        <w:ind w:left="567" w:right="49"/>
        <w:jc w:val="both"/>
        <w:rPr>
          <w:rFonts w:ascii="Palatino Linotype" w:eastAsia="Palatino Linotype" w:hAnsi="Palatino Linotype" w:cs="Palatino Linotype"/>
        </w:rPr>
      </w:pPr>
      <w:r w:rsidRPr="001A0E04">
        <w:rPr>
          <w:rFonts w:ascii="Palatino Linotype" w:eastAsia="Palatino Linotype" w:hAnsi="Palatino Linotype" w:cs="Palatino Linotype"/>
          <w:b/>
          <w:i/>
        </w:rPr>
        <w:t>“LISTAS ASPIRANTES UTAPE.pdf”:</w:t>
      </w:r>
      <w:r w:rsidR="004341C6" w:rsidRPr="001A0E04">
        <w:rPr>
          <w:rFonts w:ascii="Palatino Linotype" w:eastAsia="Palatino Linotype" w:hAnsi="Palatino Linotype" w:cs="Palatino Linotype"/>
          <w:b/>
          <w:i/>
        </w:rPr>
        <w:t xml:space="preserve"> </w:t>
      </w:r>
      <w:r w:rsidR="004341C6" w:rsidRPr="001A0E04">
        <w:rPr>
          <w:rFonts w:ascii="Palatino Linotype" w:eastAsia="Palatino Linotype" w:hAnsi="Palatino Linotype" w:cs="Palatino Linotype"/>
        </w:rPr>
        <w:t>Archivo electrónico que se compone de tres fojas y medularmente se visualizan los nombres de los aspirantes a titular de la Unidad Técnica para la Administración de Personal, testados.</w:t>
      </w:r>
    </w:p>
    <w:p w:rsidR="004341C6" w:rsidRPr="001A0E04" w:rsidRDefault="004341C6" w:rsidP="00D5410A">
      <w:pPr>
        <w:spacing w:before="240" w:after="240" w:line="360" w:lineRule="auto"/>
        <w:ind w:left="567" w:right="49"/>
        <w:jc w:val="both"/>
        <w:rPr>
          <w:rFonts w:ascii="Palatino Linotype" w:eastAsia="Palatino Linotype" w:hAnsi="Palatino Linotype" w:cs="Palatino Linotype"/>
          <w:b/>
          <w:i/>
        </w:rPr>
      </w:pPr>
      <w:r w:rsidRPr="001A0E04">
        <w:rPr>
          <w:rFonts w:ascii="Palatino Linotype" w:eastAsia="Palatino Linotype" w:hAnsi="Palatino Linotype" w:cs="Palatino Linotype"/>
          <w:b/>
          <w:i/>
          <w:noProof/>
          <w:lang w:val="es-MX"/>
        </w:rPr>
        <w:lastRenderedPageBreak/>
        <w:drawing>
          <wp:inline distT="0" distB="0" distL="0" distR="0" wp14:anchorId="4D973FAB" wp14:editId="46F19DAF">
            <wp:extent cx="4597213" cy="6887210"/>
            <wp:effectExtent l="19050" t="19050" r="1333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0983" cy="6892858"/>
                    </a:xfrm>
                    <a:prstGeom prst="rect">
                      <a:avLst/>
                    </a:prstGeom>
                    <a:ln>
                      <a:solidFill>
                        <a:schemeClr val="tx1"/>
                      </a:solidFill>
                    </a:ln>
                  </pic:spPr>
                </pic:pic>
              </a:graphicData>
            </a:graphic>
          </wp:inline>
        </w:drawing>
      </w:r>
    </w:p>
    <w:p w:rsidR="00D5410A" w:rsidRPr="001A0E04" w:rsidRDefault="00D5410A" w:rsidP="00D5410A">
      <w:pPr>
        <w:spacing w:before="240" w:after="240" w:line="360" w:lineRule="auto"/>
        <w:ind w:left="567" w:right="49"/>
        <w:jc w:val="both"/>
        <w:rPr>
          <w:rFonts w:ascii="Palatino Linotype" w:eastAsia="Palatino Linotype" w:hAnsi="Palatino Linotype" w:cs="Palatino Linotype"/>
        </w:rPr>
      </w:pPr>
      <w:r w:rsidRPr="001A0E04">
        <w:rPr>
          <w:rFonts w:ascii="Palatino Linotype" w:eastAsia="Palatino Linotype" w:hAnsi="Palatino Linotype" w:cs="Palatino Linotype"/>
          <w:b/>
          <w:i/>
        </w:rPr>
        <w:lastRenderedPageBreak/>
        <w:t>“AVISO TITULARES AREAS.pdf”:</w:t>
      </w:r>
      <w:r w:rsidR="004341C6" w:rsidRPr="001A0E04">
        <w:rPr>
          <w:rFonts w:ascii="Palatino Linotype" w:eastAsia="Palatino Linotype" w:hAnsi="Palatino Linotype" w:cs="Palatino Linotype"/>
        </w:rPr>
        <w:t xml:space="preserve"> Aviso para designación de Titulares de Unidades y Centro de Formación y Documentación Electoral.</w:t>
      </w:r>
    </w:p>
    <w:p w:rsidR="004341C6" w:rsidRPr="001A0E04" w:rsidRDefault="004341C6" w:rsidP="00D5410A">
      <w:pPr>
        <w:spacing w:before="240" w:after="240" w:line="360" w:lineRule="auto"/>
        <w:ind w:left="567" w:right="49"/>
        <w:jc w:val="both"/>
        <w:rPr>
          <w:rFonts w:ascii="Palatino Linotype" w:eastAsia="Palatino Linotype" w:hAnsi="Palatino Linotype" w:cs="Palatino Linotype"/>
        </w:rPr>
      </w:pPr>
      <w:r w:rsidRPr="001A0E04">
        <w:rPr>
          <w:rFonts w:ascii="Palatino Linotype" w:eastAsia="Palatino Linotype" w:hAnsi="Palatino Linotype" w:cs="Palatino Linotype"/>
          <w:noProof/>
          <w:lang w:val="es-MX"/>
        </w:rPr>
        <w:drawing>
          <wp:inline distT="0" distB="0" distL="0" distR="0" wp14:anchorId="016200AA" wp14:editId="6B1B0398">
            <wp:extent cx="4740217" cy="6286500"/>
            <wp:effectExtent l="19050" t="19050" r="2286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2591" cy="6289649"/>
                    </a:xfrm>
                    <a:prstGeom prst="rect">
                      <a:avLst/>
                    </a:prstGeom>
                    <a:ln>
                      <a:solidFill>
                        <a:schemeClr val="tx1"/>
                      </a:solidFill>
                    </a:ln>
                  </pic:spPr>
                </pic:pic>
              </a:graphicData>
            </a:graphic>
          </wp:inline>
        </w:drawing>
      </w:r>
    </w:p>
    <w:p w:rsidR="00D5410A" w:rsidRPr="001A0E04" w:rsidRDefault="00D5410A" w:rsidP="00D5410A">
      <w:pPr>
        <w:spacing w:before="240" w:after="240" w:line="360" w:lineRule="auto"/>
        <w:ind w:left="567" w:right="49"/>
        <w:jc w:val="both"/>
        <w:rPr>
          <w:rFonts w:ascii="Palatino Linotype" w:eastAsia="Palatino Linotype" w:hAnsi="Palatino Linotype" w:cs="Palatino Linotype"/>
        </w:rPr>
      </w:pPr>
      <w:r w:rsidRPr="001A0E04">
        <w:rPr>
          <w:rFonts w:ascii="Palatino Linotype" w:eastAsia="Palatino Linotype" w:hAnsi="Palatino Linotype" w:cs="Palatino Linotype"/>
          <w:b/>
          <w:i/>
        </w:rPr>
        <w:lastRenderedPageBreak/>
        <w:t>“OFICIO RESPUESTA 00460-2022.pdf”:</w:t>
      </w:r>
      <w:r w:rsidR="004341C6" w:rsidRPr="001A0E04">
        <w:rPr>
          <w:rFonts w:ascii="Palatino Linotype" w:eastAsia="Palatino Linotype" w:hAnsi="Palatino Linotype" w:cs="Palatino Linotype"/>
        </w:rPr>
        <w:t xml:space="preserve"> Oficio de respuesta por el que la Titular de la Unidad de Transparencia remite la respuesta al solicitante.</w:t>
      </w:r>
    </w:p>
    <w:p w:rsidR="004341C6" w:rsidRPr="001A0E04" w:rsidRDefault="004341C6" w:rsidP="00D5410A">
      <w:pPr>
        <w:spacing w:before="240" w:after="240" w:line="360" w:lineRule="auto"/>
        <w:ind w:left="567" w:right="49"/>
        <w:jc w:val="both"/>
        <w:rPr>
          <w:rFonts w:ascii="Palatino Linotype" w:eastAsia="Palatino Linotype" w:hAnsi="Palatino Linotype" w:cs="Palatino Linotype"/>
          <w:b/>
          <w:i/>
        </w:rPr>
      </w:pPr>
      <w:r w:rsidRPr="001A0E04">
        <w:rPr>
          <w:rFonts w:ascii="Palatino Linotype" w:eastAsia="Palatino Linotype" w:hAnsi="Palatino Linotype" w:cs="Palatino Linotype"/>
          <w:b/>
          <w:i/>
          <w:noProof/>
          <w:lang w:val="es-MX"/>
        </w:rPr>
        <w:drawing>
          <wp:inline distT="0" distB="0" distL="0" distR="0" wp14:anchorId="56A0BD32" wp14:editId="36E70672">
            <wp:extent cx="5135154" cy="5640070"/>
            <wp:effectExtent l="19050" t="19050" r="27940"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7199" cy="5642316"/>
                    </a:xfrm>
                    <a:prstGeom prst="rect">
                      <a:avLst/>
                    </a:prstGeom>
                    <a:ln>
                      <a:solidFill>
                        <a:schemeClr val="tx1"/>
                      </a:solidFill>
                    </a:ln>
                  </pic:spPr>
                </pic:pic>
              </a:graphicData>
            </a:graphic>
          </wp:inline>
        </w:drawing>
      </w:r>
    </w:p>
    <w:p w:rsidR="00C8730C" w:rsidRPr="001A0E04" w:rsidRDefault="00D23B6E">
      <w:pPr>
        <w:spacing w:before="240" w:after="240" w:line="360" w:lineRule="auto"/>
        <w:ind w:right="49"/>
        <w:jc w:val="both"/>
        <w:rPr>
          <w:rFonts w:ascii="Palatino Linotype" w:eastAsia="Palatino Linotype" w:hAnsi="Palatino Linotype" w:cs="Palatino Linotype"/>
        </w:rPr>
      </w:pPr>
      <w:r w:rsidRPr="001A0E04">
        <w:rPr>
          <w:rFonts w:ascii="Palatino Linotype" w:eastAsia="Palatino Linotype" w:hAnsi="Palatino Linotype" w:cs="Palatino Linotype"/>
          <w:b/>
        </w:rPr>
        <w:t xml:space="preserve">3. Interposición del recurso de revisión. </w:t>
      </w:r>
      <w:r w:rsidRPr="001A0E04">
        <w:rPr>
          <w:rFonts w:ascii="Palatino Linotype" w:eastAsia="Palatino Linotype" w:hAnsi="Palatino Linotype" w:cs="Palatino Linotype"/>
        </w:rPr>
        <w:t xml:space="preserve">Inconforme con los términos de la respuesta emitida por parte del </w:t>
      </w:r>
      <w:r w:rsidR="0089229D" w:rsidRPr="001A0E04">
        <w:rPr>
          <w:rFonts w:ascii="Palatino Linotype" w:eastAsia="Palatino Linotype" w:hAnsi="Palatino Linotype" w:cs="Palatino Linotype"/>
          <w:b/>
        </w:rPr>
        <w:t>Sujeto Obligado</w:t>
      </w:r>
      <w:r w:rsidRPr="001A0E04">
        <w:rPr>
          <w:rFonts w:ascii="Palatino Linotype" w:eastAsia="Palatino Linotype" w:hAnsi="Palatino Linotype" w:cs="Palatino Linotype"/>
        </w:rPr>
        <w:t xml:space="preserve">, el </w:t>
      </w:r>
      <w:r w:rsidR="004341C6" w:rsidRPr="001A0E04">
        <w:rPr>
          <w:rFonts w:ascii="Palatino Linotype" w:eastAsia="Palatino Linotype" w:hAnsi="Palatino Linotype" w:cs="Palatino Linotype"/>
          <w:b/>
        </w:rPr>
        <w:t>catorce de octu</w:t>
      </w:r>
      <w:r w:rsidR="007A724D" w:rsidRPr="001A0E04">
        <w:rPr>
          <w:rFonts w:ascii="Palatino Linotype" w:eastAsia="Palatino Linotype" w:hAnsi="Palatino Linotype" w:cs="Palatino Linotype"/>
          <w:b/>
        </w:rPr>
        <w:t>bre</w:t>
      </w:r>
      <w:r w:rsidRPr="001A0E04">
        <w:rPr>
          <w:rFonts w:ascii="Palatino Linotype" w:eastAsia="Palatino Linotype" w:hAnsi="Palatino Linotype" w:cs="Palatino Linotype"/>
          <w:b/>
        </w:rPr>
        <w:t xml:space="preserve"> de dos mil </w:t>
      </w:r>
      <w:r w:rsidRPr="001A0E04">
        <w:rPr>
          <w:rFonts w:ascii="Palatino Linotype" w:eastAsia="Palatino Linotype" w:hAnsi="Palatino Linotype" w:cs="Palatino Linotype"/>
          <w:b/>
        </w:rPr>
        <w:lastRenderedPageBreak/>
        <w:t>veintidós,</w:t>
      </w:r>
      <w:r w:rsidRPr="001A0E04">
        <w:rPr>
          <w:rFonts w:ascii="Palatino Linotype" w:eastAsia="Palatino Linotype" w:hAnsi="Palatino Linotype" w:cs="Palatino Linotype"/>
        </w:rPr>
        <w:t xml:space="preserve"> </w:t>
      </w:r>
      <w:r w:rsidR="004341C6" w:rsidRPr="001A0E04">
        <w:rPr>
          <w:rFonts w:ascii="Palatino Linotype" w:eastAsia="Palatino Linotype" w:hAnsi="Palatino Linotype" w:cs="Palatino Linotype"/>
          <w:b/>
        </w:rPr>
        <w:t>la parte</w:t>
      </w:r>
      <w:r w:rsidR="006F2F82" w:rsidRPr="001A0E04">
        <w:rPr>
          <w:rFonts w:ascii="Palatino Linotype" w:eastAsia="Palatino Linotype" w:hAnsi="Palatino Linotype" w:cs="Palatino Linotype"/>
          <w:b/>
        </w:rPr>
        <w:t xml:space="preserve"> </w:t>
      </w:r>
      <w:r w:rsidR="0089229D" w:rsidRPr="001A0E04">
        <w:rPr>
          <w:rFonts w:ascii="Palatino Linotype" w:eastAsia="Palatino Linotype" w:hAnsi="Palatino Linotype" w:cs="Palatino Linotype"/>
          <w:b/>
        </w:rPr>
        <w:t>Recurrente</w:t>
      </w:r>
      <w:r w:rsidR="0089229D"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 xml:space="preserve">interpuso el recurso de revisión a través de </w:t>
      </w:r>
      <w:r w:rsidRPr="001A0E04">
        <w:rPr>
          <w:rFonts w:ascii="Palatino Linotype" w:eastAsia="Palatino Linotype" w:hAnsi="Palatino Linotype" w:cs="Palatino Linotype"/>
          <w:b/>
        </w:rPr>
        <w:t xml:space="preserve">SAIMEX, </w:t>
      </w:r>
      <w:r w:rsidRPr="001A0E04">
        <w:rPr>
          <w:rFonts w:ascii="Palatino Linotype" w:eastAsia="Palatino Linotype" w:hAnsi="Palatino Linotype" w:cs="Palatino Linotype"/>
        </w:rPr>
        <w:t>en donde se manifestó de la siguiente manera:</w:t>
      </w:r>
    </w:p>
    <w:p w:rsidR="00C8730C" w:rsidRPr="001A0E04" w:rsidRDefault="0089229D">
      <w:pPr>
        <w:tabs>
          <w:tab w:val="left" w:pos="2745"/>
        </w:tabs>
        <w:spacing w:before="240" w:after="240" w:line="360" w:lineRule="auto"/>
        <w:jc w:val="both"/>
        <w:rPr>
          <w:rFonts w:ascii="Palatino Linotype" w:eastAsia="Palatino Linotype" w:hAnsi="Palatino Linotype" w:cs="Palatino Linotype"/>
          <w:b/>
        </w:rPr>
      </w:pPr>
      <w:r w:rsidRPr="001A0E04">
        <w:rPr>
          <w:rFonts w:ascii="Palatino Linotype" w:eastAsia="Palatino Linotype" w:hAnsi="Palatino Linotype" w:cs="Palatino Linotype"/>
          <w:b/>
        </w:rPr>
        <w:t xml:space="preserve">a) </w:t>
      </w:r>
      <w:r w:rsidR="00D23B6E" w:rsidRPr="001A0E04">
        <w:rPr>
          <w:rFonts w:ascii="Palatino Linotype" w:eastAsia="Palatino Linotype" w:hAnsi="Palatino Linotype" w:cs="Palatino Linotype"/>
          <w:b/>
        </w:rPr>
        <w:t xml:space="preserve">Acto impugnado: </w:t>
      </w:r>
      <w:r w:rsidR="00D23B6E" w:rsidRPr="001A0E04">
        <w:rPr>
          <w:rFonts w:ascii="Palatino Linotype" w:eastAsia="Palatino Linotype" w:hAnsi="Palatino Linotype" w:cs="Palatino Linotype"/>
          <w:b/>
        </w:rPr>
        <w:tab/>
      </w:r>
    </w:p>
    <w:p w:rsidR="00C8730C" w:rsidRPr="001A0E04" w:rsidRDefault="00D23B6E" w:rsidP="006F2F82">
      <w:pPr>
        <w:ind w:left="567" w:right="902"/>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w:t>
      </w:r>
      <w:r w:rsidR="004341C6" w:rsidRPr="001A0E04">
        <w:rPr>
          <w:rFonts w:ascii="Palatino Linotype" w:eastAsia="Palatino Linotype" w:hAnsi="Palatino Linotype" w:cs="Palatino Linotype"/>
          <w:i/>
          <w:sz w:val="22"/>
          <w:szCs w:val="22"/>
        </w:rPr>
        <w:t>RESPUESTA DEL SUJETO OBLIGADO</w:t>
      </w:r>
      <w:r w:rsidRPr="001A0E04">
        <w:rPr>
          <w:rFonts w:ascii="Palatino Linotype" w:eastAsia="Palatino Linotype" w:hAnsi="Palatino Linotype" w:cs="Palatino Linotype"/>
          <w:i/>
          <w:sz w:val="22"/>
          <w:szCs w:val="22"/>
        </w:rPr>
        <w:t>” (Sic)</w:t>
      </w:r>
    </w:p>
    <w:p w:rsidR="00C8730C" w:rsidRPr="001A0E04" w:rsidRDefault="00C8730C">
      <w:pPr>
        <w:ind w:left="851" w:right="902"/>
        <w:jc w:val="both"/>
        <w:rPr>
          <w:rFonts w:ascii="Palatino Linotype" w:eastAsia="Palatino Linotype" w:hAnsi="Palatino Linotype" w:cs="Palatino Linotype"/>
          <w:i/>
          <w:sz w:val="22"/>
          <w:szCs w:val="22"/>
        </w:rPr>
      </w:pPr>
    </w:p>
    <w:p w:rsidR="00C8730C" w:rsidRPr="001A0E04" w:rsidRDefault="0089229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 xml:space="preserve">b) </w:t>
      </w:r>
      <w:r w:rsidR="00D23B6E" w:rsidRPr="001A0E04">
        <w:rPr>
          <w:rFonts w:ascii="Palatino Linotype" w:eastAsia="Palatino Linotype" w:hAnsi="Palatino Linotype" w:cs="Palatino Linotype"/>
          <w:b/>
        </w:rPr>
        <w:t>Razones o motivos de inconformidad</w:t>
      </w:r>
      <w:r w:rsidR="00D23B6E" w:rsidRPr="001A0E04">
        <w:rPr>
          <w:rFonts w:ascii="Palatino Linotype" w:eastAsia="Palatino Linotype" w:hAnsi="Palatino Linotype" w:cs="Palatino Linotype"/>
        </w:rPr>
        <w:t>:</w:t>
      </w:r>
    </w:p>
    <w:p w:rsidR="00C8730C" w:rsidRPr="001A0E04" w:rsidRDefault="00D23B6E" w:rsidP="006F2F82">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1A0E04">
        <w:rPr>
          <w:rFonts w:ascii="Palatino Linotype" w:eastAsia="Palatino Linotype" w:hAnsi="Palatino Linotype" w:cs="Palatino Linotype"/>
          <w:i/>
          <w:sz w:val="22"/>
          <w:szCs w:val="22"/>
        </w:rPr>
        <w:t xml:space="preserve"> “</w:t>
      </w:r>
      <w:r w:rsidR="004341C6" w:rsidRPr="001A0E04">
        <w:rPr>
          <w:rFonts w:ascii="Palatino Linotype" w:eastAsia="Palatino Linotype" w:hAnsi="Palatino Linotype" w:cs="Palatino Linotype"/>
          <w:i/>
          <w:sz w:val="22"/>
          <w:szCs w:val="22"/>
        </w:rPr>
        <w:t xml:space="preserve">Si bien es cierto que el nombre de las personas puede ser catalogada dentro del rubro información reservada, también lo es que una persona que aspiran a ocupar un cargo público dentro de cualquier institución del Estado, desde ese momento se vuelve una figura pública, no obstante que no logre acceder al cargo. </w:t>
      </w:r>
      <w:r w:rsidR="004341C6" w:rsidRPr="001A0E04">
        <w:rPr>
          <w:rFonts w:ascii="Palatino Linotype" w:eastAsia="Palatino Linotype" w:hAnsi="Palatino Linotype" w:cs="Palatino Linotype"/>
          <w:b/>
          <w:i/>
          <w:sz w:val="22"/>
          <w:szCs w:val="22"/>
        </w:rPr>
        <w:t>Y dado que el Instituto Electoral del Estado De México, a través de su dependencia correspondiente, cataloga la información que se le requiere como reservada</w:t>
      </w:r>
      <w:r w:rsidR="004341C6" w:rsidRPr="001A0E04">
        <w:rPr>
          <w:rFonts w:ascii="Palatino Linotype" w:eastAsia="Palatino Linotype" w:hAnsi="Palatino Linotype" w:cs="Palatino Linotype"/>
          <w:i/>
          <w:sz w:val="22"/>
          <w:szCs w:val="22"/>
        </w:rPr>
        <w:t xml:space="preserve">, </w:t>
      </w:r>
      <w:r w:rsidR="004341C6" w:rsidRPr="001A0E04">
        <w:rPr>
          <w:rFonts w:ascii="Palatino Linotype" w:eastAsia="Palatino Linotype" w:hAnsi="Palatino Linotype" w:cs="Palatino Linotype"/>
          <w:b/>
          <w:i/>
          <w:sz w:val="22"/>
          <w:szCs w:val="22"/>
        </w:rPr>
        <w:t xml:space="preserve">debe considerarse que las personas que pretenden o aspiran a ocupar un cargo dentro de una institución pública a través de una convocatoria o aviso público, desde el momento en que manifiestan abiertamente su intención de convertirse en figuras públicas y por ende deben ser conocida su identidad por la sociedad a la que pretenden servir, dentro de la cual queda incluido el nombre completo. En razón de anterior debe considerarse que la resolución que se impugna no </w:t>
      </w:r>
      <w:proofErr w:type="spellStart"/>
      <w:r w:rsidR="004341C6" w:rsidRPr="001A0E04">
        <w:rPr>
          <w:rFonts w:ascii="Palatino Linotype" w:eastAsia="Palatino Linotype" w:hAnsi="Palatino Linotype" w:cs="Palatino Linotype"/>
          <w:b/>
          <w:i/>
          <w:sz w:val="22"/>
          <w:szCs w:val="22"/>
        </w:rPr>
        <w:t>esta</w:t>
      </w:r>
      <w:proofErr w:type="spellEnd"/>
      <w:r w:rsidR="004341C6" w:rsidRPr="001A0E04">
        <w:rPr>
          <w:rFonts w:ascii="Palatino Linotype" w:eastAsia="Palatino Linotype" w:hAnsi="Palatino Linotype" w:cs="Palatino Linotype"/>
          <w:b/>
          <w:i/>
          <w:sz w:val="22"/>
          <w:szCs w:val="22"/>
        </w:rPr>
        <w:t xml:space="preserve"> debidamente fundada ni motivada, a raíz de que los artículos que se invocan en la fundamentación nunca se actualizan en la presente petición, ya que se refieren a supuestos totalmente diferentes, aunado a que la motivación es insuficiente para acreditar la actualización de dichos supuesto legales, precisamente porque se refieren a otros supuestos totalmente distintos</w:t>
      </w:r>
      <w:r w:rsidR="004341C6" w:rsidRPr="001A0E04">
        <w:rPr>
          <w:rFonts w:ascii="Palatino Linotype" w:eastAsia="Palatino Linotype" w:hAnsi="Palatino Linotype" w:cs="Palatino Linotype"/>
          <w:i/>
          <w:sz w:val="22"/>
          <w:szCs w:val="22"/>
        </w:rPr>
        <w:t>.</w:t>
      </w:r>
      <w:r w:rsidRPr="001A0E04">
        <w:rPr>
          <w:rFonts w:ascii="Palatino Linotype" w:eastAsia="Palatino Linotype" w:hAnsi="Palatino Linotype" w:cs="Palatino Linotype"/>
          <w:i/>
          <w:sz w:val="22"/>
          <w:szCs w:val="22"/>
        </w:rPr>
        <w:t>” (Sic)</w:t>
      </w:r>
      <w:r w:rsidR="006F2F82" w:rsidRPr="001A0E04">
        <w:rPr>
          <w:rFonts w:ascii="Palatino Linotype" w:eastAsia="Palatino Linotype" w:hAnsi="Palatino Linotype" w:cs="Palatino Linotype"/>
          <w:i/>
          <w:sz w:val="22"/>
          <w:szCs w:val="22"/>
        </w:rPr>
        <w:t xml:space="preserve"> (Énfasis añadido)</w:t>
      </w:r>
    </w:p>
    <w:p w:rsidR="00C8730C" w:rsidRPr="001A0E04" w:rsidRDefault="00C8730C">
      <w:pPr>
        <w:ind w:left="851" w:right="902"/>
        <w:jc w:val="both"/>
        <w:rPr>
          <w:rFonts w:ascii="Palatino Linotype" w:eastAsia="Palatino Linotype" w:hAnsi="Palatino Linotype" w:cs="Palatino Linotype"/>
          <w:i/>
          <w:sz w:val="22"/>
          <w:szCs w:val="22"/>
        </w:rPr>
      </w:pPr>
    </w:p>
    <w:p w:rsidR="00C93F06" w:rsidRPr="001A0E04" w:rsidRDefault="00C93F06" w:rsidP="00C93F06">
      <w:pPr>
        <w:ind w:right="902"/>
        <w:jc w:val="both"/>
        <w:rPr>
          <w:rFonts w:ascii="Palatino Linotype" w:eastAsia="Palatino Linotype" w:hAnsi="Palatino Linotype" w:cs="Palatino Linotype"/>
          <w:sz w:val="22"/>
          <w:szCs w:val="22"/>
        </w:rPr>
      </w:pPr>
    </w:p>
    <w:p w:rsidR="00C8730C" w:rsidRPr="001A0E04" w:rsidRDefault="00D23B6E">
      <w:pPr>
        <w:spacing w:line="360" w:lineRule="auto"/>
        <w:ind w:right="51"/>
        <w:jc w:val="both"/>
        <w:rPr>
          <w:rFonts w:ascii="Palatino Linotype" w:eastAsia="Palatino Linotype" w:hAnsi="Palatino Linotype" w:cs="Palatino Linotype"/>
        </w:rPr>
      </w:pPr>
      <w:r w:rsidRPr="001A0E04">
        <w:rPr>
          <w:rFonts w:ascii="Palatino Linotype" w:eastAsia="Palatino Linotype" w:hAnsi="Palatino Linotype" w:cs="Palatino Linotype"/>
          <w:b/>
        </w:rPr>
        <w:t xml:space="preserve">4. Turno. </w:t>
      </w:r>
      <w:r w:rsidRPr="001A0E0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1A0E04">
        <w:rPr>
          <w:rFonts w:ascii="Palatino Linotype" w:eastAsia="Palatino Linotype" w:hAnsi="Palatino Linotype" w:cs="Palatino Linotype"/>
        </w:rPr>
        <w:lastRenderedPageBreak/>
        <w:t xml:space="preserve">del Estado de México y Municipios, a la </w:t>
      </w:r>
      <w:r w:rsidRPr="001A0E04">
        <w:rPr>
          <w:rFonts w:ascii="Palatino Linotype" w:eastAsia="Palatino Linotype" w:hAnsi="Palatino Linotype" w:cs="Palatino Linotype"/>
          <w:b/>
        </w:rPr>
        <w:t>Comisionada</w:t>
      </w:r>
      <w:r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b/>
        </w:rPr>
        <w:t xml:space="preserve">Guadalupe Ramírez Peña, </w:t>
      </w:r>
      <w:r w:rsidRPr="001A0E04">
        <w:rPr>
          <w:rFonts w:ascii="Palatino Linotype" w:eastAsia="Palatino Linotype" w:hAnsi="Palatino Linotype" w:cs="Palatino Linotype"/>
        </w:rPr>
        <w:t xml:space="preserve">a efecto de que analizara sobre su admisión o su </w:t>
      </w:r>
      <w:proofErr w:type="spellStart"/>
      <w:r w:rsidRPr="001A0E04">
        <w:rPr>
          <w:rFonts w:ascii="Palatino Linotype" w:eastAsia="Palatino Linotype" w:hAnsi="Palatino Linotype" w:cs="Palatino Linotype"/>
        </w:rPr>
        <w:t>desechamiento</w:t>
      </w:r>
      <w:proofErr w:type="spellEnd"/>
      <w:r w:rsidRPr="001A0E04">
        <w:rPr>
          <w:rFonts w:ascii="Palatino Linotype" w:eastAsia="Palatino Linotype" w:hAnsi="Palatino Linotype" w:cs="Palatino Linotype"/>
        </w:rPr>
        <w:t>.</w:t>
      </w:r>
    </w:p>
    <w:p w:rsidR="00C8730C" w:rsidRPr="001A0E04" w:rsidRDefault="00C8730C">
      <w:pPr>
        <w:spacing w:line="360" w:lineRule="auto"/>
        <w:ind w:right="51"/>
        <w:jc w:val="both"/>
        <w:rPr>
          <w:rFonts w:ascii="Palatino Linotype" w:eastAsia="Palatino Linotype" w:hAnsi="Palatino Linotype" w:cs="Palatino Linotype"/>
        </w:rPr>
      </w:pPr>
    </w:p>
    <w:p w:rsidR="00C8730C" w:rsidRPr="001A0E04" w:rsidRDefault="00E60A0C">
      <w:pPr>
        <w:spacing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5. Admisión del Recurso de R</w:t>
      </w:r>
      <w:r w:rsidR="00D23B6E" w:rsidRPr="001A0E04">
        <w:rPr>
          <w:rFonts w:ascii="Palatino Linotype" w:eastAsia="Palatino Linotype" w:hAnsi="Palatino Linotype" w:cs="Palatino Linotype"/>
          <w:b/>
        </w:rPr>
        <w:t>evisión.</w:t>
      </w:r>
      <w:r w:rsidR="00D23B6E" w:rsidRPr="001A0E04">
        <w:rPr>
          <w:rFonts w:ascii="Palatino Linotype" w:eastAsia="Palatino Linotype" w:hAnsi="Palatino Linotype" w:cs="Palatino Linotype"/>
        </w:rPr>
        <w:t xml:space="preserve"> </w:t>
      </w:r>
      <w:r w:rsidR="006F2F82" w:rsidRPr="001A0E04">
        <w:rPr>
          <w:rFonts w:ascii="Palatino Linotype" w:eastAsia="Palatino Linotype" w:hAnsi="Palatino Linotype" w:cs="Palatino Linotype"/>
        </w:rPr>
        <w:t xml:space="preserve">El </w:t>
      </w:r>
      <w:r w:rsidR="004341C6" w:rsidRPr="001A0E04">
        <w:rPr>
          <w:rFonts w:ascii="Palatino Linotype" w:eastAsia="Palatino Linotype" w:hAnsi="Palatino Linotype" w:cs="Palatino Linotype"/>
          <w:b/>
        </w:rPr>
        <w:t>diecinueve de octu</w:t>
      </w:r>
      <w:r w:rsidR="000E3DF5" w:rsidRPr="001A0E04">
        <w:rPr>
          <w:rFonts w:ascii="Palatino Linotype" w:eastAsia="Palatino Linotype" w:hAnsi="Palatino Linotype" w:cs="Palatino Linotype"/>
          <w:b/>
        </w:rPr>
        <w:t>bre</w:t>
      </w:r>
      <w:r w:rsidR="00D23B6E" w:rsidRPr="001A0E04">
        <w:rPr>
          <w:rFonts w:ascii="Palatino Linotype" w:eastAsia="Palatino Linotype" w:hAnsi="Palatino Linotype" w:cs="Palatino Linotype"/>
          <w:b/>
        </w:rPr>
        <w:t xml:space="preserve"> de dos mil veintidós, </w:t>
      </w:r>
      <w:r w:rsidR="00D23B6E" w:rsidRPr="001A0E0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A0E04">
        <w:rPr>
          <w:rFonts w:ascii="Palatino Linotype" w:eastAsia="Palatino Linotype" w:hAnsi="Palatino Linotype" w:cs="Palatino Linotype"/>
          <w:b/>
        </w:rPr>
        <w:t xml:space="preserve">Sujeto Obligado </w:t>
      </w:r>
      <w:r w:rsidR="00D23B6E" w:rsidRPr="001A0E04">
        <w:rPr>
          <w:rFonts w:ascii="Palatino Linotype" w:eastAsia="Palatino Linotype" w:hAnsi="Palatino Linotype" w:cs="Palatino Linotype"/>
        </w:rPr>
        <w:t>presentara su informe justificado.</w:t>
      </w:r>
    </w:p>
    <w:p w:rsidR="00E75FFC" w:rsidRPr="001A0E04" w:rsidRDefault="00D23B6E">
      <w:pPr>
        <w:spacing w:after="240" w:line="360" w:lineRule="auto"/>
        <w:jc w:val="both"/>
        <w:rPr>
          <w:rFonts w:ascii="Palatino Linotype" w:eastAsia="Palatino Linotype" w:hAnsi="Palatino Linotype" w:cs="Palatino Linotype"/>
        </w:rPr>
      </w:pPr>
      <w:bookmarkStart w:id="3" w:name="_heading=h.2s8eyo1" w:colFirst="0" w:colLast="0"/>
      <w:bookmarkEnd w:id="3"/>
      <w:r w:rsidRPr="001A0E04">
        <w:rPr>
          <w:rFonts w:ascii="Palatino Linotype" w:eastAsia="Palatino Linotype" w:hAnsi="Palatino Linotype" w:cs="Palatino Linotype"/>
          <w:b/>
        </w:rPr>
        <w:t xml:space="preserve">6. </w:t>
      </w:r>
      <w:r w:rsidR="00E75FFC" w:rsidRPr="001A0E04">
        <w:rPr>
          <w:rFonts w:ascii="Palatino Linotype" w:eastAsia="Palatino Linotype" w:hAnsi="Palatino Linotype" w:cs="Palatino Linotype"/>
          <w:b/>
        </w:rPr>
        <w:t>Manifestaciones</w:t>
      </w:r>
      <w:r w:rsidR="00E75FFC" w:rsidRPr="001A0E04">
        <w:rPr>
          <w:rFonts w:ascii="Palatino Linotype" w:eastAsia="Palatino Linotype" w:hAnsi="Palatino Linotype" w:cs="Palatino Linotype"/>
        </w:rPr>
        <w:t xml:space="preserve">. El </w:t>
      </w:r>
      <w:r w:rsidR="003325FD" w:rsidRPr="001A0E04">
        <w:rPr>
          <w:rFonts w:ascii="Palatino Linotype" w:eastAsia="Palatino Linotype" w:hAnsi="Palatino Linotype" w:cs="Palatino Linotype"/>
          <w:b/>
        </w:rPr>
        <w:t xml:space="preserve">treinta y uno de octubre </w:t>
      </w:r>
      <w:r w:rsidR="00E75FFC" w:rsidRPr="001A0E04">
        <w:rPr>
          <w:rFonts w:ascii="Palatino Linotype" w:eastAsia="Palatino Linotype" w:hAnsi="Palatino Linotype" w:cs="Palatino Linotype"/>
          <w:b/>
        </w:rPr>
        <w:t>de dos mil veintidós</w:t>
      </w:r>
      <w:r w:rsidR="00E75FFC" w:rsidRPr="001A0E04">
        <w:rPr>
          <w:rFonts w:ascii="Palatino Linotype" w:eastAsia="Palatino Linotype" w:hAnsi="Palatino Linotype" w:cs="Palatino Linotype"/>
        </w:rPr>
        <w:t xml:space="preserve">, el </w:t>
      </w:r>
      <w:r w:rsidR="00E75FFC" w:rsidRPr="001A0E04">
        <w:rPr>
          <w:rFonts w:ascii="Palatino Linotype" w:eastAsia="Palatino Linotype" w:hAnsi="Palatino Linotype" w:cs="Palatino Linotype"/>
          <w:b/>
        </w:rPr>
        <w:t>Sujeto Obligado</w:t>
      </w:r>
      <w:r w:rsidR="00E75FFC" w:rsidRPr="001A0E04">
        <w:rPr>
          <w:rFonts w:ascii="Palatino Linotype" w:eastAsia="Palatino Linotype" w:hAnsi="Palatino Linotype" w:cs="Palatino Linotype"/>
        </w:rPr>
        <w:t xml:space="preserve"> remitió su informe justificado mediante los archivos electrónicos </w:t>
      </w:r>
    </w:p>
    <w:p w:rsidR="00E75FFC" w:rsidRPr="001A0E04" w:rsidRDefault="00E75FFC" w:rsidP="00E75FFC">
      <w:pPr>
        <w:spacing w:after="240" w:line="360" w:lineRule="auto"/>
        <w:ind w:left="567" w:right="900"/>
        <w:jc w:val="both"/>
        <w:rPr>
          <w:rFonts w:ascii="Palatino Linotype" w:eastAsia="Palatino Linotype" w:hAnsi="Palatino Linotype" w:cs="Palatino Linotype"/>
        </w:rPr>
      </w:pPr>
      <w:r w:rsidRPr="001A0E04">
        <w:rPr>
          <w:rFonts w:ascii="Palatino Linotype" w:eastAsia="Palatino Linotype" w:hAnsi="Palatino Linotype" w:cs="Palatino Linotype"/>
          <w:b/>
          <w:i/>
          <w:sz w:val="22"/>
        </w:rPr>
        <w:t>“INFORME JUSTIFICADO RR 15604-2022 UT.pdf”:</w:t>
      </w:r>
      <w:r w:rsidRPr="001A0E04">
        <w:rPr>
          <w:rFonts w:ascii="Palatino Linotype" w:eastAsia="Palatino Linotype" w:hAnsi="Palatino Linotype" w:cs="Palatino Linotype"/>
          <w:b/>
          <w:i/>
          <w:sz w:val="22"/>
        </w:rPr>
        <w:tab/>
      </w:r>
      <w:r w:rsidRPr="001A0E04">
        <w:rPr>
          <w:rFonts w:ascii="Palatino Linotype" w:eastAsia="Palatino Linotype" w:hAnsi="Palatino Linotype" w:cs="Palatino Linotype"/>
        </w:rPr>
        <w:t>Archivo electrónico de dieciocho fojas, en las cuales el Sujeto Obligado señala que respecto al punto impugnado por el particular, la información solicitada no se clasificó como reservada sino como confidencial, además abunda en la clasificación de los nombres de aspirantes.</w:t>
      </w:r>
    </w:p>
    <w:p w:rsidR="00E75FFC" w:rsidRPr="001A0E04" w:rsidRDefault="00E75FFC" w:rsidP="00E75FFC">
      <w:pPr>
        <w:spacing w:after="240" w:line="360" w:lineRule="auto"/>
        <w:ind w:left="567" w:right="900"/>
        <w:jc w:val="both"/>
        <w:rPr>
          <w:rFonts w:ascii="Palatino Linotype" w:eastAsia="Palatino Linotype" w:hAnsi="Palatino Linotype" w:cs="Palatino Linotype"/>
        </w:rPr>
      </w:pPr>
    </w:p>
    <w:p w:rsidR="00E75FFC" w:rsidRPr="001A0E04" w:rsidRDefault="00E75FFC" w:rsidP="00E75FFC">
      <w:pPr>
        <w:spacing w:after="240" w:line="360" w:lineRule="auto"/>
        <w:ind w:left="567"/>
        <w:jc w:val="both"/>
        <w:rPr>
          <w:rFonts w:ascii="Palatino Linotype" w:eastAsia="Palatino Linotype" w:hAnsi="Palatino Linotype" w:cs="Palatino Linotype"/>
          <w:b/>
          <w:i/>
          <w:sz w:val="22"/>
        </w:rPr>
      </w:pPr>
      <w:r w:rsidRPr="001A0E04">
        <w:rPr>
          <w:rFonts w:ascii="Palatino Linotype" w:eastAsia="Palatino Linotype" w:hAnsi="Palatino Linotype" w:cs="Palatino Linotype"/>
          <w:b/>
          <w:i/>
          <w:sz w:val="22"/>
        </w:rPr>
        <w:lastRenderedPageBreak/>
        <w:tab/>
      </w:r>
      <w:r w:rsidRPr="001A0E04">
        <w:rPr>
          <w:rFonts w:ascii="Palatino Linotype" w:eastAsia="Palatino Linotype" w:hAnsi="Palatino Linotype" w:cs="Palatino Linotype"/>
          <w:b/>
          <w:i/>
          <w:noProof/>
          <w:sz w:val="22"/>
          <w:lang w:val="es-MX"/>
        </w:rPr>
        <w:drawing>
          <wp:inline distT="0" distB="0" distL="0" distR="0" wp14:anchorId="4B077C1C" wp14:editId="79310E31">
            <wp:extent cx="4476750" cy="6008902"/>
            <wp:effectExtent l="19050" t="19050" r="1905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6182" cy="6021562"/>
                    </a:xfrm>
                    <a:prstGeom prst="rect">
                      <a:avLst/>
                    </a:prstGeom>
                    <a:ln>
                      <a:solidFill>
                        <a:sysClr val="windowText" lastClr="000000"/>
                      </a:solidFill>
                    </a:ln>
                  </pic:spPr>
                </pic:pic>
              </a:graphicData>
            </a:graphic>
          </wp:inline>
        </w:drawing>
      </w:r>
    </w:p>
    <w:p w:rsidR="00E75FFC" w:rsidRPr="001A0E04" w:rsidRDefault="00E75FFC" w:rsidP="00E75FFC">
      <w:pPr>
        <w:spacing w:after="240" w:line="360" w:lineRule="auto"/>
        <w:ind w:left="567"/>
        <w:jc w:val="both"/>
        <w:rPr>
          <w:rFonts w:ascii="Palatino Linotype" w:eastAsia="Palatino Linotype" w:hAnsi="Palatino Linotype" w:cs="Palatino Linotype"/>
        </w:rPr>
      </w:pPr>
      <w:r w:rsidRPr="001A0E04">
        <w:rPr>
          <w:rFonts w:ascii="Palatino Linotype" w:eastAsia="Palatino Linotype" w:hAnsi="Palatino Linotype" w:cs="Palatino Linotype"/>
          <w:b/>
          <w:i/>
          <w:sz w:val="22"/>
        </w:rPr>
        <w:t>“ACDO CG 56 2022 QR.pdf”:</w:t>
      </w:r>
      <w:r w:rsidRPr="001A0E04">
        <w:rPr>
          <w:rFonts w:ascii="Palatino Linotype" w:eastAsia="Palatino Linotype" w:hAnsi="Palatino Linotype" w:cs="Palatino Linotype"/>
          <w:b/>
          <w:i/>
          <w:sz w:val="22"/>
        </w:rPr>
        <w:tab/>
      </w:r>
      <w:r w:rsidRPr="001A0E04">
        <w:rPr>
          <w:rFonts w:ascii="Palatino Linotype" w:eastAsia="Palatino Linotype" w:hAnsi="Palatino Linotype" w:cs="Palatino Linotype"/>
        </w:rPr>
        <w:t xml:space="preserve">Acuerdo No. IEEM/CG/56/2022, en el que se designan a diversos Titulares de las Unidades Administrativas del Instituto Electoral del Estado de México, entre ellos el Titular de la Unidad Técnica para </w:t>
      </w:r>
      <w:r w:rsidRPr="001A0E04">
        <w:rPr>
          <w:rFonts w:ascii="Palatino Linotype" w:eastAsia="Palatino Linotype" w:hAnsi="Palatino Linotype" w:cs="Palatino Linotype"/>
        </w:rPr>
        <w:lastRenderedPageBreak/>
        <w:t xml:space="preserve">la Administración de Personal, José Zeferino Rivera Flores, el cual había sido solicitado por el particular: </w:t>
      </w:r>
    </w:p>
    <w:p w:rsidR="00E75FFC" w:rsidRPr="001A0E04" w:rsidRDefault="00E75FFC" w:rsidP="00E75FFC">
      <w:pPr>
        <w:spacing w:after="240" w:line="360" w:lineRule="auto"/>
        <w:ind w:left="567"/>
        <w:jc w:val="both"/>
        <w:rPr>
          <w:rFonts w:ascii="Palatino Linotype" w:eastAsia="Palatino Linotype" w:hAnsi="Palatino Linotype" w:cs="Palatino Linotype"/>
          <w:b/>
          <w:i/>
          <w:sz w:val="22"/>
        </w:rPr>
      </w:pPr>
      <w:r w:rsidRPr="001A0E04">
        <w:rPr>
          <w:rFonts w:ascii="Palatino Linotype" w:eastAsia="Palatino Linotype" w:hAnsi="Palatino Linotype" w:cs="Palatino Linotype"/>
          <w:b/>
          <w:i/>
          <w:noProof/>
          <w:sz w:val="22"/>
          <w:lang w:val="es-MX"/>
        </w:rPr>
        <w:drawing>
          <wp:inline distT="0" distB="0" distL="0" distR="0" wp14:anchorId="69FA6DB3" wp14:editId="474F6EA1">
            <wp:extent cx="4840605" cy="6342956"/>
            <wp:effectExtent l="19050" t="19050" r="17145" b="203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1999" cy="6344782"/>
                    </a:xfrm>
                    <a:prstGeom prst="rect">
                      <a:avLst/>
                    </a:prstGeom>
                    <a:ln>
                      <a:solidFill>
                        <a:sysClr val="windowText" lastClr="000000"/>
                      </a:solidFill>
                    </a:ln>
                  </pic:spPr>
                </pic:pic>
              </a:graphicData>
            </a:graphic>
          </wp:inline>
        </w:drawing>
      </w:r>
    </w:p>
    <w:p w:rsidR="00C8730C" w:rsidRPr="001A0E04" w:rsidRDefault="00E75FFC" w:rsidP="00E75FFC">
      <w:pPr>
        <w:spacing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lastRenderedPageBreak/>
        <w:t xml:space="preserve">Posteriormente el </w:t>
      </w:r>
      <w:r w:rsidR="003325FD" w:rsidRPr="001A0E04">
        <w:rPr>
          <w:rFonts w:ascii="Palatino Linotype" w:eastAsia="Palatino Linotype" w:hAnsi="Palatino Linotype" w:cs="Palatino Linotype"/>
          <w:b/>
        </w:rPr>
        <w:t>ocho de diciembre de dos mil veintidó</w:t>
      </w:r>
      <w:r w:rsidR="00D23B6E" w:rsidRPr="001A0E04">
        <w:rPr>
          <w:rFonts w:ascii="Palatino Linotype" w:eastAsia="Palatino Linotype" w:hAnsi="Palatino Linotype" w:cs="Palatino Linotype"/>
          <w:b/>
        </w:rPr>
        <w:t xml:space="preserve">s, </w:t>
      </w:r>
      <w:r w:rsidR="006F2F82" w:rsidRPr="001A0E04">
        <w:rPr>
          <w:rFonts w:ascii="Palatino Linotype" w:eastAsia="Palatino Linotype" w:hAnsi="Palatino Linotype" w:cs="Palatino Linotype"/>
        </w:rPr>
        <w:t>el</w:t>
      </w:r>
      <w:r w:rsidR="006F2F82" w:rsidRPr="001A0E04">
        <w:rPr>
          <w:rFonts w:ascii="Palatino Linotype" w:eastAsia="Palatino Linotype" w:hAnsi="Palatino Linotype" w:cs="Palatino Linotype"/>
          <w:b/>
        </w:rPr>
        <w:t xml:space="preserve"> </w:t>
      </w:r>
      <w:r w:rsidR="00E60A0C" w:rsidRPr="001A0E04">
        <w:rPr>
          <w:rFonts w:ascii="Palatino Linotype" w:eastAsia="Palatino Linotype" w:hAnsi="Palatino Linotype" w:cs="Palatino Linotype"/>
          <w:b/>
        </w:rPr>
        <w:t>Sujeto Obligado</w:t>
      </w:r>
      <w:r w:rsidR="00D23B6E" w:rsidRPr="001A0E04">
        <w:rPr>
          <w:rFonts w:ascii="Palatino Linotype" w:eastAsia="Palatino Linotype" w:hAnsi="Palatino Linotype" w:cs="Palatino Linotype"/>
          <w:b/>
        </w:rPr>
        <w:t xml:space="preserve"> </w:t>
      </w:r>
      <w:r w:rsidR="00D23B6E" w:rsidRPr="001A0E04">
        <w:rPr>
          <w:rFonts w:ascii="Palatino Linotype" w:eastAsia="Palatino Linotype" w:hAnsi="Palatino Linotype" w:cs="Palatino Linotype"/>
        </w:rPr>
        <w:t xml:space="preserve">remitió, a través del </w:t>
      </w:r>
      <w:r w:rsidR="00D23B6E" w:rsidRPr="001A0E04">
        <w:rPr>
          <w:rFonts w:ascii="Palatino Linotype" w:eastAsia="Palatino Linotype" w:hAnsi="Palatino Linotype" w:cs="Palatino Linotype"/>
          <w:b/>
        </w:rPr>
        <w:t>SAIMEX</w:t>
      </w:r>
      <w:r w:rsidR="00D23B6E"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un alcance al</w:t>
      </w:r>
      <w:r w:rsidR="00D23B6E" w:rsidRPr="001A0E04">
        <w:rPr>
          <w:rFonts w:ascii="Palatino Linotype" w:eastAsia="Palatino Linotype" w:hAnsi="Palatino Linotype" w:cs="Palatino Linotype"/>
        </w:rPr>
        <w:t xml:space="preserve"> i</w:t>
      </w:r>
      <w:r w:rsidR="00917DAD" w:rsidRPr="001A0E04">
        <w:rPr>
          <w:rFonts w:ascii="Palatino Linotype" w:eastAsia="Palatino Linotype" w:hAnsi="Palatino Linotype" w:cs="Palatino Linotype"/>
        </w:rPr>
        <w:t xml:space="preserve">nforme </w:t>
      </w:r>
      <w:r w:rsidRPr="001A0E04">
        <w:rPr>
          <w:rFonts w:ascii="Palatino Linotype" w:eastAsia="Palatino Linotype" w:hAnsi="Palatino Linotype" w:cs="Palatino Linotype"/>
        </w:rPr>
        <w:t>justificado, mediante el</w:t>
      </w:r>
      <w:r w:rsidR="00917DAD" w:rsidRPr="001A0E04">
        <w:rPr>
          <w:rFonts w:ascii="Palatino Linotype" w:eastAsia="Palatino Linotype" w:hAnsi="Palatino Linotype" w:cs="Palatino Linotype"/>
        </w:rPr>
        <w:t xml:space="preserve"> siguiente archivo electrónico</w:t>
      </w:r>
      <w:r w:rsidR="00D23B6E" w:rsidRPr="001A0E04">
        <w:rPr>
          <w:rFonts w:ascii="Palatino Linotype" w:eastAsia="Palatino Linotype" w:hAnsi="Palatino Linotype" w:cs="Palatino Linotype"/>
        </w:rPr>
        <w:t>:</w:t>
      </w:r>
      <w:r w:rsidR="001C41C6" w:rsidRPr="001A0E04">
        <w:rPr>
          <w:rFonts w:ascii="Palatino Linotype" w:eastAsia="Palatino Linotype" w:hAnsi="Palatino Linotype" w:cs="Palatino Linotype"/>
        </w:rPr>
        <w:t xml:space="preserve"> </w:t>
      </w:r>
    </w:p>
    <w:p w:rsidR="003325FD" w:rsidRPr="001A0E04" w:rsidRDefault="00E75FFC" w:rsidP="00453164">
      <w:pPr>
        <w:spacing w:before="240" w:after="240" w:line="360" w:lineRule="auto"/>
        <w:ind w:left="567" w:right="900"/>
        <w:jc w:val="both"/>
        <w:rPr>
          <w:rFonts w:ascii="Palatino Linotype" w:eastAsia="Palatino Linotype" w:hAnsi="Palatino Linotype" w:cs="Palatino Linotype"/>
        </w:rPr>
      </w:pPr>
      <w:r w:rsidRPr="001A0E04">
        <w:rPr>
          <w:rFonts w:ascii="Palatino Linotype" w:eastAsia="Palatino Linotype" w:hAnsi="Palatino Linotype" w:cs="Palatino Linotype"/>
          <w:b/>
          <w:i/>
          <w:sz w:val="22"/>
        </w:rPr>
        <w:t xml:space="preserve"> </w:t>
      </w:r>
      <w:r w:rsidR="003325FD" w:rsidRPr="001A0E04">
        <w:rPr>
          <w:rFonts w:ascii="Palatino Linotype" w:eastAsia="Palatino Linotype" w:hAnsi="Palatino Linotype" w:cs="Palatino Linotype"/>
          <w:b/>
          <w:i/>
          <w:sz w:val="22"/>
        </w:rPr>
        <w:t xml:space="preserve">“IEEM-CT-120-2022 FIRMADO.pdf”: </w:t>
      </w:r>
      <w:r w:rsidR="00453164" w:rsidRPr="001A0E04">
        <w:rPr>
          <w:rFonts w:ascii="Palatino Linotype" w:eastAsia="Palatino Linotype" w:hAnsi="Palatino Linotype" w:cs="Palatino Linotype"/>
        </w:rPr>
        <w:t>Documento de once fojas que consiste en el Acuerdo No. IEEM/CT/120/2022, que clasifica como información confidencial los nombres de los aspirantes a las jefaturas del Centro de Formación y Documentación Electoral y la Unidad Técnica para la Administración de Personal Electoral, firmado por las autoridades competentes.</w:t>
      </w:r>
    </w:p>
    <w:p w:rsidR="00C8730C" w:rsidRPr="001A0E04" w:rsidRDefault="00B1187C" w:rsidP="00B1187C">
      <w:pPr>
        <w:spacing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Es de precisar que </w:t>
      </w:r>
      <w:r w:rsidR="00453164" w:rsidRPr="001A0E04">
        <w:rPr>
          <w:rFonts w:ascii="Palatino Linotype" w:eastAsia="Palatino Linotype" w:hAnsi="Palatino Linotype" w:cs="Palatino Linotype"/>
          <w:b/>
        </w:rPr>
        <w:t>la parte</w:t>
      </w:r>
      <w:r w:rsidR="006F2F82" w:rsidRPr="001A0E04">
        <w:rPr>
          <w:rFonts w:ascii="Palatino Linotype" w:eastAsia="Palatino Linotype" w:hAnsi="Palatino Linotype" w:cs="Palatino Linotype"/>
          <w:b/>
        </w:rPr>
        <w:t xml:space="preserve"> Recurrente</w:t>
      </w:r>
      <w:r w:rsidR="00453164" w:rsidRPr="001A0E04">
        <w:rPr>
          <w:rFonts w:ascii="Palatino Linotype" w:eastAsia="Palatino Linotype" w:hAnsi="Palatino Linotype" w:cs="Palatino Linotype"/>
        </w:rPr>
        <w:t xml:space="preserve"> fue omisa</w:t>
      </w:r>
      <w:r w:rsidR="006F2F82" w:rsidRPr="001A0E04">
        <w:rPr>
          <w:rFonts w:ascii="Palatino Linotype" w:eastAsia="Palatino Linotype" w:hAnsi="Palatino Linotype" w:cs="Palatino Linotype"/>
        </w:rPr>
        <w:t xml:space="preserve"> en pronunciarse durante esta etapa, asimismo </w:t>
      </w:r>
      <w:r w:rsidR="00917DAD" w:rsidRPr="001A0E04">
        <w:rPr>
          <w:rFonts w:ascii="Palatino Linotype" w:eastAsia="Palatino Linotype" w:hAnsi="Palatino Linotype" w:cs="Palatino Linotype"/>
        </w:rPr>
        <w:t>una vez analizado</w:t>
      </w:r>
      <w:r w:rsidR="00453164" w:rsidRPr="001A0E04">
        <w:rPr>
          <w:rFonts w:ascii="Palatino Linotype" w:eastAsia="Palatino Linotype" w:hAnsi="Palatino Linotype" w:cs="Palatino Linotype"/>
        </w:rPr>
        <w:t xml:space="preserve"> estos soportes documentales</w:t>
      </w:r>
      <w:r w:rsidR="00A52AC3" w:rsidRPr="001A0E04">
        <w:rPr>
          <w:rFonts w:ascii="Palatino Linotype" w:eastAsia="Palatino Linotype" w:hAnsi="Palatino Linotype" w:cs="Palatino Linotype"/>
        </w:rPr>
        <w:t>, se hicieron</w:t>
      </w:r>
      <w:r w:rsidR="003F449C" w:rsidRPr="001A0E04">
        <w:rPr>
          <w:rFonts w:ascii="Palatino Linotype" w:eastAsia="Palatino Linotype" w:hAnsi="Palatino Linotype" w:cs="Palatino Linotype"/>
        </w:rPr>
        <w:t xml:space="preserve"> del conocimiento del </w:t>
      </w:r>
      <w:r w:rsidRPr="001A0E04">
        <w:rPr>
          <w:rFonts w:ascii="Palatino Linotype" w:eastAsia="Palatino Linotype" w:hAnsi="Palatino Linotype" w:cs="Palatino Linotype"/>
          <w:b/>
        </w:rPr>
        <w:t>Recurrente</w:t>
      </w:r>
      <w:r w:rsidRPr="001A0E04">
        <w:rPr>
          <w:rFonts w:ascii="Palatino Linotype" w:eastAsia="Palatino Linotype" w:hAnsi="Palatino Linotype" w:cs="Palatino Linotype"/>
        </w:rPr>
        <w:t>, mediante acuerdo emi</w:t>
      </w:r>
      <w:r w:rsidR="003F449C" w:rsidRPr="001A0E04">
        <w:rPr>
          <w:rFonts w:ascii="Palatino Linotype" w:eastAsia="Palatino Linotype" w:hAnsi="Palatino Linotype" w:cs="Palatino Linotype"/>
        </w:rPr>
        <w:t xml:space="preserve">tido por la Comisionada Ponente, el </w:t>
      </w:r>
      <w:r w:rsidR="000E3DF5" w:rsidRPr="001A0E04">
        <w:rPr>
          <w:rFonts w:ascii="Palatino Linotype" w:eastAsia="Palatino Linotype" w:hAnsi="Palatino Linotype" w:cs="Palatino Linotype"/>
          <w:b/>
        </w:rPr>
        <w:t>veinti</w:t>
      </w:r>
      <w:r w:rsidR="00453164" w:rsidRPr="001A0E04">
        <w:rPr>
          <w:rFonts w:ascii="Palatino Linotype" w:eastAsia="Palatino Linotype" w:hAnsi="Palatino Linotype" w:cs="Palatino Linotype"/>
          <w:b/>
        </w:rPr>
        <w:t>ocho</w:t>
      </w:r>
      <w:r w:rsidR="00E561A3" w:rsidRPr="001A0E04">
        <w:rPr>
          <w:rFonts w:ascii="Palatino Linotype" w:eastAsia="Palatino Linotype" w:hAnsi="Palatino Linotype" w:cs="Palatino Linotype"/>
          <w:b/>
        </w:rPr>
        <w:t xml:space="preserve"> de </w:t>
      </w:r>
      <w:r w:rsidR="00453164" w:rsidRPr="001A0E04">
        <w:rPr>
          <w:rFonts w:ascii="Palatino Linotype" w:eastAsia="Palatino Linotype" w:hAnsi="Palatino Linotype" w:cs="Palatino Linotype"/>
          <w:b/>
        </w:rPr>
        <w:t>marz</w:t>
      </w:r>
      <w:r w:rsidR="000E3DF5" w:rsidRPr="001A0E04">
        <w:rPr>
          <w:rFonts w:ascii="Palatino Linotype" w:eastAsia="Palatino Linotype" w:hAnsi="Palatino Linotype" w:cs="Palatino Linotype"/>
          <w:b/>
        </w:rPr>
        <w:t>o</w:t>
      </w:r>
      <w:r w:rsidR="00E561A3" w:rsidRPr="001A0E04">
        <w:rPr>
          <w:rFonts w:ascii="Palatino Linotype" w:eastAsia="Palatino Linotype" w:hAnsi="Palatino Linotype" w:cs="Palatino Linotype"/>
          <w:b/>
        </w:rPr>
        <w:t xml:space="preserve"> </w:t>
      </w:r>
      <w:r w:rsidR="000E3DF5" w:rsidRPr="001A0E04">
        <w:rPr>
          <w:rFonts w:ascii="Palatino Linotype" w:eastAsia="Palatino Linotype" w:hAnsi="Palatino Linotype" w:cs="Palatino Linotype"/>
          <w:b/>
        </w:rPr>
        <w:t>de dos mil veintitré</w:t>
      </w:r>
      <w:r w:rsidRPr="001A0E04">
        <w:rPr>
          <w:rFonts w:ascii="Palatino Linotype" w:eastAsia="Palatino Linotype" w:hAnsi="Palatino Linotype" w:cs="Palatino Linotype"/>
          <w:b/>
        </w:rPr>
        <w:t>s</w:t>
      </w:r>
      <w:r w:rsidR="00D23B6E" w:rsidRPr="001A0E04">
        <w:rPr>
          <w:rFonts w:ascii="Palatino Linotype" w:eastAsia="Palatino Linotype" w:hAnsi="Palatino Linotype" w:cs="Palatino Linotype"/>
        </w:rPr>
        <w:t>.</w:t>
      </w:r>
    </w:p>
    <w:p w:rsidR="007C5945" w:rsidRPr="001A0E04" w:rsidRDefault="00453164" w:rsidP="00B1187C">
      <w:pPr>
        <w:spacing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noProof/>
          <w:lang w:val="es-MX"/>
        </w:rPr>
        <w:drawing>
          <wp:inline distT="0" distB="0" distL="0" distR="0" wp14:anchorId="4C1B4490" wp14:editId="075BBF8C">
            <wp:extent cx="5612130" cy="2669540"/>
            <wp:effectExtent l="19050" t="19050" r="26670" b="165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669540"/>
                    </a:xfrm>
                    <a:prstGeom prst="rect">
                      <a:avLst/>
                    </a:prstGeom>
                    <a:ln>
                      <a:solidFill>
                        <a:schemeClr val="tx1"/>
                      </a:solidFill>
                    </a:ln>
                  </pic:spPr>
                </pic:pic>
              </a:graphicData>
            </a:graphic>
          </wp:inline>
        </w:drawing>
      </w:r>
    </w:p>
    <w:p w:rsidR="00917DAD" w:rsidRPr="001A0E04" w:rsidRDefault="00D23B6E" w:rsidP="00917DAD">
      <w:pPr>
        <w:widowControl w:val="0"/>
        <w:spacing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lastRenderedPageBreak/>
        <w:t>7.- Ampliación del plazo para emitir resolución.</w:t>
      </w:r>
      <w:r w:rsidRPr="001A0E04">
        <w:rPr>
          <w:rFonts w:ascii="Palatino Linotype" w:eastAsia="Palatino Linotype" w:hAnsi="Palatino Linotype" w:cs="Palatino Linotype"/>
        </w:rPr>
        <w:t xml:space="preserve"> </w:t>
      </w:r>
      <w:r w:rsidR="003F449C" w:rsidRPr="001A0E04">
        <w:rPr>
          <w:rFonts w:ascii="Palatino Linotype" w:eastAsia="Palatino Linotype" w:hAnsi="Palatino Linotype" w:cs="Palatino Linotype"/>
        </w:rPr>
        <w:t>El</w:t>
      </w:r>
      <w:r w:rsidR="00B1187C" w:rsidRPr="001A0E04">
        <w:rPr>
          <w:rFonts w:ascii="Palatino Linotype" w:eastAsia="Palatino Linotype" w:hAnsi="Palatino Linotype" w:cs="Palatino Linotype"/>
        </w:rPr>
        <w:t xml:space="preserve"> </w:t>
      </w:r>
      <w:r w:rsidR="00453164" w:rsidRPr="001A0E04">
        <w:rPr>
          <w:rFonts w:ascii="Palatino Linotype" w:eastAsia="Palatino Linotype" w:hAnsi="Palatino Linotype" w:cs="Palatino Linotype"/>
          <w:b/>
        </w:rPr>
        <w:t>veintinueve</w:t>
      </w:r>
      <w:r w:rsidR="003F449C" w:rsidRPr="001A0E04">
        <w:rPr>
          <w:rFonts w:ascii="Palatino Linotype" w:eastAsia="Palatino Linotype" w:hAnsi="Palatino Linotype" w:cs="Palatino Linotype"/>
          <w:b/>
        </w:rPr>
        <w:t xml:space="preserve"> de </w:t>
      </w:r>
      <w:r w:rsidR="00453164" w:rsidRPr="001A0E04">
        <w:rPr>
          <w:rFonts w:ascii="Palatino Linotype" w:eastAsia="Palatino Linotype" w:hAnsi="Palatino Linotype" w:cs="Palatino Linotype"/>
          <w:b/>
        </w:rPr>
        <w:t>marz</w:t>
      </w:r>
      <w:r w:rsidR="000E3DF5" w:rsidRPr="001A0E04">
        <w:rPr>
          <w:rFonts w:ascii="Palatino Linotype" w:eastAsia="Palatino Linotype" w:hAnsi="Palatino Linotype" w:cs="Palatino Linotype"/>
          <w:b/>
        </w:rPr>
        <w:t>o del año dos mil veintitré</w:t>
      </w:r>
      <w:r w:rsidR="00917DAD" w:rsidRPr="001A0E04">
        <w:rPr>
          <w:rFonts w:ascii="Palatino Linotype" w:eastAsia="Palatino Linotype" w:hAnsi="Palatino Linotype" w:cs="Palatino Linotype"/>
          <w:b/>
        </w:rPr>
        <w:t>s</w:t>
      </w:r>
      <w:r w:rsidR="00917DAD" w:rsidRPr="001A0E0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w:t>
      </w:r>
      <w:r w:rsidR="000E3DF5" w:rsidRPr="001A0E04">
        <w:rPr>
          <w:rFonts w:ascii="Palatino Linotype" w:eastAsia="Palatino Linotype" w:hAnsi="Palatino Linotype" w:cs="Palatino Linotype"/>
        </w:rPr>
        <w:t xml:space="preserve"> con los recibidos el año dos mil veintiuno</w:t>
      </w:r>
      <w:r w:rsidRPr="001A0E04">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strike/>
        </w:rPr>
      </w:pPr>
      <w:r w:rsidRPr="001A0E0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numPr>
          <w:ilvl w:val="0"/>
          <w:numId w:val="5"/>
        </w:num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Complejidad del Asunto:</w:t>
      </w:r>
      <w:r w:rsidRPr="001A0E04">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917DAD" w:rsidRPr="001A0E04" w:rsidRDefault="00917DAD" w:rsidP="00917DAD">
      <w:pPr>
        <w:spacing w:line="360" w:lineRule="auto"/>
        <w:ind w:left="927"/>
        <w:jc w:val="both"/>
        <w:rPr>
          <w:rFonts w:ascii="Palatino Linotype" w:eastAsia="Palatino Linotype" w:hAnsi="Palatino Linotype" w:cs="Palatino Linotype"/>
        </w:rPr>
      </w:pPr>
    </w:p>
    <w:p w:rsidR="00917DAD" w:rsidRPr="001A0E04" w:rsidRDefault="00917DAD" w:rsidP="00917DAD">
      <w:pPr>
        <w:numPr>
          <w:ilvl w:val="0"/>
          <w:numId w:val="5"/>
        </w:num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Actividad Procesal del interesado</w:t>
      </w:r>
      <w:r w:rsidRPr="001A0E04">
        <w:rPr>
          <w:rFonts w:ascii="Palatino Linotype" w:eastAsia="Palatino Linotype" w:hAnsi="Palatino Linotype" w:cs="Palatino Linotype"/>
        </w:rPr>
        <w:t>. Acciones u omisiones del interesado.</w:t>
      </w:r>
    </w:p>
    <w:p w:rsidR="00917DAD" w:rsidRPr="001A0E04" w:rsidRDefault="00917DAD" w:rsidP="00917DAD">
      <w:pPr>
        <w:spacing w:line="360" w:lineRule="auto"/>
        <w:jc w:val="both"/>
        <w:rPr>
          <w:rFonts w:ascii="Palatino Linotype" w:eastAsia="Palatino Linotype" w:hAnsi="Palatino Linotype" w:cs="Palatino Linotype"/>
          <w:b/>
        </w:rPr>
      </w:pPr>
    </w:p>
    <w:p w:rsidR="00917DAD" w:rsidRPr="001A0E04" w:rsidRDefault="00917DAD" w:rsidP="00917DAD">
      <w:pPr>
        <w:numPr>
          <w:ilvl w:val="0"/>
          <w:numId w:val="5"/>
        </w:num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Conducta de la Autoridad:</w:t>
      </w:r>
      <w:r w:rsidRPr="001A0E04">
        <w:rPr>
          <w:rFonts w:ascii="Palatino Linotype" w:eastAsia="Palatino Linotype" w:hAnsi="Palatino Linotype" w:cs="Palatino Linotype"/>
        </w:rPr>
        <w:t xml:space="preserve"> Las Acciones u omisiones realizadas en el procedimiento. Así como si la autoridad actuó con la debida diligencia.</w:t>
      </w:r>
    </w:p>
    <w:p w:rsidR="00917DAD" w:rsidRPr="001A0E04" w:rsidRDefault="00917DAD" w:rsidP="00917DAD">
      <w:pPr>
        <w:spacing w:line="360" w:lineRule="auto"/>
        <w:ind w:left="708"/>
        <w:rPr>
          <w:rFonts w:ascii="Palatino Linotype" w:eastAsia="Palatino Linotype" w:hAnsi="Palatino Linotype" w:cs="Palatino Linotype"/>
        </w:rPr>
      </w:pPr>
    </w:p>
    <w:p w:rsidR="00917DAD" w:rsidRPr="001A0E04" w:rsidRDefault="00917DAD" w:rsidP="00917DAD">
      <w:pPr>
        <w:spacing w:line="360" w:lineRule="auto"/>
        <w:ind w:left="567"/>
        <w:jc w:val="both"/>
        <w:rPr>
          <w:rFonts w:ascii="Palatino Linotype" w:eastAsia="Palatino Linotype" w:hAnsi="Palatino Linotype" w:cs="Palatino Linotype"/>
        </w:rPr>
      </w:pPr>
      <w:r w:rsidRPr="001A0E04">
        <w:rPr>
          <w:rFonts w:ascii="Palatino Linotype" w:eastAsia="Palatino Linotype" w:hAnsi="Palatino Linotype" w:cs="Palatino Linotype"/>
          <w:b/>
        </w:rPr>
        <w:t>d) La afectación generada en la situación jurídica de la persona involucrada en el proceso:</w:t>
      </w:r>
      <w:r w:rsidRPr="001A0E04">
        <w:rPr>
          <w:rFonts w:ascii="Palatino Linotype" w:eastAsia="Palatino Linotype" w:hAnsi="Palatino Linotype" w:cs="Palatino Linotype"/>
        </w:rPr>
        <w:t xml:space="preserve"> Violación a sus derechos humanos.</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1A0E04">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b/>
        </w:rPr>
      </w:pPr>
      <w:r w:rsidRPr="001A0E04">
        <w:rPr>
          <w:rFonts w:ascii="Palatino Linotype" w:eastAsia="Palatino Linotype" w:hAnsi="Palatino Linotype" w:cs="Palatino Linotype"/>
        </w:rPr>
        <w:t>Argumento que encuentra sustento en la jurisprudencia P</w:t>
      </w:r>
      <w:proofErr w:type="gramStart"/>
      <w:r w:rsidRPr="001A0E04">
        <w:rPr>
          <w:rFonts w:ascii="Palatino Linotype" w:eastAsia="Palatino Linotype" w:hAnsi="Palatino Linotype" w:cs="Palatino Linotype"/>
        </w:rPr>
        <w:t>./</w:t>
      </w:r>
      <w:proofErr w:type="gramEnd"/>
      <w:r w:rsidRPr="001A0E04">
        <w:rPr>
          <w:rFonts w:ascii="Palatino Linotype" w:eastAsia="Palatino Linotype" w:hAnsi="Palatino Linotype" w:cs="Palatino Linotype"/>
        </w:rPr>
        <w:t xml:space="preserve">J. 32/92 emitida por el Pleno de la Suprema Corte de Justicia de la Nación de rubro </w:t>
      </w:r>
      <w:r w:rsidRPr="001A0E0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A0E04">
        <w:rPr>
          <w:rFonts w:ascii="Palatino Linotype" w:eastAsia="Palatino Linotype" w:hAnsi="Palatino Linotype" w:cs="Palatino Linotype"/>
        </w:rPr>
        <w:t>, visible en la Gaceta del Seminario Judicial de la Federación con el registro digital 205635.</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i/>
        </w:rPr>
        <w:t>“PLAZO RAZONABLE PARA RESOLVER. DIMENSIÓN Y EFECTOS DE ESTE CONCEPTO CUANDO SE ADUCE EXCESIVA CARGA DE TRABAJO.”</w:t>
      </w:r>
      <w:r w:rsidRPr="001A0E04">
        <w:rPr>
          <w:rFonts w:ascii="Palatino Linotype" w:eastAsia="Palatino Linotype" w:hAnsi="Palatino Linotype" w:cs="Palatino Linotype"/>
        </w:rPr>
        <w:t xml:space="preserve"> consultable en el Seminario Judicial de la Federación y su gaceta, con el registro digital 2002351.</w:t>
      </w:r>
    </w:p>
    <w:p w:rsidR="00917DAD" w:rsidRPr="001A0E04" w:rsidRDefault="00917DAD" w:rsidP="00917DAD">
      <w:pPr>
        <w:spacing w:line="360" w:lineRule="auto"/>
        <w:jc w:val="both"/>
        <w:rPr>
          <w:rFonts w:ascii="Palatino Linotype" w:eastAsia="Palatino Linotype" w:hAnsi="Palatino Linotype" w:cs="Palatino Linotype"/>
          <w:b/>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i/>
        </w:rPr>
        <w:t>“PLAZO RAZONABLE PARA RESOLVER. CONCEPTO Y ELEMENTOS QUE LO INTEGRAN A LA LUZ DEL DERECHO INTERNACIONAL DE LOS DERECHOS HUMANOS.”</w:t>
      </w:r>
      <w:r w:rsidRPr="001A0E04">
        <w:rPr>
          <w:rFonts w:ascii="Palatino Linotype" w:eastAsia="Palatino Linotype" w:hAnsi="Palatino Linotype" w:cs="Palatino Linotype"/>
        </w:rPr>
        <w:t>, visible en el Seminario Judicial de la Federación y su gaceta, con el registro digital 2002350.</w:t>
      </w:r>
    </w:p>
    <w:p w:rsidR="00917DAD" w:rsidRPr="001A0E04" w:rsidRDefault="00917DAD" w:rsidP="00917DAD">
      <w:pPr>
        <w:spacing w:line="360" w:lineRule="auto"/>
        <w:jc w:val="both"/>
        <w:rPr>
          <w:rFonts w:ascii="Palatino Linotype" w:eastAsia="Palatino Linotype" w:hAnsi="Palatino Linotype" w:cs="Palatino Linotype"/>
        </w:rPr>
      </w:pPr>
    </w:p>
    <w:p w:rsidR="00917DAD" w:rsidRPr="001A0E04" w:rsidRDefault="00917DAD" w:rsidP="00917DAD">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917DAD" w:rsidRPr="001A0E04" w:rsidRDefault="00917DAD" w:rsidP="00917DAD">
      <w:pPr>
        <w:spacing w:line="360" w:lineRule="auto"/>
        <w:jc w:val="both"/>
        <w:rPr>
          <w:rFonts w:ascii="Palatino Linotype" w:eastAsia="Palatino Linotype" w:hAnsi="Palatino Linotype" w:cs="Palatino Linotype"/>
        </w:rPr>
      </w:pPr>
    </w:p>
    <w:p w:rsidR="00C8730C" w:rsidRPr="001A0E04" w:rsidRDefault="00D23B6E" w:rsidP="00917DAD">
      <w:pPr>
        <w:widowControl w:val="0"/>
        <w:spacing w:line="360" w:lineRule="auto"/>
        <w:ind w:right="49"/>
        <w:jc w:val="both"/>
        <w:rPr>
          <w:rFonts w:ascii="Palatino Linotype" w:eastAsia="Palatino Linotype" w:hAnsi="Palatino Linotype" w:cs="Palatino Linotype"/>
          <w:b/>
        </w:rPr>
      </w:pPr>
      <w:r w:rsidRPr="001A0E04">
        <w:rPr>
          <w:rFonts w:ascii="Palatino Linotype" w:eastAsia="Palatino Linotype" w:hAnsi="Palatino Linotype" w:cs="Palatino Linotype"/>
          <w:b/>
        </w:rPr>
        <w:t xml:space="preserve">8. Cierre de instrucción. </w:t>
      </w:r>
      <w:r w:rsidRPr="001A0E0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453164" w:rsidRPr="001A0E04">
        <w:rPr>
          <w:rFonts w:ascii="Palatino Linotype" w:eastAsia="Palatino Linotype" w:hAnsi="Palatino Linotype" w:cs="Palatino Linotype"/>
          <w:b/>
        </w:rPr>
        <w:t>diez</w:t>
      </w:r>
      <w:r w:rsidR="003F449C" w:rsidRPr="001A0E04">
        <w:rPr>
          <w:rFonts w:ascii="Palatino Linotype" w:eastAsia="Palatino Linotype" w:hAnsi="Palatino Linotype" w:cs="Palatino Linotype"/>
          <w:b/>
        </w:rPr>
        <w:t xml:space="preserve"> </w:t>
      </w:r>
      <w:r w:rsidR="00F02A83" w:rsidRPr="001A0E04">
        <w:rPr>
          <w:rFonts w:ascii="Palatino Linotype" w:eastAsia="Palatino Linotype" w:hAnsi="Palatino Linotype" w:cs="Palatino Linotype"/>
          <w:b/>
        </w:rPr>
        <w:t>de</w:t>
      </w:r>
      <w:r w:rsidR="00453164" w:rsidRPr="001A0E04">
        <w:rPr>
          <w:rFonts w:ascii="Palatino Linotype" w:eastAsia="Palatino Linotype" w:hAnsi="Palatino Linotype" w:cs="Palatino Linotype"/>
          <w:b/>
        </w:rPr>
        <w:t xml:space="preserve"> abril</w:t>
      </w:r>
      <w:r w:rsidR="00E1544A" w:rsidRPr="001A0E04">
        <w:rPr>
          <w:rFonts w:ascii="Palatino Linotype" w:eastAsia="Palatino Linotype" w:hAnsi="Palatino Linotype" w:cs="Palatino Linotype"/>
          <w:b/>
        </w:rPr>
        <w:t xml:space="preserve"> de dos mil veintitrés</w:t>
      </w:r>
      <w:r w:rsidRPr="001A0E04">
        <w:rPr>
          <w:rFonts w:ascii="Palatino Linotype" w:eastAsia="Palatino Linotype" w:hAnsi="Palatino Linotype" w:cs="Palatino Linotype"/>
        </w:rPr>
        <w:t>,</w:t>
      </w:r>
      <w:r w:rsidR="000635B3"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C8730C" w:rsidRPr="001A0E04" w:rsidRDefault="00D23B6E">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C8730C" w:rsidRPr="001A0E04" w:rsidRDefault="00D23B6E">
      <w:pPr>
        <w:widowControl w:val="0"/>
        <w:spacing w:line="360" w:lineRule="auto"/>
        <w:jc w:val="center"/>
        <w:rPr>
          <w:rFonts w:ascii="Palatino Linotype" w:eastAsia="Palatino Linotype" w:hAnsi="Palatino Linotype" w:cs="Palatino Linotype"/>
          <w:b/>
        </w:rPr>
      </w:pPr>
      <w:r w:rsidRPr="001A0E04">
        <w:rPr>
          <w:rFonts w:ascii="Palatino Linotype" w:eastAsia="Palatino Linotype" w:hAnsi="Palatino Linotype" w:cs="Palatino Linotype"/>
          <w:b/>
        </w:rPr>
        <w:t>II. C O N S I D E R A N D O S</w:t>
      </w:r>
    </w:p>
    <w:p w:rsidR="00A52AC3" w:rsidRPr="001A0E04" w:rsidRDefault="00A52AC3">
      <w:pPr>
        <w:widowControl w:val="0"/>
        <w:spacing w:line="360" w:lineRule="auto"/>
        <w:jc w:val="center"/>
        <w:rPr>
          <w:rFonts w:ascii="Palatino Linotype" w:eastAsia="Palatino Linotype" w:hAnsi="Palatino Linotype" w:cs="Palatino Linotype"/>
          <w:b/>
        </w:rPr>
      </w:pPr>
    </w:p>
    <w:p w:rsidR="00C8730C" w:rsidRPr="001A0E04" w:rsidRDefault="00D23B6E">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b/>
        </w:rPr>
        <w:t>Primero. Competencia.</w:t>
      </w:r>
      <w:r w:rsidRPr="001A0E0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453164" w:rsidRPr="001A0E04">
        <w:rPr>
          <w:rFonts w:ascii="Palatino Linotype" w:eastAsia="Palatino Linotype" w:hAnsi="Palatino Linotype" w:cs="Palatino Linotype"/>
        </w:rPr>
        <w:t>nicipios; 9, fracciones I y XXIII</w:t>
      </w:r>
      <w:r w:rsidRPr="001A0E04">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C8730C" w:rsidRPr="001A0E04"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1A0E04">
        <w:rPr>
          <w:rFonts w:ascii="Palatino Linotype" w:eastAsia="Palatino Linotype" w:hAnsi="Palatino Linotype" w:cs="Palatino Linotype"/>
          <w:b/>
        </w:rPr>
        <w:t xml:space="preserve">Segundo. Oportunidad y </w:t>
      </w:r>
      <w:proofErr w:type="spellStart"/>
      <w:r w:rsidRPr="001A0E04">
        <w:rPr>
          <w:rFonts w:ascii="Palatino Linotype" w:eastAsia="Palatino Linotype" w:hAnsi="Palatino Linotype" w:cs="Palatino Linotype"/>
          <w:b/>
        </w:rPr>
        <w:t>Procedibilidad</w:t>
      </w:r>
      <w:proofErr w:type="spellEnd"/>
      <w:r w:rsidRPr="001A0E04">
        <w:rPr>
          <w:rFonts w:ascii="Palatino Linotype" w:eastAsia="Palatino Linotype" w:hAnsi="Palatino Linotype" w:cs="Palatino Linotype"/>
          <w:b/>
        </w:rPr>
        <w:t xml:space="preserve"> del Recurso de Revisión. </w:t>
      </w:r>
      <w:r w:rsidRPr="001A0E04">
        <w:rPr>
          <w:rFonts w:ascii="Palatino Linotype" w:eastAsia="Palatino Linotype" w:hAnsi="Palatino Linotype" w:cs="Palatino Linotype"/>
        </w:rPr>
        <w:t xml:space="preserve">Previo al estudio del fondo del asunto, se procede a analizar los requisitos de oportunidad y </w:t>
      </w:r>
      <w:proofErr w:type="spellStart"/>
      <w:r w:rsidRPr="001A0E04">
        <w:rPr>
          <w:rFonts w:ascii="Palatino Linotype" w:eastAsia="Palatino Linotype" w:hAnsi="Palatino Linotype" w:cs="Palatino Linotype"/>
        </w:rPr>
        <w:t>procedibilidad</w:t>
      </w:r>
      <w:proofErr w:type="spellEnd"/>
      <w:r w:rsidRPr="001A0E04">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8730C" w:rsidRPr="001A0E04" w:rsidRDefault="00D23B6E">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lastRenderedPageBreak/>
        <w:t>Al respecto la Ley de Transparencia y Acceso a la Información Pública del Estado de México y Municipios, establece lo siguiente:</w:t>
      </w:r>
    </w:p>
    <w:p w:rsidR="00C8730C" w:rsidRPr="001A0E04" w:rsidRDefault="00D23B6E">
      <w:pPr>
        <w:ind w:left="851" w:right="900"/>
        <w:jc w:val="both"/>
        <w:rPr>
          <w:rFonts w:ascii="Palatino Linotype" w:eastAsia="Palatino Linotype" w:hAnsi="Palatino Linotype" w:cs="Palatino Linotype"/>
          <w:i/>
          <w:sz w:val="28"/>
          <w:szCs w:val="28"/>
        </w:rPr>
      </w:pPr>
      <w:r w:rsidRPr="001A0E04">
        <w:rPr>
          <w:rFonts w:ascii="Palatino Linotype" w:eastAsia="Palatino Linotype" w:hAnsi="Palatino Linotype" w:cs="Palatino Linotype"/>
          <w:b/>
          <w:i/>
          <w:sz w:val="22"/>
          <w:szCs w:val="22"/>
        </w:rPr>
        <w:t xml:space="preserve">“Artículo 178. </w:t>
      </w:r>
      <w:r w:rsidRPr="001A0E0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8730C" w:rsidRPr="001A0E04" w:rsidRDefault="00D23B6E">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1A0E04">
        <w:rPr>
          <w:rFonts w:ascii="Palatino Linotype" w:eastAsia="Palatino Linotype" w:hAnsi="Palatino Linotype" w:cs="Palatino Linotype"/>
          <w:b/>
        </w:rPr>
        <w:t xml:space="preserve">Sujeto Obligado </w:t>
      </w:r>
      <w:r w:rsidRPr="001A0E04">
        <w:rPr>
          <w:rFonts w:ascii="Palatino Linotype" w:eastAsia="Palatino Linotype" w:hAnsi="Palatino Linotype" w:cs="Palatino Linotype"/>
        </w:rPr>
        <w:t xml:space="preserve">remitió la respuesta a la solicitud de información el día </w:t>
      </w:r>
      <w:r w:rsidR="00775EBB" w:rsidRPr="001A0E04">
        <w:rPr>
          <w:rFonts w:ascii="Palatino Linotype" w:eastAsia="Palatino Linotype" w:hAnsi="Palatino Linotype" w:cs="Palatino Linotype"/>
          <w:b/>
        </w:rPr>
        <w:t>diez de octu</w:t>
      </w:r>
      <w:r w:rsidR="00E1544A" w:rsidRPr="001A0E04">
        <w:rPr>
          <w:rFonts w:ascii="Palatino Linotype" w:eastAsia="Palatino Linotype" w:hAnsi="Palatino Linotype" w:cs="Palatino Linotype"/>
          <w:b/>
        </w:rPr>
        <w:t>bre</w:t>
      </w:r>
      <w:r w:rsidRPr="001A0E04">
        <w:rPr>
          <w:rFonts w:ascii="Palatino Linotype" w:eastAsia="Palatino Linotype" w:hAnsi="Palatino Linotype" w:cs="Palatino Linotype"/>
          <w:b/>
        </w:rPr>
        <w:t xml:space="preserve"> de dos mil veintidós, </w:t>
      </w:r>
      <w:r w:rsidRPr="001A0E04">
        <w:rPr>
          <w:rFonts w:ascii="Palatino Linotype" w:eastAsia="Palatino Linotype" w:hAnsi="Palatino Linotype" w:cs="Palatino Linotype"/>
        </w:rPr>
        <w:t xml:space="preserve">mientras que el recurso de revisión interpuesto por </w:t>
      </w:r>
      <w:r w:rsidR="00775EBB" w:rsidRPr="001A0E04">
        <w:rPr>
          <w:rFonts w:ascii="Palatino Linotype" w:eastAsia="Palatino Linotype" w:hAnsi="Palatino Linotype" w:cs="Palatino Linotype"/>
          <w:b/>
        </w:rPr>
        <w:t>la parte</w:t>
      </w:r>
      <w:r w:rsidR="003F449C" w:rsidRPr="001A0E04">
        <w:rPr>
          <w:rFonts w:ascii="Palatino Linotype" w:eastAsia="Palatino Linotype" w:hAnsi="Palatino Linotype" w:cs="Palatino Linotype"/>
          <w:b/>
        </w:rPr>
        <w:t xml:space="preserve"> </w:t>
      </w:r>
      <w:r w:rsidR="003F43AF" w:rsidRPr="001A0E04">
        <w:rPr>
          <w:rFonts w:ascii="Palatino Linotype" w:eastAsia="Palatino Linotype" w:hAnsi="Palatino Linotype" w:cs="Palatino Linotype"/>
          <w:b/>
        </w:rPr>
        <w:t>Recurrente</w:t>
      </w:r>
      <w:r w:rsidRPr="001A0E04">
        <w:rPr>
          <w:rFonts w:ascii="Palatino Linotype" w:eastAsia="Palatino Linotype" w:hAnsi="Palatino Linotype" w:cs="Palatino Linotype"/>
        </w:rPr>
        <w:t xml:space="preserve">, se tuvo por presentado el día </w:t>
      </w:r>
      <w:r w:rsidR="00775EBB" w:rsidRPr="001A0E04">
        <w:rPr>
          <w:rFonts w:ascii="Palatino Linotype" w:eastAsia="Palatino Linotype" w:hAnsi="Palatino Linotype" w:cs="Palatino Linotype"/>
          <w:b/>
        </w:rPr>
        <w:t>catorce</w:t>
      </w:r>
      <w:r w:rsidR="00917DAD" w:rsidRPr="001A0E04">
        <w:rPr>
          <w:rFonts w:ascii="Palatino Linotype" w:eastAsia="Palatino Linotype" w:hAnsi="Palatino Linotype" w:cs="Palatino Linotype"/>
          <w:b/>
        </w:rPr>
        <w:t xml:space="preserve"> de </w:t>
      </w:r>
      <w:r w:rsidR="00775EBB" w:rsidRPr="001A0E04">
        <w:rPr>
          <w:rFonts w:ascii="Palatino Linotype" w:eastAsia="Palatino Linotype" w:hAnsi="Palatino Linotype" w:cs="Palatino Linotype"/>
          <w:b/>
        </w:rPr>
        <w:t>octu</w:t>
      </w:r>
      <w:r w:rsidR="00E1544A" w:rsidRPr="001A0E04">
        <w:rPr>
          <w:rFonts w:ascii="Palatino Linotype" w:eastAsia="Palatino Linotype" w:hAnsi="Palatino Linotype" w:cs="Palatino Linotype"/>
          <w:b/>
        </w:rPr>
        <w:t>bre</w:t>
      </w:r>
      <w:r w:rsidR="00E561A3" w:rsidRPr="001A0E04">
        <w:rPr>
          <w:rFonts w:ascii="Palatino Linotype" w:eastAsia="Palatino Linotype" w:hAnsi="Palatino Linotype" w:cs="Palatino Linotype"/>
          <w:b/>
        </w:rPr>
        <w:t xml:space="preserve"> </w:t>
      </w:r>
      <w:r w:rsidRPr="001A0E04">
        <w:rPr>
          <w:rFonts w:ascii="Palatino Linotype" w:eastAsia="Palatino Linotype" w:hAnsi="Palatino Linotype" w:cs="Palatino Linotype"/>
          <w:b/>
        </w:rPr>
        <w:t>de dos mil veintidós</w:t>
      </w:r>
      <w:r w:rsidR="003F449C" w:rsidRPr="001A0E04">
        <w:rPr>
          <w:rFonts w:ascii="Palatino Linotype" w:eastAsia="Palatino Linotype" w:hAnsi="Palatino Linotype" w:cs="Palatino Linotype"/>
        </w:rPr>
        <w:t xml:space="preserve">; esto es, al </w:t>
      </w:r>
      <w:r w:rsidR="00775EBB" w:rsidRPr="001A0E04">
        <w:rPr>
          <w:rFonts w:ascii="Palatino Linotype" w:eastAsia="Palatino Linotype" w:hAnsi="Palatino Linotype" w:cs="Palatino Linotype"/>
          <w:b/>
        </w:rPr>
        <w:t>cuart</w:t>
      </w:r>
      <w:r w:rsidR="003F449C" w:rsidRPr="001A0E04">
        <w:rPr>
          <w:rFonts w:ascii="Palatino Linotype" w:eastAsia="Palatino Linotype" w:hAnsi="Palatino Linotype" w:cs="Palatino Linotype"/>
          <w:b/>
        </w:rPr>
        <w:t>o</w:t>
      </w:r>
      <w:r w:rsidR="00E561A3" w:rsidRPr="001A0E04">
        <w:rPr>
          <w:rFonts w:ascii="Palatino Linotype" w:eastAsia="Palatino Linotype" w:hAnsi="Palatino Linotype" w:cs="Palatino Linotype"/>
          <w:b/>
        </w:rPr>
        <w:t xml:space="preserve"> </w:t>
      </w:r>
      <w:r w:rsidRPr="001A0E04">
        <w:rPr>
          <w:rFonts w:ascii="Palatino Linotype" w:eastAsia="Palatino Linotype" w:hAnsi="Palatino Linotype" w:cs="Palatino Linotype"/>
          <w:b/>
        </w:rPr>
        <w:t>día hábil</w:t>
      </w:r>
      <w:r w:rsidR="007E1992" w:rsidRPr="001A0E04">
        <w:rPr>
          <w:rFonts w:ascii="Palatino Linotype" w:eastAsia="Palatino Linotype" w:hAnsi="Palatino Linotype" w:cs="Palatino Linotype"/>
          <w:b/>
        </w:rPr>
        <w:t xml:space="preserve"> siguiente </w:t>
      </w:r>
      <w:r w:rsidRPr="001A0E04">
        <w:rPr>
          <w:rFonts w:ascii="Palatino Linotype" w:eastAsia="Palatino Linotype" w:hAnsi="Palatino Linotype" w:cs="Palatino Linotype"/>
        </w:rPr>
        <w:t>en que tuvo conocimiento de la respuesta impugnada.</w:t>
      </w:r>
    </w:p>
    <w:p w:rsidR="00E1544A" w:rsidRPr="001A0E04" w:rsidRDefault="00E1544A" w:rsidP="00E1544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Asimismo, por cuanto hace a la </w:t>
      </w:r>
      <w:proofErr w:type="spellStart"/>
      <w:r w:rsidRPr="001A0E04">
        <w:rPr>
          <w:rFonts w:ascii="Palatino Linotype" w:eastAsia="Palatino Linotype" w:hAnsi="Palatino Linotype" w:cs="Palatino Linotype"/>
        </w:rPr>
        <w:t>procedibilidad</w:t>
      </w:r>
      <w:proofErr w:type="spellEnd"/>
      <w:r w:rsidRPr="001A0E04">
        <w:rPr>
          <w:rFonts w:ascii="Palatino Linotype" w:eastAsia="Palatino Linotype" w:hAnsi="Palatino Linotype" w:cs="Palatino Linotype"/>
        </w:rPr>
        <w:t xml:space="preserve"> del  recurso de revisión, es de suma importancia señalar que </w:t>
      </w:r>
      <w:r w:rsidRPr="001A0E04">
        <w:rPr>
          <w:rFonts w:ascii="Palatino Linotype" w:eastAsia="Palatino Linotype" w:hAnsi="Palatino Linotype" w:cs="Palatino Linotype"/>
          <w:b/>
        </w:rPr>
        <w:t>la parte Recurrente</w:t>
      </w:r>
      <w:r w:rsidRPr="001A0E04">
        <w:rPr>
          <w:rFonts w:ascii="Palatino Linotype" w:eastAsia="Palatino Linotype" w:hAnsi="Palatino Linotype" w:cs="Palatino Linotype"/>
        </w:rPr>
        <w:t xml:space="preserve"> no refirió nombre</w:t>
      </w:r>
      <w:r w:rsidR="007E1992" w:rsidRPr="001A0E04">
        <w:rPr>
          <w:rFonts w:ascii="Palatino Linotype" w:eastAsia="Palatino Linotype" w:hAnsi="Palatino Linotype" w:cs="Palatino Linotype"/>
        </w:rPr>
        <w:t xml:space="preserve"> </w:t>
      </w:r>
      <w:r w:rsidR="00E75FFC" w:rsidRPr="001A0E04">
        <w:rPr>
          <w:rFonts w:ascii="Palatino Linotype" w:eastAsia="Palatino Linotype" w:hAnsi="Palatino Linotype" w:cs="Palatino Linotype"/>
        </w:rPr>
        <w:t xml:space="preserve">completo </w:t>
      </w:r>
      <w:r w:rsidRPr="001A0E04">
        <w:rPr>
          <w:rFonts w:ascii="Palatino Linotype" w:eastAsia="Palatino Linotype" w:hAnsi="Palatino Linotype" w:cs="Palatino Linotype"/>
        </w:rPr>
        <w:t>con el que desee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1544A" w:rsidRPr="001A0E04" w:rsidRDefault="00E1544A" w:rsidP="00E1544A">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C8730C" w:rsidRPr="001A0E04" w:rsidRDefault="00D23B6E">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Así también, por cuanto hace a la </w:t>
      </w:r>
      <w:proofErr w:type="spellStart"/>
      <w:r w:rsidRPr="001A0E04">
        <w:rPr>
          <w:rFonts w:ascii="Palatino Linotype" w:eastAsia="Palatino Linotype" w:hAnsi="Palatino Linotype" w:cs="Palatino Linotype"/>
        </w:rPr>
        <w:t>procedibilidad</w:t>
      </w:r>
      <w:proofErr w:type="spellEnd"/>
      <w:r w:rsidRPr="001A0E04">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Pr="001A0E04"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Ahora bien, resulta procedente la interposición del recurso, según lo aducido por la </w:t>
      </w:r>
      <w:r w:rsidR="007F4140" w:rsidRPr="001A0E04">
        <w:rPr>
          <w:rFonts w:ascii="Palatino Linotype" w:eastAsia="Palatino Linotype" w:hAnsi="Palatino Linotype" w:cs="Palatino Linotype"/>
        </w:rPr>
        <w:t xml:space="preserve">parte </w:t>
      </w:r>
      <w:r w:rsidRPr="001A0E04">
        <w:rPr>
          <w:rFonts w:ascii="Palatino Linotype" w:eastAsia="Palatino Linotype" w:hAnsi="Palatino Linotype" w:cs="Palatino Linotype"/>
        </w:rPr>
        <w:t xml:space="preserve">recurrente en sus razones o motivos de inconformidad, de acuerdo al artículo 179, </w:t>
      </w:r>
      <w:r w:rsidR="00775EBB" w:rsidRPr="001A0E04">
        <w:rPr>
          <w:rFonts w:ascii="Palatino Linotype" w:eastAsia="Palatino Linotype" w:hAnsi="Palatino Linotype" w:cs="Palatino Linotype"/>
        </w:rPr>
        <w:t>fracciones II y XIII</w:t>
      </w:r>
      <w:r w:rsidRPr="001A0E04">
        <w:rPr>
          <w:rFonts w:ascii="Palatino Linotype" w:eastAsia="Palatino Linotype" w:hAnsi="Palatino Linotype" w:cs="Palatino Linotype"/>
        </w:rPr>
        <w:t xml:space="preserve"> de la Ley de Transparencia y Acceso a la Información Pública del Estado de México y Municipios; que a la letra dice:</w:t>
      </w:r>
    </w:p>
    <w:p w:rsidR="00C8730C" w:rsidRPr="001A0E04"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b/>
          <w:i/>
          <w:sz w:val="22"/>
          <w:szCs w:val="22"/>
        </w:rPr>
        <w:t>“Artículo 179</w:t>
      </w:r>
      <w:r w:rsidRPr="001A0E04">
        <w:rPr>
          <w:rFonts w:ascii="Palatino Linotype" w:eastAsia="Palatino Linotype" w:hAnsi="Palatino Linotype" w:cs="Palatino Linotype"/>
          <w:i/>
          <w:sz w:val="22"/>
          <w:szCs w:val="22"/>
        </w:rPr>
        <w:t xml:space="preserve">. </w:t>
      </w:r>
      <w:r w:rsidRPr="001A0E04">
        <w:rPr>
          <w:rFonts w:ascii="Palatino Linotype" w:eastAsia="Palatino Linotype" w:hAnsi="Palatino Linotype" w:cs="Palatino Linotype"/>
          <w:b/>
          <w:i/>
          <w:sz w:val="22"/>
          <w:szCs w:val="22"/>
        </w:rPr>
        <w:t>El recurso de revisión</w:t>
      </w:r>
      <w:r w:rsidRPr="001A0E04">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1A0E04">
        <w:rPr>
          <w:rFonts w:ascii="Palatino Linotype" w:eastAsia="Palatino Linotype" w:hAnsi="Palatino Linotype" w:cs="Palatino Linotype"/>
          <w:b/>
          <w:i/>
          <w:sz w:val="22"/>
          <w:szCs w:val="22"/>
        </w:rPr>
        <w:t>, y procederá en contra de las siguientes causas</w:t>
      </w:r>
      <w:r w:rsidRPr="001A0E04">
        <w:rPr>
          <w:rFonts w:ascii="Palatino Linotype" w:eastAsia="Palatino Linotype" w:hAnsi="Palatino Linotype" w:cs="Palatino Linotype"/>
          <w:i/>
          <w:sz w:val="22"/>
          <w:szCs w:val="22"/>
        </w:rPr>
        <w:t>:</w:t>
      </w:r>
    </w:p>
    <w:p w:rsidR="003F43AF" w:rsidRPr="001A0E04"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w:t>
      </w:r>
    </w:p>
    <w:p w:rsidR="00775EBB" w:rsidRPr="001A0E04" w:rsidRDefault="00775EBB"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b/>
          <w:i/>
          <w:sz w:val="22"/>
          <w:szCs w:val="22"/>
        </w:rPr>
        <w:t>II. La clasificación de la información</w:t>
      </w:r>
      <w:r w:rsidR="003F43AF" w:rsidRPr="001A0E04">
        <w:rPr>
          <w:rFonts w:ascii="Palatino Linotype" w:eastAsia="Palatino Linotype" w:hAnsi="Palatino Linotype" w:cs="Palatino Linotype"/>
          <w:i/>
          <w:sz w:val="22"/>
          <w:szCs w:val="22"/>
        </w:rPr>
        <w:t>;</w:t>
      </w:r>
    </w:p>
    <w:p w:rsidR="00775EBB" w:rsidRPr="001A0E04" w:rsidRDefault="00775EBB"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w:t>
      </w:r>
    </w:p>
    <w:p w:rsidR="00C8730C" w:rsidRPr="001A0E04" w:rsidRDefault="00775EBB"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b/>
          <w:i/>
          <w:sz w:val="22"/>
          <w:szCs w:val="22"/>
        </w:rPr>
        <w:t>XIII. La falta, deficiencia o insuficiencia de la fundamentación y/o motivación en la respuesta;</w:t>
      </w:r>
      <w:r w:rsidRPr="001A0E04">
        <w:rPr>
          <w:rFonts w:ascii="Palatino Linotype" w:eastAsia="Palatino Linotype" w:hAnsi="Palatino Linotype" w:cs="Palatino Linotype"/>
          <w:i/>
          <w:sz w:val="22"/>
          <w:szCs w:val="22"/>
        </w:rPr>
        <w:t xml:space="preserve"> y</w:t>
      </w:r>
      <w:r w:rsidR="00D23B6E" w:rsidRPr="001A0E04">
        <w:rPr>
          <w:rFonts w:ascii="Palatino Linotype" w:eastAsia="Palatino Linotype" w:hAnsi="Palatino Linotype" w:cs="Palatino Linotype"/>
          <w:i/>
          <w:sz w:val="22"/>
          <w:szCs w:val="22"/>
        </w:rPr>
        <w:t>” (Sic)</w:t>
      </w:r>
    </w:p>
    <w:p w:rsidR="003F43AF" w:rsidRPr="001A0E04" w:rsidRDefault="003F43AF" w:rsidP="003F43AF">
      <w:pPr>
        <w:spacing w:before="240" w:after="240" w:line="360" w:lineRule="auto"/>
        <w:jc w:val="both"/>
        <w:rPr>
          <w:rFonts w:ascii="Palatino Linotype" w:hAnsi="Palatino Linotype"/>
          <w:szCs w:val="28"/>
          <w:lang w:eastAsia="es-ES"/>
        </w:rPr>
      </w:pPr>
      <w:r w:rsidRPr="001A0E04">
        <w:rPr>
          <w:rFonts w:ascii="Palatino Linotype" w:hAnsi="Palatino Linotype" w:cs="Arial"/>
          <w:b/>
          <w:lang w:eastAsia="es-ES"/>
        </w:rPr>
        <w:t xml:space="preserve">Tercero. </w:t>
      </w:r>
      <w:r w:rsidRPr="001A0E04">
        <w:rPr>
          <w:rFonts w:ascii="Palatino Linotype" w:hAnsi="Palatino Linotype"/>
          <w:b/>
          <w:szCs w:val="28"/>
          <w:lang w:eastAsia="es-ES"/>
        </w:rPr>
        <w:t xml:space="preserve">Análisis de las causas de sobreseimiento del recurso de revisión. </w:t>
      </w:r>
      <w:r w:rsidRPr="001A0E04">
        <w:rPr>
          <w:rFonts w:ascii="Palatino Linotype" w:hAnsi="Palatino Linotype"/>
          <w:szCs w:val="28"/>
          <w:lang w:eastAsia="es-ES"/>
        </w:rPr>
        <w:t xml:space="preserve">En primera instancia, debe apuntarse que del análisis al recurso de revisión que ahora </w:t>
      </w:r>
      <w:r w:rsidRPr="001A0E04">
        <w:rPr>
          <w:rFonts w:ascii="Palatino Linotype" w:hAnsi="Palatino Linotype"/>
          <w:szCs w:val="28"/>
          <w:lang w:eastAsia="es-ES"/>
        </w:rPr>
        <w:lastRenderedPageBreak/>
        <w:t>se resuelve, se tiene que se actualiza la causal de sobreseimiento del recurso de revisión establecido en la fracción III del artículo 192</w:t>
      </w:r>
      <w:r w:rsidRPr="001A0E04">
        <w:rPr>
          <w:rFonts w:ascii="Palatino Linotype" w:hAnsi="Palatino Linotype"/>
          <w:szCs w:val="28"/>
          <w:vertAlign w:val="superscript"/>
          <w:lang w:eastAsia="es-ES"/>
        </w:rPr>
        <w:footnoteReference w:id="1"/>
      </w:r>
      <w:r w:rsidRPr="001A0E04">
        <w:rPr>
          <w:rFonts w:ascii="Palatino Linotype" w:hAnsi="Palatino Linotype"/>
          <w:szCs w:val="28"/>
          <w:lang w:eastAsia="es-ES"/>
        </w:rPr>
        <w:t xml:space="preserve"> en relación con el diverso 186 fracción I</w:t>
      </w:r>
      <w:r w:rsidRPr="001A0E04">
        <w:rPr>
          <w:rFonts w:ascii="Palatino Linotype" w:hAnsi="Palatino Linotype"/>
          <w:szCs w:val="28"/>
          <w:vertAlign w:val="superscript"/>
          <w:lang w:eastAsia="es-ES"/>
        </w:rPr>
        <w:footnoteReference w:id="2"/>
      </w:r>
      <w:r w:rsidRPr="001A0E04">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1A0E04">
        <w:rPr>
          <w:rFonts w:ascii="Palatino Linotype" w:hAnsi="Palatino Linotype"/>
          <w:b/>
          <w:szCs w:val="28"/>
          <w:lang w:eastAsia="es-ES"/>
        </w:rPr>
        <w:t>Sujeto Obligado.</w:t>
      </w:r>
      <w:r w:rsidRPr="001A0E04">
        <w:rPr>
          <w:rFonts w:ascii="Palatino Linotype" w:hAnsi="Palatino Linotype"/>
          <w:noProof/>
        </w:rPr>
        <w:t xml:space="preserve"> </w:t>
      </w:r>
    </w:p>
    <w:p w:rsidR="003F43AF" w:rsidRPr="001A0E04" w:rsidRDefault="003F43AF" w:rsidP="003F43AF">
      <w:pPr>
        <w:tabs>
          <w:tab w:val="left" w:pos="7513"/>
        </w:tabs>
        <w:adjustRightInd w:val="0"/>
        <w:spacing w:after="240" w:line="360" w:lineRule="auto"/>
        <w:ind w:right="49"/>
        <w:jc w:val="both"/>
        <w:rPr>
          <w:rFonts w:ascii="Palatino Linotype" w:hAnsi="Palatino Linotype"/>
          <w:lang w:eastAsia="es-ES"/>
        </w:rPr>
      </w:pPr>
      <w:r w:rsidRPr="001A0E04">
        <w:rPr>
          <w:rFonts w:ascii="Palatino Linotype" w:hAnsi="Palatino Linotype"/>
          <w:lang w:eastAsia="es-ES"/>
        </w:rPr>
        <w:t>Para una mejor comprensión del asunto, de las constancias que obran en el expediente electrónico, valoradas anteriormente, destacan por su importancia los antecedentes siguientes:</w:t>
      </w:r>
    </w:p>
    <w:p w:rsidR="000635B3" w:rsidRPr="001A0E04" w:rsidRDefault="003F43AF" w:rsidP="003F449C">
      <w:pPr>
        <w:tabs>
          <w:tab w:val="left" w:pos="7513"/>
        </w:tabs>
        <w:adjustRightInd w:val="0"/>
        <w:spacing w:after="240" w:line="360" w:lineRule="auto"/>
        <w:ind w:right="49"/>
        <w:contextualSpacing/>
        <w:jc w:val="both"/>
        <w:rPr>
          <w:rFonts w:ascii="Palatino Linotype" w:hAnsi="Palatino Linotype" w:cs="Arial"/>
          <w:lang w:val="es-MX" w:eastAsia="en-US"/>
        </w:rPr>
      </w:pPr>
      <w:r w:rsidRPr="001A0E04">
        <w:rPr>
          <w:rFonts w:ascii="Palatino Linotype" w:hAnsi="Palatino Linotype"/>
          <w:lang w:val="es-MX" w:eastAsia="en-US"/>
        </w:rPr>
        <w:t xml:space="preserve">En la solicitud de información materia del presente recurso, la parte solicitante requirió al </w:t>
      </w:r>
      <w:r w:rsidRPr="001A0E04">
        <w:rPr>
          <w:rFonts w:ascii="Palatino Linotype" w:hAnsi="Palatino Linotype"/>
          <w:b/>
          <w:lang w:val="es-MX" w:eastAsia="en-US"/>
        </w:rPr>
        <w:t>Sujeto Obligado</w:t>
      </w:r>
      <w:r w:rsidRPr="001A0E04">
        <w:rPr>
          <w:rFonts w:ascii="Palatino Linotype" w:hAnsi="Palatino Linotype"/>
          <w:lang w:val="es-MX" w:eastAsia="en-US"/>
        </w:rPr>
        <w:t xml:space="preserve"> lo siguiente</w:t>
      </w:r>
      <w:r w:rsidRPr="001A0E04">
        <w:rPr>
          <w:rFonts w:ascii="Palatino Linotype" w:hAnsi="Palatino Linotype" w:cs="Arial"/>
          <w:lang w:val="es-MX" w:eastAsia="en-US"/>
        </w:rPr>
        <w:t>:</w:t>
      </w:r>
    </w:p>
    <w:p w:rsidR="002E08E1" w:rsidRPr="001A0E04" w:rsidRDefault="003768BC" w:rsidP="003768BC">
      <w:pPr>
        <w:pStyle w:val="Prrafodelista"/>
        <w:numPr>
          <w:ilvl w:val="0"/>
          <w:numId w:val="25"/>
        </w:numPr>
        <w:spacing w:before="240" w:after="240" w:line="360" w:lineRule="auto"/>
        <w:ind w:left="567" w:right="900" w:hanging="141"/>
        <w:jc w:val="both"/>
        <w:rPr>
          <w:rFonts w:ascii="Palatino Linotype" w:hAnsi="Palatino Linotype" w:cs="Arial"/>
          <w:b/>
          <w:lang w:val="es-MX" w:eastAsia="en-US"/>
        </w:rPr>
      </w:pPr>
      <w:r w:rsidRPr="001A0E04">
        <w:rPr>
          <w:rFonts w:ascii="Palatino Linotype" w:hAnsi="Palatino Linotype" w:cs="Arial"/>
          <w:b/>
          <w:lang w:val="es-MX" w:eastAsia="en-US"/>
        </w:rPr>
        <w:t xml:space="preserve">La lista de las </w:t>
      </w:r>
      <w:r w:rsidRPr="001A0E04">
        <w:rPr>
          <w:rFonts w:ascii="Palatino Linotype" w:hAnsi="Palatino Linotype" w:cs="Arial"/>
          <w:b/>
          <w:u w:val="single"/>
          <w:lang w:val="es-MX" w:eastAsia="en-US"/>
        </w:rPr>
        <w:t>personas que se inscribieron</w:t>
      </w:r>
      <w:r w:rsidR="002E08E1" w:rsidRPr="001A0E04">
        <w:rPr>
          <w:rFonts w:ascii="Palatino Linotype" w:hAnsi="Palatino Linotype" w:cs="Arial"/>
          <w:b/>
          <w:lang w:val="es-MX" w:eastAsia="en-US"/>
        </w:rPr>
        <w:t xml:space="preserve"> para participar en el p</w:t>
      </w:r>
      <w:r w:rsidRPr="001A0E04">
        <w:rPr>
          <w:rFonts w:ascii="Palatino Linotype" w:hAnsi="Palatino Linotype" w:cs="Arial"/>
          <w:b/>
          <w:lang w:val="es-MX" w:eastAsia="en-US"/>
        </w:rPr>
        <w:t>roceso de selecció</w:t>
      </w:r>
      <w:r w:rsidR="002E08E1" w:rsidRPr="001A0E04">
        <w:rPr>
          <w:rFonts w:ascii="Palatino Linotype" w:hAnsi="Palatino Linotype" w:cs="Arial"/>
          <w:b/>
          <w:lang w:val="es-MX" w:eastAsia="en-US"/>
        </w:rPr>
        <w:t xml:space="preserve">n para ocupar la titularidad del: </w:t>
      </w:r>
    </w:p>
    <w:p w:rsidR="002E08E1" w:rsidRPr="001A0E04" w:rsidRDefault="002E08E1" w:rsidP="002E08E1">
      <w:pPr>
        <w:pStyle w:val="Prrafodelista"/>
        <w:spacing w:before="240" w:after="240" w:line="360" w:lineRule="auto"/>
        <w:ind w:left="567" w:right="900"/>
        <w:jc w:val="both"/>
        <w:rPr>
          <w:rFonts w:ascii="Palatino Linotype" w:hAnsi="Palatino Linotype" w:cs="Arial"/>
          <w:b/>
          <w:lang w:val="es-MX" w:eastAsia="en-US"/>
        </w:rPr>
      </w:pPr>
    </w:p>
    <w:p w:rsidR="00E627F7" w:rsidRPr="001A0E04" w:rsidRDefault="00E627F7" w:rsidP="00E627F7">
      <w:pPr>
        <w:pStyle w:val="Prrafodelista"/>
        <w:numPr>
          <w:ilvl w:val="0"/>
          <w:numId w:val="27"/>
        </w:numPr>
        <w:spacing w:before="240" w:after="240" w:line="360" w:lineRule="auto"/>
        <w:ind w:right="-93"/>
        <w:jc w:val="both"/>
        <w:rPr>
          <w:rFonts w:ascii="Palatino Linotype" w:hAnsi="Palatino Linotype" w:cs="Arial"/>
          <w:lang w:eastAsia="es-ES"/>
        </w:rPr>
      </w:pPr>
      <w:r w:rsidRPr="001A0E04">
        <w:rPr>
          <w:rFonts w:ascii="Palatino Linotype" w:hAnsi="Palatino Linotype" w:cs="Arial"/>
          <w:lang w:eastAsia="es-ES"/>
        </w:rPr>
        <w:t xml:space="preserve">Centro de Formación y Documentación Electoral </w:t>
      </w:r>
    </w:p>
    <w:p w:rsidR="00E627F7" w:rsidRPr="001A0E04" w:rsidRDefault="00E627F7" w:rsidP="00E627F7">
      <w:pPr>
        <w:pStyle w:val="Prrafodelista"/>
        <w:numPr>
          <w:ilvl w:val="0"/>
          <w:numId w:val="27"/>
        </w:numPr>
        <w:spacing w:before="240" w:after="240" w:line="360" w:lineRule="auto"/>
        <w:ind w:right="-93"/>
        <w:jc w:val="both"/>
        <w:rPr>
          <w:rFonts w:ascii="Palatino Linotype" w:hAnsi="Palatino Linotype" w:cs="Arial"/>
          <w:lang w:eastAsia="es-ES"/>
        </w:rPr>
      </w:pPr>
      <w:r w:rsidRPr="001A0E04">
        <w:rPr>
          <w:rFonts w:ascii="Palatino Linotype" w:hAnsi="Palatino Linotype" w:cs="Arial"/>
          <w:lang w:eastAsia="es-ES"/>
        </w:rPr>
        <w:t>Unidad Técnica para la Administración de Personal.</w:t>
      </w:r>
    </w:p>
    <w:p w:rsidR="00E627F7" w:rsidRPr="001A0E04" w:rsidRDefault="00E627F7" w:rsidP="00E627F7">
      <w:pPr>
        <w:pStyle w:val="Prrafodelista"/>
        <w:spacing w:before="240" w:after="240" w:line="360" w:lineRule="auto"/>
        <w:ind w:right="-93"/>
        <w:jc w:val="both"/>
        <w:rPr>
          <w:rFonts w:ascii="Palatino Linotype" w:hAnsi="Palatino Linotype" w:cs="Arial"/>
          <w:lang w:eastAsia="es-ES"/>
        </w:rPr>
      </w:pPr>
    </w:p>
    <w:p w:rsidR="003768BC" w:rsidRPr="001A0E04" w:rsidRDefault="003768BC" w:rsidP="00E627F7">
      <w:pPr>
        <w:pStyle w:val="Prrafodelista"/>
        <w:numPr>
          <w:ilvl w:val="0"/>
          <w:numId w:val="25"/>
        </w:numPr>
        <w:spacing w:before="240" w:after="240" w:line="360" w:lineRule="auto"/>
        <w:ind w:right="900"/>
        <w:jc w:val="both"/>
        <w:rPr>
          <w:rFonts w:ascii="Palatino Linotype" w:hAnsi="Palatino Linotype" w:cs="Arial"/>
          <w:b/>
          <w:lang w:val="es-MX" w:eastAsia="en-US"/>
        </w:rPr>
      </w:pPr>
      <w:r w:rsidRPr="001A0E04">
        <w:rPr>
          <w:rFonts w:ascii="Palatino Linotype" w:hAnsi="Palatino Linotype" w:cs="Arial"/>
          <w:b/>
          <w:lang w:val="es-MX" w:eastAsia="en-US"/>
        </w:rPr>
        <w:t xml:space="preserve">Así como la etapa en qué se encuentra dicho proceso. </w:t>
      </w:r>
    </w:p>
    <w:p w:rsidR="00734DB1" w:rsidRPr="001A0E04" w:rsidRDefault="003F43AF" w:rsidP="003768BC">
      <w:pPr>
        <w:spacing w:before="240" w:after="240" w:line="360" w:lineRule="auto"/>
        <w:ind w:right="-93"/>
        <w:jc w:val="both"/>
        <w:rPr>
          <w:rFonts w:ascii="Palatino Linotype" w:hAnsi="Palatino Linotype" w:cs="Arial"/>
          <w:lang w:val="es-MX" w:eastAsia="es-ES"/>
        </w:rPr>
      </w:pPr>
      <w:r w:rsidRPr="001A0E04">
        <w:rPr>
          <w:rFonts w:ascii="Palatino Linotype" w:hAnsi="Palatino Linotype" w:cs="Arial"/>
          <w:lang w:val="es-MX" w:eastAsia="es-ES"/>
        </w:rPr>
        <w:lastRenderedPageBreak/>
        <w:t xml:space="preserve">El </w:t>
      </w:r>
      <w:r w:rsidRPr="001A0E04">
        <w:rPr>
          <w:rFonts w:ascii="Palatino Linotype" w:hAnsi="Palatino Linotype" w:cs="Arial"/>
          <w:b/>
          <w:lang w:val="es-MX" w:eastAsia="es-ES"/>
        </w:rPr>
        <w:t>Sujeto Obligado</w:t>
      </w:r>
      <w:r w:rsidR="007C5945" w:rsidRPr="001A0E04">
        <w:rPr>
          <w:rFonts w:ascii="Palatino Linotype" w:hAnsi="Palatino Linotype" w:cs="Arial"/>
          <w:lang w:val="es-MX" w:eastAsia="es-ES"/>
        </w:rPr>
        <w:t xml:space="preserve"> en r</w:t>
      </w:r>
      <w:r w:rsidR="007238AB" w:rsidRPr="001A0E04">
        <w:rPr>
          <w:rFonts w:ascii="Palatino Linotype" w:hAnsi="Palatino Linotype" w:cs="Arial"/>
          <w:lang w:val="es-MX" w:eastAsia="es-ES"/>
        </w:rPr>
        <w:t xml:space="preserve">espuesta remitió </w:t>
      </w:r>
      <w:r w:rsidR="00734DB1" w:rsidRPr="001A0E04">
        <w:rPr>
          <w:rFonts w:ascii="Palatino Linotype" w:hAnsi="Palatino Linotype" w:cs="Arial"/>
          <w:lang w:val="es-MX" w:eastAsia="es-ES"/>
        </w:rPr>
        <w:t xml:space="preserve">diversos archivos electrónicos, de los cuales se desprenden los siguientes supuestos: </w:t>
      </w:r>
    </w:p>
    <w:p w:rsidR="00734DB1" w:rsidRPr="001A0E04" w:rsidRDefault="00734DB1" w:rsidP="00734DB1">
      <w:pPr>
        <w:pStyle w:val="Prrafodelista"/>
        <w:numPr>
          <w:ilvl w:val="0"/>
          <w:numId w:val="28"/>
        </w:numPr>
        <w:spacing w:before="240" w:after="240" w:line="360" w:lineRule="auto"/>
        <w:ind w:right="900"/>
        <w:jc w:val="both"/>
        <w:rPr>
          <w:rFonts w:ascii="Palatino Linotype" w:hAnsi="Palatino Linotype" w:cs="Arial"/>
          <w:lang w:val="es-MX" w:eastAsia="es-ES"/>
        </w:rPr>
      </w:pPr>
      <w:r w:rsidRPr="001A0E04">
        <w:rPr>
          <w:rFonts w:ascii="Palatino Linotype" w:hAnsi="Palatino Linotype" w:cs="Arial"/>
          <w:lang w:val="es-MX" w:eastAsia="es-ES"/>
        </w:rPr>
        <w:t xml:space="preserve">Remite el </w:t>
      </w:r>
      <w:r w:rsidRPr="001A0E04">
        <w:rPr>
          <w:rFonts w:ascii="Palatino Linotype" w:eastAsia="Palatino Linotype" w:hAnsi="Palatino Linotype" w:cs="Palatino Linotype"/>
        </w:rPr>
        <w:t>Acuerdo No. IEEM/CT/120/2022, que clasifica como información confidencial los nombres de los aspirantes a las jefaturas del Centro de Formación y Documentación Electoral y la Unidad Técnica para la Administración de Personal Electoral, el cual se encuentra rubricado.</w:t>
      </w:r>
    </w:p>
    <w:p w:rsidR="00734DB1" w:rsidRPr="001A0E04" w:rsidRDefault="00734DB1" w:rsidP="00734DB1">
      <w:pPr>
        <w:pStyle w:val="Prrafodelista"/>
        <w:spacing w:before="240" w:after="240" w:line="360" w:lineRule="auto"/>
        <w:ind w:right="900"/>
        <w:jc w:val="both"/>
        <w:rPr>
          <w:rFonts w:ascii="Palatino Linotype" w:hAnsi="Palatino Linotype" w:cs="Arial"/>
          <w:lang w:val="es-MX" w:eastAsia="es-ES"/>
        </w:rPr>
      </w:pPr>
    </w:p>
    <w:p w:rsidR="00734DB1" w:rsidRPr="001A0E04" w:rsidRDefault="00734DB1" w:rsidP="00734DB1">
      <w:pPr>
        <w:pStyle w:val="Prrafodelista"/>
        <w:numPr>
          <w:ilvl w:val="0"/>
          <w:numId w:val="28"/>
        </w:numPr>
        <w:spacing w:before="240" w:after="240" w:line="360" w:lineRule="auto"/>
        <w:ind w:right="900"/>
        <w:jc w:val="both"/>
        <w:rPr>
          <w:rFonts w:ascii="Palatino Linotype" w:hAnsi="Palatino Linotype" w:cs="Arial"/>
          <w:lang w:val="es-MX" w:eastAsia="es-ES"/>
        </w:rPr>
      </w:pPr>
      <w:r w:rsidRPr="001A0E04">
        <w:rPr>
          <w:rFonts w:ascii="Palatino Linotype" w:eastAsia="Palatino Linotype" w:hAnsi="Palatino Linotype" w:cs="Palatino Linotype"/>
        </w:rPr>
        <w:t>Obran dos archivos electrónicos que corresponden a listas de integración de propuestas para la designación de titulares de las jefaturas del Centro de Formación y Documentación Electoral, así como de la Unidad Técnica para la Administración de Personal, estos se encuentran testados en su totalidad.</w:t>
      </w:r>
    </w:p>
    <w:p w:rsidR="00734DB1" w:rsidRPr="001A0E04" w:rsidRDefault="00734DB1" w:rsidP="00734DB1">
      <w:pPr>
        <w:pStyle w:val="Prrafodelista"/>
        <w:rPr>
          <w:rFonts w:ascii="Palatino Linotype" w:hAnsi="Palatino Linotype" w:cs="Arial"/>
          <w:lang w:val="es-MX" w:eastAsia="es-ES"/>
        </w:rPr>
      </w:pPr>
    </w:p>
    <w:p w:rsidR="00734DB1" w:rsidRPr="001A0E04" w:rsidRDefault="00734DB1" w:rsidP="00734DB1">
      <w:pPr>
        <w:pStyle w:val="Prrafodelista"/>
        <w:spacing w:before="240" w:after="240" w:line="360" w:lineRule="auto"/>
        <w:ind w:right="900"/>
        <w:jc w:val="both"/>
        <w:rPr>
          <w:rFonts w:ascii="Palatino Linotype" w:hAnsi="Palatino Linotype" w:cs="Arial"/>
          <w:lang w:val="es-MX" w:eastAsia="es-ES"/>
        </w:rPr>
      </w:pPr>
    </w:p>
    <w:p w:rsidR="00734DB1" w:rsidRPr="001A0E04" w:rsidRDefault="00734DB1" w:rsidP="00734DB1">
      <w:pPr>
        <w:pStyle w:val="Prrafodelista"/>
        <w:numPr>
          <w:ilvl w:val="0"/>
          <w:numId w:val="28"/>
        </w:numPr>
        <w:spacing w:before="240" w:after="240" w:line="360" w:lineRule="auto"/>
        <w:ind w:right="900"/>
        <w:jc w:val="both"/>
        <w:rPr>
          <w:rFonts w:ascii="Palatino Linotype" w:hAnsi="Palatino Linotype" w:cs="Arial"/>
          <w:lang w:val="es-MX" w:eastAsia="es-ES"/>
        </w:rPr>
      </w:pPr>
      <w:r w:rsidRPr="001A0E04">
        <w:rPr>
          <w:rFonts w:ascii="Palatino Linotype" w:hAnsi="Palatino Linotype" w:cs="Arial"/>
          <w:lang w:val="es-MX" w:eastAsia="es-ES"/>
        </w:rPr>
        <w:t xml:space="preserve">Se advierte el </w:t>
      </w:r>
      <w:r w:rsidRPr="001A0E04">
        <w:rPr>
          <w:rFonts w:ascii="Palatino Linotype" w:hAnsi="Palatino Linotype" w:cs="Arial"/>
          <w:lang w:eastAsia="es-ES"/>
        </w:rPr>
        <w:t>Aviso para designación de Titulares de Unidades y Centro de Formación y Documentación Electoral.</w:t>
      </w:r>
    </w:p>
    <w:p w:rsidR="00734DB1" w:rsidRPr="001A0E04" w:rsidRDefault="00734DB1" w:rsidP="00734DB1">
      <w:pPr>
        <w:pStyle w:val="Prrafodelista"/>
        <w:spacing w:before="240" w:after="240" w:line="360" w:lineRule="auto"/>
        <w:ind w:right="900"/>
        <w:jc w:val="both"/>
        <w:rPr>
          <w:rFonts w:ascii="Palatino Linotype" w:hAnsi="Palatino Linotype" w:cs="Arial"/>
          <w:lang w:val="es-MX" w:eastAsia="es-ES"/>
        </w:rPr>
      </w:pPr>
    </w:p>
    <w:p w:rsidR="00734DB1" w:rsidRPr="001A0E04" w:rsidRDefault="00734DB1" w:rsidP="00734DB1">
      <w:pPr>
        <w:pStyle w:val="Prrafodelista"/>
        <w:numPr>
          <w:ilvl w:val="0"/>
          <w:numId w:val="28"/>
        </w:numPr>
        <w:spacing w:before="240" w:after="240" w:line="360" w:lineRule="auto"/>
        <w:ind w:right="900"/>
        <w:jc w:val="both"/>
        <w:rPr>
          <w:rFonts w:ascii="Palatino Linotype" w:hAnsi="Palatino Linotype" w:cs="Arial"/>
          <w:i/>
          <w:sz w:val="22"/>
          <w:lang w:val="es-MX" w:eastAsia="es-ES"/>
        </w:rPr>
      </w:pPr>
      <w:r w:rsidRPr="001A0E04">
        <w:rPr>
          <w:rFonts w:ascii="Palatino Linotype" w:eastAsia="Palatino Linotype" w:hAnsi="Palatino Linotype" w:cs="Palatino Linotype"/>
        </w:rPr>
        <w:t xml:space="preserve">El Coordinador del Secretariado señala que remite la documentación solicitada en versión pública, aprobada por el Comité de Transparencia en su Décima Sexta Sesión Extraordinaria. Por cuanto hace a la etapa en la que se encuentra el proceso, informa lo siguiente: </w:t>
      </w:r>
      <w:r w:rsidRPr="001A0E04">
        <w:rPr>
          <w:rFonts w:ascii="Palatino Linotype" w:eastAsia="Palatino Linotype" w:hAnsi="Palatino Linotype" w:cs="Palatino Linotype"/>
          <w:i/>
          <w:sz w:val="22"/>
        </w:rPr>
        <w:t xml:space="preserve">“Con la información de las personas a quienes se les haya verificado el cumplimiento de requisitos legales, se realizará una valoración curricular para </w:t>
      </w:r>
      <w:r w:rsidRPr="001A0E04">
        <w:rPr>
          <w:rFonts w:ascii="Palatino Linotype" w:eastAsia="Palatino Linotype" w:hAnsi="Palatino Linotype" w:cs="Palatino Linotype"/>
          <w:i/>
          <w:sz w:val="22"/>
        </w:rPr>
        <w:lastRenderedPageBreak/>
        <w:t>constatar la idoneidad de las y los aspirantes para el desempeño del cargo al que se aspira.</w:t>
      </w:r>
    </w:p>
    <w:p w:rsidR="00734DB1" w:rsidRPr="001A0E04" w:rsidRDefault="00734DB1" w:rsidP="00734DB1">
      <w:pPr>
        <w:spacing w:before="240" w:after="240" w:line="276" w:lineRule="auto"/>
        <w:ind w:left="567" w:right="900"/>
        <w:jc w:val="both"/>
        <w:rPr>
          <w:rFonts w:ascii="Palatino Linotype" w:eastAsia="Palatino Linotype" w:hAnsi="Palatino Linotype" w:cs="Palatino Linotype"/>
          <w:i/>
          <w:sz w:val="22"/>
        </w:rPr>
      </w:pPr>
      <w:r w:rsidRPr="001A0E04">
        <w:rPr>
          <w:rFonts w:ascii="Palatino Linotype" w:eastAsia="Palatino Linotype" w:hAnsi="Palatino Linotype" w:cs="Palatino Linotype"/>
          <w:i/>
          <w:sz w:val="22"/>
        </w:rPr>
        <w:t xml:space="preserve">Con la valoración curricular se identificarán a las y los aspirantes con los mayores elementos para acceder a la etapa de entrevista, en las que las y los Consejeros Electorales y el Secretario Ejecutivo constatarán su idoneidad para ocupar el cargo. </w:t>
      </w:r>
    </w:p>
    <w:p w:rsidR="00734DB1" w:rsidRPr="001A0E04" w:rsidRDefault="00734DB1" w:rsidP="00734DB1">
      <w:pPr>
        <w:spacing w:before="240" w:after="240" w:line="276" w:lineRule="auto"/>
        <w:ind w:left="567" w:right="900"/>
        <w:jc w:val="both"/>
        <w:rPr>
          <w:rFonts w:ascii="Palatino Linotype" w:eastAsia="Palatino Linotype" w:hAnsi="Palatino Linotype" w:cs="Palatino Linotype"/>
          <w:i/>
          <w:sz w:val="22"/>
        </w:rPr>
      </w:pPr>
      <w:r w:rsidRPr="001A0E04">
        <w:rPr>
          <w:rFonts w:ascii="Palatino Linotype" w:eastAsia="Palatino Linotype" w:hAnsi="Palatino Linotype" w:cs="Palatino Linotype"/>
          <w:i/>
          <w:sz w:val="22"/>
        </w:rPr>
        <w:t>Las entrevistas se realizarán de manera presencial en las instalaciones del IEEM”</w:t>
      </w:r>
    </w:p>
    <w:p w:rsidR="00734DB1" w:rsidRPr="001A0E04" w:rsidRDefault="00734DB1" w:rsidP="00734DB1">
      <w:pPr>
        <w:spacing w:before="240" w:after="240" w:line="276" w:lineRule="auto"/>
        <w:ind w:left="567" w:right="900"/>
        <w:jc w:val="both"/>
        <w:rPr>
          <w:rFonts w:ascii="Palatino Linotype" w:eastAsia="Palatino Linotype" w:hAnsi="Palatino Linotype" w:cs="Palatino Linotype"/>
          <w:i/>
          <w:sz w:val="22"/>
        </w:rPr>
      </w:pPr>
      <w:r w:rsidRPr="001A0E04">
        <w:rPr>
          <w:rFonts w:ascii="Palatino Linotype" w:eastAsia="Palatino Linotype" w:hAnsi="Palatino Linotype" w:cs="Palatino Linotype"/>
          <w:i/>
          <w:sz w:val="22"/>
        </w:rPr>
        <w:t>De lo anterior se informa que, la etapa en la que se encuentra el concurso es la relativa a la verificación del cumplimiento de requisitos legales.” (Sic)</w:t>
      </w:r>
    </w:p>
    <w:p w:rsidR="000C79B5" w:rsidRPr="001A0E04" w:rsidRDefault="00661463" w:rsidP="000C79B5">
      <w:pPr>
        <w:spacing w:before="240" w:after="240" w:line="360" w:lineRule="auto"/>
        <w:ind w:right="49"/>
        <w:jc w:val="both"/>
        <w:rPr>
          <w:rFonts w:ascii="Palatino Linotype" w:eastAsia="Palatino Linotype" w:hAnsi="Palatino Linotype" w:cs="Palatino Linotype"/>
          <w:i/>
        </w:rPr>
      </w:pPr>
      <w:r w:rsidRPr="001A0E04">
        <w:rPr>
          <w:rFonts w:ascii="Palatino Linotype" w:eastAsia="Palatino Linotype" w:hAnsi="Palatino Linotype" w:cs="Palatino Linotype"/>
        </w:rPr>
        <w:t xml:space="preserve">Una vez conocida la respuesta del </w:t>
      </w:r>
      <w:r w:rsidRPr="001A0E04">
        <w:rPr>
          <w:rFonts w:ascii="Palatino Linotype" w:eastAsia="Palatino Linotype" w:hAnsi="Palatino Linotype" w:cs="Palatino Linotype"/>
          <w:b/>
        </w:rPr>
        <w:t>Sujeto Obligado</w:t>
      </w:r>
      <w:r w:rsidRPr="001A0E04">
        <w:rPr>
          <w:rFonts w:ascii="Palatino Linotype" w:eastAsia="Palatino Linotype" w:hAnsi="Palatino Linotype" w:cs="Palatino Linotype"/>
        </w:rPr>
        <w:t xml:space="preserve">, el particular interpuso el recurso de revisión que nos ocupa, inconformándose por la entrega de información incompleta, expresando en sus razones o motivos de inconformidad, lo siguiente: </w:t>
      </w:r>
      <w:r w:rsidR="000C79B5" w:rsidRPr="001A0E04">
        <w:rPr>
          <w:rFonts w:ascii="Palatino Linotype" w:eastAsia="Palatino Linotype" w:hAnsi="Palatino Linotype" w:cs="Palatino Linotype"/>
          <w:i/>
        </w:rPr>
        <w:t>“…</w:t>
      </w:r>
      <w:r w:rsidR="000C79B5" w:rsidRPr="001A0E04">
        <w:rPr>
          <w:rFonts w:ascii="Palatino Linotype" w:eastAsia="Palatino Linotype" w:hAnsi="Palatino Linotype" w:cs="Palatino Linotype"/>
          <w:b/>
          <w:i/>
        </w:rPr>
        <w:t>Y dado que el Instituto Electoral del Estado De México, a través de su dependencia correspondiente, cataloga la información que se le requiere como reservada</w:t>
      </w:r>
      <w:r w:rsidR="000C79B5" w:rsidRPr="001A0E04">
        <w:rPr>
          <w:rFonts w:ascii="Palatino Linotype" w:eastAsia="Palatino Linotype" w:hAnsi="Palatino Linotype" w:cs="Palatino Linotype"/>
          <w:i/>
        </w:rPr>
        <w:t xml:space="preserve">, </w:t>
      </w:r>
      <w:r w:rsidR="000C79B5" w:rsidRPr="001A0E04">
        <w:rPr>
          <w:rFonts w:ascii="Palatino Linotype" w:eastAsia="Palatino Linotype" w:hAnsi="Palatino Linotype" w:cs="Palatino Linotype"/>
          <w:b/>
          <w:i/>
        </w:rPr>
        <w:t xml:space="preserve">debe considerarse que las personas que pretenden o aspiran a ocupar un cargo dentro de una institución pública a través de una convocatoria o aviso público, desde el momento en que manifiestan abiertamente su intención de convertirse en figuras públicas y por ende deben ser conocida su identidad por la sociedad a la que pretenden servir, dentro de la cual queda incluido el nombre completo. En razón de anterior debe considerarse que la resolución que se impugna no </w:t>
      </w:r>
      <w:proofErr w:type="spellStart"/>
      <w:r w:rsidR="000C79B5" w:rsidRPr="001A0E04">
        <w:rPr>
          <w:rFonts w:ascii="Palatino Linotype" w:eastAsia="Palatino Linotype" w:hAnsi="Palatino Linotype" w:cs="Palatino Linotype"/>
          <w:b/>
          <w:i/>
        </w:rPr>
        <w:t>esta</w:t>
      </w:r>
      <w:proofErr w:type="spellEnd"/>
      <w:r w:rsidR="000C79B5" w:rsidRPr="001A0E04">
        <w:rPr>
          <w:rFonts w:ascii="Palatino Linotype" w:eastAsia="Palatino Linotype" w:hAnsi="Palatino Linotype" w:cs="Palatino Linotype"/>
          <w:b/>
          <w:i/>
        </w:rPr>
        <w:t xml:space="preserve"> debidamente fundada ni motivada, a raíz de que los artículos que se invocan en la fundamentación nunca se actualizan en la presente petición, ya que se refieren a supuestos totalmente diferentes, aunado a que la motivación es insuficiente para acreditar la actualización de dichos supuesto legales, precisamente porque se refieren a otros supuestos totalmente distintos</w:t>
      </w:r>
      <w:r w:rsidR="000C79B5" w:rsidRPr="001A0E04">
        <w:rPr>
          <w:rFonts w:ascii="Palatino Linotype" w:eastAsia="Palatino Linotype" w:hAnsi="Palatino Linotype" w:cs="Palatino Linotype"/>
          <w:i/>
        </w:rPr>
        <w:t>.” (Sic) (Énfasis añadido)</w:t>
      </w:r>
    </w:p>
    <w:p w:rsidR="00734DB1" w:rsidRPr="001A0E04" w:rsidRDefault="000635B3" w:rsidP="000C79B5">
      <w:pPr>
        <w:spacing w:before="240" w:after="240" w:line="360" w:lineRule="auto"/>
        <w:ind w:right="49"/>
        <w:jc w:val="both"/>
        <w:rPr>
          <w:rFonts w:ascii="Palatino Linotype" w:eastAsia="Palatino Linotype" w:hAnsi="Palatino Linotype" w:cs="Palatino Linotype"/>
          <w:lang w:eastAsia="es-ES"/>
        </w:rPr>
      </w:pPr>
      <w:r w:rsidRPr="001A0E04">
        <w:rPr>
          <w:rFonts w:ascii="Palatino Linotype" w:eastAsia="Palatino Linotype" w:hAnsi="Palatino Linotype" w:cs="Palatino Linotype"/>
        </w:rPr>
        <w:lastRenderedPageBreak/>
        <w:t xml:space="preserve">Así, una vez admitido el presente recurso de revisión, dentro del término otorgado para realizar toda clase de manifestaciones, el </w:t>
      </w:r>
      <w:r w:rsidR="00661463" w:rsidRPr="001A0E04">
        <w:rPr>
          <w:rFonts w:ascii="Palatino Linotype" w:eastAsia="Palatino Linotype" w:hAnsi="Palatino Linotype" w:cs="Palatino Linotype"/>
          <w:b/>
        </w:rPr>
        <w:t>Sujeto Obligado</w:t>
      </w:r>
      <w:r w:rsidR="00661463"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remitió a través del SAIMEX, su informe justificado,</w:t>
      </w:r>
      <w:r w:rsidR="004F4546" w:rsidRPr="001A0E04">
        <w:rPr>
          <w:rFonts w:ascii="Palatino Linotype" w:eastAsia="Palatino Linotype" w:hAnsi="Palatino Linotype" w:cs="Palatino Linotype"/>
          <w:lang w:eastAsia="es-ES"/>
        </w:rPr>
        <w:t xml:space="preserve"> del cual se desprenden los siguientes supuestos:</w:t>
      </w:r>
    </w:p>
    <w:p w:rsidR="004F4546" w:rsidRPr="001A0E04" w:rsidRDefault="004F4546" w:rsidP="004F4546">
      <w:pPr>
        <w:pStyle w:val="Prrafodelista"/>
        <w:numPr>
          <w:ilvl w:val="0"/>
          <w:numId w:val="29"/>
        </w:numPr>
        <w:spacing w:after="240" w:line="360" w:lineRule="auto"/>
        <w:ind w:right="900"/>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El </w:t>
      </w:r>
      <w:r w:rsidRPr="001A0E04">
        <w:rPr>
          <w:rFonts w:ascii="Palatino Linotype" w:eastAsia="Palatino Linotype" w:hAnsi="Palatino Linotype" w:cs="Palatino Linotype"/>
          <w:b/>
        </w:rPr>
        <w:t>Sujeto Obligado</w:t>
      </w:r>
      <w:r w:rsidRPr="001A0E04">
        <w:rPr>
          <w:rFonts w:ascii="Palatino Linotype" w:eastAsia="Palatino Linotype" w:hAnsi="Palatino Linotype" w:cs="Palatino Linotype"/>
        </w:rPr>
        <w:t xml:space="preserve"> señala que respecto al punto impugnado por el particular, la información solicitada no se clasificó como reservada sino como confidencial, además abunda en la clasificación de los nombres de aspirantes.</w:t>
      </w:r>
    </w:p>
    <w:p w:rsidR="004F4546" w:rsidRPr="001A0E04" w:rsidRDefault="004F4546" w:rsidP="004F4546">
      <w:pPr>
        <w:pStyle w:val="Prrafodelista"/>
        <w:spacing w:after="240" w:line="360" w:lineRule="auto"/>
        <w:ind w:left="927" w:right="900"/>
        <w:jc w:val="both"/>
        <w:rPr>
          <w:rFonts w:ascii="Palatino Linotype" w:eastAsia="Palatino Linotype" w:hAnsi="Palatino Linotype" w:cs="Palatino Linotype"/>
        </w:rPr>
      </w:pPr>
    </w:p>
    <w:p w:rsidR="004F4546" w:rsidRPr="001A0E04" w:rsidRDefault="004F4546" w:rsidP="004F4546">
      <w:pPr>
        <w:pStyle w:val="Prrafodelista"/>
        <w:numPr>
          <w:ilvl w:val="0"/>
          <w:numId w:val="29"/>
        </w:numPr>
        <w:spacing w:after="240" w:line="360" w:lineRule="auto"/>
        <w:ind w:right="900"/>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Acuerdo No. IEEM/CG/56/2022, en el que se designan a diversos Titulares de las Unidades Administrativas del Instituto Electoral del Estado de México, entre ellos el </w:t>
      </w:r>
      <w:r w:rsidRPr="001A0E04">
        <w:rPr>
          <w:rFonts w:ascii="Palatino Linotype" w:eastAsia="Palatino Linotype" w:hAnsi="Palatino Linotype" w:cs="Palatino Linotype"/>
          <w:b/>
        </w:rPr>
        <w:t>Titular de la Unidad Técnica para la Administración de Personal, José Zeferino Rivera Flores</w:t>
      </w:r>
      <w:r w:rsidRPr="001A0E04">
        <w:rPr>
          <w:rFonts w:ascii="Palatino Linotype" w:eastAsia="Palatino Linotype" w:hAnsi="Palatino Linotype" w:cs="Palatino Linotype"/>
        </w:rPr>
        <w:t>, el cual había sido solicitado por el particular.</w:t>
      </w:r>
    </w:p>
    <w:p w:rsidR="004F4546" w:rsidRPr="001A0E04" w:rsidRDefault="004F4546" w:rsidP="004F4546">
      <w:pPr>
        <w:spacing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En un acto posterior, en alcance al informe justificado, remitió el Acuerdo No. IEEM/CT/120/2022, que clasifica como información confidencial los nombres de los aspirantes a las jefaturas del Centro de Formación y Documentación Electoral y la Unidad Técnica para la Administración de Personal Electoral, firmado por las autoridades competentes.</w:t>
      </w:r>
    </w:p>
    <w:p w:rsidR="004B502A" w:rsidRPr="001A0E04" w:rsidRDefault="004B502A" w:rsidP="003728C0">
      <w:pPr>
        <w:spacing w:before="240" w:after="240" w:line="360" w:lineRule="auto"/>
        <w:ind w:right="49"/>
        <w:jc w:val="both"/>
        <w:rPr>
          <w:rFonts w:ascii="Palatino Linotype" w:hAnsi="Palatino Linotype"/>
        </w:rPr>
      </w:pPr>
      <w:r w:rsidRPr="001A0E04">
        <w:rPr>
          <w:rFonts w:ascii="Palatino Linotype" w:hAnsi="Palatino Linotype"/>
        </w:rPr>
        <w:t xml:space="preserve">Por lo antes señalado, primeramente es necesario precisar que de la lectura a los motivos de inconformidad de </w:t>
      </w:r>
      <w:r w:rsidRPr="001A0E04">
        <w:rPr>
          <w:rFonts w:ascii="Palatino Linotype" w:hAnsi="Palatino Linotype"/>
          <w:b/>
        </w:rPr>
        <w:t>la parte Recurrente</w:t>
      </w:r>
      <w:r w:rsidRPr="001A0E04">
        <w:rPr>
          <w:rFonts w:ascii="Palatino Linotype" w:hAnsi="Palatino Linotype"/>
        </w:rPr>
        <w:t xml:space="preserve"> se tiene que no fue impugnada en su totalidad la respuesta del </w:t>
      </w:r>
      <w:r w:rsidRPr="001A0E04">
        <w:rPr>
          <w:rFonts w:ascii="Palatino Linotype" w:hAnsi="Palatino Linotype"/>
          <w:b/>
        </w:rPr>
        <w:t>Sujeto Obligado</w:t>
      </w:r>
      <w:r w:rsidRPr="001A0E04">
        <w:rPr>
          <w:rFonts w:ascii="Palatino Linotype" w:hAnsi="Palatino Linotype"/>
        </w:rPr>
        <w:t>,</w:t>
      </w:r>
      <w:r w:rsidR="00807BA7" w:rsidRPr="001A0E04">
        <w:rPr>
          <w:rFonts w:ascii="Palatino Linotype" w:hAnsi="Palatino Linotype"/>
        </w:rPr>
        <w:t xml:space="preserve"> esto </w:t>
      </w:r>
      <w:r w:rsidR="004F4546" w:rsidRPr="001A0E04">
        <w:rPr>
          <w:rFonts w:ascii="Palatino Linotype" w:hAnsi="Palatino Linotype"/>
        </w:rPr>
        <w:t>en virtud de que</w:t>
      </w:r>
      <w:r w:rsidR="00807BA7" w:rsidRPr="001A0E04">
        <w:rPr>
          <w:rFonts w:ascii="Palatino Linotype" w:hAnsi="Palatino Linotype"/>
        </w:rPr>
        <w:t xml:space="preserve"> no se impugnó</w:t>
      </w:r>
      <w:r w:rsidR="004F4546" w:rsidRPr="001A0E04">
        <w:rPr>
          <w:rFonts w:ascii="Palatino Linotype" w:hAnsi="Palatino Linotype"/>
        </w:rPr>
        <w:t xml:space="preserve"> el punto concerniente a la etapa en qué se encuentra el proceso de </w:t>
      </w:r>
      <w:r w:rsidR="004F4546" w:rsidRPr="001A0E04">
        <w:rPr>
          <w:rFonts w:ascii="Palatino Linotype" w:hAnsi="Palatino Linotype"/>
        </w:rPr>
        <w:lastRenderedPageBreak/>
        <w:t xml:space="preserve">designación de los titulares de las jefaturas referidas por el particular, </w:t>
      </w:r>
      <w:r w:rsidRPr="001A0E04">
        <w:rPr>
          <w:rFonts w:ascii="Palatino Linotype" w:hAnsi="Palatino Linotype"/>
        </w:rPr>
        <w:t xml:space="preserve">lo anterior en virtud de que </w:t>
      </w:r>
      <w:r w:rsidRPr="001A0E04">
        <w:rPr>
          <w:rFonts w:ascii="Palatino Linotype" w:hAnsi="Palatino Linotype"/>
          <w:b/>
        </w:rPr>
        <w:t xml:space="preserve">únicamente expresa lo siguiente: </w:t>
      </w:r>
      <w:r w:rsidRPr="001A0E04">
        <w:rPr>
          <w:rFonts w:ascii="Palatino Linotype" w:eastAsia="Palatino Linotype" w:hAnsi="Palatino Linotype" w:cs="Palatino Linotype"/>
          <w:i/>
        </w:rPr>
        <w:t>“…</w:t>
      </w:r>
      <w:r w:rsidRPr="001A0E04">
        <w:rPr>
          <w:rFonts w:ascii="Palatino Linotype" w:eastAsia="Palatino Linotype" w:hAnsi="Palatino Linotype" w:cs="Palatino Linotype"/>
          <w:b/>
          <w:i/>
          <w:u w:val="single"/>
        </w:rPr>
        <w:t>cataloga la información que se le requiere como reservada</w:t>
      </w:r>
      <w:r w:rsidRPr="001A0E04">
        <w:rPr>
          <w:rFonts w:ascii="Palatino Linotype" w:eastAsia="Palatino Linotype" w:hAnsi="Palatino Linotype" w:cs="Palatino Linotype"/>
          <w:i/>
        </w:rPr>
        <w:t xml:space="preserve">, </w:t>
      </w:r>
      <w:r w:rsidRPr="001A0E04">
        <w:rPr>
          <w:rFonts w:ascii="Palatino Linotype" w:eastAsia="Palatino Linotype" w:hAnsi="Palatino Linotype" w:cs="Palatino Linotype"/>
          <w:b/>
          <w:i/>
        </w:rPr>
        <w:t xml:space="preserve">debe considerarse que las personas que pretenden o aspiran a ocupar un cargo dentro de una institución pública a través de una convocatoria o aviso público, desde el momento en que manifiestan abiertamente su intención de convertirse en figuras públicas y por ende deben ser conocida su identidad por la sociedad a la que pretenden servir, </w:t>
      </w:r>
      <w:r w:rsidRPr="001A0E04">
        <w:rPr>
          <w:rFonts w:ascii="Palatino Linotype" w:eastAsia="Palatino Linotype" w:hAnsi="Palatino Linotype" w:cs="Palatino Linotype"/>
          <w:b/>
          <w:i/>
          <w:u w:val="single"/>
        </w:rPr>
        <w:t>dentro de la cual queda incluido el nombre completo.</w:t>
      </w:r>
      <w:r w:rsidRPr="001A0E04">
        <w:rPr>
          <w:rFonts w:ascii="Palatino Linotype" w:eastAsia="Palatino Linotype" w:hAnsi="Palatino Linotype" w:cs="Palatino Linotype"/>
          <w:b/>
          <w:i/>
        </w:rPr>
        <w:t xml:space="preserve"> En razón de anterior debe considerarse que la resolución que se impugna no </w:t>
      </w:r>
      <w:proofErr w:type="spellStart"/>
      <w:r w:rsidRPr="001A0E04">
        <w:rPr>
          <w:rFonts w:ascii="Palatino Linotype" w:eastAsia="Palatino Linotype" w:hAnsi="Palatino Linotype" w:cs="Palatino Linotype"/>
          <w:b/>
          <w:i/>
        </w:rPr>
        <w:t>esta</w:t>
      </w:r>
      <w:proofErr w:type="spellEnd"/>
      <w:r w:rsidRPr="001A0E04">
        <w:rPr>
          <w:rFonts w:ascii="Palatino Linotype" w:eastAsia="Palatino Linotype" w:hAnsi="Palatino Linotype" w:cs="Palatino Linotype"/>
          <w:b/>
          <w:i/>
        </w:rPr>
        <w:t xml:space="preserve"> debidamente fundada ni motivada, a raíz de que los artículos que se invocan en la fundamentación nunca se actualizan en la presente petición, ya que se refieren a supuestos totalmente diferentes, aunado a que la motivación es insuficiente para acreditar la actualización de dichos supuesto legales, precisamente porque se refieren a otros supuestos totalmente distintos</w:t>
      </w:r>
      <w:r w:rsidRPr="001A0E04">
        <w:rPr>
          <w:rFonts w:ascii="Palatino Linotype" w:eastAsia="Palatino Linotype" w:hAnsi="Palatino Linotype" w:cs="Palatino Linotype"/>
          <w:i/>
        </w:rPr>
        <w:t>.” (Sic) (Énfasis añadido)</w:t>
      </w:r>
      <w:r w:rsidRPr="001A0E04">
        <w:rPr>
          <w:rFonts w:ascii="Palatino Linotype" w:hAnsi="Palatino Linotype"/>
        </w:rPr>
        <w:t>, por lo que al no haber realizado manifestaciones de inconformidad sobre la respuesta vertida</w:t>
      </w:r>
      <w:r w:rsidR="00807BA7" w:rsidRPr="001A0E04">
        <w:rPr>
          <w:rFonts w:ascii="Palatino Linotype" w:hAnsi="Palatino Linotype"/>
        </w:rPr>
        <w:t xml:space="preserve"> respecto a</w:t>
      </w:r>
      <w:r w:rsidR="004F4546" w:rsidRPr="001A0E04">
        <w:t xml:space="preserve"> </w:t>
      </w:r>
      <w:r w:rsidR="004F4546" w:rsidRPr="001A0E04">
        <w:rPr>
          <w:rFonts w:ascii="Palatino Linotype" w:hAnsi="Palatino Linotype"/>
          <w:b/>
        </w:rPr>
        <w:t>la etapa en qué se encuentra el proceso de designación de los titulares de las jefaturas referidas en la solicitud de información</w:t>
      </w:r>
      <w:r w:rsidRPr="001A0E04">
        <w:rPr>
          <w:rFonts w:ascii="Palatino Linotype" w:hAnsi="Palatino Linotype"/>
        </w:rPr>
        <w:t xml:space="preserve">, se infiere que la información proporcionada por el </w:t>
      </w:r>
      <w:r w:rsidRPr="001A0E04">
        <w:rPr>
          <w:rFonts w:ascii="Palatino Linotype" w:hAnsi="Palatino Linotype"/>
          <w:b/>
          <w:bCs/>
        </w:rPr>
        <w:t>Sujeto Obligado</w:t>
      </w:r>
      <w:r w:rsidRPr="001A0E04">
        <w:rPr>
          <w:rFonts w:ascii="Palatino Linotype" w:hAnsi="Palatino Linotype"/>
        </w:rPr>
        <w:t>, satisface los demás puntos de las solicitudes presentadas.</w:t>
      </w:r>
    </w:p>
    <w:p w:rsidR="004B502A" w:rsidRPr="001A0E04" w:rsidRDefault="004B502A" w:rsidP="004B502A">
      <w:pPr>
        <w:spacing w:before="240" w:after="240" w:line="360" w:lineRule="auto"/>
        <w:jc w:val="both"/>
      </w:pPr>
      <w:r w:rsidRPr="001A0E04">
        <w:rPr>
          <w:rFonts w:ascii="Palatino Linotype" w:hAnsi="Palatino Linotype"/>
        </w:rPr>
        <w:t xml:space="preserve">Lo anterior es así, debido a que cuando un </w:t>
      </w:r>
      <w:r w:rsidRPr="001A0E04">
        <w:rPr>
          <w:rFonts w:ascii="Palatino Linotype" w:hAnsi="Palatino Linotype"/>
          <w:bCs/>
        </w:rPr>
        <w:t>Recurrente</w:t>
      </w:r>
      <w:r w:rsidRPr="001A0E04">
        <w:rPr>
          <w:rFonts w:ascii="Palatino Linotype" w:hAnsi="Palatino Linotype"/>
        </w:rPr>
        <w:t xml:space="preserve"> impugna la respuesta del </w:t>
      </w:r>
      <w:r w:rsidRPr="001A0E04">
        <w:rPr>
          <w:rFonts w:ascii="Palatino Linotype" w:hAnsi="Palatino Linotype"/>
          <w:bCs/>
        </w:rPr>
        <w:t>Sujeto Obligado</w:t>
      </w:r>
      <w:r w:rsidRPr="001A0E04">
        <w:rPr>
          <w:rFonts w:ascii="Palatino Linotype" w:hAnsi="Palatino Linotype"/>
        </w:rPr>
        <w:t xml:space="preserve">, y este no expresa Razón o Motivo de Inconformidad en contra de todos los rubros solicitados, dichos rubros deben declararse atendidos, pues se entiende que </w:t>
      </w:r>
      <w:r w:rsidRPr="001A0E04">
        <w:rPr>
          <w:rFonts w:ascii="Palatino Linotype" w:hAnsi="Palatino Linotype"/>
          <w:bCs/>
        </w:rPr>
        <w:t>el Recurrente</w:t>
      </w:r>
      <w:r w:rsidRPr="001A0E04">
        <w:rPr>
          <w:rFonts w:ascii="Palatino Linotype" w:hAnsi="Palatino Linotype"/>
        </w:rPr>
        <w:t xml:space="preserve"> está conforme con la información entregada al no contravenir la misma. Sirve de Apoyo a lo anterior, por analogía la Tesis </w:t>
      </w:r>
      <w:r w:rsidRPr="001A0E04">
        <w:rPr>
          <w:rFonts w:ascii="Palatino Linotype" w:hAnsi="Palatino Linotype"/>
        </w:rPr>
        <w:lastRenderedPageBreak/>
        <w:t>Jurisprudencial Número 3ª./J.7/91, Publicada en el Semanario Judicial de la Federación y su Gaceta bajo el número de registro 174,177, que establece lo siguiente:</w:t>
      </w:r>
    </w:p>
    <w:p w:rsidR="004B502A" w:rsidRPr="001A0E04" w:rsidRDefault="004B502A" w:rsidP="004B502A">
      <w:pPr>
        <w:spacing w:before="240" w:after="240" w:line="276" w:lineRule="auto"/>
        <w:ind w:left="851" w:right="900"/>
        <w:jc w:val="both"/>
      </w:pPr>
      <w:r w:rsidRPr="001A0E04">
        <w:rPr>
          <w:rFonts w:ascii="Palatino Linotype" w:hAnsi="Palatino Linotype"/>
          <w:b/>
          <w:bCs/>
          <w:i/>
          <w:iCs/>
          <w:sz w:val="22"/>
          <w:szCs w:val="22"/>
        </w:rPr>
        <w:t xml:space="preserve">“REVISIÓN EN AMPARO. LOS RESOLUTIVOS NO COMBATIDOS DEBEN DECLARARSE FIRMES. </w:t>
      </w:r>
      <w:r w:rsidRPr="001A0E04">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4B502A" w:rsidRPr="001A0E04" w:rsidRDefault="004B502A" w:rsidP="004B502A">
      <w:pPr>
        <w:spacing w:before="240" w:after="240" w:line="360" w:lineRule="auto"/>
        <w:jc w:val="both"/>
      </w:pPr>
      <w:r w:rsidRPr="001A0E04">
        <w:rPr>
          <w:rFonts w:ascii="Palatino Linotype" w:hAnsi="Palatino Linotype"/>
        </w:rPr>
        <w:t xml:space="preserve">Consecuentemente, se reitera que la parte de la solicitud que no fue impugnada debe declararse consentida por </w:t>
      </w:r>
      <w:r w:rsidRPr="001A0E04">
        <w:rPr>
          <w:rFonts w:ascii="Palatino Linotype" w:hAnsi="Palatino Linotype"/>
          <w:b/>
          <w:bCs/>
        </w:rPr>
        <w:t xml:space="preserve">la </w:t>
      </w:r>
      <w:r w:rsidR="003728C0" w:rsidRPr="001A0E04">
        <w:rPr>
          <w:rFonts w:ascii="Palatino Linotype" w:hAnsi="Palatino Linotype"/>
          <w:b/>
          <w:bCs/>
        </w:rPr>
        <w:t xml:space="preserve">parte </w:t>
      </w:r>
      <w:r w:rsidRPr="001A0E04">
        <w:rPr>
          <w:rFonts w:ascii="Palatino Linotype" w:hAnsi="Palatino Linotype"/>
          <w:b/>
          <w:bCs/>
        </w:rPr>
        <w:t>Recurrente</w:t>
      </w:r>
      <w:r w:rsidRPr="001A0E04">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4B502A" w:rsidRPr="001A0E04" w:rsidRDefault="004B502A" w:rsidP="004B502A">
      <w:pPr>
        <w:spacing w:before="240" w:after="240" w:line="360" w:lineRule="auto"/>
        <w:jc w:val="both"/>
      </w:pPr>
      <w:r w:rsidRPr="001A0E04">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rsidR="004B502A" w:rsidRPr="001A0E04" w:rsidRDefault="004B502A" w:rsidP="004B502A">
      <w:pPr>
        <w:spacing w:before="240" w:after="240" w:line="276" w:lineRule="auto"/>
        <w:ind w:left="851" w:right="900"/>
        <w:jc w:val="both"/>
      </w:pPr>
      <w:r w:rsidRPr="001A0E04">
        <w:rPr>
          <w:rFonts w:ascii="Palatino Linotype" w:hAnsi="Palatino Linotype"/>
          <w:b/>
          <w:bCs/>
          <w:i/>
          <w:iCs/>
          <w:smallCaps/>
          <w:sz w:val="22"/>
          <w:szCs w:val="22"/>
        </w:rPr>
        <w:t xml:space="preserve">“ACTOS CONSENTIDOS. SON LOS QUE NO SE IMPUGNAN MEDIANTE EL RECURSO IDÓNEO. </w:t>
      </w:r>
      <w:r w:rsidRPr="001A0E04">
        <w:rPr>
          <w:rFonts w:ascii="Palatino Linotype" w:hAnsi="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B502A" w:rsidRPr="001A0E04" w:rsidRDefault="004B502A" w:rsidP="004B502A">
      <w:pPr>
        <w:spacing w:before="240" w:after="240" w:line="360" w:lineRule="auto"/>
        <w:ind w:right="49"/>
        <w:jc w:val="both"/>
        <w:rPr>
          <w:rFonts w:ascii="Palatino Linotype" w:eastAsia="Palatino Linotype" w:hAnsi="Palatino Linotype" w:cs="Palatino Linotype"/>
        </w:rPr>
      </w:pPr>
      <w:r w:rsidRPr="001A0E04">
        <w:rPr>
          <w:rFonts w:ascii="Palatino Linotype" w:eastAsia="Palatino Linotype" w:hAnsi="Palatino Linotype" w:cs="Palatino Linotype"/>
        </w:rPr>
        <w:lastRenderedPageBreak/>
        <w:t>Acotado lo anterior, resulta pertinente señalar que el presente estudio versará sobre la</w:t>
      </w:r>
      <w:r w:rsidR="00285855" w:rsidRPr="001A0E04">
        <w:rPr>
          <w:rFonts w:ascii="Palatino Linotype" w:eastAsia="Palatino Linotype" w:hAnsi="Palatino Linotype" w:cs="Palatino Linotype"/>
        </w:rPr>
        <w:t xml:space="preserve"> clasificación de la información concerniente a los nombres de los aspirantes a titulares de unidades administrativas. </w:t>
      </w:r>
    </w:p>
    <w:p w:rsidR="003D2102" w:rsidRPr="001A0E04" w:rsidRDefault="00A944AD" w:rsidP="003D2102">
      <w:pPr>
        <w:pBdr>
          <w:top w:val="nil"/>
          <w:left w:val="nil"/>
          <w:bottom w:val="nil"/>
          <w:right w:val="nil"/>
          <w:between w:val="nil"/>
        </w:pBdr>
        <w:shd w:val="clear" w:color="auto" w:fill="FFFFFF"/>
        <w:spacing w:after="240" w:line="360" w:lineRule="auto"/>
        <w:jc w:val="both"/>
      </w:pPr>
      <w:r w:rsidRPr="001A0E04">
        <w:rPr>
          <w:rFonts w:ascii="Palatino Linotype" w:eastAsia="Palatino Linotype" w:hAnsi="Palatino Linotype" w:cs="Palatino Linotype"/>
        </w:rPr>
        <w:t xml:space="preserve">En primera instancia, resulta importante señalar que </w:t>
      </w:r>
      <w:r w:rsidR="003D2102" w:rsidRPr="001A0E04">
        <w:rPr>
          <w:rFonts w:ascii="Palatino Linotype" w:eastAsia="Palatino Linotype" w:hAnsi="Palatino Linotype" w:cs="Palatino Linotype"/>
        </w:rPr>
        <w:t xml:space="preserve">el </w:t>
      </w:r>
      <w:r w:rsidR="003D2102" w:rsidRPr="001A0E04">
        <w:rPr>
          <w:rFonts w:ascii="Palatino Linotype" w:eastAsia="Palatino Linotype" w:hAnsi="Palatino Linotype" w:cs="Palatino Linotype"/>
          <w:b/>
        </w:rPr>
        <w:t>Sujeto Obligado</w:t>
      </w:r>
      <w:r w:rsidR="003D2102" w:rsidRPr="001A0E04">
        <w:rPr>
          <w:rFonts w:ascii="Palatino Linotype" w:eastAsia="Palatino Linotype" w:hAnsi="Palatino Linotype" w:cs="Palatino Linotype"/>
        </w:rPr>
        <w:t xml:space="preserve"> no niega la competencia para conocer de la información solicitada, sino por el contrario, con el pronunciamiento proporcionado por </w:t>
      </w:r>
      <w:r w:rsidR="003D2102" w:rsidRPr="001A0E04">
        <w:rPr>
          <w:rFonts w:ascii="Palatino Linotype" w:eastAsia="Palatino Linotype" w:hAnsi="Palatino Linotype" w:cs="Palatino Linotype"/>
          <w:b/>
        </w:rPr>
        <w:t>la Coordinación del Secretariado, adscrito a la Secretaría Ejecutiva</w:t>
      </w:r>
      <w:r w:rsidR="006F3BA9" w:rsidRPr="001A0E04">
        <w:rPr>
          <w:rFonts w:ascii="Palatino Linotype" w:eastAsia="Palatino Linotype" w:hAnsi="Palatino Linotype" w:cs="Palatino Linotype"/>
        </w:rPr>
        <w:t>, en su carácter de servidor público habilitado</w:t>
      </w:r>
      <w:r w:rsidR="003D2102" w:rsidRPr="001A0E04">
        <w:rPr>
          <w:rFonts w:ascii="Palatino Linotype" w:eastAsia="Palatino Linotype" w:hAnsi="Palatino Linotype" w:cs="Palatino Linotype"/>
        </w:rPr>
        <w:t xml:space="preserve"> asevera que es competente para conocer de la solicitud de información</w:t>
      </w:r>
      <w:r w:rsidR="003D2102" w:rsidRPr="001A0E04">
        <w:rPr>
          <w:rFonts w:ascii="Palatino Linotype" w:eastAsia="Palatino Linotype" w:hAnsi="Palatino Linotype" w:cs="Palatino Linotype"/>
          <w:i/>
        </w:rPr>
        <w:t xml:space="preserve">, </w:t>
      </w:r>
      <w:r w:rsidR="003D2102" w:rsidRPr="001A0E04">
        <w:rPr>
          <w:rFonts w:ascii="Palatino Linotype" w:eastAsia="Palatino Linotype" w:hAnsi="Palatino Linotype" w:cs="Palatino Linotype"/>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rsidR="003D2102" w:rsidRPr="001A0E04" w:rsidRDefault="003D2102" w:rsidP="003D2102">
      <w:pPr>
        <w:pBdr>
          <w:top w:val="nil"/>
          <w:left w:val="nil"/>
          <w:bottom w:val="nil"/>
          <w:right w:val="nil"/>
          <w:between w:val="nil"/>
        </w:pBdr>
        <w:spacing w:before="240" w:after="240"/>
        <w:ind w:left="851" w:right="902"/>
        <w:jc w:val="both"/>
      </w:pPr>
      <w:r w:rsidRPr="001A0E04">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1A0E04">
        <w:rPr>
          <w:rFonts w:ascii="Palatino Linotype" w:eastAsia="Palatino Linotype" w:hAnsi="Palatino Linotype" w:cs="Palatino Linotype"/>
          <w:i/>
          <w:sz w:val="22"/>
          <w:szCs w:val="22"/>
        </w:rPr>
        <w:t xml:space="preserve"> en los términos de las disposiciones jurídicas aplicables. </w:t>
      </w:r>
    </w:p>
    <w:p w:rsidR="00A944AD" w:rsidRPr="001A0E04" w:rsidRDefault="00ED6434" w:rsidP="00A944AD">
      <w:pPr>
        <w:spacing w:before="240" w:line="360" w:lineRule="auto"/>
        <w:ind w:right="49"/>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Acotado lo anterior, respecto a la clasificación </w:t>
      </w:r>
      <w:r w:rsidR="003204C6" w:rsidRPr="001A0E04">
        <w:rPr>
          <w:rFonts w:ascii="Palatino Linotype" w:eastAsia="Palatino Linotype" w:hAnsi="Palatino Linotype" w:cs="Palatino Linotype"/>
        </w:rPr>
        <w:t xml:space="preserve">como confidencial, </w:t>
      </w:r>
      <w:r w:rsidRPr="001A0E04">
        <w:rPr>
          <w:rFonts w:ascii="Palatino Linotype" w:eastAsia="Palatino Linotype" w:hAnsi="Palatino Linotype" w:cs="Palatino Linotype"/>
        </w:rPr>
        <w:t xml:space="preserve">invocada por el </w:t>
      </w:r>
      <w:r w:rsidRPr="001A0E04">
        <w:rPr>
          <w:rFonts w:ascii="Palatino Linotype" w:eastAsia="Palatino Linotype" w:hAnsi="Palatino Linotype" w:cs="Palatino Linotype"/>
          <w:b/>
        </w:rPr>
        <w:t>Sujeto Obligado</w:t>
      </w:r>
      <w:r w:rsidR="003204C6" w:rsidRPr="001A0E04">
        <w:rPr>
          <w:rFonts w:ascii="Palatino Linotype" w:eastAsia="Palatino Linotype" w:hAnsi="Palatino Linotype" w:cs="Palatino Linotype"/>
        </w:rPr>
        <w:t xml:space="preserve"> en lo concerniente a los nombres de aspirantes a titulares de unidades administrativas, resulta importante esquematizar los pronunciamientos obtenidos en re</w:t>
      </w:r>
      <w:r w:rsidR="00E724C7" w:rsidRPr="001A0E04">
        <w:rPr>
          <w:rFonts w:ascii="Palatino Linotype" w:eastAsia="Palatino Linotype" w:hAnsi="Palatino Linotype" w:cs="Palatino Linotype"/>
        </w:rPr>
        <w:t xml:space="preserve">spuesta, </w:t>
      </w:r>
      <w:r w:rsidR="003204C6" w:rsidRPr="001A0E04">
        <w:rPr>
          <w:rFonts w:ascii="Palatino Linotype" w:eastAsia="Palatino Linotype" w:hAnsi="Palatino Linotype" w:cs="Palatino Linotype"/>
        </w:rPr>
        <w:t>en informe justificado</w:t>
      </w:r>
      <w:r w:rsidR="00E724C7" w:rsidRPr="001A0E04">
        <w:rPr>
          <w:rFonts w:ascii="Palatino Linotype" w:eastAsia="Palatino Linotype" w:hAnsi="Palatino Linotype" w:cs="Palatino Linotype"/>
        </w:rPr>
        <w:t xml:space="preserve"> y el alcance al informe justificado</w:t>
      </w:r>
      <w:r w:rsidR="003204C6" w:rsidRPr="001A0E04">
        <w:rPr>
          <w:rFonts w:ascii="Palatino Linotype" w:eastAsia="Palatino Linotype" w:hAnsi="Palatino Linotype" w:cs="Palatino Linotype"/>
        </w:rPr>
        <w:t xml:space="preserve"> para efecto de analizar si dicha actuación se encuentra apegada a derecho.</w:t>
      </w:r>
    </w:p>
    <w:tbl>
      <w:tblPr>
        <w:tblStyle w:val="Tablaconcuadrcula"/>
        <w:tblW w:w="5000" w:type="pct"/>
        <w:tblLayout w:type="fixed"/>
        <w:tblLook w:val="04A0" w:firstRow="1" w:lastRow="0" w:firstColumn="1" w:lastColumn="0" w:noHBand="0" w:noVBand="1"/>
      </w:tblPr>
      <w:tblGrid>
        <w:gridCol w:w="1765"/>
        <w:gridCol w:w="1765"/>
        <w:gridCol w:w="1766"/>
        <w:gridCol w:w="1766"/>
        <w:gridCol w:w="1766"/>
      </w:tblGrid>
      <w:tr w:rsidR="001A0E04" w:rsidRPr="001A0E04" w:rsidTr="00056676">
        <w:tc>
          <w:tcPr>
            <w:tcW w:w="1000" w:type="pct"/>
            <w:shd w:val="clear" w:color="auto" w:fill="92D050"/>
          </w:tcPr>
          <w:p w:rsidR="00056676" w:rsidRPr="001A0E04" w:rsidRDefault="00056676" w:rsidP="003204C6">
            <w:pPr>
              <w:spacing w:before="240" w:line="276" w:lineRule="auto"/>
              <w:ind w:right="49"/>
              <w:jc w:val="center"/>
              <w:rPr>
                <w:rFonts w:ascii="Palatino Linotype" w:eastAsia="Palatino Linotype" w:hAnsi="Palatino Linotype" w:cs="Palatino Linotype"/>
                <w:b/>
                <w:sz w:val="20"/>
              </w:rPr>
            </w:pPr>
            <w:r w:rsidRPr="001A0E04">
              <w:rPr>
                <w:rFonts w:ascii="Palatino Linotype" w:eastAsia="Palatino Linotype" w:hAnsi="Palatino Linotype" w:cs="Palatino Linotype"/>
                <w:b/>
                <w:sz w:val="20"/>
              </w:rPr>
              <w:lastRenderedPageBreak/>
              <w:t>Requerimiento de información</w:t>
            </w:r>
          </w:p>
        </w:tc>
        <w:tc>
          <w:tcPr>
            <w:tcW w:w="1000" w:type="pct"/>
            <w:shd w:val="clear" w:color="auto" w:fill="92D050"/>
          </w:tcPr>
          <w:p w:rsidR="00056676" w:rsidRPr="001A0E04" w:rsidRDefault="00056676" w:rsidP="003204C6">
            <w:pPr>
              <w:spacing w:before="240" w:line="276" w:lineRule="auto"/>
              <w:ind w:right="49"/>
              <w:jc w:val="center"/>
              <w:rPr>
                <w:rFonts w:ascii="Palatino Linotype" w:eastAsia="Palatino Linotype" w:hAnsi="Palatino Linotype" w:cs="Palatino Linotype"/>
                <w:b/>
                <w:sz w:val="20"/>
              </w:rPr>
            </w:pPr>
            <w:r w:rsidRPr="001A0E04">
              <w:rPr>
                <w:rFonts w:ascii="Palatino Linotype" w:eastAsia="Palatino Linotype" w:hAnsi="Palatino Linotype" w:cs="Palatino Linotype"/>
                <w:b/>
                <w:sz w:val="20"/>
              </w:rPr>
              <w:t>Respuesta</w:t>
            </w:r>
          </w:p>
        </w:tc>
        <w:tc>
          <w:tcPr>
            <w:tcW w:w="1000" w:type="pct"/>
            <w:shd w:val="clear" w:color="auto" w:fill="92D050"/>
          </w:tcPr>
          <w:p w:rsidR="00056676" w:rsidRPr="001A0E04" w:rsidRDefault="00056676" w:rsidP="003204C6">
            <w:pPr>
              <w:spacing w:before="240" w:line="276" w:lineRule="auto"/>
              <w:ind w:right="49"/>
              <w:jc w:val="center"/>
              <w:rPr>
                <w:rFonts w:ascii="Palatino Linotype" w:eastAsia="Palatino Linotype" w:hAnsi="Palatino Linotype" w:cs="Palatino Linotype"/>
                <w:b/>
                <w:sz w:val="20"/>
              </w:rPr>
            </w:pPr>
            <w:r w:rsidRPr="001A0E04">
              <w:rPr>
                <w:rFonts w:ascii="Palatino Linotype" w:eastAsia="Palatino Linotype" w:hAnsi="Palatino Linotype" w:cs="Palatino Linotype"/>
                <w:b/>
                <w:sz w:val="20"/>
              </w:rPr>
              <w:t>Informe Justificado</w:t>
            </w:r>
          </w:p>
        </w:tc>
        <w:tc>
          <w:tcPr>
            <w:tcW w:w="1000" w:type="pct"/>
            <w:shd w:val="clear" w:color="auto" w:fill="92D050"/>
          </w:tcPr>
          <w:p w:rsidR="00056676" w:rsidRPr="001A0E04" w:rsidRDefault="00056676" w:rsidP="003204C6">
            <w:pPr>
              <w:spacing w:before="240" w:line="276" w:lineRule="auto"/>
              <w:ind w:right="49"/>
              <w:jc w:val="center"/>
              <w:rPr>
                <w:rFonts w:ascii="Palatino Linotype" w:eastAsia="Palatino Linotype" w:hAnsi="Palatino Linotype" w:cs="Palatino Linotype"/>
                <w:b/>
                <w:sz w:val="20"/>
              </w:rPr>
            </w:pPr>
            <w:r w:rsidRPr="001A0E04">
              <w:rPr>
                <w:rFonts w:ascii="Palatino Linotype" w:eastAsia="Palatino Linotype" w:hAnsi="Palatino Linotype" w:cs="Palatino Linotype"/>
                <w:b/>
                <w:sz w:val="20"/>
              </w:rPr>
              <w:t>Alcance al informe justificado</w:t>
            </w:r>
          </w:p>
        </w:tc>
        <w:tc>
          <w:tcPr>
            <w:tcW w:w="1000" w:type="pct"/>
            <w:shd w:val="clear" w:color="auto" w:fill="92D050"/>
          </w:tcPr>
          <w:p w:rsidR="00056676" w:rsidRPr="001A0E04" w:rsidRDefault="00056676" w:rsidP="003204C6">
            <w:pPr>
              <w:spacing w:before="240" w:line="276" w:lineRule="auto"/>
              <w:ind w:right="49"/>
              <w:jc w:val="center"/>
              <w:rPr>
                <w:rFonts w:ascii="Palatino Linotype" w:eastAsia="Palatino Linotype" w:hAnsi="Palatino Linotype" w:cs="Palatino Linotype"/>
                <w:b/>
                <w:sz w:val="20"/>
              </w:rPr>
            </w:pPr>
            <w:r w:rsidRPr="001A0E04">
              <w:rPr>
                <w:rFonts w:ascii="Palatino Linotype" w:eastAsia="Palatino Linotype" w:hAnsi="Palatino Linotype" w:cs="Palatino Linotype"/>
                <w:b/>
                <w:sz w:val="20"/>
              </w:rPr>
              <w:t>Observaciones</w:t>
            </w:r>
          </w:p>
        </w:tc>
      </w:tr>
      <w:tr w:rsidR="001A0E04" w:rsidRPr="001A0E04" w:rsidTr="00056676">
        <w:tc>
          <w:tcPr>
            <w:tcW w:w="1000" w:type="pct"/>
          </w:tcPr>
          <w:p w:rsidR="00056676" w:rsidRPr="001A0E04" w:rsidRDefault="00056676" w:rsidP="00C501BB">
            <w:pPr>
              <w:spacing w:before="240"/>
              <w:ind w:right="49"/>
              <w:jc w:val="both"/>
              <w:rPr>
                <w:rFonts w:ascii="Palatino Linotype" w:eastAsia="Palatino Linotype" w:hAnsi="Palatino Linotype" w:cs="Palatino Linotype"/>
                <w:sz w:val="19"/>
                <w:szCs w:val="19"/>
              </w:rPr>
            </w:pPr>
            <w:r w:rsidRPr="001A0E04">
              <w:rPr>
                <w:rFonts w:ascii="Palatino Linotype" w:eastAsia="Palatino Linotype" w:hAnsi="Palatino Linotype" w:cs="Palatino Linotype"/>
                <w:sz w:val="19"/>
                <w:szCs w:val="19"/>
              </w:rPr>
              <w:t xml:space="preserve">La </w:t>
            </w:r>
            <w:r w:rsidRPr="001A0E04">
              <w:rPr>
                <w:rFonts w:ascii="Palatino Linotype" w:eastAsia="Palatino Linotype" w:hAnsi="Palatino Linotype" w:cs="Palatino Linotype"/>
                <w:b/>
                <w:sz w:val="19"/>
                <w:szCs w:val="19"/>
                <w:u w:val="single"/>
              </w:rPr>
              <w:t>lista de las personas que se inscribieron para participar</w:t>
            </w:r>
            <w:r w:rsidRPr="001A0E04">
              <w:rPr>
                <w:rFonts w:ascii="Palatino Linotype" w:eastAsia="Palatino Linotype" w:hAnsi="Palatino Linotype" w:cs="Palatino Linotype"/>
                <w:sz w:val="19"/>
                <w:szCs w:val="19"/>
              </w:rPr>
              <w:t xml:space="preserve"> en el proceso de selección para ocupar la titularidad del centro de documentación información y de la unidad técnica de personal.</w:t>
            </w:r>
          </w:p>
        </w:tc>
        <w:tc>
          <w:tcPr>
            <w:tcW w:w="1000" w:type="pct"/>
          </w:tcPr>
          <w:p w:rsidR="00056676" w:rsidRPr="001A0E04" w:rsidRDefault="00056676" w:rsidP="00C501BB">
            <w:pPr>
              <w:spacing w:before="240"/>
              <w:ind w:right="49"/>
              <w:jc w:val="both"/>
              <w:rPr>
                <w:rFonts w:ascii="Palatino Linotype" w:eastAsia="Palatino Linotype" w:hAnsi="Palatino Linotype" w:cs="Palatino Linotype"/>
                <w:sz w:val="19"/>
                <w:szCs w:val="19"/>
              </w:rPr>
            </w:pPr>
            <w:r w:rsidRPr="001A0E04">
              <w:rPr>
                <w:rFonts w:ascii="Palatino Linotype" w:eastAsia="Palatino Linotype" w:hAnsi="Palatino Linotype" w:cs="Palatino Linotype"/>
                <w:sz w:val="19"/>
                <w:szCs w:val="19"/>
              </w:rPr>
              <w:t xml:space="preserve">El </w:t>
            </w:r>
            <w:r w:rsidRPr="001A0E04">
              <w:rPr>
                <w:rFonts w:ascii="Palatino Linotype" w:eastAsia="Palatino Linotype" w:hAnsi="Palatino Linotype" w:cs="Palatino Linotype"/>
                <w:b/>
                <w:sz w:val="19"/>
                <w:szCs w:val="19"/>
              </w:rPr>
              <w:t>Sujeto Obligado</w:t>
            </w:r>
            <w:r w:rsidRPr="001A0E04">
              <w:rPr>
                <w:rFonts w:ascii="Palatino Linotype" w:eastAsia="Palatino Linotype" w:hAnsi="Palatino Linotype" w:cs="Palatino Linotype"/>
                <w:sz w:val="19"/>
                <w:szCs w:val="19"/>
              </w:rPr>
              <w:t xml:space="preserve"> clasifica los nombres de los aspirantes a titulares de unidades administrativas y del CFDE.</w:t>
            </w:r>
          </w:p>
          <w:p w:rsidR="00056676" w:rsidRPr="001A0E04" w:rsidRDefault="00056676" w:rsidP="00C501BB">
            <w:pPr>
              <w:spacing w:before="240"/>
              <w:ind w:right="49"/>
              <w:jc w:val="both"/>
              <w:rPr>
                <w:rFonts w:ascii="Palatino Linotype" w:eastAsia="Palatino Linotype" w:hAnsi="Palatino Linotype" w:cs="Palatino Linotype"/>
                <w:sz w:val="19"/>
                <w:szCs w:val="19"/>
              </w:rPr>
            </w:pPr>
            <w:r w:rsidRPr="001A0E04">
              <w:rPr>
                <w:rFonts w:ascii="Palatino Linotype" w:eastAsia="Palatino Linotype" w:hAnsi="Palatino Linotype" w:cs="Palatino Linotype"/>
                <w:sz w:val="19"/>
                <w:szCs w:val="19"/>
              </w:rPr>
              <w:t xml:space="preserve">Dicha clasificación encuentra sustento en el Acuerdo N°. IEEM/CT/120/2022. </w:t>
            </w:r>
          </w:p>
          <w:p w:rsidR="00056676" w:rsidRPr="001A0E04" w:rsidRDefault="00056676" w:rsidP="00C501BB">
            <w:pPr>
              <w:spacing w:before="240"/>
              <w:ind w:right="49"/>
              <w:jc w:val="both"/>
              <w:rPr>
                <w:rFonts w:ascii="Palatino Linotype" w:eastAsia="Palatino Linotype" w:hAnsi="Palatino Linotype" w:cs="Palatino Linotype"/>
                <w:b/>
                <w:sz w:val="19"/>
                <w:szCs w:val="19"/>
                <w:u w:val="single"/>
              </w:rPr>
            </w:pPr>
            <w:r w:rsidRPr="001A0E04">
              <w:rPr>
                <w:rFonts w:ascii="Palatino Linotype" w:eastAsia="Palatino Linotype" w:hAnsi="Palatino Linotype" w:cs="Palatino Linotype"/>
                <w:sz w:val="19"/>
                <w:szCs w:val="19"/>
              </w:rPr>
              <w:t xml:space="preserve">Lo anterior bajo el argumento de que </w:t>
            </w:r>
            <w:r w:rsidRPr="001A0E04">
              <w:rPr>
                <w:rFonts w:ascii="Palatino Linotype" w:eastAsia="Palatino Linotype" w:hAnsi="Palatino Linotype" w:cs="Palatino Linotype"/>
                <w:b/>
                <w:sz w:val="19"/>
                <w:szCs w:val="19"/>
                <w:u w:val="single"/>
              </w:rPr>
              <w:t>dichos nombres pertenecen a personas físicas, que no tienen un cargo dentro del servicio público o bien, no tienen el carácter de servidores públicos.</w:t>
            </w:r>
          </w:p>
          <w:p w:rsidR="00056676" w:rsidRPr="001A0E04" w:rsidRDefault="00056676" w:rsidP="00C501BB">
            <w:pPr>
              <w:spacing w:before="240"/>
              <w:ind w:right="49"/>
              <w:jc w:val="both"/>
              <w:rPr>
                <w:rFonts w:ascii="Palatino Linotype" w:eastAsia="Palatino Linotype" w:hAnsi="Palatino Linotype" w:cs="Palatino Linotype"/>
                <w:b/>
                <w:sz w:val="19"/>
                <w:szCs w:val="19"/>
                <w:u w:val="single"/>
              </w:rPr>
            </w:pPr>
          </w:p>
          <w:p w:rsidR="00056676" w:rsidRPr="001A0E04" w:rsidRDefault="00056676" w:rsidP="00056676">
            <w:pPr>
              <w:spacing w:before="240"/>
              <w:ind w:right="49"/>
              <w:jc w:val="both"/>
              <w:rPr>
                <w:rFonts w:ascii="Palatino Linotype" w:eastAsia="Palatino Linotype" w:hAnsi="Palatino Linotype" w:cs="Palatino Linotype"/>
                <w:sz w:val="19"/>
                <w:szCs w:val="19"/>
              </w:rPr>
            </w:pPr>
          </w:p>
        </w:tc>
        <w:tc>
          <w:tcPr>
            <w:tcW w:w="1000" w:type="pct"/>
          </w:tcPr>
          <w:p w:rsidR="00056676" w:rsidRPr="001A0E04" w:rsidRDefault="00056676" w:rsidP="00056676">
            <w:pPr>
              <w:spacing w:before="240"/>
              <w:ind w:right="49"/>
              <w:jc w:val="both"/>
              <w:rPr>
                <w:rFonts w:ascii="Palatino Linotype" w:eastAsia="Palatino Linotype" w:hAnsi="Palatino Linotype" w:cs="Palatino Linotype"/>
                <w:sz w:val="19"/>
                <w:szCs w:val="19"/>
              </w:rPr>
            </w:pPr>
            <w:r w:rsidRPr="001A0E04">
              <w:rPr>
                <w:rFonts w:ascii="Palatino Linotype" w:eastAsia="Palatino Linotype" w:hAnsi="Palatino Linotype" w:cs="Palatino Linotype"/>
                <w:sz w:val="19"/>
                <w:szCs w:val="19"/>
              </w:rPr>
              <w:t xml:space="preserve">Precisa que contrario a lo manifestado por la parte recurrente en sus motivos de inconformidad, </w:t>
            </w:r>
            <w:r w:rsidRPr="001A0E04">
              <w:rPr>
                <w:rFonts w:ascii="Palatino Linotype" w:eastAsia="Palatino Linotype" w:hAnsi="Palatino Linotype" w:cs="Palatino Linotype"/>
                <w:b/>
                <w:sz w:val="19"/>
                <w:szCs w:val="19"/>
              </w:rPr>
              <w:t xml:space="preserve">el Sujeto Obligado </w:t>
            </w:r>
            <w:r w:rsidRPr="001A0E04">
              <w:rPr>
                <w:rFonts w:ascii="Palatino Linotype" w:eastAsia="Palatino Linotype" w:hAnsi="Palatino Linotype" w:cs="Palatino Linotype"/>
                <w:b/>
                <w:sz w:val="19"/>
                <w:szCs w:val="19"/>
                <w:u w:val="single"/>
              </w:rPr>
              <w:t>no catalogó los nombres de las personas que aspiran a ocupar la titularidad de las jefaturas del CFDE y de la UTAPE como información reservada</w:t>
            </w:r>
            <w:r w:rsidRPr="001A0E04">
              <w:rPr>
                <w:rFonts w:ascii="Palatino Linotype" w:eastAsia="Palatino Linotype" w:hAnsi="Palatino Linotype" w:cs="Palatino Linotype"/>
                <w:b/>
                <w:sz w:val="19"/>
                <w:szCs w:val="19"/>
              </w:rPr>
              <w:t>, sino que la misma clasificada con el carácter de confidencial por tratarse de un dato personal, que se refiere a la información privada de una persona física que puede ser identificada o identificable.</w:t>
            </w:r>
          </w:p>
          <w:p w:rsidR="00056676" w:rsidRPr="001A0E04" w:rsidRDefault="00056676" w:rsidP="00056676">
            <w:pPr>
              <w:spacing w:before="240"/>
              <w:ind w:right="49"/>
              <w:jc w:val="both"/>
              <w:rPr>
                <w:rFonts w:ascii="Palatino Linotype" w:eastAsia="Palatino Linotype" w:hAnsi="Palatino Linotype" w:cs="Palatino Linotype"/>
                <w:sz w:val="19"/>
                <w:szCs w:val="19"/>
              </w:rPr>
            </w:pPr>
            <w:r w:rsidRPr="001A0E04">
              <w:rPr>
                <w:rFonts w:ascii="Palatino Linotype" w:eastAsia="Palatino Linotype" w:hAnsi="Palatino Linotype" w:cs="Palatino Linotype"/>
                <w:sz w:val="19"/>
                <w:szCs w:val="19"/>
              </w:rPr>
              <w:t xml:space="preserve">En términos del Lineamiento Quincuagésimo séptimo, párrafo primero, fracción II, de los Lineamientos de Clasificación, el </w:t>
            </w:r>
            <w:r w:rsidRPr="001A0E04">
              <w:rPr>
                <w:rFonts w:ascii="Palatino Linotype" w:eastAsia="Palatino Linotype" w:hAnsi="Palatino Linotype" w:cs="Palatino Linotype"/>
                <w:sz w:val="19"/>
                <w:szCs w:val="19"/>
              </w:rPr>
              <w:lastRenderedPageBreak/>
              <w:t xml:space="preserve">nombre de los servidores públicos, cuando sea utilizado en el ejercicio de sus facultades, es información pública y no podrá omitirse de las versiones públicas, no obstante, </w:t>
            </w:r>
            <w:r w:rsidRPr="001A0E04">
              <w:rPr>
                <w:rFonts w:ascii="Palatino Linotype" w:eastAsia="Palatino Linotype" w:hAnsi="Palatino Linotype" w:cs="Palatino Linotype"/>
                <w:b/>
                <w:sz w:val="19"/>
                <w:szCs w:val="19"/>
              </w:rPr>
              <w:t>el caso en particular, no aplica a este supuesto, toda vez que la información solicitada no corresponde a servidores públicos, sino que corresponde a personas aspirantes a ocupar la titularidad de la jefatura del CFDE y de la UTAPE</w:t>
            </w:r>
            <w:r w:rsidRPr="001A0E04">
              <w:rPr>
                <w:rFonts w:ascii="Palatino Linotype" w:eastAsia="Palatino Linotype" w:hAnsi="Palatino Linotype" w:cs="Palatino Linotype"/>
                <w:sz w:val="19"/>
                <w:szCs w:val="19"/>
              </w:rPr>
              <w:t>.</w:t>
            </w:r>
          </w:p>
          <w:p w:rsidR="00056676" w:rsidRPr="001A0E04" w:rsidRDefault="00056676" w:rsidP="00056676">
            <w:pPr>
              <w:spacing w:before="240"/>
              <w:ind w:right="49"/>
              <w:jc w:val="both"/>
              <w:rPr>
                <w:rFonts w:ascii="Palatino Linotype" w:eastAsia="Palatino Linotype" w:hAnsi="Palatino Linotype" w:cs="Palatino Linotype"/>
                <w:i/>
                <w:sz w:val="19"/>
                <w:szCs w:val="19"/>
              </w:rPr>
            </w:pPr>
            <w:r w:rsidRPr="001A0E04">
              <w:rPr>
                <w:rFonts w:ascii="Palatino Linotype" w:eastAsia="Palatino Linotype" w:hAnsi="Palatino Linotype" w:cs="Palatino Linotype"/>
                <w:sz w:val="19"/>
                <w:szCs w:val="19"/>
              </w:rPr>
              <w:t xml:space="preserve">De este modo se reitera que la información de aquellas personas que aspiran a ocupar un cargo público (titularidad de la UTAPE y del CFDE) por tratarse de aspirantes, </w:t>
            </w:r>
            <w:r w:rsidRPr="001A0E04">
              <w:rPr>
                <w:rFonts w:ascii="Palatino Linotype" w:eastAsia="Palatino Linotype" w:hAnsi="Palatino Linotype" w:cs="Palatino Linotype"/>
                <w:b/>
                <w:sz w:val="19"/>
                <w:szCs w:val="19"/>
              </w:rPr>
              <w:t xml:space="preserve">no tienen el carácter de servidores públicos, por lo </w:t>
            </w:r>
            <w:r w:rsidRPr="001A0E04">
              <w:rPr>
                <w:rFonts w:ascii="Palatino Linotype" w:eastAsia="Palatino Linotype" w:hAnsi="Palatino Linotype" w:cs="Palatino Linotype"/>
                <w:b/>
                <w:sz w:val="19"/>
                <w:szCs w:val="19"/>
              </w:rPr>
              <w:lastRenderedPageBreak/>
              <w:t>que su información debe ser resguardada y tratarse con el carácter de confidencial</w:t>
            </w:r>
            <w:r w:rsidRPr="001A0E04">
              <w:rPr>
                <w:rFonts w:ascii="Palatino Linotype" w:eastAsia="Palatino Linotype" w:hAnsi="Palatino Linotype" w:cs="Palatino Linotype"/>
                <w:sz w:val="19"/>
                <w:szCs w:val="19"/>
              </w:rPr>
              <w:t xml:space="preserve">; contrario a lo argumentado por la parte recurrente, donde señala que </w:t>
            </w:r>
            <w:r w:rsidRPr="001A0E04">
              <w:rPr>
                <w:rFonts w:ascii="Palatino Linotype" w:eastAsia="Palatino Linotype" w:hAnsi="Palatino Linotype" w:cs="Palatino Linotype"/>
                <w:i/>
                <w:sz w:val="19"/>
                <w:szCs w:val="19"/>
              </w:rPr>
              <w:t xml:space="preserve">“… también lo es que una persona que aspiran a ocupar un cargo público dentro de cualquier institución del Estado, desde ese momento se vuelve una figura pública, no obstante que no logre acceder al cargo…” </w:t>
            </w:r>
          </w:p>
          <w:p w:rsidR="00056676" w:rsidRPr="001A0E04" w:rsidRDefault="00056676" w:rsidP="00056676">
            <w:pPr>
              <w:spacing w:before="240"/>
              <w:ind w:right="49"/>
              <w:jc w:val="both"/>
              <w:rPr>
                <w:rFonts w:ascii="Palatino Linotype" w:eastAsia="Palatino Linotype" w:hAnsi="Palatino Linotype" w:cs="Palatino Linotype"/>
                <w:b/>
                <w:sz w:val="19"/>
                <w:szCs w:val="19"/>
                <w:u w:val="single"/>
              </w:rPr>
            </w:pPr>
            <w:r w:rsidRPr="001A0E04">
              <w:rPr>
                <w:rFonts w:ascii="Palatino Linotype" w:eastAsia="Palatino Linotype" w:hAnsi="Palatino Linotype" w:cs="Palatino Linotype"/>
                <w:sz w:val="19"/>
                <w:szCs w:val="19"/>
              </w:rPr>
              <w:t xml:space="preserve">En este sentido, </w:t>
            </w:r>
            <w:r w:rsidRPr="001A0E04">
              <w:rPr>
                <w:rFonts w:ascii="Palatino Linotype" w:eastAsia="Palatino Linotype" w:hAnsi="Palatino Linotype" w:cs="Palatino Linotype"/>
                <w:b/>
                <w:sz w:val="19"/>
                <w:szCs w:val="19"/>
              </w:rPr>
              <w:t>aquellas personas que resulten designadas como titulares de las unidades o del CFDE</w:t>
            </w:r>
            <w:r w:rsidRPr="001A0E04">
              <w:rPr>
                <w:rFonts w:ascii="Palatino Linotype" w:eastAsia="Palatino Linotype" w:hAnsi="Palatino Linotype" w:cs="Palatino Linotype"/>
                <w:sz w:val="19"/>
                <w:szCs w:val="19"/>
              </w:rPr>
              <w:t xml:space="preserve">, se encontrarán ya en el supuesto establecido en el Lineamiento Quincuagésimo séptimo, párrafo primero, fracción II, de los Lineamientos Generales en materia de Clasificación y </w:t>
            </w:r>
            <w:r w:rsidRPr="001A0E04">
              <w:rPr>
                <w:rFonts w:ascii="Palatino Linotype" w:eastAsia="Palatino Linotype" w:hAnsi="Palatino Linotype" w:cs="Palatino Linotype"/>
                <w:sz w:val="19"/>
                <w:szCs w:val="19"/>
              </w:rPr>
              <w:lastRenderedPageBreak/>
              <w:t xml:space="preserve">Desclasificación de la Información, así como para la elaboración de las versiones públicas, </w:t>
            </w:r>
            <w:r w:rsidRPr="001A0E04">
              <w:rPr>
                <w:rFonts w:ascii="Palatino Linotype" w:eastAsia="Palatino Linotype" w:hAnsi="Palatino Linotype" w:cs="Palatino Linotype"/>
                <w:b/>
                <w:sz w:val="19"/>
                <w:szCs w:val="19"/>
                <w:u w:val="single"/>
              </w:rPr>
              <w:t>por tratarse de personas servidoras públicas ya designadas.</w:t>
            </w:r>
          </w:p>
          <w:p w:rsidR="00056676" w:rsidRPr="001A0E04" w:rsidRDefault="00056676" w:rsidP="00056676">
            <w:pPr>
              <w:spacing w:before="240"/>
              <w:ind w:right="49"/>
              <w:jc w:val="both"/>
              <w:rPr>
                <w:rFonts w:ascii="Palatino Linotype" w:eastAsia="Palatino Linotype" w:hAnsi="Palatino Linotype" w:cs="Palatino Linotype"/>
                <w:i/>
                <w:sz w:val="19"/>
                <w:szCs w:val="19"/>
              </w:rPr>
            </w:pPr>
            <w:r w:rsidRPr="001A0E04">
              <w:rPr>
                <w:rFonts w:ascii="Palatino Linotype" w:eastAsia="Palatino Linotype" w:hAnsi="Palatino Linotype" w:cs="Palatino Linotype"/>
                <w:i/>
                <w:sz w:val="19"/>
                <w:szCs w:val="19"/>
              </w:rPr>
              <w:t xml:space="preserve">“…contrario a lo señalado en el medio de impugnación que se atiende… </w:t>
            </w:r>
            <w:r w:rsidRPr="001A0E04">
              <w:rPr>
                <w:rFonts w:ascii="Palatino Linotype" w:eastAsia="Palatino Linotype" w:hAnsi="Palatino Linotype" w:cs="Palatino Linotype"/>
                <w:b/>
                <w:i/>
                <w:sz w:val="19"/>
                <w:szCs w:val="19"/>
              </w:rPr>
              <w:t>se puede advertir que la respuesta otorgada por este sujeto obligado</w:t>
            </w:r>
            <w:r w:rsidRPr="001A0E04">
              <w:rPr>
                <w:rFonts w:ascii="Palatino Linotype" w:eastAsia="Palatino Linotype" w:hAnsi="Palatino Linotype" w:cs="Palatino Linotype"/>
                <w:i/>
                <w:sz w:val="19"/>
                <w:szCs w:val="19"/>
              </w:rPr>
              <w:t xml:space="preserve">, </w:t>
            </w:r>
            <w:r w:rsidRPr="001A0E04">
              <w:rPr>
                <w:rFonts w:ascii="Palatino Linotype" w:eastAsia="Palatino Linotype" w:hAnsi="Palatino Linotype" w:cs="Palatino Linotype"/>
                <w:b/>
                <w:i/>
                <w:sz w:val="19"/>
                <w:szCs w:val="19"/>
              </w:rPr>
              <w:t>así como el acuerdo aprobado por el Comité de Transparencia, se realizaron con la debida fundamentación y motivación, con la finalidad de no afectar los derechos tanto de la parte recurrente, ni de los titulares del dato personal;</w:t>
            </w:r>
            <w:r w:rsidRPr="001A0E04">
              <w:rPr>
                <w:rFonts w:ascii="Palatino Linotype" w:eastAsia="Palatino Linotype" w:hAnsi="Palatino Linotype" w:cs="Palatino Linotype"/>
                <w:i/>
                <w:sz w:val="19"/>
                <w:szCs w:val="19"/>
              </w:rPr>
              <w:t xml:space="preserve"> atendiendo de igual forma los principios de certeza, legalidad, objetividad y máxima publicidad, ejes rectores de este </w:t>
            </w:r>
            <w:r w:rsidRPr="001A0E04">
              <w:rPr>
                <w:rFonts w:ascii="Palatino Linotype" w:eastAsia="Palatino Linotype" w:hAnsi="Palatino Linotype" w:cs="Palatino Linotype"/>
                <w:i/>
                <w:sz w:val="19"/>
                <w:szCs w:val="19"/>
              </w:rPr>
              <w:lastRenderedPageBreak/>
              <w:t xml:space="preserve">Instituto; toda vez que se precisaron las circunstancias especiales, razones particulares o causas inmediatas que se consideraron para la emisión del acto de autoridad; </w:t>
            </w:r>
            <w:r w:rsidRPr="001A0E04">
              <w:rPr>
                <w:rFonts w:ascii="Palatino Linotype" w:eastAsia="Palatino Linotype" w:hAnsi="Palatino Linotype" w:cs="Palatino Linotype"/>
                <w:b/>
                <w:i/>
                <w:sz w:val="19"/>
                <w:szCs w:val="19"/>
              </w:rPr>
              <w:t>existiendo adecuación entre los motivos aducidos y las normas aplicables, configurándose las hipótesis normativas</w:t>
            </w:r>
            <w:r w:rsidRPr="001A0E04">
              <w:rPr>
                <w:rFonts w:ascii="Palatino Linotype" w:eastAsia="Palatino Linotype" w:hAnsi="Palatino Linotype" w:cs="Palatino Linotype"/>
                <w:i/>
                <w:sz w:val="19"/>
                <w:szCs w:val="19"/>
              </w:rPr>
              <w:t>…”</w:t>
            </w:r>
          </w:p>
          <w:p w:rsidR="00056676" w:rsidRPr="001A0E04" w:rsidRDefault="00056676" w:rsidP="00056676">
            <w:pPr>
              <w:spacing w:before="240"/>
              <w:ind w:right="49"/>
              <w:jc w:val="both"/>
              <w:rPr>
                <w:rFonts w:ascii="Palatino Linotype" w:eastAsia="Palatino Linotype" w:hAnsi="Palatino Linotype" w:cs="Palatino Linotype"/>
                <w:b/>
                <w:i/>
                <w:sz w:val="19"/>
                <w:szCs w:val="19"/>
                <w:u w:val="single"/>
              </w:rPr>
            </w:pPr>
            <w:r w:rsidRPr="001A0E04">
              <w:rPr>
                <w:rFonts w:ascii="Palatino Linotype" w:eastAsia="Palatino Linotype" w:hAnsi="Palatino Linotype" w:cs="Palatino Linotype"/>
                <w:b/>
                <w:i/>
                <w:sz w:val="19"/>
                <w:szCs w:val="19"/>
              </w:rPr>
              <w:t>Señalar que, en fecha veintisiete de octubre del presente año, el Consejo General del IEEM, aprobó el acuerdo IEEEM/CG/56/2022, por el que se designan titulares de las Unidades Administrativas del IEEM</w:t>
            </w:r>
            <w:r w:rsidRPr="001A0E04">
              <w:rPr>
                <w:rFonts w:ascii="Palatino Linotype" w:eastAsia="Palatino Linotype" w:hAnsi="Palatino Linotype" w:cs="Palatino Linotype"/>
                <w:i/>
                <w:sz w:val="19"/>
                <w:szCs w:val="19"/>
              </w:rPr>
              <w:t>, por lo cual</w:t>
            </w:r>
            <w:r w:rsidRPr="001A0E04">
              <w:rPr>
                <w:rFonts w:ascii="Palatino Linotype" w:eastAsia="Palatino Linotype" w:hAnsi="Palatino Linotype" w:cs="Palatino Linotype"/>
                <w:b/>
                <w:i/>
                <w:sz w:val="19"/>
                <w:szCs w:val="19"/>
              </w:rPr>
              <w:t xml:space="preserve"> hace del conocimiento que </w:t>
            </w:r>
            <w:r w:rsidRPr="001A0E04">
              <w:rPr>
                <w:rFonts w:ascii="Palatino Linotype" w:eastAsia="Palatino Linotype" w:hAnsi="Palatino Linotype" w:cs="Palatino Linotype"/>
                <w:b/>
                <w:i/>
                <w:sz w:val="19"/>
                <w:szCs w:val="19"/>
                <w:u w:val="single"/>
              </w:rPr>
              <w:t>la persona designada para ocupar la Titularidad de la UTAPE es el maestro José Zeferino Rivera Flores.</w:t>
            </w:r>
          </w:p>
          <w:p w:rsidR="00056676" w:rsidRPr="001A0E04" w:rsidRDefault="00056676" w:rsidP="00056676">
            <w:pPr>
              <w:spacing w:before="240"/>
              <w:ind w:right="49"/>
              <w:jc w:val="both"/>
              <w:rPr>
                <w:rFonts w:ascii="Palatino Linotype" w:eastAsia="Palatino Linotype" w:hAnsi="Palatino Linotype" w:cs="Palatino Linotype"/>
                <w:b/>
                <w:i/>
                <w:sz w:val="19"/>
                <w:szCs w:val="19"/>
                <w:u w:val="single"/>
              </w:rPr>
            </w:pPr>
            <w:r w:rsidRPr="001A0E04">
              <w:rPr>
                <w:rFonts w:ascii="Palatino Linotype" w:eastAsia="Palatino Linotype" w:hAnsi="Palatino Linotype" w:cs="Palatino Linotype"/>
                <w:b/>
                <w:i/>
                <w:sz w:val="19"/>
                <w:szCs w:val="19"/>
                <w:u w:val="single"/>
              </w:rPr>
              <w:lastRenderedPageBreak/>
              <w:t>Por cuanto hace a la Titularidad del CFDE, señala que, una vez que el Consejo General del IEEM tenga a bien designar a la persona que ocupará el cargo, se hará del conocimiento en la página institucional y por medio de las cédulas de valoración correspondiente</w:t>
            </w:r>
          </w:p>
          <w:p w:rsidR="00056676" w:rsidRPr="001A0E04" w:rsidRDefault="00056676" w:rsidP="00056676">
            <w:pPr>
              <w:spacing w:before="240"/>
              <w:ind w:right="49"/>
              <w:jc w:val="both"/>
              <w:rPr>
                <w:rFonts w:ascii="Palatino Linotype" w:eastAsia="Palatino Linotype" w:hAnsi="Palatino Linotype" w:cs="Palatino Linotype"/>
                <w:sz w:val="19"/>
                <w:szCs w:val="19"/>
              </w:rPr>
            </w:pPr>
            <w:r w:rsidRPr="001A0E04">
              <w:rPr>
                <w:rFonts w:ascii="Palatino Linotype" w:eastAsia="Palatino Linotype" w:hAnsi="Palatino Linotype" w:cs="Palatino Linotype"/>
                <w:b/>
                <w:i/>
                <w:sz w:val="19"/>
                <w:szCs w:val="19"/>
                <w:u w:val="single"/>
              </w:rPr>
              <w:t xml:space="preserve">Así, se ratifica la clasificación de la información como confidencial, relativa al nombre de las personas aspirantes a ocupar la titularidad de las Unidades Administrativas y del CFDE del IEEM, </w:t>
            </w:r>
            <w:r w:rsidRPr="001A0E04">
              <w:rPr>
                <w:rFonts w:ascii="Palatino Linotype" w:eastAsia="Palatino Linotype" w:hAnsi="Palatino Linotype" w:cs="Palatino Linotype"/>
                <w:i/>
                <w:sz w:val="19"/>
                <w:szCs w:val="19"/>
              </w:rPr>
              <w:t>conforme a los argumentos previamente señalados</w:t>
            </w:r>
            <w:r w:rsidRPr="001A0E04">
              <w:rPr>
                <w:rFonts w:ascii="Palatino Linotype" w:eastAsia="Palatino Linotype" w:hAnsi="Palatino Linotype" w:cs="Palatino Linotype"/>
                <w:sz w:val="19"/>
                <w:szCs w:val="19"/>
              </w:rPr>
              <w:t>…”</w:t>
            </w:r>
          </w:p>
          <w:p w:rsidR="00056676" w:rsidRPr="001A0E04" w:rsidRDefault="00056676" w:rsidP="00056676">
            <w:pPr>
              <w:spacing w:before="240"/>
              <w:ind w:right="49"/>
              <w:jc w:val="both"/>
              <w:rPr>
                <w:rFonts w:ascii="Palatino Linotype" w:eastAsia="Palatino Linotype" w:hAnsi="Palatino Linotype" w:cs="Palatino Linotype"/>
                <w:i/>
                <w:sz w:val="19"/>
                <w:szCs w:val="19"/>
              </w:rPr>
            </w:pPr>
          </w:p>
          <w:p w:rsidR="00056676" w:rsidRPr="001A0E04" w:rsidRDefault="00056676" w:rsidP="00C501BB">
            <w:pPr>
              <w:spacing w:before="240"/>
              <w:ind w:right="49"/>
              <w:jc w:val="both"/>
              <w:rPr>
                <w:rFonts w:ascii="Palatino Linotype" w:eastAsia="Palatino Linotype" w:hAnsi="Palatino Linotype" w:cs="Palatino Linotype"/>
                <w:sz w:val="19"/>
                <w:szCs w:val="19"/>
              </w:rPr>
            </w:pPr>
          </w:p>
        </w:tc>
        <w:tc>
          <w:tcPr>
            <w:tcW w:w="1000" w:type="pct"/>
          </w:tcPr>
          <w:p w:rsidR="00FF22DB" w:rsidRPr="001A0E04" w:rsidRDefault="00FF22DB" w:rsidP="00FF22DB">
            <w:pPr>
              <w:spacing w:after="160" w:line="259" w:lineRule="auto"/>
              <w:jc w:val="both"/>
              <w:rPr>
                <w:rFonts w:ascii="Calibri" w:eastAsia="Calibri" w:hAnsi="Calibri"/>
                <w:sz w:val="22"/>
                <w:szCs w:val="22"/>
                <w:lang w:val="es-MX" w:eastAsia="en-US"/>
              </w:rPr>
            </w:pPr>
            <w:r w:rsidRPr="001A0E04">
              <w:rPr>
                <w:rFonts w:ascii="Palatino Linotype" w:eastAsia="Palatino Linotype" w:hAnsi="Palatino Linotype" w:cs="Palatino Linotype"/>
                <w:sz w:val="19"/>
                <w:szCs w:val="19"/>
              </w:rPr>
              <w:lastRenderedPageBreak/>
              <w:t xml:space="preserve">Remitió el acuerdo de clasificación </w:t>
            </w:r>
            <w:r w:rsidRPr="001A0E04">
              <w:rPr>
                <w:rFonts w:ascii="Palatino Linotype" w:eastAsia="Palatino Linotype" w:hAnsi="Palatino Linotype" w:cs="Palatino Linotype"/>
                <w:b/>
                <w:sz w:val="19"/>
                <w:szCs w:val="19"/>
              </w:rPr>
              <w:t>firmado por las autoridades correspondientes.</w:t>
            </w:r>
          </w:p>
          <w:p w:rsidR="00056676" w:rsidRPr="001A0E04" w:rsidRDefault="00056676" w:rsidP="00056676">
            <w:pPr>
              <w:spacing w:before="240"/>
              <w:ind w:right="49"/>
              <w:jc w:val="both"/>
              <w:rPr>
                <w:rFonts w:ascii="Palatino Linotype" w:eastAsia="Palatino Linotype" w:hAnsi="Palatino Linotype" w:cs="Palatino Linotype"/>
                <w:sz w:val="19"/>
                <w:szCs w:val="19"/>
              </w:rPr>
            </w:pPr>
          </w:p>
        </w:tc>
        <w:tc>
          <w:tcPr>
            <w:tcW w:w="1000" w:type="pct"/>
          </w:tcPr>
          <w:p w:rsidR="00056676" w:rsidRPr="001A0E04" w:rsidRDefault="00056676" w:rsidP="002F70C4">
            <w:pPr>
              <w:spacing w:before="240"/>
              <w:ind w:right="49"/>
              <w:jc w:val="both"/>
              <w:rPr>
                <w:rFonts w:ascii="Palatino Linotype" w:eastAsia="Palatino Linotype" w:hAnsi="Palatino Linotype" w:cs="Palatino Linotype"/>
                <w:sz w:val="19"/>
                <w:szCs w:val="19"/>
              </w:rPr>
            </w:pPr>
            <w:r w:rsidRPr="001A0E04">
              <w:rPr>
                <w:rFonts w:ascii="Palatino Linotype" w:eastAsia="Palatino Linotype" w:hAnsi="Palatino Linotype" w:cs="Palatino Linotype"/>
                <w:sz w:val="19"/>
                <w:szCs w:val="19"/>
              </w:rPr>
              <w:t xml:space="preserve">El acuerdo remitido en </w:t>
            </w:r>
            <w:r w:rsidR="002F70C4" w:rsidRPr="001A0E04">
              <w:rPr>
                <w:rFonts w:ascii="Palatino Linotype" w:eastAsia="Palatino Linotype" w:hAnsi="Palatino Linotype" w:cs="Palatino Linotype"/>
                <w:sz w:val="19"/>
                <w:szCs w:val="19"/>
              </w:rPr>
              <w:t xml:space="preserve">respuesta </w:t>
            </w:r>
            <w:r w:rsidRPr="001A0E04">
              <w:rPr>
                <w:rFonts w:ascii="Palatino Linotype" w:eastAsia="Palatino Linotype" w:hAnsi="Palatino Linotype" w:cs="Palatino Linotype"/>
                <w:sz w:val="19"/>
                <w:szCs w:val="19"/>
              </w:rPr>
              <w:t>no contaba con las firmas de los integrantes del comité de transparencia, únicamente se encontraba rubricado, dicha situación la subsanó e</w:t>
            </w:r>
            <w:r w:rsidR="00FF22DB" w:rsidRPr="001A0E04">
              <w:rPr>
                <w:rFonts w:ascii="Palatino Linotype" w:eastAsia="Palatino Linotype" w:hAnsi="Palatino Linotype" w:cs="Palatino Linotype"/>
                <w:sz w:val="19"/>
                <w:szCs w:val="19"/>
              </w:rPr>
              <w:t>n el alcance</w:t>
            </w:r>
            <w:r w:rsidR="002F70C4" w:rsidRPr="001A0E04">
              <w:rPr>
                <w:rFonts w:ascii="Palatino Linotype" w:eastAsia="Palatino Linotype" w:hAnsi="Palatino Linotype" w:cs="Palatino Linotype"/>
                <w:sz w:val="19"/>
                <w:szCs w:val="19"/>
              </w:rPr>
              <w:t xml:space="preserve"> al informe justificado.</w:t>
            </w:r>
          </w:p>
        </w:tc>
      </w:tr>
    </w:tbl>
    <w:p w:rsidR="002F70C4" w:rsidRPr="001A0E04" w:rsidRDefault="00413801" w:rsidP="00A944AD">
      <w:pPr>
        <w:spacing w:before="240" w:line="360" w:lineRule="auto"/>
        <w:ind w:right="49"/>
        <w:jc w:val="both"/>
        <w:rPr>
          <w:rFonts w:ascii="Palatino Linotype" w:eastAsia="Palatino Linotype" w:hAnsi="Palatino Linotype" w:cs="Palatino Linotype"/>
        </w:rPr>
      </w:pPr>
      <w:r w:rsidRPr="001A0E04">
        <w:rPr>
          <w:rFonts w:ascii="Palatino Linotype" w:eastAsia="Palatino Linotype" w:hAnsi="Palatino Linotype" w:cs="Palatino Linotype"/>
        </w:rPr>
        <w:lastRenderedPageBreak/>
        <w:t xml:space="preserve">Como se desprende del cuadro de análisis insertado previamente, se advierte que el </w:t>
      </w:r>
      <w:r w:rsidRPr="001A0E04">
        <w:rPr>
          <w:rFonts w:ascii="Palatino Linotype" w:eastAsia="Palatino Linotype" w:hAnsi="Palatino Linotype" w:cs="Palatino Linotype"/>
          <w:b/>
        </w:rPr>
        <w:t>Sujeto Obligado</w:t>
      </w:r>
      <w:r w:rsidRPr="001A0E04">
        <w:rPr>
          <w:rFonts w:ascii="Palatino Linotype" w:eastAsia="Palatino Linotype" w:hAnsi="Palatino Linotype" w:cs="Palatino Linotype"/>
        </w:rPr>
        <w:t xml:space="preserve"> no sólo ratifica</w:t>
      </w:r>
      <w:r w:rsidR="002F70C4" w:rsidRPr="001A0E04">
        <w:rPr>
          <w:rFonts w:ascii="Palatino Linotype" w:eastAsia="Palatino Linotype" w:hAnsi="Palatino Linotype" w:cs="Palatino Linotype"/>
        </w:rPr>
        <w:t xml:space="preserve"> en informe justificado</w:t>
      </w:r>
      <w:r w:rsidRPr="001A0E04">
        <w:rPr>
          <w:rFonts w:ascii="Palatino Linotype" w:eastAsia="Palatino Linotype" w:hAnsi="Palatino Linotype" w:cs="Palatino Linotype"/>
        </w:rPr>
        <w:t xml:space="preserve"> la clasificación de información como confidencial</w:t>
      </w:r>
      <w:r w:rsidR="002F70C4" w:rsidRPr="001A0E04">
        <w:rPr>
          <w:rFonts w:ascii="Palatino Linotype" w:eastAsia="Palatino Linotype" w:hAnsi="Palatino Linotype" w:cs="Palatino Linotype"/>
        </w:rPr>
        <w:t xml:space="preserve"> sustentada desde la respuesta con el acuerdo de clasificación respectivo, el cual se encuentra rubricado, además en congruencia a este acto, remite únicamente el nombre de la persona servidora pública que fue designada como titular </w:t>
      </w:r>
      <w:r w:rsidR="004F4546" w:rsidRPr="001A0E04">
        <w:rPr>
          <w:rFonts w:ascii="Palatino Linotype" w:eastAsia="Palatino Linotype" w:hAnsi="Palatino Linotype" w:cs="Palatino Linotype"/>
        </w:rPr>
        <w:t>de la Unidad Técnica para la Administración de Personal</w:t>
      </w:r>
      <w:r w:rsidR="002F70C4" w:rsidRPr="001A0E04">
        <w:rPr>
          <w:rFonts w:ascii="Palatino Linotype" w:eastAsia="Palatino Linotype" w:hAnsi="Palatino Linotype" w:cs="Palatino Linotype"/>
        </w:rPr>
        <w:t>.</w:t>
      </w:r>
    </w:p>
    <w:p w:rsidR="00FF22DB" w:rsidRPr="001A0E04" w:rsidRDefault="002F70C4" w:rsidP="00A944AD">
      <w:pPr>
        <w:spacing w:before="240" w:line="360" w:lineRule="auto"/>
        <w:ind w:right="49"/>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Aunado a lo anterior, se advierte que </w:t>
      </w:r>
      <w:r w:rsidR="00413801" w:rsidRPr="001A0E04">
        <w:rPr>
          <w:rFonts w:ascii="Palatino Linotype" w:eastAsia="Palatino Linotype" w:hAnsi="Palatino Linotype" w:cs="Palatino Linotype"/>
        </w:rPr>
        <w:t xml:space="preserve">es hasta la etapa de </w:t>
      </w:r>
      <w:r w:rsidR="00FF22DB" w:rsidRPr="001A0E04">
        <w:rPr>
          <w:rFonts w:ascii="Palatino Linotype" w:eastAsia="Palatino Linotype" w:hAnsi="Palatino Linotype" w:cs="Palatino Linotype"/>
        </w:rPr>
        <w:t xml:space="preserve">alcance al </w:t>
      </w:r>
      <w:r w:rsidR="00413801" w:rsidRPr="001A0E04">
        <w:rPr>
          <w:rFonts w:ascii="Palatino Linotype" w:eastAsia="Palatino Linotype" w:hAnsi="Palatino Linotype" w:cs="Palatino Linotype"/>
        </w:rPr>
        <w:t xml:space="preserve">informe justificado que </w:t>
      </w:r>
      <w:r w:rsidR="00C72A6B" w:rsidRPr="001A0E04">
        <w:rPr>
          <w:rFonts w:ascii="Palatino Linotype" w:eastAsia="Palatino Linotype" w:hAnsi="Palatino Linotype" w:cs="Palatino Linotype"/>
        </w:rPr>
        <w:t xml:space="preserve">remite el </w:t>
      </w:r>
      <w:r w:rsidR="00512932" w:rsidRPr="001A0E04">
        <w:rPr>
          <w:rFonts w:ascii="Palatino Linotype" w:eastAsia="Palatino Linotype" w:hAnsi="Palatino Linotype" w:cs="Palatino Linotype"/>
        </w:rPr>
        <w:t xml:space="preserve">acuerdo de clasificación firmado por las </w:t>
      </w:r>
      <w:r w:rsidRPr="001A0E04">
        <w:rPr>
          <w:rFonts w:ascii="Palatino Linotype" w:eastAsia="Palatino Linotype" w:hAnsi="Palatino Linotype" w:cs="Palatino Linotype"/>
        </w:rPr>
        <w:t>autoridades correspondientes.</w:t>
      </w:r>
    </w:p>
    <w:p w:rsidR="00FF5C6D" w:rsidRPr="001A0E04" w:rsidRDefault="007B149F" w:rsidP="00A944AD">
      <w:pPr>
        <w:spacing w:before="240" w:line="360" w:lineRule="auto"/>
        <w:ind w:right="49"/>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En este sentido, este Organismo Garante considera </w:t>
      </w:r>
      <w:r w:rsidR="00413801" w:rsidRPr="001A0E04">
        <w:rPr>
          <w:rFonts w:ascii="Palatino Linotype" w:eastAsia="Palatino Linotype" w:hAnsi="Palatino Linotype" w:cs="Palatino Linotype"/>
        </w:rPr>
        <w:t>que</w:t>
      </w:r>
      <w:r w:rsidR="00FF5C6D" w:rsidRPr="001A0E04">
        <w:rPr>
          <w:rFonts w:ascii="Palatino Linotype" w:eastAsia="Palatino Linotype" w:hAnsi="Palatino Linotype" w:cs="Palatino Linotype"/>
        </w:rPr>
        <w:t xml:space="preserve"> efectivamente como lo refiere el </w:t>
      </w:r>
      <w:r w:rsidR="00FF5C6D" w:rsidRPr="001A0E04">
        <w:rPr>
          <w:rFonts w:ascii="Palatino Linotype" w:eastAsia="Palatino Linotype" w:hAnsi="Palatino Linotype" w:cs="Palatino Linotype"/>
          <w:b/>
        </w:rPr>
        <w:t>Sujeto Obligado</w:t>
      </w:r>
      <w:r w:rsidR="00413801" w:rsidRPr="001A0E04">
        <w:rPr>
          <w:rFonts w:ascii="Palatino Linotype" w:eastAsia="Palatino Linotype" w:hAnsi="Palatino Linotype" w:cs="Palatino Linotype"/>
        </w:rPr>
        <w:t xml:space="preserve">, </w:t>
      </w:r>
      <w:r w:rsidR="00EE050B" w:rsidRPr="001A0E04">
        <w:rPr>
          <w:rFonts w:ascii="Palatino Linotype" w:eastAsia="Palatino Linotype" w:hAnsi="Palatino Linotype" w:cs="Palatino Linotype"/>
        </w:rPr>
        <w:t xml:space="preserve">los nombres de los aspirantes encuadra dentro de los supuestos de clasificación de información como confidencial, </w:t>
      </w:r>
      <w:r w:rsidR="00413801" w:rsidRPr="001A0E04">
        <w:rPr>
          <w:rFonts w:ascii="Palatino Linotype" w:eastAsia="Palatino Linotype" w:hAnsi="Palatino Linotype" w:cs="Palatino Linotype"/>
        </w:rPr>
        <w:t>al no haber obtenido</w:t>
      </w:r>
      <w:r w:rsidR="00A21880" w:rsidRPr="001A0E04">
        <w:rPr>
          <w:rFonts w:ascii="Palatino Linotype" w:eastAsia="Palatino Linotype" w:hAnsi="Palatino Linotype" w:cs="Palatino Linotype"/>
        </w:rPr>
        <w:t xml:space="preserve"> aún</w:t>
      </w:r>
      <w:r w:rsidR="00413801" w:rsidRPr="001A0E04">
        <w:rPr>
          <w:rFonts w:ascii="Palatino Linotype" w:eastAsia="Palatino Linotype" w:hAnsi="Palatino Linotype" w:cs="Palatino Linotype"/>
        </w:rPr>
        <w:t xml:space="preserve"> un resultado favorable en la participación de la convocatoria</w:t>
      </w:r>
      <w:r w:rsidR="00FF5C6D" w:rsidRPr="001A0E04">
        <w:rPr>
          <w:rFonts w:ascii="Palatino Linotype" w:eastAsia="Palatino Linotype" w:hAnsi="Palatino Linotype" w:cs="Palatino Linotype"/>
        </w:rPr>
        <w:t xml:space="preserve"> para ser titulares del Centro de Formación y Documentación Electoral y la Unidad Técnica para la Administración de Personal Electoral</w:t>
      </w:r>
      <w:r w:rsidR="00A21880" w:rsidRPr="001A0E04">
        <w:rPr>
          <w:rFonts w:ascii="Palatino Linotype" w:eastAsia="Palatino Linotype" w:hAnsi="Palatino Linotype" w:cs="Palatino Linotype"/>
        </w:rPr>
        <w:t>,</w:t>
      </w:r>
      <w:r w:rsidR="00FF5C6D" w:rsidRPr="001A0E04">
        <w:rPr>
          <w:rFonts w:ascii="Palatino Linotype" w:eastAsia="Palatino Linotype" w:hAnsi="Palatino Linotype" w:cs="Palatino Linotype"/>
        </w:rPr>
        <w:t xml:space="preserve"> respectivamente</w:t>
      </w:r>
      <w:r w:rsidR="00413801" w:rsidRPr="001A0E04">
        <w:rPr>
          <w:rFonts w:ascii="Palatino Linotype" w:eastAsia="Palatino Linotype" w:hAnsi="Palatino Linotype" w:cs="Palatino Linotype"/>
        </w:rPr>
        <w:t xml:space="preserve">, </w:t>
      </w:r>
      <w:r w:rsidR="00FF5C6D" w:rsidRPr="001A0E04">
        <w:rPr>
          <w:rFonts w:ascii="Palatino Linotype" w:eastAsia="Palatino Linotype" w:hAnsi="Palatino Linotype" w:cs="Palatino Linotype"/>
        </w:rPr>
        <w:t xml:space="preserve">el nombre actualiza la condición de </w:t>
      </w:r>
      <w:r w:rsidR="00413801" w:rsidRPr="001A0E04">
        <w:rPr>
          <w:rFonts w:ascii="Palatino Linotype" w:eastAsia="Palatino Linotype" w:hAnsi="Palatino Linotype" w:cs="Palatino Linotype"/>
        </w:rPr>
        <w:t xml:space="preserve">información confidencial, </w:t>
      </w:r>
      <w:r w:rsidR="00FF5C6D" w:rsidRPr="001A0E04">
        <w:rPr>
          <w:rFonts w:ascii="Palatino Linotype" w:eastAsia="Palatino Linotype" w:hAnsi="Palatino Linotype" w:cs="Palatino Linotype"/>
        </w:rPr>
        <w:t xml:space="preserve">toda vez que </w:t>
      </w:r>
      <w:r w:rsidR="00413801" w:rsidRPr="001A0E04">
        <w:rPr>
          <w:rFonts w:ascii="Palatino Linotype" w:eastAsia="Palatino Linotype" w:hAnsi="Palatino Linotype" w:cs="Palatino Linotype"/>
        </w:rPr>
        <w:t xml:space="preserve">al tomar en consideración que </w:t>
      </w:r>
      <w:r w:rsidR="00A21880" w:rsidRPr="001A0E04">
        <w:rPr>
          <w:rFonts w:ascii="Palatino Linotype" w:eastAsia="Palatino Linotype" w:hAnsi="Palatino Linotype" w:cs="Palatino Linotype"/>
        </w:rPr>
        <w:t xml:space="preserve">aún no obtienen o bien </w:t>
      </w:r>
      <w:r w:rsidR="00413801" w:rsidRPr="001A0E04">
        <w:rPr>
          <w:rFonts w:ascii="Palatino Linotype" w:eastAsia="Palatino Linotype" w:hAnsi="Palatino Linotype" w:cs="Palatino Linotype"/>
        </w:rPr>
        <w:t xml:space="preserve">no obtuvieron un resultado favorable y que su participación fue en calidad de ciudadanos, </w:t>
      </w:r>
      <w:r w:rsidR="00FF5C6D" w:rsidRPr="001A0E04">
        <w:rPr>
          <w:rFonts w:ascii="Palatino Linotype" w:eastAsia="Palatino Linotype" w:hAnsi="Palatino Linotype" w:cs="Palatino Linotype"/>
        </w:rPr>
        <w:t xml:space="preserve">no así de servidores públicos, es que encuadra el supuesto jurídico con el fáctico, </w:t>
      </w:r>
      <w:r w:rsidR="00413801" w:rsidRPr="001A0E04">
        <w:rPr>
          <w:rFonts w:ascii="Palatino Linotype" w:eastAsia="Palatino Linotype" w:hAnsi="Palatino Linotype" w:cs="Palatino Linotype"/>
        </w:rPr>
        <w:t>lo anterior en términos del numeral 143 de la Ley de Transparencia local, cuyo contenido literal es el siguiente:</w:t>
      </w:r>
    </w:p>
    <w:p w:rsidR="00FF5C6D" w:rsidRPr="001A0E04" w:rsidRDefault="00413801" w:rsidP="00FF5C6D">
      <w:pPr>
        <w:spacing w:before="240" w:line="276" w:lineRule="auto"/>
        <w:ind w:left="567" w:right="900"/>
        <w:jc w:val="both"/>
        <w:rPr>
          <w:rFonts w:ascii="Palatino Linotype" w:eastAsia="Palatino Linotype" w:hAnsi="Palatino Linotype" w:cs="Palatino Linotype"/>
          <w:i/>
          <w:sz w:val="22"/>
        </w:rPr>
      </w:pPr>
      <w:r w:rsidRPr="001A0E04">
        <w:rPr>
          <w:rFonts w:ascii="Palatino Linotype" w:eastAsia="Palatino Linotype" w:hAnsi="Palatino Linotype" w:cs="Palatino Linotype"/>
          <w:i/>
          <w:sz w:val="22"/>
        </w:rPr>
        <w:t xml:space="preserve"> “Artículo 143. Para los efectos de esta Ley se considera información confidencial, la clasificada como tal, de manera permanente, por su naturaleza, cuando:</w:t>
      </w:r>
    </w:p>
    <w:p w:rsidR="00FF5C6D" w:rsidRPr="001A0E04" w:rsidRDefault="00413801" w:rsidP="00FF5C6D">
      <w:pPr>
        <w:spacing w:before="240" w:line="276" w:lineRule="auto"/>
        <w:ind w:left="567" w:right="900"/>
        <w:jc w:val="both"/>
        <w:rPr>
          <w:rFonts w:ascii="Palatino Linotype" w:eastAsia="Palatino Linotype" w:hAnsi="Palatino Linotype" w:cs="Palatino Linotype"/>
          <w:i/>
          <w:sz w:val="22"/>
        </w:rPr>
      </w:pPr>
      <w:r w:rsidRPr="001A0E04">
        <w:rPr>
          <w:rFonts w:ascii="Palatino Linotype" w:eastAsia="Palatino Linotype" w:hAnsi="Palatino Linotype" w:cs="Palatino Linotype"/>
          <w:i/>
          <w:sz w:val="22"/>
        </w:rPr>
        <w:lastRenderedPageBreak/>
        <w:t xml:space="preserve"> I. Se refiera a la información privada y los datos personales concernientes a una persona física o </w:t>
      </w:r>
      <w:proofErr w:type="gramStart"/>
      <w:r w:rsidRPr="001A0E04">
        <w:rPr>
          <w:rFonts w:ascii="Palatino Linotype" w:eastAsia="Palatino Linotype" w:hAnsi="Palatino Linotype" w:cs="Palatino Linotype"/>
          <w:i/>
          <w:sz w:val="22"/>
        </w:rPr>
        <w:t>jurídico</w:t>
      </w:r>
      <w:proofErr w:type="gramEnd"/>
      <w:r w:rsidRPr="001A0E04">
        <w:rPr>
          <w:rFonts w:ascii="Palatino Linotype" w:eastAsia="Palatino Linotype" w:hAnsi="Palatino Linotype" w:cs="Palatino Linotype"/>
          <w:i/>
          <w:sz w:val="22"/>
        </w:rPr>
        <w:t xml:space="preserve"> colectiva identificada o identificable; </w:t>
      </w:r>
    </w:p>
    <w:p w:rsidR="00FF5C6D" w:rsidRPr="001A0E04" w:rsidRDefault="00413801" w:rsidP="00FF5C6D">
      <w:pPr>
        <w:spacing w:before="240" w:line="276" w:lineRule="auto"/>
        <w:ind w:left="567" w:right="900"/>
        <w:jc w:val="both"/>
        <w:rPr>
          <w:rFonts w:ascii="Palatino Linotype" w:eastAsia="Palatino Linotype" w:hAnsi="Palatino Linotype" w:cs="Palatino Linotype"/>
          <w:i/>
          <w:sz w:val="22"/>
        </w:rPr>
      </w:pPr>
      <w:r w:rsidRPr="001A0E04">
        <w:rPr>
          <w:rFonts w:ascii="Palatino Linotype" w:eastAsia="Palatino Linotype" w:hAnsi="Palatino Linotype" w:cs="Palatino Linotype"/>
          <w:i/>
          <w:sz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FF5C6D" w:rsidRPr="001A0E04" w:rsidRDefault="00413801" w:rsidP="00FF5C6D">
      <w:pPr>
        <w:spacing w:before="240" w:line="276" w:lineRule="auto"/>
        <w:ind w:left="567" w:right="900"/>
        <w:jc w:val="both"/>
        <w:rPr>
          <w:rFonts w:ascii="Palatino Linotype" w:eastAsia="Palatino Linotype" w:hAnsi="Palatino Linotype" w:cs="Palatino Linotype"/>
          <w:i/>
          <w:sz w:val="22"/>
        </w:rPr>
      </w:pPr>
      <w:r w:rsidRPr="001A0E04">
        <w:rPr>
          <w:rFonts w:ascii="Palatino Linotype" w:eastAsia="Palatino Linotype" w:hAnsi="Palatino Linotype" w:cs="Palatino Linotype"/>
          <w:i/>
          <w:sz w:val="22"/>
        </w:rPr>
        <w:t xml:space="preserve">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(Sic) </w:t>
      </w:r>
    </w:p>
    <w:p w:rsidR="00256D20" w:rsidRPr="001A0E04" w:rsidRDefault="00533BFE" w:rsidP="00A944AD">
      <w:pPr>
        <w:spacing w:before="240" w:line="360" w:lineRule="auto"/>
        <w:ind w:right="49"/>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De manera que al </w:t>
      </w:r>
      <w:r w:rsidR="00413801" w:rsidRPr="001A0E04">
        <w:rPr>
          <w:rFonts w:ascii="Palatino Linotype" w:eastAsia="Palatino Linotype" w:hAnsi="Palatino Linotype" w:cs="Palatino Linotype"/>
        </w:rPr>
        <w:t>resulta</w:t>
      </w:r>
      <w:r w:rsidRPr="001A0E04">
        <w:rPr>
          <w:rFonts w:ascii="Palatino Linotype" w:eastAsia="Palatino Linotype" w:hAnsi="Palatino Linotype" w:cs="Palatino Linotype"/>
        </w:rPr>
        <w:t>r</w:t>
      </w:r>
      <w:r w:rsidR="00413801" w:rsidRPr="001A0E04">
        <w:rPr>
          <w:rFonts w:ascii="Palatino Linotype" w:eastAsia="Palatino Linotype" w:hAnsi="Palatino Linotype" w:cs="Palatino Linotype"/>
        </w:rPr>
        <w:t xml:space="preserve"> procedente la </w:t>
      </w:r>
      <w:r w:rsidRPr="001A0E04">
        <w:rPr>
          <w:rFonts w:ascii="Palatino Linotype" w:eastAsia="Palatino Linotype" w:hAnsi="Palatino Linotype" w:cs="Palatino Linotype"/>
        </w:rPr>
        <w:t>clasificación como confidencial de los nombres de aspirantes a titula</w:t>
      </w:r>
      <w:r w:rsidR="00256D20" w:rsidRPr="001A0E04">
        <w:rPr>
          <w:rFonts w:ascii="Palatino Linotype" w:eastAsia="Palatino Linotype" w:hAnsi="Palatino Linotype" w:cs="Palatino Linotype"/>
        </w:rPr>
        <w:t xml:space="preserve">res de unidades administrativas. </w:t>
      </w:r>
    </w:p>
    <w:p w:rsidR="00A944AD" w:rsidRPr="001A0E04" w:rsidRDefault="00256D20" w:rsidP="00A944AD">
      <w:pPr>
        <w:spacing w:before="240" w:line="360" w:lineRule="auto"/>
        <w:ind w:right="49"/>
        <w:jc w:val="both"/>
        <w:rPr>
          <w:rFonts w:ascii="Palatino Linotype" w:eastAsia="Palatino Linotype" w:hAnsi="Palatino Linotype" w:cs="Palatino Linotype"/>
        </w:rPr>
      </w:pPr>
      <w:r w:rsidRPr="001A0E04">
        <w:rPr>
          <w:rFonts w:ascii="Palatino Linotype" w:eastAsia="Palatino Linotype" w:hAnsi="Palatino Linotype" w:cs="Palatino Linotype"/>
        </w:rPr>
        <w:t>No obstante lo anterior, e</w:t>
      </w:r>
      <w:r w:rsidR="00A314BE" w:rsidRPr="001A0E04">
        <w:rPr>
          <w:rFonts w:ascii="Palatino Linotype" w:eastAsia="Palatino Linotype" w:hAnsi="Palatino Linotype" w:cs="Palatino Linotype"/>
        </w:rPr>
        <w:t>s</w:t>
      </w:r>
      <w:r w:rsidR="00533BFE" w:rsidRPr="001A0E04">
        <w:rPr>
          <w:rFonts w:ascii="Palatino Linotype" w:eastAsia="Palatino Linotype" w:hAnsi="Palatino Linotype" w:cs="Palatino Linotype"/>
        </w:rPr>
        <w:t xml:space="preserve"> importante analizar el </w:t>
      </w:r>
      <w:r w:rsidR="00A944AD" w:rsidRPr="001A0E04">
        <w:rPr>
          <w:rFonts w:ascii="Palatino Linotype" w:eastAsia="Palatino Linotype" w:hAnsi="Palatino Linotype" w:cs="Palatino Linotype"/>
        </w:rPr>
        <w:t xml:space="preserve">acuerdo que </w:t>
      </w:r>
      <w:r w:rsidR="00533BFE" w:rsidRPr="001A0E04">
        <w:rPr>
          <w:rFonts w:ascii="Palatino Linotype" w:eastAsia="Palatino Linotype" w:hAnsi="Palatino Linotype" w:cs="Palatino Linotype"/>
        </w:rPr>
        <w:t xml:space="preserve">clasifica como confidencial los nombres de los aspirantes a las Jefaturas del Centro de Formación y Documentación Electoral y la Unidad Técnica para la Administración de Personal Electoral, </w:t>
      </w:r>
      <w:r w:rsidR="00A314BE" w:rsidRPr="001A0E04">
        <w:rPr>
          <w:rFonts w:ascii="Palatino Linotype" w:eastAsia="Palatino Linotype" w:hAnsi="Palatino Linotype" w:cs="Palatino Linotype"/>
        </w:rPr>
        <w:t xml:space="preserve">remitido en informe justificado, </w:t>
      </w:r>
      <w:r w:rsidR="00533BFE" w:rsidRPr="001A0E04">
        <w:rPr>
          <w:rFonts w:ascii="Palatino Linotype" w:eastAsia="Palatino Linotype" w:hAnsi="Palatino Linotype" w:cs="Palatino Linotype"/>
        </w:rPr>
        <w:t xml:space="preserve">ello para </w:t>
      </w:r>
      <w:r w:rsidR="00A944AD" w:rsidRPr="001A0E04">
        <w:rPr>
          <w:rFonts w:ascii="Palatino Linotype" w:eastAsia="Palatino Linotype" w:hAnsi="Palatino Linotype" w:cs="Palatino Linotype"/>
        </w:rPr>
        <w:t>determinar si se realizó conforme a derecho, para ello se inserta el siguiente cuadro de análisis:</w:t>
      </w:r>
    </w:p>
    <w:tbl>
      <w:tblPr>
        <w:tblStyle w:val="Tablaconcuadrcula1"/>
        <w:tblW w:w="9067" w:type="dxa"/>
        <w:tblLayout w:type="fixed"/>
        <w:tblLook w:val="04A0" w:firstRow="1" w:lastRow="0" w:firstColumn="1" w:lastColumn="0" w:noHBand="0" w:noVBand="1"/>
      </w:tblPr>
      <w:tblGrid>
        <w:gridCol w:w="1548"/>
        <w:gridCol w:w="7"/>
        <w:gridCol w:w="6013"/>
        <w:gridCol w:w="1499"/>
      </w:tblGrid>
      <w:tr w:rsidR="001A0E04" w:rsidRPr="001A0E04" w:rsidTr="00413801">
        <w:trPr>
          <w:trHeight w:val="569"/>
        </w:trPr>
        <w:tc>
          <w:tcPr>
            <w:tcW w:w="1548" w:type="dxa"/>
            <w:shd w:val="clear" w:color="auto" w:fill="92D050"/>
          </w:tcPr>
          <w:p w:rsidR="00A944AD" w:rsidRPr="001A0E04" w:rsidRDefault="00A944AD" w:rsidP="00A944AD">
            <w:pPr>
              <w:spacing w:before="100" w:after="200" w:line="276" w:lineRule="auto"/>
              <w:jc w:val="center"/>
              <w:rPr>
                <w:rFonts w:ascii="Palatino Linotype" w:hAnsi="Palatino Linotype"/>
                <w:b/>
                <w:sz w:val="18"/>
                <w:szCs w:val="18"/>
                <w:lang w:eastAsia="en-US"/>
              </w:rPr>
            </w:pPr>
            <w:r w:rsidRPr="001A0E04">
              <w:rPr>
                <w:rFonts w:ascii="Palatino Linotype" w:hAnsi="Palatino Linotype"/>
                <w:b/>
                <w:sz w:val="18"/>
                <w:szCs w:val="18"/>
                <w:lang w:eastAsia="en-US"/>
              </w:rPr>
              <w:t>Elementos del acuerdo de clasificación</w:t>
            </w:r>
          </w:p>
        </w:tc>
        <w:tc>
          <w:tcPr>
            <w:tcW w:w="6020" w:type="dxa"/>
            <w:gridSpan w:val="2"/>
            <w:shd w:val="clear" w:color="auto" w:fill="92D050"/>
          </w:tcPr>
          <w:p w:rsidR="00A944AD" w:rsidRPr="001A0E04" w:rsidRDefault="00A944AD" w:rsidP="00A944AD">
            <w:pPr>
              <w:spacing w:before="100" w:after="200" w:line="276" w:lineRule="auto"/>
              <w:jc w:val="center"/>
              <w:rPr>
                <w:rFonts w:ascii="Palatino Linotype" w:hAnsi="Palatino Linotype"/>
                <w:b/>
                <w:sz w:val="18"/>
                <w:szCs w:val="18"/>
                <w:lang w:eastAsia="en-US"/>
              </w:rPr>
            </w:pPr>
            <w:r w:rsidRPr="001A0E04">
              <w:rPr>
                <w:rFonts w:ascii="Palatino Linotype" w:hAnsi="Palatino Linotype"/>
                <w:b/>
                <w:sz w:val="18"/>
                <w:szCs w:val="18"/>
                <w:lang w:eastAsia="en-US"/>
              </w:rPr>
              <w:t>Contenido</w:t>
            </w:r>
          </w:p>
        </w:tc>
        <w:tc>
          <w:tcPr>
            <w:tcW w:w="1499" w:type="dxa"/>
            <w:shd w:val="clear" w:color="auto" w:fill="92D050"/>
          </w:tcPr>
          <w:p w:rsidR="00A944AD" w:rsidRPr="001A0E04" w:rsidRDefault="00A944AD" w:rsidP="00A944AD">
            <w:pPr>
              <w:spacing w:before="100" w:after="200" w:line="276" w:lineRule="auto"/>
              <w:jc w:val="center"/>
              <w:rPr>
                <w:rFonts w:ascii="Palatino Linotype" w:hAnsi="Palatino Linotype"/>
                <w:b/>
                <w:sz w:val="18"/>
                <w:szCs w:val="18"/>
                <w:lang w:eastAsia="en-US"/>
              </w:rPr>
            </w:pPr>
            <w:r w:rsidRPr="001A0E04">
              <w:rPr>
                <w:rFonts w:ascii="Palatino Linotype" w:hAnsi="Palatino Linotype"/>
                <w:b/>
                <w:sz w:val="18"/>
                <w:szCs w:val="18"/>
                <w:lang w:eastAsia="en-US"/>
              </w:rPr>
              <w:t>¿Cumple?</w:t>
            </w:r>
          </w:p>
        </w:tc>
      </w:tr>
      <w:tr w:rsidR="001A0E04" w:rsidRPr="001A0E04" w:rsidTr="00A944AD">
        <w:tc>
          <w:tcPr>
            <w:tcW w:w="1548" w:type="dxa"/>
          </w:tcPr>
          <w:p w:rsidR="00A944AD" w:rsidRPr="001A0E04" w:rsidRDefault="00A944AD" w:rsidP="00A944AD">
            <w:pPr>
              <w:spacing w:before="100" w:after="200" w:line="276" w:lineRule="auto"/>
              <w:jc w:val="center"/>
              <w:rPr>
                <w:rFonts w:ascii="Palatino Linotype" w:hAnsi="Palatino Linotype"/>
                <w:sz w:val="18"/>
                <w:szCs w:val="18"/>
                <w:lang w:eastAsia="en-US"/>
              </w:rPr>
            </w:pPr>
            <w:r w:rsidRPr="001A0E04">
              <w:rPr>
                <w:rFonts w:ascii="Palatino Linotype" w:hAnsi="Palatino Linotype"/>
                <w:b/>
                <w:sz w:val="18"/>
                <w:szCs w:val="18"/>
                <w:lang w:eastAsia="en-US"/>
              </w:rPr>
              <w:t>Número de folio de la solicitud</w:t>
            </w:r>
          </w:p>
        </w:tc>
        <w:tc>
          <w:tcPr>
            <w:tcW w:w="6020" w:type="dxa"/>
            <w:gridSpan w:val="2"/>
          </w:tcPr>
          <w:p w:rsidR="00A944AD" w:rsidRPr="001A0E04" w:rsidRDefault="00A314BE" w:rsidP="00A944AD">
            <w:pPr>
              <w:spacing w:before="100" w:after="200" w:line="276" w:lineRule="auto"/>
              <w:rPr>
                <w:rFonts w:ascii="Calibri" w:hAnsi="Calibri"/>
                <w:sz w:val="20"/>
                <w:szCs w:val="20"/>
                <w:lang w:eastAsia="en-US"/>
              </w:rPr>
            </w:pPr>
            <w:r w:rsidRPr="001A0E04">
              <w:rPr>
                <w:rFonts w:ascii="Palatino Linotype" w:hAnsi="Palatino Linotype"/>
                <w:noProof/>
                <w:lang w:val="es-MX"/>
              </w:rPr>
              <w:drawing>
                <wp:inline distT="0" distB="0" distL="0" distR="0" wp14:anchorId="64E6B30D" wp14:editId="016FF223">
                  <wp:extent cx="3685540" cy="1002030"/>
                  <wp:effectExtent l="19050" t="19050" r="10160" b="266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5540" cy="1002030"/>
                          </a:xfrm>
                          <a:prstGeom prst="rect">
                            <a:avLst/>
                          </a:prstGeom>
                          <a:ln>
                            <a:solidFill>
                              <a:sysClr val="windowText" lastClr="000000"/>
                            </a:solidFill>
                          </a:ln>
                        </pic:spPr>
                      </pic:pic>
                    </a:graphicData>
                  </a:graphic>
                </wp:inline>
              </w:drawing>
            </w:r>
          </w:p>
        </w:tc>
        <w:tc>
          <w:tcPr>
            <w:tcW w:w="1499" w:type="dxa"/>
          </w:tcPr>
          <w:p w:rsidR="00A944AD" w:rsidRPr="001A0E04" w:rsidRDefault="00A944AD" w:rsidP="00A944AD">
            <w:pPr>
              <w:spacing w:before="100" w:after="200" w:line="276" w:lineRule="auto"/>
              <w:jc w:val="center"/>
              <w:rPr>
                <w:rFonts w:ascii="Palatino Linotype" w:hAnsi="Palatino Linotype"/>
                <w:b/>
                <w:sz w:val="22"/>
                <w:szCs w:val="22"/>
                <w:lang w:eastAsia="en-US"/>
              </w:rPr>
            </w:pPr>
            <w:r w:rsidRPr="001A0E04">
              <w:rPr>
                <w:rFonts w:ascii="Palatino Linotype" w:hAnsi="Palatino Linotype"/>
                <w:b/>
                <w:sz w:val="22"/>
                <w:szCs w:val="22"/>
                <w:lang w:eastAsia="en-US"/>
              </w:rPr>
              <w:t>Sí</w:t>
            </w:r>
          </w:p>
        </w:tc>
      </w:tr>
      <w:tr w:rsidR="001A0E04" w:rsidRPr="001A0E04" w:rsidTr="00A944AD">
        <w:tc>
          <w:tcPr>
            <w:tcW w:w="1548" w:type="dxa"/>
          </w:tcPr>
          <w:p w:rsidR="00A944AD" w:rsidRPr="001A0E04" w:rsidRDefault="00A944AD" w:rsidP="00A944AD">
            <w:pPr>
              <w:spacing w:before="100" w:after="200" w:line="276" w:lineRule="auto"/>
              <w:jc w:val="center"/>
              <w:rPr>
                <w:rFonts w:ascii="Palatino Linotype" w:hAnsi="Palatino Linotype"/>
                <w:sz w:val="18"/>
                <w:szCs w:val="18"/>
                <w:lang w:eastAsia="en-US"/>
              </w:rPr>
            </w:pPr>
            <w:r w:rsidRPr="001A0E04">
              <w:rPr>
                <w:rFonts w:ascii="Palatino Linotype" w:hAnsi="Palatino Linotype"/>
                <w:b/>
                <w:sz w:val="18"/>
                <w:szCs w:val="18"/>
                <w:lang w:eastAsia="en-US"/>
              </w:rPr>
              <w:lastRenderedPageBreak/>
              <w:t>Referencia de la información solicitada</w:t>
            </w:r>
          </w:p>
        </w:tc>
        <w:tc>
          <w:tcPr>
            <w:tcW w:w="6020" w:type="dxa"/>
            <w:gridSpan w:val="2"/>
          </w:tcPr>
          <w:p w:rsidR="00A944AD" w:rsidRPr="001A0E04" w:rsidRDefault="00533BFE" w:rsidP="00A944AD">
            <w:pPr>
              <w:spacing w:before="100" w:after="200" w:line="276" w:lineRule="auto"/>
              <w:jc w:val="center"/>
              <w:rPr>
                <w:rFonts w:ascii="Palatino Linotype" w:hAnsi="Palatino Linotype"/>
                <w:lang w:eastAsia="en-US"/>
              </w:rPr>
            </w:pPr>
            <w:r w:rsidRPr="001A0E04">
              <w:rPr>
                <w:rFonts w:ascii="Palatino Linotype" w:hAnsi="Palatino Linotype"/>
                <w:noProof/>
                <w:lang w:val="es-MX"/>
              </w:rPr>
              <w:drawing>
                <wp:inline distT="0" distB="0" distL="0" distR="0" wp14:anchorId="667CC453" wp14:editId="60550882">
                  <wp:extent cx="3685540" cy="1002030"/>
                  <wp:effectExtent l="19050" t="19050" r="10160" b="266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5540" cy="1002030"/>
                          </a:xfrm>
                          <a:prstGeom prst="rect">
                            <a:avLst/>
                          </a:prstGeom>
                          <a:ln>
                            <a:solidFill>
                              <a:schemeClr val="tx1"/>
                            </a:solidFill>
                          </a:ln>
                        </pic:spPr>
                      </pic:pic>
                    </a:graphicData>
                  </a:graphic>
                </wp:inline>
              </w:drawing>
            </w:r>
          </w:p>
        </w:tc>
        <w:tc>
          <w:tcPr>
            <w:tcW w:w="1499" w:type="dxa"/>
          </w:tcPr>
          <w:p w:rsidR="00A944AD" w:rsidRPr="001A0E04" w:rsidRDefault="00A944AD" w:rsidP="00A944AD">
            <w:pPr>
              <w:spacing w:before="100" w:after="200" w:line="276" w:lineRule="auto"/>
              <w:jc w:val="center"/>
              <w:rPr>
                <w:rFonts w:ascii="Palatino Linotype" w:hAnsi="Palatino Linotype"/>
                <w:b/>
                <w:sz w:val="22"/>
                <w:szCs w:val="22"/>
                <w:lang w:eastAsia="en-US"/>
              </w:rPr>
            </w:pPr>
            <w:r w:rsidRPr="001A0E04">
              <w:rPr>
                <w:rFonts w:ascii="Palatino Linotype" w:hAnsi="Palatino Linotype"/>
                <w:b/>
                <w:sz w:val="22"/>
                <w:szCs w:val="22"/>
                <w:lang w:eastAsia="en-US"/>
              </w:rPr>
              <w:t>Sí</w:t>
            </w:r>
          </w:p>
        </w:tc>
      </w:tr>
      <w:tr w:rsidR="001A0E04" w:rsidRPr="001A0E04" w:rsidTr="00A944AD">
        <w:tc>
          <w:tcPr>
            <w:tcW w:w="1548" w:type="dxa"/>
          </w:tcPr>
          <w:p w:rsidR="00A944AD" w:rsidRPr="001A0E04" w:rsidRDefault="00A944AD" w:rsidP="00A944AD">
            <w:pPr>
              <w:spacing w:before="100" w:after="200" w:line="276" w:lineRule="auto"/>
              <w:jc w:val="center"/>
              <w:rPr>
                <w:rFonts w:ascii="Palatino Linotype" w:hAnsi="Palatino Linotype"/>
                <w:b/>
                <w:sz w:val="18"/>
                <w:szCs w:val="18"/>
                <w:lang w:eastAsia="en-US"/>
              </w:rPr>
            </w:pPr>
            <w:r w:rsidRPr="001A0E04">
              <w:rPr>
                <w:rFonts w:ascii="Palatino Linotype" w:hAnsi="Palatino Linotype"/>
                <w:b/>
                <w:sz w:val="18"/>
                <w:szCs w:val="18"/>
                <w:lang w:eastAsia="en-US"/>
              </w:rPr>
              <w:t>Artículo, fracción, inciso, párrafo o numeral de la ley que le otorga el carácter de confidencial.</w:t>
            </w:r>
          </w:p>
        </w:tc>
        <w:tc>
          <w:tcPr>
            <w:tcW w:w="6020" w:type="dxa"/>
            <w:gridSpan w:val="2"/>
          </w:tcPr>
          <w:p w:rsidR="00A944AD" w:rsidRPr="001A0E04" w:rsidRDefault="00A314BE" w:rsidP="00A944AD">
            <w:pPr>
              <w:spacing w:before="100" w:after="200" w:line="276" w:lineRule="auto"/>
              <w:rPr>
                <w:rFonts w:ascii="Calibri" w:hAnsi="Calibri"/>
                <w:sz w:val="20"/>
                <w:szCs w:val="20"/>
                <w:lang w:eastAsia="en-US"/>
              </w:rPr>
            </w:pPr>
            <w:r w:rsidRPr="001A0E04">
              <w:rPr>
                <w:rFonts w:ascii="Calibri" w:hAnsi="Calibri"/>
                <w:noProof/>
                <w:sz w:val="20"/>
                <w:szCs w:val="20"/>
                <w:lang w:val="es-MX"/>
              </w:rPr>
              <w:drawing>
                <wp:inline distT="0" distB="0" distL="0" distR="0" wp14:anchorId="4B43FB10" wp14:editId="0D08627D">
                  <wp:extent cx="3685540" cy="3142615"/>
                  <wp:effectExtent l="19050" t="19050" r="10160" b="196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5540" cy="3142615"/>
                          </a:xfrm>
                          <a:prstGeom prst="rect">
                            <a:avLst/>
                          </a:prstGeom>
                          <a:ln>
                            <a:solidFill>
                              <a:schemeClr val="tx1"/>
                            </a:solidFill>
                          </a:ln>
                        </pic:spPr>
                      </pic:pic>
                    </a:graphicData>
                  </a:graphic>
                </wp:inline>
              </w:drawing>
            </w:r>
          </w:p>
          <w:p w:rsidR="00A944AD" w:rsidRPr="001A0E04" w:rsidRDefault="00A314BE" w:rsidP="00A944AD">
            <w:pPr>
              <w:spacing w:before="100" w:after="200" w:line="276" w:lineRule="auto"/>
              <w:rPr>
                <w:rFonts w:ascii="Calibri" w:hAnsi="Calibri"/>
                <w:sz w:val="20"/>
                <w:szCs w:val="20"/>
                <w:lang w:eastAsia="en-US"/>
              </w:rPr>
            </w:pPr>
            <w:r w:rsidRPr="001A0E04">
              <w:rPr>
                <w:rFonts w:ascii="Calibri" w:hAnsi="Calibri"/>
                <w:noProof/>
                <w:sz w:val="20"/>
                <w:szCs w:val="20"/>
                <w:lang w:val="es-MX"/>
              </w:rPr>
              <w:lastRenderedPageBreak/>
              <w:drawing>
                <wp:inline distT="0" distB="0" distL="0" distR="0" wp14:anchorId="06119D2E" wp14:editId="4D508820">
                  <wp:extent cx="3603346" cy="4676775"/>
                  <wp:effectExtent l="19050" t="19050" r="1651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4066" cy="4677710"/>
                          </a:xfrm>
                          <a:prstGeom prst="rect">
                            <a:avLst/>
                          </a:prstGeom>
                          <a:ln>
                            <a:solidFill>
                              <a:schemeClr val="tx1"/>
                            </a:solidFill>
                          </a:ln>
                        </pic:spPr>
                      </pic:pic>
                    </a:graphicData>
                  </a:graphic>
                </wp:inline>
              </w:drawing>
            </w:r>
          </w:p>
          <w:p w:rsidR="00A314BE" w:rsidRPr="001A0E04" w:rsidRDefault="00A314BE" w:rsidP="00A944AD">
            <w:pPr>
              <w:spacing w:before="100" w:after="200" w:line="276" w:lineRule="auto"/>
              <w:rPr>
                <w:rFonts w:ascii="Calibri" w:hAnsi="Calibri"/>
                <w:sz w:val="20"/>
                <w:szCs w:val="20"/>
                <w:lang w:eastAsia="en-US"/>
              </w:rPr>
            </w:pPr>
            <w:r w:rsidRPr="001A0E04">
              <w:rPr>
                <w:rFonts w:ascii="Calibri" w:hAnsi="Calibri"/>
                <w:noProof/>
                <w:sz w:val="20"/>
                <w:szCs w:val="20"/>
                <w:lang w:val="es-MX"/>
              </w:rPr>
              <w:lastRenderedPageBreak/>
              <w:drawing>
                <wp:inline distT="0" distB="0" distL="0" distR="0" wp14:anchorId="56E6EABD" wp14:editId="67D7FCBA">
                  <wp:extent cx="3685540" cy="3724910"/>
                  <wp:effectExtent l="19050" t="19050" r="10160" b="279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5540" cy="3724910"/>
                          </a:xfrm>
                          <a:prstGeom prst="rect">
                            <a:avLst/>
                          </a:prstGeom>
                          <a:ln>
                            <a:solidFill>
                              <a:schemeClr val="tx1"/>
                            </a:solidFill>
                          </a:ln>
                        </pic:spPr>
                      </pic:pic>
                    </a:graphicData>
                  </a:graphic>
                </wp:inline>
              </w:drawing>
            </w:r>
          </w:p>
        </w:tc>
        <w:tc>
          <w:tcPr>
            <w:tcW w:w="1499" w:type="dxa"/>
          </w:tcPr>
          <w:p w:rsidR="00A944AD" w:rsidRPr="001A0E04" w:rsidRDefault="00A314BE" w:rsidP="00A314BE">
            <w:pPr>
              <w:spacing w:before="100" w:after="200"/>
              <w:jc w:val="center"/>
              <w:rPr>
                <w:rFonts w:ascii="Palatino Linotype" w:hAnsi="Palatino Linotype"/>
                <w:b/>
                <w:sz w:val="22"/>
                <w:szCs w:val="22"/>
                <w:lang w:eastAsia="en-US"/>
              </w:rPr>
            </w:pPr>
            <w:r w:rsidRPr="001A0E04">
              <w:rPr>
                <w:rFonts w:ascii="Palatino Linotype" w:hAnsi="Palatino Linotype"/>
                <w:b/>
                <w:sz w:val="22"/>
                <w:szCs w:val="22"/>
                <w:lang w:eastAsia="en-US"/>
              </w:rPr>
              <w:lastRenderedPageBreak/>
              <w:t>Sí</w:t>
            </w:r>
          </w:p>
        </w:tc>
      </w:tr>
      <w:tr w:rsidR="001A0E04" w:rsidRPr="001A0E04" w:rsidTr="00A944AD">
        <w:tc>
          <w:tcPr>
            <w:tcW w:w="1548" w:type="dxa"/>
          </w:tcPr>
          <w:p w:rsidR="00A944AD" w:rsidRPr="001A0E04" w:rsidRDefault="00A944AD" w:rsidP="00A944AD">
            <w:pPr>
              <w:spacing w:before="100" w:after="200" w:line="276" w:lineRule="auto"/>
              <w:jc w:val="center"/>
              <w:rPr>
                <w:rFonts w:ascii="Palatino Linotype" w:hAnsi="Palatino Linotype"/>
                <w:sz w:val="18"/>
                <w:szCs w:val="18"/>
                <w:lang w:eastAsia="en-US"/>
              </w:rPr>
            </w:pPr>
            <w:r w:rsidRPr="001A0E04">
              <w:rPr>
                <w:rFonts w:ascii="Palatino Linotype" w:hAnsi="Palatino Linotype" w:cs="Palatino Linotype"/>
                <w:b/>
                <w:sz w:val="18"/>
                <w:szCs w:val="18"/>
              </w:rPr>
              <w:lastRenderedPageBreak/>
              <w:t>Motivación Legal</w:t>
            </w:r>
          </w:p>
        </w:tc>
        <w:tc>
          <w:tcPr>
            <w:tcW w:w="6020" w:type="dxa"/>
            <w:gridSpan w:val="2"/>
          </w:tcPr>
          <w:p w:rsidR="00A944AD" w:rsidRPr="001A0E04" w:rsidRDefault="00A314BE" w:rsidP="00A944AD">
            <w:pPr>
              <w:spacing w:before="100" w:after="200" w:line="276" w:lineRule="auto"/>
              <w:rPr>
                <w:rFonts w:ascii="Calibri" w:hAnsi="Calibri"/>
                <w:sz w:val="20"/>
                <w:szCs w:val="20"/>
                <w:lang w:eastAsia="en-US"/>
              </w:rPr>
            </w:pPr>
            <w:r w:rsidRPr="001A0E04">
              <w:rPr>
                <w:rFonts w:ascii="Calibri" w:hAnsi="Calibri"/>
                <w:noProof/>
                <w:sz w:val="20"/>
                <w:szCs w:val="20"/>
                <w:lang w:val="es-MX"/>
              </w:rPr>
              <w:drawing>
                <wp:inline distT="0" distB="0" distL="0" distR="0" wp14:anchorId="16CE021A" wp14:editId="4CC0436D">
                  <wp:extent cx="3685540" cy="1005840"/>
                  <wp:effectExtent l="19050" t="19050" r="10160" b="228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5540" cy="1005840"/>
                          </a:xfrm>
                          <a:prstGeom prst="rect">
                            <a:avLst/>
                          </a:prstGeom>
                          <a:ln>
                            <a:solidFill>
                              <a:schemeClr val="tx1"/>
                            </a:solidFill>
                          </a:ln>
                        </pic:spPr>
                      </pic:pic>
                    </a:graphicData>
                  </a:graphic>
                </wp:inline>
              </w:drawing>
            </w:r>
          </w:p>
          <w:p w:rsidR="00A944AD" w:rsidRPr="001A0E04" w:rsidRDefault="00A314BE" w:rsidP="00A944AD">
            <w:pPr>
              <w:spacing w:before="100" w:after="200" w:line="276" w:lineRule="auto"/>
              <w:rPr>
                <w:rFonts w:ascii="Calibri" w:hAnsi="Calibri"/>
                <w:sz w:val="20"/>
                <w:szCs w:val="20"/>
                <w:lang w:eastAsia="en-US"/>
              </w:rPr>
            </w:pPr>
            <w:r w:rsidRPr="001A0E04">
              <w:rPr>
                <w:rFonts w:ascii="Calibri" w:hAnsi="Calibri"/>
                <w:noProof/>
                <w:sz w:val="20"/>
                <w:szCs w:val="20"/>
                <w:lang w:val="es-MX"/>
              </w:rPr>
              <w:lastRenderedPageBreak/>
              <w:drawing>
                <wp:inline distT="0" distB="0" distL="0" distR="0" wp14:anchorId="4463218A" wp14:editId="41C285F6">
                  <wp:extent cx="3525252" cy="4133850"/>
                  <wp:effectExtent l="19050" t="19050" r="18415" b="190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5956" cy="4134676"/>
                          </a:xfrm>
                          <a:prstGeom prst="rect">
                            <a:avLst/>
                          </a:prstGeom>
                          <a:ln>
                            <a:solidFill>
                              <a:schemeClr val="tx1"/>
                            </a:solidFill>
                          </a:ln>
                        </pic:spPr>
                      </pic:pic>
                    </a:graphicData>
                  </a:graphic>
                </wp:inline>
              </w:drawing>
            </w:r>
          </w:p>
          <w:p w:rsidR="00A314BE" w:rsidRPr="001A0E04" w:rsidRDefault="00A314BE" w:rsidP="00A944AD">
            <w:pPr>
              <w:spacing w:before="100" w:after="200" w:line="276" w:lineRule="auto"/>
              <w:rPr>
                <w:rFonts w:ascii="Calibri" w:hAnsi="Calibri"/>
                <w:sz w:val="20"/>
                <w:szCs w:val="20"/>
                <w:lang w:eastAsia="en-US"/>
              </w:rPr>
            </w:pPr>
            <w:r w:rsidRPr="001A0E04">
              <w:rPr>
                <w:rFonts w:ascii="Calibri" w:hAnsi="Calibri"/>
                <w:noProof/>
                <w:sz w:val="20"/>
                <w:szCs w:val="20"/>
                <w:lang w:val="es-MX"/>
              </w:rPr>
              <w:lastRenderedPageBreak/>
              <w:drawing>
                <wp:inline distT="0" distB="0" distL="0" distR="0" wp14:anchorId="1D3F0AF6" wp14:editId="327C6979">
                  <wp:extent cx="3623394" cy="4257675"/>
                  <wp:effectExtent l="19050" t="19050" r="1524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4131" cy="4258541"/>
                          </a:xfrm>
                          <a:prstGeom prst="rect">
                            <a:avLst/>
                          </a:prstGeom>
                          <a:ln>
                            <a:solidFill>
                              <a:schemeClr val="tx1"/>
                            </a:solidFill>
                          </a:ln>
                        </pic:spPr>
                      </pic:pic>
                    </a:graphicData>
                  </a:graphic>
                </wp:inline>
              </w:drawing>
            </w:r>
          </w:p>
          <w:p w:rsidR="00A314BE" w:rsidRPr="001A0E04" w:rsidRDefault="00A314BE" w:rsidP="00A944AD">
            <w:pPr>
              <w:spacing w:before="100" w:after="200" w:line="276" w:lineRule="auto"/>
              <w:rPr>
                <w:rFonts w:ascii="Calibri" w:hAnsi="Calibri"/>
                <w:sz w:val="20"/>
                <w:szCs w:val="20"/>
                <w:lang w:eastAsia="en-US"/>
              </w:rPr>
            </w:pPr>
            <w:r w:rsidRPr="001A0E04">
              <w:rPr>
                <w:rFonts w:ascii="Calibri" w:hAnsi="Calibri"/>
                <w:noProof/>
                <w:sz w:val="20"/>
                <w:szCs w:val="20"/>
                <w:lang w:val="es-MX"/>
              </w:rPr>
              <w:drawing>
                <wp:inline distT="0" distB="0" distL="0" distR="0" wp14:anchorId="1903893A" wp14:editId="12E68693">
                  <wp:extent cx="3685540" cy="2542540"/>
                  <wp:effectExtent l="19050" t="19050" r="10160" b="101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5540" cy="2542540"/>
                          </a:xfrm>
                          <a:prstGeom prst="rect">
                            <a:avLst/>
                          </a:prstGeom>
                          <a:ln>
                            <a:solidFill>
                              <a:schemeClr val="tx1"/>
                            </a:solidFill>
                          </a:ln>
                        </pic:spPr>
                      </pic:pic>
                    </a:graphicData>
                  </a:graphic>
                </wp:inline>
              </w:drawing>
            </w:r>
          </w:p>
        </w:tc>
        <w:tc>
          <w:tcPr>
            <w:tcW w:w="1499" w:type="dxa"/>
          </w:tcPr>
          <w:p w:rsidR="00A944AD" w:rsidRPr="001A0E04" w:rsidRDefault="0019199F" w:rsidP="00A314BE">
            <w:pPr>
              <w:spacing w:before="100" w:after="200" w:line="276" w:lineRule="auto"/>
              <w:jc w:val="center"/>
              <w:rPr>
                <w:rFonts w:ascii="Palatino Linotype" w:hAnsi="Palatino Linotype"/>
                <w:b/>
                <w:sz w:val="20"/>
                <w:szCs w:val="20"/>
                <w:lang w:eastAsia="en-US"/>
              </w:rPr>
            </w:pPr>
            <w:r w:rsidRPr="001A0E04">
              <w:rPr>
                <w:rFonts w:ascii="Palatino Linotype" w:hAnsi="Palatino Linotype"/>
                <w:b/>
                <w:sz w:val="20"/>
                <w:szCs w:val="20"/>
                <w:lang w:eastAsia="en-US"/>
              </w:rPr>
              <w:lastRenderedPageBreak/>
              <w:t>Sí</w:t>
            </w:r>
          </w:p>
        </w:tc>
      </w:tr>
      <w:tr w:rsidR="00A944AD" w:rsidRPr="001A0E04" w:rsidTr="00A944AD">
        <w:tc>
          <w:tcPr>
            <w:tcW w:w="1555" w:type="dxa"/>
            <w:gridSpan w:val="2"/>
            <w:shd w:val="clear" w:color="auto" w:fill="auto"/>
          </w:tcPr>
          <w:p w:rsidR="00A944AD" w:rsidRPr="001A0E04" w:rsidRDefault="00A944AD" w:rsidP="00A944AD">
            <w:pPr>
              <w:spacing w:before="100" w:after="200" w:line="276" w:lineRule="auto"/>
              <w:jc w:val="center"/>
              <w:rPr>
                <w:rFonts w:ascii="Palatino Linotype" w:hAnsi="Palatino Linotype"/>
                <w:b/>
                <w:sz w:val="22"/>
                <w:szCs w:val="20"/>
                <w:lang w:eastAsia="en-US"/>
              </w:rPr>
            </w:pPr>
            <w:r w:rsidRPr="001A0E04">
              <w:rPr>
                <w:rFonts w:ascii="Palatino Linotype" w:hAnsi="Palatino Linotype" w:cs="Palatino Linotype"/>
                <w:b/>
                <w:sz w:val="18"/>
                <w:szCs w:val="16"/>
              </w:rPr>
              <w:lastRenderedPageBreak/>
              <w:t>Autoridades competentes.</w:t>
            </w:r>
          </w:p>
        </w:tc>
        <w:tc>
          <w:tcPr>
            <w:tcW w:w="6013" w:type="dxa"/>
            <w:shd w:val="clear" w:color="auto" w:fill="auto"/>
          </w:tcPr>
          <w:p w:rsidR="00A944AD" w:rsidRPr="001A0E04" w:rsidRDefault="00533BFE" w:rsidP="00533BFE">
            <w:pPr>
              <w:spacing w:before="100" w:after="200" w:line="276" w:lineRule="auto"/>
              <w:jc w:val="center"/>
            </w:pPr>
            <w:r w:rsidRPr="001A0E04">
              <w:rPr>
                <w:noProof/>
                <w:lang w:val="es-MX"/>
              </w:rPr>
              <w:drawing>
                <wp:inline distT="0" distB="0" distL="0" distR="0" wp14:anchorId="6147F367" wp14:editId="09BE4AAF">
                  <wp:extent cx="3681095" cy="4022090"/>
                  <wp:effectExtent l="19050" t="19050" r="14605" b="165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1095" cy="4022090"/>
                          </a:xfrm>
                          <a:prstGeom prst="rect">
                            <a:avLst/>
                          </a:prstGeom>
                          <a:ln>
                            <a:solidFill>
                              <a:schemeClr val="tx1"/>
                            </a:solidFill>
                          </a:ln>
                        </pic:spPr>
                      </pic:pic>
                    </a:graphicData>
                  </a:graphic>
                </wp:inline>
              </w:drawing>
            </w:r>
          </w:p>
        </w:tc>
        <w:tc>
          <w:tcPr>
            <w:tcW w:w="1499" w:type="dxa"/>
            <w:shd w:val="clear" w:color="auto" w:fill="auto"/>
          </w:tcPr>
          <w:p w:rsidR="00A944AD" w:rsidRPr="001A0E04" w:rsidRDefault="00533BFE" w:rsidP="00A944AD">
            <w:pPr>
              <w:spacing w:before="100" w:after="200" w:line="276" w:lineRule="auto"/>
              <w:jc w:val="center"/>
              <w:rPr>
                <w:rFonts w:ascii="Palatino Linotype" w:hAnsi="Palatino Linotype"/>
                <w:b/>
                <w:sz w:val="22"/>
                <w:szCs w:val="20"/>
                <w:lang w:eastAsia="en-US"/>
              </w:rPr>
            </w:pPr>
            <w:r w:rsidRPr="001A0E04">
              <w:rPr>
                <w:rFonts w:ascii="Palatino Linotype" w:hAnsi="Palatino Linotype"/>
                <w:b/>
                <w:sz w:val="18"/>
                <w:szCs w:val="20"/>
                <w:lang w:eastAsia="en-US"/>
              </w:rPr>
              <w:t>Si</w:t>
            </w:r>
          </w:p>
        </w:tc>
      </w:tr>
    </w:tbl>
    <w:p w:rsidR="00A314BE" w:rsidRPr="001A0E04" w:rsidRDefault="00A314BE" w:rsidP="00EF2DF8">
      <w:pPr>
        <w:spacing w:line="360" w:lineRule="auto"/>
        <w:ind w:right="49"/>
        <w:jc w:val="both"/>
        <w:rPr>
          <w:rFonts w:ascii="Palatino Linotype" w:eastAsia="Palatino Linotype" w:hAnsi="Palatino Linotype" w:cs="Palatino Linotype"/>
          <w:lang w:eastAsia="es-ES"/>
        </w:rPr>
      </w:pPr>
    </w:p>
    <w:p w:rsidR="0019199F" w:rsidRPr="001A0E04" w:rsidRDefault="0019199F" w:rsidP="00EF2DF8">
      <w:pPr>
        <w:spacing w:line="360" w:lineRule="auto"/>
        <w:ind w:right="49"/>
        <w:jc w:val="both"/>
        <w:rPr>
          <w:rFonts w:ascii="Palatino Linotype" w:eastAsia="Palatino Linotype" w:hAnsi="Palatino Linotype" w:cs="Palatino Linotype"/>
          <w:lang w:eastAsia="es-ES"/>
        </w:rPr>
      </w:pPr>
      <w:r w:rsidRPr="001A0E04">
        <w:rPr>
          <w:rFonts w:ascii="Palatino Linotype" w:eastAsia="Palatino Linotype" w:hAnsi="Palatino Linotype" w:cs="Palatino Linotype"/>
          <w:lang w:eastAsia="es-ES"/>
        </w:rPr>
        <w:t xml:space="preserve">Es por lo anteriormente analizado que se concluye que efectivamente, el acuerdo de clasificación remitido en alcance al informe justificado cumple con todas las formalidades previstas por la normatividad, asimismo este Organismo Garante considera pertinente la clasificación como confidencial de los nombres de los aspirantes, en virtud de que </w:t>
      </w:r>
      <w:r w:rsidR="00E66154" w:rsidRPr="001A0E04">
        <w:rPr>
          <w:rFonts w:ascii="Palatino Linotype" w:eastAsia="Palatino Linotype" w:hAnsi="Palatino Linotype" w:cs="Palatino Linotype"/>
          <w:lang w:eastAsia="es-ES"/>
        </w:rPr>
        <w:t xml:space="preserve">como se señaló en el acuerdo, </w:t>
      </w:r>
      <w:r w:rsidRPr="001A0E04">
        <w:rPr>
          <w:rFonts w:ascii="Palatino Linotype" w:eastAsia="Palatino Linotype" w:hAnsi="Palatino Linotype" w:cs="Palatino Linotype"/>
          <w:lang w:eastAsia="es-ES"/>
        </w:rPr>
        <w:t xml:space="preserve">la información materia de la solicitud de información, corresponde a los nombres de las personas aspirantes a las jefaturas del CFDE y de la UTAPE y, por ende, dichos nombres pertenecen a personas físicas, que </w:t>
      </w:r>
      <w:r w:rsidR="00E66154" w:rsidRPr="001A0E04">
        <w:rPr>
          <w:rFonts w:ascii="Palatino Linotype" w:eastAsia="Palatino Linotype" w:hAnsi="Palatino Linotype" w:cs="Palatino Linotype"/>
          <w:lang w:eastAsia="es-ES"/>
        </w:rPr>
        <w:t xml:space="preserve">aún </w:t>
      </w:r>
      <w:r w:rsidRPr="001A0E04">
        <w:rPr>
          <w:rFonts w:ascii="Palatino Linotype" w:eastAsia="Palatino Linotype" w:hAnsi="Palatino Linotype" w:cs="Palatino Linotype"/>
          <w:lang w:eastAsia="es-ES"/>
        </w:rPr>
        <w:t xml:space="preserve">no tienen un cargo dentro del servicio público o bien, no tienen el </w:t>
      </w:r>
      <w:r w:rsidR="00E66154" w:rsidRPr="001A0E04">
        <w:rPr>
          <w:rFonts w:ascii="Palatino Linotype" w:eastAsia="Palatino Linotype" w:hAnsi="Palatino Linotype" w:cs="Palatino Linotype"/>
          <w:lang w:eastAsia="es-ES"/>
        </w:rPr>
        <w:t xml:space="preserve">carácter de servidores públicos, por lo que acorde a lo establecido en los </w:t>
      </w:r>
      <w:r w:rsidR="00E66154" w:rsidRPr="001A0E04">
        <w:rPr>
          <w:rFonts w:ascii="Palatino Linotype" w:eastAsia="Palatino Linotype" w:hAnsi="Palatino Linotype" w:cs="Palatino Linotype"/>
          <w:lang w:eastAsia="es-ES"/>
        </w:rPr>
        <w:lastRenderedPageBreak/>
        <w:t>artículos 2.3, 2.13 y 2.14 del Código Civil, al ser el  nombre un atributo de la personalidad que individualiza a los sujetos y se forma con el sustantivo propio, el primer apellido del padre y el primer apellido de la madre, en el orden que de común acuerdo determinen, es que se concluye que en efecto, el nombre identifica y hace identificables a las personas, por lo que además constituye un dato personal, susceptible de clasificación.</w:t>
      </w:r>
    </w:p>
    <w:p w:rsidR="0019199F" w:rsidRPr="001A0E04" w:rsidRDefault="0019199F" w:rsidP="00EF2DF8">
      <w:pPr>
        <w:spacing w:line="360" w:lineRule="auto"/>
        <w:ind w:right="49"/>
        <w:jc w:val="both"/>
        <w:rPr>
          <w:rFonts w:ascii="Palatino Linotype" w:eastAsia="Palatino Linotype" w:hAnsi="Palatino Linotype" w:cs="Palatino Linotype"/>
          <w:lang w:eastAsia="es-ES"/>
        </w:rPr>
      </w:pPr>
    </w:p>
    <w:p w:rsidR="009D5DCC" w:rsidRPr="001A0E04" w:rsidRDefault="00E66154" w:rsidP="00EF2DF8">
      <w:pPr>
        <w:spacing w:line="360" w:lineRule="auto"/>
        <w:ind w:right="49"/>
        <w:jc w:val="both"/>
        <w:rPr>
          <w:rFonts w:ascii="Palatino Linotype" w:eastAsia="Palatino Linotype" w:hAnsi="Palatino Linotype" w:cs="Palatino Linotype"/>
          <w:lang w:eastAsia="es-ES"/>
        </w:rPr>
      </w:pPr>
      <w:r w:rsidRPr="001A0E04">
        <w:rPr>
          <w:rFonts w:ascii="Palatino Linotype" w:eastAsia="Palatino Linotype" w:hAnsi="Palatino Linotype" w:cs="Palatino Linotype"/>
          <w:lang w:eastAsia="es-ES"/>
        </w:rPr>
        <w:t xml:space="preserve">Por otra parte, resulta importante destacar que del análisis al acuerdo de clasificación remitido en respuesta, se advirtió que no contaba con las firmas de las autoridades competentes, en virtud de que únicamente se encontraba rubricado, sin embargo, como se ha referido en páginas anteriores, es mediante el informe justificado que se subsanó dicha falta, adjuntando para tal efecto el acuerdo con las firmas de los integrantes del Comité de Transparencia, por lo que dicho acuerdo goza de validez plena, tal como lo señala el criterio orientador </w:t>
      </w:r>
      <w:r w:rsidRPr="001A0E04">
        <w:rPr>
          <w:rFonts w:ascii="Palatino Linotype" w:eastAsia="Palatino Linotype" w:hAnsi="Palatino Linotype" w:cs="Palatino Linotype"/>
          <w:lang w:val="es-MX" w:eastAsia="es-ES"/>
        </w:rPr>
        <w:t xml:space="preserve">SO/004/2017, </w:t>
      </w:r>
      <w:r w:rsidRPr="001A0E04">
        <w:rPr>
          <w:rFonts w:ascii="Palatino Linotype" w:eastAsia="Palatino Linotype" w:hAnsi="Palatino Linotype" w:cs="Palatino Linotype"/>
          <w:lang w:eastAsia="es-ES"/>
        </w:rPr>
        <w:t>emitido por el Instituto Nacional de Acceso a la Información y Protección de Datos Personales (INAI), el cual se inserta a continuación:</w:t>
      </w:r>
    </w:p>
    <w:p w:rsidR="00E66154" w:rsidRPr="001A0E04" w:rsidRDefault="00E66154" w:rsidP="00EF2DF8">
      <w:pPr>
        <w:spacing w:line="360" w:lineRule="auto"/>
        <w:ind w:right="49"/>
        <w:jc w:val="both"/>
        <w:rPr>
          <w:rFonts w:ascii="Palatino Linotype" w:eastAsia="Palatino Linotype" w:hAnsi="Palatino Linotype" w:cs="Palatino Linotype"/>
          <w:lang w:eastAsia="es-ES"/>
        </w:rPr>
      </w:pPr>
    </w:p>
    <w:p w:rsidR="00E66154" w:rsidRPr="001A0E04" w:rsidRDefault="00E66154" w:rsidP="00E66154">
      <w:pPr>
        <w:spacing w:line="276" w:lineRule="auto"/>
        <w:ind w:left="567" w:right="900"/>
        <w:jc w:val="both"/>
        <w:rPr>
          <w:rFonts w:ascii="Palatino Linotype" w:eastAsia="Palatino Linotype" w:hAnsi="Palatino Linotype" w:cs="Palatino Linotype"/>
          <w:i/>
          <w:sz w:val="22"/>
          <w:lang w:eastAsia="es-ES"/>
        </w:rPr>
      </w:pPr>
      <w:r w:rsidRPr="001A0E04">
        <w:rPr>
          <w:rFonts w:ascii="Palatino Linotype" w:eastAsia="Palatino Linotype" w:hAnsi="Palatino Linotype" w:cs="Palatino Linotype"/>
          <w:b/>
          <w:i/>
          <w:sz w:val="22"/>
          <w:lang w:val="es-MX" w:eastAsia="es-ES"/>
        </w:rPr>
        <w:t xml:space="preserve">“Resoluciones del Comité de Transparencia, gozan de validez siempre que contengan la firma de quien los emite. </w:t>
      </w:r>
      <w:r w:rsidRPr="001A0E04">
        <w:rPr>
          <w:rFonts w:ascii="Palatino Linotype" w:eastAsia="Palatino Linotype" w:hAnsi="Palatino Linotype" w:cs="Palatino Linotype"/>
          <w:i/>
          <w:sz w:val="22"/>
          <w:lang w:val="es-MX" w:eastAsia="es-ES"/>
        </w:rPr>
        <w:t xml:space="preserve">En términos de lo dispuesto en la fracción IV del artículo 3 de la Ley Federal de Procedimiento Administrativo, supletoria de la Ley Federal de Transparencia y Acceso a la Información Pública, uno de los elementos de validez del acto administrativo es </w:t>
      </w:r>
      <w:r w:rsidRPr="001A0E04">
        <w:rPr>
          <w:rFonts w:ascii="Palatino Linotype" w:eastAsia="Palatino Linotype" w:hAnsi="Palatino Linotype" w:cs="Palatino Linotype"/>
          <w:i/>
          <w:sz w:val="22"/>
          <w:lang w:eastAsia="es-ES"/>
        </w:rPr>
        <w:t xml:space="preserve">la firma autógrafa de la autoridad que lo expida; en consecuencia, </w:t>
      </w:r>
      <w:r w:rsidRPr="001A0E04">
        <w:rPr>
          <w:rFonts w:ascii="Palatino Linotype" w:eastAsia="Palatino Linotype" w:hAnsi="Palatino Linotype" w:cs="Palatino Linotype"/>
          <w:i/>
          <w:sz w:val="22"/>
          <w:lang w:val="es-MX" w:eastAsia="es-ES"/>
        </w:rPr>
        <w:t xml:space="preserve">las resoluciones del Comité de Transparencia del sujeto obligado, deberán contener la firma autógrafa de los integrantes que la emitan, ya que </w:t>
      </w:r>
      <w:r w:rsidRPr="001A0E04">
        <w:rPr>
          <w:rFonts w:ascii="Palatino Linotype" w:eastAsia="Palatino Linotype" w:hAnsi="Palatino Linotype" w:cs="Palatino Linotype"/>
          <w:i/>
          <w:sz w:val="22"/>
          <w:lang w:eastAsia="es-ES"/>
        </w:rPr>
        <w:t>dicho signo gráfico otorga validez a la resolución decretada y, al mismo tiempo, constituye la forma en que el particular tiene la certeza de que fue emitida por la autoridad respectiva y su contenido representa la voluntad manifestada por ésta.”</w:t>
      </w:r>
    </w:p>
    <w:p w:rsidR="004143E5" w:rsidRPr="001A0E04" w:rsidRDefault="004143E5" w:rsidP="004143E5">
      <w:pPr>
        <w:spacing w:line="360" w:lineRule="auto"/>
        <w:jc w:val="both"/>
        <w:rPr>
          <w:rFonts w:ascii="Palatino Linotype" w:eastAsia="Palatino Linotype" w:hAnsi="Palatino Linotype" w:cs="Palatino Linotype"/>
          <w:lang w:eastAsia="es-ES"/>
        </w:rPr>
      </w:pPr>
      <w:r w:rsidRPr="001A0E04">
        <w:rPr>
          <w:rFonts w:ascii="Palatino Linotype" w:eastAsia="Palatino Linotype" w:hAnsi="Palatino Linotype" w:cs="Palatino Linotype"/>
        </w:rPr>
        <w:lastRenderedPageBreak/>
        <w:t xml:space="preserve">Por lo que en el caso concreto, es evidente que el </w:t>
      </w:r>
      <w:r w:rsidR="00B25DC8" w:rsidRPr="001A0E04">
        <w:rPr>
          <w:rFonts w:ascii="Palatino Linotype" w:eastAsia="Palatino Linotype" w:hAnsi="Palatino Linotype" w:cs="Palatino Linotype"/>
          <w:b/>
        </w:rPr>
        <w:t>Sujeto Obligado</w:t>
      </w:r>
      <w:r w:rsidR="00B25DC8"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 xml:space="preserve">modificó su respuesta, ya que, mediante </w:t>
      </w:r>
      <w:r w:rsidR="00E66154" w:rsidRPr="001A0E04">
        <w:rPr>
          <w:rFonts w:ascii="Palatino Linotype" w:eastAsia="Palatino Linotype" w:hAnsi="Palatino Linotype" w:cs="Palatino Linotype"/>
        </w:rPr>
        <w:t xml:space="preserve">el alcance al </w:t>
      </w:r>
      <w:r w:rsidRPr="001A0E04">
        <w:rPr>
          <w:rFonts w:ascii="Palatino Linotype" w:eastAsia="Palatino Linotype" w:hAnsi="Palatino Linotype" w:cs="Palatino Linotype"/>
        </w:rPr>
        <w:t xml:space="preserve">informe justificado </w:t>
      </w:r>
      <w:r w:rsidR="00E66154" w:rsidRPr="001A0E04">
        <w:rPr>
          <w:rFonts w:ascii="Palatino Linotype" w:eastAsia="Palatino Linotype" w:hAnsi="Palatino Linotype" w:cs="Palatino Linotype"/>
        </w:rPr>
        <w:t xml:space="preserve">remitió el acuerdo de </w:t>
      </w:r>
      <w:r w:rsidR="00A314BE" w:rsidRPr="001A0E04">
        <w:rPr>
          <w:rFonts w:ascii="Palatino Linotype" w:eastAsia="Palatino Linotype" w:hAnsi="Palatino Linotype" w:cs="Palatino Linotype"/>
        </w:rPr>
        <w:t>clasificación como confidencial de los nombres de los aspirantes a las Jefaturas del Centro de Formación y Documentación Electoral y la Unidad Técnica para la Admin</w:t>
      </w:r>
      <w:r w:rsidR="00E66154" w:rsidRPr="001A0E04">
        <w:rPr>
          <w:rFonts w:ascii="Palatino Linotype" w:eastAsia="Palatino Linotype" w:hAnsi="Palatino Linotype" w:cs="Palatino Linotype"/>
        </w:rPr>
        <w:t>istración de Personal Electoral, debidamente firmado por las autoridades competentes.</w:t>
      </w:r>
    </w:p>
    <w:p w:rsidR="004143E5" w:rsidRPr="001A0E04" w:rsidRDefault="004143E5" w:rsidP="004143E5">
      <w:pPr>
        <w:spacing w:line="360" w:lineRule="auto"/>
        <w:ind w:right="49"/>
        <w:jc w:val="both"/>
        <w:rPr>
          <w:rFonts w:ascii="Palatino Linotype" w:eastAsia="Palatino Linotype" w:hAnsi="Palatino Linotype" w:cs="Palatino Linotype"/>
        </w:rPr>
      </w:pPr>
    </w:p>
    <w:p w:rsidR="00E928A4" w:rsidRPr="001A0E04" w:rsidRDefault="00E928A4" w:rsidP="00E928A4">
      <w:pPr>
        <w:spacing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E928A4" w:rsidRPr="001A0E04" w:rsidRDefault="00E928A4" w:rsidP="00E928A4">
      <w:pPr>
        <w:spacing w:line="360" w:lineRule="auto"/>
        <w:jc w:val="both"/>
        <w:rPr>
          <w:rFonts w:ascii="Palatino Linotype" w:eastAsia="Palatino Linotype" w:hAnsi="Palatino Linotype" w:cs="Palatino Linotype"/>
        </w:rPr>
      </w:pPr>
    </w:p>
    <w:p w:rsidR="00E928A4" w:rsidRPr="001A0E04" w:rsidRDefault="00E928A4" w:rsidP="00E928A4">
      <w:pPr>
        <w:ind w:left="992" w:right="1043"/>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b/>
          <w:i/>
          <w:sz w:val="22"/>
          <w:szCs w:val="22"/>
        </w:rPr>
        <w:t xml:space="preserve">“Artículo 192. </w:t>
      </w:r>
      <w:r w:rsidRPr="001A0E04">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E928A4" w:rsidRPr="001A0E04" w:rsidRDefault="00E928A4" w:rsidP="00E928A4">
      <w:pPr>
        <w:ind w:left="992" w:right="1043"/>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b/>
          <w:i/>
          <w:sz w:val="22"/>
          <w:szCs w:val="22"/>
        </w:rPr>
        <w:t>…</w:t>
      </w:r>
    </w:p>
    <w:p w:rsidR="00E928A4" w:rsidRPr="001A0E04" w:rsidRDefault="00E928A4" w:rsidP="00E928A4">
      <w:pPr>
        <w:ind w:left="992" w:right="1043"/>
        <w:jc w:val="both"/>
        <w:rPr>
          <w:rFonts w:ascii="Palatino Linotype" w:eastAsia="Palatino Linotype" w:hAnsi="Palatino Linotype" w:cs="Palatino Linotype"/>
          <w:b/>
          <w:i/>
          <w:sz w:val="22"/>
          <w:szCs w:val="22"/>
        </w:rPr>
      </w:pPr>
      <w:r w:rsidRPr="001A0E04">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E928A4" w:rsidRPr="001A0E04" w:rsidRDefault="00E928A4" w:rsidP="00E928A4">
      <w:pPr>
        <w:spacing w:line="360" w:lineRule="auto"/>
        <w:jc w:val="both"/>
        <w:rPr>
          <w:rFonts w:ascii="Palatino Linotype" w:eastAsia="Palatino Linotype" w:hAnsi="Palatino Linotype" w:cs="Palatino Linotype"/>
          <w:b/>
          <w:i/>
        </w:rPr>
      </w:pPr>
    </w:p>
    <w:p w:rsidR="00E928A4" w:rsidRPr="001A0E04" w:rsidRDefault="00E928A4" w:rsidP="00E928A4">
      <w:pPr>
        <w:spacing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De lo establecido en el precepto legal citado se advierte que el sobreseimiento del recurso de revisión procede en los siguientes casos:</w:t>
      </w:r>
    </w:p>
    <w:p w:rsidR="00E928A4" w:rsidRPr="001A0E04" w:rsidRDefault="00E928A4" w:rsidP="00E928A4">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a) Cuando el sujeto obligado modifique el acto impugnado.</w:t>
      </w:r>
    </w:p>
    <w:p w:rsidR="00E928A4" w:rsidRPr="001A0E04" w:rsidRDefault="00E928A4" w:rsidP="00E928A4">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b) Cuando el sujeto obligado revoque el acto impugnado.</w:t>
      </w:r>
    </w:p>
    <w:p w:rsidR="00E928A4" w:rsidRPr="001A0E04" w:rsidRDefault="00E928A4" w:rsidP="00E928A4">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Quedando en ambos casos el acto combatido sin materia o sin efectos.</w:t>
      </w:r>
    </w:p>
    <w:p w:rsidR="00E928A4" w:rsidRPr="001A0E04" w:rsidRDefault="00E928A4" w:rsidP="00E928A4">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Como se observa de lo anterior, un acto impugnado es modificado en aquellos casos en los que el </w:t>
      </w:r>
      <w:r w:rsidR="00EF2DF8" w:rsidRPr="001A0E04">
        <w:rPr>
          <w:rFonts w:ascii="Palatino Linotype" w:eastAsia="Palatino Linotype" w:hAnsi="Palatino Linotype" w:cs="Palatino Linotype"/>
          <w:b/>
        </w:rPr>
        <w:t>Sujeto Obligado</w:t>
      </w:r>
      <w:r w:rsidR="00EF2DF8"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 xml:space="preserve">después de haber otorgado una respuesta, emite una </w:t>
      </w:r>
      <w:r w:rsidRPr="001A0E04">
        <w:rPr>
          <w:rFonts w:ascii="Palatino Linotype" w:eastAsia="Palatino Linotype" w:hAnsi="Palatino Linotype" w:cs="Palatino Linotype"/>
        </w:rPr>
        <w:lastRenderedPageBreak/>
        <w:t xml:space="preserve">diversa de manera posterior y en esta subsana las deficiencias que hubiera tenido, quedando satisfecho el derecho subjetivo accionado por la parte </w:t>
      </w:r>
      <w:r w:rsidR="00EF2DF8" w:rsidRPr="001A0E04">
        <w:rPr>
          <w:rFonts w:ascii="Palatino Linotype" w:eastAsia="Palatino Linotype" w:hAnsi="Palatino Linotype" w:cs="Palatino Linotype"/>
          <w:b/>
        </w:rPr>
        <w:t>Recurrente</w:t>
      </w:r>
      <w:r w:rsidRPr="001A0E04">
        <w:rPr>
          <w:rFonts w:ascii="Palatino Linotype" w:eastAsia="Palatino Linotype" w:hAnsi="Palatino Linotype" w:cs="Palatino Linotype"/>
        </w:rPr>
        <w:t>.</w:t>
      </w:r>
    </w:p>
    <w:p w:rsidR="00E928A4" w:rsidRPr="001A0E04" w:rsidRDefault="00E928A4" w:rsidP="00E928A4">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Por lo que hace a la revocación, esta se actualiza cuando el </w:t>
      </w:r>
      <w:r w:rsidR="00EF2DF8" w:rsidRPr="001A0E04">
        <w:rPr>
          <w:rFonts w:ascii="Palatino Linotype" w:eastAsia="Palatino Linotype" w:hAnsi="Palatino Linotype" w:cs="Palatino Linotype"/>
          <w:b/>
        </w:rPr>
        <w:t xml:space="preserve">Sujeto Obligado </w:t>
      </w:r>
      <w:r w:rsidRPr="001A0E04">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E928A4" w:rsidRPr="001A0E04" w:rsidRDefault="00E928A4" w:rsidP="00E928A4">
      <w:pPr>
        <w:spacing w:before="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3D2AEF" w:rsidRPr="001A0E04" w:rsidRDefault="003D2AEF" w:rsidP="00E928A4">
      <w:pPr>
        <w:spacing w:before="240" w:line="360" w:lineRule="auto"/>
        <w:jc w:val="both"/>
        <w:rPr>
          <w:rFonts w:ascii="Palatino Linotype" w:eastAsia="Palatino Linotype" w:hAnsi="Palatino Linotype" w:cs="Palatino Linotype"/>
        </w:rPr>
      </w:pPr>
    </w:p>
    <w:p w:rsidR="00E928A4" w:rsidRPr="001A0E04" w:rsidRDefault="00E928A4" w:rsidP="00A314BE">
      <w:pPr>
        <w:spacing w:line="360" w:lineRule="auto"/>
        <w:jc w:val="both"/>
        <w:rPr>
          <w:rFonts w:ascii="Palatino Linotype" w:eastAsia="Palatino Linotype" w:hAnsi="Palatino Linotype" w:cs="Palatino Linotype"/>
          <w:b/>
          <w:lang w:eastAsia="es-ES"/>
        </w:rPr>
      </w:pPr>
      <w:r w:rsidRPr="001A0E04">
        <w:rPr>
          <w:rFonts w:ascii="Palatino Linotype" w:eastAsia="Palatino Linotype" w:hAnsi="Palatino Linotype" w:cs="Palatino Linotype"/>
        </w:rPr>
        <w:t xml:space="preserve">En tanto, en el presente caso queda sin materia, toda vez que con el Informe Justificado, el </w:t>
      </w:r>
      <w:r w:rsidR="00A97581" w:rsidRPr="001A0E04">
        <w:rPr>
          <w:rFonts w:ascii="Palatino Linotype" w:eastAsia="Palatino Linotype" w:hAnsi="Palatino Linotype" w:cs="Palatino Linotype"/>
          <w:b/>
        </w:rPr>
        <w:t>Sujeto Obligado</w:t>
      </w:r>
      <w:r w:rsidR="00A97581"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 xml:space="preserve">modificó la respuesta </w:t>
      </w:r>
      <w:r w:rsidRPr="001A0E04">
        <w:rPr>
          <w:rFonts w:ascii="Palatino Linotype" w:eastAsia="Palatino Linotype" w:hAnsi="Palatino Linotype" w:cs="Palatino Linotype"/>
          <w:b/>
        </w:rPr>
        <w:t>al</w:t>
      </w:r>
      <w:r w:rsidR="00A314BE" w:rsidRPr="001A0E04">
        <w:rPr>
          <w:rFonts w:ascii="Palatino Linotype" w:eastAsia="Palatino Linotype" w:hAnsi="Palatino Linotype" w:cs="Palatino Linotype"/>
          <w:b/>
        </w:rPr>
        <w:t xml:space="preserve"> </w:t>
      </w:r>
      <w:r w:rsidR="00273B9B" w:rsidRPr="001A0E04">
        <w:rPr>
          <w:rFonts w:ascii="Palatino Linotype" w:eastAsia="Palatino Linotype" w:hAnsi="Palatino Linotype" w:cs="Palatino Linotype"/>
          <w:b/>
        </w:rPr>
        <w:t>adjuntar</w:t>
      </w:r>
      <w:r w:rsidR="00A314BE" w:rsidRPr="001A0E04">
        <w:rPr>
          <w:rFonts w:ascii="Palatino Linotype" w:eastAsia="Palatino Linotype" w:hAnsi="Palatino Linotype" w:cs="Palatino Linotype"/>
          <w:b/>
        </w:rPr>
        <w:t xml:space="preserve"> el respectivo acuerdo de clasificación</w:t>
      </w:r>
      <w:r w:rsidR="003D2AEF" w:rsidRPr="001A0E04">
        <w:rPr>
          <w:rFonts w:ascii="Palatino Linotype" w:eastAsia="Palatino Linotype" w:hAnsi="Palatino Linotype" w:cs="Palatino Linotype"/>
          <w:b/>
        </w:rPr>
        <w:t xml:space="preserve"> con todas las for</w:t>
      </w:r>
      <w:r w:rsidR="00597F30" w:rsidRPr="001A0E04">
        <w:rPr>
          <w:rFonts w:ascii="Palatino Linotype" w:eastAsia="Palatino Linotype" w:hAnsi="Palatino Linotype" w:cs="Palatino Linotype"/>
          <w:b/>
        </w:rPr>
        <w:t xml:space="preserve">malidades requeridas por la ley, </w:t>
      </w:r>
      <w:r w:rsidR="00FA0E0A" w:rsidRPr="001A0E04">
        <w:rPr>
          <w:rFonts w:ascii="Palatino Linotype" w:eastAsia="Palatino Linotype" w:hAnsi="Palatino Linotype" w:cs="Palatino Linotype"/>
        </w:rPr>
        <w:t>por lo que t</w:t>
      </w:r>
      <w:r w:rsidRPr="001A0E04">
        <w:rPr>
          <w:rFonts w:ascii="Palatino Linotype" w:eastAsia="Palatino Linotype" w:hAnsi="Palatino Linotype" w:cs="Palatino Linotype"/>
        </w:rPr>
        <w:t xml:space="preserve">omando en consideración dicha circunstancia, así como el hecho de que la información proporcionada por el </w:t>
      </w:r>
      <w:r w:rsidRPr="001A0E04">
        <w:rPr>
          <w:rFonts w:ascii="Palatino Linotype" w:eastAsia="Palatino Linotype" w:hAnsi="Palatino Linotype" w:cs="Palatino Linotype"/>
          <w:b/>
        </w:rPr>
        <w:t>Sujeto Obligado</w:t>
      </w:r>
      <w:r w:rsidRPr="001A0E04">
        <w:rPr>
          <w:rFonts w:ascii="Palatino Linotype" w:eastAsia="Palatino Linotype" w:hAnsi="Palatino Linotype" w:cs="Palatino Linotype"/>
        </w:rPr>
        <w:t xml:space="preserve"> fue puesta a la vista de la parte </w:t>
      </w:r>
      <w:r w:rsidRPr="001A0E04">
        <w:rPr>
          <w:rFonts w:ascii="Palatino Linotype" w:eastAsia="Palatino Linotype" w:hAnsi="Palatino Linotype" w:cs="Palatino Linotype"/>
          <w:b/>
        </w:rPr>
        <w:t xml:space="preserve">Recurrente </w:t>
      </w:r>
      <w:r w:rsidRPr="001A0E04">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1C1FA2" w:rsidRPr="001A0E04" w:rsidRDefault="00E928A4" w:rsidP="00E928A4">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lastRenderedPageBreak/>
        <w:t xml:space="preserve">En resumen, el </w:t>
      </w:r>
      <w:r w:rsidR="00EF2DF8" w:rsidRPr="001A0E04">
        <w:rPr>
          <w:rFonts w:ascii="Palatino Linotype" w:eastAsia="Palatino Linotype" w:hAnsi="Palatino Linotype" w:cs="Palatino Linotype"/>
          <w:b/>
        </w:rPr>
        <w:t>Sujeto Obligado</w:t>
      </w:r>
      <w:r w:rsidR="00EF2DF8"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 xml:space="preserve">dio respuesta completa a la solicitud de acceso a la información pública del ahora </w:t>
      </w:r>
      <w:r w:rsidR="00EF2DF8" w:rsidRPr="001A0E04">
        <w:rPr>
          <w:rFonts w:ascii="Palatino Linotype" w:eastAsia="Palatino Linotype" w:hAnsi="Palatino Linotype" w:cs="Palatino Linotype"/>
          <w:b/>
        </w:rPr>
        <w:t>Recurrente</w:t>
      </w:r>
      <w:r w:rsidRPr="001A0E04">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E928A4" w:rsidRPr="001A0E04" w:rsidRDefault="00E928A4" w:rsidP="00E928A4">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Siendo el </w:t>
      </w:r>
      <w:r w:rsidRPr="001A0E04">
        <w:rPr>
          <w:rFonts w:ascii="Palatino Linotype" w:eastAsia="Palatino Linotype" w:hAnsi="Palatino Linotype" w:cs="Palatino Linotype"/>
          <w:i/>
        </w:rPr>
        <w:t>sobreseimiento</w:t>
      </w:r>
      <w:r w:rsidRPr="001A0E04">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w:t>
      </w:r>
      <w:r w:rsidR="00EC7034" w:rsidRPr="001A0E04">
        <w:rPr>
          <w:rFonts w:ascii="Palatino Linotype" w:eastAsia="Palatino Linotype" w:hAnsi="Palatino Linotype" w:cs="Palatino Linotype"/>
        </w:rPr>
        <w:t>ado por el</w:t>
      </w:r>
      <w:r w:rsidRPr="001A0E04">
        <w:rPr>
          <w:rFonts w:ascii="Palatino Linotype" w:eastAsia="Palatino Linotype" w:hAnsi="Palatino Linotype" w:cs="Palatino Linotype"/>
        </w:rPr>
        <w:t xml:space="preserve"> </w:t>
      </w:r>
      <w:r w:rsidR="00EF2DF8" w:rsidRPr="001A0E04">
        <w:rPr>
          <w:rFonts w:ascii="Palatino Linotype" w:eastAsia="Palatino Linotype" w:hAnsi="Palatino Linotype" w:cs="Palatino Linotype"/>
          <w:b/>
        </w:rPr>
        <w:t>Recurrente</w:t>
      </w:r>
      <w:r w:rsidRPr="001A0E04">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E928A4" w:rsidRPr="001A0E04" w:rsidRDefault="00E928A4" w:rsidP="00E928A4">
      <w:pPr>
        <w:spacing w:before="240"/>
        <w:ind w:left="567" w:right="567"/>
        <w:jc w:val="both"/>
        <w:rPr>
          <w:rFonts w:ascii="Palatino Linotype" w:eastAsia="Palatino Linotype" w:hAnsi="Palatino Linotype" w:cs="Palatino Linotype"/>
          <w:b/>
          <w:i/>
        </w:rPr>
      </w:pPr>
      <w:r w:rsidRPr="001A0E04">
        <w:rPr>
          <w:rFonts w:ascii="Palatino Linotype" w:eastAsia="Palatino Linotype" w:hAnsi="Palatino Linotype" w:cs="Palatino Linotype"/>
          <w:i/>
          <w:sz w:val="22"/>
          <w:szCs w:val="22"/>
        </w:rPr>
        <w:t>“</w:t>
      </w:r>
      <w:r w:rsidRPr="001A0E04">
        <w:rPr>
          <w:rFonts w:ascii="Palatino Linotype" w:eastAsia="Palatino Linotype" w:hAnsi="Palatino Linotype" w:cs="Palatino Linotype"/>
          <w:b/>
          <w:i/>
          <w:sz w:val="22"/>
          <w:szCs w:val="22"/>
        </w:rPr>
        <w:t>SOBRESEIMIENTO, NO PERMITE ENTRAR AL ESTUDIO DE LAS CUESTIONES DE FONDO</w:t>
      </w:r>
    </w:p>
    <w:p w:rsidR="00E928A4" w:rsidRPr="001A0E04" w:rsidRDefault="00E928A4" w:rsidP="00E928A4">
      <w:pPr>
        <w:ind w:left="567" w:right="567"/>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E928A4" w:rsidRPr="001A0E04" w:rsidRDefault="00E928A4" w:rsidP="00E928A4">
      <w:pPr>
        <w:ind w:left="567" w:right="567"/>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E928A4" w:rsidRPr="001A0E04" w:rsidRDefault="00E928A4" w:rsidP="00E928A4">
      <w:pPr>
        <w:ind w:left="567" w:right="567"/>
        <w:jc w:val="both"/>
        <w:rPr>
          <w:rFonts w:ascii="Palatino Linotype" w:eastAsia="Palatino Linotype" w:hAnsi="Palatino Linotype" w:cs="Palatino Linotype"/>
          <w:i/>
          <w:sz w:val="22"/>
          <w:szCs w:val="22"/>
        </w:rPr>
      </w:pPr>
    </w:p>
    <w:p w:rsidR="00E928A4" w:rsidRPr="001A0E04" w:rsidRDefault="00E928A4" w:rsidP="00E928A4">
      <w:pPr>
        <w:spacing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E928A4" w:rsidRPr="001A0E04" w:rsidRDefault="00E928A4" w:rsidP="00E928A4">
      <w:pPr>
        <w:spacing w:before="240"/>
        <w:ind w:left="567" w:right="567"/>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E928A4" w:rsidRPr="001A0E04" w:rsidRDefault="00E928A4" w:rsidP="00E928A4">
      <w:pPr>
        <w:ind w:left="567" w:right="567"/>
        <w:jc w:val="both"/>
        <w:rPr>
          <w:rFonts w:ascii="Palatino Linotype" w:eastAsia="Palatino Linotype" w:hAnsi="Palatino Linotype" w:cs="Palatino Linotype"/>
          <w:i/>
          <w:sz w:val="22"/>
          <w:szCs w:val="22"/>
        </w:rPr>
      </w:pPr>
      <w:r w:rsidRPr="001A0E04">
        <w:rPr>
          <w:rFonts w:ascii="Palatino Linotype" w:eastAsia="Palatino Linotype" w:hAnsi="Palatino Linotype" w:cs="Palatino Linotype"/>
          <w:i/>
          <w:sz w:val="22"/>
          <w:szCs w:val="22"/>
        </w:rPr>
        <w:lastRenderedPageBreak/>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1A0E04">
        <w:rPr>
          <w:rFonts w:ascii="Palatino Linotype" w:eastAsia="Palatino Linotype" w:hAnsi="Palatino Linotype" w:cs="Palatino Linotype"/>
          <w:i/>
          <w:sz w:val="22"/>
          <w:szCs w:val="22"/>
        </w:rPr>
        <w:t>promovente</w:t>
      </w:r>
      <w:proofErr w:type="spellEnd"/>
      <w:r w:rsidRPr="001A0E04">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3F43AF" w:rsidRPr="001A0E04" w:rsidRDefault="003F43AF" w:rsidP="003F43AF">
      <w:pPr>
        <w:spacing w:before="240" w:after="240" w:line="360" w:lineRule="auto"/>
        <w:contextualSpacing/>
        <w:jc w:val="both"/>
        <w:rPr>
          <w:rFonts w:ascii="Palatino Linotype" w:eastAsia="Calibri" w:hAnsi="Palatino Linotype"/>
          <w:lang w:val="es-CO" w:eastAsia="es-ES"/>
        </w:rPr>
      </w:pPr>
    </w:p>
    <w:p w:rsidR="001C1FA2" w:rsidRPr="001A0E04" w:rsidRDefault="00B322B3" w:rsidP="001C1FA2">
      <w:pPr>
        <w:spacing w:before="240" w:after="240" w:line="360" w:lineRule="auto"/>
        <w:jc w:val="both"/>
        <w:rPr>
          <w:rFonts w:ascii="Palatino Linotype" w:hAnsi="Palatino Linotype" w:cs="Arial"/>
          <w:b/>
          <w:i/>
          <w:u w:val="single"/>
          <w:lang w:eastAsia="es-ES"/>
        </w:rPr>
      </w:pPr>
      <w:r w:rsidRPr="001A0E04">
        <w:rPr>
          <w:rFonts w:ascii="Palatino Linotype" w:hAnsi="Palatino Linotype" w:cs="Arial"/>
          <w:lang w:val="es-MX" w:eastAsia="es-ES"/>
        </w:rPr>
        <w:t xml:space="preserve">Finalmente, no escapa de la óptica de este Organismo Garante que </w:t>
      </w:r>
      <w:r w:rsidR="001C1FA2" w:rsidRPr="001A0E04">
        <w:rPr>
          <w:rFonts w:ascii="Palatino Linotype" w:hAnsi="Palatino Linotype" w:cs="Arial"/>
          <w:lang w:val="es-MX" w:eastAsia="es-ES"/>
        </w:rPr>
        <w:t xml:space="preserve">dentro de su informe justificado, el </w:t>
      </w:r>
      <w:r w:rsidR="001C1FA2" w:rsidRPr="001A0E04">
        <w:rPr>
          <w:rFonts w:ascii="Palatino Linotype" w:hAnsi="Palatino Linotype" w:cs="Arial"/>
          <w:b/>
          <w:lang w:val="es-MX" w:eastAsia="es-ES"/>
        </w:rPr>
        <w:t>Sujeto Obligado</w:t>
      </w:r>
      <w:r w:rsidR="001C1FA2" w:rsidRPr="001A0E04">
        <w:rPr>
          <w:rFonts w:ascii="Palatino Linotype" w:hAnsi="Palatino Linotype" w:cs="Arial"/>
          <w:lang w:val="es-MX" w:eastAsia="es-ES"/>
        </w:rPr>
        <w:t xml:space="preserve"> </w:t>
      </w:r>
      <w:r w:rsidR="001C1FA2" w:rsidRPr="001A0E04">
        <w:rPr>
          <w:rFonts w:ascii="Palatino Linotype" w:hAnsi="Palatino Linotype" w:cs="Arial"/>
          <w:lang w:eastAsia="es-ES"/>
        </w:rPr>
        <w:t>en apego al principio de máxima publicidad refirió lo siguiente “…</w:t>
      </w:r>
      <w:r w:rsidR="001C1FA2" w:rsidRPr="001A0E04">
        <w:rPr>
          <w:rFonts w:ascii="Palatino Linotype" w:hAnsi="Palatino Linotype" w:cs="Arial"/>
          <w:b/>
          <w:i/>
          <w:lang w:eastAsia="es-ES"/>
        </w:rPr>
        <w:t xml:space="preserve"> en fecha veintisiete de octubre del presente año, el Consejo General del IEEM, aprobó el acuerdo IEEEM/CG/56/2022, por el que se designan titulares de las Unidades Administrativas del IEEM</w:t>
      </w:r>
      <w:r w:rsidR="001C1FA2" w:rsidRPr="001A0E04">
        <w:rPr>
          <w:rFonts w:ascii="Palatino Linotype" w:hAnsi="Palatino Linotype" w:cs="Arial"/>
          <w:i/>
          <w:lang w:eastAsia="es-ES"/>
        </w:rPr>
        <w:t xml:space="preserve">, por lo cual, a través del presente </w:t>
      </w:r>
      <w:r w:rsidR="001C1FA2" w:rsidRPr="001A0E04">
        <w:rPr>
          <w:rFonts w:ascii="Palatino Linotype" w:hAnsi="Palatino Linotype" w:cs="Arial"/>
          <w:b/>
          <w:i/>
          <w:lang w:eastAsia="es-ES"/>
        </w:rPr>
        <w:t xml:space="preserve">me permito hacer del conocimiento que </w:t>
      </w:r>
      <w:r w:rsidR="001C1FA2" w:rsidRPr="001A0E04">
        <w:rPr>
          <w:rFonts w:ascii="Palatino Linotype" w:hAnsi="Palatino Linotype" w:cs="Arial"/>
          <w:b/>
          <w:i/>
          <w:u w:val="single"/>
          <w:lang w:eastAsia="es-ES"/>
        </w:rPr>
        <w:t>la persona designada para ocupar la Titularidad de la UTAPE es el maestro José Zeferino Rivera Flores.</w:t>
      </w:r>
    </w:p>
    <w:p w:rsidR="00624419" w:rsidRPr="001A0E04" w:rsidRDefault="001C1FA2" w:rsidP="00A314BE">
      <w:pPr>
        <w:spacing w:before="240" w:after="240" w:line="360" w:lineRule="auto"/>
        <w:jc w:val="both"/>
        <w:rPr>
          <w:rFonts w:ascii="Palatino Linotype" w:hAnsi="Palatino Linotype" w:cs="Arial"/>
          <w:u w:val="single"/>
          <w:lang w:eastAsia="es-ES"/>
        </w:rPr>
      </w:pPr>
      <w:r w:rsidRPr="001A0E04">
        <w:rPr>
          <w:rFonts w:ascii="Palatino Linotype" w:hAnsi="Palatino Linotype" w:cs="Arial"/>
          <w:b/>
          <w:i/>
          <w:u w:val="single"/>
          <w:lang w:eastAsia="es-ES"/>
        </w:rPr>
        <w:t>Por cuanto hace a la Titularidad del CFDE, me permito señalar que, una vez que el Consejo General del IEEM tenga a bien designar a la persona que ocupará el cargo, se hará del conocimiento en la página institucional y por medio de las cédulas de valoración correspondiente…</w:t>
      </w:r>
      <w:r w:rsidRPr="001A0E04">
        <w:rPr>
          <w:rFonts w:ascii="Palatino Linotype" w:hAnsi="Palatino Linotype" w:cs="Arial"/>
          <w:b/>
          <w:i/>
          <w:lang w:eastAsia="es-ES"/>
        </w:rPr>
        <w:t>”</w:t>
      </w:r>
      <w:r w:rsidRPr="001A0E04">
        <w:rPr>
          <w:rFonts w:ascii="Palatino Linotype" w:hAnsi="Palatino Linotype" w:cs="Arial"/>
          <w:lang w:eastAsia="es-ES"/>
        </w:rPr>
        <w:t xml:space="preserve">, de manera que se le hace del conocimiento al particular que de buena fe el </w:t>
      </w:r>
      <w:r w:rsidRPr="001A0E04">
        <w:rPr>
          <w:rFonts w:ascii="Palatino Linotype" w:hAnsi="Palatino Linotype" w:cs="Arial"/>
          <w:b/>
          <w:lang w:eastAsia="es-ES"/>
        </w:rPr>
        <w:t>Sujeto Obligado</w:t>
      </w:r>
      <w:r w:rsidRPr="001A0E04">
        <w:rPr>
          <w:rFonts w:ascii="Palatino Linotype" w:hAnsi="Palatino Linotype" w:cs="Arial"/>
          <w:lang w:eastAsia="es-ES"/>
        </w:rPr>
        <w:t xml:space="preserve"> le indicó el nombre de la persona que fue seleccionada derivado de este proceso, es decir, aquella que ostenta la calidad de servidor público y ahora se desempeña como Titular de la Unidad Técnica para la </w:t>
      </w:r>
      <w:r w:rsidRPr="001A0E04">
        <w:rPr>
          <w:rFonts w:ascii="Palatino Linotype" w:hAnsi="Palatino Linotype" w:cs="Arial"/>
          <w:lang w:eastAsia="es-ES"/>
        </w:rPr>
        <w:lastRenderedPageBreak/>
        <w:t>Administración de Personal Electoral, sin embargo, no fue posible proporcionarle el nombre del titular del Centro de Formación y Documentación Electoral, en virtud de que a la fecha de la solicitud no se designó.</w:t>
      </w:r>
    </w:p>
    <w:p w:rsidR="003F43AF" w:rsidRPr="001A0E04" w:rsidRDefault="003F43AF" w:rsidP="003F43AF">
      <w:pPr>
        <w:spacing w:before="240" w:after="240" w:line="360" w:lineRule="auto"/>
        <w:jc w:val="both"/>
        <w:rPr>
          <w:rFonts w:ascii="Palatino Linotype" w:hAnsi="Palatino Linotype" w:cs="Arial"/>
          <w:lang w:val="es-MX" w:eastAsia="es-ES"/>
        </w:rPr>
      </w:pPr>
      <w:r w:rsidRPr="001A0E04">
        <w:rPr>
          <w:rFonts w:ascii="Palatino Linotype" w:hAnsi="Palatino Linotype" w:cs="Arial"/>
          <w:lang w:val="es-MX" w:eastAsia="es-ES"/>
        </w:rPr>
        <w:t xml:space="preserve">Así, con fundamento en lo prescrito en los artículos 5 </w:t>
      </w:r>
      <w:r w:rsidRPr="001A0E04">
        <w:rPr>
          <w:rFonts w:ascii="Palatino Linotype" w:hAnsi="Palatino Linotype"/>
          <w:shd w:val="clear" w:color="auto" w:fill="FFFFFF"/>
          <w:lang w:val="es-MX" w:eastAsia="es-ES"/>
        </w:rPr>
        <w:t>párrafos</w:t>
      </w:r>
      <w:r w:rsidRPr="001A0E04">
        <w:rPr>
          <w:rFonts w:ascii="Palatino Linotype" w:hAnsi="Palatino Linotype"/>
          <w:shd w:val="clear" w:color="auto" w:fill="FFFFFF"/>
          <w:lang w:eastAsia="es-ES"/>
        </w:rPr>
        <w:t xml:space="preserve"> trigésimo, trigésimo primero y trigésimo segundo, fracciones IV y V </w:t>
      </w:r>
      <w:r w:rsidRPr="001A0E04">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rsidR="003F43AF" w:rsidRPr="001A0E04"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1A0E04">
        <w:rPr>
          <w:rFonts w:ascii="Palatino Linotype" w:hAnsi="Palatino Linotype" w:cs="Arial"/>
          <w:b/>
          <w:lang w:val="es-MX"/>
        </w:rPr>
        <w:t>R E S U E L V E:</w:t>
      </w:r>
    </w:p>
    <w:p w:rsidR="00E928A4" w:rsidRPr="001A0E04" w:rsidRDefault="003F43AF" w:rsidP="00E928A4">
      <w:pPr>
        <w:spacing w:line="360" w:lineRule="auto"/>
        <w:jc w:val="both"/>
        <w:rPr>
          <w:rFonts w:ascii="Palatino Linotype" w:eastAsia="Palatino Linotype" w:hAnsi="Palatino Linotype" w:cs="Palatino Linotype"/>
        </w:rPr>
      </w:pPr>
      <w:r w:rsidRPr="001A0E04">
        <w:rPr>
          <w:rFonts w:ascii="Palatino Linotype" w:hAnsi="Palatino Linotype" w:cs="Arial"/>
          <w:b/>
          <w:lang w:eastAsia="es-ES"/>
        </w:rPr>
        <w:t>Primero.</w:t>
      </w:r>
      <w:r w:rsidRPr="001A0E04">
        <w:rPr>
          <w:rFonts w:ascii="Palatino Linotype" w:eastAsia="Calibri" w:hAnsi="Palatino Linotype"/>
          <w:lang w:eastAsia="es-ES"/>
        </w:rPr>
        <w:t xml:space="preserve"> </w:t>
      </w:r>
      <w:r w:rsidRPr="001A0E04">
        <w:rPr>
          <w:rFonts w:ascii="Palatino Linotype" w:hAnsi="Palatino Linotype" w:cs="Arial"/>
          <w:lang w:eastAsia="es-ES"/>
        </w:rPr>
        <w:t xml:space="preserve">Se </w:t>
      </w:r>
      <w:r w:rsidRPr="001A0E04">
        <w:rPr>
          <w:rFonts w:ascii="Palatino Linotype" w:hAnsi="Palatino Linotype" w:cs="Arial"/>
          <w:b/>
          <w:lang w:eastAsia="es-ES"/>
        </w:rPr>
        <w:t>SOBRESEE</w:t>
      </w:r>
      <w:r w:rsidRPr="001A0E04">
        <w:rPr>
          <w:rFonts w:ascii="Palatino Linotype" w:hAnsi="Palatino Linotype" w:cs="Arial"/>
          <w:lang w:eastAsia="es-ES"/>
        </w:rPr>
        <w:t xml:space="preserve"> el recurso de revisión </w:t>
      </w:r>
      <w:r w:rsidR="001C1FA2" w:rsidRPr="001A0E04">
        <w:rPr>
          <w:rFonts w:ascii="Palatino Linotype" w:hAnsi="Palatino Linotype" w:cs="Arial"/>
          <w:b/>
          <w:lang w:eastAsia="es-ES"/>
        </w:rPr>
        <w:t>1560</w:t>
      </w:r>
      <w:r w:rsidR="00315BF2" w:rsidRPr="001A0E04">
        <w:rPr>
          <w:rFonts w:ascii="Palatino Linotype" w:hAnsi="Palatino Linotype" w:cs="Arial"/>
          <w:b/>
          <w:lang w:eastAsia="es-ES"/>
        </w:rPr>
        <w:t>4</w:t>
      </w:r>
      <w:r w:rsidR="002D1F08" w:rsidRPr="001A0E04">
        <w:rPr>
          <w:rFonts w:ascii="Palatino Linotype" w:hAnsi="Palatino Linotype" w:cs="Arial"/>
          <w:b/>
          <w:lang w:eastAsia="es-ES"/>
        </w:rPr>
        <w:t>/INFOEM/IP/RR/2022</w:t>
      </w:r>
      <w:r w:rsidRPr="001A0E04">
        <w:rPr>
          <w:rFonts w:ascii="Palatino Linotype" w:hAnsi="Palatino Linotype" w:cs="Arial"/>
          <w:b/>
          <w:lang w:eastAsia="es-ES"/>
        </w:rPr>
        <w:t xml:space="preserve">, </w:t>
      </w:r>
      <w:r w:rsidR="00E928A4" w:rsidRPr="001A0E04">
        <w:rPr>
          <w:rFonts w:ascii="Palatino Linotype" w:eastAsia="Palatino Linotype" w:hAnsi="Palatino Linotype" w:cs="Palatino Linotype"/>
        </w:rPr>
        <w:t xml:space="preserve">porque al </w:t>
      </w:r>
      <w:r w:rsidR="00E928A4" w:rsidRPr="001A0E04">
        <w:rPr>
          <w:rFonts w:ascii="Palatino Linotype" w:eastAsia="Palatino Linotype" w:hAnsi="Palatino Linotype" w:cs="Palatino Linotype"/>
          <w:b/>
        </w:rPr>
        <w:t>modificar la respuesta</w:t>
      </w:r>
      <w:r w:rsidR="00E928A4" w:rsidRPr="001A0E04">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E928A4" w:rsidRPr="001A0E04">
        <w:rPr>
          <w:rFonts w:ascii="Palatino Linotype" w:eastAsia="Palatino Linotype" w:hAnsi="Palatino Linotype" w:cs="Palatino Linotype"/>
          <w:b/>
        </w:rPr>
        <w:t xml:space="preserve">Tercero </w:t>
      </w:r>
      <w:r w:rsidR="00E928A4" w:rsidRPr="001A0E04">
        <w:rPr>
          <w:rFonts w:ascii="Palatino Linotype" w:eastAsia="Palatino Linotype" w:hAnsi="Palatino Linotype" w:cs="Palatino Linotype"/>
        </w:rPr>
        <w:t>de la presente Resolución.</w:t>
      </w:r>
    </w:p>
    <w:p w:rsidR="003F43AF" w:rsidRPr="001A0E04" w:rsidRDefault="003F43AF" w:rsidP="00E928A4">
      <w:pPr>
        <w:spacing w:before="240" w:after="240" w:line="360" w:lineRule="auto"/>
        <w:ind w:right="49"/>
        <w:jc w:val="both"/>
        <w:rPr>
          <w:rFonts w:ascii="Palatino Linotype" w:hAnsi="Palatino Linotype" w:cs="Arial"/>
          <w:lang w:val="es-MX" w:eastAsia="es-ES"/>
        </w:rPr>
      </w:pPr>
      <w:r w:rsidRPr="001A0E04">
        <w:rPr>
          <w:rFonts w:ascii="Palatino Linotype" w:hAnsi="Palatino Linotype" w:cs="Arial"/>
          <w:b/>
          <w:bCs/>
          <w:szCs w:val="28"/>
          <w:shd w:val="clear" w:color="auto" w:fill="FFFFFF"/>
          <w:lang w:eastAsia="es-ES"/>
        </w:rPr>
        <w:t>Segundo</w:t>
      </w:r>
      <w:r w:rsidRPr="001A0E04">
        <w:rPr>
          <w:rFonts w:ascii="Palatino Linotype" w:hAnsi="Palatino Linotype" w:cs="Arial"/>
          <w:b/>
          <w:bCs/>
          <w:sz w:val="28"/>
          <w:szCs w:val="28"/>
          <w:shd w:val="clear" w:color="auto" w:fill="FFFFFF"/>
          <w:lang w:eastAsia="es-ES"/>
        </w:rPr>
        <w:t>.</w:t>
      </w:r>
      <w:r w:rsidRPr="001A0E04">
        <w:rPr>
          <w:rFonts w:ascii="Palatino Linotype" w:hAnsi="Palatino Linotype" w:cs="Arial"/>
          <w:b/>
          <w:bCs/>
          <w:sz w:val="19"/>
          <w:szCs w:val="19"/>
          <w:shd w:val="clear" w:color="auto" w:fill="FFFFFF"/>
          <w:lang w:eastAsia="es-ES"/>
        </w:rPr>
        <w:t xml:space="preserve"> </w:t>
      </w:r>
      <w:r w:rsidR="00E928A4" w:rsidRPr="001A0E04">
        <w:rPr>
          <w:rFonts w:ascii="Palatino Linotype" w:eastAsia="Palatino Linotype" w:hAnsi="Palatino Linotype" w:cs="Palatino Linotype"/>
          <w:b/>
        </w:rPr>
        <w:t>Notifíquese vía Sistema de Acceso a la Información Mexiquense</w:t>
      </w:r>
      <w:r w:rsidR="00E928A4" w:rsidRPr="001A0E04">
        <w:rPr>
          <w:rFonts w:ascii="Palatino Linotype" w:eastAsia="Palatino Linotype" w:hAnsi="Palatino Linotype" w:cs="Palatino Linotype"/>
        </w:rPr>
        <w:t xml:space="preserve"> (</w:t>
      </w:r>
      <w:r w:rsidR="00E928A4" w:rsidRPr="001A0E04">
        <w:rPr>
          <w:rFonts w:ascii="Palatino Linotype" w:eastAsia="Palatino Linotype" w:hAnsi="Palatino Linotype" w:cs="Palatino Linotype"/>
          <w:b/>
        </w:rPr>
        <w:t>SAIMEX)</w:t>
      </w:r>
      <w:r w:rsidR="00E928A4" w:rsidRPr="001A0E04">
        <w:rPr>
          <w:rFonts w:ascii="Palatino Linotype" w:eastAsia="Palatino Linotype" w:hAnsi="Palatino Linotype" w:cs="Palatino Linotype"/>
          <w:b/>
          <w:i/>
        </w:rPr>
        <w:t xml:space="preserve">, </w:t>
      </w:r>
      <w:r w:rsidR="00E928A4" w:rsidRPr="001A0E04">
        <w:rPr>
          <w:rFonts w:ascii="Palatino Linotype" w:eastAsia="Palatino Linotype" w:hAnsi="Palatino Linotype" w:cs="Palatino Linotype"/>
        </w:rPr>
        <w:t xml:space="preserve">al Titular de la Unidad de Transparencia del </w:t>
      </w:r>
      <w:r w:rsidR="00EF2DF8" w:rsidRPr="001A0E04">
        <w:rPr>
          <w:rFonts w:ascii="Palatino Linotype" w:eastAsia="Palatino Linotype" w:hAnsi="Palatino Linotype" w:cs="Palatino Linotype"/>
          <w:b/>
        </w:rPr>
        <w:t>Sujeto Obligado</w:t>
      </w:r>
      <w:r w:rsidR="00EF2DF8" w:rsidRPr="001A0E04">
        <w:rPr>
          <w:rFonts w:ascii="Palatino Linotype" w:eastAsia="Palatino Linotype" w:hAnsi="Palatino Linotype" w:cs="Palatino Linotype"/>
        </w:rPr>
        <w:t xml:space="preserve"> </w:t>
      </w:r>
      <w:r w:rsidR="00E928A4" w:rsidRPr="001A0E04">
        <w:rPr>
          <w:rFonts w:ascii="Palatino Linotype" w:eastAsia="Palatino Linotype" w:hAnsi="Palatino Linotype" w:cs="Palatino Linotype"/>
        </w:rPr>
        <w:t>la presente resolución, para su conocimiento.</w:t>
      </w:r>
    </w:p>
    <w:p w:rsidR="00C37776" w:rsidRPr="001A0E04" w:rsidRDefault="003F43AF">
      <w:pPr>
        <w:spacing w:before="240" w:after="240" w:line="360" w:lineRule="auto"/>
        <w:jc w:val="both"/>
        <w:rPr>
          <w:rFonts w:ascii="Palatino Linotype" w:hAnsi="Palatino Linotype" w:cs="Arial"/>
        </w:rPr>
      </w:pPr>
      <w:r w:rsidRPr="001A0E04">
        <w:rPr>
          <w:rFonts w:ascii="Palatino Linotype" w:hAnsi="Palatino Linotype" w:cs="Arial"/>
          <w:b/>
          <w:bCs/>
          <w:szCs w:val="28"/>
          <w:shd w:val="clear" w:color="auto" w:fill="FFFFFF"/>
          <w:lang w:eastAsia="es-ES"/>
        </w:rPr>
        <w:t>Tercero.</w:t>
      </w:r>
      <w:r w:rsidRPr="001A0E04">
        <w:rPr>
          <w:rFonts w:ascii="Palatino Linotype" w:hAnsi="Palatino Linotype" w:cs="Arial"/>
          <w:b/>
          <w:bCs/>
          <w:sz w:val="28"/>
          <w:szCs w:val="28"/>
          <w:shd w:val="clear" w:color="auto" w:fill="FFFFFF"/>
          <w:lang w:eastAsia="es-ES"/>
        </w:rPr>
        <w:t xml:space="preserve"> </w:t>
      </w:r>
      <w:bookmarkStart w:id="5" w:name="_heading=h.3rdcrjn" w:colFirst="0" w:colLast="0"/>
      <w:bookmarkEnd w:id="5"/>
      <w:r w:rsidR="00C37776" w:rsidRPr="001A0E04">
        <w:rPr>
          <w:rFonts w:ascii="Palatino Linotype" w:hAnsi="Palatino Linotype" w:cs="Arial"/>
          <w:b/>
          <w:lang w:val="es-MX"/>
        </w:rPr>
        <w:t xml:space="preserve">Notifíquese, vía Sistema de Acceso a la Información Mexiquense (SAIMEX), </w:t>
      </w:r>
      <w:r w:rsidR="00C37776" w:rsidRPr="001A0E04">
        <w:rPr>
          <w:rFonts w:ascii="Palatino Linotype" w:hAnsi="Palatino Linotype" w:cs="Arial"/>
          <w:lang w:val="es-MX"/>
        </w:rPr>
        <w:t xml:space="preserve">la presente resolución a la parte recurrente, así como que podrá impugnarla vía </w:t>
      </w:r>
      <w:r w:rsidR="00C37776" w:rsidRPr="001A0E04">
        <w:rPr>
          <w:rFonts w:ascii="Palatino Linotype" w:hAnsi="Palatino Linotype" w:cs="Arial"/>
          <w:b/>
          <w:lang w:val="es-MX"/>
        </w:rPr>
        <w:t>Juicio de Amparo</w:t>
      </w:r>
      <w:r w:rsidR="00C37776" w:rsidRPr="001A0E04">
        <w:rPr>
          <w:rFonts w:ascii="Palatino Linotype" w:hAnsi="Palatino Linotype" w:cs="Arial"/>
          <w:lang w:val="es-MX"/>
        </w:rPr>
        <w:t xml:space="preserve"> en los términos de las leyes aplicables, de conformidad con lo establecido en el artículo 196 de la Ley de Transparencia y </w:t>
      </w:r>
      <w:r w:rsidR="00C37776" w:rsidRPr="001A0E04">
        <w:rPr>
          <w:rFonts w:ascii="Palatino Linotype" w:hAnsi="Palatino Linotype" w:cs="Arial"/>
          <w:lang w:val="es-MX"/>
        </w:rPr>
        <w:lastRenderedPageBreak/>
        <w:t>Acceso a la Información Pública del Estado de México y Municipios</w:t>
      </w:r>
      <w:r w:rsidR="00C37776" w:rsidRPr="001A0E04">
        <w:rPr>
          <w:rFonts w:ascii="Palatino Linotype" w:hAnsi="Palatino Linotype" w:cs="Tahoma"/>
          <w:szCs w:val="22"/>
          <w:lang w:val="es-MX"/>
        </w:rPr>
        <w:t xml:space="preserve"> </w:t>
      </w:r>
      <w:r w:rsidR="00C37776" w:rsidRPr="001A0E04">
        <w:rPr>
          <w:rFonts w:ascii="Palatino Linotype" w:hAnsi="Palatino Linotype" w:cs="Aria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C8730C" w:rsidRPr="001A0E04" w:rsidRDefault="00D23B6E">
      <w:pPr>
        <w:spacing w:before="240" w:after="240" w:line="360" w:lineRule="auto"/>
        <w:jc w:val="both"/>
        <w:rPr>
          <w:rFonts w:ascii="Palatino Linotype" w:eastAsia="Palatino Linotype" w:hAnsi="Palatino Linotype" w:cs="Palatino Linotype"/>
        </w:rPr>
      </w:pPr>
      <w:r w:rsidRPr="001A0E0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143E5" w:rsidRPr="001A0E04">
        <w:rPr>
          <w:rFonts w:ascii="Palatino Linotype" w:eastAsia="Palatino Linotype" w:hAnsi="Palatino Linotype" w:cs="Palatino Linotype"/>
        </w:rPr>
        <w:t xml:space="preserve"> </w:t>
      </w:r>
      <w:r w:rsidR="00C37776" w:rsidRPr="001A0E04">
        <w:rPr>
          <w:rFonts w:ascii="Palatino Linotype" w:eastAsia="Palatino Linotype" w:hAnsi="Palatino Linotype" w:cs="Palatino Linotype"/>
        </w:rPr>
        <w:t>DÉCIMA TERCERA</w:t>
      </w:r>
      <w:r w:rsidR="00315BF2" w:rsidRPr="001A0E04">
        <w:rPr>
          <w:rFonts w:ascii="Palatino Linotype" w:eastAsia="Palatino Linotype" w:hAnsi="Palatino Linotype" w:cs="Palatino Linotype"/>
        </w:rPr>
        <w:t xml:space="preserve"> </w:t>
      </w:r>
      <w:r w:rsidRPr="001A0E04">
        <w:rPr>
          <w:rFonts w:ascii="Palatino Linotype" w:eastAsia="Palatino Linotype" w:hAnsi="Palatino Linotype" w:cs="Palatino Linotype"/>
        </w:rPr>
        <w:t>SESIÓ</w:t>
      </w:r>
      <w:r w:rsidR="00AB1303" w:rsidRPr="001A0E04">
        <w:rPr>
          <w:rFonts w:ascii="Palatino Linotype" w:eastAsia="Palatino Linotype" w:hAnsi="Palatino Linotype" w:cs="Palatino Linotype"/>
        </w:rPr>
        <w:t xml:space="preserve">N ORDINARIA CELEBRADA EL </w:t>
      </w:r>
      <w:r w:rsidR="00C37776" w:rsidRPr="001A0E04">
        <w:rPr>
          <w:rFonts w:ascii="Palatino Linotype" w:eastAsia="Palatino Linotype" w:hAnsi="Palatino Linotype" w:cs="Palatino Linotype"/>
        </w:rPr>
        <w:t>DOCE</w:t>
      </w:r>
      <w:r w:rsidR="00315BF2" w:rsidRPr="001A0E04">
        <w:rPr>
          <w:rFonts w:ascii="Palatino Linotype" w:eastAsia="Palatino Linotype" w:hAnsi="Palatino Linotype" w:cs="Palatino Linotype"/>
        </w:rPr>
        <w:t xml:space="preserve"> </w:t>
      </w:r>
      <w:r w:rsidR="009A6885" w:rsidRPr="001A0E04">
        <w:rPr>
          <w:rFonts w:ascii="Palatino Linotype" w:eastAsia="Palatino Linotype" w:hAnsi="Palatino Linotype" w:cs="Palatino Linotype"/>
        </w:rPr>
        <w:t xml:space="preserve">DE </w:t>
      </w:r>
      <w:r w:rsidR="00C37776" w:rsidRPr="001A0E04">
        <w:rPr>
          <w:rFonts w:ascii="Palatino Linotype" w:eastAsia="Palatino Linotype" w:hAnsi="Palatino Linotype" w:cs="Palatino Linotype"/>
        </w:rPr>
        <w:t>ABRIL</w:t>
      </w:r>
      <w:r w:rsidR="00EF2DF8" w:rsidRPr="001A0E04">
        <w:rPr>
          <w:rFonts w:ascii="Palatino Linotype" w:eastAsia="Palatino Linotype" w:hAnsi="Palatino Linotype" w:cs="Palatino Linotype"/>
        </w:rPr>
        <w:t xml:space="preserve"> </w:t>
      </w:r>
      <w:r w:rsidR="00315BF2" w:rsidRPr="001A0E04">
        <w:rPr>
          <w:rFonts w:ascii="Palatino Linotype" w:eastAsia="Palatino Linotype" w:hAnsi="Palatino Linotype" w:cs="Palatino Linotype"/>
        </w:rPr>
        <w:t>DE DOS MIL VEINTITRÉ</w:t>
      </w:r>
      <w:r w:rsidRPr="001A0E04">
        <w:rPr>
          <w:rFonts w:ascii="Palatino Linotype" w:eastAsia="Palatino Linotype" w:hAnsi="Palatino Linotype" w:cs="Palatino Linotype"/>
        </w:rPr>
        <w:t>S, ANTE EL SECRETARIO TÉCNICO DEL PLENO ALEXIS TAPIA RAMÍREZ.</w:t>
      </w:r>
    </w:p>
    <w:p w:rsidR="005B72F7" w:rsidRPr="001A0E04" w:rsidRDefault="005B72F7">
      <w:pPr>
        <w:spacing w:before="240" w:after="240" w:line="360" w:lineRule="auto"/>
        <w:jc w:val="both"/>
        <w:rPr>
          <w:rFonts w:ascii="Palatino Linotype" w:eastAsia="Palatino Linotype" w:hAnsi="Palatino Linotype" w:cs="Palatino Linotype"/>
        </w:rPr>
      </w:pPr>
    </w:p>
    <w:p w:rsidR="005B72F7" w:rsidRPr="001A0E04" w:rsidRDefault="005B72F7">
      <w:pPr>
        <w:spacing w:before="240" w:after="240" w:line="360" w:lineRule="auto"/>
        <w:jc w:val="both"/>
        <w:rPr>
          <w:rFonts w:ascii="Palatino Linotype" w:eastAsia="Palatino Linotype" w:hAnsi="Palatino Linotype" w:cs="Palatino Linotype"/>
        </w:rPr>
      </w:pPr>
    </w:p>
    <w:p w:rsidR="005B72F7" w:rsidRPr="001A0E04" w:rsidRDefault="005B72F7">
      <w:pPr>
        <w:spacing w:before="240" w:after="240" w:line="360" w:lineRule="auto"/>
        <w:jc w:val="both"/>
        <w:rPr>
          <w:rFonts w:ascii="Palatino Linotype" w:eastAsia="Palatino Linotype" w:hAnsi="Palatino Linotype" w:cs="Palatino Linotype"/>
        </w:rPr>
      </w:pPr>
    </w:p>
    <w:p w:rsidR="005B72F7" w:rsidRPr="001A0E04" w:rsidRDefault="005B72F7">
      <w:pPr>
        <w:spacing w:before="240" w:after="240" w:line="360" w:lineRule="auto"/>
        <w:jc w:val="both"/>
        <w:rPr>
          <w:rFonts w:ascii="Palatino Linotype" w:eastAsia="Palatino Linotype" w:hAnsi="Palatino Linotype" w:cs="Palatino Linotype"/>
        </w:rPr>
      </w:pPr>
    </w:p>
    <w:p w:rsidR="005B72F7" w:rsidRPr="001A0E04" w:rsidRDefault="005B72F7">
      <w:pPr>
        <w:spacing w:before="240" w:after="240" w:line="360" w:lineRule="auto"/>
        <w:jc w:val="both"/>
        <w:rPr>
          <w:rFonts w:ascii="Palatino Linotype" w:eastAsia="Palatino Linotype" w:hAnsi="Palatino Linotype" w:cs="Palatino Linotype"/>
        </w:rPr>
      </w:pPr>
    </w:p>
    <w:p w:rsidR="005B72F7" w:rsidRPr="001A0E04" w:rsidRDefault="005B72F7">
      <w:pPr>
        <w:spacing w:before="240" w:after="240" w:line="360" w:lineRule="auto"/>
        <w:jc w:val="both"/>
        <w:rPr>
          <w:rFonts w:ascii="Palatino Linotype" w:eastAsia="Palatino Linotype" w:hAnsi="Palatino Linotype" w:cs="Palatino Linotype"/>
        </w:rPr>
      </w:pPr>
    </w:p>
    <w:p w:rsidR="005B72F7" w:rsidRPr="001A0E04" w:rsidRDefault="005B72F7">
      <w:pPr>
        <w:spacing w:before="240" w:after="240" w:line="360" w:lineRule="auto"/>
        <w:jc w:val="both"/>
        <w:rPr>
          <w:rFonts w:ascii="Palatino Linotype" w:eastAsia="Palatino Linotype" w:hAnsi="Palatino Linotype" w:cs="Palatino Linotype"/>
        </w:rPr>
      </w:pPr>
    </w:p>
    <w:p w:rsidR="009843C9" w:rsidRPr="001A0E04" w:rsidRDefault="009843C9">
      <w:pPr>
        <w:spacing w:before="240" w:after="240" w:line="360" w:lineRule="auto"/>
        <w:jc w:val="both"/>
        <w:rPr>
          <w:rFonts w:ascii="Palatino Linotype" w:eastAsia="Palatino Linotype" w:hAnsi="Palatino Linotype" w:cs="Palatino Linotype"/>
        </w:rPr>
      </w:pPr>
    </w:p>
    <w:p w:rsidR="009843C9" w:rsidRPr="001A0E04" w:rsidRDefault="009843C9">
      <w:pPr>
        <w:spacing w:before="240" w:after="240" w:line="360" w:lineRule="auto"/>
        <w:jc w:val="both"/>
        <w:rPr>
          <w:rFonts w:ascii="Palatino Linotype" w:eastAsia="Palatino Linotype" w:hAnsi="Palatino Linotype" w:cs="Palatino Linotype"/>
        </w:rPr>
      </w:pPr>
    </w:p>
    <w:p w:rsidR="009843C9" w:rsidRPr="001A0E04" w:rsidRDefault="009843C9">
      <w:pPr>
        <w:spacing w:before="240" w:after="240" w:line="360" w:lineRule="auto"/>
        <w:jc w:val="both"/>
        <w:rPr>
          <w:rFonts w:ascii="Palatino Linotype" w:eastAsia="Palatino Linotype" w:hAnsi="Palatino Linotype" w:cs="Palatino Linotype"/>
        </w:rPr>
      </w:pPr>
    </w:p>
    <w:p w:rsidR="009843C9" w:rsidRPr="001A0E04" w:rsidRDefault="009843C9">
      <w:pPr>
        <w:spacing w:before="240" w:after="240" w:line="360" w:lineRule="auto"/>
        <w:jc w:val="both"/>
        <w:rPr>
          <w:rFonts w:ascii="Palatino Linotype" w:eastAsia="Palatino Linotype" w:hAnsi="Palatino Linotype" w:cs="Palatino Linotype"/>
        </w:rPr>
      </w:pPr>
    </w:p>
    <w:p w:rsidR="009843C9" w:rsidRPr="001A0E04" w:rsidRDefault="009843C9">
      <w:pPr>
        <w:spacing w:before="240" w:after="240" w:line="360" w:lineRule="auto"/>
        <w:jc w:val="both"/>
        <w:rPr>
          <w:rFonts w:ascii="Palatino Linotype" w:eastAsia="Palatino Linotype" w:hAnsi="Palatino Linotype" w:cs="Palatino Linotype"/>
        </w:rPr>
      </w:pPr>
    </w:p>
    <w:p w:rsidR="009843C9" w:rsidRPr="001A0E04" w:rsidRDefault="009843C9">
      <w:pPr>
        <w:spacing w:before="240" w:after="240" w:line="360" w:lineRule="auto"/>
        <w:jc w:val="both"/>
        <w:rPr>
          <w:rFonts w:ascii="Palatino Linotype" w:eastAsia="Palatino Linotype" w:hAnsi="Palatino Linotype" w:cs="Palatino Linotype"/>
        </w:rPr>
      </w:pPr>
    </w:p>
    <w:p w:rsidR="009843C9" w:rsidRPr="001A0E04" w:rsidRDefault="009843C9">
      <w:pPr>
        <w:spacing w:before="240" w:after="240" w:line="360" w:lineRule="auto"/>
        <w:jc w:val="both"/>
        <w:rPr>
          <w:rFonts w:ascii="Palatino Linotype" w:eastAsia="Palatino Linotype" w:hAnsi="Palatino Linotype" w:cs="Palatino Linotype"/>
        </w:rPr>
      </w:pPr>
    </w:p>
    <w:sectPr w:rsidR="009843C9" w:rsidRPr="001A0E04">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6B4" w:rsidRDefault="005E66B4">
      <w:r>
        <w:separator/>
      </w:r>
    </w:p>
  </w:endnote>
  <w:endnote w:type="continuationSeparator" w:id="0">
    <w:p w:rsidR="005E66B4" w:rsidRDefault="005E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4AD" w:rsidRDefault="00A944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615B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615B3">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A944AD" w:rsidRDefault="00A944A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4AD" w:rsidRDefault="00A944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E15C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E15C4">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A944AD" w:rsidRDefault="00A944A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6B4" w:rsidRDefault="005E66B4">
      <w:r>
        <w:separator/>
      </w:r>
    </w:p>
  </w:footnote>
  <w:footnote w:type="continuationSeparator" w:id="0">
    <w:p w:rsidR="005E66B4" w:rsidRDefault="005E66B4">
      <w:r>
        <w:continuationSeparator/>
      </w:r>
    </w:p>
  </w:footnote>
  <w:footnote w:id="1">
    <w:p w:rsidR="00A944AD" w:rsidRPr="006E31CF" w:rsidRDefault="00A944AD"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rsidR="00A944AD" w:rsidRPr="006E31CF" w:rsidRDefault="00A944AD" w:rsidP="003F43AF">
      <w:pPr>
        <w:pStyle w:val="Textonotapie"/>
        <w:rPr>
          <w:rFonts w:ascii="Palatino Linotype" w:hAnsi="Palatino Linotype"/>
          <w:sz w:val="18"/>
        </w:rPr>
      </w:pPr>
      <w:r w:rsidRPr="006E31CF">
        <w:rPr>
          <w:rFonts w:ascii="Palatino Linotype" w:hAnsi="Palatino Linotype"/>
          <w:sz w:val="18"/>
        </w:rPr>
        <w:t>…</w:t>
      </w:r>
    </w:p>
    <w:p w:rsidR="00A944AD" w:rsidRPr="006E31CF" w:rsidRDefault="00A944AD"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rsidR="00A944AD" w:rsidRPr="006E31CF" w:rsidRDefault="00A944AD"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rsidR="00A944AD" w:rsidRDefault="00A944AD"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4AD" w:rsidRDefault="00A944AD">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A944AD">
      <w:tc>
        <w:tcPr>
          <w:tcW w:w="2489" w:type="dxa"/>
          <w:shd w:val="clear" w:color="auto" w:fill="auto"/>
        </w:tcPr>
        <w:p w:rsidR="00A944AD" w:rsidRDefault="00A944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A944AD" w:rsidRDefault="00A944AD"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15604</w:t>
          </w:r>
          <w:r w:rsidRPr="006F2F82">
            <w:rPr>
              <w:rFonts w:ascii="Palatino Linotype" w:eastAsia="Palatino Linotype" w:hAnsi="Palatino Linotype" w:cs="Palatino Linotype"/>
              <w:b/>
              <w:sz w:val="22"/>
              <w:szCs w:val="22"/>
            </w:rPr>
            <w:t>/INFOEM/IP/RR/2022</w:t>
          </w:r>
        </w:p>
      </w:tc>
    </w:tr>
    <w:tr w:rsidR="00A944AD">
      <w:trPr>
        <w:trHeight w:val="228"/>
      </w:trPr>
      <w:tc>
        <w:tcPr>
          <w:tcW w:w="2489" w:type="dxa"/>
          <w:shd w:val="clear" w:color="auto" w:fill="auto"/>
          <w:vAlign w:val="center"/>
        </w:tcPr>
        <w:p w:rsidR="00A944AD" w:rsidRDefault="00A944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A944AD" w:rsidRDefault="00A944AD" w:rsidP="005F1354">
          <w:pPr>
            <w:ind w:left="-45" w:right="452"/>
            <w:jc w:val="both"/>
            <w:rPr>
              <w:rFonts w:ascii="Palatino Linotype" w:eastAsia="Palatino Linotype" w:hAnsi="Palatino Linotype" w:cs="Palatino Linotype"/>
              <w:b/>
              <w:sz w:val="22"/>
              <w:szCs w:val="22"/>
            </w:rPr>
          </w:pPr>
          <w:r w:rsidRPr="00D5410A">
            <w:rPr>
              <w:rFonts w:ascii="Palatino Linotype" w:eastAsia="Palatino Linotype" w:hAnsi="Palatino Linotype" w:cs="Palatino Linotype"/>
              <w:b/>
              <w:sz w:val="22"/>
              <w:szCs w:val="22"/>
            </w:rPr>
            <w:t>Instituto Electoral del Estado de México</w:t>
          </w:r>
        </w:p>
      </w:tc>
    </w:tr>
    <w:tr w:rsidR="00A944AD">
      <w:tc>
        <w:tcPr>
          <w:tcW w:w="2489" w:type="dxa"/>
          <w:shd w:val="clear" w:color="auto" w:fill="auto"/>
          <w:vAlign w:val="center"/>
        </w:tcPr>
        <w:p w:rsidR="00A944AD" w:rsidRDefault="00A944A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A944AD" w:rsidRDefault="00A944AD"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944AD" w:rsidRDefault="00A944A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4AD" w:rsidRDefault="00A944A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A944AD">
      <w:tc>
        <w:tcPr>
          <w:tcW w:w="2551" w:type="dxa"/>
          <w:shd w:val="clear" w:color="auto" w:fill="auto"/>
          <w:vAlign w:val="center"/>
        </w:tcPr>
        <w:p w:rsidR="00A944AD" w:rsidRDefault="00A944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A944AD" w:rsidRDefault="00A944A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15604</w:t>
          </w:r>
          <w:r w:rsidRPr="006F2F82">
            <w:rPr>
              <w:rFonts w:ascii="Palatino Linotype" w:eastAsia="Palatino Linotype" w:hAnsi="Palatino Linotype" w:cs="Palatino Linotype"/>
              <w:b/>
              <w:sz w:val="22"/>
              <w:szCs w:val="22"/>
            </w:rPr>
            <w:t>/INFOEM/IP/RR/2022</w:t>
          </w:r>
        </w:p>
      </w:tc>
    </w:tr>
    <w:tr w:rsidR="00A944AD">
      <w:trPr>
        <w:trHeight w:val="130"/>
      </w:trPr>
      <w:tc>
        <w:tcPr>
          <w:tcW w:w="2551" w:type="dxa"/>
          <w:shd w:val="clear" w:color="auto" w:fill="auto"/>
          <w:vAlign w:val="center"/>
        </w:tcPr>
        <w:p w:rsidR="00A944AD" w:rsidRDefault="00A944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A944AD" w:rsidRDefault="00BE15C4" w:rsidP="00BE15C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XXXX XXXXX</w:t>
          </w:r>
        </w:p>
      </w:tc>
    </w:tr>
    <w:tr w:rsidR="00A944AD">
      <w:trPr>
        <w:trHeight w:val="228"/>
      </w:trPr>
      <w:tc>
        <w:tcPr>
          <w:tcW w:w="2551" w:type="dxa"/>
          <w:shd w:val="clear" w:color="auto" w:fill="auto"/>
          <w:vAlign w:val="center"/>
        </w:tcPr>
        <w:p w:rsidR="00A944AD" w:rsidRDefault="00A944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A944AD" w:rsidRDefault="00A944AD" w:rsidP="00567E32">
          <w:pPr>
            <w:ind w:left="-45" w:right="27"/>
            <w:jc w:val="both"/>
            <w:rPr>
              <w:rFonts w:ascii="Palatino Linotype" w:eastAsia="Palatino Linotype" w:hAnsi="Palatino Linotype" w:cs="Palatino Linotype"/>
              <w:b/>
              <w:sz w:val="22"/>
              <w:szCs w:val="22"/>
            </w:rPr>
          </w:pPr>
          <w:r w:rsidRPr="00D5410A">
            <w:rPr>
              <w:rFonts w:ascii="Palatino Linotype" w:eastAsia="Palatino Linotype" w:hAnsi="Palatino Linotype" w:cs="Palatino Linotype"/>
              <w:b/>
              <w:sz w:val="22"/>
              <w:szCs w:val="22"/>
            </w:rPr>
            <w:t>Instituto Electoral del Estado de México</w:t>
          </w:r>
        </w:p>
      </w:tc>
    </w:tr>
    <w:tr w:rsidR="00A944AD">
      <w:tc>
        <w:tcPr>
          <w:tcW w:w="2551" w:type="dxa"/>
          <w:shd w:val="clear" w:color="auto" w:fill="auto"/>
          <w:vAlign w:val="center"/>
        </w:tcPr>
        <w:p w:rsidR="00A944AD" w:rsidRDefault="00A944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A944AD" w:rsidRDefault="00A944AD"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944AD" w:rsidRDefault="00A944A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5360BD"/>
    <w:multiLevelType w:val="hybridMultilevel"/>
    <w:tmpl w:val="DC0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1B1637"/>
    <w:multiLevelType w:val="multilevel"/>
    <w:tmpl w:val="45C88DD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A13648"/>
    <w:multiLevelType w:val="hybridMultilevel"/>
    <w:tmpl w:val="717C18EC"/>
    <w:lvl w:ilvl="0" w:tplc="7F30FC1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27231F99"/>
    <w:multiLevelType w:val="hybridMultilevel"/>
    <w:tmpl w:val="3C364136"/>
    <w:lvl w:ilvl="0" w:tplc="23D86BE6">
      <w:start w:val="1"/>
      <w:numFmt w:val="lowerLetter"/>
      <w:lvlText w:val="%1)"/>
      <w:lvlJc w:val="left"/>
      <w:pPr>
        <w:ind w:left="720" w:hanging="360"/>
      </w:pPr>
      <w:rPr>
        <w:rFonts w:eastAsia="Palatino Linotype" w:cs="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DA65587"/>
    <w:multiLevelType w:val="hybridMultilevel"/>
    <w:tmpl w:val="053AE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772680"/>
    <w:multiLevelType w:val="hybridMultilevel"/>
    <w:tmpl w:val="67742352"/>
    <w:lvl w:ilvl="0" w:tplc="0BF63F08">
      <w:start w:val="2"/>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5">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6">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B11CE1"/>
    <w:multiLevelType w:val="hybridMultilevel"/>
    <w:tmpl w:val="0E426C5C"/>
    <w:lvl w:ilvl="0" w:tplc="CCF68956">
      <w:start w:val="1"/>
      <w:numFmt w:val="lowerLetter"/>
      <w:lvlText w:val="%1)"/>
      <w:lvlJc w:val="left"/>
      <w:pPr>
        <w:ind w:left="927" w:hanging="360"/>
      </w:pPr>
      <w:rPr>
        <w:rFonts w:hint="default"/>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E241C9"/>
    <w:multiLevelType w:val="hybridMultilevel"/>
    <w:tmpl w:val="401A9660"/>
    <w:lvl w:ilvl="0" w:tplc="F22C19BA">
      <w:start w:val="6"/>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78278F7"/>
    <w:multiLevelType w:val="hybridMultilevel"/>
    <w:tmpl w:val="C51E9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3"/>
  </w:num>
  <w:num w:numId="4">
    <w:abstractNumId w:val="25"/>
  </w:num>
  <w:num w:numId="5">
    <w:abstractNumId w:val="6"/>
  </w:num>
  <w:num w:numId="6">
    <w:abstractNumId w:val="20"/>
  </w:num>
  <w:num w:numId="7">
    <w:abstractNumId w:val="15"/>
  </w:num>
  <w:num w:numId="8">
    <w:abstractNumId w:val="22"/>
  </w:num>
  <w:num w:numId="9">
    <w:abstractNumId w:val="16"/>
  </w:num>
  <w:num w:numId="10">
    <w:abstractNumId w:val="9"/>
  </w:num>
  <w:num w:numId="11">
    <w:abstractNumId w:val="5"/>
  </w:num>
  <w:num w:numId="12">
    <w:abstractNumId w:val="1"/>
  </w:num>
  <w:num w:numId="13">
    <w:abstractNumId w:val="2"/>
  </w:num>
  <w:num w:numId="14">
    <w:abstractNumId w:val="0"/>
  </w:num>
  <w:num w:numId="15">
    <w:abstractNumId w:val="7"/>
  </w:num>
  <w:num w:numId="16">
    <w:abstractNumId w:val="11"/>
  </w:num>
  <w:num w:numId="17">
    <w:abstractNumId w:val="19"/>
  </w:num>
  <w:num w:numId="18">
    <w:abstractNumId w:val="26"/>
  </w:num>
  <w:num w:numId="19">
    <w:abstractNumId w:val="12"/>
  </w:num>
  <w:num w:numId="20">
    <w:abstractNumId w:val="28"/>
  </w:num>
  <w:num w:numId="21">
    <w:abstractNumId w:val="17"/>
  </w:num>
  <w:num w:numId="22">
    <w:abstractNumId w:val="24"/>
  </w:num>
  <w:num w:numId="23">
    <w:abstractNumId w:val="10"/>
  </w:num>
  <w:num w:numId="24">
    <w:abstractNumId w:val="13"/>
  </w:num>
  <w:num w:numId="25">
    <w:abstractNumId w:val="4"/>
  </w:num>
  <w:num w:numId="26">
    <w:abstractNumId w:val="14"/>
  </w:num>
  <w:num w:numId="27">
    <w:abstractNumId w:val="21"/>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25647"/>
    <w:rsid w:val="00027B30"/>
    <w:rsid w:val="00033F3F"/>
    <w:rsid w:val="00056676"/>
    <w:rsid w:val="000635B3"/>
    <w:rsid w:val="00081AE0"/>
    <w:rsid w:val="000A159C"/>
    <w:rsid w:val="000C27EF"/>
    <w:rsid w:val="000C374E"/>
    <w:rsid w:val="000C6D2D"/>
    <w:rsid w:val="000C79B5"/>
    <w:rsid w:val="000D321C"/>
    <w:rsid w:val="000E1B02"/>
    <w:rsid w:val="000E3DF5"/>
    <w:rsid w:val="00131056"/>
    <w:rsid w:val="00162B0B"/>
    <w:rsid w:val="00164E8A"/>
    <w:rsid w:val="0019199F"/>
    <w:rsid w:val="001A0228"/>
    <w:rsid w:val="001A0E04"/>
    <w:rsid w:val="001B2C19"/>
    <w:rsid w:val="001C0AFE"/>
    <w:rsid w:val="001C1FA2"/>
    <w:rsid w:val="001C41C6"/>
    <w:rsid w:val="001F359C"/>
    <w:rsid w:val="00256D20"/>
    <w:rsid w:val="002724C1"/>
    <w:rsid w:val="00273B9B"/>
    <w:rsid w:val="00285855"/>
    <w:rsid w:val="002A6B8A"/>
    <w:rsid w:val="002D1F08"/>
    <w:rsid w:val="002E08E1"/>
    <w:rsid w:val="002F1D69"/>
    <w:rsid w:val="002F70C4"/>
    <w:rsid w:val="00315BF2"/>
    <w:rsid w:val="003204C6"/>
    <w:rsid w:val="003325FD"/>
    <w:rsid w:val="00334061"/>
    <w:rsid w:val="00344F56"/>
    <w:rsid w:val="0037119B"/>
    <w:rsid w:val="003728C0"/>
    <w:rsid w:val="003768BC"/>
    <w:rsid w:val="003A5F54"/>
    <w:rsid w:val="003C0265"/>
    <w:rsid w:val="003D2102"/>
    <w:rsid w:val="003D2AEF"/>
    <w:rsid w:val="003D79D4"/>
    <w:rsid w:val="003F43AF"/>
    <w:rsid w:val="003F449C"/>
    <w:rsid w:val="00413801"/>
    <w:rsid w:val="004143E5"/>
    <w:rsid w:val="00427C15"/>
    <w:rsid w:val="004341C6"/>
    <w:rsid w:val="00447D39"/>
    <w:rsid w:val="00453164"/>
    <w:rsid w:val="00476BF3"/>
    <w:rsid w:val="004B357E"/>
    <w:rsid w:val="004B502A"/>
    <w:rsid w:val="004E0457"/>
    <w:rsid w:val="004F4546"/>
    <w:rsid w:val="00505FBA"/>
    <w:rsid w:val="00512932"/>
    <w:rsid w:val="00533BFE"/>
    <w:rsid w:val="00541D08"/>
    <w:rsid w:val="00546237"/>
    <w:rsid w:val="005644A8"/>
    <w:rsid w:val="00567E32"/>
    <w:rsid w:val="00597F30"/>
    <w:rsid w:val="005B6992"/>
    <w:rsid w:val="005B72F7"/>
    <w:rsid w:val="005B7C96"/>
    <w:rsid w:val="005E66B4"/>
    <w:rsid w:val="005F1354"/>
    <w:rsid w:val="005F21DB"/>
    <w:rsid w:val="005F31D8"/>
    <w:rsid w:val="005F5C11"/>
    <w:rsid w:val="00612765"/>
    <w:rsid w:val="00614A63"/>
    <w:rsid w:val="00623F10"/>
    <w:rsid w:val="00624419"/>
    <w:rsid w:val="00661463"/>
    <w:rsid w:val="006626D8"/>
    <w:rsid w:val="006639BC"/>
    <w:rsid w:val="00690783"/>
    <w:rsid w:val="006A2C19"/>
    <w:rsid w:val="006B7F2C"/>
    <w:rsid w:val="006F2F82"/>
    <w:rsid w:val="006F3BA9"/>
    <w:rsid w:val="007238AB"/>
    <w:rsid w:val="00725CE5"/>
    <w:rsid w:val="00734DB1"/>
    <w:rsid w:val="00736A8C"/>
    <w:rsid w:val="00756FCB"/>
    <w:rsid w:val="007624E2"/>
    <w:rsid w:val="00763B55"/>
    <w:rsid w:val="00775EBB"/>
    <w:rsid w:val="007A724D"/>
    <w:rsid w:val="007B149F"/>
    <w:rsid w:val="007C5945"/>
    <w:rsid w:val="007D1493"/>
    <w:rsid w:val="007D1773"/>
    <w:rsid w:val="007E1992"/>
    <w:rsid w:val="007E7AB4"/>
    <w:rsid w:val="007F4140"/>
    <w:rsid w:val="007F69DC"/>
    <w:rsid w:val="00807BA7"/>
    <w:rsid w:val="008107F8"/>
    <w:rsid w:val="008261A2"/>
    <w:rsid w:val="00855748"/>
    <w:rsid w:val="00860425"/>
    <w:rsid w:val="008823FF"/>
    <w:rsid w:val="0089229D"/>
    <w:rsid w:val="00897540"/>
    <w:rsid w:val="008B6603"/>
    <w:rsid w:val="008C1AB9"/>
    <w:rsid w:val="008E7EFA"/>
    <w:rsid w:val="00906329"/>
    <w:rsid w:val="00917DAD"/>
    <w:rsid w:val="00935D33"/>
    <w:rsid w:val="00972EBC"/>
    <w:rsid w:val="00983C5F"/>
    <w:rsid w:val="009843C9"/>
    <w:rsid w:val="009A6885"/>
    <w:rsid w:val="009B1CE9"/>
    <w:rsid w:val="009D5DCC"/>
    <w:rsid w:val="009E11A6"/>
    <w:rsid w:val="009F5475"/>
    <w:rsid w:val="009F7E8A"/>
    <w:rsid w:val="00A034FF"/>
    <w:rsid w:val="00A076FA"/>
    <w:rsid w:val="00A17C55"/>
    <w:rsid w:val="00A21880"/>
    <w:rsid w:val="00A25B28"/>
    <w:rsid w:val="00A314BE"/>
    <w:rsid w:val="00A35218"/>
    <w:rsid w:val="00A44292"/>
    <w:rsid w:val="00A52AC3"/>
    <w:rsid w:val="00A615B3"/>
    <w:rsid w:val="00A745A8"/>
    <w:rsid w:val="00A77307"/>
    <w:rsid w:val="00A847D7"/>
    <w:rsid w:val="00A9178B"/>
    <w:rsid w:val="00A93956"/>
    <w:rsid w:val="00A944AD"/>
    <w:rsid w:val="00A97581"/>
    <w:rsid w:val="00AA6ACF"/>
    <w:rsid w:val="00AB1303"/>
    <w:rsid w:val="00AD43D6"/>
    <w:rsid w:val="00AF416B"/>
    <w:rsid w:val="00B01B38"/>
    <w:rsid w:val="00B1187C"/>
    <w:rsid w:val="00B123CE"/>
    <w:rsid w:val="00B16FF7"/>
    <w:rsid w:val="00B25DC8"/>
    <w:rsid w:val="00B309DE"/>
    <w:rsid w:val="00B322B3"/>
    <w:rsid w:val="00B43638"/>
    <w:rsid w:val="00B53934"/>
    <w:rsid w:val="00BE15C4"/>
    <w:rsid w:val="00BF471A"/>
    <w:rsid w:val="00C24D86"/>
    <w:rsid w:val="00C37776"/>
    <w:rsid w:val="00C501BB"/>
    <w:rsid w:val="00C628BA"/>
    <w:rsid w:val="00C72A6B"/>
    <w:rsid w:val="00C8730C"/>
    <w:rsid w:val="00C93F06"/>
    <w:rsid w:val="00CE7E05"/>
    <w:rsid w:val="00D22E30"/>
    <w:rsid w:val="00D23B6E"/>
    <w:rsid w:val="00D51873"/>
    <w:rsid w:val="00D5410A"/>
    <w:rsid w:val="00D84F2F"/>
    <w:rsid w:val="00D94A7A"/>
    <w:rsid w:val="00E00219"/>
    <w:rsid w:val="00E12EBB"/>
    <w:rsid w:val="00E14CE5"/>
    <w:rsid w:val="00E1544A"/>
    <w:rsid w:val="00E216D9"/>
    <w:rsid w:val="00E3107C"/>
    <w:rsid w:val="00E32CB7"/>
    <w:rsid w:val="00E415DF"/>
    <w:rsid w:val="00E561A3"/>
    <w:rsid w:val="00E60A0C"/>
    <w:rsid w:val="00E627F7"/>
    <w:rsid w:val="00E66154"/>
    <w:rsid w:val="00E724C7"/>
    <w:rsid w:val="00E75FFC"/>
    <w:rsid w:val="00E822FC"/>
    <w:rsid w:val="00E928A4"/>
    <w:rsid w:val="00EA7951"/>
    <w:rsid w:val="00EC7034"/>
    <w:rsid w:val="00ED6434"/>
    <w:rsid w:val="00EE050B"/>
    <w:rsid w:val="00EE329A"/>
    <w:rsid w:val="00EF2DF8"/>
    <w:rsid w:val="00EF46E2"/>
    <w:rsid w:val="00F0160E"/>
    <w:rsid w:val="00F02A83"/>
    <w:rsid w:val="00F10380"/>
    <w:rsid w:val="00F33DD1"/>
    <w:rsid w:val="00F4515D"/>
    <w:rsid w:val="00F6574D"/>
    <w:rsid w:val="00F7048A"/>
    <w:rsid w:val="00F813E3"/>
    <w:rsid w:val="00F87520"/>
    <w:rsid w:val="00FA09B8"/>
    <w:rsid w:val="00FA0E0A"/>
    <w:rsid w:val="00FC067E"/>
    <w:rsid w:val="00FD7AD1"/>
    <w:rsid w:val="00FF22DB"/>
    <w:rsid w:val="00FF241D"/>
    <w:rsid w:val="00FF5C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78EADB2-C9CE-48B6-A777-DA67152F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373728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38CD59-4D58-4FDD-8AF9-8119AB24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7667</Words>
  <Characters>42171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2023-04-14T16:55:00Z</cp:lastPrinted>
  <dcterms:created xsi:type="dcterms:W3CDTF">2023-04-25T17:15:00Z</dcterms:created>
  <dcterms:modified xsi:type="dcterms:W3CDTF">2023-04-25T17:15:00Z</dcterms:modified>
</cp:coreProperties>
</file>