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5D075" w14:textId="77777777" w:rsidR="00D10238" w:rsidRDefault="00D10238" w:rsidP="00A970D5">
      <w:pPr>
        <w:pBdr>
          <w:top w:val="nil"/>
          <w:left w:val="nil"/>
          <w:bottom w:val="nil"/>
          <w:right w:val="nil"/>
          <w:between w:val="nil"/>
        </w:pBdr>
        <w:contextualSpacing/>
        <w:rPr>
          <w:rFonts w:eastAsia="Palatino Linotype" w:cs="Palatino Linotype"/>
          <w:color w:val="000000"/>
          <w:szCs w:val="24"/>
        </w:rPr>
      </w:pPr>
    </w:p>
    <w:p w14:paraId="49AF2C0C" w14:textId="485D8E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7657CF">
        <w:rPr>
          <w:rFonts w:eastAsia="Palatino Linotype" w:cs="Palatino Linotype"/>
          <w:color w:val="000000"/>
          <w:szCs w:val="24"/>
        </w:rPr>
        <w:t>México, a</w:t>
      </w:r>
      <w:r w:rsidR="00D31A4A">
        <w:rPr>
          <w:rFonts w:eastAsia="Palatino Linotype" w:cs="Palatino Linotype"/>
          <w:color w:val="000000"/>
          <w:szCs w:val="24"/>
        </w:rPr>
        <w:t xml:space="preserve"> diez de mayo </w:t>
      </w:r>
      <w:r w:rsidR="00EF1508">
        <w:rPr>
          <w:rFonts w:eastAsia="Palatino Linotype" w:cs="Palatino Linotype"/>
          <w:color w:val="000000"/>
          <w:szCs w:val="24"/>
        </w:rPr>
        <w:t xml:space="preserve">de </w:t>
      </w:r>
      <w:r w:rsidR="00280282">
        <w:rPr>
          <w:rFonts w:eastAsia="Palatino Linotype" w:cs="Palatino Linotype"/>
          <w:color w:val="000000"/>
          <w:szCs w:val="24"/>
        </w:rPr>
        <w:t>dos mil veintitrés</w:t>
      </w:r>
      <w:r w:rsidRPr="007657CF">
        <w:rPr>
          <w:rFonts w:eastAsia="Palatino Linotype" w:cs="Palatino Linotype"/>
          <w:color w:val="000000"/>
          <w:szCs w:val="24"/>
        </w:rPr>
        <w:t>.</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6BB0358A"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712826">
        <w:rPr>
          <w:rFonts w:eastAsia="Palatino Linotype" w:cs="Palatino Linotype"/>
          <w:b/>
          <w:color w:val="000000"/>
          <w:szCs w:val="24"/>
        </w:rPr>
        <w:t>1</w:t>
      </w:r>
      <w:r w:rsidR="00D10238">
        <w:rPr>
          <w:rFonts w:eastAsia="Palatino Linotype" w:cs="Palatino Linotype"/>
          <w:b/>
          <w:color w:val="000000"/>
          <w:szCs w:val="24"/>
        </w:rPr>
        <w:t>7275</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2D2F64" w:rsidRPr="007657CF">
        <w:rPr>
          <w:rFonts w:eastAsia="Palatino Linotype" w:cs="Palatino Linotype"/>
          <w:color w:val="000000"/>
          <w:szCs w:val="24"/>
        </w:rPr>
        <w:t xml:space="preserve"> </w:t>
      </w:r>
      <w:r w:rsidR="00D10238">
        <w:rPr>
          <w:rFonts w:eastAsia="Palatino Linotype" w:cs="Palatino Linotype"/>
          <w:b/>
          <w:bCs/>
          <w:color w:val="000000"/>
          <w:szCs w:val="24"/>
        </w:rPr>
        <w:t>una persona de manera anónima</w:t>
      </w:r>
      <w:r w:rsidR="00B54BC7" w:rsidRPr="007657CF">
        <w:rPr>
          <w:rFonts w:eastAsia="Palatino Linotype" w:cs="Palatino Linotype"/>
          <w:color w:val="000000"/>
          <w:szCs w:val="24"/>
        </w:rPr>
        <w:t xml:space="preserve">, en lo sucesivo </w:t>
      </w:r>
      <w:r w:rsidR="00D10238">
        <w:rPr>
          <w:rFonts w:eastAsia="Palatino Linotype" w:cs="Palatino Linotype"/>
          <w:color w:val="000000"/>
          <w:szCs w:val="24"/>
        </w:rPr>
        <w:t>el</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D10238" w:rsidRPr="00D10238">
        <w:rPr>
          <w:rFonts w:eastAsia="Palatino Linotype" w:cs="Palatino Linotype"/>
          <w:b/>
          <w:color w:val="000000"/>
          <w:szCs w:val="24"/>
        </w:rPr>
        <w:t>Organismo Público Descentralizado para la Prestación de los Servicios de Agua Potable</w:t>
      </w:r>
      <w:r w:rsidR="00D10238">
        <w:rPr>
          <w:rFonts w:eastAsia="Palatino Linotype" w:cs="Palatino Linotype"/>
          <w:b/>
          <w:color w:val="000000"/>
          <w:szCs w:val="24"/>
        </w:rPr>
        <w:t>,</w:t>
      </w:r>
      <w:r w:rsidR="00D10238" w:rsidRPr="00D10238">
        <w:rPr>
          <w:rFonts w:eastAsia="Palatino Linotype" w:cs="Palatino Linotype"/>
          <w:b/>
          <w:color w:val="000000"/>
          <w:szCs w:val="24"/>
        </w:rPr>
        <w:t xml:space="preserve"> Alcantarillado y Saneamiento del Municipio de Lerma</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206D3C09"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D10238">
        <w:rPr>
          <w:rFonts w:eastAsia="Palatino Linotype" w:cs="Palatino Linotype"/>
          <w:color w:val="000000"/>
          <w:szCs w:val="24"/>
        </w:rPr>
        <w:t>diecisiete de noviembre</w:t>
      </w:r>
      <w:r w:rsidR="0051074E" w:rsidRPr="007657CF">
        <w:rPr>
          <w:rFonts w:eastAsia="Palatino Linotype" w:cs="Palatino Linotype"/>
          <w:color w:val="000000"/>
          <w:szCs w:val="24"/>
        </w:rPr>
        <w:t xml:space="preserve"> </w:t>
      </w:r>
      <w:r w:rsidR="00780D29">
        <w:rPr>
          <w:rFonts w:eastAsia="Palatino Linotype" w:cs="Palatino Linotype"/>
          <w:color w:val="000000"/>
          <w:szCs w:val="24"/>
        </w:rPr>
        <w:t xml:space="preserve">de </w:t>
      </w:r>
      <w:r w:rsidR="0051074E" w:rsidRPr="007657CF">
        <w:rPr>
          <w:rFonts w:eastAsia="Palatino Linotype" w:cs="Palatino Linotype"/>
          <w:color w:val="000000"/>
          <w:szCs w:val="24"/>
        </w:rPr>
        <w:t>dos mil veintidós</w:t>
      </w:r>
      <w:r w:rsidR="00B54BC7" w:rsidRPr="007657CF">
        <w:rPr>
          <w:rFonts w:eastAsia="Palatino Linotype" w:cs="Palatino Linotype"/>
          <w:color w:val="000000"/>
          <w:szCs w:val="24"/>
        </w:rPr>
        <w:t xml:space="preserve">, </w:t>
      </w:r>
      <w:r w:rsidR="00D10238">
        <w:rPr>
          <w:rFonts w:eastAsia="Palatino Linotype" w:cs="Palatino Linotype"/>
          <w:color w:val="000000"/>
          <w:szCs w:val="24"/>
        </w:rPr>
        <w:t>el</w:t>
      </w:r>
      <w:r w:rsidR="00A970D5" w:rsidRPr="007657CF">
        <w:rPr>
          <w:rFonts w:eastAsia="Palatino Linotype" w:cs="Palatino Linotype"/>
          <w:color w:val="000000"/>
          <w:szCs w:val="24"/>
        </w:rPr>
        <w:t xml:space="preserve"> Recurrente presentó </w:t>
      </w:r>
      <w:r w:rsidR="00B958DC">
        <w:rPr>
          <w:rFonts w:eastAsia="Palatino Linotype" w:cs="Palatino Linotype"/>
          <w:color w:val="000000"/>
          <w:szCs w:val="24"/>
        </w:rPr>
        <w:t xml:space="preserve">solicitud de información </w:t>
      </w:r>
      <w:r w:rsidR="00B958DC" w:rsidRPr="007657CF">
        <w:rPr>
          <w:rFonts w:eastAsia="Palatino Linotype" w:cs="Palatino Linotype"/>
          <w:color w:val="000000"/>
          <w:szCs w:val="24"/>
        </w:rPr>
        <w:t>registrad</w:t>
      </w:r>
      <w:r w:rsidR="00780D29">
        <w:rPr>
          <w:rFonts w:eastAsia="Palatino Linotype" w:cs="Palatino Linotype"/>
          <w:color w:val="000000"/>
          <w:szCs w:val="24"/>
        </w:rPr>
        <w:t>a en el</w:t>
      </w:r>
      <w:r w:rsidR="00A970D5" w:rsidRPr="007657CF">
        <w:rPr>
          <w:rFonts w:eastAsia="Palatino Linotype" w:cs="Palatino Linotype"/>
          <w:color w:val="000000"/>
          <w:szCs w:val="24"/>
        </w:rPr>
        <w:t xml:space="preserve"> Sistema de Acceso a la Información Mexiquense (SAIMEX) con el número de expediente</w:t>
      </w:r>
      <w:r w:rsidR="00331F90" w:rsidRPr="00331F90">
        <w:rPr>
          <w:rFonts w:eastAsia="Palatino Linotype" w:cs="Palatino Linotype"/>
          <w:b/>
          <w:bCs/>
          <w:color w:val="000000"/>
          <w:szCs w:val="24"/>
        </w:rPr>
        <w:t xml:space="preserve"> </w:t>
      </w:r>
      <w:r w:rsidR="00D10238" w:rsidRPr="00D10238">
        <w:rPr>
          <w:rFonts w:eastAsia="Palatino Linotype" w:cs="Palatino Linotype"/>
          <w:b/>
          <w:bCs/>
          <w:color w:val="000000"/>
          <w:szCs w:val="24"/>
        </w:rPr>
        <w:t>00021/OASLERMA/IP/2022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201326C0" w:rsidR="00A970D5" w:rsidRPr="00D318B2" w:rsidRDefault="00A970D5" w:rsidP="00780D29">
      <w:pPr>
        <w:pStyle w:val="Fundamentos"/>
        <w:rPr>
          <w:lang w:val="es-MX"/>
        </w:rPr>
      </w:pPr>
      <w:r w:rsidRPr="007657CF">
        <w:t>“</w:t>
      </w:r>
      <w:r w:rsidR="00D10238" w:rsidRPr="00D10238">
        <w:t xml:space="preserve">relacion con nombre completo, </w:t>
      </w:r>
      <w:proofErr w:type="spellStart"/>
      <w:r w:rsidR="00D10238" w:rsidRPr="00D10238">
        <w:t>adscripcion</w:t>
      </w:r>
      <w:proofErr w:type="spellEnd"/>
      <w:r w:rsidR="00D10238" w:rsidRPr="00D10238">
        <w:t xml:space="preserve">, forma de registrar entrada y salida de labores, fecha de alta y sueldo bruto mensual de todos los servidores </w:t>
      </w:r>
      <w:proofErr w:type="spellStart"/>
      <w:r w:rsidR="00D10238" w:rsidRPr="00D10238">
        <w:t>publicos</w:t>
      </w:r>
      <w:proofErr w:type="spellEnd"/>
      <w:r w:rsidR="00D10238" w:rsidRPr="00D10238">
        <w:t xml:space="preserve"> cuyo nombramiento haya sido firmado por enrique </w:t>
      </w:r>
      <w:proofErr w:type="spellStart"/>
      <w:r w:rsidR="00D10238" w:rsidRPr="00D10238">
        <w:t>sanchez</w:t>
      </w:r>
      <w:proofErr w:type="spellEnd"/>
      <w:r w:rsidR="00D10238" w:rsidRPr="00D10238">
        <w:t xml:space="preserve"> </w:t>
      </w:r>
      <w:proofErr w:type="spellStart"/>
      <w:r w:rsidR="00D10238" w:rsidRPr="00D10238">
        <w:t>leon</w:t>
      </w:r>
      <w:proofErr w:type="spellEnd"/>
      <w:r w:rsidR="00D10238" w:rsidRPr="00D10238">
        <w:t xml:space="preserve">, asi como de </w:t>
      </w:r>
      <w:proofErr w:type="spellStart"/>
      <w:r w:rsidR="00FE2612" w:rsidRPr="00FE2612">
        <w:t>edith</w:t>
      </w:r>
      <w:proofErr w:type="spellEnd"/>
      <w:r w:rsidR="00FE2612" w:rsidRPr="00FE2612">
        <w:t xml:space="preserve"> </w:t>
      </w:r>
      <w:proofErr w:type="spellStart"/>
      <w:r w:rsidR="00FE2612" w:rsidRPr="00FE2612">
        <w:t>sanchez</w:t>
      </w:r>
      <w:proofErr w:type="spellEnd"/>
      <w:r w:rsidR="00FE2612" w:rsidRPr="00FE2612">
        <w:t xml:space="preserve"> favila</w:t>
      </w:r>
      <w:r w:rsidR="00D10238" w:rsidRPr="00D10238">
        <w:t xml:space="preserve">, </w:t>
      </w:r>
      <w:proofErr w:type="spellStart"/>
      <w:r w:rsidR="00D10238" w:rsidRPr="00D10238">
        <w:t>adscripcion</w:t>
      </w:r>
      <w:proofErr w:type="spellEnd"/>
      <w:r w:rsidR="00D10238" w:rsidRPr="00D10238">
        <w:t xml:space="preserve">, forma de registrar entrada y salida de labores, fecha de alta y sueldo bruto mensual de todos los </w:t>
      </w:r>
      <w:r w:rsidR="00D10238" w:rsidRPr="00D10238">
        <w:lastRenderedPageBreak/>
        <w:t xml:space="preserve">servidores </w:t>
      </w:r>
      <w:proofErr w:type="spellStart"/>
      <w:r w:rsidR="00D10238" w:rsidRPr="00D10238">
        <w:t>publicos</w:t>
      </w:r>
      <w:proofErr w:type="spellEnd"/>
      <w:r w:rsidR="00D10238" w:rsidRPr="00D10238">
        <w:t xml:space="preserve">, quien es sobrina del director enrique </w:t>
      </w:r>
      <w:proofErr w:type="spellStart"/>
      <w:r w:rsidR="00D10238" w:rsidRPr="00D10238">
        <w:t>sanchez</w:t>
      </w:r>
      <w:proofErr w:type="spellEnd"/>
      <w:r w:rsidR="00D10238" w:rsidRPr="00D10238">
        <w:t xml:space="preserve"> </w:t>
      </w:r>
      <w:proofErr w:type="spellStart"/>
      <w:r w:rsidR="00D10238" w:rsidRPr="00D10238">
        <w:t>leon</w:t>
      </w:r>
      <w:proofErr w:type="spellEnd"/>
      <w:r w:rsidR="00D10238" w:rsidRPr="00D10238">
        <w:t xml:space="preserve"> y para poder acreditar el nepotismo que se va a denunciar en la </w:t>
      </w:r>
      <w:proofErr w:type="spellStart"/>
      <w:r w:rsidR="00D10238" w:rsidRPr="00D10238">
        <w:t>contraloria</w:t>
      </w:r>
      <w:proofErr w:type="spellEnd"/>
      <w:r w:rsidR="00D10238" w:rsidRPr="00D10238">
        <w:t xml:space="preserve"> para ver so hacen algo</w:t>
      </w:r>
      <w:r w:rsidRPr="00D318B2">
        <w:rPr>
          <w:lang w:val="es-MX"/>
        </w:rPr>
        <w:t>”</w:t>
      </w:r>
      <w:r w:rsidR="00892C55" w:rsidRPr="00D318B2">
        <w:rPr>
          <w:lang w:val="es-MX"/>
        </w:rPr>
        <w:t xml:space="preserve"> </w:t>
      </w:r>
      <w:r w:rsidR="00D7260C" w:rsidRPr="00D318B2">
        <w:rPr>
          <w:lang w:val="es-MX"/>
        </w:rPr>
        <w:t>(</w:t>
      </w:r>
      <w:r w:rsidRPr="00D318B2">
        <w:rPr>
          <w:lang w:val="es-MX"/>
        </w:rPr>
        <w:t>Sic</w:t>
      </w:r>
      <w:r w:rsidR="00D7260C" w:rsidRPr="00D318B2">
        <w:rPr>
          <w:lang w:val="es-MX"/>
        </w:rPr>
        <w:t>)</w:t>
      </w:r>
    </w:p>
    <w:p w14:paraId="40BBECCB"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Cs w:val="24"/>
          <w:lang w:val="es-MX"/>
        </w:rPr>
      </w:pPr>
    </w:p>
    <w:p w14:paraId="0477F035" w14:textId="3630DAE5"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00693289">
        <w:rPr>
          <w:rFonts w:eastAsia="Palatino Linotype" w:cs="Palatino Linotype"/>
          <w:color w:val="000000"/>
          <w:szCs w:val="24"/>
        </w:rPr>
        <w:t>.</w:t>
      </w:r>
    </w:p>
    <w:p w14:paraId="5B277A98" w14:textId="77777777" w:rsidR="00586BA2" w:rsidRDefault="00586BA2" w:rsidP="00A970D5">
      <w:pPr>
        <w:pBdr>
          <w:top w:val="nil"/>
          <w:left w:val="nil"/>
          <w:bottom w:val="nil"/>
          <w:right w:val="nil"/>
          <w:between w:val="nil"/>
        </w:pBdr>
        <w:contextualSpacing/>
        <w:rPr>
          <w:rFonts w:eastAsia="Palatino Linotype" w:cs="Palatino Linotype"/>
          <w:color w:val="000000"/>
          <w:szCs w:val="24"/>
        </w:rPr>
      </w:pPr>
    </w:p>
    <w:p w14:paraId="1AEDC68E" w14:textId="74532152" w:rsidR="00A970D5" w:rsidRPr="007657CF" w:rsidRDefault="00D10238" w:rsidP="0078246A">
      <w:pPr>
        <w:pStyle w:val="Ttulo2"/>
        <w:rPr>
          <w:rFonts w:eastAsia="Palatino Linotype"/>
        </w:rPr>
      </w:pPr>
      <w:r>
        <w:rPr>
          <w:rFonts w:eastAsia="Palatino Linotype"/>
        </w:rPr>
        <w:t>SEGUNDO</w:t>
      </w:r>
      <w:r w:rsidR="00A970D5" w:rsidRPr="007657CF">
        <w:rPr>
          <w:rFonts w:eastAsia="Palatino Linotype"/>
        </w:rPr>
        <w:t>. De la respuesta del Sujeto Obligado.</w:t>
      </w:r>
    </w:p>
    <w:p w14:paraId="2EE6F294" w14:textId="05479DB2"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BC71EE">
        <w:rPr>
          <w:rFonts w:eastAsia="Palatino Linotype" w:cs="Palatino Linotype"/>
          <w:color w:val="000000"/>
          <w:szCs w:val="24"/>
        </w:rPr>
        <w:t xml:space="preserve">nueve de diciembre </w:t>
      </w:r>
      <w:r w:rsidR="009353B8" w:rsidRPr="007657CF">
        <w:rPr>
          <w:rFonts w:eastAsia="Palatino Linotype" w:cs="Palatino Linotype"/>
          <w:color w:val="000000"/>
          <w:szCs w:val="24"/>
        </w:rPr>
        <w:t>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 w:val="22"/>
        </w:rPr>
      </w:pPr>
    </w:p>
    <w:p w14:paraId="3C6B53C2" w14:textId="77777777" w:rsidR="00BC71EE" w:rsidRDefault="00A970D5" w:rsidP="00BC71EE">
      <w:pPr>
        <w:pStyle w:val="Fundamentos"/>
      </w:pPr>
      <w:r w:rsidRPr="007657CF">
        <w:t>“</w:t>
      </w:r>
      <w:r w:rsidR="00BC71EE">
        <w:t>Por medio del presente reciba un cordial saludo y con fundamento en materia se envía respuesta con oficio RH/546/2022 girado por el departamento de Recursos Humanos.</w:t>
      </w:r>
    </w:p>
    <w:p w14:paraId="1CD4D58C" w14:textId="77777777" w:rsidR="00BC71EE" w:rsidRDefault="00BC71EE" w:rsidP="00BC71EE">
      <w:pPr>
        <w:pStyle w:val="Fundamentos"/>
      </w:pPr>
    </w:p>
    <w:p w14:paraId="7C790214" w14:textId="77777777" w:rsidR="00BC71EE" w:rsidRDefault="00BC71EE" w:rsidP="00BC71EE">
      <w:pPr>
        <w:pStyle w:val="Fundamentos"/>
      </w:pPr>
      <w:r>
        <w:t>ATENTAMENTE</w:t>
      </w:r>
    </w:p>
    <w:p w14:paraId="5B4910AB" w14:textId="4951B9D8" w:rsidR="005D3F50" w:rsidRDefault="00BC71EE" w:rsidP="00BC71EE">
      <w:pPr>
        <w:pStyle w:val="Fundamentos"/>
      </w:pPr>
      <w:r>
        <w:t xml:space="preserve">Pasante </w:t>
      </w:r>
      <w:proofErr w:type="spellStart"/>
      <w:r>
        <w:t>Pedagogia</w:t>
      </w:r>
      <w:proofErr w:type="spellEnd"/>
      <w:r>
        <w:t xml:space="preserve"> Karina Fabela Molina</w:t>
      </w:r>
      <w:r w:rsidR="00A970D5" w:rsidRPr="007657CF">
        <w:t>” (Sic)</w:t>
      </w:r>
    </w:p>
    <w:p w14:paraId="3E0F7FD2" w14:textId="1B80A20C" w:rsidR="005D3F50" w:rsidRDefault="005D3F50" w:rsidP="007A5CF6"/>
    <w:p w14:paraId="30D56AB2" w14:textId="53B35D0A" w:rsidR="007A5CF6" w:rsidRDefault="007A5CF6" w:rsidP="00F7231B">
      <w:pPr>
        <w:rPr>
          <w:lang w:val="es-MX"/>
        </w:rPr>
      </w:pPr>
      <w:r>
        <w:t>El Sujeto O</w:t>
      </w:r>
      <w:r w:rsidR="00095E56">
        <w:t>bligado adjuntó a la respuesta el documento denominado</w:t>
      </w:r>
      <w:r>
        <w:t xml:space="preserve"> </w:t>
      </w:r>
      <w:r>
        <w:rPr>
          <w:b/>
          <w:bCs/>
        </w:rPr>
        <w:t>“</w:t>
      </w:r>
      <w:r w:rsidR="00BC71EE">
        <w:rPr>
          <w:b/>
          <w:bCs/>
        </w:rPr>
        <w:t>SOL00021OASLERMAIP2022</w:t>
      </w:r>
      <w:r w:rsidR="00F7231B" w:rsidRPr="00F7231B">
        <w:rPr>
          <w:b/>
          <w:bCs/>
          <w:lang w:val="es-MX"/>
        </w:rPr>
        <w:t>.pdf</w:t>
      </w:r>
      <w:r w:rsidRPr="007A5CF6">
        <w:rPr>
          <w:b/>
          <w:bCs/>
          <w:lang w:val="es-MX"/>
        </w:rPr>
        <w:t>”</w:t>
      </w:r>
      <w:r w:rsidRPr="007A5CF6">
        <w:rPr>
          <w:lang w:val="es-MX"/>
        </w:rPr>
        <w:t>, cuyo contenido no se</w:t>
      </w:r>
      <w:r>
        <w:rPr>
          <w:lang w:val="es-MX"/>
        </w:rPr>
        <w:t xml:space="preserve"> reproduce por ser del conocimiento de las partes; no obstante, se hará </w:t>
      </w:r>
      <w:r w:rsidR="00095E56">
        <w:rPr>
          <w:lang w:val="es-MX"/>
        </w:rPr>
        <w:t>mérito</w:t>
      </w:r>
      <w:r>
        <w:rPr>
          <w:lang w:val="es-MX"/>
        </w:rPr>
        <w:t xml:space="preserve"> de su contenido en el estudio correspondiente.</w:t>
      </w:r>
    </w:p>
    <w:p w14:paraId="199891A1" w14:textId="77777777" w:rsidR="00095E56" w:rsidRPr="007A5CF6" w:rsidRDefault="00095E56" w:rsidP="00F7231B">
      <w:pPr>
        <w:rPr>
          <w:b/>
          <w:bCs/>
          <w:lang w:val="es-MX"/>
        </w:rPr>
      </w:pPr>
    </w:p>
    <w:p w14:paraId="58FA11DD" w14:textId="6AEA4F86" w:rsidR="00A970D5" w:rsidRPr="007657CF" w:rsidRDefault="00D10238" w:rsidP="0078246A">
      <w:pPr>
        <w:pStyle w:val="Ttulo2"/>
        <w:rPr>
          <w:rFonts w:eastAsia="Palatino Linotype"/>
        </w:rPr>
      </w:pPr>
      <w:r>
        <w:rPr>
          <w:rFonts w:eastAsia="Palatino Linotype"/>
        </w:rPr>
        <w:t>TERCERO</w:t>
      </w:r>
      <w:r w:rsidR="00A970D5" w:rsidRPr="007657CF">
        <w:rPr>
          <w:rFonts w:eastAsia="Palatino Linotype"/>
        </w:rPr>
        <w:t>. Del recurso de revisión.</w:t>
      </w:r>
    </w:p>
    <w:p w14:paraId="0C8C3A2F" w14:textId="6E2694E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BC71EE">
        <w:rPr>
          <w:rFonts w:eastAsia="Palatino Linotype" w:cs="Palatino Linotype"/>
          <w:color w:val="000000"/>
          <w:szCs w:val="24"/>
        </w:rPr>
        <w:t>el</w:t>
      </w:r>
      <w:r w:rsidRPr="007657CF">
        <w:rPr>
          <w:rFonts w:eastAsia="Palatino Linotype" w:cs="Palatino Linotype"/>
          <w:color w:val="000000"/>
          <w:szCs w:val="24"/>
        </w:rPr>
        <w:t xml:space="preserve"> Recurrente interpuso el presente recurso de revisión e</w:t>
      </w:r>
      <w:r w:rsidR="00095E56">
        <w:rPr>
          <w:rFonts w:eastAsia="Palatino Linotype" w:cs="Palatino Linotype"/>
          <w:color w:val="000000"/>
          <w:szCs w:val="24"/>
        </w:rPr>
        <w:t xml:space="preserve">l día </w:t>
      </w:r>
      <w:r w:rsidR="00BC71EE">
        <w:rPr>
          <w:rFonts w:eastAsia="Palatino Linotype" w:cs="Palatino Linotype"/>
          <w:color w:val="000000"/>
          <w:szCs w:val="24"/>
        </w:rPr>
        <w:t>diecisiete de diciembre</w:t>
      </w:r>
      <w:r w:rsidR="005C5AEA"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con el expediente </w:t>
      </w:r>
      <w:r w:rsidR="00095E56">
        <w:rPr>
          <w:rFonts w:eastAsia="Palatino Linotype" w:cs="Palatino Linotype"/>
          <w:b/>
          <w:color w:val="000000"/>
          <w:szCs w:val="24"/>
        </w:rPr>
        <w:t>1</w:t>
      </w:r>
      <w:r w:rsidR="00BC71EE">
        <w:rPr>
          <w:rFonts w:eastAsia="Palatino Linotype" w:cs="Palatino Linotype"/>
          <w:b/>
          <w:color w:val="000000"/>
          <w:szCs w:val="24"/>
        </w:rPr>
        <w:t>7275</w:t>
      </w:r>
      <w:r w:rsidR="007D3A51" w:rsidRPr="007D3A51">
        <w:rPr>
          <w:rFonts w:eastAsia="Palatino Linotype" w:cs="Palatino Linotype"/>
          <w:b/>
          <w:color w:val="000000"/>
          <w:szCs w:val="24"/>
        </w:rPr>
        <w:t>/INFOEM/IP/RR/2022</w:t>
      </w:r>
      <w:r w:rsidR="00A06896" w:rsidRPr="007657CF">
        <w:rPr>
          <w:rFonts w:eastAsia="Palatino Linotype" w:cs="Palatino Linotype"/>
          <w:color w:val="000000"/>
          <w:szCs w:val="24"/>
        </w:rPr>
        <w:t>, en el cual</w:t>
      </w:r>
      <w:r w:rsidRPr="007657CF">
        <w:rPr>
          <w:rFonts w:eastAsia="Palatino Linotype" w:cs="Palatino Linotype"/>
          <w:color w:val="000000"/>
          <w:szCs w:val="24"/>
        </w:rPr>
        <w:t xml:space="preserve"> manifestó lo siguiente:</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lastRenderedPageBreak/>
        <w:t>Acto Impugnado:</w:t>
      </w:r>
      <w:r w:rsidR="00655007" w:rsidRPr="007657CF">
        <w:rPr>
          <w:rFonts w:eastAsia="Palatino Linotype" w:cs="Palatino Linotype"/>
          <w:b/>
        </w:rPr>
        <w:t xml:space="preserve"> </w:t>
      </w:r>
    </w:p>
    <w:p w14:paraId="4A0EFE5A" w14:textId="4CBD6C0D" w:rsidR="00A970D5" w:rsidRPr="00B73E6E" w:rsidRDefault="00A970D5" w:rsidP="00B73E6E">
      <w:pPr>
        <w:pStyle w:val="Fundamentos"/>
      </w:pPr>
      <w:r w:rsidRPr="00B73E6E">
        <w:t>“</w:t>
      </w:r>
      <w:r w:rsidR="00BC71EE" w:rsidRPr="00BC71EE">
        <w:t xml:space="preserve">la incompleta respuesta </w:t>
      </w:r>
      <w:r w:rsidRPr="00B73E6E">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30AE4291" w:rsidR="00A970D5" w:rsidRPr="007657CF" w:rsidRDefault="00A970D5" w:rsidP="009F1E25">
      <w:pPr>
        <w:pStyle w:val="Fundamentos"/>
      </w:pPr>
      <w:r w:rsidRPr="007657CF">
        <w:t>“</w:t>
      </w:r>
      <w:r w:rsidR="00BC71EE" w:rsidRPr="00BC71EE">
        <w:t xml:space="preserve">me mandan a un link del cual solo se observan datos parciales y lo que yo </w:t>
      </w:r>
      <w:proofErr w:type="spellStart"/>
      <w:r w:rsidR="00BC71EE" w:rsidRPr="00BC71EE">
        <w:t>pedi</w:t>
      </w:r>
      <w:proofErr w:type="spellEnd"/>
      <w:r w:rsidR="00BC71EE" w:rsidRPr="00BC71EE">
        <w:t xml:space="preserve"> no se observa, principalmente a los servidores </w:t>
      </w:r>
      <w:proofErr w:type="spellStart"/>
      <w:r w:rsidR="00BC71EE" w:rsidRPr="00BC71EE">
        <w:t>publicos</w:t>
      </w:r>
      <w:proofErr w:type="spellEnd"/>
      <w:r w:rsidR="00BC71EE" w:rsidRPr="00BC71EE">
        <w:t xml:space="preserve"> a los cuales el director de </w:t>
      </w:r>
      <w:proofErr w:type="spellStart"/>
      <w:r w:rsidR="00BC71EE" w:rsidRPr="00BC71EE">
        <w:t>opadapas</w:t>
      </w:r>
      <w:proofErr w:type="spellEnd"/>
      <w:r w:rsidR="00BC71EE" w:rsidRPr="00BC71EE">
        <w:t xml:space="preserve"> les firmo nombramiento</w:t>
      </w:r>
      <w:r w:rsidRPr="007657CF">
        <w:t>” (Sic)</w:t>
      </w:r>
    </w:p>
    <w:p w14:paraId="15C97920" w14:textId="77777777" w:rsidR="00655007" w:rsidRPr="00D318B2"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4A82803F" w:rsidR="00A970D5" w:rsidRPr="007657CF" w:rsidRDefault="00D10238" w:rsidP="0078246A">
      <w:pPr>
        <w:pStyle w:val="Ttulo2"/>
        <w:rPr>
          <w:rFonts w:eastAsia="Palatino Linotype"/>
        </w:rPr>
      </w:pPr>
      <w:r>
        <w:rPr>
          <w:rFonts w:eastAsia="Palatino Linotype"/>
        </w:rPr>
        <w:t>CUARTO</w:t>
      </w:r>
      <w:r w:rsidR="00A970D5" w:rsidRPr="007657CF">
        <w:rPr>
          <w:rFonts w:eastAsia="Palatino Linotype"/>
        </w:rPr>
        <w:t>. Del turno y admisión del recurso de revisión.</w:t>
      </w:r>
    </w:p>
    <w:p w14:paraId="2459DEBA" w14:textId="2C27702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BC71EE">
        <w:rPr>
          <w:rFonts w:eastAsia="Palatino Linotype" w:cs="Palatino Linotype"/>
          <w:color w:val="000000"/>
          <w:szCs w:val="24"/>
        </w:rPr>
        <w:t>dieciséis de diciembre</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bookmarkStart w:id="0" w:name="_GoBack"/>
      <w:bookmarkEnd w:id="0"/>
    </w:p>
    <w:p w14:paraId="05AE608B" w14:textId="2C412466" w:rsidR="00A970D5" w:rsidRPr="007657CF" w:rsidRDefault="00D10238" w:rsidP="0078246A">
      <w:pPr>
        <w:pStyle w:val="Ttulo2"/>
        <w:rPr>
          <w:rFonts w:eastAsia="Palatino Linotype"/>
        </w:rPr>
      </w:pPr>
      <w:r>
        <w:rPr>
          <w:rFonts w:eastAsia="Palatino Linotype"/>
        </w:rPr>
        <w:t>QUINTO</w:t>
      </w:r>
      <w:r w:rsidR="00A970D5" w:rsidRPr="007657CF">
        <w:rPr>
          <w:rFonts w:eastAsia="Palatino Linotype"/>
        </w:rPr>
        <w:t>. De la etapa de instrucción.</w:t>
      </w:r>
    </w:p>
    <w:p w14:paraId="54E0C269" w14:textId="69A8C6D8" w:rsidR="006A53BF" w:rsidRPr="007657CF" w:rsidRDefault="00BC71EE" w:rsidP="006A53BF">
      <w:pPr>
        <w:pBdr>
          <w:top w:val="nil"/>
          <w:left w:val="nil"/>
          <w:bottom w:val="nil"/>
          <w:right w:val="nil"/>
          <w:between w:val="nil"/>
        </w:pBdr>
        <w:contextualSpacing/>
        <w:rPr>
          <w:rFonts w:eastAsia="Palatino Linotype" w:cs="Palatino Linotype"/>
          <w:b/>
          <w:color w:val="000000"/>
          <w:szCs w:val="24"/>
        </w:rPr>
      </w:pPr>
      <w:r w:rsidRPr="00BC71EE">
        <w:rPr>
          <w:rFonts w:eastAsia="Palatino Linotype" w:cs="Palatino Linotype"/>
          <w:color w:val="000000"/>
          <w:szCs w:val="24"/>
        </w:rPr>
        <w:t>Una vez abierta la etapa de instrucción, se observa que el Sujeto Obligado omitió rendir el Informes Justificado correspondiente. Por su parte, el Recurrente no presentó manifestaciones, rindió alegatos ni presentó pruebas que a su derecho convinieran.</w:t>
      </w:r>
    </w:p>
    <w:p w14:paraId="5B536618" w14:textId="7ED50870" w:rsidR="00C02596" w:rsidRPr="007657CF" w:rsidRDefault="00C02596" w:rsidP="008B2951">
      <w:pPr>
        <w:pBdr>
          <w:top w:val="nil"/>
          <w:left w:val="nil"/>
          <w:bottom w:val="nil"/>
          <w:right w:val="nil"/>
          <w:between w:val="nil"/>
        </w:pBdr>
        <w:contextualSpacing/>
        <w:rPr>
          <w:rFonts w:eastAsia="Palatino Linotype" w:cs="Palatino Linotype"/>
          <w:color w:val="000000"/>
          <w:szCs w:val="24"/>
        </w:rPr>
      </w:pPr>
    </w:p>
    <w:p w14:paraId="65310342" w14:textId="235BCBCB" w:rsidR="00A970D5" w:rsidRPr="007657CF" w:rsidRDefault="007D3A51" w:rsidP="0078246A">
      <w:pPr>
        <w:pStyle w:val="Ttulo2"/>
        <w:rPr>
          <w:rFonts w:eastAsia="Palatino Linotype"/>
        </w:rPr>
      </w:pPr>
      <w:r>
        <w:rPr>
          <w:rFonts w:eastAsia="Palatino Linotype"/>
        </w:rPr>
        <w:t>S</w:t>
      </w:r>
      <w:r w:rsidR="00D10238">
        <w:rPr>
          <w:rFonts w:eastAsia="Palatino Linotype"/>
        </w:rPr>
        <w:t>EXTO</w:t>
      </w:r>
      <w:r w:rsidR="00A970D5" w:rsidRPr="007657CF">
        <w:rPr>
          <w:rFonts w:eastAsia="Palatino Linotype"/>
        </w:rPr>
        <w:t>. Del cierre de instrucción.</w:t>
      </w:r>
    </w:p>
    <w:p w14:paraId="2456F4BD" w14:textId="57F9579A" w:rsidR="00A970D5" w:rsidRPr="007657CF" w:rsidRDefault="000F15F8"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T</w:t>
      </w:r>
      <w:r w:rsidR="00A970D5" w:rsidRPr="007657CF">
        <w:rPr>
          <w:rFonts w:eastAsia="Palatino Linotype" w:cs="Palatino Linotype"/>
          <w:color w:val="000000"/>
          <w:szCs w:val="24"/>
        </w:rPr>
        <w: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2E485E">
        <w:rPr>
          <w:rFonts w:eastAsia="Palatino Linotype" w:cs="Palatino Linotype"/>
          <w:color w:val="000000"/>
          <w:szCs w:val="24"/>
        </w:rPr>
        <w:t>dieciséis de enero de dos mil veintitrés</w:t>
      </w:r>
      <w:r w:rsidR="00A970D5"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00A970D5" w:rsidRPr="007657CF">
        <w:rPr>
          <w:rFonts w:eastAsia="Palatino Linotype" w:cs="Palatino Linotype"/>
          <w:color w:val="000000"/>
          <w:szCs w:val="24"/>
        </w:rPr>
        <w:t xml:space="preserve">racción VI de la Ley de </w:t>
      </w:r>
      <w:r w:rsidR="00A970D5" w:rsidRPr="007657CF">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56F0ACAA" w:rsidR="00A914F3" w:rsidRPr="007657CF" w:rsidRDefault="00D10238" w:rsidP="0078246A">
      <w:pPr>
        <w:pStyle w:val="Ttulo2"/>
        <w:rPr>
          <w:rFonts w:eastAsiaTheme="minorHAnsi"/>
          <w:lang w:eastAsia="en-US"/>
        </w:rPr>
      </w:pPr>
      <w:r>
        <w:rPr>
          <w:rFonts w:eastAsiaTheme="minorHAnsi"/>
          <w:lang w:eastAsia="en-US"/>
        </w:rPr>
        <w:t>SÉPTIMO</w:t>
      </w:r>
      <w:r w:rsidR="00A914F3" w:rsidRPr="007657CF">
        <w:rPr>
          <w:rFonts w:eastAsiaTheme="minorHAnsi"/>
          <w:lang w:eastAsia="en-US"/>
        </w:rPr>
        <w:t>. De la ampliación del término para resolver.</w:t>
      </w:r>
    </w:p>
    <w:p w14:paraId="2B961806" w14:textId="0A17E290"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fecha</w:t>
      </w:r>
      <w:r w:rsidR="00DC786C">
        <w:rPr>
          <w:rFonts w:eastAsiaTheme="minorHAnsi" w:cstheme="minorBidi"/>
          <w:szCs w:val="24"/>
          <w:lang w:eastAsia="en-US"/>
        </w:rPr>
        <w:t xml:space="preserve"> </w:t>
      </w:r>
      <w:r w:rsidR="002E485E">
        <w:rPr>
          <w:rFonts w:eastAsiaTheme="minorHAnsi" w:cstheme="minorBidi"/>
          <w:szCs w:val="24"/>
          <w:lang w:eastAsia="en-US"/>
        </w:rPr>
        <w:t>dieciséis de febrero</w:t>
      </w:r>
      <w:r w:rsidR="00DC786C">
        <w:rPr>
          <w:rFonts w:eastAsiaTheme="minorHAnsi" w:cstheme="minorBidi"/>
          <w:szCs w:val="24"/>
          <w:lang w:eastAsia="en-US"/>
        </w:rPr>
        <w:t xml:space="preserve"> de dos mil veintitrés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683898A6" w14:textId="556E72E0"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De modo que, cuando se trate de un asunto excepcional, por alguna o todas las características mencionadas o bien, cuando el ingreso de asuntos al órgano jurisdiccional </w:t>
      </w:r>
      <w:r w:rsidRPr="007657CF">
        <w:rPr>
          <w:rFonts w:eastAsiaTheme="minorHAnsi" w:cstheme="minorBidi"/>
          <w:szCs w:val="24"/>
          <w:lang w:eastAsia="en-US"/>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421F418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00DC786C">
        <w:rPr>
          <w:rFonts w:eastAsiaTheme="minorHAnsi" w:cstheme="minorBidi"/>
          <w:szCs w:val="24"/>
          <w:lang w:eastAsia="en-US"/>
        </w:rPr>
        <w:t xml:space="preserve"> </w:t>
      </w: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40F8B344" w:rsidP="00275BE9">
      <w:pPr>
        <w:pStyle w:val="Ttulo2"/>
        <w:rPr>
          <w:rFonts w:eastAsia="Palatino Linotype"/>
        </w:rPr>
      </w:pPr>
      <w:r w:rsidRPr="40F8B344">
        <w:rPr>
          <w:rFonts w:eastAsia="Palatino Linotype"/>
        </w:rPr>
        <w:t>PRIMERO. De la competencia.</w:t>
      </w:r>
    </w:p>
    <w:p w14:paraId="35989289" w14:textId="11C7FF7B" w:rsidR="40F8B344" w:rsidRDefault="40F8B344" w:rsidP="40F8B344">
      <w:pPr>
        <w:pBdr>
          <w:top w:val="nil"/>
          <w:left w:val="nil"/>
          <w:bottom w:val="nil"/>
          <w:right w:val="nil"/>
          <w:between w:val="nil"/>
        </w:pBdr>
        <w:contextualSpacing/>
      </w:pPr>
      <w:r w:rsidRPr="40F8B344">
        <w:rPr>
          <w:rFonts w:eastAsia="Palatino Linotype" w:cs="Palatino Linotype"/>
          <w:szCs w:val="24"/>
          <w:lang w:val="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w:t>
      </w:r>
      <w:r w:rsidRPr="40F8B344">
        <w:rPr>
          <w:rFonts w:eastAsia="Palatino Linotype" w:cs="Palatino Linotype"/>
          <w:szCs w:val="24"/>
          <w:lang w:val="es-ES"/>
        </w:rPr>
        <w:lastRenderedPageBreak/>
        <w:t>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6483676" w14:textId="77777777" w:rsidR="002E485E" w:rsidRDefault="002E485E" w:rsidP="00A215DD"/>
    <w:p w14:paraId="0387F607" w14:textId="77777777" w:rsidR="002E485E" w:rsidRPr="00E06B6E" w:rsidRDefault="002E485E" w:rsidP="002E485E">
      <w:pPr>
        <w:pStyle w:val="Ttulo2"/>
        <w:rPr>
          <w:rFonts w:eastAsia="Palatino Linotype"/>
        </w:rPr>
      </w:pPr>
      <w:r w:rsidRPr="00E06B6E">
        <w:rPr>
          <w:rFonts w:eastAsia="Palatino Linotype"/>
        </w:rPr>
        <w:t>TERCERO. Cuestiones de previo y especial pronunciamiento.</w:t>
      </w:r>
    </w:p>
    <w:p w14:paraId="11F622BE" w14:textId="77777777" w:rsidR="002E485E" w:rsidRPr="00FB173E" w:rsidRDefault="002E485E" w:rsidP="002E485E">
      <w:pPr>
        <w:contextualSpacing/>
        <w:rPr>
          <w:rFonts w:eastAsia="Palatino Linotype" w:cs="Palatino Linotype"/>
          <w:szCs w:val="24"/>
        </w:rPr>
      </w:pPr>
      <w:r w:rsidRPr="00FB173E">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2A9F8F58" w14:textId="77777777" w:rsidR="002E485E" w:rsidRPr="00FB173E" w:rsidRDefault="002E485E" w:rsidP="002E485E">
      <w:pPr>
        <w:contextualSpacing/>
        <w:rPr>
          <w:rFonts w:eastAsia="Palatino Linotype" w:cs="Palatino Linotype"/>
          <w:szCs w:val="24"/>
        </w:rPr>
      </w:pPr>
    </w:p>
    <w:p w14:paraId="464ADEE9"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 xml:space="preserve">Artículo 180. </w:t>
      </w:r>
      <w:r w:rsidRPr="00FB173E">
        <w:rPr>
          <w:rFonts w:eastAsia="Palatino Linotype" w:cs="Palatino Linotype"/>
          <w:i/>
          <w:sz w:val="22"/>
        </w:rPr>
        <w:t>El recurso de revisión contendrá:</w:t>
      </w:r>
    </w:p>
    <w:p w14:paraId="41567679"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I. El sujeto obligado ante la cual se presentó la solicitud;</w:t>
      </w:r>
    </w:p>
    <w:p w14:paraId="2D0BD407"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II. El nombre del solicitante que recurre</w:t>
      </w:r>
      <w:r w:rsidRPr="00FB173E">
        <w:rPr>
          <w:rFonts w:eastAsia="Palatino Linotype" w:cs="Palatino Linotype"/>
          <w:i/>
          <w:sz w:val="22"/>
        </w:rPr>
        <w:t xml:space="preserve"> o de su representante y, en su caso, del tercero interesado, así como la dirección o medio que señale para recibir notificaciones;</w:t>
      </w:r>
    </w:p>
    <w:p w14:paraId="39D1E2BD"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III. El número de folio de respuesta de la solicitud de acceso;</w:t>
      </w:r>
    </w:p>
    <w:p w14:paraId="43F45077"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IV. La fecha en que fue notificada la respuesta al solicitante o tuvo conocimiento del acto reclamado, o de presentación de la solicitud, en caso de falta de respuesta;</w:t>
      </w:r>
    </w:p>
    <w:p w14:paraId="0EBFBCFA"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lastRenderedPageBreak/>
        <w:t>V. El acto que se recurre;</w:t>
      </w:r>
    </w:p>
    <w:p w14:paraId="6CC16AD4"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VI. Las razones o motivos de inconformidad;</w:t>
      </w:r>
    </w:p>
    <w:p w14:paraId="532C4711"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VII. La copia de la respuesta que se impugna y, en su caso, de la notificación correspondiente, en el caso de respuesta de la solicitud; y</w:t>
      </w:r>
    </w:p>
    <w:p w14:paraId="64AF4159"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VIII. Firma del recurrente, en su caso, cuando se presente por escrito, requisito sin el cual se dará trámite al recurso.</w:t>
      </w:r>
    </w:p>
    <w:p w14:paraId="326ADBEF" w14:textId="77777777" w:rsidR="002E485E" w:rsidRPr="00FB173E" w:rsidRDefault="002E485E" w:rsidP="002E485E">
      <w:pPr>
        <w:spacing w:line="240" w:lineRule="auto"/>
        <w:ind w:left="567" w:right="567"/>
        <w:contextualSpacing/>
        <w:rPr>
          <w:rFonts w:eastAsia="Palatino Linotype" w:cs="Palatino Linotype"/>
          <w:i/>
          <w:sz w:val="22"/>
        </w:rPr>
      </w:pPr>
    </w:p>
    <w:p w14:paraId="4884292E"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Adicionalmente, se podrán anexar las pruebas y demás elementos que considere procedentes someter a juicio del Instituto.</w:t>
      </w:r>
    </w:p>
    <w:p w14:paraId="112C9CE2" w14:textId="77777777" w:rsidR="002E485E" w:rsidRPr="00FB173E" w:rsidRDefault="002E485E" w:rsidP="002E485E">
      <w:pPr>
        <w:spacing w:line="240" w:lineRule="auto"/>
        <w:ind w:left="567" w:right="567"/>
        <w:contextualSpacing/>
        <w:rPr>
          <w:rFonts w:eastAsia="Palatino Linotype" w:cs="Palatino Linotype"/>
          <w:i/>
          <w:sz w:val="22"/>
        </w:rPr>
      </w:pPr>
    </w:p>
    <w:p w14:paraId="778B5567"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En ningún caso será necesario que el particular ratifique el recurso de revisión interpuesto.</w:t>
      </w:r>
    </w:p>
    <w:p w14:paraId="37583F50" w14:textId="77777777" w:rsidR="002E485E" w:rsidRPr="00FB173E" w:rsidRDefault="002E485E" w:rsidP="002E485E">
      <w:pPr>
        <w:spacing w:line="240" w:lineRule="auto"/>
        <w:ind w:left="567" w:right="567"/>
        <w:contextualSpacing/>
        <w:rPr>
          <w:rFonts w:eastAsia="Palatino Linotype" w:cs="Palatino Linotype"/>
          <w:i/>
          <w:sz w:val="22"/>
        </w:rPr>
      </w:pPr>
    </w:p>
    <w:p w14:paraId="4F81B34F"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En caso de que el recurso se interponga de manera electrónica no será indispensable que contengan los requisitos establecidos en las fracciones II</w:t>
      </w:r>
      <w:r w:rsidRPr="00FB173E">
        <w:rPr>
          <w:rFonts w:eastAsia="Palatino Linotype" w:cs="Palatino Linotype"/>
          <w:i/>
          <w:sz w:val="22"/>
        </w:rPr>
        <w:t>, IV, VII y VIII.</w:t>
      </w:r>
    </w:p>
    <w:p w14:paraId="3DC8AFF9" w14:textId="77777777" w:rsidR="002E485E" w:rsidRPr="00FB173E" w:rsidRDefault="002E485E" w:rsidP="002E485E">
      <w:pPr>
        <w:contextualSpacing/>
        <w:rPr>
          <w:rFonts w:eastAsia="Palatino Linotype" w:cs="Palatino Linotype"/>
          <w:b/>
          <w:i/>
          <w:szCs w:val="24"/>
        </w:rPr>
      </w:pPr>
    </w:p>
    <w:p w14:paraId="5713A7DE" w14:textId="77777777" w:rsidR="002E485E" w:rsidRPr="00FB173E" w:rsidRDefault="002E485E" w:rsidP="002E485E">
      <w:pPr>
        <w:contextualSpacing/>
        <w:rPr>
          <w:rFonts w:eastAsia="Palatino Linotype" w:cs="Palatino Linotype"/>
          <w:szCs w:val="24"/>
        </w:rPr>
      </w:pPr>
      <w:r w:rsidRPr="00FB173E">
        <w:rPr>
          <w:rFonts w:eastAsia="Palatino Linotype" w:cs="Palatino Linotype"/>
          <w:szCs w:val="24"/>
        </w:rPr>
        <w:t>Cabe señalar que el hoy Recurrente</w:t>
      </w:r>
      <w:r>
        <w:rPr>
          <w:rFonts w:eastAsia="Palatino Linotype" w:cs="Palatino Linotype"/>
          <w:szCs w:val="24"/>
        </w:rPr>
        <w:t xml:space="preserve"> no se identificó de manera alguna</w:t>
      </w:r>
      <w:r w:rsidRPr="00FB173E">
        <w:rPr>
          <w:rFonts w:eastAsia="Palatino Linotype" w:cs="Palatino Linotype"/>
          <w:szCs w:val="24"/>
        </w:rPr>
        <w:t>; 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81BC345" w14:textId="77777777" w:rsidR="002E485E" w:rsidRPr="00FB173E" w:rsidRDefault="002E485E" w:rsidP="002E485E">
      <w:pPr>
        <w:contextualSpacing/>
        <w:rPr>
          <w:rFonts w:eastAsia="Palatino Linotype" w:cs="Palatino Linotype"/>
          <w:szCs w:val="24"/>
        </w:rPr>
      </w:pPr>
    </w:p>
    <w:p w14:paraId="4C1EFCD1"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155.</w:t>
      </w:r>
      <w:r w:rsidRPr="00FB173E">
        <w:rPr>
          <w:rFonts w:eastAsia="Palatino Linotype" w:cs="Palatino Linotype"/>
          <w:i/>
          <w:sz w:val="22"/>
        </w:rPr>
        <w:t xml:space="preserve"> (…)</w:t>
      </w:r>
    </w:p>
    <w:p w14:paraId="5BD5B418" w14:textId="77777777" w:rsidR="002E485E" w:rsidRPr="00FB173E" w:rsidRDefault="002E485E" w:rsidP="002E485E">
      <w:pPr>
        <w:spacing w:line="240" w:lineRule="auto"/>
        <w:ind w:left="567" w:right="567"/>
        <w:contextualSpacing/>
        <w:rPr>
          <w:rFonts w:eastAsia="Palatino Linotype" w:cs="Palatino Linotype"/>
          <w:i/>
          <w:sz w:val="22"/>
        </w:rPr>
      </w:pPr>
    </w:p>
    <w:p w14:paraId="306AD237"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Las solicitudes anónimas</w:t>
      </w:r>
      <w:r w:rsidRPr="00FB173E">
        <w:rPr>
          <w:rFonts w:eastAsia="Palatino Linotype" w:cs="Palatino Linotype"/>
          <w:i/>
          <w:sz w:val="22"/>
        </w:rPr>
        <w:t xml:space="preserve">, con nombre incompleto o seudónimo </w:t>
      </w:r>
      <w:r w:rsidRPr="00FB173E">
        <w:rPr>
          <w:rFonts w:eastAsia="Palatino Linotype" w:cs="Palatino Linotype"/>
          <w:b/>
          <w:i/>
          <w:sz w:val="22"/>
        </w:rPr>
        <w:t>serán procedentes para su trámite</w:t>
      </w:r>
      <w:r w:rsidRPr="00FB173E">
        <w:rPr>
          <w:rFonts w:eastAsia="Palatino Linotype" w:cs="Palatino Linotype"/>
          <w:i/>
          <w:sz w:val="22"/>
        </w:rPr>
        <w:t xml:space="preserve"> por parte del sujeto obligado ante quien se presente. No podrá requerirse información adicional con motivo del nombre proporcionado por el solicitante.</w:t>
      </w:r>
    </w:p>
    <w:p w14:paraId="0D0F4520" w14:textId="77777777" w:rsidR="002E485E" w:rsidRPr="00FB173E" w:rsidRDefault="002E485E" w:rsidP="002E485E">
      <w:pPr>
        <w:contextualSpacing/>
        <w:rPr>
          <w:rFonts w:eastAsia="Palatino Linotype" w:cs="Palatino Linotype"/>
          <w:szCs w:val="24"/>
        </w:rPr>
      </w:pPr>
    </w:p>
    <w:p w14:paraId="1DDB987F" w14:textId="77777777" w:rsidR="002E485E" w:rsidRPr="00FB173E" w:rsidRDefault="002E485E" w:rsidP="002E485E">
      <w:pPr>
        <w:contextualSpacing/>
        <w:rPr>
          <w:rFonts w:eastAsia="Palatino Linotype" w:cs="Palatino Linotype"/>
          <w:szCs w:val="24"/>
        </w:rPr>
      </w:pPr>
      <w:r w:rsidRPr="00FB173E">
        <w:rPr>
          <w:rFonts w:eastAsia="Palatino Linotype" w:cs="Palatino Linotype"/>
          <w:szCs w:val="24"/>
        </w:rPr>
        <w:t xml:space="preserve">Robusteciendo lo anterior se encuentra lo dispuesto en los artículos 6, Apartado A, fracciones III y IV de la Constitución Política de los Estados Unidos Mexicanos y 5 </w:t>
      </w:r>
      <w:r w:rsidRPr="00FB173E">
        <w:rPr>
          <w:rFonts w:eastAsia="Palatino Linotype" w:cs="Palatino Linotype"/>
          <w:szCs w:val="24"/>
        </w:rPr>
        <w:lastRenderedPageBreak/>
        <w:t>párrafos vigésimo, vigésimo primero y vigésimo segundo, de la Constitución Política del Estado Libre y Soberano de México, se establece lo siguiente:</w:t>
      </w:r>
    </w:p>
    <w:p w14:paraId="0C75F8A3" w14:textId="77777777" w:rsidR="002E485E" w:rsidRPr="00FB173E" w:rsidRDefault="002E485E" w:rsidP="002E485E">
      <w:pPr>
        <w:contextualSpacing/>
        <w:rPr>
          <w:rFonts w:eastAsia="Palatino Linotype" w:cs="Palatino Linotype"/>
          <w:szCs w:val="24"/>
        </w:rPr>
      </w:pPr>
    </w:p>
    <w:p w14:paraId="24D0370B" w14:textId="77777777" w:rsidR="002E485E" w:rsidRPr="00FB173E" w:rsidRDefault="002E485E" w:rsidP="002E485E">
      <w:pPr>
        <w:spacing w:line="240" w:lineRule="auto"/>
        <w:ind w:left="567" w:right="567"/>
        <w:contextualSpacing/>
        <w:jc w:val="center"/>
        <w:rPr>
          <w:rFonts w:eastAsia="Palatino Linotype" w:cs="Palatino Linotype"/>
          <w:b/>
          <w:i/>
          <w:sz w:val="22"/>
          <w:u w:val="single"/>
        </w:rPr>
      </w:pPr>
      <w:r w:rsidRPr="00FB173E">
        <w:rPr>
          <w:rFonts w:eastAsia="Palatino Linotype" w:cs="Palatino Linotype"/>
          <w:b/>
          <w:i/>
          <w:sz w:val="22"/>
          <w:u w:val="single"/>
        </w:rPr>
        <w:t>Constitución Política de los Estados Unidos Mexicanos</w:t>
      </w:r>
    </w:p>
    <w:p w14:paraId="62DC72D1"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6</w:t>
      </w:r>
      <w:r w:rsidRPr="00FB173E">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E2DA341"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77DCBA98"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Para efectos de lo dispuesto en el presente artículo se observará lo siguiente: </w:t>
      </w:r>
    </w:p>
    <w:p w14:paraId="69EF4C15"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1C46AD01"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5E67BE00"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4CF10082"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54AD5464" w14:textId="77777777" w:rsidR="002E485E" w:rsidRPr="00FB173E" w:rsidRDefault="002E485E" w:rsidP="002E485E">
      <w:pPr>
        <w:spacing w:line="240" w:lineRule="auto"/>
        <w:ind w:left="567" w:right="567"/>
        <w:contextualSpacing/>
        <w:rPr>
          <w:rFonts w:eastAsia="Palatino Linotype" w:cs="Palatino Linotype"/>
          <w:i/>
          <w:sz w:val="22"/>
        </w:rPr>
      </w:pPr>
    </w:p>
    <w:p w14:paraId="188B6004" w14:textId="77777777" w:rsidR="002E485E" w:rsidRPr="00FB173E" w:rsidRDefault="002E485E" w:rsidP="002E485E">
      <w:pPr>
        <w:spacing w:line="240" w:lineRule="auto"/>
        <w:ind w:left="567" w:right="567"/>
        <w:contextualSpacing/>
        <w:jc w:val="center"/>
        <w:rPr>
          <w:rFonts w:eastAsia="Palatino Linotype" w:cs="Palatino Linotype"/>
          <w:b/>
          <w:i/>
          <w:sz w:val="22"/>
          <w:u w:val="single"/>
        </w:rPr>
      </w:pPr>
      <w:r w:rsidRPr="00FB173E">
        <w:rPr>
          <w:rFonts w:eastAsia="Palatino Linotype" w:cs="Palatino Linotype"/>
          <w:b/>
          <w:i/>
          <w:sz w:val="22"/>
          <w:u w:val="single"/>
        </w:rPr>
        <w:t>Constitución Política del Estado Libre y Soberano de México</w:t>
      </w:r>
    </w:p>
    <w:p w14:paraId="35EF2B35"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5</w:t>
      </w:r>
      <w:r w:rsidRPr="00FB173E">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3595B1C"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06090642"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2341D796"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2FF86584"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675B527E" w14:textId="77777777" w:rsidR="002E485E" w:rsidRPr="00FB173E" w:rsidRDefault="002E485E" w:rsidP="002E485E">
      <w:pPr>
        <w:spacing w:line="240" w:lineRule="auto"/>
        <w:ind w:left="567" w:right="567"/>
        <w:contextualSpacing/>
        <w:rPr>
          <w:rFonts w:eastAsia="Palatino Linotype" w:cs="Palatino Linotype"/>
          <w:i/>
          <w:sz w:val="22"/>
        </w:rPr>
      </w:pPr>
    </w:p>
    <w:p w14:paraId="357887F0"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C03C5B2" w14:textId="77777777" w:rsidR="002E485E" w:rsidRPr="00FB173E" w:rsidRDefault="002E485E" w:rsidP="002E485E">
      <w:pPr>
        <w:spacing w:line="240" w:lineRule="auto"/>
        <w:ind w:left="567" w:right="567"/>
        <w:contextualSpacing/>
        <w:rPr>
          <w:rFonts w:eastAsia="Palatino Linotype" w:cs="Palatino Linotype"/>
          <w:i/>
          <w:sz w:val="22"/>
        </w:rPr>
      </w:pPr>
    </w:p>
    <w:p w14:paraId="67C430C0"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Este derecho se regirá por los principios y bases siguientes:</w:t>
      </w:r>
    </w:p>
    <w:p w14:paraId="6C8F35F3"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4D15A350"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III.</w:t>
      </w:r>
      <w:r w:rsidRPr="00FB173E">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52270D9A"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IV.</w:t>
      </w:r>
      <w:r w:rsidRPr="00FB173E">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3F41A91C"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55015AAE"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VIII.</w:t>
      </w:r>
      <w:r w:rsidRPr="00FB173E">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3000B84D"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w:t>
      </w:r>
    </w:p>
    <w:p w14:paraId="26AB3BD0" w14:textId="77777777" w:rsidR="002E485E" w:rsidRPr="00FB173E" w:rsidRDefault="002E485E" w:rsidP="002E485E">
      <w:pPr>
        <w:ind w:left="567" w:right="567"/>
        <w:contextualSpacing/>
        <w:rPr>
          <w:rFonts w:eastAsia="Palatino Linotype" w:cs="Palatino Linotype"/>
          <w:szCs w:val="24"/>
        </w:rPr>
      </w:pPr>
    </w:p>
    <w:p w14:paraId="12226C3D" w14:textId="77777777" w:rsidR="002E485E" w:rsidRPr="00FB173E" w:rsidRDefault="002E485E" w:rsidP="002E485E">
      <w:pPr>
        <w:ind w:right="49"/>
        <w:contextualSpacing/>
        <w:rPr>
          <w:rFonts w:eastAsia="Palatino Linotype" w:cs="Palatino Linotype"/>
          <w:szCs w:val="24"/>
        </w:rPr>
      </w:pPr>
      <w:r w:rsidRPr="00FB173E">
        <w:rPr>
          <w:rFonts w:eastAsia="Palatino Linotype" w:cs="Palatino Linotype"/>
          <w:szCs w:val="24"/>
        </w:rPr>
        <w:t>Por otra parte, del contenido del artículo 1 de la Constitución Política de los Estados Unidos Mexicanos, se destaca lo siguiente:</w:t>
      </w:r>
    </w:p>
    <w:p w14:paraId="4D9F1330"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b/>
          <w:i/>
          <w:sz w:val="22"/>
        </w:rPr>
        <w:t>Artículo 1o</w:t>
      </w:r>
      <w:r w:rsidRPr="00FB173E">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AAFE6A9" w14:textId="77777777" w:rsidR="002E485E" w:rsidRPr="00FB173E" w:rsidRDefault="002E485E" w:rsidP="002E485E">
      <w:pPr>
        <w:spacing w:line="240" w:lineRule="auto"/>
        <w:ind w:left="567" w:right="567"/>
        <w:contextualSpacing/>
        <w:rPr>
          <w:rFonts w:eastAsia="Palatino Linotype" w:cs="Palatino Linotype"/>
          <w:i/>
          <w:sz w:val="22"/>
        </w:rPr>
      </w:pPr>
    </w:p>
    <w:p w14:paraId="7930D382"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612F1491" w14:textId="77777777" w:rsidR="002E485E" w:rsidRPr="00FB173E" w:rsidRDefault="002E485E" w:rsidP="002E485E">
      <w:pPr>
        <w:spacing w:line="240" w:lineRule="auto"/>
        <w:ind w:left="567" w:right="567"/>
        <w:contextualSpacing/>
        <w:rPr>
          <w:rFonts w:eastAsia="Palatino Linotype" w:cs="Palatino Linotype"/>
          <w:i/>
          <w:sz w:val="22"/>
        </w:rPr>
      </w:pPr>
    </w:p>
    <w:p w14:paraId="6634DFB5" w14:textId="77777777" w:rsidR="002E485E" w:rsidRPr="00FB173E" w:rsidRDefault="002E485E" w:rsidP="002E485E">
      <w:pPr>
        <w:spacing w:line="240" w:lineRule="auto"/>
        <w:ind w:left="567" w:right="567"/>
        <w:contextualSpacing/>
        <w:rPr>
          <w:rFonts w:eastAsia="Palatino Linotype" w:cs="Palatino Linotype"/>
          <w:i/>
          <w:sz w:val="22"/>
        </w:rPr>
      </w:pPr>
      <w:r w:rsidRPr="00FB173E">
        <w:rPr>
          <w:rFonts w:eastAsia="Palatino Linotype" w:cs="Palatino Linotype"/>
          <w:i/>
          <w:sz w:val="22"/>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FB173E">
        <w:rPr>
          <w:rFonts w:eastAsia="Palatino Linotype" w:cs="Palatino Linotype"/>
          <w:i/>
          <w:sz w:val="22"/>
        </w:rPr>
        <w:lastRenderedPageBreak/>
        <w:t>deberá prevenir, investigar, sancionar y reparar las violaciones a los derechos humanos, en los términos que establezca la ley.</w:t>
      </w:r>
    </w:p>
    <w:p w14:paraId="15770536" w14:textId="77777777" w:rsidR="002E485E" w:rsidRPr="00FB173E" w:rsidRDefault="002E485E" w:rsidP="002E485E">
      <w:pPr>
        <w:rPr>
          <w:sz w:val="20"/>
        </w:rPr>
      </w:pPr>
    </w:p>
    <w:p w14:paraId="120FB605" w14:textId="77777777" w:rsidR="002E485E" w:rsidRPr="00FB173E" w:rsidRDefault="002E485E" w:rsidP="002E485E">
      <w:pPr>
        <w:contextualSpacing/>
        <w:rPr>
          <w:rFonts w:eastAsia="Palatino Linotype" w:cs="Palatino Linotype"/>
          <w:szCs w:val="24"/>
        </w:rPr>
      </w:pPr>
      <w:r w:rsidRPr="00FB173E">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FC6A9A4" w14:textId="77777777" w:rsidR="002E485E" w:rsidRPr="00FB173E" w:rsidRDefault="002E485E" w:rsidP="002E485E">
      <w:pPr>
        <w:contextualSpacing/>
        <w:rPr>
          <w:rFonts w:eastAsia="Palatino Linotype" w:cs="Palatino Linotype"/>
          <w:sz w:val="20"/>
          <w:szCs w:val="24"/>
        </w:rPr>
      </w:pPr>
    </w:p>
    <w:p w14:paraId="0366F1E4" w14:textId="77777777" w:rsidR="002E485E" w:rsidRDefault="002E485E" w:rsidP="002E485E">
      <w:pPr>
        <w:pBdr>
          <w:top w:val="nil"/>
          <w:left w:val="nil"/>
          <w:bottom w:val="nil"/>
          <w:right w:val="nil"/>
          <w:between w:val="nil"/>
        </w:pBdr>
        <w:contextualSpacing/>
        <w:rPr>
          <w:rFonts w:eastAsia="Palatino Linotype" w:cs="Palatino Linotype"/>
          <w:color w:val="000000"/>
          <w:szCs w:val="24"/>
        </w:rPr>
      </w:pPr>
      <w:r w:rsidRPr="00FB173E">
        <w:rPr>
          <w:rFonts w:eastAsia="Palatino Linotype" w:cs="Palatino Linotype"/>
          <w:color w:val="000000"/>
          <w:szCs w:val="24"/>
        </w:rPr>
        <w:t>En conclusión, se cubrieron los requisitos de procedencia y procedibilidad y conforme a las constancias que obran en el expediente.</w:t>
      </w:r>
    </w:p>
    <w:p w14:paraId="4F70ADC2" w14:textId="77777777" w:rsidR="0031280C" w:rsidRPr="007657CF" w:rsidRDefault="0031280C" w:rsidP="00A970D5">
      <w:pPr>
        <w:pBdr>
          <w:top w:val="nil"/>
          <w:left w:val="nil"/>
          <w:bottom w:val="nil"/>
          <w:right w:val="nil"/>
          <w:between w:val="nil"/>
        </w:pBdr>
        <w:contextualSpacing/>
        <w:rPr>
          <w:rFonts w:eastAsia="Palatino Linotype" w:cs="Palatino Linotype"/>
          <w:color w:val="000000"/>
          <w:szCs w:val="24"/>
        </w:rPr>
      </w:pPr>
    </w:p>
    <w:p w14:paraId="6D04F852" w14:textId="512573B9" w:rsidR="00A970D5" w:rsidRPr="007657CF" w:rsidRDefault="002E485E" w:rsidP="00275BE9">
      <w:pPr>
        <w:pStyle w:val="Ttulo2"/>
        <w:rPr>
          <w:rFonts w:eastAsia="Palatino Linotype"/>
        </w:rPr>
      </w:pPr>
      <w:r>
        <w:rPr>
          <w:rFonts w:eastAsia="Palatino Linotype"/>
        </w:rPr>
        <w:t>CUARTO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w:t>
      </w:r>
      <w:r w:rsidRPr="007657CF">
        <w:rPr>
          <w:rFonts w:eastAsia="Palatino Linotype" w:cs="Palatino Linotype"/>
          <w:color w:val="000000"/>
          <w:szCs w:val="24"/>
        </w:rPr>
        <w:lastRenderedPageBreak/>
        <w:t>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1CC9F6E7" w:rsidR="00A970D5" w:rsidRPr="007657CF" w:rsidRDefault="002E485E" w:rsidP="00275BE9">
      <w:pPr>
        <w:pStyle w:val="Ttulo2"/>
        <w:rPr>
          <w:rFonts w:eastAsia="Palatino Linotype"/>
        </w:rPr>
      </w:pPr>
      <w:r>
        <w:rPr>
          <w:rFonts w:eastAsia="Palatino Linotype"/>
        </w:rPr>
        <w:t>QUIN</w:t>
      </w:r>
      <w:r w:rsidR="00A970D5" w:rsidRPr="007657CF">
        <w:rPr>
          <w:rFonts w:eastAsia="Palatino Linotype"/>
        </w:rPr>
        <w:t>TO.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324835C" w14:textId="21F13151" w:rsidR="00BD06E4" w:rsidRDefault="00A970D5" w:rsidP="00A30758">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2E485E">
        <w:rPr>
          <w:rFonts w:eastAsia="Palatino Linotype" w:cs="Palatino Linotype"/>
          <w:color w:val="000000"/>
          <w:szCs w:val="24"/>
        </w:rPr>
        <w:t>el</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BD06E4">
        <w:rPr>
          <w:rFonts w:eastAsia="Palatino Linotype" w:cs="Palatino Linotype"/>
          <w:color w:val="000000"/>
          <w:szCs w:val="24"/>
        </w:rPr>
        <w:t xml:space="preserve">que </w:t>
      </w:r>
      <w:r w:rsidR="00A30758">
        <w:rPr>
          <w:rFonts w:eastAsia="Palatino Linotype" w:cs="Palatino Linotype"/>
          <w:color w:val="000000"/>
          <w:szCs w:val="24"/>
        </w:rPr>
        <w:t xml:space="preserve">se le </w:t>
      </w:r>
      <w:r w:rsidR="002E485E">
        <w:rPr>
          <w:rFonts w:eastAsia="Palatino Linotype" w:cs="Palatino Linotype"/>
          <w:color w:val="000000"/>
          <w:szCs w:val="24"/>
        </w:rPr>
        <w:t>hiciera entrega de los siguiente:</w:t>
      </w:r>
    </w:p>
    <w:p w14:paraId="6D489B43" w14:textId="77777777" w:rsidR="002E485E" w:rsidRDefault="002E485E" w:rsidP="00A30758">
      <w:pPr>
        <w:pBdr>
          <w:top w:val="nil"/>
          <w:left w:val="nil"/>
          <w:bottom w:val="nil"/>
          <w:right w:val="nil"/>
          <w:between w:val="nil"/>
        </w:pBdr>
        <w:contextualSpacing/>
        <w:rPr>
          <w:rFonts w:eastAsia="Palatino Linotype" w:cs="Palatino Linotype"/>
          <w:color w:val="000000"/>
          <w:szCs w:val="24"/>
        </w:rPr>
      </w:pPr>
    </w:p>
    <w:p w14:paraId="6B6FDB09" w14:textId="18BA356C" w:rsidR="002E485E" w:rsidRDefault="002E485E" w:rsidP="002E485E">
      <w:pPr>
        <w:pStyle w:val="Prrafodelista"/>
        <w:numPr>
          <w:ilvl w:val="0"/>
          <w:numId w:val="21"/>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Relación con nombre completo, adscripción, forma de registrar su entrada y salida, fecha de alta y sueldo bruto mensual de los servidores públicos que su nombramiento haya sido firmado por el Director General del organismo, Enrique Sánchez León.</w:t>
      </w:r>
    </w:p>
    <w:p w14:paraId="2DFC7DFA" w14:textId="72E88937" w:rsidR="002E485E" w:rsidRDefault="00AF1E67" w:rsidP="002E485E">
      <w:pPr>
        <w:pStyle w:val="Prrafodelista"/>
        <w:numPr>
          <w:ilvl w:val="0"/>
          <w:numId w:val="21"/>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Área de adscripción, forma de registrar la entrada y salida de labores, fecha de alta y sueldo bruto mensual de todos los servidores públicos.</w:t>
      </w:r>
    </w:p>
    <w:p w14:paraId="34310569" w14:textId="42C7323A" w:rsidR="00AF1E67" w:rsidRPr="002E485E" w:rsidRDefault="00AF1E67" w:rsidP="002E485E">
      <w:pPr>
        <w:pStyle w:val="Prrafodelista"/>
        <w:numPr>
          <w:ilvl w:val="0"/>
          <w:numId w:val="21"/>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Área de adscripción, forma de registrar la entrada y salida de labores, fecha de alta y sueldo bruto mensual de una persona quien el particular identifica como sobrina del Director General, con la finalidad de acreditar el nepotismo y realizar la denuncia en la Contraloría.</w:t>
      </w:r>
    </w:p>
    <w:p w14:paraId="081A772A" w14:textId="77777777" w:rsidR="00BD06E4" w:rsidRDefault="00BD06E4" w:rsidP="00A970D5">
      <w:pPr>
        <w:pBdr>
          <w:top w:val="nil"/>
          <w:left w:val="nil"/>
          <w:bottom w:val="nil"/>
          <w:right w:val="nil"/>
          <w:between w:val="nil"/>
        </w:pBdr>
        <w:contextualSpacing/>
        <w:rPr>
          <w:rFonts w:eastAsia="Palatino Linotype" w:cs="Palatino Linotype"/>
          <w:color w:val="000000"/>
          <w:szCs w:val="24"/>
        </w:rPr>
      </w:pPr>
    </w:p>
    <w:p w14:paraId="46A58DB1" w14:textId="6F1E460A" w:rsidR="009308DA" w:rsidRPr="00AF1E67" w:rsidRDefault="00A970D5" w:rsidP="00050FF1">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124B32">
        <w:rPr>
          <w:rFonts w:eastAsia="Palatino Linotype" w:cs="Palatino Linotype"/>
          <w:color w:val="000000"/>
          <w:szCs w:val="24"/>
        </w:rPr>
        <w:t>hizo entrega de</w:t>
      </w:r>
      <w:r w:rsidR="00C1202E">
        <w:rPr>
          <w:rFonts w:eastAsia="Palatino Linotype" w:cs="Palatino Linotype"/>
          <w:color w:val="000000"/>
          <w:szCs w:val="24"/>
        </w:rPr>
        <w:t>l</w:t>
      </w:r>
      <w:r w:rsidR="00124B32">
        <w:rPr>
          <w:rFonts w:eastAsia="Palatino Linotype" w:cs="Palatino Linotype"/>
          <w:color w:val="000000"/>
          <w:szCs w:val="24"/>
        </w:rPr>
        <w:t xml:space="preserve"> documento</w:t>
      </w:r>
      <w:r w:rsidR="00AF1E67">
        <w:rPr>
          <w:rFonts w:eastAsia="Palatino Linotype" w:cs="Palatino Linotype"/>
          <w:color w:val="000000"/>
          <w:szCs w:val="24"/>
        </w:rPr>
        <w:t xml:space="preserve"> denominado </w:t>
      </w:r>
      <w:r w:rsidR="00AF1E67" w:rsidRPr="00AF1E67">
        <w:rPr>
          <w:rFonts w:eastAsia="Palatino Linotype" w:cs="Palatino Linotype"/>
          <w:b/>
          <w:bCs/>
          <w:color w:val="000000"/>
          <w:szCs w:val="24"/>
        </w:rPr>
        <w:t>“</w:t>
      </w:r>
      <w:r w:rsidR="00AF1E67" w:rsidRPr="00AF1E67">
        <w:rPr>
          <w:b/>
          <w:bCs/>
        </w:rPr>
        <w:t>SOL00021OASLERMAIP2022</w:t>
      </w:r>
      <w:r w:rsidR="00AF1E67" w:rsidRPr="00AF1E67">
        <w:rPr>
          <w:b/>
          <w:bCs/>
          <w:lang w:val="es-MX"/>
        </w:rPr>
        <w:t>.pdf”</w:t>
      </w:r>
      <w:r w:rsidR="00AF1E67">
        <w:rPr>
          <w:lang w:val="es-MX"/>
        </w:rPr>
        <w:t xml:space="preserve">, </w:t>
      </w:r>
      <w:r w:rsidR="003850AB">
        <w:rPr>
          <w:lang w:val="es-MX"/>
        </w:rPr>
        <w:t>en el que consta lo siguiente:</w:t>
      </w:r>
    </w:p>
    <w:p w14:paraId="7E1627BB" w14:textId="32FF223A" w:rsidR="00124B32" w:rsidRDefault="00124B32" w:rsidP="00050FF1">
      <w:pPr>
        <w:pBdr>
          <w:top w:val="nil"/>
          <w:left w:val="nil"/>
          <w:bottom w:val="nil"/>
          <w:right w:val="nil"/>
          <w:between w:val="nil"/>
        </w:pBdr>
        <w:contextualSpacing/>
        <w:rPr>
          <w:rFonts w:eastAsia="Palatino Linotype" w:cs="Palatino Linotype"/>
          <w:color w:val="000000"/>
          <w:szCs w:val="24"/>
        </w:rPr>
      </w:pPr>
    </w:p>
    <w:p w14:paraId="00D0D720" w14:textId="449AF5AD" w:rsidR="00124B32" w:rsidRDefault="003850AB" w:rsidP="00C1202E">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Oficio número UTAI/177/2022, emitido por la Titular de la Unidad de Transparencia, con el cual se informó que se adjuntó el oficio de respuesta del área competente para dar atención en tiempo y forma a la solicitud de acceso.</w:t>
      </w:r>
    </w:p>
    <w:p w14:paraId="4968D9E5" w14:textId="5127029B" w:rsidR="003850AB" w:rsidRDefault="003850AB" w:rsidP="00C1202E">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Oficio número RH/546/2022, suscrito por la Jefa del Departamento de Recursos Humanos, por medio del cual se hizo del conocimiento que la información solicitada se encuentra disponible al público de manera permanente y actualizada de forma sencilla en el portal de Información Pública de Oficio Mexiquense (IPOMEX), en el enlace </w:t>
      </w:r>
      <w:bookmarkStart w:id="1" w:name="OLE_LINK1"/>
      <w:r>
        <w:rPr>
          <w:rFonts w:eastAsia="Palatino Linotype" w:cs="Palatino Linotype"/>
          <w:color w:val="000000"/>
        </w:rPr>
        <w:fldChar w:fldCharType="begin"/>
      </w:r>
      <w:r>
        <w:rPr>
          <w:rFonts w:eastAsia="Palatino Linotype" w:cs="Palatino Linotype"/>
          <w:color w:val="000000"/>
        </w:rPr>
        <w:instrText xml:space="preserve"> HYPERLINK "https://ipomex.org.mx/ipo3/lgt/índice/OASLERMA.web" </w:instrText>
      </w:r>
      <w:r>
        <w:rPr>
          <w:rFonts w:eastAsia="Palatino Linotype" w:cs="Palatino Linotype"/>
          <w:color w:val="000000"/>
        </w:rPr>
        <w:fldChar w:fldCharType="separate"/>
      </w:r>
      <w:r w:rsidRPr="00B22B92">
        <w:rPr>
          <w:rStyle w:val="Hipervnculo"/>
          <w:rFonts w:eastAsia="Palatino Linotype" w:cs="Palatino Linotype"/>
        </w:rPr>
        <w:t>https://ipomex.org.mx/ipo3/lgt/índice/OASLERMA.web</w:t>
      </w:r>
      <w:r>
        <w:rPr>
          <w:rFonts w:eastAsia="Palatino Linotype" w:cs="Palatino Linotype"/>
          <w:color w:val="000000"/>
        </w:rPr>
        <w:fldChar w:fldCharType="end"/>
      </w:r>
      <w:r>
        <w:rPr>
          <w:rFonts w:eastAsia="Palatino Linotype" w:cs="Palatino Linotype"/>
          <w:color w:val="000000"/>
        </w:rPr>
        <w:t>.</w:t>
      </w:r>
      <w:bookmarkEnd w:id="1"/>
    </w:p>
    <w:p w14:paraId="23ABDD0B" w14:textId="77777777" w:rsidR="00C1202E" w:rsidRDefault="00C1202E" w:rsidP="00A970D5">
      <w:pPr>
        <w:pBdr>
          <w:top w:val="nil"/>
          <w:left w:val="nil"/>
          <w:bottom w:val="nil"/>
          <w:right w:val="nil"/>
          <w:between w:val="nil"/>
        </w:pBdr>
        <w:contextualSpacing/>
        <w:rPr>
          <w:rFonts w:eastAsia="Palatino Linotype" w:cs="Palatino Linotype"/>
          <w:color w:val="000000"/>
          <w:szCs w:val="24"/>
        </w:rPr>
      </w:pPr>
    </w:p>
    <w:p w14:paraId="6128DFF4" w14:textId="23FE1534"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CB2CD7">
        <w:rPr>
          <w:rFonts w:eastAsia="Palatino Linotype" w:cs="Palatino Linotype"/>
          <w:color w:val="000000"/>
          <w:szCs w:val="24"/>
        </w:rPr>
        <w:t>Ante la</w:t>
      </w:r>
      <w:r w:rsidR="00A970D5" w:rsidRPr="00CB2CD7">
        <w:rPr>
          <w:rFonts w:eastAsia="Palatino Linotype" w:cs="Palatino Linotype"/>
          <w:color w:val="000000"/>
          <w:szCs w:val="24"/>
        </w:rPr>
        <w:t xml:space="preserve"> respuesta</w:t>
      </w:r>
      <w:r w:rsidRPr="00CB2CD7">
        <w:rPr>
          <w:rFonts w:eastAsia="Palatino Linotype" w:cs="Palatino Linotype"/>
          <w:color w:val="000000"/>
          <w:szCs w:val="24"/>
        </w:rPr>
        <w:t xml:space="preserve"> emitida</w:t>
      </w:r>
      <w:r w:rsidR="00E41D06" w:rsidRPr="00CB2CD7">
        <w:rPr>
          <w:rFonts w:eastAsia="Palatino Linotype" w:cs="Palatino Linotype"/>
          <w:color w:val="000000"/>
          <w:szCs w:val="24"/>
        </w:rPr>
        <w:t xml:space="preserve"> </w:t>
      </w:r>
      <w:r w:rsidR="00B32535" w:rsidRPr="00CB2CD7">
        <w:rPr>
          <w:rFonts w:eastAsia="Palatino Linotype" w:cs="Palatino Linotype"/>
          <w:color w:val="000000"/>
          <w:szCs w:val="24"/>
        </w:rPr>
        <w:t>por el Sujeto Obligado,</w:t>
      </w:r>
      <w:r w:rsidRPr="00CB2CD7">
        <w:rPr>
          <w:rFonts w:eastAsia="Palatino Linotype" w:cs="Palatino Linotype"/>
          <w:color w:val="000000"/>
          <w:szCs w:val="24"/>
        </w:rPr>
        <w:t xml:space="preserve"> </w:t>
      </w:r>
      <w:r w:rsidR="00511367" w:rsidRPr="00CB2CD7">
        <w:rPr>
          <w:rFonts w:eastAsia="Palatino Linotype" w:cs="Palatino Linotype"/>
          <w:color w:val="000000"/>
          <w:szCs w:val="24"/>
        </w:rPr>
        <w:t>la</w:t>
      </w:r>
      <w:r w:rsidR="00A970D5" w:rsidRPr="00CB2CD7">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A51C01">
        <w:rPr>
          <w:rFonts w:eastAsia="Palatino Linotype" w:cs="Palatino Linotype"/>
          <w:color w:val="000000"/>
          <w:szCs w:val="24"/>
        </w:rPr>
        <w:t xml:space="preserve"> la respuesta incompleta; dando como</w:t>
      </w:r>
      <w:r w:rsidR="004018B4">
        <w:rPr>
          <w:rFonts w:eastAsia="Palatino Linotype" w:cs="Palatino Linotype"/>
          <w:color w:val="000000"/>
          <w:szCs w:val="24"/>
        </w:rPr>
        <w:t xml:space="preserve"> razones o motivos de inconformidad </w:t>
      </w:r>
      <w:r w:rsidR="00A51C01">
        <w:rPr>
          <w:rFonts w:eastAsia="Palatino Linotype" w:cs="Palatino Linotype"/>
          <w:color w:val="000000"/>
          <w:szCs w:val="24"/>
        </w:rPr>
        <w:t xml:space="preserve">que se proporcionó un link en el que se observan datos parciales y lo que se solicitó no se observa, principalmente lo relativo a los servidores públicos </w:t>
      </w:r>
      <w:r w:rsidR="00D31A4A">
        <w:rPr>
          <w:rFonts w:eastAsia="Palatino Linotype" w:cs="Palatino Linotype"/>
          <w:color w:val="000000"/>
          <w:szCs w:val="24"/>
        </w:rPr>
        <w:t>cuyo nombramiento fue firmado por el Director General del Organismo.</w:t>
      </w:r>
    </w:p>
    <w:p w14:paraId="3AC05501" w14:textId="77777777" w:rsidR="003D372B" w:rsidRDefault="003D372B" w:rsidP="00A970D5">
      <w:pPr>
        <w:pBdr>
          <w:top w:val="nil"/>
          <w:left w:val="nil"/>
          <w:bottom w:val="nil"/>
          <w:right w:val="nil"/>
          <w:between w:val="nil"/>
        </w:pBdr>
        <w:contextualSpacing/>
        <w:rPr>
          <w:rFonts w:eastAsia="Palatino Linotype" w:cs="Palatino Linotype"/>
          <w:color w:val="000000"/>
          <w:szCs w:val="24"/>
        </w:rPr>
      </w:pPr>
    </w:p>
    <w:p w14:paraId="30927B79" w14:textId="3D9DBE7F" w:rsidR="006D5EFB" w:rsidRDefault="00BC71EE" w:rsidP="00A970D5">
      <w:pPr>
        <w:pBdr>
          <w:top w:val="nil"/>
          <w:left w:val="nil"/>
          <w:bottom w:val="nil"/>
          <w:right w:val="nil"/>
          <w:between w:val="nil"/>
        </w:pBdr>
        <w:contextualSpacing/>
        <w:rPr>
          <w:szCs w:val="24"/>
        </w:rPr>
      </w:pPr>
      <w:r w:rsidRPr="00BC71EE">
        <w:rPr>
          <w:szCs w:val="24"/>
        </w:rPr>
        <w:t xml:space="preserve">Se debe resaltar que ninguna de las partes realizó manifestaciones durante la etapa de instrucción en el presente procedimiento. En consecuencia, es necesario precisar que, toda vez que el Sujeto Obligado fue omiso de enviar el Informe Justificado ante este </w:t>
      </w:r>
      <w:r w:rsidRPr="00BC71EE">
        <w:rPr>
          <w:szCs w:val="24"/>
        </w:rPr>
        <w:lastRenderedPageBreak/>
        <w:t>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A6646C7" w14:textId="77777777" w:rsidR="00BC71EE" w:rsidRPr="007657CF" w:rsidRDefault="00BC71EE"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w:t>
      </w:r>
      <w:r w:rsidRPr="007657CF">
        <w:lastRenderedPageBreak/>
        <w:t xml:space="preserve">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lastRenderedPageBreak/>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 xml:space="preserve">VI. Los sujetos obligados deberán preservar sus documentos en archivos administrativos actualizados y publicarán, a través de los medios electrónicos disponibles, la información </w:t>
      </w:r>
      <w:r w:rsidRPr="007657CF">
        <w:lastRenderedPageBreak/>
        <w:t>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41B8A2B4"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6D2955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1247636" w14:textId="7E86CB51" w:rsidR="00FB6016" w:rsidRDefault="00A970D5" w:rsidP="00D5501C">
      <w:pPr>
        <w:rPr>
          <w:rFonts w:eastAsia="Palatino Linotype" w:cs="Palatino Linotype"/>
          <w:szCs w:val="24"/>
        </w:rPr>
      </w:pPr>
      <w:r w:rsidRPr="007657CF">
        <w:rPr>
          <w:rFonts w:eastAsia="Palatino Linotype" w:cs="Palatino Linotype"/>
          <w:szCs w:val="24"/>
        </w:rPr>
        <w:t xml:space="preserve">En segundo término, </w:t>
      </w:r>
      <w:r w:rsidR="00FB6016">
        <w:rPr>
          <w:rFonts w:eastAsia="Palatino Linotype" w:cs="Palatino Linotype"/>
          <w:szCs w:val="24"/>
        </w:rPr>
        <w:t xml:space="preserve">señalar que el Recurrente expresó su inconformidad respecto de que no se le entregó la información solicitada “principalmente” de los servidores públicos cuyo nombramiento fue firmado por el Director General; es decir, el agravio consiste en que no se le entregó el documento en donde conste el nombre completo, área de adscripción, forma de registrar su entrada y salida, fecha de alta y sueldo bruto mensual </w:t>
      </w:r>
      <w:r w:rsidR="00FB6016">
        <w:rPr>
          <w:rFonts w:eastAsia="Palatino Linotype" w:cs="Palatino Linotype"/>
          <w:szCs w:val="24"/>
        </w:rPr>
        <w:lastRenderedPageBreak/>
        <w:t>de los servidores públicos cuyo nombramiento fue emitido por el Director General del organismo.</w:t>
      </w:r>
    </w:p>
    <w:p w14:paraId="005DBE88" w14:textId="77777777" w:rsidR="00FB6016" w:rsidRDefault="00FB6016" w:rsidP="00D5501C">
      <w:pPr>
        <w:rPr>
          <w:rFonts w:eastAsia="Palatino Linotype" w:cs="Palatino Linotype"/>
          <w:szCs w:val="24"/>
        </w:rPr>
      </w:pPr>
    </w:p>
    <w:p w14:paraId="1ECC1022" w14:textId="60A9A234" w:rsidR="00FB6016" w:rsidRDefault="00FB6016" w:rsidP="00D5501C">
      <w:pPr>
        <w:rPr>
          <w:rFonts w:eastAsia="Palatino Linotype" w:cs="Palatino Linotype"/>
          <w:szCs w:val="24"/>
        </w:rPr>
      </w:pPr>
      <w:r>
        <w:rPr>
          <w:rFonts w:eastAsia="Palatino Linotype" w:cs="Palatino Linotype"/>
          <w:szCs w:val="24"/>
        </w:rPr>
        <w:t>En ese sentido, al no existir inconformidad respecto de los servidores públicos que no tengan un nombramiento firmado por el Director General, sino que la relación laboral con la institución conste de otro documento, se tiene por colmada</w:t>
      </w:r>
      <w:r w:rsidR="00B66EAB">
        <w:rPr>
          <w:rFonts w:eastAsia="Palatino Linotype" w:cs="Palatino Linotype"/>
          <w:szCs w:val="24"/>
        </w:rPr>
        <w:t>.</w:t>
      </w:r>
    </w:p>
    <w:p w14:paraId="0220D9BB" w14:textId="77777777" w:rsidR="00B66EAB" w:rsidRDefault="00B66EAB" w:rsidP="00D5501C">
      <w:pPr>
        <w:rPr>
          <w:rFonts w:eastAsia="Palatino Linotype" w:cs="Palatino Linotype"/>
          <w:szCs w:val="24"/>
        </w:rPr>
      </w:pPr>
    </w:p>
    <w:p w14:paraId="7D172243" w14:textId="77777777" w:rsidR="00241868" w:rsidRPr="00650921" w:rsidRDefault="00241868" w:rsidP="00241868">
      <w:pPr>
        <w:contextualSpacing/>
        <w:rPr>
          <w:rFonts w:eastAsia="Palatino Linotype" w:cs="Palatino Linotype"/>
          <w:szCs w:val="24"/>
        </w:rPr>
      </w:pPr>
      <w:r w:rsidRPr="00650921">
        <w:rPr>
          <w:rFonts w:eastAsia="Times New Roman" w:cs="Times New Roman"/>
          <w:color w:val="000000"/>
          <w:szCs w:val="24"/>
        </w:rPr>
        <w:t>Lo anterior es así debido a que cuando un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7B8A5C72" w14:textId="77777777" w:rsidR="00241868" w:rsidRPr="00650921" w:rsidRDefault="00241868" w:rsidP="00241868">
      <w:pPr>
        <w:rPr>
          <w:rFonts w:eastAsia="Times New Roman" w:cs="Times New Roman"/>
          <w:szCs w:val="24"/>
        </w:rPr>
      </w:pPr>
    </w:p>
    <w:p w14:paraId="06098837" w14:textId="77777777" w:rsidR="00241868" w:rsidRPr="00650921" w:rsidRDefault="00241868" w:rsidP="00241868">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650921">
        <w:rPr>
          <w:rFonts w:eastAsia="Palatino Linotype" w:cs="Palatino Linotype"/>
          <w:b/>
          <w:bCs/>
          <w:i/>
          <w:color w:val="000000"/>
          <w:sz w:val="22"/>
          <w:szCs w:val="24"/>
        </w:rPr>
        <w:t>REVISIÓN EN AMPARO. LOS RESOLUTIVOS NO COMBATIDOS DEBEN DECLARARSE FIRMES. </w:t>
      </w:r>
    </w:p>
    <w:p w14:paraId="36BB50C4" w14:textId="77777777" w:rsidR="00241868" w:rsidRPr="00650921" w:rsidRDefault="00241868" w:rsidP="0024186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50921">
        <w:rPr>
          <w:rFonts w:eastAsia="Palatino Linotype" w:cs="Palatino Linotype"/>
          <w:i/>
          <w:color w:val="000000"/>
          <w:sz w:val="22"/>
          <w:szCs w:val="24"/>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B163E2D" w14:textId="77777777" w:rsidR="00241868" w:rsidRPr="00650921" w:rsidRDefault="00241868" w:rsidP="00241868">
      <w:pPr>
        <w:rPr>
          <w:rFonts w:eastAsia="Times New Roman" w:cs="Times New Roman"/>
          <w:szCs w:val="24"/>
        </w:rPr>
      </w:pPr>
    </w:p>
    <w:p w14:paraId="2F5C2F6C" w14:textId="77777777" w:rsidR="00241868" w:rsidRPr="00650921" w:rsidRDefault="00241868" w:rsidP="00241868">
      <w:pPr>
        <w:rPr>
          <w:rFonts w:eastAsia="Times New Roman" w:cs="Times New Roman"/>
          <w:szCs w:val="24"/>
        </w:rPr>
      </w:pPr>
      <w:r w:rsidRPr="00650921">
        <w:rPr>
          <w:rFonts w:eastAsia="Times New Roman" w:cs="Times New Roman"/>
          <w:color w:val="000000"/>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del </w:t>
      </w:r>
      <w:r w:rsidRPr="00650921">
        <w:rPr>
          <w:rFonts w:eastAsia="Times New Roman" w:cs="Times New Roman"/>
          <w:color w:val="000000"/>
          <w:szCs w:val="24"/>
        </w:rPr>
        <w:lastRenderedPageBreak/>
        <w:t>Recurrente ante la falta de impugnación eficaz. Sirve de sustento a lo anterior, por analogía, la tesis jurisprudencial número VI.3o.C. J/60, publicada en el Semanario Judicial de la Federación y su Gaceta bajo el número de registro digital 176608 que a la letra establece lo siguiente:</w:t>
      </w:r>
    </w:p>
    <w:p w14:paraId="7E940B5C" w14:textId="77777777" w:rsidR="00241868" w:rsidRPr="00650921" w:rsidRDefault="00241868" w:rsidP="00241868">
      <w:pPr>
        <w:rPr>
          <w:rFonts w:eastAsia="Times New Roman" w:cs="Times New Roman"/>
          <w:szCs w:val="24"/>
        </w:rPr>
      </w:pPr>
    </w:p>
    <w:p w14:paraId="1084D36B" w14:textId="77777777" w:rsidR="00241868" w:rsidRPr="00650921" w:rsidRDefault="00241868" w:rsidP="00241868">
      <w:pPr>
        <w:pBdr>
          <w:top w:val="nil"/>
          <w:left w:val="nil"/>
          <w:bottom w:val="nil"/>
          <w:right w:val="nil"/>
          <w:between w:val="nil"/>
        </w:pBdr>
        <w:spacing w:line="240" w:lineRule="auto"/>
        <w:ind w:left="567" w:right="567"/>
        <w:contextualSpacing/>
        <w:rPr>
          <w:rFonts w:eastAsia="Palatino Linotype" w:cs="Palatino Linotype"/>
          <w:b/>
          <w:bCs/>
          <w:i/>
          <w:color w:val="000000"/>
          <w:sz w:val="22"/>
          <w:szCs w:val="24"/>
        </w:rPr>
      </w:pPr>
      <w:r w:rsidRPr="00650921">
        <w:rPr>
          <w:rFonts w:eastAsia="Palatino Linotype" w:cs="Palatino Linotype"/>
          <w:b/>
          <w:bCs/>
          <w:i/>
          <w:color w:val="000000"/>
          <w:sz w:val="22"/>
          <w:szCs w:val="24"/>
        </w:rPr>
        <w:t>ACTOS CONSENTIDOS. SON LOS QUE NO SE IMPUGNAN MEDIANTE EL RECURSO IDÓNEO.</w:t>
      </w:r>
    </w:p>
    <w:p w14:paraId="52AF613F" w14:textId="77777777" w:rsidR="00241868" w:rsidRPr="00650921" w:rsidRDefault="00241868" w:rsidP="00241868">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650921">
        <w:rPr>
          <w:rFonts w:eastAsia="Palatino Linotype" w:cs="Palatino Linotype"/>
          <w:i/>
          <w:color w:val="000000"/>
          <w:sz w:val="22"/>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D32A2A0" w14:textId="77777777" w:rsidR="00241868" w:rsidRPr="00650921" w:rsidRDefault="00241868" w:rsidP="00241868">
      <w:pPr>
        <w:rPr>
          <w:rFonts w:eastAsia="Times New Roman" w:cs="Times New Roman"/>
          <w:szCs w:val="24"/>
        </w:rPr>
      </w:pPr>
    </w:p>
    <w:p w14:paraId="0A95ADD1" w14:textId="77777777" w:rsidR="00241868" w:rsidRPr="00650921" w:rsidRDefault="00241868" w:rsidP="00241868">
      <w:pPr>
        <w:rPr>
          <w:rFonts w:eastAsia="Times New Roman" w:cs="Times New Roman"/>
          <w:szCs w:val="24"/>
        </w:rPr>
      </w:pPr>
      <w:r w:rsidRPr="00650921">
        <w:rPr>
          <w:rFonts w:eastAsia="Times New Roman" w:cs="Times New Roman"/>
          <w:color w:val="000000"/>
          <w:szCs w:val="24"/>
        </w:rPr>
        <w:t>Para mayor abundamiento, también resulta aplicable el criterio 01/20 emitido por el Instituto Nacional de Transparencia, Acceso a la Información Pública y Protección de Datos Personales, que a la letra estipula lo siguiente: </w:t>
      </w:r>
    </w:p>
    <w:p w14:paraId="2B39EEAA" w14:textId="77777777" w:rsidR="00241868" w:rsidRPr="00650921" w:rsidRDefault="00241868" w:rsidP="00241868">
      <w:pPr>
        <w:rPr>
          <w:rFonts w:eastAsia="Times New Roman" w:cs="Times New Roman"/>
          <w:szCs w:val="24"/>
        </w:rPr>
      </w:pPr>
    </w:p>
    <w:p w14:paraId="6885AB06" w14:textId="77777777" w:rsidR="00241868" w:rsidRPr="00650921" w:rsidRDefault="00241868" w:rsidP="00241868">
      <w:pPr>
        <w:spacing w:line="240" w:lineRule="auto"/>
        <w:ind w:left="567" w:right="567"/>
        <w:rPr>
          <w:rFonts w:eastAsia="Times New Roman" w:cs="Times New Roman"/>
          <w:sz w:val="22"/>
        </w:rPr>
      </w:pPr>
      <w:r w:rsidRPr="00650921">
        <w:rPr>
          <w:rFonts w:eastAsia="Times New Roman" w:cs="Times New Roman"/>
          <w:b/>
          <w:bCs/>
          <w:i/>
          <w:iCs/>
          <w:color w:val="000000"/>
          <w:sz w:val="22"/>
        </w:rPr>
        <w:t xml:space="preserve">Actos consentidos tácitamente. Improcedencia de su análisis. </w:t>
      </w:r>
      <w:r w:rsidRPr="00650921">
        <w:rPr>
          <w:rFonts w:eastAsia="Times New Roman" w:cs="Times New Roman"/>
          <w:i/>
          <w:iCs/>
          <w:color w:val="000000"/>
          <w:sz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6AFEF904" w14:textId="77777777" w:rsidR="00241868" w:rsidRPr="00650921" w:rsidRDefault="00241868" w:rsidP="00241868">
      <w:pPr>
        <w:rPr>
          <w:rFonts w:eastAsia="Times New Roman" w:cs="Times New Roman"/>
          <w:szCs w:val="24"/>
        </w:rPr>
      </w:pPr>
    </w:p>
    <w:p w14:paraId="52A4079D" w14:textId="0CC57DB9" w:rsidR="00241868" w:rsidRDefault="00241868" w:rsidP="00241868">
      <w:pPr>
        <w:rPr>
          <w:rFonts w:eastAsia="Times New Roman" w:cs="Times New Roman"/>
          <w:color w:val="000000"/>
          <w:szCs w:val="24"/>
        </w:rPr>
      </w:pPr>
      <w:r w:rsidRPr="00650921">
        <w:rPr>
          <w:rFonts w:eastAsia="Times New Roman" w:cs="Times New Roman"/>
          <w:color w:val="000000"/>
          <w:szCs w:val="24"/>
        </w:rPr>
        <w:t xml:space="preserve">Por lo señalado anteriormente, </w:t>
      </w:r>
      <w:r>
        <w:rPr>
          <w:rFonts w:eastAsia="Times New Roman" w:cs="Times New Roman"/>
          <w:color w:val="000000"/>
          <w:szCs w:val="24"/>
        </w:rPr>
        <w:t>en el estudio únicamente se hará referencia a la información relativa a los servidores públicos cuyo nombramiento hay sido emitido por la persona que fungía como Director General del organismo al día diecisiete de noviembre de dos mil veintidós.</w:t>
      </w:r>
    </w:p>
    <w:p w14:paraId="56043356" w14:textId="77777777" w:rsidR="00B66EAB" w:rsidRDefault="00B66EAB" w:rsidP="00D5501C">
      <w:pPr>
        <w:rPr>
          <w:rFonts w:eastAsia="Palatino Linotype" w:cs="Palatino Linotype"/>
          <w:szCs w:val="24"/>
        </w:rPr>
      </w:pPr>
    </w:p>
    <w:p w14:paraId="22637A9B" w14:textId="72A70902" w:rsidR="00FB6016" w:rsidRDefault="00241868" w:rsidP="00D5501C">
      <w:pPr>
        <w:rPr>
          <w:rFonts w:eastAsia="Palatino Linotype" w:cs="Palatino Linotype"/>
          <w:szCs w:val="24"/>
        </w:rPr>
      </w:pPr>
      <w:r>
        <w:rPr>
          <w:rFonts w:eastAsia="Palatino Linotype" w:cs="Palatino Linotype"/>
          <w:szCs w:val="24"/>
        </w:rPr>
        <w:lastRenderedPageBreak/>
        <w:t xml:space="preserve">En este punto, es necesario hacer referencia a lo establecido en el </w:t>
      </w:r>
      <w:r w:rsidRPr="00241868">
        <w:rPr>
          <w:rFonts w:eastAsia="Palatino Linotype" w:cs="Palatino Linotype"/>
          <w:szCs w:val="24"/>
        </w:rPr>
        <w:t>Reglamento del Organismo Público Descentralizado para la Prestación de los Servicios de Agua Potable, Alcantarillado y Saneamiento del Municipio de Lerma</w:t>
      </w:r>
      <w:r>
        <w:rPr>
          <w:rFonts w:eastAsia="Palatino Linotype" w:cs="Palatino Linotype"/>
          <w:szCs w:val="24"/>
        </w:rPr>
        <w:t>, que en su artículo 12 fracción VII, establece lo siguiente:</w:t>
      </w:r>
    </w:p>
    <w:p w14:paraId="73A86558" w14:textId="77777777" w:rsidR="00241868" w:rsidRDefault="00241868" w:rsidP="00D5501C">
      <w:pPr>
        <w:rPr>
          <w:rFonts w:eastAsia="Palatino Linotype" w:cs="Palatino Linotype"/>
          <w:szCs w:val="24"/>
        </w:rPr>
      </w:pPr>
    </w:p>
    <w:p w14:paraId="49345A8D" w14:textId="2C7118DA" w:rsidR="00241868" w:rsidRDefault="00241868" w:rsidP="00241868">
      <w:pPr>
        <w:pStyle w:val="Fundamentos"/>
        <w:rPr>
          <w:lang w:val="es-MX"/>
        </w:rPr>
      </w:pPr>
      <w:r w:rsidRPr="00241868">
        <w:rPr>
          <w:b/>
          <w:bCs/>
          <w:lang w:val="es-MX"/>
        </w:rPr>
        <w:t>Artículo 12.-</w:t>
      </w:r>
      <w:r w:rsidRPr="00241868">
        <w:rPr>
          <w:lang w:val="es-MX"/>
        </w:rPr>
        <w:t xml:space="preserve"> El Director General será designado por el Consejo Directivo a propuesta del Presidente Municipal y tendrá las siguientes atribuciones:</w:t>
      </w:r>
    </w:p>
    <w:p w14:paraId="080751E0" w14:textId="2F9F6C0E" w:rsidR="00241868" w:rsidRDefault="00241868" w:rsidP="00241868">
      <w:pPr>
        <w:pStyle w:val="Fundamentos"/>
        <w:rPr>
          <w:lang w:val="es-MX"/>
        </w:rPr>
      </w:pPr>
      <w:r>
        <w:rPr>
          <w:lang w:val="es-MX"/>
        </w:rPr>
        <w:t>(…)</w:t>
      </w:r>
    </w:p>
    <w:p w14:paraId="5DED75AF" w14:textId="1265B8E1" w:rsidR="00241868" w:rsidRDefault="00241868" w:rsidP="00241868">
      <w:pPr>
        <w:pStyle w:val="Fundamentos"/>
        <w:rPr>
          <w:lang w:val="es-MX"/>
        </w:rPr>
      </w:pPr>
      <w:r>
        <w:rPr>
          <w:lang w:val="es-MX"/>
        </w:rPr>
        <w:t xml:space="preserve">VII. </w:t>
      </w:r>
      <w:r w:rsidRPr="00241868">
        <w:rPr>
          <w:lang w:val="es-MX"/>
        </w:rPr>
        <w:t>Nombrar y remover al personal del Organismo. El nombramiento del personal técnico, deberá recaer en personas que cuenten con capacidad profesional y con experiencia en materia hidráulica y de los responsables de la recaudación de los ingresos, en especialistas en materia fiscal y contable</w:t>
      </w:r>
      <w:r>
        <w:rPr>
          <w:lang w:val="es-MX"/>
        </w:rPr>
        <w:t>.</w:t>
      </w:r>
    </w:p>
    <w:p w14:paraId="153F511D" w14:textId="40DFB6F5" w:rsidR="00241868" w:rsidRPr="00241868" w:rsidRDefault="00241868" w:rsidP="00241868">
      <w:pPr>
        <w:pStyle w:val="Fundamentos"/>
        <w:rPr>
          <w:lang w:val="es-MX"/>
        </w:rPr>
      </w:pPr>
      <w:r>
        <w:rPr>
          <w:lang w:val="es-MX"/>
        </w:rPr>
        <w:t>(…)</w:t>
      </w:r>
    </w:p>
    <w:p w14:paraId="4F2AB188" w14:textId="77777777" w:rsidR="00241868" w:rsidRPr="00241868" w:rsidRDefault="00241868" w:rsidP="00241868">
      <w:pPr>
        <w:rPr>
          <w:rFonts w:eastAsia="Palatino Linotype" w:cs="Palatino Linotype"/>
          <w:szCs w:val="24"/>
          <w:lang w:val="es-MX"/>
        </w:rPr>
      </w:pPr>
    </w:p>
    <w:p w14:paraId="12ACFC2F" w14:textId="548A353F" w:rsidR="00816BA1" w:rsidRDefault="00241868" w:rsidP="00D5501C">
      <w:pPr>
        <w:rPr>
          <w:rFonts w:eastAsia="Palatino Linotype" w:cs="Palatino Linotype"/>
          <w:szCs w:val="24"/>
        </w:rPr>
      </w:pPr>
      <w:r>
        <w:rPr>
          <w:rFonts w:eastAsia="Palatino Linotype" w:cs="Palatino Linotype"/>
          <w:szCs w:val="24"/>
          <w:lang w:val="es-MX"/>
        </w:rPr>
        <w:t xml:space="preserve">Como se puede observar, el Director General está facultado para nombrar y remover al personal del Organismo, por lo que resulta evidente que existen servidores públicos cuyo nombramiento ha debido ser emitido por el </w:t>
      </w:r>
      <w:r w:rsidR="009724A8">
        <w:rPr>
          <w:rFonts w:eastAsia="Palatino Linotype" w:cs="Palatino Linotype"/>
          <w:szCs w:val="24"/>
          <w:lang w:val="es-MX"/>
        </w:rPr>
        <w:t xml:space="preserve">Director General referido en la solicitud de información. Ahora bien, </w:t>
      </w:r>
      <w:r w:rsidR="00816BA1">
        <w:rPr>
          <w:rFonts w:eastAsia="Palatino Linotype" w:cs="Palatino Linotype"/>
          <w:szCs w:val="24"/>
        </w:rPr>
        <w:t>no se advierte que se haya establecido una temporalidad específica, por lo que es dable considerar que la información que requiere el hoy Recurrente es la actualizada al momento de realizar la solicitud de información, esto es, al día diecisiete de noviembre de dos mil veintidós.</w:t>
      </w:r>
    </w:p>
    <w:p w14:paraId="4C984C89" w14:textId="77777777" w:rsidR="001F30FB" w:rsidRDefault="001F30FB" w:rsidP="00D5501C">
      <w:pPr>
        <w:rPr>
          <w:rFonts w:eastAsia="Palatino Linotype" w:cs="Palatino Linotype"/>
          <w:szCs w:val="24"/>
        </w:rPr>
      </w:pPr>
    </w:p>
    <w:p w14:paraId="3168A635" w14:textId="569CF6F8" w:rsidR="001F30FB" w:rsidRDefault="001F30FB" w:rsidP="00D5501C">
      <w:pPr>
        <w:rPr>
          <w:rFonts w:eastAsia="Palatino Linotype" w:cs="Palatino Linotype"/>
          <w:szCs w:val="24"/>
        </w:rPr>
      </w:pPr>
      <w:r>
        <w:rPr>
          <w:rFonts w:eastAsia="Palatino Linotype" w:cs="Palatino Linotype"/>
          <w:szCs w:val="24"/>
        </w:rPr>
        <w:t>Por lo anterior, en el ejercicio de la</w:t>
      </w:r>
      <w:r w:rsidR="00EB1156">
        <w:rPr>
          <w:rFonts w:eastAsia="Palatino Linotype" w:cs="Palatino Linotype"/>
          <w:szCs w:val="24"/>
        </w:rPr>
        <w:t xml:space="preserve"> facultad</w:t>
      </w:r>
      <w:r>
        <w:rPr>
          <w:rFonts w:eastAsia="Palatino Linotype" w:cs="Palatino Linotype"/>
          <w:szCs w:val="24"/>
        </w:rPr>
        <w:t xml:space="preserve"> estipulada en el artículo 13 de la Ley de Transparencia estatal</w:t>
      </w:r>
      <w:r w:rsidR="00EB1156">
        <w:rPr>
          <w:rStyle w:val="Refdenotaalpie"/>
          <w:rFonts w:eastAsia="Palatino Linotype" w:cs="Palatino Linotype"/>
          <w:szCs w:val="24"/>
        </w:rPr>
        <w:footnoteReference w:id="3"/>
      </w:r>
      <w:r>
        <w:rPr>
          <w:rFonts w:eastAsia="Palatino Linotype" w:cs="Palatino Linotype"/>
          <w:szCs w:val="24"/>
        </w:rPr>
        <w:t xml:space="preserve">, </w:t>
      </w:r>
      <w:r w:rsidR="00EB1156">
        <w:rPr>
          <w:rFonts w:eastAsia="Palatino Linotype" w:cs="Palatino Linotype"/>
          <w:szCs w:val="24"/>
        </w:rPr>
        <w:t>este Instituto</w:t>
      </w:r>
      <w:r>
        <w:rPr>
          <w:rFonts w:eastAsia="Palatino Linotype" w:cs="Palatino Linotype"/>
          <w:szCs w:val="24"/>
        </w:rPr>
        <w:t xml:space="preserve"> establece que el Recurrente requiere los documentos en donde consten el nombre completo, área de adscripción, fecha de alta y sueldo bruto </w:t>
      </w:r>
      <w:r>
        <w:rPr>
          <w:rFonts w:eastAsia="Palatino Linotype" w:cs="Palatino Linotype"/>
          <w:szCs w:val="24"/>
        </w:rPr>
        <w:lastRenderedPageBreak/>
        <w:t>de todos los servidores públicos adscritos al Sujeto Obligado</w:t>
      </w:r>
      <w:r w:rsidR="00D82149">
        <w:rPr>
          <w:rFonts w:eastAsia="Palatino Linotype" w:cs="Palatino Linotype"/>
          <w:szCs w:val="24"/>
        </w:rPr>
        <w:t xml:space="preserve"> cuyo nombramiento firmó el Director General</w:t>
      </w:r>
      <w:r>
        <w:rPr>
          <w:rFonts w:eastAsia="Palatino Linotype" w:cs="Palatino Linotype"/>
          <w:szCs w:val="24"/>
        </w:rPr>
        <w:t>, así como</w:t>
      </w:r>
      <w:r w:rsidR="004E2C4A">
        <w:rPr>
          <w:rFonts w:eastAsia="Palatino Linotype" w:cs="Palatino Linotype"/>
          <w:szCs w:val="24"/>
        </w:rPr>
        <w:t xml:space="preserve"> la forma en la cual registran su entrada y salida al lugar de trabajo, todo lo anterior actualizado al diecisiete de noviembre de dos mil veintidós.</w:t>
      </w:r>
    </w:p>
    <w:p w14:paraId="18638B81" w14:textId="1D220AC6" w:rsidR="00475BB1" w:rsidRDefault="00475BB1" w:rsidP="00D5501C">
      <w:pPr>
        <w:rPr>
          <w:rFonts w:eastAsia="Palatino Linotype" w:cs="Palatino Linotype"/>
          <w:szCs w:val="24"/>
        </w:rPr>
      </w:pPr>
    </w:p>
    <w:p w14:paraId="68708A58" w14:textId="75DC091C" w:rsidR="00EB1156" w:rsidRDefault="007A336A" w:rsidP="007A336A">
      <w:pPr>
        <w:rPr>
          <w:rFonts w:eastAsia="Palatino Linotype" w:cs="Palatino Linotype"/>
          <w:color w:val="000000"/>
        </w:rPr>
      </w:pPr>
      <w:r>
        <w:rPr>
          <w:szCs w:val="24"/>
        </w:rPr>
        <w:t xml:space="preserve">En esa tesitura, </w:t>
      </w:r>
      <w:r w:rsidR="00EB1156">
        <w:rPr>
          <w:szCs w:val="24"/>
        </w:rPr>
        <w:t xml:space="preserve">el Sujeto Obligado manifestó que la información solicitada puede ser consultada en el portal IPOMEX, específicamente en la dirección electrónica </w:t>
      </w:r>
      <w:bookmarkStart w:id="2" w:name="OLE_LINK2"/>
      <w:r w:rsidR="00EB1156">
        <w:rPr>
          <w:rFonts w:cs="Palatino Linotype"/>
          <w:color w:val="000000"/>
        </w:rPr>
        <w:fldChar w:fldCharType="begin"/>
      </w:r>
      <w:r w:rsidR="00EB1156">
        <w:rPr>
          <w:rFonts w:cs="Palatino Linotype"/>
          <w:color w:val="000000"/>
        </w:rPr>
        <w:instrText xml:space="preserve"> HYPERLINK "</w:instrText>
      </w:r>
      <w:r w:rsidR="00EB1156" w:rsidRPr="00EB1156">
        <w:rPr>
          <w:rFonts w:cs="Palatino Linotype"/>
          <w:color w:val="000000"/>
        </w:rPr>
        <w:instrText>https://ipomex.org.mx/ipo3/lgt/indice/OASLERMA.web</w:instrText>
      </w:r>
      <w:r w:rsidR="00EB1156">
        <w:rPr>
          <w:rFonts w:cs="Palatino Linotype"/>
          <w:color w:val="000000"/>
        </w:rPr>
        <w:instrText xml:space="preserve">" </w:instrText>
      </w:r>
      <w:r w:rsidR="00EB1156">
        <w:rPr>
          <w:rFonts w:cs="Palatino Linotype"/>
          <w:color w:val="000000"/>
        </w:rPr>
        <w:fldChar w:fldCharType="separate"/>
      </w:r>
      <w:r w:rsidR="00EB1156" w:rsidRPr="00B22B92">
        <w:rPr>
          <w:rStyle w:val="Hipervnculo"/>
          <w:rFonts w:cs="Palatino Linotype"/>
        </w:rPr>
        <w:t>https://ipomex.org.mx/ipo3/lgt/indice/OASLERMA.web</w:t>
      </w:r>
      <w:r w:rsidR="00EB1156">
        <w:rPr>
          <w:rFonts w:cs="Palatino Linotype"/>
          <w:color w:val="000000"/>
        </w:rPr>
        <w:fldChar w:fldCharType="end"/>
      </w:r>
      <w:bookmarkEnd w:id="2"/>
      <w:r w:rsidR="00EB1156">
        <w:rPr>
          <w:rFonts w:eastAsia="Palatino Linotype" w:cs="Palatino Linotype"/>
          <w:color w:val="000000"/>
        </w:rPr>
        <w:t>, en la que se observa lo siguiente:</w:t>
      </w:r>
    </w:p>
    <w:p w14:paraId="3FC1B26A" w14:textId="4F39E60E" w:rsidR="00EB1156" w:rsidRDefault="0045362D" w:rsidP="0045362D">
      <w:pPr>
        <w:jc w:val="center"/>
        <w:rPr>
          <w:szCs w:val="24"/>
        </w:rPr>
      </w:pPr>
      <w:r>
        <w:rPr>
          <w:noProof/>
          <w:szCs w:val="24"/>
          <w:lang w:val="es-MX"/>
        </w:rPr>
        <w:drawing>
          <wp:inline distT="0" distB="0" distL="0" distR="0" wp14:anchorId="7B3B7A7A" wp14:editId="214CAC31">
            <wp:extent cx="3975123" cy="48514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25626" cy="4913036"/>
                    </a:xfrm>
                    <a:prstGeom prst="rect">
                      <a:avLst/>
                    </a:prstGeom>
                  </pic:spPr>
                </pic:pic>
              </a:graphicData>
            </a:graphic>
          </wp:inline>
        </w:drawing>
      </w:r>
    </w:p>
    <w:p w14:paraId="62CA1598" w14:textId="77777777" w:rsidR="00EB1156" w:rsidRDefault="00EB1156" w:rsidP="007A336A">
      <w:pPr>
        <w:rPr>
          <w:szCs w:val="24"/>
        </w:rPr>
      </w:pPr>
    </w:p>
    <w:p w14:paraId="3184836B" w14:textId="0487B693" w:rsidR="00EB1156" w:rsidRDefault="0045362D" w:rsidP="007A336A">
      <w:pPr>
        <w:rPr>
          <w:szCs w:val="24"/>
        </w:rPr>
      </w:pPr>
      <w:r>
        <w:rPr>
          <w:szCs w:val="24"/>
        </w:rPr>
        <w:t>Así, el enlace proporcionado por el Sujeto Obligado dirige a su página principal del portal IPOMEX, en el que se puede consultar todas las fracciones del artículo 92 de la Ley de Transparencia local que lo son aplicables; sin embargo, implica que el particular deba buscar entre toda la información la que le interesa.</w:t>
      </w:r>
    </w:p>
    <w:p w14:paraId="31054C04" w14:textId="77777777" w:rsidR="00EB1156" w:rsidRDefault="00EB1156" w:rsidP="007A336A">
      <w:pPr>
        <w:rPr>
          <w:szCs w:val="24"/>
        </w:rPr>
      </w:pPr>
    </w:p>
    <w:p w14:paraId="2F519515" w14:textId="77777777" w:rsidR="003B63CA" w:rsidRPr="003B63CA" w:rsidRDefault="003B63CA" w:rsidP="003B63CA">
      <w:pPr>
        <w:rPr>
          <w:rFonts w:cs="Arial"/>
        </w:rPr>
      </w:pPr>
      <w:r>
        <w:rPr>
          <w:szCs w:val="24"/>
        </w:rPr>
        <w:t xml:space="preserve">Lo anterior es así debido a que en la página principal del portal IPOMEX contiene </w:t>
      </w:r>
      <w:r w:rsidRPr="003B63CA">
        <w:rPr>
          <w:rFonts w:cs="Arial"/>
        </w:rPr>
        <w:t>un cúmulo de información sin que se advierta a simple vista cuál es la opción para realizar la consulta de la información; por tanto, se dejó de observar lo estipulado en los artículos 11 y 161 de la Ley de Transparencia estatal,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67D103EB" w14:textId="77777777" w:rsidR="003B63CA" w:rsidRPr="003B63CA" w:rsidRDefault="003B63CA" w:rsidP="003B63CA">
      <w:pPr>
        <w:rPr>
          <w:rFonts w:cs="Arial"/>
        </w:rPr>
      </w:pPr>
    </w:p>
    <w:p w14:paraId="58903E8A" w14:textId="77777777" w:rsidR="003B63CA" w:rsidRPr="003B63CA" w:rsidRDefault="003B63CA" w:rsidP="003B63CA">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En la generación, publicación y entrega de información se deberá garantizar que ésta sea accesible</w:t>
      </w:r>
      <w:r w:rsidRPr="003B63CA">
        <w:rPr>
          <w:rFonts w:eastAsia="Times New Roman" w:cs="Times New Roman"/>
          <w:i/>
          <w:sz w:val="22"/>
          <w:szCs w:val="24"/>
          <w:lang w:eastAsia="es-ES"/>
        </w:rPr>
        <w:t>,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30BC0AC0" w14:textId="77777777" w:rsidR="003B63CA" w:rsidRPr="003B63CA" w:rsidRDefault="003B63CA" w:rsidP="003B63CA">
      <w:pPr>
        <w:spacing w:line="240" w:lineRule="auto"/>
        <w:ind w:left="567" w:right="567"/>
        <w:rPr>
          <w:rFonts w:eastAsia="Times New Roman" w:cs="Times New Roman"/>
          <w:i/>
          <w:sz w:val="22"/>
          <w:szCs w:val="24"/>
          <w:lang w:eastAsia="es-ES"/>
        </w:rPr>
      </w:pPr>
      <w:r w:rsidRPr="003B63CA">
        <w:rPr>
          <w:rFonts w:eastAsia="Times New Roman" w:cs="Times New Roman"/>
          <w:i/>
          <w:sz w:val="22"/>
          <w:szCs w:val="24"/>
          <w:lang w:eastAsia="es-ES"/>
        </w:rPr>
        <w:t>(…)</w:t>
      </w:r>
    </w:p>
    <w:p w14:paraId="38F540B1" w14:textId="77777777" w:rsidR="003B63CA" w:rsidRPr="003B63CA" w:rsidRDefault="003B63CA" w:rsidP="003B63CA">
      <w:pPr>
        <w:spacing w:line="240" w:lineRule="auto"/>
        <w:ind w:left="567" w:right="567"/>
        <w:rPr>
          <w:rFonts w:eastAsia="Times New Roman" w:cs="Times New Roman"/>
          <w:i/>
          <w:sz w:val="22"/>
          <w:szCs w:val="24"/>
          <w:lang w:eastAsia="es-ES"/>
        </w:rPr>
      </w:pPr>
    </w:p>
    <w:p w14:paraId="33BF9115" w14:textId="77777777" w:rsidR="003B63CA" w:rsidRPr="003B63CA" w:rsidRDefault="003B63CA" w:rsidP="003B63CA">
      <w:pPr>
        <w:spacing w:line="240" w:lineRule="auto"/>
        <w:ind w:left="567" w:right="567"/>
        <w:rPr>
          <w:rFonts w:eastAsia="Times New Roman" w:cs="Times New Roman"/>
          <w:i/>
          <w:sz w:val="22"/>
          <w:szCs w:val="24"/>
          <w:lang w:eastAsia="es-ES"/>
        </w:rPr>
      </w:pPr>
      <w:r w:rsidRPr="003B63CA">
        <w:rPr>
          <w:rFonts w:eastAsia="Times New Roman" w:cs="Times New Roman"/>
          <w:b/>
          <w:bCs/>
          <w:i/>
          <w:sz w:val="22"/>
          <w:szCs w:val="24"/>
          <w:lang w:eastAsia="es-ES"/>
        </w:rPr>
        <w:t>Artículo 161.</w:t>
      </w:r>
      <w:r w:rsidRPr="003B63CA">
        <w:rPr>
          <w:rFonts w:eastAsia="Times New Roman" w:cs="Times New Roman"/>
          <w:i/>
          <w:sz w:val="22"/>
          <w:szCs w:val="24"/>
          <w:lang w:eastAsia="es-ES"/>
        </w:rPr>
        <w:t xml:space="preserve"> </w:t>
      </w:r>
      <w:r w:rsidRPr="003B63CA">
        <w:rPr>
          <w:rFonts w:eastAsia="Times New Roman" w:cs="Times New Roman"/>
          <w:b/>
          <w:i/>
          <w:sz w:val="22"/>
          <w:szCs w:val="24"/>
          <w:u w:val="single"/>
          <w:lang w:eastAsia="es-ES"/>
        </w:rPr>
        <w:t>Cuando la información requerida por el solicitante ya esté</w:t>
      </w:r>
      <w:r w:rsidRPr="003B63CA">
        <w:rPr>
          <w:rFonts w:eastAsia="Times New Roman" w:cs="Times New Roman"/>
          <w:i/>
          <w:sz w:val="22"/>
          <w:szCs w:val="24"/>
          <w:lang w:eastAsia="es-ES"/>
        </w:rPr>
        <w:t xml:space="preserve"> disponible al público en medios impresos, tales como libros, compendios, trípticos, registros públicos, en formatos electrónicos </w:t>
      </w:r>
      <w:r w:rsidRPr="003B63CA">
        <w:rPr>
          <w:rFonts w:eastAsia="Times New Roman" w:cs="Times New Roman"/>
          <w:b/>
          <w:i/>
          <w:sz w:val="22"/>
          <w:szCs w:val="24"/>
          <w:u w:val="single"/>
          <w:lang w:eastAsia="es-ES"/>
        </w:rPr>
        <w:t>disponibles en Internet</w:t>
      </w:r>
      <w:r w:rsidRPr="003B63CA">
        <w:rPr>
          <w:rFonts w:eastAsia="Times New Roman" w:cs="Times New Roman"/>
          <w:i/>
          <w:sz w:val="22"/>
          <w:szCs w:val="24"/>
          <w:lang w:eastAsia="es-ES"/>
        </w:rPr>
        <w:t xml:space="preserve"> o en cualquier otro medio, </w:t>
      </w:r>
      <w:r w:rsidRPr="003B63CA">
        <w:rPr>
          <w:rFonts w:eastAsia="Times New Roman" w:cs="Times New Roman"/>
          <w:b/>
          <w:i/>
          <w:sz w:val="22"/>
          <w:szCs w:val="24"/>
          <w:u w:val="single"/>
          <w:lang w:eastAsia="es-ES"/>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572D90BE" w14:textId="77777777" w:rsidR="003B63CA" w:rsidRPr="003B63CA" w:rsidRDefault="003B63CA" w:rsidP="003B63CA">
      <w:pPr>
        <w:rPr>
          <w:rFonts w:cs="Arial"/>
        </w:rPr>
      </w:pPr>
    </w:p>
    <w:p w14:paraId="0A16B91F" w14:textId="77777777" w:rsidR="003B63CA" w:rsidRPr="003B63CA" w:rsidRDefault="003B63CA" w:rsidP="003B63CA">
      <w:pPr>
        <w:rPr>
          <w:rFonts w:cs="Arial"/>
        </w:rPr>
      </w:pPr>
      <w:r w:rsidRPr="003B63CA">
        <w:rPr>
          <w:rFonts w:cs="Arial"/>
        </w:rPr>
        <w:lastRenderedPageBreak/>
        <w:t>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4C8838D" w14:textId="77777777" w:rsidR="003B63CA" w:rsidRPr="003B63CA" w:rsidRDefault="003B63CA" w:rsidP="003B63CA">
      <w:pPr>
        <w:rPr>
          <w:rFonts w:cs="Arial"/>
        </w:rPr>
      </w:pPr>
    </w:p>
    <w:p w14:paraId="3B6B6EEC" w14:textId="77777777" w:rsidR="003B63CA" w:rsidRPr="003B63CA" w:rsidRDefault="003B63CA" w:rsidP="003B63CA">
      <w:pPr>
        <w:numPr>
          <w:ilvl w:val="0"/>
          <w:numId w:val="22"/>
        </w:numPr>
        <w:rPr>
          <w:rFonts w:eastAsia="Times New Roman" w:cs="Arial"/>
          <w:szCs w:val="24"/>
          <w:lang w:eastAsia="es-ES"/>
        </w:rPr>
      </w:pPr>
      <w:r w:rsidRPr="003B63CA">
        <w:rPr>
          <w:rFonts w:eastAsia="Times New Roman" w:cs="Arial"/>
          <w:szCs w:val="24"/>
          <w:lang w:eastAsia="es-ES"/>
        </w:rPr>
        <w:t>La fuente,</w:t>
      </w:r>
    </w:p>
    <w:p w14:paraId="238B1E24" w14:textId="77777777" w:rsidR="003B63CA" w:rsidRPr="003B63CA" w:rsidRDefault="003B63CA" w:rsidP="003B63CA">
      <w:pPr>
        <w:numPr>
          <w:ilvl w:val="0"/>
          <w:numId w:val="22"/>
        </w:numPr>
        <w:rPr>
          <w:rFonts w:eastAsia="Times New Roman" w:cs="Arial"/>
          <w:szCs w:val="24"/>
          <w:lang w:eastAsia="es-ES"/>
        </w:rPr>
      </w:pPr>
      <w:r w:rsidRPr="003B63CA">
        <w:rPr>
          <w:rFonts w:eastAsia="Times New Roman" w:cs="Arial"/>
          <w:szCs w:val="24"/>
          <w:lang w:eastAsia="es-ES"/>
        </w:rPr>
        <w:t>El lugar, y</w:t>
      </w:r>
    </w:p>
    <w:p w14:paraId="2B100CB8" w14:textId="77777777" w:rsidR="003B63CA" w:rsidRPr="003B63CA" w:rsidRDefault="003B63CA" w:rsidP="003B63CA">
      <w:pPr>
        <w:numPr>
          <w:ilvl w:val="0"/>
          <w:numId w:val="22"/>
        </w:numPr>
        <w:rPr>
          <w:rFonts w:eastAsia="Times New Roman" w:cs="Arial"/>
          <w:szCs w:val="24"/>
          <w:lang w:eastAsia="es-ES"/>
        </w:rPr>
      </w:pPr>
      <w:r w:rsidRPr="003B63CA">
        <w:rPr>
          <w:rFonts w:eastAsia="Times New Roman" w:cs="Arial"/>
          <w:szCs w:val="24"/>
          <w:lang w:eastAsia="es-ES"/>
        </w:rPr>
        <w:t xml:space="preserve">La forma. </w:t>
      </w:r>
    </w:p>
    <w:p w14:paraId="21C4A6D1" w14:textId="77777777" w:rsidR="003B63CA" w:rsidRPr="003B63CA" w:rsidRDefault="003B63CA" w:rsidP="003B63CA">
      <w:pPr>
        <w:rPr>
          <w:rFonts w:cs="Arial"/>
        </w:rPr>
      </w:pPr>
    </w:p>
    <w:p w14:paraId="10406DB4" w14:textId="77777777" w:rsidR="003B63CA" w:rsidRPr="003B63CA" w:rsidRDefault="003B63CA" w:rsidP="003B63CA">
      <w:pPr>
        <w:rPr>
          <w:rFonts w:cs="Arial"/>
        </w:rPr>
      </w:pPr>
      <w:r w:rsidRPr="003B63CA">
        <w:rPr>
          <w:rFonts w:cs="Arial"/>
        </w:rPr>
        <w:t>Asimismo, se establece que la fuente de la información deberá ser:</w:t>
      </w:r>
    </w:p>
    <w:p w14:paraId="12BD5AB3" w14:textId="77777777" w:rsidR="003B63CA" w:rsidRPr="003B63CA" w:rsidRDefault="003B63CA" w:rsidP="003B63CA">
      <w:pPr>
        <w:rPr>
          <w:rFonts w:cs="Arial"/>
        </w:rPr>
      </w:pPr>
    </w:p>
    <w:p w14:paraId="054D435F" w14:textId="77777777" w:rsidR="003B63CA" w:rsidRPr="003B63CA" w:rsidRDefault="003B63CA" w:rsidP="003B63CA">
      <w:pPr>
        <w:numPr>
          <w:ilvl w:val="0"/>
          <w:numId w:val="23"/>
        </w:numPr>
        <w:rPr>
          <w:rFonts w:eastAsia="Times New Roman" w:cs="Arial"/>
          <w:szCs w:val="24"/>
          <w:lang w:eastAsia="es-ES"/>
        </w:rPr>
      </w:pPr>
      <w:r w:rsidRPr="003B63CA">
        <w:rPr>
          <w:rFonts w:eastAsia="Times New Roman" w:cs="Arial"/>
          <w:szCs w:val="24"/>
          <w:lang w:eastAsia="es-ES"/>
        </w:rPr>
        <w:t>Precisa,</w:t>
      </w:r>
    </w:p>
    <w:p w14:paraId="001E4BC9" w14:textId="77777777" w:rsidR="003B63CA" w:rsidRPr="003B63CA" w:rsidRDefault="003B63CA" w:rsidP="003B63CA">
      <w:pPr>
        <w:numPr>
          <w:ilvl w:val="0"/>
          <w:numId w:val="23"/>
        </w:numPr>
        <w:rPr>
          <w:rFonts w:eastAsia="Times New Roman" w:cs="Arial"/>
          <w:szCs w:val="24"/>
          <w:lang w:eastAsia="es-ES"/>
        </w:rPr>
      </w:pPr>
      <w:r w:rsidRPr="003B63CA">
        <w:rPr>
          <w:rFonts w:eastAsia="Times New Roman" w:cs="Arial"/>
          <w:szCs w:val="24"/>
          <w:lang w:eastAsia="es-ES"/>
        </w:rPr>
        <w:t>Concreta,</w:t>
      </w:r>
    </w:p>
    <w:p w14:paraId="254E214F" w14:textId="77777777" w:rsidR="003B63CA" w:rsidRPr="003B63CA" w:rsidRDefault="003B63CA" w:rsidP="003B63CA">
      <w:pPr>
        <w:numPr>
          <w:ilvl w:val="0"/>
          <w:numId w:val="23"/>
        </w:numPr>
        <w:rPr>
          <w:rFonts w:eastAsia="Times New Roman" w:cs="Arial"/>
          <w:szCs w:val="24"/>
          <w:lang w:eastAsia="es-ES"/>
        </w:rPr>
      </w:pPr>
      <w:r w:rsidRPr="003B63CA">
        <w:rPr>
          <w:rFonts w:eastAsia="Times New Roman" w:cs="Arial"/>
          <w:szCs w:val="24"/>
          <w:lang w:eastAsia="es-ES"/>
        </w:rPr>
        <w:t>Y no debe implicar que el solicitante realice una búsqueda en toda la información que se encuentre disponible.</w:t>
      </w:r>
    </w:p>
    <w:p w14:paraId="41608B86" w14:textId="77777777" w:rsidR="003B63CA" w:rsidRPr="003B63CA" w:rsidRDefault="003B63CA" w:rsidP="003B63CA">
      <w:pPr>
        <w:rPr>
          <w:rFonts w:cs="Arial"/>
        </w:rPr>
      </w:pPr>
    </w:p>
    <w:p w14:paraId="2FD561E8" w14:textId="1EFCE1DB" w:rsidR="003B63CA" w:rsidRPr="003B63CA" w:rsidRDefault="003B63CA" w:rsidP="003B63CA">
      <w:pPr>
        <w:rPr>
          <w:rFonts w:cs="Arial"/>
        </w:rPr>
      </w:pPr>
      <w:r w:rsidRPr="003B63CA">
        <w:rPr>
          <w:rFonts w:cs="Arial"/>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 dirección electrónica en la que </w:t>
      </w:r>
      <w:r>
        <w:rPr>
          <w:rFonts w:cs="Arial"/>
        </w:rPr>
        <w:t xml:space="preserve">manifestó que </w:t>
      </w:r>
      <w:r w:rsidRPr="003B63CA">
        <w:rPr>
          <w:rFonts w:cs="Arial"/>
        </w:rPr>
        <w:t xml:space="preserve">consta lo solicitado, sin que señalara puntualmente </w:t>
      </w:r>
      <w:r w:rsidRPr="003B63CA">
        <w:rPr>
          <w:rFonts w:cs="Arial"/>
        </w:rPr>
        <w:lastRenderedPageBreak/>
        <w:t xml:space="preserve">el procedimiento que el particular debe seguir para acceder a la información requerida, lo que implica que la fuente no sea precisa; asimismo, no se estima que sea concreta debido a que ésta resulta abstracta y genera incertidumbre entre el cúmulo de información que se observa en el contenido de la página referida; y por último, la fuente implica que el solicitante realice una búsqueda en toda la información que se encuentra disponible, lo que a todas luces transgrede el numeral citado; y por ende, no se puede considerar que lo manifestado por la </w:t>
      </w:r>
      <w:r w:rsidR="004D4EFC">
        <w:rPr>
          <w:rFonts w:eastAsia="Palatino Linotype" w:cs="Palatino Linotype"/>
          <w:color w:val="000000"/>
        </w:rPr>
        <w:t xml:space="preserve">Jefa del Departamento de Recursos Humanos </w:t>
      </w:r>
      <w:r w:rsidRPr="003B63CA">
        <w:rPr>
          <w:rFonts w:cs="Arial"/>
        </w:rPr>
        <w:t>colme la pretensión del Recurrente.</w:t>
      </w:r>
    </w:p>
    <w:p w14:paraId="048BAD60" w14:textId="2819CD09" w:rsidR="00EB1156" w:rsidRDefault="00EB1156" w:rsidP="003B63CA">
      <w:pPr>
        <w:rPr>
          <w:szCs w:val="24"/>
        </w:rPr>
      </w:pPr>
    </w:p>
    <w:p w14:paraId="1765C446" w14:textId="16470E0B" w:rsidR="004D4EFC" w:rsidRDefault="004D4EFC" w:rsidP="003B63CA">
      <w:pPr>
        <w:rPr>
          <w:szCs w:val="24"/>
        </w:rPr>
      </w:pPr>
      <w:r>
        <w:rPr>
          <w:szCs w:val="24"/>
        </w:rPr>
        <w:t xml:space="preserve">Ahora bien, toda vez que el Recurrente solicitó un listado, se debe recordar que los sujetos obligados no están constreñidos a elaborar documentos </w:t>
      </w:r>
      <w:r w:rsidRPr="009C4537">
        <w:rPr>
          <w:i/>
          <w:szCs w:val="24"/>
        </w:rPr>
        <w:t>ad hoc</w:t>
      </w:r>
      <w:r>
        <w:rPr>
          <w:szCs w:val="24"/>
        </w:rPr>
        <w:t xml:space="preserve"> para satisfacer un requerimiento, conforme a lo establecido en el artículo 12 de la Ley de la materia que a la letra dispone lo siguiente:</w:t>
      </w:r>
    </w:p>
    <w:p w14:paraId="77D04DED" w14:textId="77777777" w:rsidR="004D4EFC" w:rsidRDefault="004D4EFC" w:rsidP="003B63CA">
      <w:pPr>
        <w:rPr>
          <w:szCs w:val="24"/>
        </w:rPr>
      </w:pPr>
    </w:p>
    <w:p w14:paraId="13DDBAC7" w14:textId="77777777" w:rsidR="00E15183" w:rsidRPr="00E15183" w:rsidRDefault="00E15183" w:rsidP="00E15183">
      <w:pPr>
        <w:pStyle w:val="Fundamentos"/>
        <w:rPr>
          <w:lang w:val="es-MX"/>
        </w:rPr>
      </w:pPr>
      <w:r w:rsidRPr="00E15183">
        <w:rPr>
          <w:b/>
          <w:lang w:val="es-MX"/>
        </w:rPr>
        <w:t xml:space="preserve">Artículo 12. </w:t>
      </w:r>
      <w:r w:rsidRPr="00E15183">
        <w:rPr>
          <w:lang w:val="es-MX"/>
        </w:rPr>
        <w:t>Quienes generen, recopilen, administren, manejen, procesen, archiven o conserven información pública serán responsables de la misma en los términos de las disposiciones jurídicas aplicables.</w:t>
      </w:r>
    </w:p>
    <w:p w14:paraId="3C532807" w14:textId="77777777" w:rsidR="00E15183" w:rsidRPr="00E15183" w:rsidRDefault="00E15183" w:rsidP="00E15183">
      <w:pPr>
        <w:pStyle w:val="Fundamentos"/>
        <w:rPr>
          <w:lang w:val="es-MX"/>
        </w:rPr>
      </w:pPr>
    </w:p>
    <w:p w14:paraId="7AAAC7B0" w14:textId="5D33762C" w:rsidR="004D4EFC" w:rsidRDefault="00E15183" w:rsidP="00E15183">
      <w:pPr>
        <w:pStyle w:val="Fundamentos"/>
      </w:pPr>
      <w:r w:rsidRPr="00E15183">
        <w:rPr>
          <w:b/>
          <w:bCs/>
          <w:u w:val="single"/>
          <w:lang w:val="es-MX"/>
        </w:rPr>
        <w:t>Los sujetos obligados sólo proporcionarán la información pública que se les requiera y que obre en sus archivos y en el estado en que ésta se encuentre</w:t>
      </w:r>
      <w:r w:rsidRPr="00E15183">
        <w:rPr>
          <w:lang w:val="es-MX"/>
        </w:rPr>
        <w:t>. La obligación de proporcionar información no comprende el procesamiento de la misma, ni el presentarla conforme al interés del solicitante; no estarán obligados a generarla, resumirla, efectuar cálculos o practicar investigaciones.</w:t>
      </w:r>
    </w:p>
    <w:p w14:paraId="239B6452" w14:textId="77777777" w:rsidR="004D4EFC" w:rsidRDefault="004D4EFC" w:rsidP="003B63CA">
      <w:pPr>
        <w:rPr>
          <w:szCs w:val="24"/>
        </w:rPr>
      </w:pPr>
    </w:p>
    <w:p w14:paraId="4A541612" w14:textId="441AF5E9" w:rsidR="00E15183" w:rsidRDefault="00E15183" w:rsidP="003B63CA">
      <w:pPr>
        <w:rPr>
          <w:szCs w:val="24"/>
        </w:rPr>
      </w:pPr>
      <w:r>
        <w:rPr>
          <w:szCs w:val="24"/>
        </w:rPr>
        <w:t xml:space="preserve">Conforme a lo establecido en el artículo en cita, el derecho de acceso a la información se satisface con la entrega de documentos generados, poseídos o administrados por los sujetos obligados en el ejercicio de sus atribuciones, facultades o competencia, que obren </w:t>
      </w:r>
      <w:r>
        <w:rPr>
          <w:szCs w:val="24"/>
        </w:rPr>
        <w:lastRenderedPageBreak/>
        <w:t>en sus archivos y en el estado en el que estas se encuentren, sin que estén obligados a presentarlos conforme a los intereses de los solicitantes. Para mayor abundamiento, se debe tener en cuenta lo que establece el criterio</w:t>
      </w:r>
      <w:r w:rsidR="009C4537">
        <w:rPr>
          <w:szCs w:val="24"/>
        </w:rPr>
        <w:t xml:space="preserve"> SO/003/2017 emitido por el Instituto Nacional de Transparencia, Acceso a la Información y Protección de Datos Personales (INAI), que a la letra dispone lo siguiente:</w:t>
      </w:r>
    </w:p>
    <w:p w14:paraId="5958C076" w14:textId="77777777" w:rsidR="009C4537" w:rsidRDefault="009C4537" w:rsidP="003B63CA">
      <w:pPr>
        <w:rPr>
          <w:szCs w:val="24"/>
        </w:rPr>
      </w:pPr>
    </w:p>
    <w:p w14:paraId="3CDC6062" w14:textId="7FBF1D4C" w:rsidR="009C4537" w:rsidRDefault="009C4537" w:rsidP="009C4537">
      <w:pPr>
        <w:pStyle w:val="Fundamentos"/>
      </w:pPr>
      <w:r w:rsidRPr="009C4537">
        <w:rPr>
          <w:b/>
          <w:lang w:val="es-MX"/>
        </w:rPr>
        <w:t xml:space="preserve">No existe obligación de elaborar documentos ad hoc para atender las solicitudes de acceso a la información. </w:t>
      </w:r>
      <w:r w:rsidRPr="009C4537">
        <w:rPr>
          <w:lang w:val="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D6A708E" w14:textId="77777777" w:rsidR="009C4537" w:rsidRDefault="009C4537" w:rsidP="003B63CA">
      <w:pPr>
        <w:rPr>
          <w:szCs w:val="24"/>
        </w:rPr>
      </w:pPr>
    </w:p>
    <w:p w14:paraId="24636966" w14:textId="22705436" w:rsidR="004D4EFC" w:rsidRDefault="004D4EFC" w:rsidP="003B63CA">
      <w:pPr>
        <w:rPr>
          <w:szCs w:val="24"/>
        </w:rPr>
      </w:pPr>
      <w:r>
        <w:rPr>
          <w:szCs w:val="24"/>
        </w:rPr>
        <w:t xml:space="preserve">En ese sentido, dado que el Sujeto Obligado manifestó que la información solicitada consta en la página referida, pero omitió señalar la fuente de manera precisa y concreta, se debe dar una expresión documental a lo solicitado por el Recurrente, </w:t>
      </w:r>
      <w:r w:rsidR="009C4537">
        <w:rPr>
          <w:szCs w:val="24"/>
        </w:rPr>
        <w:t>tal como se estipula en el criterio SO/016/2017, también emitido por INAI, conforme a lo siguiente:</w:t>
      </w:r>
    </w:p>
    <w:p w14:paraId="4A5B565C" w14:textId="77777777" w:rsidR="009C4537" w:rsidRDefault="009C4537" w:rsidP="003B63CA">
      <w:pPr>
        <w:rPr>
          <w:szCs w:val="24"/>
        </w:rPr>
      </w:pPr>
    </w:p>
    <w:p w14:paraId="2D0CF0D9" w14:textId="75C697EA" w:rsidR="009C4537" w:rsidRDefault="009C4537" w:rsidP="009C4537">
      <w:pPr>
        <w:pStyle w:val="Fundamentos"/>
      </w:pPr>
      <w:r w:rsidRPr="009C4537">
        <w:rPr>
          <w:b/>
          <w:bCs/>
          <w:lang w:val="es-MX"/>
        </w:rPr>
        <w:t xml:space="preserve">Expresión documental. </w:t>
      </w:r>
      <w:r w:rsidRPr="009C4537">
        <w:rPr>
          <w:bCs/>
          <w:lang w:val="es-MX"/>
        </w:rPr>
        <w:t>Cuando</w:t>
      </w:r>
      <w:r w:rsidRPr="009C4537">
        <w:rPr>
          <w:lang w:val="es-ES"/>
        </w:rPr>
        <w:t xml:space="preserve"> los particulares presenten solicitudes de acceso a la información sin identificar de forma precisa la documentación que pudiera contener la información de su interés, </w:t>
      </w:r>
      <w:r w:rsidRPr="009C4537">
        <w:rPr>
          <w:lang w:val="es-MX"/>
        </w:rPr>
        <w:t>o bien, la solicitud constituya una consulta,</w:t>
      </w:r>
      <w:r w:rsidRPr="009C4537">
        <w:rPr>
          <w:lang w:val="es-ES"/>
        </w:rPr>
        <w:t xml:space="preserve"> pero la respuesta pudiera obrar en algún documento en poder de los sujetos obligados, éstos deben dar a dichas solicitudes una interpretación que les otorgue una expresión documental.</w:t>
      </w:r>
    </w:p>
    <w:p w14:paraId="69E448F7" w14:textId="77777777" w:rsidR="004D4EFC" w:rsidRDefault="004D4EFC" w:rsidP="003B63CA">
      <w:pPr>
        <w:rPr>
          <w:szCs w:val="24"/>
        </w:rPr>
      </w:pPr>
    </w:p>
    <w:p w14:paraId="48E85E69" w14:textId="2E28315F" w:rsidR="004D4EFC" w:rsidRDefault="009C4537" w:rsidP="003B63CA">
      <w:pPr>
        <w:rPr>
          <w:szCs w:val="24"/>
        </w:rPr>
      </w:pPr>
      <w:r>
        <w:rPr>
          <w:szCs w:val="24"/>
        </w:rPr>
        <w:t xml:space="preserve">De tal forma que es necesario verificar si el Sujeto Obligado genera, posea o administra algún documento que contenga los datos solicitados por el Recurrente. En esa tesitura, se </w:t>
      </w:r>
      <w:r>
        <w:rPr>
          <w:szCs w:val="24"/>
        </w:rPr>
        <w:lastRenderedPageBreak/>
        <w:t>tiene que el Sujeto Obligado, como una entidad fiscalizable, está constreñido a rendir informes trimestrales ante el Órgano Superior de Fiscalización del Estado de México (OSFEM); dichos informes consisten de cuatro módulos, conforme al Acuerdo 06/2022 por el que se emiten los lineamientos, fechas de capacitación y calendarización para la entrega de informes trimestrales de las entidades fiscalizables del Estado de México del ejercicio fiscal 2022.</w:t>
      </w:r>
    </w:p>
    <w:p w14:paraId="247D12E1" w14:textId="77777777" w:rsidR="009C4537" w:rsidRDefault="009C4537" w:rsidP="003B63CA">
      <w:pPr>
        <w:rPr>
          <w:szCs w:val="24"/>
        </w:rPr>
      </w:pPr>
    </w:p>
    <w:p w14:paraId="4D05A5F9" w14:textId="2DDF8EE3" w:rsidR="009C4537" w:rsidRDefault="003E50ED" w:rsidP="003B63CA">
      <w:pPr>
        <w:rPr>
          <w:szCs w:val="24"/>
        </w:rPr>
      </w:pPr>
      <w:r>
        <w:rPr>
          <w:szCs w:val="24"/>
        </w:rPr>
        <w:t>En el acuerdo referido se establece que el Módulo 4 corresponde a la Información Administrativa, que en su submódulo Nómina y Comprobantes Fiscales se encuentra conformado por diversos documentos entre los que se debe destacar la Conciliación de Nómina, como se observa a continuación:</w:t>
      </w:r>
    </w:p>
    <w:p w14:paraId="7479787F" w14:textId="77777777" w:rsidR="003E50ED" w:rsidRDefault="003E50ED" w:rsidP="003B63CA">
      <w:pPr>
        <w:rPr>
          <w:szCs w:val="24"/>
        </w:rPr>
      </w:pPr>
    </w:p>
    <w:p w14:paraId="73109EC3" w14:textId="0D2ADCC1" w:rsidR="003E50ED" w:rsidRDefault="003E50ED" w:rsidP="003E50ED">
      <w:pPr>
        <w:jc w:val="center"/>
        <w:rPr>
          <w:szCs w:val="24"/>
        </w:rPr>
      </w:pPr>
      <w:r>
        <w:rPr>
          <w:noProof/>
          <w:szCs w:val="24"/>
          <w:lang w:val="es-MX"/>
        </w:rPr>
        <w:drawing>
          <wp:inline distT="0" distB="0" distL="0" distR="0" wp14:anchorId="7642854D" wp14:editId="14D55C43">
            <wp:extent cx="5429250" cy="3607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1571" cy="3609422"/>
                    </a:xfrm>
                    <a:prstGeom prst="rect">
                      <a:avLst/>
                    </a:prstGeom>
                    <a:noFill/>
                    <a:ln>
                      <a:noFill/>
                    </a:ln>
                  </pic:spPr>
                </pic:pic>
              </a:graphicData>
            </a:graphic>
          </wp:inline>
        </w:drawing>
      </w:r>
    </w:p>
    <w:p w14:paraId="5FA79E24" w14:textId="77777777" w:rsidR="003E50ED" w:rsidRDefault="003E50ED" w:rsidP="003B63CA">
      <w:pPr>
        <w:rPr>
          <w:szCs w:val="24"/>
        </w:rPr>
      </w:pPr>
    </w:p>
    <w:p w14:paraId="3C6ABC4C" w14:textId="62022DEC" w:rsidR="003E50ED" w:rsidRDefault="003E50ED" w:rsidP="003B63CA">
      <w:pPr>
        <w:rPr>
          <w:szCs w:val="24"/>
        </w:rPr>
      </w:pPr>
      <w:r>
        <w:rPr>
          <w:szCs w:val="24"/>
        </w:rPr>
        <w:t>Ahora bien, conforme al Instructivo Módulo 4, el documento Conciliación de Nómina deberá contener la siguiente información:</w:t>
      </w:r>
    </w:p>
    <w:p w14:paraId="08A8A568" w14:textId="77777777" w:rsidR="003E50ED" w:rsidRDefault="003E50ED" w:rsidP="003B63CA">
      <w:pPr>
        <w:rPr>
          <w:szCs w:val="24"/>
        </w:rPr>
      </w:pPr>
    </w:p>
    <w:p w14:paraId="48DE451F" w14:textId="690FA7B5" w:rsidR="003E50ED" w:rsidRDefault="003E50ED" w:rsidP="008D62C5">
      <w:pPr>
        <w:jc w:val="center"/>
        <w:rPr>
          <w:szCs w:val="24"/>
        </w:rPr>
      </w:pPr>
      <w:r w:rsidRPr="003E50ED">
        <w:rPr>
          <w:noProof/>
          <w:szCs w:val="24"/>
          <w:lang w:val="es-MX"/>
        </w:rPr>
        <w:drawing>
          <wp:inline distT="0" distB="0" distL="0" distR="0" wp14:anchorId="18A1A9B1" wp14:editId="2C3567E6">
            <wp:extent cx="4895850" cy="5801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05065" cy="5812244"/>
                    </a:xfrm>
                    <a:prstGeom prst="rect">
                      <a:avLst/>
                    </a:prstGeom>
                  </pic:spPr>
                </pic:pic>
              </a:graphicData>
            </a:graphic>
          </wp:inline>
        </w:drawing>
      </w:r>
    </w:p>
    <w:p w14:paraId="65C674B1" w14:textId="77777777" w:rsidR="003E50ED" w:rsidRDefault="003E50ED" w:rsidP="003B63CA">
      <w:pPr>
        <w:rPr>
          <w:szCs w:val="24"/>
        </w:rPr>
      </w:pPr>
    </w:p>
    <w:p w14:paraId="17DFB0EF" w14:textId="28833D53" w:rsidR="008D62C5" w:rsidRDefault="008D62C5" w:rsidP="008D62C5">
      <w:pPr>
        <w:jc w:val="center"/>
        <w:rPr>
          <w:szCs w:val="24"/>
        </w:rPr>
      </w:pPr>
      <w:r w:rsidRPr="008D62C5">
        <w:rPr>
          <w:noProof/>
          <w:szCs w:val="24"/>
          <w:lang w:val="es-MX"/>
        </w:rPr>
        <w:lastRenderedPageBreak/>
        <w:drawing>
          <wp:inline distT="0" distB="0" distL="0" distR="0" wp14:anchorId="4DD46368" wp14:editId="467C0DC1">
            <wp:extent cx="5591175" cy="7026291"/>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01662" cy="7039470"/>
                    </a:xfrm>
                    <a:prstGeom prst="rect">
                      <a:avLst/>
                    </a:prstGeom>
                  </pic:spPr>
                </pic:pic>
              </a:graphicData>
            </a:graphic>
          </wp:inline>
        </w:drawing>
      </w:r>
    </w:p>
    <w:p w14:paraId="7B937426" w14:textId="77777777" w:rsidR="008D62C5" w:rsidRDefault="008D62C5" w:rsidP="003B63CA">
      <w:pPr>
        <w:rPr>
          <w:szCs w:val="24"/>
        </w:rPr>
      </w:pPr>
    </w:p>
    <w:p w14:paraId="09779647" w14:textId="1F91CFF7" w:rsidR="003E50ED" w:rsidRDefault="008D62C5" w:rsidP="003B63CA">
      <w:pPr>
        <w:rPr>
          <w:szCs w:val="24"/>
        </w:rPr>
      </w:pPr>
      <w:r>
        <w:rPr>
          <w:szCs w:val="24"/>
        </w:rPr>
        <w:lastRenderedPageBreak/>
        <w:t>Como se observa, para su llenado se prevé el nombre completo del servidor público (punto 9), fecha de alta (punto 10), adscripción (punto 15) y el total de percepciones brutas quincenales (punto 19); siendo dichos puntos los requeridos por el Recurrente respecto de todos los servidores públicos  adscritos al Sujeto Obligado</w:t>
      </w:r>
      <w:r w:rsidR="003C411C">
        <w:rPr>
          <w:szCs w:val="24"/>
        </w:rPr>
        <w:t>; por lo que es viable colegir que el documento referido, de manera enunciativa mas no limitativa, puede colmar parcialmente los requerimientos del particular.</w:t>
      </w:r>
    </w:p>
    <w:p w14:paraId="6883B3B3" w14:textId="77777777" w:rsidR="003C411C" w:rsidRDefault="003C411C" w:rsidP="003B63CA">
      <w:pPr>
        <w:rPr>
          <w:szCs w:val="24"/>
        </w:rPr>
      </w:pPr>
    </w:p>
    <w:p w14:paraId="37E40CD3" w14:textId="366DBED8" w:rsidR="003C411C" w:rsidRDefault="003C411C" w:rsidP="003B63CA">
      <w:pPr>
        <w:rPr>
          <w:szCs w:val="24"/>
        </w:rPr>
      </w:pPr>
      <w:r>
        <w:rPr>
          <w:szCs w:val="24"/>
        </w:rPr>
        <w:t xml:space="preserve">Por otra parte, respecto de la forma de registrar la entrada y salida del lugar de trabajo, resulta evidente que la intención del solicitante es conocer la forma en la que los servidores públicos registran su asistencia, pues no se requirieron </w:t>
      </w:r>
      <w:r w:rsidR="00D1177D">
        <w:rPr>
          <w:szCs w:val="24"/>
        </w:rPr>
        <w:t xml:space="preserve">los </w:t>
      </w:r>
      <w:r>
        <w:rPr>
          <w:szCs w:val="24"/>
        </w:rPr>
        <w:t>controles o listas de asistencia. E</w:t>
      </w:r>
      <w:r w:rsidR="00D1177D">
        <w:rPr>
          <w:szCs w:val="24"/>
        </w:rPr>
        <w:t>n ese orden de ideas, la Ley del Trabajo de los Servidores Públicos del Estado y Municipios establece en su artículo 220 K fracción III que las instituciones o dependencias públicas están constreñidas a conservar (y de ser el caso, exhibir en algún proceso) los controles de asistencia o la información magnética o electrónica de asistencia de los servidores públicos, como se observa a continuación:</w:t>
      </w:r>
    </w:p>
    <w:p w14:paraId="2B3F36E4" w14:textId="77777777" w:rsidR="00D1177D" w:rsidRDefault="00D1177D" w:rsidP="003B63CA">
      <w:pPr>
        <w:rPr>
          <w:szCs w:val="24"/>
        </w:rPr>
      </w:pPr>
    </w:p>
    <w:p w14:paraId="4DDDF578" w14:textId="77777777" w:rsidR="00D1177D" w:rsidRPr="00D1177D" w:rsidRDefault="00D1177D" w:rsidP="00D1177D">
      <w:pPr>
        <w:pStyle w:val="Fundamentos"/>
        <w:rPr>
          <w:lang w:val="es-ES"/>
        </w:rPr>
      </w:pPr>
      <w:r w:rsidRPr="00D1177D">
        <w:rPr>
          <w:b/>
          <w:lang w:val="es-ES"/>
        </w:rPr>
        <w:t>ARTÍCULO 220 K.-</w:t>
      </w:r>
      <w:r w:rsidRPr="00D1177D">
        <w:rPr>
          <w:lang w:val="es-ES"/>
        </w:rPr>
        <w:t xml:space="preserve"> </w:t>
      </w:r>
      <w:r w:rsidRPr="00872250">
        <w:rPr>
          <w:b/>
          <w:u w:val="single"/>
          <w:lang w:val="es-ES"/>
        </w:rPr>
        <w:t>La institución o dependencia pública tiene la obligación de conservar y exhibir en el proceso los documentos que a continuación se precisan</w:t>
      </w:r>
      <w:r w:rsidRPr="00D1177D">
        <w:rPr>
          <w:lang w:val="es-ES"/>
        </w:rPr>
        <w:t>:</w:t>
      </w:r>
    </w:p>
    <w:p w14:paraId="571EE63E" w14:textId="77777777" w:rsidR="00D1177D" w:rsidRPr="00D1177D" w:rsidRDefault="00D1177D" w:rsidP="00D1177D">
      <w:pPr>
        <w:pStyle w:val="Fundamentos"/>
        <w:rPr>
          <w:lang w:val="es-ES"/>
        </w:rPr>
      </w:pPr>
    </w:p>
    <w:p w14:paraId="5773B6B5" w14:textId="77777777" w:rsidR="00D1177D" w:rsidRPr="00D1177D" w:rsidRDefault="00D1177D" w:rsidP="00D1177D">
      <w:pPr>
        <w:pStyle w:val="Fundamentos"/>
        <w:rPr>
          <w:lang w:val="es-ES"/>
        </w:rPr>
      </w:pPr>
      <w:r w:rsidRPr="00D1177D">
        <w:rPr>
          <w:lang w:val="es-ES"/>
        </w:rPr>
        <w:t>I. Contratos, Nombramientos o Formato Único de Movimientos de Personal, cuando no exista Convenio de condiciones generales de trabajo aplicable;</w:t>
      </w:r>
    </w:p>
    <w:p w14:paraId="4AB13E8D" w14:textId="77777777" w:rsidR="00D1177D" w:rsidRPr="00D1177D" w:rsidRDefault="00D1177D" w:rsidP="00D1177D">
      <w:pPr>
        <w:pStyle w:val="Fundamentos"/>
        <w:rPr>
          <w:lang w:val="es-ES"/>
        </w:rPr>
      </w:pPr>
      <w:r w:rsidRPr="00D1177D">
        <w:rPr>
          <w:lang w:val="es-ES"/>
        </w:rPr>
        <w:t>II. Recibos de pagos de salarios o las constancias documentales del pago de salario cuando sea por depósito o mediante información electrónica;</w:t>
      </w:r>
    </w:p>
    <w:p w14:paraId="451D2306" w14:textId="77777777" w:rsidR="00D1177D" w:rsidRPr="00D1177D" w:rsidRDefault="00D1177D" w:rsidP="00D1177D">
      <w:pPr>
        <w:pStyle w:val="Fundamentos"/>
        <w:rPr>
          <w:lang w:val="es-ES"/>
        </w:rPr>
      </w:pPr>
      <w:r w:rsidRPr="00D1177D">
        <w:rPr>
          <w:lang w:val="es-ES"/>
        </w:rPr>
        <w:t xml:space="preserve">III. </w:t>
      </w:r>
      <w:r w:rsidRPr="00872250">
        <w:rPr>
          <w:b/>
          <w:u w:val="single"/>
          <w:lang w:val="es-ES"/>
        </w:rPr>
        <w:t>Controles de asistencia o la información magnética o electrónica de asistencia de los servidores públicos</w:t>
      </w:r>
      <w:r w:rsidRPr="00D1177D">
        <w:rPr>
          <w:lang w:val="es-ES"/>
        </w:rPr>
        <w:t>;</w:t>
      </w:r>
    </w:p>
    <w:p w14:paraId="600F8C49" w14:textId="166A90D4" w:rsidR="00D1177D" w:rsidRPr="00D1177D" w:rsidRDefault="00D1177D" w:rsidP="00D1177D">
      <w:pPr>
        <w:pStyle w:val="Fundamentos"/>
        <w:rPr>
          <w:lang w:val="es-ES"/>
        </w:rPr>
      </w:pPr>
      <w:r w:rsidRPr="00D1177D">
        <w:rPr>
          <w:lang w:val="es-ES"/>
        </w:rPr>
        <w:t>IV. Recibos o las constancias de depósito o del medio de información magnética o electrónica que sean utilizadas para el pago de salarios, prima vacacional, aguinaldo y demás prestaciones establecidas en la presente ley; y</w:t>
      </w:r>
    </w:p>
    <w:p w14:paraId="56AD7930" w14:textId="77777777" w:rsidR="00D1177D" w:rsidRPr="00D1177D" w:rsidRDefault="00D1177D" w:rsidP="00D1177D">
      <w:pPr>
        <w:pStyle w:val="Fundamentos"/>
        <w:rPr>
          <w:lang w:val="es-ES"/>
        </w:rPr>
      </w:pPr>
      <w:r w:rsidRPr="00D1177D">
        <w:rPr>
          <w:lang w:val="es-ES"/>
        </w:rPr>
        <w:lastRenderedPageBreak/>
        <w:t>V. Los demás que señalen las leyes.</w:t>
      </w:r>
    </w:p>
    <w:p w14:paraId="580EF7A9" w14:textId="77777777" w:rsidR="00D1177D" w:rsidRPr="00D1177D" w:rsidRDefault="00D1177D" w:rsidP="00D1177D">
      <w:pPr>
        <w:pStyle w:val="Fundamentos"/>
        <w:rPr>
          <w:lang w:val="es-ES"/>
        </w:rPr>
      </w:pPr>
    </w:p>
    <w:p w14:paraId="513FE456" w14:textId="77777777" w:rsidR="00D1177D" w:rsidRPr="00D1177D" w:rsidRDefault="00D1177D" w:rsidP="00D1177D">
      <w:pPr>
        <w:pStyle w:val="Fundamentos"/>
        <w:rPr>
          <w:lang w:val="es-ES"/>
        </w:rPr>
      </w:pPr>
      <w:r w:rsidRPr="00872250">
        <w:rPr>
          <w:b/>
          <w:u w:val="single"/>
          <w:lang w:val="es-ES"/>
        </w:rPr>
        <w:t>Los documentos</w:t>
      </w:r>
      <w:r w:rsidRPr="00D1177D">
        <w:rPr>
          <w:lang w:val="es-ES"/>
        </w:rPr>
        <w:t xml:space="preserve"> señalados en la fracción I de este artículo, deberán conservarse mientras dure la relación laboral y hasta un año después; los </w:t>
      </w:r>
      <w:r w:rsidRPr="00872250">
        <w:rPr>
          <w:b/>
          <w:u w:val="single"/>
          <w:lang w:val="es-ES"/>
        </w:rPr>
        <w:t>señalados por las fracciones</w:t>
      </w:r>
      <w:r w:rsidRPr="00D1177D">
        <w:rPr>
          <w:lang w:val="es-ES"/>
        </w:rPr>
        <w:t xml:space="preserve"> II, </w:t>
      </w:r>
      <w:r w:rsidRPr="00872250">
        <w:rPr>
          <w:b/>
          <w:u w:val="single"/>
          <w:lang w:val="es-ES"/>
        </w:rPr>
        <w:t>III</w:t>
      </w:r>
      <w:r w:rsidRPr="00D1177D">
        <w:rPr>
          <w:lang w:val="es-ES"/>
        </w:rPr>
        <w:t xml:space="preserve">, IV </w:t>
      </w:r>
      <w:r w:rsidRPr="00872250">
        <w:rPr>
          <w:b/>
          <w:u w:val="single"/>
          <w:lang w:val="es-ES"/>
        </w:rPr>
        <w:t>durante el último año y un año después de que se extinga la relación laboral</w:t>
      </w:r>
      <w:r w:rsidRPr="00D1177D">
        <w:rPr>
          <w:lang w:val="es-ES"/>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B279E32" w14:textId="77777777" w:rsidR="00D1177D" w:rsidRPr="00D1177D" w:rsidRDefault="00D1177D" w:rsidP="00D1177D">
      <w:pPr>
        <w:pStyle w:val="Fundamentos"/>
        <w:rPr>
          <w:lang w:val="es-ES"/>
        </w:rPr>
      </w:pPr>
    </w:p>
    <w:p w14:paraId="33299B2D" w14:textId="59ECADAB" w:rsidR="00D1177D" w:rsidRDefault="00D1177D" w:rsidP="00D1177D">
      <w:pPr>
        <w:pStyle w:val="Fundamentos"/>
      </w:pPr>
      <w:r w:rsidRPr="00D1177D">
        <w:rPr>
          <w:lang w:val="es-ES"/>
        </w:rPr>
        <w:t>El incumplimiento por lo dispuesto por este artículo, establecerá la presunción de ser ciertos los hechos que el actor exprese en su demanda, en relación con tales documentos, salvo prueba en contrario.</w:t>
      </w:r>
    </w:p>
    <w:p w14:paraId="1E291FA3" w14:textId="77777777" w:rsidR="004D4EFC" w:rsidRDefault="004D4EFC" w:rsidP="003B63CA">
      <w:pPr>
        <w:rPr>
          <w:szCs w:val="24"/>
        </w:rPr>
      </w:pPr>
    </w:p>
    <w:p w14:paraId="29F15C8A" w14:textId="4ACDE4D6" w:rsidR="004D4EFC" w:rsidRDefault="00872250" w:rsidP="003B63CA">
      <w:pPr>
        <w:rPr>
          <w:szCs w:val="24"/>
        </w:rPr>
      </w:pPr>
      <w:r>
        <w:rPr>
          <w:szCs w:val="24"/>
        </w:rPr>
        <w:t>Lo anterior cobra relevancia en virtud de que establece la obligación de llevar un registro de asistencia por parte de las instituciones públicas y porque da indicios de que el registro de asistencia se puede realizar por controles o medios magnéticos o electrónicos, por lo que para tener por colmada la pretensión del Recurrente el Sujeto Obligado deberá hacer entreg</w:t>
      </w:r>
      <w:r w:rsidR="003C0067">
        <w:rPr>
          <w:szCs w:val="24"/>
        </w:rPr>
        <w:t>a del documento en donde conste la forma en la que los servidores públicos registran su asistencia al centro de trabajo.</w:t>
      </w:r>
    </w:p>
    <w:p w14:paraId="4AD6550B" w14:textId="77777777" w:rsidR="00171C3C" w:rsidRDefault="00171C3C" w:rsidP="00D5501C">
      <w:pPr>
        <w:rPr>
          <w:rFonts w:eastAsia="Palatino Linotype" w:cs="Palatino Linotype"/>
          <w:szCs w:val="24"/>
        </w:rPr>
      </w:pPr>
    </w:p>
    <w:p w14:paraId="5103B3D4" w14:textId="562BA234" w:rsidR="000A7388" w:rsidRDefault="00171C3C" w:rsidP="002807BF">
      <w:pPr>
        <w:rPr>
          <w:rFonts w:eastAsia="Times New Roman" w:cs="Times New Roman"/>
          <w:color w:val="000000"/>
          <w:szCs w:val="24"/>
        </w:rPr>
      </w:pPr>
      <w:r>
        <w:rPr>
          <w:rFonts w:eastAsia="Palatino Linotype" w:cs="Palatino Linotype"/>
          <w:szCs w:val="24"/>
        </w:rPr>
        <w:t xml:space="preserve">Por lo argumentado anteriormente, este Instituto estima que los </w:t>
      </w:r>
      <w:r w:rsidR="002E1DD0">
        <w:rPr>
          <w:rFonts w:eastAsia="Palatino Linotype" w:cs="Palatino Linotype"/>
          <w:szCs w:val="24"/>
        </w:rPr>
        <w:t xml:space="preserve">motivos de inconformidad del Recurrente devienen fundados, por lo que es procedente modificar la respuesta del Sujeto Obligado y ordenar la entrega de </w:t>
      </w:r>
      <w:r w:rsidR="002E1DD0">
        <w:rPr>
          <w:rFonts w:eastAsia="Times New Roman" w:cs="Times New Roman"/>
          <w:color w:val="000000"/>
          <w:szCs w:val="24"/>
        </w:rPr>
        <w:t>los documentos en donde conste</w:t>
      </w:r>
      <w:r w:rsidR="003C0067">
        <w:rPr>
          <w:rFonts w:eastAsia="Times New Roman" w:cs="Times New Roman"/>
          <w:color w:val="000000"/>
          <w:szCs w:val="24"/>
        </w:rPr>
        <w:t xml:space="preserve">n el nombre completo, área de adscripción, fecha de alta, sueldo bruto mensual y mecanismo de registro de asistencia de todos los servidores públicos adscritos al Sujeto Obligado </w:t>
      </w:r>
      <w:r w:rsidR="009724A8">
        <w:rPr>
          <w:rFonts w:eastAsia="Times New Roman" w:cs="Times New Roman"/>
          <w:color w:val="000000"/>
          <w:szCs w:val="24"/>
        </w:rPr>
        <w:t xml:space="preserve">cuyo nombramiento haya sido emitido por el Director General </w:t>
      </w:r>
      <w:r w:rsidR="003C0067">
        <w:rPr>
          <w:rFonts w:eastAsia="Times New Roman" w:cs="Times New Roman"/>
          <w:color w:val="000000"/>
          <w:szCs w:val="24"/>
        </w:rPr>
        <w:t>actualizado al diecisiete de noviembre de dos mil veintidós, en versión pública de ser procedente.</w:t>
      </w:r>
    </w:p>
    <w:p w14:paraId="07D059D9" w14:textId="77777777" w:rsidR="002E1DD0" w:rsidRDefault="002E1DD0" w:rsidP="006F2304">
      <w:pPr>
        <w:pBdr>
          <w:top w:val="nil"/>
          <w:left w:val="nil"/>
          <w:bottom w:val="nil"/>
          <w:right w:val="nil"/>
          <w:between w:val="nil"/>
        </w:pBdr>
        <w:rPr>
          <w:rFonts w:eastAsia="Arial Unicode MS"/>
          <w:szCs w:val="24"/>
        </w:rPr>
      </w:pPr>
    </w:p>
    <w:p w14:paraId="64CA294B" w14:textId="77777777" w:rsidR="002E6633" w:rsidRPr="00841B2A" w:rsidRDefault="002E6633" w:rsidP="002E6633">
      <w:pPr>
        <w:rPr>
          <w:rFonts w:eastAsia="Times New Roman" w:cs="Times New Roman"/>
          <w:b/>
          <w:bCs/>
          <w:i/>
          <w:iCs/>
          <w:szCs w:val="24"/>
          <w:u w:val="single"/>
        </w:rPr>
      </w:pPr>
      <w:r w:rsidRPr="00841B2A">
        <w:rPr>
          <w:rFonts w:eastAsia="Times New Roman" w:cs="Times New Roman"/>
          <w:b/>
          <w:bCs/>
          <w:i/>
          <w:iCs/>
          <w:szCs w:val="24"/>
          <w:u w:val="single"/>
        </w:rPr>
        <w:t>DE LA VERSIÓN PÚBLICA</w:t>
      </w:r>
    </w:p>
    <w:p w14:paraId="3A9F1E41" w14:textId="77777777" w:rsidR="002E6633" w:rsidRPr="00F42CE0" w:rsidRDefault="002E6633" w:rsidP="002E6633">
      <w:pPr>
        <w:rPr>
          <w:rFonts w:eastAsia="Palatino Linotype" w:cs="Palatino Linotype"/>
          <w:szCs w:val="24"/>
        </w:rPr>
      </w:pPr>
      <w:r w:rsidRPr="00F42CE0">
        <w:rPr>
          <w:rFonts w:eastAsia="Palatino Linotype" w:cs="Palatino Linotype"/>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05586EB2" w14:textId="77777777" w:rsidR="002E6633" w:rsidRPr="00F42CE0" w:rsidRDefault="002E6633" w:rsidP="002E6633">
      <w:pPr>
        <w:rPr>
          <w:rFonts w:eastAsia="Palatino Linotype" w:cs="Palatino Linotype"/>
          <w:szCs w:val="24"/>
        </w:rPr>
      </w:pPr>
    </w:p>
    <w:p w14:paraId="2C9B564B"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3.</w:t>
      </w:r>
      <w:r w:rsidRPr="00F42CE0">
        <w:rPr>
          <w:rFonts w:eastAsia="Palatino Linotype" w:cs="Palatino Linotype"/>
          <w:i/>
          <w:color w:val="000000"/>
          <w:sz w:val="22"/>
          <w:szCs w:val="24"/>
        </w:rPr>
        <w:t xml:space="preserve"> Para los efectos de la presente Ley se entenderá por:</w:t>
      </w:r>
    </w:p>
    <w:p w14:paraId="5E4A347D"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5FCC96EB"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IX. Datos personales:</w:t>
      </w:r>
      <w:r w:rsidRPr="00F42CE0">
        <w:rPr>
          <w:rFonts w:eastAsia="Palatino Linotype" w:cs="Palatino Linotype"/>
          <w:i/>
          <w:color w:val="000000"/>
          <w:sz w:val="22"/>
          <w:szCs w:val="24"/>
        </w:rPr>
        <w:t xml:space="preserve"> La información concerniente a una persona, identificada o identificable según lo dispuesto por la Ley de Protección de Datos Personales del Estado de México; </w:t>
      </w:r>
    </w:p>
    <w:p w14:paraId="46C6AAB5"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clasificada:</w:t>
      </w:r>
      <w:r w:rsidRPr="00F42CE0">
        <w:rPr>
          <w:rFonts w:eastAsia="Palatino Linotype" w:cs="Palatino Linotype"/>
          <w:i/>
          <w:color w:val="000000"/>
          <w:sz w:val="22"/>
          <w:szCs w:val="24"/>
        </w:rPr>
        <w:t xml:space="preserve"> Aquella considerada por la presente Ley como reservada o confidencial;</w:t>
      </w:r>
    </w:p>
    <w:p w14:paraId="4E8FCCD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XXI.</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Información confidencial:</w:t>
      </w:r>
      <w:r w:rsidRPr="00F42CE0">
        <w:rPr>
          <w:rFonts w:eastAsia="Palatino Linotype" w:cs="Palatino Linotype"/>
          <w:i/>
          <w:color w:val="000000"/>
          <w:sz w:val="22"/>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B1AA24"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w:t>
      </w:r>
    </w:p>
    <w:p w14:paraId="23D93212"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XLV.</w:t>
      </w:r>
      <w:r w:rsidRPr="00F42CE0">
        <w:rPr>
          <w:rFonts w:eastAsia="Palatino Linotype" w:cs="Palatino Linotype"/>
          <w:i/>
          <w:color w:val="000000"/>
          <w:sz w:val="22"/>
          <w:szCs w:val="24"/>
        </w:rPr>
        <w:t xml:space="preserve"> </w:t>
      </w:r>
      <w:r w:rsidRPr="00F42CE0">
        <w:rPr>
          <w:rFonts w:eastAsia="Palatino Linotype" w:cs="Palatino Linotype"/>
          <w:b/>
          <w:i/>
          <w:color w:val="000000"/>
          <w:sz w:val="22"/>
          <w:szCs w:val="24"/>
        </w:rPr>
        <w:t>Versión pública:</w:t>
      </w:r>
      <w:r w:rsidRPr="00F42CE0">
        <w:rPr>
          <w:rFonts w:eastAsia="Palatino Linotype" w:cs="Palatino Linotype"/>
          <w:i/>
          <w:color w:val="000000"/>
          <w:sz w:val="22"/>
          <w:szCs w:val="24"/>
        </w:rPr>
        <w:t xml:space="preserve"> Documento en el que se elimine, suprime o borra la información clasificada como reservada o confidencial para permitir su acceso.</w:t>
      </w:r>
    </w:p>
    <w:p w14:paraId="5E62B447"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0BAAFC8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9A6C71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 xml:space="preserve">Artículo 91. </w:t>
      </w:r>
      <w:r w:rsidRPr="00F42CE0">
        <w:rPr>
          <w:rFonts w:eastAsia="Palatino Linotype" w:cs="Palatino Linotype"/>
          <w:i/>
          <w:color w:val="000000"/>
          <w:sz w:val="22"/>
          <w:szCs w:val="24"/>
        </w:rPr>
        <w:t>El acceso a la información pública será restringido excepcionalmente, cuando ésta sea clasificada como reservada o confidencial.</w:t>
      </w:r>
    </w:p>
    <w:p w14:paraId="4E30CDD1"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4154AC8F"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Artículo 132.</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La clasificación de la información se llevará a cabo en el momento en que</w:t>
      </w:r>
      <w:r w:rsidRPr="00F42CE0">
        <w:rPr>
          <w:rFonts w:eastAsia="Palatino Linotype" w:cs="Palatino Linotype"/>
          <w:i/>
          <w:color w:val="000000"/>
          <w:sz w:val="22"/>
          <w:szCs w:val="24"/>
        </w:rPr>
        <w:t>:</w:t>
      </w:r>
    </w:p>
    <w:p w14:paraId="686CB76C"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w:t>
      </w:r>
      <w:r w:rsidRPr="00F42CE0">
        <w:rPr>
          <w:rFonts w:eastAsia="Palatino Linotype" w:cs="Palatino Linotype"/>
          <w:i/>
          <w:color w:val="000000"/>
          <w:sz w:val="22"/>
          <w:szCs w:val="24"/>
        </w:rPr>
        <w:t xml:space="preserve"> Se reciba una solicitud de acceso a la información;</w:t>
      </w:r>
    </w:p>
    <w:p w14:paraId="2DC5A365"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determine mediante resolución de autoridad competente; o</w:t>
      </w:r>
    </w:p>
    <w:p w14:paraId="121A2885"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rPr>
      </w:pPr>
      <w:r w:rsidRPr="00F42CE0">
        <w:rPr>
          <w:rFonts w:eastAsia="Palatino Linotype" w:cs="Palatino Linotype"/>
          <w:b/>
          <w:i/>
          <w:color w:val="000000"/>
          <w:sz w:val="22"/>
          <w:szCs w:val="24"/>
        </w:rPr>
        <w:t>III.</w:t>
      </w:r>
      <w:r w:rsidRPr="00F42CE0">
        <w:rPr>
          <w:rFonts w:eastAsia="Palatino Linotype" w:cs="Palatino Linotype"/>
          <w:i/>
          <w:color w:val="000000"/>
          <w:sz w:val="22"/>
          <w:szCs w:val="24"/>
        </w:rPr>
        <w:t xml:space="preserve"> </w:t>
      </w:r>
      <w:r w:rsidRPr="00F42CE0">
        <w:rPr>
          <w:rFonts w:eastAsia="Palatino Linotype" w:cs="Palatino Linotype"/>
          <w:i/>
          <w:color w:val="000000"/>
          <w:sz w:val="22"/>
          <w:szCs w:val="24"/>
          <w:u w:val="single"/>
        </w:rPr>
        <w:t>Se generen versiones públicas para dar cumplimiento a las obligaciones de transparencia previstas en esta Ley.</w:t>
      </w:r>
    </w:p>
    <w:p w14:paraId="10912D18"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w:t>
      </w:r>
    </w:p>
    <w:p w14:paraId="2C7B9CBB" w14:textId="77777777" w:rsidR="002E6633" w:rsidRPr="00F42CE0" w:rsidRDefault="002E6633" w:rsidP="002E6633">
      <w:pPr>
        <w:rPr>
          <w:rFonts w:eastAsia="Palatino Linotype" w:cs="Palatino Linotype"/>
          <w:i/>
          <w:szCs w:val="24"/>
        </w:rPr>
      </w:pPr>
    </w:p>
    <w:p w14:paraId="1D386F74" w14:textId="77777777" w:rsidR="002E6633" w:rsidRPr="00F42CE0" w:rsidRDefault="002E6633" w:rsidP="002E6633">
      <w:pPr>
        <w:rPr>
          <w:rFonts w:eastAsia="Palatino Linotype" w:cs="Palatino Linotype"/>
          <w:szCs w:val="24"/>
        </w:rPr>
      </w:pPr>
      <w:r w:rsidRPr="00F42CE0">
        <w:rPr>
          <w:rFonts w:eastAsia="Palatino Linotype" w:cs="Palatino Linotype"/>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9186D7D" w14:textId="77777777" w:rsidR="002E6633" w:rsidRPr="00F42CE0" w:rsidRDefault="002E6633" w:rsidP="002E6633">
      <w:pPr>
        <w:rPr>
          <w:rFonts w:eastAsia="Palatino Linotype" w:cs="Palatino Linotype"/>
          <w:szCs w:val="24"/>
        </w:rPr>
      </w:pPr>
    </w:p>
    <w:p w14:paraId="592D1EAA" w14:textId="77777777" w:rsidR="002E6633" w:rsidRPr="00F42CE0" w:rsidRDefault="002E6633" w:rsidP="002E6633">
      <w:pPr>
        <w:rPr>
          <w:rFonts w:eastAsia="Palatino Linotype" w:cs="Palatino Linotype"/>
          <w:szCs w:val="24"/>
        </w:rPr>
      </w:pPr>
      <w:r w:rsidRPr="00F42CE0">
        <w:rPr>
          <w:rFonts w:eastAsia="Palatino Linotype" w:cs="Palatino Linotype"/>
          <w:szCs w:val="24"/>
        </w:rPr>
        <w:t xml:space="preserve">Por otro lado, los </w:t>
      </w:r>
      <w:r w:rsidRPr="00F42CE0">
        <w:rPr>
          <w:rFonts w:eastAsia="Palatino Linotype" w:cs="Palatino Linotype"/>
          <w:i/>
          <w:szCs w:val="24"/>
        </w:rPr>
        <w:t>Lineamientos Generales en Materia de Clasificación y Desclasificación de la Información, así como para la elaboración de Versiones Públicas</w:t>
      </w:r>
      <w:r w:rsidRPr="00F42CE0">
        <w:rPr>
          <w:rFonts w:eastAsia="Palatino Linotype" w:cs="Palatino Linotype"/>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FE39D3" w14:textId="77777777" w:rsidR="002E6633" w:rsidRPr="00F42CE0" w:rsidRDefault="002E6633" w:rsidP="002E6633">
      <w:pPr>
        <w:rPr>
          <w:rFonts w:eastAsia="Palatino Linotype" w:cs="Palatino Linotype"/>
          <w:szCs w:val="24"/>
        </w:rPr>
      </w:pPr>
    </w:p>
    <w:p w14:paraId="5DFD13DD" w14:textId="77777777" w:rsidR="002E6633" w:rsidRPr="00F42CE0" w:rsidRDefault="002E6633" w:rsidP="002E6633">
      <w:pPr>
        <w:rPr>
          <w:rFonts w:eastAsia="Palatino Linotype" w:cs="Palatino Linotype"/>
          <w:szCs w:val="24"/>
        </w:rPr>
      </w:pPr>
      <w:r>
        <w:rPr>
          <w:rFonts w:eastAsia="Palatino Linotype" w:cs="Palatino Linotype"/>
          <w:szCs w:val="24"/>
        </w:rPr>
        <w:t>Asimismo</w:t>
      </w:r>
      <w:r w:rsidRPr="00F42CE0">
        <w:rPr>
          <w:rFonts w:eastAsia="Palatino Linotype" w:cs="Palatino Linotype"/>
          <w:szCs w:val="24"/>
        </w:rPr>
        <w:t>, los Lineamientos Quincuagésimo sexto, Quincuagésimo séptimo y Quincuagésimo octavo, establecen lo siguiente:</w:t>
      </w:r>
    </w:p>
    <w:p w14:paraId="50EFF8AD" w14:textId="77777777" w:rsidR="002E6633" w:rsidRPr="00F42CE0" w:rsidRDefault="002E6633" w:rsidP="002E6633">
      <w:pPr>
        <w:rPr>
          <w:rFonts w:eastAsia="Palatino Linotype" w:cs="Palatino Linotype"/>
        </w:rPr>
      </w:pPr>
    </w:p>
    <w:p w14:paraId="2123D433" w14:textId="7E87C5B9"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sexto.</w:t>
      </w:r>
      <w:r w:rsidR="003C0067">
        <w:rPr>
          <w:rFonts w:eastAsia="Palatino Linotype" w:cs="Palatino Linotype"/>
          <w:i/>
          <w:color w:val="000000"/>
          <w:sz w:val="22"/>
          <w:szCs w:val="24"/>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r w:rsidRPr="00F42CE0">
        <w:rPr>
          <w:rFonts w:eastAsia="Palatino Linotype" w:cs="Palatino Linotype"/>
          <w:i/>
          <w:color w:val="000000"/>
          <w:sz w:val="22"/>
          <w:szCs w:val="24"/>
        </w:rPr>
        <w:t>.</w:t>
      </w:r>
    </w:p>
    <w:p w14:paraId="769069B6"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1D346C5F"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séptimo.</w:t>
      </w:r>
      <w:r w:rsidRPr="00F42CE0">
        <w:rPr>
          <w:rFonts w:eastAsia="Palatino Linotype" w:cs="Palatino Linotype"/>
          <w:i/>
          <w:color w:val="000000"/>
          <w:sz w:val="22"/>
          <w:szCs w:val="24"/>
        </w:rPr>
        <w:t xml:space="preserve"> Se considera, en principio, como información pública y no podrá omitirse de las versiones públicas la siguiente:</w:t>
      </w:r>
    </w:p>
    <w:p w14:paraId="7F2E38B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 </w:t>
      </w:r>
    </w:p>
    <w:p w14:paraId="2B430499"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 La relativa a las Obligaciones de Transparencia que contempla el Título V de la Ley General y las demás disposiciones legales aplicables; </w:t>
      </w:r>
    </w:p>
    <w:p w14:paraId="451430EE" w14:textId="4D959FC2"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lastRenderedPageBreak/>
        <w:t xml:space="preserve">II. El nombre de los </w:t>
      </w:r>
      <w:r w:rsidR="003C0067">
        <w:rPr>
          <w:rFonts w:eastAsia="Palatino Linotype" w:cs="Palatino Linotype"/>
          <w:i/>
          <w:color w:val="000000"/>
          <w:sz w:val="22"/>
          <w:szCs w:val="24"/>
        </w:rPr>
        <w:t>integrantes de los sujetos obligados e</w:t>
      </w:r>
      <w:r w:rsidRPr="00F42CE0">
        <w:rPr>
          <w:rFonts w:eastAsia="Palatino Linotype" w:cs="Palatino Linotype"/>
          <w:i/>
          <w:color w:val="000000"/>
          <w:sz w:val="22"/>
          <w:szCs w:val="24"/>
        </w:rPr>
        <w:t>n los documentos, y sus firmas autógrafas</w:t>
      </w:r>
      <w:r w:rsidR="009D34A8">
        <w:rPr>
          <w:rFonts w:eastAsia="Palatino Linotype" w:cs="Palatino Linotype"/>
          <w:i/>
          <w:color w:val="000000"/>
          <w:sz w:val="22"/>
          <w:szCs w:val="24"/>
        </w:rPr>
        <w:t xml:space="preserve"> o digitales</w:t>
      </w:r>
      <w:r w:rsidRPr="00F42CE0">
        <w:rPr>
          <w:rFonts w:eastAsia="Palatino Linotype" w:cs="Palatino Linotype"/>
          <w:i/>
          <w:color w:val="000000"/>
          <w:sz w:val="22"/>
          <w:szCs w:val="24"/>
        </w:rPr>
        <w:t xml:space="preserve">, cuando sean utilizados en el ejercicio de las facultades conferidas para el desempeño del servicio público, y </w:t>
      </w:r>
    </w:p>
    <w:p w14:paraId="32A6020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5A807FB"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3A46E853"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i/>
          <w:color w:val="000000"/>
          <w:sz w:val="22"/>
          <w:szCs w:val="24"/>
        </w:rPr>
        <w:t xml:space="preserve">Lo anterior, siempre y cuando no se acredite alguna causal de clasificación, prevista en las leyes o en los tratados internacionales suscritos por el Estado mexicano. </w:t>
      </w:r>
    </w:p>
    <w:p w14:paraId="4D4B7E36" w14:textId="77777777"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p>
    <w:p w14:paraId="6435B116" w14:textId="32E2777D" w:rsidR="002E6633" w:rsidRPr="00F42CE0" w:rsidRDefault="002E6633" w:rsidP="002E6633">
      <w:pPr>
        <w:pBdr>
          <w:top w:val="nil"/>
          <w:left w:val="nil"/>
          <w:bottom w:val="nil"/>
          <w:right w:val="nil"/>
          <w:between w:val="nil"/>
        </w:pBdr>
        <w:spacing w:line="240" w:lineRule="auto"/>
        <w:ind w:left="567" w:right="567"/>
        <w:contextualSpacing/>
        <w:rPr>
          <w:rFonts w:eastAsia="Palatino Linotype" w:cs="Palatino Linotype"/>
          <w:i/>
          <w:color w:val="000000"/>
          <w:sz w:val="22"/>
          <w:szCs w:val="24"/>
        </w:rPr>
      </w:pPr>
      <w:r w:rsidRPr="00F42CE0">
        <w:rPr>
          <w:rFonts w:eastAsia="Palatino Linotype" w:cs="Palatino Linotype"/>
          <w:b/>
          <w:i/>
          <w:color w:val="000000"/>
          <w:sz w:val="22"/>
          <w:szCs w:val="24"/>
        </w:rPr>
        <w:t>Quincuagésimo octavo.</w:t>
      </w:r>
      <w:r w:rsidRPr="00F42CE0">
        <w:rPr>
          <w:rFonts w:eastAsia="Palatino Linotype" w:cs="Palatino Linotype"/>
          <w:i/>
          <w:color w:val="000000"/>
          <w:sz w:val="22"/>
          <w:szCs w:val="24"/>
        </w:rPr>
        <w:t xml:space="preserve"> Los sujetos obligados garantizarán que los sistemas o medios empleados para eliminar la información en las versiones públicas </w:t>
      </w:r>
      <w:r w:rsidR="009D34A8">
        <w:rPr>
          <w:rFonts w:eastAsia="Palatino Linotype" w:cs="Palatino Linotype"/>
          <w:i/>
          <w:color w:val="000000"/>
          <w:sz w:val="22"/>
          <w:szCs w:val="24"/>
        </w:rPr>
        <w:t xml:space="preserve">sean irreversibles, de tal forma que </w:t>
      </w:r>
      <w:r w:rsidRPr="00F42CE0">
        <w:rPr>
          <w:rFonts w:eastAsia="Palatino Linotype" w:cs="Palatino Linotype"/>
          <w:i/>
          <w:color w:val="000000"/>
          <w:sz w:val="22"/>
          <w:szCs w:val="24"/>
        </w:rPr>
        <w:t>no permitan la recuperación o visualización de la misma.</w:t>
      </w:r>
    </w:p>
    <w:p w14:paraId="7AD7802A" w14:textId="77777777" w:rsidR="002E6633" w:rsidRPr="00F42CE0" w:rsidRDefault="002E6633" w:rsidP="002E6633">
      <w:pPr>
        <w:rPr>
          <w:rFonts w:eastAsia="Palatino Linotype" w:cs="Palatino Linotype"/>
          <w:i/>
          <w:szCs w:val="24"/>
        </w:rPr>
      </w:pPr>
    </w:p>
    <w:p w14:paraId="385CD008" w14:textId="77777777" w:rsidR="002E6633" w:rsidRPr="00F42CE0" w:rsidRDefault="002E6633" w:rsidP="002E6633">
      <w:pPr>
        <w:rPr>
          <w:rFonts w:eastAsia="Palatino Linotype" w:cs="Palatino Linotype"/>
          <w:szCs w:val="24"/>
        </w:rPr>
      </w:pPr>
      <w:r w:rsidRPr="00F42CE0">
        <w:rPr>
          <w:rFonts w:eastAsia="Palatino Linotype" w:cs="Palatino Linotype"/>
          <w:szCs w:val="24"/>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BA597A6" w14:textId="77777777" w:rsidR="002E6633" w:rsidRPr="00F42CE0" w:rsidRDefault="002E6633" w:rsidP="002E6633">
      <w:pPr>
        <w:rPr>
          <w:rFonts w:eastAsia="Palatino Linotype" w:cs="Palatino Linotype"/>
          <w:szCs w:val="24"/>
        </w:rPr>
      </w:pPr>
    </w:p>
    <w:p w14:paraId="7AB7A5D9" w14:textId="77777777" w:rsidR="002E6633" w:rsidRPr="00F42CE0" w:rsidRDefault="002E6633" w:rsidP="002E6633">
      <w:pPr>
        <w:rPr>
          <w:rFonts w:eastAsia="Palatino Linotype" w:cs="Palatino Linotype"/>
          <w:szCs w:val="24"/>
        </w:rPr>
      </w:pPr>
      <w:r w:rsidRPr="00F42CE0">
        <w:rPr>
          <w:rFonts w:eastAsia="Palatino Linotype" w:cs="Palatino Linotype"/>
          <w:szCs w:val="24"/>
        </w:rPr>
        <w:t>Por lo que respecta al Acuerdo del Comité de Transparencia que sustente la versión pública de la documentación a entregar, deberá ser notificado mediante el SAIMEX.</w:t>
      </w:r>
    </w:p>
    <w:p w14:paraId="72628145" w14:textId="77777777" w:rsidR="002E6633" w:rsidRPr="00F42CE0" w:rsidRDefault="002E6633" w:rsidP="002E6633">
      <w:pPr>
        <w:rPr>
          <w:rFonts w:eastAsia="Palatino Linotype" w:cs="Palatino Linotype"/>
          <w:szCs w:val="24"/>
        </w:rPr>
      </w:pPr>
    </w:p>
    <w:p w14:paraId="4806359E" w14:textId="77777777" w:rsidR="002E6633" w:rsidRDefault="002E6633" w:rsidP="002E6633">
      <w:pPr>
        <w:pBdr>
          <w:top w:val="nil"/>
          <w:left w:val="nil"/>
          <w:bottom w:val="nil"/>
          <w:right w:val="nil"/>
          <w:between w:val="nil"/>
        </w:pBdr>
        <w:rPr>
          <w:rFonts w:eastAsia="Palatino Linotype" w:cs="Palatino Linotype"/>
          <w:color w:val="000000"/>
          <w:szCs w:val="24"/>
        </w:rPr>
      </w:pPr>
      <w:r w:rsidRPr="00F42CE0">
        <w:rPr>
          <w:rFonts w:eastAsia="Palatino Linotype" w:cs="Palatino Linotype"/>
          <w:color w:val="000000"/>
          <w:szCs w:val="24"/>
        </w:rPr>
        <w:lastRenderedPageBreak/>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7777A357" w14:textId="77777777" w:rsidR="002E6633" w:rsidRDefault="002E6633" w:rsidP="006F2304">
      <w:pPr>
        <w:pBdr>
          <w:top w:val="nil"/>
          <w:left w:val="nil"/>
          <w:bottom w:val="nil"/>
          <w:right w:val="nil"/>
          <w:between w:val="nil"/>
        </w:pBdr>
        <w:rPr>
          <w:rFonts w:eastAsia="Arial Unicode MS"/>
          <w:szCs w:val="24"/>
        </w:rPr>
      </w:pPr>
    </w:p>
    <w:p w14:paraId="2EE9DB52" w14:textId="463067B4" w:rsidR="006F2304" w:rsidRPr="006F2304" w:rsidRDefault="0CEC3CE0" w:rsidP="0CEC3CE0">
      <w:pPr>
        <w:pBdr>
          <w:top w:val="nil"/>
          <w:left w:val="nil"/>
          <w:bottom w:val="nil"/>
          <w:right w:val="nil"/>
          <w:between w:val="nil"/>
        </w:pBdr>
        <w:rPr>
          <w:rFonts w:eastAsia="Palatino Linotype" w:cs="Palatino Linotype"/>
          <w:color w:val="000000"/>
        </w:rPr>
      </w:pPr>
      <w:r w:rsidRPr="0CEC3CE0">
        <w:rPr>
          <w:rFonts w:eastAsia="Palatino Linotype" w:cs="Palatino Linotype"/>
          <w:color w:val="000000" w:themeColor="text1"/>
        </w:rPr>
        <w:t xml:space="preserve">En mérito de lo expuesto en líneas anteriores, este Instituto considera que los motivos de inconformidad planteados por la Recurrente resultan fundados en el recurso de revisión que es materia de esta resolución; por ello </w:t>
      </w:r>
      <w:r w:rsidRPr="0CEC3CE0">
        <w:rPr>
          <w:rFonts w:eastAsia="Palatino Linotype" w:cs="Palatino Linotype"/>
          <w:b/>
          <w:bCs/>
          <w:color w:val="000000" w:themeColor="text1"/>
        </w:rPr>
        <w:t xml:space="preserve">con fundamento en la segunda hipótesis de la fracción III del artículo 186 </w:t>
      </w:r>
      <w:r w:rsidRPr="0CEC3CE0">
        <w:rPr>
          <w:rFonts w:eastAsia="Palatino Linotype" w:cs="Palatino Linotype"/>
          <w:color w:val="000000" w:themeColor="text1"/>
        </w:rPr>
        <w:t xml:space="preserve">de la Ley de Transparencia y Acceso a la Información Pública del Estado de México y Municipios, se </w:t>
      </w:r>
      <w:r w:rsidRPr="0CEC3CE0">
        <w:rPr>
          <w:rFonts w:eastAsia="Palatino Linotype" w:cs="Palatino Linotype"/>
          <w:b/>
          <w:bCs/>
          <w:color w:val="000000" w:themeColor="text1"/>
        </w:rPr>
        <w:t xml:space="preserve">MODIFICA </w:t>
      </w:r>
      <w:r w:rsidRPr="0CEC3CE0">
        <w:rPr>
          <w:rFonts w:eastAsia="Palatino Linotype" w:cs="Palatino Linotype"/>
          <w:color w:val="000000" w:themeColor="text1"/>
        </w:rPr>
        <w:t>la respuesta a la solicitud de información número</w:t>
      </w:r>
      <w:r w:rsidRPr="0CEC3CE0">
        <w:rPr>
          <w:rFonts w:eastAsia="Palatino Linotype" w:cs="Palatino Linotype"/>
          <w:b/>
          <w:bCs/>
          <w:color w:val="000000" w:themeColor="text1"/>
        </w:rPr>
        <w:t xml:space="preserve"> </w:t>
      </w:r>
      <w:r w:rsidR="009D34A8" w:rsidRPr="009D34A8">
        <w:rPr>
          <w:rFonts w:eastAsia="Palatino Linotype" w:cs="Palatino Linotype"/>
          <w:b/>
          <w:bCs/>
          <w:color w:val="000000" w:themeColor="text1"/>
        </w:rPr>
        <w:t>00021/OASLERMA/IP/2022</w:t>
      </w:r>
      <w:r w:rsidRPr="0CEC3CE0">
        <w:rPr>
          <w:rFonts w:eastAsia="Palatino Linotype" w:cs="Palatino Linotype"/>
          <w:color w:val="000000" w:themeColor="text1"/>
        </w:rPr>
        <w:t>, que ha sido materia del presente estudio.</w:t>
      </w:r>
    </w:p>
    <w:p w14:paraId="5C8FB5D9" w14:textId="0EA6F326" w:rsidR="006F2304" w:rsidRPr="006F2304"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0A7B7396" w14:textId="60B74D5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3D0DF977" w14:textId="77777777" w:rsidR="006F2304" w:rsidRPr="006F2304" w:rsidRDefault="006F2304" w:rsidP="008D71DB">
      <w:pPr>
        <w:pStyle w:val="Ttulo1"/>
        <w:rPr>
          <w:rFonts w:eastAsia="Palatino Linotype"/>
        </w:rPr>
      </w:pPr>
      <w:r w:rsidRPr="006F2304">
        <w:rPr>
          <w:rFonts w:eastAsia="Palatino Linotype"/>
        </w:rPr>
        <w:t>S E    R E S U E L V E</w:t>
      </w:r>
    </w:p>
    <w:p w14:paraId="5C281801" w14:textId="77777777" w:rsidR="006F2304" w:rsidRPr="002E1DD0" w:rsidRDefault="006F2304" w:rsidP="006F2304">
      <w:pPr>
        <w:pBdr>
          <w:top w:val="nil"/>
          <w:left w:val="nil"/>
          <w:bottom w:val="nil"/>
          <w:right w:val="nil"/>
          <w:between w:val="nil"/>
        </w:pBdr>
        <w:rPr>
          <w:rFonts w:eastAsia="Palatino Linotype" w:cs="Palatino Linotype"/>
          <w:b/>
          <w:color w:val="000000"/>
          <w:szCs w:val="24"/>
        </w:rPr>
      </w:pPr>
    </w:p>
    <w:p w14:paraId="092DCD09" w14:textId="6359F0FB" w:rsidR="006F2304" w:rsidRPr="002E1DD0" w:rsidRDefault="0CEC3CE0" w:rsidP="0CEC3CE0">
      <w:pPr>
        <w:pBdr>
          <w:top w:val="nil"/>
          <w:left w:val="nil"/>
          <w:bottom w:val="nil"/>
          <w:right w:val="nil"/>
          <w:between w:val="nil"/>
        </w:pBdr>
        <w:rPr>
          <w:rFonts w:eastAsia="Palatino Linotype" w:cs="Palatino Linotype"/>
          <w:color w:val="000000"/>
        </w:rPr>
      </w:pPr>
      <w:r w:rsidRPr="0CEC3CE0">
        <w:rPr>
          <w:rFonts w:eastAsia="Palatino Linotype" w:cs="Palatino Linotype"/>
          <w:b/>
          <w:bCs/>
          <w:color w:val="000000" w:themeColor="text1"/>
        </w:rPr>
        <w:t>PRIMERO.</w:t>
      </w:r>
      <w:r w:rsidRPr="0CEC3CE0">
        <w:rPr>
          <w:rFonts w:eastAsia="Palatino Linotype" w:cs="Palatino Linotype"/>
          <w:color w:val="000000" w:themeColor="text1"/>
        </w:rPr>
        <w:t xml:space="preserve"> Se </w:t>
      </w:r>
      <w:r w:rsidRPr="0CEC3CE0">
        <w:rPr>
          <w:rFonts w:eastAsia="Palatino Linotype" w:cs="Palatino Linotype"/>
          <w:b/>
          <w:bCs/>
          <w:color w:val="000000" w:themeColor="text1"/>
        </w:rPr>
        <w:t>MODIFICA</w:t>
      </w:r>
      <w:r w:rsidRPr="0CEC3CE0">
        <w:rPr>
          <w:rFonts w:eastAsia="Palatino Linotype" w:cs="Palatino Linotype"/>
          <w:color w:val="000000" w:themeColor="text1"/>
        </w:rPr>
        <w:t xml:space="preserve"> la respuesta entregada por el Sujeto Obligado</w:t>
      </w:r>
      <w:r w:rsidRPr="0CEC3CE0">
        <w:rPr>
          <w:rFonts w:eastAsia="Palatino Linotype" w:cs="Palatino Linotype"/>
          <w:b/>
          <w:bCs/>
          <w:color w:val="000000" w:themeColor="text1"/>
        </w:rPr>
        <w:t xml:space="preserve"> </w:t>
      </w:r>
      <w:r w:rsidRPr="0CEC3CE0">
        <w:rPr>
          <w:rFonts w:eastAsia="Palatino Linotype" w:cs="Palatino Linotype"/>
          <w:color w:val="000000" w:themeColor="text1"/>
        </w:rPr>
        <w:t xml:space="preserve">a la solicitud de información número </w:t>
      </w:r>
      <w:r w:rsidR="009D34A8" w:rsidRPr="009D34A8">
        <w:rPr>
          <w:rFonts w:eastAsia="Palatino Linotype" w:cs="Palatino Linotype"/>
          <w:b/>
          <w:bCs/>
          <w:color w:val="000000" w:themeColor="text1"/>
        </w:rPr>
        <w:t>00021/OASLERMA/IP/2022</w:t>
      </w:r>
      <w:r w:rsidRPr="0CEC3CE0">
        <w:rPr>
          <w:rFonts w:eastAsia="Palatino Linotype" w:cs="Palatino Linotype"/>
          <w:color w:val="000000" w:themeColor="text1"/>
        </w:rPr>
        <w:t>, por resultar fundados los motivos de inconformidad argüidos por el Recurrente, en términos del</w:t>
      </w:r>
      <w:r w:rsidRPr="0CEC3CE0">
        <w:rPr>
          <w:rFonts w:eastAsia="Palatino Linotype" w:cs="Palatino Linotype"/>
          <w:b/>
          <w:bCs/>
          <w:color w:val="000000" w:themeColor="text1"/>
        </w:rPr>
        <w:t xml:space="preserve"> Considerando </w:t>
      </w:r>
      <w:r w:rsidR="009D34A8">
        <w:rPr>
          <w:rFonts w:eastAsia="Palatino Linotype" w:cs="Palatino Linotype"/>
          <w:b/>
          <w:bCs/>
          <w:color w:val="000000" w:themeColor="text1"/>
        </w:rPr>
        <w:t>QUIN</w:t>
      </w:r>
      <w:r w:rsidRPr="0CEC3CE0">
        <w:rPr>
          <w:rFonts w:eastAsia="Palatino Linotype" w:cs="Palatino Linotype"/>
          <w:b/>
          <w:bCs/>
          <w:color w:val="000000" w:themeColor="text1"/>
        </w:rPr>
        <w:t xml:space="preserve">TO </w:t>
      </w:r>
      <w:r w:rsidRPr="0CEC3CE0">
        <w:rPr>
          <w:rFonts w:eastAsia="Palatino Linotype" w:cs="Palatino Linotype"/>
          <w:color w:val="000000" w:themeColor="text1"/>
        </w:rPr>
        <w:t xml:space="preserve">de la presente resolución. </w:t>
      </w:r>
    </w:p>
    <w:p w14:paraId="3D1F909C"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7EFB8F4E" w14:textId="7618F1F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lastRenderedPageBreak/>
        <w:t>SEGUNDO.</w:t>
      </w:r>
      <w:r w:rsidRPr="002E1DD0">
        <w:rPr>
          <w:rFonts w:eastAsia="Palatino Linotype" w:cs="Palatino Linotype"/>
          <w:color w:val="000000"/>
          <w:szCs w:val="24"/>
        </w:rPr>
        <w:t xml:space="preserve"> Se </w:t>
      </w:r>
      <w:r w:rsidRPr="002E1DD0">
        <w:rPr>
          <w:rFonts w:eastAsia="Palatino Linotype" w:cs="Palatino Linotype"/>
          <w:b/>
          <w:color w:val="000000"/>
          <w:szCs w:val="24"/>
        </w:rPr>
        <w:t>ORDENA</w:t>
      </w:r>
      <w:r w:rsidRPr="002E1DD0">
        <w:rPr>
          <w:rFonts w:eastAsia="Palatino Linotype" w:cs="Palatino Linotype"/>
          <w:color w:val="000000"/>
          <w:szCs w:val="24"/>
        </w:rPr>
        <w:t xml:space="preserve"> al Sujeto Obligado que haga entrega a</w:t>
      </w:r>
      <w:r w:rsidR="00916341">
        <w:rPr>
          <w:rFonts w:eastAsia="Palatino Linotype" w:cs="Palatino Linotype"/>
          <w:color w:val="000000"/>
          <w:szCs w:val="24"/>
        </w:rPr>
        <w:t xml:space="preserve"> </w:t>
      </w:r>
      <w:r w:rsidR="00497FCD" w:rsidRPr="002E1DD0">
        <w:rPr>
          <w:rFonts w:eastAsia="Palatino Linotype" w:cs="Palatino Linotype"/>
          <w:color w:val="000000"/>
          <w:szCs w:val="24"/>
        </w:rPr>
        <w:t>l</w:t>
      </w:r>
      <w:r w:rsidR="00916341">
        <w:rPr>
          <w:rFonts w:eastAsia="Palatino Linotype" w:cs="Palatino Linotype"/>
          <w:color w:val="000000"/>
          <w:szCs w:val="24"/>
        </w:rPr>
        <w:t>a</w:t>
      </w:r>
      <w:r w:rsidRPr="002E1DD0">
        <w:rPr>
          <w:rFonts w:eastAsia="Palatino Linotype" w:cs="Palatino Linotype"/>
          <w:color w:val="000000"/>
          <w:szCs w:val="24"/>
        </w:rPr>
        <w:t xml:space="preserve"> Recurrente mediante el Sistema de Acceso a la Información Mexiquense (SAIMEX), </w:t>
      </w:r>
      <w:r w:rsidR="00916341">
        <w:rPr>
          <w:rFonts w:eastAsia="Palatino Linotype" w:cs="Palatino Linotype"/>
          <w:color w:val="000000"/>
          <w:szCs w:val="24"/>
        </w:rPr>
        <w:t xml:space="preserve">en versión pública de ser procedente y </w:t>
      </w:r>
      <w:r w:rsidRPr="002E1DD0">
        <w:rPr>
          <w:rFonts w:eastAsia="Palatino Linotype" w:cs="Palatino Linotype"/>
          <w:color w:val="000000"/>
          <w:szCs w:val="24"/>
        </w:rPr>
        <w:t xml:space="preserve">en términos del </w:t>
      </w:r>
      <w:r w:rsidR="009D34A8">
        <w:rPr>
          <w:rFonts w:eastAsia="Palatino Linotype" w:cs="Palatino Linotype"/>
          <w:b/>
          <w:color w:val="000000"/>
          <w:szCs w:val="24"/>
        </w:rPr>
        <w:t>Considerando QUIN</w:t>
      </w:r>
      <w:r w:rsidRPr="002E1DD0">
        <w:rPr>
          <w:rFonts w:eastAsia="Palatino Linotype" w:cs="Palatino Linotype"/>
          <w:b/>
          <w:color w:val="000000"/>
          <w:szCs w:val="24"/>
        </w:rPr>
        <w:t>TO</w:t>
      </w:r>
      <w:r w:rsidRPr="002E1DD0">
        <w:rPr>
          <w:rFonts w:eastAsia="Palatino Linotype" w:cs="Palatino Linotype"/>
          <w:color w:val="000000"/>
          <w:szCs w:val="24"/>
        </w:rPr>
        <w:t>, de</w:t>
      </w:r>
      <w:r w:rsidR="002E1DD0" w:rsidRPr="002E1DD0">
        <w:rPr>
          <w:rFonts w:eastAsia="Palatino Linotype" w:cs="Palatino Linotype"/>
          <w:color w:val="000000"/>
          <w:szCs w:val="24"/>
        </w:rPr>
        <w:t>l o los documentos en donde conste lo</w:t>
      </w:r>
      <w:r w:rsidRPr="002E1DD0">
        <w:rPr>
          <w:rFonts w:eastAsia="Palatino Linotype" w:cs="Palatino Linotype"/>
          <w:color w:val="000000"/>
          <w:szCs w:val="24"/>
        </w:rPr>
        <w:t xml:space="preserve"> siguiente: </w:t>
      </w:r>
    </w:p>
    <w:p w14:paraId="13B58CFD" w14:textId="77777777" w:rsidR="006F2304" w:rsidRPr="00FA07D7" w:rsidRDefault="006F2304" w:rsidP="006F2304">
      <w:pPr>
        <w:pBdr>
          <w:top w:val="nil"/>
          <w:left w:val="nil"/>
          <w:bottom w:val="nil"/>
          <w:right w:val="nil"/>
          <w:between w:val="nil"/>
        </w:pBdr>
        <w:rPr>
          <w:rFonts w:eastAsia="Palatino Linotype" w:cs="Palatino Linotype"/>
          <w:color w:val="000000"/>
          <w:sz w:val="20"/>
          <w:szCs w:val="24"/>
        </w:rPr>
      </w:pPr>
    </w:p>
    <w:p w14:paraId="36EE7DE2" w14:textId="61424DE3" w:rsidR="006F2304" w:rsidRPr="00604580" w:rsidRDefault="009D34A8" w:rsidP="00FA07D7">
      <w:pPr>
        <w:pBdr>
          <w:top w:val="nil"/>
          <w:left w:val="nil"/>
          <w:bottom w:val="nil"/>
          <w:right w:val="nil"/>
          <w:between w:val="nil"/>
        </w:pBdr>
        <w:spacing w:line="240" w:lineRule="auto"/>
        <w:ind w:left="284"/>
        <w:rPr>
          <w:rFonts w:eastAsia="Palatino Linotype" w:cs="Palatino Linotype"/>
          <w:i/>
          <w:color w:val="000000"/>
          <w:szCs w:val="24"/>
        </w:rPr>
      </w:pPr>
      <w:r>
        <w:rPr>
          <w:rFonts w:eastAsia="Palatino Linotype" w:cs="Palatino Linotype"/>
          <w:i/>
          <w:color w:val="000000"/>
          <w:szCs w:val="24"/>
        </w:rPr>
        <w:t xml:space="preserve">De todos los servidores públicos adscritos al </w:t>
      </w:r>
      <w:r w:rsidRPr="00604580">
        <w:rPr>
          <w:rFonts w:eastAsia="Palatino Linotype" w:cs="Palatino Linotype"/>
          <w:i/>
          <w:color w:val="000000"/>
          <w:szCs w:val="24"/>
        </w:rPr>
        <w:t>Sujeto Obligado</w:t>
      </w:r>
      <w:r w:rsidR="009724A8" w:rsidRPr="00604580">
        <w:rPr>
          <w:rFonts w:eastAsia="Palatino Linotype" w:cs="Palatino Linotype"/>
          <w:i/>
          <w:color w:val="000000"/>
          <w:szCs w:val="24"/>
        </w:rPr>
        <w:t xml:space="preserve"> cuyo nombramiento haya sido emitido por el Director General</w:t>
      </w:r>
      <w:r w:rsidRPr="00604580">
        <w:rPr>
          <w:rFonts w:eastAsia="Palatino Linotype" w:cs="Palatino Linotype"/>
          <w:i/>
          <w:color w:val="000000"/>
          <w:szCs w:val="24"/>
        </w:rPr>
        <w:t xml:space="preserve"> al día diecisiete de noviembre de dos mil veintidós:</w:t>
      </w:r>
    </w:p>
    <w:p w14:paraId="076F80F2" w14:textId="64B25170" w:rsidR="009D34A8" w:rsidRPr="00604580" w:rsidRDefault="008D71DB" w:rsidP="00FA07D7">
      <w:pPr>
        <w:numPr>
          <w:ilvl w:val="0"/>
          <w:numId w:val="2"/>
        </w:numPr>
        <w:pBdr>
          <w:top w:val="nil"/>
          <w:left w:val="nil"/>
          <w:bottom w:val="nil"/>
          <w:right w:val="nil"/>
          <w:between w:val="nil"/>
        </w:pBdr>
        <w:spacing w:line="240" w:lineRule="auto"/>
        <w:ind w:left="851" w:hanging="567"/>
        <w:rPr>
          <w:rFonts w:eastAsia="Palatino Linotype" w:cs="Palatino Linotype"/>
          <w:i/>
          <w:color w:val="000000"/>
          <w:szCs w:val="24"/>
        </w:rPr>
      </w:pPr>
      <w:r w:rsidRPr="00604580">
        <w:rPr>
          <w:rFonts w:eastAsia="Palatino Linotype" w:cs="Palatino Linotype"/>
          <w:i/>
          <w:color w:val="000000"/>
          <w:szCs w:val="24"/>
        </w:rPr>
        <w:t>Nombre completo.</w:t>
      </w:r>
    </w:p>
    <w:p w14:paraId="19B8E192" w14:textId="2DA03061" w:rsidR="008D71DB" w:rsidRDefault="008D71DB" w:rsidP="00FA07D7">
      <w:pPr>
        <w:numPr>
          <w:ilvl w:val="0"/>
          <w:numId w:val="2"/>
        </w:numPr>
        <w:pBdr>
          <w:top w:val="nil"/>
          <w:left w:val="nil"/>
          <w:bottom w:val="nil"/>
          <w:right w:val="nil"/>
          <w:between w:val="nil"/>
        </w:pBdr>
        <w:spacing w:line="240" w:lineRule="auto"/>
        <w:ind w:left="851" w:hanging="567"/>
        <w:rPr>
          <w:rFonts w:eastAsia="Palatino Linotype" w:cs="Palatino Linotype"/>
          <w:i/>
          <w:color w:val="000000"/>
          <w:szCs w:val="24"/>
        </w:rPr>
      </w:pPr>
      <w:r>
        <w:rPr>
          <w:rFonts w:eastAsia="Palatino Linotype" w:cs="Palatino Linotype"/>
          <w:i/>
          <w:color w:val="000000"/>
          <w:szCs w:val="24"/>
        </w:rPr>
        <w:t>Fecha de alta en el cargo.</w:t>
      </w:r>
    </w:p>
    <w:p w14:paraId="60942018" w14:textId="238A762C" w:rsidR="008D71DB" w:rsidRDefault="008D71DB" w:rsidP="00FA07D7">
      <w:pPr>
        <w:numPr>
          <w:ilvl w:val="0"/>
          <w:numId w:val="2"/>
        </w:numPr>
        <w:pBdr>
          <w:top w:val="nil"/>
          <w:left w:val="nil"/>
          <w:bottom w:val="nil"/>
          <w:right w:val="nil"/>
          <w:between w:val="nil"/>
        </w:pBdr>
        <w:spacing w:line="240" w:lineRule="auto"/>
        <w:ind w:left="851" w:hanging="567"/>
        <w:rPr>
          <w:rFonts w:eastAsia="Palatino Linotype" w:cs="Palatino Linotype"/>
          <w:i/>
          <w:color w:val="000000"/>
          <w:szCs w:val="24"/>
        </w:rPr>
      </w:pPr>
      <w:r>
        <w:rPr>
          <w:rFonts w:eastAsia="Palatino Linotype" w:cs="Palatino Linotype"/>
          <w:i/>
          <w:color w:val="000000"/>
          <w:szCs w:val="24"/>
        </w:rPr>
        <w:t>Área de adscripción.</w:t>
      </w:r>
    </w:p>
    <w:p w14:paraId="6897D31A" w14:textId="1D27AE04" w:rsidR="008D71DB" w:rsidRDefault="008D71DB" w:rsidP="00FA07D7">
      <w:pPr>
        <w:numPr>
          <w:ilvl w:val="0"/>
          <w:numId w:val="2"/>
        </w:numPr>
        <w:pBdr>
          <w:top w:val="nil"/>
          <w:left w:val="nil"/>
          <w:bottom w:val="nil"/>
          <w:right w:val="nil"/>
          <w:between w:val="nil"/>
        </w:pBdr>
        <w:spacing w:line="240" w:lineRule="auto"/>
        <w:ind w:left="851" w:hanging="567"/>
        <w:rPr>
          <w:rFonts w:eastAsia="Palatino Linotype" w:cs="Palatino Linotype"/>
          <w:i/>
          <w:color w:val="000000"/>
          <w:szCs w:val="24"/>
        </w:rPr>
      </w:pPr>
      <w:r>
        <w:rPr>
          <w:rFonts w:eastAsia="Palatino Linotype" w:cs="Palatino Linotype"/>
          <w:i/>
          <w:color w:val="000000"/>
          <w:szCs w:val="24"/>
        </w:rPr>
        <w:t>Sueldo bruto mensual.</w:t>
      </w:r>
    </w:p>
    <w:p w14:paraId="7AC97202" w14:textId="740BAF58" w:rsidR="008D71DB" w:rsidRPr="009D34A8" w:rsidRDefault="00BD72B5" w:rsidP="00FA07D7">
      <w:pPr>
        <w:numPr>
          <w:ilvl w:val="0"/>
          <w:numId w:val="2"/>
        </w:numPr>
        <w:pBdr>
          <w:top w:val="nil"/>
          <w:left w:val="nil"/>
          <w:bottom w:val="nil"/>
          <w:right w:val="nil"/>
          <w:between w:val="nil"/>
        </w:pBdr>
        <w:spacing w:line="240" w:lineRule="auto"/>
        <w:ind w:left="851" w:hanging="567"/>
        <w:rPr>
          <w:rFonts w:eastAsia="Palatino Linotype" w:cs="Palatino Linotype"/>
          <w:i/>
          <w:color w:val="000000"/>
          <w:szCs w:val="24"/>
        </w:rPr>
      </w:pPr>
      <w:r>
        <w:rPr>
          <w:rFonts w:eastAsia="Palatino Linotype" w:cs="Palatino Linotype"/>
          <w:i/>
          <w:color w:val="000000"/>
          <w:szCs w:val="24"/>
        </w:rPr>
        <w:t xml:space="preserve">El </w:t>
      </w:r>
      <w:r w:rsidR="008D71DB">
        <w:rPr>
          <w:rFonts w:eastAsia="Palatino Linotype" w:cs="Palatino Linotype"/>
          <w:i/>
          <w:color w:val="000000"/>
          <w:szCs w:val="24"/>
        </w:rPr>
        <w:t>registro de asistencia.</w:t>
      </w:r>
    </w:p>
    <w:p w14:paraId="2E26BEC7" w14:textId="77777777" w:rsidR="006F2304" w:rsidRPr="00FA07D7" w:rsidRDefault="006F2304" w:rsidP="006F2304">
      <w:pPr>
        <w:pBdr>
          <w:top w:val="nil"/>
          <w:left w:val="nil"/>
          <w:bottom w:val="nil"/>
          <w:right w:val="nil"/>
          <w:between w:val="nil"/>
        </w:pBdr>
        <w:rPr>
          <w:rFonts w:eastAsia="Palatino Linotype" w:cs="Palatino Linotype"/>
          <w:color w:val="000000"/>
          <w:sz w:val="20"/>
          <w:szCs w:val="24"/>
        </w:rPr>
      </w:pPr>
    </w:p>
    <w:p w14:paraId="301A2495" w14:textId="648DA588" w:rsidR="00916341" w:rsidRDefault="008D71DB" w:rsidP="006F2304">
      <w:pPr>
        <w:pBdr>
          <w:top w:val="nil"/>
          <w:left w:val="nil"/>
          <w:bottom w:val="nil"/>
          <w:right w:val="nil"/>
          <w:between w:val="nil"/>
        </w:pBdr>
        <w:rPr>
          <w:rFonts w:eastAsia="Palatino Linotype" w:cs="Palatino Linotype"/>
          <w:color w:val="000000"/>
          <w:szCs w:val="24"/>
        </w:rPr>
      </w:pPr>
      <w:r>
        <w:rPr>
          <w:rFonts w:eastAsia="Palatino Linotype" w:cs="Palatino Linotype"/>
          <w:color w:val="000000"/>
          <w:szCs w:val="24"/>
        </w:rPr>
        <w:t>De ser el caso, c</w:t>
      </w:r>
      <w:r w:rsidR="00916341" w:rsidRPr="006F2304">
        <w:rPr>
          <w:rFonts w:eastAsia="Palatino Linotype" w:cs="Palatino Linotype"/>
          <w:color w:val="000000"/>
          <w:szCs w:val="24"/>
        </w:rPr>
        <w:t>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1B9F45D4" w14:textId="77777777" w:rsidR="00916341" w:rsidRPr="00FA07D7" w:rsidRDefault="00916341" w:rsidP="006F2304">
      <w:pPr>
        <w:pBdr>
          <w:top w:val="nil"/>
          <w:left w:val="nil"/>
          <w:bottom w:val="nil"/>
          <w:right w:val="nil"/>
          <w:between w:val="nil"/>
        </w:pBdr>
        <w:rPr>
          <w:rFonts w:eastAsia="Palatino Linotype" w:cs="Palatino Linotype"/>
          <w:color w:val="000000"/>
          <w:sz w:val="20"/>
          <w:szCs w:val="24"/>
        </w:rPr>
      </w:pPr>
    </w:p>
    <w:p w14:paraId="1F719789" w14:textId="3F91C1F3"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TERCERO. Notifíquese</w:t>
      </w:r>
      <w:r w:rsidRPr="002E1DD0">
        <w:rPr>
          <w:rFonts w:eastAsia="Palatino Linotype" w:cs="Palatino Linotype"/>
          <w:b/>
          <w:i/>
          <w:color w:val="000000"/>
          <w:szCs w:val="24"/>
        </w:rPr>
        <w:t xml:space="preserve"> </w:t>
      </w:r>
      <w:r w:rsidR="008D71DB">
        <w:rPr>
          <w:rFonts w:eastAsia="Palatino Linotype" w:cs="Palatino Linotype"/>
          <w:color w:val="000000"/>
          <w:szCs w:val="24"/>
        </w:rPr>
        <w:t>la presente resolución al</w:t>
      </w:r>
      <w:r w:rsidR="008D71DB" w:rsidRPr="00B64678">
        <w:rPr>
          <w:rFonts w:eastAsia="Palatino Linotype" w:cs="Palatino Linotype"/>
          <w:color w:val="000000"/>
          <w:szCs w:val="24"/>
        </w:rPr>
        <w:t xml:space="preserve"> Titular de la Unidad de Transparencia del Sujeto Obligado para que</w:t>
      </w:r>
      <w:r w:rsidR="008D71DB">
        <w:rPr>
          <w:rFonts w:eastAsia="Palatino Linotype" w:cs="Palatino Linotype"/>
          <w:color w:val="000000"/>
          <w:szCs w:val="24"/>
        </w:rPr>
        <w:t>,</w:t>
      </w:r>
      <w:r w:rsidR="008D71DB" w:rsidRPr="00B64678">
        <w:rPr>
          <w:rFonts w:eastAsia="Palatino Linotype" w:cs="Palatino Linotype"/>
          <w:color w:val="000000"/>
          <w:szCs w:val="24"/>
        </w:rPr>
        <w:t xml:space="preserve"> conforme a</w:t>
      </w:r>
      <w:r w:rsidR="008D71DB">
        <w:rPr>
          <w:rFonts w:eastAsia="Palatino Linotype" w:cs="Palatino Linotype"/>
          <w:color w:val="000000"/>
          <w:szCs w:val="24"/>
        </w:rPr>
        <w:t xml:space="preserve"> </w:t>
      </w:r>
      <w:r w:rsidR="008D71DB" w:rsidRPr="00B64678">
        <w:rPr>
          <w:rFonts w:eastAsia="Palatino Linotype" w:cs="Palatino Linotype"/>
          <w:color w:val="000000"/>
          <w:szCs w:val="24"/>
        </w:rPr>
        <w:t>l</w:t>
      </w:r>
      <w:r w:rsidR="008D71DB">
        <w:rPr>
          <w:rFonts w:eastAsia="Palatino Linotype" w:cs="Palatino Linotype"/>
          <w:color w:val="000000"/>
          <w:szCs w:val="24"/>
        </w:rPr>
        <w:t>os</w:t>
      </w:r>
      <w:r w:rsidR="008D71DB" w:rsidRPr="00B64678">
        <w:rPr>
          <w:rFonts w:eastAsia="Palatino Linotype" w:cs="Palatino Linotype"/>
          <w:color w:val="000000"/>
          <w:szCs w:val="24"/>
        </w:rPr>
        <w:t xml:space="preserve"> artículo</w:t>
      </w:r>
      <w:r w:rsidR="008D71DB">
        <w:rPr>
          <w:rFonts w:eastAsia="Palatino Linotype" w:cs="Palatino Linotype"/>
          <w:color w:val="000000"/>
          <w:szCs w:val="24"/>
        </w:rPr>
        <w:t>s</w:t>
      </w:r>
      <w:r w:rsidR="008D71DB" w:rsidRPr="00B64678">
        <w:rPr>
          <w:rFonts w:eastAsia="Palatino Linotype" w:cs="Palatino Linotype"/>
          <w:color w:val="000000"/>
          <w:szCs w:val="24"/>
        </w:rPr>
        <w:t xml:space="preserve"> 186 último párrafo, 189 segundo párrafo y 194 de la Ley de Transparencia y Acceso a la Información Pública del Estado de México y Municipios</w:t>
      </w:r>
      <w:r w:rsidR="008D71DB">
        <w:rPr>
          <w:rFonts w:eastAsia="Palatino Linotype" w:cs="Palatino Linotype"/>
          <w:color w:val="000000"/>
          <w:szCs w:val="24"/>
        </w:rPr>
        <w:t>,</w:t>
      </w:r>
      <w:r w:rsidR="008D71DB" w:rsidRPr="00B64678">
        <w:rPr>
          <w:rFonts w:eastAsia="Palatino Linotype" w:cs="Palatino Linotype"/>
          <w:color w:val="000000"/>
          <w:szCs w:val="24"/>
        </w:rPr>
        <w:t xml:space="preserve"> dé cumplimiento a lo ordenado dentro del plazo de diez días hábiles e informe a este Instituto en un plazo de tres días hábiles siguientes sobre el cumplimiento dado a la presente</w:t>
      </w:r>
      <w:r w:rsidR="008D71DB">
        <w:rPr>
          <w:rFonts w:eastAsia="Palatino Linotype" w:cs="Palatino Linotype"/>
          <w:color w:val="000000"/>
          <w:szCs w:val="24"/>
        </w:rPr>
        <w:t>; y</w:t>
      </w:r>
      <w:r w:rsidR="008D71DB" w:rsidRPr="00B64678">
        <w:rPr>
          <w:rFonts w:eastAsia="Palatino Linotype" w:cs="Palatino Linotype"/>
          <w:color w:val="000000"/>
          <w:szCs w:val="24"/>
        </w:rPr>
        <w:t xml:space="preserve"> se le apercibe que</w:t>
      </w:r>
      <w:r w:rsidR="008D71DB">
        <w:rPr>
          <w:rFonts w:eastAsia="Palatino Linotype" w:cs="Palatino Linotype"/>
          <w:color w:val="000000"/>
          <w:szCs w:val="24"/>
        </w:rPr>
        <w:t>,</w:t>
      </w:r>
      <w:r w:rsidR="008D71DB" w:rsidRPr="00B64678">
        <w:rPr>
          <w:rFonts w:eastAsia="Palatino Linotype" w:cs="Palatino Linotype"/>
          <w:color w:val="000000"/>
          <w:szCs w:val="24"/>
        </w:rPr>
        <w:t xml:space="preserve"> en caso de negarse a cumplir la presente resolución o hacerlo de manera parcial, se le impondrá una medida de apremio de conformidad con lo previsto en los artículos 198, 200 fracción III</w:t>
      </w:r>
      <w:r w:rsidR="008D71DB">
        <w:rPr>
          <w:rFonts w:eastAsia="Palatino Linotype" w:cs="Palatino Linotype"/>
          <w:color w:val="000000"/>
          <w:szCs w:val="24"/>
        </w:rPr>
        <w:t>,</w:t>
      </w:r>
      <w:r w:rsidR="008D71DB" w:rsidRPr="00B64678">
        <w:rPr>
          <w:rFonts w:eastAsia="Palatino Linotype" w:cs="Palatino Linotype"/>
          <w:color w:val="000000"/>
          <w:szCs w:val="24"/>
        </w:rPr>
        <w:t xml:space="preserve"> 214, 215 y 216 de la </w:t>
      </w:r>
      <w:r w:rsidR="008D71DB" w:rsidRPr="00B64678">
        <w:rPr>
          <w:rFonts w:eastAsia="Palatino Linotype" w:cs="Palatino Linotype"/>
          <w:color w:val="000000"/>
          <w:szCs w:val="24"/>
        </w:rPr>
        <w:lastRenderedPageBreak/>
        <w:t>Ley de Transparencia y Acceso a la Información Pública del Estado de México y Municipios.</w:t>
      </w:r>
    </w:p>
    <w:p w14:paraId="63CF21EF"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p>
    <w:p w14:paraId="1C55AC63" w14:textId="77777777" w:rsidR="006F2304" w:rsidRPr="002E1DD0" w:rsidRDefault="006F2304" w:rsidP="006F2304">
      <w:pPr>
        <w:pBdr>
          <w:top w:val="nil"/>
          <w:left w:val="nil"/>
          <w:bottom w:val="nil"/>
          <w:right w:val="nil"/>
          <w:between w:val="nil"/>
        </w:pBdr>
        <w:rPr>
          <w:rFonts w:eastAsia="Palatino Linotype" w:cs="Palatino Linotype"/>
          <w:color w:val="000000"/>
          <w:szCs w:val="24"/>
        </w:rPr>
      </w:pPr>
      <w:r w:rsidRPr="002E1DD0">
        <w:rPr>
          <w:rFonts w:eastAsia="Palatino Linotype" w:cs="Palatino Linotype"/>
          <w:b/>
          <w:color w:val="000000"/>
          <w:szCs w:val="24"/>
        </w:rPr>
        <w:t xml:space="preserve">CUARTO. </w:t>
      </w:r>
      <w:r w:rsidRPr="002E1DD0">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2E1DD0" w:rsidRDefault="006F2304" w:rsidP="006F2304">
      <w:pPr>
        <w:pBdr>
          <w:top w:val="nil"/>
          <w:left w:val="nil"/>
          <w:bottom w:val="nil"/>
          <w:right w:val="nil"/>
          <w:between w:val="nil"/>
        </w:pBdr>
        <w:rPr>
          <w:rFonts w:eastAsia="Palatino Linotype" w:cs="Palatino Linotype"/>
          <w:b/>
          <w:color w:val="000000"/>
          <w:szCs w:val="24"/>
        </w:rPr>
      </w:pPr>
    </w:p>
    <w:p w14:paraId="5F07C276" w14:textId="75065752" w:rsidR="006F2304" w:rsidRPr="002E1DD0" w:rsidRDefault="006F2304" w:rsidP="006F2304">
      <w:pPr>
        <w:pBdr>
          <w:top w:val="nil"/>
          <w:left w:val="nil"/>
          <w:bottom w:val="nil"/>
          <w:right w:val="nil"/>
          <w:between w:val="nil"/>
        </w:pBdr>
        <w:rPr>
          <w:rFonts w:eastAsia="Palatino Linotype" w:cs="Palatino Linotype"/>
          <w:color w:val="000000"/>
          <w:szCs w:val="24"/>
          <w:highlight w:val="white"/>
        </w:rPr>
      </w:pPr>
      <w:r w:rsidRPr="002E1DD0">
        <w:rPr>
          <w:rFonts w:eastAsia="Palatino Linotype" w:cs="Palatino Linotype"/>
          <w:b/>
          <w:color w:val="000000"/>
          <w:szCs w:val="24"/>
        </w:rPr>
        <w:t xml:space="preserve">QUINTO. Notifíquese </w:t>
      </w:r>
      <w:r w:rsidRPr="002E1DD0">
        <w:rPr>
          <w:rFonts w:eastAsia="Palatino Linotype" w:cs="Palatino Linotype"/>
          <w:color w:val="000000"/>
          <w:szCs w:val="24"/>
        </w:rPr>
        <w:t>la presente resolución a</w:t>
      </w:r>
      <w:r w:rsidR="002E7148" w:rsidRPr="002E1DD0">
        <w:rPr>
          <w:rFonts w:eastAsia="Palatino Linotype" w:cs="Palatino Linotype"/>
          <w:color w:val="000000"/>
          <w:szCs w:val="24"/>
        </w:rPr>
        <w:t>l</w:t>
      </w:r>
      <w:r w:rsidRPr="002E1DD0">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2E1DD0">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3EBCCE3E" w14:textId="77777777" w:rsidR="006F2304" w:rsidRPr="002E1DD0" w:rsidRDefault="006F2304" w:rsidP="00626415">
      <w:pPr>
        <w:pBdr>
          <w:top w:val="nil"/>
          <w:left w:val="nil"/>
          <w:bottom w:val="nil"/>
          <w:right w:val="nil"/>
          <w:between w:val="nil"/>
        </w:pBdr>
        <w:contextualSpacing/>
        <w:rPr>
          <w:rFonts w:eastAsia="Palatino Linotype" w:cs="Palatino Linotype"/>
          <w:color w:val="000000"/>
          <w:szCs w:val="24"/>
        </w:rPr>
      </w:pPr>
    </w:p>
    <w:p w14:paraId="4CB6B2C7" w14:textId="5F5BC5C2" w:rsidR="001433DE" w:rsidRDefault="515FDDC1" w:rsidP="001433DE">
      <w:pPr>
        <w:pBdr>
          <w:top w:val="nil"/>
          <w:left w:val="nil"/>
          <w:bottom w:val="nil"/>
          <w:right w:val="nil"/>
          <w:between w:val="nil"/>
        </w:pBdr>
        <w:contextualSpacing/>
        <w:rPr>
          <w:rFonts w:eastAsia="Palatino Linotype" w:cs="Palatino Linotype"/>
          <w:color w:val="000000" w:themeColor="text1"/>
          <w:szCs w:val="24"/>
        </w:rPr>
      </w:pPr>
      <w:r w:rsidRPr="009845B9">
        <w:rPr>
          <w:rFonts w:eastAsia="Palatino Linotype" w:cs="Palatino Linotype"/>
          <w:color w:val="000000" w:themeColor="text1"/>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604580">
        <w:rPr>
          <w:rFonts w:eastAsia="Palatino Linotype" w:cs="Palatino Linotype"/>
          <w:color w:val="000000" w:themeColor="text1"/>
          <w:szCs w:val="24"/>
        </w:rPr>
        <w:t xml:space="preserve">RAMÍREZ PEÑA, EN LA </w:t>
      </w:r>
      <w:r w:rsidR="00331F90" w:rsidRPr="00604580">
        <w:rPr>
          <w:rFonts w:eastAsia="Palatino Linotype" w:cs="Palatino Linotype"/>
          <w:color w:val="000000" w:themeColor="text1"/>
          <w:szCs w:val="24"/>
        </w:rPr>
        <w:t xml:space="preserve">DÉCIMA </w:t>
      </w:r>
      <w:r w:rsidR="00604580" w:rsidRPr="00604580">
        <w:rPr>
          <w:rFonts w:eastAsia="Palatino Linotype" w:cs="Palatino Linotype"/>
          <w:color w:val="000000" w:themeColor="text1"/>
          <w:szCs w:val="24"/>
        </w:rPr>
        <w:t>SÉPTIMA</w:t>
      </w:r>
      <w:r w:rsidRPr="00604580">
        <w:rPr>
          <w:rFonts w:eastAsia="Palatino Linotype" w:cs="Palatino Linotype"/>
          <w:color w:val="000000" w:themeColor="text1"/>
          <w:szCs w:val="24"/>
        </w:rPr>
        <w:t xml:space="preserve"> SESIÓN ORDINARIA CELEBRADA EL </w:t>
      </w:r>
      <w:r w:rsidR="00331F90" w:rsidRPr="00604580">
        <w:rPr>
          <w:rFonts w:eastAsia="Palatino Linotype" w:cs="Palatino Linotype"/>
          <w:color w:val="000000" w:themeColor="text1"/>
          <w:szCs w:val="24"/>
        </w:rPr>
        <w:t>D</w:t>
      </w:r>
      <w:r w:rsidR="00604580" w:rsidRPr="00604580">
        <w:rPr>
          <w:rFonts w:eastAsia="Palatino Linotype" w:cs="Palatino Linotype"/>
          <w:color w:val="000000" w:themeColor="text1"/>
          <w:szCs w:val="24"/>
        </w:rPr>
        <w:t>IEZ DE MAYO</w:t>
      </w:r>
      <w:r w:rsidR="002E1DD0" w:rsidRPr="00604580">
        <w:rPr>
          <w:rFonts w:eastAsia="Palatino Linotype" w:cs="Palatino Linotype"/>
          <w:color w:val="000000" w:themeColor="text1"/>
          <w:szCs w:val="24"/>
        </w:rPr>
        <w:t xml:space="preserve"> DE DOS MIL VEINTITRÉS</w:t>
      </w:r>
      <w:r w:rsidRPr="009845B9">
        <w:rPr>
          <w:rFonts w:eastAsia="Palatino Linotype" w:cs="Palatino Linotype"/>
          <w:color w:val="000000" w:themeColor="text1"/>
          <w:szCs w:val="24"/>
        </w:rPr>
        <w:t>, ANTE EL SECRETARIO TÉCNICO DEL PLENO, ALEXIS TAPIA RAMÍREZ.---------------------</w:t>
      </w:r>
      <w:r w:rsidR="00FA07D7">
        <w:rPr>
          <w:rFonts w:eastAsia="Palatino Linotype" w:cs="Palatino Linotype"/>
          <w:color w:val="000000" w:themeColor="text1"/>
          <w:szCs w:val="24"/>
        </w:rPr>
        <w:t>-------</w:t>
      </w:r>
    </w:p>
    <w:p w14:paraId="4DA57669" w14:textId="07A47F5C" w:rsidR="00A970D5" w:rsidRPr="001433DE" w:rsidRDefault="00A970D5" w:rsidP="001433D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 w:val="20"/>
          <w:szCs w:val="20"/>
        </w:rPr>
        <w:t>JMV/CCR/</w:t>
      </w:r>
      <w:proofErr w:type="spellStart"/>
      <w:r w:rsidRPr="007657CF">
        <w:rPr>
          <w:rFonts w:eastAsia="Palatino Linotype" w:cs="Palatino Linotype"/>
          <w:color w:val="000000"/>
          <w:sz w:val="20"/>
          <w:szCs w:val="20"/>
        </w:rPr>
        <w:t>fzh</w:t>
      </w:r>
      <w:proofErr w:type="spellEnd"/>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2"/>
      <w:headerReference w:type="default" r:id="rId13"/>
      <w:footerReference w:type="default" r:id="rId14"/>
      <w:headerReference w:type="first" r:id="rId15"/>
      <w:footerReference w:type="first" r:id="rId16"/>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FDEF5" w14:textId="77777777" w:rsidR="000902E0" w:rsidRDefault="000902E0" w:rsidP="00F2498E">
      <w:pPr>
        <w:spacing w:line="240" w:lineRule="auto"/>
      </w:pPr>
      <w:r>
        <w:separator/>
      </w:r>
    </w:p>
  </w:endnote>
  <w:endnote w:type="continuationSeparator" w:id="0">
    <w:p w14:paraId="35326DC1" w14:textId="77777777" w:rsidR="000902E0" w:rsidRDefault="000902E0" w:rsidP="00F2498E">
      <w:pPr>
        <w:spacing w:line="240" w:lineRule="auto"/>
      </w:pPr>
      <w:r>
        <w:continuationSeparator/>
      </w:r>
    </w:p>
  </w:endnote>
  <w:endnote w:type="continuationNotice" w:id="1">
    <w:p w14:paraId="7CC0FE6C" w14:textId="77777777" w:rsidR="000902E0" w:rsidRDefault="000902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0F180537" w:rsidR="008D62C5" w:rsidRPr="00871A91" w:rsidRDefault="008D62C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E2612">
      <w:rPr>
        <w:rFonts w:ascii="Palatino Linotype" w:hAnsi="Palatino Linotype"/>
        <w:b/>
        <w:bCs/>
        <w:noProof/>
        <w:sz w:val="20"/>
      </w:rPr>
      <w:t>4</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E2612">
      <w:rPr>
        <w:rFonts w:ascii="Palatino Linotype" w:hAnsi="Palatino Linotype"/>
        <w:b/>
        <w:bCs/>
        <w:noProof/>
        <w:sz w:val="20"/>
      </w:rPr>
      <w:t>39</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1BFDBCE2" w:rsidR="008D62C5" w:rsidRPr="00871A91" w:rsidRDefault="008D62C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E2612">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E2612">
      <w:rPr>
        <w:rFonts w:ascii="Palatino Linotype" w:hAnsi="Palatino Linotype"/>
        <w:b/>
        <w:bCs/>
        <w:noProof/>
        <w:sz w:val="20"/>
      </w:rPr>
      <w:t>39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55A50" w14:textId="77777777" w:rsidR="000902E0" w:rsidRDefault="000902E0" w:rsidP="00F2498E">
      <w:pPr>
        <w:spacing w:line="240" w:lineRule="auto"/>
      </w:pPr>
      <w:r>
        <w:separator/>
      </w:r>
    </w:p>
  </w:footnote>
  <w:footnote w:type="continuationSeparator" w:id="0">
    <w:p w14:paraId="11029590" w14:textId="77777777" w:rsidR="000902E0" w:rsidRDefault="000902E0" w:rsidP="00F2498E">
      <w:pPr>
        <w:spacing w:line="240" w:lineRule="auto"/>
      </w:pPr>
      <w:r>
        <w:continuationSeparator/>
      </w:r>
    </w:p>
  </w:footnote>
  <w:footnote w:type="continuationNotice" w:id="1">
    <w:p w14:paraId="7D5E85F6" w14:textId="77777777" w:rsidR="000902E0" w:rsidRDefault="000902E0">
      <w:pPr>
        <w:spacing w:line="240" w:lineRule="auto"/>
      </w:pPr>
    </w:p>
  </w:footnote>
  <w:footnote w:id="2">
    <w:p w14:paraId="2348F3B8" w14:textId="77777777" w:rsidR="008D62C5" w:rsidRPr="0031280C" w:rsidRDefault="008D62C5"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8D62C5" w:rsidRPr="0031280C" w:rsidRDefault="008D62C5"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8D62C5" w:rsidRPr="0031280C" w:rsidRDefault="008D62C5"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8D62C5" w:rsidRPr="0031280C" w:rsidRDefault="008D62C5"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2FF27C53" w14:textId="0251247D" w:rsidR="008D62C5" w:rsidRDefault="008D62C5">
      <w:pPr>
        <w:pStyle w:val="Textonotapie"/>
      </w:pPr>
      <w:r>
        <w:rPr>
          <w:rStyle w:val="Refdenotaalpie"/>
        </w:rPr>
        <w:footnoteRef/>
      </w:r>
      <w:r>
        <w:t xml:space="preserve"> </w:t>
      </w:r>
      <w:r w:rsidRPr="00EB1156">
        <w:rPr>
          <w:b/>
          <w:bCs/>
          <w:i/>
          <w:iCs/>
        </w:rPr>
        <w:t>Artículo 13.</w:t>
      </w:r>
      <w:r w:rsidRPr="00EB1156">
        <w:rPr>
          <w:i/>
          <w:iCs/>
        </w:rPr>
        <w:t xml:space="preserve"> El Instituto, en el ámbito de sus atribuciones, deberá suplir cualquier deficiencia para garantizar el ejercicio del derecho de acceso a la información.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8D62C5" w:rsidRDefault="000902E0">
    <w:pPr>
      <w:pStyle w:val="Encabezado"/>
    </w:pPr>
    <w:r>
      <w:rPr>
        <w:noProof/>
        <w:lang w:val="es-MX" w:eastAsia="es-MX"/>
      </w:rPr>
      <w:pict w14:anchorId="5DE37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D62C5" w:rsidRPr="00B17577" w14:paraId="37B9EBDE" w14:textId="77777777" w:rsidTr="003938ED">
      <w:trPr>
        <w:trHeight w:val="227"/>
      </w:trPr>
      <w:tc>
        <w:tcPr>
          <w:tcW w:w="5103" w:type="dxa"/>
          <w:hideMark/>
        </w:tcPr>
        <w:p w14:paraId="4964FBC5" w14:textId="54CDA645" w:rsidR="008D62C5" w:rsidRPr="00096248" w:rsidRDefault="008D62C5" w:rsidP="00D10238">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16F7284" w:rsidR="008D62C5" w:rsidRPr="00096248" w:rsidRDefault="008D62C5" w:rsidP="00D10238">
          <w:pPr>
            <w:spacing w:after="120" w:line="240" w:lineRule="auto"/>
            <w:ind w:right="71"/>
            <w:jc w:val="right"/>
            <w:rPr>
              <w:rFonts w:cs="Arial"/>
              <w:b/>
              <w:szCs w:val="24"/>
            </w:rPr>
          </w:pPr>
          <w:r>
            <w:rPr>
              <w:rFonts w:cs="Arial"/>
              <w:b/>
              <w:bCs/>
              <w:szCs w:val="24"/>
            </w:rPr>
            <w:t>17275</w:t>
          </w:r>
          <w:r w:rsidRPr="00096248">
            <w:rPr>
              <w:rFonts w:cs="Arial"/>
              <w:b/>
              <w:bCs/>
              <w:szCs w:val="24"/>
            </w:rPr>
            <w:t>/INFOEM/IP/RR/202</w:t>
          </w:r>
          <w:r>
            <w:rPr>
              <w:rFonts w:cs="Arial"/>
              <w:b/>
              <w:bCs/>
              <w:szCs w:val="24"/>
            </w:rPr>
            <w:t>2</w:t>
          </w:r>
        </w:p>
      </w:tc>
    </w:tr>
    <w:tr w:rsidR="008D62C5" w14:paraId="7591D3C9" w14:textId="77777777" w:rsidTr="003938ED">
      <w:trPr>
        <w:trHeight w:val="242"/>
      </w:trPr>
      <w:tc>
        <w:tcPr>
          <w:tcW w:w="5103" w:type="dxa"/>
          <w:hideMark/>
        </w:tcPr>
        <w:p w14:paraId="729A65A8" w14:textId="77777777" w:rsidR="008D62C5" w:rsidRPr="00096248" w:rsidRDefault="008D62C5" w:rsidP="00D10238">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5927ECB1" w:rsidR="008D62C5" w:rsidRPr="00096248" w:rsidRDefault="008D62C5" w:rsidP="00D10238">
          <w:pPr>
            <w:spacing w:after="120" w:line="240" w:lineRule="auto"/>
            <w:ind w:right="71"/>
            <w:jc w:val="right"/>
            <w:rPr>
              <w:rFonts w:cs="Arial"/>
              <w:szCs w:val="24"/>
            </w:rPr>
          </w:pPr>
          <w:r w:rsidRPr="00D10238">
            <w:rPr>
              <w:rFonts w:cs="Arial"/>
              <w:szCs w:val="24"/>
            </w:rPr>
            <w:t xml:space="preserve">Organismo Público Descentralizado para la Prestación de </w:t>
          </w:r>
          <w:r>
            <w:rPr>
              <w:rFonts w:cs="Arial"/>
              <w:szCs w:val="24"/>
            </w:rPr>
            <w:t>l</w:t>
          </w:r>
          <w:r w:rsidRPr="00D10238">
            <w:rPr>
              <w:rFonts w:cs="Arial"/>
              <w:szCs w:val="24"/>
            </w:rPr>
            <w:t>os Servicios de Agua Potable</w:t>
          </w:r>
          <w:r>
            <w:rPr>
              <w:rFonts w:cs="Arial"/>
              <w:szCs w:val="24"/>
            </w:rPr>
            <w:t>,</w:t>
          </w:r>
          <w:r w:rsidRPr="00D10238">
            <w:rPr>
              <w:rFonts w:cs="Arial"/>
              <w:szCs w:val="24"/>
            </w:rPr>
            <w:t xml:space="preserve"> Alcantarillado y Saneamiento del Municipio de Lerma</w:t>
          </w:r>
        </w:p>
      </w:tc>
    </w:tr>
    <w:tr w:rsidR="008D62C5" w:rsidRPr="00F63239" w14:paraId="037E914D" w14:textId="77777777" w:rsidTr="003938ED">
      <w:trPr>
        <w:trHeight w:val="342"/>
      </w:trPr>
      <w:tc>
        <w:tcPr>
          <w:tcW w:w="5103" w:type="dxa"/>
          <w:hideMark/>
        </w:tcPr>
        <w:p w14:paraId="7676B68F" w14:textId="64D69EAF" w:rsidR="008D62C5" w:rsidRPr="00096248" w:rsidRDefault="008D62C5" w:rsidP="00D10238">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8D62C5" w:rsidRPr="00096248" w:rsidRDefault="008D62C5" w:rsidP="00D10238">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25A9F426" w:rsidR="008D62C5" w:rsidRPr="00871A91" w:rsidRDefault="000902E0">
    <w:pPr>
      <w:pStyle w:val="Encabezado"/>
      <w:rPr>
        <w:sz w:val="2"/>
      </w:rPr>
    </w:pPr>
    <w:r>
      <w:rPr>
        <w:noProof/>
        <w:lang w:val="es-MX" w:eastAsia="es-MX"/>
      </w:rPr>
      <w:pict w14:anchorId="288AA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1.1pt;margin-top:-144.7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8D62C5">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8D62C5" w14:paraId="0F9FE9B6" w14:textId="77777777" w:rsidTr="003938ED">
      <w:trPr>
        <w:trHeight w:val="227"/>
      </w:trPr>
      <w:tc>
        <w:tcPr>
          <w:tcW w:w="5103" w:type="dxa"/>
          <w:hideMark/>
        </w:tcPr>
        <w:p w14:paraId="6D1D9D71" w14:textId="11150E5A" w:rsidR="008D62C5" w:rsidRPr="00663A37" w:rsidRDefault="008D62C5" w:rsidP="00D10238">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26A17849" w:rsidR="008D62C5" w:rsidRPr="00C81ECD" w:rsidRDefault="008D62C5" w:rsidP="00D10238">
          <w:pPr>
            <w:spacing w:after="120" w:line="240" w:lineRule="auto"/>
            <w:ind w:left="-486" w:right="68" w:firstLine="558"/>
            <w:jc w:val="right"/>
            <w:rPr>
              <w:rFonts w:cs="Arial"/>
              <w:b/>
              <w:szCs w:val="24"/>
            </w:rPr>
          </w:pPr>
          <w:r>
            <w:rPr>
              <w:rFonts w:cs="Arial"/>
              <w:b/>
              <w:bCs/>
              <w:szCs w:val="24"/>
            </w:rPr>
            <w:t>17275</w:t>
          </w:r>
          <w:r w:rsidRPr="00C81ECD">
            <w:rPr>
              <w:rFonts w:cs="Arial"/>
              <w:b/>
              <w:bCs/>
              <w:szCs w:val="24"/>
            </w:rPr>
            <w:t>/INFOEM/IP/RR/2022</w:t>
          </w:r>
        </w:p>
      </w:tc>
    </w:tr>
    <w:tr w:rsidR="008D62C5" w:rsidRPr="001F57CD" w14:paraId="1377D264" w14:textId="77777777" w:rsidTr="003938ED">
      <w:trPr>
        <w:trHeight w:val="196"/>
      </w:trPr>
      <w:tc>
        <w:tcPr>
          <w:tcW w:w="5103" w:type="dxa"/>
          <w:hideMark/>
        </w:tcPr>
        <w:p w14:paraId="04D597A1" w14:textId="77777777" w:rsidR="008D62C5" w:rsidRPr="00663A37" w:rsidRDefault="008D62C5" w:rsidP="00D10238">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02AB9925" w:rsidR="008D62C5" w:rsidRPr="00663A37" w:rsidRDefault="00FC439B" w:rsidP="00D10238">
          <w:pPr>
            <w:spacing w:after="120" w:line="240" w:lineRule="auto"/>
            <w:ind w:right="68"/>
            <w:jc w:val="right"/>
            <w:rPr>
              <w:rFonts w:cs="Arial"/>
              <w:szCs w:val="24"/>
            </w:rPr>
          </w:pPr>
          <w:r>
            <w:rPr>
              <w:rFonts w:cs="Arial"/>
              <w:szCs w:val="24"/>
            </w:rPr>
            <w:t>XXXX</w:t>
          </w:r>
        </w:p>
      </w:tc>
    </w:tr>
    <w:tr w:rsidR="008D62C5" w14:paraId="4DC11993" w14:textId="77777777" w:rsidTr="003938ED">
      <w:trPr>
        <w:trHeight w:val="242"/>
      </w:trPr>
      <w:tc>
        <w:tcPr>
          <w:tcW w:w="5103" w:type="dxa"/>
          <w:hideMark/>
        </w:tcPr>
        <w:p w14:paraId="76CEF1B5" w14:textId="77777777" w:rsidR="008D62C5" w:rsidRPr="00663A37" w:rsidRDefault="008D62C5" w:rsidP="00D10238">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82EDED9" w:rsidR="008D62C5" w:rsidRPr="00663A37" w:rsidRDefault="008D62C5" w:rsidP="00D10238">
          <w:pPr>
            <w:spacing w:after="120" w:line="240" w:lineRule="auto"/>
            <w:ind w:left="-70" w:right="68"/>
            <w:jc w:val="right"/>
            <w:rPr>
              <w:rFonts w:cs="Arial"/>
              <w:szCs w:val="24"/>
            </w:rPr>
          </w:pPr>
          <w:r w:rsidRPr="00D10238">
            <w:rPr>
              <w:rFonts w:cs="Arial"/>
              <w:szCs w:val="24"/>
            </w:rPr>
            <w:t xml:space="preserve">Organismo Público Descentralizado para la Prestación de </w:t>
          </w:r>
          <w:r>
            <w:rPr>
              <w:rFonts w:cs="Arial"/>
              <w:szCs w:val="24"/>
            </w:rPr>
            <w:t>l</w:t>
          </w:r>
          <w:r w:rsidRPr="00D10238">
            <w:rPr>
              <w:rFonts w:cs="Arial"/>
              <w:szCs w:val="24"/>
            </w:rPr>
            <w:t>os Servicios de Agua Potable</w:t>
          </w:r>
          <w:r>
            <w:rPr>
              <w:rFonts w:cs="Arial"/>
              <w:szCs w:val="24"/>
            </w:rPr>
            <w:t>,</w:t>
          </w:r>
          <w:r w:rsidRPr="00D10238">
            <w:rPr>
              <w:rFonts w:cs="Arial"/>
              <w:szCs w:val="24"/>
            </w:rPr>
            <w:t xml:space="preserve"> Alcantarillado y Saneamiento del Municipio de Lerma</w:t>
          </w:r>
        </w:p>
      </w:tc>
    </w:tr>
    <w:tr w:rsidR="008D62C5" w14:paraId="5C2B511D" w14:textId="77777777" w:rsidTr="003938ED">
      <w:trPr>
        <w:trHeight w:val="342"/>
      </w:trPr>
      <w:tc>
        <w:tcPr>
          <w:tcW w:w="5103" w:type="dxa"/>
          <w:hideMark/>
        </w:tcPr>
        <w:p w14:paraId="03FEF68C" w14:textId="45E91CF4" w:rsidR="008D62C5" w:rsidRPr="00663A37" w:rsidRDefault="008D62C5" w:rsidP="00D10238">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8D62C5" w:rsidRPr="00663A37" w:rsidRDefault="008D62C5" w:rsidP="00D10238">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8D62C5" w:rsidRPr="00871A91" w:rsidRDefault="000902E0">
    <w:pPr>
      <w:pStyle w:val="Encabezado"/>
      <w:rPr>
        <w:sz w:val="2"/>
      </w:rPr>
    </w:pPr>
    <w:r>
      <w:rPr>
        <w:noProof/>
        <w:lang w:val="es-MX" w:eastAsia="es-MX"/>
      </w:rPr>
      <w:pict w14:anchorId="57D4CC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0.9pt;margin-top:-167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8D62C5">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5574D5"/>
    <w:multiLevelType w:val="multilevel"/>
    <w:tmpl w:val="F59601CA"/>
    <w:styleLink w:val="Listaactual12"/>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831598"/>
    <w:multiLevelType w:val="multilevel"/>
    <w:tmpl w:val="817CEDA4"/>
    <w:styleLink w:val="Listaactual13"/>
    <w:lvl w:ilvl="0">
      <w:start w:val="1"/>
      <w:numFmt w:val="bullet"/>
      <w:lvlText w:val=""/>
      <w:lvlJc w:val="left"/>
      <w:pPr>
        <w:ind w:left="644" w:hanging="360"/>
      </w:pPr>
      <w:rPr>
        <w:rFonts w:ascii="Symbol" w:hAnsi="Symbol" w:hint="default"/>
        <w:b w:val="0"/>
        <w:bCs w:val="0"/>
        <w:lang w:val="es-ES_trad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9D6645B"/>
    <w:multiLevelType w:val="multilevel"/>
    <w:tmpl w:val="7B0CFE42"/>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15:restartNumberingAfterBreak="0">
    <w:nsid w:val="4A014E52"/>
    <w:multiLevelType w:val="hybridMultilevel"/>
    <w:tmpl w:val="D5243D7C"/>
    <w:lvl w:ilvl="0" w:tplc="05142802">
      <w:start w:val="1"/>
      <w:numFmt w:val="bullet"/>
      <w:lvlText w:val=""/>
      <w:lvlJc w:val="left"/>
      <w:pPr>
        <w:ind w:left="709" w:hanging="425"/>
      </w:pPr>
      <w:rPr>
        <w:rFonts w:ascii="Symbol" w:hAnsi="Symbol" w:hint="default"/>
        <w:b w:val="0"/>
        <w:bCs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3" w15:restartNumberingAfterBreak="0">
    <w:nsid w:val="53E53666"/>
    <w:multiLevelType w:val="hybridMultilevel"/>
    <w:tmpl w:val="29BC6AE2"/>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701923"/>
    <w:multiLevelType w:val="hybridMultilevel"/>
    <w:tmpl w:val="E1A2C1A2"/>
    <w:lvl w:ilvl="0" w:tplc="C254BBF2">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7" w15:restartNumberingAfterBreak="0">
    <w:nsid w:val="5C100EDF"/>
    <w:multiLevelType w:val="hybridMultilevel"/>
    <w:tmpl w:val="8B4ECE14"/>
    <w:lvl w:ilvl="0" w:tplc="2C066CB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8B0FE9"/>
    <w:multiLevelType w:val="multilevel"/>
    <w:tmpl w:val="A858C59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D43183F"/>
    <w:multiLevelType w:val="hybridMultilevel"/>
    <w:tmpl w:val="3C804CF6"/>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6D13EE2"/>
    <w:multiLevelType w:val="multilevel"/>
    <w:tmpl w:val="A6081EDC"/>
    <w:styleLink w:val="Listaactual14"/>
    <w:lvl w:ilvl="0">
      <w:start w:val="1"/>
      <w:numFmt w:val="bullet"/>
      <w:lvlText w:val=""/>
      <w:lvlJc w:val="left"/>
      <w:pPr>
        <w:ind w:left="709" w:hanging="425"/>
      </w:pPr>
      <w:rPr>
        <w:rFonts w:ascii="Symbol" w:hAnsi="Symbol" w:hint="default"/>
        <w:b w:val="0"/>
        <w:bCs w:val="0"/>
        <w:lang w:val="es-ES_tradn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D131E3"/>
    <w:multiLevelType w:val="multilevel"/>
    <w:tmpl w:val="8AEAD174"/>
    <w:styleLink w:val="Listaactual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2"/>
  </w:num>
  <w:num w:numId="2">
    <w:abstractNumId w:val="3"/>
  </w:num>
  <w:num w:numId="3">
    <w:abstractNumId w:val="16"/>
  </w:num>
  <w:num w:numId="4">
    <w:abstractNumId w:val="4"/>
  </w:num>
  <w:num w:numId="5">
    <w:abstractNumId w:val="6"/>
  </w:num>
  <w:num w:numId="6">
    <w:abstractNumId w:val="22"/>
  </w:num>
  <w:num w:numId="7">
    <w:abstractNumId w:val="0"/>
  </w:num>
  <w:num w:numId="8">
    <w:abstractNumId w:val="20"/>
  </w:num>
  <w:num w:numId="9">
    <w:abstractNumId w:val="2"/>
  </w:num>
  <w:num w:numId="10">
    <w:abstractNumId w:val="8"/>
  </w:num>
  <w:num w:numId="11">
    <w:abstractNumId w:val="7"/>
  </w:num>
  <w:num w:numId="12">
    <w:abstractNumId w:val="5"/>
  </w:num>
  <w:num w:numId="13">
    <w:abstractNumId w:val="14"/>
  </w:num>
  <w:num w:numId="14">
    <w:abstractNumId w:val="11"/>
  </w:num>
  <w:num w:numId="15">
    <w:abstractNumId w:val="18"/>
  </w:num>
  <w:num w:numId="16">
    <w:abstractNumId w:val="15"/>
  </w:num>
  <w:num w:numId="17">
    <w:abstractNumId w:val="1"/>
  </w:num>
  <w:num w:numId="18">
    <w:abstractNumId w:val="24"/>
  </w:num>
  <w:num w:numId="19">
    <w:abstractNumId w:val="9"/>
  </w:num>
  <w:num w:numId="20">
    <w:abstractNumId w:val="21"/>
  </w:num>
  <w:num w:numId="21">
    <w:abstractNumId w:val="17"/>
  </w:num>
  <w:num w:numId="22">
    <w:abstractNumId w:val="13"/>
  </w:num>
  <w:num w:numId="23">
    <w:abstractNumId w:val="19"/>
  </w:num>
  <w:num w:numId="24">
    <w:abstractNumId w:val="23"/>
  </w:num>
  <w:num w:numId="25">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07E53"/>
    <w:rsid w:val="0001151F"/>
    <w:rsid w:val="00011CCA"/>
    <w:rsid w:val="000124BD"/>
    <w:rsid w:val="00012BEE"/>
    <w:rsid w:val="00012D78"/>
    <w:rsid w:val="00015487"/>
    <w:rsid w:val="000154CA"/>
    <w:rsid w:val="000171BE"/>
    <w:rsid w:val="00017222"/>
    <w:rsid w:val="00021122"/>
    <w:rsid w:val="00021165"/>
    <w:rsid w:val="00021A08"/>
    <w:rsid w:val="000221D0"/>
    <w:rsid w:val="00024A6D"/>
    <w:rsid w:val="00026582"/>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A55"/>
    <w:rsid w:val="00077F28"/>
    <w:rsid w:val="000802BA"/>
    <w:rsid w:val="00082E5D"/>
    <w:rsid w:val="00083498"/>
    <w:rsid w:val="0008496A"/>
    <w:rsid w:val="00084991"/>
    <w:rsid w:val="00085EA2"/>
    <w:rsid w:val="0008628E"/>
    <w:rsid w:val="000864CC"/>
    <w:rsid w:val="0008737D"/>
    <w:rsid w:val="00087AFB"/>
    <w:rsid w:val="00087F54"/>
    <w:rsid w:val="0009020C"/>
    <w:rsid w:val="00090297"/>
    <w:rsid w:val="000902E0"/>
    <w:rsid w:val="00090A37"/>
    <w:rsid w:val="00092681"/>
    <w:rsid w:val="00092D82"/>
    <w:rsid w:val="0009320C"/>
    <w:rsid w:val="0009328A"/>
    <w:rsid w:val="0009397B"/>
    <w:rsid w:val="00094B23"/>
    <w:rsid w:val="00094FD7"/>
    <w:rsid w:val="000951B9"/>
    <w:rsid w:val="00095E56"/>
    <w:rsid w:val="0009609D"/>
    <w:rsid w:val="00096248"/>
    <w:rsid w:val="000A110B"/>
    <w:rsid w:val="000A2CA6"/>
    <w:rsid w:val="000A2F65"/>
    <w:rsid w:val="000A3F41"/>
    <w:rsid w:val="000A5EA1"/>
    <w:rsid w:val="000A7388"/>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D78B2"/>
    <w:rsid w:val="000E06A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3DA4"/>
    <w:rsid w:val="00114F1E"/>
    <w:rsid w:val="00115495"/>
    <w:rsid w:val="00116E4B"/>
    <w:rsid w:val="00116F6B"/>
    <w:rsid w:val="00117129"/>
    <w:rsid w:val="00121842"/>
    <w:rsid w:val="00121F46"/>
    <w:rsid w:val="001235A0"/>
    <w:rsid w:val="00123D0B"/>
    <w:rsid w:val="00124B32"/>
    <w:rsid w:val="00130C18"/>
    <w:rsid w:val="00131C40"/>
    <w:rsid w:val="00131C6C"/>
    <w:rsid w:val="00131F2D"/>
    <w:rsid w:val="00133F26"/>
    <w:rsid w:val="0013657B"/>
    <w:rsid w:val="00136A94"/>
    <w:rsid w:val="0014092A"/>
    <w:rsid w:val="00142D35"/>
    <w:rsid w:val="001433DE"/>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DF0"/>
    <w:rsid w:val="00171192"/>
    <w:rsid w:val="00171AAD"/>
    <w:rsid w:val="00171BBC"/>
    <w:rsid w:val="00171C3C"/>
    <w:rsid w:val="0017292D"/>
    <w:rsid w:val="0017523B"/>
    <w:rsid w:val="00175B42"/>
    <w:rsid w:val="0017633C"/>
    <w:rsid w:val="0017648B"/>
    <w:rsid w:val="00176522"/>
    <w:rsid w:val="001809A8"/>
    <w:rsid w:val="00181A9D"/>
    <w:rsid w:val="001823E3"/>
    <w:rsid w:val="00182FC0"/>
    <w:rsid w:val="00184AEA"/>
    <w:rsid w:val="0018577B"/>
    <w:rsid w:val="00185C61"/>
    <w:rsid w:val="001904DC"/>
    <w:rsid w:val="00190890"/>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35AE"/>
    <w:rsid w:val="001E5453"/>
    <w:rsid w:val="001E5C3D"/>
    <w:rsid w:val="001E678B"/>
    <w:rsid w:val="001E7F75"/>
    <w:rsid w:val="001F2BC9"/>
    <w:rsid w:val="001F30FB"/>
    <w:rsid w:val="001F34D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5F"/>
    <w:rsid w:val="00201765"/>
    <w:rsid w:val="0020257F"/>
    <w:rsid w:val="00204AA1"/>
    <w:rsid w:val="00205455"/>
    <w:rsid w:val="00205FAC"/>
    <w:rsid w:val="0020763C"/>
    <w:rsid w:val="00207E11"/>
    <w:rsid w:val="0021063D"/>
    <w:rsid w:val="00210714"/>
    <w:rsid w:val="0021327B"/>
    <w:rsid w:val="00214B09"/>
    <w:rsid w:val="002155ED"/>
    <w:rsid w:val="00216193"/>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1201"/>
    <w:rsid w:val="00241868"/>
    <w:rsid w:val="002432E1"/>
    <w:rsid w:val="00243315"/>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E61"/>
    <w:rsid w:val="00273F5F"/>
    <w:rsid w:val="00273F7C"/>
    <w:rsid w:val="0027555F"/>
    <w:rsid w:val="00275719"/>
    <w:rsid w:val="00275BE9"/>
    <w:rsid w:val="00280282"/>
    <w:rsid w:val="00280398"/>
    <w:rsid w:val="002807BF"/>
    <w:rsid w:val="002811E3"/>
    <w:rsid w:val="002813B2"/>
    <w:rsid w:val="00282431"/>
    <w:rsid w:val="00282AB9"/>
    <w:rsid w:val="00282E9E"/>
    <w:rsid w:val="00283D5E"/>
    <w:rsid w:val="00284245"/>
    <w:rsid w:val="00285034"/>
    <w:rsid w:val="00285A94"/>
    <w:rsid w:val="002913C5"/>
    <w:rsid w:val="00291DE2"/>
    <w:rsid w:val="0029208D"/>
    <w:rsid w:val="00292258"/>
    <w:rsid w:val="0029225E"/>
    <w:rsid w:val="00293E0C"/>
    <w:rsid w:val="00293F85"/>
    <w:rsid w:val="0029482F"/>
    <w:rsid w:val="00294892"/>
    <w:rsid w:val="00296073"/>
    <w:rsid w:val="00296626"/>
    <w:rsid w:val="00296E92"/>
    <w:rsid w:val="00297212"/>
    <w:rsid w:val="002A02E8"/>
    <w:rsid w:val="002A1797"/>
    <w:rsid w:val="002A1B85"/>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1DD0"/>
    <w:rsid w:val="002E2D8A"/>
    <w:rsid w:val="002E37DA"/>
    <w:rsid w:val="002E40AD"/>
    <w:rsid w:val="002E485E"/>
    <w:rsid w:val="002E5AFA"/>
    <w:rsid w:val="002E6633"/>
    <w:rsid w:val="002E7148"/>
    <w:rsid w:val="002E72F0"/>
    <w:rsid w:val="002E732F"/>
    <w:rsid w:val="002F368E"/>
    <w:rsid w:val="002F3AAF"/>
    <w:rsid w:val="002F40FF"/>
    <w:rsid w:val="002F5101"/>
    <w:rsid w:val="002F713F"/>
    <w:rsid w:val="002F7538"/>
    <w:rsid w:val="002F799E"/>
    <w:rsid w:val="002F7D3E"/>
    <w:rsid w:val="00300919"/>
    <w:rsid w:val="00302BF3"/>
    <w:rsid w:val="00302D8C"/>
    <w:rsid w:val="00303F92"/>
    <w:rsid w:val="00304386"/>
    <w:rsid w:val="00310825"/>
    <w:rsid w:val="003110C6"/>
    <w:rsid w:val="00312106"/>
    <w:rsid w:val="003126FB"/>
    <w:rsid w:val="0031280C"/>
    <w:rsid w:val="00313170"/>
    <w:rsid w:val="003135BC"/>
    <w:rsid w:val="00315AE3"/>
    <w:rsid w:val="00315CA2"/>
    <w:rsid w:val="0031667E"/>
    <w:rsid w:val="00316A7B"/>
    <w:rsid w:val="003176D1"/>
    <w:rsid w:val="00321B9A"/>
    <w:rsid w:val="00324F09"/>
    <w:rsid w:val="00325C6E"/>
    <w:rsid w:val="003265D6"/>
    <w:rsid w:val="003275F8"/>
    <w:rsid w:val="0033070B"/>
    <w:rsid w:val="00331513"/>
    <w:rsid w:val="00331F90"/>
    <w:rsid w:val="00332E30"/>
    <w:rsid w:val="0033491A"/>
    <w:rsid w:val="00337088"/>
    <w:rsid w:val="00337638"/>
    <w:rsid w:val="00340ADD"/>
    <w:rsid w:val="00341178"/>
    <w:rsid w:val="00341B42"/>
    <w:rsid w:val="003420E1"/>
    <w:rsid w:val="003423FC"/>
    <w:rsid w:val="00344766"/>
    <w:rsid w:val="00344AD3"/>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36C"/>
    <w:rsid w:val="003637A1"/>
    <w:rsid w:val="00364C0A"/>
    <w:rsid w:val="00365EA9"/>
    <w:rsid w:val="003713C2"/>
    <w:rsid w:val="0037172A"/>
    <w:rsid w:val="0037269A"/>
    <w:rsid w:val="0037294E"/>
    <w:rsid w:val="0037526D"/>
    <w:rsid w:val="00377DB9"/>
    <w:rsid w:val="003839F9"/>
    <w:rsid w:val="00384206"/>
    <w:rsid w:val="003850AB"/>
    <w:rsid w:val="00385421"/>
    <w:rsid w:val="00386A48"/>
    <w:rsid w:val="00387CF3"/>
    <w:rsid w:val="00390611"/>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0FF3"/>
    <w:rsid w:val="003B10FB"/>
    <w:rsid w:val="003B1154"/>
    <w:rsid w:val="003B1752"/>
    <w:rsid w:val="003B1F9D"/>
    <w:rsid w:val="003B2AAD"/>
    <w:rsid w:val="003B3474"/>
    <w:rsid w:val="003B41BE"/>
    <w:rsid w:val="003B5841"/>
    <w:rsid w:val="003B595A"/>
    <w:rsid w:val="003B63CA"/>
    <w:rsid w:val="003B7208"/>
    <w:rsid w:val="003B7403"/>
    <w:rsid w:val="003C0067"/>
    <w:rsid w:val="003C1100"/>
    <w:rsid w:val="003C14FB"/>
    <w:rsid w:val="003C1CFB"/>
    <w:rsid w:val="003C1DE6"/>
    <w:rsid w:val="003C30DA"/>
    <w:rsid w:val="003C411C"/>
    <w:rsid w:val="003C4FF5"/>
    <w:rsid w:val="003D0AE2"/>
    <w:rsid w:val="003D17AF"/>
    <w:rsid w:val="003D2681"/>
    <w:rsid w:val="003D3477"/>
    <w:rsid w:val="003D372B"/>
    <w:rsid w:val="003D5450"/>
    <w:rsid w:val="003D70D0"/>
    <w:rsid w:val="003D7760"/>
    <w:rsid w:val="003E13A1"/>
    <w:rsid w:val="003E2955"/>
    <w:rsid w:val="003E44DA"/>
    <w:rsid w:val="003E468A"/>
    <w:rsid w:val="003E50ED"/>
    <w:rsid w:val="003E6C77"/>
    <w:rsid w:val="003E6E17"/>
    <w:rsid w:val="003E7594"/>
    <w:rsid w:val="003F2491"/>
    <w:rsid w:val="003F308A"/>
    <w:rsid w:val="003F4582"/>
    <w:rsid w:val="003F5D5C"/>
    <w:rsid w:val="003F6192"/>
    <w:rsid w:val="00400915"/>
    <w:rsid w:val="004018B4"/>
    <w:rsid w:val="00403319"/>
    <w:rsid w:val="00405A0E"/>
    <w:rsid w:val="00406793"/>
    <w:rsid w:val="0040791E"/>
    <w:rsid w:val="00410699"/>
    <w:rsid w:val="00411F8F"/>
    <w:rsid w:val="004135D8"/>
    <w:rsid w:val="004136D6"/>
    <w:rsid w:val="00414020"/>
    <w:rsid w:val="0041428D"/>
    <w:rsid w:val="00415270"/>
    <w:rsid w:val="004154DB"/>
    <w:rsid w:val="00417379"/>
    <w:rsid w:val="004173FF"/>
    <w:rsid w:val="004176BF"/>
    <w:rsid w:val="004204D0"/>
    <w:rsid w:val="00420AC4"/>
    <w:rsid w:val="00421DD1"/>
    <w:rsid w:val="00422791"/>
    <w:rsid w:val="004232C6"/>
    <w:rsid w:val="00426124"/>
    <w:rsid w:val="00426F24"/>
    <w:rsid w:val="00427259"/>
    <w:rsid w:val="004310BB"/>
    <w:rsid w:val="004325EA"/>
    <w:rsid w:val="004338C7"/>
    <w:rsid w:val="00433E65"/>
    <w:rsid w:val="00434C3F"/>
    <w:rsid w:val="0043571D"/>
    <w:rsid w:val="00437085"/>
    <w:rsid w:val="004406B5"/>
    <w:rsid w:val="004431D5"/>
    <w:rsid w:val="004436C5"/>
    <w:rsid w:val="00444E7F"/>
    <w:rsid w:val="00445514"/>
    <w:rsid w:val="00445853"/>
    <w:rsid w:val="00447748"/>
    <w:rsid w:val="00447A90"/>
    <w:rsid w:val="00451C0A"/>
    <w:rsid w:val="0045354B"/>
    <w:rsid w:val="0045362D"/>
    <w:rsid w:val="00453687"/>
    <w:rsid w:val="004536F3"/>
    <w:rsid w:val="00453905"/>
    <w:rsid w:val="004558BD"/>
    <w:rsid w:val="004579DC"/>
    <w:rsid w:val="00460C5B"/>
    <w:rsid w:val="004615D3"/>
    <w:rsid w:val="0046281E"/>
    <w:rsid w:val="00463909"/>
    <w:rsid w:val="004639C1"/>
    <w:rsid w:val="00464AF4"/>
    <w:rsid w:val="00464D6B"/>
    <w:rsid w:val="00466C72"/>
    <w:rsid w:val="0046708B"/>
    <w:rsid w:val="00467C83"/>
    <w:rsid w:val="00471E09"/>
    <w:rsid w:val="004728C4"/>
    <w:rsid w:val="0047369A"/>
    <w:rsid w:val="00473C7A"/>
    <w:rsid w:val="00474C35"/>
    <w:rsid w:val="004750A1"/>
    <w:rsid w:val="00475BB1"/>
    <w:rsid w:val="004769A4"/>
    <w:rsid w:val="00480212"/>
    <w:rsid w:val="00480D99"/>
    <w:rsid w:val="00483078"/>
    <w:rsid w:val="004838A8"/>
    <w:rsid w:val="00483934"/>
    <w:rsid w:val="00483A60"/>
    <w:rsid w:val="00483EC9"/>
    <w:rsid w:val="004841AE"/>
    <w:rsid w:val="0048423C"/>
    <w:rsid w:val="0048483C"/>
    <w:rsid w:val="00484C7F"/>
    <w:rsid w:val="00485194"/>
    <w:rsid w:val="00487BBD"/>
    <w:rsid w:val="0049095E"/>
    <w:rsid w:val="0049216F"/>
    <w:rsid w:val="004928F5"/>
    <w:rsid w:val="004933FC"/>
    <w:rsid w:val="00494029"/>
    <w:rsid w:val="00497FCD"/>
    <w:rsid w:val="004A0E7A"/>
    <w:rsid w:val="004A2091"/>
    <w:rsid w:val="004A212C"/>
    <w:rsid w:val="004A29FE"/>
    <w:rsid w:val="004A34BF"/>
    <w:rsid w:val="004A44A5"/>
    <w:rsid w:val="004A48E1"/>
    <w:rsid w:val="004A5DFF"/>
    <w:rsid w:val="004A6D54"/>
    <w:rsid w:val="004A6E6E"/>
    <w:rsid w:val="004B0090"/>
    <w:rsid w:val="004B05C6"/>
    <w:rsid w:val="004B1A74"/>
    <w:rsid w:val="004B3514"/>
    <w:rsid w:val="004B3867"/>
    <w:rsid w:val="004B3EDF"/>
    <w:rsid w:val="004B59E1"/>
    <w:rsid w:val="004B5FA6"/>
    <w:rsid w:val="004B6671"/>
    <w:rsid w:val="004B68E7"/>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780"/>
    <w:rsid w:val="004D0CC4"/>
    <w:rsid w:val="004D4EFC"/>
    <w:rsid w:val="004D571F"/>
    <w:rsid w:val="004D6095"/>
    <w:rsid w:val="004D66AD"/>
    <w:rsid w:val="004D6995"/>
    <w:rsid w:val="004E07A1"/>
    <w:rsid w:val="004E1729"/>
    <w:rsid w:val="004E1B3C"/>
    <w:rsid w:val="004E2C4A"/>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5C7"/>
    <w:rsid w:val="00503AC6"/>
    <w:rsid w:val="00504B42"/>
    <w:rsid w:val="00506DB2"/>
    <w:rsid w:val="00507116"/>
    <w:rsid w:val="0051074E"/>
    <w:rsid w:val="00510808"/>
    <w:rsid w:val="00510870"/>
    <w:rsid w:val="00511367"/>
    <w:rsid w:val="00511AE4"/>
    <w:rsid w:val="00512A53"/>
    <w:rsid w:val="00513D8C"/>
    <w:rsid w:val="0051421A"/>
    <w:rsid w:val="005149AC"/>
    <w:rsid w:val="005159EC"/>
    <w:rsid w:val="00515E8C"/>
    <w:rsid w:val="00516890"/>
    <w:rsid w:val="00516A4D"/>
    <w:rsid w:val="00517649"/>
    <w:rsid w:val="0052156A"/>
    <w:rsid w:val="00521628"/>
    <w:rsid w:val="0052214D"/>
    <w:rsid w:val="005245F3"/>
    <w:rsid w:val="00525F6D"/>
    <w:rsid w:val="0052661E"/>
    <w:rsid w:val="00526627"/>
    <w:rsid w:val="00527EF6"/>
    <w:rsid w:val="00531016"/>
    <w:rsid w:val="00532218"/>
    <w:rsid w:val="00533849"/>
    <w:rsid w:val="00533D56"/>
    <w:rsid w:val="00535104"/>
    <w:rsid w:val="00535912"/>
    <w:rsid w:val="00536373"/>
    <w:rsid w:val="005367E7"/>
    <w:rsid w:val="005412A2"/>
    <w:rsid w:val="00542B22"/>
    <w:rsid w:val="00542CDB"/>
    <w:rsid w:val="00543B75"/>
    <w:rsid w:val="00544041"/>
    <w:rsid w:val="005449D0"/>
    <w:rsid w:val="00550ECE"/>
    <w:rsid w:val="005515F8"/>
    <w:rsid w:val="00553B9B"/>
    <w:rsid w:val="0055407F"/>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7D41"/>
    <w:rsid w:val="005701EF"/>
    <w:rsid w:val="00570551"/>
    <w:rsid w:val="00571527"/>
    <w:rsid w:val="005727FC"/>
    <w:rsid w:val="00572C2A"/>
    <w:rsid w:val="00572F66"/>
    <w:rsid w:val="00572F6A"/>
    <w:rsid w:val="00573B2C"/>
    <w:rsid w:val="00573B96"/>
    <w:rsid w:val="005742BF"/>
    <w:rsid w:val="00574430"/>
    <w:rsid w:val="00574D31"/>
    <w:rsid w:val="005807A8"/>
    <w:rsid w:val="00580D15"/>
    <w:rsid w:val="00581A2E"/>
    <w:rsid w:val="00584C51"/>
    <w:rsid w:val="00586BA2"/>
    <w:rsid w:val="00586DCD"/>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02B0"/>
    <w:rsid w:val="0060129A"/>
    <w:rsid w:val="00601F48"/>
    <w:rsid w:val="0060244C"/>
    <w:rsid w:val="00604580"/>
    <w:rsid w:val="0061025D"/>
    <w:rsid w:val="00610A95"/>
    <w:rsid w:val="00613401"/>
    <w:rsid w:val="0061516D"/>
    <w:rsid w:val="00615B10"/>
    <w:rsid w:val="006168EB"/>
    <w:rsid w:val="00616DEB"/>
    <w:rsid w:val="00620DE2"/>
    <w:rsid w:val="00621D6D"/>
    <w:rsid w:val="006229E2"/>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74D"/>
    <w:rsid w:val="00647DF7"/>
    <w:rsid w:val="006500A8"/>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FD6"/>
    <w:rsid w:val="006A1C24"/>
    <w:rsid w:val="006A3246"/>
    <w:rsid w:val="006A3714"/>
    <w:rsid w:val="006A4224"/>
    <w:rsid w:val="006A53BF"/>
    <w:rsid w:val="006A56F0"/>
    <w:rsid w:val="006A585F"/>
    <w:rsid w:val="006A721D"/>
    <w:rsid w:val="006A7CE2"/>
    <w:rsid w:val="006A7E3C"/>
    <w:rsid w:val="006B11C6"/>
    <w:rsid w:val="006B3732"/>
    <w:rsid w:val="006B4CA4"/>
    <w:rsid w:val="006B4E33"/>
    <w:rsid w:val="006B6498"/>
    <w:rsid w:val="006B64AA"/>
    <w:rsid w:val="006B6868"/>
    <w:rsid w:val="006B7074"/>
    <w:rsid w:val="006B7C93"/>
    <w:rsid w:val="006C2214"/>
    <w:rsid w:val="006C2F9C"/>
    <w:rsid w:val="006C372D"/>
    <w:rsid w:val="006C410C"/>
    <w:rsid w:val="006C48DE"/>
    <w:rsid w:val="006C52D3"/>
    <w:rsid w:val="006C55C2"/>
    <w:rsid w:val="006C55D7"/>
    <w:rsid w:val="006C6C41"/>
    <w:rsid w:val="006D0054"/>
    <w:rsid w:val="006D1EC8"/>
    <w:rsid w:val="006D2D2B"/>
    <w:rsid w:val="006D3F59"/>
    <w:rsid w:val="006D41A6"/>
    <w:rsid w:val="006D5EFB"/>
    <w:rsid w:val="006D6830"/>
    <w:rsid w:val="006D688E"/>
    <w:rsid w:val="006D6B45"/>
    <w:rsid w:val="006D719C"/>
    <w:rsid w:val="006D7DF3"/>
    <w:rsid w:val="006E079B"/>
    <w:rsid w:val="006E15A2"/>
    <w:rsid w:val="006E20F9"/>
    <w:rsid w:val="006E39E0"/>
    <w:rsid w:val="006E3F38"/>
    <w:rsid w:val="006E4B54"/>
    <w:rsid w:val="006E4C8D"/>
    <w:rsid w:val="006E59C4"/>
    <w:rsid w:val="006E5E9F"/>
    <w:rsid w:val="006E6076"/>
    <w:rsid w:val="006E64B8"/>
    <w:rsid w:val="006E6DD7"/>
    <w:rsid w:val="006F0222"/>
    <w:rsid w:val="006F04A3"/>
    <w:rsid w:val="006F114C"/>
    <w:rsid w:val="006F1782"/>
    <w:rsid w:val="006F1A99"/>
    <w:rsid w:val="006F22DE"/>
    <w:rsid w:val="006F2304"/>
    <w:rsid w:val="006F61F5"/>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601C"/>
    <w:rsid w:val="007167AE"/>
    <w:rsid w:val="00720AD5"/>
    <w:rsid w:val="00720D8F"/>
    <w:rsid w:val="0072149D"/>
    <w:rsid w:val="007214D9"/>
    <w:rsid w:val="00723C6D"/>
    <w:rsid w:val="0072514D"/>
    <w:rsid w:val="0072517A"/>
    <w:rsid w:val="00725C5A"/>
    <w:rsid w:val="007263E6"/>
    <w:rsid w:val="007264EA"/>
    <w:rsid w:val="00726D09"/>
    <w:rsid w:val="00726F49"/>
    <w:rsid w:val="007271A9"/>
    <w:rsid w:val="00731E66"/>
    <w:rsid w:val="00732A25"/>
    <w:rsid w:val="00732AB3"/>
    <w:rsid w:val="007332CF"/>
    <w:rsid w:val="00733B01"/>
    <w:rsid w:val="0073486B"/>
    <w:rsid w:val="00734FB5"/>
    <w:rsid w:val="00736F47"/>
    <w:rsid w:val="00736F6B"/>
    <w:rsid w:val="007375D4"/>
    <w:rsid w:val="00740ACC"/>
    <w:rsid w:val="00740DFE"/>
    <w:rsid w:val="007410C2"/>
    <w:rsid w:val="007411F0"/>
    <w:rsid w:val="0074208A"/>
    <w:rsid w:val="007428F5"/>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7CF"/>
    <w:rsid w:val="00765C81"/>
    <w:rsid w:val="00766A73"/>
    <w:rsid w:val="00766F19"/>
    <w:rsid w:val="007712C7"/>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58C"/>
    <w:rsid w:val="00785BC4"/>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336A"/>
    <w:rsid w:val="007A414E"/>
    <w:rsid w:val="007A4C43"/>
    <w:rsid w:val="007A550A"/>
    <w:rsid w:val="007A56E0"/>
    <w:rsid w:val="007A5B2E"/>
    <w:rsid w:val="007A5C18"/>
    <w:rsid w:val="007A5CF6"/>
    <w:rsid w:val="007A67FB"/>
    <w:rsid w:val="007B28CF"/>
    <w:rsid w:val="007B4416"/>
    <w:rsid w:val="007B46BF"/>
    <w:rsid w:val="007B6DD8"/>
    <w:rsid w:val="007C05DC"/>
    <w:rsid w:val="007C0FF7"/>
    <w:rsid w:val="007C14EE"/>
    <w:rsid w:val="007C3040"/>
    <w:rsid w:val="007C35DF"/>
    <w:rsid w:val="007C3BA4"/>
    <w:rsid w:val="007C5BB3"/>
    <w:rsid w:val="007C6783"/>
    <w:rsid w:val="007D07B3"/>
    <w:rsid w:val="007D1B1E"/>
    <w:rsid w:val="007D1D80"/>
    <w:rsid w:val="007D2550"/>
    <w:rsid w:val="007D3A51"/>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393"/>
    <w:rsid w:val="00815D01"/>
    <w:rsid w:val="00816BA1"/>
    <w:rsid w:val="00816C5A"/>
    <w:rsid w:val="00817344"/>
    <w:rsid w:val="00817678"/>
    <w:rsid w:val="0082049D"/>
    <w:rsid w:val="008217BC"/>
    <w:rsid w:val="00822BA1"/>
    <w:rsid w:val="00822DED"/>
    <w:rsid w:val="00824358"/>
    <w:rsid w:val="0082454C"/>
    <w:rsid w:val="00824798"/>
    <w:rsid w:val="00824E58"/>
    <w:rsid w:val="00826451"/>
    <w:rsid w:val="008275DC"/>
    <w:rsid w:val="00827D60"/>
    <w:rsid w:val="00831D6C"/>
    <w:rsid w:val="00832F6C"/>
    <w:rsid w:val="008341ED"/>
    <w:rsid w:val="008362CE"/>
    <w:rsid w:val="00837584"/>
    <w:rsid w:val="00841673"/>
    <w:rsid w:val="00841963"/>
    <w:rsid w:val="00845B52"/>
    <w:rsid w:val="00846D3E"/>
    <w:rsid w:val="00846DE7"/>
    <w:rsid w:val="008477B9"/>
    <w:rsid w:val="00847C27"/>
    <w:rsid w:val="008505FB"/>
    <w:rsid w:val="008523FA"/>
    <w:rsid w:val="008529E6"/>
    <w:rsid w:val="00852BA3"/>
    <w:rsid w:val="00852CDD"/>
    <w:rsid w:val="00855E11"/>
    <w:rsid w:val="008575E1"/>
    <w:rsid w:val="0085760A"/>
    <w:rsid w:val="0086170A"/>
    <w:rsid w:val="00863328"/>
    <w:rsid w:val="00863E4E"/>
    <w:rsid w:val="00864348"/>
    <w:rsid w:val="0086448F"/>
    <w:rsid w:val="00864D6E"/>
    <w:rsid w:val="008659A2"/>
    <w:rsid w:val="0086690B"/>
    <w:rsid w:val="00866973"/>
    <w:rsid w:val="00866A69"/>
    <w:rsid w:val="00867A0C"/>
    <w:rsid w:val="008710F8"/>
    <w:rsid w:val="00871A91"/>
    <w:rsid w:val="00871B94"/>
    <w:rsid w:val="00872250"/>
    <w:rsid w:val="00873012"/>
    <w:rsid w:val="008732A2"/>
    <w:rsid w:val="0087384A"/>
    <w:rsid w:val="0087417C"/>
    <w:rsid w:val="008755C2"/>
    <w:rsid w:val="00875A6F"/>
    <w:rsid w:val="00877767"/>
    <w:rsid w:val="00880580"/>
    <w:rsid w:val="00881947"/>
    <w:rsid w:val="00881D64"/>
    <w:rsid w:val="00882C01"/>
    <w:rsid w:val="00882E02"/>
    <w:rsid w:val="00883C16"/>
    <w:rsid w:val="008853EC"/>
    <w:rsid w:val="008855C1"/>
    <w:rsid w:val="00885F19"/>
    <w:rsid w:val="00886866"/>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2C5"/>
    <w:rsid w:val="008D6784"/>
    <w:rsid w:val="008D6B04"/>
    <w:rsid w:val="008D71DB"/>
    <w:rsid w:val="008D72B9"/>
    <w:rsid w:val="008E2254"/>
    <w:rsid w:val="008E2654"/>
    <w:rsid w:val="008E4929"/>
    <w:rsid w:val="008E4FF4"/>
    <w:rsid w:val="008F1C22"/>
    <w:rsid w:val="008F2554"/>
    <w:rsid w:val="008F47DC"/>
    <w:rsid w:val="008F635E"/>
    <w:rsid w:val="008F7956"/>
    <w:rsid w:val="008F7CEC"/>
    <w:rsid w:val="009002CE"/>
    <w:rsid w:val="009025FB"/>
    <w:rsid w:val="009029DB"/>
    <w:rsid w:val="009038A8"/>
    <w:rsid w:val="00905C6E"/>
    <w:rsid w:val="0090753F"/>
    <w:rsid w:val="009118BA"/>
    <w:rsid w:val="0091243B"/>
    <w:rsid w:val="00913E51"/>
    <w:rsid w:val="00914986"/>
    <w:rsid w:val="00914DFE"/>
    <w:rsid w:val="0091614B"/>
    <w:rsid w:val="00916341"/>
    <w:rsid w:val="00916CEC"/>
    <w:rsid w:val="0091735D"/>
    <w:rsid w:val="00920591"/>
    <w:rsid w:val="00921287"/>
    <w:rsid w:val="0092131F"/>
    <w:rsid w:val="009214B4"/>
    <w:rsid w:val="00921595"/>
    <w:rsid w:val="00925D59"/>
    <w:rsid w:val="00926716"/>
    <w:rsid w:val="009308DA"/>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CC4"/>
    <w:rsid w:val="0096624D"/>
    <w:rsid w:val="009676E3"/>
    <w:rsid w:val="00970143"/>
    <w:rsid w:val="00970B7F"/>
    <w:rsid w:val="00970C38"/>
    <w:rsid w:val="00971614"/>
    <w:rsid w:val="00972340"/>
    <w:rsid w:val="009724A8"/>
    <w:rsid w:val="009752FA"/>
    <w:rsid w:val="009755AA"/>
    <w:rsid w:val="009767C7"/>
    <w:rsid w:val="00977693"/>
    <w:rsid w:val="00977BB1"/>
    <w:rsid w:val="009818E4"/>
    <w:rsid w:val="00982494"/>
    <w:rsid w:val="009845B9"/>
    <w:rsid w:val="009845F3"/>
    <w:rsid w:val="009845FD"/>
    <w:rsid w:val="00985D71"/>
    <w:rsid w:val="00986E0B"/>
    <w:rsid w:val="00990523"/>
    <w:rsid w:val="00990935"/>
    <w:rsid w:val="00990A99"/>
    <w:rsid w:val="00990AFD"/>
    <w:rsid w:val="00990F5C"/>
    <w:rsid w:val="00991001"/>
    <w:rsid w:val="00991069"/>
    <w:rsid w:val="0099397C"/>
    <w:rsid w:val="00994A07"/>
    <w:rsid w:val="00994D8D"/>
    <w:rsid w:val="00996257"/>
    <w:rsid w:val="00996BCA"/>
    <w:rsid w:val="0099709C"/>
    <w:rsid w:val="009A0E79"/>
    <w:rsid w:val="009A1740"/>
    <w:rsid w:val="009A216A"/>
    <w:rsid w:val="009A23B0"/>
    <w:rsid w:val="009A35C9"/>
    <w:rsid w:val="009A3604"/>
    <w:rsid w:val="009A473C"/>
    <w:rsid w:val="009A4F47"/>
    <w:rsid w:val="009A640D"/>
    <w:rsid w:val="009A7F00"/>
    <w:rsid w:val="009B1548"/>
    <w:rsid w:val="009B1738"/>
    <w:rsid w:val="009B3A1D"/>
    <w:rsid w:val="009B41F0"/>
    <w:rsid w:val="009B5D6E"/>
    <w:rsid w:val="009B69E9"/>
    <w:rsid w:val="009B7FFD"/>
    <w:rsid w:val="009C0279"/>
    <w:rsid w:val="009C11F8"/>
    <w:rsid w:val="009C21B4"/>
    <w:rsid w:val="009C3225"/>
    <w:rsid w:val="009C3CB8"/>
    <w:rsid w:val="009C4284"/>
    <w:rsid w:val="009C4537"/>
    <w:rsid w:val="009C5DC4"/>
    <w:rsid w:val="009C61A3"/>
    <w:rsid w:val="009C66AA"/>
    <w:rsid w:val="009C6B84"/>
    <w:rsid w:val="009D0BC2"/>
    <w:rsid w:val="009D1368"/>
    <w:rsid w:val="009D2CDA"/>
    <w:rsid w:val="009D34A8"/>
    <w:rsid w:val="009D553D"/>
    <w:rsid w:val="009D5A24"/>
    <w:rsid w:val="009D5B2E"/>
    <w:rsid w:val="009D636F"/>
    <w:rsid w:val="009D7457"/>
    <w:rsid w:val="009D758F"/>
    <w:rsid w:val="009D7AC7"/>
    <w:rsid w:val="009D7BF2"/>
    <w:rsid w:val="009D7D83"/>
    <w:rsid w:val="009E0BE8"/>
    <w:rsid w:val="009E0CEE"/>
    <w:rsid w:val="009E163D"/>
    <w:rsid w:val="009E172F"/>
    <w:rsid w:val="009E19CB"/>
    <w:rsid w:val="009E426E"/>
    <w:rsid w:val="009E439C"/>
    <w:rsid w:val="009E620D"/>
    <w:rsid w:val="009E65AA"/>
    <w:rsid w:val="009E6E67"/>
    <w:rsid w:val="009E7F49"/>
    <w:rsid w:val="009F0B98"/>
    <w:rsid w:val="009F1641"/>
    <w:rsid w:val="009F1C46"/>
    <w:rsid w:val="009F1E25"/>
    <w:rsid w:val="009F2079"/>
    <w:rsid w:val="009F4BE1"/>
    <w:rsid w:val="009F4FF4"/>
    <w:rsid w:val="009F60F8"/>
    <w:rsid w:val="009F6493"/>
    <w:rsid w:val="009F69B5"/>
    <w:rsid w:val="009F79AE"/>
    <w:rsid w:val="00A004D3"/>
    <w:rsid w:val="00A00FFB"/>
    <w:rsid w:val="00A01827"/>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D2B"/>
    <w:rsid w:val="00A4524B"/>
    <w:rsid w:val="00A45454"/>
    <w:rsid w:val="00A4637B"/>
    <w:rsid w:val="00A46BB9"/>
    <w:rsid w:val="00A476B4"/>
    <w:rsid w:val="00A476D0"/>
    <w:rsid w:val="00A5087C"/>
    <w:rsid w:val="00A50D2F"/>
    <w:rsid w:val="00A50EE4"/>
    <w:rsid w:val="00A51C01"/>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3EF9"/>
    <w:rsid w:val="00A74C6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28B"/>
    <w:rsid w:val="00AA24D2"/>
    <w:rsid w:val="00AA423E"/>
    <w:rsid w:val="00AA618A"/>
    <w:rsid w:val="00AA7316"/>
    <w:rsid w:val="00AA78CE"/>
    <w:rsid w:val="00AA7F42"/>
    <w:rsid w:val="00AB0C12"/>
    <w:rsid w:val="00AB0FA7"/>
    <w:rsid w:val="00AB26D5"/>
    <w:rsid w:val="00AB3885"/>
    <w:rsid w:val="00AB5F3B"/>
    <w:rsid w:val="00AC004D"/>
    <w:rsid w:val="00AC09F1"/>
    <w:rsid w:val="00AC213D"/>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E07B3"/>
    <w:rsid w:val="00AE19D1"/>
    <w:rsid w:val="00AE2666"/>
    <w:rsid w:val="00AE3BE0"/>
    <w:rsid w:val="00AE50C7"/>
    <w:rsid w:val="00AE5D09"/>
    <w:rsid w:val="00AE6037"/>
    <w:rsid w:val="00AE6B11"/>
    <w:rsid w:val="00AE7EBC"/>
    <w:rsid w:val="00AF1E67"/>
    <w:rsid w:val="00AF434D"/>
    <w:rsid w:val="00AF4EE4"/>
    <w:rsid w:val="00B0036F"/>
    <w:rsid w:val="00B00C8E"/>
    <w:rsid w:val="00B02AA5"/>
    <w:rsid w:val="00B04521"/>
    <w:rsid w:val="00B04F50"/>
    <w:rsid w:val="00B05CA6"/>
    <w:rsid w:val="00B1073D"/>
    <w:rsid w:val="00B11CD7"/>
    <w:rsid w:val="00B1205D"/>
    <w:rsid w:val="00B13307"/>
    <w:rsid w:val="00B13B7B"/>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EB"/>
    <w:rsid w:val="00B61E5E"/>
    <w:rsid w:val="00B6250D"/>
    <w:rsid w:val="00B629E5"/>
    <w:rsid w:val="00B62D2B"/>
    <w:rsid w:val="00B63807"/>
    <w:rsid w:val="00B6426B"/>
    <w:rsid w:val="00B65D4D"/>
    <w:rsid w:val="00B66649"/>
    <w:rsid w:val="00B66EAB"/>
    <w:rsid w:val="00B67741"/>
    <w:rsid w:val="00B67DF0"/>
    <w:rsid w:val="00B70A93"/>
    <w:rsid w:val="00B720DB"/>
    <w:rsid w:val="00B73E6E"/>
    <w:rsid w:val="00B75683"/>
    <w:rsid w:val="00B75985"/>
    <w:rsid w:val="00B7667D"/>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42A8"/>
    <w:rsid w:val="00BC54BC"/>
    <w:rsid w:val="00BC66EE"/>
    <w:rsid w:val="00BC69F2"/>
    <w:rsid w:val="00BC71EE"/>
    <w:rsid w:val="00BC7535"/>
    <w:rsid w:val="00BC7F3C"/>
    <w:rsid w:val="00BC7FFB"/>
    <w:rsid w:val="00BD034D"/>
    <w:rsid w:val="00BD06E4"/>
    <w:rsid w:val="00BD3209"/>
    <w:rsid w:val="00BD3ECE"/>
    <w:rsid w:val="00BD5782"/>
    <w:rsid w:val="00BD72B5"/>
    <w:rsid w:val="00BD780A"/>
    <w:rsid w:val="00BE0194"/>
    <w:rsid w:val="00BE0234"/>
    <w:rsid w:val="00BE0CEB"/>
    <w:rsid w:val="00BE1E12"/>
    <w:rsid w:val="00BE346A"/>
    <w:rsid w:val="00BE46DF"/>
    <w:rsid w:val="00BE5865"/>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202E"/>
    <w:rsid w:val="00C13C38"/>
    <w:rsid w:val="00C1424F"/>
    <w:rsid w:val="00C14933"/>
    <w:rsid w:val="00C14E0B"/>
    <w:rsid w:val="00C157FC"/>
    <w:rsid w:val="00C200F2"/>
    <w:rsid w:val="00C2027F"/>
    <w:rsid w:val="00C205DB"/>
    <w:rsid w:val="00C20B16"/>
    <w:rsid w:val="00C216A8"/>
    <w:rsid w:val="00C2263B"/>
    <w:rsid w:val="00C233B3"/>
    <w:rsid w:val="00C235D5"/>
    <w:rsid w:val="00C238FB"/>
    <w:rsid w:val="00C2406B"/>
    <w:rsid w:val="00C240FA"/>
    <w:rsid w:val="00C25B3F"/>
    <w:rsid w:val="00C2627B"/>
    <w:rsid w:val="00C27670"/>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10D2"/>
    <w:rsid w:val="00C41479"/>
    <w:rsid w:val="00C43810"/>
    <w:rsid w:val="00C439F1"/>
    <w:rsid w:val="00C4452E"/>
    <w:rsid w:val="00C507D5"/>
    <w:rsid w:val="00C536D2"/>
    <w:rsid w:val="00C53CF4"/>
    <w:rsid w:val="00C54558"/>
    <w:rsid w:val="00C558A4"/>
    <w:rsid w:val="00C559CD"/>
    <w:rsid w:val="00C56E7E"/>
    <w:rsid w:val="00C57E04"/>
    <w:rsid w:val="00C60275"/>
    <w:rsid w:val="00C61B06"/>
    <w:rsid w:val="00C61FEC"/>
    <w:rsid w:val="00C62B4F"/>
    <w:rsid w:val="00C62FC2"/>
    <w:rsid w:val="00C65918"/>
    <w:rsid w:val="00C65FA7"/>
    <w:rsid w:val="00C7008E"/>
    <w:rsid w:val="00C71A87"/>
    <w:rsid w:val="00C72F35"/>
    <w:rsid w:val="00C73ED0"/>
    <w:rsid w:val="00C74F2A"/>
    <w:rsid w:val="00C76946"/>
    <w:rsid w:val="00C76CD4"/>
    <w:rsid w:val="00C76D2C"/>
    <w:rsid w:val="00C77686"/>
    <w:rsid w:val="00C80B05"/>
    <w:rsid w:val="00C81AD2"/>
    <w:rsid w:val="00C81CD7"/>
    <w:rsid w:val="00C81ECD"/>
    <w:rsid w:val="00C82268"/>
    <w:rsid w:val="00C83AEC"/>
    <w:rsid w:val="00C84348"/>
    <w:rsid w:val="00C8742E"/>
    <w:rsid w:val="00C90FC8"/>
    <w:rsid w:val="00C91F3F"/>
    <w:rsid w:val="00C92A0D"/>
    <w:rsid w:val="00C93C99"/>
    <w:rsid w:val="00C9443B"/>
    <w:rsid w:val="00C9490F"/>
    <w:rsid w:val="00C96E34"/>
    <w:rsid w:val="00C97067"/>
    <w:rsid w:val="00C9717B"/>
    <w:rsid w:val="00C97465"/>
    <w:rsid w:val="00C97586"/>
    <w:rsid w:val="00CA0E7A"/>
    <w:rsid w:val="00CA1AD6"/>
    <w:rsid w:val="00CA39B7"/>
    <w:rsid w:val="00CA429F"/>
    <w:rsid w:val="00CA43EA"/>
    <w:rsid w:val="00CA5AF6"/>
    <w:rsid w:val="00CA760E"/>
    <w:rsid w:val="00CB2149"/>
    <w:rsid w:val="00CB2159"/>
    <w:rsid w:val="00CB2CD7"/>
    <w:rsid w:val="00CB4BBD"/>
    <w:rsid w:val="00CB4C86"/>
    <w:rsid w:val="00CB5B7B"/>
    <w:rsid w:val="00CB5F3F"/>
    <w:rsid w:val="00CB6418"/>
    <w:rsid w:val="00CC0C48"/>
    <w:rsid w:val="00CC2F81"/>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31B4"/>
    <w:rsid w:val="00CF4CEF"/>
    <w:rsid w:val="00CF6431"/>
    <w:rsid w:val="00CF6592"/>
    <w:rsid w:val="00CF6E52"/>
    <w:rsid w:val="00D01DCF"/>
    <w:rsid w:val="00D02606"/>
    <w:rsid w:val="00D0346E"/>
    <w:rsid w:val="00D04514"/>
    <w:rsid w:val="00D067C4"/>
    <w:rsid w:val="00D076D9"/>
    <w:rsid w:val="00D10238"/>
    <w:rsid w:val="00D1177D"/>
    <w:rsid w:val="00D11A35"/>
    <w:rsid w:val="00D11E06"/>
    <w:rsid w:val="00D1224D"/>
    <w:rsid w:val="00D1259C"/>
    <w:rsid w:val="00D13846"/>
    <w:rsid w:val="00D146EB"/>
    <w:rsid w:val="00D15656"/>
    <w:rsid w:val="00D20835"/>
    <w:rsid w:val="00D20D52"/>
    <w:rsid w:val="00D20EF6"/>
    <w:rsid w:val="00D219AA"/>
    <w:rsid w:val="00D21D01"/>
    <w:rsid w:val="00D2208E"/>
    <w:rsid w:val="00D2237A"/>
    <w:rsid w:val="00D22D3F"/>
    <w:rsid w:val="00D22E08"/>
    <w:rsid w:val="00D23E73"/>
    <w:rsid w:val="00D24BD1"/>
    <w:rsid w:val="00D2588A"/>
    <w:rsid w:val="00D25B60"/>
    <w:rsid w:val="00D26217"/>
    <w:rsid w:val="00D26522"/>
    <w:rsid w:val="00D278F0"/>
    <w:rsid w:val="00D3122E"/>
    <w:rsid w:val="00D318B2"/>
    <w:rsid w:val="00D318D7"/>
    <w:rsid w:val="00D31A4A"/>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470"/>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2149"/>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A7B"/>
    <w:rsid w:val="00DA1F2A"/>
    <w:rsid w:val="00DA432C"/>
    <w:rsid w:val="00DA4677"/>
    <w:rsid w:val="00DB08A2"/>
    <w:rsid w:val="00DB0D6D"/>
    <w:rsid w:val="00DB1035"/>
    <w:rsid w:val="00DB1F84"/>
    <w:rsid w:val="00DB44A1"/>
    <w:rsid w:val="00DB5CD7"/>
    <w:rsid w:val="00DB6647"/>
    <w:rsid w:val="00DB78E6"/>
    <w:rsid w:val="00DC0C9F"/>
    <w:rsid w:val="00DC1727"/>
    <w:rsid w:val="00DC1843"/>
    <w:rsid w:val="00DC33BA"/>
    <w:rsid w:val="00DC4957"/>
    <w:rsid w:val="00DC4AE2"/>
    <w:rsid w:val="00DC63B3"/>
    <w:rsid w:val="00DC6B6C"/>
    <w:rsid w:val="00DC786C"/>
    <w:rsid w:val="00DD2877"/>
    <w:rsid w:val="00DD2EDE"/>
    <w:rsid w:val="00DD3144"/>
    <w:rsid w:val="00DD38A3"/>
    <w:rsid w:val="00DD664A"/>
    <w:rsid w:val="00DD67AC"/>
    <w:rsid w:val="00DD7FD2"/>
    <w:rsid w:val="00DE0E0F"/>
    <w:rsid w:val="00DE0F3E"/>
    <w:rsid w:val="00DE1DEE"/>
    <w:rsid w:val="00DE2A8A"/>
    <w:rsid w:val="00DE3218"/>
    <w:rsid w:val="00DE33F9"/>
    <w:rsid w:val="00DE5831"/>
    <w:rsid w:val="00DE5C5C"/>
    <w:rsid w:val="00DE6816"/>
    <w:rsid w:val="00DE6B73"/>
    <w:rsid w:val="00DF06C4"/>
    <w:rsid w:val="00DF0878"/>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31C9"/>
    <w:rsid w:val="00E14BA9"/>
    <w:rsid w:val="00E15183"/>
    <w:rsid w:val="00E1701F"/>
    <w:rsid w:val="00E2168A"/>
    <w:rsid w:val="00E22FD4"/>
    <w:rsid w:val="00E23374"/>
    <w:rsid w:val="00E23A0E"/>
    <w:rsid w:val="00E23EE3"/>
    <w:rsid w:val="00E245A1"/>
    <w:rsid w:val="00E24831"/>
    <w:rsid w:val="00E25228"/>
    <w:rsid w:val="00E27953"/>
    <w:rsid w:val="00E31001"/>
    <w:rsid w:val="00E330B8"/>
    <w:rsid w:val="00E34A4E"/>
    <w:rsid w:val="00E41D06"/>
    <w:rsid w:val="00E41D0D"/>
    <w:rsid w:val="00E426BD"/>
    <w:rsid w:val="00E43402"/>
    <w:rsid w:val="00E45508"/>
    <w:rsid w:val="00E46685"/>
    <w:rsid w:val="00E50687"/>
    <w:rsid w:val="00E507BE"/>
    <w:rsid w:val="00E50A06"/>
    <w:rsid w:val="00E51D63"/>
    <w:rsid w:val="00E5265D"/>
    <w:rsid w:val="00E53A6C"/>
    <w:rsid w:val="00E540BC"/>
    <w:rsid w:val="00E545D0"/>
    <w:rsid w:val="00E546D8"/>
    <w:rsid w:val="00E55C26"/>
    <w:rsid w:val="00E55EA0"/>
    <w:rsid w:val="00E56C8D"/>
    <w:rsid w:val="00E600CD"/>
    <w:rsid w:val="00E62EF4"/>
    <w:rsid w:val="00E632EA"/>
    <w:rsid w:val="00E65521"/>
    <w:rsid w:val="00E65D6D"/>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7824"/>
    <w:rsid w:val="00EA04FB"/>
    <w:rsid w:val="00EA4C1F"/>
    <w:rsid w:val="00EA5158"/>
    <w:rsid w:val="00EA5B2B"/>
    <w:rsid w:val="00EA7EA7"/>
    <w:rsid w:val="00EB0239"/>
    <w:rsid w:val="00EB0AFA"/>
    <w:rsid w:val="00EB1156"/>
    <w:rsid w:val="00EB2BE8"/>
    <w:rsid w:val="00EB2F9B"/>
    <w:rsid w:val="00EB311C"/>
    <w:rsid w:val="00EB352A"/>
    <w:rsid w:val="00EB3FD5"/>
    <w:rsid w:val="00EB4897"/>
    <w:rsid w:val="00EB5F05"/>
    <w:rsid w:val="00EB6396"/>
    <w:rsid w:val="00EB65D1"/>
    <w:rsid w:val="00EC1362"/>
    <w:rsid w:val="00EC21A8"/>
    <w:rsid w:val="00EC238F"/>
    <w:rsid w:val="00EC291E"/>
    <w:rsid w:val="00EC2EEA"/>
    <w:rsid w:val="00EC6522"/>
    <w:rsid w:val="00EC6A66"/>
    <w:rsid w:val="00EC6A70"/>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1508"/>
    <w:rsid w:val="00EF25E8"/>
    <w:rsid w:val="00EF2B23"/>
    <w:rsid w:val="00EF3A01"/>
    <w:rsid w:val="00EF4D0F"/>
    <w:rsid w:val="00EF52F1"/>
    <w:rsid w:val="00EF5459"/>
    <w:rsid w:val="00EF5FF8"/>
    <w:rsid w:val="00EF6F58"/>
    <w:rsid w:val="00EF7935"/>
    <w:rsid w:val="00F004E8"/>
    <w:rsid w:val="00F01526"/>
    <w:rsid w:val="00F02120"/>
    <w:rsid w:val="00F023A7"/>
    <w:rsid w:val="00F039E2"/>
    <w:rsid w:val="00F03CF6"/>
    <w:rsid w:val="00F04A95"/>
    <w:rsid w:val="00F058D3"/>
    <w:rsid w:val="00F11FF3"/>
    <w:rsid w:val="00F1267A"/>
    <w:rsid w:val="00F12F4D"/>
    <w:rsid w:val="00F12FB0"/>
    <w:rsid w:val="00F13A10"/>
    <w:rsid w:val="00F16039"/>
    <w:rsid w:val="00F16B26"/>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4ED0"/>
    <w:rsid w:val="00F35ED7"/>
    <w:rsid w:val="00F4139E"/>
    <w:rsid w:val="00F423F6"/>
    <w:rsid w:val="00F43916"/>
    <w:rsid w:val="00F44F84"/>
    <w:rsid w:val="00F466E6"/>
    <w:rsid w:val="00F47094"/>
    <w:rsid w:val="00F4786D"/>
    <w:rsid w:val="00F508F3"/>
    <w:rsid w:val="00F51133"/>
    <w:rsid w:val="00F51165"/>
    <w:rsid w:val="00F5177F"/>
    <w:rsid w:val="00F51C42"/>
    <w:rsid w:val="00F51CC4"/>
    <w:rsid w:val="00F51EAB"/>
    <w:rsid w:val="00F52DBE"/>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231B"/>
    <w:rsid w:val="00F74553"/>
    <w:rsid w:val="00F74A3D"/>
    <w:rsid w:val="00F74A8F"/>
    <w:rsid w:val="00F74FB9"/>
    <w:rsid w:val="00F77D38"/>
    <w:rsid w:val="00F77F0E"/>
    <w:rsid w:val="00F815F4"/>
    <w:rsid w:val="00F8543D"/>
    <w:rsid w:val="00F86C5F"/>
    <w:rsid w:val="00F86D62"/>
    <w:rsid w:val="00F874BB"/>
    <w:rsid w:val="00F90DA5"/>
    <w:rsid w:val="00F9118F"/>
    <w:rsid w:val="00F914C6"/>
    <w:rsid w:val="00F92B59"/>
    <w:rsid w:val="00F931A2"/>
    <w:rsid w:val="00F94250"/>
    <w:rsid w:val="00F97115"/>
    <w:rsid w:val="00F97289"/>
    <w:rsid w:val="00F97B3C"/>
    <w:rsid w:val="00F97DE7"/>
    <w:rsid w:val="00FA00A8"/>
    <w:rsid w:val="00FA016F"/>
    <w:rsid w:val="00FA07D7"/>
    <w:rsid w:val="00FA1F4B"/>
    <w:rsid w:val="00FA3644"/>
    <w:rsid w:val="00FA4168"/>
    <w:rsid w:val="00FA4A6C"/>
    <w:rsid w:val="00FA4CAD"/>
    <w:rsid w:val="00FA4DC7"/>
    <w:rsid w:val="00FA4FF3"/>
    <w:rsid w:val="00FA5D15"/>
    <w:rsid w:val="00FA5F65"/>
    <w:rsid w:val="00FB0AB9"/>
    <w:rsid w:val="00FB1260"/>
    <w:rsid w:val="00FB1A7F"/>
    <w:rsid w:val="00FB3F61"/>
    <w:rsid w:val="00FB41FD"/>
    <w:rsid w:val="00FB4353"/>
    <w:rsid w:val="00FB4E64"/>
    <w:rsid w:val="00FB6016"/>
    <w:rsid w:val="00FB6398"/>
    <w:rsid w:val="00FC16AB"/>
    <w:rsid w:val="00FC3FBD"/>
    <w:rsid w:val="00FC439B"/>
    <w:rsid w:val="00FC54A4"/>
    <w:rsid w:val="00FC5909"/>
    <w:rsid w:val="00FC5CDF"/>
    <w:rsid w:val="00FC79E8"/>
    <w:rsid w:val="00FD0A58"/>
    <w:rsid w:val="00FD160B"/>
    <w:rsid w:val="00FD19B7"/>
    <w:rsid w:val="00FD39C9"/>
    <w:rsid w:val="00FD3CDC"/>
    <w:rsid w:val="00FD4378"/>
    <w:rsid w:val="00FD508D"/>
    <w:rsid w:val="00FD72C2"/>
    <w:rsid w:val="00FE0B52"/>
    <w:rsid w:val="00FE10DF"/>
    <w:rsid w:val="00FE1867"/>
    <w:rsid w:val="00FE2612"/>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0CEC3CE0"/>
    <w:rsid w:val="40F8B344"/>
    <w:rsid w:val="515FDDC1"/>
    <w:rsid w:val="5A9210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0">
    <w:name w:val="Mención sin resolver20"/>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numbering" w:customStyle="1" w:styleId="Listaactual10">
    <w:name w:val="Lista actual10"/>
    <w:uiPriority w:val="99"/>
    <w:rsid w:val="00124B32"/>
    <w:pPr>
      <w:numPr>
        <w:numId w:val="15"/>
      </w:numPr>
    </w:pPr>
  </w:style>
  <w:style w:type="numbering" w:customStyle="1" w:styleId="Listaactual12">
    <w:name w:val="Lista actual12"/>
    <w:uiPriority w:val="99"/>
    <w:rsid w:val="004D0780"/>
    <w:pPr>
      <w:numPr>
        <w:numId w:val="17"/>
      </w:numPr>
    </w:pPr>
  </w:style>
  <w:style w:type="numbering" w:customStyle="1" w:styleId="Listaactual13">
    <w:name w:val="Lista actual13"/>
    <w:uiPriority w:val="99"/>
    <w:rsid w:val="00C1202E"/>
    <w:pPr>
      <w:numPr>
        <w:numId w:val="19"/>
      </w:numPr>
    </w:pPr>
  </w:style>
  <w:style w:type="character" w:customStyle="1" w:styleId="Mencinsinresolver3">
    <w:name w:val="Mención sin resolver3"/>
    <w:basedOn w:val="Fuentedeprrafopredeter"/>
    <w:uiPriority w:val="99"/>
    <w:semiHidden/>
    <w:unhideWhenUsed/>
    <w:rsid w:val="00E131C9"/>
    <w:rPr>
      <w:color w:val="605E5C"/>
      <w:shd w:val="clear" w:color="auto" w:fill="E1DFDD"/>
    </w:rPr>
  </w:style>
  <w:style w:type="numbering" w:customStyle="1" w:styleId="Listaactual14">
    <w:name w:val="Lista actual14"/>
    <w:uiPriority w:val="99"/>
    <w:rsid w:val="004018B4"/>
    <w:pPr>
      <w:numPr>
        <w:numId w:val="20"/>
      </w:numPr>
    </w:pPr>
  </w:style>
  <w:style w:type="numbering" w:customStyle="1" w:styleId="Listaactual15">
    <w:name w:val="Lista actual15"/>
    <w:uiPriority w:val="99"/>
    <w:rsid w:val="003B63CA"/>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26912003">
      <w:bodyDiv w:val="1"/>
      <w:marLeft w:val="0"/>
      <w:marRight w:val="0"/>
      <w:marTop w:val="0"/>
      <w:marBottom w:val="0"/>
      <w:divBdr>
        <w:top w:val="none" w:sz="0" w:space="0" w:color="auto"/>
        <w:left w:val="none" w:sz="0" w:space="0" w:color="auto"/>
        <w:bottom w:val="none" w:sz="0" w:space="0" w:color="auto"/>
        <w:right w:val="none" w:sz="0" w:space="0" w:color="auto"/>
      </w:divBdr>
      <w:divsChild>
        <w:div w:id="1061367251">
          <w:marLeft w:val="0"/>
          <w:marRight w:val="0"/>
          <w:marTop w:val="0"/>
          <w:marBottom w:val="0"/>
          <w:divBdr>
            <w:top w:val="none" w:sz="0" w:space="0" w:color="auto"/>
            <w:left w:val="none" w:sz="0" w:space="0" w:color="auto"/>
            <w:bottom w:val="none" w:sz="0" w:space="0" w:color="auto"/>
            <w:right w:val="none" w:sz="0" w:space="0" w:color="auto"/>
          </w:divBdr>
          <w:divsChild>
            <w:div w:id="119764391">
              <w:marLeft w:val="0"/>
              <w:marRight w:val="0"/>
              <w:marTop w:val="0"/>
              <w:marBottom w:val="0"/>
              <w:divBdr>
                <w:top w:val="none" w:sz="0" w:space="0" w:color="auto"/>
                <w:left w:val="none" w:sz="0" w:space="0" w:color="auto"/>
                <w:bottom w:val="none" w:sz="0" w:space="0" w:color="auto"/>
                <w:right w:val="none" w:sz="0" w:space="0" w:color="auto"/>
              </w:divBdr>
              <w:divsChild>
                <w:div w:id="19555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13172403">
      <w:bodyDiv w:val="1"/>
      <w:marLeft w:val="0"/>
      <w:marRight w:val="0"/>
      <w:marTop w:val="0"/>
      <w:marBottom w:val="0"/>
      <w:divBdr>
        <w:top w:val="none" w:sz="0" w:space="0" w:color="auto"/>
        <w:left w:val="none" w:sz="0" w:space="0" w:color="auto"/>
        <w:bottom w:val="none" w:sz="0" w:space="0" w:color="auto"/>
        <w:right w:val="none" w:sz="0" w:space="0" w:color="auto"/>
      </w:divBdr>
      <w:divsChild>
        <w:div w:id="1821188636">
          <w:marLeft w:val="0"/>
          <w:marRight w:val="0"/>
          <w:marTop w:val="0"/>
          <w:marBottom w:val="0"/>
          <w:divBdr>
            <w:top w:val="none" w:sz="0" w:space="0" w:color="auto"/>
            <w:left w:val="none" w:sz="0" w:space="0" w:color="auto"/>
            <w:bottom w:val="none" w:sz="0" w:space="0" w:color="auto"/>
            <w:right w:val="none" w:sz="0" w:space="0" w:color="auto"/>
          </w:divBdr>
          <w:divsChild>
            <w:div w:id="305865243">
              <w:marLeft w:val="0"/>
              <w:marRight w:val="0"/>
              <w:marTop w:val="0"/>
              <w:marBottom w:val="0"/>
              <w:divBdr>
                <w:top w:val="none" w:sz="0" w:space="0" w:color="auto"/>
                <w:left w:val="none" w:sz="0" w:space="0" w:color="auto"/>
                <w:bottom w:val="none" w:sz="0" w:space="0" w:color="auto"/>
                <w:right w:val="none" w:sz="0" w:space="0" w:color="auto"/>
              </w:divBdr>
              <w:divsChild>
                <w:div w:id="18760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E2689-5E21-419F-8919-A15635D42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39</Pages>
  <Words>9109</Words>
  <Characters>50100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26</cp:revision>
  <cp:lastPrinted>2019-06-13T15:30:00Z</cp:lastPrinted>
  <dcterms:created xsi:type="dcterms:W3CDTF">2023-02-22T16:24:00Z</dcterms:created>
  <dcterms:modified xsi:type="dcterms:W3CDTF">2023-06-08T16:44:00Z</dcterms:modified>
</cp:coreProperties>
</file>