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49F340F8" w:rsidR="00EA0165" w:rsidRPr="00854118" w:rsidRDefault="00EA0165" w:rsidP="00934EA7">
      <w:pPr>
        <w:tabs>
          <w:tab w:val="left" w:pos="567"/>
          <w:tab w:val="left" w:pos="709"/>
          <w:tab w:val="left" w:pos="3465"/>
        </w:tabs>
        <w:spacing w:before="240" w:after="360" w:line="360" w:lineRule="auto"/>
        <w:jc w:val="both"/>
        <w:rPr>
          <w:rFonts w:ascii="Palatino Linotype" w:eastAsiaTheme="minorEastAsia" w:hAnsi="Palatino Linotype"/>
          <w:color w:val="000000" w:themeColor="text1"/>
          <w:lang w:val="es-MX"/>
        </w:rPr>
      </w:pPr>
      <w:r w:rsidRPr="00854118">
        <w:rPr>
          <w:rFonts w:ascii="Palatino Linotype" w:eastAsiaTheme="minorEastAsia" w:hAnsi="Palatino Linotype"/>
          <w:color w:val="000000" w:themeColor="text1"/>
          <w:lang w:val="es-ES_tradnl"/>
        </w:rPr>
        <w:t>Resolución del Pleno del Instituto de Transparencia, Acceso a la Información Pública y Protección de Datos Personales del Estado de México y Municipios, con domicilio e</w:t>
      </w:r>
      <w:r w:rsidR="009B3353" w:rsidRPr="00854118">
        <w:rPr>
          <w:rFonts w:ascii="Palatino Linotype" w:eastAsiaTheme="minorEastAsia" w:hAnsi="Palatino Linotype"/>
          <w:color w:val="000000" w:themeColor="text1"/>
          <w:lang w:val="es-ES_tradnl"/>
        </w:rPr>
        <w:t xml:space="preserve">n Metepec, Estado </w:t>
      </w:r>
      <w:r w:rsidR="004037B5" w:rsidRPr="00854118">
        <w:rPr>
          <w:rFonts w:ascii="Palatino Linotype" w:eastAsiaTheme="minorEastAsia" w:hAnsi="Palatino Linotype"/>
          <w:color w:val="000000" w:themeColor="text1"/>
          <w:lang w:val="es-ES_tradnl"/>
        </w:rPr>
        <w:t>de México; de veintiséis</w:t>
      </w:r>
      <w:r w:rsidR="004037B5" w:rsidRPr="00854118">
        <w:rPr>
          <w:rFonts w:ascii="Palatino Linotype" w:eastAsiaTheme="minorEastAsia" w:hAnsi="Palatino Linotype"/>
          <w:color w:val="000000" w:themeColor="text1"/>
          <w:lang w:val="es-MX"/>
        </w:rPr>
        <w:t xml:space="preserve"> (26</w:t>
      </w:r>
      <w:r w:rsidRPr="00854118">
        <w:rPr>
          <w:rFonts w:ascii="Palatino Linotype" w:eastAsiaTheme="minorEastAsia" w:hAnsi="Palatino Linotype"/>
          <w:color w:val="000000" w:themeColor="text1"/>
          <w:lang w:val="es-MX"/>
        </w:rPr>
        <w:t>) de</w:t>
      </w:r>
      <w:r w:rsidR="004037B5" w:rsidRPr="00854118">
        <w:rPr>
          <w:rFonts w:ascii="Palatino Linotype" w:eastAsiaTheme="minorEastAsia" w:hAnsi="Palatino Linotype"/>
          <w:color w:val="000000" w:themeColor="text1"/>
          <w:lang w:val="es-MX"/>
        </w:rPr>
        <w:t xml:space="preserve"> abril </w:t>
      </w:r>
      <w:r w:rsidR="00B34E07" w:rsidRPr="00854118">
        <w:rPr>
          <w:rFonts w:ascii="Palatino Linotype" w:eastAsiaTheme="minorEastAsia" w:hAnsi="Palatino Linotype"/>
          <w:color w:val="000000" w:themeColor="text1"/>
          <w:lang w:val="es-MX"/>
        </w:rPr>
        <w:t>de dos mil veintitrés</w:t>
      </w:r>
      <w:r w:rsidRPr="00854118">
        <w:rPr>
          <w:rFonts w:ascii="Palatino Linotype" w:eastAsiaTheme="minorEastAsia" w:hAnsi="Palatino Linotype"/>
          <w:color w:val="000000" w:themeColor="text1"/>
          <w:lang w:val="es-ES_tradnl"/>
        </w:rPr>
        <w:t xml:space="preserve">. </w:t>
      </w:r>
    </w:p>
    <w:p w14:paraId="4CD92C47" w14:textId="279F543F" w:rsidR="001B067D" w:rsidRPr="00854118" w:rsidRDefault="001B067D" w:rsidP="00934EA7">
      <w:pPr>
        <w:tabs>
          <w:tab w:val="left" w:pos="567"/>
          <w:tab w:val="left" w:pos="709"/>
          <w:tab w:val="left" w:pos="3465"/>
        </w:tabs>
        <w:spacing w:before="240" w:after="360" w:line="360" w:lineRule="auto"/>
        <w:jc w:val="both"/>
        <w:rPr>
          <w:rFonts w:ascii="Palatino Linotype" w:eastAsiaTheme="minorEastAsia" w:hAnsi="Palatino Linotype"/>
          <w:b/>
          <w:bCs/>
          <w:color w:val="000000" w:themeColor="text1"/>
          <w:lang w:val="es-ES_tradnl"/>
        </w:rPr>
      </w:pPr>
      <w:r w:rsidRPr="00854118">
        <w:rPr>
          <w:rFonts w:ascii="Palatino Linotype" w:eastAsiaTheme="minorEastAsia" w:hAnsi="Palatino Linotype"/>
          <w:b/>
          <w:color w:val="000000" w:themeColor="text1"/>
          <w:lang w:val="es-ES_tradnl"/>
        </w:rPr>
        <w:t>VISTO</w:t>
      </w:r>
      <w:r w:rsidRPr="00854118">
        <w:rPr>
          <w:rFonts w:ascii="Palatino Linotype" w:eastAsiaTheme="minorEastAsia" w:hAnsi="Palatino Linotype"/>
          <w:color w:val="000000" w:themeColor="text1"/>
          <w:lang w:val="es-ES_tradnl"/>
        </w:rPr>
        <w:t xml:space="preserve"> el expediente electrónico formado con motivo del recurso de </w:t>
      </w:r>
      <w:r w:rsidR="00875E26" w:rsidRPr="00854118">
        <w:rPr>
          <w:rFonts w:ascii="Palatino Linotype" w:eastAsiaTheme="minorEastAsia" w:hAnsi="Palatino Linotype"/>
          <w:color w:val="000000" w:themeColor="text1"/>
          <w:lang w:val="es-ES_tradnl"/>
        </w:rPr>
        <w:t>revisión</w:t>
      </w:r>
      <w:r w:rsidR="00875E26" w:rsidRPr="00854118">
        <w:rPr>
          <w:rFonts w:ascii="Palatino Linotype" w:hAnsi="Palatino Linotype"/>
          <w:b/>
          <w:bCs/>
          <w:color w:val="FF0000"/>
        </w:rPr>
        <w:t xml:space="preserve"> </w:t>
      </w:r>
      <w:r w:rsidR="004037B5" w:rsidRPr="00854118">
        <w:rPr>
          <w:rFonts w:ascii="Palatino Linotype" w:eastAsiaTheme="minorEastAsia" w:hAnsi="Palatino Linotype"/>
          <w:b/>
          <w:bCs/>
          <w:color w:val="000000" w:themeColor="text1"/>
        </w:rPr>
        <w:t>11168/INFOEM/IP/RR/2022</w:t>
      </w:r>
      <w:r w:rsidR="00A26C60" w:rsidRPr="00854118">
        <w:rPr>
          <w:rFonts w:ascii="Palatino Linotype" w:eastAsiaTheme="minorEastAsia" w:hAnsi="Palatino Linotype"/>
          <w:b/>
          <w:bCs/>
          <w:color w:val="000000" w:themeColor="text1"/>
          <w:lang w:val="es-ES_tradnl"/>
        </w:rPr>
        <w:t xml:space="preserve">, </w:t>
      </w:r>
      <w:r w:rsidR="00A26C60" w:rsidRPr="00854118">
        <w:rPr>
          <w:rFonts w:ascii="Palatino Linotype" w:eastAsiaTheme="minorEastAsia" w:hAnsi="Palatino Linotype"/>
          <w:color w:val="000000" w:themeColor="text1"/>
          <w:lang w:val="es-MX"/>
        </w:rPr>
        <w:t xml:space="preserve">promovido por un usuario del Sistema de Acceso a la Información Mexiquense </w:t>
      </w:r>
      <w:r w:rsidR="00A26C60" w:rsidRPr="00854118">
        <w:rPr>
          <w:rFonts w:ascii="Palatino Linotype" w:eastAsiaTheme="minorEastAsia" w:hAnsi="Palatino Linotype"/>
          <w:b/>
          <w:color w:val="000000" w:themeColor="text1"/>
          <w:lang w:val="es-MX"/>
        </w:rPr>
        <w:t>(SAIMEX</w:t>
      </w:r>
      <w:r w:rsidR="00A26C60" w:rsidRPr="00854118">
        <w:rPr>
          <w:rFonts w:ascii="Palatino Linotype" w:eastAsiaTheme="minorEastAsia" w:hAnsi="Palatino Linotype"/>
          <w:color w:val="000000" w:themeColor="text1"/>
          <w:lang w:val="es-MX"/>
        </w:rPr>
        <w:t>), quien no proporcionó nombre ni seudónimo, y que en lo sucesivo será identificado como</w:t>
      </w:r>
      <w:r w:rsidR="00A26C60" w:rsidRPr="00854118">
        <w:rPr>
          <w:rFonts w:ascii="Palatino Linotype" w:eastAsiaTheme="minorEastAsia" w:hAnsi="Palatino Linotype"/>
          <w:b/>
          <w:bCs/>
          <w:color w:val="000000" w:themeColor="text1"/>
          <w:lang w:val="es-MX"/>
        </w:rPr>
        <w:t xml:space="preserve"> </w:t>
      </w:r>
      <w:r w:rsidR="00A26C60" w:rsidRPr="00854118">
        <w:rPr>
          <w:rFonts w:ascii="Palatino Linotype" w:eastAsiaTheme="minorEastAsia" w:hAnsi="Palatino Linotype"/>
          <w:b/>
          <w:color w:val="000000" w:themeColor="text1"/>
          <w:lang w:val="es-MX"/>
        </w:rPr>
        <w:t>RECURRENTE</w:t>
      </w:r>
      <w:r w:rsidR="004D372C" w:rsidRPr="00854118">
        <w:rPr>
          <w:rFonts w:ascii="Palatino Linotype" w:eastAsiaTheme="minorEastAsia" w:hAnsi="Palatino Linotype"/>
          <w:color w:val="000000" w:themeColor="text1"/>
          <w:lang w:val="es-ES_tradnl"/>
        </w:rPr>
        <w:t>, en contra de la respuesta</w:t>
      </w:r>
      <w:r w:rsidRPr="00854118">
        <w:rPr>
          <w:rFonts w:ascii="Palatino Linotype" w:eastAsiaTheme="minorEastAsia" w:hAnsi="Palatino Linotype"/>
          <w:color w:val="000000" w:themeColor="text1"/>
          <w:lang w:val="es-ES_tradnl"/>
        </w:rPr>
        <w:t xml:space="preserve"> de</w:t>
      </w:r>
      <w:r w:rsidR="00C16849" w:rsidRPr="00854118">
        <w:rPr>
          <w:rFonts w:ascii="Palatino Linotype" w:eastAsiaTheme="minorEastAsia" w:hAnsi="Palatino Linotype"/>
          <w:color w:val="000000" w:themeColor="text1"/>
          <w:lang w:val="es-ES_tradnl"/>
        </w:rPr>
        <w:t>l</w:t>
      </w:r>
      <w:r w:rsidR="003303C1" w:rsidRPr="00854118">
        <w:rPr>
          <w:rFonts w:ascii="Palatino Linotype" w:hAnsi="Palatino Linotype"/>
        </w:rPr>
        <w:t xml:space="preserve"> </w:t>
      </w:r>
      <w:r w:rsidR="004037B5" w:rsidRPr="00854118">
        <w:rPr>
          <w:rFonts w:ascii="Palatino Linotype" w:hAnsi="Palatino Linotype"/>
          <w:b/>
          <w:bCs/>
        </w:rPr>
        <w:t>Organismo Público Descentralizado de Carácter Municipal para la Prestación de Los Servicios de Agua Potable Alcantarillado y Saneamiento de Atlacomulco</w:t>
      </w:r>
      <w:r w:rsidR="006E050D" w:rsidRPr="00854118">
        <w:rPr>
          <w:rFonts w:ascii="Palatino Linotype" w:hAnsi="Palatino Linotype"/>
        </w:rPr>
        <w:t xml:space="preserve"> </w:t>
      </w:r>
      <w:r w:rsidRPr="00854118">
        <w:rPr>
          <w:rFonts w:ascii="Palatino Linotype" w:eastAsiaTheme="minorEastAsia" w:hAnsi="Palatino Linotype"/>
          <w:color w:val="000000" w:themeColor="text1"/>
          <w:lang w:val="es-ES_tradnl"/>
        </w:rPr>
        <w:t>en lo sucesivo el</w:t>
      </w:r>
      <w:r w:rsidRPr="00854118">
        <w:rPr>
          <w:rFonts w:ascii="Palatino Linotype" w:eastAsiaTheme="minorEastAsia" w:hAnsi="Palatino Linotype"/>
          <w:b/>
          <w:color w:val="000000" w:themeColor="text1"/>
          <w:lang w:val="es-ES_tradnl"/>
        </w:rPr>
        <w:t xml:space="preserve"> SUJETO OBLIGADO, </w:t>
      </w:r>
      <w:r w:rsidR="00AE1952" w:rsidRPr="00854118">
        <w:rPr>
          <w:rFonts w:ascii="Palatino Linotype" w:eastAsiaTheme="minorEastAsia" w:hAnsi="Palatino Linotype"/>
          <w:color w:val="000000" w:themeColor="text1"/>
          <w:lang w:val="es-ES_tradnl"/>
        </w:rPr>
        <w:t xml:space="preserve">se procede a dictar la presente </w:t>
      </w:r>
      <w:r w:rsidRPr="00854118">
        <w:rPr>
          <w:rFonts w:ascii="Palatino Linotype" w:eastAsiaTheme="minorEastAsia" w:hAnsi="Palatino Linotype"/>
          <w:color w:val="000000" w:themeColor="text1"/>
          <w:lang w:val="es-ES_tradnl"/>
        </w:rPr>
        <w:t xml:space="preserve">resolución, con base en los siguientes: </w:t>
      </w:r>
      <w:bookmarkStart w:id="0" w:name="_Toc461555884"/>
      <w:bookmarkStart w:id="1" w:name="_Toc466371847"/>
      <w:bookmarkStart w:id="2" w:name="_Toc68804757"/>
    </w:p>
    <w:p w14:paraId="64D30E95" w14:textId="59C3A413" w:rsidR="00F216D7" w:rsidRPr="00854118" w:rsidRDefault="00EA0165" w:rsidP="00934EA7">
      <w:pPr>
        <w:pStyle w:val="Ttulo1"/>
        <w:tabs>
          <w:tab w:val="left" w:pos="567"/>
          <w:tab w:val="left" w:pos="709"/>
        </w:tabs>
        <w:spacing w:line="360" w:lineRule="auto"/>
        <w:jc w:val="center"/>
        <w:rPr>
          <w:rFonts w:ascii="Palatino Linotype" w:hAnsi="Palatino Linotype" w:cs="Times New Roman"/>
          <w:b/>
          <w:color w:val="000000" w:themeColor="text1"/>
          <w:sz w:val="24"/>
          <w:szCs w:val="24"/>
          <w:lang w:val="es-MX" w:eastAsia="en-US"/>
        </w:rPr>
      </w:pPr>
      <w:bookmarkStart w:id="3" w:name="_Toc105089657"/>
      <w:r w:rsidRPr="00854118">
        <w:rPr>
          <w:rFonts w:ascii="Palatino Linotype" w:hAnsi="Palatino Linotype" w:cs="Times New Roman"/>
          <w:b/>
          <w:color w:val="000000" w:themeColor="text1"/>
          <w:sz w:val="24"/>
          <w:szCs w:val="24"/>
          <w:lang w:val="es-MX" w:eastAsia="en-US"/>
        </w:rPr>
        <w:t>ANTECEDENTES</w:t>
      </w:r>
      <w:bookmarkEnd w:id="0"/>
      <w:bookmarkEnd w:id="1"/>
      <w:bookmarkEnd w:id="2"/>
      <w:bookmarkEnd w:id="3"/>
    </w:p>
    <w:p w14:paraId="2584B3C8" w14:textId="22F033DC" w:rsidR="00132CE1" w:rsidRPr="00854118" w:rsidRDefault="00EA0165" w:rsidP="00934EA7">
      <w:pPr>
        <w:pStyle w:val="Prrafodelista"/>
        <w:numPr>
          <w:ilvl w:val="0"/>
          <w:numId w:val="2"/>
        </w:numPr>
        <w:tabs>
          <w:tab w:val="left" w:pos="426"/>
          <w:tab w:val="left" w:pos="567"/>
          <w:tab w:val="left" w:pos="709"/>
        </w:tabs>
        <w:spacing w:before="240" w:after="240" w:line="360" w:lineRule="auto"/>
        <w:ind w:left="0" w:firstLine="0"/>
        <w:contextualSpacing/>
        <w:jc w:val="both"/>
        <w:rPr>
          <w:rFonts w:ascii="Palatino Linotype" w:eastAsia="Calibri" w:hAnsi="Palatino Linotype"/>
          <w:color w:val="000000" w:themeColor="text1"/>
        </w:rPr>
      </w:pPr>
      <w:r w:rsidRPr="00854118">
        <w:rPr>
          <w:rFonts w:ascii="Palatino Linotype" w:eastAsia="Calibri" w:hAnsi="Palatino Linotype"/>
          <w:color w:val="000000" w:themeColor="text1"/>
        </w:rPr>
        <w:t>El</w:t>
      </w:r>
      <w:r w:rsidR="0098225D" w:rsidRPr="00854118">
        <w:rPr>
          <w:rFonts w:ascii="Palatino Linotype" w:eastAsia="Calibri" w:hAnsi="Palatino Linotype"/>
          <w:color w:val="000000" w:themeColor="text1"/>
        </w:rPr>
        <w:t xml:space="preserve"> diecisiete</w:t>
      </w:r>
      <w:r w:rsidR="00416E00" w:rsidRPr="00854118">
        <w:rPr>
          <w:rFonts w:ascii="Palatino Linotype" w:eastAsia="Calibri" w:hAnsi="Palatino Linotype"/>
          <w:color w:val="000000" w:themeColor="text1"/>
        </w:rPr>
        <w:t xml:space="preserve"> </w:t>
      </w:r>
      <w:r w:rsidRPr="00854118">
        <w:rPr>
          <w:rFonts w:ascii="Palatino Linotype" w:eastAsia="Calibri" w:hAnsi="Palatino Linotype"/>
          <w:color w:val="000000" w:themeColor="text1"/>
        </w:rPr>
        <w:t>(</w:t>
      </w:r>
      <w:r w:rsidR="0098225D" w:rsidRPr="00854118">
        <w:rPr>
          <w:rFonts w:ascii="Palatino Linotype" w:eastAsia="Calibri" w:hAnsi="Palatino Linotype"/>
          <w:color w:val="000000" w:themeColor="text1"/>
        </w:rPr>
        <w:t>17</w:t>
      </w:r>
      <w:r w:rsidRPr="00854118">
        <w:rPr>
          <w:rFonts w:ascii="Palatino Linotype" w:eastAsia="Calibri" w:hAnsi="Palatino Linotype"/>
          <w:color w:val="000000" w:themeColor="text1"/>
        </w:rPr>
        <w:t>) de</w:t>
      </w:r>
      <w:r w:rsidR="0098225D" w:rsidRPr="00854118">
        <w:rPr>
          <w:rFonts w:ascii="Palatino Linotype" w:eastAsia="Calibri" w:hAnsi="Palatino Linotype"/>
          <w:color w:val="000000" w:themeColor="text1"/>
        </w:rPr>
        <w:t xml:space="preserve"> mayo</w:t>
      </w:r>
      <w:r w:rsidR="006E050D" w:rsidRPr="00854118">
        <w:rPr>
          <w:rFonts w:ascii="Palatino Linotype" w:eastAsia="Calibri" w:hAnsi="Palatino Linotype"/>
          <w:color w:val="000000" w:themeColor="text1"/>
        </w:rPr>
        <w:t xml:space="preserve"> </w:t>
      </w:r>
      <w:r w:rsidRPr="00854118">
        <w:rPr>
          <w:rFonts w:ascii="Palatino Linotype" w:eastAsia="Calibri" w:hAnsi="Palatino Linotype"/>
          <w:color w:val="000000" w:themeColor="text1"/>
        </w:rPr>
        <w:t xml:space="preserve">de dos mil </w:t>
      </w:r>
      <w:r w:rsidR="00A91CCB" w:rsidRPr="00854118">
        <w:rPr>
          <w:rFonts w:ascii="Palatino Linotype" w:eastAsia="Calibri" w:hAnsi="Palatino Linotype"/>
          <w:color w:val="000000" w:themeColor="text1"/>
        </w:rPr>
        <w:t>veintidós</w:t>
      </w:r>
      <w:r w:rsidRPr="00854118">
        <w:rPr>
          <w:rFonts w:ascii="Palatino Linotype" w:eastAsia="Calibri" w:hAnsi="Palatino Linotype"/>
          <w:color w:val="000000" w:themeColor="text1"/>
        </w:rPr>
        <w:t xml:space="preserve">, </w:t>
      </w:r>
      <w:r w:rsidRPr="00854118">
        <w:rPr>
          <w:rFonts w:ascii="Palatino Linotype" w:eastAsiaTheme="minorEastAsia" w:hAnsi="Palatino Linotype"/>
          <w:color w:val="000000" w:themeColor="text1"/>
          <w:lang w:val="es-ES_tradnl"/>
        </w:rPr>
        <w:t>el particular presentó</w:t>
      </w:r>
      <w:r w:rsidR="004E2BC2" w:rsidRPr="00854118">
        <w:rPr>
          <w:rFonts w:ascii="Palatino Linotype" w:eastAsiaTheme="minorEastAsia" w:hAnsi="Palatino Linotype"/>
          <w:bCs/>
          <w:color w:val="000000" w:themeColor="text1"/>
          <w:lang w:val="es-ES_tradnl"/>
        </w:rPr>
        <w:t xml:space="preserve"> a través del Sistema de Acceso a la Información Mexiquense (</w:t>
      </w:r>
      <w:r w:rsidR="004E2BC2" w:rsidRPr="00854118">
        <w:rPr>
          <w:rFonts w:ascii="Palatino Linotype" w:eastAsiaTheme="minorEastAsia" w:hAnsi="Palatino Linotype"/>
          <w:b/>
          <w:bCs/>
          <w:color w:val="000000" w:themeColor="text1"/>
          <w:lang w:val="es-ES_tradnl"/>
        </w:rPr>
        <w:t>SAIMEX</w:t>
      </w:r>
      <w:r w:rsidR="004E2BC2" w:rsidRPr="00854118">
        <w:rPr>
          <w:rFonts w:ascii="Palatino Linotype" w:eastAsiaTheme="minorEastAsia" w:hAnsi="Palatino Linotype"/>
          <w:bCs/>
          <w:color w:val="000000" w:themeColor="text1"/>
          <w:lang w:val="es-ES_tradnl"/>
        </w:rPr>
        <w:t>)</w:t>
      </w:r>
      <w:r w:rsidRPr="00854118">
        <w:rPr>
          <w:rFonts w:ascii="Palatino Linotype" w:eastAsia="Calibri" w:hAnsi="Palatino Linotype"/>
          <w:b/>
          <w:color w:val="000000" w:themeColor="text1"/>
        </w:rPr>
        <w:t xml:space="preserve">, </w:t>
      </w:r>
      <w:r w:rsidRPr="00854118">
        <w:rPr>
          <w:rFonts w:ascii="Palatino Linotype" w:eastAsia="Calibri" w:hAnsi="Palatino Linotype"/>
          <w:color w:val="000000" w:themeColor="text1"/>
        </w:rPr>
        <w:t>la solicitud de información pública registrada con el número</w:t>
      </w:r>
      <w:r w:rsidR="0050018F" w:rsidRPr="00854118">
        <w:rPr>
          <w:rFonts w:ascii="Palatino Linotype" w:hAnsi="Palatino Linotype"/>
          <w:b/>
          <w:bCs/>
          <w:color w:val="FF0000"/>
        </w:rPr>
        <w:t xml:space="preserve"> </w:t>
      </w:r>
      <w:r w:rsidR="0098225D" w:rsidRPr="00854118">
        <w:rPr>
          <w:rFonts w:ascii="Palatino Linotype" w:eastAsia="Calibri" w:hAnsi="Palatino Linotype"/>
          <w:b/>
          <w:bCs/>
          <w:color w:val="000000" w:themeColor="text1"/>
        </w:rPr>
        <w:t>11168/INFOEM/IP/RR/2022</w:t>
      </w:r>
      <w:r w:rsidR="000965A1" w:rsidRPr="00854118">
        <w:rPr>
          <w:rFonts w:ascii="Palatino Linotype" w:eastAsia="Calibri" w:hAnsi="Palatino Linotype"/>
          <w:b/>
          <w:bCs/>
          <w:color w:val="000000" w:themeColor="text1"/>
        </w:rPr>
        <w:t>,</w:t>
      </w:r>
      <w:r w:rsidRPr="00854118">
        <w:rPr>
          <w:rFonts w:ascii="Palatino Linotype" w:eastAsia="Calibri" w:hAnsi="Palatino Linotype"/>
          <w:color w:val="000000" w:themeColor="text1"/>
        </w:rPr>
        <w:t xml:space="preserve"> mediante la cual requirió:</w:t>
      </w:r>
    </w:p>
    <w:p w14:paraId="05E88F19" w14:textId="588863E3" w:rsidR="009E192F" w:rsidRPr="00854118" w:rsidRDefault="00EA0165" w:rsidP="00934EA7">
      <w:pPr>
        <w:tabs>
          <w:tab w:val="left" w:pos="567"/>
          <w:tab w:val="left" w:pos="709"/>
        </w:tabs>
        <w:spacing w:line="360" w:lineRule="auto"/>
        <w:ind w:left="567" w:right="567"/>
        <w:contextualSpacing/>
        <w:jc w:val="both"/>
        <w:rPr>
          <w:rFonts w:ascii="Palatino Linotype" w:eastAsiaTheme="minorEastAsia" w:hAnsi="Palatino Linotype"/>
          <w:i/>
          <w:color w:val="000000" w:themeColor="text1"/>
          <w:lang w:val="es-ES_tradnl"/>
        </w:rPr>
      </w:pPr>
      <w:r w:rsidRPr="00854118">
        <w:rPr>
          <w:rFonts w:ascii="Palatino Linotype" w:eastAsiaTheme="minorEastAsia" w:hAnsi="Palatino Linotype"/>
          <w:i/>
          <w:color w:val="000000" w:themeColor="text1"/>
          <w:lang w:val="es-ES_tradnl"/>
        </w:rPr>
        <w:t>“</w:t>
      </w:r>
      <w:r w:rsidR="0014305B" w:rsidRPr="00854118">
        <w:rPr>
          <w:rFonts w:ascii="Palatino Linotype" w:eastAsiaTheme="minorEastAsia" w:hAnsi="Palatino Linotype"/>
          <w:i/>
          <w:color w:val="000000" w:themeColor="text1"/>
          <w:lang w:val="es-ES_tradnl"/>
        </w:rPr>
        <w:tab/>
      </w:r>
      <w:r w:rsidR="0098225D" w:rsidRPr="00854118">
        <w:rPr>
          <w:rFonts w:ascii="Palatino Linotype" w:eastAsiaTheme="minorEastAsia" w:hAnsi="Palatino Linotype"/>
          <w:i/>
          <w:color w:val="000000" w:themeColor="text1"/>
          <w:lang w:val="es-ES_tradnl"/>
        </w:rPr>
        <w:t xml:space="preserve">Solicito se me envié la documentación de todas las pipas que transportan agua potable y agua tratada, en donde se acredite el origen de dichas pipas tales como </w:t>
      </w:r>
      <w:r w:rsidR="0098225D" w:rsidRPr="00854118">
        <w:rPr>
          <w:rFonts w:ascii="Palatino Linotype" w:eastAsiaTheme="minorEastAsia" w:hAnsi="Palatino Linotype"/>
          <w:i/>
          <w:color w:val="000000" w:themeColor="text1"/>
          <w:lang w:val="es-ES_tradnl"/>
        </w:rPr>
        <w:lastRenderedPageBreak/>
        <w:t xml:space="preserve">la factura de compra, los permisos legales de las autoridades sanitarias para poder trasportar el agua potable y tratada, así como el </w:t>
      </w:r>
      <w:r w:rsidR="00AC116B" w:rsidRPr="00854118">
        <w:rPr>
          <w:rFonts w:ascii="Palatino Linotype" w:eastAsiaTheme="minorEastAsia" w:hAnsi="Palatino Linotype"/>
          <w:i/>
          <w:color w:val="000000" w:themeColor="text1"/>
          <w:lang w:val="es-ES_tradnl"/>
        </w:rPr>
        <w:t>documento</w:t>
      </w:r>
      <w:r w:rsidR="0098225D" w:rsidRPr="00854118">
        <w:rPr>
          <w:rFonts w:ascii="Palatino Linotype" w:eastAsiaTheme="minorEastAsia" w:hAnsi="Palatino Linotype"/>
          <w:i/>
          <w:color w:val="000000" w:themeColor="text1"/>
          <w:lang w:val="es-ES_tradnl"/>
        </w:rPr>
        <w:t xml:space="preserve"> que acredite que han sido verificados en tiempo y forma.</w:t>
      </w:r>
      <w:r w:rsidRPr="00854118">
        <w:rPr>
          <w:rFonts w:ascii="Palatino Linotype" w:eastAsiaTheme="minorEastAsia" w:hAnsi="Palatino Linotype"/>
          <w:i/>
          <w:color w:val="000000" w:themeColor="text1"/>
          <w:lang w:val="es-ES_tradnl"/>
        </w:rPr>
        <w:t xml:space="preserve">” </w:t>
      </w:r>
      <w:r w:rsidRPr="00854118">
        <w:rPr>
          <w:rFonts w:ascii="Palatino Linotype" w:eastAsiaTheme="minorEastAsia" w:hAnsi="Palatino Linotype"/>
          <w:color w:val="000000" w:themeColor="text1"/>
          <w:lang w:val="es-ES_tradnl"/>
        </w:rPr>
        <w:t>(Sic).</w:t>
      </w:r>
    </w:p>
    <w:p w14:paraId="795384FA" w14:textId="2DE3121F" w:rsidR="00C5163C" w:rsidRPr="00854118" w:rsidRDefault="00A91CCB" w:rsidP="00934EA7">
      <w:pPr>
        <w:pStyle w:val="Prrafodelista"/>
        <w:numPr>
          <w:ilvl w:val="0"/>
          <w:numId w:val="2"/>
        </w:numPr>
        <w:tabs>
          <w:tab w:val="left" w:pos="567"/>
          <w:tab w:val="left" w:pos="709"/>
        </w:tabs>
        <w:spacing w:before="240" w:after="240" w:line="360" w:lineRule="auto"/>
        <w:ind w:left="0" w:firstLine="0"/>
        <w:contextualSpacing/>
        <w:jc w:val="both"/>
        <w:rPr>
          <w:rFonts w:ascii="Palatino Linotype" w:eastAsia="MS Mincho" w:hAnsi="Palatino Linotype"/>
          <w:lang w:val="es-ES_tradnl"/>
        </w:rPr>
      </w:pPr>
      <w:r w:rsidRPr="00854118">
        <w:rPr>
          <w:rFonts w:ascii="Palatino Linotype" w:eastAsia="Calibri" w:hAnsi="Palatino Linotype"/>
          <w:lang w:val="es-AR"/>
        </w:rPr>
        <w:t xml:space="preserve">De las constancias </w:t>
      </w:r>
      <w:r w:rsidRPr="00854118">
        <w:rPr>
          <w:rFonts w:ascii="Palatino Linotype" w:hAnsi="Palatino Linotype"/>
        </w:rPr>
        <w:t xml:space="preserve">que obran en el expediente, se aprecia que el entonces </w:t>
      </w:r>
      <w:r w:rsidRPr="00854118">
        <w:rPr>
          <w:rFonts w:ascii="Palatino Linotype" w:hAnsi="Palatino Linotype"/>
          <w:b/>
        </w:rPr>
        <w:t>SOLICITANTE</w:t>
      </w:r>
      <w:r w:rsidRPr="00854118">
        <w:rPr>
          <w:rFonts w:ascii="Palatino Linotype" w:hAnsi="Palatino Linotype"/>
        </w:rPr>
        <w:t xml:space="preserve"> señaló como modalidad de entrega de la información:</w:t>
      </w:r>
      <w:r w:rsidRPr="00854118">
        <w:rPr>
          <w:rFonts w:ascii="Palatino Linotype" w:hAnsi="Palatino Linotype"/>
          <w:b/>
        </w:rPr>
        <w:t xml:space="preserve"> </w:t>
      </w:r>
      <w:r w:rsidRPr="00854118">
        <w:rPr>
          <w:rFonts w:ascii="Palatino Linotype" w:eastAsiaTheme="minorEastAsia" w:hAnsi="Palatino Linotype"/>
          <w:b/>
          <w:lang w:val="es-ES_tradnl"/>
        </w:rPr>
        <w:t>A través del SAIMEX.</w:t>
      </w:r>
    </w:p>
    <w:p w14:paraId="72CAEACA" w14:textId="77777777" w:rsidR="00457E23" w:rsidRPr="00854118" w:rsidRDefault="00457E23" w:rsidP="00934EA7">
      <w:pPr>
        <w:pStyle w:val="Prrafodelista"/>
        <w:tabs>
          <w:tab w:val="left" w:pos="284"/>
          <w:tab w:val="left" w:pos="567"/>
          <w:tab w:val="left" w:pos="709"/>
        </w:tabs>
        <w:spacing w:before="240" w:after="240" w:line="360" w:lineRule="auto"/>
        <w:ind w:left="0"/>
        <w:contextualSpacing/>
        <w:jc w:val="both"/>
        <w:rPr>
          <w:rFonts w:ascii="Palatino Linotype" w:eastAsia="MS Mincho" w:hAnsi="Palatino Linotype"/>
          <w:lang w:val="es-ES_tradnl"/>
        </w:rPr>
      </w:pPr>
    </w:p>
    <w:p w14:paraId="505B198F" w14:textId="0A214AE0" w:rsidR="006E050D" w:rsidRPr="00854118" w:rsidRDefault="0098225D" w:rsidP="00934EA7">
      <w:pPr>
        <w:pStyle w:val="Prrafodelista"/>
        <w:numPr>
          <w:ilvl w:val="0"/>
          <w:numId w:val="2"/>
        </w:numPr>
        <w:tabs>
          <w:tab w:val="left" w:pos="567"/>
          <w:tab w:val="left" w:pos="709"/>
        </w:tabs>
        <w:spacing w:before="240" w:after="240" w:line="360" w:lineRule="auto"/>
        <w:ind w:left="0" w:firstLine="0"/>
        <w:contextualSpacing/>
        <w:jc w:val="both"/>
        <w:rPr>
          <w:rFonts w:ascii="Palatino Linotype" w:eastAsia="MS Mincho" w:hAnsi="Palatino Linotype"/>
          <w:lang w:val="es-ES_tradnl"/>
        </w:rPr>
      </w:pPr>
      <w:r w:rsidRPr="00854118">
        <w:rPr>
          <w:rFonts w:ascii="Palatino Linotype" w:eastAsia="MS Mincho" w:hAnsi="Palatino Linotype"/>
          <w:color w:val="000000" w:themeColor="text1"/>
          <w:lang w:val="es-ES_tradnl"/>
        </w:rPr>
        <w:t>El siete (07) de junio</w:t>
      </w:r>
      <w:r w:rsidR="00457E23" w:rsidRPr="00854118">
        <w:rPr>
          <w:rFonts w:ascii="Palatino Linotype" w:eastAsia="MS Mincho" w:hAnsi="Palatino Linotype"/>
          <w:color w:val="000000" w:themeColor="text1"/>
          <w:lang w:val="es-ES_tradnl"/>
        </w:rPr>
        <w:t xml:space="preserve"> </w:t>
      </w:r>
      <w:r w:rsidR="00084863" w:rsidRPr="00854118">
        <w:rPr>
          <w:rFonts w:ascii="Palatino Linotype" w:eastAsia="MS Mincho" w:hAnsi="Palatino Linotype"/>
          <w:color w:val="000000" w:themeColor="text1"/>
          <w:lang w:val="es-ES_tradnl"/>
        </w:rPr>
        <w:t xml:space="preserve">de dos mil veintidós </w:t>
      </w:r>
      <w:r w:rsidR="00457E23" w:rsidRPr="00854118">
        <w:rPr>
          <w:rFonts w:ascii="Palatino Linotype" w:eastAsia="MS Mincho" w:hAnsi="Palatino Linotype"/>
          <w:color w:val="000000" w:themeColor="text1"/>
          <w:lang w:val="es-ES_tradnl"/>
        </w:rPr>
        <w:t xml:space="preserve">el </w:t>
      </w:r>
      <w:r w:rsidR="00457E23" w:rsidRPr="00854118">
        <w:rPr>
          <w:rFonts w:ascii="Palatino Linotype" w:eastAsia="MS Mincho" w:hAnsi="Palatino Linotype"/>
          <w:b/>
          <w:color w:val="000000" w:themeColor="text1"/>
          <w:lang w:val="es-ES_tradnl"/>
        </w:rPr>
        <w:t>SUJETO OBLIGADO</w:t>
      </w:r>
      <w:r w:rsidR="00457E23" w:rsidRPr="00854118">
        <w:rPr>
          <w:rFonts w:ascii="Palatino Linotype" w:eastAsia="MS Mincho" w:hAnsi="Palatino Linotype"/>
          <w:color w:val="000000" w:themeColor="text1"/>
          <w:lang w:val="es-ES_tradnl"/>
        </w:rPr>
        <w:t xml:space="preserve"> dio respuesta a la solicitud de información en los siguientes términos;</w:t>
      </w:r>
    </w:p>
    <w:p w14:paraId="4DD8905A" w14:textId="77777777" w:rsidR="00457E23" w:rsidRPr="00854118" w:rsidRDefault="00457E23" w:rsidP="00934EA7">
      <w:pPr>
        <w:pStyle w:val="Prrafodelista"/>
        <w:tabs>
          <w:tab w:val="left" w:pos="567"/>
          <w:tab w:val="left" w:pos="709"/>
        </w:tabs>
        <w:spacing w:line="360" w:lineRule="auto"/>
        <w:ind w:left="567" w:right="891"/>
        <w:jc w:val="right"/>
        <w:rPr>
          <w:rFonts w:ascii="Palatino Linotype" w:eastAsia="MS Mincho" w:hAnsi="Palatino Linotype"/>
          <w:lang w:val="es-ES_tradnl"/>
        </w:rPr>
      </w:pPr>
    </w:p>
    <w:p w14:paraId="394B689B" w14:textId="77777777" w:rsidR="0098225D" w:rsidRPr="00854118" w:rsidRDefault="00457E23" w:rsidP="00934EA7">
      <w:pPr>
        <w:pStyle w:val="Prrafodelista"/>
        <w:tabs>
          <w:tab w:val="left" w:pos="284"/>
          <w:tab w:val="left" w:pos="567"/>
          <w:tab w:val="left" w:pos="709"/>
        </w:tabs>
        <w:spacing w:before="240" w:after="240" w:line="360" w:lineRule="auto"/>
        <w:ind w:left="567" w:right="891"/>
        <w:contextualSpacing/>
        <w:jc w:val="right"/>
        <w:rPr>
          <w:rFonts w:ascii="Palatino Linotype" w:eastAsia="MS Mincho" w:hAnsi="Palatino Linotype"/>
          <w:lang w:val="es-ES_tradnl"/>
        </w:rPr>
      </w:pPr>
      <w:r w:rsidRPr="00854118">
        <w:rPr>
          <w:rFonts w:ascii="Palatino Linotype" w:eastAsia="MS Mincho" w:hAnsi="Palatino Linotype"/>
          <w:lang w:val="es-ES_tradnl"/>
        </w:rPr>
        <w:t>“</w:t>
      </w:r>
      <w:r w:rsidR="0098225D" w:rsidRPr="00854118">
        <w:rPr>
          <w:rFonts w:ascii="Palatino Linotype" w:eastAsia="MS Mincho" w:hAnsi="Palatino Linotype"/>
          <w:lang w:val="es-ES_tradnl"/>
        </w:rPr>
        <w:t>o Descentralizado de Carácter Municipal para la Prestación de Los Servicios de Agua Potable Alcantarillado y Saneamiento de Atlacomulco, México a 07 de Junio de 2022</w:t>
      </w:r>
    </w:p>
    <w:p w14:paraId="1CF8DA94" w14:textId="77777777" w:rsidR="0098225D" w:rsidRPr="00854118" w:rsidRDefault="0098225D" w:rsidP="00934EA7">
      <w:pPr>
        <w:pStyle w:val="Prrafodelista"/>
        <w:tabs>
          <w:tab w:val="left" w:pos="284"/>
          <w:tab w:val="left" w:pos="567"/>
          <w:tab w:val="left" w:pos="709"/>
        </w:tabs>
        <w:spacing w:before="240" w:after="240" w:line="360" w:lineRule="auto"/>
        <w:ind w:left="567" w:right="891"/>
        <w:contextualSpacing/>
        <w:jc w:val="right"/>
        <w:rPr>
          <w:rFonts w:ascii="Palatino Linotype" w:eastAsia="MS Mincho" w:hAnsi="Palatino Linotype"/>
          <w:lang w:val="es-ES_tradnl"/>
        </w:rPr>
      </w:pPr>
      <w:r w:rsidRPr="00854118">
        <w:rPr>
          <w:rFonts w:ascii="Palatino Linotype" w:eastAsia="MS Mincho" w:hAnsi="Palatino Linotype"/>
          <w:lang w:val="es-ES_tradnl"/>
        </w:rPr>
        <w:t>Nombre del solicitante: C. Solicitante</w:t>
      </w:r>
    </w:p>
    <w:p w14:paraId="11E61232" w14:textId="77777777" w:rsidR="0098225D" w:rsidRPr="00854118" w:rsidRDefault="0098225D" w:rsidP="00934EA7">
      <w:pPr>
        <w:pStyle w:val="Prrafodelista"/>
        <w:tabs>
          <w:tab w:val="left" w:pos="284"/>
          <w:tab w:val="left" w:pos="567"/>
          <w:tab w:val="left" w:pos="709"/>
        </w:tabs>
        <w:spacing w:before="240" w:after="240" w:line="360" w:lineRule="auto"/>
        <w:ind w:left="567" w:right="891"/>
        <w:contextualSpacing/>
        <w:jc w:val="right"/>
        <w:rPr>
          <w:rFonts w:ascii="Palatino Linotype" w:eastAsia="MS Mincho" w:hAnsi="Palatino Linotype"/>
          <w:lang w:val="es-ES_tradnl"/>
        </w:rPr>
      </w:pPr>
      <w:r w:rsidRPr="00854118">
        <w:rPr>
          <w:rFonts w:ascii="Palatino Linotype" w:eastAsia="MS Mincho" w:hAnsi="Palatino Linotype"/>
          <w:lang w:val="es-ES_tradnl"/>
        </w:rPr>
        <w:t>Folio de la solicitud: 00135/OASATLACOM/IP/2022</w:t>
      </w:r>
    </w:p>
    <w:p w14:paraId="2D729D40" w14:textId="77777777" w:rsidR="0098225D" w:rsidRPr="00854118" w:rsidRDefault="0098225D" w:rsidP="00934EA7">
      <w:pPr>
        <w:pStyle w:val="Prrafodelista"/>
        <w:tabs>
          <w:tab w:val="left" w:pos="284"/>
          <w:tab w:val="left" w:pos="567"/>
          <w:tab w:val="left" w:pos="709"/>
        </w:tabs>
        <w:spacing w:before="240" w:after="240" w:line="360" w:lineRule="auto"/>
        <w:ind w:left="567" w:right="891"/>
        <w:contextualSpacing/>
        <w:jc w:val="right"/>
        <w:rPr>
          <w:rFonts w:ascii="Palatino Linotype" w:eastAsia="MS Mincho" w:hAnsi="Palatino Linotype"/>
          <w:lang w:val="es-ES_tradnl"/>
        </w:rPr>
      </w:pPr>
    </w:p>
    <w:p w14:paraId="4254C502" w14:textId="77777777" w:rsidR="0098225D" w:rsidRPr="00854118" w:rsidRDefault="0098225D" w:rsidP="00934EA7">
      <w:pPr>
        <w:pStyle w:val="Prrafodelista"/>
        <w:tabs>
          <w:tab w:val="left" w:pos="284"/>
          <w:tab w:val="left" w:pos="567"/>
          <w:tab w:val="left" w:pos="709"/>
        </w:tabs>
        <w:spacing w:before="240" w:after="240" w:line="360" w:lineRule="auto"/>
        <w:ind w:left="567" w:right="891"/>
        <w:contextualSpacing/>
        <w:jc w:val="both"/>
        <w:rPr>
          <w:rFonts w:ascii="Palatino Linotype" w:eastAsia="MS Mincho" w:hAnsi="Palatino Linotype"/>
          <w:lang w:val="es-ES_tradnl"/>
        </w:rPr>
      </w:pPr>
      <w:r w:rsidRPr="00854118">
        <w:rPr>
          <w:rFonts w:ascii="Palatino Linotype" w:eastAsia="MS Mincho" w:hAnsi="Palatino Linotype"/>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075B4C" w14:textId="77777777" w:rsidR="0098225D" w:rsidRPr="00854118" w:rsidRDefault="0098225D" w:rsidP="00934EA7">
      <w:pPr>
        <w:pStyle w:val="Prrafodelista"/>
        <w:tabs>
          <w:tab w:val="left" w:pos="284"/>
          <w:tab w:val="left" w:pos="567"/>
          <w:tab w:val="left" w:pos="709"/>
        </w:tabs>
        <w:spacing w:before="240" w:after="240" w:line="360" w:lineRule="auto"/>
        <w:ind w:left="567" w:right="891"/>
        <w:contextualSpacing/>
        <w:jc w:val="both"/>
        <w:rPr>
          <w:rFonts w:ascii="Palatino Linotype" w:eastAsia="MS Mincho" w:hAnsi="Palatino Linotype"/>
          <w:lang w:val="es-ES_tradnl"/>
        </w:rPr>
      </w:pPr>
    </w:p>
    <w:p w14:paraId="4916A416" w14:textId="01C42B73" w:rsidR="0098225D" w:rsidRPr="00854118" w:rsidRDefault="0098225D" w:rsidP="00934EA7">
      <w:pPr>
        <w:pStyle w:val="Prrafodelista"/>
        <w:tabs>
          <w:tab w:val="left" w:pos="284"/>
          <w:tab w:val="left" w:pos="567"/>
          <w:tab w:val="left" w:pos="709"/>
        </w:tabs>
        <w:spacing w:before="240" w:after="240" w:line="360" w:lineRule="auto"/>
        <w:ind w:left="567" w:right="891"/>
        <w:contextualSpacing/>
        <w:jc w:val="both"/>
        <w:rPr>
          <w:rFonts w:ascii="Palatino Linotype" w:eastAsia="MS Mincho" w:hAnsi="Palatino Linotype"/>
          <w:lang w:val="es-ES_tradnl"/>
        </w:rPr>
      </w:pPr>
      <w:r w:rsidRPr="00854118">
        <w:rPr>
          <w:rFonts w:ascii="Palatino Linotype" w:eastAsia="MS Mincho" w:hAnsi="Palatino Linotype"/>
          <w:lang w:val="es-ES_tradnl"/>
        </w:rPr>
        <w:lastRenderedPageBreak/>
        <w:t xml:space="preserve">Atlacomulco, México a 07 de junio de 2022 A QUIEN CORRESPONDA P R E S E N T E. En respuesta a la solicitud recibida, nos permitimos hacer de su conocimiento que con fundamento en el artículo 53, fracciones II, V y VI de la Ley de Transparencia y Acceso a la Información Pública del Estado de México y Municipios, y en atención a su solicitud folio: 00135/OASATLACOM/IP/2022, mediante la cual requiere: “Solicito se me envié la documentación de todas las pipas que transportan agua potable y agua tratada, en donde se acredite el origen de dichas pipas tales como la factura de compra, los permisos legales de las autoridades sanitarias para poder trasportar el agua potable y tratada, así como el </w:t>
      </w:r>
      <w:r w:rsidR="00AC116B" w:rsidRPr="00854118">
        <w:rPr>
          <w:rFonts w:ascii="Palatino Linotype" w:eastAsia="MS Mincho" w:hAnsi="Palatino Linotype"/>
          <w:lang w:val="es-ES_tradnl"/>
        </w:rPr>
        <w:t>documento</w:t>
      </w:r>
      <w:r w:rsidRPr="00854118">
        <w:rPr>
          <w:rFonts w:ascii="Palatino Linotype" w:eastAsia="MS Mincho" w:hAnsi="Palatino Linotype"/>
          <w:lang w:val="es-ES_tradnl"/>
        </w:rPr>
        <w:t xml:space="preserve"> que acredite que han sido verificados en tiempo y forma.” Cabe señalar que este Sujeto Obligado, solo puede entregar la información que genera o que posee y que sea considerada como publica, esto de acuerdo con lo establecido en el artículo 12 de la Ley de Transparencia y Acceso a la información Pública del Estado de México y Municipios, que establece: Artículo 12.- Quienes generen, recopilen, administren, manejen, procesen, archiven o conserven informaci6n publica serán responsables de la misma en los términos de las disposiciones jurídicas aplicables. Los sujetos obligados solo proporcionaran la información pública que se les requiera y que obre en sus archivos y </w:t>
      </w:r>
      <w:r w:rsidRPr="00854118">
        <w:rPr>
          <w:rFonts w:ascii="Palatino Linotype" w:eastAsia="MS Mincho" w:hAnsi="Palatino Linotype"/>
          <w:lang w:val="es-ES_tradnl"/>
        </w:rPr>
        <w:lastRenderedPageBreak/>
        <w:t xml:space="preserve">en el estado que esta se encuentre. La obligación de proporcionar información no comprende el procesamiento de la misma, ni el presentarla conforme al interés del solicitante; no estarán obligados a generarla, resumirla, efectuar cálculos o practicar investigaciones por lo que se dejan a salvo sus derechos para que los haga valer conforme a derecho proceda De acuerdo a lo anterior se emite respuesta a su solicitud en tiempo y forma, adjuntando al presente las documentales requeridas en PDF, sin más por el momento. Sirva el presente para enviarle un cordial saludo. No obstante, se Indica, que una vez analizado el documento en el que se dará respuesta a la solicitud ya referida , es importante señalar que está conformada por diversos datos personales contenidos en las facturas de las pipas propiedad del ODAPAS , entre los cuales se tiene; Nombre de persona física o Jurídica Colectiva emisora, Registro Federal de Contribuyentes (RFC), código QR, Cadena y sellos Digitales, cadena original del complemento de certificación digital del SAT y sello digital de emisor o sello digital del CFDI, sello digital del SAT o sello del SAT, información de acceso de datos personales. Siendo el caso que tales soportes documentales están conformados por datos de acceso público y por datos de carácter clasificado: no obstante, debe preverse el principio de máxima publicidad, de ahí que en tales circunstancias </w:t>
      </w:r>
      <w:r w:rsidRPr="00854118">
        <w:rPr>
          <w:rFonts w:ascii="Palatino Linotype" w:eastAsia="MS Mincho" w:hAnsi="Palatino Linotype"/>
          <w:lang w:val="es-ES_tradnl"/>
        </w:rPr>
        <w:lastRenderedPageBreak/>
        <w:t xml:space="preserve">lo que procede es entregar las versiones públicas de dichos soportes documentales, a través de los cuales se permite, por un lado, suprimir y/o testar los datos clasificados en virtud del artículo 2 de la ley en la materia, a fin de salvaguardar los bienes tutelados por norma cuando exista fundamentos y motivos para ello y, por el otro permite el acceso a los demás datos de acceso público por lo que se estaría proporcionando en versión pública conforme al ACUERDO: CT/ODAPASA/7ª EXT.ORD./A-09/2022, el cual a la letra señala: la clasificación de información como confidencial la referente a datos personales contenidos en la documentación que acredite el origen de las pipas de agua propiedad del ODAPAS. Consiste en: ; Nombre de persona física o Jurídica Colectiva emisora, Registro Federal de Contribuyentes (RFC), código QR, Cadena y sellos Digitales, cadena original del complemento de certificación digital del SAT y sello digital de emisor o sello digital del CFDI, sello digital del SAT o sello del SAT, información de acceso de datos personales información de acceso de datos personales; en termino de los establecido por los artículos 132 fracción I y 143 fracción de La Ley De Transparencia Y Acceso A La Información Pública Del Estado De México Y Municipios, así como en los artículos 2, fracción II, IV, V y 38 de la Ley de Protección de Datos Personales en Posición de Sujetos Obligados del </w:t>
      </w:r>
      <w:r w:rsidRPr="00854118">
        <w:rPr>
          <w:rFonts w:ascii="Palatino Linotype" w:eastAsia="MS Mincho" w:hAnsi="Palatino Linotype"/>
          <w:lang w:val="es-ES_tradnl"/>
        </w:rPr>
        <w:lastRenderedPageBreak/>
        <w:t>Estado México y Municipios. De acuerdo a lo anterior se emite respuesta a su solicitud en tiempo y forma, adjuntando al presente las documentales requeridas en su versión pública, sin más por el momento. Sirva el presente para enviarle un cordial saludo.</w:t>
      </w:r>
    </w:p>
    <w:p w14:paraId="32462B2E" w14:textId="77777777" w:rsidR="0098225D" w:rsidRPr="00854118" w:rsidRDefault="0098225D" w:rsidP="00934EA7">
      <w:pPr>
        <w:pStyle w:val="Prrafodelista"/>
        <w:tabs>
          <w:tab w:val="left" w:pos="284"/>
          <w:tab w:val="left" w:pos="567"/>
          <w:tab w:val="left" w:pos="709"/>
        </w:tabs>
        <w:spacing w:before="240" w:after="240" w:line="360" w:lineRule="auto"/>
        <w:ind w:left="567" w:right="891"/>
        <w:contextualSpacing/>
        <w:jc w:val="both"/>
        <w:rPr>
          <w:rFonts w:ascii="Palatino Linotype" w:eastAsia="MS Mincho" w:hAnsi="Palatino Linotype"/>
          <w:lang w:val="es-ES_tradnl"/>
        </w:rPr>
      </w:pPr>
    </w:p>
    <w:p w14:paraId="04A1A8FA" w14:textId="77777777" w:rsidR="0098225D" w:rsidRPr="00854118" w:rsidRDefault="0098225D" w:rsidP="00934EA7">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lang w:val="es-ES_tradnl"/>
        </w:rPr>
      </w:pPr>
      <w:r w:rsidRPr="00854118">
        <w:rPr>
          <w:rFonts w:ascii="Palatino Linotype" w:eastAsia="MS Mincho" w:hAnsi="Palatino Linotype"/>
          <w:lang w:val="es-ES_tradnl"/>
        </w:rPr>
        <w:t>ATENTAMENTE</w:t>
      </w:r>
    </w:p>
    <w:p w14:paraId="7D30A28A" w14:textId="48DC2F26" w:rsidR="00457E23" w:rsidRPr="00854118" w:rsidRDefault="0098225D" w:rsidP="00934EA7">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lang w:val="es-ES_tradnl"/>
        </w:rPr>
      </w:pPr>
      <w:r w:rsidRPr="00854118">
        <w:rPr>
          <w:rFonts w:ascii="Palatino Linotype" w:eastAsia="MS Mincho" w:hAnsi="Palatino Linotype"/>
          <w:lang w:val="es-ES_tradnl"/>
        </w:rPr>
        <w:t>L.D. FRANCISCO RUBÉN GONZÁLEZ SÁNCHEZ</w:t>
      </w:r>
      <w:r w:rsidR="00457E23" w:rsidRPr="00854118">
        <w:rPr>
          <w:rFonts w:ascii="Palatino Linotype" w:eastAsia="MS Mincho" w:hAnsi="Palatino Linotype"/>
          <w:lang w:val="es-ES_tradnl"/>
        </w:rPr>
        <w:t>” (Sic).</w:t>
      </w:r>
    </w:p>
    <w:p w14:paraId="47AD112D" w14:textId="77777777" w:rsidR="00BA687F" w:rsidRPr="00854118" w:rsidRDefault="00BA687F" w:rsidP="00934EA7">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lang w:val="es-ES_tradnl"/>
        </w:rPr>
      </w:pPr>
    </w:p>
    <w:p w14:paraId="0BA43162" w14:textId="11E98C03" w:rsidR="00BA687F" w:rsidRPr="00854118" w:rsidRDefault="00BA687F" w:rsidP="00934EA7">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b/>
          <w:lang w:val="es-ES_tradnl"/>
        </w:rPr>
      </w:pPr>
      <w:r w:rsidRPr="00854118">
        <w:rPr>
          <w:rFonts w:ascii="Palatino Linotype" w:eastAsia="MS Mincho" w:hAnsi="Palatino Linotype"/>
          <w:b/>
          <w:lang w:val="es-ES_tradnl"/>
        </w:rPr>
        <w:t>Archivo adjunto</w:t>
      </w:r>
    </w:p>
    <w:p w14:paraId="76C5A162" w14:textId="7C5CC82E" w:rsidR="0070191C" w:rsidRPr="00854118" w:rsidRDefault="0098225D" w:rsidP="00934EA7">
      <w:pPr>
        <w:pStyle w:val="Prrafodelista"/>
        <w:numPr>
          <w:ilvl w:val="0"/>
          <w:numId w:val="34"/>
        </w:numPr>
        <w:tabs>
          <w:tab w:val="left" w:pos="284"/>
          <w:tab w:val="left" w:pos="567"/>
          <w:tab w:val="left" w:pos="709"/>
        </w:tabs>
        <w:spacing w:before="240" w:after="240" w:line="360" w:lineRule="auto"/>
        <w:ind w:right="891"/>
        <w:contextualSpacing/>
        <w:jc w:val="both"/>
        <w:rPr>
          <w:rFonts w:ascii="Palatino Linotype" w:eastAsia="MS Mincho" w:hAnsi="Palatino Linotype"/>
          <w:b/>
          <w:u w:val="single"/>
          <w:lang w:val="es-ES_tradnl"/>
        </w:rPr>
      </w:pPr>
      <w:r w:rsidRPr="00854118">
        <w:rPr>
          <w:rFonts w:ascii="Palatino Linotype" w:eastAsia="MS Mincho" w:hAnsi="Palatino Linotype"/>
          <w:b/>
          <w:u w:val="single"/>
          <w:lang w:val="es-ES_tradnl"/>
        </w:rPr>
        <w:t>resp 135 Admi..pdf</w:t>
      </w:r>
      <w:r w:rsidRPr="00854118">
        <w:rPr>
          <w:rFonts w:ascii="Palatino Linotype" w:eastAsia="MS Mincho" w:hAnsi="Palatino Linotype"/>
          <w:lang w:val="es-ES_tradnl"/>
        </w:rPr>
        <w:t>:</w:t>
      </w:r>
      <w:r w:rsidR="00293E46" w:rsidRPr="00854118">
        <w:rPr>
          <w:rFonts w:ascii="Palatino Linotype" w:eastAsia="MS Mincho" w:hAnsi="Palatino Linotype"/>
          <w:lang w:val="es-ES_tradnl"/>
        </w:rPr>
        <w:t xml:space="preserve">  </w:t>
      </w:r>
      <w:r w:rsidR="0070191C" w:rsidRPr="00854118">
        <w:rPr>
          <w:rFonts w:ascii="Palatino Linotype" w:eastAsia="MS Mincho" w:hAnsi="Palatino Linotype"/>
          <w:lang w:val="es-ES_tradnl"/>
        </w:rPr>
        <w:t>Oficio No</w:t>
      </w:r>
      <w:r w:rsidR="0070191C" w:rsidRPr="00854118">
        <w:rPr>
          <w:rFonts w:ascii="Palatino Linotype" w:eastAsia="MS Mincho" w:hAnsi="Palatino Linotype"/>
          <w:b/>
          <w:lang w:val="es-ES_tradnl"/>
        </w:rPr>
        <w:t>. ODAPAS/DAF/343/05/2022</w:t>
      </w:r>
      <w:r w:rsidR="0070191C" w:rsidRPr="00854118">
        <w:rPr>
          <w:rFonts w:ascii="Palatino Linotype" w:eastAsia="MS Mincho" w:hAnsi="Palatino Linotype"/>
          <w:lang w:val="es-ES_tradnl"/>
        </w:rPr>
        <w:t>, suscrito por el Director de Administración y Finanzas, mediante el cual se refiere que se envía en formato PDF la documentación que acredita el origen de las pipas, en relación a los permisos legales para transportar agua</w:t>
      </w:r>
      <w:r w:rsidR="000B0F7B" w:rsidRPr="00854118">
        <w:rPr>
          <w:rFonts w:ascii="Palatino Linotype" w:eastAsia="MS Mincho" w:hAnsi="Palatino Linotype"/>
          <w:lang w:val="es-ES_tradnl"/>
        </w:rPr>
        <w:t xml:space="preserve"> se encontraban en trámite y referente a las verificaciones en la zona donde transitan las unidades no es obligatorio contar con ellas. </w:t>
      </w:r>
    </w:p>
    <w:p w14:paraId="2CCB572F" w14:textId="68054EBF" w:rsidR="0061301A" w:rsidRPr="00854118" w:rsidRDefault="0098225D" w:rsidP="00934EA7">
      <w:pPr>
        <w:pStyle w:val="Prrafodelista"/>
        <w:numPr>
          <w:ilvl w:val="0"/>
          <w:numId w:val="34"/>
        </w:numPr>
        <w:tabs>
          <w:tab w:val="left" w:pos="284"/>
          <w:tab w:val="left" w:pos="567"/>
          <w:tab w:val="left" w:pos="709"/>
        </w:tabs>
        <w:spacing w:before="240" w:after="240" w:line="360" w:lineRule="auto"/>
        <w:ind w:right="891"/>
        <w:contextualSpacing/>
        <w:jc w:val="both"/>
        <w:rPr>
          <w:rFonts w:ascii="Palatino Linotype" w:eastAsia="MS Mincho" w:hAnsi="Palatino Linotype"/>
          <w:b/>
          <w:u w:val="single"/>
          <w:lang w:val="es-ES_tradnl"/>
        </w:rPr>
      </w:pPr>
      <w:r w:rsidRPr="00854118">
        <w:rPr>
          <w:rFonts w:ascii="Palatino Linotype" w:eastAsia="MS Mincho" w:hAnsi="Palatino Linotype"/>
          <w:b/>
          <w:u w:val="single"/>
          <w:lang w:val="es-ES_tradnl"/>
        </w:rPr>
        <w:t>SIMEX135.pdf</w:t>
      </w:r>
    </w:p>
    <w:p w14:paraId="0ED1D23E" w14:textId="0FDC6099" w:rsidR="0098225D" w:rsidRPr="00854118" w:rsidRDefault="000B0F7B" w:rsidP="00934EA7">
      <w:pPr>
        <w:pStyle w:val="Prrafodelista"/>
        <w:numPr>
          <w:ilvl w:val="0"/>
          <w:numId w:val="37"/>
        </w:numPr>
        <w:tabs>
          <w:tab w:val="left" w:pos="284"/>
          <w:tab w:val="left" w:pos="567"/>
          <w:tab w:val="left" w:pos="709"/>
        </w:tabs>
        <w:spacing w:before="240" w:after="240" w:line="360" w:lineRule="auto"/>
        <w:ind w:left="1276" w:right="891" w:hanging="283"/>
        <w:contextualSpacing/>
        <w:jc w:val="both"/>
        <w:rPr>
          <w:rFonts w:ascii="Palatino Linotype" w:eastAsia="MS Mincho" w:hAnsi="Palatino Linotype"/>
          <w:b/>
          <w:u w:val="single"/>
          <w:lang w:val="es-ES_tradnl"/>
        </w:rPr>
      </w:pPr>
      <w:r w:rsidRPr="00854118">
        <w:rPr>
          <w:rFonts w:ascii="Palatino Linotype" w:eastAsia="MS Mincho" w:hAnsi="Palatino Linotype"/>
          <w:lang w:val="es-ES_tradnl"/>
        </w:rPr>
        <w:t xml:space="preserve">Corresponde al contrato de donación a </w:t>
      </w:r>
      <w:r w:rsidR="00E92004" w:rsidRPr="00854118">
        <w:rPr>
          <w:rFonts w:ascii="Palatino Linotype" w:eastAsia="MS Mincho" w:hAnsi="Palatino Linotype"/>
          <w:lang w:val="es-ES_tradnl"/>
        </w:rPr>
        <w:t>título</w:t>
      </w:r>
      <w:r w:rsidRPr="00854118">
        <w:rPr>
          <w:rFonts w:ascii="Palatino Linotype" w:eastAsia="MS Mincho" w:hAnsi="Palatino Linotype"/>
          <w:lang w:val="es-ES_tradnl"/>
        </w:rPr>
        <w:t xml:space="preserve"> gratuito, </w:t>
      </w:r>
      <w:r w:rsidR="00E3120B" w:rsidRPr="00854118">
        <w:rPr>
          <w:rFonts w:ascii="Palatino Linotype" w:eastAsia="MS Mincho" w:hAnsi="Palatino Linotype"/>
          <w:lang w:val="es-ES_tradnl"/>
        </w:rPr>
        <w:t>del bien mueble:</w:t>
      </w:r>
    </w:p>
    <w:p w14:paraId="6057B626" w14:textId="5E83E7E0" w:rsidR="0066355C" w:rsidRPr="00854118" w:rsidRDefault="00E3120B" w:rsidP="00934EA7">
      <w:pPr>
        <w:pStyle w:val="Prrafodelista"/>
        <w:tabs>
          <w:tab w:val="left" w:pos="284"/>
          <w:tab w:val="left" w:pos="567"/>
          <w:tab w:val="left" w:pos="709"/>
        </w:tabs>
        <w:spacing w:before="240" w:after="240" w:line="360" w:lineRule="auto"/>
        <w:ind w:left="567" w:right="891" w:firstLine="567"/>
        <w:contextualSpacing/>
        <w:jc w:val="center"/>
        <w:rPr>
          <w:rFonts w:ascii="Palatino Linotype" w:eastAsia="MS Mincho" w:hAnsi="Palatino Linotype"/>
          <w:b/>
          <w:u w:val="single"/>
          <w:lang w:val="es-ES_tradnl"/>
        </w:rPr>
      </w:pPr>
      <w:r w:rsidRPr="00854118">
        <w:rPr>
          <w:rFonts w:ascii="Palatino Linotype" w:hAnsi="Palatino Linotype"/>
          <w:noProof/>
          <w:lang w:val="es-MX" w:eastAsia="es-MX"/>
        </w:rPr>
        <w:lastRenderedPageBreak/>
        <w:drawing>
          <wp:inline distT="0" distB="0" distL="0" distR="0" wp14:anchorId="181746B9" wp14:editId="264FD97F">
            <wp:extent cx="4219575" cy="82864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24697" cy="849288"/>
                    </a:xfrm>
                    <a:prstGeom prst="rect">
                      <a:avLst/>
                    </a:prstGeom>
                  </pic:spPr>
                </pic:pic>
              </a:graphicData>
            </a:graphic>
          </wp:inline>
        </w:drawing>
      </w:r>
    </w:p>
    <w:p w14:paraId="0322112C" w14:textId="73C5215B" w:rsidR="0061301A" w:rsidRPr="00854118" w:rsidRDefault="0061301A" w:rsidP="00934EA7">
      <w:pPr>
        <w:pStyle w:val="Prrafodelista"/>
        <w:numPr>
          <w:ilvl w:val="0"/>
          <w:numId w:val="37"/>
        </w:numPr>
        <w:tabs>
          <w:tab w:val="left" w:pos="284"/>
          <w:tab w:val="left" w:pos="567"/>
          <w:tab w:val="left" w:pos="709"/>
        </w:tabs>
        <w:spacing w:before="240" w:after="240" w:line="360" w:lineRule="auto"/>
        <w:ind w:left="1276" w:right="891" w:hanging="425"/>
        <w:contextualSpacing/>
        <w:rPr>
          <w:rFonts w:ascii="Palatino Linotype" w:eastAsia="MS Mincho" w:hAnsi="Palatino Linotype"/>
          <w:lang w:val="es-ES_tradnl"/>
        </w:rPr>
      </w:pPr>
      <w:r w:rsidRPr="00854118">
        <w:rPr>
          <w:rFonts w:ascii="Palatino Linotype" w:eastAsia="MS Mincho" w:hAnsi="Palatino Linotype"/>
          <w:lang w:val="es-ES_tradnl"/>
        </w:rPr>
        <w:t>Factura del Mercedes Benz, con número de serie 3AM68513350022426.</w:t>
      </w:r>
    </w:p>
    <w:p w14:paraId="05635385" w14:textId="6249F486" w:rsidR="0066355C" w:rsidRPr="00854118" w:rsidRDefault="0066355C" w:rsidP="00934EA7">
      <w:pPr>
        <w:pStyle w:val="Prrafodelista"/>
        <w:tabs>
          <w:tab w:val="left" w:pos="284"/>
          <w:tab w:val="left" w:pos="709"/>
          <w:tab w:val="left" w:pos="1418"/>
        </w:tabs>
        <w:spacing w:before="240" w:after="240" w:line="360" w:lineRule="auto"/>
        <w:ind w:left="1276" w:right="891"/>
        <w:contextualSpacing/>
        <w:rPr>
          <w:rFonts w:ascii="Palatino Linotype" w:eastAsia="MS Mincho" w:hAnsi="Palatino Linotype"/>
          <w:lang w:val="es-ES_tradnl"/>
        </w:rPr>
      </w:pPr>
      <w:r w:rsidRPr="00854118">
        <w:rPr>
          <w:rFonts w:ascii="Palatino Linotype" w:eastAsia="MS Mincho" w:hAnsi="Palatino Linotype"/>
          <w:lang w:val="es-ES_tradnl"/>
        </w:rPr>
        <w:t>Se anexo otro documento,</w:t>
      </w:r>
      <w:r w:rsidR="00A80121" w:rsidRPr="00854118">
        <w:rPr>
          <w:rFonts w:ascii="Palatino Linotype" w:eastAsia="MS Mincho" w:hAnsi="Palatino Linotype"/>
          <w:lang w:val="es-ES_tradnl"/>
        </w:rPr>
        <w:t xml:space="preserve"> </w:t>
      </w:r>
      <w:r w:rsidRPr="00854118">
        <w:rPr>
          <w:rFonts w:ascii="Palatino Linotype" w:eastAsia="MS Mincho" w:hAnsi="Palatino Linotype"/>
          <w:lang w:val="es-ES_tradnl"/>
        </w:rPr>
        <w:t xml:space="preserve">cuyo contenido es idéntico al ya descrito. </w:t>
      </w:r>
    </w:p>
    <w:p w14:paraId="41774776" w14:textId="742D0D35" w:rsidR="006E74CF" w:rsidRPr="00854118" w:rsidRDefault="0098225D" w:rsidP="00934EA7">
      <w:pPr>
        <w:pStyle w:val="Prrafodelista"/>
        <w:numPr>
          <w:ilvl w:val="0"/>
          <w:numId w:val="34"/>
        </w:numPr>
        <w:tabs>
          <w:tab w:val="left" w:pos="284"/>
          <w:tab w:val="left" w:pos="567"/>
          <w:tab w:val="left" w:pos="709"/>
        </w:tabs>
        <w:spacing w:before="240" w:after="240" w:line="360" w:lineRule="auto"/>
        <w:ind w:right="891"/>
        <w:contextualSpacing/>
        <w:jc w:val="both"/>
        <w:rPr>
          <w:rFonts w:ascii="Palatino Linotype" w:eastAsia="MS Mincho" w:hAnsi="Palatino Linotype"/>
          <w:b/>
          <w:u w:val="single"/>
          <w:lang w:val="es-ES_tradnl"/>
        </w:rPr>
      </w:pPr>
      <w:r w:rsidRPr="00854118">
        <w:rPr>
          <w:rFonts w:ascii="Palatino Linotype" w:eastAsia="MS Mincho" w:hAnsi="Palatino Linotype"/>
          <w:b/>
          <w:u w:val="single"/>
          <w:lang w:val="es-ES_tradnl"/>
        </w:rPr>
        <w:t>resp 135 Patrl.pdf</w:t>
      </w:r>
      <w:r w:rsidR="000B0F7B" w:rsidRPr="00854118">
        <w:rPr>
          <w:rFonts w:ascii="Palatino Linotype" w:eastAsia="MS Mincho" w:hAnsi="Palatino Linotype"/>
          <w:lang w:val="es-ES_tradnl"/>
        </w:rPr>
        <w:t xml:space="preserve">: Oficio No. </w:t>
      </w:r>
      <w:r w:rsidR="000B0F7B" w:rsidRPr="00854118">
        <w:rPr>
          <w:rFonts w:ascii="Palatino Linotype" w:eastAsia="MS Mincho" w:hAnsi="Palatino Linotype"/>
          <w:b/>
          <w:lang w:val="es-ES_tradnl"/>
        </w:rPr>
        <w:t xml:space="preserve">ODAPAS/BMP/11/05/2022, </w:t>
      </w:r>
      <w:r w:rsidR="000B0F7B" w:rsidRPr="00854118">
        <w:rPr>
          <w:rFonts w:ascii="Palatino Linotype" w:eastAsia="MS Mincho" w:hAnsi="Palatino Linotype"/>
          <w:lang w:val="es-ES_tradnl"/>
        </w:rPr>
        <w:t>suscrito por el Responsable de Patrimonio, en el que se alude que después de una búsqueda exhaustiva y razonable de la información solicitad, hace del conocimiento que la información anexada</w:t>
      </w:r>
      <w:r w:rsidR="00A80121" w:rsidRPr="00854118">
        <w:rPr>
          <w:rFonts w:ascii="Palatino Linotype" w:eastAsia="MS Mincho" w:hAnsi="Palatino Linotype"/>
          <w:lang w:val="es-ES_tradnl"/>
        </w:rPr>
        <w:t>,</w:t>
      </w:r>
      <w:r w:rsidR="000B0F7B" w:rsidRPr="00854118">
        <w:rPr>
          <w:rFonts w:ascii="Palatino Linotype" w:eastAsia="MS Mincho" w:hAnsi="Palatino Linotype"/>
          <w:lang w:val="es-ES_tradnl"/>
        </w:rPr>
        <w:t xml:space="preserve"> es con la que se cuenta en el ámbito de su competencia del área de patrimonio. </w:t>
      </w:r>
    </w:p>
    <w:p w14:paraId="7C1CB3DD" w14:textId="77777777" w:rsidR="00A80121" w:rsidRPr="00854118" w:rsidRDefault="00A80121" w:rsidP="00934EA7">
      <w:pPr>
        <w:pStyle w:val="Prrafodelista"/>
        <w:tabs>
          <w:tab w:val="left" w:pos="284"/>
          <w:tab w:val="left" w:pos="567"/>
          <w:tab w:val="left" w:pos="709"/>
        </w:tabs>
        <w:spacing w:before="240" w:after="240" w:line="360" w:lineRule="auto"/>
        <w:ind w:left="1287" w:right="891"/>
        <w:contextualSpacing/>
        <w:jc w:val="both"/>
        <w:rPr>
          <w:rFonts w:ascii="Palatino Linotype" w:eastAsia="MS Mincho" w:hAnsi="Palatino Linotype"/>
          <w:b/>
          <w:u w:val="single"/>
          <w:lang w:val="es-ES_tradnl"/>
        </w:rPr>
      </w:pPr>
    </w:p>
    <w:p w14:paraId="4BB5C5BA" w14:textId="216C5981" w:rsidR="00EA0165" w:rsidRPr="00854118" w:rsidRDefault="00B23E81" w:rsidP="00934EA7">
      <w:pPr>
        <w:pStyle w:val="Prrafodelista"/>
        <w:numPr>
          <w:ilvl w:val="0"/>
          <w:numId w:val="2"/>
        </w:numPr>
        <w:tabs>
          <w:tab w:val="left" w:pos="0"/>
          <w:tab w:val="left" w:pos="567"/>
        </w:tabs>
        <w:spacing w:line="360" w:lineRule="auto"/>
        <w:ind w:left="0" w:firstLine="0"/>
        <w:contextualSpacing/>
        <w:jc w:val="both"/>
        <w:rPr>
          <w:rFonts w:ascii="Palatino Linotype" w:eastAsiaTheme="minorEastAsia" w:hAnsi="Palatino Linotype"/>
          <w:color w:val="000000" w:themeColor="text1"/>
          <w:lang w:val="es-ES_tradnl"/>
        </w:rPr>
      </w:pPr>
      <w:r w:rsidRPr="00854118">
        <w:rPr>
          <w:rFonts w:ascii="Palatino Linotype" w:hAnsi="Palatino Linotype"/>
          <w:color w:val="000000" w:themeColor="text1"/>
        </w:rPr>
        <w:t>E</w:t>
      </w:r>
      <w:r w:rsidR="00394E20" w:rsidRPr="00854118">
        <w:rPr>
          <w:rFonts w:ascii="Palatino Linotype" w:hAnsi="Palatino Linotype"/>
          <w:color w:val="000000" w:themeColor="text1"/>
        </w:rPr>
        <w:t>l</w:t>
      </w:r>
      <w:r w:rsidR="00A80121" w:rsidRPr="00854118">
        <w:rPr>
          <w:rFonts w:ascii="Palatino Linotype" w:hAnsi="Palatino Linotype"/>
          <w:color w:val="000000" w:themeColor="text1"/>
        </w:rPr>
        <w:t xml:space="preserve"> ocho (08</w:t>
      </w:r>
      <w:r w:rsidR="00C6721C" w:rsidRPr="00854118">
        <w:rPr>
          <w:rFonts w:ascii="Palatino Linotype" w:hAnsi="Palatino Linotype"/>
          <w:color w:val="000000" w:themeColor="text1"/>
        </w:rPr>
        <w:t>)</w:t>
      </w:r>
      <w:r w:rsidR="00394E20" w:rsidRPr="00854118">
        <w:rPr>
          <w:rFonts w:ascii="Palatino Linotype" w:hAnsi="Palatino Linotype"/>
          <w:color w:val="000000" w:themeColor="text1"/>
        </w:rPr>
        <w:t xml:space="preserve"> </w:t>
      </w:r>
      <w:r w:rsidR="00B56B3C" w:rsidRPr="00854118">
        <w:rPr>
          <w:rFonts w:ascii="Palatino Linotype" w:hAnsi="Palatino Linotype"/>
          <w:color w:val="000000" w:themeColor="text1"/>
        </w:rPr>
        <w:t>de mayo</w:t>
      </w:r>
      <w:r w:rsidR="007A00D5" w:rsidRPr="00854118">
        <w:rPr>
          <w:rFonts w:ascii="Palatino Linotype" w:hAnsi="Palatino Linotype"/>
          <w:color w:val="000000" w:themeColor="text1"/>
        </w:rPr>
        <w:t xml:space="preserve"> </w:t>
      </w:r>
      <w:r w:rsidR="00EA0165" w:rsidRPr="00854118">
        <w:rPr>
          <w:rFonts w:ascii="Palatino Linotype" w:hAnsi="Palatino Linotype"/>
          <w:color w:val="000000" w:themeColor="text1"/>
        </w:rPr>
        <w:t xml:space="preserve">de dos mil </w:t>
      </w:r>
      <w:r w:rsidR="00C6721C" w:rsidRPr="00854118">
        <w:rPr>
          <w:rFonts w:ascii="Palatino Linotype" w:hAnsi="Palatino Linotype"/>
          <w:color w:val="000000" w:themeColor="text1"/>
        </w:rPr>
        <w:t>veintidós,</w:t>
      </w:r>
      <w:r w:rsidR="00EA0165" w:rsidRPr="00854118">
        <w:rPr>
          <w:rFonts w:ascii="Palatino Linotype" w:hAnsi="Palatino Linotype"/>
          <w:color w:val="000000" w:themeColor="text1"/>
        </w:rPr>
        <w:t xml:space="preserve"> el particular interpuso el recurso de revisión</w:t>
      </w:r>
      <w:r w:rsidR="005E3020" w:rsidRPr="00854118">
        <w:rPr>
          <w:rFonts w:ascii="Palatino Linotype" w:hAnsi="Palatino Linotype"/>
          <w:b/>
          <w:bCs/>
          <w:color w:val="FF0000"/>
        </w:rPr>
        <w:t xml:space="preserve"> </w:t>
      </w:r>
      <w:r w:rsidR="004037B5" w:rsidRPr="00854118">
        <w:rPr>
          <w:rFonts w:ascii="Palatino Linotype" w:hAnsi="Palatino Linotype"/>
          <w:b/>
          <w:bCs/>
          <w:color w:val="000000" w:themeColor="text1"/>
        </w:rPr>
        <w:t>11168/INFOEM/IP/RR/2022</w:t>
      </w:r>
      <w:r w:rsidR="00EA0165" w:rsidRPr="00854118">
        <w:rPr>
          <w:rFonts w:ascii="Palatino Linotype" w:eastAsia="Calibri" w:hAnsi="Palatino Linotype"/>
          <w:b/>
          <w:color w:val="000000" w:themeColor="text1"/>
        </w:rPr>
        <w:t>;</w:t>
      </w:r>
      <w:r w:rsidR="00EA0165" w:rsidRPr="00854118">
        <w:rPr>
          <w:rFonts w:ascii="Palatino Linotype" w:hAnsi="Palatino Linotype"/>
          <w:color w:val="000000" w:themeColor="text1"/>
        </w:rPr>
        <w:t xml:space="preserve"> impugnación en la que refirió lo siguiente:</w:t>
      </w:r>
    </w:p>
    <w:p w14:paraId="176F4252" w14:textId="77777777" w:rsidR="00EA0165" w:rsidRPr="00854118" w:rsidRDefault="00EA0165" w:rsidP="00934EA7">
      <w:pPr>
        <w:tabs>
          <w:tab w:val="left" w:pos="709"/>
          <w:tab w:val="left" w:pos="851"/>
        </w:tabs>
        <w:spacing w:line="360" w:lineRule="auto"/>
        <w:ind w:left="1276" w:hanging="425"/>
        <w:contextualSpacing/>
        <w:jc w:val="both"/>
        <w:rPr>
          <w:rFonts w:ascii="Palatino Linotype" w:hAnsi="Palatino Linotype"/>
          <w:color w:val="000000" w:themeColor="text1"/>
        </w:rPr>
      </w:pPr>
    </w:p>
    <w:p w14:paraId="44F56ADE" w14:textId="77777777" w:rsidR="001A57A8" w:rsidRPr="00854118" w:rsidRDefault="00EA0165" w:rsidP="001A57A8">
      <w:pPr>
        <w:numPr>
          <w:ilvl w:val="0"/>
          <w:numId w:val="1"/>
        </w:numPr>
        <w:tabs>
          <w:tab w:val="left" w:pos="709"/>
          <w:tab w:val="left" w:pos="851"/>
        </w:tabs>
        <w:spacing w:line="360" w:lineRule="auto"/>
        <w:ind w:right="909"/>
        <w:contextualSpacing/>
        <w:jc w:val="both"/>
        <w:rPr>
          <w:rFonts w:ascii="Palatino Linotype" w:hAnsi="Palatino Linotype"/>
          <w:i/>
          <w:color w:val="000000" w:themeColor="text1"/>
        </w:rPr>
      </w:pPr>
      <w:r w:rsidRPr="00854118">
        <w:rPr>
          <w:rFonts w:ascii="Palatino Linotype" w:hAnsi="Palatino Linotype"/>
          <w:b/>
          <w:color w:val="000000" w:themeColor="text1"/>
        </w:rPr>
        <w:t>Acto impugnado:</w:t>
      </w:r>
      <w:r w:rsidRPr="00854118">
        <w:rPr>
          <w:rFonts w:ascii="Palatino Linotype" w:hAnsi="Palatino Linotype"/>
          <w:color w:val="000000" w:themeColor="text1"/>
        </w:rPr>
        <w:t xml:space="preserve"> </w:t>
      </w:r>
    </w:p>
    <w:p w14:paraId="71C7D21F" w14:textId="3C49B877" w:rsidR="00EA0165" w:rsidRPr="00854118" w:rsidRDefault="001A57A8" w:rsidP="001A57A8">
      <w:pPr>
        <w:numPr>
          <w:ilvl w:val="0"/>
          <w:numId w:val="1"/>
        </w:numPr>
        <w:tabs>
          <w:tab w:val="left" w:pos="709"/>
          <w:tab w:val="left" w:pos="851"/>
        </w:tabs>
        <w:spacing w:line="360" w:lineRule="auto"/>
        <w:ind w:right="909"/>
        <w:contextualSpacing/>
        <w:jc w:val="both"/>
        <w:rPr>
          <w:rFonts w:ascii="Palatino Linotype" w:hAnsi="Palatino Linotype"/>
          <w:color w:val="000000" w:themeColor="text1"/>
        </w:rPr>
      </w:pPr>
      <w:r w:rsidRPr="00854118">
        <w:rPr>
          <w:rFonts w:ascii="Palatino Linotype" w:hAnsi="Palatino Linotype"/>
          <w:i/>
          <w:color w:val="000000" w:themeColor="text1"/>
        </w:rPr>
        <w:t>LA entrega incompleta de la información REQUERIDA</w:t>
      </w:r>
    </w:p>
    <w:p w14:paraId="33687B32" w14:textId="77777777" w:rsidR="001A57A8" w:rsidRPr="00854118" w:rsidRDefault="001A57A8" w:rsidP="001A57A8">
      <w:pPr>
        <w:tabs>
          <w:tab w:val="left" w:pos="709"/>
          <w:tab w:val="left" w:pos="851"/>
        </w:tabs>
        <w:spacing w:line="360" w:lineRule="auto"/>
        <w:ind w:left="1429" w:right="909"/>
        <w:contextualSpacing/>
        <w:jc w:val="both"/>
        <w:rPr>
          <w:rFonts w:ascii="Palatino Linotype" w:hAnsi="Palatino Linotype"/>
          <w:color w:val="000000" w:themeColor="text1"/>
        </w:rPr>
      </w:pPr>
    </w:p>
    <w:p w14:paraId="16E57192" w14:textId="0A0D3DF8" w:rsidR="00EA0165" w:rsidRPr="00854118" w:rsidRDefault="00EA0165" w:rsidP="00934EA7">
      <w:pPr>
        <w:numPr>
          <w:ilvl w:val="0"/>
          <w:numId w:val="1"/>
        </w:numPr>
        <w:tabs>
          <w:tab w:val="left" w:pos="0"/>
          <w:tab w:val="left" w:pos="709"/>
          <w:tab w:val="left" w:pos="851"/>
        </w:tabs>
        <w:spacing w:line="360" w:lineRule="auto"/>
        <w:ind w:left="1276" w:right="909" w:hanging="425"/>
        <w:contextualSpacing/>
        <w:jc w:val="both"/>
        <w:rPr>
          <w:rFonts w:ascii="Palatino Linotype" w:hAnsi="Palatino Linotype"/>
          <w:color w:val="000000" w:themeColor="text1"/>
        </w:rPr>
      </w:pPr>
      <w:r w:rsidRPr="00854118">
        <w:rPr>
          <w:rFonts w:ascii="Palatino Linotype" w:hAnsi="Palatino Linotype"/>
          <w:b/>
          <w:color w:val="000000" w:themeColor="text1"/>
        </w:rPr>
        <w:lastRenderedPageBreak/>
        <w:t>Razones o motivos de inconformidad:</w:t>
      </w:r>
      <w:r w:rsidRPr="00854118">
        <w:rPr>
          <w:rFonts w:ascii="Palatino Linotype" w:hAnsi="Palatino Linotype"/>
          <w:color w:val="000000" w:themeColor="text1"/>
        </w:rPr>
        <w:t xml:space="preserve"> </w:t>
      </w:r>
      <w:r w:rsidRPr="00854118">
        <w:rPr>
          <w:rFonts w:ascii="Palatino Linotype" w:hAnsi="Palatino Linotype"/>
          <w:i/>
          <w:color w:val="000000" w:themeColor="text1"/>
        </w:rPr>
        <w:t>“</w:t>
      </w:r>
      <w:r w:rsidR="00A80121" w:rsidRPr="00854118">
        <w:rPr>
          <w:rFonts w:ascii="Palatino Linotype" w:hAnsi="Palatino Linotype"/>
          <w:i/>
          <w:color w:val="000000" w:themeColor="text1"/>
        </w:rPr>
        <w:t>EL SUJETO OBLIGADO DE MANERA ILEGAL, NO ENTREGA LA INFORMACION COMPLETA , DEJANDO VER UNA POSIBLE COMISION DE DELITO O FALTA ADMINITARTIVA AL NO ENTREGAR LA INFORMACION REQUERIDA. VILENTANDO ASI MI DERECHO AL ACCESO A LA INFORMACION</w:t>
      </w:r>
      <w:r w:rsidRPr="00854118">
        <w:rPr>
          <w:rFonts w:ascii="Palatino Linotype" w:hAnsi="Palatino Linotype"/>
          <w:i/>
          <w:color w:val="000000" w:themeColor="text1"/>
        </w:rPr>
        <w:t xml:space="preserve">” </w:t>
      </w:r>
      <w:r w:rsidRPr="00854118">
        <w:rPr>
          <w:rFonts w:ascii="Palatino Linotype" w:hAnsi="Palatino Linotype"/>
          <w:color w:val="000000" w:themeColor="text1"/>
        </w:rPr>
        <w:t>(Sic).</w:t>
      </w:r>
    </w:p>
    <w:p w14:paraId="552C6645" w14:textId="77777777" w:rsidR="001B234C" w:rsidRPr="00854118" w:rsidRDefault="001B234C" w:rsidP="00934EA7">
      <w:pPr>
        <w:tabs>
          <w:tab w:val="left" w:pos="0"/>
          <w:tab w:val="left" w:pos="567"/>
          <w:tab w:val="left" w:pos="709"/>
        </w:tabs>
        <w:spacing w:line="360" w:lineRule="auto"/>
        <w:ind w:right="616"/>
        <w:contextualSpacing/>
        <w:jc w:val="both"/>
        <w:rPr>
          <w:rFonts w:ascii="Palatino Linotype" w:hAnsi="Palatino Linotype"/>
          <w:color w:val="000000" w:themeColor="text1"/>
        </w:rPr>
      </w:pPr>
    </w:p>
    <w:p w14:paraId="7B42BA50" w14:textId="38D65371" w:rsidR="00EA0165" w:rsidRPr="00854118" w:rsidRDefault="00EA0165" w:rsidP="00934EA7">
      <w:pPr>
        <w:pStyle w:val="Prrafodelista"/>
        <w:numPr>
          <w:ilvl w:val="0"/>
          <w:numId w:val="2"/>
        </w:numPr>
        <w:tabs>
          <w:tab w:val="left" w:pos="567"/>
        </w:tabs>
        <w:spacing w:line="360" w:lineRule="auto"/>
        <w:ind w:left="0" w:firstLine="0"/>
        <w:contextualSpacing/>
        <w:jc w:val="both"/>
        <w:rPr>
          <w:rFonts w:ascii="Palatino Linotype" w:eastAsia="Calibri" w:hAnsi="Palatino Linotype"/>
          <w:color w:val="000000" w:themeColor="text1"/>
        </w:rPr>
      </w:pPr>
      <w:r w:rsidRPr="00854118">
        <w:rPr>
          <w:rFonts w:ascii="Palatino Linotype" w:hAnsi="Palatino Linotype"/>
          <w:color w:val="000000" w:themeColor="text1"/>
        </w:rPr>
        <w:t xml:space="preserve">Se registró el recurso de revisión bajo el número de expediente </w:t>
      </w:r>
      <w:r w:rsidRPr="00854118">
        <w:rPr>
          <w:rFonts w:ascii="Palatino Linotype" w:eastAsiaTheme="minorEastAsia" w:hAnsi="Palatino Linotype"/>
          <w:bCs/>
          <w:color w:val="000000" w:themeColor="text1"/>
          <w:lang w:val="es-ES_tradnl"/>
        </w:rPr>
        <w:t xml:space="preserve">al rubro indicado, asimismo, con fundamento en lo dispuesto por el </w:t>
      </w:r>
      <w:r w:rsidRPr="00854118">
        <w:rPr>
          <w:rFonts w:ascii="Palatino Linotype" w:eastAsia="Calibri" w:hAnsi="Palatino Linotype"/>
          <w:color w:val="000000" w:themeColor="text1"/>
        </w:rPr>
        <w:t xml:space="preserve">artículo 185 fracción I de la </w:t>
      </w:r>
      <w:r w:rsidRPr="00854118">
        <w:rPr>
          <w:rFonts w:ascii="Palatino Linotype" w:eastAsia="Calibri" w:hAnsi="Palatino Linotype"/>
          <w:b/>
          <w:color w:val="000000" w:themeColor="text1"/>
        </w:rPr>
        <w:t xml:space="preserve">Ley de Transparencia y Acceso a la Información Pública del Estado de México y Municipios </w:t>
      </w:r>
      <w:r w:rsidR="005E6282" w:rsidRPr="00854118">
        <w:rPr>
          <w:rFonts w:ascii="Palatino Linotype" w:hAnsi="Palatino Linotype"/>
          <w:color w:val="000000" w:themeColor="text1"/>
        </w:rPr>
        <w:t>se turnó a</w:t>
      </w:r>
      <w:r w:rsidR="00351568" w:rsidRPr="00854118">
        <w:rPr>
          <w:rFonts w:ascii="Palatino Linotype" w:hAnsi="Palatino Linotype"/>
          <w:color w:val="000000" w:themeColor="text1"/>
        </w:rPr>
        <w:t xml:space="preserve"> la </w:t>
      </w:r>
      <w:r w:rsidR="00E3149E" w:rsidRPr="00854118">
        <w:rPr>
          <w:rFonts w:ascii="Palatino Linotype" w:hAnsi="Palatino Linotype"/>
          <w:b/>
          <w:color w:val="000000" w:themeColor="text1"/>
        </w:rPr>
        <w:t>C</w:t>
      </w:r>
      <w:r w:rsidR="00351568" w:rsidRPr="00854118">
        <w:rPr>
          <w:rFonts w:ascii="Palatino Linotype" w:hAnsi="Palatino Linotype"/>
          <w:b/>
          <w:color w:val="000000" w:themeColor="text1"/>
        </w:rPr>
        <w:t>omisionada María del Rosario Mejía Ayala</w:t>
      </w:r>
      <w:r w:rsidRPr="00854118">
        <w:rPr>
          <w:rFonts w:ascii="Palatino Linotype" w:hAnsi="Palatino Linotype"/>
          <w:b/>
          <w:color w:val="000000" w:themeColor="text1"/>
        </w:rPr>
        <w:t xml:space="preserve">, </w:t>
      </w:r>
      <w:r w:rsidRPr="00854118">
        <w:rPr>
          <w:rFonts w:ascii="Palatino Linotype" w:hAnsi="Palatino Linotype"/>
          <w:color w:val="000000" w:themeColor="text1"/>
        </w:rPr>
        <w:t xml:space="preserve">con el objeto de </w:t>
      </w:r>
      <w:r w:rsidRPr="00854118">
        <w:rPr>
          <w:rFonts w:ascii="Palatino Linotype" w:hAnsi="Palatino Linotype"/>
          <w:color w:val="000000" w:themeColor="text1"/>
          <w:lang w:val="es-MX"/>
        </w:rPr>
        <w:t>su análisis.</w:t>
      </w:r>
    </w:p>
    <w:p w14:paraId="49F28BD1" w14:textId="77777777" w:rsidR="00EA0165" w:rsidRPr="00854118" w:rsidRDefault="00EA0165" w:rsidP="00934EA7">
      <w:pPr>
        <w:tabs>
          <w:tab w:val="left" w:pos="426"/>
          <w:tab w:val="left" w:pos="567"/>
          <w:tab w:val="left" w:pos="709"/>
        </w:tabs>
        <w:spacing w:line="360" w:lineRule="auto"/>
        <w:contextualSpacing/>
        <w:jc w:val="both"/>
        <w:rPr>
          <w:rFonts w:ascii="Palatino Linotype" w:eastAsia="Calibri" w:hAnsi="Palatino Linotype"/>
          <w:color w:val="000000" w:themeColor="text1"/>
        </w:rPr>
      </w:pPr>
    </w:p>
    <w:p w14:paraId="1B2AE2DF" w14:textId="5448C9D5" w:rsidR="007869C8" w:rsidRPr="00854118" w:rsidRDefault="00351568" w:rsidP="00934EA7">
      <w:pPr>
        <w:pStyle w:val="Prrafodelista"/>
        <w:numPr>
          <w:ilvl w:val="0"/>
          <w:numId w:val="2"/>
        </w:numPr>
        <w:tabs>
          <w:tab w:val="left" w:pos="567"/>
        </w:tabs>
        <w:spacing w:line="360" w:lineRule="auto"/>
        <w:ind w:left="0" w:firstLine="0"/>
        <w:contextualSpacing/>
        <w:jc w:val="both"/>
        <w:rPr>
          <w:rFonts w:ascii="Palatino Linotype" w:eastAsia="Calibri" w:hAnsi="Palatino Linotype"/>
          <w:color w:val="000000" w:themeColor="text1"/>
        </w:rPr>
      </w:pPr>
      <w:r w:rsidRPr="00854118">
        <w:rPr>
          <w:rFonts w:ascii="Palatino Linotype" w:hAnsi="Palatino Linotype"/>
          <w:color w:val="000000" w:themeColor="text1"/>
        </w:rPr>
        <w:t xml:space="preserve">La </w:t>
      </w:r>
      <w:r w:rsidRPr="00854118">
        <w:rPr>
          <w:rFonts w:ascii="Palatino Linotype" w:hAnsi="Palatino Linotype"/>
          <w:b/>
          <w:color w:val="000000" w:themeColor="text1"/>
        </w:rPr>
        <w:t>Comisionada María del Rosario Mejía Ayala</w:t>
      </w:r>
      <w:r w:rsidR="00EA0165" w:rsidRPr="00854118">
        <w:rPr>
          <w:rFonts w:ascii="Palatino Linotype" w:eastAsia="Calibri" w:hAnsi="Palatino Linotype"/>
          <w:color w:val="000000" w:themeColor="text1"/>
        </w:rPr>
        <w:t>, con fundamento en lo dispuesto por el artículo 185 fracción II de la ley de la materia, a</w:t>
      </w:r>
      <w:r w:rsidR="008D7419" w:rsidRPr="00854118">
        <w:rPr>
          <w:rFonts w:ascii="Palatino Linotype" w:eastAsia="Calibri" w:hAnsi="Palatino Linotype"/>
          <w:color w:val="000000" w:themeColor="text1"/>
        </w:rPr>
        <w:t xml:space="preserve"> través del acuerdo de admisión </w:t>
      </w:r>
      <w:r w:rsidR="00EA0165" w:rsidRPr="00854118">
        <w:rPr>
          <w:rFonts w:ascii="Palatino Linotype" w:eastAsia="Calibri" w:hAnsi="Palatino Linotype"/>
          <w:color w:val="000000" w:themeColor="text1"/>
        </w:rPr>
        <w:t>de</w:t>
      </w:r>
      <w:r w:rsidR="003B6B90" w:rsidRPr="00854118">
        <w:rPr>
          <w:rFonts w:ascii="Palatino Linotype" w:eastAsia="Calibri" w:hAnsi="Palatino Linotype"/>
          <w:color w:val="000000" w:themeColor="text1"/>
        </w:rPr>
        <w:t xml:space="preserve"> trece </w:t>
      </w:r>
      <w:r w:rsidR="00EA0165" w:rsidRPr="00854118">
        <w:rPr>
          <w:rFonts w:ascii="Palatino Linotype" w:eastAsia="Calibri" w:hAnsi="Palatino Linotype"/>
          <w:color w:val="000000" w:themeColor="text1"/>
        </w:rPr>
        <w:t>(</w:t>
      </w:r>
      <w:r w:rsidR="003B6B90" w:rsidRPr="00854118">
        <w:rPr>
          <w:rFonts w:ascii="Palatino Linotype" w:eastAsia="Calibri" w:hAnsi="Palatino Linotype"/>
          <w:color w:val="000000" w:themeColor="text1"/>
        </w:rPr>
        <w:t>13</w:t>
      </w:r>
      <w:r w:rsidR="00EA0165" w:rsidRPr="00854118">
        <w:rPr>
          <w:rFonts w:ascii="Palatino Linotype" w:eastAsia="Calibri" w:hAnsi="Palatino Linotype"/>
          <w:color w:val="000000" w:themeColor="text1"/>
        </w:rPr>
        <w:t>) de</w:t>
      </w:r>
      <w:r w:rsidR="00423938" w:rsidRPr="00854118">
        <w:rPr>
          <w:rFonts w:ascii="Palatino Linotype" w:eastAsia="Calibri" w:hAnsi="Palatino Linotype"/>
          <w:color w:val="000000" w:themeColor="text1"/>
        </w:rPr>
        <w:t xml:space="preserve"> mayo</w:t>
      </w:r>
      <w:r w:rsidR="00132CE1" w:rsidRPr="00854118">
        <w:rPr>
          <w:rFonts w:ascii="Palatino Linotype" w:eastAsia="Calibri" w:hAnsi="Palatino Linotype"/>
          <w:color w:val="000000" w:themeColor="text1"/>
        </w:rPr>
        <w:t xml:space="preserve"> de dos mil </w:t>
      </w:r>
      <w:r w:rsidR="00966711" w:rsidRPr="00854118">
        <w:rPr>
          <w:rFonts w:ascii="Palatino Linotype" w:eastAsia="Calibri" w:hAnsi="Palatino Linotype"/>
          <w:color w:val="000000" w:themeColor="text1"/>
        </w:rPr>
        <w:t>veintidós</w:t>
      </w:r>
      <w:r w:rsidR="00EA0165" w:rsidRPr="00854118">
        <w:rPr>
          <w:rFonts w:ascii="Palatino Linotype" w:eastAsia="Calibri" w:hAnsi="Palatino Linotype"/>
          <w:color w:val="000000" w:themeColor="text1"/>
        </w:rPr>
        <w:t xml:space="preserve">, puso a disposición de las partes el expediente electrónico </w:t>
      </w:r>
      <w:r w:rsidR="00EA0165" w:rsidRPr="00854118">
        <w:rPr>
          <w:rFonts w:ascii="Palatino Linotype" w:eastAsia="Calibri" w:hAnsi="Palatino Linotype"/>
          <w:color w:val="000000" w:themeColor="text1"/>
          <w:lang w:val="es-ES_tradnl"/>
        </w:rPr>
        <w:t xml:space="preserve">vía </w:t>
      </w:r>
      <w:r w:rsidR="00EA0165" w:rsidRPr="00854118">
        <w:rPr>
          <w:rFonts w:ascii="Palatino Linotype" w:eastAsia="Calibri" w:hAnsi="Palatino Linotype"/>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854118">
        <w:rPr>
          <w:rFonts w:ascii="Palatino Linotype" w:eastAsia="Calibri" w:hAnsi="Palatino Linotype"/>
          <w:b/>
          <w:color w:val="000000" w:themeColor="text1"/>
        </w:rPr>
        <w:t>SUJETO OBLIGADO</w:t>
      </w:r>
      <w:r w:rsidR="00EA0165" w:rsidRPr="00854118">
        <w:rPr>
          <w:rFonts w:ascii="Palatino Linotype" w:eastAsia="Calibri" w:hAnsi="Palatino Linotype"/>
          <w:color w:val="000000" w:themeColor="text1"/>
        </w:rPr>
        <w:t xml:space="preserve"> presentara el</w:t>
      </w:r>
      <w:r w:rsidR="00266490" w:rsidRPr="00854118">
        <w:rPr>
          <w:rFonts w:ascii="Palatino Linotype" w:eastAsia="Calibri" w:hAnsi="Palatino Linotype"/>
          <w:color w:val="000000" w:themeColor="text1"/>
        </w:rPr>
        <w:t xml:space="preserve"> </w:t>
      </w:r>
      <w:r w:rsidR="00770DBB" w:rsidRPr="00854118">
        <w:rPr>
          <w:rFonts w:ascii="Palatino Linotype" w:eastAsia="Calibri" w:hAnsi="Palatino Linotype"/>
          <w:color w:val="000000" w:themeColor="text1"/>
        </w:rPr>
        <w:t>i</w:t>
      </w:r>
      <w:r w:rsidR="00167079" w:rsidRPr="00854118">
        <w:rPr>
          <w:rFonts w:ascii="Palatino Linotype" w:eastAsia="Calibri" w:hAnsi="Palatino Linotype"/>
          <w:color w:val="000000" w:themeColor="text1"/>
        </w:rPr>
        <w:t>nforme justificado procedente</w:t>
      </w:r>
      <w:r w:rsidR="003B6B90" w:rsidRPr="00854118">
        <w:rPr>
          <w:rFonts w:ascii="Palatino Linotype" w:eastAsia="Calibri" w:hAnsi="Palatino Linotype"/>
          <w:color w:val="000000" w:themeColor="text1"/>
        </w:rPr>
        <w:t xml:space="preserve">, situación que no aconteció por las partes. </w:t>
      </w:r>
      <w:bookmarkStart w:id="4" w:name="_Toc461555889"/>
      <w:bookmarkStart w:id="5" w:name="_Toc466371858"/>
      <w:bookmarkStart w:id="6" w:name="_Toc68804758"/>
    </w:p>
    <w:p w14:paraId="0773D4DD" w14:textId="77777777" w:rsidR="003B6B90" w:rsidRPr="00854118" w:rsidRDefault="003B6B90" w:rsidP="00934EA7">
      <w:pPr>
        <w:pStyle w:val="Prrafodelista"/>
        <w:tabs>
          <w:tab w:val="left" w:pos="567"/>
          <w:tab w:val="left" w:pos="709"/>
        </w:tabs>
        <w:spacing w:line="360" w:lineRule="auto"/>
        <w:ind w:left="0"/>
        <w:contextualSpacing/>
        <w:jc w:val="both"/>
        <w:rPr>
          <w:rFonts w:ascii="Palatino Linotype" w:eastAsia="Calibri" w:hAnsi="Palatino Linotype"/>
          <w:color w:val="000000" w:themeColor="text1"/>
        </w:rPr>
      </w:pPr>
    </w:p>
    <w:p w14:paraId="31B56376" w14:textId="4AD86EEE" w:rsidR="007869C8" w:rsidRPr="00854118" w:rsidRDefault="00143CC5" w:rsidP="00934EA7">
      <w:pPr>
        <w:pStyle w:val="Prrafodelista"/>
        <w:numPr>
          <w:ilvl w:val="0"/>
          <w:numId w:val="2"/>
        </w:numPr>
        <w:tabs>
          <w:tab w:val="left" w:pos="567"/>
        </w:tabs>
        <w:spacing w:line="360" w:lineRule="auto"/>
        <w:ind w:left="0" w:firstLine="0"/>
        <w:contextualSpacing/>
        <w:jc w:val="both"/>
        <w:rPr>
          <w:rFonts w:ascii="Palatino Linotype" w:eastAsia="Calibri" w:hAnsi="Palatino Linotype"/>
          <w:color w:val="000000" w:themeColor="text1"/>
        </w:rPr>
      </w:pPr>
      <w:r w:rsidRPr="00854118">
        <w:rPr>
          <w:rFonts w:ascii="Palatino Linotype" w:eastAsiaTheme="minorEastAsia" w:hAnsi="Palatino Linotype"/>
          <w:color w:val="000000" w:themeColor="text1"/>
          <w:lang w:val="es-MX"/>
        </w:rPr>
        <w:t xml:space="preserve">El </w:t>
      </w:r>
      <w:r w:rsidR="00AE1952" w:rsidRPr="00854118">
        <w:rPr>
          <w:rFonts w:ascii="Palatino Linotype" w:eastAsiaTheme="minorEastAsia" w:hAnsi="Palatino Linotype"/>
          <w:color w:val="000000" w:themeColor="text1"/>
          <w:lang w:val="es-MX"/>
        </w:rPr>
        <w:t>diecinueve</w:t>
      </w:r>
      <w:r w:rsidR="003B6B90" w:rsidRPr="00854118">
        <w:rPr>
          <w:rFonts w:ascii="Palatino Linotype" w:eastAsiaTheme="minorEastAsia" w:hAnsi="Palatino Linotype"/>
          <w:color w:val="000000" w:themeColor="text1"/>
          <w:lang w:val="es-MX"/>
        </w:rPr>
        <w:t xml:space="preserve"> </w:t>
      </w:r>
      <w:r w:rsidRPr="00854118">
        <w:rPr>
          <w:rFonts w:ascii="Palatino Linotype" w:eastAsiaTheme="minorEastAsia" w:hAnsi="Palatino Linotype"/>
          <w:color w:val="000000" w:themeColor="text1"/>
          <w:lang w:val="es-MX"/>
        </w:rPr>
        <w:t>(</w:t>
      </w:r>
      <w:r w:rsidR="00AE1952" w:rsidRPr="00854118">
        <w:rPr>
          <w:rFonts w:ascii="Palatino Linotype" w:eastAsiaTheme="minorEastAsia" w:hAnsi="Palatino Linotype"/>
          <w:color w:val="000000" w:themeColor="text1"/>
          <w:lang w:val="es-MX"/>
        </w:rPr>
        <w:t>19</w:t>
      </w:r>
      <w:r w:rsidR="003B6B90" w:rsidRPr="00854118">
        <w:rPr>
          <w:rFonts w:ascii="Palatino Linotype" w:eastAsiaTheme="minorEastAsia" w:hAnsi="Palatino Linotype"/>
          <w:color w:val="000000" w:themeColor="text1"/>
          <w:lang w:val="es-MX"/>
        </w:rPr>
        <w:t>) de abril</w:t>
      </w:r>
      <w:r w:rsidR="00C3208F" w:rsidRPr="00854118">
        <w:rPr>
          <w:rFonts w:ascii="Palatino Linotype" w:eastAsiaTheme="minorEastAsia" w:hAnsi="Palatino Linotype"/>
          <w:color w:val="000000" w:themeColor="text1"/>
          <w:lang w:val="es-MX"/>
        </w:rPr>
        <w:t xml:space="preserve"> de do</w:t>
      </w:r>
      <w:r w:rsidR="003B6B90" w:rsidRPr="00854118">
        <w:rPr>
          <w:rFonts w:ascii="Palatino Linotype" w:eastAsiaTheme="minorEastAsia" w:hAnsi="Palatino Linotype"/>
          <w:color w:val="000000" w:themeColor="text1"/>
          <w:lang w:val="es-MX"/>
        </w:rPr>
        <w:t>s mil veintitrés</w:t>
      </w:r>
      <w:r w:rsidR="007869C8" w:rsidRPr="00854118">
        <w:rPr>
          <w:rFonts w:ascii="Palatino Linotype" w:eastAsiaTheme="minorEastAsia" w:hAnsi="Palatino Linotype"/>
          <w:color w:val="000000" w:themeColor="text1"/>
          <w:lang w:val="es-MX"/>
        </w:rPr>
        <w:t>,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17C714A3" w14:textId="77777777" w:rsidR="007869C8" w:rsidRPr="00854118" w:rsidRDefault="007869C8" w:rsidP="00934EA7">
      <w:pPr>
        <w:pStyle w:val="Prrafodelista"/>
        <w:tabs>
          <w:tab w:val="left" w:pos="567"/>
          <w:tab w:val="left" w:pos="709"/>
        </w:tabs>
        <w:spacing w:line="360" w:lineRule="auto"/>
        <w:rPr>
          <w:rFonts w:ascii="Palatino Linotype" w:eastAsia="Calibri" w:hAnsi="Palatino Linotype"/>
          <w:color w:val="000000" w:themeColor="text1"/>
        </w:rPr>
      </w:pPr>
    </w:p>
    <w:p w14:paraId="52566593" w14:textId="000F7784" w:rsidR="00C3208F" w:rsidRPr="00854118" w:rsidRDefault="00F5306F" w:rsidP="00934EA7">
      <w:pPr>
        <w:pStyle w:val="Prrafodelista"/>
        <w:numPr>
          <w:ilvl w:val="0"/>
          <w:numId w:val="2"/>
        </w:numPr>
        <w:tabs>
          <w:tab w:val="left" w:pos="567"/>
        </w:tabs>
        <w:spacing w:line="360" w:lineRule="auto"/>
        <w:ind w:left="0" w:firstLine="0"/>
        <w:contextualSpacing/>
        <w:jc w:val="both"/>
        <w:rPr>
          <w:rFonts w:ascii="Palatino Linotype" w:eastAsia="Calibri" w:hAnsi="Palatino Linotype"/>
          <w:color w:val="000000" w:themeColor="text1"/>
        </w:rPr>
      </w:pPr>
      <w:r w:rsidRPr="00854118">
        <w:rPr>
          <w:rFonts w:ascii="Palatino Linotype" w:eastAsia="MS Mincho"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55DAF82" w14:textId="77777777" w:rsidR="002870C9" w:rsidRPr="00854118" w:rsidRDefault="002870C9" w:rsidP="00934EA7">
      <w:pPr>
        <w:pStyle w:val="Prrafodelista"/>
        <w:tabs>
          <w:tab w:val="left" w:pos="567"/>
          <w:tab w:val="left" w:pos="709"/>
        </w:tabs>
        <w:spacing w:before="240" w:after="240" w:line="360" w:lineRule="auto"/>
        <w:ind w:left="0" w:right="49"/>
        <w:contextualSpacing/>
        <w:jc w:val="both"/>
        <w:rPr>
          <w:rFonts w:ascii="Palatino Linotype" w:eastAsia="Calibri" w:hAnsi="Palatino Linotype"/>
          <w:color w:val="000000" w:themeColor="text1"/>
        </w:rPr>
      </w:pPr>
    </w:p>
    <w:p w14:paraId="57AFAB6F" w14:textId="2BE4454B" w:rsidR="00F5306F" w:rsidRPr="00854118" w:rsidRDefault="00F5306F" w:rsidP="00934EA7">
      <w:pPr>
        <w:pStyle w:val="Prrafodelista"/>
        <w:numPr>
          <w:ilvl w:val="0"/>
          <w:numId w:val="2"/>
        </w:numPr>
        <w:tabs>
          <w:tab w:val="left" w:pos="0"/>
          <w:tab w:val="left" w:pos="567"/>
        </w:tabs>
        <w:spacing w:before="240" w:after="240" w:line="360" w:lineRule="auto"/>
        <w:ind w:left="0" w:right="49" w:firstLine="0"/>
        <w:contextualSpacing/>
        <w:jc w:val="both"/>
        <w:rPr>
          <w:rFonts w:ascii="Palatino Linotype" w:eastAsia="MS Mincho" w:hAnsi="Palatino Linotype"/>
          <w:b/>
        </w:rPr>
      </w:pPr>
      <w:r w:rsidRPr="00854118">
        <w:rPr>
          <w:rFonts w:ascii="Palatino Linotype" w:eastAsia="MS Mincho"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950A56F" w14:textId="77777777" w:rsidR="00F5306F" w:rsidRPr="00854118" w:rsidRDefault="00F5306F" w:rsidP="00934EA7">
      <w:pPr>
        <w:numPr>
          <w:ilvl w:val="0"/>
          <w:numId w:val="2"/>
        </w:numPr>
        <w:tabs>
          <w:tab w:val="left" w:pos="567"/>
        </w:tabs>
        <w:spacing w:before="240" w:after="240" w:line="360" w:lineRule="auto"/>
        <w:ind w:left="0" w:right="49" w:firstLine="0"/>
        <w:contextualSpacing/>
        <w:jc w:val="both"/>
        <w:rPr>
          <w:rFonts w:ascii="Palatino Linotype" w:eastAsia="MS Mincho" w:hAnsi="Palatino Linotype"/>
          <w:b/>
        </w:rPr>
      </w:pPr>
      <w:r w:rsidRPr="00854118">
        <w:rPr>
          <w:rFonts w:ascii="Palatino Linotype" w:eastAsia="MS Mincho"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E73A36" w14:textId="77777777" w:rsidR="00F5306F" w:rsidRPr="00854118" w:rsidRDefault="00F5306F" w:rsidP="00934EA7">
      <w:pPr>
        <w:tabs>
          <w:tab w:val="left" w:pos="567"/>
          <w:tab w:val="left" w:pos="709"/>
        </w:tabs>
        <w:spacing w:line="360" w:lineRule="auto"/>
        <w:ind w:left="720"/>
        <w:contextualSpacing/>
        <w:rPr>
          <w:rFonts w:ascii="Palatino Linotype" w:eastAsia="MS Mincho" w:hAnsi="Palatino Linotype"/>
        </w:rPr>
      </w:pPr>
    </w:p>
    <w:p w14:paraId="42B10DDF" w14:textId="77777777" w:rsidR="00F5306F" w:rsidRPr="00854118" w:rsidRDefault="00F5306F" w:rsidP="00934EA7">
      <w:pPr>
        <w:numPr>
          <w:ilvl w:val="0"/>
          <w:numId w:val="2"/>
        </w:numPr>
        <w:tabs>
          <w:tab w:val="left" w:pos="567"/>
        </w:tabs>
        <w:spacing w:before="240" w:after="240" w:line="360" w:lineRule="auto"/>
        <w:ind w:left="0" w:right="49" w:firstLine="0"/>
        <w:contextualSpacing/>
        <w:jc w:val="both"/>
        <w:rPr>
          <w:rFonts w:ascii="Palatino Linotype" w:eastAsia="MS Mincho" w:hAnsi="Palatino Linotype"/>
          <w:b/>
        </w:rPr>
      </w:pPr>
      <w:r w:rsidRPr="00854118">
        <w:rPr>
          <w:rFonts w:ascii="Palatino Linotype" w:eastAsia="MS Mincho"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D6DFF5A" w14:textId="77777777" w:rsidR="00F5306F" w:rsidRPr="00854118" w:rsidRDefault="00F5306F" w:rsidP="00934EA7">
      <w:pPr>
        <w:tabs>
          <w:tab w:val="left" w:pos="567"/>
          <w:tab w:val="left" w:pos="709"/>
        </w:tabs>
        <w:spacing w:line="360" w:lineRule="auto"/>
        <w:ind w:left="720"/>
        <w:contextualSpacing/>
        <w:rPr>
          <w:rFonts w:ascii="Palatino Linotype" w:eastAsia="MS Mincho" w:hAnsi="Palatino Linotype"/>
        </w:rPr>
      </w:pPr>
    </w:p>
    <w:p w14:paraId="1FE9E348" w14:textId="77777777" w:rsidR="00F5306F" w:rsidRPr="00854118" w:rsidRDefault="00F5306F" w:rsidP="00934EA7">
      <w:pPr>
        <w:numPr>
          <w:ilvl w:val="0"/>
          <w:numId w:val="2"/>
        </w:numPr>
        <w:tabs>
          <w:tab w:val="left" w:pos="567"/>
        </w:tabs>
        <w:spacing w:before="240" w:after="240" w:line="360" w:lineRule="auto"/>
        <w:ind w:left="0" w:right="49" w:firstLine="0"/>
        <w:contextualSpacing/>
        <w:jc w:val="both"/>
        <w:rPr>
          <w:rFonts w:ascii="Palatino Linotype" w:eastAsia="MS Mincho" w:hAnsi="Palatino Linotype"/>
          <w:b/>
        </w:rPr>
      </w:pPr>
      <w:r w:rsidRPr="00854118">
        <w:rPr>
          <w:rFonts w:ascii="Palatino Linotype" w:eastAsia="MS Mincho"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AC114D9" w14:textId="77777777" w:rsidR="00F5306F" w:rsidRPr="00854118" w:rsidRDefault="00F5306F" w:rsidP="00934EA7">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854118">
        <w:rPr>
          <w:rFonts w:ascii="Palatino Linotype" w:eastAsia="MS Mincho" w:hAnsi="Palatino Linotype"/>
        </w:rPr>
        <w:t xml:space="preserve"> </w:t>
      </w:r>
    </w:p>
    <w:p w14:paraId="0C49C4EB" w14:textId="77777777" w:rsidR="00F5306F" w:rsidRPr="00854118" w:rsidRDefault="00F5306F" w:rsidP="00934EA7">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854118">
        <w:rPr>
          <w:rFonts w:ascii="Palatino Linotype" w:eastAsia="MS Mincho" w:hAnsi="Palatino Linotype"/>
        </w:rPr>
        <w:t>a)      Complejidad del asunto: La complejidad de la prueba, la pluralidad de sujetos procesales, el tiempo transcurrido, las características y contexto del recurso.</w:t>
      </w:r>
    </w:p>
    <w:p w14:paraId="0514170F" w14:textId="77777777" w:rsidR="00F5306F" w:rsidRPr="00854118" w:rsidRDefault="00F5306F" w:rsidP="00934EA7">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854118">
        <w:rPr>
          <w:rFonts w:ascii="Palatino Linotype" w:eastAsia="MS Mincho" w:hAnsi="Palatino Linotype"/>
        </w:rPr>
        <w:t>b)     Actividad Procesal del interesado: Acciones u omisiones del interesado.</w:t>
      </w:r>
    </w:p>
    <w:p w14:paraId="6EC549F4" w14:textId="77777777" w:rsidR="00F5306F" w:rsidRPr="00854118" w:rsidRDefault="00F5306F" w:rsidP="00934EA7">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854118">
        <w:rPr>
          <w:rFonts w:ascii="Palatino Linotype" w:eastAsia="MS Mincho" w:hAnsi="Palatino Linotype"/>
        </w:rPr>
        <w:t>c)      Conducta de la Autoridad: Las Acciones u omisiones realizadas en el procedimiento. Así como si la autoridad actuó con la debida diligencia.</w:t>
      </w:r>
    </w:p>
    <w:p w14:paraId="21B2F5A0" w14:textId="77777777" w:rsidR="00F5306F" w:rsidRPr="00854118" w:rsidRDefault="00F5306F" w:rsidP="00934EA7">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854118">
        <w:rPr>
          <w:rFonts w:ascii="Palatino Linotype" w:eastAsia="MS Mincho" w:hAnsi="Palatino Linotype"/>
        </w:rPr>
        <w:t>d) La afectación generada en la situación jurídica de la persona involucrada en el proceso: Violación a sus derechos humanos.</w:t>
      </w:r>
    </w:p>
    <w:p w14:paraId="6985C8D3" w14:textId="77777777" w:rsidR="00F5306F" w:rsidRPr="00854118" w:rsidRDefault="00F5306F" w:rsidP="00934EA7">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4C762E5A" w14:textId="77777777" w:rsidR="00F5306F" w:rsidRPr="00854118" w:rsidRDefault="00F5306F" w:rsidP="00934EA7">
      <w:pPr>
        <w:numPr>
          <w:ilvl w:val="0"/>
          <w:numId w:val="2"/>
        </w:numPr>
        <w:tabs>
          <w:tab w:val="left" w:pos="567"/>
        </w:tabs>
        <w:spacing w:before="240" w:after="240" w:line="360" w:lineRule="auto"/>
        <w:ind w:left="0" w:right="49" w:firstLine="0"/>
        <w:contextualSpacing/>
        <w:jc w:val="both"/>
        <w:rPr>
          <w:rFonts w:ascii="Palatino Linotype" w:eastAsia="MS Mincho" w:hAnsi="Palatino Linotype"/>
        </w:rPr>
      </w:pPr>
      <w:r w:rsidRPr="00854118">
        <w:rPr>
          <w:rFonts w:ascii="Palatino Linotype" w:eastAsia="MS Mincho"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CDD1B85" w14:textId="77777777" w:rsidR="00F5306F" w:rsidRPr="00854118" w:rsidRDefault="00F5306F" w:rsidP="00934EA7">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79759B93" w14:textId="77777777" w:rsidR="00F5306F" w:rsidRPr="00854118" w:rsidRDefault="00F5306F" w:rsidP="00934EA7">
      <w:pPr>
        <w:numPr>
          <w:ilvl w:val="0"/>
          <w:numId w:val="2"/>
        </w:numPr>
        <w:tabs>
          <w:tab w:val="left" w:pos="567"/>
        </w:tabs>
        <w:spacing w:before="240" w:after="240" w:line="360" w:lineRule="auto"/>
        <w:ind w:left="0" w:right="49" w:firstLine="0"/>
        <w:contextualSpacing/>
        <w:jc w:val="both"/>
        <w:rPr>
          <w:rFonts w:ascii="Palatino Linotype" w:eastAsia="MS Mincho" w:hAnsi="Palatino Linotype"/>
        </w:rPr>
      </w:pPr>
      <w:r w:rsidRPr="00854118">
        <w:rPr>
          <w:rFonts w:ascii="Palatino Linotype" w:eastAsia="MS Mincho"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FDE43B9" w14:textId="77777777" w:rsidR="00F5306F" w:rsidRPr="00854118" w:rsidRDefault="00F5306F" w:rsidP="00934EA7">
      <w:pPr>
        <w:tabs>
          <w:tab w:val="left" w:pos="567"/>
          <w:tab w:val="left" w:pos="709"/>
        </w:tabs>
        <w:spacing w:line="360" w:lineRule="auto"/>
        <w:ind w:left="720"/>
        <w:contextualSpacing/>
        <w:rPr>
          <w:rFonts w:ascii="Palatino Linotype" w:eastAsia="MS Mincho" w:hAnsi="Palatino Linotype"/>
        </w:rPr>
      </w:pPr>
    </w:p>
    <w:p w14:paraId="7CD8EAA4" w14:textId="77777777" w:rsidR="00F5306F" w:rsidRPr="00854118" w:rsidRDefault="00F5306F" w:rsidP="00934EA7">
      <w:pPr>
        <w:numPr>
          <w:ilvl w:val="0"/>
          <w:numId w:val="2"/>
        </w:numPr>
        <w:tabs>
          <w:tab w:val="left" w:pos="567"/>
        </w:tabs>
        <w:spacing w:before="240" w:after="240" w:line="360" w:lineRule="auto"/>
        <w:ind w:left="0" w:right="49" w:firstLine="0"/>
        <w:contextualSpacing/>
        <w:jc w:val="both"/>
        <w:rPr>
          <w:rFonts w:ascii="Palatino Linotype" w:eastAsia="MS Mincho" w:hAnsi="Palatino Linotype"/>
        </w:rPr>
      </w:pPr>
      <w:r w:rsidRPr="00854118">
        <w:rPr>
          <w:rFonts w:ascii="Palatino Linotype" w:eastAsia="MS Mincho"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854118">
        <w:rPr>
          <w:rFonts w:ascii="Palatino Linotype" w:eastAsia="MS Mincho"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8AE9F00" w14:textId="77777777" w:rsidR="00F5306F" w:rsidRPr="00854118" w:rsidRDefault="00F5306F" w:rsidP="00934EA7">
      <w:pPr>
        <w:tabs>
          <w:tab w:val="left" w:pos="567"/>
          <w:tab w:val="left" w:pos="709"/>
        </w:tabs>
        <w:spacing w:line="360" w:lineRule="auto"/>
        <w:ind w:left="720"/>
        <w:contextualSpacing/>
        <w:rPr>
          <w:rFonts w:ascii="Palatino Linotype" w:eastAsia="MS Mincho" w:hAnsi="Palatino Linotype"/>
        </w:rPr>
      </w:pPr>
    </w:p>
    <w:p w14:paraId="4E167B92" w14:textId="77777777" w:rsidR="00F5306F" w:rsidRPr="00854118" w:rsidRDefault="00F5306F" w:rsidP="00934EA7">
      <w:pPr>
        <w:numPr>
          <w:ilvl w:val="0"/>
          <w:numId w:val="2"/>
        </w:numPr>
        <w:tabs>
          <w:tab w:val="left" w:pos="567"/>
        </w:tabs>
        <w:spacing w:before="240" w:after="240" w:line="360" w:lineRule="auto"/>
        <w:ind w:left="0" w:right="49" w:firstLine="0"/>
        <w:contextualSpacing/>
        <w:jc w:val="both"/>
        <w:rPr>
          <w:rFonts w:ascii="Palatino Linotype" w:eastAsia="MS Mincho" w:hAnsi="Palatino Linotype"/>
        </w:rPr>
      </w:pPr>
      <w:r w:rsidRPr="00854118">
        <w:rPr>
          <w:rFonts w:ascii="Palatino Linotype" w:eastAsia="MS Mincho" w:hAnsi="Palatino Linotype"/>
        </w:rPr>
        <w:t>Al respecto, también son de considerar los criterios sostenidos por el Cuarto Tribunal Colegiado en Materia Administrativa del Primer Circuito, cuyos rubros y datos de identificación son los siguientes:</w:t>
      </w:r>
    </w:p>
    <w:p w14:paraId="4F8F6F33" w14:textId="77777777" w:rsidR="00F5306F" w:rsidRPr="00854118" w:rsidRDefault="00F5306F" w:rsidP="00934EA7">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854118">
        <w:rPr>
          <w:rFonts w:ascii="Palatino Linotype" w:eastAsia="MS Mincho" w:hAnsi="Palatino Linotype"/>
        </w:rPr>
        <w:t xml:space="preserve"> “PLAZO RAZONABLE PARA RESOLVER. DIMENSIÓN Y EFECTOS DE ESTE CONCEPTO CUANDO SE ADUCE EXCESIVA CARGA DE TRABAJO.” consultable en el Seminario Judicial de la Federación y su gaceta, con el registro digital 2002351.</w:t>
      </w:r>
    </w:p>
    <w:p w14:paraId="4CA9C53A" w14:textId="77777777" w:rsidR="00F5306F" w:rsidRPr="00854118" w:rsidRDefault="00F5306F" w:rsidP="00934EA7">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854118">
        <w:rPr>
          <w:rFonts w:ascii="Palatino Linotype" w:eastAsia="MS Mincho" w:hAnsi="Palatino Linotype"/>
        </w:rPr>
        <w:t xml:space="preserve"> </w:t>
      </w:r>
    </w:p>
    <w:p w14:paraId="280029C6" w14:textId="77777777" w:rsidR="00F5306F" w:rsidRPr="00854118" w:rsidRDefault="00F5306F" w:rsidP="00934EA7">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854118">
        <w:rPr>
          <w:rFonts w:ascii="Palatino Linotype" w:eastAsia="MS Mincho" w:hAnsi="Palatino Linotype"/>
        </w:rPr>
        <w:t>“PLAZO RAZONABLE PARA RESOLVER. CONCEPTO Y ELEMENTOS QUE LO INTEGRAN A LA LUZ DEL DERECHO INTERNACIONAL DE LOS DERECHOS HUMANOS.”, visible en el Seminario Judicial de la Federación y su gaceta, con el registro digital 2002350.</w:t>
      </w:r>
    </w:p>
    <w:p w14:paraId="294F5365" w14:textId="77777777" w:rsidR="00F5306F" w:rsidRPr="00854118" w:rsidRDefault="00F5306F" w:rsidP="00934EA7">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032CC4AB" w14:textId="679BAAA3" w:rsidR="00F5306F" w:rsidRPr="00854118" w:rsidRDefault="00F5306F" w:rsidP="00AE1952">
      <w:pPr>
        <w:numPr>
          <w:ilvl w:val="0"/>
          <w:numId w:val="2"/>
        </w:numPr>
        <w:tabs>
          <w:tab w:val="left" w:pos="567"/>
        </w:tabs>
        <w:spacing w:before="240" w:after="240" w:line="360" w:lineRule="auto"/>
        <w:ind w:left="0" w:right="49" w:firstLine="0"/>
        <w:contextualSpacing/>
        <w:jc w:val="both"/>
        <w:rPr>
          <w:rFonts w:ascii="Palatino Linotype" w:eastAsia="MS Mincho" w:hAnsi="Palatino Linotype"/>
        </w:rPr>
      </w:pPr>
      <w:r w:rsidRPr="00854118">
        <w:rPr>
          <w:rFonts w:ascii="Palatino Linotype" w:eastAsia="MS Mincho" w:hAnsi="Palatino Linotype"/>
        </w:rPr>
        <w:lastRenderedPageBreak/>
        <w:t>Por ello, este organismo garante comprometido con la tutela de los derechos humanos confiados, señala que este exceso del plazo legal para resolver el presente asunto, resulta de carácter excepcional.</w:t>
      </w:r>
    </w:p>
    <w:p w14:paraId="50451213" w14:textId="5B71830C" w:rsidR="00255E70" w:rsidRPr="00854118" w:rsidRDefault="00F5306F" w:rsidP="00934EA7">
      <w:pPr>
        <w:pStyle w:val="Prrafodelista"/>
        <w:numPr>
          <w:ilvl w:val="0"/>
          <w:numId w:val="2"/>
        </w:numPr>
        <w:tabs>
          <w:tab w:val="left" w:pos="567"/>
        </w:tabs>
        <w:spacing w:line="360" w:lineRule="auto"/>
        <w:ind w:left="0" w:firstLine="0"/>
        <w:contextualSpacing/>
        <w:jc w:val="both"/>
        <w:rPr>
          <w:rFonts w:ascii="Palatino Linotype" w:eastAsiaTheme="minorEastAsia" w:hAnsi="Palatino Linotype"/>
          <w:b/>
          <w:color w:val="000000" w:themeColor="text1"/>
          <w:lang w:val="es-ES_tradnl"/>
        </w:rPr>
      </w:pPr>
      <w:r w:rsidRPr="00854118">
        <w:rPr>
          <w:rFonts w:ascii="Palatino Linotype" w:eastAsiaTheme="minorEastAsia" w:hAnsi="Palatino Linotype"/>
          <w:color w:val="000000" w:themeColor="text1"/>
          <w:lang w:val="es-ES_tradnl"/>
        </w:rPr>
        <w:t xml:space="preserve"> Así las cosas, la</w:t>
      </w:r>
      <w:r w:rsidRPr="00854118">
        <w:rPr>
          <w:rFonts w:ascii="Palatino Linotype" w:eastAsiaTheme="minorEastAsia" w:hAnsi="Palatino Linotype"/>
          <w:b/>
          <w:color w:val="000000" w:themeColor="text1"/>
          <w:lang w:val="es-ES_tradnl"/>
        </w:rPr>
        <w:t xml:space="preserve"> Comisionada María del Rosario Mejía Ayala</w:t>
      </w:r>
      <w:r w:rsidRPr="00854118">
        <w:rPr>
          <w:rFonts w:ascii="Palatino Linotype" w:eastAsiaTheme="minorEastAsia" w:hAnsi="Palatino Linotype"/>
          <w:color w:val="000000" w:themeColor="text1"/>
          <w:lang w:val="es-ES_tradnl"/>
        </w:rPr>
        <w:t xml:space="preserve"> decretó el cierre de instrucción med</w:t>
      </w:r>
      <w:r w:rsidR="00B23E81" w:rsidRPr="00854118">
        <w:rPr>
          <w:rFonts w:ascii="Palatino Linotype" w:eastAsiaTheme="minorEastAsia" w:hAnsi="Palatino Linotype"/>
          <w:color w:val="000000" w:themeColor="text1"/>
          <w:lang w:val="es-ES_tradnl"/>
        </w:rPr>
        <w:t xml:space="preserve">iante acuerdo de fecha </w:t>
      </w:r>
      <w:r w:rsidR="00AE1952" w:rsidRPr="00854118">
        <w:rPr>
          <w:rFonts w:ascii="Palatino Linotype" w:eastAsiaTheme="minorEastAsia" w:hAnsi="Palatino Linotype"/>
          <w:color w:val="000000" w:themeColor="text1"/>
          <w:lang w:val="es-ES_tradnl"/>
        </w:rPr>
        <w:t>diecinueve (19</w:t>
      </w:r>
      <w:r w:rsidRPr="00854118">
        <w:rPr>
          <w:rFonts w:ascii="Palatino Linotype" w:eastAsiaTheme="minorEastAsia" w:hAnsi="Palatino Linotype"/>
          <w:color w:val="000000" w:themeColor="text1"/>
          <w:lang w:val="es-ES_tradnl"/>
        </w:rPr>
        <w:t xml:space="preserve">) de </w:t>
      </w:r>
      <w:r w:rsidR="003B6B90" w:rsidRPr="00854118">
        <w:rPr>
          <w:rFonts w:ascii="Palatino Linotype" w:eastAsiaTheme="minorEastAsia" w:hAnsi="Palatino Linotype"/>
          <w:color w:val="000000" w:themeColor="text1"/>
          <w:lang w:val="es-ES_tradnl"/>
        </w:rPr>
        <w:t>abril</w:t>
      </w:r>
      <w:r w:rsidR="00143CC5" w:rsidRPr="00854118">
        <w:rPr>
          <w:rFonts w:ascii="Palatino Linotype" w:eastAsiaTheme="minorEastAsia" w:hAnsi="Palatino Linotype"/>
          <w:color w:val="000000" w:themeColor="text1"/>
          <w:lang w:val="es-ES_tradnl"/>
        </w:rPr>
        <w:t xml:space="preserve"> de dos mil veintitrés</w:t>
      </w:r>
      <w:r w:rsidRPr="00854118">
        <w:rPr>
          <w:rFonts w:ascii="Palatino Linotype" w:eastAsiaTheme="minorEastAsia" w:hAnsi="Palatino Linotype"/>
          <w:color w:val="000000" w:themeColor="text1"/>
          <w:lang w:val="es-ES_tradnl"/>
        </w:rPr>
        <w:t xml:space="preserve">. </w:t>
      </w:r>
      <w:bookmarkStart w:id="7" w:name="_Toc105089658"/>
    </w:p>
    <w:p w14:paraId="38AB413A" w14:textId="77777777" w:rsidR="00255E70" w:rsidRPr="00854118" w:rsidRDefault="00255E70" w:rsidP="00934EA7">
      <w:pPr>
        <w:pStyle w:val="Prrafodelista"/>
        <w:spacing w:line="360" w:lineRule="auto"/>
        <w:rPr>
          <w:rFonts w:ascii="Palatino Linotype" w:hAnsi="Palatino Linotype"/>
          <w:b/>
          <w:color w:val="000000" w:themeColor="text1"/>
          <w:lang w:val="es-MX" w:eastAsia="en-US"/>
        </w:rPr>
      </w:pPr>
    </w:p>
    <w:p w14:paraId="494F97AD" w14:textId="04D3492F" w:rsidR="00EA0165" w:rsidRPr="00854118" w:rsidRDefault="00EA0165" w:rsidP="00934EA7">
      <w:pPr>
        <w:pStyle w:val="Prrafodelista"/>
        <w:tabs>
          <w:tab w:val="left" w:pos="567"/>
          <w:tab w:val="left" w:pos="709"/>
        </w:tabs>
        <w:spacing w:line="360" w:lineRule="auto"/>
        <w:ind w:left="0"/>
        <w:contextualSpacing/>
        <w:jc w:val="center"/>
        <w:rPr>
          <w:rFonts w:ascii="Palatino Linotype" w:eastAsiaTheme="minorEastAsia" w:hAnsi="Palatino Linotype"/>
          <w:b/>
          <w:color w:val="000000" w:themeColor="text1"/>
          <w:lang w:val="es-ES_tradnl"/>
        </w:rPr>
      </w:pPr>
      <w:r w:rsidRPr="00854118">
        <w:rPr>
          <w:rFonts w:ascii="Palatino Linotype" w:hAnsi="Palatino Linotype"/>
          <w:b/>
          <w:color w:val="000000" w:themeColor="text1"/>
          <w:lang w:val="es-MX" w:eastAsia="en-US"/>
        </w:rPr>
        <w:t>CONSIDERANDO</w:t>
      </w:r>
      <w:bookmarkEnd w:id="4"/>
      <w:bookmarkEnd w:id="5"/>
      <w:bookmarkEnd w:id="6"/>
      <w:bookmarkEnd w:id="7"/>
    </w:p>
    <w:p w14:paraId="0D7AA06B" w14:textId="77777777" w:rsidR="00EA0165" w:rsidRPr="00854118" w:rsidRDefault="00EA0165" w:rsidP="00934EA7">
      <w:pPr>
        <w:tabs>
          <w:tab w:val="left" w:pos="567"/>
          <w:tab w:val="left" w:pos="709"/>
        </w:tabs>
        <w:spacing w:line="360" w:lineRule="auto"/>
        <w:jc w:val="both"/>
        <w:rPr>
          <w:rFonts w:ascii="Palatino Linotype" w:eastAsiaTheme="minorEastAsia" w:hAnsi="Palatino Linotype"/>
          <w:color w:val="000000" w:themeColor="text1"/>
          <w:lang w:val="es-MX" w:eastAsia="en-US"/>
        </w:rPr>
      </w:pPr>
    </w:p>
    <w:p w14:paraId="3468D0CF" w14:textId="1235D6DA" w:rsidR="00EA0165" w:rsidRPr="00854118" w:rsidRDefault="00EA0165" w:rsidP="00934EA7">
      <w:pPr>
        <w:pStyle w:val="Ttulo1"/>
        <w:tabs>
          <w:tab w:val="left" w:pos="567"/>
          <w:tab w:val="left" w:pos="709"/>
        </w:tabs>
        <w:spacing w:line="360" w:lineRule="auto"/>
        <w:jc w:val="both"/>
        <w:rPr>
          <w:rFonts w:ascii="Palatino Linotype" w:hAnsi="Palatino Linotype" w:cs="Times New Roman"/>
          <w:b/>
          <w:color w:val="000000" w:themeColor="text1"/>
          <w:sz w:val="24"/>
          <w:szCs w:val="24"/>
          <w:lang w:val="es-MX" w:eastAsia="en-US"/>
        </w:rPr>
      </w:pPr>
      <w:bookmarkStart w:id="8" w:name="_Toc461555890"/>
      <w:bookmarkStart w:id="9" w:name="_Toc466371859"/>
      <w:bookmarkStart w:id="10" w:name="_Toc68804759"/>
      <w:bookmarkStart w:id="11" w:name="_Toc105089659"/>
      <w:r w:rsidRPr="00854118">
        <w:rPr>
          <w:rFonts w:ascii="Palatino Linotype" w:hAnsi="Palatino Linotype" w:cs="Times New Roman"/>
          <w:b/>
          <w:color w:val="000000" w:themeColor="text1"/>
          <w:sz w:val="24"/>
          <w:szCs w:val="24"/>
          <w:lang w:val="es-MX" w:eastAsia="en-US"/>
        </w:rPr>
        <w:t>PRIMERO. De la competencia</w:t>
      </w:r>
      <w:bookmarkEnd w:id="8"/>
      <w:bookmarkEnd w:id="9"/>
      <w:bookmarkEnd w:id="10"/>
      <w:r w:rsidR="00537427" w:rsidRPr="00854118">
        <w:rPr>
          <w:rFonts w:ascii="Palatino Linotype" w:hAnsi="Palatino Linotype" w:cs="Times New Roman"/>
          <w:b/>
          <w:color w:val="000000" w:themeColor="text1"/>
          <w:sz w:val="24"/>
          <w:szCs w:val="24"/>
          <w:lang w:val="es-MX" w:eastAsia="en-US"/>
        </w:rPr>
        <w:t>.</w:t>
      </w:r>
      <w:bookmarkEnd w:id="11"/>
    </w:p>
    <w:p w14:paraId="1F0B0504" w14:textId="77777777" w:rsidR="001A57A8" w:rsidRPr="00854118" w:rsidRDefault="001A57A8" w:rsidP="001A57A8">
      <w:pPr>
        <w:rPr>
          <w:rFonts w:ascii="Palatino Linotype" w:hAnsi="Palatino Linotype"/>
          <w:color w:val="000000" w:themeColor="text1"/>
          <w:lang w:eastAsia="en-US"/>
        </w:rPr>
      </w:pPr>
    </w:p>
    <w:p w14:paraId="04CC2401" w14:textId="77777777" w:rsidR="001A57A8" w:rsidRPr="00854118" w:rsidRDefault="001A57A8" w:rsidP="001A57A8">
      <w:pPr>
        <w:pStyle w:val="Prrafodelista"/>
        <w:numPr>
          <w:ilvl w:val="0"/>
          <w:numId w:val="21"/>
        </w:numPr>
        <w:tabs>
          <w:tab w:val="left" w:pos="426"/>
        </w:tabs>
        <w:spacing w:line="360" w:lineRule="auto"/>
        <w:contextualSpacing/>
        <w:jc w:val="both"/>
        <w:rPr>
          <w:rFonts w:ascii="Palatino Linotype" w:eastAsia="Calibri" w:hAnsi="Palatino Linotype"/>
          <w:b/>
          <w:color w:val="000000" w:themeColor="text1"/>
        </w:rPr>
      </w:pPr>
      <w:r w:rsidRPr="00854118">
        <w:rPr>
          <w:rFonts w:ascii="Palatino Linotype" w:eastAsia="Calibri"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854118">
        <w:rPr>
          <w:rFonts w:ascii="Palatino Linotype" w:eastAsia="Calibri" w:hAnsi="Palatino Linotype"/>
          <w:b/>
          <w:color w:val="000000" w:themeColor="text1"/>
        </w:rPr>
        <w:t>Constitución Política de los Estados Unidos Mexicanos</w:t>
      </w:r>
      <w:r w:rsidRPr="00854118">
        <w:rPr>
          <w:rFonts w:ascii="Palatino Linotype" w:eastAsia="Calibri" w:hAnsi="Palatino Linotype"/>
          <w:color w:val="000000" w:themeColor="text1"/>
        </w:rPr>
        <w:t xml:space="preserve">; 5, párrafos trigésimo, trigésimo primero y trigésimo segundo, fracciones IV y V, de la </w:t>
      </w:r>
      <w:r w:rsidRPr="00854118">
        <w:rPr>
          <w:rFonts w:ascii="Palatino Linotype" w:eastAsia="Calibri" w:hAnsi="Palatino Linotype"/>
          <w:b/>
          <w:color w:val="000000" w:themeColor="text1"/>
        </w:rPr>
        <w:t>Constitución Política del Estado Libre y Soberano de México</w:t>
      </w:r>
      <w:r w:rsidRPr="00854118">
        <w:rPr>
          <w:rFonts w:ascii="Palatino Linotype" w:eastAsia="Calibri" w:hAnsi="Palatino Linotype"/>
          <w:color w:val="000000" w:themeColor="text1"/>
        </w:rPr>
        <w:t xml:space="preserve">; artículos 1, 2 fracción II, 13, 29, 36 fracciones I y II, 176, 178, 179, 181 párrafo tercero y 185 </w:t>
      </w:r>
      <w:r w:rsidRPr="00854118">
        <w:rPr>
          <w:rFonts w:ascii="Palatino Linotype" w:eastAsia="Calibri" w:hAnsi="Palatino Linotype" w:cs="Arial"/>
          <w:color w:val="000000" w:themeColor="text1"/>
        </w:rPr>
        <w:t xml:space="preserve">de la </w:t>
      </w:r>
      <w:r w:rsidRPr="00854118">
        <w:rPr>
          <w:rFonts w:ascii="Palatino Linotype" w:eastAsia="Calibri" w:hAnsi="Palatino Linotype" w:cs="Arial"/>
          <w:b/>
          <w:color w:val="000000" w:themeColor="text1"/>
        </w:rPr>
        <w:t>Ley de Transparencia y Acceso a la Información Pública del Estado de México y Municipios</w:t>
      </w:r>
      <w:r w:rsidRPr="00854118">
        <w:rPr>
          <w:rFonts w:ascii="Palatino Linotype" w:eastAsia="Calibri" w:hAnsi="Palatino Linotype" w:cs="Arial"/>
          <w:color w:val="000000" w:themeColor="text1"/>
        </w:rPr>
        <w:t xml:space="preserve">; y 6, 9 fracciones I y XXIII, y 11 del </w:t>
      </w:r>
      <w:r w:rsidRPr="00854118">
        <w:rPr>
          <w:rFonts w:ascii="Palatino Linotype" w:eastAsia="Calibri" w:hAnsi="Palatino Linotype" w:cs="Arial"/>
          <w:b/>
          <w:color w:val="000000" w:themeColor="text1"/>
        </w:rPr>
        <w:t xml:space="preserve">Reglamento Interior del Instituto </w:t>
      </w:r>
      <w:r w:rsidRPr="00854118">
        <w:rPr>
          <w:rFonts w:ascii="Palatino Linotype" w:eastAsia="Calibri" w:hAnsi="Palatino Linotype" w:cs="Arial"/>
          <w:b/>
          <w:color w:val="000000" w:themeColor="text1"/>
        </w:rPr>
        <w:lastRenderedPageBreak/>
        <w:t>de Transparencia, Acceso a la Información Pública y Protección de Datos Personales del Estado de México y Municipios</w:t>
      </w:r>
      <w:r w:rsidRPr="00854118">
        <w:rPr>
          <w:rFonts w:ascii="Palatino Linotype" w:eastAsia="Calibri" w:hAnsi="Palatino Linotype"/>
          <w:b/>
          <w:color w:val="000000" w:themeColor="text1"/>
        </w:rPr>
        <w:t>.</w:t>
      </w:r>
    </w:p>
    <w:p w14:paraId="77CD66D4" w14:textId="77777777" w:rsidR="00193AEB" w:rsidRPr="00854118" w:rsidRDefault="00193AEB" w:rsidP="00934EA7">
      <w:pPr>
        <w:pStyle w:val="Prrafodelista"/>
        <w:tabs>
          <w:tab w:val="left" w:pos="0"/>
          <w:tab w:val="left" w:pos="567"/>
          <w:tab w:val="left" w:pos="709"/>
        </w:tabs>
        <w:spacing w:after="160" w:line="360" w:lineRule="auto"/>
        <w:ind w:left="0"/>
        <w:contextualSpacing/>
        <w:jc w:val="both"/>
        <w:rPr>
          <w:rFonts w:ascii="Palatino Linotype" w:eastAsia="MS Mincho" w:hAnsi="Palatino Linotype"/>
          <w:lang w:val="es-ES_tradnl"/>
        </w:rPr>
      </w:pPr>
    </w:p>
    <w:p w14:paraId="343B0FCF" w14:textId="0DDD0903" w:rsidR="00EA0165" w:rsidRPr="00854118" w:rsidRDefault="00EA0165" w:rsidP="00934EA7">
      <w:pPr>
        <w:pStyle w:val="Ttulo1"/>
        <w:tabs>
          <w:tab w:val="left" w:pos="567"/>
          <w:tab w:val="left" w:pos="709"/>
        </w:tabs>
        <w:spacing w:line="360" w:lineRule="auto"/>
        <w:jc w:val="both"/>
        <w:rPr>
          <w:rFonts w:ascii="Palatino Linotype" w:hAnsi="Palatino Linotype" w:cs="Times New Roman"/>
          <w:b/>
          <w:color w:val="000000" w:themeColor="text1"/>
          <w:sz w:val="24"/>
          <w:szCs w:val="24"/>
          <w:lang w:val="es-MX" w:eastAsia="en-US"/>
        </w:rPr>
      </w:pPr>
      <w:bookmarkStart w:id="12" w:name="_Toc461555891"/>
      <w:bookmarkStart w:id="13" w:name="_Toc466371860"/>
      <w:bookmarkStart w:id="14" w:name="_Toc68804760"/>
      <w:bookmarkStart w:id="15" w:name="_Toc105089660"/>
      <w:r w:rsidRPr="00854118">
        <w:rPr>
          <w:rFonts w:ascii="Palatino Linotype" w:hAnsi="Palatino Linotype" w:cs="Times New Roman"/>
          <w:b/>
          <w:color w:val="000000" w:themeColor="text1"/>
          <w:sz w:val="24"/>
          <w:szCs w:val="24"/>
          <w:lang w:val="es-MX" w:eastAsia="en-US"/>
        </w:rPr>
        <w:t>SEGUNDO. De la oportunidad y procedencia.</w:t>
      </w:r>
      <w:bookmarkEnd w:id="12"/>
      <w:bookmarkEnd w:id="13"/>
      <w:bookmarkEnd w:id="14"/>
      <w:bookmarkEnd w:id="15"/>
    </w:p>
    <w:p w14:paraId="58DA4526" w14:textId="77777777" w:rsidR="00EA0165" w:rsidRPr="00854118" w:rsidRDefault="00EA0165" w:rsidP="00934EA7">
      <w:pPr>
        <w:pStyle w:val="Ttulo1"/>
        <w:tabs>
          <w:tab w:val="left" w:pos="567"/>
          <w:tab w:val="left" w:pos="709"/>
        </w:tabs>
        <w:spacing w:line="360" w:lineRule="auto"/>
        <w:jc w:val="both"/>
        <w:rPr>
          <w:rFonts w:ascii="Palatino Linotype" w:hAnsi="Palatino Linotype" w:cs="Times New Roman"/>
          <w:b/>
          <w:color w:val="000000" w:themeColor="text1"/>
          <w:sz w:val="24"/>
          <w:szCs w:val="24"/>
          <w:lang w:val="es-MX" w:eastAsia="en-US"/>
        </w:rPr>
      </w:pPr>
      <w:bookmarkStart w:id="16" w:name="_Toc67587985"/>
      <w:bookmarkStart w:id="17" w:name="_Toc68804761"/>
      <w:bookmarkStart w:id="18" w:name="_Toc105089661"/>
      <w:r w:rsidRPr="00854118">
        <w:rPr>
          <w:rFonts w:ascii="Palatino Linotype" w:hAnsi="Palatino Linotype" w:cs="Times New Roman"/>
          <w:b/>
          <w:color w:val="000000" w:themeColor="text1"/>
          <w:sz w:val="24"/>
          <w:szCs w:val="24"/>
          <w:lang w:val="es-MX" w:eastAsia="en-US"/>
        </w:rPr>
        <w:t>I. De la interposición del recurso.</w:t>
      </w:r>
      <w:bookmarkEnd w:id="16"/>
      <w:bookmarkEnd w:id="17"/>
      <w:bookmarkEnd w:id="18"/>
      <w:r w:rsidRPr="00854118">
        <w:rPr>
          <w:rFonts w:ascii="Palatino Linotype" w:hAnsi="Palatino Linotype" w:cs="Times New Roman"/>
          <w:b/>
          <w:color w:val="000000" w:themeColor="text1"/>
          <w:sz w:val="24"/>
          <w:szCs w:val="24"/>
          <w:lang w:val="es-MX" w:eastAsia="en-US"/>
        </w:rPr>
        <w:t xml:space="preserve"> </w:t>
      </w:r>
    </w:p>
    <w:p w14:paraId="489BB18C" w14:textId="77777777" w:rsidR="00EA0165" w:rsidRPr="00854118" w:rsidRDefault="00EA0165" w:rsidP="00934EA7">
      <w:pPr>
        <w:keepNext/>
        <w:keepLines/>
        <w:tabs>
          <w:tab w:val="left" w:pos="0"/>
          <w:tab w:val="left" w:pos="567"/>
          <w:tab w:val="left" w:pos="709"/>
        </w:tabs>
        <w:spacing w:line="360" w:lineRule="auto"/>
        <w:contextualSpacing/>
        <w:jc w:val="both"/>
        <w:outlineLvl w:val="0"/>
        <w:rPr>
          <w:rFonts w:ascii="Palatino Linotype" w:eastAsia="MS Gothic" w:hAnsi="Palatino Linotype"/>
          <w:b/>
          <w:lang w:val="es-MX" w:eastAsia="en-US"/>
        </w:rPr>
      </w:pPr>
    </w:p>
    <w:p w14:paraId="306BBFFB" w14:textId="69FE7450" w:rsidR="00143CC5" w:rsidRPr="00854118" w:rsidRDefault="00143CC5" w:rsidP="00934EA7">
      <w:pPr>
        <w:pStyle w:val="Prrafodelista"/>
        <w:numPr>
          <w:ilvl w:val="0"/>
          <w:numId w:val="2"/>
        </w:numPr>
        <w:tabs>
          <w:tab w:val="left" w:pos="567"/>
        </w:tabs>
        <w:spacing w:after="160" w:line="360" w:lineRule="auto"/>
        <w:ind w:left="0" w:right="49" w:firstLine="0"/>
        <w:contextualSpacing/>
        <w:jc w:val="both"/>
        <w:rPr>
          <w:rFonts w:ascii="Palatino Linotype" w:hAnsi="Palatino Linotype"/>
          <w:b/>
          <w:color w:val="000000" w:themeColor="text1"/>
          <w:lang w:val="es-MX" w:eastAsia="en-US"/>
        </w:rPr>
      </w:pPr>
      <w:bookmarkStart w:id="19" w:name="_Toc67587987"/>
      <w:bookmarkStart w:id="20" w:name="_Toc68804763"/>
      <w:bookmarkStart w:id="21" w:name="_Toc105089663"/>
      <w:r w:rsidRPr="00854118">
        <w:rPr>
          <w:rFonts w:ascii="Palatino Linotype" w:eastAsia="Calibri" w:hAnsi="Palatino Linotype"/>
          <w:lang w:val="es-ES_tradnl"/>
        </w:rPr>
        <w:t xml:space="preserve">El medio de impugnación fue presentado a través del </w:t>
      </w:r>
      <w:r w:rsidRPr="00854118">
        <w:rPr>
          <w:rFonts w:ascii="Palatino Linotype" w:eastAsia="Calibri" w:hAnsi="Palatino Linotype"/>
          <w:b/>
          <w:lang w:val="es-ES_tradnl"/>
        </w:rPr>
        <w:t>SAIMEX,</w:t>
      </w:r>
      <w:r w:rsidRPr="00854118">
        <w:rPr>
          <w:rFonts w:ascii="Palatino Linotype" w:eastAsia="Calibri" w:hAnsi="Palatino Linotype"/>
          <w:lang w:val="es-ES_tradnl"/>
        </w:rPr>
        <w:t xml:space="preserve"> en el formato previamente aprobado para tal efecto y dentro del plazo legal de quince días hábiles otorgados; para el caso en particular es de señalar que si el </w:t>
      </w:r>
      <w:r w:rsidRPr="00854118">
        <w:rPr>
          <w:rFonts w:ascii="Palatino Linotype" w:eastAsia="Calibri" w:hAnsi="Palatino Linotype"/>
          <w:b/>
          <w:lang w:val="es-ES_tradnl"/>
        </w:rPr>
        <w:t>SUJETO OBLIGADO</w:t>
      </w:r>
      <w:r w:rsidR="00981C34" w:rsidRPr="00854118">
        <w:rPr>
          <w:rFonts w:ascii="Palatino Linotype" w:eastAsia="Calibri" w:hAnsi="Palatino Linotype"/>
          <w:lang w:val="es-ES_tradnl"/>
        </w:rPr>
        <w:t xml:space="preserve"> entre</w:t>
      </w:r>
      <w:r w:rsidR="003B6B90" w:rsidRPr="00854118">
        <w:rPr>
          <w:rFonts w:ascii="Palatino Linotype" w:eastAsia="Calibri" w:hAnsi="Palatino Linotype"/>
          <w:lang w:val="es-ES_tradnl"/>
        </w:rPr>
        <w:t xml:space="preserve">gó respuesta el día siete (07) de junio </w:t>
      </w:r>
      <w:r w:rsidRPr="00854118">
        <w:rPr>
          <w:rFonts w:ascii="Palatino Linotype" w:eastAsia="Calibri" w:hAnsi="Palatino Linotype"/>
          <w:lang w:val="es-ES_tradnl"/>
        </w:rPr>
        <w:t>de dos mil veintidós</w:t>
      </w:r>
      <w:r w:rsidRPr="00854118">
        <w:rPr>
          <w:rFonts w:ascii="Palatino Linotype" w:eastAsia="Calibri" w:hAnsi="Palatino Linotype"/>
          <w:lang w:val="es-MX" w:eastAsia="en-US"/>
        </w:rPr>
        <w:t>, el plazo para interponer el recurso de r</w:t>
      </w:r>
      <w:r w:rsidR="00981C34" w:rsidRPr="00854118">
        <w:rPr>
          <w:rFonts w:ascii="Palatino Linotype" w:eastAsia="Calibri" w:hAnsi="Palatino Linotype"/>
          <w:lang w:val="es-MX" w:eastAsia="en-US"/>
        </w:rPr>
        <w:t>ev</w:t>
      </w:r>
      <w:r w:rsidR="003B6B90" w:rsidRPr="00854118">
        <w:rPr>
          <w:rFonts w:ascii="Palatino Linotype" w:eastAsia="Calibri" w:hAnsi="Palatino Linotype"/>
          <w:lang w:val="es-MX" w:eastAsia="en-US"/>
        </w:rPr>
        <w:t>isión trascurrió del ocho (08) al veintiocho (29) de junio</w:t>
      </w:r>
      <w:r w:rsidRPr="00854118">
        <w:rPr>
          <w:rFonts w:ascii="Palatino Linotype" w:eastAsia="Calibri" w:hAnsi="Palatino Linotype"/>
          <w:lang w:val="es-MX" w:eastAsia="en-US"/>
        </w:rPr>
        <w:t xml:space="preserve"> de dos mil veintidós, por lo que si el particular interpuso </w:t>
      </w:r>
      <w:r w:rsidR="00981C34" w:rsidRPr="00854118">
        <w:rPr>
          <w:rFonts w:ascii="Palatino Linotype" w:eastAsia="Calibri" w:hAnsi="Palatino Linotype"/>
          <w:lang w:val="es-MX" w:eastAsia="en-US"/>
        </w:rPr>
        <w:t>r</w:t>
      </w:r>
      <w:r w:rsidR="00A72F47" w:rsidRPr="00854118">
        <w:rPr>
          <w:rFonts w:ascii="Palatino Linotype" w:eastAsia="Calibri" w:hAnsi="Palatino Linotype"/>
          <w:lang w:val="es-MX" w:eastAsia="en-US"/>
        </w:rPr>
        <w:t>ecurs</w:t>
      </w:r>
      <w:r w:rsidR="003B6B90" w:rsidRPr="00854118">
        <w:rPr>
          <w:rFonts w:ascii="Palatino Linotype" w:eastAsia="Calibri" w:hAnsi="Palatino Linotype"/>
          <w:lang w:val="es-MX" w:eastAsia="en-US"/>
        </w:rPr>
        <w:t xml:space="preserve">o de revisión el ocho (08) de junio </w:t>
      </w:r>
      <w:r w:rsidR="00A72F47" w:rsidRPr="00854118">
        <w:rPr>
          <w:rFonts w:ascii="Palatino Linotype" w:eastAsia="Calibri" w:hAnsi="Palatino Linotype"/>
          <w:lang w:val="es-MX" w:eastAsia="en-US"/>
        </w:rPr>
        <w:t xml:space="preserve">de dos mil veintidós, </w:t>
      </w:r>
      <w:r w:rsidRPr="00854118">
        <w:rPr>
          <w:rFonts w:ascii="Palatino Linotype" w:hAnsi="Palatino Linotype"/>
          <w:lang w:val="es-ES_tradnl"/>
        </w:rPr>
        <w:t xml:space="preserve">se encuentra dentro del periodo establecido por la Ley. </w:t>
      </w:r>
    </w:p>
    <w:p w14:paraId="2E1A36F3" w14:textId="77777777" w:rsidR="00C84B8C" w:rsidRPr="00854118" w:rsidRDefault="00C84B8C" w:rsidP="00934EA7">
      <w:pPr>
        <w:pStyle w:val="Ttulo1"/>
        <w:spacing w:line="360" w:lineRule="auto"/>
        <w:jc w:val="both"/>
        <w:rPr>
          <w:rFonts w:ascii="Palatino Linotype" w:eastAsia="Calibri" w:hAnsi="Palatino Linotype" w:cs="Arial"/>
          <w:sz w:val="24"/>
          <w:szCs w:val="24"/>
        </w:rPr>
      </w:pPr>
      <w:bookmarkStart w:id="22" w:name="_Toc85137160"/>
      <w:bookmarkStart w:id="23" w:name="_Toc105089662"/>
      <w:r w:rsidRPr="00854118">
        <w:rPr>
          <w:rFonts w:ascii="Palatino Linotype" w:hAnsi="Palatino Linotype"/>
          <w:b/>
          <w:color w:val="auto"/>
          <w:sz w:val="24"/>
          <w:szCs w:val="24"/>
        </w:rPr>
        <w:t>II</w:t>
      </w:r>
      <w:bookmarkStart w:id="24" w:name="_Toc82023088"/>
      <w:bookmarkStart w:id="25" w:name="_Toc82784385"/>
      <w:bookmarkStart w:id="26" w:name="_Toc84940707"/>
      <w:bookmarkEnd w:id="22"/>
      <w:r w:rsidRPr="00854118">
        <w:rPr>
          <w:rFonts w:ascii="Palatino Linotype" w:hAnsi="Palatino Linotype"/>
          <w:b/>
          <w:color w:val="auto"/>
          <w:sz w:val="24"/>
          <w:szCs w:val="24"/>
        </w:rPr>
        <w:t>. Del nombre como requisito innecesario para la tramitación del recurso.</w:t>
      </w:r>
      <w:bookmarkEnd w:id="23"/>
      <w:bookmarkEnd w:id="24"/>
      <w:bookmarkEnd w:id="25"/>
      <w:bookmarkEnd w:id="26"/>
      <w:r w:rsidRPr="00854118">
        <w:rPr>
          <w:rFonts w:ascii="Palatino Linotype" w:hAnsi="Palatino Linotype"/>
          <w:b/>
          <w:color w:val="auto"/>
          <w:sz w:val="24"/>
          <w:szCs w:val="24"/>
        </w:rPr>
        <w:t xml:space="preserve"> </w:t>
      </w:r>
    </w:p>
    <w:p w14:paraId="3EBAC711" w14:textId="77777777" w:rsidR="00C84B8C" w:rsidRPr="00854118" w:rsidRDefault="00C84B8C" w:rsidP="00934EA7">
      <w:pPr>
        <w:tabs>
          <w:tab w:val="left" w:pos="426"/>
        </w:tabs>
        <w:spacing w:line="360" w:lineRule="auto"/>
        <w:ind w:right="49"/>
        <w:contextualSpacing/>
        <w:jc w:val="both"/>
        <w:rPr>
          <w:rFonts w:ascii="Palatino Linotype" w:hAnsi="Palatino Linotype" w:cs="Arial"/>
          <w:b/>
        </w:rPr>
      </w:pPr>
    </w:p>
    <w:p w14:paraId="1E73B942" w14:textId="2C756D20" w:rsidR="00C84B8C" w:rsidRPr="00854118" w:rsidRDefault="00C84B8C" w:rsidP="00934EA7">
      <w:pPr>
        <w:pStyle w:val="Prrafodelista"/>
        <w:numPr>
          <w:ilvl w:val="0"/>
          <w:numId w:val="2"/>
        </w:numPr>
        <w:tabs>
          <w:tab w:val="left" w:pos="567"/>
        </w:tabs>
        <w:spacing w:after="160" w:line="360" w:lineRule="auto"/>
        <w:ind w:left="0" w:right="49" w:firstLine="0"/>
        <w:contextualSpacing/>
        <w:jc w:val="both"/>
        <w:rPr>
          <w:rFonts w:ascii="Palatino Linotype" w:hAnsi="Palatino Linotype" w:cs="Arial"/>
          <w:b/>
          <w:lang w:val="es-ES_tradnl"/>
        </w:rPr>
      </w:pPr>
      <w:r w:rsidRPr="00854118">
        <w:rPr>
          <w:rFonts w:ascii="Palatino Linotype" w:hAnsi="Palatino Linotype" w:cs="Arial"/>
          <w:bCs/>
          <w:lang w:val="es-ES_tradnl"/>
        </w:rPr>
        <w:t xml:space="preserve">Por </w:t>
      </w:r>
      <w:r w:rsidRPr="00854118">
        <w:rPr>
          <w:rFonts w:ascii="Palatino Linotype" w:hAnsi="Palatino Linotype" w:cs="Arial"/>
          <w:bCs/>
        </w:rPr>
        <w:t xml:space="preserve">otro lado, de la revisión a los expedientes electrónicos contenidos en el sistema </w:t>
      </w:r>
      <w:r w:rsidRPr="00854118">
        <w:rPr>
          <w:rFonts w:ascii="Palatino Linotype" w:hAnsi="Palatino Linotype" w:cs="Arial"/>
          <w:b/>
          <w:bCs/>
        </w:rPr>
        <w:t>SAIMEX,</w:t>
      </w:r>
      <w:r w:rsidRPr="00854118">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854118">
        <w:rPr>
          <w:rFonts w:ascii="Palatino Linotype" w:hAnsi="Palatino Linotype" w:cs="Arial"/>
          <w:b/>
          <w:bCs/>
        </w:rPr>
        <w:t xml:space="preserve">no señaló su </w:t>
      </w:r>
      <w:r w:rsidRPr="00854118">
        <w:rPr>
          <w:rFonts w:ascii="Palatino Linotype" w:hAnsi="Palatino Linotype" w:cs="Arial"/>
          <w:b/>
          <w:bCs/>
        </w:rPr>
        <w:lastRenderedPageBreak/>
        <w:t>nombre completo, ni se tiene certeza sobre su identidad</w:t>
      </w:r>
      <w:r w:rsidRPr="00854118">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5896E9E6" w14:textId="77777777" w:rsidR="00C84B8C" w:rsidRPr="00854118" w:rsidRDefault="00C84B8C" w:rsidP="00934EA7">
      <w:pPr>
        <w:tabs>
          <w:tab w:val="left" w:pos="426"/>
        </w:tabs>
        <w:spacing w:line="360" w:lineRule="auto"/>
        <w:ind w:right="49"/>
        <w:contextualSpacing/>
        <w:jc w:val="both"/>
        <w:rPr>
          <w:rFonts w:ascii="Palatino Linotype" w:hAnsi="Palatino Linotype" w:cs="Arial"/>
          <w:b/>
        </w:rPr>
      </w:pPr>
    </w:p>
    <w:p w14:paraId="3097FCFD" w14:textId="77777777" w:rsidR="00C84B8C" w:rsidRPr="00854118" w:rsidRDefault="00C84B8C" w:rsidP="00934EA7">
      <w:pPr>
        <w:pStyle w:val="Prrafodelista"/>
        <w:numPr>
          <w:ilvl w:val="0"/>
          <w:numId w:val="2"/>
        </w:numPr>
        <w:tabs>
          <w:tab w:val="left" w:pos="567"/>
        </w:tabs>
        <w:spacing w:after="160" w:line="360" w:lineRule="auto"/>
        <w:ind w:left="0" w:right="49" w:firstLine="0"/>
        <w:contextualSpacing/>
        <w:jc w:val="both"/>
        <w:rPr>
          <w:rFonts w:ascii="Palatino Linotype" w:hAnsi="Palatino Linotype" w:cs="Arial"/>
          <w:b/>
        </w:rPr>
      </w:pPr>
      <w:r w:rsidRPr="00854118">
        <w:rPr>
          <w:rFonts w:ascii="Palatino Linotype" w:hAnsi="Palatino Linotype" w:cs="Arial"/>
          <w:bCs/>
        </w:rPr>
        <w:t xml:space="preserve">Esto es así, ya que de conformidad con los artículos 6, apartado A, fracciones III y IV de la </w:t>
      </w:r>
      <w:r w:rsidRPr="00854118">
        <w:rPr>
          <w:rFonts w:ascii="Palatino Linotype" w:hAnsi="Palatino Linotype" w:cs="Arial"/>
          <w:b/>
          <w:bCs/>
        </w:rPr>
        <w:t>Constitución Política de los Estados Unidos Mexicanos</w:t>
      </w:r>
      <w:r w:rsidRPr="00854118">
        <w:rPr>
          <w:rFonts w:ascii="Palatino Linotype" w:hAnsi="Palatino Linotype" w:cs="Arial"/>
          <w:bCs/>
        </w:rPr>
        <w:t xml:space="preserve">; 5, párrafos trigésimo, trigésimo primero y trigésimo segundo, fracciones III, IV y V, de la </w:t>
      </w:r>
      <w:r w:rsidRPr="00854118">
        <w:rPr>
          <w:rFonts w:ascii="Palatino Linotype" w:hAnsi="Palatino Linotype" w:cs="Arial"/>
          <w:b/>
          <w:bCs/>
        </w:rPr>
        <w:t>Constitución Política del Estado Libre y Soberano de México</w:t>
      </w:r>
      <w:r w:rsidRPr="00854118">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1D146FB" w14:textId="77777777" w:rsidR="00C84B8C" w:rsidRPr="00854118" w:rsidRDefault="00C84B8C" w:rsidP="00934EA7">
      <w:pPr>
        <w:tabs>
          <w:tab w:val="left" w:pos="426"/>
        </w:tabs>
        <w:spacing w:line="360" w:lineRule="auto"/>
        <w:ind w:right="49"/>
        <w:contextualSpacing/>
        <w:jc w:val="both"/>
        <w:rPr>
          <w:rFonts w:ascii="Palatino Linotype" w:hAnsi="Palatino Linotype" w:cs="Arial"/>
          <w:b/>
        </w:rPr>
      </w:pPr>
    </w:p>
    <w:p w14:paraId="649CF98D" w14:textId="77777777" w:rsidR="00C84B8C" w:rsidRPr="00854118" w:rsidRDefault="00C84B8C" w:rsidP="00934EA7">
      <w:pPr>
        <w:numPr>
          <w:ilvl w:val="0"/>
          <w:numId w:val="2"/>
        </w:numPr>
        <w:tabs>
          <w:tab w:val="left" w:pos="567"/>
        </w:tabs>
        <w:spacing w:after="160" w:line="360" w:lineRule="auto"/>
        <w:ind w:left="0" w:right="49" w:firstLine="0"/>
        <w:contextualSpacing/>
        <w:jc w:val="both"/>
        <w:rPr>
          <w:rFonts w:ascii="Palatino Linotype" w:hAnsi="Palatino Linotype" w:cs="Arial"/>
          <w:b/>
        </w:rPr>
      </w:pPr>
      <w:r w:rsidRPr="00854118">
        <w:rPr>
          <w:rFonts w:ascii="Palatino Linotype" w:hAnsi="Palatino Linotype" w:cs="Arial"/>
          <w:bC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w:t>
      </w:r>
      <w:r w:rsidRPr="00854118">
        <w:rPr>
          <w:rFonts w:ascii="Palatino Linotype" w:hAnsi="Palatino Linotype" w:cs="Arial"/>
          <w:bCs/>
        </w:rPr>
        <w:lastRenderedPageBreak/>
        <w:t>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51E856A" w14:textId="77777777" w:rsidR="00C84B8C" w:rsidRPr="00854118" w:rsidRDefault="00C84B8C" w:rsidP="00934EA7">
      <w:pPr>
        <w:tabs>
          <w:tab w:val="left" w:pos="426"/>
        </w:tabs>
        <w:spacing w:line="360" w:lineRule="auto"/>
        <w:ind w:right="49"/>
        <w:contextualSpacing/>
        <w:jc w:val="both"/>
        <w:rPr>
          <w:rFonts w:ascii="Palatino Linotype" w:hAnsi="Palatino Linotype" w:cs="Arial"/>
          <w:b/>
        </w:rPr>
      </w:pPr>
    </w:p>
    <w:p w14:paraId="2EF122A1" w14:textId="77777777" w:rsidR="00C84B8C" w:rsidRPr="00854118" w:rsidRDefault="00C84B8C" w:rsidP="00934EA7">
      <w:pPr>
        <w:numPr>
          <w:ilvl w:val="0"/>
          <w:numId w:val="2"/>
        </w:numPr>
        <w:tabs>
          <w:tab w:val="left" w:pos="567"/>
        </w:tabs>
        <w:spacing w:after="160" w:line="360" w:lineRule="auto"/>
        <w:ind w:left="0" w:right="49" w:firstLine="0"/>
        <w:contextualSpacing/>
        <w:jc w:val="both"/>
        <w:rPr>
          <w:rFonts w:ascii="Palatino Linotype" w:hAnsi="Palatino Linotype" w:cs="Arial"/>
          <w:b/>
        </w:rPr>
      </w:pPr>
      <w:r w:rsidRPr="00854118">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73CA3C59" w14:textId="77777777" w:rsidR="00C84B8C" w:rsidRPr="00854118" w:rsidRDefault="00C84B8C" w:rsidP="00934EA7">
      <w:pPr>
        <w:tabs>
          <w:tab w:val="left" w:pos="426"/>
        </w:tabs>
        <w:spacing w:line="360" w:lineRule="auto"/>
        <w:ind w:right="49"/>
        <w:contextualSpacing/>
        <w:jc w:val="both"/>
        <w:rPr>
          <w:rFonts w:ascii="Palatino Linotype" w:hAnsi="Palatino Linotype" w:cs="Arial"/>
          <w:b/>
        </w:rPr>
      </w:pPr>
    </w:p>
    <w:p w14:paraId="307A1593" w14:textId="77777777" w:rsidR="00C84B8C" w:rsidRPr="00854118" w:rsidRDefault="00C84B8C" w:rsidP="00934EA7">
      <w:pPr>
        <w:numPr>
          <w:ilvl w:val="0"/>
          <w:numId w:val="2"/>
        </w:numPr>
        <w:tabs>
          <w:tab w:val="left" w:pos="567"/>
        </w:tabs>
        <w:spacing w:after="160" w:line="360" w:lineRule="auto"/>
        <w:ind w:left="0" w:right="49" w:firstLine="0"/>
        <w:contextualSpacing/>
        <w:jc w:val="both"/>
        <w:rPr>
          <w:rFonts w:ascii="Palatino Linotype" w:hAnsi="Palatino Linotype" w:cs="Arial"/>
          <w:b/>
        </w:rPr>
      </w:pPr>
      <w:r w:rsidRPr="00854118">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69A69F7" w14:textId="77777777" w:rsidR="00C84B8C" w:rsidRPr="00854118" w:rsidRDefault="00C84B8C" w:rsidP="00934EA7">
      <w:pPr>
        <w:tabs>
          <w:tab w:val="left" w:pos="426"/>
        </w:tabs>
        <w:spacing w:line="360" w:lineRule="auto"/>
        <w:ind w:right="49"/>
        <w:contextualSpacing/>
        <w:jc w:val="both"/>
        <w:rPr>
          <w:rFonts w:ascii="Palatino Linotype" w:hAnsi="Palatino Linotype" w:cs="Arial"/>
          <w:b/>
        </w:rPr>
      </w:pPr>
    </w:p>
    <w:p w14:paraId="7CE00018" w14:textId="77777777" w:rsidR="00C84B8C" w:rsidRPr="00854118" w:rsidRDefault="00C84B8C" w:rsidP="00934EA7">
      <w:pPr>
        <w:numPr>
          <w:ilvl w:val="0"/>
          <w:numId w:val="2"/>
        </w:numPr>
        <w:tabs>
          <w:tab w:val="left" w:pos="567"/>
        </w:tabs>
        <w:spacing w:after="160" w:line="360" w:lineRule="auto"/>
        <w:ind w:left="0" w:right="49" w:firstLine="0"/>
        <w:contextualSpacing/>
        <w:jc w:val="both"/>
        <w:rPr>
          <w:rFonts w:ascii="Palatino Linotype" w:hAnsi="Palatino Linotype" w:cs="Arial"/>
          <w:b/>
        </w:rPr>
      </w:pPr>
      <w:r w:rsidRPr="00854118">
        <w:rPr>
          <w:rFonts w:ascii="Palatino Linotype" w:hAnsi="Palatino Linotype" w:cs="Arial"/>
          <w:bCs/>
        </w:rPr>
        <w:t xml:space="preserve">Por lo tanto, el nombre de la </w:t>
      </w:r>
      <w:r w:rsidRPr="00854118">
        <w:rPr>
          <w:rFonts w:ascii="Palatino Linotype" w:hAnsi="Palatino Linotype" w:cs="Arial"/>
          <w:b/>
          <w:bCs/>
        </w:rPr>
        <w:t>SOLICITANTE</w:t>
      </w:r>
      <w:r w:rsidRPr="00854118">
        <w:rPr>
          <w:rFonts w:ascii="Palatino Linotype" w:hAnsi="Palatino Linotype" w:cs="Arial"/>
          <w:bCs/>
        </w:rPr>
        <w:t xml:space="preserve"> y subsecuente </w:t>
      </w:r>
      <w:r w:rsidRPr="00854118">
        <w:rPr>
          <w:rFonts w:ascii="Palatino Linotype" w:hAnsi="Palatino Linotype" w:cs="Arial"/>
          <w:b/>
          <w:bCs/>
        </w:rPr>
        <w:t>RECURRENTE</w:t>
      </w:r>
      <w:r w:rsidRPr="00854118">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3884382D" w14:textId="77777777" w:rsidR="00143CC5" w:rsidRPr="00854118" w:rsidRDefault="00143CC5" w:rsidP="00934EA7">
      <w:pPr>
        <w:pStyle w:val="Prrafodelista"/>
        <w:tabs>
          <w:tab w:val="left" w:pos="567"/>
          <w:tab w:val="left" w:pos="709"/>
        </w:tabs>
        <w:spacing w:after="160" w:line="360" w:lineRule="auto"/>
        <w:ind w:left="0" w:right="49"/>
        <w:contextualSpacing/>
        <w:jc w:val="both"/>
        <w:rPr>
          <w:rFonts w:ascii="Palatino Linotype" w:hAnsi="Palatino Linotype"/>
          <w:b/>
          <w:color w:val="000000" w:themeColor="text1"/>
          <w:lang w:val="es-MX" w:eastAsia="en-US"/>
        </w:rPr>
      </w:pPr>
    </w:p>
    <w:p w14:paraId="3667250E" w14:textId="32DBE245" w:rsidR="00D217A4" w:rsidRPr="00854118" w:rsidRDefault="00806829" w:rsidP="00934EA7">
      <w:pPr>
        <w:pStyle w:val="Prrafodelista"/>
        <w:tabs>
          <w:tab w:val="left" w:pos="567"/>
          <w:tab w:val="left" w:pos="709"/>
        </w:tabs>
        <w:spacing w:after="160" w:line="360" w:lineRule="auto"/>
        <w:ind w:left="0" w:right="49"/>
        <w:contextualSpacing/>
        <w:jc w:val="both"/>
        <w:rPr>
          <w:rFonts w:ascii="Palatino Linotype" w:hAnsi="Palatino Linotype"/>
          <w:b/>
          <w:color w:val="000000" w:themeColor="text1"/>
          <w:lang w:val="es-MX" w:eastAsia="en-US"/>
        </w:rPr>
      </w:pPr>
      <w:r w:rsidRPr="00854118">
        <w:rPr>
          <w:rFonts w:ascii="Palatino Linotype" w:hAnsi="Palatino Linotype"/>
          <w:b/>
          <w:color w:val="000000" w:themeColor="text1"/>
          <w:lang w:val="es-MX" w:eastAsia="en-US"/>
        </w:rPr>
        <w:t>III</w:t>
      </w:r>
      <w:r w:rsidR="00EA0165" w:rsidRPr="00854118">
        <w:rPr>
          <w:rFonts w:ascii="Palatino Linotype" w:hAnsi="Palatino Linotype"/>
          <w:b/>
          <w:color w:val="000000" w:themeColor="text1"/>
          <w:lang w:val="es-MX" w:eastAsia="en-US"/>
        </w:rPr>
        <w:t>. De la determinación sobre la procedibilidad del recurso.</w:t>
      </w:r>
      <w:bookmarkEnd w:id="19"/>
      <w:bookmarkEnd w:id="20"/>
      <w:bookmarkEnd w:id="21"/>
      <w:r w:rsidR="00EA0165" w:rsidRPr="00854118">
        <w:rPr>
          <w:rFonts w:ascii="Palatino Linotype" w:hAnsi="Palatino Linotype"/>
          <w:b/>
          <w:color w:val="000000" w:themeColor="text1"/>
          <w:lang w:val="es-MX" w:eastAsia="en-US"/>
        </w:rPr>
        <w:t xml:space="preserve"> </w:t>
      </w:r>
    </w:p>
    <w:p w14:paraId="1115619A" w14:textId="77777777" w:rsidR="00D53E41" w:rsidRPr="00854118" w:rsidRDefault="00D53E41" w:rsidP="00934EA7">
      <w:pPr>
        <w:tabs>
          <w:tab w:val="left" w:pos="567"/>
          <w:tab w:val="left" w:pos="709"/>
        </w:tabs>
        <w:spacing w:line="360" w:lineRule="auto"/>
        <w:jc w:val="both"/>
        <w:rPr>
          <w:rFonts w:ascii="Palatino Linotype" w:hAnsi="Palatino Linotype"/>
          <w:lang w:val="es-MX" w:eastAsia="en-US"/>
        </w:rPr>
      </w:pPr>
    </w:p>
    <w:p w14:paraId="7DF2873B" w14:textId="0EC6D713" w:rsidR="00EA0165" w:rsidRPr="00854118" w:rsidRDefault="00EA0165" w:rsidP="00934EA7">
      <w:pPr>
        <w:pStyle w:val="Prrafodelista"/>
        <w:numPr>
          <w:ilvl w:val="0"/>
          <w:numId w:val="2"/>
        </w:numPr>
        <w:tabs>
          <w:tab w:val="left" w:pos="567"/>
          <w:tab w:val="left" w:pos="709"/>
        </w:tabs>
        <w:spacing w:after="160" w:line="360" w:lineRule="auto"/>
        <w:ind w:left="0" w:right="49" w:firstLine="0"/>
        <w:contextualSpacing/>
        <w:jc w:val="both"/>
        <w:rPr>
          <w:rFonts w:ascii="Palatino Linotype" w:hAnsi="Palatino Linotype"/>
          <w:lang w:val="es-ES_tradnl"/>
        </w:rPr>
      </w:pPr>
      <w:r w:rsidRPr="00854118">
        <w:rPr>
          <w:rFonts w:ascii="Palatino Linotype" w:eastAsia="Calibri" w:hAnsi="Palatino Linotype"/>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8E8AA1D" w14:textId="77777777" w:rsidR="0087384D" w:rsidRPr="00854118" w:rsidRDefault="0087384D" w:rsidP="00934EA7">
      <w:pPr>
        <w:pStyle w:val="Prrafodelista"/>
        <w:tabs>
          <w:tab w:val="left" w:pos="567"/>
          <w:tab w:val="left" w:pos="709"/>
        </w:tabs>
        <w:spacing w:after="160" w:line="360" w:lineRule="auto"/>
        <w:ind w:left="0" w:right="49"/>
        <w:contextualSpacing/>
        <w:jc w:val="both"/>
        <w:rPr>
          <w:rFonts w:ascii="Palatino Linotype" w:hAnsi="Palatino Linotype"/>
          <w:lang w:val="es-ES_tradnl"/>
        </w:rPr>
      </w:pPr>
    </w:p>
    <w:p w14:paraId="0EB2E86A" w14:textId="09724DF4" w:rsidR="003669E8" w:rsidRPr="00854118" w:rsidRDefault="00992BC7" w:rsidP="00934EA7">
      <w:pPr>
        <w:pStyle w:val="Ttulo1"/>
        <w:tabs>
          <w:tab w:val="left" w:pos="567"/>
          <w:tab w:val="left" w:pos="709"/>
        </w:tabs>
        <w:spacing w:line="360" w:lineRule="auto"/>
        <w:jc w:val="both"/>
        <w:rPr>
          <w:rFonts w:ascii="Palatino Linotype" w:hAnsi="Palatino Linotype" w:cs="Times New Roman"/>
          <w:sz w:val="24"/>
          <w:szCs w:val="24"/>
          <w:lang w:eastAsia="es-ES_tradnl"/>
        </w:rPr>
      </w:pPr>
      <w:bookmarkStart w:id="27" w:name="_Toc105089664"/>
      <w:r w:rsidRPr="00854118">
        <w:rPr>
          <w:rFonts w:ascii="Palatino Linotype" w:eastAsia="MS Mincho" w:hAnsi="Palatino Linotype" w:cs="Times New Roman"/>
          <w:b/>
          <w:color w:val="000000" w:themeColor="text1"/>
          <w:sz w:val="24"/>
          <w:szCs w:val="24"/>
          <w:lang w:val="es-ES_tradnl"/>
        </w:rPr>
        <w:t>TERCERO</w:t>
      </w:r>
      <w:r w:rsidRPr="00854118">
        <w:rPr>
          <w:rFonts w:ascii="Palatino Linotype" w:hAnsi="Palatino Linotype" w:cs="Times New Roman"/>
          <w:b/>
          <w:color w:val="000000" w:themeColor="text1"/>
          <w:sz w:val="24"/>
          <w:szCs w:val="24"/>
        </w:rPr>
        <w:t>.</w:t>
      </w:r>
      <w:bookmarkStart w:id="28" w:name="_Toc67587990"/>
      <w:bookmarkStart w:id="29" w:name="_Toc68804766"/>
      <w:bookmarkStart w:id="30" w:name="_Toc455991148"/>
      <w:bookmarkStart w:id="31" w:name="_Toc450120669"/>
      <w:bookmarkStart w:id="32" w:name="_Toc461555896"/>
      <w:bookmarkStart w:id="33" w:name="_Toc462154385"/>
      <w:bookmarkStart w:id="34" w:name="_Toc462660376"/>
      <w:bookmarkStart w:id="35" w:name="_Toc462660687"/>
      <w:bookmarkStart w:id="36" w:name="_Toc462660766"/>
      <w:bookmarkStart w:id="37" w:name="_Toc465264624"/>
      <w:bookmarkStart w:id="38" w:name="_Toc465264870"/>
      <w:bookmarkStart w:id="39" w:name="_Toc465266520"/>
      <w:bookmarkStart w:id="40" w:name="_Toc466302258"/>
      <w:bookmarkStart w:id="41" w:name="_Toc466371866"/>
      <w:bookmarkStart w:id="42" w:name="_Toc466371925"/>
      <w:bookmarkStart w:id="43" w:name="_Toc466377654"/>
      <w:bookmarkStart w:id="44" w:name="_Toc478549736"/>
      <w:bookmarkStart w:id="45" w:name="_Toc478572850"/>
      <w:bookmarkStart w:id="46" w:name="_Toc479238537"/>
      <w:r w:rsidR="0065578F" w:rsidRPr="00854118">
        <w:rPr>
          <w:rFonts w:ascii="Palatino Linotype" w:hAnsi="Palatino Linotype" w:cs="Times New Roman"/>
          <w:b/>
          <w:color w:val="000000" w:themeColor="text1"/>
          <w:sz w:val="24"/>
          <w:szCs w:val="24"/>
        </w:rPr>
        <w:t xml:space="preserve"> </w:t>
      </w:r>
      <w:r w:rsidR="00EA0165" w:rsidRPr="00854118">
        <w:rPr>
          <w:rFonts w:ascii="Palatino Linotype" w:hAnsi="Palatino Linotype" w:cs="Times New Roman"/>
          <w:b/>
          <w:color w:val="000000" w:themeColor="text1"/>
          <w:sz w:val="24"/>
          <w:szCs w:val="24"/>
          <w:lang w:val="es-MX" w:eastAsia="en-US"/>
        </w:rPr>
        <w:t xml:space="preserve">Del planteamiento de la </w:t>
      </w:r>
      <w:r w:rsidR="00EA0165" w:rsidRPr="00854118">
        <w:rPr>
          <w:rFonts w:ascii="Palatino Linotype" w:hAnsi="Palatino Linotype" w:cs="Times New Roman"/>
          <w:b/>
          <w:i/>
          <w:color w:val="000000" w:themeColor="text1"/>
          <w:sz w:val="24"/>
          <w:szCs w:val="24"/>
          <w:lang w:val="es-MX" w:eastAsia="en-US"/>
        </w:rPr>
        <w:t>Litis.</w:t>
      </w:r>
      <w:bookmarkEnd w:id="27"/>
      <w:bookmarkEnd w:id="28"/>
      <w:bookmarkEnd w:id="29"/>
    </w:p>
    <w:p w14:paraId="5AA3AE8D" w14:textId="4ED3F1D6" w:rsidR="0087384D" w:rsidRPr="00854118" w:rsidRDefault="00EA0165" w:rsidP="00934EA7">
      <w:pPr>
        <w:pStyle w:val="Prrafodelista"/>
        <w:numPr>
          <w:ilvl w:val="0"/>
          <w:numId w:val="2"/>
        </w:numPr>
        <w:tabs>
          <w:tab w:val="left" w:pos="567"/>
          <w:tab w:val="left" w:pos="709"/>
        </w:tabs>
        <w:spacing w:before="240" w:after="240" w:line="360" w:lineRule="auto"/>
        <w:ind w:left="0" w:firstLine="0"/>
        <w:contextualSpacing/>
        <w:jc w:val="both"/>
        <w:rPr>
          <w:rFonts w:ascii="Palatino Linotype" w:hAnsi="Palatino Linotype"/>
          <w:i/>
          <w:lang w:val="es-ES_tradnl"/>
        </w:rPr>
      </w:pPr>
      <w:r w:rsidRPr="00854118">
        <w:rPr>
          <w:rFonts w:ascii="Palatino Linotype" w:hAnsi="Palatino Linotype"/>
          <w:lang w:val="es-ES_tradnl"/>
        </w:rPr>
        <w:t xml:space="preserve">El recurso revisión tiene como finalidad reparar cualquier posible afectación al derecho de acceso a la información pública en términos del Título Octavo de la </w:t>
      </w:r>
      <w:r w:rsidRPr="00854118">
        <w:rPr>
          <w:rFonts w:ascii="Palatino Linotype" w:eastAsia="Calibri" w:hAnsi="Palatino Linotype"/>
          <w:b/>
        </w:rPr>
        <w:t>Ley de Transparencia y Acceso a la Información Pública del Estado de México y Municipios</w:t>
      </w:r>
      <w:r w:rsidRPr="00854118">
        <w:rPr>
          <w:rFonts w:ascii="Palatino Linotype" w:hAnsi="Palatino Linotype"/>
          <w:lang w:val="es-ES_tradnl"/>
        </w:rPr>
        <w:t xml:space="preserve"> y determinar la confirmación; revocación o modificación; desechamiento o sobreseimiento; y en su </w:t>
      </w:r>
      <w:r w:rsidRPr="00854118">
        <w:rPr>
          <w:rFonts w:ascii="Palatino Linotype" w:hAnsi="Palatino Linotype"/>
          <w:b/>
          <w:lang w:val="es-ES_tradnl"/>
        </w:rPr>
        <w:t>caso ordenar la entrega de la información,</w:t>
      </w:r>
      <w:r w:rsidRPr="00854118">
        <w:rPr>
          <w:rFonts w:ascii="Palatino Linotype" w:hAnsi="Palatino Linotype"/>
          <w:lang w:val="es-ES_tradnl"/>
        </w:rPr>
        <w:t xml:space="preserve"> respecto a las respuestas o falta de ellas de los Sujetos Obligados.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9AAF60E" w14:textId="77777777" w:rsidR="0087384D" w:rsidRPr="00854118" w:rsidRDefault="0087384D" w:rsidP="00934EA7">
      <w:pPr>
        <w:pStyle w:val="Prrafodelista"/>
        <w:tabs>
          <w:tab w:val="left" w:pos="567"/>
          <w:tab w:val="left" w:pos="709"/>
        </w:tabs>
        <w:spacing w:before="240" w:after="240" w:line="360" w:lineRule="auto"/>
        <w:ind w:left="0"/>
        <w:contextualSpacing/>
        <w:jc w:val="both"/>
        <w:rPr>
          <w:rFonts w:ascii="Palatino Linotype" w:hAnsi="Palatino Linotype"/>
          <w:i/>
          <w:lang w:val="es-ES_tradnl"/>
        </w:rPr>
      </w:pPr>
    </w:p>
    <w:p w14:paraId="49A8995F" w14:textId="28AC48ED" w:rsidR="002476F8" w:rsidRPr="00854118" w:rsidRDefault="0087384D" w:rsidP="00934EA7">
      <w:pPr>
        <w:pStyle w:val="Prrafodelista"/>
        <w:numPr>
          <w:ilvl w:val="0"/>
          <w:numId w:val="2"/>
        </w:numPr>
        <w:tabs>
          <w:tab w:val="left" w:pos="567"/>
          <w:tab w:val="left" w:pos="709"/>
        </w:tabs>
        <w:spacing w:before="240" w:after="240" w:line="360" w:lineRule="auto"/>
        <w:ind w:left="0" w:firstLine="0"/>
        <w:contextualSpacing/>
        <w:jc w:val="both"/>
        <w:rPr>
          <w:rFonts w:ascii="Palatino Linotype" w:hAnsi="Palatino Linotype"/>
          <w:i/>
          <w:lang w:val="es-ES_tradnl"/>
        </w:rPr>
      </w:pPr>
      <w:r w:rsidRPr="00854118">
        <w:rPr>
          <w:rFonts w:ascii="Palatino Linotype" w:hAnsi="Palatino Linotype"/>
        </w:rPr>
        <w:t xml:space="preserve">De las constancias en el expediente al rubro indicado, se desprende que </w:t>
      </w:r>
      <w:r w:rsidR="00CD454D" w:rsidRPr="00854118">
        <w:rPr>
          <w:rFonts w:ascii="Palatino Linotype" w:hAnsi="Palatino Linotype"/>
        </w:rPr>
        <w:t>el particular solicitó:</w:t>
      </w:r>
    </w:p>
    <w:p w14:paraId="13C6BC48" w14:textId="77777777" w:rsidR="00C84B8C" w:rsidRPr="00854118" w:rsidRDefault="00C84B8C" w:rsidP="00934EA7">
      <w:pPr>
        <w:pStyle w:val="Prrafodelista"/>
        <w:numPr>
          <w:ilvl w:val="0"/>
          <w:numId w:val="36"/>
        </w:numPr>
        <w:tabs>
          <w:tab w:val="left" w:pos="567"/>
          <w:tab w:val="left" w:pos="709"/>
        </w:tabs>
        <w:spacing w:before="240" w:after="240" w:line="360" w:lineRule="auto"/>
        <w:contextualSpacing/>
        <w:jc w:val="both"/>
        <w:rPr>
          <w:rFonts w:ascii="Palatino Linotype" w:hAnsi="Palatino Linotype"/>
          <w:lang w:val="es-ES_tradnl"/>
        </w:rPr>
      </w:pPr>
      <w:r w:rsidRPr="00854118">
        <w:rPr>
          <w:rFonts w:ascii="Palatino Linotype" w:hAnsi="Palatino Linotype"/>
          <w:lang w:val="es-ES_tradnl"/>
        </w:rPr>
        <w:t xml:space="preserve">Documentación que acredite el origen de las pipas que transportan agua potable y agua tratada. </w:t>
      </w:r>
    </w:p>
    <w:p w14:paraId="36AC84BD" w14:textId="443907F9" w:rsidR="00C84B8C" w:rsidRPr="00854118" w:rsidRDefault="00C84B8C" w:rsidP="00934EA7">
      <w:pPr>
        <w:pStyle w:val="Prrafodelista"/>
        <w:numPr>
          <w:ilvl w:val="0"/>
          <w:numId w:val="36"/>
        </w:numPr>
        <w:tabs>
          <w:tab w:val="left" w:pos="567"/>
          <w:tab w:val="left" w:pos="709"/>
        </w:tabs>
        <w:spacing w:before="240" w:after="240" w:line="360" w:lineRule="auto"/>
        <w:contextualSpacing/>
        <w:jc w:val="both"/>
        <w:rPr>
          <w:rFonts w:ascii="Palatino Linotype" w:hAnsi="Palatino Linotype"/>
          <w:lang w:val="es-ES_tradnl"/>
        </w:rPr>
      </w:pPr>
      <w:r w:rsidRPr="00854118">
        <w:rPr>
          <w:rFonts w:ascii="Palatino Linotype" w:hAnsi="Palatino Linotype"/>
          <w:lang w:val="es-ES_tradnl"/>
        </w:rPr>
        <w:t>Permisos Legales para poder transportar agua potable y tratada.</w:t>
      </w:r>
    </w:p>
    <w:p w14:paraId="65A5C51D" w14:textId="39F328A6" w:rsidR="000367D5" w:rsidRPr="00854118" w:rsidRDefault="00C84B8C" w:rsidP="00934EA7">
      <w:pPr>
        <w:pStyle w:val="Prrafodelista"/>
        <w:numPr>
          <w:ilvl w:val="0"/>
          <w:numId w:val="36"/>
        </w:numPr>
        <w:tabs>
          <w:tab w:val="left" w:pos="567"/>
          <w:tab w:val="left" w:pos="709"/>
        </w:tabs>
        <w:spacing w:before="240" w:after="240" w:line="360" w:lineRule="auto"/>
        <w:contextualSpacing/>
        <w:jc w:val="both"/>
        <w:rPr>
          <w:rFonts w:ascii="Palatino Linotype" w:hAnsi="Palatino Linotype"/>
          <w:lang w:val="es-ES_tradnl"/>
        </w:rPr>
      </w:pPr>
      <w:r w:rsidRPr="00854118">
        <w:rPr>
          <w:rFonts w:ascii="Palatino Linotype" w:hAnsi="Palatino Linotype"/>
          <w:lang w:val="es-ES_tradnl"/>
        </w:rPr>
        <w:lastRenderedPageBreak/>
        <w:t xml:space="preserve">Documento que acredite que han sido verificados en tiempo y forma. </w:t>
      </w:r>
    </w:p>
    <w:p w14:paraId="406B2812" w14:textId="77777777" w:rsidR="00030C11" w:rsidRPr="00854118" w:rsidRDefault="00030C11" w:rsidP="00934EA7">
      <w:pPr>
        <w:pStyle w:val="Prrafodelista"/>
        <w:tabs>
          <w:tab w:val="left" w:pos="567"/>
          <w:tab w:val="left" w:pos="709"/>
        </w:tabs>
        <w:spacing w:before="240" w:after="240" w:line="360" w:lineRule="auto"/>
        <w:ind w:left="720"/>
        <w:contextualSpacing/>
        <w:jc w:val="both"/>
        <w:rPr>
          <w:rFonts w:ascii="Palatino Linotype" w:hAnsi="Palatino Linotype"/>
          <w:lang w:val="es-ES_tradnl"/>
        </w:rPr>
      </w:pPr>
    </w:p>
    <w:p w14:paraId="446197CF" w14:textId="77777777" w:rsidR="002476F8" w:rsidRPr="00854118" w:rsidRDefault="002476F8" w:rsidP="00934EA7">
      <w:pPr>
        <w:pStyle w:val="Prrafodelista"/>
        <w:numPr>
          <w:ilvl w:val="0"/>
          <w:numId w:val="2"/>
        </w:numPr>
        <w:tabs>
          <w:tab w:val="left" w:pos="567"/>
          <w:tab w:val="left" w:pos="709"/>
        </w:tabs>
        <w:spacing w:before="240" w:after="240" w:line="360" w:lineRule="auto"/>
        <w:ind w:left="0" w:firstLine="0"/>
        <w:contextualSpacing/>
        <w:jc w:val="both"/>
        <w:rPr>
          <w:rFonts w:ascii="Palatino Linotype" w:hAnsi="Palatino Linotype"/>
          <w:i/>
          <w:lang w:val="es-ES_tradnl"/>
        </w:rPr>
      </w:pPr>
      <w:bookmarkStart w:id="47" w:name="_Toc68804767"/>
      <w:bookmarkStart w:id="48" w:name="_Toc105089665"/>
      <w:bookmarkStart w:id="49" w:name="_Toc459174366"/>
      <w:bookmarkStart w:id="50" w:name="_Toc459659884"/>
      <w:bookmarkStart w:id="51" w:name="_Toc461687280"/>
      <w:bookmarkStart w:id="52" w:name="_Toc462771051"/>
      <w:bookmarkStart w:id="53" w:name="_Toc464139201"/>
      <w:r w:rsidRPr="00854118">
        <w:rPr>
          <w:rFonts w:ascii="Palatino Linotype" w:hAnsi="Palatino Linotype"/>
          <w:lang w:val="es-ES_tradnl"/>
        </w:rPr>
        <w:t xml:space="preserve">En respuesta, el </w:t>
      </w:r>
      <w:r w:rsidRPr="00854118">
        <w:rPr>
          <w:rFonts w:ascii="Palatino Linotype" w:hAnsi="Palatino Linotype"/>
          <w:b/>
          <w:lang w:val="es-ES_tradnl"/>
        </w:rPr>
        <w:t>SUJETO OBLIGADO</w:t>
      </w:r>
      <w:r w:rsidRPr="00854118">
        <w:rPr>
          <w:rFonts w:ascii="Palatino Linotype" w:hAnsi="Palatino Linotype"/>
          <w:lang w:val="es-ES_tradnl"/>
        </w:rPr>
        <w:t xml:space="preserve"> remitió los documentos electrónicos</w:t>
      </w:r>
      <w:r w:rsidRPr="00854118">
        <w:rPr>
          <w:rFonts w:ascii="Palatino Linotype" w:hAnsi="Palatino Linotype"/>
          <w:i/>
          <w:lang w:val="es-ES_tradnl"/>
        </w:rPr>
        <w:t xml:space="preserve"> </w:t>
      </w:r>
      <w:r w:rsidRPr="00854118">
        <w:rPr>
          <w:rFonts w:ascii="Palatino Linotype" w:hAnsi="Palatino Linotype"/>
          <w:lang w:val="es-ES_tradnl"/>
        </w:rPr>
        <w:t>ya descritos y que serán motivo de análisis.</w:t>
      </w:r>
    </w:p>
    <w:p w14:paraId="62BFE87A" w14:textId="77777777" w:rsidR="002476F8" w:rsidRPr="00854118" w:rsidRDefault="002476F8" w:rsidP="00934EA7">
      <w:pPr>
        <w:pStyle w:val="Prrafodelista"/>
        <w:tabs>
          <w:tab w:val="left" w:pos="567"/>
          <w:tab w:val="left" w:pos="709"/>
        </w:tabs>
        <w:spacing w:before="240" w:after="240" w:line="360" w:lineRule="auto"/>
        <w:ind w:left="0"/>
        <w:contextualSpacing/>
        <w:jc w:val="both"/>
        <w:rPr>
          <w:rFonts w:ascii="Palatino Linotype" w:hAnsi="Palatino Linotype"/>
          <w:i/>
          <w:lang w:val="es-ES_tradnl"/>
        </w:rPr>
      </w:pPr>
    </w:p>
    <w:p w14:paraId="107D60D0" w14:textId="6F09B70A" w:rsidR="00167079" w:rsidRPr="00854118" w:rsidRDefault="00167079" w:rsidP="00934EA7">
      <w:pPr>
        <w:pStyle w:val="Prrafodelista"/>
        <w:numPr>
          <w:ilvl w:val="0"/>
          <w:numId w:val="2"/>
        </w:numPr>
        <w:tabs>
          <w:tab w:val="left" w:pos="567"/>
          <w:tab w:val="left" w:pos="709"/>
        </w:tabs>
        <w:spacing w:before="240" w:after="240" w:line="360" w:lineRule="auto"/>
        <w:ind w:left="0" w:firstLine="0"/>
        <w:contextualSpacing/>
        <w:jc w:val="both"/>
        <w:rPr>
          <w:rFonts w:ascii="Palatino Linotype" w:hAnsi="Palatino Linotype"/>
          <w:i/>
          <w:lang w:val="es-ES_tradnl"/>
        </w:rPr>
      </w:pPr>
      <w:r w:rsidRPr="00854118">
        <w:rPr>
          <w:rFonts w:ascii="Palatino Linotype" w:eastAsia="SimSun" w:hAnsi="Palatino Linotype"/>
          <w:lang w:val="es-ES_tradnl"/>
        </w:rPr>
        <w:t xml:space="preserve">En </w:t>
      </w:r>
      <w:r w:rsidRPr="00854118">
        <w:rPr>
          <w:rFonts w:ascii="Palatino Linotype" w:hAnsi="Palatino Linotype"/>
          <w:color w:val="000000" w:themeColor="text1"/>
        </w:rPr>
        <w:t xml:space="preserve">ese sentido, este Organismo Garante advierte que las razones o motivos de inconformidad manifestados por el </w:t>
      </w:r>
      <w:r w:rsidRPr="00854118">
        <w:rPr>
          <w:rFonts w:ascii="Palatino Linotype" w:hAnsi="Palatino Linotype"/>
          <w:b/>
          <w:bCs/>
          <w:color w:val="000000" w:themeColor="text1"/>
        </w:rPr>
        <w:t>RECURRENTE</w:t>
      </w:r>
      <w:r w:rsidRPr="00854118">
        <w:rPr>
          <w:rFonts w:ascii="Palatino Linotype" w:hAnsi="Palatino Linotype"/>
          <w:color w:val="000000" w:themeColor="text1"/>
        </w:rPr>
        <w:t xml:space="preserve"> sugieren que la respuesta proporcionada por el </w:t>
      </w:r>
      <w:r w:rsidRPr="00854118">
        <w:rPr>
          <w:rFonts w:ascii="Palatino Linotype" w:hAnsi="Palatino Linotype"/>
          <w:b/>
          <w:bCs/>
          <w:color w:val="000000" w:themeColor="text1"/>
        </w:rPr>
        <w:t>SUJETO OBLIGADO</w:t>
      </w:r>
      <w:r w:rsidRPr="00854118">
        <w:rPr>
          <w:rFonts w:ascii="Palatino Linotype" w:hAnsi="Palatino Linotype"/>
          <w:color w:val="000000" w:themeColor="text1"/>
        </w:rPr>
        <w:t xml:space="preserve"> no cumplió con los principios contendidos en el artículo 11 de la Ley de Transparencia y Acceso a la Información Pública del Estado de México y Municipios, los cuales señalan que en la generación, publicación y entrega de información se deberá garantizar que ésta sea </w:t>
      </w:r>
      <w:r w:rsidRPr="00854118">
        <w:rPr>
          <w:rFonts w:ascii="Palatino Linotype" w:hAnsi="Palatino Linotype"/>
          <w:b/>
          <w:bCs/>
          <w:color w:val="000000" w:themeColor="text1"/>
        </w:rPr>
        <w:t>expedita</w:t>
      </w:r>
      <w:r w:rsidRPr="00854118">
        <w:rPr>
          <w:rFonts w:ascii="Palatino Linotype" w:hAnsi="Palatino Linotype"/>
          <w:color w:val="000000" w:themeColor="text1"/>
        </w:rPr>
        <w:t>.</w:t>
      </w:r>
    </w:p>
    <w:p w14:paraId="17AD8F14" w14:textId="77777777" w:rsidR="00167079" w:rsidRPr="00854118" w:rsidRDefault="00167079" w:rsidP="00934EA7">
      <w:pPr>
        <w:pStyle w:val="Prrafodelista"/>
        <w:tabs>
          <w:tab w:val="left" w:pos="567"/>
          <w:tab w:val="left" w:pos="709"/>
        </w:tabs>
        <w:spacing w:before="240" w:after="240" w:line="360" w:lineRule="auto"/>
        <w:ind w:left="0"/>
        <w:contextualSpacing/>
        <w:jc w:val="both"/>
        <w:rPr>
          <w:rFonts w:ascii="Palatino Linotype" w:hAnsi="Palatino Linotype"/>
          <w:b/>
          <w:color w:val="000000" w:themeColor="text1"/>
          <w:lang w:val="es-MX" w:eastAsia="en-US"/>
        </w:rPr>
      </w:pPr>
    </w:p>
    <w:p w14:paraId="1FF9C204" w14:textId="3CDED330" w:rsidR="00167079" w:rsidRPr="00854118" w:rsidRDefault="00167079" w:rsidP="00934EA7">
      <w:pPr>
        <w:pStyle w:val="Prrafodelista"/>
        <w:numPr>
          <w:ilvl w:val="0"/>
          <w:numId w:val="2"/>
        </w:numPr>
        <w:tabs>
          <w:tab w:val="left" w:pos="567"/>
          <w:tab w:val="left" w:pos="709"/>
        </w:tabs>
        <w:spacing w:before="240" w:after="240" w:line="360" w:lineRule="auto"/>
        <w:ind w:left="0" w:firstLine="0"/>
        <w:contextualSpacing/>
        <w:jc w:val="both"/>
        <w:rPr>
          <w:rFonts w:ascii="Palatino Linotype" w:hAnsi="Palatino Linotype"/>
          <w:b/>
          <w:color w:val="000000" w:themeColor="text1"/>
          <w:lang w:val="es-MX" w:eastAsia="en-US"/>
        </w:rPr>
      </w:pPr>
      <w:r w:rsidRPr="00854118">
        <w:rPr>
          <w:rFonts w:ascii="Palatino Linotype" w:eastAsia="SimSun" w:hAnsi="Palatino Linotype"/>
          <w:lang w:val="es-ES_tradnl"/>
        </w:rPr>
        <w:t xml:space="preserve">Por </w:t>
      </w:r>
      <w:r w:rsidRPr="00854118">
        <w:rPr>
          <w:rFonts w:ascii="Palatino Linotype" w:hAnsi="Palatino Linotype"/>
          <w:color w:val="000000" w:themeColor="text1"/>
        </w:rPr>
        <w:t xml:space="preserve">lo anterior, se actualizan las causales de procedencia del recurso de revisión establecidas en el </w:t>
      </w:r>
      <w:r w:rsidR="00102BA8" w:rsidRPr="00854118">
        <w:rPr>
          <w:rFonts w:ascii="Palatino Linotype" w:hAnsi="Palatino Linotype"/>
          <w:color w:val="000000" w:themeColor="text1"/>
        </w:rPr>
        <w:t xml:space="preserve">artículo 179, </w:t>
      </w:r>
      <w:r w:rsidR="00A72F47" w:rsidRPr="00854118">
        <w:rPr>
          <w:rFonts w:ascii="Palatino Linotype" w:hAnsi="Palatino Linotype"/>
          <w:color w:val="000000" w:themeColor="text1"/>
        </w:rPr>
        <w:t xml:space="preserve">fracción I y </w:t>
      </w:r>
      <w:r w:rsidR="00102BA8" w:rsidRPr="00854118">
        <w:rPr>
          <w:rFonts w:ascii="Palatino Linotype" w:hAnsi="Palatino Linotype"/>
          <w:color w:val="000000" w:themeColor="text1"/>
        </w:rPr>
        <w:t>V</w:t>
      </w:r>
      <w:r w:rsidR="00A72F47" w:rsidRPr="00854118">
        <w:rPr>
          <w:rFonts w:ascii="Palatino Linotype" w:hAnsi="Palatino Linotype"/>
          <w:color w:val="000000" w:themeColor="text1"/>
        </w:rPr>
        <w:t>I</w:t>
      </w:r>
      <w:r w:rsidR="00102BA8" w:rsidRPr="00854118">
        <w:rPr>
          <w:rFonts w:ascii="Palatino Linotype" w:hAnsi="Palatino Linotype"/>
          <w:color w:val="000000" w:themeColor="text1"/>
        </w:rPr>
        <w:t>I</w:t>
      </w:r>
      <w:r w:rsidRPr="00854118">
        <w:rPr>
          <w:rFonts w:ascii="Palatino Linotype" w:hAnsi="Palatino Linotype"/>
          <w:color w:val="000000" w:themeColor="text1"/>
        </w:rPr>
        <w:t xml:space="preserve"> de la Ley de Transparencia y Acceso a la Información Pública del Estado de México y Municipios, las cuales dictan lo siguiente:</w:t>
      </w:r>
    </w:p>
    <w:p w14:paraId="1BA4B0AE" w14:textId="77777777" w:rsidR="00587B7B" w:rsidRPr="00854118" w:rsidRDefault="00587B7B" w:rsidP="00934EA7">
      <w:pPr>
        <w:pStyle w:val="Prrafodelista"/>
        <w:tabs>
          <w:tab w:val="left" w:pos="567"/>
          <w:tab w:val="left" w:pos="709"/>
        </w:tabs>
        <w:spacing w:line="360" w:lineRule="auto"/>
        <w:rPr>
          <w:rFonts w:ascii="Palatino Linotype" w:hAnsi="Palatino Linotype"/>
          <w:b/>
          <w:color w:val="000000" w:themeColor="text1"/>
          <w:lang w:val="es-MX" w:eastAsia="en-US"/>
        </w:rPr>
      </w:pPr>
    </w:p>
    <w:p w14:paraId="3C003325" w14:textId="77777777" w:rsidR="00167079" w:rsidRPr="00854118" w:rsidRDefault="00167079" w:rsidP="00934EA7">
      <w:pPr>
        <w:pStyle w:val="Sinespaciado"/>
        <w:tabs>
          <w:tab w:val="left" w:pos="426"/>
          <w:tab w:val="left" w:pos="567"/>
          <w:tab w:val="left" w:pos="709"/>
        </w:tabs>
        <w:spacing w:line="360" w:lineRule="auto"/>
        <w:ind w:left="851" w:right="567"/>
        <w:jc w:val="both"/>
        <w:rPr>
          <w:rFonts w:ascii="Palatino Linotype" w:hAnsi="Palatino Linotype"/>
          <w:color w:val="000000" w:themeColor="text1"/>
        </w:rPr>
      </w:pPr>
      <w:r w:rsidRPr="00854118">
        <w:rPr>
          <w:rFonts w:ascii="Palatino Linotype" w:hAnsi="Palatino Linotype"/>
          <w:color w:val="000000" w:themeColor="text1"/>
        </w:rPr>
        <w:t>“</w:t>
      </w:r>
      <w:r w:rsidRPr="00854118">
        <w:rPr>
          <w:rFonts w:ascii="Palatino Linotype" w:hAnsi="Palatino Linotype"/>
          <w:b/>
          <w:color w:val="000000" w:themeColor="text1"/>
        </w:rPr>
        <w:t>Artículo 179.</w:t>
      </w:r>
      <w:r w:rsidRPr="00854118">
        <w:rPr>
          <w:rFonts w:ascii="Palatino Linotype" w:hAnsi="Palatino Linotype"/>
          <w:color w:val="000000" w:themeColor="text1"/>
        </w:rPr>
        <w:t xml:space="preserve"> El recurso de revisión es un medio de protección que la Ley otorga a los particulares, para hacer valer su derecho de acceso a la información pública, y procederá en contra de las siguientes causas:</w:t>
      </w:r>
    </w:p>
    <w:p w14:paraId="78D8ABBE" w14:textId="2AF65199" w:rsidR="00167079" w:rsidRPr="00854118" w:rsidRDefault="00511F66" w:rsidP="00934EA7">
      <w:pPr>
        <w:pStyle w:val="Sinespaciado"/>
        <w:tabs>
          <w:tab w:val="left" w:pos="426"/>
          <w:tab w:val="left" w:pos="567"/>
          <w:tab w:val="left" w:pos="709"/>
        </w:tabs>
        <w:spacing w:line="360" w:lineRule="auto"/>
        <w:ind w:left="851" w:right="567"/>
        <w:jc w:val="both"/>
        <w:rPr>
          <w:rFonts w:ascii="Palatino Linotype" w:hAnsi="Palatino Linotype"/>
          <w:color w:val="000000" w:themeColor="text1"/>
        </w:rPr>
      </w:pPr>
      <w:r w:rsidRPr="00854118">
        <w:rPr>
          <w:rFonts w:ascii="Palatino Linotype" w:hAnsi="Palatino Linotype"/>
          <w:color w:val="000000" w:themeColor="text1"/>
        </w:rPr>
        <w:t xml:space="preserve"> </w:t>
      </w:r>
      <w:r w:rsidR="00167079" w:rsidRPr="00854118">
        <w:rPr>
          <w:rFonts w:ascii="Palatino Linotype" w:hAnsi="Palatino Linotype"/>
          <w:color w:val="000000" w:themeColor="text1"/>
        </w:rPr>
        <w:t>(…)</w:t>
      </w:r>
    </w:p>
    <w:p w14:paraId="63960BBB" w14:textId="66740478" w:rsidR="00A72F47" w:rsidRPr="00854118" w:rsidRDefault="002476F8" w:rsidP="00934EA7">
      <w:pPr>
        <w:pStyle w:val="Sinespaciado"/>
        <w:tabs>
          <w:tab w:val="left" w:pos="426"/>
          <w:tab w:val="left" w:pos="567"/>
          <w:tab w:val="left" w:pos="709"/>
        </w:tabs>
        <w:spacing w:line="360" w:lineRule="auto"/>
        <w:ind w:left="851" w:right="567"/>
        <w:jc w:val="both"/>
        <w:rPr>
          <w:rFonts w:ascii="Palatino Linotype" w:hAnsi="Palatino Linotype"/>
          <w:b/>
          <w:i/>
          <w:color w:val="000000" w:themeColor="text1"/>
        </w:rPr>
      </w:pPr>
      <w:r w:rsidRPr="00854118">
        <w:rPr>
          <w:rFonts w:ascii="Palatino Linotype" w:hAnsi="Palatino Linotype"/>
          <w:b/>
          <w:i/>
          <w:color w:val="000000" w:themeColor="text1"/>
        </w:rPr>
        <w:lastRenderedPageBreak/>
        <w:t>V. La entrega de información incompleta;</w:t>
      </w:r>
    </w:p>
    <w:p w14:paraId="7A165A5E" w14:textId="41096431" w:rsidR="002870C9" w:rsidRPr="00854118" w:rsidRDefault="00167079" w:rsidP="00934EA7">
      <w:pPr>
        <w:pStyle w:val="Sinespaciado"/>
        <w:tabs>
          <w:tab w:val="left" w:pos="426"/>
          <w:tab w:val="left" w:pos="567"/>
          <w:tab w:val="left" w:pos="709"/>
        </w:tabs>
        <w:spacing w:line="360" w:lineRule="auto"/>
        <w:ind w:left="851" w:right="567"/>
        <w:jc w:val="both"/>
        <w:rPr>
          <w:rFonts w:ascii="Palatino Linotype" w:hAnsi="Palatino Linotype"/>
          <w:i/>
          <w:color w:val="000000" w:themeColor="text1"/>
        </w:rPr>
      </w:pPr>
      <w:r w:rsidRPr="00854118">
        <w:rPr>
          <w:rFonts w:ascii="Palatino Linotype" w:hAnsi="Palatino Linotype"/>
          <w:i/>
          <w:color w:val="000000" w:themeColor="text1"/>
        </w:rPr>
        <w:t>(…)”</w:t>
      </w:r>
    </w:p>
    <w:bookmarkEnd w:id="47"/>
    <w:bookmarkEnd w:id="48"/>
    <w:bookmarkEnd w:id="49"/>
    <w:bookmarkEnd w:id="50"/>
    <w:bookmarkEnd w:id="51"/>
    <w:bookmarkEnd w:id="52"/>
    <w:bookmarkEnd w:id="53"/>
    <w:p w14:paraId="1E4D357D" w14:textId="77777777" w:rsidR="00C37111" w:rsidRPr="00854118" w:rsidRDefault="00C37111" w:rsidP="00934EA7">
      <w:pPr>
        <w:pStyle w:val="Prrafodelista"/>
        <w:tabs>
          <w:tab w:val="left" w:pos="567"/>
          <w:tab w:val="left" w:pos="709"/>
        </w:tabs>
        <w:spacing w:before="240" w:after="240" w:line="360" w:lineRule="auto"/>
        <w:ind w:left="0"/>
        <w:contextualSpacing/>
        <w:jc w:val="both"/>
        <w:rPr>
          <w:rFonts w:ascii="Palatino Linotype" w:hAnsi="Palatino Linotype"/>
          <w:b/>
          <w:color w:val="000000" w:themeColor="text1"/>
          <w:lang w:val="es-MX" w:eastAsia="en-US"/>
        </w:rPr>
      </w:pPr>
      <w:r w:rsidRPr="00854118">
        <w:rPr>
          <w:rFonts w:ascii="Palatino Linotype" w:hAnsi="Palatino Linotype"/>
          <w:b/>
          <w:color w:val="000000" w:themeColor="text1"/>
          <w:lang w:val="es-MX" w:eastAsia="en-US"/>
        </w:rPr>
        <w:t>CUARTO. Estudio y resolución del asunto.</w:t>
      </w:r>
    </w:p>
    <w:p w14:paraId="6C51F730" w14:textId="77777777" w:rsidR="00B8633F" w:rsidRPr="00854118" w:rsidRDefault="00B8633F" w:rsidP="00934EA7">
      <w:pPr>
        <w:pStyle w:val="Prrafodelista"/>
        <w:tabs>
          <w:tab w:val="left" w:pos="567"/>
          <w:tab w:val="left" w:pos="709"/>
        </w:tabs>
        <w:spacing w:before="240" w:after="240" w:line="360" w:lineRule="auto"/>
        <w:ind w:left="0"/>
        <w:contextualSpacing/>
        <w:jc w:val="both"/>
        <w:rPr>
          <w:rFonts w:ascii="Palatino Linotype" w:hAnsi="Palatino Linotype"/>
          <w:b/>
          <w:color w:val="000000" w:themeColor="text1"/>
          <w:lang w:val="es-MX" w:eastAsia="en-US"/>
        </w:rPr>
      </w:pPr>
    </w:p>
    <w:p w14:paraId="59406793" w14:textId="3F2F9A05" w:rsidR="00B8633F" w:rsidRPr="00854118" w:rsidRDefault="00B8633F" w:rsidP="00934EA7">
      <w:pPr>
        <w:pStyle w:val="Prrafodelista"/>
        <w:numPr>
          <w:ilvl w:val="0"/>
          <w:numId w:val="2"/>
        </w:numPr>
        <w:tabs>
          <w:tab w:val="left" w:pos="567"/>
          <w:tab w:val="left" w:pos="709"/>
        </w:tabs>
        <w:spacing w:line="360" w:lineRule="auto"/>
        <w:ind w:left="0" w:firstLine="0"/>
        <w:jc w:val="both"/>
        <w:rPr>
          <w:rFonts w:ascii="Palatino Linotype" w:hAnsi="Palatino Linotype"/>
          <w:color w:val="000000" w:themeColor="text1"/>
        </w:rPr>
      </w:pPr>
      <w:r w:rsidRPr="00854118">
        <w:rPr>
          <w:rFonts w:ascii="Palatino Linotype" w:eastAsia="MS Mincho" w:hAnsi="Palatino Linotype"/>
          <w:color w:val="000000" w:themeColor="text1"/>
          <w:lang w:val="es-MX"/>
        </w:rPr>
        <w:t xml:space="preserve">Así, de la lectura a la solicitud de información se observa que el particular requirió al </w:t>
      </w:r>
      <w:r w:rsidR="004037B5" w:rsidRPr="00854118">
        <w:rPr>
          <w:rFonts w:ascii="Palatino Linotype" w:eastAsia="MS Mincho" w:hAnsi="Palatino Linotype"/>
          <w:b/>
          <w:color w:val="000000" w:themeColor="text1"/>
          <w:lang w:val="es-MX"/>
        </w:rPr>
        <w:t>Organismo Público Descentralizado de Carácter Municipal para la Prestación de Los Servicios de Agua Potable Alcantarillado y Saneamiento de Atlacomulco</w:t>
      </w:r>
      <w:r w:rsidRPr="00854118">
        <w:rPr>
          <w:rFonts w:ascii="Palatino Linotype" w:eastAsia="MS Mincho" w:hAnsi="Palatino Linotype"/>
          <w:b/>
          <w:color w:val="000000" w:themeColor="text1"/>
          <w:lang w:val="es-MX"/>
        </w:rPr>
        <w:t xml:space="preserve"> </w:t>
      </w:r>
      <w:r w:rsidRPr="00854118">
        <w:rPr>
          <w:rFonts w:ascii="Palatino Linotype" w:eastAsia="MS Mincho" w:hAnsi="Palatino Linotype"/>
          <w:color w:val="000000" w:themeColor="text1"/>
          <w:lang w:val="es-MX"/>
        </w:rPr>
        <w:t xml:space="preserve">la siguiente información: </w:t>
      </w:r>
    </w:p>
    <w:p w14:paraId="6B6EA94B" w14:textId="77777777" w:rsidR="00C84B8C" w:rsidRPr="00854118" w:rsidRDefault="00C84B8C" w:rsidP="00934EA7">
      <w:pPr>
        <w:pStyle w:val="Prrafodelista"/>
        <w:tabs>
          <w:tab w:val="left" w:pos="567"/>
          <w:tab w:val="left" w:pos="709"/>
        </w:tabs>
        <w:spacing w:line="360" w:lineRule="auto"/>
        <w:ind w:left="0"/>
        <w:jc w:val="both"/>
        <w:rPr>
          <w:rFonts w:ascii="Palatino Linotype" w:hAnsi="Palatino Linotype"/>
          <w:color w:val="000000" w:themeColor="text1"/>
        </w:rPr>
      </w:pPr>
    </w:p>
    <w:p w14:paraId="705ABA02" w14:textId="77777777" w:rsidR="00C84B8C" w:rsidRPr="00854118" w:rsidRDefault="00C84B8C" w:rsidP="00934EA7">
      <w:pPr>
        <w:pStyle w:val="Prrafodelista"/>
        <w:numPr>
          <w:ilvl w:val="0"/>
          <w:numId w:val="36"/>
        </w:numPr>
        <w:tabs>
          <w:tab w:val="left" w:pos="567"/>
          <w:tab w:val="left" w:pos="709"/>
        </w:tabs>
        <w:spacing w:before="240" w:after="240" w:line="360" w:lineRule="auto"/>
        <w:contextualSpacing/>
        <w:jc w:val="both"/>
        <w:rPr>
          <w:rFonts w:ascii="Palatino Linotype" w:hAnsi="Palatino Linotype"/>
          <w:lang w:val="es-ES_tradnl"/>
        </w:rPr>
      </w:pPr>
      <w:r w:rsidRPr="00854118">
        <w:rPr>
          <w:rFonts w:ascii="Palatino Linotype" w:hAnsi="Palatino Linotype"/>
          <w:lang w:val="es-ES_tradnl"/>
        </w:rPr>
        <w:t xml:space="preserve">Documentación que acredite el origen de las pipas que transportan agua potable y agua tratada. </w:t>
      </w:r>
    </w:p>
    <w:p w14:paraId="639EDB08" w14:textId="77777777" w:rsidR="00C84B8C" w:rsidRPr="00854118" w:rsidRDefault="00C84B8C" w:rsidP="00934EA7">
      <w:pPr>
        <w:pStyle w:val="Prrafodelista"/>
        <w:numPr>
          <w:ilvl w:val="0"/>
          <w:numId w:val="36"/>
        </w:numPr>
        <w:tabs>
          <w:tab w:val="left" w:pos="567"/>
          <w:tab w:val="left" w:pos="709"/>
        </w:tabs>
        <w:spacing w:before="240" w:after="240" w:line="360" w:lineRule="auto"/>
        <w:contextualSpacing/>
        <w:jc w:val="both"/>
        <w:rPr>
          <w:rFonts w:ascii="Palatino Linotype" w:hAnsi="Palatino Linotype"/>
          <w:lang w:val="es-ES_tradnl"/>
        </w:rPr>
      </w:pPr>
      <w:r w:rsidRPr="00854118">
        <w:rPr>
          <w:rFonts w:ascii="Palatino Linotype" w:hAnsi="Palatino Linotype"/>
          <w:lang w:val="es-ES_tradnl"/>
        </w:rPr>
        <w:t>Permisos Legales para poder transportar agua potable y tratada.</w:t>
      </w:r>
    </w:p>
    <w:p w14:paraId="02A45E13" w14:textId="48DD016B" w:rsidR="00A74821" w:rsidRPr="00854118" w:rsidRDefault="00C84B8C" w:rsidP="00934EA7">
      <w:pPr>
        <w:pStyle w:val="Prrafodelista"/>
        <w:numPr>
          <w:ilvl w:val="0"/>
          <w:numId w:val="36"/>
        </w:numPr>
        <w:tabs>
          <w:tab w:val="left" w:pos="567"/>
          <w:tab w:val="left" w:pos="709"/>
        </w:tabs>
        <w:spacing w:before="240" w:after="240" w:line="360" w:lineRule="auto"/>
        <w:contextualSpacing/>
        <w:jc w:val="both"/>
        <w:rPr>
          <w:rFonts w:ascii="Palatino Linotype" w:hAnsi="Palatino Linotype"/>
          <w:lang w:val="es-ES_tradnl"/>
        </w:rPr>
      </w:pPr>
      <w:r w:rsidRPr="00854118">
        <w:rPr>
          <w:rFonts w:ascii="Palatino Linotype" w:hAnsi="Palatino Linotype"/>
          <w:lang w:val="es-ES_tradnl"/>
        </w:rPr>
        <w:t xml:space="preserve">Documento que acredite que han sido verificados en tiempo y forma. </w:t>
      </w:r>
    </w:p>
    <w:p w14:paraId="618C4A80" w14:textId="77777777" w:rsidR="00A74821" w:rsidRPr="00854118" w:rsidRDefault="00A74821" w:rsidP="00934EA7">
      <w:pPr>
        <w:pStyle w:val="Prrafodelista"/>
        <w:tabs>
          <w:tab w:val="left" w:pos="567"/>
          <w:tab w:val="left" w:pos="709"/>
        </w:tabs>
        <w:spacing w:before="240" w:after="240" w:line="360" w:lineRule="auto"/>
        <w:ind w:left="720"/>
        <w:contextualSpacing/>
        <w:jc w:val="both"/>
        <w:rPr>
          <w:rFonts w:ascii="Palatino Linotype" w:hAnsi="Palatino Linotype"/>
          <w:lang w:val="es-ES_tradnl"/>
        </w:rPr>
      </w:pPr>
    </w:p>
    <w:p w14:paraId="2DF370D1" w14:textId="6B0EEE40" w:rsidR="00030C11" w:rsidRPr="00854118" w:rsidRDefault="0034405A" w:rsidP="00934EA7">
      <w:pPr>
        <w:pStyle w:val="Prrafodelista"/>
        <w:numPr>
          <w:ilvl w:val="0"/>
          <w:numId w:val="2"/>
        </w:numPr>
        <w:tabs>
          <w:tab w:val="left" w:pos="567"/>
          <w:tab w:val="left" w:pos="709"/>
        </w:tabs>
        <w:spacing w:line="360" w:lineRule="auto"/>
        <w:ind w:left="0" w:firstLine="0"/>
        <w:jc w:val="both"/>
        <w:rPr>
          <w:rFonts w:ascii="Palatino Linotype" w:hAnsi="Palatino Linotype"/>
          <w:color w:val="000000" w:themeColor="text1"/>
        </w:rPr>
      </w:pPr>
      <w:r w:rsidRPr="00854118">
        <w:rPr>
          <w:rFonts w:ascii="Palatino Linotype" w:eastAsia="MS Mincho" w:hAnsi="Palatino Linotype"/>
          <w:color w:val="000000" w:themeColor="text1"/>
          <w:lang w:val="es-MX"/>
        </w:rPr>
        <w:t>En respuesta</w:t>
      </w:r>
      <w:r w:rsidR="00533D12" w:rsidRPr="00854118">
        <w:rPr>
          <w:rFonts w:ascii="Palatino Linotype" w:eastAsia="MS Mincho" w:hAnsi="Palatino Linotype"/>
          <w:color w:val="000000" w:themeColor="text1"/>
          <w:lang w:val="es-MX"/>
        </w:rPr>
        <w:t xml:space="preserve"> el </w:t>
      </w:r>
      <w:r w:rsidR="00533D12" w:rsidRPr="00854118">
        <w:rPr>
          <w:rFonts w:ascii="Palatino Linotype" w:eastAsia="MS Mincho" w:hAnsi="Palatino Linotype"/>
          <w:b/>
          <w:color w:val="000000" w:themeColor="text1"/>
          <w:lang w:val="es-MX"/>
        </w:rPr>
        <w:t xml:space="preserve">SUJETO OBLIGADO </w:t>
      </w:r>
      <w:r w:rsidR="00030C11" w:rsidRPr="00854118">
        <w:rPr>
          <w:rFonts w:ascii="Palatino Linotype" w:eastAsia="MS Mincho" w:hAnsi="Palatino Linotype"/>
          <w:color w:val="000000" w:themeColor="text1"/>
          <w:lang w:val="es-MX"/>
        </w:rPr>
        <w:t xml:space="preserve">refiere que </w:t>
      </w:r>
      <w:r w:rsidR="00030C11" w:rsidRPr="00854118">
        <w:rPr>
          <w:rFonts w:ascii="Palatino Linotype" w:eastAsia="MS Mincho" w:hAnsi="Palatino Linotype"/>
          <w:lang w:val="es-ES_tradnl"/>
        </w:rPr>
        <w:t xml:space="preserve">en relación a los permisos legales para transportar agua se encontraban en trámite y referente a las verificaciones en la zona donde transitan las unidades no es obligatorio contar con ellas, así mismo </w:t>
      </w:r>
      <w:r w:rsidR="00030C11" w:rsidRPr="00854118">
        <w:rPr>
          <w:rFonts w:ascii="Palatino Linotype" w:eastAsia="MS Mincho" w:hAnsi="Palatino Linotype"/>
          <w:color w:val="000000" w:themeColor="text1"/>
          <w:lang w:val="es-MX"/>
        </w:rPr>
        <w:t xml:space="preserve">remite </w:t>
      </w:r>
      <w:r w:rsidR="00030C11" w:rsidRPr="00854118">
        <w:rPr>
          <w:rFonts w:ascii="Palatino Linotype" w:eastAsia="MS Mincho" w:hAnsi="Palatino Linotype"/>
          <w:lang w:val="es-ES_tradnl"/>
        </w:rPr>
        <w:t>la documentación que acredita el origen de las pipas:</w:t>
      </w:r>
    </w:p>
    <w:p w14:paraId="102B33AD" w14:textId="77777777" w:rsidR="00030C11" w:rsidRPr="00854118" w:rsidRDefault="00030C11" w:rsidP="00934EA7">
      <w:pPr>
        <w:pStyle w:val="Prrafodelista"/>
        <w:tabs>
          <w:tab w:val="left" w:pos="284"/>
        </w:tabs>
        <w:spacing w:line="360" w:lineRule="auto"/>
        <w:ind w:left="567"/>
        <w:jc w:val="both"/>
        <w:rPr>
          <w:rFonts w:ascii="Palatino Linotype" w:hAnsi="Palatino Linotype"/>
          <w:color w:val="000000" w:themeColor="text1"/>
        </w:rPr>
      </w:pPr>
    </w:p>
    <w:p w14:paraId="345E69D1" w14:textId="4169BAAC" w:rsidR="00030C11" w:rsidRPr="00854118" w:rsidRDefault="00030C11" w:rsidP="00934EA7">
      <w:pPr>
        <w:pStyle w:val="Prrafodelista"/>
        <w:numPr>
          <w:ilvl w:val="0"/>
          <w:numId w:val="37"/>
        </w:numPr>
        <w:tabs>
          <w:tab w:val="left" w:pos="284"/>
        </w:tabs>
        <w:spacing w:before="240" w:after="240" w:line="360" w:lineRule="auto"/>
        <w:ind w:left="567" w:right="891" w:hanging="283"/>
        <w:contextualSpacing/>
        <w:jc w:val="both"/>
        <w:rPr>
          <w:rFonts w:ascii="Palatino Linotype" w:eastAsia="MS Mincho" w:hAnsi="Palatino Linotype"/>
          <w:b/>
          <w:u w:val="single"/>
          <w:lang w:val="es-ES_tradnl"/>
        </w:rPr>
      </w:pPr>
      <w:r w:rsidRPr="00854118">
        <w:rPr>
          <w:rFonts w:ascii="Palatino Linotype" w:eastAsia="MS Mincho" w:hAnsi="Palatino Linotype"/>
          <w:lang w:val="es-ES_tradnl"/>
        </w:rPr>
        <w:t>Contrato de donación a título gratuito, del bien mueble:</w:t>
      </w:r>
    </w:p>
    <w:p w14:paraId="250E581C" w14:textId="77777777" w:rsidR="00030C11" w:rsidRPr="00854118" w:rsidRDefault="00030C11" w:rsidP="00934EA7">
      <w:pPr>
        <w:pStyle w:val="Prrafodelista"/>
        <w:tabs>
          <w:tab w:val="left" w:pos="284"/>
        </w:tabs>
        <w:spacing w:before="240" w:after="240" w:line="360" w:lineRule="auto"/>
        <w:ind w:left="567" w:right="891" w:firstLine="567"/>
        <w:contextualSpacing/>
        <w:jc w:val="center"/>
        <w:rPr>
          <w:rFonts w:ascii="Palatino Linotype" w:eastAsia="MS Mincho" w:hAnsi="Palatino Linotype"/>
          <w:b/>
          <w:u w:val="single"/>
          <w:lang w:val="es-ES_tradnl"/>
        </w:rPr>
      </w:pPr>
      <w:r w:rsidRPr="00854118">
        <w:rPr>
          <w:rFonts w:ascii="Palatino Linotype" w:hAnsi="Palatino Linotype"/>
          <w:noProof/>
          <w:lang w:val="es-MX" w:eastAsia="es-MX"/>
        </w:rPr>
        <w:lastRenderedPageBreak/>
        <w:drawing>
          <wp:inline distT="0" distB="0" distL="0" distR="0" wp14:anchorId="4350A34D" wp14:editId="07958CE1">
            <wp:extent cx="4219575" cy="82864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24697" cy="849288"/>
                    </a:xfrm>
                    <a:prstGeom prst="rect">
                      <a:avLst/>
                    </a:prstGeom>
                  </pic:spPr>
                </pic:pic>
              </a:graphicData>
            </a:graphic>
          </wp:inline>
        </w:drawing>
      </w:r>
    </w:p>
    <w:p w14:paraId="4302549A" w14:textId="6CAB10F8" w:rsidR="00A74821" w:rsidRPr="00854118" w:rsidRDefault="00030C11" w:rsidP="00934EA7">
      <w:pPr>
        <w:pStyle w:val="Prrafodelista"/>
        <w:numPr>
          <w:ilvl w:val="0"/>
          <w:numId w:val="37"/>
        </w:numPr>
        <w:tabs>
          <w:tab w:val="left" w:pos="284"/>
        </w:tabs>
        <w:spacing w:before="240" w:after="240" w:line="360" w:lineRule="auto"/>
        <w:ind w:left="567" w:right="891" w:hanging="425"/>
        <w:contextualSpacing/>
        <w:rPr>
          <w:rFonts w:ascii="Palatino Linotype" w:eastAsia="MS Mincho" w:hAnsi="Palatino Linotype"/>
          <w:lang w:val="es-ES_tradnl"/>
        </w:rPr>
      </w:pPr>
      <w:r w:rsidRPr="00854118">
        <w:rPr>
          <w:rFonts w:ascii="Palatino Linotype" w:eastAsia="MS Mincho" w:hAnsi="Palatino Linotype"/>
          <w:lang w:val="es-ES_tradnl"/>
        </w:rPr>
        <w:t>Factura del Mercedes Benz, con número de serie 3AM68513350022426.</w:t>
      </w:r>
    </w:p>
    <w:p w14:paraId="54FBCE4E" w14:textId="28DE03D8" w:rsidR="0065189F" w:rsidRPr="00854118" w:rsidRDefault="00A74821" w:rsidP="00934EA7">
      <w:pPr>
        <w:tabs>
          <w:tab w:val="left" w:pos="284"/>
        </w:tabs>
        <w:spacing w:line="360" w:lineRule="auto"/>
        <w:jc w:val="both"/>
        <w:rPr>
          <w:rFonts w:ascii="Palatino Linotype" w:hAnsi="Palatino Linotype"/>
          <w:b/>
          <w:color w:val="000000" w:themeColor="text1"/>
        </w:rPr>
      </w:pPr>
      <w:r w:rsidRPr="00854118">
        <w:rPr>
          <w:rFonts w:ascii="Palatino Linotype" w:hAnsi="Palatino Linotype"/>
          <w:b/>
          <w:color w:val="000000" w:themeColor="text1"/>
        </w:rPr>
        <w:t>Permisos Legales para poder transportar agua potable y tratada.</w:t>
      </w:r>
    </w:p>
    <w:p w14:paraId="75BDB050" w14:textId="77777777" w:rsidR="001E3DA7" w:rsidRPr="00854118" w:rsidRDefault="001E3DA7" w:rsidP="00934EA7">
      <w:pPr>
        <w:tabs>
          <w:tab w:val="left" w:pos="284"/>
        </w:tabs>
        <w:spacing w:line="360" w:lineRule="auto"/>
        <w:jc w:val="both"/>
        <w:rPr>
          <w:rFonts w:ascii="Palatino Linotype" w:hAnsi="Palatino Linotype"/>
          <w:b/>
          <w:color w:val="000000" w:themeColor="text1"/>
        </w:rPr>
      </w:pPr>
    </w:p>
    <w:p w14:paraId="65185724" w14:textId="58992891" w:rsidR="00DF20EC" w:rsidRPr="00854118" w:rsidRDefault="006413CE" w:rsidP="00934EA7">
      <w:pPr>
        <w:pStyle w:val="Prrafodelista"/>
        <w:numPr>
          <w:ilvl w:val="0"/>
          <w:numId w:val="2"/>
        </w:numPr>
        <w:tabs>
          <w:tab w:val="left" w:pos="567"/>
          <w:tab w:val="left" w:pos="709"/>
        </w:tabs>
        <w:spacing w:line="360" w:lineRule="auto"/>
        <w:ind w:left="0" w:firstLine="0"/>
        <w:jc w:val="both"/>
        <w:rPr>
          <w:rFonts w:ascii="Palatino Linotype" w:hAnsi="Palatino Linotype"/>
          <w:color w:val="000000" w:themeColor="text1"/>
        </w:rPr>
      </w:pPr>
      <w:r w:rsidRPr="00854118">
        <w:rPr>
          <w:rFonts w:ascii="Palatino Linotype" w:hAnsi="Palatino Linotype"/>
          <w:color w:val="000000" w:themeColor="text1"/>
        </w:rPr>
        <w:t xml:space="preserve">Así las cosas </w:t>
      </w:r>
      <w:r w:rsidRPr="00854118">
        <w:rPr>
          <w:rFonts w:ascii="Palatino Linotype" w:eastAsia="MS Mincho" w:hAnsi="Palatino Linotype"/>
          <w:b/>
          <w:color w:val="000000" w:themeColor="text1"/>
          <w:lang w:val="es-MX"/>
        </w:rPr>
        <w:t xml:space="preserve">SUJETO OBLIGADO </w:t>
      </w:r>
      <w:r w:rsidRPr="00854118">
        <w:rPr>
          <w:rFonts w:ascii="Palatino Linotype" w:eastAsia="MS Mincho" w:hAnsi="Palatino Linotype"/>
          <w:color w:val="000000" w:themeColor="text1"/>
          <w:lang w:val="es-MX"/>
        </w:rPr>
        <w:t xml:space="preserve">refiere que </w:t>
      </w:r>
      <w:r w:rsidRPr="00854118">
        <w:rPr>
          <w:rFonts w:ascii="Palatino Linotype" w:eastAsia="MS Mincho" w:hAnsi="Palatino Linotype"/>
          <w:lang w:val="es-ES_tradnl"/>
        </w:rPr>
        <w:t>en relación a los permisos legales para transportar agua se encontraban en trámite</w:t>
      </w:r>
      <w:r w:rsidR="00386D6A" w:rsidRPr="00854118">
        <w:rPr>
          <w:rFonts w:ascii="Palatino Linotype" w:eastAsia="MS Mincho" w:hAnsi="Palatino Linotype"/>
          <w:lang w:val="es-ES_tradnl"/>
        </w:rPr>
        <w:t xml:space="preserve">, derivado de lo manifestado, bebemos señalar lo establecido </w:t>
      </w:r>
      <w:r w:rsidR="00DF20EC" w:rsidRPr="00854118">
        <w:rPr>
          <w:rFonts w:ascii="Palatino Linotype" w:eastAsia="MS Mincho" w:hAnsi="Palatino Linotype"/>
          <w:lang w:val="es-ES_tradnl"/>
        </w:rPr>
        <w:t xml:space="preserve">en la Ley del Agua para el Estado de México y Municipios la cual tiene por objeto </w:t>
      </w:r>
      <w:r w:rsidR="00DF20EC" w:rsidRPr="00854118">
        <w:rPr>
          <w:rFonts w:ascii="Palatino Linotype" w:hAnsi="Palatino Linotype"/>
        </w:rPr>
        <w:t>la explotación, uso, aprovechamiento, administración, control y suministro de las aguas de jurisdicción estatal y municipal y sus bienes inherentes, para la prestación de los servicios de agua potable, drenaje y alcantarillado, saneamiento, y tratamiento de aguas residuales, su reuso y la disposición final de sus productos resultantes.</w:t>
      </w:r>
    </w:p>
    <w:p w14:paraId="1FA61EC1" w14:textId="77777777" w:rsidR="004B0BF1" w:rsidRPr="00854118" w:rsidRDefault="004B0BF1" w:rsidP="00934EA7">
      <w:pPr>
        <w:pStyle w:val="Prrafodelista"/>
        <w:tabs>
          <w:tab w:val="left" w:pos="567"/>
          <w:tab w:val="left" w:pos="709"/>
        </w:tabs>
        <w:spacing w:line="360" w:lineRule="auto"/>
        <w:ind w:left="0"/>
        <w:jc w:val="both"/>
        <w:rPr>
          <w:rFonts w:ascii="Palatino Linotype" w:hAnsi="Palatino Linotype"/>
          <w:color w:val="000000" w:themeColor="text1"/>
        </w:rPr>
      </w:pPr>
    </w:p>
    <w:p w14:paraId="70548967" w14:textId="77777777" w:rsidR="001E3DA7" w:rsidRPr="00854118" w:rsidRDefault="001E3DA7" w:rsidP="00934EA7">
      <w:pPr>
        <w:pStyle w:val="Prrafodelista"/>
        <w:tabs>
          <w:tab w:val="left" w:pos="567"/>
          <w:tab w:val="left" w:pos="851"/>
        </w:tabs>
        <w:spacing w:line="360" w:lineRule="auto"/>
        <w:ind w:left="567" w:right="891"/>
        <w:jc w:val="center"/>
        <w:rPr>
          <w:rFonts w:ascii="Palatino Linotype" w:hAnsi="Palatino Linotype"/>
          <w:b/>
          <w:i/>
          <w:color w:val="000000" w:themeColor="text1"/>
        </w:rPr>
      </w:pPr>
      <w:r w:rsidRPr="00854118">
        <w:rPr>
          <w:rFonts w:ascii="Palatino Linotype" w:hAnsi="Palatino Linotype"/>
          <w:b/>
          <w:i/>
          <w:color w:val="000000" w:themeColor="text1"/>
        </w:rPr>
        <w:t>TÍTULO TERCERO BIS</w:t>
      </w:r>
    </w:p>
    <w:p w14:paraId="3683B4D9" w14:textId="76281D9D" w:rsidR="001E3DA7" w:rsidRPr="00854118" w:rsidRDefault="001E3DA7" w:rsidP="00934EA7">
      <w:pPr>
        <w:pStyle w:val="Prrafodelista"/>
        <w:tabs>
          <w:tab w:val="left" w:pos="567"/>
          <w:tab w:val="left" w:pos="851"/>
        </w:tabs>
        <w:spacing w:line="360" w:lineRule="auto"/>
        <w:ind w:left="567" w:right="891"/>
        <w:jc w:val="center"/>
        <w:rPr>
          <w:rFonts w:ascii="Palatino Linotype" w:hAnsi="Palatino Linotype"/>
          <w:b/>
          <w:i/>
          <w:color w:val="000000" w:themeColor="text1"/>
        </w:rPr>
      </w:pPr>
      <w:r w:rsidRPr="00854118">
        <w:rPr>
          <w:rFonts w:ascii="Palatino Linotype" w:hAnsi="Palatino Linotype"/>
          <w:b/>
          <w:i/>
          <w:color w:val="000000" w:themeColor="text1"/>
        </w:rPr>
        <w:t>DE LA DISTRIBUCIÓN DE AGUA A TRAVÉS DE PIPAS</w:t>
      </w:r>
    </w:p>
    <w:p w14:paraId="4B2FDD1B" w14:textId="77777777" w:rsidR="0093632E" w:rsidRPr="00854118" w:rsidRDefault="0093632E" w:rsidP="00934EA7">
      <w:pPr>
        <w:pStyle w:val="Prrafodelista"/>
        <w:tabs>
          <w:tab w:val="left" w:pos="567"/>
          <w:tab w:val="left" w:pos="851"/>
        </w:tabs>
        <w:spacing w:line="360" w:lineRule="auto"/>
        <w:ind w:left="567" w:right="891"/>
        <w:jc w:val="both"/>
        <w:rPr>
          <w:rFonts w:ascii="Palatino Linotype" w:hAnsi="Palatino Linotype"/>
          <w:i/>
        </w:rPr>
      </w:pPr>
      <w:r w:rsidRPr="00854118">
        <w:rPr>
          <w:rFonts w:ascii="Palatino Linotype" w:hAnsi="Palatino Linotype"/>
          <w:b/>
          <w:i/>
        </w:rPr>
        <w:t>Artículo 150 Quáter.-</w:t>
      </w:r>
      <w:r w:rsidRPr="00854118">
        <w:rPr>
          <w:rFonts w:ascii="Palatino Linotype" w:hAnsi="Palatino Linotype"/>
          <w:i/>
        </w:rPr>
        <w:t xml:space="preserve"> Para obtener el Permiso de Distribución se deberá cumplir con los requisitos siguientes: </w:t>
      </w:r>
    </w:p>
    <w:p w14:paraId="34A8579C" w14:textId="77777777" w:rsidR="0093632E" w:rsidRPr="00854118" w:rsidRDefault="0093632E" w:rsidP="00934EA7">
      <w:pPr>
        <w:pStyle w:val="Prrafodelista"/>
        <w:tabs>
          <w:tab w:val="left" w:pos="567"/>
          <w:tab w:val="left" w:pos="851"/>
        </w:tabs>
        <w:spacing w:line="360" w:lineRule="auto"/>
        <w:ind w:left="567" w:right="891"/>
        <w:jc w:val="both"/>
        <w:rPr>
          <w:rFonts w:ascii="Palatino Linotype" w:hAnsi="Palatino Linotype"/>
          <w:i/>
        </w:rPr>
      </w:pPr>
      <w:r w:rsidRPr="00854118">
        <w:rPr>
          <w:rFonts w:ascii="Palatino Linotype" w:hAnsi="Palatino Linotype"/>
          <w:i/>
        </w:rPr>
        <w:t xml:space="preserve">I. Presentar solicitud por escrito en formato físico o electrónico que contenga: </w:t>
      </w:r>
    </w:p>
    <w:p w14:paraId="5F2AACD5" w14:textId="5EABC66C" w:rsidR="0093632E" w:rsidRPr="00854118" w:rsidRDefault="0093632E" w:rsidP="00934EA7">
      <w:pPr>
        <w:pStyle w:val="Prrafodelista"/>
        <w:numPr>
          <w:ilvl w:val="0"/>
          <w:numId w:val="39"/>
        </w:numPr>
        <w:tabs>
          <w:tab w:val="left" w:pos="567"/>
          <w:tab w:val="left" w:pos="851"/>
        </w:tabs>
        <w:spacing w:line="360" w:lineRule="auto"/>
        <w:ind w:left="567" w:right="891" w:firstLine="0"/>
        <w:jc w:val="both"/>
        <w:rPr>
          <w:rFonts w:ascii="Palatino Linotype" w:hAnsi="Palatino Linotype"/>
          <w:i/>
        </w:rPr>
      </w:pPr>
      <w:r w:rsidRPr="00854118">
        <w:rPr>
          <w:rFonts w:ascii="Palatino Linotype" w:hAnsi="Palatino Linotype"/>
          <w:i/>
        </w:rPr>
        <w:lastRenderedPageBreak/>
        <w:t xml:space="preserve">Nombre y domicilio del permisionario y en su caso de su representante legal. </w:t>
      </w:r>
    </w:p>
    <w:p w14:paraId="2F5E38A2" w14:textId="50902A72" w:rsidR="0093632E" w:rsidRPr="00854118" w:rsidRDefault="0093632E" w:rsidP="00934EA7">
      <w:pPr>
        <w:pStyle w:val="Prrafodelista"/>
        <w:numPr>
          <w:ilvl w:val="0"/>
          <w:numId w:val="39"/>
        </w:numPr>
        <w:tabs>
          <w:tab w:val="left" w:pos="567"/>
          <w:tab w:val="left" w:pos="851"/>
        </w:tabs>
        <w:spacing w:line="360" w:lineRule="auto"/>
        <w:ind w:left="567" w:right="891" w:firstLine="0"/>
        <w:jc w:val="both"/>
        <w:rPr>
          <w:rFonts w:ascii="Palatino Linotype" w:hAnsi="Palatino Linotype"/>
          <w:i/>
        </w:rPr>
      </w:pPr>
      <w:r w:rsidRPr="00854118">
        <w:rPr>
          <w:rFonts w:ascii="Palatino Linotype" w:hAnsi="Palatino Linotype"/>
          <w:i/>
        </w:rPr>
        <w:t xml:space="preserve">Datos de identificación y características de la pipa. </w:t>
      </w:r>
    </w:p>
    <w:p w14:paraId="03234211" w14:textId="45B939F2" w:rsidR="0093632E" w:rsidRPr="00854118" w:rsidRDefault="0093632E" w:rsidP="00934EA7">
      <w:pPr>
        <w:pStyle w:val="Prrafodelista"/>
        <w:numPr>
          <w:ilvl w:val="0"/>
          <w:numId w:val="39"/>
        </w:numPr>
        <w:tabs>
          <w:tab w:val="left" w:pos="567"/>
          <w:tab w:val="left" w:pos="851"/>
        </w:tabs>
        <w:spacing w:line="360" w:lineRule="auto"/>
        <w:ind w:left="567" w:right="891" w:firstLine="0"/>
        <w:jc w:val="both"/>
        <w:rPr>
          <w:rFonts w:ascii="Palatino Linotype" w:hAnsi="Palatino Linotype"/>
          <w:i/>
        </w:rPr>
      </w:pPr>
      <w:r w:rsidRPr="00854118">
        <w:rPr>
          <w:rFonts w:ascii="Palatino Linotype" w:hAnsi="Palatino Linotype"/>
          <w:i/>
        </w:rPr>
        <w:t xml:space="preserve">Documento que acredite la propiedad de la pipa. </w:t>
      </w:r>
    </w:p>
    <w:p w14:paraId="6D8CC332" w14:textId="6DF0CD48" w:rsidR="0093632E" w:rsidRPr="00854118" w:rsidRDefault="0093632E" w:rsidP="00934EA7">
      <w:pPr>
        <w:pStyle w:val="Prrafodelista"/>
        <w:numPr>
          <w:ilvl w:val="0"/>
          <w:numId w:val="39"/>
        </w:numPr>
        <w:tabs>
          <w:tab w:val="left" w:pos="567"/>
          <w:tab w:val="left" w:pos="851"/>
        </w:tabs>
        <w:spacing w:line="360" w:lineRule="auto"/>
        <w:ind w:left="567" w:right="891" w:firstLine="0"/>
        <w:jc w:val="both"/>
        <w:rPr>
          <w:rFonts w:ascii="Palatino Linotype" w:hAnsi="Palatino Linotype"/>
          <w:i/>
        </w:rPr>
      </w:pPr>
      <w:r w:rsidRPr="00854118">
        <w:rPr>
          <w:rFonts w:ascii="Palatino Linotype" w:hAnsi="Palatino Linotype"/>
          <w:i/>
        </w:rPr>
        <w:t xml:space="preserve">Prever la probable fuente de abastecimiento. </w:t>
      </w:r>
    </w:p>
    <w:p w14:paraId="674159F7" w14:textId="4A00313A" w:rsidR="0093632E" w:rsidRPr="00854118" w:rsidRDefault="0093632E" w:rsidP="00934EA7">
      <w:pPr>
        <w:pStyle w:val="Prrafodelista"/>
        <w:numPr>
          <w:ilvl w:val="0"/>
          <w:numId w:val="39"/>
        </w:numPr>
        <w:tabs>
          <w:tab w:val="left" w:pos="567"/>
          <w:tab w:val="left" w:pos="851"/>
        </w:tabs>
        <w:spacing w:line="360" w:lineRule="auto"/>
        <w:ind w:left="567" w:right="891" w:firstLine="0"/>
        <w:jc w:val="both"/>
        <w:rPr>
          <w:rFonts w:ascii="Palatino Linotype" w:hAnsi="Palatino Linotype"/>
          <w:i/>
        </w:rPr>
      </w:pPr>
      <w:r w:rsidRPr="00854118">
        <w:rPr>
          <w:rFonts w:ascii="Palatino Linotype" w:hAnsi="Palatino Linotype"/>
          <w:i/>
        </w:rPr>
        <w:t xml:space="preserve">Señalar las zonas de distribución. </w:t>
      </w:r>
    </w:p>
    <w:p w14:paraId="046D5178" w14:textId="77777777" w:rsidR="0093632E" w:rsidRPr="00854118" w:rsidRDefault="0093632E" w:rsidP="00934EA7">
      <w:pPr>
        <w:pStyle w:val="Prrafodelista"/>
        <w:tabs>
          <w:tab w:val="left" w:pos="567"/>
          <w:tab w:val="left" w:pos="851"/>
        </w:tabs>
        <w:spacing w:line="360" w:lineRule="auto"/>
        <w:ind w:left="567" w:right="891"/>
        <w:jc w:val="both"/>
        <w:rPr>
          <w:rFonts w:ascii="Palatino Linotype" w:hAnsi="Palatino Linotype"/>
          <w:i/>
        </w:rPr>
      </w:pPr>
      <w:r w:rsidRPr="00854118">
        <w:rPr>
          <w:rFonts w:ascii="Palatino Linotype" w:hAnsi="Palatino Linotype"/>
          <w:i/>
        </w:rPr>
        <w:t xml:space="preserve">II. Contar con permiso expedido por la autoridad de salubridad correspondiente; </w:t>
      </w:r>
    </w:p>
    <w:p w14:paraId="09E60A81" w14:textId="77777777" w:rsidR="0093632E" w:rsidRPr="00854118" w:rsidRDefault="0093632E" w:rsidP="00934EA7">
      <w:pPr>
        <w:pStyle w:val="Prrafodelista"/>
        <w:tabs>
          <w:tab w:val="left" w:pos="567"/>
          <w:tab w:val="left" w:pos="851"/>
        </w:tabs>
        <w:spacing w:line="360" w:lineRule="auto"/>
        <w:ind w:left="567" w:right="891"/>
        <w:jc w:val="both"/>
        <w:rPr>
          <w:rFonts w:ascii="Palatino Linotype" w:hAnsi="Palatino Linotype"/>
          <w:i/>
        </w:rPr>
      </w:pPr>
      <w:r w:rsidRPr="00854118">
        <w:rPr>
          <w:rFonts w:ascii="Palatino Linotype" w:hAnsi="Palatino Linotype"/>
          <w:i/>
        </w:rPr>
        <w:t xml:space="preserve">III. Acreditar que la pipa con la que se pretende prestar el servicio de distribución a que se refiere este título, se encuentra debidamente matriculada ante la autoridad competente y cumple con las normas técnicas correspondientes; </w:t>
      </w:r>
    </w:p>
    <w:p w14:paraId="49B88896" w14:textId="77777777" w:rsidR="0093632E" w:rsidRPr="00854118" w:rsidRDefault="0093632E" w:rsidP="00934EA7">
      <w:pPr>
        <w:pStyle w:val="Prrafodelista"/>
        <w:tabs>
          <w:tab w:val="left" w:pos="567"/>
          <w:tab w:val="left" w:pos="851"/>
        </w:tabs>
        <w:spacing w:line="360" w:lineRule="auto"/>
        <w:ind w:left="567" w:right="891"/>
        <w:jc w:val="both"/>
        <w:rPr>
          <w:rFonts w:ascii="Palatino Linotype" w:hAnsi="Palatino Linotype"/>
          <w:i/>
        </w:rPr>
      </w:pPr>
      <w:r w:rsidRPr="00854118">
        <w:rPr>
          <w:rFonts w:ascii="Palatino Linotype" w:hAnsi="Palatino Linotype"/>
          <w:i/>
        </w:rPr>
        <w:t xml:space="preserve">IV. Exhibir póliza de seguro o fianza que garantice el pago de daños a terceros, por la distribución de agua que no cumpla con la calidad que establece la Norma Oficial Mexicana; V. Cubrir los derechos por el Permiso de Distribución; </w:t>
      </w:r>
    </w:p>
    <w:p w14:paraId="4A8CA7BE" w14:textId="77777777" w:rsidR="0093632E" w:rsidRPr="00854118" w:rsidRDefault="0093632E" w:rsidP="00934EA7">
      <w:pPr>
        <w:pStyle w:val="Prrafodelista"/>
        <w:tabs>
          <w:tab w:val="left" w:pos="567"/>
          <w:tab w:val="left" w:pos="851"/>
        </w:tabs>
        <w:spacing w:line="360" w:lineRule="auto"/>
        <w:ind w:left="567" w:right="891"/>
        <w:jc w:val="both"/>
        <w:rPr>
          <w:rFonts w:ascii="Palatino Linotype" w:hAnsi="Palatino Linotype"/>
          <w:i/>
        </w:rPr>
      </w:pPr>
      <w:r w:rsidRPr="00854118">
        <w:rPr>
          <w:rFonts w:ascii="Palatino Linotype" w:hAnsi="Palatino Linotype"/>
          <w:i/>
        </w:rPr>
        <w:t xml:space="preserve">VI. Para el Permiso de Distribución municipal se deberá contar con la evaluación técnica de impacto en materia de distribución de agua, así como la de agua, drenaje, alcantarillado y tratamiento de aguas residuales; </w:t>
      </w:r>
    </w:p>
    <w:p w14:paraId="13C65C95" w14:textId="77777777" w:rsidR="0093632E" w:rsidRPr="00854118" w:rsidRDefault="0093632E" w:rsidP="00934EA7">
      <w:pPr>
        <w:pStyle w:val="Prrafodelista"/>
        <w:tabs>
          <w:tab w:val="left" w:pos="567"/>
          <w:tab w:val="left" w:pos="851"/>
        </w:tabs>
        <w:spacing w:line="360" w:lineRule="auto"/>
        <w:ind w:left="567" w:right="891"/>
        <w:jc w:val="both"/>
        <w:rPr>
          <w:rFonts w:ascii="Palatino Linotype" w:hAnsi="Palatino Linotype"/>
          <w:i/>
        </w:rPr>
      </w:pPr>
      <w:r w:rsidRPr="00854118">
        <w:rPr>
          <w:rFonts w:ascii="Palatino Linotype" w:hAnsi="Palatino Linotype"/>
          <w:i/>
        </w:rPr>
        <w:t xml:space="preserve">VII. Las demás que establezca la normatividad en la materia. </w:t>
      </w:r>
    </w:p>
    <w:p w14:paraId="468C133D" w14:textId="77777777" w:rsidR="0093632E" w:rsidRPr="00854118" w:rsidRDefault="0093632E" w:rsidP="00934EA7">
      <w:pPr>
        <w:pStyle w:val="Prrafodelista"/>
        <w:tabs>
          <w:tab w:val="left" w:pos="567"/>
          <w:tab w:val="left" w:pos="851"/>
        </w:tabs>
        <w:spacing w:line="360" w:lineRule="auto"/>
        <w:ind w:left="567" w:right="891"/>
        <w:jc w:val="both"/>
        <w:rPr>
          <w:rFonts w:ascii="Palatino Linotype" w:hAnsi="Palatino Linotype"/>
          <w:i/>
        </w:rPr>
      </w:pPr>
      <w:r w:rsidRPr="00854118">
        <w:rPr>
          <w:rFonts w:ascii="Palatino Linotype" w:hAnsi="Palatino Linotype"/>
          <w:i/>
        </w:rPr>
        <w:lastRenderedPageBreak/>
        <w:t xml:space="preserve">Para el caso de la entrega de escritos electrónicos en el que se anexan documentos electrónicos, si el funcionario encargado de la tramitación de la solicitud tiene un motivo fundado de que los documentos electrónicos anexados se presuman sean falsos, deberá requerir al interesado para que en un plazo no mayor a cinco días acuda a la oficina de la Comisión, del municipio o del organismo operador correspondiente, para que se realice el cotejo de los documentos físicos con los otorgados vía electrónica. </w:t>
      </w:r>
    </w:p>
    <w:p w14:paraId="20B298AC" w14:textId="79B69BAA" w:rsidR="001E3DA7" w:rsidRPr="00854118" w:rsidRDefault="0093632E" w:rsidP="00934EA7">
      <w:pPr>
        <w:pStyle w:val="Prrafodelista"/>
        <w:tabs>
          <w:tab w:val="left" w:pos="567"/>
          <w:tab w:val="left" w:pos="851"/>
        </w:tabs>
        <w:spacing w:line="360" w:lineRule="auto"/>
        <w:ind w:left="567" w:right="891"/>
        <w:jc w:val="both"/>
        <w:rPr>
          <w:rFonts w:ascii="Palatino Linotype" w:hAnsi="Palatino Linotype"/>
          <w:i/>
          <w:color w:val="000000" w:themeColor="text1"/>
        </w:rPr>
      </w:pPr>
      <w:r w:rsidRPr="00854118">
        <w:rPr>
          <w:rFonts w:ascii="Palatino Linotype" w:hAnsi="Palatino Linotype"/>
          <w:i/>
        </w:rPr>
        <w:t>Si los solicitantes otorgan documentos que se presuman sean falsos, ya sea en formatos físicos o electrónicos, el funcionario encargado de la ventanilla deberá dar vista al Ministerio Público correspondiente</w:t>
      </w:r>
    </w:p>
    <w:p w14:paraId="6D7EB567" w14:textId="77777777" w:rsidR="00E9598F" w:rsidRPr="00854118" w:rsidRDefault="00E9598F" w:rsidP="00934EA7">
      <w:pPr>
        <w:pStyle w:val="Prrafodelista"/>
        <w:tabs>
          <w:tab w:val="left" w:pos="567"/>
          <w:tab w:val="left" w:pos="709"/>
        </w:tabs>
        <w:spacing w:line="360" w:lineRule="auto"/>
        <w:ind w:left="567" w:right="891"/>
        <w:jc w:val="both"/>
        <w:rPr>
          <w:rFonts w:ascii="Palatino Linotype" w:hAnsi="Palatino Linotype"/>
          <w:i/>
          <w:color w:val="000000" w:themeColor="text1"/>
        </w:rPr>
      </w:pPr>
    </w:p>
    <w:p w14:paraId="7C3D9FE8" w14:textId="72EF2D3E" w:rsidR="00E9598F" w:rsidRPr="00854118" w:rsidRDefault="00E9598F" w:rsidP="00934EA7">
      <w:pPr>
        <w:pStyle w:val="Prrafodelista"/>
        <w:numPr>
          <w:ilvl w:val="0"/>
          <w:numId w:val="2"/>
        </w:numPr>
        <w:tabs>
          <w:tab w:val="left" w:pos="567"/>
          <w:tab w:val="left" w:pos="709"/>
        </w:tabs>
        <w:spacing w:line="360" w:lineRule="auto"/>
        <w:ind w:left="0" w:firstLine="0"/>
        <w:jc w:val="both"/>
        <w:rPr>
          <w:rFonts w:ascii="Palatino Linotype" w:hAnsi="Palatino Linotype"/>
          <w:color w:val="000000" w:themeColor="text1"/>
        </w:rPr>
      </w:pPr>
      <w:r w:rsidRPr="00854118">
        <w:rPr>
          <w:rFonts w:ascii="Palatino Linotype" w:hAnsi="Palatino Linotype"/>
          <w:color w:val="000000" w:themeColor="text1"/>
        </w:rPr>
        <w:t>P</w:t>
      </w:r>
      <w:r w:rsidRPr="00854118">
        <w:rPr>
          <w:rFonts w:ascii="Palatino Linotype" w:hAnsi="Palatino Linotype"/>
        </w:rPr>
        <w:t xml:space="preserve">ara el caso que nos ocupa, debemos mencionar que la norma NTE-001-CTAEM-APP-2016, la cual establece los requisitos y especificaciones que deben cumplir las personas físicas y jurídicas colectivas que pretendan prestar el servicio de agua potable en pipa, así como las características físicas para la carga, transporte y </w:t>
      </w:r>
      <w:r w:rsidR="00422C8D" w:rsidRPr="00854118">
        <w:rPr>
          <w:rFonts w:ascii="Palatino Linotype" w:hAnsi="Palatino Linotype"/>
        </w:rPr>
        <w:t>distribución de dicho servicio, e</w:t>
      </w:r>
      <w:r w:rsidRPr="00854118">
        <w:rPr>
          <w:rFonts w:ascii="Palatino Linotype" w:hAnsi="Palatino Linotype"/>
        </w:rPr>
        <w:t>n este orden de ideas, debemos delimitar lo que establece dicha norma para la debida observancia y cumplimiento.</w:t>
      </w:r>
    </w:p>
    <w:p w14:paraId="632C7B1E" w14:textId="77777777" w:rsidR="00E9598F" w:rsidRPr="00854118" w:rsidRDefault="00E9598F" w:rsidP="00934EA7">
      <w:pPr>
        <w:autoSpaceDE w:val="0"/>
        <w:autoSpaceDN w:val="0"/>
        <w:adjustRightInd w:val="0"/>
        <w:spacing w:line="360" w:lineRule="auto"/>
        <w:jc w:val="both"/>
        <w:rPr>
          <w:rFonts w:ascii="Palatino Linotype" w:hAnsi="Palatino Linotype"/>
        </w:rPr>
      </w:pPr>
    </w:p>
    <w:p w14:paraId="3C7C2735" w14:textId="77777777" w:rsidR="00E9598F" w:rsidRPr="00854118" w:rsidRDefault="00E9598F" w:rsidP="00934EA7">
      <w:pPr>
        <w:autoSpaceDE w:val="0"/>
        <w:autoSpaceDN w:val="0"/>
        <w:adjustRightInd w:val="0"/>
        <w:spacing w:line="360" w:lineRule="auto"/>
        <w:ind w:left="567" w:right="1032"/>
        <w:jc w:val="both"/>
        <w:rPr>
          <w:rFonts w:ascii="Palatino Linotype" w:hAnsi="Palatino Linotype"/>
          <w:i/>
        </w:rPr>
      </w:pPr>
      <w:r w:rsidRPr="00854118">
        <w:rPr>
          <w:rFonts w:ascii="Palatino Linotype" w:hAnsi="Palatino Linotype"/>
          <w:i/>
        </w:rPr>
        <w:t>Dentro de las especificaciones tenemos los siguientes</w:t>
      </w:r>
    </w:p>
    <w:p w14:paraId="01F8F905" w14:textId="77777777" w:rsidR="00E9598F" w:rsidRPr="00854118" w:rsidRDefault="00E9598F" w:rsidP="00934EA7">
      <w:pPr>
        <w:pStyle w:val="Prrafodelista"/>
        <w:numPr>
          <w:ilvl w:val="0"/>
          <w:numId w:val="40"/>
        </w:numPr>
        <w:autoSpaceDE w:val="0"/>
        <w:autoSpaceDN w:val="0"/>
        <w:adjustRightInd w:val="0"/>
        <w:spacing w:line="360" w:lineRule="auto"/>
        <w:ind w:left="993" w:right="1032" w:hanging="426"/>
        <w:jc w:val="both"/>
        <w:rPr>
          <w:rFonts w:ascii="Palatino Linotype" w:hAnsi="Palatino Linotype"/>
          <w:i/>
        </w:rPr>
      </w:pPr>
      <w:r w:rsidRPr="00854118">
        <w:rPr>
          <w:rFonts w:ascii="Palatino Linotype" w:hAnsi="Palatino Linotype"/>
          <w:i/>
        </w:rPr>
        <w:t>Requisitos sanitarios de la cisterna</w:t>
      </w:r>
    </w:p>
    <w:p w14:paraId="4775E359" w14:textId="77777777" w:rsidR="00E9598F" w:rsidRPr="00854118" w:rsidRDefault="00E9598F" w:rsidP="00934EA7">
      <w:pPr>
        <w:pStyle w:val="Prrafodelista"/>
        <w:numPr>
          <w:ilvl w:val="0"/>
          <w:numId w:val="40"/>
        </w:numPr>
        <w:autoSpaceDE w:val="0"/>
        <w:autoSpaceDN w:val="0"/>
        <w:adjustRightInd w:val="0"/>
        <w:spacing w:line="360" w:lineRule="auto"/>
        <w:ind w:left="993" w:right="1032" w:hanging="426"/>
        <w:jc w:val="both"/>
        <w:rPr>
          <w:rFonts w:ascii="Palatino Linotype" w:hAnsi="Palatino Linotype"/>
          <w:i/>
        </w:rPr>
      </w:pPr>
      <w:r w:rsidRPr="00854118">
        <w:rPr>
          <w:rFonts w:ascii="Palatino Linotype" w:hAnsi="Palatino Linotype"/>
          <w:i/>
        </w:rPr>
        <w:t>Para la carga, transporte y distribución de agua potable en pipa</w:t>
      </w:r>
    </w:p>
    <w:p w14:paraId="109F9F76" w14:textId="77777777" w:rsidR="00E9598F" w:rsidRPr="00854118" w:rsidRDefault="00E9598F" w:rsidP="00934EA7">
      <w:pPr>
        <w:pStyle w:val="Prrafodelista"/>
        <w:numPr>
          <w:ilvl w:val="0"/>
          <w:numId w:val="40"/>
        </w:numPr>
        <w:autoSpaceDE w:val="0"/>
        <w:autoSpaceDN w:val="0"/>
        <w:adjustRightInd w:val="0"/>
        <w:spacing w:line="360" w:lineRule="auto"/>
        <w:ind w:left="993" w:right="1032" w:hanging="426"/>
        <w:jc w:val="both"/>
        <w:rPr>
          <w:rFonts w:ascii="Palatino Linotype" w:hAnsi="Palatino Linotype"/>
          <w:i/>
        </w:rPr>
      </w:pPr>
      <w:r w:rsidRPr="00854118">
        <w:rPr>
          <w:rFonts w:ascii="Palatino Linotype" w:hAnsi="Palatino Linotype"/>
          <w:i/>
        </w:rPr>
        <w:lastRenderedPageBreak/>
        <w:t>Para obtener el permiso de salubridad para la prestación del servicio de agua potable en pipa</w:t>
      </w:r>
    </w:p>
    <w:p w14:paraId="56B518FB" w14:textId="77777777" w:rsidR="00E9598F" w:rsidRPr="00854118" w:rsidRDefault="00E9598F" w:rsidP="00934EA7">
      <w:pPr>
        <w:pStyle w:val="Prrafodelista"/>
        <w:numPr>
          <w:ilvl w:val="0"/>
          <w:numId w:val="40"/>
        </w:numPr>
        <w:autoSpaceDE w:val="0"/>
        <w:autoSpaceDN w:val="0"/>
        <w:adjustRightInd w:val="0"/>
        <w:spacing w:line="360" w:lineRule="auto"/>
        <w:ind w:left="993" w:right="1032" w:hanging="426"/>
        <w:jc w:val="both"/>
        <w:rPr>
          <w:rFonts w:ascii="Palatino Linotype" w:hAnsi="Palatino Linotype"/>
          <w:i/>
        </w:rPr>
      </w:pPr>
      <w:r w:rsidRPr="00854118">
        <w:rPr>
          <w:rFonts w:ascii="Palatino Linotype" w:hAnsi="Palatino Linotype"/>
          <w:i/>
        </w:rPr>
        <w:t>Para obtener el permiso de distribución</w:t>
      </w:r>
    </w:p>
    <w:p w14:paraId="7C8C27FA" w14:textId="77777777" w:rsidR="00E9598F" w:rsidRPr="00854118" w:rsidRDefault="00E9598F" w:rsidP="00934EA7">
      <w:pPr>
        <w:pStyle w:val="Prrafodelista"/>
        <w:numPr>
          <w:ilvl w:val="0"/>
          <w:numId w:val="40"/>
        </w:numPr>
        <w:autoSpaceDE w:val="0"/>
        <w:autoSpaceDN w:val="0"/>
        <w:adjustRightInd w:val="0"/>
        <w:spacing w:line="360" w:lineRule="auto"/>
        <w:ind w:left="993" w:right="1032" w:hanging="426"/>
        <w:jc w:val="both"/>
        <w:rPr>
          <w:rFonts w:ascii="Palatino Linotype" w:hAnsi="Palatino Linotype"/>
          <w:i/>
        </w:rPr>
      </w:pPr>
      <w:r w:rsidRPr="00854118">
        <w:rPr>
          <w:rFonts w:ascii="Palatino Linotype" w:hAnsi="Palatino Linotype"/>
          <w:i/>
        </w:rPr>
        <w:t>Para la operación de la pipa</w:t>
      </w:r>
    </w:p>
    <w:p w14:paraId="27E69703" w14:textId="77777777" w:rsidR="00E9598F" w:rsidRPr="00854118" w:rsidRDefault="00E9598F" w:rsidP="00934EA7">
      <w:pPr>
        <w:pStyle w:val="Prrafodelista"/>
        <w:numPr>
          <w:ilvl w:val="0"/>
          <w:numId w:val="40"/>
        </w:numPr>
        <w:autoSpaceDE w:val="0"/>
        <w:autoSpaceDN w:val="0"/>
        <w:adjustRightInd w:val="0"/>
        <w:spacing w:line="360" w:lineRule="auto"/>
        <w:ind w:left="993" w:right="1032" w:hanging="426"/>
        <w:jc w:val="both"/>
        <w:rPr>
          <w:rFonts w:ascii="Palatino Linotype" w:hAnsi="Palatino Linotype"/>
          <w:i/>
        </w:rPr>
      </w:pPr>
      <w:r w:rsidRPr="00854118">
        <w:rPr>
          <w:rFonts w:ascii="Palatino Linotype" w:hAnsi="Palatino Linotype"/>
          <w:i/>
        </w:rPr>
        <w:t>Para el control sanitario y medidas preventivas</w:t>
      </w:r>
    </w:p>
    <w:p w14:paraId="7C5989E6" w14:textId="77777777" w:rsidR="00422C8D" w:rsidRPr="00854118" w:rsidRDefault="00422C8D" w:rsidP="00934EA7">
      <w:pPr>
        <w:pStyle w:val="Prrafodelista"/>
        <w:autoSpaceDE w:val="0"/>
        <w:autoSpaceDN w:val="0"/>
        <w:adjustRightInd w:val="0"/>
        <w:spacing w:line="360" w:lineRule="auto"/>
        <w:ind w:left="567" w:right="1032"/>
        <w:jc w:val="both"/>
        <w:rPr>
          <w:rFonts w:ascii="Palatino Linotype" w:hAnsi="Palatino Linotype"/>
          <w:i/>
        </w:rPr>
      </w:pPr>
    </w:p>
    <w:p w14:paraId="44AD2C33" w14:textId="77777777" w:rsidR="00422C8D" w:rsidRPr="00854118" w:rsidRDefault="00422C8D" w:rsidP="00934EA7">
      <w:pPr>
        <w:autoSpaceDE w:val="0"/>
        <w:autoSpaceDN w:val="0"/>
        <w:adjustRightInd w:val="0"/>
        <w:spacing w:line="360" w:lineRule="auto"/>
        <w:ind w:left="567" w:right="1032"/>
        <w:jc w:val="both"/>
        <w:rPr>
          <w:rFonts w:ascii="Palatino Linotype" w:hAnsi="Palatino Linotype"/>
          <w:i/>
        </w:rPr>
      </w:pPr>
      <w:r w:rsidRPr="00854118">
        <w:rPr>
          <w:rFonts w:ascii="Palatino Linotype" w:hAnsi="Palatino Linotype"/>
          <w:i/>
        </w:rPr>
        <w:t>5.4. PARA OBTENER EL PERMISO DE DISTRIBUCIÓN.</w:t>
      </w:r>
    </w:p>
    <w:p w14:paraId="42858A8D" w14:textId="77777777" w:rsidR="00422C8D" w:rsidRPr="00854118" w:rsidRDefault="00422C8D" w:rsidP="00934EA7">
      <w:pPr>
        <w:autoSpaceDE w:val="0"/>
        <w:autoSpaceDN w:val="0"/>
        <w:adjustRightInd w:val="0"/>
        <w:spacing w:line="360" w:lineRule="auto"/>
        <w:ind w:left="567" w:right="1032"/>
        <w:jc w:val="both"/>
        <w:rPr>
          <w:rFonts w:ascii="Palatino Linotype" w:hAnsi="Palatino Linotype"/>
          <w:i/>
        </w:rPr>
      </w:pPr>
      <w:r w:rsidRPr="00854118">
        <w:rPr>
          <w:rFonts w:ascii="Palatino Linotype" w:hAnsi="Palatino Linotype"/>
          <w:i/>
        </w:rPr>
        <w:t>5.4.1. El permiso de distribución se tramitará ante la Autoridad del Agua (CAEM, Municipio u Organismo Operador).</w:t>
      </w:r>
    </w:p>
    <w:p w14:paraId="18211DE3" w14:textId="77777777" w:rsidR="00422C8D" w:rsidRPr="00854118" w:rsidRDefault="00422C8D" w:rsidP="00934EA7">
      <w:pPr>
        <w:autoSpaceDE w:val="0"/>
        <w:autoSpaceDN w:val="0"/>
        <w:adjustRightInd w:val="0"/>
        <w:spacing w:line="360" w:lineRule="auto"/>
        <w:ind w:left="567" w:right="1032"/>
        <w:jc w:val="both"/>
        <w:rPr>
          <w:rFonts w:ascii="Palatino Linotype" w:hAnsi="Palatino Linotype"/>
          <w:i/>
        </w:rPr>
      </w:pPr>
      <w:r w:rsidRPr="00854118">
        <w:rPr>
          <w:rFonts w:ascii="Palatino Linotype" w:hAnsi="Palatino Linotype"/>
          <w:i/>
        </w:rPr>
        <w:t>5.4.2. El Permiso de Distribución que otorgue la CAEM, autoriza la entrega al consumidor en todo el territorio del Estado de México y el que expidan los Municipios o los Organismos Operadores se circunscribe a su competencia territorial, tendrá una vigencia de un año calendario y ampara a una sola pipa, el cual podrá renovarse por un plazo igual al de su expedición mediante el cumplimiento de los requisitos solicitados para el otorgamiento del mismo.</w:t>
      </w:r>
    </w:p>
    <w:p w14:paraId="49845F10" w14:textId="77777777" w:rsidR="00422C8D" w:rsidRPr="00854118" w:rsidRDefault="00422C8D" w:rsidP="00934EA7">
      <w:pPr>
        <w:autoSpaceDE w:val="0"/>
        <w:autoSpaceDN w:val="0"/>
        <w:adjustRightInd w:val="0"/>
        <w:spacing w:line="360" w:lineRule="auto"/>
        <w:ind w:left="567" w:right="1032"/>
        <w:jc w:val="both"/>
        <w:rPr>
          <w:rFonts w:ascii="Palatino Linotype" w:hAnsi="Palatino Linotype"/>
          <w:i/>
        </w:rPr>
      </w:pPr>
      <w:r w:rsidRPr="00854118">
        <w:rPr>
          <w:rFonts w:ascii="Palatino Linotype" w:hAnsi="Palatino Linotype"/>
          <w:i/>
        </w:rPr>
        <w:t>5.4.3. El permiso que otorgue la CAEM no autoriza el abastecimiento en fuentes operadas y administradas por autoridades municipales, se realizará de acuerdo a la Gerencia Regional que corresponda (ANEXO 5).</w:t>
      </w:r>
    </w:p>
    <w:p w14:paraId="763FBB3B" w14:textId="77777777" w:rsidR="00422C8D" w:rsidRPr="00854118" w:rsidRDefault="00422C8D" w:rsidP="00934EA7">
      <w:pPr>
        <w:autoSpaceDE w:val="0"/>
        <w:autoSpaceDN w:val="0"/>
        <w:adjustRightInd w:val="0"/>
        <w:spacing w:line="360" w:lineRule="auto"/>
        <w:ind w:left="567" w:right="1032"/>
        <w:jc w:val="both"/>
        <w:rPr>
          <w:rFonts w:ascii="Palatino Linotype" w:hAnsi="Palatino Linotype"/>
          <w:i/>
        </w:rPr>
      </w:pPr>
      <w:r w:rsidRPr="00854118">
        <w:rPr>
          <w:rFonts w:ascii="Palatino Linotype" w:hAnsi="Palatino Linotype"/>
          <w:i/>
        </w:rPr>
        <w:t>5.4.4. Los requisitos para obtener el Permiso de Distribución son los siguientes:</w:t>
      </w:r>
    </w:p>
    <w:p w14:paraId="05FEBF26" w14:textId="77777777" w:rsidR="00422C8D" w:rsidRPr="00854118" w:rsidRDefault="00422C8D" w:rsidP="00934EA7">
      <w:pPr>
        <w:autoSpaceDE w:val="0"/>
        <w:autoSpaceDN w:val="0"/>
        <w:adjustRightInd w:val="0"/>
        <w:spacing w:line="360" w:lineRule="auto"/>
        <w:ind w:left="567" w:right="1032"/>
        <w:jc w:val="both"/>
        <w:rPr>
          <w:rFonts w:ascii="Palatino Linotype" w:hAnsi="Palatino Linotype"/>
          <w:i/>
        </w:rPr>
      </w:pPr>
      <w:r w:rsidRPr="00854118">
        <w:rPr>
          <w:rFonts w:ascii="Palatino Linotype" w:hAnsi="Palatino Linotype"/>
          <w:i/>
        </w:rPr>
        <w:lastRenderedPageBreak/>
        <w:t>5.4.4.1. Solicitud por escrito en formato físico o electrónico que contenga lo establecido en el formato del Anexo 1 adjunto a la presente Norma Técnica.</w:t>
      </w:r>
    </w:p>
    <w:p w14:paraId="18F7B9E6" w14:textId="77777777" w:rsidR="00422C8D" w:rsidRPr="00854118" w:rsidRDefault="00422C8D" w:rsidP="00934EA7">
      <w:pPr>
        <w:autoSpaceDE w:val="0"/>
        <w:autoSpaceDN w:val="0"/>
        <w:adjustRightInd w:val="0"/>
        <w:spacing w:line="360" w:lineRule="auto"/>
        <w:ind w:left="567" w:right="1032"/>
        <w:jc w:val="both"/>
        <w:rPr>
          <w:rFonts w:ascii="Palatino Linotype" w:hAnsi="Palatino Linotype"/>
          <w:i/>
        </w:rPr>
      </w:pPr>
      <w:r w:rsidRPr="00854118">
        <w:rPr>
          <w:rFonts w:ascii="Palatino Linotype" w:hAnsi="Palatino Linotype"/>
          <w:i/>
        </w:rPr>
        <w:t>5.4.4.2. Contar con el Permiso expedido por la COPRISEM.</w:t>
      </w:r>
    </w:p>
    <w:p w14:paraId="72A35CA8" w14:textId="77777777" w:rsidR="00422C8D" w:rsidRPr="00854118" w:rsidRDefault="00422C8D" w:rsidP="00934EA7">
      <w:pPr>
        <w:autoSpaceDE w:val="0"/>
        <w:autoSpaceDN w:val="0"/>
        <w:adjustRightInd w:val="0"/>
        <w:spacing w:line="360" w:lineRule="auto"/>
        <w:ind w:left="567" w:right="1032"/>
        <w:jc w:val="both"/>
        <w:rPr>
          <w:rFonts w:ascii="Palatino Linotype" w:hAnsi="Palatino Linotype"/>
          <w:i/>
        </w:rPr>
      </w:pPr>
      <w:r w:rsidRPr="00854118">
        <w:rPr>
          <w:rFonts w:ascii="Palatino Linotype" w:hAnsi="Palatino Linotype"/>
          <w:i/>
        </w:rPr>
        <w:t>5.4.4.3. Acreditar que la pipa con la que se pretende prestar el servicio de distribución se encuentra debidamente matriculada ante la autoridad competente.</w:t>
      </w:r>
    </w:p>
    <w:p w14:paraId="00268A67" w14:textId="77777777" w:rsidR="00422C8D" w:rsidRPr="00854118" w:rsidRDefault="00422C8D" w:rsidP="00934EA7">
      <w:pPr>
        <w:autoSpaceDE w:val="0"/>
        <w:autoSpaceDN w:val="0"/>
        <w:adjustRightInd w:val="0"/>
        <w:spacing w:line="360" w:lineRule="auto"/>
        <w:ind w:left="567" w:right="1032"/>
        <w:jc w:val="both"/>
        <w:rPr>
          <w:rFonts w:ascii="Palatino Linotype" w:hAnsi="Palatino Linotype"/>
          <w:i/>
        </w:rPr>
      </w:pPr>
      <w:r w:rsidRPr="00854118">
        <w:rPr>
          <w:rFonts w:ascii="Palatino Linotype" w:hAnsi="Palatino Linotype"/>
          <w:i/>
        </w:rPr>
        <w:t>5.4.4.4. Exhibir fianza que garantice el pago de daños a terceros por la distribución de agua que no cumpla con la calidad que establece la NOM-127-SSA1-1994. Salud ambiental. Agua para uso y consumo humano. Límites permisibles de calidad y tratamientos a que debe someterse el agua para su potabilización.</w:t>
      </w:r>
    </w:p>
    <w:p w14:paraId="28952281" w14:textId="183FBDC8" w:rsidR="00422C8D" w:rsidRPr="00854118" w:rsidRDefault="00422C8D" w:rsidP="00934EA7">
      <w:pPr>
        <w:autoSpaceDE w:val="0"/>
        <w:autoSpaceDN w:val="0"/>
        <w:adjustRightInd w:val="0"/>
        <w:spacing w:line="360" w:lineRule="auto"/>
        <w:ind w:left="567" w:right="1032"/>
        <w:jc w:val="both"/>
        <w:rPr>
          <w:rFonts w:ascii="Palatino Linotype" w:hAnsi="Palatino Linotype"/>
          <w:i/>
        </w:rPr>
      </w:pPr>
      <w:r w:rsidRPr="00854118">
        <w:rPr>
          <w:rFonts w:ascii="Palatino Linotype" w:hAnsi="Palatino Linotype"/>
          <w:i/>
        </w:rPr>
        <w:t>5.4.4.5. Cubrir los derechos por el Permiso de Distribución.</w:t>
      </w:r>
    </w:p>
    <w:p w14:paraId="3883BE60" w14:textId="77777777" w:rsidR="00E9598F" w:rsidRPr="00854118" w:rsidRDefault="00E9598F" w:rsidP="00934EA7">
      <w:pPr>
        <w:pStyle w:val="Prrafodelista"/>
        <w:tabs>
          <w:tab w:val="left" w:pos="567"/>
          <w:tab w:val="left" w:pos="709"/>
        </w:tabs>
        <w:spacing w:line="360" w:lineRule="auto"/>
        <w:ind w:left="0"/>
        <w:jc w:val="both"/>
        <w:rPr>
          <w:rFonts w:ascii="Palatino Linotype" w:hAnsi="Palatino Linotype"/>
          <w:color w:val="000000" w:themeColor="text1"/>
        </w:rPr>
      </w:pPr>
    </w:p>
    <w:p w14:paraId="602F795C" w14:textId="7BADEC06" w:rsidR="00B65D30" w:rsidRPr="00854118" w:rsidRDefault="00422C8D" w:rsidP="00934EA7">
      <w:pPr>
        <w:pStyle w:val="Prrafodelista"/>
        <w:numPr>
          <w:ilvl w:val="0"/>
          <w:numId w:val="2"/>
        </w:numPr>
        <w:tabs>
          <w:tab w:val="left" w:pos="567"/>
          <w:tab w:val="left" w:pos="709"/>
        </w:tabs>
        <w:spacing w:line="360" w:lineRule="auto"/>
        <w:ind w:left="0" w:firstLine="0"/>
        <w:jc w:val="both"/>
        <w:rPr>
          <w:rFonts w:ascii="Palatino Linotype" w:hAnsi="Palatino Linotype"/>
          <w:color w:val="000000" w:themeColor="text1"/>
        </w:rPr>
      </w:pPr>
      <w:r w:rsidRPr="00854118">
        <w:rPr>
          <w:rFonts w:ascii="Palatino Linotype" w:hAnsi="Palatino Linotype"/>
          <w:color w:val="000000" w:themeColor="text1"/>
        </w:rPr>
        <w:t>De la normativida</w:t>
      </w:r>
      <w:r w:rsidR="002E6CD3" w:rsidRPr="00854118">
        <w:rPr>
          <w:rFonts w:ascii="Palatino Linotype" w:hAnsi="Palatino Linotype"/>
          <w:color w:val="000000" w:themeColor="text1"/>
        </w:rPr>
        <w:t xml:space="preserve">d citada, se puede advertir </w:t>
      </w:r>
      <w:r w:rsidR="00284CDC" w:rsidRPr="00854118">
        <w:rPr>
          <w:rFonts w:ascii="Palatino Linotype" w:hAnsi="Palatino Linotype"/>
          <w:color w:val="000000" w:themeColor="text1"/>
        </w:rPr>
        <w:t>l</w:t>
      </w:r>
      <w:r w:rsidR="003039AB" w:rsidRPr="00854118">
        <w:rPr>
          <w:rFonts w:ascii="Palatino Linotype" w:hAnsi="Palatino Linotype"/>
          <w:color w:val="000000" w:themeColor="text1"/>
        </w:rPr>
        <w:t>os requisitos y especificaciones que deben cumplir las personas</w:t>
      </w:r>
      <w:r w:rsidR="00284CDC" w:rsidRPr="00854118">
        <w:rPr>
          <w:rFonts w:ascii="Palatino Linotype" w:hAnsi="Palatino Linotype"/>
          <w:color w:val="000000" w:themeColor="text1"/>
        </w:rPr>
        <w:t xml:space="preserve"> físicas y jurídicas colectivas </w:t>
      </w:r>
      <w:r w:rsidR="003039AB" w:rsidRPr="00854118">
        <w:rPr>
          <w:rFonts w:ascii="Palatino Linotype" w:hAnsi="Palatino Linotype"/>
          <w:color w:val="000000" w:themeColor="text1"/>
        </w:rPr>
        <w:t>que pretendan prestar el servicio de agua potable en pipa, así como las características físicas para la carga, transporte y distribución de dicho servicio,</w:t>
      </w:r>
      <w:r w:rsidR="00284CDC" w:rsidRPr="00854118">
        <w:rPr>
          <w:rFonts w:ascii="Palatino Linotype" w:hAnsi="Palatino Linotype"/>
          <w:color w:val="000000" w:themeColor="text1"/>
        </w:rPr>
        <w:t xml:space="preserve"> por lo que se determina que debería contar con el permiso de distribución </w:t>
      </w:r>
      <w:r w:rsidR="002E6CD3" w:rsidRPr="00854118">
        <w:rPr>
          <w:rFonts w:ascii="Palatino Linotype" w:hAnsi="Palatino Linotype"/>
          <w:color w:val="000000" w:themeColor="text1"/>
        </w:rPr>
        <w:t>bajo esta óptica en</w:t>
      </w:r>
      <w:r w:rsidR="002E6CD3" w:rsidRPr="00854118">
        <w:rPr>
          <w:rFonts w:ascii="Palatino Linotype" w:eastAsia="Calibri" w:hAnsi="Palatino Linotype"/>
          <w:lang w:val="es-MX" w:eastAsia="es-MX"/>
        </w:rPr>
        <w:t xml:space="preserve"> </w:t>
      </w:r>
      <w:r w:rsidR="00B65D30" w:rsidRPr="00854118">
        <w:rPr>
          <w:rFonts w:ascii="Palatino Linotype" w:eastAsia="Calibri" w:hAnsi="Palatino Linotype"/>
          <w:lang w:val="es-MX" w:eastAsia="es-MX"/>
        </w:rPr>
        <w:t>la Ley de Transparencia y Acceso a la Información Pública del Estado de México y Municipios en su 169, fracción III, señala:</w:t>
      </w:r>
    </w:p>
    <w:p w14:paraId="184FA11B" w14:textId="77777777" w:rsidR="00B65D30" w:rsidRPr="00854118" w:rsidRDefault="00B65D30" w:rsidP="00934EA7">
      <w:pPr>
        <w:tabs>
          <w:tab w:val="left" w:pos="0"/>
          <w:tab w:val="left" w:pos="567"/>
        </w:tabs>
        <w:spacing w:before="240" w:after="240" w:line="360" w:lineRule="auto"/>
        <w:ind w:right="113"/>
        <w:contextualSpacing/>
        <w:jc w:val="both"/>
        <w:rPr>
          <w:rFonts w:ascii="Palatino Linotype" w:eastAsia="Calibri" w:hAnsi="Palatino Linotype"/>
          <w:lang w:val="es-MX" w:eastAsia="es-MX"/>
        </w:rPr>
      </w:pPr>
    </w:p>
    <w:p w14:paraId="41E444C0" w14:textId="77777777" w:rsidR="00B65D30" w:rsidRPr="00854118" w:rsidRDefault="00B65D30" w:rsidP="00934EA7">
      <w:pPr>
        <w:tabs>
          <w:tab w:val="left" w:pos="567"/>
        </w:tabs>
        <w:spacing w:before="240" w:after="240" w:line="360" w:lineRule="auto"/>
        <w:ind w:left="567" w:right="567"/>
        <w:contextualSpacing/>
        <w:jc w:val="both"/>
        <w:rPr>
          <w:rFonts w:ascii="Palatino Linotype" w:eastAsia="Calibri" w:hAnsi="Palatino Linotype"/>
          <w:i/>
          <w:lang w:val="es-MX" w:eastAsia="es-MX"/>
        </w:rPr>
      </w:pPr>
      <w:r w:rsidRPr="00854118">
        <w:rPr>
          <w:rFonts w:ascii="Palatino Linotype" w:eastAsia="Calibri" w:hAnsi="Palatino Linotype"/>
          <w:i/>
          <w:lang w:val="es-MX" w:eastAsia="es-MX"/>
        </w:rPr>
        <w:lastRenderedPageBreak/>
        <w:t>“Artículo 169. Cuando la información no se encuentre en los archivos del sujeto obligado, el Comité de Transparencia:</w:t>
      </w:r>
    </w:p>
    <w:p w14:paraId="6D2E5F93" w14:textId="77777777" w:rsidR="00B65D30" w:rsidRPr="00854118" w:rsidRDefault="00B65D30" w:rsidP="00934EA7">
      <w:pPr>
        <w:tabs>
          <w:tab w:val="left" w:pos="567"/>
        </w:tabs>
        <w:spacing w:before="240" w:after="240" w:line="360" w:lineRule="auto"/>
        <w:ind w:left="567" w:right="567"/>
        <w:contextualSpacing/>
        <w:jc w:val="both"/>
        <w:rPr>
          <w:rFonts w:ascii="Palatino Linotype" w:eastAsia="Calibri" w:hAnsi="Palatino Linotype"/>
          <w:i/>
          <w:lang w:val="es-MX" w:eastAsia="es-MX"/>
        </w:rPr>
      </w:pPr>
      <w:r w:rsidRPr="00854118">
        <w:rPr>
          <w:rFonts w:ascii="Palatino Linotype" w:eastAsia="Calibri" w:hAnsi="Palatino Linotype"/>
          <w:i/>
          <w:lang w:val="es-MX" w:eastAsia="es-MX"/>
        </w:rPr>
        <w:t>I. Analizará el caso y tomará las medidas necesarias para localizar la información;</w:t>
      </w:r>
    </w:p>
    <w:p w14:paraId="271584D6" w14:textId="77777777" w:rsidR="00B65D30" w:rsidRPr="00854118" w:rsidRDefault="00B65D30" w:rsidP="00934EA7">
      <w:pPr>
        <w:tabs>
          <w:tab w:val="left" w:pos="567"/>
        </w:tabs>
        <w:spacing w:before="240" w:after="240" w:line="360" w:lineRule="auto"/>
        <w:ind w:left="567" w:right="567"/>
        <w:contextualSpacing/>
        <w:jc w:val="both"/>
        <w:rPr>
          <w:rFonts w:ascii="Palatino Linotype" w:eastAsia="Calibri" w:hAnsi="Palatino Linotype"/>
          <w:i/>
          <w:lang w:val="es-MX" w:eastAsia="es-MX"/>
        </w:rPr>
      </w:pPr>
      <w:r w:rsidRPr="00854118">
        <w:rPr>
          <w:rFonts w:ascii="Palatino Linotype" w:eastAsia="Calibri" w:hAnsi="Palatino Linotype"/>
          <w:i/>
          <w:lang w:val="es-MX" w:eastAsia="es-MX"/>
        </w:rPr>
        <w:t>II. Expedirá una resolución que confirme la inexistencia del documento;</w:t>
      </w:r>
      <w:r w:rsidRPr="00854118">
        <w:rPr>
          <w:rFonts w:ascii="Palatino Linotype" w:eastAsia="Calibri" w:hAnsi="Palatino Linotype"/>
          <w:i/>
          <w:lang w:val="es-MX" w:eastAsia="es-MX"/>
        </w:rPr>
        <w:c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IV. Notificará al órgano interno de control o equivalente del sujeto obligado quien, en su caso, deberá iniciar el procedimiento de responsabilidad administrativa que corresponda.</w:t>
      </w:r>
    </w:p>
    <w:p w14:paraId="7F95D816" w14:textId="77777777" w:rsidR="00B65D30" w:rsidRPr="00854118" w:rsidRDefault="00B65D30" w:rsidP="00934EA7">
      <w:pPr>
        <w:tabs>
          <w:tab w:val="left" w:pos="567"/>
        </w:tabs>
        <w:spacing w:before="240" w:after="240" w:line="360" w:lineRule="auto"/>
        <w:ind w:left="567" w:right="567"/>
        <w:contextualSpacing/>
        <w:jc w:val="both"/>
        <w:rPr>
          <w:rFonts w:ascii="Palatino Linotype" w:eastAsia="Calibri" w:hAnsi="Palatino Linotype"/>
          <w:i/>
          <w:lang w:val="es-MX" w:eastAsia="es-MX"/>
        </w:rPr>
      </w:pPr>
      <w:r w:rsidRPr="00854118">
        <w:rPr>
          <w:rFonts w:ascii="Palatino Linotype" w:eastAsia="Calibri" w:hAnsi="Palatino Linotype"/>
          <w:i/>
          <w:lang w:val="es-MX" w:eastAsia="es-MX"/>
        </w:rPr>
        <w:t xml:space="preserve">La Unidad de Transparencia deberá notificarlo al solicitante por escrito, en un plazo que no exceda de quince días hábiles contados a partir del día siguiente a la presentación de la solicitud. </w:t>
      </w:r>
    </w:p>
    <w:p w14:paraId="328FB5BC" w14:textId="77777777" w:rsidR="00B65D30" w:rsidRPr="00854118" w:rsidRDefault="00B65D30" w:rsidP="00934EA7">
      <w:pPr>
        <w:tabs>
          <w:tab w:val="left" w:pos="567"/>
        </w:tabs>
        <w:spacing w:before="240" w:after="240" w:line="360" w:lineRule="auto"/>
        <w:ind w:left="567" w:right="567"/>
        <w:contextualSpacing/>
        <w:jc w:val="both"/>
        <w:rPr>
          <w:rFonts w:ascii="Palatino Linotype" w:eastAsia="Calibri" w:hAnsi="Palatino Linotype"/>
          <w:i/>
          <w:lang w:val="es-MX" w:eastAsia="es-MX"/>
        </w:rPr>
      </w:pPr>
      <w:r w:rsidRPr="00854118">
        <w:rPr>
          <w:rFonts w:ascii="Palatino Linotype" w:eastAsia="Calibri" w:hAnsi="Palatino Linotype"/>
          <w:i/>
          <w:lang w:val="es-MX" w:eastAsia="es-MX"/>
        </w:rPr>
        <w:t>Este plazo podrá ampliarse hasta por otros siete días hábiles, siempre que existan razones para ello, debiendo notificarse por escrito al solicitante.” (Sic)</w:t>
      </w:r>
    </w:p>
    <w:p w14:paraId="4E3BBCF2" w14:textId="77777777" w:rsidR="00B65D30" w:rsidRPr="00854118" w:rsidRDefault="00B65D30" w:rsidP="00934EA7">
      <w:pPr>
        <w:tabs>
          <w:tab w:val="left" w:pos="567"/>
        </w:tabs>
        <w:spacing w:before="240" w:after="240" w:line="360" w:lineRule="auto"/>
        <w:ind w:right="567"/>
        <w:contextualSpacing/>
        <w:jc w:val="both"/>
        <w:rPr>
          <w:rFonts w:ascii="Palatino Linotype" w:eastAsia="Calibri" w:hAnsi="Palatino Linotype"/>
          <w:i/>
          <w:lang w:val="es-MX" w:eastAsia="es-MX"/>
        </w:rPr>
      </w:pPr>
    </w:p>
    <w:p w14:paraId="1639DBB6" w14:textId="786EAC9D" w:rsidR="00B65D30" w:rsidRPr="00854118" w:rsidRDefault="00B65D30" w:rsidP="00934EA7">
      <w:pPr>
        <w:numPr>
          <w:ilvl w:val="0"/>
          <w:numId w:val="2"/>
        </w:numPr>
        <w:tabs>
          <w:tab w:val="left" w:pos="0"/>
          <w:tab w:val="left" w:pos="567"/>
        </w:tabs>
        <w:spacing w:before="240" w:after="240" w:line="360" w:lineRule="auto"/>
        <w:ind w:left="0" w:right="113" w:firstLine="0"/>
        <w:contextualSpacing/>
        <w:jc w:val="both"/>
        <w:rPr>
          <w:rFonts w:ascii="Palatino Linotype" w:eastAsia="Calibri" w:hAnsi="Palatino Linotype"/>
          <w:lang w:val="es-MX" w:eastAsia="es-MX"/>
        </w:rPr>
      </w:pPr>
      <w:r w:rsidRPr="00854118">
        <w:rPr>
          <w:rFonts w:ascii="Palatino Linotype" w:eastAsia="Calibri" w:hAnsi="Palatino Linotype"/>
          <w:lang w:val="es-MX" w:eastAsia="es-MX"/>
        </w:rPr>
        <w:t xml:space="preserve">De los preceptos antes transcritos se advierte claramente que cuando la información no se encuentre en los archivos del </w:t>
      </w:r>
      <w:r w:rsidRPr="00854118">
        <w:rPr>
          <w:rFonts w:ascii="Palatino Linotype" w:eastAsia="Calibri" w:hAnsi="Palatino Linotype"/>
          <w:b/>
          <w:lang w:val="es-MX" w:eastAsia="es-MX"/>
        </w:rPr>
        <w:t>SUJETO OBLIGADO</w:t>
      </w:r>
      <w:r w:rsidRPr="00854118">
        <w:rPr>
          <w:rFonts w:ascii="Palatino Linotype" w:eastAsia="Calibri" w:hAnsi="Palatino Linotype"/>
          <w:lang w:val="es-MX" w:eastAsia="es-MX"/>
        </w:rPr>
        <w:t xml:space="preserve">, el Comité </w:t>
      </w:r>
      <w:r w:rsidRPr="00854118">
        <w:rPr>
          <w:rFonts w:ascii="Palatino Linotype" w:eastAsia="Calibri" w:hAnsi="Palatino Linotype"/>
          <w:lang w:val="es-MX" w:eastAsia="es-MX"/>
        </w:rPr>
        <w:lastRenderedPageBreak/>
        <w:t xml:space="preserve">de Transparencia </w:t>
      </w:r>
      <w:r w:rsidRPr="00854118">
        <w:rPr>
          <w:rFonts w:ascii="Palatino Linotype" w:eastAsia="Calibri" w:hAnsi="Palatino Linotype"/>
          <w:b/>
          <w:lang w:val="es-MX" w:eastAsia="es-MX"/>
        </w:rPr>
        <w:t>SE ORDENA AL SUJETO OBLIGADO</w:t>
      </w:r>
      <w:r w:rsidRPr="00854118">
        <w:rPr>
          <w:rFonts w:ascii="Palatino Linotype" w:eastAsia="Calibri" w:hAnsi="Palatino Linotype"/>
          <w:lang w:val="es-MX" w:eastAsia="es-MX"/>
        </w:rPr>
        <w:t xml:space="preserve"> hacer entrega de un Acuerdo de su Comité de Transparencia en donde conste la declaratoria de inexistencia de la información.</w:t>
      </w:r>
    </w:p>
    <w:p w14:paraId="44AE8D17" w14:textId="77777777" w:rsidR="00B65D30" w:rsidRPr="00854118" w:rsidRDefault="00B65D30" w:rsidP="00934EA7">
      <w:pPr>
        <w:tabs>
          <w:tab w:val="left" w:pos="0"/>
          <w:tab w:val="left" w:pos="567"/>
        </w:tabs>
        <w:spacing w:before="240" w:after="240" w:line="360" w:lineRule="auto"/>
        <w:ind w:right="113"/>
        <w:contextualSpacing/>
        <w:jc w:val="both"/>
        <w:rPr>
          <w:rFonts w:ascii="Palatino Linotype" w:eastAsia="Calibri" w:hAnsi="Palatino Linotype"/>
          <w:lang w:val="es-MX" w:eastAsia="es-MX"/>
        </w:rPr>
      </w:pPr>
    </w:p>
    <w:p w14:paraId="67E4006F" w14:textId="0D8D8A86" w:rsidR="00B65D30" w:rsidRPr="00854118" w:rsidRDefault="00B65D30" w:rsidP="00934EA7">
      <w:pPr>
        <w:numPr>
          <w:ilvl w:val="0"/>
          <w:numId w:val="2"/>
        </w:numPr>
        <w:tabs>
          <w:tab w:val="left" w:pos="0"/>
          <w:tab w:val="left" w:pos="567"/>
        </w:tabs>
        <w:spacing w:before="240" w:after="240" w:line="360" w:lineRule="auto"/>
        <w:ind w:left="0" w:right="113" w:firstLine="0"/>
        <w:contextualSpacing/>
        <w:jc w:val="both"/>
        <w:rPr>
          <w:rFonts w:ascii="Palatino Linotype" w:eastAsia="Calibri" w:hAnsi="Palatino Linotype"/>
          <w:lang w:val="es-MX" w:eastAsia="es-MX"/>
        </w:rPr>
      </w:pPr>
      <w:r w:rsidRPr="00854118">
        <w:rPr>
          <w:rFonts w:ascii="Palatino Linotype" w:eastAsia="Calibri" w:hAnsi="Palatino Linotype"/>
          <w:lang w:val="es-MX" w:eastAsia="es-MX"/>
        </w:rPr>
        <w:t>Previo a observar las formalidades que han de observarse en dicho acuerdo y para mayor entendimiento sobre el concepto de inexistencia en materia de acceso a la información pública, es necesario señalar que el Instituto Nacional de Transparencia, Acceso a la Información y Protección de Datos Personales emitió el criterio número 14-17, que es de la literalidad siguiente:</w:t>
      </w:r>
    </w:p>
    <w:p w14:paraId="0A07F58C" w14:textId="77777777" w:rsidR="002870C9" w:rsidRPr="00854118" w:rsidRDefault="002870C9" w:rsidP="00934EA7">
      <w:pPr>
        <w:tabs>
          <w:tab w:val="left" w:pos="0"/>
          <w:tab w:val="left" w:pos="567"/>
        </w:tabs>
        <w:spacing w:before="240" w:after="240" w:line="360" w:lineRule="auto"/>
        <w:ind w:right="113"/>
        <w:contextualSpacing/>
        <w:jc w:val="both"/>
        <w:rPr>
          <w:rFonts w:ascii="Palatino Linotype" w:eastAsia="Calibri" w:hAnsi="Palatino Linotype"/>
          <w:lang w:val="es-MX" w:eastAsia="es-MX"/>
        </w:rPr>
      </w:pPr>
    </w:p>
    <w:p w14:paraId="579ED5A8" w14:textId="77777777" w:rsidR="00B65D30" w:rsidRPr="00854118" w:rsidRDefault="00B65D30" w:rsidP="00934EA7">
      <w:pPr>
        <w:tabs>
          <w:tab w:val="left" w:pos="567"/>
        </w:tabs>
        <w:spacing w:after="160" w:line="360" w:lineRule="auto"/>
        <w:ind w:left="720" w:right="567"/>
        <w:contextualSpacing/>
        <w:jc w:val="center"/>
        <w:rPr>
          <w:rFonts w:ascii="Palatino Linotype" w:eastAsia="Calibri" w:hAnsi="Palatino Linotype"/>
          <w:b/>
          <w:i/>
          <w:lang w:val="es-MX" w:eastAsia="es-MX"/>
        </w:rPr>
      </w:pPr>
      <w:r w:rsidRPr="00854118">
        <w:rPr>
          <w:rFonts w:ascii="Palatino Linotype" w:eastAsia="Calibri" w:hAnsi="Palatino Linotype"/>
          <w:b/>
          <w:i/>
          <w:lang w:val="es-MX" w:eastAsia="es-MX"/>
        </w:rPr>
        <w:t>“Criterio 14/17</w:t>
      </w:r>
    </w:p>
    <w:p w14:paraId="037772D0" w14:textId="77777777" w:rsidR="00B65D30" w:rsidRPr="00854118" w:rsidRDefault="00B65D30" w:rsidP="00934EA7">
      <w:pPr>
        <w:tabs>
          <w:tab w:val="left" w:pos="567"/>
        </w:tabs>
        <w:spacing w:after="160" w:line="360" w:lineRule="auto"/>
        <w:ind w:left="720" w:right="567"/>
        <w:contextualSpacing/>
        <w:jc w:val="center"/>
        <w:rPr>
          <w:rFonts w:ascii="Palatino Linotype" w:eastAsia="Calibri" w:hAnsi="Palatino Linotype"/>
          <w:b/>
          <w:i/>
          <w:lang w:val="es-MX" w:eastAsia="es-MX"/>
        </w:rPr>
      </w:pPr>
    </w:p>
    <w:p w14:paraId="187C54CE" w14:textId="77777777" w:rsidR="00B65D30" w:rsidRPr="00854118" w:rsidRDefault="00B65D30" w:rsidP="00934EA7">
      <w:pPr>
        <w:tabs>
          <w:tab w:val="left" w:pos="567"/>
        </w:tabs>
        <w:spacing w:after="160" w:line="360" w:lineRule="auto"/>
        <w:ind w:left="720" w:right="567"/>
        <w:contextualSpacing/>
        <w:jc w:val="both"/>
        <w:rPr>
          <w:rFonts w:ascii="Palatino Linotype" w:eastAsia="Calibri" w:hAnsi="Palatino Linotype"/>
          <w:i/>
          <w:lang w:val="es-MX" w:eastAsia="es-MX"/>
        </w:rPr>
      </w:pPr>
      <w:r w:rsidRPr="00854118">
        <w:rPr>
          <w:rFonts w:ascii="Palatino Linotype" w:eastAsia="Calibri" w:hAnsi="Palatino Linotype"/>
          <w:i/>
          <w:lang w:val="es-MX" w:eastAsia="es-MX"/>
        </w:rPr>
        <w:t xml:space="preserve">Inexistencia. La inexistencia es una cuestión de hecho que se atribuye a la información solicitada e implica que ésta </w:t>
      </w:r>
      <w:r w:rsidRPr="00854118">
        <w:rPr>
          <w:rFonts w:ascii="Palatino Linotype" w:eastAsia="Calibri" w:hAnsi="Palatino Linotype"/>
          <w:b/>
          <w:i/>
          <w:lang w:val="es-MX" w:eastAsia="es-MX"/>
        </w:rPr>
        <w:t>no se encuentra en los archivos del sujeto obligado, no obstante que cuenta con facultades para poseerla.</w:t>
      </w:r>
      <w:r w:rsidRPr="00854118">
        <w:rPr>
          <w:rFonts w:ascii="Palatino Linotype" w:eastAsia="Calibri" w:hAnsi="Palatino Linotype"/>
          <w:i/>
          <w:lang w:val="es-MX" w:eastAsia="es-MX"/>
        </w:rPr>
        <w:t xml:space="preserve"> </w:t>
      </w:r>
    </w:p>
    <w:p w14:paraId="74CE21FF" w14:textId="77777777" w:rsidR="00B65D30" w:rsidRPr="00854118" w:rsidRDefault="00B65D30" w:rsidP="00934EA7">
      <w:pPr>
        <w:tabs>
          <w:tab w:val="left" w:pos="567"/>
        </w:tabs>
        <w:spacing w:after="160" w:line="360" w:lineRule="auto"/>
        <w:ind w:left="720" w:right="567"/>
        <w:contextualSpacing/>
        <w:jc w:val="both"/>
        <w:rPr>
          <w:rFonts w:ascii="Palatino Linotype" w:eastAsia="Calibri" w:hAnsi="Palatino Linotype"/>
          <w:i/>
          <w:lang w:val="es-MX" w:eastAsia="es-MX"/>
        </w:rPr>
      </w:pPr>
    </w:p>
    <w:p w14:paraId="22FB3890" w14:textId="77777777" w:rsidR="00B65D30" w:rsidRPr="00854118" w:rsidRDefault="00B65D30" w:rsidP="00934EA7">
      <w:pPr>
        <w:tabs>
          <w:tab w:val="left" w:pos="567"/>
        </w:tabs>
        <w:spacing w:after="160" w:line="360" w:lineRule="auto"/>
        <w:ind w:left="720" w:right="567"/>
        <w:contextualSpacing/>
        <w:jc w:val="both"/>
        <w:rPr>
          <w:rFonts w:ascii="Palatino Linotype" w:eastAsia="Calibri" w:hAnsi="Palatino Linotype"/>
          <w:i/>
          <w:lang w:val="es-MX" w:eastAsia="es-MX"/>
        </w:rPr>
      </w:pPr>
      <w:r w:rsidRPr="00854118">
        <w:rPr>
          <w:rFonts w:ascii="Palatino Linotype" w:eastAsia="Calibri" w:hAnsi="Palatino Linotype"/>
          <w:i/>
          <w:lang w:val="es-MX" w:eastAsia="es-MX"/>
        </w:rPr>
        <w:t xml:space="preserve">Resoluciones: · RRA 4669/16. Instituto Nacional Electoral. 18 de enero de 2017. Por unanimidad. Comisionado Ponente Joel Salas Suárez. · RRA 0183/17. Nueva Alianza. 01 de febrero de 2017. Por unanimidad. Comisionado Ponente Francisco Javier Acuña Llamas. · RRA 4484/16. Instituto Nacional de Migración. 16 de febrero de 2017. Por mayoría de seis votos a favor y uno en </w:t>
      </w:r>
      <w:r w:rsidRPr="00854118">
        <w:rPr>
          <w:rFonts w:ascii="Palatino Linotype" w:eastAsia="Calibri" w:hAnsi="Palatino Linotype"/>
          <w:i/>
          <w:lang w:val="es-MX" w:eastAsia="es-MX"/>
        </w:rPr>
        <w:lastRenderedPageBreak/>
        <w:t>contra de la Comisionada Areli Cano Guadiana. Comisionada Ponente María Patricia Kurczyn Villalobos.”</w:t>
      </w:r>
    </w:p>
    <w:p w14:paraId="1AB5A8C8" w14:textId="77777777" w:rsidR="00B65D30" w:rsidRPr="00854118" w:rsidRDefault="00B65D30" w:rsidP="00934EA7">
      <w:pPr>
        <w:tabs>
          <w:tab w:val="left" w:pos="567"/>
        </w:tabs>
        <w:spacing w:after="160" w:line="360" w:lineRule="auto"/>
        <w:ind w:left="720" w:right="567"/>
        <w:contextualSpacing/>
        <w:jc w:val="both"/>
        <w:rPr>
          <w:rFonts w:ascii="Palatino Linotype" w:eastAsia="Calibri" w:hAnsi="Palatino Linotype"/>
          <w:i/>
          <w:lang w:val="es-MX" w:eastAsia="es-MX"/>
        </w:rPr>
      </w:pPr>
    </w:p>
    <w:p w14:paraId="4618CA89" w14:textId="5FE95E19" w:rsidR="00B65D30" w:rsidRPr="00854118" w:rsidRDefault="00B65D30" w:rsidP="00E4046D">
      <w:pPr>
        <w:numPr>
          <w:ilvl w:val="0"/>
          <w:numId w:val="2"/>
        </w:numPr>
        <w:tabs>
          <w:tab w:val="left" w:pos="0"/>
          <w:tab w:val="left" w:pos="567"/>
        </w:tabs>
        <w:spacing w:before="240" w:after="240" w:line="360" w:lineRule="auto"/>
        <w:ind w:left="0" w:right="113" w:firstLine="0"/>
        <w:contextualSpacing/>
        <w:jc w:val="both"/>
        <w:rPr>
          <w:rFonts w:ascii="Palatino Linotype" w:eastAsia="Calibri" w:hAnsi="Palatino Linotype"/>
          <w:lang w:val="es-MX" w:eastAsia="es-MX"/>
        </w:rPr>
      </w:pPr>
      <w:r w:rsidRPr="00854118">
        <w:rPr>
          <w:rFonts w:ascii="Palatino Linotype" w:eastAsia="Calibri" w:hAnsi="Palatino Linotype"/>
          <w:lang w:val="es-MX" w:eastAsia="es-MX"/>
        </w:rPr>
        <w:t>Además como consecuencia de las disposiciones legales contenidas en la Ley General de Transparencia y Acceso a la Información Pública, es que existe el mandato expreso de que en caso de no existir la documentación que debió, por mandato de ley, generarse, administrarse o poseerse, es obligación de la autoridad emitir una declaratoria formal que debe reunir los requisitos señalados en la propia norma jurídica,</w:t>
      </w:r>
      <w:r w:rsidR="00954930" w:rsidRPr="00854118">
        <w:rPr>
          <w:rFonts w:ascii="Palatino Linotype" w:eastAsia="Calibri" w:hAnsi="Palatino Linotype"/>
          <w:lang w:val="es-MX" w:eastAsia="es-MX"/>
        </w:rPr>
        <w:t xml:space="preserve"> 12 </w:t>
      </w:r>
      <w:r w:rsidRPr="00854118">
        <w:rPr>
          <w:rFonts w:ascii="Palatino Linotype" w:eastAsia="Calibri" w:hAnsi="Palatino Linotype"/>
          <w:lang w:val="es-MX" w:eastAsia="es-MX"/>
        </w:rPr>
        <w:t>según puede apreciarse a continuación:</w:t>
      </w:r>
    </w:p>
    <w:p w14:paraId="401EC75B" w14:textId="77777777" w:rsidR="00B65D30" w:rsidRPr="00854118" w:rsidRDefault="00B65D30" w:rsidP="00934EA7">
      <w:pPr>
        <w:tabs>
          <w:tab w:val="left" w:pos="0"/>
          <w:tab w:val="left" w:pos="567"/>
        </w:tabs>
        <w:spacing w:before="240" w:after="240" w:line="360" w:lineRule="auto"/>
        <w:ind w:right="113"/>
        <w:contextualSpacing/>
        <w:jc w:val="both"/>
        <w:rPr>
          <w:rFonts w:ascii="Palatino Linotype" w:eastAsia="Calibri" w:hAnsi="Palatino Linotype"/>
          <w:lang w:val="es-MX" w:eastAsia="es-MX"/>
        </w:rPr>
      </w:pPr>
    </w:p>
    <w:p w14:paraId="77D2C2E0" w14:textId="77777777" w:rsidR="00B65D30" w:rsidRPr="00854118" w:rsidRDefault="00B65D30" w:rsidP="00934EA7">
      <w:pPr>
        <w:tabs>
          <w:tab w:val="left" w:pos="567"/>
          <w:tab w:val="left" w:pos="8222"/>
        </w:tabs>
        <w:spacing w:before="240" w:after="240" w:line="360" w:lineRule="auto"/>
        <w:ind w:left="567" w:right="567"/>
        <w:contextualSpacing/>
        <w:jc w:val="both"/>
        <w:rPr>
          <w:rFonts w:ascii="Palatino Linotype" w:eastAsia="Calibri" w:hAnsi="Palatino Linotype"/>
          <w:i/>
          <w:lang w:val="es-MX" w:eastAsia="es-MX"/>
        </w:rPr>
      </w:pPr>
      <w:r w:rsidRPr="00854118">
        <w:rPr>
          <w:rFonts w:ascii="Palatino Linotype" w:eastAsia="Calibri" w:hAnsi="Palatino Linotype"/>
          <w:i/>
          <w:lang w:val="es-MX" w:eastAsia="es-MX"/>
        </w:rPr>
        <w:t>“Artículo 19. Se presume que la información debe existir si se refiere a las facultades, competencias y funciones que los ordenamientos jurídicos aplicables otorgan a los sujetos obligados.</w:t>
      </w:r>
    </w:p>
    <w:p w14:paraId="6B8AFCE4" w14:textId="77777777" w:rsidR="00B65D30" w:rsidRPr="00854118" w:rsidRDefault="00B65D30" w:rsidP="00934EA7">
      <w:pPr>
        <w:tabs>
          <w:tab w:val="left" w:pos="567"/>
          <w:tab w:val="left" w:pos="8222"/>
        </w:tabs>
        <w:spacing w:before="240" w:after="240" w:line="360" w:lineRule="auto"/>
        <w:ind w:left="567" w:right="567"/>
        <w:contextualSpacing/>
        <w:jc w:val="both"/>
        <w:rPr>
          <w:rFonts w:ascii="Palatino Linotype" w:eastAsia="Calibri" w:hAnsi="Palatino Linotype"/>
          <w:i/>
          <w:lang w:val="es-MX" w:eastAsia="es-MX"/>
        </w:rPr>
      </w:pPr>
      <w:r w:rsidRPr="00854118">
        <w:rPr>
          <w:rFonts w:ascii="Palatino Linotype" w:eastAsia="Calibri" w:hAnsi="Palatino Linotype"/>
          <w:i/>
          <w:lang w:val="es-MX" w:eastAsia="es-MX"/>
        </w:rPr>
        <w:t>En los casos en que ciertas facultades, competencias o funciones no se hayan ejercido, se debe motivar la respuesta en función de las causas que motiven la inexistencia.</w:t>
      </w:r>
    </w:p>
    <w:p w14:paraId="4E1497DC" w14:textId="77777777" w:rsidR="00B65D30" w:rsidRPr="00854118" w:rsidRDefault="00B65D30" w:rsidP="00934EA7">
      <w:pPr>
        <w:tabs>
          <w:tab w:val="left" w:pos="567"/>
          <w:tab w:val="left" w:pos="8222"/>
        </w:tabs>
        <w:spacing w:before="240" w:after="240" w:line="360" w:lineRule="auto"/>
        <w:ind w:left="567" w:right="567"/>
        <w:contextualSpacing/>
        <w:jc w:val="both"/>
        <w:rPr>
          <w:rFonts w:ascii="Palatino Linotype" w:eastAsia="Calibri" w:hAnsi="Palatino Linotype"/>
          <w:i/>
          <w:lang w:val="es-MX" w:eastAsia="es-MX"/>
        </w:rPr>
      </w:pPr>
      <w:r w:rsidRPr="00854118">
        <w:rPr>
          <w:rFonts w:ascii="Palatino Linotype" w:eastAsia="Calibri" w:hAnsi="Palatino Linotype"/>
          <w:i/>
          <w:lang w:val="es-MX" w:eastAsia="es-MX"/>
        </w:rPr>
        <w:t>(…)</w:t>
      </w:r>
    </w:p>
    <w:p w14:paraId="0712B575" w14:textId="77777777" w:rsidR="00B65D30" w:rsidRPr="00854118" w:rsidRDefault="00B65D30" w:rsidP="00934EA7">
      <w:pPr>
        <w:tabs>
          <w:tab w:val="left" w:pos="567"/>
          <w:tab w:val="left" w:pos="8222"/>
        </w:tabs>
        <w:spacing w:before="240" w:after="240" w:line="360" w:lineRule="auto"/>
        <w:ind w:left="567" w:right="567"/>
        <w:contextualSpacing/>
        <w:jc w:val="both"/>
        <w:rPr>
          <w:rFonts w:ascii="Palatino Linotype" w:eastAsia="Calibri" w:hAnsi="Palatino Linotype"/>
          <w:i/>
          <w:lang w:val="es-MX" w:eastAsia="es-MX"/>
        </w:rPr>
      </w:pPr>
      <w:r w:rsidRPr="00854118">
        <w:rPr>
          <w:rFonts w:ascii="Palatino Linotype" w:eastAsia="Calibri" w:hAnsi="Palatino Linotype"/>
          <w:i/>
          <w:lang w:val="es-MX" w:eastAsia="es-MX"/>
        </w:rPr>
        <w:t xml:space="preserve">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w:t>
      </w:r>
    </w:p>
    <w:p w14:paraId="73C7F782" w14:textId="77777777" w:rsidR="00B65D30" w:rsidRPr="00854118" w:rsidRDefault="00B65D30" w:rsidP="00934EA7">
      <w:pPr>
        <w:tabs>
          <w:tab w:val="left" w:pos="567"/>
          <w:tab w:val="left" w:pos="8222"/>
        </w:tabs>
        <w:spacing w:before="240" w:after="240" w:line="360" w:lineRule="auto"/>
        <w:ind w:left="567" w:right="567"/>
        <w:contextualSpacing/>
        <w:jc w:val="both"/>
        <w:rPr>
          <w:rFonts w:ascii="Palatino Linotype" w:eastAsia="Calibri" w:hAnsi="Palatino Linotype"/>
          <w:i/>
          <w:lang w:val="es-MX" w:eastAsia="es-MX"/>
        </w:rPr>
      </w:pPr>
      <w:r w:rsidRPr="00854118">
        <w:rPr>
          <w:rFonts w:ascii="Palatino Linotype" w:eastAsia="Calibri" w:hAnsi="Palatino Linotype"/>
          <w:i/>
          <w:lang w:val="es-MX" w:eastAsia="es-MX"/>
        </w:rPr>
        <w:lastRenderedPageBreak/>
        <w:t>(Sic)</w:t>
      </w:r>
    </w:p>
    <w:p w14:paraId="596F244C" w14:textId="77777777" w:rsidR="00B65D30" w:rsidRPr="00854118" w:rsidRDefault="00B65D30" w:rsidP="00934EA7">
      <w:pPr>
        <w:tabs>
          <w:tab w:val="left" w:pos="567"/>
          <w:tab w:val="left" w:pos="8222"/>
        </w:tabs>
        <w:spacing w:before="240" w:after="240" w:line="360" w:lineRule="auto"/>
        <w:ind w:left="567" w:right="567"/>
        <w:contextualSpacing/>
        <w:jc w:val="both"/>
        <w:rPr>
          <w:rFonts w:ascii="Palatino Linotype" w:eastAsia="Calibri" w:hAnsi="Palatino Linotype"/>
          <w:i/>
          <w:lang w:val="es-MX" w:eastAsia="es-MX"/>
        </w:rPr>
      </w:pPr>
    </w:p>
    <w:p w14:paraId="17D04B02" w14:textId="77777777" w:rsidR="00B65D30" w:rsidRPr="00854118" w:rsidRDefault="00B65D30" w:rsidP="00934EA7">
      <w:pPr>
        <w:numPr>
          <w:ilvl w:val="0"/>
          <w:numId w:val="2"/>
        </w:numPr>
        <w:tabs>
          <w:tab w:val="left" w:pos="0"/>
          <w:tab w:val="left" w:pos="567"/>
        </w:tabs>
        <w:spacing w:before="240" w:after="240" w:line="360" w:lineRule="auto"/>
        <w:ind w:left="0" w:right="113" w:firstLine="0"/>
        <w:contextualSpacing/>
        <w:jc w:val="both"/>
        <w:rPr>
          <w:rFonts w:ascii="Palatino Linotype" w:eastAsia="Calibri" w:hAnsi="Palatino Linotype"/>
          <w:lang w:val="es-MX" w:eastAsia="es-MX"/>
        </w:rPr>
      </w:pPr>
      <w:r w:rsidRPr="00854118">
        <w:rPr>
          <w:rFonts w:ascii="Palatino Linotype" w:eastAsia="Calibri" w:hAnsi="Palatino Linotype"/>
          <w:lang w:val="es-MX" w:eastAsia="es-MX"/>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2CDA4593" w14:textId="77777777" w:rsidR="00B65D30" w:rsidRPr="00854118" w:rsidRDefault="00B65D30" w:rsidP="00934EA7">
      <w:pPr>
        <w:tabs>
          <w:tab w:val="left" w:pos="567"/>
        </w:tabs>
        <w:spacing w:before="240" w:after="240" w:line="360" w:lineRule="auto"/>
        <w:ind w:left="567" w:right="891"/>
        <w:contextualSpacing/>
        <w:jc w:val="both"/>
        <w:rPr>
          <w:rFonts w:ascii="Palatino Linotype" w:eastAsia="Calibri" w:hAnsi="Palatino Linotype"/>
          <w:i/>
          <w:lang w:val="es-MX" w:eastAsia="es-MX"/>
        </w:rPr>
      </w:pPr>
    </w:p>
    <w:p w14:paraId="4CABD492" w14:textId="77777777" w:rsidR="00B65D30" w:rsidRPr="00854118" w:rsidRDefault="00B65D30" w:rsidP="00934EA7">
      <w:pPr>
        <w:tabs>
          <w:tab w:val="left" w:pos="567"/>
        </w:tabs>
        <w:spacing w:before="240" w:after="240" w:line="360" w:lineRule="auto"/>
        <w:ind w:left="567" w:right="891"/>
        <w:contextualSpacing/>
        <w:jc w:val="center"/>
        <w:rPr>
          <w:rFonts w:ascii="Palatino Linotype" w:eastAsia="Calibri" w:hAnsi="Palatino Linotype"/>
          <w:b/>
          <w:i/>
          <w:lang w:val="es-MX" w:eastAsia="es-MX"/>
        </w:rPr>
      </w:pPr>
      <w:r w:rsidRPr="00854118">
        <w:rPr>
          <w:rFonts w:ascii="Palatino Linotype" w:eastAsia="Calibri" w:hAnsi="Palatino Linotype"/>
          <w:b/>
          <w:i/>
          <w:lang w:val="es-MX" w:eastAsia="es-MX"/>
        </w:rPr>
        <w:t>“CRITERIO 0003-11</w:t>
      </w:r>
    </w:p>
    <w:p w14:paraId="7706B968" w14:textId="77777777" w:rsidR="00B65D30" w:rsidRPr="00854118" w:rsidRDefault="00B65D30" w:rsidP="00934EA7">
      <w:pPr>
        <w:tabs>
          <w:tab w:val="left" w:pos="567"/>
        </w:tabs>
        <w:spacing w:before="240" w:after="240" w:line="360" w:lineRule="auto"/>
        <w:ind w:left="567" w:right="891"/>
        <w:contextualSpacing/>
        <w:jc w:val="center"/>
        <w:rPr>
          <w:rFonts w:ascii="Palatino Linotype" w:eastAsia="Calibri" w:hAnsi="Palatino Linotype"/>
          <w:b/>
          <w:i/>
          <w:lang w:val="es-MX" w:eastAsia="es-MX"/>
        </w:rPr>
      </w:pPr>
    </w:p>
    <w:p w14:paraId="5803B8DA" w14:textId="77777777" w:rsidR="00B65D30" w:rsidRPr="00854118" w:rsidRDefault="00B65D30" w:rsidP="00934EA7">
      <w:pPr>
        <w:tabs>
          <w:tab w:val="left" w:pos="567"/>
        </w:tabs>
        <w:spacing w:before="240" w:after="240" w:line="360" w:lineRule="auto"/>
        <w:ind w:left="567" w:right="891"/>
        <w:contextualSpacing/>
        <w:jc w:val="both"/>
        <w:rPr>
          <w:rFonts w:ascii="Palatino Linotype" w:eastAsia="Calibri" w:hAnsi="Palatino Linotype"/>
          <w:i/>
          <w:lang w:val="es-MX" w:eastAsia="es-MX"/>
        </w:rPr>
      </w:pPr>
      <w:r w:rsidRPr="00854118">
        <w:rPr>
          <w:rFonts w:ascii="Palatino Linotype" w:eastAsia="Calibri" w:hAnsi="Palatino Linotype"/>
          <w:b/>
          <w:i/>
          <w:lang w:val="es-MX" w:eastAsia="es-MX"/>
        </w:rPr>
        <w:t>INEXISTENCIA, CONCEPTO DE, EN MATERIA DE TRANSPARENCIA.</w:t>
      </w:r>
      <w:r w:rsidRPr="00854118">
        <w:rPr>
          <w:rFonts w:ascii="Palatino Linotype" w:eastAsia="Calibri" w:hAnsi="Palatino Linotype"/>
          <w:i/>
          <w:lang w:val="es-MX" w:eastAsia="es-MX"/>
        </w:rPr>
        <w:t xml:space="preserve"> La interpretación sistemática de los artículos 29 y 30, fracción VIII, de la Ley de Transparencia y Acceso a la Información Pública del Estado de México y Municipios, permite concluir que la inexistencia de la </w:t>
      </w:r>
      <w:r w:rsidRPr="00854118">
        <w:rPr>
          <w:rFonts w:ascii="Palatino Linotype" w:eastAsia="Calibri" w:hAnsi="Palatino Linotype"/>
          <w:i/>
          <w:lang w:val="es-MX" w:eastAsia="es-MX"/>
        </w:rPr>
        <w:lastRenderedPageBreak/>
        <w:t xml:space="preserve">información en el derecho de acceso a la información pública conlleva necesariamente a los siguientes supuestos: </w:t>
      </w:r>
    </w:p>
    <w:p w14:paraId="21D75698" w14:textId="77777777" w:rsidR="00B65D30" w:rsidRPr="00854118" w:rsidRDefault="00B65D30" w:rsidP="00934EA7">
      <w:pPr>
        <w:tabs>
          <w:tab w:val="left" w:pos="567"/>
        </w:tabs>
        <w:spacing w:before="240" w:after="240" w:line="360" w:lineRule="auto"/>
        <w:ind w:left="567" w:right="891"/>
        <w:contextualSpacing/>
        <w:jc w:val="both"/>
        <w:rPr>
          <w:rFonts w:ascii="Palatino Linotype" w:eastAsia="Calibri" w:hAnsi="Palatino Linotype"/>
          <w:i/>
          <w:lang w:val="es-MX" w:eastAsia="es-MX"/>
        </w:rPr>
      </w:pPr>
      <w:r w:rsidRPr="00854118">
        <w:rPr>
          <w:rFonts w:ascii="Palatino Linotype" w:eastAsia="Calibri" w:hAnsi="Palatino Linotype"/>
          <w:i/>
          <w:lang w:val="es-MX" w:eastAsia="es-MX"/>
        </w:rPr>
        <w:t xml:space="preserve">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5D21BF10" w14:textId="77777777" w:rsidR="00B65D30" w:rsidRPr="00854118" w:rsidRDefault="00B65D30" w:rsidP="00934EA7">
      <w:pPr>
        <w:tabs>
          <w:tab w:val="left" w:pos="567"/>
        </w:tabs>
        <w:spacing w:before="240" w:after="240" w:line="360" w:lineRule="auto"/>
        <w:ind w:left="567" w:right="891"/>
        <w:contextualSpacing/>
        <w:jc w:val="both"/>
        <w:rPr>
          <w:rFonts w:ascii="Palatino Linotype" w:eastAsia="Calibri" w:hAnsi="Palatino Linotype"/>
          <w:i/>
          <w:lang w:val="es-MX" w:eastAsia="es-MX"/>
        </w:rPr>
      </w:pPr>
      <w:r w:rsidRPr="00854118">
        <w:rPr>
          <w:rFonts w:ascii="Palatino Linotype" w:eastAsia="Calibri" w:hAnsi="Palatino Linotype"/>
          <w:i/>
          <w:lang w:val="es-MX" w:eastAsia="es-MX"/>
        </w:rPr>
        <w:t>b) En los casos en que por las atribuciones conferidas al Sujeto Obligado éste debió generar, administrar o poseer la información, pero en incumplimiento a la normatividad respectiva no llevó a cabo ninguno de esas acciones. 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72ABAB57" w14:textId="77777777" w:rsidR="00B65D30" w:rsidRPr="00854118" w:rsidRDefault="00B65D30" w:rsidP="00934EA7">
      <w:pPr>
        <w:tabs>
          <w:tab w:val="left" w:pos="567"/>
        </w:tabs>
        <w:spacing w:before="240" w:after="240" w:line="360" w:lineRule="auto"/>
        <w:ind w:left="567" w:right="891"/>
        <w:contextualSpacing/>
        <w:jc w:val="both"/>
        <w:rPr>
          <w:rFonts w:ascii="Palatino Linotype" w:eastAsia="Calibri" w:hAnsi="Palatino Linotype"/>
          <w:b/>
          <w:i/>
          <w:lang w:val="es-MX" w:eastAsia="es-MX"/>
        </w:rPr>
      </w:pPr>
    </w:p>
    <w:p w14:paraId="3ED92357" w14:textId="77777777" w:rsidR="00B65D30" w:rsidRPr="00854118" w:rsidRDefault="00B65D30" w:rsidP="00934EA7">
      <w:pPr>
        <w:tabs>
          <w:tab w:val="left" w:pos="567"/>
        </w:tabs>
        <w:spacing w:before="240" w:after="240" w:line="360" w:lineRule="auto"/>
        <w:ind w:left="567" w:right="891"/>
        <w:contextualSpacing/>
        <w:jc w:val="center"/>
        <w:rPr>
          <w:rFonts w:ascii="Palatino Linotype" w:eastAsia="Calibri" w:hAnsi="Palatino Linotype"/>
          <w:b/>
          <w:i/>
          <w:lang w:val="es-MX" w:eastAsia="es-MX"/>
        </w:rPr>
      </w:pPr>
      <w:r w:rsidRPr="00854118">
        <w:rPr>
          <w:rFonts w:ascii="Palatino Linotype" w:eastAsia="Calibri" w:hAnsi="Palatino Linotype"/>
          <w:b/>
          <w:i/>
          <w:lang w:val="es-MX" w:eastAsia="es-MX"/>
        </w:rPr>
        <w:t>“CRITERIO 0004-11</w:t>
      </w:r>
    </w:p>
    <w:p w14:paraId="2B2D8877" w14:textId="77777777" w:rsidR="00B65D30" w:rsidRPr="00854118" w:rsidRDefault="00B65D30" w:rsidP="00934EA7">
      <w:pPr>
        <w:tabs>
          <w:tab w:val="left" w:pos="567"/>
        </w:tabs>
        <w:spacing w:before="240" w:after="240" w:line="360" w:lineRule="auto"/>
        <w:ind w:left="567" w:right="891"/>
        <w:contextualSpacing/>
        <w:jc w:val="center"/>
        <w:rPr>
          <w:rFonts w:ascii="Palatino Linotype" w:eastAsia="Calibri" w:hAnsi="Palatino Linotype"/>
          <w:b/>
          <w:i/>
          <w:lang w:val="es-MX" w:eastAsia="es-MX"/>
        </w:rPr>
      </w:pPr>
    </w:p>
    <w:p w14:paraId="0CD8F821" w14:textId="77777777" w:rsidR="00B65D30" w:rsidRPr="00854118" w:rsidRDefault="00B65D30" w:rsidP="00934EA7">
      <w:pPr>
        <w:tabs>
          <w:tab w:val="left" w:pos="567"/>
        </w:tabs>
        <w:spacing w:before="240" w:after="240" w:line="360" w:lineRule="auto"/>
        <w:ind w:left="567" w:right="891"/>
        <w:contextualSpacing/>
        <w:jc w:val="both"/>
        <w:rPr>
          <w:rFonts w:ascii="Palatino Linotype" w:eastAsia="Calibri" w:hAnsi="Palatino Linotype"/>
          <w:i/>
          <w:lang w:val="es-MX" w:eastAsia="es-MX"/>
        </w:rPr>
      </w:pPr>
      <w:r w:rsidRPr="00854118">
        <w:rPr>
          <w:rFonts w:ascii="Palatino Linotype" w:eastAsia="Calibri" w:hAnsi="Palatino Linotype"/>
          <w:b/>
          <w:i/>
          <w:lang w:val="es-MX" w:eastAsia="es-MX"/>
        </w:rPr>
        <w:t xml:space="preserve">INEXISTENCIA. DECLARATORIA DE LA. ALCANCES Y PROCEDIMIENTOS. </w:t>
      </w:r>
      <w:r w:rsidRPr="00854118">
        <w:rPr>
          <w:rFonts w:ascii="Palatino Linotype" w:eastAsia="Calibri" w:hAnsi="Palatino Linotype"/>
          <w:i/>
          <w:lang w:val="es-MX" w:eastAsia="es-MX"/>
        </w:rPr>
        <w:t xml:space="preserve">De la interpretación de los artículos 29 y 30, fracción VIII, de la Ley de Transparencia y Acceso a la Información Pública del Estado de México y Municipios, se concluye que cuando el Titular de la Unidad de </w:t>
      </w:r>
      <w:r w:rsidRPr="00854118">
        <w:rPr>
          <w:rFonts w:ascii="Palatino Linotype" w:eastAsia="Calibri" w:hAnsi="Palatino Linotype"/>
          <w:i/>
          <w:lang w:val="es-MX" w:eastAsia="es-MX"/>
        </w:rPr>
        <w:lastRenderedPageBreak/>
        <w:t>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7AB3B49F" w14:textId="77777777" w:rsidR="00B65D30" w:rsidRPr="00854118" w:rsidRDefault="00B65D30" w:rsidP="00934EA7">
      <w:pPr>
        <w:tabs>
          <w:tab w:val="left" w:pos="567"/>
        </w:tabs>
        <w:spacing w:before="240" w:after="240" w:line="360" w:lineRule="auto"/>
        <w:ind w:left="567" w:right="891"/>
        <w:contextualSpacing/>
        <w:jc w:val="both"/>
        <w:rPr>
          <w:rFonts w:ascii="Palatino Linotype" w:eastAsia="Calibri" w:hAnsi="Palatino Linotype"/>
          <w:i/>
          <w:lang w:val="es-MX" w:eastAsia="es-MX"/>
        </w:rPr>
      </w:pPr>
      <w:r w:rsidRPr="00854118">
        <w:rPr>
          <w:rFonts w:ascii="Palatino Linotype" w:eastAsia="Calibri" w:hAnsi="Palatino Linotype"/>
          <w:i/>
          <w:lang w:val="es-MX" w:eastAsia="es-MX"/>
        </w:rPr>
        <w:t>Bajo el entendido de que dicha búsqueda exhaustiva permitirá dos determinaciones:</w:t>
      </w:r>
    </w:p>
    <w:p w14:paraId="5B251F29" w14:textId="24B82F42" w:rsidR="00B65D30" w:rsidRPr="00854118" w:rsidRDefault="00B65D30" w:rsidP="00934EA7">
      <w:pPr>
        <w:tabs>
          <w:tab w:val="left" w:pos="567"/>
        </w:tabs>
        <w:spacing w:before="240" w:after="240" w:line="360" w:lineRule="auto"/>
        <w:ind w:left="567" w:right="891"/>
        <w:contextualSpacing/>
        <w:jc w:val="both"/>
        <w:rPr>
          <w:rFonts w:ascii="Palatino Linotype" w:eastAsia="Calibri" w:hAnsi="Palatino Linotype"/>
          <w:i/>
          <w:lang w:val="es-MX" w:eastAsia="es-MX"/>
        </w:rPr>
      </w:pPr>
      <w:r w:rsidRPr="00854118">
        <w:rPr>
          <w:rFonts w:ascii="Palatino Linotype" w:eastAsia="Calibri" w:hAnsi="Palatino Linotype"/>
          <w:i/>
          <w:lang w:val="es-MX" w:eastAsia="es-MX"/>
        </w:rPr>
        <w:t xml:space="preserve">1ª) Que se localice la documentación que contenga la información solicitada y </w:t>
      </w:r>
      <w:r w:rsidR="00954930" w:rsidRPr="00854118">
        <w:rPr>
          <w:rFonts w:ascii="Palatino Linotype" w:eastAsia="Calibri" w:hAnsi="Palatino Linotype"/>
          <w:i/>
          <w:lang w:val="es-MX" w:eastAsia="es-MX"/>
        </w:rPr>
        <w:t>de ser</w:t>
      </w:r>
      <w:r w:rsidRPr="00854118">
        <w:rPr>
          <w:rFonts w:ascii="Palatino Linotype" w:eastAsia="Calibri" w:hAnsi="Palatino Linotype"/>
          <w:i/>
          <w:lang w:val="es-MX" w:eastAsia="es-MX"/>
        </w:rPr>
        <w:t xml:space="preserve"> así la información pueda entregarse al solicitante en la forma en que se encuentra disponible, o</w:t>
      </w:r>
    </w:p>
    <w:p w14:paraId="3A295B36" w14:textId="77777777" w:rsidR="00B65D30" w:rsidRPr="00854118" w:rsidRDefault="00B65D30" w:rsidP="00934EA7">
      <w:pPr>
        <w:tabs>
          <w:tab w:val="left" w:pos="567"/>
        </w:tabs>
        <w:spacing w:before="240" w:after="240" w:line="360" w:lineRule="auto"/>
        <w:ind w:left="567" w:right="891"/>
        <w:contextualSpacing/>
        <w:jc w:val="both"/>
        <w:rPr>
          <w:rFonts w:ascii="Palatino Linotype" w:eastAsia="Calibri" w:hAnsi="Palatino Linotype"/>
          <w:i/>
          <w:lang w:val="es-MX" w:eastAsia="es-MX"/>
        </w:rPr>
      </w:pPr>
      <w:r w:rsidRPr="00854118">
        <w:rPr>
          <w:rFonts w:ascii="Palatino Linotype" w:eastAsia="Calibri" w:hAnsi="Palatino Linotype"/>
          <w:i/>
          <w:lang w:val="es-MX" w:eastAsia="es-MX"/>
        </w:rPr>
        <w:lastRenderedPageBreak/>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5F9CEEFF" w14:textId="77777777" w:rsidR="00B65D30" w:rsidRPr="00854118" w:rsidRDefault="00B65D30" w:rsidP="00934EA7">
      <w:pPr>
        <w:tabs>
          <w:tab w:val="left" w:pos="567"/>
        </w:tabs>
        <w:spacing w:before="240" w:after="240" w:line="360" w:lineRule="auto"/>
        <w:ind w:left="567" w:right="891"/>
        <w:contextualSpacing/>
        <w:jc w:val="both"/>
        <w:rPr>
          <w:rFonts w:ascii="Palatino Linotype" w:eastAsia="Calibri" w:hAnsi="Palatino Linotype"/>
          <w:i/>
          <w:lang w:val="es-MX" w:eastAsia="es-MX"/>
        </w:rPr>
      </w:pPr>
      <w:r w:rsidRPr="00854118">
        <w:rPr>
          <w:rFonts w:ascii="Palatino Linotype" w:eastAsia="Calibri" w:hAnsi="Palatino Linotype"/>
          <w:i/>
          <w:lang w:val="es-MX" w:eastAsia="es-MX"/>
        </w:rPr>
        <w:t xml:space="preserve">Aunado a lo anterior, en el dictamen de declaratoria de inexistencia el Comité de </w:t>
      </w:r>
    </w:p>
    <w:p w14:paraId="22899850" w14:textId="77777777" w:rsidR="00B65D30" w:rsidRPr="00854118" w:rsidRDefault="00B65D30" w:rsidP="00934EA7">
      <w:pPr>
        <w:tabs>
          <w:tab w:val="left" w:pos="567"/>
        </w:tabs>
        <w:spacing w:before="240" w:after="240" w:line="360" w:lineRule="auto"/>
        <w:ind w:left="567" w:right="891"/>
        <w:contextualSpacing/>
        <w:jc w:val="both"/>
        <w:rPr>
          <w:rFonts w:ascii="Palatino Linotype" w:eastAsia="Calibri" w:hAnsi="Palatino Linotype"/>
          <w:i/>
          <w:lang w:val="es-MX" w:eastAsia="es-MX"/>
        </w:rPr>
      </w:pPr>
      <w:r w:rsidRPr="00854118">
        <w:rPr>
          <w:rFonts w:ascii="Palatino Linotype" w:eastAsia="Calibri" w:hAnsi="Palatino Linotype"/>
          <w:i/>
          <w:lang w:val="es-MX" w:eastAsia="es-MX"/>
        </w:rPr>
        <w:t>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(Sic)</w:t>
      </w:r>
    </w:p>
    <w:p w14:paraId="13A4E937" w14:textId="77777777" w:rsidR="00B65D30" w:rsidRPr="00854118" w:rsidRDefault="00B65D30" w:rsidP="00934EA7">
      <w:pPr>
        <w:tabs>
          <w:tab w:val="left" w:pos="567"/>
        </w:tabs>
        <w:spacing w:before="240" w:after="240" w:line="360" w:lineRule="auto"/>
        <w:ind w:left="567" w:right="891"/>
        <w:contextualSpacing/>
        <w:jc w:val="both"/>
        <w:rPr>
          <w:rFonts w:ascii="Palatino Linotype" w:eastAsia="Calibri" w:hAnsi="Palatino Linotype"/>
          <w:b/>
          <w:i/>
          <w:lang w:val="es-MX" w:eastAsia="es-MX"/>
        </w:rPr>
      </w:pPr>
    </w:p>
    <w:p w14:paraId="3893A6A4" w14:textId="77777777" w:rsidR="00B65D30" w:rsidRPr="00854118" w:rsidRDefault="00B65D30" w:rsidP="00934EA7">
      <w:pPr>
        <w:numPr>
          <w:ilvl w:val="0"/>
          <w:numId w:val="2"/>
        </w:numPr>
        <w:tabs>
          <w:tab w:val="left" w:pos="0"/>
          <w:tab w:val="left" w:pos="567"/>
        </w:tabs>
        <w:spacing w:before="240" w:after="240" w:line="360" w:lineRule="auto"/>
        <w:ind w:left="0" w:right="113" w:firstLine="0"/>
        <w:contextualSpacing/>
        <w:jc w:val="both"/>
        <w:rPr>
          <w:rFonts w:ascii="Palatino Linotype" w:eastAsia="Calibri" w:hAnsi="Palatino Linotype"/>
          <w:lang w:val="es-MX" w:eastAsia="es-MX"/>
        </w:rPr>
      </w:pPr>
      <w:r w:rsidRPr="00854118">
        <w:rPr>
          <w:rFonts w:ascii="Palatino Linotype" w:eastAsia="Calibri" w:hAnsi="Palatino Linotype"/>
          <w:lang w:val="es-MX" w:eastAsia="es-MX"/>
        </w:rPr>
        <w:t xml:space="preserve">Bajo éste tenor se debe destacar que para que se declare la inexistencia de la información, debió haber existencia previa de la documentación y la falta posterior de la misma en los archivos del </w:t>
      </w:r>
      <w:r w:rsidRPr="00854118">
        <w:rPr>
          <w:rFonts w:ascii="Palatino Linotype" w:eastAsia="Calibri" w:hAnsi="Palatino Linotype"/>
          <w:b/>
          <w:lang w:val="es-MX" w:eastAsia="es-MX"/>
        </w:rPr>
        <w:t>SUJETO OBLIGADO</w:t>
      </w:r>
      <w:r w:rsidRPr="00854118">
        <w:rPr>
          <w:rFonts w:ascii="Palatino Linotype" w:eastAsia="Calibri" w:hAnsi="Palatino Linotype"/>
          <w:lang w:val="es-MX" w:eastAsia="es-MX"/>
        </w:rPr>
        <w:t>, esto es que la información se generó, poseyó o administró en el marco de las atribuciones conferidas a al Sujeto Obligado, pero no la conserva por diversas razones (destrucción física, desaparición física, sustracción ilícita, baja documental, etcétera).</w:t>
      </w:r>
    </w:p>
    <w:p w14:paraId="056D3FB0" w14:textId="77777777" w:rsidR="00B65D30" w:rsidRPr="00854118" w:rsidRDefault="00B65D30" w:rsidP="00934EA7">
      <w:pPr>
        <w:tabs>
          <w:tab w:val="left" w:pos="0"/>
          <w:tab w:val="left" w:pos="567"/>
        </w:tabs>
        <w:spacing w:before="240" w:after="240" w:line="360" w:lineRule="auto"/>
        <w:ind w:right="113"/>
        <w:contextualSpacing/>
        <w:jc w:val="both"/>
        <w:rPr>
          <w:rFonts w:ascii="Palatino Linotype" w:eastAsia="Calibri" w:hAnsi="Palatino Linotype"/>
          <w:lang w:val="es-MX" w:eastAsia="es-MX"/>
        </w:rPr>
      </w:pPr>
    </w:p>
    <w:p w14:paraId="4B30EEEC" w14:textId="77777777" w:rsidR="00B65D30" w:rsidRPr="00854118" w:rsidRDefault="00B65D30" w:rsidP="00934EA7">
      <w:pPr>
        <w:numPr>
          <w:ilvl w:val="0"/>
          <w:numId w:val="2"/>
        </w:numPr>
        <w:tabs>
          <w:tab w:val="left" w:pos="0"/>
          <w:tab w:val="left" w:pos="567"/>
        </w:tabs>
        <w:spacing w:before="240" w:after="240" w:line="360" w:lineRule="auto"/>
        <w:ind w:left="0" w:right="113" w:firstLine="0"/>
        <w:contextualSpacing/>
        <w:jc w:val="both"/>
        <w:rPr>
          <w:rFonts w:ascii="Palatino Linotype" w:eastAsia="Calibri" w:hAnsi="Palatino Linotype"/>
          <w:lang w:val="es-MX" w:eastAsia="es-MX"/>
        </w:rPr>
      </w:pPr>
      <w:r w:rsidRPr="00854118">
        <w:rPr>
          <w:rFonts w:ascii="Palatino Linotype" w:eastAsia="Calibri" w:hAnsi="Palatino Linotype"/>
          <w:lang w:val="es-MX" w:eastAsia="es-MX"/>
        </w:rPr>
        <w:lastRenderedPageBreak/>
        <w:t xml:space="preserve">En consecuencia, el </w:t>
      </w:r>
      <w:r w:rsidRPr="00854118">
        <w:rPr>
          <w:rFonts w:ascii="Palatino Linotype" w:eastAsia="Calibri" w:hAnsi="Palatino Linotype"/>
          <w:b/>
          <w:lang w:val="es-MX" w:eastAsia="es-MX"/>
        </w:rPr>
        <w:t>SUJETO OBLIGADO</w:t>
      </w:r>
      <w:r w:rsidRPr="00854118">
        <w:rPr>
          <w:rFonts w:ascii="Palatino Linotype" w:eastAsia="Calibri" w:hAnsi="Palatino Linotype"/>
          <w:lang w:val="es-MX" w:eastAsia="es-MX"/>
        </w:rPr>
        <w:t xml:space="preserve"> en todo tiempo debió cumplir con las formalidades exigidas por el marco jurídico implicando fundar y motivar su respuesta, por lo que deberá emitir un nuevo Acuerdo del Comité de Transparencia, que se hará del conocimiento del particular pero, en los siguientes términos:</w:t>
      </w:r>
    </w:p>
    <w:p w14:paraId="2F4A9F1D" w14:textId="77777777" w:rsidR="00B65D30" w:rsidRPr="00854118" w:rsidRDefault="00B65D30" w:rsidP="00934EA7">
      <w:pPr>
        <w:numPr>
          <w:ilvl w:val="0"/>
          <w:numId w:val="30"/>
        </w:numPr>
        <w:tabs>
          <w:tab w:val="left" w:pos="567"/>
        </w:tabs>
        <w:spacing w:after="160" w:line="360" w:lineRule="auto"/>
        <w:ind w:firstLine="0"/>
        <w:contextualSpacing/>
        <w:jc w:val="both"/>
        <w:rPr>
          <w:rFonts w:ascii="Palatino Linotype" w:eastAsia="Calibri" w:hAnsi="Palatino Linotype"/>
          <w:lang w:val="es-MX" w:eastAsia="es-MX"/>
        </w:rPr>
      </w:pPr>
      <w:r w:rsidRPr="00854118">
        <w:rPr>
          <w:rFonts w:ascii="Palatino Linotype" w:eastAsia="Calibri" w:hAnsi="Palatino Linotype"/>
          <w:lang w:val="es-MX" w:eastAsia="es-MX"/>
        </w:rPr>
        <w:t xml:space="preserve">Deberá emitir el acuerdo de inexistencia respectivo, en el entendido, que el acto de autoridad debe estar debidamente fundado y motivado. </w:t>
      </w:r>
    </w:p>
    <w:p w14:paraId="5CC6EB08" w14:textId="77777777" w:rsidR="00B65D30" w:rsidRPr="00854118" w:rsidRDefault="00B65D30" w:rsidP="00934EA7">
      <w:pPr>
        <w:tabs>
          <w:tab w:val="left" w:pos="567"/>
        </w:tabs>
        <w:spacing w:after="160" w:line="360" w:lineRule="auto"/>
        <w:ind w:left="720"/>
        <w:contextualSpacing/>
        <w:rPr>
          <w:rFonts w:ascii="Palatino Linotype" w:eastAsia="Calibri" w:hAnsi="Palatino Linotype"/>
          <w:lang w:val="es-MX" w:eastAsia="es-MX"/>
        </w:rPr>
      </w:pPr>
    </w:p>
    <w:p w14:paraId="56338765" w14:textId="77777777" w:rsidR="00B65D30" w:rsidRPr="00854118" w:rsidRDefault="00B65D30" w:rsidP="00934EA7">
      <w:pPr>
        <w:numPr>
          <w:ilvl w:val="0"/>
          <w:numId w:val="30"/>
        </w:numPr>
        <w:tabs>
          <w:tab w:val="left" w:pos="567"/>
        </w:tabs>
        <w:spacing w:after="160" w:line="360" w:lineRule="auto"/>
        <w:ind w:firstLine="0"/>
        <w:contextualSpacing/>
        <w:rPr>
          <w:rFonts w:ascii="Palatino Linotype" w:eastAsia="Calibri" w:hAnsi="Palatino Linotype"/>
          <w:lang w:val="es-MX" w:eastAsia="es-MX"/>
        </w:rPr>
      </w:pPr>
      <w:r w:rsidRPr="00854118">
        <w:rPr>
          <w:rFonts w:ascii="Palatino Linotype" w:eastAsia="Calibri" w:hAnsi="Palatino Linotype"/>
          <w:lang w:val="es-MX" w:eastAsia="es-MX"/>
        </w:rPr>
        <w:t>Señalando el lugar y fecha de la resolución, el nombre del solicitante, la información solicitada, el fundamento y motivo por el cual se determina que la información solicitada no obra en sus archivos, los nombres y firmas autógrafas de los integrantes del Comité de Información.</w:t>
      </w:r>
    </w:p>
    <w:p w14:paraId="7DDF8DCA" w14:textId="77777777" w:rsidR="00B65D30" w:rsidRPr="00854118" w:rsidRDefault="00B65D30" w:rsidP="00934EA7">
      <w:pPr>
        <w:tabs>
          <w:tab w:val="left" w:pos="0"/>
          <w:tab w:val="left" w:pos="567"/>
        </w:tabs>
        <w:spacing w:before="240" w:after="240" w:line="360" w:lineRule="auto"/>
        <w:ind w:right="113"/>
        <w:contextualSpacing/>
        <w:jc w:val="both"/>
        <w:rPr>
          <w:rFonts w:ascii="Palatino Linotype" w:eastAsia="Calibri" w:hAnsi="Palatino Linotype"/>
          <w:lang w:val="es-MX" w:eastAsia="es-MX"/>
        </w:rPr>
      </w:pPr>
    </w:p>
    <w:p w14:paraId="637042CE" w14:textId="0C1B44BE" w:rsidR="004B0BF1" w:rsidRPr="00854118" w:rsidRDefault="00B65D30" w:rsidP="00934EA7">
      <w:pPr>
        <w:numPr>
          <w:ilvl w:val="0"/>
          <w:numId w:val="2"/>
        </w:numPr>
        <w:tabs>
          <w:tab w:val="left" w:pos="0"/>
          <w:tab w:val="left" w:pos="567"/>
        </w:tabs>
        <w:spacing w:before="240" w:after="240" w:line="360" w:lineRule="auto"/>
        <w:ind w:left="0" w:right="113" w:firstLine="0"/>
        <w:contextualSpacing/>
        <w:jc w:val="both"/>
        <w:rPr>
          <w:rFonts w:ascii="Palatino Linotype" w:eastAsia="Calibri" w:hAnsi="Palatino Linotype"/>
          <w:b/>
          <w:lang w:val="es-MX" w:eastAsia="es-MX"/>
        </w:rPr>
      </w:pPr>
      <w:r w:rsidRPr="00854118">
        <w:rPr>
          <w:rFonts w:ascii="Palatino Linotype" w:eastAsia="Calibri" w:hAnsi="Palatino Linotype"/>
          <w:b/>
          <w:lang w:val="es-MX" w:eastAsia="es-MX"/>
        </w:rPr>
        <w:t>En ese caso</w:t>
      </w:r>
      <w:r w:rsidRPr="00854118">
        <w:rPr>
          <w:rFonts w:ascii="Palatino Linotype" w:eastAsia="Calibri" w:hAnsi="Palatino Linotype"/>
          <w:lang w:val="es-MX" w:eastAsia="es-MX"/>
        </w:rPr>
        <w:t xml:space="preserve"> su Comité de Transparencia tiene el deber de emitir un acuerdo de inexistencia, el cual -se insiste-, se dicta en aquellos supuestos en los que si bien la información solicitada la genera, posee o administra el </w:t>
      </w:r>
      <w:r w:rsidRPr="00854118">
        <w:rPr>
          <w:rFonts w:ascii="Palatino Linotype" w:eastAsia="Calibri" w:hAnsi="Palatino Linotype"/>
          <w:b/>
          <w:lang w:val="es-MX" w:eastAsia="es-MX"/>
        </w:rPr>
        <w:t>SUJETO OBLIGADO</w:t>
      </w:r>
      <w:r w:rsidRPr="00854118">
        <w:rPr>
          <w:rFonts w:ascii="Palatino Linotype" w:eastAsia="Calibri" w:hAnsi="Palatino Linotype"/>
          <w:lang w:val="es-MX" w:eastAsia="es-MX"/>
        </w:rPr>
        <w:t xml:space="preserve"> en el marco de las funciones de derecho público; sin embargo, éste no lo posee por la razones que se deben expresar </w:t>
      </w:r>
      <w:r w:rsidRPr="00854118">
        <w:rPr>
          <w:rFonts w:ascii="Palatino Linotype" w:eastAsia="Calibri" w:hAnsi="Palatino Linotype"/>
          <w:b/>
          <w:lang w:val="es-MX" w:eastAsia="es-MX"/>
        </w:rPr>
        <w:t xml:space="preserve">a través de un acuerdo debidamente fundado y motivado </w:t>
      </w:r>
      <w:r w:rsidRPr="00854118">
        <w:rPr>
          <w:rFonts w:ascii="Palatino Linotype" w:eastAsia="Calibri" w:hAnsi="Palatino Linotype"/>
          <w:lang w:val="es-MX" w:eastAsia="es-MX"/>
        </w:rPr>
        <w:t>esto en estricto apego a lo establecido en los artículos 169 y 170 de la Ley Estatal de Transparencia, situación que no ocurrió.</w:t>
      </w:r>
    </w:p>
    <w:p w14:paraId="7CB6F927" w14:textId="77777777" w:rsidR="004B0BF1" w:rsidRPr="00854118" w:rsidRDefault="004B0BF1" w:rsidP="00934EA7">
      <w:pPr>
        <w:tabs>
          <w:tab w:val="left" w:pos="0"/>
          <w:tab w:val="left" w:pos="567"/>
        </w:tabs>
        <w:spacing w:before="240" w:after="240" w:line="360" w:lineRule="auto"/>
        <w:ind w:right="113"/>
        <w:contextualSpacing/>
        <w:jc w:val="both"/>
        <w:rPr>
          <w:rFonts w:ascii="Palatino Linotype" w:eastAsia="Calibri" w:hAnsi="Palatino Linotype"/>
          <w:b/>
          <w:lang w:val="es-MX" w:eastAsia="es-MX"/>
        </w:rPr>
      </w:pPr>
    </w:p>
    <w:p w14:paraId="7652E7FC" w14:textId="1573209E" w:rsidR="004B0BF1" w:rsidRPr="00854118" w:rsidRDefault="004B0BF1" w:rsidP="00934EA7">
      <w:pPr>
        <w:tabs>
          <w:tab w:val="left" w:pos="0"/>
          <w:tab w:val="left" w:pos="567"/>
        </w:tabs>
        <w:spacing w:before="240" w:after="240" w:line="360" w:lineRule="auto"/>
        <w:ind w:right="113"/>
        <w:contextualSpacing/>
        <w:jc w:val="both"/>
        <w:rPr>
          <w:rFonts w:ascii="Palatino Linotype" w:eastAsia="Calibri" w:hAnsi="Palatino Linotype"/>
          <w:b/>
          <w:lang w:val="es-MX" w:eastAsia="es-MX"/>
        </w:rPr>
      </w:pPr>
      <w:r w:rsidRPr="00854118">
        <w:rPr>
          <w:rFonts w:ascii="Palatino Linotype" w:eastAsia="Calibri" w:hAnsi="Palatino Linotype"/>
          <w:b/>
          <w:lang w:val="es-MX" w:eastAsia="es-MX"/>
        </w:rPr>
        <w:lastRenderedPageBreak/>
        <w:t>Documento que acredite que han sido verificados en tiempo y forma.</w:t>
      </w:r>
    </w:p>
    <w:p w14:paraId="26DB8BB8" w14:textId="77777777" w:rsidR="004B0BF1" w:rsidRPr="00854118" w:rsidRDefault="004B0BF1" w:rsidP="00934EA7">
      <w:pPr>
        <w:tabs>
          <w:tab w:val="left" w:pos="0"/>
          <w:tab w:val="left" w:pos="567"/>
        </w:tabs>
        <w:spacing w:before="240" w:after="240" w:line="360" w:lineRule="auto"/>
        <w:ind w:right="113"/>
        <w:contextualSpacing/>
        <w:jc w:val="both"/>
        <w:rPr>
          <w:rFonts w:ascii="Palatino Linotype" w:eastAsia="Calibri" w:hAnsi="Palatino Linotype"/>
          <w:b/>
          <w:lang w:val="es-MX" w:eastAsia="es-MX"/>
        </w:rPr>
      </w:pPr>
    </w:p>
    <w:p w14:paraId="66A376F6" w14:textId="7AD26BCA" w:rsidR="004B0BF1" w:rsidRPr="00854118" w:rsidRDefault="004B0BF1" w:rsidP="00934EA7">
      <w:pPr>
        <w:numPr>
          <w:ilvl w:val="0"/>
          <w:numId w:val="2"/>
        </w:numPr>
        <w:tabs>
          <w:tab w:val="left" w:pos="0"/>
          <w:tab w:val="left" w:pos="567"/>
        </w:tabs>
        <w:spacing w:before="240" w:after="240" w:line="360" w:lineRule="auto"/>
        <w:ind w:left="0" w:right="113" w:firstLine="0"/>
        <w:contextualSpacing/>
        <w:jc w:val="both"/>
        <w:rPr>
          <w:rFonts w:ascii="Palatino Linotype" w:eastAsia="Calibri" w:hAnsi="Palatino Linotype"/>
          <w:b/>
          <w:lang w:val="es-MX" w:eastAsia="es-MX"/>
        </w:rPr>
      </w:pPr>
      <w:r w:rsidRPr="00854118">
        <w:rPr>
          <w:rFonts w:ascii="Palatino Linotype" w:eastAsia="Calibri" w:hAnsi="Palatino Linotype"/>
          <w:lang w:val="es-MX" w:eastAsia="es-MX"/>
        </w:rPr>
        <w:t xml:space="preserve">Ahora bien, </w:t>
      </w:r>
      <w:r w:rsidRPr="00854118">
        <w:rPr>
          <w:rFonts w:ascii="Palatino Linotype" w:eastAsia="MS Mincho" w:hAnsi="Palatino Linotype"/>
          <w:lang w:val="es-ES_tradnl"/>
        </w:rPr>
        <w:t xml:space="preserve">referente a las verificaciones el </w:t>
      </w:r>
      <w:r w:rsidRPr="00854118">
        <w:rPr>
          <w:rFonts w:ascii="Palatino Linotype" w:eastAsia="MS Mincho" w:hAnsi="Palatino Linotype"/>
          <w:b/>
          <w:lang w:val="es-ES_tradnl"/>
        </w:rPr>
        <w:t>SUJETO OBLIGADO</w:t>
      </w:r>
      <w:r w:rsidRPr="00854118">
        <w:rPr>
          <w:rFonts w:ascii="Palatino Linotype" w:eastAsia="MS Mincho" w:hAnsi="Palatino Linotype"/>
          <w:lang w:val="es-ES_tradnl"/>
        </w:rPr>
        <w:t xml:space="preserve"> hizo alusión que no es obligatorio contar con la verificación en la zona donde transitan, sin embargo</w:t>
      </w:r>
      <w:r w:rsidR="00162334" w:rsidRPr="00854118">
        <w:rPr>
          <w:rFonts w:ascii="Palatino Linotype" w:eastAsia="MS Mincho" w:hAnsi="Palatino Linotype"/>
          <w:lang w:val="es-ES_tradnl"/>
        </w:rPr>
        <w:t xml:space="preserve"> primeramente debemos señalar lo establecido en el artículo 34 Ter. de la Ley del Agua del Estado de México:</w:t>
      </w:r>
    </w:p>
    <w:p w14:paraId="2F37AD92" w14:textId="77777777" w:rsidR="0050429A" w:rsidRPr="00854118" w:rsidRDefault="0050429A" w:rsidP="00934EA7">
      <w:pPr>
        <w:tabs>
          <w:tab w:val="left" w:pos="0"/>
          <w:tab w:val="left" w:pos="567"/>
        </w:tabs>
        <w:spacing w:before="240" w:after="240" w:line="360" w:lineRule="auto"/>
        <w:ind w:right="113"/>
        <w:contextualSpacing/>
        <w:jc w:val="both"/>
        <w:rPr>
          <w:rFonts w:ascii="Palatino Linotype" w:eastAsia="Calibri" w:hAnsi="Palatino Linotype"/>
          <w:b/>
          <w:lang w:val="es-MX" w:eastAsia="es-MX"/>
        </w:rPr>
      </w:pPr>
    </w:p>
    <w:p w14:paraId="10D47FE1" w14:textId="56075BDB" w:rsidR="00162334" w:rsidRPr="00854118" w:rsidRDefault="00162334" w:rsidP="00934EA7">
      <w:pPr>
        <w:tabs>
          <w:tab w:val="left" w:pos="567"/>
        </w:tabs>
        <w:spacing w:before="240" w:after="240" w:line="360" w:lineRule="auto"/>
        <w:ind w:left="567" w:right="891"/>
        <w:contextualSpacing/>
        <w:jc w:val="both"/>
        <w:rPr>
          <w:rFonts w:ascii="Palatino Linotype" w:eastAsia="Calibri" w:hAnsi="Palatino Linotype"/>
          <w:i/>
          <w:lang w:eastAsia="es-MX"/>
        </w:rPr>
      </w:pPr>
      <w:r w:rsidRPr="00854118">
        <w:rPr>
          <w:rFonts w:ascii="Palatino Linotype" w:eastAsia="Calibri" w:hAnsi="Palatino Linotype"/>
          <w:b/>
          <w:i/>
          <w:lang w:eastAsia="es-MX"/>
        </w:rPr>
        <w:t>Artículo 34 Ter</w:t>
      </w:r>
      <w:r w:rsidRPr="00854118">
        <w:rPr>
          <w:rFonts w:ascii="Palatino Linotype" w:eastAsia="Calibri" w:hAnsi="Palatino Linotype"/>
          <w:i/>
          <w:lang w:eastAsia="es-MX"/>
        </w:rPr>
        <w:t>. La Comisión para la Protección contra Riesgos Sanitarios del Estado de México, en coordinación con el Instituto de Verificación Administrativa del Estado de México, realizará la vigilancia sanitaria periódica a las pipas para verificar las condiciones de potabilidad del agua, a fin de que reúna los requisitos para uso o consumo humano y que no represente riesgos para la salud. En caso de que no se permita la verificación sanitaria, de que el agua no reúna los requerimientos para uso o consumo humano o que represente riesgos para la salud, se dará de inmediato vista a la autoridad correspondiente para que aplique las sanciones previstas en el presente ordenamiento</w:t>
      </w:r>
      <w:r w:rsidR="0050429A" w:rsidRPr="00854118">
        <w:rPr>
          <w:rFonts w:ascii="Palatino Linotype" w:eastAsia="Calibri" w:hAnsi="Palatino Linotype"/>
          <w:i/>
          <w:lang w:eastAsia="es-MX"/>
        </w:rPr>
        <w:t>.</w:t>
      </w:r>
    </w:p>
    <w:p w14:paraId="744BBD37" w14:textId="77777777" w:rsidR="00E4046D" w:rsidRPr="00854118" w:rsidRDefault="00E4046D" w:rsidP="00E4046D">
      <w:pPr>
        <w:tabs>
          <w:tab w:val="left" w:pos="567"/>
        </w:tabs>
        <w:spacing w:before="240" w:after="240" w:line="360" w:lineRule="auto"/>
        <w:ind w:right="891"/>
        <w:contextualSpacing/>
        <w:jc w:val="both"/>
        <w:rPr>
          <w:rFonts w:ascii="Palatino Linotype" w:eastAsia="Calibri" w:hAnsi="Palatino Linotype"/>
          <w:i/>
          <w:lang w:val="es-MX" w:eastAsia="es-MX"/>
        </w:rPr>
      </w:pPr>
    </w:p>
    <w:p w14:paraId="6F69FB10" w14:textId="74E5EB27" w:rsidR="0033230F" w:rsidRPr="00854118" w:rsidRDefault="0033230F" w:rsidP="00934EA7">
      <w:pPr>
        <w:numPr>
          <w:ilvl w:val="0"/>
          <w:numId w:val="2"/>
        </w:numPr>
        <w:tabs>
          <w:tab w:val="left" w:pos="0"/>
          <w:tab w:val="left" w:pos="567"/>
        </w:tabs>
        <w:spacing w:before="240" w:after="240" w:line="360" w:lineRule="auto"/>
        <w:ind w:left="0" w:right="113" w:firstLine="0"/>
        <w:contextualSpacing/>
        <w:jc w:val="both"/>
        <w:rPr>
          <w:rFonts w:ascii="Palatino Linotype" w:eastAsia="Calibri" w:hAnsi="Palatino Linotype"/>
          <w:lang w:val="es-MX" w:eastAsia="es-MX"/>
        </w:rPr>
      </w:pPr>
      <w:r w:rsidRPr="00854118">
        <w:rPr>
          <w:rFonts w:ascii="Palatino Linotype" w:eastAsia="Calibri" w:hAnsi="Palatino Linotype"/>
          <w:lang w:val="es-MX" w:eastAsia="es-MX"/>
        </w:rPr>
        <w:t xml:space="preserve">Ahora bien, para el cumplimiento de su objeto, la Comisión para la Protección contra Riesgos Sanitarios gozará de autonomía de gestión, financiera y operativa, por lo que dentro de sus atribuciones se identificó la Verificación, en coordinación </w:t>
      </w:r>
      <w:r w:rsidRPr="00854118">
        <w:rPr>
          <w:rFonts w:ascii="Palatino Linotype" w:eastAsia="Calibri" w:hAnsi="Palatino Linotype"/>
          <w:lang w:val="es-MX" w:eastAsia="es-MX"/>
        </w:rPr>
        <w:lastRenderedPageBreak/>
        <w:t>con el Instituto de Verificación Administrativa del Estado de México, el cumplimiento de las condiciones con base en las cuales se haya otorgado la evaluación técnica de impacto en materia de distribución de agua y el Permiso de Distribución, mediante visitas de verificación, así como la aplicación de medidas de seguridad e imposición de sanciones en términos de esta Ley y demás disposiciones jurídicas aplicables,</w:t>
      </w:r>
      <w:r w:rsidR="009F32A7" w:rsidRPr="00854118">
        <w:rPr>
          <w:rFonts w:ascii="Palatino Linotype" w:eastAsia="Calibri" w:hAnsi="Palatino Linotype"/>
          <w:lang w:val="es-MX" w:eastAsia="es-MX"/>
        </w:rPr>
        <w:t>.</w:t>
      </w:r>
    </w:p>
    <w:p w14:paraId="7D81BABD" w14:textId="77777777" w:rsidR="009F32A7" w:rsidRPr="00854118" w:rsidRDefault="009F32A7" w:rsidP="00934EA7">
      <w:pPr>
        <w:tabs>
          <w:tab w:val="left" w:pos="0"/>
          <w:tab w:val="left" w:pos="567"/>
        </w:tabs>
        <w:spacing w:before="240" w:after="240" w:line="360" w:lineRule="auto"/>
        <w:ind w:right="113"/>
        <w:contextualSpacing/>
        <w:jc w:val="both"/>
        <w:rPr>
          <w:rFonts w:ascii="Palatino Linotype" w:eastAsia="Calibri" w:hAnsi="Palatino Linotype"/>
          <w:lang w:val="es-MX" w:eastAsia="es-MX"/>
        </w:rPr>
      </w:pPr>
    </w:p>
    <w:p w14:paraId="1D1A2138" w14:textId="337B392B" w:rsidR="0033230F" w:rsidRPr="00854118" w:rsidRDefault="0050429A" w:rsidP="00934EA7">
      <w:pPr>
        <w:numPr>
          <w:ilvl w:val="0"/>
          <w:numId w:val="2"/>
        </w:numPr>
        <w:tabs>
          <w:tab w:val="left" w:pos="0"/>
          <w:tab w:val="left" w:pos="567"/>
        </w:tabs>
        <w:spacing w:before="240" w:after="240" w:line="360" w:lineRule="auto"/>
        <w:ind w:left="0" w:right="113" w:firstLine="0"/>
        <w:contextualSpacing/>
        <w:jc w:val="both"/>
        <w:rPr>
          <w:rFonts w:ascii="Palatino Linotype" w:eastAsia="Calibri" w:hAnsi="Palatino Linotype"/>
          <w:lang w:val="es-MX" w:eastAsia="es-MX"/>
        </w:rPr>
      </w:pPr>
      <w:r w:rsidRPr="00854118">
        <w:rPr>
          <w:rFonts w:ascii="Palatino Linotype" w:eastAsia="Calibri" w:hAnsi="Palatino Linotype"/>
          <w:lang w:val="es-MX" w:eastAsia="es-MX"/>
        </w:rPr>
        <w:t>Con lo ant</w:t>
      </w:r>
      <w:r w:rsidR="001559D7" w:rsidRPr="00854118">
        <w:rPr>
          <w:rFonts w:ascii="Palatino Linotype" w:eastAsia="Calibri" w:hAnsi="Palatino Linotype"/>
          <w:lang w:val="es-MX" w:eastAsia="es-MX"/>
        </w:rPr>
        <w:t>erior</w:t>
      </w:r>
      <w:r w:rsidR="009F32A7" w:rsidRPr="00854118">
        <w:rPr>
          <w:rFonts w:ascii="Palatino Linotype" w:eastAsia="Calibri" w:hAnsi="Palatino Linotype"/>
          <w:lang w:val="es-MX" w:eastAsia="es-MX"/>
        </w:rPr>
        <w:t>,</w:t>
      </w:r>
      <w:r w:rsidR="001559D7" w:rsidRPr="00854118">
        <w:rPr>
          <w:rFonts w:ascii="Palatino Linotype" w:eastAsia="Calibri" w:hAnsi="Palatino Linotype"/>
          <w:lang w:val="es-MX" w:eastAsia="es-MX"/>
        </w:rPr>
        <w:t xml:space="preserve"> es de considerar que no es obligatorio contener la verificación </w:t>
      </w:r>
      <w:r w:rsidR="00781BC5" w:rsidRPr="00854118">
        <w:rPr>
          <w:rFonts w:ascii="Palatino Linotype" w:eastAsia="Calibri" w:hAnsi="Palatino Linotype"/>
          <w:lang w:val="es-MX" w:eastAsia="es-MX"/>
        </w:rPr>
        <w:t>realizada por la Comisión para la Protección contra Riesgos Sanitarios del Estado de México, en coordinación co</w:t>
      </w:r>
      <w:r w:rsidR="0033230F" w:rsidRPr="00854118">
        <w:rPr>
          <w:rFonts w:ascii="Palatino Linotype" w:eastAsia="Calibri" w:hAnsi="Palatino Linotype"/>
          <w:lang w:val="es-MX" w:eastAsia="es-MX"/>
        </w:rPr>
        <w:t xml:space="preserve">n el Instituto de Verificación, debido a que en todo caso las </w:t>
      </w:r>
      <w:r w:rsidR="0033230F" w:rsidRPr="00854118">
        <w:rPr>
          <w:rFonts w:ascii="Palatino Linotype" w:hAnsi="Palatino Linotype"/>
        </w:rPr>
        <w:t xml:space="preserve">la Autoridad de Salubridad podría llevará a cabo verificaciones para determinar el grado de cumplimiento de la Normatividad aplicable a la prestación del servicio de agua potable en pipa, o bien estas verificaciones </w:t>
      </w:r>
      <w:r w:rsidR="008D598E" w:rsidRPr="00854118">
        <w:rPr>
          <w:rFonts w:ascii="Palatino Linotype" w:eastAsia="Calibri" w:hAnsi="Palatino Linotype"/>
          <w:lang w:val="es-MX" w:eastAsia="es-MX"/>
        </w:rPr>
        <w:t>tienen como objetivo obtener información de las condiciones sanitarias del establecimiento, identificación de anomalías y deficiencias sanitarias y toma de muestra</w:t>
      </w:r>
      <w:r w:rsidR="0033230F" w:rsidRPr="00854118">
        <w:rPr>
          <w:rFonts w:ascii="Palatino Linotype" w:eastAsia="Calibri" w:hAnsi="Palatino Linotype"/>
          <w:lang w:val="es-MX" w:eastAsia="es-MX"/>
        </w:rPr>
        <w:t>.</w:t>
      </w:r>
    </w:p>
    <w:p w14:paraId="6D22C486" w14:textId="77777777" w:rsidR="009F32A7" w:rsidRPr="00854118" w:rsidRDefault="009F32A7" w:rsidP="00934EA7">
      <w:pPr>
        <w:spacing w:line="360" w:lineRule="auto"/>
        <w:rPr>
          <w:rFonts w:ascii="Palatino Linotype" w:eastAsia="Calibri" w:hAnsi="Palatino Linotype"/>
          <w:lang w:val="es-MX" w:eastAsia="es-MX"/>
        </w:rPr>
      </w:pPr>
    </w:p>
    <w:p w14:paraId="6AD31DEE" w14:textId="6B3B4214" w:rsidR="009F32A7" w:rsidRPr="00854118" w:rsidRDefault="009F32A7" w:rsidP="00934EA7">
      <w:pPr>
        <w:tabs>
          <w:tab w:val="left" w:pos="0"/>
          <w:tab w:val="left" w:pos="567"/>
        </w:tabs>
        <w:spacing w:before="240" w:after="240" w:line="360" w:lineRule="auto"/>
        <w:ind w:right="113"/>
        <w:contextualSpacing/>
        <w:jc w:val="both"/>
        <w:rPr>
          <w:rFonts w:ascii="Palatino Linotype" w:eastAsia="Calibri" w:hAnsi="Palatino Linotype"/>
          <w:b/>
          <w:lang w:val="es-MX" w:eastAsia="es-MX"/>
        </w:rPr>
      </w:pPr>
      <w:r w:rsidRPr="00854118">
        <w:rPr>
          <w:rFonts w:ascii="Palatino Linotype" w:eastAsia="Calibri" w:hAnsi="Palatino Linotype"/>
          <w:b/>
          <w:lang w:val="es-MX" w:eastAsia="es-MX"/>
        </w:rPr>
        <w:t>Documentación que acredite el origen de las pipas que transportan agua potable y agua tratada.</w:t>
      </w:r>
    </w:p>
    <w:p w14:paraId="40302ECB" w14:textId="02E99B87" w:rsidR="009F32A7" w:rsidRPr="00854118" w:rsidRDefault="00EB740C" w:rsidP="00E4046D">
      <w:pPr>
        <w:pStyle w:val="Prrafodelista"/>
        <w:numPr>
          <w:ilvl w:val="0"/>
          <w:numId w:val="2"/>
        </w:numPr>
        <w:tabs>
          <w:tab w:val="left" w:pos="567"/>
          <w:tab w:val="left" w:pos="709"/>
        </w:tabs>
        <w:spacing w:line="360" w:lineRule="auto"/>
        <w:ind w:left="0" w:firstLine="0"/>
        <w:jc w:val="both"/>
        <w:rPr>
          <w:rFonts w:ascii="Palatino Linotype" w:hAnsi="Palatino Linotype"/>
          <w:color w:val="000000" w:themeColor="text1"/>
        </w:rPr>
      </w:pPr>
      <w:r w:rsidRPr="00854118">
        <w:rPr>
          <w:rFonts w:ascii="Palatino Linotype" w:eastAsia="MS Mincho" w:hAnsi="Palatino Linotype"/>
          <w:lang w:val="es-ES_tradnl"/>
        </w:rPr>
        <w:t>Se remitió</w:t>
      </w:r>
      <w:r w:rsidR="009F32A7" w:rsidRPr="00854118">
        <w:rPr>
          <w:rFonts w:ascii="Palatino Linotype" w:eastAsia="MS Mincho" w:hAnsi="Palatino Linotype"/>
          <w:color w:val="000000" w:themeColor="text1"/>
          <w:lang w:val="es-MX"/>
        </w:rPr>
        <w:t xml:space="preserve"> </w:t>
      </w:r>
      <w:r w:rsidRPr="00854118">
        <w:rPr>
          <w:rFonts w:ascii="Palatino Linotype" w:eastAsia="MS Mincho" w:hAnsi="Palatino Linotype"/>
          <w:lang w:val="es-ES_tradnl"/>
        </w:rPr>
        <w:t xml:space="preserve">la documental </w:t>
      </w:r>
      <w:r w:rsidR="009F32A7" w:rsidRPr="00854118">
        <w:rPr>
          <w:rFonts w:ascii="Palatino Linotype" w:eastAsia="MS Mincho" w:hAnsi="Palatino Linotype"/>
          <w:lang w:val="es-ES_tradnl"/>
        </w:rPr>
        <w:t>que acredita el origen de las pipas:</w:t>
      </w:r>
    </w:p>
    <w:p w14:paraId="137FFAFD" w14:textId="77777777" w:rsidR="009F32A7" w:rsidRPr="00854118" w:rsidRDefault="009F32A7" w:rsidP="00E4046D">
      <w:pPr>
        <w:pStyle w:val="Prrafodelista"/>
        <w:tabs>
          <w:tab w:val="left" w:pos="567"/>
        </w:tabs>
        <w:spacing w:line="360" w:lineRule="auto"/>
        <w:ind w:left="567"/>
        <w:jc w:val="both"/>
        <w:rPr>
          <w:rFonts w:ascii="Palatino Linotype" w:hAnsi="Palatino Linotype"/>
          <w:color w:val="000000" w:themeColor="text1"/>
        </w:rPr>
      </w:pPr>
    </w:p>
    <w:p w14:paraId="2FCC7C33" w14:textId="77777777" w:rsidR="009F32A7" w:rsidRPr="00854118" w:rsidRDefault="009F32A7" w:rsidP="00E4046D">
      <w:pPr>
        <w:pStyle w:val="Prrafodelista"/>
        <w:numPr>
          <w:ilvl w:val="0"/>
          <w:numId w:val="37"/>
        </w:numPr>
        <w:tabs>
          <w:tab w:val="left" w:pos="567"/>
        </w:tabs>
        <w:spacing w:before="240" w:after="240" w:line="360" w:lineRule="auto"/>
        <w:ind w:left="567" w:right="891" w:hanging="283"/>
        <w:contextualSpacing/>
        <w:jc w:val="both"/>
        <w:rPr>
          <w:rFonts w:ascii="Palatino Linotype" w:eastAsia="MS Mincho" w:hAnsi="Palatino Linotype"/>
          <w:b/>
          <w:u w:val="single"/>
          <w:lang w:val="es-ES_tradnl"/>
        </w:rPr>
      </w:pPr>
      <w:r w:rsidRPr="00854118">
        <w:rPr>
          <w:rFonts w:ascii="Palatino Linotype" w:eastAsia="MS Mincho" w:hAnsi="Palatino Linotype"/>
          <w:lang w:val="es-ES_tradnl"/>
        </w:rPr>
        <w:t>Contrato de donación a título gratuito, del bien mueble:</w:t>
      </w:r>
    </w:p>
    <w:p w14:paraId="52C58485" w14:textId="77777777" w:rsidR="009F32A7" w:rsidRPr="00854118" w:rsidRDefault="009F32A7" w:rsidP="00E4046D">
      <w:pPr>
        <w:pStyle w:val="Prrafodelista"/>
        <w:tabs>
          <w:tab w:val="left" w:pos="567"/>
        </w:tabs>
        <w:spacing w:before="240" w:after="240" w:line="360" w:lineRule="auto"/>
        <w:ind w:left="567" w:right="891" w:firstLine="567"/>
        <w:contextualSpacing/>
        <w:jc w:val="center"/>
        <w:rPr>
          <w:rFonts w:ascii="Palatino Linotype" w:eastAsia="MS Mincho" w:hAnsi="Palatino Linotype"/>
          <w:b/>
          <w:u w:val="single"/>
          <w:lang w:val="es-ES_tradnl"/>
        </w:rPr>
      </w:pPr>
      <w:r w:rsidRPr="00854118">
        <w:rPr>
          <w:rFonts w:ascii="Palatino Linotype" w:hAnsi="Palatino Linotype"/>
          <w:noProof/>
          <w:lang w:val="es-MX" w:eastAsia="es-MX"/>
        </w:rPr>
        <w:lastRenderedPageBreak/>
        <w:drawing>
          <wp:inline distT="0" distB="0" distL="0" distR="0" wp14:anchorId="22C35335" wp14:editId="3A5BEFB2">
            <wp:extent cx="4219575" cy="82864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24697" cy="849288"/>
                    </a:xfrm>
                    <a:prstGeom prst="rect">
                      <a:avLst/>
                    </a:prstGeom>
                  </pic:spPr>
                </pic:pic>
              </a:graphicData>
            </a:graphic>
          </wp:inline>
        </w:drawing>
      </w:r>
    </w:p>
    <w:p w14:paraId="2F1A3717" w14:textId="77777777" w:rsidR="00E4046D" w:rsidRPr="00854118" w:rsidRDefault="00E4046D" w:rsidP="00E4046D">
      <w:pPr>
        <w:pStyle w:val="Prrafodelista"/>
        <w:tabs>
          <w:tab w:val="left" w:pos="567"/>
        </w:tabs>
        <w:spacing w:before="240" w:after="240" w:line="360" w:lineRule="auto"/>
        <w:ind w:left="567" w:right="891" w:firstLine="567"/>
        <w:contextualSpacing/>
        <w:jc w:val="center"/>
        <w:rPr>
          <w:rFonts w:ascii="Palatino Linotype" w:eastAsia="MS Mincho" w:hAnsi="Palatino Linotype"/>
          <w:b/>
          <w:u w:val="single"/>
          <w:lang w:val="es-ES_tradnl"/>
        </w:rPr>
      </w:pPr>
    </w:p>
    <w:p w14:paraId="1E88DB6E" w14:textId="640A9FEE" w:rsidR="00EB740C" w:rsidRPr="00854118" w:rsidRDefault="009F32A7" w:rsidP="00E4046D">
      <w:pPr>
        <w:pStyle w:val="Prrafodelista"/>
        <w:numPr>
          <w:ilvl w:val="0"/>
          <w:numId w:val="37"/>
        </w:numPr>
        <w:tabs>
          <w:tab w:val="left" w:pos="567"/>
        </w:tabs>
        <w:spacing w:before="240" w:after="240" w:line="360" w:lineRule="auto"/>
        <w:ind w:left="567" w:right="891" w:hanging="425"/>
        <w:contextualSpacing/>
        <w:rPr>
          <w:rFonts w:ascii="Palatino Linotype" w:eastAsia="MS Mincho" w:hAnsi="Palatino Linotype"/>
          <w:lang w:val="es-ES_tradnl"/>
        </w:rPr>
      </w:pPr>
      <w:r w:rsidRPr="00854118">
        <w:rPr>
          <w:rFonts w:ascii="Palatino Linotype" w:eastAsia="MS Mincho" w:hAnsi="Palatino Linotype"/>
          <w:lang w:val="es-ES_tradnl"/>
        </w:rPr>
        <w:t>Factura del Mercedes Benz, con número de serie 3AM68513350022426.</w:t>
      </w:r>
    </w:p>
    <w:p w14:paraId="06A646EE" w14:textId="77777777" w:rsidR="00E4046D" w:rsidRPr="00854118" w:rsidRDefault="00E4046D" w:rsidP="00E4046D">
      <w:pPr>
        <w:pStyle w:val="Prrafodelista"/>
        <w:tabs>
          <w:tab w:val="left" w:pos="284"/>
        </w:tabs>
        <w:spacing w:before="240" w:after="240" w:line="360" w:lineRule="auto"/>
        <w:ind w:left="567" w:right="891"/>
        <w:contextualSpacing/>
        <w:rPr>
          <w:rFonts w:ascii="Palatino Linotype" w:eastAsia="MS Mincho" w:hAnsi="Palatino Linotype"/>
          <w:lang w:val="es-ES_tradnl"/>
        </w:rPr>
      </w:pPr>
    </w:p>
    <w:p w14:paraId="4E9B2471" w14:textId="55AC5CD1" w:rsidR="00E17F1F" w:rsidRPr="00854118" w:rsidRDefault="00EB740C" w:rsidP="0036419E">
      <w:pPr>
        <w:pStyle w:val="Prrafodelista"/>
        <w:numPr>
          <w:ilvl w:val="0"/>
          <w:numId w:val="2"/>
        </w:numPr>
        <w:tabs>
          <w:tab w:val="left" w:pos="0"/>
          <w:tab w:val="left" w:pos="567"/>
        </w:tabs>
        <w:spacing w:before="240" w:after="240" w:line="360" w:lineRule="auto"/>
        <w:ind w:left="0" w:right="113" w:hanging="11"/>
        <w:contextualSpacing/>
        <w:jc w:val="both"/>
        <w:rPr>
          <w:rFonts w:ascii="Palatino Linotype" w:eastAsia="MS Mincho" w:hAnsi="Palatino Linotype"/>
          <w:lang w:val="es-ES_tradnl"/>
        </w:rPr>
      </w:pPr>
      <w:r w:rsidRPr="00854118">
        <w:rPr>
          <w:rFonts w:ascii="Palatino Linotype" w:eastAsia="Calibri" w:hAnsi="Palatino Linotype"/>
          <w:lang w:val="es-MX" w:eastAsia="es-MX"/>
        </w:rPr>
        <w:t xml:space="preserve">El </w:t>
      </w:r>
      <w:r w:rsidRPr="00854118">
        <w:rPr>
          <w:rFonts w:ascii="Palatino Linotype" w:eastAsia="Calibri" w:hAnsi="Palatino Linotype"/>
          <w:b/>
          <w:lang w:val="es-MX" w:eastAsia="es-MX"/>
        </w:rPr>
        <w:t xml:space="preserve">SUJETO OBLIGADO </w:t>
      </w:r>
      <w:r w:rsidRPr="00854118">
        <w:rPr>
          <w:rFonts w:ascii="Palatino Linotype" w:eastAsia="Calibri" w:hAnsi="Palatino Linotype"/>
          <w:lang w:val="es-MX" w:eastAsia="es-MX"/>
        </w:rPr>
        <w:t>refiere que la facturas de las pipas propiedad del ODAPAS, contiene; Nombre de persona física o Jurídica Colectiva emisora, Registro Federal de Contribuyentes (RFC), código QR, Cadena y sellos Digitales, cadena original del complemento de certificación digital del SAT y sello digital de emisor o sello digital del CFDI, sello digital del SAT o sello del SAT, información de acceso de datos personales</w:t>
      </w:r>
      <w:bookmarkStart w:id="54" w:name="_Toc89350464"/>
      <w:bookmarkStart w:id="55" w:name="_Toc94119619"/>
      <w:bookmarkStart w:id="56" w:name="_Toc105089668"/>
      <w:r w:rsidRPr="00854118">
        <w:rPr>
          <w:rFonts w:ascii="Palatino Linotype" w:eastAsia="Calibri" w:hAnsi="Palatino Linotype"/>
          <w:lang w:val="es-MX" w:eastAsia="es-MX"/>
        </w:rPr>
        <w:t xml:space="preserve">, datos que fueron testados en el documento referido, </w:t>
      </w:r>
      <w:r w:rsidRPr="00854118">
        <w:rPr>
          <w:rFonts w:ascii="Palatino Linotype" w:hAnsi="Palatino Linotype"/>
        </w:rPr>
        <w:t>información que en efecto corresponde a datos personales confidenciales el términos del artículo 143 fracción I, de la Ley de Transparencia y Acceso a la Información Pública de</w:t>
      </w:r>
      <w:r w:rsidR="001F5B74" w:rsidRPr="00854118">
        <w:rPr>
          <w:rFonts w:ascii="Palatino Linotype" w:hAnsi="Palatino Linotype"/>
        </w:rPr>
        <w:t xml:space="preserve">l Estado de México y Municipios, sin embargo </w:t>
      </w:r>
      <w:r w:rsidR="00E17F1F" w:rsidRPr="00854118">
        <w:rPr>
          <w:rFonts w:ascii="Palatino Linotype" w:hAnsi="Palatino Linotype"/>
          <w:color w:val="000000" w:themeColor="text1"/>
        </w:rPr>
        <w:t xml:space="preserve">no  agrega el </w:t>
      </w:r>
      <w:r w:rsidR="0036419E" w:rsidRPr="00854118">
        <w:rPr>
          <w:rFonts w:ascii="Palatino Linotype" w:eastAsia="Calibri" w:hAnsi="Palatino Linotype"/>
          <w:b/>
          <w:lang w:eastAsia="es-MX"/>
        </w:rPr>
        <w:t>Acuerdo del Comité de Transparencia que sustenta la versión pública</w:t>
      </w:r>
      <w:r w:rsidR="00E17F1F" w:rsidRPr="00854118">
        <w:rPr>
          <w:rFonts w:ascii="Palatino Linotype" w:hAnsi="Palatino Linotype"/>
          <w:color w:val="000000" w:themeColor="text1"/>
        </w:rPr>
        <w:t>, aunado a que al verificar el documento remitido en respuesta se aprecia</w:t>
      </w:r>
      <w:r w:rsidR="0036419E" w:rsidRPr="00854118">
        <w:rPr>
          <w:rFonts w:ascii="Palatino Linotype" w:hAnsi="Palatino Linotype"/>
          <w:color w:val="000000" w:themeColor="text1"/>
        </w:rPr>
        <w:t xml:space="preserve">n testados datos de carácter público, tales como </w:t>
      </w:r>
      <w:r w:rsidR="00E17F1F" w:rsidRPr="00854118">
        <w:rPr>
          <w:rFonts w:ascii="Palatino Linotype" w:hAnsi="Palatino Linotype"/>
          <w:color w:val="000000" w:themeColor="text1"/>
        </w:rPr>
        <w:t xml:space="preserve"> número de factura, </w:t>
      </w:r>
      <w:r w:rsidR="0036419E" w:rsidRPr="00854118">
        <w:rPr>
          <w:rFonts w:ascii="Palatino Linotype" w:hAnsi="Palatino Linotype"/>
          <w:color w:val="000000" w:themeColor="text1"/>
        </w:rPr>
        <w:t>n</w:t>
      </w:r>
      <w:r w:rsidR="00E17F1F" w:rsidRPr="00854118">
        <w:rPr>
          <w:rFonts w:ascii="Palatino Linotype" w:hAnsi="Palatino Linotype"/>
          <w:color w:val="000000" w:themeColor="text1"/>
        </w:rPr>
        <w:t xml:space="preserve">ombre de persona física o Jurídica Colectiva emisora, el RFC de la agencia que sería público por ser proveedor, </w:t>
      </w:r>
      <w:r w:rsidR="00462188" w:rsidRPr="00854118">
        <w:rPr>
          <w:rFonts w:ascii="Palatino Linotype" w:hAnsi="Palatino Linotype"/>
          <w:color w:val="000000" w:themeColor="text1"/>
        </w:rPr>
        <w:lastRenderedPageBreak/>
        <w:t>asimismo</w:t>
      </w:r>
      <w:r w:rsidR="00ED1B69" w:rsidRPr="00854118">
        <w:rPr>
          <w:rFonts w:ascii="Palatino Linotype" w:hAnsi="Palatino Linotype"/>
          <w:color w:val="000000" w:themeColor="text1"/>
        </w:rPr>
        <w:t xml:space="preserve"> no se aprecia completa y legible por lo que </w:t>
      </w:r>
      <w:r w:rsidR="00E17F1F" w:rsidRPr="00854118">
        <w:rPr>
          <w:rFonts w:ascii="Palatino Linotype" w:hAnsi="Palatino Linotype"/>
          <w:color w:val="000000" w:themeColor="text1"/>
        </w:rPr>
        <w:t xml:space="preserve">resulta procedente </w:t>
      </w:r>
      <w:r w:rsidR="00E17F1F" w:rsidRPr="00854118">
        <w:rPr>
          <w:rFonts w:ascii="Palatino Linotype" w:hAnsi="Palatino Linotype"/>
          <w:color w:val="000000" w:themeColor="text1"/>
          <w:lang w:val="es-ES_tradnl"/>
        </w:rPr>
        <w:t>ordenar factura en una correcta versión pública</w:t>
      </w:r>
      <w:r w:rsidR="0036419E" w:rsidRPr="00854118">
        <w:rPr>
          <w:rFonts w:ascii="Palatino Linotype" w:hAnsi="Palatino Linotype"/>
        </w:rPr>
        <w:t>.</w:t>
      </w:r>
    </w:p>
    <w:p w14:paraId="30D1EC67" w14:textId="77777777" w:rsidR="00E17F1F" w:rsidRPr="00854118" w:rsidRDefault="00E17F1F" w:rsidP="00E17F1F">
      <w:pPr>
        <w:pStyle w:val="Prrafodelista"/>
        <w:shd w:val="clear" w:color="auto" w:fill="FFFFFF"/>
        <w:spacing w:before="240" w:after="240" w:line="360" w:lineRule="auto"/>
        <w:ind w:left="0"/>
        <w:jc w:val="both"/>
        <w:rPr>
          <w:rFonts w:ascii="Palatino Linotype" w:hAnsi="Palatino Linotype" w:cs="Arial"/>
          <w:sz w:val="28"/>
        </w:rPr>
      </w:pPr>
    </w:p>
    <w:p w14:paraId="0066EDBC" w14:textId="77777777" w:rsidR="00E17F1F" w:rsidRPr="00854118" w:rsidRDefault="00E17F1F" w:rsidP="0036419E">
      <w:pPr>
        <w:pStyle w:val="Prrafodelista"/>
        <w:numPr>
          <w:ilvl w:val="0"/>
          <w:numId w:val="2"/>
        </w:numPr>
        <w:shd w:val="clear" w:color="auto" w:fill="FFFFFF"/>
        <w:spacing w:before="240" w:after="240" w:line="360" w:lineRule="auto"/>
        <w:ind w:left="0" w:firstLine="0"/>
        <w:contextualSpacing/>
        <w:jc w:val="both"/>
        <w:rPr>
          <w:rFonts w:ascii="Palatino Linotype" w:hAnsi="Palatino Linotype" w:cs="Arial"/>
          <w:sz w:val="28"/>
        </w:rPr>
      </w:pPr>
      <w:r w:rsidRPr="00854118">
        <w:rPr>
          <w:rFonts w:ascii="Palatino Linotype" w:hAnsi="Palatino Linotype" w:cs="Arial"/>
        </w:rPr>
        <w:t>Robustece lo anteriormente referido el siguiente criterio reiterado emitido por el Instituto Nacional de Transparencia:</w:t>
      </w:r>
    </w:p>
    <w:p w14:paraId="07BAEF43" w14:textId="77777777" w:rsidR="00E17F1F" w:rsidRPr="00854118" w:rsidRDefault="00E17F1F" w:rsidP="00E17F1F">
      <w:pPr>
        <w:ind w:left="851" w:right="822"/>
        <w:jc w:val="both"/>
        <w:rPr>
          <w:rFonts w:ascii="Palatino Linotype" w:hAnsi="Palatino Linotype" w:cs="Arial"/>
          <w:bCs/>
          <w:i/>
          <w:sz w:val="22"/>
        </w:rPr>
      </w:pPr>
      <w:r w:rsidRPr="00854118">
        <w:rPr>
          <w:rFonts w:ascii="Palatino Linotype" w:hAnsi="Palatino Linotype" w:cs="Arial"/>
          <w:b/>
          <w:bCs/>
          <w:i/>
          <w:sz w:val="22"/>
        </w:rPr>
        <w:t>“Razón social y RFC de personas morales</w:t>
      </w:r>
      <w:r w:rsidRPr="00854118">
        <w:rPr>
          <w:rFonts w:ascii="Palatino Linotype" w:hAnsi="Palatino Linotype" w:cs="Arial"/>
          <w:b/>
          <w:i/>
          <w:sz w:val="22"/>
        </w:rPr>
        <w:t xml:space="preserve">. </w:t>
      </w:r>
      <w:r w:rsidRPr="00854118">
        <w:rPr>
          <w:rFonts w:ascii="Palatino Linotype" w:hAnsi="Palatino Linotype" w:cs="Arial"/>
          <w:bCs/>
          <w:i/>
          <w:sz w:val="22"/>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competidores.2</w:t>
      </w:r>
    </w:p>
    <w:p w14:paraId="29798607" w14:textId="77777777" w:rsidR="00E17F1F" w:rsidRPr="00854118" w:rsidRDefault="00E17F1F" w:rsidP="00E17F1F">
      <w:pPr>
        <w:pStyle w:val="Prrafodelista"/>
        <w:shd w:val="clear" w:color="auto" w:fill="FFFFFF"/>
        <w:spacing w:line="360" w:lineRule="auto"/>
        <w:ind w:left="0"/>
        <w:jc w:val="both"/>
        <w:rPr>
          <w:rFonts w:ascii="Palatino Linotype" w:hAnsi="Palatino Linotype" w:cs="Arial"/>
        </w:rPr>
      </w:pPr>
    </w:p>
    <w:p w14:paraId="368EC509" w14:textId="77777777" w:rsidR="00487C36" w:rsidRPr="00854118" w:rsidRDefault="00487C36" w:rsidP="00934EA7">
      <w:pPr>
        <w:pStyle w:val="Prrafodelista"/>
        <w:spacing w:line="360" w:lineRule="auto"/>
        <w:rPr>
          <w:rFonts w:ascii="Palatino Linotype" w:eastAsia="Calibri" w:hAnsi="Palatino Linotype"/>
          <w:lang w:eastAsia="es-MX"/>
        </w:rPr>
      </w:pPr>
    </w:p>
    <w:p w14:paraId="6D677C9A" w14:textId="01422723" w:rsidR="00ED66C3" w:rsidRPr="00854118" w:rsidRDefault="00487C36" w:rsidP="00E00850">
      <w:pPr>
        <w:pStyle w:val="Prrafodelista"/>
        <w:numPr>
          <w:ilvl w:val="0"/>
          <w:numId w:val="2"/>
        </w:numPr>
        <w:tabs>
          <w:tab w:val="left" w:pos="0"/>
          <w:tab w:val="left" w:pos="567"/>
        </w:tabs>
        <w:spacing w:before="240" w:after="240" w:line="360" w:lineRule="auto"/>
        <w:ind w:left="0" w:right="113" w:hanging="11"/>
        <w:contextualSpacing/>
        <w:jc w:val="both"/>
        <w:rPr>
          <w:rFonts w:ascii="Palatino Linotype" w:eastAsia="Calibri" w:hAnsi="Palatino Linotype"/>
          <w:lang w:val="es-MX" w:eastAsia="es-MX"/>
        </w:rPr>
      </w:pPr>
      <w:r w:rsidRPr="00854118">
        <w:rPr>
          <w:rFonts w:ascii="Palatino Linotype" w:eastAsia="Calibri" w:hAnsi="Palatino Linotype"/>
          <w:lang w:eastAsia="es-MX"/>
        </w:rPr>
        <w:t>L</w:t>
      </w:r>
      <w:r w:rsidR="00EB740C" w:rsidRPr="00854118">
        <w:rPr>
          <w:rFonts w:ascii="Palatino Linotype" w:eastAsia="Calibri" w:hAnsi="Palatino Linotype"/>
          <w:lang w:eastAsia="es-MX"/>
        </w:rPr>
        <w:t xml:space="preserve">uego entonces, el </w:t>
      </w:r>
      <w:r w:rsidR="00EB740C" w:rsidRPr="00854118">
        <w:rPr>
          <w:rFonts w:ascii="Palatino Linotype" w:eastAsia="Calibri" w:hAnsi="Palatino Linotype"/>
          <w:b/>
          <w:lang w:eastAsia="es-MX"/>
        </w:rPr>
        <w:t>SUJETO OBLIGADO</w:t>
      </w:r>
      <w:r w:rsidR="00EB740C" w:rsidRPr="00854118">
        <w:rPr>
          <w:rFonts w:ascii="Palatino Linotype" w:eastAsia="Calibri" w:hAnsi="Palatino Linotype"/>
          <w:lang w:eastAsia="es-MX"/>
        </w:rPr>
        <w:t xml:space="preserve"> deberá entregar al </w:t>
      </w:r>
      <w:r w:rsidR="00EB740C" w:rsidRPr="00854118">
        <w:rPr>
          <w:rFonts w:ascii="Palatino Linotype" w:eastAsia="Calibri" w:hAnsi="Palatino Linotype"/>
          <w:b/>
          <w:lang w:eastAsia="es-MX"/>
        </w:rPr>
        <w:t xml:space="preserve">RECURRENTE </w:t>
      </w:r>
      <w:r w:rsidR="0036419E" w:rsidRPr="00854118">
        <w:rPr>
          <w:rFonts w:ascii="Palatino Linotype" w:eastAsia="Calibri" w:hAnsi="Palatino Linotype"/>
          <w:b/>
          <w:lang w:eastAsia="es-MX"/>
        </w:rPr>
        <w:t xml:space="preserve">la </w:t>
      </w:r>
      <w:r w:rsidR="0036419E" w:rsidRPr="00854118">
        <w:rPr>
          <w:rFonts w:ascii="Palatino Linotype" w:hAnsi="Palatino Linotype"/>
          <w:color w:val="000000" w:themeColor="text1"/>
          <w:lang w:val="es-ES_tradnl"/>
        </w:rPr>
        <w:t>factura en una correcta versión pública</w:t>
      </w:r>
      <w:r w:rsidR="0036419E" w:rsidRPr="00854118">
        <w:rPr>
          <w:rFonts w:ascii="Palatino Linotype" w:hAnsi="Palatino Linotype"/>
        </w:rPr>
        <w:t>, adjuntando el</w:t>
      </w:r>
      <w:r w:rsidR="00EB740C" w:rsidRPr="00854118">
        <w:rPr>
          <w:rFonts w:ascii="Palatino Linotype" w:eastAsia="Calibri" w:hAnsi="Palatino Linotype"/>
          <w:lang w:eastAsia="es-MX"/>
        </w:rPr>
        <w:t xml:space="preserve"> Acuerdo de su Comité </w:t>
      </w:r>
      <w:r w:rsidR="00EB4062" w:rsidRPr="00854118">
        <w:rPr>
          <w:rFonts w:ascii="Palatino Linotype" w:eastAsia="Calibri" w:hAnsi="Palatino Linotype"/>
          <w:lang w:eastAsia="es-MX"/>
        </w:rPr>
        <w:t xml:space="preserve">de Transparencia que sustente </w:t>
      </w:r>
      <w:r w:rsidR="00EB740C" w:rsidRPr="00854118">
        <w:rPr>
          <w:rFonts w:ascii="Palatino Linotype" w:eastAsia="Calibri" w:hAnsi="Palatino Linotype"/>
          <w:lang w:eastAsia="es-MX"/>
        </w:rPr>
        <w:t xml:space="preserve">la </w:t>
      </w:r>
      <w:r w:rsidR="0036419E" w:rsidRPr="00854118">
        <w:rPr>
          <w:rFonts w:ascii="Palatino Linotype" w:eastAsia="Calibri" w:hAnsi="Palatino Linotype"/>
          <w:lang w:eastAsia="es-MX"/>
        </w:rPr>
        <w:t>misma</w:t>
      </w:r>
      <w:r w:rsidR="00EB4062" w:rsidRPr="00854118">
        <w:rPr>
          <w:rFonts w:ascii="Palatino Linotype" w:eastAsia="MS Mincho" w:hAnsi="Palatino Linotype"/>
          <w:lang w:val="es-ES_tradnl"/>
        </w:rPr>
        <w:t xml:space="preserve">, en términos del considerando </w:t>
      </w:r>
      <w:r w:rsidR="00EB4062" w:rsidRPr="00854118">
        <w:rPr>
          <w:rFonts w:ascii="Palatino Linotype" w:eastAsia="MS Mincho" w:hAnsi="Palatino Linotype"/>
          <w:b/>
          <w:lang w:val="es-ES_tradnl"/>
        </w:rPr>
        <w:t>QUINTO.</w:t>
      </w:r>
      <w:r w:rsidR="00EB4062" w:rsidRPr="00854118">
        <w:rPr>
          <w:rFonts w:ascii="Palatino Linotype" w:eastAsia="MS Mincho" w:hAnsi="Palatino Linotype"/>
          <w:lang w:val="es-ES_tradnl"/>
        </w:rPr>
        <w:t xml:space="preserve">  </w:t>
      </w:r>
    </w:p>
    <w:p w14:paraId="539D9107" w14:textId="77777777" w:rsidR="00EB740C" w:rsidRPr="00854118" w:rsidRDefault="00EB740C" w:rsidP="00934EA7">
      <w:pPr>
        <w:pStyle w:val="Prrafodelista"/>
        <w:tabs>
          <w:tab w:val="left" w:pos="0"/>
          <w:tab w:val="left" w:pos="567"/>
        </w:tabs>
        <w:spacing w:before="240" w:after="240" w:line="360" w:lineRule="auto"/>
        <w:ind w:left="0" w:right="113"/>
        <w:contextualSpacing/>
        <w:jc w:val="both"/>
        <w:rPr>
          <w:rFonts w:ascii="Palatino Linotype" w:eastAsia="Calibri" w:hAnsi="Palatino Linotype"/>
          <w:lang w:val="es-MX" w:eastAsia="es-MX"/>
        </w:rPr>
      </w:pPr>
    </w:p>
    <w:p w14:paraId="6D9C9F76" w14:textId="1BC04AB8" w:rsidR="00B65D30" w:rsidRPr="00854118" w:rsidRDefault="00B65D30" w:rsidP="00E4046D">
      <w:pPr>
        <w:pStyle w:val="Prrafodelista"/>
        <w:tabs>
          <w:tab w:val="left" w:pos="0"/>
          <w:tab w:val="left" w:pos="567"/>
        </w:tabs>
        <w:spacing w:before="240" w:after="240" w:line="360" w:lineRule="auto"/>
        <w:ind w:left="0" w:right="113"/>
        <w:contextualSpacing/>
        <w:jc w:val="both"/>
        <w:rPr>
          <w:rFonts w:ascii="Palatino Linotype" w:eastAsia="Calibri" w:hAnsi="Palatino Linotype"/>
          <w:lang w:val="es-MX" w:eastAsia="es-MX"/>
        </w:rPr>
      </w:pPr>
      <w:r w:rsidRPr="00854118">
        <w:rPr>
          <w:rFonts w:ascii="Palatino Linotype" w:hAnsi="Palatino Linotype"/>
          <w:b/>
          <w:bCs/>
          <w:color w:val="000000"/>
          <w:lang w:val="es-MX" w:eastAsia="es-MX"/>
        </w:rPr>
        <w:t>QUINTO</w:t>
      </w:r>
      <w:bookmarkStart w:id="57" w:name="_Toc34310247"/>
      <w:bookmarkStart w:id="58" w:name="_Toc34849558"/>
      <w:bookmarkStart w:id="59" w:name="_Toc53659481"/>
      <w:bookmarkStart w:id="60" w:name="_Toc67598514"/>
      <w:bookmarkStart w:id="61" w:name="_Toc69999203"/>
      <w:bookmarkStart w:id="62" w:name="_Toc73033012"/>
      <w:bookmarkStart w:id="63" w:name="_Toc466371865"/>
      <w:bookmarkStart w:id="64" w:name="_Toc466377653"/>
      <w:bookmarkEnd w:id="54"/>
      <w:bookmarkEnd w:id="55"/>
      <w:r w:rsidRPr="00854118">
        <w:rPr>
          <w:rFonts w:ascii="Palatino Linotype" w:eastAsia="MS Gothic" w:hAnsi="Palatino Linotype"/>
          <w:b/>
          <w:lang w:val="es-ES_tradnl" w:eastAsia="es-ES_tradnl"/>
        </w:rPr>
        <w:t>.</w:t>
      </w:r>
      <w:bookmarkStart w:id="65" w:name="_Toc67588008"/>
      <w:bookmarkStart w:id="66" w:name="_Toc68804770"/>
      <w:bookmarkEnd w:id="57"/>
      <w:bookmarkEnd w:id="58"/>
      <w:bookmarkEnd w:id="59"/>
      <w:bookmarkEnd w:id="60"/>
      <w:bookmarkEnd w:id="61"/>
      <w:bookmarkEnd w:id="62"/>
      <w:r w:rsidRPr="00854118">
        <w:rPr>
          <w:rFonts w:ascii="Palatino Linotype" w:eastAsia="MS Gothic" w:hAnsi="Palatino Linotype"/>
          <w:b/>
          <w:lang w:val="es-ES_tradnl" w:eastAsia="es-ES_tradnl"/>
        </w:rPr>
        <w:t xml:space="preserve"> </w:t>
      </w:r>
      <w:r w:rsidRPr="00854118">
        <w:rPr>
          <w:rFonts w:ascii="Palatino Linotype" w:hAnsi="Palatino Linotype"/>
          <w:b/>
          <w:bCs/>
          <w:color w:val="000000"/>
          <w:lang w:val="es-MX" w:eastAsia="es-MX"/>
        </w:rPr>
        <w:t>De la versión pública.</w:t>
      </w:r>
      <w:bookmarkEnd w:id="56"/>
    </w:p>
    <w:p w14:paraId="2C9E6662" w14:textId="77777777" w:rsidR="00B65D30" w:rsidRPr="00854118" w:rsidRDefault="00B65D30" w:rsidP="00934EA7">
      <w:pPr>
        <w:numPr>
          <w:ilvl w:val="0"/>
          <w:numId w:val="2"/>
        </w:numPr>
        <w:tabs>
          <w:tab w:val="left" w:pos="567"/>
        </w:tabs>
        <w:spacing w:before="240" w:after="240" w:line="360" w:lineRule="auto"/>
        <w:ind w:left="0" w:right="51" w:firstLine="0"/>
        <w:contextualSpacing/>
        <w:jc w:val="both"/>
        <w:rPr>
          <w:rFonts w:ascii="Palatino Linotype" w:hAnsi="Palatino Linotype"/>
          <w:color w:val="000000"/>
          <w:lang w:val="es-MX" w:eastAsia="es-MX"/>
        </w:rPr>
      </w:pPr>
      <w:r w:rsidRPr="00854118">
        <w:rPr>
          <w:rFonts w:ascii="Palatino Linotype" w:hAnsi="Palatino Linotype"/>
          <w:color w:val="000000"/>
          <w:lang w:val="es-MX" w:eastAsia="es-MX"/>
        </w:rPr>
        <w:t>Debe destacarse que, debido a la naturaleza de la información solicitada</w:t>
      </w:r>
      <w:r w:rsidRPr="00854118">
        <w:rPr>
          <w:rFonts w:ascii="Palatino Linotype" w:hAnsi="Palatino Linotype"/>
          <w:b/>
          <w:color w:val="000000"/>
          <w:lang w:val="es-MX" w:eastAsia="es-MX"/>
        </w:rPr>
        <w:t xml:space="preserve"> </w:t>
      </w:r>
      <w:r w:rsidRPr="00854118">
        <w:rPr>
          <w:rFonts w:ascii="Palatino Linotype" w:hAnsi="Palatino Linotype"/>
          <w:color w:val="000000"/>
          <w:lang w:val="es-MX" w:eastAsia="es-MX"/>
        </w:rPr>
        <w:t xml:space="preserve">eventualmente pudieran obrar datos personales susceptibles de protegerse, y toda vez que este Instituto de Transparencia, Acceso a la Información Pública y Protección de Datos Personales del Estado de México tiene el deber de velar por la </w:t>
      </w:r>
      <w:r w:rsidRPr="00854118">
        <w:rPr>
          <w:rFonts w:ascii="Palatino Linotype" w:hAnsi="Palatino Linotype"/>
          <w:color w:val="000000"/>
          <w:lang w:val="es-MX" w:eastAsia="es-MX"/>
        </w:rPr>
        <w:lastRenderedPageBreak/>
        <w:t>protección de los datos personales aun tratándose de servidores públicos y en su caso generar la versión pública de los documentos por las consideraciones que se estimen pertinentes.</w:t>
      </w:r>
    </w:p>
    <w:p w14:paraId="53CA8276" w14:textId="77777777" w:rsidR="00B65D30" w:rsidRPr="00854118" w:rsidRDefault="00B65D30" w:rsidP="00934EA7">
      <w:pPr>
        <w:tabs>
          <w:tab w:val="left" w:pos="426"/>
          <w:tab w:val="left" w:pos="567"/>
        </w:tabs>
        <w:spacing w:before="240" w:after="240" w:line="360" w:lineRule="auto"/>
        <w:ind w:right="51"/>
        <w:contextualSpacing/>
        <w:jc w:val="both"/>
        <w:rPr>
          <w:rFonts w:ascii="Palatino Linotype" w:hAnsi="Palatino Linotype"/>
          <w:color w:val="000000"/>
          <w:lang w:val="es-MX" w:eastAsia="es-MX"/>
        </w:rPr>
      </w:pPr>
    </w:p>
    <w:p w14:paraId="1AFBBFF0" w14:textId="77777777" w:rsidR="00B65D30" w:rsidRPr="00854118" w:rsidRDefault="00B65D30" w:rsidP="00934EA7">
      <w:pPr>
        <w:numPr>
          <w:ilvl w:val="0"/>
          <w:numId w:val="2"/>
        </w:numPr>
        <w:tabs>
          <w:tab w:val="left" w:pos="567"/>
        </w:tabs>
        <w:spacing w:before="240" w:after="240" w:line="360" w:lineRule="auto"/>
        <w:ind w:left="0" w:right="51" w:firstLine="0"/>
        <w:contextualSpacing/>
        <w:jc w:val="both"/>
        <w:rPr>
          <w:rFonts w:ascii="Palatino Linotype" w:hAnsi="Palatino Linotype"/>
          <w:color w:val="000000"/>
          <w:lang w:val="es-MX" w:eastAsia="es-MX"/>
        </w:rPr>
      </w:pPr>
      <w:r w:rsidRPr="00854118">
        <w:rPr>
          <w:rFonts w:ascii="Palatino Linotype" w:hAnsi="Palatino Linotype"/>
          <w:color w:val="000000"/>
          <w:lang w:val="es-MX" w:eastAsia="es-MX"/>
        </w:rPr>
        <w:t xml:space="preserve">La </w:t>
      </w:r>
      <w:r w:rsidRPr="00854118">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854118">
        <w:rPr>
          <w:rFonts w:ascii="Palatino Linotype" w:hAnsi="Palatino Linotype"/>
          <w:color w:val="000000"/>
          <w:lang w:val="es-MX" w:eastAsia="es-MX"/>
        </w:rPr>
        <w:t xml:space="preserve">Actualmente, el grave problema que enfrentamos son los Acuerdos de Clasificación de la Información que emiten los </w:t>
      </w:r>
      <w:r w:rsidRPr="00854118">
        <w:rPr>
          <w:rFonts w:ascii="Palatino Linotype" w:hAnsi="Palatino Linotype"/>
          <w:b/>
          <w:color w:val="000000"/>
          <w:lang w:val="es-MX" w:eastAsia="es-MX"/>
        </w:rPr>
        <w:t>SUJETOS OBLIGADOS</w:t>
      </w:r>
      <w:r w:rsidRPr="00854118">
        <w:rPr>
          <w:rFonts w:ascii="Palatino Linotype" w:hAnsi="Palatino Linotype"/>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46FF1036" w14:textId="77777777" w:rsidR="00B65D30" w:rsidRPr="00854118" w:rsidRDefault="00B65D30" w:rsidP="00934EA7">
      <w:pPr>
        <w:tabs>
          <w:tab w:val="left" w:pos="426"/>
          <w:tab w:val="left" w:pos="567"/>
        </w:tabs>
        <w:spacing w:before="240" w:after="240" w:line="360" w:lineRule="auto"/>
        <w:ind w:right="51"/>
        <w:contextualSpacing/>
        <w:jc w:val="both"/>
        <w:rPr>
          <w:rFonts w:ascii="Palatino Linotype" w:hAnsi="Palatino Linotype"/>
          <w:color w:val="000000"/>
          <w:lang w:val="es-MX" w:eastAsia="es-MX"/>
        </w:rPr>
      </w:pPr>
    </w:p>
    <w:tbl>
      <w:tblPr>
        <w:tblStyle w:val="Tabladecuadrcula6concolores11"/>
        <w:tblW w:w="0" w:type="auto"/>
        <w:tblLook w:val="04A0" w:firstRow="1" w:lastRow="0" w:firstColumn="1" w:lastColumn="0" w:noHBand="0" w:noVBand="1"/>
      </w:tblPr>
      <w:tblGrid>
        <w:gridCol w:w="1838"/>
        <w:gridCol w:w="6981"/>
      </w:tblGrid>
      <w:tr w:rsidR="00B65D30" w:rsidRPr="00854118" w14:paraId="3FE90319" w14:textId="77777777" w:rsidTr="00C84B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21DC008" w14:textId="77777777" w:rsidR="00B65D30" w:rsidRPr="00854118" w:rsidRDefault="00B65D30" w:rsidP="00934EA7">
            <w:pPr>
              <w:tabs>
                <w:tab w:val="left" w:pos="567"/>
              </w:tabs>
              <w:spacing w:before="240" w:after="240" w:line="360" w:lineRule="auto"/>
              <w:rPr>
                <w:rFonts w:ascii="Palatino Linotype" w:hAnsi="Palatino Linotype"/>
                <w:sz w:val="24"/>
                <w:szCs w:val="24"/>
                <w:lang w:val="es-MX" w:eastAsia="es-MX"/>
              </w:rPr>
            </w:pPr>
            <w:r w:rsidRPr="00854118">
              <w:rPr>
                <w:rFonts w:ascii="Palatino Linotype" w:hAnsi="Palatino Linotype"/>
                <w:sz w:val="24"/>
                <w:szCs w:val="24"/>
                <w:lang w:val="es-MX" w:eastAsia="es-MX"/>
              </w:rPr>
              <w:t>a) Requisitos previos.</w:t>
            </w:r>
          </w:p>
        </w:tc>
        <w:tc>
          <w:tcPr>
            <w:tcW w:w="6990" w:type="dxa"/>
          </w:tcPr>
          <w:p w14:paraId="0A5CD9A3" w14:textId="77777777" w:rsidR="00B65D30" w:rsidRPr="00854118" w:rsidRDefault="00B65D30" w:rsidP="00934EA7">
            <w:pPr>
              <w:tabs>
                <w:tab w:val="left" w:pos="567"/>
              </w:tabs>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854118">
              <w:rPr>
                <w:rFonts w:ascii="Palatino Linotype" w:hAnsi="Palatino Linotype"/>
                <w:sz w:val="24"/>
                <w:szCs w:val="24"/>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2715F6D1" w14:textId="77777777" w:rsidR="00B65D30" w:rsidRPr="00854118" w:rsidRDefault="00B65D30" w:rsidP="00934EA7">
            <w:pPr>
              <w:tabs>
                <w:tab w:val="left" w:pos="567"/>
              </w:tabs>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854118">
              <w:rPr>
                <w:rFonts w:ascii="Palatino Linotype" w:hAnsi="Palatino Linotype"/>
                <w:sz w:val="24"/>
                <w:szCs w:val="24"/>
                <w:lang w:val="es-MX" w:eastAsia="es-MX"/>
              </w:rPr>
              <w:t>Al hacerlo tienen que precisar de qué información se trata, señalando el supuesto de clasificación (confidencialidad o reserva).</w:t>
            </w:r>
          </w:p>
          <w:p w14:paraId="10AA7709" w14:textId="77777777" w:rsidR="00B65D30" w:rsidRPr="00854118" w:rsidRDefault="00B65D30" w:rsidP="00934EA7">
            <w:pPr>
              <w:tabs>
                <w:tab w:val="left" w:pos="567"/>
              </w:tabs>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854118">
              <w:rPr>
                <w:rFonts w:ascii="Palatino Linotype" w:hAnsi="Palatino Linotype"/>
                <w:sz w:val="24"/>
                <w:szCs w:val="24"/>
                <w:lang w:val="es-MX" w:eastAsia="es-MX"/>
              </w:rPr>
              <w:lastRenderedPageBreak/>
              <w:t>Además, se debe señalar el procedimiento, de los tres que establecen los artículos 132 y 106 de la Ley Estatal y General, respectivamente.</w:t>
            </w:r>
          </w:p>
          <w:p w14:paraId="76A55634" w14:textId="59AD9557" w:rsidR="00B65D30" w:rsidRPr="00854118" w:rsidRDefault="00B65D30" w:rsidP="00934EA7">
            <w:pPr>
              <w:tabs>
                <w:tab w:val="left" w:pos="567"/>
              </w:tabs>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854118">
              <w:rPr>
                <w:rFonts w:ascii="Palatino Linotype" w:hAnsi="Palatino Linotype"/>
                <w:sz w:val="24"/>
                <w:szCs w:val="24"/>
                <w:lang w:val="es-MX" w:eastAsia="es-MX"/>
              </w:rPr>
              <w:t xml:space="preserve">El último de estos requisitos previos consiste en que no se pueden emitir acuerdos de carácter general ni particular, esto es, </w:t>
            </w:r>
            <w:r w:rsidRPr="00854118">
              <w:rPr>
                <w:rFonts w:ascii="Palatino Linotype" w:hAnsi="Palatino Linotype"/>
                <w:sz w:val="24"/>
                <w:szCs w:val="24"/>
                <w:u w:val="single"/>
                <w:lang w:val="es-MX" w:eastAsia="es-MX"/>
              </w:rPr>
              <w:t>no se puede hacer un acuerdo para clasificar de manera general todos los docu</w:t>
            </w:r>
            <w:r w:rsidR="00E4046D" w:rsidRPr="00854118">
              <w:rPr>
                <w:rFonts w:ascii="Palatino Linotype" w:hAnsi="Palatino Linotype"/>
                <w:sz w:val="24"/>
                <w:szCs w:val="24"/>
                <w:u w:val="single"/>
                <w:lang w:val="es-MX" w:eastAsia="es-MX"/>
              </w:rPr>
              <w:t>mentos de un expediente o área,</w:t>
            </w:r>
            <w:r w:rsidR="00E4046D" w:rsidRPr="00854118">
              <w:rPr>
                <w:rFonts w:ascii="Palatino Linotype" w:hAnsi="Palatino Linotype"/>
                <w:sz w:val="24"/>
                <w:szCs w:val="24"/>
                <w:lang w:val="es-MX" w:eastAsia="es-MX"/>
              </w:rPr>
              <w:t xml:space="preserve"> </w:t>
            </w:r>
            <w:r w:rsidRPr="00854118">
              <w:rPr>
                <w:rFonts w:ascii="Palatino Linotype" w:hAnsi="Palatino Linotype"/>
                <w:sz w:val="24"/>
                <w:szCs w:val="24"/>
                <w:lang w:val="es-MX" w:eastAsia="es-MX"/>
              </w:rPr>
              <w:t>sin individualizar su análisis y tampoco se puede hacer un acuerdo por cada dato que se vaya a clasificar dentro de un documento con diez datos, por ejemplo, susceptibles de ser clasificados.</w:t>
            </w:r>
          </w:p>
        </w:tc>
      </w:tr>
      <w:tr w:rsidR="00B65D30" w:rsidRPr="00854118" w14:paraId="57C2EF13" w14:textId="77777777" w:rsidTr="00C84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928B9CF" w14:textId="77777777" w:rsidR="00B65D30" w:rsidRPr="00854118" w:rsidRDefault="00B65D30" w:rsidP="00934EA7">
            <w:pPr>
              <w:tabs>
                <w:tab w:val="left" w:pos="567"/>
              </w:tabs>
              <w:spacing w:before="240" w:after="240" w:line="360" w:lineRule="auto"/>
              <w:rPr>
                <w:rFonts w:ascii="Palatino Linotype" w:hAnsi="Palatino Linotype"/>
                <w:sz w:val="24"/>
                <w:szCs w:val="24"/>
                <w:lang w:val="es-MX" w:eastAsia="es-MX"/>
              </w:rPr>
            </w:pPr>
            <w:r w:rsidRPr="00854118">
              <w:rPr>
                <w:rFonts w:ascii="Palatino Linotype" w:hAnsi="Palatino Linotype"/>
                <w:sz w:val="24"/>
                <w:szCs w:val="24"/>
                <w:lang w:val="es-MX" w:eastAsia="es-MX"/>
              </w:rPr>
              <w:lastRenderedPageBreak/>
              <w:t>b) Supuestos de clasificación.</w:t>
            </w:r>
          </w:p>
        </w:tc>
        <w:tc>
          <w:tcPr>
            <w:tcW w:w="6990" w:type="dxa"/>
          </w:tcPr>
          <w:p w14:paraId="5A6D3155" w14:textId="77777777" w:rsidR="00B65D30" w:rsidRPr="00854118" w:rsidRDefault="00B65D30" w:rsidP="00934EA7">
            <w:pPr>
              <w:tabs>
                <w:tab w:val="left" w:pos="567"/>
              </w:tabs>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eastAsia="es-MX"/>
              </w:rPr>
            </w:pPr>
            <w:r w:rsidRPr="00854118">
              <w:rPr>
                <w:rFonts w:ascii="Palatino Linotype" w:hAnsi="Palatino Linotype"/>
                <w:sz w:val="24"/>
                <w:szCs w:val="24"/>
                <w:lang w:val="es-MX" w:eastAsia="es-MX"/>
              </w:rPr>
              <w:t>Las disposiciones constitucionales y legales en la materia establecen los dos supuestos generales para clasificar la información: por reserva y por confidencialidad.</w:t>
            </w:r>
          </w:p>
          <w:p w14:paraId="2A0A82BD" w14:textId="77777777" w:rsidR="00B65D30" w:rsidRPr="00854118" w:rsidRDefault="00B65D30" w:rsidP="00934EA7">
            <w:pPr>
              <w:tabs>
                <w:tab w:val="left" w:pos="567"/>
              </w:tabs>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eastAsia="es-MX"/>
              </w:rPr>
            </w:pPr>
            <w:r w:rsidRPr="00854118">
              <w:rPr>
                <w:rFonts w:ascii="Palatino Linotype" w:hAnsi="Palatino Linotype"/>
                <w:sz w:val="24"/>
                <w:szCs w:val="24"/>
                <w:lang w:val="es-MX" w:eastAsia="es-MX"/>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w:t>
            </w:r>
            <w:r w:rsidRPr="00854118">
              <w:rPr>
                <w:rFonts w:ascii="Palatino Linotype" w:hAnsi="Palatino Linotype"/>
                <w:sz w:val="24"/>
                <w:szCs w:val="24"/>
                <w:lang w:val="es-MX" w:eastAsia="es-MX"/>
              </w:rPr>
              <w:lastRenderedPageBreak/>
              <w:t>acreditarse que se cumple con esta condición y no se pueden ampliar las excepciones o supuestos de clasificación aduciendo analogía o mayoría de razón.</w:t>
            </w:r>
          </w:p>
          <w:p w14:paraId="704665F9" w14:textId="77777777" w:rsidR="00B65D30" w:rsidRPr="00854118" w:rsidRDefault="00B65D30" w:rsidP="00934EA7">
            <w:pPr>
              <w:tabs>
                <w:tab w:val="left" w:pos="567"/>
              </w:tabs>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eastAsia="es-MX"/>
              </w:rPr>
            </w:pPr>
            <w:r w:rsidRPr="00854118">
              <w:rPr>
                <w:rFonts w:ascii="Palatino Linotype" w:hAnsi="Palatino Linotype"/>
                <w:sz w:val="24"/>
                <w:szCs w:val="24"/>
                <w:lang w:val="es-MX" w:eastAsia="es-MX"/>
              </w:rPr>
              <w:t xml:space="preserve">El </w:t>
            </w:r>
            <w:r w:rsidRPr="00854118">
              <w:rPr>
                <w:rFonts w:ascii="Palatino Linotype" w:hAnsi="Palatino Linotype"/>
                <w:b/>
                <w:sz w:val="24"/>
                <w:szCs w:val="24"/>
                <w:lang w:val="es-MX" w:eastAsia="es-MX"/>
              </w:rPr>
              <w:t>SUJETO OBLIGADO</w:t>
            </w:r>
            <w:r w:rsidRPr="00854118">
              <w:rPr>
                <w:rFonts w:ascii="Palatino Linotype" w:hAnsi="Palatino Linotype"/>
                <w:sz w:val="24"/>
                <w:szCs w:val="24"/>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65D30" w:rsidRPr="00854118" w14:paraId="1C1A54C3" w14:textId="77777777" w:rsidTr="00C84B8C">
        <w:tc>
          <w:tcPr>
            <w:cnfStyle w:val="001000000000" w:firstRow="0" w:lastRow="0" w:firstColumn="1" w:lastColumn="0" w:oddVBand="0" w:evenVBand="0" w:oddHBand="0" w:evenHBand="0" w:firstRowFirstColumn="0" w:firstRowLastColumn="0" w:lastRowFirstColumn="0" w:lastRowLastColumn="0"/>
            <w:tcW w:w="1838" w:type="dxa"/>
          </w:tcPr>
          <w:p w14:paraId="6C5AA236" w14:textId="77777777" w:rsidR="00B65D30" w:rsidRPr="00854118" w:rsidRDefault="00B65D30" w:rsidP="00934EA7">
            <w:pPr>
              <w:tabs>
                <w:tab w:val="left" w:pos="567"/>
              </w:tabs>
              <w:spacing w:before="240" w:after="240" w:line="360" w:lineRule="auto"/>
              <w:rPr>
                <w:rFonts w:ascii="Palatino Linotype" w:hAnsi="Palatino Linotype"/>
                <w:sz w:val="24"/>
                <w:szCs w:val="24"/>
                <w:lang w:val="es-MX" w:eastAsia="es-MX"/>
              </w:rPr>
            </w:pPr>
            <w:r w:rsidRPr="00854118">
              <w:rPr>
                <w:rFonts w:ascii="Palatino Linotype" w:hAnsi="Palatino Linotype"/>
                <w:sz w:val="24"/>
                <w:szCs w:val="24"/>
                <w:lang w:val="es-MX" w:eastAsia="es-MX"/>
              </w:rPr>
              <w:lastRenderedPageBreak/>
              <w:t>c) Formalidades para emitir el acuerdo de clasificación.</w:t>
            </w:r>
          </w:p>
        </w:tc>
        <w:tc>
          <w:tcPr>
            <w:tcW w:w="6990" w:type="dxa"/>
          </w:tcPr>
          <w:p w14:paraId="6C0DEA8D" w14:textId="77777777" w:rsidR="00B65D30" w:rsidRPr="00854118" w:rsidRDefault="00B65D30" w:rsidP="00934EA7">
            <w:pPr>
              <w:tabs>
                <w:tab w:val="left" w:pos="567"/>
              </w:tabs>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854118">
              <w:rPr>
                <w:rFonts w:ascii="Palatino Linotype" w:hAnsi="Palatino Linotype"/>
                <w:sz w:val="24"/>
                <w:szCs w:val="24"/>
                <w:lang w:val="es-MX" w:eastAsia="es-MX"/>
              </w:rPr>
              <w:t xml:space="preserve">El Comité de Transparencia, según lo dispuesto en los artículos cuenta con las facultades para aprobar, modificar o revocar la clasificación de la información que haya propuesto. </w:t>
            </w:r>
          </w:p>
          <w:p w14:paraId="6CEC03A7" w14:textId="77777777" w:rsidR="00B65D30" w:rsidRPr="00854118" w:rsidRDefault="00B65D30" w:rsidP="00934EA7">
            <w:pPr>
              <w:tabs>
                <w:tab w:val="left" w:pos="567"/>
              </w:tabs>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854118">
              <w:rPr>
                <w:rFonts w:ascii="Palatino Linotype" w:hAnsi="Palatino Linotype"/>
                <w:sz w:val="24"/>
                <w:szCs w:val="24"/>
                <w:lang w:val="es-MX" w:eastAsia="es-MX"/>
              </w:rPr>
              <w:t xml:space="preserve">Es necesario que </w:t>
            </w:r>
            <w:r w:rsidRPr="00854118">
              <w:rPr>
                <w:rFonts w:ascii="Palatino Linotype" w:hAnsi="Palatino Linotype"/>
                <w:b/>
                <w:sz w:val="24"/>
                <w:szCs w:val="24"/>
                <w:u w:val="single"/>
                <w:lang w:val="es-MX" w:eastAsia="es-MX"/>
              </w:rPr>
              <w:t>el acto reúna con los requisitos elementales</w:t>
            </w:r>
            <w:r w:rsidRPr="00854118">
              <w:rPr>
                <w:rFonts w:ascii="Palatino Linotype" w:hAnsi="Palatino Linotype"/>
                <w:sz w:val="24"/>
                <w:szCs w:val="24"/>
                <w:lang w:val="es-MX" w:eastAsia="es-MX"/>
              </w:rPr>
              <w:t>, entre ellos, que la autoridad que va a emitir el acto de autoridad sea la legalmente facultada para ello.</w:t>
            </w:r>
          </w:p>
          <w:p w14:paraId="3555152E" w14:textId="77777777" w:rsidR="00B65D30" w:rsidRPr="00854118" w:rsidRDefault="00B65D30" w:rsidP="00934EA7">
            <w:pPr>
              <w:tabs>
                <w:tab w:val="left" w:pos="567"/>
              </w:tabs>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854118">
              <w:rPr>
                <w:rFonts w:ascii="Palatino Linotype" w:hAnsi="Palatino Linotype"/>
                <w:sz w:val="24"/>
                <w:szCs w:val="24"/>
                <w:lang w:val="es-MX" w:eastAsia="es-MX"/>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w:t>
            </w:r>
            <w:r w:rsidRPr="00854118">
              <w:rPr>
                <w:rFonts w:ascii="Palatino Linotype" w:hAnsi="Palatino Linotype"/>
                <w:sz w:val="24"/>
                <w:szCs w:val="24"/>
                <w:lang w:val="es-MX" w:eastAsia="es-MX"/>
              </w:rPr>
              <w:lastRenderedPageBreak/>
              <w:t>agenda de los asuntos a tratar en las sesiones, se insiste, a partir de las decisiones adoptadas previamente por los titulares de áreas y que son sujetas a control, en primera instancia, por el Comité de Transparencia.</w:t>
            </w:r>
          </w:p>
        </w:tc>
      </w:tr>
      <w:tr w:rsidR="00B65D30" w:rsidRPr="00854118" w14:paraId="754FE16A" w14:textId="77777777" w:rsidTr="00C84B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9328885" w14:textId="77777777" w:rsidR="00B65D30" w:rsidRPr="00854118" w:rsidRDefault="00B65D30" w:rsidP="00934EA7">
            <w:pPr>
              <w:tabs>
                <w:tab w:val="left" w:pos="567"/>
              </w:tabs>
              <w:spacing w:before="240" w:after="240" w:line="360" w:lineRule="auto"/>
              <w:rPr>
                <w:rFonts w:ascii="Palatino Linotype" w:hAnsi="Palatino Linotype"/>
                <w:sz w:val="24"/>
                <w:szCs w:val="24"/>
                <w:lang w:val="es-MX" w:eastAsia="es-MX"/>
              </w:rPr>
            </w:pPr>
          </w:p>
          <w:p w14:paraId="62AC1B53" w14:textId="77777777" w:rsidR="00B65D30" w:rsidRPr="00854118" w:rsidRDefault="00B65D30" w:rsidP="00934EA7">
            <w:pPr>
              <w:tabs>
                <w:tab w:val="left" w:pos="567"/>
              </w:tabs>
              <w:spacing w:before="240" w:after="240" w:line="360" w:lineRule="auto"/>
              <w:jc w:val="both"/>
              <w:rPr>
                <w:rFonts w:ascii="Palatino Linotype" w:hAnsi="Palatino Linotype"/>
                <w:sz w:val="24"/>
                <w:szCs w:val="24"/>
                <w:lang w:val="es-MX" w:eastAsia="es-MX"/>
              </w:rPr>
            </w:pPr>
            <w:r w:rsidRPr="00854118">
              <w:rPr>
                <w:rFonts w:ascii="Palatino Linotype" w:hAnsi="Palatino Linotype"/>
                <w:sz w:val="24"/>
                <w:szCs w:val="24"/>
                <w:lang w:val="es-MX" w:eastAsia="es-MX"/>
              </w:rPr>
              <w:t xml:space="preserve">d) Requisitos de fondo del acuerdo de clasificación. </w:t>
            </w:r>
          </w:p>
        </w:tc>
        <w:tc>
          <w:tcPr>
            <w:tcW w:w="6990" w:type="dxa"/>
          </w:tcPr>
          <w:p w14:paraId="7FA12427" w14:textId="77777777" w:rsidR="00B65D30" w:rsidRPr="00854118" w:rsidRDefault="00B65D30" w:rsidP="00934EA7">
            <w:pPr>
              <w:tabs>
                <w:tab w:val="left" w:pos="567"/>
              </w:tabs>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eastAsia="es-MX"/>
              </w:rPr>
            </w:pPr>
            <w:r w:rsidRPr="00854118">
              <w:rPr>
                <w:rFonts w:ascii="Palatino Linotype" w:hAnsi="Palatino Linotype"/>
                <w:sz w:val="24"/>
                <w:szCs w:val="24"/>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54118">
              <w:rPr>
                <w:rFonts w:ascii="Palatino Linotype" w:hAnsi="Palatino Linotype"/>
                <w:b/>
                <w:sz w:val="24"/>
                <w:szCs w:val="24"/>
                <w:lang w:val="es-MX" w:eastAsia="es-MX"/>
              </w:rPr>
              <w:t>Sujetos Obligados</w:t>
            </w:r>
            <w:r w:rsidRPr="00854118">
              <w:rPr>
                <w:rFonts w:ascii="Palatino Linotype" w:hAnsi="Palatino Linotype"/>
                <w:sz w:val="24"/>
                <w:szCs w:val="24"/>
                <w:lang w:val="es-MX" w:eastAsia="es-MX"/>
              </w:rPr>
              <w:t xml:space="preserve">, por lo que deberán fundar y motivar debidamente la clasificación. </w:t>
            </w:r>
          </w:p>
          <w:p w14:paraId="63F4E6AD" w14:textId="77777777" w:rsidR="00B65D30" w:rsidRPr="00854118" w:rsidRDefault="00B65D30" w:rsidP="00934EA7">
            <w:pPr>
              <w:tabs>
                <w:tab w:val="left" w:pos="567"/>
              </w:tabs>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eastAsia="es-MX"/>
              </w:rPr>
            </w:pPr>
            <w:r w:rsidRPr="00854118">
              <w:rPr>
                <w:rFonts w:ascii="Palatino Linotype" w:hAnsi="Palatino Linotype"/>
                <w:sz w:val="24"/>
                <w:szCs w:val="24"/>
                <w:lang w:val="es-MX" w:eastAsia="es-MX"/>
              </w:rPr>
              <w:t xml:space="preserve">De lo anterior, se desprende que para una correcta </w:t>
            </w:r>
            <w:r w:rsidRPr="00854118">
              <w:rPr>
                <w:rFonts w:ascii="Palatino Linotype" w:hAnsi="Palatino Linotype"/>
                <w:b/>
                <w:sz w:val="24"/>
                <w:szCs w:val="24"/>
                <w:lang w:val="es-MX" w:eastAsia="es-MX"/>
              </w:rPr>
              <w:t>clasificación total o parcial</w:t>
            </w:r>
            <w:r w:rsidRPr="00854118">
              <w:rPr>
                <w:rFonts w:ascii="Palatino Linotype" w:hAnsi="Palatino Linotype"/>
                <w:sz w:val="24"/>
                <w:szCs w:val="24"/>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5425416" w14:textId="77777777" w:rsidR="00B65D30" w:rsidRPr="00854118" w:rsidRDefault="00B65D30" w:rsidP="00934EA7">
            <w:pPr>
              <w:tabs>
                <w:tab w:val="left" w:pos="567"/>
              </w:tabs>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eastAsia="es-MX"/>
              </w:rPr>
            </w:pPr>
            <w:r w:rsidRPr="00854118">
              <w:rPr>
                <w:rFonts w:ascii="Palatino Linotype" w:hAnsi="Palatino Linotype"/>
                <w:sz w:val="24"/>
                <w:szCs w:val="24"/>
                <w:lang w:val="es-MX"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CA0B6A5" w14:textId="77777777" w:rsidR="00B65D30" w:rsidRPr="00854118" w:rsidRDefault="00B65D30" w:rsidP="00934EA7">
            <w:pPr>
              <w:tabs>
                <w:tab w:val="left" w:pos="567"/>
              </w:tabs>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eastAsia="es-MX"/>
              </w:rPr>
            </w:pPr>
            <w:r w:rsidRPr="00854118">
              <w:rPr>
                <w:rFonts w:ascii="Palatino Linotype" w:hAnsi="Palatino Linotype"/>
                <w:sz w:val="24"/>
                <w:szCs w:val="24"/>
                <w:lang w:val="es-MX" w:eastAsia="es-MX"/>
              </w:rPr>
              <w:t>En ese mismo sentido, el numeral trigésimo tercero fracción V de los Lineamientos Generales, precisa que para motivar la clasificación se deben acreditar las circunstancias de tiempo, modo y lugar.</w:t>
            </w:r>
          </w:p>
          <w:p w14:paraId="5C8BABEF" w14:textId="77777777" w:rsidR="00B65D30" w:rsidRPr="00854118" w:rsidRDefault="00B65D30" w:rsidP="00934EA7">
            <w:pPr>
              <w:tabs>
                <w:tab w:val="left" w:pos="567"/>
              </w:tabs>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eastAsia="es-MX"/>
              </w:rPr>
            </w:pPr>
            <w:r w:rsidRPr="00854118">
              <w:rPr>
                <w:rFonts w:ascii="Palatino Linotype" w:hAnsi="Palatino Linotype"/>
                <w:sz w:val="24"/>
                <w:szCs w:val="24"/>
                <w:lang w:val="es-MX" w:eastAsia="es-MX"/>
              </w:rPr>
              <w:t xml:space="preserve">Ahora bien, </w:t>
            </w:r>
            <w:r w:rsidRPr="00854118">
              <w:rPr>
                <w:rFonts w:ascii="Palatino Linotype" w:hAnsi="Palatino Linotype"/>
                <w:b/>
                <w:sz w:val="24"/>
                <w:szCs w:val="24"/>
                <w:u w:val="single"/>
                <w:lang w:val="es-MX" w:eastAsia="es-MX"/>
              </w:rPr>
              <w:t>para cada caso además de fundar y motivar</w:t>
            </w:r>
            <w:r w:rsidRPr="00854118">
              <w:rPr>
                <w:rFonts w:ascii="Palatino Linotype" w:hAnsi="Palatino Linotype"/>
                <w:sz w:val="24"/>
                <w:szCs w:val="24"/>
                <w:lang w:val="es-MX" w:eastAsia="es-MX"/>
              </w:rPr>
              <w:t xml:space="preserve">, se debe identificar con claridad que datos contenidos en las documentales que son susceptibles de suprimirse, por ejemplo; </w:t>
            </w:r>
            <w:r w:rsidRPr="00854118">
              <w:rPr>
                <w:rFonts w:ascii="Palatino Linotype" w:hAnsi="Palatino Linotype"/>
                <w:sz w:val="24"/>
                <w:szCs w:val="24"/>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65D30" w:rsidRPr="00854118" w14:paraId="211CA22E" w14:textId="77777777" w:rsidTr="00C84B8C">
        <w:tc>
          <w:tcPr>
            <w:cnfStyle w:val="001000000000" w:firstRow="0" w:lastRow="0" w:firstColumn="1" w:lastColumn="0" w:oddVBand="0" w:evenVBand="0" w:oddHBand="0" w:evenHBand="0" w:firstRowFirstColumn="0" w:firstRowLastColumn="0" w:lastRowFirstColumn="0" w:lastRowLastColumn="0"/>
            <w:tcW w:w="1838" w:type="dxa"/>
          </w:tcPr>
          <w:p w14:paraId="14878770" w14:textId="77777777" w:rsidR="00B65D30" w:rsidRPr="00854118" w:rsidRDefault="00B65D30" w:rsidP="00934EA7">
            <w:pPr>
              <w:tabs>
                <w:tab w:val="left" w:pos="567"/>
              </w:tabs>
              <w:spacing w:before="240" w:after="240" w:line="360" w:lineRule="auto"/>
              <w:ind w:right="49"/>
              <w:jc w:val="both"/>
              <w:rPr>
                <w:rFonts w:ascii="Palatino Linotype" w:hAnsi="Palatino Linotype"/>
                <w:sz w:val="24"/>
                <w:szCs w:val="24"/>
                <w:lang w:val="es-MX" w:eastAsia="es-MX"/>
              </w:rPr>
            </w:pPr>
            <w:r w:rsidRPr="00854118">
              <w:rPr>
                <w:rFonts w:ascii="Palatino Linotype" w:eastAsia="MS Gothic" w:hAnsi="Palatino Linotype"/>
                <w:sz w:val="24"/>
                <w:szCs w:val="24"/>
                <w:lang w:val="es-MX" w:eastAsia="es-MX"/>
              </w:rPr>
              <w:lastRenderedPageBreak/>
              <w:t xml:space="preserve">e) Condiciones especiales de la clasificación de la información como confidencial. </w:t>
            </w:r>
          </w:p>
          <w:p w14:paraId="2E6384C4" w14:textId="77777777" w:rsidR="00B65D30" w:rsidRPr="00854118" w:rsidRDefault="00B65D30" w:rsidP="00934EA7">
            <w:pPr>
              <w:tabs>
                <w:tab w:val="left" w:pos="567"/>
              </w:tabs>
              <w:spacing w:before="240" w:after="240" w:line="360" w:lineRule="auto"/>
              <w:rPr>
                <w:rFonts w:ascii="Palatino Linotype" w:hAnsi="Palatino Linotype"/>
                <w:sz w:val="24"/>
                <w:szCs w:val="24"/>
                <w:lang w:val="es-MX" w:eastAsia="es-MX"/>
              </w:rPr>
            </w:pPr>
          </w:p>
        </w:tc>
        <w:tc>
          <w:tcPr>
            <w:tcW w:w="6990" w:type="dxa"/>
          </w:tcPr>
          <w:p w14:paraId="3AE92C12" w14:textId="77777777" w:rsidR="00B65D30" w:rsidRPr="00854118" w:rsidRDefault="00B65D30" w:rsidP="00934EA7">
            <w:pPr>
              <w:tabs>
                <w:tab w:val="left" w:pos="567"/>
              </w:tabs>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854118">
              <w:rPr>
                <w:rFonts w:ascii="Palatino Linotype" w:hAnsi="Palatino Linotype"/>
                <w:sz w:val="24"/>
                <w:szCs w:val="24"/>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1E4C725A" w14:textId="77777777" w:rsidR="00B65D30" w:rsidRPr="00854118" w:rsidRDefault="00B65D30" w:rsidP="00934EA7">
            <w:pPr>
              <w:tabs>
                <w:tab w:val="left" w:pos="567"/>
              </w:tabs>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854118">
              <w:rPr>
                <w:rFonts w:ascii="Palatino Linotype" w:hAnsi="Palatino Linotype"/>
                <w:sz w:val="24"/>
                <w:szCs w:val="24"/>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5CBA8EE" w14:textId="77777777" w:rsidR="00B65D30" w:rsidRPr="00854118" w:rsidRDefault="00B65D30" w:rsidP="00934EA7">
            <w:pPr>
              <w:tabs>
                <w:tab w:val="left" w:pos="567"/>
              </w:tabs>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854118">
              <w:rPr>
                <w:rFonts w:ascii="Palatino Linotype" w:hAnsi="Palatino Linotype"/>
                <w:sz w:val="24"/>
                <w:szCs w:val="24"/>
                <w:lang w:val="es-MX"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28691F4" w14:textId="77777777" w:rsidR="00B65D30" w:rsidRPr="00854118" w:rsidRDefault="00B65D30" w:rsidP="00934EA7">
      <w:pPr>
        <w:tabs>
          <w:tab w:val="left" w:pos="426"/>
          <w:tab w:val="left" w:pos="567"/>
        </w:tabs>
        <w:spacing w:before="240" w:after="240" w:line="360" w:lineRule="auto"/>
        <w:ind w:right="51"/>
        <w:contextualSpacing/>
        <w:jc w:val="both"/>
        <w:outlineLvl w:val="1"/>
        <w:rPr>
          <w:rFonts w:ascii="Palatino Linotype" w:eastAsia="MS Gothic" w:hAnsi="Palatino Linotype"/>
          <w:b/>
          <w:lang w:val="es-ES_tradnl" w:eastAsia="es-ES_tradnl"/>
        </w:rPr>
      </w:pPr>
    </w:p>
    <w:p w14:paraId="1FF7CC83" w14:textId="77777777" w:rsidR="00B65D30" w:rsidRPr="00854118" w:rsidRDefault="00B65D30" w:rsidP="00934EA7">
      <w:pPr>
        <w:tabs>
          <w:tab w:val="left" w:pos="426"/>
          <w:tab w:val="left" w:pos="567"/>
        </w:tabs>
        <w:spacing w:line="360" w:lineRule="auto"/>
        <w:ind w:right="49"/>
        <w:contextualSpacing/>
        <w:jc w:val="both"/>
        <w:rPr>
          <w:rFonts w:ascii="Palatino Linotype" w:hAnsi="Palatino Linotype"/>
          <w:bCs/>
          <w:color w:val="000000"/>
          <w:lang w:val="es-MX" w:eastAsia="es-MX"/>
        </w:rPr>
      </w:pPr>
    </w:p>
    <w:p w14:paraId="006D8C58" w14:textId="77777777" w:rsidR="00B65D30" w:rsidRPr="00854118" w:rsidRDefault="00B65D30" w:rsidP="00934EA7">
      <w:pPr>
        <w:numPr>
          <w:ilvl w:val="0"/>
          <w:numId w:val="2"/>
        </w:numPr>
        <w:tabs>
          <w:tab w:val="left" w:pos="426"/>
          <w:tab w:val="left" w:pos="567"/>
        </w:tabs>
        <w:spacing w:after="160" w:line="360" w:lineRule="auto"/>
        <w:ind w:left="0" w:right="49" w:firstLine="0"/>
        <w:contextualSpacing/>
        <w:jc w:val="both"/>
        <w:rPr>
          <w:rFonts w:ascii="Palatino Linotype" w:hAnsi="Palatino Linotype"/>
          <w:bCs/>
          <w:color w:val="000000"/>
          <w:lang w:val="es-MX" w:eastAsia="es-MX"/>
        </w:rPr>
      </w:pPr>
      <w:r w:rsidRPr="00854118">
        <w:rPr>
          <w:rFonts w:ascii="Palatino Linotype" w:hAnsi="Palatino Linotype"/>
          <w:bCs/>
          <w:color w:val="000000"/>
          <w:lang w:val="es-MX" w:eastAsia="es-MX"/>
        </w:rPr>
        <w:t xml:space="preserve">Por lo anterior Expuesto y fundado este </w:t>
      </w:r>
      <w:r w:rsidRPr="00854118">
        <w:rPr>
          <w:rFonts w:ascii="Palatino Linotype" w:hAnsi="Palatino Linotype"/>
          <w:b/>
          <w:bCs/>
          <w:color w:val="000000"/>
          <w:lang w:val="es-MX" w:eastAsia="es-MX"/>
        </w:rPr>
        <w:t>ÓRGANO GARANTE</w:t>
      </w:r>
      <w:r w:rsidRPr="00854118">
        <w:rPr>
          <w:rFonts w:ascii="Palatino Linotype" w:hAnsi="Palatino Linotype"/>
          <w:bCs/>
          <w:color w:val="000000"/>
          <w:lang w:val="es-MX" w:eastAsia="es-MX"/>
        </w:rPr>
        <w:t xml:space="preserve"> emite lo siguiente: </w:t>
      </w:r>
      <w:bookmarkStart w:id="67" w:name="_Toc504500691"/>
      <w:bookmarkStart w:id="68" w:name="_Toc445745137"/>
      <w:bookmarkStart w:id="69" w:name="_Toc447699318"/>
      <w:bookmarkStart w:id="70" w:name="_Toc452379730"/>
      <w:bookmarkStart w:id="71" w:name="_Toc459195482"/>
      <w:bookmarkStart w:id="72" w:name="_Toc461555892"/>
      <w:bookmarkStart w:id="73" w:name="_Toc462307689"/>
      <w:bookmarkStart w:id="74" w:name="_Toc473628138"/>
    </w:p>
    <w:p w14:paraId="05ADBBC7" w14:textId="77777777" w:rsidR="00B65D30" w:rsidRPr="00854118" w:rsidRDefault="00B65D30" w:rsidP="00934EA7">
      <w:pPr>
        <w:tabs>
          <w:tab w:val="left" w:pos="426"/>
          <w:tab w:val="left" w:pos="567"/>
        </w:tabs>
        <w:spacing w:line="360" w:lineRule="auto"/>
        <w:ind w:right="49"/>
        <w:contextualSpacing/>
        <w:jc w:val="both"/>
        <w:rPr>
          <w:rFonts w:ascii="Palatino Linotype" w:hAnsi="Palatino Linotype"/>
          <w:bCs/>
          <w:color w:val="000000"/>
          <w:lang w:val="es-MX" w:eastAsia="es-MX"/>
        </w:rPr>
      </w:pPr>
    </w:p>
    <w:p w14:paraId="7509706C" w14:textId="77777777" w:rsidR="00B65D30" w:rsidRPr="00854118" w:rsidRDefault="00B65D30" w:rsidP="00934EA7">
      <w:pPr>
        <w:keepNext/>
        <w:keepLines/>
        <w:tabs>
          <w:tab w:val="left" w:pos="567"/>
          <w:tab w:val="left" w:pos="3043"/>
          <w:tab w:val="center" w:pos="4490"/>
        </w:tabs>
        <w:spacing w:before="240" w:line="360" w:lineRule="auto"/>
        <w:ind w:right="-142"/>
        <w:jc w:val="center"/>
        <w:outlineLvl w:val="0"/>
        <w:rPr>
          <w:rFonts w:ascii="Palatino Linotype" w:eastAsia="Calibri" w:hAnsi="Palatino Linotype"/>
          <w:b/>
        </w:rPr>
      </w:pPr>
      <w:bookmarkStart w:id="75" w:name="_Toc447183492"/>
      <w:bookmarkStart w:id="76" w:name="_Toc450120667"/>
      <w:bookmarkStart w:id="77" w:name="_Toc461555895"/>
      <w:bookmarkStart w:id="78" w:name="_Toc26394555"/>
      <w:bookmarkStart w:id="79" w:name="_Toc85130369"/>
      <w:r w:rsidRPr="00854118">
        <w:rPr>
          <w:rFonts w:ascii="Palatino Linotype" w:eastAsia="Calibri" w:hAnsi="Palatino Linotype"/>
          <w:b/>
        </w:rPr>
        <w:lastRenderedPageBreak/>
        <w:t>R E S O L U T I V O S</w:t>
      </w:r>
      <w:bookmarkEnd w:id="75"/>
      <w:bookmarkEnd w:id="76"/>
      <w:bookmarkEnd w:id="77"/>
      <w:bookmarkEnd w:id="78"/>
      <w:bookmarkEnd w:id="79"/>
    </w:p>
    <w:p w14:paraId="062ACE3D" w14:textId="7085B5CD" w:rsidR="00B65D30" w:rsidRPr="00854118" w:rsidRDefault="00B65D30" w:rsidP="00934EA7">
      <w:pPr>
        <w:shd w:val="clear" w:color="auto" w:fill="FFFFFF"/>
        <w:tabs>
          <w:tab w:val="left" w:pos="567"/>
        </w:tabs>
        <w:spacing w:before="240" w:after="360" w:line="360" w:lineRule="auto"/>
        <w:ind w:right="49"/>
        <w:jc w:val="both"/>
        <w:rPr>
          <w:rFonts w:ascii="Palatino Linotype" w:hAnsi="Palatino Linotype"/>
          <w:lang w:val="es-ES_tradnl"/>
        </w:rPr>
      </w:pPr>
      <w:r w:rsidRPr="00854118">
        <w:rPr>
          <w:rFonts w:ascii="Palatino Linotype" w:hAnsi="Palatino Linotype"/>
          <w:b/>
          <w:lang w:val="es-ES_tradnl"/>
        </w:rPr>
        <w:t>PRIMERO</w:t>
      </w:r>
      <w:r w:rsidRPr="00854118">
        <w:rPr>
          <w:rFonts w:ascii="Palatino Linotype" w:hAnsi="Palatino Linotype"/>
          <w:lang w:val="es-ES_tradnl"/>
        </w:rPr>
        <w:t xml:space="preserve">. </w:t>
      </w:r>
      <w:r w:rsidRPr="00854118">
        <w:rPr>
          <w:rFonts w:ascii="Palatino Linotype" w:hAnsi="Palatino Linotype"/>
          <w:lang w:val="es-MX" w:eastAsia="en-US"/>
        </w:rPr>
        <w:t>Resultan fundadas las</w:t>
      </w:r>
      <w:r w:rsidRPr="00854118">
        <w:rPr>
          <w:rFonts w:ascii="Palatino Linotype" w:hAnsi="Palatino Linotype"/>
          <w:b/>
          <w:lang w:val="es-MX" w:eastAsia="en-US"/>
        </w:rPr>
        <w:t xml:space="preserve"> </w:t>
      </w:r>
      <w:r w:rsidRPr="00854118">
        <w:rPr>
          <w:rFonts w:ascii="Palatino Linotype" w:hAnsi="Palatino Linotype"/>
          <w:lang w:eastAsia="en-US"/>
        </w:rPr>
        <w:t xml:space="preserve">razones o motivos de inconformidad hechos valer </w:t>
      </w:r>
      <w:r w:rsidRPr="00854118">
        <w:rPr>
          <w:rFonts w:ascii="Palatino Linotype" w:eastAsia="Calibri" w:hAnsi="Palatino Linotype"/>
          <w:lang w:eastAsia="en-US"/>
        </w:rPr>
        <w:t xml:space="preserve">en el recurso de revisión </w:t>
      </w:r>
      <w:r w:rsidR="004037B5" w:rsidRPr="00854118">
        <w:rPr>
          <w:rFonts w:ascii="Palatino Linotype" w:eastAsia="Calibri" w:hAnsi="Palatino Linotype"/>
          <w:b/>
          <w:lang w:val="es-MX" w:eastAsia="en-US"/>
        </w:rPr>
        <w:t>11168/INFOEM/IP/RR/2022</w:t>
      </w:r>
      <w:r w:rsidRPr="00854118">
        <w:rPr>
          <w:rFonts w:ascii="Palatino Linotype" w:eastAsia="Calibri" w:hAnsi="Palatino Linotype"/>
          <w:b/>
          <w:bCs/>
          <w:lang w:val="es-MX" w:eastAsia="es-MX"/>
        </w:rPr>
        <w:t xml:space="preserve"> </w:t>
      </w:r>
      <w:r w:rsidRPr="00854118">
        <w:rPr>
          <w:rFonts w:ascii="Palatino Linotype" w:eastAsia="Calibri" w:hAnsi="Palatino Linotype"/>
          <w:bCs/>
          <w:lang w:val="es-MX" w:eastAsia="es-MX"/>
        </w:rPr>
        <w:t xml:space="preserve">en términos del </w:t>
      </w:r>
      <w:r w:rsidR="00ED66C3" w:rsidRPr="00854118">
        <w:rPr>
          <w:rFonts w:ascii="Palatino Linotype" w:eastAsia="Calibri" w:hAnsi="Palatino Linotype"/>
          <w:b/>
          <w:bCs/>
          <w:lang w:val="es-MX" w:eastAsia="es-MX"/>
        </w:rPr>
        <w:t xml:space="preserve">Considerando CUARTO </w:t>
      </w:r>
      <w:r w:rsidRPr="00854118">
        <w:rPr>
          <w:rFonts w:ascii="Palatino Linotype" w:eastAsia="Calibri" w:hAnsi="Palatino Linotype"/>
          <w:bCs/>
          <w:lang w:val="es-MX" w:eastAsia="es-MX"/>
        </w:rPr>
        <w:t>de la presente resolución.</w:t>
      </w:r>
    </w:p>
    <w:p w14:paraId="7C6F6AA2" w14:textId="14C79B2D" w:rsidR="001C2670" w:rsidRPr="00854118" w:rsidRDefault="00B65D30" w:rsidP="00934EA7">
      <w:pPr>
        <w:shd w:val="clear" w:color="auto" w:fill="FFFFFF"/>
        <w:tabs>
          <w:tab w:val="left" w:pos="567"/>
        </w:tabs>
        <w:spacing w:before="240" w:after="360" w:line="360" w:lineRule="auto"/>
        <w:ind w:right="49"/>
        <w:jc w:val="both"/>
        <w:rPr>
          <w:rFonts w:ascii="Palatino Linotype" w:hAnsi="Palatino Linotype"/>
          <w:lang w:val="es-ES_tradnl"/>
        </w:rPr>
      </w:pPr>
      <w:r w:rsidRPr="00854118">
        <w:rPr>
          <w:rFonts w:ascii="Palatino Linotype" w:hAnsi="Palatino Linotype"/>
          <w:b/>
          <w:lang w:val="es-ES_tradnl"/>
        </w:rPr>
        <w:t>SEGUNDO</w:t>
      </w:r>
      <w:r w:rsidRPr="00854118">
        <w:rPr>
          <w:rFonts w:ascii="Palatino Linotype" w:hAnsi="Palatino Linotype"/>
          <w:lang w:val="es-ES_tradnl"/>
        </w:rPr>
        <w:t xml:space="preserve">. Se </w:t>
      </w:r>
      <w:r w:rsidRPr="00854118">
        <w:rPr>
          <w:rFonts w:ascii="Palatino Linotype" w:hAnsi="Palatino Linotype"/>
          <w:b/>
          <w:lang w:val="es-ES_tradnl"/>
        </w:rPr>
        <w:t xml:space="preserve">MODIFICA </w:t>
      </w:r>
      <w:r w:rsidRPr="00854118">
        <w:rPr>
          <w:rFonts w:ascii="Palatino Linotype" w:hAnsi="Palatino Linotype"/>
          <w:lang w:val="es-ES_tradnl"/>
        </w:rPr>
        <w:t xml:space="preserve">la respuesta emitida por el </w:t>
      </w:r>
      <w:r w:rsidR="004037B5" w:rsidRPr="00854118">
        <w:rPr>
          <w:rFonts w:ascii="Palatino Linotype" w:eastAsia="Calibri" w:hAnsi="Palatino Linotype"/>
          <w:b/>
          <w:bCs/>
          <w:color w:val="000000"/>
          <w:lang w:val="es-MX" w:eastAsia="en-US"/>
        </w:rPr>
        <w:t>Organismo Público Descentralizado de Carácter Municipal para la Prestación de Los Servicios de Agua Potable Alcantarillado y Saneamiento de Atlacomulco</w:t>
      </w:r>
      <w:r w:rsidRPr="00854118">
        <w:rPr>
          <w:rFonts w:ascii="Palatino Linotype" w:hAnsi="Palatino Linotype"/>
          <w:lang w:val="es-ES_tradnl"/>
        </w:rPr>
        <w:t xml:space="preserve">, y </w:t>
      </w:r>
      <w:r w:rsidRPr="00854118">
        <w:rPr>
          <w:rFonts w:ascii="Palatino Linotype" w:hAnsi="Palatino Linotype"/>
          <w:b/>
          <w:lang w:val="es-ES_tradnl"/>
        </w:rPr>
        <w:t>ORDENA</w:t>
      </w:r>
      <w:r w:rsidRPr="00854118">
        <w:rPr>
          <w:rFonts w:ascii="Palatino Linotype" w:hAnsi="Palatino Linotype"/>
          <w:lang w:val="es-ES_tradnl"/>
        </w:rPr>
        <w:t xml:space="preserve"> entregar vía Sistema de Acceso a la Información Mexiquense (</w:t>
      </w:r>
      <w:r w:rsidRPr="00854118">
        <w:rPr>
          <w:rFonts w:ascii="Palatino Linotype" w:hAnsi="Palatino Linotype"/>
          <w:b/>
          <w:lang w:val="es-ES_tradnl"/>
        </w:rPr>
        <w:t>SAIMEX</w:t>
      </w:r>
      <w:r w:rsidR="0036419E" w:rsidRPr="00854118">
        <w:rPr>
          <w:rFonts w:ascii="Palatino Linotype" w:hAnsi="Palatino Linotype"/>
          <w:b/>
          <w:lang w:val="es-ES_tradnl"/>
        </w:rPr>
        <w:t>:</w:t>
      </w:r>
    </w:p>
    <w:p w14:paraId="07165C12" w14:textId="71DC4751" w:rsidR="00E17F1F" w:rsidRPr="00854118" w:rsidRDefault="00E17F1F" w:rsidP="00934EA7">
      <w:pPr>
        <w:pStyle w:val="Prrafodelista"/>
        <w:numPr>
          <w:ilvl w:val="0"/>
          <w:numId w:val="41"/>
        </w:numPr>
        <w:shd w:val="clear" w:color="auto" w:fill="FFFFFF"/>
        <w:spacing w:before="240" w:after="360" w:line="360" w:lineRule="auto"/>
        <w:ind w:left="851" w:right="49" w:hanging="284"/>
        <w:jc w:val="both"/>
        <w:rPr>
          <w:rFonts w:ascii="Palatino Linotype" w:eastAsia="Calibri" w:hAnsi="Palatino Linotype"/>
          <w:b/>
          <w:color w:val="000000"/>
          <w:lang w:val="es-MX" w:eastAsia="en-US"/>
        </w:rPr>
      </w:pPr>
      <w:r w:rsidRPr="00854118">
        <w:rPr>
          <w:rFonts w:ascii="Palatino Linotype" w:eastAsia="Calibri" w:hAnsi="Palatino Linotype"/>
          <w:b/>
          <w:color w:val="000000"/>
          <w:lang w:val="es-MX" w:eastAsia="en-US"/>
        </w:rPr>
        <w:t>Factura remitida en respuesta en una correcta versión pública.</w:t>
      </w:r>
    </w:p>
    <w:p w14:paraId="55F56EEC" w14:textId="77777777" w:rsidR="00E17F1F" w:rsidRPr="00854118" w:rsidRDefault="00E17F1F" w:rsidP="00E17F1F">
      <w:pPr>
        <w:spacing w:line="360" w:lineRule="auto"/>
        <w:jc w:val="both"/>
        <w:rPr>
          <w:rFonts w:ascii="Palatino Linotype" w:eastAsia="Calibri" w:hAnsi="Palatino Linotype" w:cs="Arial"/>
          <w:lang w:val="es-MX"/>
        </w:rPr>
      </w:pPr>
      <w:r w:rsidRPr="00854118">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37D90C5" w14:textId="7308E47D" w:rsidR="0055779B" w:rsidRPr="00854118" w:rsidRDefault="00E02B3F" w:rsidP="00934EA7">
      <w:pPr>
        <w:pStyle w:val="Prrafodelista"/>
        <w:numPr>
          <w:ilvl w:val="0"/>
          <w:numId w:val="41"/>
        </w:numPr>
        <w:shd w:val="clear" w:color="auto" w:fill="FFFFFF"/>
        <w:spacing w:before="240" w:after="360" w:line="360" w:lineRule="auto"/>
        <w:ind w:left="851" w:right="49" w:hanging="284"/>
        <w:jc w:val="both"/>
        <w:rPr>
          <w:rFonts w:ascii="Palatino Linotype" w:eastAsia="Calibri" w:hAnsi="Palatino Linotype"/>
          <w:b/>
          <w:color w:val="000000"/>
          <w:lang w:val="es-MX" w:eastAsia="en-US"/>
        </w:rPr>
      </w:pPr>
      <w:r w:rsidRPr="00854118">
        <w:rPr>
          <w:rFonts w:ascii="Palatino Linotype" w:eastAsia="Calibri" w:hAnsi="Palatino Linotype"/>
          <w:b/>
          <w:color w:val="000000"/>
          <w:lang w:val="es-MX" w:eastAsia="en-US"/>
        </w:rPr>
        <w:t xml:space="preserve">El Acuerdo que emita el Comité de Transparencia mediante el cual, confirme la Declaratoria de Inexistencia </w:t>
      </w:r>
      <w:r w:rsidR="0055779B" w:rsidRPr="00854118">
        <w:rPr>
          <w:rFonts w:ascii="Palatino Linotype" w:eastAsia="Calibri" w:hAnsi="Palatino Linotype"/>
          <w:b/>
          <w:color w:val="000000"/>
          <w:lang w:val="es-MX" w:eastAsia="en-US"/>
        </w:rPr>
        <w:t xml:space="preserve">del Sujeto Obligado, respecto a al </w:t>
      </w:r>
      <w:r w:rsidR="0055779B" w:rsidRPr="00854118">
        <w:rPr>
          <w:rFonts w:ascii="Palatino Linotype" w:hAnsi="Palatino Linotype"/>
          <w:b/>
        </w:rPr>
        <w:t>Permiso Legal para poder transportar agua potable y tratada.</w:t>
      </w:r>
    </w:p>
    <w:p w14:paraId="7E7F6DCF" w14:textId="249EAA29" w:rsidR="001A57A8" w:rsidRPr="00854118" w:rsidRDefault="00B65D30" w:rsidP="001A57A8">
      <w:pPr>
        <w:tabs>
          <w:tab w:val="left" w:pos="8080"/>
        </w:tabs>
        <w:spacing w:line="360" w:lineRule="auto"/>
        <w:ind w:right="49"/>
        <w:jc w:val="both"/>
        <w:rPr>
          <w:rFonts w:ascii="Palatino Linotype" w:hAnsi="Palatino Linotype"/>
          <w:shd w:val="clear" w:color="auto" w:fill="FFFFFF"/>
          <w:lang w:val="es-ES_tradnl"/>
        </w:rPr>
      </w:pPr>
      <w:r w:rsidRPr="00854118">
        <w:rPr>
          <w:rFonts w:ascii="Palatino Linotype" w:hAnsi="Palatino Linotype"/>
          <w:b/>
          <w:lang w:val="es-ES_tradnl"/>
        </w:rPr>
        <w:lastRenderedPageBreak/>
        <w:t xml:space="preserve">TERCERO. </w:t>
      </w:r>
      <w:r w:rsidR="001A57A8" w:rsidRPr="00854118">
        <w:rPr>
          <w:rFonts w:ascii="Palatino Linotype" w:hAnsi="Palatino Linotype"/>
          <w:b/>
        </w:rPr>
        <w:t xml:space="preserve">Notifíquese </w:t>
      </w:r>
      <w:r w:rsidR="001A57A8" w:rsidRPr="00854118">
        <w:rPr>
          <w:rFonts w:ascii="Palatino Linotype" w:hAnsi="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001A57A8" w:rsidRPr="00854118">
        <w:rPr>
          <w:rFonts w:ascii="Palatino Linotype" w:hAnsi="Palatino Linotype"/>
          <w:shd w:val="clear" w:color="auto" w:fill="FFFFFF"/>
        </w:rPr>
        <w:t>.</w:t>
      </w:r>
    </w:p>
    <w:p w14:paraId="2E6548D4" w14:textId="79A4A48B" w:rsidR="00B65D30" w:rsidRPr="00854118" w:rsidRDefault="00B65D30" w:rsidP="00934EA7">
      <w:pPr>
        <w:shd w:val="clear" w:color="auto" w:fill="FFFFFF"/>
        <w:tabs>
          <w:tab w:val="left" w:pos="567"/>
        </w:tabs>
        <w:spacing w:before="240" w:after="360" w:line="360" w:lineRule="auto"/>
        <w:ind w:right="49"/>
        <w:jc w:val="both"/>
        <w:rPr>
          <w:rFonts w:ascii="Palatino Linotype" w:hAnsi="Palatino Linotype"/>
          <w:lang w:val="es-ES_tradnl"/>
        </w:rPr>
      </w:pPr>
      <w:r w:rsidRPr="00854118">
        <w:rPr>
          <w:rFonts w:ascii="Palatino Linotype" w:hAnsi="Palatino Linotype"/>
          <w:b/>
          <w:lang w:val="es-ES_tradnl"/>
        </w:rPr>
        <w:t xml:space="preserve">CUARTO. </w:t>
      </w:r>
      <w:r w:rsidRPr="00854118">
        <w:rPr>
          <w:rFonts w:ascii="Palatino Linotype" w:hAnsi="Palatino Linotype"/>
          <w:lang w:val="es-ES_tradnl"/>
        </w:rPr>
        <w:t xml:space="preserve">Notifíquese al </w:t>
      </w:r>
      <w:r w:rsidRPr="00854118">
        <w:rPr>
          <w:rFonts w:ascii="Palatino Linotype" w:hAnsi="Palatino Linotype"/>
          <w:b/>
          <w:lang w:val="es-ES_tradnl"/>
        </w:rPr>
        <w:t>RECURRENTE</w:t>
      </w:r>
      <w:r w:rsidRPr="00854118">
        <w:rPr>
          <w:rFonts w:ascii="Palatino Linotype" w:hAnsi="Palatino Linotype"/>
          <w:lang w:val="es-ES_tradnl"/>
        </w:rPr>
        <w:t>, la presente resolución a través del Sistema de Acceso a la Información Mexiquense (</w:t>
      </w:r>
      <w:r w:rsidRPr="00854118">
        <w:rPr>
          <w:rFonts w:ascii="Palatino Linotype" w:hAnsi="Palatino Linotype"/>
          <w:b/>
          <w:lang w:val="es-ES_tradnl"/>
        </w:rPr>
        <w:t>SAIMEX</w:t>
      </w:r>
      <w:r w:rsidRPr="00854118">
        <w:rPr>
          <w:rFonts w:ascii="Palatino Linotype" w:hAnsi="Palatino Linotype"/>
          <w:lang w:val="es-ES_tradnl"/>
        </w:rPr>
        <w:t>).</w:t>
      </w:r>
    </w:p>
    <w:p w14:paraId="3897A7E1" w14:textId="4C0FE9FF" w:rsidR="00F412B1" w:rsidRPr="00854118" w:rsidRDefault="00B65D30" w:rsidP="00F412B1">
      <w:pPr>
        <w:shd w:val="clear" w:color="auto" w:fill="FFFFFF"/>
        <w:tabs>
          <w:tab w:val="left" w:pos="567"/>
        </w:tabs>
        <w:spacing w:before="240" w:after="360" w:line="360" w:lineRule="auto"/>
        <w:ind w:right="49"/>
        <w:jc w:val="both"/>
        <w:rPr>
          <w:rFonts w:ascii="Palatino Linotype" w:hAnsi="Palatino Linotype"/>
          <w:lang w:val="es-ES_tradnl"/>
        </w:rPr>
      </w:pPr>
      <w:r w:rsidRPr="00854118">
        <w:rPr>
          <w:rFonts w:ascii="Palatino Linotype" w:hAnsi="Palatino Linotype"/>
          <w:b/>
          <w:lang w:val="es-ES_tradnl"/>
        </w:rPr>
        <w:t>QUINTO</w:t>
      </w:r>
      <w:r w:rsidRPr="00854118">
        <w:rPr>
          <w:rFonts w:ascii="Palatino Linotype" w:hAnsi="Palatino Linotype"/>
          <w:lang w:val="es-ES_tradnl"/>
        </w:rPr>
        <w:t xml:space="preserve">. </w:t>
      </w:r>
      <w:r w:rsidR="00F412B1" w:rsidRPr="00854118">
        <w:rPr>
          <w:rFonts w:ascii="Palatino Linotype" w:hAnsi="Palatino Linotype"/>
          <w:lang w:val="es-ES_tradnl"/>
        </w:rPr>
        <w:t xml:space="preserve">Se hace del conocimiento del </w:t>
      </w:r>
      <w:r w:rsidR="00F412B1" w:rsidRPr="00854118">
        <w:rPr>
          <w:rFonts w:ascii="Palatino Linotype" w:hAnsi="Palatino Linotype"/>
          <w:b/>
          <w:bCs/>
          <w:lang w:val="es-ES_tradnl"/>
        </w:rPr>
        <w:t>RECURRENTE</w:t>
      </w:r>
      <w:r w:rsidR="00F412B1" w:rsidRPr="00854118">
        <w:rPr>
          <w:rFonts w:ascii="Palatino Linotype" w:hAnsi="Palatino Linotype"/>
          <w:lang w:val="es-ES_tradnl"/>
        </w:rPr>
        <w:t xml:space="preserve"> que, de conformidad con lo establecido en el artículo 196 de la Ley de Transparencia y Acceso a la Información Pública del 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w:t>
      </w:r>
      <w:r w:rsidR="00F412B1" w:rsidRPr="00854118">
        <w:rPr>
          <w:rFonts w:ascii="Palatino Linotype" w:hAnsi="Palatino Linotype"/>
          <w:lang w:val="es-ES_tradnl"/>
        </w:rPr>
        <w:lastRenderedPageBreak/>
        <w:t>Transparencia, Acceso a la Información y Protección de Datos Personales, o bien, vía juicio de amparo en los términos de las leyes aplicables.</w:t>
      </w:r>
    </w:p>
    <w:p w14:paraId="075D5D0D" w14:textId="77777777" w:rsidR="00170D2E" w:rsidRPr="00D50D64" w:rsidRDefault="00170D2E" w:rsidP="00170D2E">
      <w:pPr>
        <w:spacing w:before="240" w:after="240" w:line="360" w:lineRule="auto"/>
        <w:ind w:firstLine="1"/>
        <w:jc w:val="both"/>
        <w:rPr>
          <w:rFonts w:ascii="Palatino Linotype" w:hAnsi="Palatino Linotype"/>
          <w:smallCaps/>
        </w:rPr>
      </w:pPr>
      <w:bookmarkStart w:id="80" w:name="_Hlk129792997"/>
      <w:bookmarkEnd w:id="67"/>
      <w:bookmarkEnd w:id="68"/>
      <w:bookmarkEnd w:id="69"/>
      <w:bookmarkEnd w:id="70"/>
      <w:bookmarkEnd w:id="71"/>
      <w:bookmarkEnd w:id="72"/>
      <w:bookmarkEnd w:id="73"/>
      <w:bookmarkEnd w:id="74"/>
      <w:r w:rsidRPr="00854118">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w:t>
      </w:r>
      <w:bookmarkStart w:id="81" w:name="_GoBack"/>
      <w:bookmarkEnd w:id="81"/>
      <w:r w:rsidRPr="00854118">
        <w:rPr>
          <w:rStyle w:val="Referenciasutil"/>
          <w:rFonts w:ascii="Palatino Linotype" w:hAnsi="Palatino Linotype"/>
          <w:color w:val="auto"/>
        </w:rPr>
        <w:t>GUADALUPE RAMÍREZ PEÑA, EN LA DÉCIMA QUINTA  SESIÓN ORDINARIA CELEBRADA EL VEINTISÉIS (26) DE ABRIL DE DOS MIL VEINTITRÉS, ANTE EL SECRETARIO TÉCNICO DEL PLENO ALEXIS TAPIA RAMÍREZ.</w:t>
      </w:r>
      <w:r w:rsidRPr="00D50D64">
        <w:rPr>
          <w:rStyle w:val="Referenciasutil"/>
          <w:rFonts w:ascii="Palatino Linotype" w:hAnsi="Palatino Linotype"/>
          <w:color w:val="auto"/>
        </w:rPr>
        <w:t xml:space="preserve"> </w:t>
      </w:r>
      <w:bookmarkEnd w:id="80"/>
    </w:p>
    <w:p w14:paraId="36621DF1" w14:textId="77777777" w:rsidR="00B65D30" w:rsidRPr="00934EA7" w:rsidRDefault="00B65D30" w:rsidP="00934EA7">
      <w:pPr>
        <w:tabs>
          <w:tab w:val="left" w:pos="567"/>
        </w:tabs>
        <w:spacing w:after="160" w:line="360" w:lineRule="auto"/>
        <w:rPr>
          <w:rFonts w:ascii="Palatino Linotype" w:hAnsi="Palatino Linotype"/>
          <w:lang w:val="es-ES_tradnl"/>
        </w:rPr>
      </w:pPr>
    </w:p>
    <w:p w14:paraId="6D23644A" w14:textId="77777777" w:rsidR="00B65D30" w:rsidRPr="00934EA7" w:rsidRDefault="00B65D30" w:rsidP="00934EA7">
      <w:pPr>
        <w:tabs>
          <w:tab w:val="left" w:pos="426"/>
          <w:tab w:val="left" w:pos="567"/>
        </w:tabs>
        <w:spacing w:before="240" w:after="240" w:line="360" w:lineRule="auto"/>
        <w:ind w:right="51"/>
        <w:contextualSpacing/>
        <w:jc w:val="both"/>
        <w:outlineLvl w:val="1"/>
        <w:rPr>
          <w:rFonts w:ascii="Palatino Linotype" w:eastAsia="MS Gothic" w:hAnsi="Palatino Linotype"/>
          <w:b/>
          <w:lang w:val="es-ES_tradnl" w:eastAsia="es-ES_tradnl"/>
        </w:rPr>
      </w:pPr>
    </w:p>
    <w:bookmarkEnd w:id="63"/>
    <w:bookmarkEnd w:id="64"/>
    <w:bookmarkEnd w:id="65"/>
    <w:bookmarkEnd w:id="66"/>
    <w:p w14:paraId="01CB5E80" w14:textId="77777777" w:rsidR="00B65D30" w:rsidRPr="00934EA7" w:rsidRDefault="00B65D30" w:rsidP="00934EA7">
      <w:pPr>
        <w:tabs>
          <w:tab w:val="left" w:pos="567"/>
        </w:tabs>
        <w:spacing w:before="240" w:after="240" w:line="360" w:lineRule="auto"/>
        <w:ind w:right="-93"/>
        <w:jc w:val="both"/>
        <w:rPr>
          <w:rFonts w:ascii="Palatino Linotype" w:eastAsia="Calibri" w:hAnsi="Palatino Linotype"/>
          <w:bCs/>
          <w:lang w:val="es-MX"/>
        </w:rPr>
      </w:pPr>
    </w:p>
    <w:p w14:paraId="71F51277" w14:textId="77777777" w:rsidR="00B65D30" w:rsidRPr="00934EA7" w:rsidRDefault="00B65D30" w:rsidP="00934EA7">
      <w:pPr>
        <w:tabs>
          <w:tab w:val="left" w:pos="567"/>
        </w:tabs>
        <w:spacing w:before="240" w:after="240" w:line="360" w:lineRule="auto"/>
        <w:ind w:right="-93"/>
        <w:jc w:val="both"/>
        <w:rPr>
          <w:rFonts w:ascii="Palatino Linotype" w:eastAsia="Calibri" w:hAnsi="Palatino Linotype"/>
          <w:bCs/>
          <w:lang w:val="es-MX"/>
        </w:rPr>
      </w:pPr>
    </w:p>
    <w:p w14:paraId="61D24163" w14:textId="77777777" w:rsidR="00B65D30" w:rsidRPr="00934EA7" w:rsidRDefault="00B65D30" w:rsidP="00934EA7">
      <w:pPr>
        <w:tabs>
          <w:tab w:val="left" w:pos="567"/>
        </w:tabs>
        <w:spacing w:before="240" w:after="240" w:line="360" w:lineRule="auto"/>
        <w:ind w:right="-93"/>
        <w:jc w:val="both"/>
        <w:rPr>
          <w:rFonts w:ascii="Palatino Linotype" w:eastAsia="Calibri" w:hAnsi="Palatino Linotype"/>
          <w:bCs/>
          <w:lang w:val="es-MX"/>
        </w:rPr>
      </w:pPr>
    </w:p>
    <w:p w14:paraId="5A2361EF" w14:textId="77777777" w:rsidR="00B65D30" w:rsidRPr="00934EA7" w:rsidRDefault="00B65D30" w:rsidP="00934EA7">
      <w:pPr>
        <w:tabs>
          <w:tab w:val="left" w:pos="567"/>
        </w:tabs>
        <w:spacing w:before="240" w:after="240" w:line="360" w:lineRule="auto"/>
        <w:ind w:right="-93"/>
        <w:jc w:val="both"/>
        <w:rPr>
          <w:rFonts w:ascii="Palatino Linotype" w:eastAsia="Calibri" w:hAnsi="Palatino Linotype"/>
          <w:bCs/>
          <w:lang w:val="es-MX"/>
        </w:rPr>
      </w:pPr>
    </w:p>
    <w:p w14:paraId="1A70E80A" w14:textId="77777777" w:rsidR="00B65D30" w:rsidRPr="00934EA7" w:rsidRDefault="00B65D30" w:rsidP="00934EA7">
      <w:pPr>
        <w:tabs>
          <w:tab w:val="left" w:pos="567"/>
        </w:tabs>
        <w:spacing w:before="240" w:after="240" w:line="360" w:lineRule="auto"/>
        <w:ind w:right="-93"/>
        <w:jc w:val="both"/>
        <w:rPr>
          <w:rFonts w:ascii="Palatino Linotype" w:eastAsia="Calibri" w:hAnsi="Palatino Linotype"/>
          <w:bCs/>
          <w:lang w:val="es-MX"/>
        </w:rPr>
      </w:pPr>
    </w:p>
    <w:p w14:paraId="788295C8" w14:textId="77777777" w:rsidR="00B65D30" w:rsidRPr="00934EA7" w:rsidRDefault="00B65D30" w:rsidP="00934EA7">
      <w:pPr>
        <w:tabs>
          <w:tab w:val="left" w:pos="567"/>
        </w:tabs>
        <w:spacing w:before="240" w:after="240" w:line="360" w:lineRule="auto"/>
        <w:ind w:right="-93"/>
        <w:jc w:val="both"/>
        <w:rPr>
          <w:rFonts w:ascii="Palatino Linotype" w:eastAsia="Calibri" w:hAnsi="Palatino Linotype"/>
          <w:bCs/>
          <w:lang w:val="es-MX"/>
        </w:rPr>
      </w:pPr>
    </w:p>
    <w:p w14:paraId="44B904CE" w14:textId="77777777" w:rsidR="00B65D30" w:rsidRPr="00934EA7" w:rsidRDefault="00B65D30" w:rsidP="00934EA7">
      <w:pPr>
        <w:tabs>
          <w:tab w:val="left" w:pos="567"/>
        </w:tabs>
        <w:spacing w:before="240" w:after="240" w:line="360" w:lineRule="auto"/>
        <w:ind w:right="-93"/>
        <w:jc w:val="both"/>
        <w:rPr>
          <w:rFonts w:ascii="Palatino Linotype" w:eastAsia="Calibri" w:hAnsi="Palatino Linotype"/>
          <w:bCs/>
          <w:lang w:val="es-MX"/>
        </w:rPr>
      </w:pPr>
    </w:p>
    <w:p w14:paraId="08FA2316" w14:textId="77777777" w:rsidR="00B65D30" w:rsidRPr="00934EA7" w:rsidRDefault="00B65D30" w:rsidP="00934EA7">
      <w:pPr>
        <w:tabs>
          <w:tab w:val="left" w:pos="567"/>
        </w:tabs>
        <w:spacing w:before="240" w:after="240" w:line="360" w:lineRule="auto"/>
        <w:ind w:right="-93"/>
        <w:jc w:val="both"/>
        <w:rPr>
          <w:rFonts w:ascii="Palatino Linotype" w:eastAsia="Calibri" w:hAnsi="Palatino Linotype"/>
          <w:bCs/>
          <w:lang w:val="es-MX"/>
        </w:rPr>
      </w:pPr>
    </w:p>
    <w:p w14:paraId="7F20CB12" w14:textId="77777777" w:rsidR="00B65D30" w:rsidRPr="00934EA7" w:rsidRDefault="00B65D30" w:rsidP="00934EA7">
      <w:pPr>
        <w:tabs>
          <w:tab w:val="left" w:pos="567"/>
        </w:tabs>
        <w:spacing w:before="240" w:after="240" w:line="360" w:lineRule="auto"/>
        <w:jc w:val="both"/>
        <w:rPr>
          <w:rFonts w:ascii="Palatino Linotype" w:hAnsi="Palatino Linotype"/>
        </w:rPr>
      </w:pPr>
    </w:p>
    <w:p w14:paraId="1394EB23" w14:textId="77777777" w:rsidR="00F4240A" w:rsidRPr="00934EA7" w:rsidRDefault="00F4240A" w:rsidP="00934EA7">
      <w:pPr>
        <w:pStyle w:val="Prrafodelista"/>
        <w:tabs>
          <w:tab w:val="left" w:pos="567"/>
          <w:tab w:val="left" w:pos="709"/>
        </w:tabs>
        <w:spacing w:line="360" w:lineRule="auto"/>
        <w:ind w:left="0"/>
        <w:jc w:val="both"/>
        <w:rPr>
          <w:rFonts w:ascii="Palatino Linotype" w:hAnsi="Palatino Linotype"/>
          <w:color w:val="000000" w:themeColor="text1"/>
        </w:rPr>
      </w:pPr>
    </w:p>
    <w:p w14:paraId="05CAEB1D" w14:textId="77777777" w:rsidR="004568F0" w:rsidRPr="00934EA7" w:rsidRDefault="004568F0" w:rsidP="00934EA7">
      <w:pPr>
        <w:pStyle w:val="Prrafodelista"/>
        <w:tabs>
          <w:tab w:val="left" w:pos="567"/>
          <w:tab w:val="left" w:pos="709"/>
        </w:tabs>
        <w:spacing w:line="360" w:lineRule="auto"/>
        <w:ind w:left="0"/>
        <w:jc w:val="both"/>
        <w:rPr>
          <w:rFonts w:ascii="Palatino Linotype" w:hAnsi="Palatino Linotype"/>
          <w:b/>
          <w:color w:val="000000" w:themeColor="text1"/>
        </w:rPr>
      </w:pPr>
    </w:p>
    <w:p w14:paraId="34051094" w14:textId="77777777" w:rsidR="0034405A" w:rsidRPr="00934EA7" w:rsidRDefault="0034405A" w:rsidP="00934EA7">
      <w:pPr>
        <w:pStyle w:val="Prrafodelista"/>
        <w:tabs>
          <w:tab w:val="left" w:pos="567"/>
          <w:tab w:val="left" w:pos="709"/>
        </w:tabs>
        <w:spacing w:line="360" w:lineRule="auto"/>
        <w:ind w:left="0"/>
        <w:rPr>
          <w:rFonts w:ascii="Palatino Linotype" w:hAnsi="Palatino Linotype"/>
          <w:color w:val="000000" w:themeColor="text1"/>
        </w:rPr>
      </w:pPr>
    </w:p>
    <w:p w14:paraId="1F84D08B" w14:textId="77777777" w:rsidR="00B8633F" w:rsidRPr="00934EA7" w:rsidRDefault="00B8633F" w:rsidP="00934EA7">
      <w:pPr>
        <w:pStyle w:val="Prrafodelista"/>
        <w:tabs>
          <w:tab w:val="left" w:pos="567"/>
          <w:tab w:val="left" w:pos="709"/>
        </w:tabs>
        <w:spacing w:line="360" w:lineRule="auto"/>
        <w:ind w:left="0"/>
        <w:rPr>
          <w:rFonts w:ascii="Palatino Linotype" w:hAnsi="Palatino Linotype"/>
          <w:color w:val="000000" w:themeColor="text1"/>
        </w:rPr>
      </w:pPr>
    </w:p>
    <w:p w14:paraId="24718F60" w14:textId="77777777" w:rsidR="00C37111" w:rsidRPr="00934EA7" w:rsidRDefault="00C37111" w:rsidP="00934EA7">
      <w:pPr>
        <w:tabs>
          <w:tab w:val="left" w:pos="567"/>
          <w:tab w:val="left" w:pos="709"/>
        </w:tabs>
        <w:spacing w:line="360" w:lineRule="auto"/>
        <w:rPr>
          <w:rFonts w:ascii="Palatino Linotype" w:eastAsia="MS Mincho" w:hAnsi="Palatino Linotype"/>
          <w:color w:val="000000"/>
          <w:lang w:val="es-ES_tradnl"/>
        </w:rPr>
      </w:pPr>
    </w:p>
    <w:p w14:paraId="25022870" w14:textId="77777777" w:rsidR="006E74CF" w:rsidRPr="00934EA7" w:rsidRDefault="006E74CF" w:rsidP="00934EA7">
      <w:pPr>
        <w:tabs>
          <w:tab w:val="left" w:pos="567"/>
          <w:tab w:val="left" w:pos="709"/>
        </w:tabs>
        <w:spacing w:line="360" w:lineRule="auto"/>
        <w:rPr>
          <w:rFonts w:ascii="Palatino Linotype" w:eastAsia="MS Mincho" w:hAnsi="Palatino Linotype"/>
          <w:color w:val="000000"/>
          <w:lang w:val="es-ES_tradnl"/>
        </w:rPr>
      </w:pPr>
    </w:p>
    <w:p w14:paraId="332DC123" w14:textId="77777777" w:rsidR="00777874" w:rsidRPr="00934EA7" w:rsidRDefault="00777874" w:rsidP="00934EA7">
      <w:pPr>
        <w:tabs>
          <w:tab w:val="left" w:pos="567"/>
          <w:tab w:val="left" w:pos="709"/>
        </w:tabs>
        <w:spacing w:line="360" w:lineRule="auto"/>
        <w:rPr>
          <w:rFonts w:ascii="Palatino Linotype" w:eastAsia="MS Mincho" w:hAnsi="Palatino Linotype"/>
          <w:color w:val="000000"/>
          <w:lang w:val="es-ES_tradnl"/>
        </w:rPr>
      </w:pPr>
    </w:p>
    <w:p w14:paraId="7D572FDB" w14:textId="77777777" w:rsidR="00777874" w:rsidRPr="00934EA7" w:rsidRDefault="00777874" w:rsidP="00934EA7">
      <w:pPr>
        <w:tabs>
          <w:tab w:val="left" w:pos="567"/>
          <w:tab w:val="left" w:pos="709"/>
        </w:tabs>
        <w:spacing w:line="360" w:lineRule="auto"/>
        <w:rPr>
          <w:rFonts w:ascii="Palatino Linotype" w:eastAsia="MS Mincho" w:hAnsi="Palatino Linotype"/>
          <w:color w:val="000000"/>
          <w:lang w:val="es-ES_tradnl"/>
        </w:rPr>
      </w:pPr>
    </w:p>
    <w:p w14:paraId="14D3E417" w14:textId="77777777" w:rsidR="00777874" w:rsidRPr="00934EA7" w:rsidRDefault="00777874" w:rsidP="00934EA7">
      <w:pPr>
        <w:tabs>
          <w:tab w:val="left" w:pos="567"/>
          <w:tab w:val="left" w:pos="709"/>
        </w:tabs>
        <w:spacing w:line="360" w:lineRule="auto"/>
        <w:rPr>
          <w:rFonts w:ascii="Palatino Linotype" w:eastAsia="MS Mincho" w:hAnsi="Palatino Linotype"/>
          <w:color w:val="000000"/>
          <w:lang w:val="es-ES_tradnl"/>
        </w:rPr>
      </w:pPr>
    </w:p>
    <w:p w14:paraId="1FE1FFD4" w14:textId="77777777" w:rsidR="00777874" w:rsidRPr="00934EA7" w:rsidRDefault="00777874" w:rsidP="00934EA7">
      <w:pPr>
        <w:tabs>
          <w:tab w:val="left" w:pos="567"/>
          <w:tab w:val="left" w:pos="709"/>
        </w:tabs>
        <w:spacing w:line="360" w:lineRule="auto"/>
        <w:rPr>
          <w:rFonts w:ascii="Palatino Linotype" w:eastAsia="MS Mincho" w:hAnsi="Palatino Linotype"/>
          <w:color w:val="000000"/>
          <w:lang w:val="es-ES_tradnl"/>
        </w:rPr>
      </w:pPr>
    </w:p>
    <w:p w14:paraId="3C2027B5" w14:textId="77777777" w:rsidR="00777874" w:rsidRPr="00934EA7" w:rsidRDefault="00777874" w:rsidP="00934EA7">
      <w:pPr>
        <w:tabs>
          <w:tab w:val="left" w:pos="567"/>
          <w:tab w:val="left" w:pos="709"/>
        </w:tabs>
        <w:spacing w:line="360" w:lineRule="auto"/>
        <w:rPr>
          <w:rFonts w:ascii="Palatino Linotype" w:eastAsia="MS Mincho" w:hAnsi="Palatino Linotype"/>
          <w:color w:val="000000"/>
          <w:lang w:val="es-ES_tradnl"/>
        </w:rPr>
      </w:pPr>
    </w:p>
    <w:p w14:paraId="38A00D5E" w14:textId="77777777" w:rsidR="00777874" w:rsidRPr="00934EA7" w:rsidRDefault="00777874" w:rsidP="00934EA7">
      <w:pPr>
        <w:tabs>
          <w:tab w:val="left" w:pos="567"/>
          <w:tab w:val="left" w:pos="709"/>
        </w:tabs>
        <w:spacing w:line="360" w:lineRule="auto"/>
        <w:rPr>
          <w:rFonts w:ascii="Palatino Linotype" w:eastAsia="MS Mincho" w:hAnsi="Palatino Linotype"/>
          <w:color w:val="000000"/>
          <w:lang w:val="es-ES_tradnl"/>
        </w:rPr>
      </w:pPr>
    </w:p>
    <w:p w14:paraId="6F2D94FB" w14:textId="77777777" w:rsidR="00777874" w:rsidRPr="00934EA7" w:rsidRDefault="00777874" w:rsidP="00934EA7">
      <w:pPr>
        <w:tabs>
          <w:tab w:val="left" w:pos="567"/>
          <w:tab w:val="left" w:pos="709"/>
        </w:tabs>
        <w:spacing w:line="360" w:lineRule="auto"/>
        <w:rPr>
          <w:rFonts w:ascii="Palatino Linotype" w:eastAsia="MS Mincho" w:hAnsi="Palatino Linotype"/>
          <w:color w:val="000000"/>
          <w:lang w:val="es-ES_tradnl"/>
        </w:rPr>
      </w:pPr>
    </w:p>
    <w:p w14:paraId="42B9461D" w14:textId="77777777" w:rsidR="00777874" w:rsidRPr="00934EA7" w:rsidRDefault="00777874" w:rsidP="00934EA7">
      <w:pPr>
        <w:tabs>
          <w:tab w:val="left" w:pos="567"/>
          <w:tab w:val="left" w:pos="709"/>
        </w:tabs>
        <w:spacing w:line="360" w:lineRule="auto"/>
        <w:rPr>
          <w:rFonts w:ascii="Palatino Linotype" w:eastAsia="MS Mincho" w:hAnsi="Palatino Linotype"/>
          <w:color w:val="000000"/>
          <w:lang w:val="es-ES_tradnl"/>
        </w:rPr>
      </w:pPr>
    </w:p>
    <w:p w14:paraId="58C393C9" w14:textId="77777777" w:rsidR="00777874" w:rsidRPr="00934EA7" w:rsidRDefault="00777874" w:rsidP="00934EA7">
      <w:pPr>
        <w:tabs>
          <w:tab w:val="left" w:pos="567"/>
          <w:tab w:val="left" w:pos="709"/>
        </w:tabs>
        <w:spacing w:line="360" w:lineRule="auto"/>
        <w:rPr>
          <w:rFonts w:ascii="Palatino Linotype" w:eastAsia="MS Mincho" w:hAnsi="Palatino Linotype"/>
          <w:color w:val="000000"/>
          <w:lang w:val="es-ES_tradnl"/>
        </w:rPr>
      </w:pPr>
    </w:p>
    <w:p w14:paraId="62096A46" w14:textId="77777777" w:rsidR="00777874" w:rsidRPr="00934EA7" w:rsidRDefault="00777874" w:rsidP="00934EA7">
      <w:pPr>
        <w:tabs>
          <w:tab w:val="left" w:pos="567"/>
          <w:tab w:val="left" w:pos="709"/>
        </w:tabs>
        <w:spacing w:line="360" w:lineRule="auto"/>
        <w:rPr>
          <w:rFonts w:ascii="Palatino Linotype" w:eastAsia="MS Mincho" w:hAnsi="Palatino Linotype"/>
          <w:color w:val="000000"/>
          <w:lang w:val="es-ES_tradnl"/>
        </w:rPr>
      </w:pPr>
    </w:p>
    <w:p w14:paraId="1E3EDA9F" w14:textId="77777777" w:rsidR="00777874" w:rsidRPr="00934EA7" w:rsidRDefault="00777874" w:rsidP="00934EA7">
      <w:pPr>
        <w:tabs>
          <w:tab w:val="left" w:pos="567"/>
          <w:tab w:val="left" w:pos="709"/>
        </w:tabs>
        <w:spacing w:line="360" w:lineRule="auto"/>
        <w:rPr>
          <w:rFonts w:ascii="Palatino Linotype" w:eastAsia="MS Mincho" w:hAnsi="Palatino Linotype"/>
          <w:color w:val="000000"/>
          <w:lang w:val="es-ES_tradnl"/>
        </w:rPr>
      </w:pPr>
    </w:p>
    <w:p w14:paraId="6C55BB68" w14:textId="77777777" w:rsidR="00777874" w:rsidRPr="00934EA7" w:rsidRDefault="00777874" w:rsidP="00934EA7">
      <w:pPr>
        <w:tabs>
          <w:tab w:val="left" w:pos="567"/>
          <w:tab w:val="left" w:pos="709"/>
        </w:tabs>
        <w:spacing w:line="360" w:lineRule="auto"/>
        <w:rPr>
          <w:rFonts w:ascii="Palatino Linotype" w:eastAsia="MS Mincho" w:hAnsi="Palatino Linotype"/>
          <w:color w:val="000000"/>
          <w:lang w:val="es-ES_tradnl"/>
        </w:rPr>
      </w:pPr>
    </w:p>
    <w:p w14:paraId="30038715" w14:textId="77777777" w:rsidR="00777874" w:rsidRPr="00934EA7" w:rsidRDefault="00777874" w:rsidP="00934EA7">
      <w:pPr>
        <w:tabs>
          <w:tab w:val="left" w:pos="567"/>
          <w:tab w:val="left" w:pos="709"/>
        </w:tabs>
        <w:spacing w:line="360" w:lineRule="auto"/>
        <w:rPr>
          <w:rFonts w:ascii="Palatino Linotype" w:eastAsia="MS Mincho" w:hAnsi="Palatino Linotype"/>
          <w:color w:val="000000"/>
          <w:lang w:val="es-ES_tradnl"/>
        </w:rPr>
      </w:pPr>
    </w:p>
    <w:p w14:paraId="126205AD" w14:textId="77777777" w:rsidR="00777874" w:rsidRPr="00934EA7" w:rsidRDefault="00777874" w:rsidP="00934EA7">
      <w:pPr>
        <w:tabs>
          <w:tab w:val="left" w:pos="567"/>
          <w:tab w:val="left" w:pos="709"/>
        </w:tabs>
        <w:spacing w:line="360" w:lineRule="auto"/>
        <w:rPr>
          <w:rFonts w:ascii="Palatino Linotype" w:eastAsia="MS Mincho" w:hAnsi="Palatino Linotype"/>
          <w:color w:val="000000"/>
          <w:lang w:val="es-ES_tradnl"/>
        </w:rPr>
      </w:pPr>
    </w:p>
    <w:p w14:paraId="4453F8E6" w14:textId="0999C4CD" w:rsidR="00090DE6" w:rsidRPr="00934EA7" w:rsidRDefault="00090DE6" w:rsidP="00934EA7">
      <w:pPr>
        <w:tabs>
          <w:tab w:val="left" w:pos="567"/>
          <w:tab w:val="left" w:pos="709"/>
        </w:tabs>
        <w:spacing w:before="240" w:after="240" w:line="360" w:lineRule="auto"/>
        <w:jc w:val="both"/>
        <w:rPr>
          <w:rFonts w:ascii="Palatino Linotype" w:hAnsi="Palatino Linotype"/>
        </w:rPr>
      </w:pPr>
    </w:p>
    <w:sectPr w:rsidR="00090DE6" w:rsidRPr="00934EA7" w:rsidSect="00130703">
      <w:headerReference w:type="default" r:id="rId9"/>
      <w:footerReference w:type="default" r:id="rId10"/>
      <w:headerReference w:type="first" r:id="rId11"/>
      <w:footerReference w:type="first" r:id="rId12"/>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522131" w14:textId="77777777" w:rsidR="005E7546" w:rsidRDefault="005E7546" w:rsidP="00C80F8C">
      <w:r>
        <w:separator/>
      </w:r>
    </w:p>
  </w:endnote>
  <w:endnote w:type="continuationSeparator" w:id="0">
    <w:p w14:paraId="793D716C" w14:textId="77777777" w:rsidR="005E7546" w:rsidRDefault="005E754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050AA25" w:rsidR="00C84B8C" w:rsidRPr="00817AAB" w:rsidRDefault="00C84B8C"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854118">
      <w:rPr>
        <w:rFonts w:ascii="Palatino Linotype" w:hAnsi="Palatino Linotype" w:cs="Arial"/>
        <w:b/>
        <w:bCs/>
        <w:noProof/>
      </w:rPr>
      <w:t>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854118">
      <w:rPr>
        <w:rFonts w:ascii="Palatino Linotype" w:hAnsi="Palatino Linotype" w:cs="Arial"/>
        <w:b/>
        <w:bCs/>
        <w:noProof/>
      </w:rPr>
      <w:t>47</w:t>
    </w:r>
    <w:r w:rsidRPr="00817AAB">
      <w:rPr>
        <w:rFonts w:ascii="Palatino Linotype" w:hAnsi="Palatino Linotype" w:cs="Arial"/>
        <w:b/>
        <w:bCs/>
      </w:rPr>
      <w:fldChar w:fldCharType="end"/>
    </w:r>
  </w:p>
  <w:p w14:paraId="1192A578" w14:textId="77777777" w:rsidR="00C84B8C" w:rsidRDefault="00C84B8C" w:rsidP="00935A0D">
    <w:pPr>
      <w:pStyle w:val="Piedepgina"/>
      <w:rPr>
        <w:rFonts w:ascii="Times New Roman" w:hAnsi="Times New Roman" w:cs="Times New Roman"/>
      </w:rPr>
    </w:pPr>
  </w:p>
  <w:p w14:paraId="14A770F8" w14:textId="77777777" w:rsidR="00C84B8C" w:rsidRDefault="00C84B8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3D48443" w:rsidR="00C84B8C" w:rsidRDefault="00C84B8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54118">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54118">
      <w:rPr>
        <w:rFonts w:ascii="Arial" w:hAnsi="Arial" w:cs="Arial"/>
        <w:b/>
        <w:bCs/>
        <w:noProof/>
        <w:sz w:val="20"/>
        <w:szCs w:val="20"/>
      </w:rPr>
      <w:t>47</w:t>
    </w:r>
    <w:r>
      <w:rPr>
        <w:rFonts w:ascii="Arial" w:hAnsi="Arial" w:cs="Arial"/>
        <w:b/>
        <w:bCs/>
        <w:sz w:val="20"/>
        <w:szCs w:val="20"/>
      </w:rPr>
      <w:fldChar w:fldCharType="end"/>
    </w:r>
  </w:p>
  <w:p w14:paraId="5D98ABD5" w14:textId="77777777" w:rsidR="00C84B8C" w:rsidRDefault="00C84B8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AF455" w14:textId="77777777" w:rsidR="005E7546" w:rsidRDefault="005E7546" w:rsidP="00C80F8C">
      <w:r>
        <w:separator/>
      </w:r>
    </w:p>
  </w:footnote>
  <w:footnote w:type="continuationSeparator" w:id="0">
    <w:p w14:paraId="16957685" w14:textId="77777777" w:rsidR="005E7546" w:rsidRDefault="005E7546"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C84B8C" w14:paraId="6B4E3B81" w14:textId="77777777" w:rsidTr="00B4299A">
      <w:tc>
        <w:tcPr>
          <w:tcW w:w="2701" w:type="dxa"/>
          <w:vAlign w:val="center"/>
          <w:hideMark/>
        </w:tcPr>
        <w:p w14:paraId="0ABBC6C0" w14:textId="1226DAAF" w:rsidR="00C84B8C" w:rsidRPr="00B4299A" w:rsidRDefault="00C84B8C"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589B16EC" w:rsidR="00C84B8C" w:rsidRPr="00B4299A" w:rsidRDefault="00C84B8C" w:rsidP="000C2253">
          <w:pPr>
            <w:rPr>
              <w:rFonts w:ascii="Palatino Linotype" w:hAnsi="Palatino Linotype"/>
              <w:b/>
              <w:szCs w:val="22"/>
              <w:lang w:val="es-ES_tradnl"/>
            </w:rPr>
          </w:pPr>
          <w:r w:rsidRPr="004037B5">
            <w:rPr>
              <w:rFonts w:ascii="Palatino Linotype" w:hAnsi="Palatino Linotype"/>
              <w:b/>
              <w:szCs w:val="22"/>
              <w:lang w:val="es-ES_tradnl"/>
            </w:rPr>
            <w:t>11168/INFOEM/IP/RR/2022</w:t>
          </w:r>
        </w:p>
      </w:tc>
    </w:tr>
    <w:tr w:rsidR="00C84B8C" w14:paraId="31CB780F" w14:textId="77777777" w:rsidTr="00B4299A">
      <w:trPr>
        <w:trHeight w:val="228"/>
      </w:trPr>
      <w:tc>
        <w:tcPr>
          <w:tcW w:w="2701" w:type="dxa"/>
          <w:vAlign w:val="center"/>
          <w:hideMark/>
        </w:tcPr>
        <w:p w14:paraId="4F49CB4A" w14:textId="6966D32E" w:rsidR="00C84B8C" w:rsidRPr="00B4299A" w:rsidRDefault="00C84B8C"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31CE633" w:rsidR="00C84B8C" w:rsidRPr="00B4299A" w:rsidRDefault="00C84B8C" w:rsidP="004037B5">
          <w:pPr>
            <w:jc w:val="both"/>
            <w:rPr>
              <w:rFonts w:ascii="Palatino Linotype" w:hAnsi="Palatino Linotype"/>
              <w:b/>
              <w:szCs w:val="22"/>
              <w:lang w:val="es-ES_tradnl"/>
            </w:rPr>
          </w:pPr>
          <w:r w:rsidRPr="004037B5">
            <w:rPr>
              <w:rFonts w:ascii="Palatino Linotype" w:hAnsi="Palatino Linotype"/>
              <w:b/>
              <w:szCs w:val="22"/>
              <w:lang w:val="es-ES_tradnl"/>
            </w:rPr>
            <w:t>Organismo Público Descentralizado de Carácter Municipal para la Prestación de Los Servicios de Agua Potable Alcantarillado y Saneamiento de Atlacomulco</w:t>
          </w:r>
        </w:p>
      </w:tc>
    </w:tr>
    <w:tr w:rsidR="00C84B8C" w14:paraId="69050F56" w14:textId="77777777" w:rsidTr="00B4299A">
      <w:tc>
        <w:tcPr>
          <w:tcW w:w="2701" w:type="dxa"/>
          <w:vAlign w:val="center"/>
          <w:hideMark/>
        </w:tcPr>
        <w:p w14:paraId="65C9B735" w14:textId="75C78F81" w:rsidR="00C84B8C" w:rsidRPr="00B4299A" w:rsidRDefault="00C84B8C"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C84B8C" w:rsidRPr="00B4299A" w:rsidRDefault="00C84B8C"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C84B8C" w:rsidRDefault="00C84B8C"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C84B8C" w:rsidRDefault="00C84B8C"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C84B8C" w:rsidRDefault="00C84B8C"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C84B8C" w14:paraId="477E149B" w14:textId="77777777" w:rsidTr="00CB57FD">
      <w:trPr>
        <w:trHeight w:val="277"/>
      </w:trPr>
      <w:tc>
        <w:tcPr>
          <w:tcW w:w="2693" w:type="dxa"/>
          <w:vAlign w:val="center"/>
          <w:hideMark/>
        </w:tcPr>
        <w:p w14:paraId="5C0586E4" w14:textId="77777777" w:rsidR="00C84B8C" w:rsidRPr="009B3353" w:rsidRDefault="00C84B8C"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40A60B95" w:rsidR="00C84B8C" w:rsidRPr="009B3353" w:rsidRDefault="00C84B8C" w:rsidP="003141EB">
          <w:pPr>
            <w:rPr>
              <w:rFonts w:ascii="Palatino Linotype" w:hAnsi="Palatino Linotype"/>
              <w:b/>
              <w:szCs w:val="22"/>
              <w:lang w:val="es-ES_tradnl"/>
            </w:rPr>
          </w:pPr>
          <w:r w:rsidRPr="004037B5">
            <w:rPr>
              <w:rFonts w:ascii="Palatino Linotype" w:hAnsi="Palatino Linotype"/>
              <w:b/>
              <w:szCs w:val="22"/>
              <w:lang w:val="es-ES_tradnl"/>
            </w:rPr>
            <w:t>11168/INFOEM/IP/RR/2022</w:t>
          </w:r>
        </w:p>
      </w:tc>
    </w:tr>
    <w:tr w:rsidR="00C84B8C" w14:paraId="5B5BE21C" w14:textId="77777777" w:rsidTr="00CB57FD">
      <w:tc>
        <w:tcPr>
          <w:tcW w:w="2693" w:type="dxa"/>
          <w:vAlign w:val="center"/>
          <w:hideMark/>
        </w:tcPr>
        <w:p w14:paraId="4AE96902" w14:textId="4E063913" w:rsidR="00C84B8C" w:rsidRPr="009B3353" w:rsidRDefault="00C84B8C"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3D1736C9" w:rsidR="00C84B8C" w:rsidRPr="009B3353" w:rsidRDefault="00C84B8C" w:rsidP="00AC6228">
          <w:pPr>
            <w:rPr>
              <w:rFonts w:ascii="Palatino Linotype" w:hAnsi="Palatino Linotype"/>
              <w:b/>
              <w:szCs w:val="22"/>
              <w:lang w:val="es-ES_tradnl"/>
            </w:rPr>
          </w:pPr>
        </w:p>
      </w:tc>
    </w:tr>
    <w:tr w:rsidR="00C84B8C" w14:paraId="22601A11" w14:textId="77777777" w:rsidTr="00CB57FD">
      <w:trPr>
        <w:trHeight w:val="228"/>
      </w:trPr>
      <w:tc>
        <w:tcPr>
          <w:tcW w:w="2693" w:type="dxa"/>
          <w:vAlign w:val="center"/>
          <w:hideMark/>
        </w:tcPr>
        <w:p w14:paraId="6EFE221D" w14:textId="49C5F800" w:rsidR="00C84B8C" w:rsidRPr="009B3353" w:rsidRDefault="00C84B8C"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427CC5A" w:rsidR="00C84B8C" w:rsidRPr="009B3353" w:rsidRDefault="00C84B8C" w:rsidP="004037B5">
          <w:pPr>
            <w:jc w:val="both"/>
            <w:rPr>
              <w:rFonts w:ascii="Palatino Linotype" w:eastAsia="Calibri" w:hAnsi="Palatino Linotype"/>
              <w:b/>
              <w:szCs w:val="22"/>
              <w:lang w:val="es-MX" w:eastAsia="en-US"/>
            </w:rPr>
          </w:pPr>
          <w:r w:rsidRPr="004037B5">
            <w:rPr>
              <w:rFonts w:ascii="Palatino Linotype" w:eastAsia="Calibri" w:hAnsi="Palatino Linotype"/>
              <w:b/>
              <w:szCs w:val="22"/>
              <w:lang w:val="es-MX" w:eastAsia="en-US"/>
            </w:rPr>
            <w:t>Organismo Público Descentralizado de Carácter Municipal para la Prestación de Los Servicios de Agua Potable Alcantarillado y Saneamiento de Atlacomulco</w:t>
          </w:r>
        </w:p>
      </w:tc>
    </w:tr>
    <w:tr w:rsidR="00C84B8C" w14:paraId="2D6C630E" w14:textId="77777777" w:rsidTr="00CB57FD">
      <w:tc>
        <w:tcPr>
          <w:tcW w:w="2693" w:type="dxa"/>
          <w:vAlign w:val="center"/>
          <w:hideMark/>
        </w:tcPr>
        <w:p w14:paraId="5BD4C6DB" w14:textId="7CF21504" w:rsidR="00C84B8C" w:rsidRPr="009B3353" w:rsidRDefault="00C84B8C"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C84B8C" w:rsidRPr="009B3353" w:rsidRDefault="00C84B8C"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C84B8C" w:rsidRDefault="00C84B8C"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7D9A"/>
    <w:multiLevelType w:val="hybridMultilevel"/>
    <w:tmpl w:val="94D2C206"/>
    <w:lvl w:ilvl="0" w:tplc="D9901B6C">
      <w:start w:val="2"/>
      <w:numFmt w:val="bullet"/>
      <w:lvlText w:val="-"/>
      <w:lvlJc w:val="left"/>
      <w:pPr>
        <w:ind w:left="2007" w:hanging="360"/>
      </w:pPr>
      <w:rPr>
        <w:rFonts w:ascii="Palatino Linotype" w:eastAsiaTheme="minorEastAsia" w:hAnsi="Palatino Linotype" w:cstheme="minorBidi"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1">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80B385E"/>
    <w:multiLevelType w:val="hybridMultilevel"/>
    <w:tmpl w:val="5D3E9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D143288"/>
    <w:multiLevelType w:val="hybridMultilevel"/>
    <w:tmpl w:val="A03489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5786C6A"/>
    <w:multiLevelType w:val="hybridMultilevel"/>
    <w:tmpl w:val="92461BC4"/>
    <w:lvl w:ilvl="0" w:tplc="080A0001">
      <w:start w:val="1"/>
      <w:numFmt w:val="bullet"/>
      <w:lvlText w:val=""/>
      <w:lvlJc w:val="left"/>
      <w:pPr>
        <w:ind w:left="720" w:hanging="360"/>
      </w:pPr>
      <w:rPr>
        <w:rFonts w:ascii="Symbol" w:hAnsi="Symbol" w:hint="default"/>
      </w:rPr>
    </w:lvl>
    <w:lvl w:ilvl="1" w:tplc="79145F4C">
      <w:numFmt w:val="bullet"/>
      <w:lvlText w:val="•"/>
      <w:lvlJc w:val="left"/>
      <w:pPr>
        <w:ind w:left="1650" w:hanging="570"/>
      </w:pPr>
      <w:rPr>
        <w:rFonts w:ascii="Palatino Linotype" w:eastAsia="Calibri" w:hAnsi="Palatino Linotype"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79506BA"/>
    <w:multiLevelType w:val="hybridMultilevel"/>
    <w:tmpl w:val="836AD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46F168D"/>
    <w:multiLevelType w:val="hybridMultilevel"/>
    <w:tmpl w:val="2706666E"/>
    <w:lvl w:ilvl="0" w:tplc="04AEFCE2">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5">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0273B2C"/>
    <w:multiLevelType w:val="hybridMultilevel"/>
    <w:tmpl w:val="91AE49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19A3C11"/>
    <w:multiLevelType w:val="hybridMultilevel"/>
    <w:tmpl w:val="307C7728"/>
    <w:lvl w:ilvl="0" w:tplc="F2A2EEAA">
      <w:start w:val="12"/>
      <w:numFmt w:val="decimal"/>
      <w:lvlText w:val="%1."/>
      <w:lvlJc w:val="left"/>
      <w:pPr>
        <w:ind w:left="5606" w:hanging="360"/>
      </w:pPr>
      <w:rPr>
        <w:rFonts w:hint="default"/>
        <w:b/>
        <w:i w:val="0"/>
      </w:rPr>
    </w:lvl>
    <w:lvl w:ilvl="1" w:tplc="F6223FE8">
      <w:start w:val="1"/>
      <w:numFmt w:val="lowerLetter"/>
      <w:lvlText w:val="%2."/>
      <w:lvlJc w:val="left"/>
      <w:pPr>
        <w:ind w:left="4908" w:hanging="360"/>
      </w:pPr>
      <w:rPr>
        <w:b/>
      </w:r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8">
    <w:nsid w:val="52111309"/>
    <w:multiLevelType w:val="hybridMultilevel"/>
    <w:tmpl w:val="A23C4256"/>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656C4B34">
      <w:start w:val="1"/>
      <w:numFmt w:val="upperRoman"/>
      <w:lvlText w:val="%3."/>
      <w:lvlJc w:val="left"/>
      <w:pPr>
        <w:ind w:left="2700" w:hanging="720"/>
      </w:pPr>
      <w:rPr>
        <w:rFonts w:ascii="Times New Roman" w:hAnsi="Times New Roman" w:hint="default"/>
        <w:b w:val="0"/>
        <w:color w:val="auto"/>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8E92C92"/>
    <w:multiLevelType w:val="hybridMultilevel"/>
    <w:tmpl w:val="207221D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nsid w:val="5A7B5A21"/>
    <w:multiLevelType w:val="hybridMultilevel"/>
    <w:tmpl w:val="B45A97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B0057DA"/>
    <w:multiLevelType w:val="hybridMultilevel"/>
    <w:tmpl w:val="93E8BF74"/>
    <w:lvl w:ilvl="0" w:tplc="E1E0FF7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nsid w:val="60560987"/>
    <w:multiLevelType w:val="hybridMultilevel"/>
    <w:tmpl w:val="8368D0EE"/>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05D15EB"/>
    <w:multiLevelType w:val="hybridMultilevel"/>
    <w:tmpl w:val="1910DF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8374AB5"/>
    <w:multiLevelType w:val="hybridMultilevel"/>
    <w:tmpl w:val="60C6E0EA"/>
    <w:lvl w:ilvl="0" w:tplc="3A646C4A">
      <w:start w:val="9"/>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91516B6"/>
    <w:multiLevelType w:val="hybridMultilevel"/>
    <w:tmpl w:val="E4D2D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D371780"/>
    <w:multiLevelType w:val="hybridMultilevel"/>
    <w:tmpl w:val="8320EA1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3A01859"/>
    <w:multiLevelType w:val="hybridMultilevel"/>
    <w:tmpl w:val="9CEEE99A"/>
    <w:lvl w:ilvl="0" w:tplc="D9901B6C">
      <w:start w:val="2"/>
      <w:numFmt w:val="bullet"/>
      <w:lvlText w:val="-"/>
      <w:lvlJc w:val="left"/>
      <w:pPr>
        <w:ind w:left="720" w:hanging="360"/>
      </w:pPr>
      <w:rPr>
        <w:rFonts w:ascii="Palatino Linotype" w:eastAsiaTheme="minorEastAsia"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43204EE"/>
    <w:multiLevelType w:val="hybridMultilevel"/>
    <w:tmpl w:val="A23C4256"/>
    <w:lvl w:ilvl="0" w:tplc="AAE0F64C">
      <w:start w:val="1"/>
      <w:numFmt w:val="decimal"/>
      <w:lvlText w:val="%1."/>
      <w:lvlJc w:val="left"/>
      <w:pPr>
        <w:ind w:left="19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656C4B34">
      <w:start w:val="1"/>
      <w:numFmt w:val="upperRoman"/>
      <w:lvlText w:val="%3."/>
      <w:lvlJc w:val="left"/>
      <w:pPr>
        <w:ind w:left="2700" w:hanging="720"/>
      </w:pPr>
      <w:rPr>
        <w:rFonts w:ascii="Times New Roman" w:hAnsi="Times New Roman" w:hint="default"/>
        <w:b w:val="0"/>
        <w:color w:val="auto"/>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4B45DFB"/>
    <w:multiLevelType w:val="hybridMultilevel"/>
    <w:tmpl w:val="23DC2522"/>
    <w:lvl w:ilvl="0" w:tplc="3CDEA3B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789241A2"/>
    <w:multiLevelType w:val="hybridMultilevel"/>
    <w:tmpl w:val="CDE687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nsid w:val="7ADA5C0F"/>
    <w:multiLevelType w:val="hybridMultilevel"/>
    <w:tmpl w:val="9314F3EA"/>
    <w:lvl w:ilvl="0" w:tplc="2646AC74">
      <w:start w:val="1"/>
      <w:numFmt w:val="lowerLetter"/>
      <w:lvlText w:val="%1)"/>
      <w:lvlJc w:val="left"/>
      <w:pPr>
        <w:ind w:left="450" w:hanging="360"/>
      </w:pPr>
    </w:lvl>
    <w:lvl w:ilvl="1" w:tplc="080A0019">
      <w:start w:val="1"/>
      <w:numFmt w:val="lowerLetter"/>
      <w:lvlText w:val="%2."/>
      <w:lvlJc w:val="left"/>
      <w:pPr>
        <w:ind w:left="1170" w:hanging="360"/>
      </w:pPr>
    </w:lvl>
    <w:lvl w:ilvl="2" w:tplc="080A001B">
      <w:start w:val="1"/>
      <w:numFmt w:val="lowerRoman"/>
      <w:lvlText w:val="%3."/>
      <w:lvlJc w:val="right"/>
      <w:pPr>
        <w:ind w:left="1890" w:hanging="180"/>
      </w:pPr>
    </w:lvl>
    <w:lvl w:ilvl="3" w:tplc="080A000F">
      <w:start w:val="1"/>
      <w:numFmt w:val="decimal"/>
      <w:lvlText w:val="%4."/>
      <w:lvlJc w:val="left"/>
      <w:pPr>
        <w:ind w:left="2610" w:hanging="360"/>
      </w:pPr>
    </w:lvl>
    <w:lvl w:ilvl="4" w:tplc="080A0019">
      <w:start w:val="1"/>
      <w:numFmt w:val="lowerLetter"/>
      <w:lvlText w:val="%5."/>
      <w:lvlJc w:val="left"/>
      <w:pPr>
        <w:ind w:left="3330" w:hanging="360"/>
      </w:pPr>
    </w:lvl>
    <w:lvl w:ilvl="5" w:tplc="080A001B">
      <w:start w:val="1"/>
      <w:numFmt w:val="lowerRoman"/>
      <w:lvlText w:val="%6."/>
      <w:lvlJc w:val="right"/>
      <w:pPr>
        <w:ind w:left="4050" w:hanging="180"/>
      </w:pPr>
    </w:lvl>
    <w:lvl w:ilvl="6" w:tplc="080A000F">
      <w:start w:val="1"/>
      <w:numFmt w:val="decimal"/>
      <w:lvlText w:val="%7."/>
      <w:lvlJc w:val="left"/>
      <w:pPr>
        <w:ind w:left="4770" w:hanging="360"/>
      </w:pPr>
    </w:lvl>
    <w:lvl w:ilvl="7" w:tplc="080A0019">
      <w:start w:val="1"/>
      <w:numFmt w:val="lowerLetter"/>
      <w:lvlText w:val="%8."/>
      <w:lvlJc w:val="left"/>
      <w:pPr>
        <w:ind w:left="5490" w:hanging="360"/>
      </w:pPr>
    </w:lvl>
    <w:lvl w:ilvl="8" w:tplc="080A001B">
      <w:start w:val="1"/>
      <w:numFmt w:val="lowerRoman"/>
      <w:lvlText w:val="%9."/>
      <w:lvlJc w:val="right"/>
      <w:pPr>
        <w:ind w:left="6210" w:hanging="180"/>
      </w:pPr>
    </w:lvl>
  </w:abstractNum>
  <w:abstractNum w:abstractNumId="34">
    <w:nsid w:val="7EE6238E"/>
    <w:multiLevelType w:val="hybridMultilevel"/>
    <w:tmpl w:val="5F84E2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9"/>
  </w:num>
  <w:num w:numId="3">
    <w:abstractNumId w:val="7"/>
  </w:num>
  <w:num w:numId="4">
    <w:abstractNumId w:val="4"/>
  </w:num>
  <w:num w:numId="5">
    <w:abstractNumId w:val="17"/>
  </w:num>
  <w:num w:numId="6">
    <w:abstractNumId w:val="13"/>
  </w:num>
  <w:num w:numId="7">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3"/>
  </w:num>
  <w:num w:numId="21">
    <w:abstractNumId w:val="11"/>
  </w:num>
  <w:num w:numId="22">
    <w:abstractNumId w:val="8"/>
  </w:num>
  <w:num w:numId="23">
    <w:abstractNumId w:val="3"/>
  </w:num>
  <w:num w:numId="24">
    <w:abstractNumId w:val="16"/>
  </w:num>
  <w:num w:numId="25">
    <w:abstractNumId w:val="25"/>
  </w:num>
  <w:num w:numId="26">
    <w:abstractNumId w:val="9"/>
  </w:num>
  <w:num w:numId="27">
    <w:abstractNumId w:val="19"/>
  </w:num>
  <w:num w:numId="28">
    <w:abstractNumId w:val="31"/>
  </w:num>
  <w:num w:numId="29">
    <w:abstractNumId w:val="21"/>
  </w:num>
  <w:num w:numId="30">
    <w:abstractNumId w:val="12"/>
  </w:num>
  <w:num w:numId="31">
    <w:abstractNumId w:val="14"/>
  </w:num>
  <w:num w:numId="32">
    <w:abstractNumId w:val="22"/>
  </w:num>
  <w:num w:numId="33">
    <w:abstractNumId w:val="2"/>
  </w:num>
  <w:num w:numId="34">
    <w:abstractNumId w:val="26"/>
  </w:num>
  <w:num w:numId="35">
    <w:abstractNumId w:val="18"/>
  </w:num>
  <w:num w:numId="36">
    <w:abstractNumId w:val="28"/>
  </w:num>
  <w:num w:numId="37">
    <w:abstractNumId w:val="0"/>
  </w:num>
  <w:num w:numId="38">
    <w:abstractNumId w:val="6"/>
  </w:num>
  <w:num w:numId="39">
    <w:abstractNumId w:val="34"/>
  </w:num>
  <w:num w:numId="40">
    <w:abstractNumId w:val="20"/>
  </w:num>
  <w:num w:numId="41">
    <w:abstractNumId w:val="23"/>
  </w:num>
  <w:num w:numId="42">
    <w:abstractNumId w:val="32"/>
  </w:num>
  <w:num w:numId="43">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C11"/>
    <w:rsid w:val="00030E35"/>
    <w:rsid w:val="000313AF"/>
    <w:rsid w:val="000314E8"/>
    <w:rsid w:val="00032DA4"/>
    <w:rsid w:val="00033629"/>
    <w:rsid w:val="0003385D"/>
    <w:rsid w:val="00034D7D"/>
    <w:rsid w:val="00035413"/>
    <w:rsid w:val="000354B7"/>
    <w:rsid w:val="000359D8"/>
    <w:rsid w:val="00035B1B"/>
    <w:rsid w:val="00035F2E"/>
    <w:rsid w:val="00036575"/>
    <w:rsid w:val="000367D5"/>
    <w:rsid w:val="00036B8A"/>
    <w:rsid w:val="000371B3"/>
    <w:rsid w:val="00040383"/>
    <w:rsid w:val="00041464"/>
    <w:rsid w:val="00041731"/>
    <w:rsid w:val="00041BCD"/>
    <w:rsid w:val="000423C7"/>
    <w:rsid w:val="0004451D"/>
    <w:rsid w:val="0004471E"/>
    <w:rsid w:val="00045165"/>
    <w:rsid w:val="00045FD8"/>
    <w:rsid w:val="00047F41"/>
    <w:rsid w:val="00050323"/>
    <w:rsid w:val="00051773"/>
    <w:rsid w:val="0005205E"/>
    <w:rsid w:val="000535B0"/>
    <w:rsid w:val="00053AE6"/>
    <w:rsid w:val="00053D74"/>
    <w:rsid w:val="00054EFE"/>
    <w:rsid w:val="00055938"/>
    <w:rsid w:val="00055F7A"/>
    <w:rsid w:val="00056C37"/>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4F0"/>
    <w:rsid w:val="00080FA4"/>
    <w:rsid w:val="0008195D"/>
    <w:rsid w:val="00081D6A"/>
    <w:rsid w:val="000824DB"/>
    <w:rsid w:val="00082840"/>
    <w:rsid w:val="00082C74"/>
    <w:rsid w:val="00083058"/>
    <w:rsid w:val="0008337E"/>
    <w:rsid w:val="00084105"/>
    <w:rsid w:val="00084863"/>
    <w:rsid w:val="00085359"/>
    <w:rsid w:val="0008542A"/>
    <w:rsid w:val="00085C91"/>
    <w:rsid w:val="000864BF"/>
    <w:rsid w:val="00086E2B"/>
    <w:rsid w:val="00086EAA"/>
    <w:rsid w:val="00087498"/>
    <w:rsid w:val="00087514"/>
    <w:rsid w:val="00090DE6"/>
    <w:rsid w:val="00090EBA"/>
    <w:rsid w:val="00090FE8"/>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0F7B"/>
    <w:rsid w:val="000B1236"/>
    <w:rsid w:val="000B1437"/>
    <w:rsid w:val="000B1693"/>
    <w:rsid w:val="000B2B61"/>
    <w:rsid w:val="000B2CE3"/>
    <w:rsid w:val="000B2FE2"/>
    <w:rsid w:val="000B3FFD"/>
    <w:rsid w:val="000B4571"/>
    <w:rsid w:val="000B4E3D"/>
    <w:rsid w:val="000B5351"/>
    <w:rsid w:val="000B54A5"/>
    <w:rsid w:val="000B57CE"/>
    <w:rsid w:val="000B69A8"/>
    <w:rsid w:val="000B70B6"/>
    <w:rsid w:val="000B7101"/>
    <w:rsid w:val="000B7318"/>
    <w:rsid w:val="000B7332"/>
    <w:rsid w:val="000B77BE"/>
    <w:rsid w:val="000B7B5A"/>
    <w:rsid w:val="000C1184"/>
    <w:rsid w:val="000C11BE"/>
    <w:rsid w:val="000C16AF"/>
    <w:rsid w:val="000C1B34"/>
    <w:rsid w:val="000C2253"/>
    <w:rsid w:val="000C3D4F"/>
    <w:rsid w:val="000C4453"/>
    <w:rsid w:val="000C485E"/>
    <w:rsid w:val="000C54A3"/>
    <w:rsid w:val="000C5528"/>
    <w:rsid w:val="000C59F1"/>
    <w:rsid w:val="000C6204"/>
    <w:rsid w:val="000C72EB"/>
    <w:rsid w:val="000C7714"/>
    <w:rsid w:val="000C77C6"/>
    <w:rsid w:val="000C7C04"/>
    <w:rsid w:val="000D0395"/>
    <w:rsid w:val="000D07EC"/>
    <w:rsid w:val="000D0D27"/>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6F7A"/>
    <w:rsid w:val="000E73EB"/>
    <w:rsid w:val="000E7511"/>
    <w:rsid w:val="000F0938"/>
    <w:rsid w:val="000F1BBF"/>
    <w:rsid w:val="000F219C"/>
    <w:rsid w:val="000F2EB3"/>
    <w:rsid w:val="000F4598"/>
    <w:rsid w:val="000F50AC"/>
    <w:rsid w:val="000F71B5"/>
    <w:rsid w:val="000F7FE2"/>
    <w:rsid w:val="001002A8"/>
    <w:rsid w:val="0010152C"/>
    <w:rsid w:val="00101832"/>
    <w:rsid w:val="00102BA8"/>
    <w:rsid w:val="00103E4C"/>
    <w:rsid w:val="00104E08"/>
    <w:rsid w:val="00104ECA"/>
    <w:rsid w:val="00105C57"/>
    <w:rsid w:val="00106146"/>
    <w:rsid w:val="00106B32"/>
    <w:rsid w:val="00107249"/>
    <w:rsid w:val="001073CC"/>
    <w:rsid w:val="00107584"/>
    <w:rsid w:val="00107A49"/>
    <w:rsid w:val="00107BBC"/>
    <w:rsid w:val="00107E5A"/>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3B3D"/>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05B"/>
    <w:rsid w:val="00143967"/>
    <w:rsid w:val="00143CC5"/>
    <w:rsid w:val="00143EA0"/>
    <w:rsid w:val="001445AB"/>
    <w:rsid w:val="0014506E"/>
    <w:rsid w:val="00147E1D"/>
    <w:rsid w:val="00150789"/>
    <w:rsid w:val="00150C0D"/>
    <w:rsid w:val="00151011"/>
    <w:rsid w:val="00151373"/>
    <w:rsid w:val="00151A0D"/>
    <w:rsid w:val="00151D19"/>
    <w:rsid w:val="00152866"/>
    <w:rsid w:val="0015311F"/>
    <w:rsid w:val="001539B3"/>
    <w:rsid w:val="00153F8E"/>
    <w:rsid w:val="001543BC"/>
    <w:rsid w:val="0015502B"/>
    <w:rsid w:val="0015554A"/>
    <w:rsid w:val="0015575F"/>
    <w:rsid w:val="001559D7"/>
    <w:rsid w:val="00155BCB"/>
    <w:rsid w:val="00160E43"/>
    <w:rsid w:val="00161160"/>
    <w:rsid w:val="00161B66"/>
    <w:rsid w:val="00161FC4"/>
    <w:rsid w:val="001620DF"/>
    <w:rsid w:val="00162334"/>
    <w:rsid w:val="00162CA1"/>
    <w:rsid w:val="00163B98"/>
    <w:rsid w:val="00164952"/>
    <w:rsid w:val="00164BD1"/>
    <w:rsid w:val="00165138"/>
    <w:rsid w:val="00165C66"/>
    <w:rsid w:val="00166139"/>
    <w:rsid w:val="001667F0"/>
    <w:rsid w:val="00167079"/>
    <w:rsid w:val="00167F89"/>
    <w:rsid w:val="00167F8F"/>
    <w:rsid w:val="001701C4"/>
    <w:rsid w:val="001705A5"/>
    <w:rsid w:val="00170979"/>
    <w:rsid w:val="00170D2E"/>
    <w:rsid w:val="00170D88"/>
    <w:rsid w:val="00170E0A"/>
    <w:rsid w:val="00170E97"/>
    <w:rsid w:val="00171D47"/>
    <w:rsid w:val="00171F21"/>
    <w:rsid w:val="00172089"/>
    <w:rsid w:val="001723BF"/>
    <w:rsid w:val="00173627"/>
    <w:rsid w:val="0017408A"/>
    <w:rsid w:val="001740C3"/>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108"/>
    <w:rsid w:val="0018689B"/>
    <w:rsid w:val="00186B63"/>
    <w:rsid w:val="00186C88"/>
    <w:rsid w:val="001871B2"/>
    <w:rsid w:val="00190A74"/>
    <w:rsid w:val="001911CC"/>
    <w:rsid w:val="00191ACE"/>
    <w:rsid w:val="00192284"/>
    <w:rsid w:val="00193687"/>
    <w:rsid w:val="00193909"/>
    <w:rsid w:val="00193AEB"/>
    <w:rsid w:val="00196141"/>
    <w:rsid w:val="0019656E"/>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57A8"/>
    <w:rsid w:val="001A5B72"/>
    <w:rsid w:val="001A78F5"/>
    <w:rsid w:val="001A7913"/>
    <w:rsid w:val="001B067D"/>
    <w:rsid w:val="001B0C32"/>
    <w:rsid w:val="001B234C"/>
    <w:rsid w:val="001B2379"/>
    <w:rsid w:val="001B3256"/>
    <w:rsid w:val="001B3C02"/>
    <w:rsid w:val="001B4AB2"/>
    <w:rsid w:val="001B5099"/>
    <w:rsid w:val="001B6BDC"/>
    <w:rsid w:val="001B6E23"/>
    <w:rsid w:val="001C085B"/>
    <w:rsid w:val="001C0C3F"/>
    <w:rsid w:val="001C1CAE"/>
    <w:rsid w:val="001C1DC2"/>
    <w:rsid w:val="001C2670"/>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6C4"/>
    <w:rsid w:val="001E1C02"/>
    <w:rsid w:val="001E39C4"/>
    <w:rsid w:val="001E3CA0"/>
    <w:rsid w:val="001E3DA7"/>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5B74"/>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161A1"/>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048F"/>
    <w:rsid w:val="00241AC1"/>
    <w:rsid w:val="002423FE"/>
    <w:rsid w:val="00242C4A"/>
    <w:rsid w:val="0024380A"/>
    <w:rsid w:val="0024404E"/>
    <w:rsid w:val="002440EB"/>
    <w:rsid w:val="002441D0"/>
    <w:rsid w:val="00244265"/>
    <w:rsid w:val="00244EEF"/>
    <w:rsid w:val="002464E7"/>
    <w:rsid w:val="002476F8"/>
    <w:rsid w:val="0024778C"/>
    <w:rsid w:val="002500C8"/>
    <w:rsid w:val="00251066"/>
    <w:rsid w:val="00251C63"/>
    <w:rsid w:val="00252741"/>
    <w:rsid w:val="002529ED"/>
    <w:rsid w:val="0025386B"/>
    <w:rsid w:val="00253F03"/>
    <w:rsid w:val="002556CA"/>
    <w:rsid w:val="00255E4E"/>
    <w:rsid w:val="00255E70"/>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5ECC"/>
    <w:rsid w:val="00276D8F"/>
    <w:rsid w:val="00276F2E"/>
    <w:rsid w:val="0027702B"/>
    <w:rsid w:val="00277F70"/>
    <w:rsid w:val="00280FF5"/>
    <w:rsid w:val="002817BA"/>
    <w:rsid w:val="00281EF2"/>
    <w:rsid w:val="00282135"/>
    <w:rsid w:val="00283308"/>
    <w:rsid w:val="00284224"/>
    <w:rsid w:val="00284CDC"/>
    <w:rsid w:val="002856CF"/>
    <w:rsid w:val="002856DC"/>
    <w:rsid w:val="0028586C"/>
    <w:rsid w:val="0028632C"/>
    <w:rsid w:val="002864D4"/>
    <w:rsid w:val="0028674A"/>
    <w:rsid w:val="00286C23"/>
    <w:rsid w:val="00286DC8"/>
    <w:rsid w:val="002870C9"/>
    <w:rsid w:val="00290C42"/>
    <w:rsid w:val="00291435"/>
    <w:rsid w:val="00291A1A"/>
    <w:rsid w:val="00292786"/>
    <w:rsid w:val="002937C6"/>
    <w:rsid w:val="00293DE5"/>
    <w:rsid w:val="00293E07"/>
    <w:rsid w:val="00293E46"/>
    <w:rsid w:val="00294CB0"/>
    <w:rsid w:val="00295078"/>
    <w:rsid w:val="00295233"/>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E5C"/>
    <w:rsid w:val="002C0F55"/>
    <w:rsid w:val="002C0F5C"/>
    <w:rsid w:val="002C2743"/>
    <w:rsid w:val="002C4011"/>
    <w:rsid w:val="002C422C"/>
    <w:rsid w:val="002C4537"/>
    <w:rsid w:val="002C4BC2"/>
    <w:rsid w:val="002C4CA2"/>
    <w:rsid w:val="002C4EBB"/>
    <w:rsid w:val="002C4F45"/>
    <w:rsid w:val="002C5A96"/>
    <w:rsid w:val="002C6154"/>
    <w:rsid w:val="002C6432"/>
    <w:rsid w:val="002C75F2"/>
    <w:rsid w:val="002C77E4"/>
    <w:rsid w:val="002C7992"/>
    <w:rsid w:val="002D02DC"/>
    <w:rsid w:val="002D07B6"/>
    <w:rsid w:val="002D0878"/>
    <w:rsid w:val="002D21B3"/>
    <w:rsid w:val="002D2486"/>
    <w:rsid w:val="002D38CF"/>
    <w:rsid w:val="002D3EE2"/>
    <w:rsid w:val="002D46BF"/>
    <w:rsid w:val="002D4AF1"/>
    <w:rsid w:val="002D4C95"/>
    <w:rsid w:val="002D4DCB"/>
    <w:rsid w:val="002D508B"/>
    <w:rsid w:val="002D678A"/>
    <w:rsid w:val="002D6AD2"/>
    <w:rsid w:val="002D7ACF"/>
    <w:rsid w:val="002E03BC"/>
    <w:rsid w:val="002E1D63"/>
    <w:rsid w:val="002E2669"/>
    <w:rsid w:val="002E4EC0"/>
    <w:rsid w:val="002E5744"/>
    <w:rsid w:val="002E578A"/>
    <w:rsid w:val="002E6172"/>
    <w:rsid w:val="002E6B74"/>
    <w:rsid w:val="002E6CD3"/>
    <w:rsid w:val="002E6DCF"/>
    <w:rsid w:val="002E76D5"/>
    <w:rsid w:val="002F0E03"/>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9AB"/>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03C1"/>
    <w:rsid w:val="00330AB3"/>
    <w:rsid w:val="0033230F"/>
    <w:rsid w:val="003324DF"/>
    <w:rsid w:val="00333422"/>
    <w:rsid w:val="003339C3"/>
    <w:rsid w:val="00333C7C"/>
    <w:rsid w:val="003349F4"/>
    <w:rsid w:val="00335047"/>
    <w:rsid w:val="00335061"/>
    <w:rsid w:val="0033544E"/>
    <w:rsid w:val="00335EB4"/>
    <w:rsid w:val="003374EB"/>
    <w:rsid w:val="003404F0"/>
    <w:rsid w:val="0034094E"/>
    <w:rsid w:val="00340B86"/>
    <w:rsid w:val="0034164E"/>
    <w:rsid w:val="00342812"/>
    <w:rsid w:val="00342AE7"/>
    <w:rsid w:val="00343A82"/>
    <w:rsid w:val="0034405A"/>
    <w:rsid w:val="00345D3E"/>
    <w:rsid w:val="00346090"/>
    <w:rsid w:val="003463A6"/>
    <w:rsid w:val="00347274"/>
    <w:rsid w:val="0034736C"/>
    <w:rsid w:val="00347A1E"/>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419E"/>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2677"/>
    <w:rsid w:val="00384CD8"/>
    <w:rsid w:val="00385999"/>
    <w:rsid w:val="00386C15"/>
    <w:rsid w:val="00386D6A"/>
    <w:rsid w:val="00387128"/>
    <w:rsid w:val="003907A0"/>
    <w:rsid w:val="00390C86"/>
    <w:rsid w:val="00392E2B"/>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4627"/>
    <w:rsid w:val="003B5CA9"/>
    <w:rsid w:val="003B62A2"/>
    <w:rsid w:val="003B6A7C"/>
    <w:rsid w:val="003B6B90"/>
    <w:rsid w:val="003B6EE9"/>
    <w:rsid w:val="003B72E9"/>
    <w:rsid w:val="003B7A17"/>
    <w:rsid w:val="003B7AF5"/>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3F7E71"/>
    <w:rsid w:val="0040233B"/>
    <w:rsid w:val="00402A30"/>
    <w:rsid w:val="004030E3"/>
    <w:rsid w:val="004037B5"/>
    <w:rsid w:val="00403FAA"/>
    <w:rsid w:val="00404666"/>
    <w:rsid w:val="00405277"/>
    <w:rsid w:val="004053FB"/>
    <w:rsid w:val="004058AB"/>
    <w:rsid w:val="0040596D"/>
    <w:rsid w:val="00405A99"/>
    <w:rsid w:val="00406589"/>
    <w:rsid w:val="00410650"/>
    <w:rsid w:val="004106C1"/>
    <w:rsid w:val="004126F7"/>
    <w:rsid w:val="00413FC2"/>
    <w:rsid w:val="004140B9"/>
    <w:rsid w:val="00414AE6"/>
    <w:rsid w:val="00414EE8"/>
    <w:rsid w:val="00416CFB"/>
    <w:rsid w:val="00416E00"/>
    <w:rsid w:val="00417006"/>
    <w:rsid w:val="00417703"/>
    <w:rsid w:val="0042006D"/>
    <w:rsid w:val="0042021B"/>
    <w:rsid w:val="00422C8D"/>
    <w:rsid w:val="00422DF8"/>
    <w:rsid w:val="00422FA0"/>
    <w:rsid w:val="0042327C"/>
    <w:rsid w:val="004235DA"/>
    <w:rsid w:val="00423786"/>
    <w:rsid w:val="00423938"/>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A05"/>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4722E"/>
    <w:rsid w:val="00450182"/>
    <w:rsid w:val="00450869"/>
    <w:rsid w:val="00450C33"/>
    <w:rsid w:val="00450F57"/>
    <w:rsid w:val="00451737"/>
    <w:rsid w:val="00451E4C"/>
    <w:rsid w:val="00451F5B"/>
    <w:rsid w:val="00452AF2"/>
    <w:rsid w:val="00453028"/>
    <w:rsid w:val="00453918"/>
    <w:rsid w:val="00453923"/>
    <w:rsid w:val="00454288"/>
    <w:rsid w:val="004553D4"/>
    <w:rsid w:val="00455768"/>
    <w:rsid w:val="004568F0"/>
    <w:rsid w:val="00456BD4"/>
    <w:rsid w:val="00456E2C"/>
    <w:rsid w:val="00456F5D"/>
    <w:rsid w:val="00457077"/>
    <w:rsid w:val="00457E23"/>
    <w:rsid w:val="00457FC7"/>
    <w:rsid w:val="00461796"/>
    <w:rsid w:val="00461A0A"/>
    <w:rsid w:val="00461B27"/>
    <w:rsid w:val="00461B3D"/>
    <w:rsid w:val="00462188"/>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2A4"/>
    <w:rsid w:val="00481ABD"/>
    <w:rsid w:val="00482683"/>
    <w:rsid w:val="00482731"/>
    <w:rsid w:val="0048286C"/>
    <w:rsid w:val="00483A0F"/>
    <w:rsid w:val="00484625"/>
    <w:rsid w:val="0048589D"/>
    <w:rsid w:val="00487218"/>
    <w:rsid w:val="004879E2"/>
    <w:rsid w:val="00487C36"/>
    <w:rsid w:val="00487F15"/>
    <w:rsid w:val="0049105B"/>
    <w:rsid w:val="004912A0"/>
    <w:rsid w:val="0049206E"/>
    <w:rsid w:val="004928DE"/>
    <w:rsid w:val="00493E2F"/>
    <w:rsid w:val="00494CB5"/>
    <w:rsid w:val="004954D8"/>
    <w:rsid w:val="0049576C"/>
    <w:rsid w:val="00495836"/>
    <w:rsid w:val="004967E8"/>
    <w:rsid w:val="0049732E"/>
    <w:rsid w:val="004A0812"/>
    <w:rsid w:val="004A0EA8"/>
    <w:rsid w:val="004A14D9"/>
    <w:rsid w:val="004A21F6"/>
    <w:rsid w:val="004A2680"/>
    <w:rsid w:val="004A4608"/>
    <w:rsid w:val="004A4B61"/>
    <w:rsid w:val="004A5E2D"/>
    <w:rsid w:val="004A6E0B"/>
    <w:rsid w:val="004A6EFE"/>
    <w:rsid w:val="004A70A0"/>
    <w:rsid w:val="004A755A"/>
    <w:rsid w:val="004A79C5"/>
    <w:rsid w:val="004B0BF1"/>
    <w:rsid w:val="004B1858"/>
    <w:rsid w:val="004B1A4B"/>
    <w:rsid w:val="004B2540"/>
    <w:rsid w:val="004B3D11"/>
    <w:rsid w:val="004B455B"/>
    <w:rsid w:val="004B4987"/>
    <w:rsid w:val="004B4A83"/>
    <w:rsid w:val="004B4DC3"/>
    <w:rsid w:val="004B58C3"/>
    <w:rsid w:val="004B675F"/>
    <w:rsid w:val="004B6D44"/>
    <w:rsid w:val="004B72C5"/>
    <w:rsid w:val="004B7A1B"/>
    <w:rsid w:val="004C08BF"/>
    <w:rsid w:val="004C21DD"/>
    <w:rsid w:val="004C223B"/>
    <w:rsid w:val="004C3804"/>
    <w:rsid w:val="004C3B75"/>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372C"/>
    <w:rsid w:val="004D482C"/>
    <w:rsid w:val="004D5AC0"/>
    <w:rsid w:val="004D5FEF"/>
    <w:rsid w:val="004D764F"/>
    <w:rsid w:val="004D7D33"/>
    <w:rsid w:val="004E1EBF"/>
    <w:rsid w:val="004E27AD"/>
    <w:rsid w:val="004E2BC2"/>
    <w:rsid w:val="004E2D51"/>
    <w:rsid w:val="004E37B6"/>
    <w:rsid w:val="004E3AFD"/>
    <w:rsid w:val="004E44D0"/>
    <w:rsid w:val="004E4987"/>
    <w:rsid w:val="004E52D1"/>
    <w:rsid w:val="004E585B"/>
    <w:rsid w:val="004E65CF"/>
    <w:rsid w:val="004F0A75"/>
    <w:rsid w:val="004F1841"/>
    <w:rsid w:val="004F227C"/>
    <w:rsid w:val="004F2CC0"/>
    <w:rsid w:val="004F3B64"/>
    <w:rsid w:val="004F5243"/>
    <w:rsid w:val="004F5610"/>
    <w:rsid w:val="004F64AD"/>
    <w:rsid w:val="004F759E"/>
    <w:rsid w:val="004F7AC2"/>
    <w:rsid w:val="0050018F"/>
    <w:rsid w:val="00501721"/>
    <w:rsid w:val="00503053"/>
    <w:rsid w:val="00503E5E"/>
    <w:rsid w:val="0050429A"/>
    <w:rsid w:val="005042BC"/>
    <w:rsid w:val="0050583D"/>
    <w:rsid w:val="00505B26"/>
    <w:rsid w:val="0050606E"/>
    <w:rsid w:val="00506258"/>
    <w:rsid w:val="00507449"/>
    <w:rsid w:val="005079B9"/>
    <w:rsid w:val="00510866"/>
    <w:rsid w:val="00511092"/>
    <w:rsid w:val="00511602"/>
    <w:rsid w:val="005119CD"/>
    <w:rsid w:val="00511F66"/>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3D12"/>
    <w:rsid w:val="00535560"/>
    <w:rsid w:val="005356D8"/>
    <w:rsid w:val="00537427"/>
    <w:rsid w:val="00537682"/>
    <w:rsid w:val="005379E3"/>
    <w:rsid w:val="00541397"/>
    <w:rsid w:val="005413A9"/>
    <w:rsid w:val="00541C7E"/>
    <w:rsid w:val="00542386"/>
    <w:rsid w:val="00542D8A"/>
    <w:rsid w:val="00543427"/>
    <w:rsid w:val="00543BF9"/>
    <w:rsid w:val="00544117"/>
    <w:rsid w:val="00544E0A"/>
    <w:rsid w:val="005503D4"/>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5779B"/>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05C6"/>
    <w:rsid w:val="00581505"/>
    <w:rsid w:val="00581562"/>
    <w:rsid w:val="0058269D"/>
    <w:rsid w:val="00583795"/>
    <w:rsid w:val="0058439D"/>
    <w:rsid w:val="00585149"/>
    <w:rsid w:val="00585C24"/>
    <w:rsid w:val="00585F8F"/>
    <w:rsid w:val="00586C7B"/>
    <w:rsid w:val="0058743A"/>
    <w:rsid w:val="005875A9"/>
    <w:rsid w:val="00587B7B"/>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33A4"/>
    <w:rsid w:val="005A52D3"/>
    <w:rsid w:val="005A6845"/>
    <w:rsid w:val="005A7138"/>
    <w:rsid w:val="005A757D"/>
    <w:rsid w:val="005A7C3F"/>
    <w:rsid w:val="005B00B6"/>
    <w:rsid w:val="005B087C"/>
    <w:rsid w:val="005B112F"/>
    <w:rsid w:val="005B1FED"/>
    <w:rsid w:val="005B2F33"/>
    <w:rsid w:val="005B3671"/>
    <w:rsid w:val="005B3B62"/>
    <w:rsid w:val="005B3D93"/>
    <w:rsid w:val="005B5C5F"/>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C74CF"/>
    <w:rsid w:val="005D19E4"/>
    <w:rsid w:val="005D1DF5"/>
    <w:rsid w:val="005D45A0"/>
    <w:rsid w:val="005D6415"/>
    <w:rsid w:val="005D6831"/>
    <w:rsid w:val="005D7248"/>
    <w:rsid w:val="005D7B7C"/>
    <w:rsid w:val="005E0300"/>
    <w:rsid w:val="005E0424"/>
    <w:rsid w:val="005E1009"/>
    <w:rsid w:val="005E15A3"/>
    <w:rsid w:val="005E1FAE"/>
    <w:rsid w:val="005E3020"/>
    <w:rsid w:val="005E3329"/>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E7546"/>
    <w:rsid w:val="005F15E7"/>
    <w:rsid w:val="005F178D"/>
    <w:rsid w:val="005F1FCF"/>
    <w:rsid w:val="005F2060"/>
    <w:rsid w:val="005F2E9B"/>
    <w:rsid w:val="005F4281"/>
    <w:rsid w:val="005F4546"/>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58"/>
    <w:rsid w:val="00611F9E"/>
    <w:rsid w:val="0061301A"/>
    <w:rsid w:val="00613D29"/>
    <w:rsid w:val="0061488D"/>
    <w:rsid w:val="0061663A"/>
    <w:rsid w:val="00616737"/>
    <w:rsid w:val="00616771"/>
    <w:rsid w:val="0062065D"/>
    <w:rsid w:val="0062111F"/>
    <w:rsid w:val="00621380"/>
    <w:rsid w:val="00621BE7"/>
    <w:rsid w:val="00621D3A"/>
    <w:rsid w:val="00622390"/>
    <w:rsid w:val="00622C25"/>
    <w:rsid w:val="00623DDC"/>
    <w:rsid w:val="00623EA3"/>
    <w:rsid w:val="00624876"/>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3CE"/>
    <w:rsid w:val="00641BB7"/>
    <w:rsid w:val="00643D6C"/>
    <w:rsid w:val="006443ED"/>
    <w:rsid w:val="006445D2"/>
    <w:rsid w:val="00645887"/>
    <w:rsid w:val="0064661F"/>
    <w:rsid w:val="00647094"/>
    <w:rsid w:val="006505D9"/>
    <w:rsid w:val="00650880"/>
    <w:rsid w:val="00650D78"/>
    <w:rsid w:val="0065189F"/>
    <w:rsid w:val="00653030"/>
    <w:rsid w:val="0065578F"/>
    <w:rsid w:val="00655A5C"/>
    <w:rsid w:val="00655B83"/>
    <w:rsid w:val="00655F33"/>
    <w:rsid w:val="00656AB0"/>
    <w:rsid w:val="00656C59"/>
    <w:rsid w:val="006578C2"/>
    <w:rsid w:val="00661AC2"/>
    <w:rsid w:val="00661B36"/>
    <w:rsid w:val="00663207"/>
    <w:rsid w:val="0066355C"/>
    <w:rsid w:val="00663F26"/>
    <w:rsid w:val="00666655"/>
    <w:rsid w:val="00666AA8"/>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ABC"/>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4F8F"/>
    <w:rsid w:val="006C5263"/>
    <w:rsid w:val="006C5282"/>
    <w:rsid w:val="006C60B5"/>
    <w:rsid w:val="006C693D"/>
    <w:rsid w:val="006C6ED5"/>
    <w:rsid w:val="006C7D68"/>
    <w:rsid w:val="006D07EA"/>
    <w:rsid w:val="006D153C"/>
    <w:rsid w:val="006D16CB"/>
    <w:rsid w:val="006D1A5E"/>
    <w:rsid w:val="006D1B49"/>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E74CF"/>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191C"/>
    <w:rsid w:val="007020A1"/>
    <w:rsid w:val="00702B26"/>
    <w:rsid w:val="00702CB3"/>
    <w:rsid w:val="00703E92"/>
    <w:rsid w:val="00704B05"/>
    <w:rsid w:val="00705543"/>
    <w:rsid w:val="0070581D"/>
    <w:rsid w:val="00705F96"/>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28F6"/>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4E6"/>
    <w:rsid w:val="007347B0"/>
    <w:rsid w:val="00734A8B"/>
    <w:rsid w:val="00735210"/>
    <w:rsid w:val="00735B0D"/>
    <w:rsid w:val="00735DCB"/>
    <w:rsid w:val="00736C06"/>
    <w:rsid w:val="007401BB"/>
    <w:rsid w:val="00740BCB"/>
    <w:rsid w:val="00740E5C"/>
    <w:rsid w:val="007412F9"/>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7D4"/>
    <w:rsid w:val="00767857"/>
    <w:rsid w:val="00767912"/>
    <w:rsid w:val="00770DBB"/>
    <w:rsid w:val="00770E29"/>
    <w:rsid w:val="0077107A"/>
    <w:rsid w:val="007710A6"/>
    <w:rsid w:val="007714A8"/>
    <w:rsid w:val="00771B98"/>
    <w:rsid w:val="00771F5E"/>
    <w:rsid w:val="0077203A"/>
    <w:rsid w:val="00772233"/>
    <w:rsid w:val="0077266E"/>
    <w:rsid w:val="00772B76"/>
    <w:rsid w:val="00773601"/>
    <w:rsid w:val="007738EC"/>
    <w:rsid w:val="00773EA1"/>
    <w:rsid w:val="007753ED"/>
    <w:rsid w:val="00775414"/>
    <w:rsid w:val="00775CB2"/>
    <w:rsid w:val="0077600B"/>
    <w:rsid w:val="0077689F"/>
    <w:rsid w:val="007772EB"/>
    <w:rsid w:val="00777874"/>
    <w:rsid w:val="00777AE8"/>
    <w:rsid w:val="0078030F"/>
    <w:rsid w:val="00780906"/>
    <w:rsid w:val="00780D17"/>
    <w:rsid w:val="00781BC5"/>
    <w:rsid w:val="00782370"/>
    <w:rsid w:val="00782DD9"/>
    <w:rsid w:val="00782EDF"/>
    <w:rsid w:val="007830E3"/>
    <w:rsid w:val="00786807"/>
    <w:rsid w:val="007869C8"/>
    <w:rsid w:val="0078775D"/>
    <w:rsid w:val="00787DB5"/>
    <w:rsid w:val="0079039F"/>
    <w:rsid w:val="007915B2"/>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614"/>
    <w:rsid w:val="007C78A6"/>
    <w:rsid w:val="007C7C3E"/>
    <w:rsid w:val="007C7E5A"/>
    <w:rsid w:val="007D0C6E"/>
    <w:rsid w:val="007D0DD5"/>
    <w:rsid w:val="007D1002"/>
    <w:rsid w:val="007D112D"/>
    <w:rsid w:val="007D1598"/>
    <w:rsid w:val="007D1970"/>
    <w:rsid w:val="007D1A94"/>
    <w:rsid w:val="007D1AB2"/>
    <w:rsid w:val="007D210F"/>
    <w:rsid w:val="007D336B"/>
    <w:rsid w:val="007D3B14"/>
    <w:rsid w:val="007D5575"/>
    <w:rsid w:val="007D5B23"/>
    <w:rsid w:val="007D71E1"/>
    <w:rsid w:val="007D7334"/>
    <w:rsid w:val="007D7563"/>
    <w:rsid w:val="007D7BC8"/>
    <w:rsid w:val="007E07A7"/>
    <w:rsid w:val="007E0B16"/>
    <w:rsid w:val="007E13C1"/>
    <w:rsid w:val="007E16B7"/>
    <w:rsid w:val="007E24F8"/>
    <w:rsid w:val="007E2D8C"/>
    <w:rsid w:val="007E300D"/>
    <w:rsid w:val="007E3963"/>
    <w:rsid w:val="007E4F8A"/>
    <w:rsid w:val="007E5467"/>
    <w:rsid w:val="007E5C97"/>
    <w:rsid w:val="007E5CB2"/>
    <w:rsid w:val="007E64E0"/>
    <w:rsid w:val="007E6A21"/>
    <w:rsid w:val="007E7EBD"/>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4CAA"/>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4118"/>
    <w:rsid w:val="0085526B"/>
    <w:rsid w:val="00856585"/>
    <w:rsid w:val="00856A82"/>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84D"/>
    <w:rsid w:val="00873B3E"/>
    <w:rsid w:val="00874685"/>
    <w:rsid w:val="008748C4"/>
    <w:rsid w:val="00874DC9"/>
    <w:rsid w:val="0087561C"/>
    <w:rsid w:val="00875E26"/>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A88"/>
    <w:rsid w:val="00895C62"/>
    <w:rsid w:val="0089799D"/>
    <w:rsid w:val="008A0C05"/>
    <w:rsid w:val="008A0CFD"/>
    <w:rsid w:val="008A1F9B"/>
    <w:rsid w:val="008A2018"/>
    <w:rsid w:val="008A37D4"/>
    <w:rsid w:val="008A3B3D"/>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B799F"/>
    <w:rsid w:val="008C04B3"/>
    <w:rsid w:val="008C0694"/>
    <w:rsid w:val="008C06D5"/>
    <w:rsid w:val="008C1208"/>
    <w:rsid w:val="008C14C4"/>
    <w:rsid w:val="008C1710"/>
    <w:rsid w:val="008C3158"/>
    <w:rsid w:val="008C3963"/>
    <w:rsid w:val="008C4415"/>
    <w:rsid w:val="008C4CFE"/>
    <w:rsid w:val="008D033C"/>
    <w:rsid w:val="008D0725"/>
    <w:rsid w:val="008D0B33"/>
    <w:rsid w:val="008D0B48"/>
    <w:rsid w:val="008D0D25"/>
    <w:rsid w:val="008D0FBC"/>
    <w:rsid w:val="008D1526"/>
    <w:rsid w:val="008D2273"/>
    <w:rsid w:val="008D38EE"/>
    <w:rsid w:val="008D4B2A"/>
    <w:rsid w:val="008D598E"/>
    <w:rsid w:val="008D5CC3"/>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780"/>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2EBA"/>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356"/>
    <w:rsid w:val="00926B57"/>
    <w:rsid w:val="00926F09"/>
    <w:rsid w:val="009305F2"/>
    <w:rsid w:val="00930F79"/>
    <w:rsid w:val="0093143C"/>
    <w:rsid w:val="00931559"/>
    <w:rsid w:val="00931A26"/>
    <w:rsid w:val="00931EE5"/>
    <w:rsid w:val="00931EF0"/>
    <w:rsid w:val="00932CFF"/>
    <w:rsid w:val="00932F08"/>
    <w:rsid w:val="00932FB2"/>
    <w:rsid w:val="0093467F"/>
    <w:rsid w:val="009346F9"/>
    <w:rsid w:val="00934A24"/>
    <w:rsid w:val="00934EA7"/>
    <w:rsid w:val="009354B9"/>
    <w:rsid w:val="00935A0D"/>
    <w:rsid w:val="0093632E"/>
    <w:rsid w:val="00936419"/>
    <w:rsid w:val="00936BED"/>
    <w:rsid w:val="00936E01"/>
    <w:rsid w:val="00937737"/>
    <w:rsid w:val="00940803"/>
    <w:rsid w:val="00940FFE"/>
    <w:rsid w:val="009411A0"/>
    <w:rsid w:val="00942B6C"/>
    <w:rsid w:val="00943B74"/>
    <w:rsid w:val="0094486F"/>
    <w:rsid w:val="00944A83"/>
    <w:rsid w:val="00944CA2"/>
    <w:rsid w:val="009458C7"/>
    <w:rsid w:val="00946CAA"/>
    <w:rsid w:val="009470F1"/>
    <w:rsid w:val="0094714C"/>
    <w:rsid w:val="009472B3"/>
    <w:rsid w:val="00947905"/>
    <w:rsid w:val="00947F35"/>
    <w:rsid w:val="009500DD"/>
    <w:rsid w:val="00951598"/>
    <w:rsid w:val="00952919"/>
    <w:rsid w:val="009542AC"/>
    <w:rsid w:val="00954930"/>
    <w:rsid w:val="00954A59"/>
    <w:rsid w:val="00955029"/>
    <w:rsid w:val="00955ADE"/>
    <w:rsid w:val="009573BD"/>
    <w:rsid w:val="0095790B"/>
    <w:rsid w:val="0096079C"/>
    <w:rsid w:val="0096089C"/>
    <w:rsid w:val="00960ED9"/>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C34"/>
    <w:rsid w:val="00981F51"/>
    <w:rsid w:val="0098225D"/>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097"/>
    <w:rsid w:val="00995953"/>
    <w:rsid w:val="009969DF"/>
    <w:rsid w:val="00997B25"/>
    <w:rsid w:val="009A00BC"/>
    <w:rsid w:val="009A07EA"/>
    <w:rsid w:val="009A09A8"/>
    <w:rsid w:val="009A0F6D"/>
    <w:rsid w:val="009A13F2"/>
    <w:rsid w:val="009A1902"/>
    <w:rsid w:val="009A1A3F"/>
    <w:rsid w:val="009A1E3F"/>
    <w:rsid w:val="009A2F07"/>
    <w:rsid w:val="009A34EE"/>
    <w:rsid w:val="009A3ADA"/>
    <w:rsid w:val="009A4BD3"/>
    <w:rsid w:val="009A52D1"/>
    <w:rsid w:val="009A55C3"/>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2285"/>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4923"/>
    <w:rsid w:val="009D502B"/>
    <w:rsid w:val="009D5847"/>
    <w:rsid w:val="009D605C"/>
    <w:rsid w:val="009D674D"/>
    <w:rsid w:val="009D6788"/>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5D3"/>
    <w:rsid w:val="009E68BB"/>
    <w:rsid w:val="009E7036"/>
    <w:rsid w:val="009E7593"/>
    <w:rsid w:val="009F07F4"/>
    <w:rsid w:val="009F11E8"/>
    <w:rsid w:val="009F19E6"/>
    <w:rsid w:val="009F1F2E"/>
    <w:rsid w:val="009F1F62"/>
    <w:rsid w:val="009F28D9"/>
    <w:rsid w:val="009F32A7"/>
    <w:rsid w:val="009F3947"/>
    <w:rsid w:val="009F4D23"/>
    <w:rsid w:val="009F5C19"/>
    <w:rsid w:val="009F69BA"/>
    <w:rsid w:val="009F6E82"/>
    <w:rsid w:val="009F704F"/>
    <w:rsid w:val="00A00110"/>
    <w:rsid w:val="00A00BC6"/>
    <w:rsid w:val="00A014EE"/>
    <w:rsid w:val="00A01821"/>
    <w:rsid w:val="00A0225D"/>
    <w:rsid w:val="00A037CB"/>
    <w:rsid w:val="00A0469A"/>
    <w:rsid w:val="00A046A0"/>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6C60"/>
    <w:rsid w:val="00A27150"/>
    <w:rsid w:val="00A27728"/>
    <w:rsid w:val="00A3050F"/>
    <w:rsid w:val="00A30716"/>
    <w:rsid w:val="00A31EDE"/>
    <w:rsid w:val="00A31F2A"/>
    <w:rsid w:val="00A321DD"/>
    <w:rsid w:val="00A32A88"/>
    <w:rsid w:val="00A32ACD"/>
    <w:rsid w:val="00A32DE9"/>
    <w:rsid w:val="00A3314E"/>
    <w:rsid w:val="00A344AD"/>
    <w:rsid w:val="00A35622"/>
    <w:rsid w:val="00A36ED5"/>
    <w:rsid w:val="00A41054"/>
    <w:rsid w:val="00A415DB"/>
    <w:rsid w:val="00A4197A"/>
    <w:rsid w:val="00A41E44"/>
    <w:rsid w:val="00A42D27"/>
    <w:rsid w:val="00A43472"/>
    <w:rsid w:val="00A43B64"/>
    <w:rsid w:val="00A44F51"/>
    <w:rsid w:val="00A4679F"/>
    <w:rsid w:val="00A46CED"/>
    <w:rsid w:val="00A47246"/>
    <w:rsid w:val="00A47C9E"/>
    <w:rsid w:val="00A50C74"/>
    <w:rsid w:val="00A51357"/>
    <w:rsid w:val="00A51D2C"/>
    <w:rsid w:val="00A52C18"/>
    <w:rsid w:val="00A536A0"/>
    <w:rsid w:val="00A53CB1"/>
    <w:rsid w:val="00A5404F"/>
    <w:rsid w:val="00A5589D"/>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297B"/>
    <w:rsid w:val="00A72F47"/>
    <w:rsid w:val="00A744CF"/>
    <w:rsid w:val="00A74821"/>
    <w:rsid w:val="00A7534A"/>
    <w:rsid w:val="00A757D4"/>
    <w:rsid w:val="00A75821"/>
    <w:rsid w:val="00A7641B"/>
    <w:rsid w:val="00A767EF"/>
    <w:rsid w:val="00A76FB1"/>
    <w:rsid w:val="00A77111"/>
    <w:rsid w:val="00A80121"/>
    <w:rsid w:val="00A81037"/>
    <w:rsid w:val="00A81140"/>
    <w:rsid w:val="00A81C19"/>
    <w:rsid w:val="00A82448"/>
    <w:rsid w:val="00A84108"/>
    <w:rsid w:val="00A8620C"/>
    <w:rsid w:val="00A8711C"/>
    <w:rsid w:val="00A900E2"/>
    <w:rsid w:val="00A90703"/>
    <w:rsid w:val="00A917E6"/>
    <w:rsid w:val="00A91CCB"/>
    <w:rsid w:val="00A92027"/>
    <w:rsid w:val="00A93127"/>
    <w:rsid w:val="00A931A3"/>
    <w:rsid w:val="00A933EF"/>
    <w:rsid w:val="00A93B3D"/>
    <w:rsid w:val="00A94713"/>
    <w:rsid w:val="00A949F0"/>
    <w:rsid w:val="00A95947"/>
    <w:rsid w:val="00A968B3"/>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16B"/>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952"/>
    <w:rsid w:val="00AE1D9E"/>
    <w:rsid w:val="00AE34E5"/>
    <w:rsid w:val="00AE4286"/>
    <w:rsid w:val="00AE45EA"/>
    <w:rsid w:val="00AE5719"/>
    <w:rsid w:val="00AE5953"/>
    <w:rsid w:val="00AE5B7C"/>
    <w:rsid w:val="00AE6B73"/>
    <w:rsid w:val="00AE6EC3"/>
    <w:rsid w:val="00AE73E2"/>
    <w:rsid w:val="00AE7424"/>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3E81"/>
    <w:rsid w:val="00B25866"/>
    <w:rsid w:val="00B25A6F"/>
    <w:rsid w:val="00B25BC6"/>
    <w:rsid w:val="00B25CB9"/>
    <w:rsid w:val="00B270F3"/>
    <w:rsid w:val="00B30948"/>
    <w:rsid w:val="00B316E2"/>
    <w:rsid w:val="00B322FC"/>
    <w:rsid w:val="00B33A9A"/>
    <w:rsid w:val="00B33C2F"/>
    <w:rsid w:val="00B34D6D"/>
    <w:rsid w:val="00B34E07"/>
    <w:rsid w:val="00B35432"/>
    <w:rsid w:val="00B373AD"/>
    <w:rsid w:val="00B41343"/>
    <w:rsid w:val="00B4134E"/>
    <w:rsid w:val="00B4137E"/>
    <w:rsid w:val="00B41BE7"/>
    <w:rsid w:val="00B42775"/>
    <w:rsid w:val="00B4299A"/>
    <w:rsid w:val="00B42B2D"/>
    <w:rsid w:val="00B441CE"/>
    <w:rsid w:val="00B44BCD"/>
    <w:rsid w:val="00B44DA3"/>
    <w:rsid w:val="00B461C1"/>
    <w:rsid w:val="00B46853"/>
    <w:rsid w:val="00B47A27"/>
    <w:rsid w:val="00B5061D"/>
    <w:rsid w:val="00B5114C"/>
    <w:rsid w:val="00B518F7"/>
    <w:rsid w:val="00B51A2C"/>
    <w:rsid w:val="00B51CE6"/>
    <w:rsid w:val="00B52026"/>
    <w:rsid w:val="00B5328A"/>
    <w:rsid w:val="00B5510F"/>
    <w:rsid w:val="00B566EA"/>
    <w:rsid w:val="00B56B3C"/>
    <w:rsid w:val="00B57587"/>
    <w:rsid w:val="00B61DD1"/>
    <w:rsid w:val="00B623CE"/>
    <w:rsid w:val="00B62B91"/>
    <w:rsid w:val="00B62CE7"/>
    <w:rsid w:val="00B63188"/>
    <w:rsid w:val="00B64BF6"/>
    <w:rsid w:val="00B65D30"/>
    <w:rsid w:val="00B662AD"/>
    <w:rsid w:val="00B67E89"/>
    <w:rsid w:val="00B70AD5"/>
    <w:rsid w:val="00B71DAA"/>
    <w:rsid w:val="00B722A7"/>
    <w:rsid w:val="00B728D6"/>
    <w:rsid w:val="00B72ACE"/>
    <w:rsid w:val="00B7332C"/>
    <w:rsid w:val="00B73BC0"/>
    <w:rsid w:val="00B73F7F"/>
    <w:rsid w:val="00B75466"/>
    <w:rsid w:val="00B76233"/>
    <w:rsid w:val="00B76358"/>
    <w:rsid w:val="00B778AA"/>
    <w:rsid w:val="00B81C55"/>
    <w:rsid w:val="00B82000"/>
    <w:rsid w:val="00B82E36"/>
    <w:rsid w:val="00B82E47"/>
    <w:rsid w:val="00B84265"/>
    <w:rsid w:val="00B8497B"/>
    <w:rsid w:val="00B854BD"/>
    <w:rsid w:val="00B85D36"/>
    <w:rsid w:val="00B8633F"/>
    <w:rsid w:val="00B86A4A"/>
    <w:rsid w:val="00B86DC2"/>
    <w:rsid w:val="00B86E05"/>
    <w:rsid w:val="00B90397"/>
    <w:rsid w:val="00B90CBE"/>
    <w:rsid w:val="00B90D16"/>
    <w:rsid w:val="00B91560"/>
    <w:rsid w:val="00B91A02"/>
    <w:rsid w:val="00B91C28"/>
    <w:rsid w:val="00B91F2F"/>
    <w:rsid w:val="00B92423"/>
    <w:rsid w:val="00B92B46"/>
    <w:rsid w:val="00B92E1C"/>
    <w:rsid w:val="00B940CE"/>
    <w:rsid w:val="00B95A00"/>
    <w:rsid w:val="00B95CDD"/>
    <w:rsid w:val="00B96729"/>
    <w:rsid w:val="00B97BE6"/>
    <w:rsid w:val="00B97E48"/>
    <w:rsid w:val="00BA00A9"/>
    <w:rsid w:val="00BA0426"/>
    <w:rsid w:val="00BA04FE"/>
    <w:rsid w:val="00BA1854"/>
    <w:rsid w:val="00BA1B7A"/>
    <w:rsid w:val="00BA2EE9"/>
    <w:rsid w:val="00BA363C"/>
    <w:rsid w:val="00BA3674"/>
    <w:rsid w:val="00BA36A5"/>
    <w:rsid w:val="00BA3CDE"/>
    <w:rsid w:val="00BA4B2C"/>
    <w:rsid w:val="00BA56BB"/>
    <w:rsid w:val="00BA59AE"/>
    <w:rsid w:val="00BA687F"/>
    <w:rsid w:val="00BA69F4"/>
    <w:rsid w:val="00BA7F80"/>
    <w:rsid w:val="00BB0CC2"/>
    <w:rsid w:val="00BB107D"/>
    <w:rsid w:val="00BB1A72"/>
    <w:rsid w:val="00BB1C5D"/>
    <w:rsid w:val="00BB2701"/>
    <w:rsid w:val="00BB2E4E"/>
    <w:rsid w:val="00BB3344"/>
    <w:rsid w:val="00BB37FC"/>
    <w:rsid w:val="00BB4B26"/>
    <w:rsid w:val="00BB50A5"/>
    <w:rsid w:val="00BB5C5D"/>
    <w:rsid w:val="00BB6202"/>
    <w:rsid w:val="00BB6B69"/>
    <w:rsid w:val="00BB6BCB"/>
    <w:rsid w:val="00BB7698"/>
    <w:rsid w:val="00BB78FC"/>
    <w:rsid w:val="00BB7C68"/>
    <w:rsid w:val="00BC15AB"/>
    <w:rsid w:val="00BC1BAD"/>
    <w:rsid w:val="00BC250E"/>
    <w:rsid w:val="00BC30AA"/>
    <w:rsid w:val="00BC3FE1"/>
    <w:rsid w:val="00BC49AF"/>
    <w:rsid w:val="00BC5040"/>
    <w:rsid w:val="00BC63BC"/>
    <w:rsid w:val="00BC645D"/>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E788A"/>
    <w:rsid w:val="00BF0540"/>
    <w:rsid w:val="00BF0748"/>
    <w:rsid w:val="00BF0B64"/>
    <w:rsid w:val="00BF212E"/>
    <w:rsid w:val="00BF330A"/>
    <w:rsid w:val="00BF42CF"/>
    <w:rsid w:val="00BF469C"/>
    <w:rsid w:val="00BF558C"/>
    <w:rsid w:val="00BF685A"/>
    <w:rsid w:val="00BF6B39"/>
    <w:rsid w:val="00C0076A"/>
    <w:rsid w:val="00C0130F"/>
    <w:rsid w:val="00C0479C"/>
    <w:rsid w:val="00C0590E"/>
    <w:rsid w:val="00C05950"/>
    <w:rsid w:val="00C06929"/>
    <w:rsid w:val="00C06EF4"/>
    <w:rsid w:val="00C07899"/>
    <w:rsid w:val="00C07FA9"/>
    <w:rsid w:val="00C10AEE"/>
    <w:rsid w:val="00C10C70"/>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1421"/>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08F"/>
    <w:rsid w:val="00C32280"/>
    <w:rsid w:val="00C330CA"/>
    <w:rsid w:val="00C3479E"/>
    <w:rsid w:val="00C34A6D"/>
    <w:rsid w:val="00C3500A"/>
    <w:rsid w:val="00C363B9"/>
    <w:rsid w:val="00C36717"/>
    <w:rsid w:val="00C37111"/>
    <w:rsid w:val="00C400E5"/>
    <w:rsid w:val="00C4201F"/>
    <w:rsid w:val="00C420DF"/>
    <w:rsid w:val="00C4284F"/>
    <w:rsid w:val="00C42ACD"/>
    <w:rsid w:val="00C4317A"/>
    <w:rsid w:val="00C45222"/>
    <w:rsid w:val="00C4591F"/>
    <w:rsid w:val="00C459AC"/>
    <w:rsid w:val="00C4622D"/>
    <w:rsid w:val="00C46263"/>
    <w:rsid w:val="00C46981"/>
    <w:rsid w:val="00C46989"/>
    <w:rsid w:val="00C46F2D"/>
    <w:rsid w:val="00C470AF"/>
    <w:rsid w:val="00C472F7"/>
    <w:rsid w:val="00C47D1B"/>
    <w:rsid w:val="00C47E44"/>
    <w:rsid w:val="00C503FF"/>
    <w:rsid w:val="00C505E8"/>
    <w:rsid w:val="00C51140"/>
    <w:rsid w:val="00C51346"/>
    <w:rsid w:val="00C515D8"/>
    <w:rsid w:val="00C5163C"/>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0AD"/>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8F9"/>
    <w:rsid w:val="00C74C5A"/>
    <w:rsid w:val="00C750CC"/>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4B8C"/>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2D26"/>
    <w:rsid w:val="00CB48D9"/>
    <w:rsid w:val="00CB53E1"/>
    <w:rsid w:val="00CB57FD"/>
    <w:rsid w:val="00CB63FB"/>
    <w:rsid w:val="00CB6D69"/>
    <w:rsid w:val="00CB703A"/>
    <w:rsid w:val="00CB7E67"/>
    <w:rsid w:val="00CC0C5D"/>
    <w:rsid w:val="00CC0EE1"/>
    <w:rsid w:val="00CC0F76"/>
    <w:rsid w:val="00CC18AB"/>
    <w:rsid w:val="00CC22DD"/>
    <w:rsid w:val="00CC2BF2"/>
    <w:rsid w:val="00CC30A8"/>
    <w:rsid w:val="00CC3C9F"/>
    <w:rsid w:val="00CC4046"/>
    <w:rsid w:val="00CC4A8B"/>
    <w:rsid w:val="00CC5E23"/>
    <w:rsid w:val="00CC77E3"/>
    <w:rsid w:val="00CD04A8"/>
    <w:rsid w:val="00CD0985"/>
    <w:rsid w:val="00CD2AE3"/>
    <w:rsid w:val="00CD454D"/>
    <w:rsid w:val="00CD4653"/>
    <w:rsid w:val="00CD4A97"/>
    <w:rsid w:val="00CD4D23"/>
    <w:rsid w:val="00CD50FB"/>
    <w:rsid w:val="00CD55AE"/>
    <w:rsid w:val="00CD57CA"/>
    <w:rsid w:val="00CD5974"/>
    <w:rsid w:val="00CD6519"/>
    <w:rsid w:val="00CD707C"/>
    <w:rsid w:val="00CD737C"/>
    <w:rsid w:val="00CD7BC3"/>
    <w:rsid w:val="00CD7C46"/>
    <w:rsid w:val="00CD7DA9"/>
    <w:rsid w:val="00CD7E25"/>
    <w:rsid w:val="00CE05D4"/>
    <w:rsid w:val="00CE0EE6"/>
    <w:rsid w:val="00CE1592"/>
    <w:rsid w:val="00CE234D"/>
    <w:rsid w:val="00CE40D0"/>
    <w:rsid w:val="00CE4301"/>
    <w:rsid w:val="00CE4632"/>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39C"/>
    <w:rsid w:val="00D25ADE"/>
    <w:rsid w:val="00D269B7"/>
    <w:rsid w:val="00D2728D"/>
    <w:rsid w:val="00D27298"/>
    <w:rsid w:val="00D278A7"/>
    <w:rsid w:val="00D30441"/>
    <w:rsid w:val="00D30460"/>
    <w:rsid w:val="00D30C35"/>
    <w:rsid w:val="00D31B06"/>
    <w:rsid w:val="00D31BFC"/>
    <w:rsid w:val="00D31F2E"/>
    <w:rsid w:val="00D32B38"/>
    <w:rsid w:val="00D33B5C"/>
    <w:rsid w:val="00D34602"/>
    <w:rsid w:val="00D35C16"/>
    <w:rsid w:val="00D36C80"/>
    <w:rsid w:val="00D371C6"/>
    <w:rsid w:val="00D372B2"/>
    <w:rsid w:val="00D400FF"/>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1FB0"/>
    <w:rsid w:val="00D5257F"/>
    <w:rsid w:val="00D5288E"/>
    <w:rsid w:val="00D52D68"/>
    <w:rsid w:val="00D53645"/>
    <w:rsid w:val="00D53E41"/>
    <w:rsid w:val="00D547F7"/>
    <w:rsid w:val="00D54B26"/>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2E9A"/>
    <w:rsid w:val="00D7492A"/>
    <w:rsid w:val="00D75214"/>
    <w:rsid w:val="00D756D5"/>
    <w:rsid w:val="00D75922"/>
    <w:rsid w:val="00D77B71"/>
    <w:rsid w:val="00D804E1"/>
    <w:rsid w:val="00D80AC4"/>
    <w:rsid w:val="00D81F7D"/>
    <w:rsid w:val="00D83994"/>
    <w:rsid w:val="00D83CE5"/>
    <w:rsid w:val="00D8465C"/>
    <w:rsid w:val="00D85008"/>
    <w:rsid w:val="00D85C9D"/>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A7060"/>
    <w:rsid w:val="00DB0A2E"/>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2F6"/>
    <w:rsid w:val="00DC5B57"/>
    <w:rsid w:val="00DC5B9E"/>
    <w:rsid w:val="00DC60C7"/>
    <w:rsid w:val="00DC6415"/>
    <w:rsid w:val="00DC6829"/>
    <w:rsid w:val="00DC7022"/>
    <w:rsid w:val="00DC752F"/>
    <w:rsid w:val="00DC77F0"/>
    <w:rsid w:val="00DC7C00"/>
    <w:rsid w:val="00DD0174"/>
    <w:rsid w:val="00DD0B9B"/>
    <w:rsid w:val="00DD0DA2"/>
    <w:rsid w:val="00DD0FEA"/>
    <w:rsid w:val="00DD1B85"/>
    <w:rsid w:val="00DD238A"/>
    <w:rsid w:val="00DD2460"/>
    <w:rsid w:val="00DD24BD"/>
    <w:rsid w:val="00DD295D"/>
    <w:rsid w:val="00DD324F"/>
    <w:rsid w:val="00DD36E9"/>
    <w:rsid w:val="00DD3C34"/>
    <w:rsid w:val="00DD4235"/>
    <w:rsid w:val="00DD43B7"/>
    <w:rsid w:val="00DD4779"/>
    <w:rsid w:val="00DD4EA2"/>
    <w:rsid w:val="00DD5FAC"/>
    <w:rsid w:val="00DD625F"/>
    <w:rsid w:val="00DD65CC"/>
    <w:rsid w:val="00DD6C50"/>
    <w:rsid w:val="00DD747F"/>
    <w:rsid w:val="00DD7484"/>
    <w:rsid w:val="00DD7F5C"/>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0EC"/>
    <w:rsid w:val="00DF29FB"/>
    <w:rsid w:val="00DF3014"/>
    <w:rsid w:val="00DF3CE0"/>
    <w:rsid w:val="00DF578F"/>
    <w:rsid w:val="00DF5C57"/>
    <w:rsid w:val="00DF60FA"/>
    <w:rsid w:val="00E008D6"/>
    <w:rsid w:val="00E00BFD"/>
    <w:rsid w:val="00E01862"/>
    <w:rsid w:val="00E0197E"/>
    <w:rsid w:val="00E020A1"/>
    <w:rsid w:val="00E023C9"/>
    <w:rsid w:val="00E02A38"/>
    <w:rsid w:val="00E02B3F"/>
    <w:rsid w:val="00E02B90"/>
    <w:rsid w:val="00E02C5A"/>
    <w:rsid w:val="00E03758"/>
    <w:rsid w:val="00E04B3C"/>
    <w:rsid w:val="00E05C70"/>
    <w:rsid w:val="00E05C8E"/>
    <w:rsid w:val="00E05DED"/>
    <w:rsid w:val="00E06941"/>
    <w:rsid w:val="00E07911"/>
    <w:rsid w:val="00E10D95"/>
    <w:rsid w:val="00E119C8"/>
    <w:rsid w:val="00E1303E"/>
    <w:rsid w:val="00E136DD"/>
    <w:rsid w:val="00E13E29"/>
    <w:rsid w:val="00E143B4"/>
    <w:rsid w:val="00E16244"/>
    <w:rsid w:val="00E162C7"/>
    <w:rsid w:val="00E16369"/>
    <w:rsid w:val="00E16AC1"/>
    <w:rsid w:val="00E17F1F"/>
    <w:rsid w:val="00E2007F"/>
    <w:rsid w:val="00E20329"/>
    <w:rsid w:val="00E207FE"/>
    <w:rsid w:val="00E209C5"/>
    <w:rsid w:val="00E20B6F"/>
    <w:rsid w:val="00E21052"/>
    <w:rsid w:val="00E21313"/>
    <w:rsid w:val="00E22220"/>
    <w:rsid w:val="00E2306B"/>
    <w:rsid w:val="00E233FF"/>
    <w:rsid w:val="00E24F10"/>
    <w:rsid w:val="00E2538E"/>
    <w:rsid w:val="00E30119"/>
    <w:rsid w:val="00E3120B"/>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046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3C40"/>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764E5"/>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5ED"/>
    <w:rsid w:val="00E906D5"/>
    <w:rsid w:val="00E92004"/>
    <w:rsid w:val="00E92E98"/>
    <w:rsid w:val="00E94560"/>
    <w:rsid w:val="00E94E45"/>
    <w:rsid w:val="00E954B7"/>
    <w:rsid w:val="00E9550C"/>
    <w:rsid w:val="00E9598F"/>
    <w:rsid w:val="00E95D22"/>
    <w:rsid w:val="00E96435"/>
    <w:rsid w:val="00E97A91"/>
    <w:rsid w:val="00EA0165"/>
    <w:rsid w:val="00EA229C"/>
    <w:rsid w:val="00EA3987"/>
    <w:rsid w:val="00EA4173"/>
    <w:rsid w:val="00EA4CD3"/>
    <w:rsid w:val="00EA56D6"/>
    <w:rsid w:val="00EA5CBA"/>
    <w:rsid w:val="00EA5FD5"/>
    <w:rsid w:val="00EA6925"/>
    <w:rsid w:val="00EA6D71"/>
    <w:rsid w:val="00EA713A"/>
    <w:rsid w:val="00EB1551"/>
    <w:rsid w:val="00EB1938"/>
    <w:rsid w:val="00EB1965"/>
    <w:rsid w:val="00EB1A69"/>
    <w:rsid w:val="00EB23EF"/>
    <w:rsid w:val="00EB29D3"/>
    <w:rsid w:val="00EB32A5"/>
    <w:rsid w:val="00EB39EF"/>
    <w:rsid w:val="00EB3E96"/>
    <w:rsid w:val="00EB4062"/>
    <w:rsid w:val="00EB4AF6"/>
    <w:rsid w:val="00EB4B80"/>
    <w:rsid w:val="00EB57EC"/>
    <w:rsid w:val="00EB5BD5"/>
    <w:rsid w:val="00EB648C"/>
    <w:rsid w:val="00EB740C"/>
    <w:rsid w:val="00EC0103"/>
    <w:rsid w:val="00EC03A7"/>
    <w:rsid w:val="00EC088B"/>
    <w:rsid w:val="00EC35B4"/>
    <w:rsid w:val="00EC3643"/>
    <w:rsid w:val="00EC4D86"/>
    <w:rsid w:val="00EC55ED"/>
    <w:rsid w:val="00EC5949"/>
    <w:rsid w:val="00EC6134"/>
    <w:rsid w:val="00EC692E"/>
    <w:rsid w:val="00EC75E9"/>
    <w:rsid w:val="00ED05A8"/>
    <w:rsid w:val="00ED12AE"/>
    <w:rsid w:val="00ED1B69"/>
    <w:rsid w:val="00ED3020"/>
    <w:rsid w:val="00ED34BE"/>
    <w:rsid w:val="00ED4629"/>
    <w:rsid w:val="00ED4E84"/>
    <w:rsid w:val="00ED6699"/>
    <w:rsid w:val="00ED66C3"/>
    <w:rsid w:val="00ED6A67"/>
    <w:rsid w:val="00ED74D9"/>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5DA6"/>
    <w:rsid w:val="00EF6D71"/>
    <w:rsid w:val="00F00AB6"/>
    <w:rsid w:val="00F00CD5"/>
    <w:rsid w:val="00F00D29"/>
    <w:rsid w:val="00F00FF2"/>
    <w:rsid w:val="00F01081"/>
    <w:rsid w:val="00F01C7E"/>
    <w:rsid w:val="00F01D42"/>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499C"/>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1372"/>
    <w:rsid w:val="00F322EA"/>
    <w:rsid w:val="00F32BCB"/>
    <w:rsid w:val="00F3329C"/>
    <w:rsid w:val="00F3579C"/>
    <w:rsid w:val="00F35F1D"/>
    <w:rsid w:val="00F36631"/>
    <w:rsid w:val="00F3676C"/>
    <w:rsid w:val="00F37C44"/>
    <w:rsid w:val="00F37F40"/>
    <w:rsid w:val="00F403FD"/>
    <w:rsid w:val="00F412B1"/>
    <w:rsid w:val="00F41380"/>
    <w:rsid w:val="00F414B3"/>
    <w:rsid w:val="00F4227A"/>
    <w:rsid w:val="00F4240A"/>
    <w:rsid w:val="00F4347B"/>
    <w:rsid w:val="00F43FEC"/>
    <w:rsid w:val="00F45839"/>
    <w:rsid w:val="00F4715B"/>
    <w:rsid w:val="00F47385"/>
    <w:rsid w:val="00F47EF8"/>
    <w:rsid w:val="00F5164C"/>
    <w:rsid w:val="00F5306F"/>
    <w:rsid w:val="00F533A1"/>
    <w:rsid w:val="00F552FA"/>
    <w:rsid w:val="00F555BE"/>
    <w:rsid w:val="00F567A8"/>
    <w:rsid w:val="00F57296"/>
    <w:rsid w:val="00F574F8"/>
    <w:rsid w:val="00F576E4"/>
    <w:rsid w:val="00F600F2"/>
    <w:rsid w:val="00F6065B"/>
    <w:rsid w:val="00F62A14"/>
    <w:rsid w:val="00F62E09"/>
    <w:rsid w:val="00F63C1F"/>
    <w:rsid w:val="00F63FD3"/>
    <w:rsid w:val="00F64711"/>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A17"/>
    <w:rsid w:val="00F81DCD"/>
    <w:rsid w:val="00F82380"/>
    <w:rsid w:val="00F82D7C"/>
    <w:rsid w:val="00F84BAA"/>
    <w:rsid w:val="00F84D35"/>
    <w:rsid w:val="00F86921"/>
    <w:rsid w:val="00F8725D"/>
    <w:rsid w:val="00F87360"/>
    <w:rsid w:val="00F87384"/>
    <w:rsid w:val="00F875D3"/>
    <w:rsid w:val="00F87F8D"/>
    <w:rsid w:val="00F907B2"/>
    <w:rsid w:val="00F90BD9"/>
    <w:rsid w:val="00F90DE0"/>
    <w:rsid w:val="00F92058"/>
    <w:rsid w:val="00F923A7"/>
    <w:rsid w:val="00F944D7"/>
    <w:rsid w:val="00F9588D"/>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418"/>
    <w:rsid w:val="00FC5933"/>
    <w:rsid w:val="00FC5E42"/>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133"/>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86845D6C-A2B4-4A44-8E31-3DFD2D08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4FE"/>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2C422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ipervnculovisitado">
    <w:name w:val="FollowedHyperlink"/>
    <w:basedOn w:val="Fuentedeprrafopredeter"/>
    <w:uiPriority w:val="99"/>
    <w:semiHidden/>
    <w:unhideWhenUsed/>
    <w:rsid w:val="00F63FD3"/>
    <w:rPr>
      <w:color w:val="800080" w:themeColor="followedHyperlink"/>
      <w:u w:val="single"/>
    </w:rPr>
  </w:style>
  <w:style w:type="character" w:customStyle="1" w:styleId="Ttulo3Car">
    <w:name w:val="Título 3 Car"/>
    <w:basedOn w:val="Fuentedeprrafopredeter"/>
    <w:link w:val="Ttulo3"/>
    <w:uiPriority w:val="9"/>
    <w:rsid w:val="002C422C"/>
    <w:rPr>
      <w:rFonts w:asciiTheme="majorHAnsi" w:eastAsiaTheme="majorEastAsia" w:hAnsiTheme="majorHAnsi" w:cstheme="majorBidi"/>
      <w:color w:val="243F60" w:themeColor="accent1" w:themeShade="7F"/>
      <w:lang w:val="es-ES"/>
    </w:rPr>
  </w:style>
  <w:style w:type="character" w:styleId="Referenciasutil">
    <w:name w:val="Subtle Reference"/>
    <w:basedOn w:val="Fuentedeprrafopredeter"/>
    <w:uiPriority w:val="31"/>
    <w:qFormat/>
    <w:rsid w:val="00032DA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8923">
      <w:bodyDiv w:val="1"/>
      <w:marLeft w:val="0"/>
      <w:marRight w:val="0"/>
      <w:marTop w:val="0"/>
      <w:marBottom w:val="0"/>
      <w:divBdr>
        <w:top w:val="none" w:sz="0" w:space="0" w:color="auto"/>
        <w:left w:val="none" w:sz="0" w:space="0" w:color="auto"/>
        <w:bottom w:val="none" w:sz="0" w:space="0" w:color="auto"/>
        <w:right w:val="none" w:sz="0" w:space="0" w:color="auto"/>
      </w:divBdr>
    </w:div>
    <w:div w:id="52781381">
      <w:bodyDiv w:val="1"/>
      <w:marLeft w:val="0"/>
      <w:marRight w:val="0"/>
      <w:marTop w:val="0"/>
      <w:marBottom w:val="0"/>
      <w:divBdr>
        <w:top w:val="none" w:sz="0" w:space="0" w:color="auto"/>
        <w:left w:val="none" w:sz="0" w:space="0" w:color="auto"/>
        <w:bottom w:val="none" w:sz="0" w:space="0" w:color="auto"/>
        <w:right w:val="none" w:sz="0" w:space="0" w:color="auto"/>
      </w:divBdr>
    </w:div>
    <w:div w:id="8673445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00215827">
      <w:bodyDiv w:val="1"/>
      <w:marLeft w:val="0"/>
      <w:marRight w:val="0"/>
      <w:marTop w:val="0"/>
      <w:marBottom w:val="0"/>
      <w:divBdr>
        <w:top w:val="none" w:sz="0" w:space="0" w:color="auto"/>
        <w:left w:val="none" w:sz="0" w:space="0" w:color="auto"/>
        <w:bottom w:val="none" w:sz="0" w:space="0" w:color="auto"/>
        <w:right w:val="none" w:sz="0" w:space="0" w:color="auto"/>
      </w:divBdr>
    </w:div>
    <w:div w:id="205410698">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1927674">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2514269">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1950422">
      <w:bodyDiv w:val="1"/>
      <w:marLeft w:val="0"/>
      <w:marRight w:val="0"/>
      <w:marTop w:val="0"/>
      <w:marBottom w:val="0"/>
      <w:divBdr>
        <w:top w:val="none" w:sz="0" w:space="0" w:color="auto"/>
        <w:left w:val="none" w:sz="0" w:space="0" w:color="auto"/>
        <w:bottom w:val="none" w:sz="0" w:space="0" w:color="auto"/>
        <w:right w:val="none" w:sz="0" w:space="0" w:color="auto"/>
      </w:divBdr>
    </w:div>
    <w:div w:id="408431789">
      <w:bodyDiv w:val="1"/>
      <w:marLeft w:val="0"/>
      <w:marRight w:val="0"/>
      <w:marTop w:val="0"/>
      <w:marBottom w:val="0"/>
      <w:divBdr>
        <w:top w:val="none" w:sz="0" w:space="0" w:color="auto"/>
        <w:left w:val="none" w:sz="0" w:space="0" w:color="auto"/>
        <w:bottom w:val="none" w:sz="0" w:space="0" w:color="auto"/>
        <w:right w:val="none" w:sz="0" w:space="0" w:color="auto"/>
      </w:divBdr>
    </w:div>
    <w:div w:id="428237733">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9061209">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8537041">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02878250">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64625875">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38038975">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5429467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6815416">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68706835">
      <w:bodyDiv w:val="1"/>
      <w:marLeft w:val="0"/>
      <w:marRight w:val="0"/>
      <w:marTop w:val="0"/>
      <w:marBottom w:val="0"/>
      <w:divBdr>
        <w:top w:val="none" w:sz="0" w:space="0" w:color="auto"/>
        <w:left w:val="none" w:sz="0" w:space="0" w:color="auto"/>
        <w:bottom w:val="none" w:sz="0" w:space="0" w:color="auto"/>
        <w:right w:val="none" w:sz="0" w:space="0" w:color="auto"/>
      </w:divBdr>
    </w:div>
    <w:div w:id="976960107">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5905781">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11246093">
      <w:bodyDiv w:val="1"/>
      <w:marLeft w:val="0"/>
      <w:marRight w:val="0"/>
      <w:marTop w:val="0"/>
      <w:marBottom w:val="0"/>
      <w:divBdr>
        <w:top w:val="none" w:sz="0" w:space="0" w:color="auto"/>
        <w:left w:val="none" w:sz="0" w:space="0" w:color="auto"/>
        <w:bottom w:val="none" w:sz="0" w:space="0" w:color="auto"/>
        <w:right w:val="none" w:sz="0" w:space="0" w:color="auto"/>
      </w:divBdr>
    </w:div>
    <w:div w:id="1117022648">
      <w:bodyDiv w:val="1"/>
      <w:marLeft w:val="0"/>
      <w:marRight w:val="0"/>
      <w:marTop w:val="0"/>
      <w:marBottom w:val="0"/>
      <w:divBdr>
        <w:top w:val="none" w:sz="0" w:space="0" w:color="auto"/>
        <w:left w:val="none" w:sz="0" w:space="0" w:color="auto"/>
        <w:bottom w:val="none" w:sz="0" w:space="0" w:color="auto"/>
        <w:right w:val="none" w:sz="0" w:space="0" w:color="auto"/>
      </w:divBdr>
    </w:div>
    <w:div w:id="1122723781">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4188855">
      <w:bodyDiv w:val="1"/>
      <w:marLeft w:val="0"/>
      <w:marRight w:val="0"/>
      <w:marTop w:val="0"/>
      <w:marBottom w:val="0"/>
      <w:divBdr>
        <w:top w:val="none" w:sz="0" w:space="0" w:color="auto"/>
        <w:left w:val="none" w:sz="0" w:space="0" w:color="auto"/>
        <w:bottom w:val="none" w:sz="0" w:space="0" w:color="auto"/>
        <w:right w:val="none" w:sz="0" w:space="0" w:color="auto"/>
      </w:divBdr>
    </w:div>
    <w:div w:id="130732100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1368501">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491258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0302130">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6519794">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698651432">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09528712">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90393490">
      <w:bodyDiv w:val="1"/>
      <w:marLeft w:val="0"/>
      <w:marRight w:val="0"/>
      <w:marTop w:val="0"/>
      <w:marBottom w:val="0"/>
      <w:divBdr>
        <w:top w:val="none" w:sz="0" w:space="0" w:color="auto"/>
        <w:left w:val="none" w:sz="0" w:space="0" w:color="auto"/>
        <w:bottom w:val="none" w:sz="0" w:space="0" w:color="auto"/>
        <w:right w:val="none" w:sz="0" w:space="0" w:color="auto"/>
      </w:divBdr>
    </w:div>
    <w:div w:id="179112390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893926777">
      <w:bodyDiv w:val="1"/>
      <w:marLeft w:val="0"/>
      <w:marRight w:val="0"/>
      <w:marTop w:val="0"/>
      <w:marBottom w:val="0"/>
      <w:divBdr>
        <w:top w:val="none" w:sz="0" w:space="0" w:color="auto"/>
        <w:left w:val="none" w:sz="0" w:space="0" w:color="auto"/>
        <w:bottom w:val="none" w:sz="0" w:space="0" w:color="auto"/>
        <w:right w:val="none" w:sz="0" w:space="0" w:color="auto"/>
      </w:divBdr>
    </w:div>
    <w:div w:id="1898936885">
      <w:bodyDiv w:val="1"/>
      <w:marLeft w:val="0"/>
      <w:marRight w:val="0"/>
      <w:marTop w:val="0"/>
      <w:marBottom w:val="0"/>
      <w:divBdr>
        <w:top w:val="none" w:sz="0" w:space="0" w:color="auto"/>
        <w:left w:val="none" w:sz="0" w:space="0" w:color="auto"/>
        <w:bottom w:val="none" w:sz="0" w:space="0" w:color="auto"/>
        <w:right w:val="none" w:sz="0" w:space="0" w:color="auto"/>
      </w:divBdr>
    </w:div>
    <w:div w:id="1900897771">
      <w:bodyDiv w:val="1"/>
      <w:marLeft w:val="0"/>
      <w:marRight w:val="0"/>
      <w:marTop w:val="0"/>
      <w:marBottom w:val="0"/>
      <w:divBdr>
        <w:top w:val="none" w:sz="0" w:space="0" w:color="auto"/>
        <w:left w:val="none" w:sz="0" w:space="0" w:color="auto"/>
        <w:bottom w:val="none" w:sz="0" w:space="0" w:color="auto"/>
        <w:right w:val="none" w:sz="0" w:space="0" w:color="auto"/>
      </w:divBdr>
    </w:div>
    <w:div w:id="190528864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054695">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071113">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4870923">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3606579">
      <w:bodyDiv w:val="1"/>
      <w:marLeft w:val="0"/>
      <w:marRight w:val="0"/>
      <w:marTop w:val="0"/>
      <w:marBottom w:val="0"/>
      <w:divBdr>
        <w:top w:val="none" w:sz="0" w:space="0" w:color="auto"/>
        <w:left w:val="none" w:sz="0" w:space="0" w:color="auto"/>
        <w:bottom w:val="none" w:sz="0" w:space="0" w:color="auto"/>
        <w:right w:val="none" w:sz="0" w:space="0" w:color="auto"/>
      </w:divBdr>
    </w:div>
    <w:div w:id="2104952228">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2140069">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572DD-193E-42FF-97D3-60746024E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47</Pages>
  <Words>8179</Words>
  <Characters>44987</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2021-10-21T22:39:00Z</cp:lastPrinted>
  <dcterms:created xsi:type="dcterms:W3CDTF">2023-04-26T17:02:00Z</dcterms:created>
  <dcterms:modified xsi:type="dcterms:W3CDTF">2023-05-04T22:25:00Z</dcterms:modified>
</cp:coreProperties>
</file>