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34CE6" w:rsidRDefault="009F09BC" w:rsidP="009F09BC">
      <w:pPr>
        <w:tabs>
          <w:tab w:val="left" w:pos="3465"/>
        </w:tabs>
        <w:spacing w:before="240" w:after="360" w:line="360" w:lineRule="auto"/>
        <w:jc w:val="both"/>
        <w:rPr>
          <w:rFonts w:ascii="Palatino Linotype" w:hAnsi="Palatino Linotype"/>
          <w:color w:val="000000" w:themeColor="text1"/>
        </w:rPr>
      </w:pPr>
      <w:r w:rsidRPr="00134CE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C4072C">
        <w:rPr>
          <w:rFonts w:ascii="Palatino Linotype" w:hAnsi="Palatino Linotype"/>
          <w:color w:val="000000" w:themeColor="text1"/>
        </w:rPr>
        <w:t>tres</w:t>
      </w:r>
      <w:r w:rsidR="00E1312F">
        <w:rPr>
          <w:rFonts w:ascii="Palatino Linotype" w:hAnsi="Palatino Linotype"/>
          <w:color w:val="000000" w:themeColor="text1"/>
        </w:rPr>
        <w:t xml:space="preserve"> (0</w:t>
      </w:r>
      <w:r w:rsidR="00C4072C">
        <w:rPr>
          <w:rFonts w:ascii="Palatino Linotype" w:hAnsi="Palatino Linotype"/>
          <w:color w:val="000000" w:themeColor="text1"/>
        </w:rPr>
        <w:t>3</w:t>
      </w:r>
      <w:r w:rsidR="00E1312F">
        <w:rPr>
          <w:rFonts w:ascii="Palatino Linotype" w:hAnsi="Palatino Linotype"/>
          <w:color w:val="000000" w:themeColor="text1"/>
        </w:rPr>
        <w:t>)</w:t>
      </w:r>
      <w:r w:rsidR="00670D19">
        <w:rPr>
          <w:rFonts w:ascii="Palatino Linotype" w:hAnsi="Palatino Linotype"/>
          <w:color w:val="000000" w:themeColor="text1"/>
        </w:rPr>
        <w:t xml:space="preserve"> de octubre</w:t>
      </w:r>
      <w:r w:rsidR="00E61C13" w:rsidRPr="00134CE6">
        <w:rPr>
          <w:rFonts w:ascii="Palatino Linotype" w:hAnsi="Palatino Linotype"/>
          <w:color w:val="000000" w:themeColor="text1"/>
        </w:rPr>
        <w:t xml:space="preserve"> de dos mil </w:t>
      </w:r>
      <w:r w:rsidR="004D465B">
        <w:rPr>
          <w:rFonts w:ascii="Palatino Linotype" w:hAnsi="Palatino Linotype"/>
          <w:color w:val="000000" w:themeColor="text1"/>
        </w:rPr>
        <w:t>veintitrés</w:t>
      </w:r>
      <w:r w:rsidRPr="00134CE6">
        <w:rPr>
          <w:rFonts w:ascii="Palatino Linotype" w:hAnsi="Palatino Linotype"/>
          <w:color w:val="000000" w:themeColor="text1"/>
        </w:rPr>
        <w:t>.</w:t>
      </w:r>
    </w:p>
    <w:p w:rsidR="009F09BC" w:rsidRDefault="009F09BC" w:rsidP="00995B4E">
      <w:pPr>
        <w:spacing w:line="360" w:lineRule="auto"/>
        <w:jc w:val="both"/>
        <w:rPr>
          <w:rFonts w:ascii="Palatino Linotype" w:hAnsi="Palatino Linotype"/>
          <w:color w:val="000000" w:themeColor="text1"/>
        </w:rPr>
      </w:pPr>
      <w:r w:rsidRPr="00134CE6">
        <w:rPr>
          <w:rFonts w:ascii="Palatino Linotype" w:hAnsi="Palatino Linotype"/>
          <w:b/>
          <w:color w:val="000000" w:themeColor="text1"/>
        </w:rPr>
        <w:t>VISTO</w:t>
      </w:r>
      <w:r w:rsidRPr="00134CE6">
        <w:rPr>
          <w:rFonts w:ascii="Palatino Linotype" w:hAnsi="Palatino Linotype"/>
          <w:color w:val="000000" w:themeColor="text1"/>
        </w:rPr>
        <w:t xml:space="preserve"> </w:t>
      </w:r>
      <w:r w:rsidR="00A739EE">
        <w:rPr>
          <w:rFonts w:ascii="Palatino Linotype" w:hAnsi="Palatino Linotype"/>
          <w:color w:val="000000" w:themeColor="text1"/>
        </w:rPr>
        <w:t>e</w:t>
      </w:r>
      <w:r w:rsidRPr="00134CE6">
        <w:rPr>
          <w:rFonts w:ascii="Palatino Linotype" w:hAnsi="Palatino Linotype"/>
          <w:color w:val="000000" w:themeColor="text1"/>
        </w:rPr>
        <w:t>l expediente elec</w:t>
      </w:r>
      <w:bookmarkStart w:id="0" w:name="_GoBack"/>
      <w:bookmarkEnd w:id="0"/>
      <w:r w:rsidRPr="00134CE6">
        <w:rPr>
          <w:rFonts w:ascii="Palatino Linotype" w:hAnsi="Palatino Linotype"/>
          <w:color w:val="000000" w:themeColor="text1"/>
        </w:rPr>
        <w:t>trónico formado con motivo de</w:t>
      </w:r>
      <w:r w:rsidR="00A739EE">
        <w:rPr>
          <w:rFonts w:ascii="Palatino Linotype" w:hAnsi="Palatino Linotype"/>
          <w:color w:val="000000" w:themeColor="text1"/>
        </w:rPr>
        <w:t>l</w:t>
      </w:r>
      <w:r w:rsidRPr="00134CE6">
        <w:rPr>
          <w:rFonts w:ascii="Palatino Linotype" w:hAnsi="Palatino Linotype"/>
          <w:color w:val="000000" w:themeColor="text1"/>
        </w:rPr>
        <w:t xml:space="preserve"> recurso de revisión </w:t>
      </w:r>
      <w:r w:rsidR="00964DEC">
        <w:rPr>
          <w:rFonts w:ascii="Palatino Linotype" w:hAnsi="Palatino Linotype"/>
          <w:b/>
          <w:color w:val="000000" w:themeColor="text1"/>
        </w:rPr>
        <w:t>00713/INFOEM/ICR-283/IP/RR/2023</w:t>
      </w:r>
      <w:r w:rsidRPr="009C1B6F">
        <w:rPr>
          <w:rFonts w:ascii="Palatino Linotype" w:hAnsi="Palatino Linotype"/>
          <w:color w:val="000000" w:themeColor="text1"/>
        </w:rPr>
        <w:t>,</w:t>
      </w:r>
      <w:r w:rsidRPr="009C1B6F">
        <w:rPr>
          <w:rFonts w:ascii="Palatino Linotype" w:hAnsi="Palatino Linotype" w:cs="Arial"/>
          <w:b/>
          <w:bCs/>
          <w:color w:val="000000" w:themeColor="text1"/>
        </w:rPr>
        <w:t xml:space="preserve"> </w:t>
      </w:r>
      <w:r w:rsidRPr="009C1B6F">
        <w:rPr>
          <w:rFonts w:ascii="Palatino Linotype" w:hAnsi="Palatino Linotype"/>
          <w:color w:val="000000" w:themeColor="text1"/>
        </w:rPr>
        <w:t xml:space="preserve">promovido por </w:t>
      </w:r>
      <w:r w:rsidR="00CE3153">
        <w:rPr>
          <w:rFonts w:ascii="Palatino Linotype" w:hAnsi="Palatino Linotype"/>
          <w:b/>
        </w:rPr>
        <w:t>una persona que no proporcionó datos de identificación</w:t>
      </w:r>
      <w:r w:rsidRPr="009C1B6F">
        <w:rPr>
          <w:rFonts w:ascii="Palatino Linotype" w:hAnsi="Palatino Linotype"/>
          <w:color w:val="000000" w:themeColor="text1"/>
        </w:rPr>
        <w:t>, a</w:t>
      </w:r>
      <w:r w:rsidRPr="00134CE6">
        <w:rPr>
          <w:rFonts w:ascii="Palatino Linotype" w:hAnsi="Palatino Linotype"/>
          <w:color w:val="000000" w:themeColor="text1"/>
        </w:rPr>
        <w:t xml:space="preserve"> quien en lo sucesivo se le identificará como </w:t>
      </w:r>
      <w:r w:rsidR="00CE3153">
        <w:rPr>
          <w:rFonts w:ascii="Palatino Linotype" w:hAnsi="Palatino Linotype"/>
          <w:b/>
          <w:color w:val="000000" w:themeColor="text1"/>
        </w:rPr>
        <w:t>EL RECURRENTE</w:t>
      </w:r>
      <w:r w:rsidRPr="00B0695D">
        <w:rPr>
          <w:rFonts w:ascii="Palatino Linotype" w:hAnsi="Palatino Linotype" w:cs="Arial"/>
          <w:color w:val="000000" w:themeColor="text1"/>
        </w:rPr>
        <w:t xml:space="preserve">, </w:t>
      </w:r>
      <w:r w:rsidR="00B0695D" w:rsidRPr="00B0695D">
        <w:rPr>
          <w:rFonts w:ascii="Palatino Linotype" w:hAnsi="Palatino Linotype" w:cs="Tahoma"/>
          <w:color w:val="0D0D0D" w:themeColor="text1" w:themeTint="F2"/>
        </w:rPr>
        <w:t xml:space="preserve">en contra de la falta de respuesta del </w:t>
      </w:r>
      <w:r w:rsidR="00CE3153">
        <w:rPr>
          <w:rFonts w:ascii="Palatino Linotype" w:hAnsi="Palatino Linotype" w:cs="Tahoma"/>
          <w:b/>
          <w:color w:val="0D0D0D" w:themeColor="text1" w:themeTint="F2"/>
        </w:rPr>
        <w:t>Ayuntamiento de Zinacantepec</w:t>
      </w:r>
      <w:r w:rsidR="00B0695D" w:rsidRPr="00B0695D">
        <w:rPr>
          <w:rFonts w:ascii="Palatino Linotype" w:hAnsi="Palatino Linotype" w:cs="Tahoma"/>
          <w:color w:val="0D0D0D" w:themeColor="text1" w:themeTint="F2"/>
        </w:rPr>
        <w:t xml:space="preserve">, </w:t>
      </w:r>
      <w:r w:rsidR="00B0695D" w:rsidRPr="00134CE6">
        <w:rPr>
          <w:rFonts w:ascii="Palatino Linotype" w:hAnsi="Palatino Linotype"/>
          <w:color w:val="000000" w:themeColor="text1"/>
        </w:rPr>
        <w:t xml:space="preserve">en </w:t>
      </w:r>
      <w:r w:rsidR="00E1312F">
        <w:rPr>
          <w:rFonts w:ascii="Palatino Linotype" w:hAnsi="Palatino Linotype"/>
          <w:color w:val="000000" w:themeColor="text1"/>
        </w:rPr>
        <w:t xml:space="preserve">adelante </w:t>
      </w:r>
      <w:r w:rsidR="00B0695D" w:rsidRPr="00134CE6">
        <w:rPr>
          <w:rFonts w:ascii="Palatino Linotype" w:hAnsi="Palatino Linotype"/>
          <w:color w:val="000000" w:themeColor="text1"/>
        </w:rPr>
        <w:t>el</w:t>
      </w:r>
      <w:r w:rsidR="00B0695D" w:rsidRPr="00134CE6">
        <w:rPr>
          <w:rFonts w:ascii="Palatino Linotype" w:hAnsi="Palatino Linotype"/>
          <w:b/>
          <w:color w:val="000000" w:themeColor="text1"/>
        </w:rPr>
        <w:t xml:space="preserve"> SUJETO OBLIGADO</w:t>
      </w:r>
      <w:r w:rsidR="00B0695D">
        <w:rPr>
          <w:rFonts w:ascii="Palatino Linotype" w:hAnsi="Palatino Linotype"/>
          <w:b/>
          <w:color w:val="000000" w:themeColor="text1"/>
        </w:rPr>
        <w:t>,</w:t>
      </w:r>
      <w:r w:rsidR="00B0695D" w:rsidRPr="00B0695D">
        <w:rPr>
          <w:rFonts w:ascii="Palatino Linotype" w:hAnsi="Palatino Linotype" w:cs="Tahoma"/>
          <w:color w:val="0D0D0D" w:themeColor="text1" w:themeTint="F2"/>
        </w:rPr>
        <w:t xml:space="preserve"> a la solicitud de acceso a la información pública</w:t>
      </w:r>
      <w:r w:rsidR="00B0695D" w:rsidRPr="00B0695D">
        <w:rPr>
          <w:rFonts w:ascii="Palatino Linotype" w:hAnsi="Palatino Linotype"/>
          <w:b/>
          <w:bCs/>
          <w:color w:val="FF0000"/>
        </w:rPr>
        <w:t> </w:t>
      </w:r>
      <w:r w:rsidR="00964DEC">
        <w:rPr>
          <w:rFonts w:ascii="Palatino Linotype" w:hAnsi="Palatino Linotype"/>
          <w:b/>
        </w:rPr>
        <w:t>00078/ZINACANT/IP/2023</w:t>
      </w:r>
      <w:r w:rsidR="00411B64">
        <w:rPr>
          <w:rFonts w:ascii="Palatino Linotype" w:hAnsi="Palatino Linotype"/>
          <w:b/>
        </w:rPr>
        <w:t>,</w:t>
      </w:r>
      <w:r w:rsidR="009C1B6F" w:rsidRPr="009C1B6F">
        <w:rPr>
          <w:rFonts w:ascii="Palatino Linotype" w:hAnsi="Palatino Linotype" w:cs="Tahoma"/>
          <w:color w:val="0D0D0D" w:themeColor="text1" w:themeTint="F2"/>
        </w:rPr>
        <w:t xml:space="preserve"> </w:t>
      </w:r>
      <w:r w:rsidR="00B0695D" w:rsidRPr="00B0695D">
        <w:rPr>
          <w:rFonts w:ascii="Palatino Linotype" w:hAnsi="Palatino Linotype" w:cs="Tahoma"/>
          <w:bCs/>
          <w:color w:val="0D0D0D"/>
        </w:rPr>
        <w:t>en cumplimiento a la determinación de</w:t>
      </w:r>
      <w:r w:rsidR="00411B64">
        <w:rPr>
          <w:rFonts w:ascii="Palatino Linotype" w:hAnsi="Palatino Linotype" w:cs="Tahoma"/>
          <w:bCs/>
          <w:color w:val="0D0D0D"/>
        </w:rPr>
        <w:t xml:space="preserve">l Recurso de Revisión </w:t>
      </w:r>
      <w:r w:rsidR="00964DEC">
        <w:rPr>
          <w:rFonts w:ascii="Palatino Linotype" w:hAnsi="Palatino Linotype"/>
          <w:b/>
          <w:bCs/>
        </w:rPr>
        <w:t>00713/INFOEM/IP/RR/2023</w:t>
      </w:r>
      <w:r w:rsidR="00B0695D" w:rsidRPr="00B0695D">
        <w:rPr>
          <w:rFonts w:ascii="Palatino Linotype" w:eastAsia="Calibri" w:hAnsi="Palatino Linotype" w:cs="Tahoma"/>
        </w:rPr>
        <w:t>,</w:t>
      </w:r>
      <w:r w:rsidR="00B0695D">
        <w:rPr>
          <w:rFonts w:eastAsia="Calibri" w:cs="Tahoma"/>
        </w:rPr>
        <w:t xml:space="preserve"> </w:t>
      </w:r>
      <w:r w:rsidRPr="00134CE6">
        <w:rPr>
          <w:rFonts w:ascii="Palatino Linotype" w:hAnsi="Palatino Linotype"/>
          <w:color w:val="000000" w:themeColor="text1"/>
        </w:rPr>
        <w:t>se procede a dictar la presente resolución, con base en los siguientes:</w:t>
      </w:r>
    </w:p>
    <w:p w:rsidR="00CE3153" w:rsidRPr="00134CE6" w:rsidRDefault="00CE3153" w:rsidP="00995B4E">
      <w:pPr>
        <w:spacing w:line="360" w:lineRule="auto"/>
        <w:jc w:val="both"/>
        <w:rPr>
          <w:rFonts w:ascii="Palatino Linotype" w:hAnsi="Palatino Linotype"/>
          <w:b/>
          <w:color w:val="000000" w:themeColor="text1"/>
        </w:rPr>
      </w:pPr>
    </w:p>
    <w:p w:rsidR="009F09BC" w:rsidRDefault="009F09BC" w:rsidP="00995B4E">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34CE6">
        <w:rPr>
          <w:rFonts w:ascii="Palatino Linotype" w:hAnsi="Palatino Linotype"/>
          <w:b/>
          <w:color w:val="000000" w:themeColor="text1"/>
          <w:sz w:val="24"/>
          <w:szCs w:val="24"/>
        </w:rPr>
        <w:t>ANTECEDENTES</w:t>
      </w:r>
      <w:bookmarkEnd w:id="1"/>
      <w:bookmarkEnd w:id="2"/>
      <w:bookmarkEnd w:id="3"/>
    </w:p>
    <w:p w:rsidR="00995B4E" w:rsidRPr="00995B4E" w:rsidRDefault="00995B4E" w:rsidP="00995B4E"/>
    <w:p w:rsidR="00964DEC" w:rsidRDefault="00964DEC" w:rsidP="00964DEC">
      <w:pPr>
        <w:pStyle w:val="Prrafodelista"/>
        <w:numPr>
          <w:ilvl w:val="0"/>
          <w:numId w:val="9"/>
        </w:numPr>
        <w:spacing w:line="360" w:lineRule="auto"/>
        <w:ind w:left="0" w:firstLine="0"/>
        <w:contextualSpacing w:val="0"/>
        <w:jc w:val="both"/>
        <w:rPr>
          <w:rFonts w:ascii="Palatino Linotype" w:eastAsia="Calibri" w:hAnsi="Palatino Linotype" w:cs="Arial"/>
          <w:lang w:val="es-ES"/>
        </w:rPr>
      </w:pPr>
      <w:r>
        <w:rPr>
          <w:rFonts w:ascii="Palatino Linotype" w:eastAsia="Calibri" w:hAnsi="Palatino Linotype" w:cs="Arial"/>
        </w:rPr>
        <w:t>El día nueve de enero de dos mil veintitrés</w:t>
      </w:r>
      <w:r>
        <w:rPr>
          <w:rFonts w:ascii="Palatino Linotype" w:hAnsi="Palatino Linotype"/>
          <w:b/>
        </w:rPr>
        <w:t xml:space="preserve">, </w:t>
      </w:r>
      <w:r>
        <w:rPr>
          <w:rFonts w:ascii="Palatino Linotype" w:eastAsia="Calibri" w:hAnsi="Palatino Linotype" w:cs="Arial"/>
        </w:rPr>
        <w:t xml:space="preserve">se presentó ante el </w:t>
      </w:r>
      <w:r>
        <w:rPr>
          <w:rFonts w:ascii="Palatino Linotype" w:eastAsia="Calibri" w:hAnsi="Palatino Linotype" w:cs="Arial"/>
          <w:b/>
        </w:rPr>
        <w:t>SUJETO OBLIGADO</w:t>
      </w:r>
      <w:r>
        <w:rPr>
          <w:rFonts w:ascii="Palatino Linotype" w:eastAsia="Calibri" w:hAnsi="Palatino Linotype" w:cs="Arial"/>
        </w:rPr>
        <w:t xml:space="preserve"> vía </w:t>
      </w:r>
      <w:r>
        <w:rPr>
          <w:rFonts w:ascii="Palatino Linotype" w:eastAsia="Calibri" w:hAnsi="Palatino Linotype" w:cs="Arial"/>
          <w:b/>
        </w:rPr>
        <w:t>SAIMEX</w:t>
      </w:r>
      <w:r>
        <w:rPr>
          <w:rFonts w:ascii="Palatino Linotype" w:eastAsia="Calibri" w:hAnsi="Palatino Linotype" w:cs="Arial"/>
        </w:rPr>
        <w:t>, la solicitud de información pública registrada con el número</w:t>
      </w:r>
      <w:r>
        <w:rPr>
          <w:rFonts w:ascii="Palatino Linotype" w:hAnsi="Palatino Linotype"/>
          <w:b/>
          <w:bCs/>
          <w:color w:val="000000" w:themeColor="text1"/>
        </w:rPr>
        <w:t xml:space="preserve"> 00078/ZINACANT/IP/2023,</w:t>
      </w:r>
      <w:r>
        <w:rPr>
          <w:rFonts w:ascii="Palatino Linotype" w:eastAsia="Calibri" w:hAnsi="Palatino Linotype" w:cs="Arial"/>
        </w:rPr>
        <w:t xml:space="preserve"> </w:t>
      </w:r>
      <w:r w:rsidR="00E1312F">
        <w:rPr>
          <w:rFonts w:ascii="Palatino Linotype" w:eastAsia="Calibri" w:hAnsi="Palatino Linotype" w:cs="Arial"/>
        </w:rPr>
        <w:t>en la que</w:t>
      </w:r>
      <w:r>
        <w:rPr>
          <w:rFonts w:ascii="Palatino Linotype" w:eastAsia="Calibri" w:hAnsi="Palatino Linotype" w:cs="Arial"/>
        </w:rPr>
        <w:t xml:space="preserve"> solicitó la siguiente información:</w:t>
      </w:r>
    </w:p>
    <w:p w:rsidR="00964DEC" w:rsidRDefault="00964DEC" w:rsidP="00964DEC">
      <w:pPr>
        <w:pStyle w:val="Prrafodelista"/>
        <w:spacing w:line="360" w:lineRule="auto"/>
        <w:ind w:left="0"/>
        <w:jc w:val="both"/>
        <w:rPr>
          <w:rFonts w:ascii="Palatino Linotype" w:eastAsia="Calibri" w:hAnsi="Palatino Linotype" w:cs="Arial"/>
        </w:rPr>
      </w:pPr>
    </w:p>
    <w:p w:rsidR="00964DEC" w:rsidRDefault="00964DEC" w:rsidP="00964DEC">
      <w:pPr>
        <w:pStyle w:val="Prrafodelista"/>
        <w:spacing w:line="360" w:lineRule="auto"/>
        <w:ind w:left="426" w:right="474"/>
        <w:jc w:val="both"/>
        <w:rPr>
          <w:rFonts w:ascii="Palatino Linotype" w:eastAsia="Calibri" w:hAnsi="Palatino Linotype" w:cs="Arial"/>
          <w:i/>
        </w:rPr>
      </w:pPr>
      <w:r>
        <w:rPr>
          <w:rFonts w:ascii="Palatino Linotype" w:eastAsia="Calibri" w:hAnsi="Palatino Linotype" w:cs="Arial"/>
          <w:i/>
        </w:rPr>
        <w:t>“Solicito todos los oficios de la dirección de obras públicas del año 2022”</w:t>
      </w:r>
    </w:p>
    <w:p w:rsidR="00964DEC" w:rsidRDefault="00964DEC" w:rsidP="00964DEC">
      <w:pPr>
        <w:pStyle w:val="Prrafodelista"/>
        <w:spacing w:line="360" w:lineRule="auto"/>
        <w:ind w:left="426" w:right="474"/>
        <w:jc w:val="both"/>
        <w:rPr>
          <w:rFonts w:ascii="Palatino Linotype" w:eastAsia="Calibri" w:hAnsi="Palatino Linotype" w:cs="Arial"/>
          <w:i/>
        </w:rPr>
      </w:pPr>
    </w:p>
    <w:p w:rsidR="00964DEC" w:rsidRDefault="00964DEC" w:rsidP="00964DEC">
      <w:pPr>
        <w:pStyle w:val="Prrafodelista"/>
        <w:numPr>
          <w:ilvl w:val="0"/>
          <w:numId w:val="10"/>
        </w:numPr>
        <w:spacing w:line="360" w:lineRule="auto"/>
        <w:ind w:left="709" w:right="474"/>
        <w:jc w:val="both"/>
        <w:rPr>
          <w:rFonts w:ascii="Palatino Linotype" w:eastAsia="Calibri" w:hAnsi="Palatino Linotype" w:cs="Arial"/>
        </w:rPr>
      </w:pPr>
      <w:r>
        <w:rPr>
          <w:rFonts w:ascii="Palatino Linotype" w:eastAsia="Calibri" w:hAnsi="Palatino Linotype" w:cs="Arial"/>
          <w:b/>
        </w:rPr>
        <w:t>Modalidad de entrega</w:t>
      </w:r>
      <w:r>
        <w:rPr>
          <w:rFonts w:ascii="Palatino Linotype" w:eastAsia="Calibri" w:hAnsi="Palatino Linotype" w:cs="Arial"/>
        </w:rPr>
        <w:t>: Vía SAIMEX.</w:t>
      </w:r>
    </w:p>
    <w:p w:rsidR="00964DEC" w:rsidRDefault="00964DEC" w:rsidP="00964DEC">
      <w:pPr>
        <w:pStyle w:val="Prrafodelista"/>
        <w:spacing w:line="360" w:lineRule="auto"/>
        <w:ind w:left="0"/>
        <w:jc w:val="center"/>
        <w:rPr>
          <w:rFonts w:ascii="Palatino Linotype" w:eastAsia="Times New Roman" w:hAnsi="Palatino Linotype" w:cs="Arial"/>
          <w:color w:val="000000" w:themeColor="text1"/>
        </w:rPr>
      </w:pPr>
    </w:p>
    <w:p w:rsidR="00964DEC" w:rsidRDefault="00964DEC" w:rsidP="00964DEC">
      <w:pPr>
        <w:pStyle w:val="Prrafodelista"/>
        <w:numPr>
          <w:ilvl w:val="0"/>
          <w:numId w:val="9"/>
        </w:numPr>
        <w:spacing w:line="360" w:lineRule="auto"/>
        <w:ind w:left="0" w:firstLine="0"/>
        <w:contextualSpacing w:val="0"/>
        <w:jc w:val="both"/>
        <w:rPr>
          <w:rFonts w:ascii="Palatino Linotype" w:hAnsi="Palatino Linotype" w:cs="Arial"/>
          <w:i/>
        </w:rPr>
      </w:pPr>
      <w:r>
        <w:rPr>
          <w:rFonts w:ascii="Palatino Linotype" w:hAnsi="Palatino Linotype" w:cs="Arial"/>
        </w:rPr>
        <w:lastRenderedPageBreak/>
        <w:t xml:space="preserve">El </w:t>
      </w:r>
      <w:r>
        <w:rPr>
          <w:rFonts w:ascii="Palatino Linotype" w:hAnsi="Palatino Linotype" w:cs="Arial"/>
          <w:b/>
        </w:rPr>
        <w:t>dieciséis de febrero de dos vil veintitrés</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realizó una solicitud de aclaración en el siguiente sentido:</w:t>
      </w:r>
    </w:p>
    <w:p w:rsidR="00964DEC" w:rsidRDefault="00964DEC" w:rsidP="00964DEC">
      <w:pPr>
        <w:pStyle w:val="Prrafodelista"/>
        <w:spacing w:line="360" w:lineRule="auto"/>
        <w:ind w:left="0"/>
        <w:jc w:val="both"/>
        <w:rPr>
          <w:rFonts w:ascii="Palatino Linotype" w:hAnsi="Palatino Linotype" w:cs="Arial"/>
          <w:i/>
        </w:rPr>
      </w:pPr>
    </w:p>
    <w:p w:rsidR="00964DEC" w:rsidRDefault="00964DEC" w:rsidP="00964DEC">
      <w:pPr>
        <w:pStyle w:val="Prrafodelista"/>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extent cx="5610860" cy="1306195"/>
            <wp:effectExtent l="19050" t="19050" r="27940" b="273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860" cy="1306195"/>
                    </a:xfrm>
                    <a:prstGeom prst="rect">
                      <a:avLst/>
                    </a:prstGeom>
                    <a:noFill/>
                    <a:ln w="9525" cmpd="sng">
                      <a:solidFill>
                        <a:srgbClr val="000000"/>
                      </a:solidFill>
                      <a:miter lim="800000"/>
                      <a:headEnd/>
                      <a:tailEnd/>
                    </a:ln>
                    <a:effectLst/>
                  </pic:spPr>
                </pic:pic>
              </a:graphicData>
            </a:graphic>
          </wp:inline>
        </w:drawing>
      </w:r>
    </w:p>
    <w:p w:rsidR="00964DEC" w:rsidRDefault="00964DEC" w:rsidP="00964DEC">
      <w:pPr>
        <w:pStyle w:val="Prrafodelista"/>
        <w:spacing w:line="360" w:lineRule="auto"/>
        <w:ind w:left="0"/>
        <w:jc w:val="both"/>
        <w:rPr>
          <w:rFonts w:ascii="Palatino Linotype" w:hAnsi="Palatino Linotype" w:cs="Arial"/>
        </w:rPr>
      </w:pPr>
    </w:p>
    <w:p w:rsidR="00964DEC" w:rsidRDefault="00964DEC" w:rsidP="00964DEC">
      <w:pPr>
        <w:pStyle w:val="Prrafodelista"/>
        <w:numPr>
          <w:ilvl w:val="0"/>
          <w:numId w:val="9"/>
        </w:numPr>
        <w:spacing w:line="360" w:lineRule="auto"/>
        <w:ind w:left="0" w:firstLine="0"/>
        <w:contextualSpacing w:val="0"/>
        <w:jc w:val="both"/>
        <w:rPr>
          <w:rFonts w:ascii="Palatino Linotype" w:hAnsi="Palatino Linotype" w:cs="Arial"/>
          <w:i/>
        </w:rPr>
      </w:pPr>
      <w:r>
        <w:rPr>
          <w:rFonts w:ascii="Palatino Linotype" w:hAnsi="Palatino Linotype" w:cs="Arial"/>
        </w:rPr>
        <w:t xml:space="preserve">En misma fecha, el particular atendió la solicitud de aclaración de la siguiente manera: </w:t>
      </w:r>
      <w:r>
        <w:rPr>
          <w:rFonts w:ascii="Palatino Linotype" w:hAnsi="Palatino Linotype" w:cs="Arial"/>
          <w:i/>
        </w:rPr>
        <w:t xml:space="preserve">“LA </w:t>
      </w:r>
      <w:r>
        <w:rPr>
          <w:rFonts w:ascii="Palatino Linotype" w:hAnsi="Palatino Linotype" w:cs="Arial"/>
        </w:rPr>
        <w:t>SOLICITUD</w:t>
      </w:r>
      <w:r>
        <w:rPr>
          <w:rFonts w:ascii="Palatino Linotype" w:hAnsi="Palatino Linotype" w:cs="Arial"/>
          <w:i/>
        </w:rPr>
        <w:t xml:space="preserve"> ES MUY CLARA, OJALA ENTIENDA EL PSEUDO TITULAR DE TRANSPARENCIA QUE CON METER ACLARACIONES, NO DEBEN DEJAR DE RESPONDER LAS SOLICITUDES, ESPEREMOS YA LE IMPONGAN UNA MULTA POR SER OMISOS EN LAS RESPUESTAS”</w:t>
      </w:r>
    </w:p>
    <w:p w:rsidR="00964DEC" w:rsidRDefault="00964DEC" w:rsidP="00964DEC">
      <w:pPr>
        <w:pStyle w:val="Prrafodelista"/>
        <w:spacing w:line="360" w:lineRule="auto"/>
        <w:ind w:left="0"/>
        <w:jc w:val="both"/>
        <w:rPr>
          <w:rFonts w:ascii="Palatino Linotype" w:hAnsi="Palatino Linotype" w:cs="Arial"/>
          <w:i/>
        </w:rPr>
      </w:pPr>
    </w:p>
    <w:p w:rsidR="00964DEC" w:rsidRDefault="00964DEC" w:rsidP="00964DEC">
      <w:pPr>
        <w:pStyle w:val="Prrafodelista"/>
        <w:numPr>
          <w:ilvl w:val="0"/>
          <w:numId w:val="9"/>
        </w:numPr>
        <w:spacing w:line="360" w:lineRule="auto"/>
        <w:ind w:left="0" w:firstLine="0"/>
        <w:contextualSpacing w:val="0"/>
        <w:jc w:val="both"/>
        <w:rPr>
          <w:rFonts w:ascii="Palatino Linotype" w:hAnsi="Palatino Linotype" w:cs="Arial"/>
          <w:i/>
        </w:rPr>
      </w:pPr>
      <w:r>
        <w:rPr>
          <w:rFonts w:ascii="Palatino Linotype" w:eastAsia="Calibri" w:hAnsi="Palatino Linotype" w:cs="Arial"/>
          <w:lang w:val="es-AR"/>
        </w:rPr>
        <w:t>El</w:t>
      </w:r>
      <w:r>
        <w:rPr>
          <w:rFonts w:ascii="Palatino Linotype" w:hAnsi="Palatino Linotype" w:cs="Arial"/>
          <w:lang w:val="es-AR"/>
        </w:rPr>
        <w:t xml:space="preserve"> </w:t>
      </w:r>
      <w:r>
        <w:rPr>
          <w:rFonts w:ascii="Palatino Linotype" w:hAnsi="Palatino Linotype" w:cs="Arial"/>
          <w:b/>
        </w:rPr>
        <w:t>once de febrero dos mil veintitrés</w:t>
      </w:r>
      <w:r>
        <w:rPr>
          <w:rFonts w:ascii="Palatino Linotype" w:hAnsi="Palatino Linotype" w:cs="Arial"/>
        </w:rPr>
        <w:t>, el particular interpuso el recurso de revisión, en contra de la falta de respuesta, señalando las siguientes razones o motivos de inconformidad</w:t>
      </w:r>
      <w:bookmarkStart w:id="4" w:name="_Toc472500652"/>
      <w:bookmarkStart w:id="5" w:name="_Toc472427085"/>
      <w:bookmarkStart w:id="6" w:name="_Toc462307683"/>
      <w:r>
        <w:rPr>
          <w:rFonts w:ascii="Palatino Linotype" w:hAnsi="Palatino Linotype" w:cs="Arial"/>
        </w:rPr>
        <w:t>:</w:t>
      </w:r>
    </w:p>
    <w:p w:rsidR="00964DEC" w:rsidRPr="00E1312F" w:rsidRDefault="00964DEC" w:rsidP="00964DEC">
      <w:pPr>
        <w:spacing w:line="360" w:lineRule="auto"/>
        <w:jc w:val="both"/>
        <w:rPr>
          <w:rFonts w:ascii="Palatino Linotype" w:hAnsi="Palatino Linotype" w:cs="Arial"/>
          <w:i/>
          <w:sz w:val="22"/>
        </w:rPr>
      </w:pPr>
    </w:p>
    <w:p w:rsidR="00964DEC" w:rsidRPr="00E1312F" w:rsidRDefault="00964DEC" w:rsidP="00964DEC">
      <w:pPr>
        <w:pStyle w:val="Prrafodelista"/>
        <w:numPr>
          <w:ilvl w:val="0"/>
          <w:numId w:val="11"/>
        </w:numPr>
        <w:spacing w:line="360" w:lineRule="auto"/>
        <w:ind w:left="567" w:right="567" w:firstLine="0"/>
        <w:jc w:val="both"/>
        <w:rPr>
          <w:rFonts w:ascii="Palatino Linotype" w:eastAsia="Times New Roman" w:hAnsi="Palatino Linotype" w:cs="Arial"/>
          <w:i/>
          <w:sz w:val="22"/>
          <w:lang w:val="es-ES"/>
        </w:rPr>
      </w:pPr>
      <w:r w:rsidRPr="00E1312F">
        <w:rPr>
          <w:rFonts w:ascii="Palatino Linotype" w:hAnsi="Palatino Linotype"/>
          <w:b/>
          <w:i/>
          <w:sz w:val="22"/>
        </w:rPr>
        <w:t>ACTO IMPUGNADO</w:t>
      </w:r>
    </w:p>
    <w:p w:rsidR="00964DEC" w:rsidRPr="00E1312F" w:rsidRDefault="00964DEC" w:rsidP="00964DEC">
      <w:pPr>
        <w:spacing w:line="360" w:lineRule="auto"/>
        <w:ind w:left="567" w:right="567"/>
        <w:jc w:val="both"/>
        <w:rPr>
          <w:rFonts w:ascii="Palatino Linotype" w:hAnsi="Palatino Linotype" w:cs="Times New Roman"/>
          <w:i/>
          <w:color w:val="000000"/>
          <w:sz w:val="22"/>
        </w:rPr>
      </w:pPr>
      <w:r w:rsidRPr="00E1312F">
        <w:rPr>
          <w:rFonts w:ascii="Palatino Linotype" w:hAnsi="Palatino Linotype"/>
          <w:i/>
          <w:color w:val="000000"/>
          <w:sz w:val="22"/>
        </w:rPr>
        <w:t xml:space="preserve">“NO ENTREGA INFORMACIÓN NUEVAMENTE” </w:t>
      </w:r>
    </w:p>
    <w:p w:rsidR="00964DEC" w:rsidRPr="00E1312F" w:rsidRDefault="00964DEC" w:rsidP="00964DEC">
      <w:pPr>
        <w:pStyle w:val="Prrafodelista"/>
        <w:numPr>
          <w:ilvl w:val="0"/>
          <w:numId w:val="11"/>
        </w:numPr>
        <w:spacing w:line="360" w:lineRule="auto"/>
        <w:ind w:left="567" w:right="567" w:firstLine="0"/>
        <w:jc w:val="both"/>
        <w:rPr>
          <w:rFonts w:ascii="Palatino Linotype" w:hAnsi="Palatino Linotype" w:cs="Arial"/>
          <w:b/>
          <w:i/>
          <w:sz w:val="22"/>
        </w:rPr>
      </w:pPr>
      <w:r w:rsidRPr="00E1312F">
        <w:rPr>
          <w:rFonts w:ascii="Palatino Linotype" w:hAnsi="Palatino Linotype"/>
          <w:b/>
          <w:i/>
          <w:sz w:val="22"/>
        </w:rPr>
        <w:t>MOTIVO DE INCONFORMIDAD</w:t>
      </w:r>
    </w:p>
    <w:p w:rsidR="00964DEC" w:rsidRDefault="00964DEC" w:rsidP="00964DEC">
      <w:pPr>
        <w:spacing w:line="360" w:lineRule="auto"/>
        <w:ind w:left="567"/>
        <w:jc w:val="both"/>
        <w:rPr>
          <w:rFonts w:ascii="Palatino Linotype" w:hAnsi="Palatino Linotype"/>
          <w:i/>
          <w:color w:val="000000"/>
          <w:sz w:val="22"/>
        </w:rPr>
      </w:pPr>
      <w:r w:rsidRPr="00E1312F">
        <w:rPr>
          <w:rFonts w:ascii="Palatino Linotype" w:hAnsi="Palatino Linotype"/>
          <w:i/>
          <w:color w:val="000000"/>
          <w:sz w:val="22"/>
        </w:rPr>
        <w:t>“</w:t>
      </w:r>
      <w:bookmarkEnd w:id="4"/>
      <w:bookmarkEnd w:id="5"/>
      <w:bookmarkEnd w:id="6"/>
      <w:r w:rsidRPr="00E1312F">
        <w:rPr>
          <w:rFonts w:ascii="Palatino Linotype" w:hAnsi="Palatino Linotype"/>
          <w:i/>
          <w:color w:val="000000"/>
          <w:sz w:val="22"/>
        </w:rPr>
        <w:t>NO ENTREGA INFORMACIÓN NUEVAMENTE”</w:t>
      </w:r>
    </w:p>
    <w:p w:rsidR="00E1312F" w:rsidRPr="00E1312F" w:rsidRDefault="00E1312F" w:rsidP="00964DEC">
      <w:pPr>
        <w:spacing w:line="360" w:lineRule="auto"/>
        <w:ind w:left="567"/>
        <w:jc w:val="both"/>
        <w:rPr>
          <w:rFonts w:ascii="Palatino Linotype" w:hAnsi="Palatino Linotype" w:cs="Times New Roman"/>
          <w:i/>
          <w:color w:val="000000"/>
          <w:sz w:val="22"/>
        </w:rPr>
      </w:pPr>
    </w:p>
    <w:p w:rsidR="00964DEC" w:rsidRDefault="00964DEC" w:rsidP="00964DEC">
      <w:pPr>
        <w:pStyle w:val="Prrafodelista"/>
        <w:numPr>
          <w:ilvl w:val="0"/>
          <w:numId w:val="9"/>
        </w:numPr>
        <w:spacing w:line="360" w:lineRule="auto"/>
        <w:ind w:left="0" w:firstLine="0"/>
        <w:contextualSpacing w:val="0"/>
        <w:jc w:val="both"/>
        <w:rPr>
          <w:rFonts w:ascii="Palatino Linotype" w:eastAsia="Calibri" w:hAnsi="Palatino Linotype" w:cs="Arial"/>
        </w:rPr>
      </w:pPr>
      <w:r>
        <w:rPr>
          <w:rFonts w:ascii="Palatino Linotype" w:eastAsia="Calibri" w:hAnsi="Palatino Linotype" w:cs="Arial"/>
        </w:rPr>
        <w:lastRenderedPageBreak/>
        <w:t xml:space="preserve">Se </w:t>
      </w:r>
      <w:r>
        <w:rPr>
          <w:rFonts w:ascii="Palatino Linotype" w:hAnsi="Palatino Linotype" w:cs="Arial"/>
          <w:color w:val="000000" w:themeColor="text1"/>
        </w:rPr>
        <w:t>registró</w:t>
      </w:r>
      <w:r>
        <w:rPr>
          <w:rFonts w:ascii="Palatino Linotype" w:eastAsia="Calibri" w:hAnsi="Palatino Linotype" w:cs="Arial"/>
        </w:rPr>
        <w:t xml:space="preserve"> el recurso de revisión bajo el número de expediente al rubro indicado, y con fundamento en lo dispuesto por el artículo 185 fracción I de la Ley de Transparencia y Acceso a la Información Pública del Estado de México y Municipios, se turnó a la </w:t>
      </w:r>
      <w:r>
        <w:rPr>
          <w:rFonts w:ascii="Palatino Linotype" w:eastAsia="Calibri" w:hAnsi="Palatino Linotype" w:cs="Arial"/>
          <w:b/>
        </w:rPr>
        <w:t>Comisionada María del Rosario Mejía Ayala</w:t>
      </w:r>
      <w:r>
        <w:rPr>
          <w:rFonts w:ascii="Palatino Linotype" w:eastAsia="Calibri" w:hAnsi="Palatino Linotype" w:cs="Arial"/>
        </w:rPr>
        <w:t xml:space="preserve">, </w:t>
      </w:r>
      <w:r w:rsidR="00E1312F">
        <w:rPr>
          <w:rFonts w:ascii="Palatino Linotype" w:eastAsia="Calibri" w:hAnsi="Palatino Linotype" w:cs="Arial"/>
        </w:rPr>
        <w:t>para</w:t>
      </w:r>
      <w:r>
        <w:rPr>
          <w:rFonts w:ascii="Palatino Linotype" w:eastAsia="Calibri" w:hAnsi="Palatino Linotype" w:cs="Arial"/>
        </w:rPr>
        <w:t xml:space="preserve"> su análisis.</w:t>
      </w:r>
    </w:p>
    <w:p w:rsidR="00964DEC" w:rsidRDefault="00964DEC" w:rsidP="00964DEC">
      <w:pPr>
        <w:pStyle w:val="Prrafodelista"/>
        <w:spacing w:line="360" w:lineRule="auto"/>
        <w:ind w:left="0"/>
        <w:jc w:val="both"/>
        <w:rPr>
          <w:rFonts w:ascii="Palatino Linotype" w:eastAsia="Calibri" w:hAnsi="Palatino Linotype" w:cs="Arial"/>
        </w:rPr>
      </w:pPr>
    </w:p>
    <w:p w:rsidR="00964DEC" w:rsidRPr="00964DEC" w:rsidRDefault="00964DEC" w:rsidP="00964DEC">
      <w:pPr>
        <w:pStyle w:val="Prrafodelista"/>
        <w:numPr>
          <w:ilvl w:val="0"/>
          <w:numId w:val="9"/>
        </w:numPr>
        <w:spacing w:line="360" w:lineRule="auto"/>
        <w:ind w:left="0" w:firstLine="0"/>
        <w:contextualSpacing w:val="0"/>
        <w:jc w:val="both"/>
        <w:rPr>
          <w:rFonts w:ascii="Palatino Linotype" w:eastAsia="Times New Roman" w:hAnsi="Palatino Linotype" w:cs="Times New Roman"/>
          <w:color w:val="000000"/>
        </w:rPr>
      </w:pPr>
      <w:r>
        <w:rPr>
          <w:rFonts w:ascii="Palatino Linotype" w:hAnsi="Palatino Linotype"/>
          <w:color w:val="000000"/>
        </w:rPr>
        <w:t>La Comisionada Ponente</w:t>
      </w:r>
      <w:r w:rsidR="00E1312F">
        <w:rPr>
          <w:rFonts w:ascii="Palatino Linotype" w:hAnsi="Palatino Linotype"/>
          <w:color w:val="000000"/>
        </w:rPr>
        <w:t>,</w:t>
      </w:r>
      <w:r>
        <w:rPr>
          <w:rFonts w:ascii="Palatino Linotype" w:hAnsi="Palatino Linotype"/>
          <w:color w:val="000000"/>
        </w:rPr>
        <w:t xml:space="preserve"> con fundamento en lo dispuesto por el artículo 185 </w:t>
      </w:r>
      <w:r>
        <w:rPr>
          <w:rFonts w:ascii="Palatino Linotype" w:eastAsia="Calibri" w:hAnsi="Palatino Linotype" w:cs="Arial"/>
        </w:rPr>
        <w:t>fracción</w:t>
      </w:r>
      <w:r>
        <w:rPr>
          <w:rFonts w:ascii="Palatino Linotype" w:hAnsi="Palatino Linotype"/>
          <w:color w:val="000000"/>
        </w:rPr>
        <w:t xml:space="preserve"> II de la ley de la materia, a través del </w:t>
      </w:r>
      <w:r>
        <w:rPr>
          <w:rFonts w:ascii="Palatino Linotype" w:hAnsi="Palatino Linotype"/>
          <w:b/>
          <w:color w:val="000000"/>
        </w:rPr>
        <w:t xml:space="preserve">acuerdo de admisión </w:t>
      </w:r>
      <w:r>
        <w:rPr>
          <w:rFonts w:ascii="Palatino Linotype" w:hAnsi="Palatino Linotype"/>
          <w:color w:val="000000"/>
        </w:rPr>
        <w:t xml:space="preserve">de fecha </w:t>
      </w:r>
      <w:r>
        <w:rPr>
          <w:rFonts w:ascii="Palatino Linotype" w:hAnsi="Palatino Linotype"/>
          <w:b/>
          <w:color w:val="000000"/>
        </w:rPr>
        <w:t>diecisiete de febrero de dos mil veintitrés</w:t>
      </w:r>
      <w:r>
        <w:rPr>
          <w:rFonts w:ascii="Palatino Linotype" w:hAnsi="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Pr>
          <w:rFonts w:ascii="Palatino Linotype" w:hAnsi="Palatino Linotype"/>
          <w:b/>
          <w:color w:val="000000"/>
        </w:rPr>
        <w:t xml:space="preserve">SUJETO OBLIGADO </w:t>
      </w:r>
      <w:r>
        <w:rPr>
          <w:rFonts w:ascii="Palatino Linotype" w:hAnsi="Palatino Linotype"/>
          <w:color w:val="000000"/>
        </w:rPr>
        <w:t>presentara el Informe Justificado procedente.</w:t>
      </w:r>
    </w:p>
    <w:p w:rsidR="00964DEC" w:rsidRPr="00964DEC" w:rsidRDefault="00964DEC" w:rsidP="00964DEC">
      <w:pPr>
        <w:pStyle w:val="Prrafodelista"/>
        <w:rPr>
          <w:rFonts w:ascii="Palatino Linotype" w:eastAsia="Times New Roman" w:hAnsi="Palatino Linotype" w:cs="Times New Roman"/>
          <w:color w:val="000000"/>
        </w:rPr>
      </w:pPr>
    </w:p>
    <w:p w:rsidR="00964DEC" w:rsidRDefault="00964DEC" w:rsidP="00964DEC">
      <w:pPr>
        <w:pStyle w:val="Prrafodelista"/>
        <w:numPr>
          <w:ilvl w:val="0"/>
          <w:numId w:val="9"/>
        </w:numPr>
        <w:spacing w:line="360" w:lineRule="auto"/>
        <w:ind w:left="0" w:firstLine="0"/>
        <w:contextualSpacing w:val="0"/>
        <w:jc w:val="both"/>
        <w:rPr>
          <w:rFonts w:ascii="Palatino Linotype" w:hAnsi="Palatino Linotype"/>
        </w:rPr>
      </w:pPr>
      <w:r>
        <w:rPr>
          <w:rFonts w:ascii="Palatino Linotype" w:hAnsi="Palatino Linotype"/>
        </w:rPr>
        <w:t xml:space="preserve">El </w:t>
      </w:r>
      <w:r>
        <w:rPr>
          <w:rFonts w:ascii="Palatino Linotype" w:hAnsi="Palatino Linotype"/>
          <w:b/>
          <w:color w:val="000000"/>
        </w:rPr>
        <w:t>SUJETO</w:t>
      </w:r>
      <w:r>
        <w:rPr>
          <w:rFonts w:ascii="Palatino Linotype" w:hAnsi="Palatino Linotype"/>
          <w:b/>
        </w:rPr>
        <w:t xml:space="preserve"> OBLIGADO</w:t>
      </w:r>
      <w:r>
        <w:rPr>
          <w:rFonts w:ascii="Palatino Linotype" w:hAnsi="Palatino Linotype"/>
        </w:rPr>
        <w:t xml:space="preserve"> fue omiso en rendir el informe justificado correspondiente. Por su parte el </w:t>
      </w:r>
      <w:r>
        <w:rPr>
          <w:rFonts w:ascii="Palatino Linotype" w:hAnsi="Palatino Linotype"/>
          <w:b/>
        </w:rPr>
        <w:t xml:space="preserve">RECURRENTE </w:t>
      </w:r>
      <w:r>
        <w:rPr>
          <w:rFonts w:ascii="Palatino Linotype" w:hAnsi="Palatino Linotype"/>
        </w:rPr>
        <w:t>dejó de realizar manifestaciones que a su derecho conviniera y asistiera.</w:t>
      </w:r>
    </w:p>
    <w:p w:rsidR="00564D7A" w:rsidRPr="00564D7A" w:rsidRDefault="00564D7A" w:rsidP="00564D7A">
      <w:pPr>
        <w:pStyle w:val="Prrafodelista"/>
        <w:rPr>
          <w:rFonts w:ascii="Palatino Linotype" w:hAnsi="Palatino Linotype"/>
        </w:rPr>
      </w:pPr>
    </w:p>
    <w:p w:rsidR="009C1B6F" w:rsidRPr="001C31A4" w:rsidRDefault="003B70DC" w:rsidP="00964DEC">
      <w:pPr>
        <w:pStyle w:val="Prrafodelista"/>
        <w:numPr>
          <w:ilvl w:val="0"/>
          <w:numId w:val="9"/>
        </w:numPr>
        <w:spacing w:line="360" w:lineRule="auto"/>
        <w:ind w:left="0" w:firstLine="0"/>
        <w:contextualSpacing w:val="0"/>
        <w:jc w:val="both"/>
        <w:rPr>
          <w:rFonts w:ascii="Palatino Linotype" w:hAnsi="Palatino Linotype"/>
          <w:b/>
          <w:color w:val="000000" w:themeColor="text1"/>
        </w:rPr>
      </w:pPr>
      <w:r w:rsidRPr="003B70DC">
        <w:rPr>
          <w:rFonts w:ascii="Palatino Linotype" w:hAnsi="Palatino Linotype"/>
        </w:rPr>
        <w:t xml:space="preserve">El </w:t>
      </w:r>
      <w:r w:rsidR="00964DEC">
        <w:rPr>
          <w:rFonts w:ascii="Palatino Linotype" w:hAnsi="Palatino Linotype"/>
        </w:rPr>
        <w:t>uno de marzo</w:t>
      </w:r>
      <w:r w:rsidR="00C90609" w:rsidRPr="00745D07">
        <w:rPr>
          <w:rFonts w:ascii="Palatino Linotype" w:hAnsi="Palatino Linotype"/>
        </w:rPr>
        <w:t xml:space="preserve"> de dos mil veinti</w:t>
      </w:r>
      <w:r w:rsidR="00C90609">
        <w:rPr>
          <w:rFonts w:ascii="Palatino Linotype" w:hAnsi="Palatino Linotype"/>
        </w:rPr>
        <w:t>trés</w:t>
      </w:r>
      <w:r w:rsidRPr="003B70DC">
        <w:rPr>
          <w:rFonts w:ascii="Palatino Linotype" w:hAnsi="Palatino Linotype"/>
        </w:rPr>
        <w:t>,</w:t>
      </w:r>
      <w:r w:rsidRPr="00855290">
        <w:rPr>
          <w:rFonts w:ascii="Palatino Linotype" w:hAnsi="Palatino Linotype"/>
        </w:rPr>
        <w:t xml:space="preserve"> </w:t>
      </w:r>
      <w:r>
        <w:rPr>
          <w:rFonts w:ascii="Palatino Linotype" w:hAnsi="Palatino Linotype"/>
        </w:rPr>
        <w:t xml:space="preserve">se </w:t>
      </w:r>
      <w:r w:rsidRPr="00855290">
        <w:rPr>
          <w:rFonts w:ascii="Palatino Linotype" w:hAnsi="Palatino Linotype"/>
        </w:rPr>
        <w:t>de</w:t>
      </w:r>
      <w:r>
        <w:rPr>
          <w:rFonts w:ascii="Palatino Linotype" w:hAnsi="Palatino Linotype"/>
        </w:rPr>
        <w:t xml:space="preserve">cretó el cierre de instrucción </w:t>
      </w:r>
      <w:r w:rsidR="001C0DB3">
        <w:rPr>
          <w:rFonts w:ascii="Palatino Linotype" w:hAnsi="Palatino Linotype"/>
        </w:rPr>
        <w:t xml:space="preserve">y </w:t>
      </w:r>
      <w:r>
        <w:rPr>
          <w:rFonts w:ascii="Palatino Linotype" w:hAnsi="Palatino Linotype" w:cs="Arial"/>
        </w:rPr>
        <w:t>a</w:t>
      </w:r>
      <w:r w:rsidR="009C1B6F" w:rsidRPr="00FE0BCB">
        <w:rPr>
          <w:rFonts w:ascii="Palatino Linotype" w:hAnsi="Palatino Linotype"/>
        </w:rPr>
        <w:t>l no existir d</w:t>
      </w:r>
      <w:r>
        <w:rPr>
          <w:rFonts w:ascii="Palatino Linotype" w:hAnsi="Palatino Linotype"/>
        </w:rPr>
        <w:t>iligencias por realizar y se</w:t>
      </w:r>
      <w:r w:rsidR="001269AD">
        <w:rPr>
          <w:rFonts w:ascii="Palatino Linotype" w:hAnsi="Palatino Linotype"/>
        </w:rPr>
        <w:t xml:space="preserve"> turnó</w:t>
      </w:r>
      <w:r w:rsidR="009C1B6F" w:rsidRPr="00FE0BCB">
        <w:rPr>
          <w:rFonts w:ascii="Palatino Linotype" w:eastAsia="MS Mincho" w:hAnsi="Palatino Linotype"/>
        </w:rPr>
        <w:t xml:space="preserve"> el </w:t>
      </w:r>
      <w:r w:rsidR="001C31A4">
        <w:rPr>
          <w:rFonts w:ascii="Palatino Linotype" w:eastAsia="MS Mincho" w:hAnsi="Palatino Linotype" w:cs="Arial"/>
        </w:rPr>
        <w:t>expediente a resolución.</w:t>
      </w:r>
    </w:p>
    <w:p w:rsidR="001C31A4" w:rsidRPr="001C31A4" w:rsidRDefault="001C31A4" w:rsidP="001C31A4">
      <w:pPr>
        <w:pStyle w:val="Prrafodelista"/>
        <w:spacing w:line="360" w:lineRule="auto"/>
        <w:ind w:left="0"/>
        <w:contextualSpacing w:val="0"/>
        <w:jc w:val="both"/>
        <w:rPr>
          <w:rFonts w:ascii="Palatino Linotype" w:hAnsi="Palatino Linotype"/>
          <w:b/>
          <w:color w:val="000000" w:themeColor="text1"/>
        </w:rPr>
      </w:pPr>
    </w:p>
    <w:p w:rsidR="001C31A4" w:rsidRPr="001C31A4" w:rsidRDefault="001C31A4" w:rsidP="00964DEC">
      <w:pPr>
        <w:pStyle w:val="Prrafodelista"/>
        <w:numPr>
          <w:ilvl w:val="0"/>
          <w:numId w:val="9"/>
        </w:numPr>
        <w:spacing w:line="360" w:lineRule="auto"/>
        <w:ind w:left="0" w:firstLine="0"/>
        <w:contextualSpacing w:val="0"/>
        <w:jc w:val="both"/>
        <w:rPr>
          <w:rFonts w:ascii="Palatino Linotype" w:hAnsi="Palatino Linotype"/>
          <w:color w:val="000000" w:themeColor="text1"/>
        </w:rPr>
      </w:pPr>
      <w:r w:rsidRPr="001C31A4">
        <w:rPr>
          <w:rFonts w:ascii="Palatino Linotype" w:hAnsi="Palatino Linotype"/>
          <w:color w:val="000000" w:themeColor="text1"/>
        </w:rPr>
        <w:t xml:space="preserve">El </w:t>
      </w:r>
      <w:r w:rsidR="00964DEC">
        <w:rPr>
          <w:rFonts w:ascii="Palatino Linotype" w:hAnsi="Palatino Linotype"/>
          <w:color w:val="000000" w:themeColor="text1"/>
        </w:rPr>
        <w:t>ocho de marzo</w:t>
      </w:r>
      <w:r w:rsidR="00C90609" w:rsidRPr="00C90609">
        <w:rPr>
          <w:rFonts w:ascii="Palatino Linotype" w:hAnsi="Palatino Linotype"/>
          <w:color w:val="000000" w:themeColor="text1"/>
        </w:rPr>
        <w:t xml:space="preserve"> de dos mil veintitrés en la </w:t>
      </w:r>
      <w:r w:rsidR="00964DEC">
        <w:rPr>
          <w:rFonts w:ascii="Palatino Linotype" w:hAnsi="Palatino Linotype"/>
          <w:color w:val="000000" w:themeColor="text1"/>
        </w:rPr>
        <w:t>Noven</w:t>
      </w:r>
      <w:r w:rsidR="00C90609" w:rsidRPr="00C90609">
        <w:rPr>
          <w:rFonts w:ascii="Palatino Linotype" w:hAnsi="Palatino Linotype"/>
          <w:color w:val="000000" w:themeColor="text1"/>
        </w:rPr>
        <w:t>a Sesión Ordinaria</w:t>
      </w:r>
      <w:r w:rsidRPr="001C31A4">
        <w:rPr>
          <w:rFonts w:ascii="Palatino Linotype" w:hAnsi="Palatino Linotype"/>
          <w:color w:val="000000" w:themeColor="text1"/>
        </w:rPr>
        <w:t xml:space="preserve">, el Pleno de </w:t>
      </w:r>
      <w:r w:rsidRPr="00C90609">
        <w:rPr>
          <w:rFonts w:ascii="Palatino Linotype" w:hAnsi="Palatino Linotype"/>
        </w:rPr>
        <w:t>este</w:t>
      </w:r>
      <w:r w:rsidRPr="001C31A4">
        <w:rPr>
          <w:rFonts w:ascii="Palatino Linotype" w:hAnsi="Palatino Linotype"/>
          <w:color w:val="000000" w:themeColor="text1"/>
        </w:rPr>
        <w:t xml:space="preserve"> Instituto</w:t>
      </w:r>
      <w:r w:rsidR="00995B4E">
        <w:rPr>
          <w:rFonts w:ascii="Palatino Linotype" w:hAnsi="Palatino Linotype"/>
          <w:color w:val="000000" w:themeColor="text1"/>
        </w:rPr>
        <w:t xml:space="preserve">, </w:t>
      </w:r>
      <w:r w:rsidR="00411B64">
        <w:rPr>
          <w:rFonts w:ascii="Palatino Linotype" w:hAnsi="Palatino Linotype"/>
          <w:color w:val="000000" w:themeColor="text1"/>
        </w:rPr>
        <w:t>aprobó la resolución emitida a</w:t>
      </w:r>
      <w:r w:rsidRPr="001C31A4">
        <w:rPr>
          <w:rFonts w:ascii="Palatino Linotype" w:hAnsi="Palatino Linotype"/>
          <w:color w:val="000000" w:themeColor="text1"/>
        </w:rPr>
        <w:t>l</w:t>
      </w:r>
      <w:r w:rsidR="00411B64">
        <w:rPr>
          <w:rFonts w:ascii="Palatino Linotype" w:hAnsi="Palatino Linotype"/>
          <w:color w:val="000000" w:themeColor="text1"/>
        </w:rPr>
        <w:t xml:space="preserve"> recurso</w:t>
      </w:r>
      <w:r w:rsidRPr="001C31A4">
        <w:rPr>
          <w:rFonts w:ascii="Palatino Linotype" w:hAnsi="Palatino Linotype"/>
          <w:color w:val="000000" w:themeColor="text1"/>
        </w:rPr>
        <w:t xml:space="preserve"> </w:t>
      </w:r>
      <w:r w:rsidR="00411B64">
        <w:rPr>
          <w:rFonts w:ascii="Palatino Linotype" w:hAnsi="Palatino Linotype"/>
          <w:color w:val="000000" w:themeColor="text1"/>
        </w:rPr>
        <w:t>de revisión</w:t>
      </w:r>
      <w:r w:rsidRPr="001C31A4">
        <w:rPr>
          <w:rFonts w:ascii="Palatino Linotype" w:hAnsi="Palatino Linotype"/>
          <w:color w:val="000000" w:themeColor="text1"/>
        </w:rPr>
        <w:t>, la cual fue notificada</w:t>
      </w:r>
      <w:r w:rsidR="00995B4E">
        <w:rPr>
          <w:rFonts w:ascii="Palatino Linotype" w:hAnsi="Palatino Linotype"/>
          <w:color w:val="000000" w:themeColor="text1"/>
        </w:rPr>
        <w:t xml:space="preserve"> a</w:t>
      </w:r>
      <w:r w:rsidRPr="001C31A4">
        <w:rPr>
          <w:rFonts w:ascii="Palatino Linotype" w:hAnsi="Palatino Linotype"/>
          <w:color w:val="000000" w:themeColor="text1"/>
        </w:rPr>
        <w:t xml:space="preserve"> </w:t>
      </w:r>
      <w:r w:rsidR="00CE3153" w:rsidRPr="00A9000C">
        <w:rPr>
          <w:rFonts w:ascii="Palatino Linotype" w:hAnsi="Palatino Linotype"/>
          <w:b/>
          <w:color w:val="000000" w:themeColor="text1"/>
        </w:rPr>
        <w:t>EL RECURRENTE</w:t>
      </w:r>
      <w:r w:rsidRPr="001C31A4">
        <w:rPr>
          <w:rFonts w:ascii="Palatino Linotype" w:hAnsi="Palatino Linotype"/>
          <w:color w:val="000000" w:themeColor="text1"/>
        </w:rPr>
        <w:t xml:space="preserve"> el </w:t>
      </w:r>
      <w:r w:rsidR="00964DEC">
        <w:rPr>
          <w:rFonts w:ascii="Palatino Linotype" w:hAnsi="Palatino Linotype"/>
          <w:color w:val="000000" w:themeColor="text1"/>
        </w:rPr>
        <w:t>dieciséis de marzo</w:t>
      </w:r>
      <w:r w:rsidR="00C90609">
        <w:rPr>
          <w:rFonts w:ascii="Palatino Linotype" w:hAnsi="Palatino Linotype"/>
          <w:color w:val="000000" w:themeColor="text1"/>
        </w:rPr>
        <w:t xml:space="preserve"> de dos mil veintitrés</w:t>
      </w:r>
      <w:r w:rsidRPr="001C31A4">
        <w:rPr>
          <w:rFonts w:ascii="Palatino Linotype" w:hAnsi="Palatino Linotype"/>
          <w:color w:val="000000" w:themeColor="text1"/>
        </w:rPr>
        <w:t xml:space="preserve">, </w:t>
      </w:r>
      <w:r w:rsidRPr="001C31A4">
        <w:rPr>
          <w:rFonts w:ascii="Palatino Linotype" w:hAnsi="Palatino Linotype" w:cs="Tahoma"/>
          <w:bCs/>
        </w:rPr>
        <w:t>en la cual se determinó lo siguiente:</w:t>
      </w:r>
    </w:p>
    <w:p w:rsidR="00964DEC" w:rsidRPr="00E1312F" w:rsidRDefault="001C31A4" w:rsidP="00964DEC">
      <w:pPr>
        <w:spacing w:line="360" w:lineRule="auto"/>
        <w:ind w:left="426" w:right="333"/>
        <w:jc w:val="both"/>
        <w:rPr>
          <w:rFonts w:ascii="Palatino Linotype" w:hAnsi="Palatino Linotype" w:cs="Arial"/>
          <w:b/>
          <w:i/>
          <w:sz w:val="22"/>
        </w:rPr>
      </w:pPr>
      <w:r w:rsidRPr="00E1312F">
        <w:rPr>
          <w:rFonts w:ascii="Palatino Linotype" w:eastAsia="Calibri" w:hAnsi="Palatino Linotype" w:cs="Arial"/>
          <w:b/>
          <w:bCs/>
          <w:i/>
          <w:sz w:val="22"/>
          <w:lang w:val="es-ES"/>
        </w:rPr>
        <w:lastRenderedPageBreak/>
        <w:t>“</w:t>
      </w:r>
      <w:r w:rsidR="00964DEC" w:rsidRPr="00E1312F">
        <w:rPr>
          <w:rFonts w:ascii="Palatino Linotype" w:hAnsi="Palatino Linotype" w:cs="Arial"/>
          <w:b/>
          <w:i/>
          <w:sz w:val="22"/>
        </w:rPr>
        <w:t>PRIMERO. Resultan fundadas las razones y motivos de inconformidad hechos valer en el recurso de revisión 00713/INFOEM/IP/RR/2023 en términos de los Considerandos Cuarto y Séptimo de la presente resolución.</w:t>
      </w:r>
    </w:p>
    <w:p w:rsidR="00964DEC" w:rsidRPr="00E1312F" w:rsidRDefault="00964DEC" w:rsidP="00964DEC">
      <w:pPr>
        <w:spacing w:line="360" w:lineRule="auto"/>
        <w:ind w:left="426" w:right="333"/>
        <w:jc w:val="both"/>
        <w:rPr>
          <w:rFonts w:ascii="Palatino Linotype" w:hAnsi="Palatino Linotype" w:cs="Arial"/>
          <w:b/>
          <w:i/>
          <w:sz w:val="22"/>
        </w:rPr>
      </w:pPr>
    </w:p>
    <w:p w:rsidR="00964DEC" w:rsidRPr="00E1312F" w:rsidRDefault="00964DEC" w:rsidP="00964DEC">
      <w:pPr>
        <w:spacing w:line="360" w:lineRule="auto"/>
        <w:ind w:left="426" w:right="333"/>
        <w:jc w:val="both"/>
        <w:rPr>
          <w:rFonts w:ascii="Palatino Linotype" w:hAnsi="Palatino Linotype" w:cs="Arial"/>
          <w:b/>
          <w:i/>
          <w:sz w:val="22"/>
        </w:rPr>
      </w:pPr>
      <w:r w:rsidRPr="00E1312F">
        <w:rPr>
          <w:rFonts w:ascii="Palatino Linotype" w:hAnsi="Palatino Linotype" w:cs="Arial"/>
          <w:b/>
          <w:i/>
          <w:sz w:val="22"/>
        </w:rPr>
        <w:t>SEGUNDO. Se ORDENA al Ayuntamiento de Zinacantepec dar atención a la solicitud de información 00078/ZINACANT/IP/2023 y en su caso, entregar la información vía Sistema de Acceso a Información Mexiquense (SAIMEX).</w:t>
      </w:r>
    </w:p>
    <w:p w:rsidR="00964DEC" w:rsidRPr="00E1312F" w:rsidRDefault="00964DEC" w:rsidP="00964DEC">
      <w:pPr>
        <w:spacing w:line="360" w:lineRule="auto"/>
        <w:ind w:left="426" w:right="333"/>
        <w:jc w:val="both"/>
        <w:rPr>
          <w:rFonts w:ascii="Palatino Linotype" w:hAnsi="Palatino Linotype" w:cs="Arial"/>
          <w:b/>
          <w:i/>
          <w:sz w:val="22"/>
        </w:rPr>
      </w:pPr>
    </w:p>
    <w:p w:rsidR="00964DEC" w:rsidRPr="00E1312F" w:rsidRDefault="00964DEC" w:rsidP="00964DEC">
      <w:pPr>
        <w:spacing w:line="360" w:lineRule="auto"/>
        <w:ind w:left="426" w:right="333"/>
        <w:jc w:val="both"/>
        <w:rPr>
          <w:rFonts w:ascii="Palatino Linotype" w:hAnsi="Palatino Linotype" w:cs="Arial"/>
          <w:b/>
          <w:i/>
          <w:sz w:val="22"/>
        </w:rPr>
      </w:pPr>
      <w:r w:rsidRPr="00E1312F">
        <w:rPr>
          <w:rFonts w:ascii="Palatino Linotype" w:hAnsi="Palatino Linotype" w:cs="Arial"/>
          <w:b/>
          <w:i/>
          <w:sz w:val="22"/>
        </w:rPr>
        <w:t>TERCERO. Notifíquese al Titular de la Unidad de Transparencia del SUJETO OBLIGADO vía SAIMEX,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rsidR="00964DEC" w:rsidRPr="00E1312F" w:rsidRDefault="00964DEC" w:rsidP="00964DEC">
      <w:pPr>
        <w:spacing w:line="360" w:lineRule="auto"/>
        <w:ind w:left="426" w:right="333"/>
        <w:jc w:val="both"/>
        <w:rPr>
          <w:rFonts w:ascii="Palatino Linotype" w:hAnsi="Palatino Linotype" w:cs="Arial"/>
          <w:b/>
          <w:i/>
          <w:sz w:val="22"/>
        </w:rPr>
      </w:pPr>
    </w:p>
    <w:p w:rsidR="00964DEC" w:rsidRPr="00E1312F" w:rsidRDefault="00964DEC" w:rsidP="00964DEC">
      <w:pPr>
        <w:spacing w:line="360" w:lineRule="auto"/>
        <w:ind w:left="426" w:right="333"/>
        <w:jc w:val="both"/>
        <w:rPr>
          <w:rFonts w:ascii="Palatino Linotype" w:hAnsi="Palatino Linotype" w:cs="Arial"/>
          <w:b/>
          <w:i/>
          <w:sz w:val="22"/>
        </w:rPr>
      </w:pPr>
      <w:r w:rsidRPr="00E1312F">
        <w:rPr>
          <w:rFonts w:ascii="Palatino Linotype" w:hAnsi="Palatino Linotype" w:cs="Arial"/>
          <w:b/>
          <w:i/>
          <w:sz w:val="22"/>
        </w:rPr>
        <w:t>CUARTO. Notifíquese a EL RECURRENTE la presente resolución, vía SAIMEX.</w:t>
      </w:r>
    </w:p>
    <w:p w:rsidR="00964DEC" w:rsidRPr="00E1312F" w:rsidRDefault="00964DEC" w:rsidP="00964DEC">
      <w:pPr>
        <w:spacing w:line="360" w:lineRule="auto"/>
        <w:ind w:left="426" w:right="333"/>
        <w:jc w:val="both"/>
        <w:rPr>
          <w:rFonts w:ascii="Palatino Linotype" w:hAnsi="Palatino Linotype" w:cs="Arial"/>
          <w:b/>
          <w:i/>
          <w:sz w:val="22"/>
        </w:rPr>
      </w:pPr>
    </w:p>
    <w:p w:rsidR="00964DEC" w:rsidRPr="00E1312F" w:rsidRDefault="00964DEC" w:rsidP="00964DEC">
      <w:pPr>
        <w:spacing w:line="360" w:lineRule="auto"/>
        <w:ind w:left="426" w:right="333"/>
        <w:jc w:val="both"/>
        <w:rPr>
          <w:rFonts w:ascii="Palatino Linotype" w:hAnsi="Palatino Linotype" w:cs="Arial"/>
          <w:b/>
          <w:i/>
          <w:sz w:val="22"/>
        </w:rPr>
      </w:pPr>
      <w:r w:rsidRPr="00E1312F">
        <w:rPr>
          <w:rFonts w:ascii="Palatino Linotype" w:hAnsi="Palatino Linotype" w:cs="Arial"/>
          <w:b/>
          <w:i/>
          <w:sz w:val="22"/>
        </w:rPr>
        <w:t>QUINTO. Se hace del conocimiento de EL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64DEC" w:rsidRPr="00E1312F" w:rsidRDefault="00964DEC" w:rsidP="00964DEC">
      <w:pPr>
        <w:spacing w:line="360" w:lineRule="auto"/>
        <w:ind w:left="426" w:right="333"/>
        <w:jc w:val="both"/>
        <w:rPr>
          <w:rFonts w:ascii="Palatino Linotype" w:hAnsi="Palatino Linotype" w:cs="Arial"/>
          <w:b/>
          <w:i/>
          <w:sz w:val="22"/>
        </w:rPr>
      </w:pPr>
    </w:p>
    <w:p w:rsidR="00964DEC" w:rsidRPr="00E1312F" w:rsidRDefault="00964DEC" w:rsidP="00964DEC">
      <w:pPr>
        <w:spacing w:line="360" w:lineRule="auto"/>
        <w:ind w:left="426" w:right="333"/>
        <w:jc w:val="both"/>
        <w:rPr>
          <w:rFonts w:ascii="Palatino Linotype" w:hAnsi="Palatino Linotype" w:cs="Arial"/>
          <w:b/>
          <w:i/>
          <w:sz w:val="22"/>
        </w:rPr>
      </w:pPr>
      <w:r w:rsidRPr="00E1312F">
        <w:rPr>
          <w:rFonts w:ascii="Palatino Linotype" w:hAnsi="Palatino Linotype" w:cs="Arial"/>
          <w:b/>
          <w:i/>
          <w:sz w:val="22"/>
        </w:rPr>
        <w:t xml:space="preserve">SEXTO. Hágase del conocimiento de EL RECURRENTE que la respuesta que dé el SUJETO OBLIGADO derivada de la presente resolución es susceptible de ser impugnada nuevamente, mediante recurso de revisión, ante el Instituto, en términos </w:t>
      </w:r>
      <w:r w:rsidRPr="00E1312F">
        <w:rPr>
          <w:rFonts w:ascii="Palatino Linotype" w:hAnsi="Palatino Linotype" w:cs="Arial"/>
          <w:b/>
          <w:i/>
          <w:sz w:val="22"/>
        </w:rPr>
        <w:lastRenderedPageBreak/>
        <w:t>del artículo 179, último párrafo de la Ley de Transparencia y Acceso a la Información Pública del Estado de México y Municipios.</w:t>
      </w:r>
    </w:p>
    <w:p w:rsidR="00964DEC" w:rsidRPr="00E1312F" w:rsidRDefault="00964DEC" w:rsidP="00964DEC">
      <w:pPr>
        <w:spacing w:line="360" w:lineRule="auto"/>
        <w:ind w:left="426" w:right="333"/>
        <w:jc w:val="both"/>
        <w:rPr>
          <w:rFonts w:ascii="Palatino Linotype" w:hAnsi="Palatino Linotype" w:cs="Arial"/>
          <w:b/>
          <w:i/>
          <w:sz w:val="22"/>
        </w:rPr>
      </w:pPr>
    </w:p>
    <w:p w:rsidR="00964DEC" w:rsidRPr="00E1312F" w:rsidRDefault="00964DEC" w:rsidP="00964DEC">
      <w:pPr>
        <w:spacing w:line="360" w:lineRule="auto"/>
        <w:ind w:left="426" w:right="333"/>
        <w:jc w:val="both"/>
        <w:rPr>
          <w:rFonts w:ascii="Palatino Linotype" w:hAnsi="Palatino Linotype" w:cs="Arial"/>
          <w:b/>
          <w:i/>
          <w:sz w:val="22"/>
        </w:rPr>
      </w:pPr>
      <w:r w:rsidRPr="00E1312F">
        <w:rPr>
          <w:rFonts w:ascii="Palatino Linotype" w:hAnsi="Palatino Linotype" w:cs="Arial"/>
          <w:b/>
          <w:i/>
          <w:sz w:val="22"/>
        </w:rPr>
        <w:t>SÉPTIMO. Con fundamento en el artículo 198 de la Ley de Transparencia y Acceso a la Información Pública del Estado de México y Municipios, se apercibe al SUJETO OBLIGADO de que, en caso de incumplimiento total o parcial de la presente resolución, se actuará de conformidad con lo dispuesto en los artículos 213, 214, 215, 216 y 217 de la ley en cita.</w:t>
      </w:r>
    </w:p>
    <w:p w:rsidR="00964DEC" w:rsidRPr="00E1312F" w:rsidRDefault="00964DEC" w:rsidP="00964DEC">
      <w:pPr>
        <w:spacing w:line="360" w:lineRule="auto"/>
        <w:ind w:left="426" w:right="333"/>
        <w:jc w:val="both"/>
        <w:rPr>
          <w:rFonts w:ascii="Palatino Linotype" w:hAnsi="Palatino Linotype" w:cs="Arial"/>
          <w:b/>
          <w:i/>
          <w:sz w:val="22"/>
        </w:rPr>
      </w:pPr>
    </w:p>
    <w:p w:rsidR="001C31A4" w:rsidRPr="00E1312F" w:rsidRDefault="00964DEC" w:rsidP="00964DEC">
      <w:pPr>
        <w:spacing w:line="360" w:lineRule="auto"/>
        <w:ind w:left="426" w:right="333"/>
        <w:jc w:val="both"/>
        <w:rPr>
          <w:rFonts w:ascii="Palatino Linotype" w:hAnsi="Palatino Linotype" w:cs="Arial"/>
          <w:b/>
          <w:i/>
          <w:sz w:val="22"/>
        </w:rPr>
      </w:pPr>
      <w:r w:rsidRPr="00E1312F">
        <w:rPr>
          <w:rFonts w:ascii="Palatino Linotype" w:hAnsi="Palatino Linotype" w:cs="Arial"/>
          <w:b/>
          <w:i/>
          <w:sz w:val="22"/>
        </w:rPr>
        <w:t>OCTAVO.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SEXTO.</w:t>
      </w:r>
      <w:r w:rsidR="001C31A4" w:rsidRPr="00E1312F">
        <w:rPr>
          <w:rFonts w:ascii="Palatino Linotype" w:hAnsi="Palatino Linotype"/>
          <w:i/>
          <w:sz w:val="22"/>
          <w:shd w:val="clear" w:color="auto" w:fill="FFFFFF"/>
        </w:rPr>
        <w:t>”</w:t>
      </w:r>
    </w:p>
    <w:p w:rsidR="001C31A4" w:rsidRPr="001C31A4" w:rsidRDefault="001C31A4" w:rsidP="001C31A4">
      <w:pPr>
        <w:pStyle w:val="Prrafodelista"/>
        <w:spacing w:line="360" w:lineRule="auto"/>
        <w:ind w:left="0"/>
        <w:contextualSpacing w:val="0"/>
        <w:jc w:val="both"/>
        <w:rPr>
          <w:rFonts w:ascii="Palatino Linotype" w:hAnsi="Palatino Linotype"/>
          <w:b/>
          <w:color w:val="000000" w:themeColor="text1"/>
        </w:rPr>
      </w:pPr>
    </w:p>
    <w:p w:rsidR="00925458" w:rsidRDefault="00925458" w:rsidP="00964DEC">
      <w:pPr>
        <w:pStyle w:val="Prrafodelista"/>
        <w:numPr>
          <w:ilvl w:val="0"/>
          <w:numId w:val="9"/>
        </w:numPr>
        <w:spacing w:line="360" w:lineRule="auto"/>
        <w:ind w:left="0" w:firstLine="0"/>
        <w:contextualSpacing w:val="0"/>
        <w:jc w:val="both"/>
        <w:rPr>
          <w:rFonts w:ascii="Palatino Linotype" w:eastAsia="Calibri" w:hAnsi="Palatino Linotype" w:cs="Tahoma"/>
          <w:bCs/>
          <w:color w:val="000000"/>
        </w:rPr>
      </w:pPr>
      <w:r w:rsidRPr="00925458">
        <w:rPr>
          <w:rFonts w:ascii="Palatino Linotype" w:eastAsia="Calibri" w:hAnsi="Palatino Linotype" w:cs="Tahoma"/>
          <w:color w:val="000000"/>
        </w:rPr>
        <w:t xml:space="preserve">De conformidad con el artículo 186, último párrafo de la Ley de Transparencia y Acceso a </w:t>
      </w:r>
      <w:r w:rsidRPr="0039541A">
        <w:rPr>
          <w:rFonts w:ascii="Palatino Linotype" w:hAnsi="Palatino Linotype"/>
          <w:color w:val="000000" w:themeColor="text1"/>
        </w:rPr>
        <w:t>la</w:t>
      </w:r>
      <w:r w:rsidRPr="00925458">
        <w:rPr>
          <w:rFonts w:ascii="Palatino Linotype" w:eastAsia="Calibri" w:hAnsi="Palatino Linotype" w:cs="Tahoma"/>
          <w:color w:val="000000"/>
        </w:rPr>
        <w:t xml:space="preserve"> </w:t>
      </w:r>
      <w:r w:rsidRPr="00964DEC">
        <w:rPr>
          <w:rFonts w:ascii="Palatino Linotype" w:hAnsi="Palatino Linotype"/>
          <w:color w:val="000000" w:themeColor="text1"/>
        </w:rPr>
        <w:t>Información</w:t>
      </w:r>
      <w:r w:rsidRPr="00925458">
        <w:rPr>
          <w:rFonts w:ascii="Palatino Linotype" w:eastAsia="Calibri" w:hAnsi="Palatino Linotype" w:cs="Tahoma"/>
          <w:color w:val="000000"/>
        </w:rPr>
        <w:t xml:space="preserve"> Pública del Estado de México y Municipios, el Sujeto Obligado debió dar cumplimiento a la </w:t>
      </w:r>
      <w:r w:rsidRPr="00925458">
        <w:rPr>
          <w:rFonts w:ascii="Palatino Linotype" w:hAnsi="Palatino Linotype"/>
          <w:color w:val="000000" w:themeColor="text1"/>
        </w:rPr>
        <w:t>Resolución</w:t>
      </w:r>
      <w:r w:rsidRPr="00925458">
        <w:rPr>
          <w:rFonts w:ascii="Palatino Linotype" w:eastAsia="Calibri" w:hAnsi="Palatino Linotype" w:cs="Tahoma"/>
          <w:color w:val="000000"/>
        </w:rPr>
        <w:t xml:space="preserve"> </w:t>
      </w:r>
      <w:r>
        <w:rPr>
          <w:rFonts w:ascii="Palatino Linotype" w:eastAsia="Calibri" w:hAnsi="Palatino Linotype" w:cs="Tahoma"/>
          <w:color w:val="000000"/>
        </w:rPr>
        <w:t>de referencia</w:t>
      </w:r>
      <w:r w:rsidRPr="00925458">
        <w:rPr>
          <w:rFonts w:ascii="Palatino Linotype" w:eastAsia="Calibri" w:hAnsi="Palatino Linotype" w:cs="Tahoma"/>
          <w:color w:val="000000"/>
        </w:rPr>
        <w:t xml:space="preserve">; sin embargo, de las constancias que obran en </w:t>
      </w:r>
      <w:r w:rsidR="003F61A3">
        <w:rPr>
          <w:rFonts w:ascii="Palatino Linotype" w:eastAsia="Calibri" w:hAnsi="Palatino Linotype" w:cs="Tahoma"/>
          <w:color w:val="000000"/>
        </w:rPr>
        <w:t>e</w:t>
      </w:r>
      <w:r w:rsidRPr="00925458">
        <w:rPr>
          <w:rFonts w:ascii="Palatino Linotype" w:eastAsia="Calibri" w:hAnsi="Palatino Linotype" w:cs="Tahoma"/>
          <w:color w:val="000000"/>
        </w:rPr>
        <w:t xml:space="preserve">l expediente electrónico </w:t>
      </w:r>
      <w:r>
        <w:rPr>
          <w:rFonts w:ascii="Palatino Linotype" w:eastAsia="Calibri" w:hAnsi="Palatino Linotype" w:cs="Tahoma"/>
          <w:color w:val="000000"/>
        </w:rPr>
        <w:t>en que se actúa</w:t>
      </w:r>
      <w:r w:rsidRPr="00925458">
        <w:rPr>
          <w:rFonts w:ascii="Palatino Linotype" w:eastAsia="Calibri" w:hAnsi="Palatino Linotype" w:cs="Tahoma"/>
          <w:color w:val="000000"/>
          <w:lang w:val="es-ES"/>
        </w:rPr>
        <w:t xml:space="preserve">, se advierte que </w:t>
      </w:r>
      <w:r w:rsidRPr="00925458">
        <w:rPr>
          <w:rFonts w:ascii="Palatino Linotype" w:eastAsia="Calibri" w:hAnsi="Palatino Linotype" w:cs="Tahoma"/>
          <w:bCs/>
          <w:color w:val="000000"/>
        </w:rPr>
        <w:t>omitió dicha acción.</w:t>
      </w:r>
    </w:p>
    <w:p w:rsidR="00925458" w:rsidRDefault="00925458" w:rsidP="00E25145">
      <w:pPr>
        <w:pStyle w:val="Prrafodelista"/>
        <w:spacing w:line="360" w:lineRule="auto"/>
        <w:ind w:left="0"/>
        <w:contextualSpacing w:val="0"/>
        <w:rPr>
          <w:rFonts w:ascii="Palatino Linotype" w:eastAsia="Calibri" w:hAnsi="Palatino Linotype" w:cs="Tahoma"/>
          <w:bCs/>
          <w:color w:val="000000"/>
        </w:rPr>
      </w:pPr>
    </w:p>
    <w:p w:rsidR="00925458" w:rsidRPr="00925458" w:rsidRDefault="00925458" w:rsidP="00964DEC">
      <w:pPr>
        <w:pStyle w:val="Prrafodelista"/>
        <w:numPr>
          <w:ilvl w:val="0"/>
          <w:numId w:val="9"/>
        </w:numPr>
        <w:spacing w:line="360" w:lineRule="auto"/>
        <w:ind w:left="0" w:firstLine="0"/>
        <w:contextualSpacing w:val="0"/>
        <w:jc w:val="both"/>
        <w:rPr>
          <w:rFonts w:ascii="Palatino Linotype" w:hAnsi="Palatino Linotype" w:cs="Tahoma"/>
          <w:color w:val="0D0D0D" w:themeColor="text1" w:themeTint="F2"/>
        </w:rPr>
      </w:pPr>
      <w:r w:rsidRPr="00E25145">
        <w:rPr>
          <w:rFonts w:ascii="Palatino Linotype" w:eastAsia="Calibri" w:hAnsi="Palatino Linotype" w:cs="Tahoma"/>
          <w:color w:val="000000"/>
        </w:rPr>
        <w:t>Inconforme</w:t>
      </w:r>
      <w:r w:rsidRPr="00925458">
        <w:rPr>
          <w:rFonts w:ascii="Palatino Linotype" w:hAnsi="Palatino Linotype" w:cs="Tahoma"/>
          <w:color w:val="0D0D0D" w:themeColor="text1" w:themeTint="F2"/>
        </w:rPr>
        <w:t xml:space="preserve"> con lo anterior, en fecha </w:t>
      </w:r>
      <w:r w:rsidR="00964DEC">
        <w:rPr>
          <w:rFonts w:ascii="Palatino Linotype" w:hAnsi="Palatino Linotype" w:cs="Tahoma"/>
          <w:color w:val="0D0D0D" w:themeColor="text1" w:themeTint="F2"/>
        </w:rPr>
        <w:t>ocho de junio</w:t>
      </w:r>
      <w:r w:rsidR="003F61A3">
        <w:rPr>
          <w:rFonts w:ascii="Palatino Linotype" w:hAnsi="Palatino Linotype" w:cs="Tahoma"/>
          <w:color w:val="0D0D0D" w:themeColor="text1" w:themeTint="F2"/>
        </w:rPr>
        <w:t xml:space="preserve"> </w:t>
      </w:r>
      <w:r w:rsidRPr="00925458">
        <w:rPr>
          <w:rFonts w:ascii="Palatino Linotype" w:hAnsi="Palatino Linotype" w:cs="Tahoma"/>
          <w:color w:val="0D0D0D" w:themeColor="text1" w:themeTint="F2"/>
        </w:rPr>
        <w:t xml:space="preserve">dos mil veintitrés, la Particular </w:t>
      </w:r>
      <w:r w:rsidRPr="0039541A">
        <w:rPr>
          <w:rFonts w:ascii="Palatino Linotype" w:eastAsia="Calibri" w:hAnsi="Palatino Linotype" w:cs="Tahoma"/>
          <w:color w:val="000000"/>
        </w:rPr>
        <w:t>interpuso</w:t>
      </w:r>
      <w:r w:rsidRPr="00925458">
        <w:rPr>
          <w:rFonts w:ascii="Palatino Linotype" w:hAnsi="Palatino Linotype" w:cs="Tahoma"/>
          <w:color w:val="0D0D0D" w:themeColor="text1" w:themeTint="F2"/>
        </w:rPr>
        <w:t xml:space="preserve"> los Recurso de Revisión señalados en el anterior Párrafo 1, ante este Instituto a través del Sistema de Acceso a la Información Mexiquense (SAIMEX), </w:t>
      </w:r>
      <w:r w:rsidRPr="00925458">
        <w:rPr>
          <w:rFonts w:ascii="Palatino Linotype" w:hAnsi="Palatino Linotype" w:cs="Tahoma"/>
          <w:color w:val="0D0D0D" w:themeColor="text1" w:themeTint="F2"/>
        </w:rPr>
        <w:lastRenderedPageBreak/>
        <w:t xml:space="preserve">en contra de </w:t>
      </w:r>
      <w:r w:rsidRPr="00925458">
        <w:rPr>
          <w:rFonts w:ascii="Palatino Linotype" w:eastAsia="Calibri" w:hAnsi="Palatino Linotype" w:cs="Tahoma"/>
          <w:color w:val="000000"/>
        </w:rPr>
        <w:t>la</w:t>
      </w:r>
      <w:r w:rsidRPr="00925458">
        <w:rPr>
          <w:rFonts w:ascii="Palatino Linotype" w:hAnsi="Palatino Linotype" w:cs="Tahoma"/>
          <w:color w:val="0D0D0D" w:themeColor="text1" w:themeTint="F2"/>
        </w:rPr>
        <w:t xml:space="preserve"> falta de respuesta del Sujeto Obligado, en cumplimiento a la Resolución referida, en donde se agravió de lo siguiente:</w:t>
      </w:r>
    </w:p>
    <w:p w:rsidR="00925458" w:rsidRPr="00E1312F" w:rsidRDefault="00925458" w:rsidP="00925458">
      <w:pPr>
        <w:pStyle w:val="Prrafodelista"/>
        <w:widowControl w:val="0"/>
        <w:autoSpaceDE w:val="0"/>
        <w:autoSpaceDN w:val="0"/>
        <w:adjustRightInd w:val="0"/>
        <w:spacing w:line="360" w:lineRule="auto"/>
        <w:ind w:left="360"/>
        <w:rPr>
          <w:rFonts w:cs="Tahoma"/>
          <w:color w:val="0D0D0D" w:themeColor="text1" w:themeTint="F2"/>
          <w:sz w:val="22"/>
        </w:rPr>
      </w:pPr>
    </w:p>
    <w:p w:rsidR="00925458" w:rsidRPr="00E1312F" w:rsidRDefault="00925458" w:rsidP="00925458">
      <w:pPr>
        <w:pStyle w:val="Prrafodelista"/>
        <w:tabs>
          <w:tab w:val="left" w:pos="4667"/>
        </w:tabs>
        <w:spacing w:line="360" w:lineRule="auto"/>
        <w:ind w:left="360" w:right="567"/>
        <w:rPr>
          <w:rFonts w:ascii="Palatino Linotype" w:eastAsia="Calibri" w:hAnsi="Palatino Linotype" w:cs="Tahoma"/>
          <w:b/>
          <w:bCs/>
          <w:i/>
          <w:color w:val="000000"/>
          <w:sz w:val="22"/>
        </w:rPr>
      </w:pPr>
      <w:r w:rsidRPr="00E1312F">
        <w:rPr>
          <w:rFonts w:ascii="Palatino Linotype" w:eastAsia="Calibri" w:hAnsi="Palatino Linotype" w:cs="Tahoma"/>
          <w:b/>
          <w:bCs/>
          <w:i/>
          <w:color w:val="000000"/>
          <w:sz w:val="22"/>
        </w:rPr>
        <w:t>“ACTO IMPUGNADO</w:t>
      </w:r>
    </w:p>
    <w:p w:rsidR="00925458" w:rsidRPr="00E1312F"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r w:rsidRPr="00E1312F">
        <w:rPr>
          <w:rFonts w:ascii="Palatino Linotype" w:hAnsi="Palatino Linotype"/>
          <w:i/>
          <w:color w:val="000000"/>
          <w:sz w:val="22"/>
        </w:rPr>
        <w:t>“</w:t>
      </w:r>
      <w:r w:rsidR="0039541A" w:rsidRPr="00E1312F">
        <w:rPr>
          <w:rFonts w:ascii="Palatino Linotype" w:hAnsi="Palatino Linotype"/>
          <w:i/>
          <w:color w:val="000000"/>
          <w:sz w:val="22"/>
        </w:rPr>
        <w:t>NO ENTREGA INFORMACIÓN</w:t>
      </w:r>
      <w:r w:rsidRPr="00E1312F">
        <w:rPr>
          <w:rFonts w:ascii="Palatino Linotype" w:eastAsia="Calibri" w:hAnsi="Palatino Linotype" w:cs="Tahoma"/>
          <w:i/>
          <w:color w:val="000000"/>
          <w:sz w:val="22"/>
        </w:rPr>
        <w:t>” (Sic.)</w:t>
      </w:r>
    </w:p>
    <w:p w:rsidR="00925458" w:rsidRPr="00E1312F"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p>
    <w:p w:rsidR="00925458" w:rsidRPr="00E1312F" w:rsidRDefault="00925458" w:rsidP="00925458">
      <w:pPr>
        <w:pStyle w:val="Prrafodelista"/>
        <w:autoSpaceDE w:val="0"/>
        <w:autoSpaceDN w:val="0"/>
        <w:adjustRightInd w:val="0"/>
        <w:spacing w:line="360" w:lineRule="auto"/>
        <w:ind w:left="360" w:right="567"/>
        <w:rPr>
          <w:rFonts w:ascii="Palatino Linotype" w:eastAsia="Calibri" w:hAnsi="Palatino Linotype" w:cs="Tahoma"/>
          <w:b/>
          <w:i/>
          <w:color w:val="000000"/>
          <w:sz w:val="22"/>
        </w:rPr>
      </w:pPr>
      <w:r w:rsidRPr="00E1312F">
        <w:rPr>
          <w:rFonts w:ascii="Palatino Linotype" w:eastAsia="Calibri" w:hAnsi="Palatino Linotype" w:cs="Tahoma"/>
          <w:b/>
          <w:i/>
          <w:color w:val="000000"/>
          <w:sz w:val="22"/>
        </w:rPr>
        <w:t>“RAZONES O MOTIVOS DE LA INCONFORMIDAD</w:t>
      </w:r>
    </w:p>
    <w:p w:rsidR="00925458" w:rsidRPr="00E1312F" w:rsidRDefault="00925458" w:rsidP="00925458">
      <w:pPr>
        <w:pStyle w:val="Prrafodelista"/>
        <w:spacing w:line="360" w:lineRule="auto"/>
        <w:ind w:left="360"/>
        <w:rPr>
          <w:rFonts w:ascii="Palatino Linotype" w:eastAsia="Calibri" w:hAnsi="Palatino Linotype" w:cs="Tahoma"/>
          <w:i/>
          <w:color w:val="000000"/>
          <w:sz w:val="22"/>
        </w:rPr>
      </w:pPr>
      <w:r w:rsidRPr="00E1312F">
        <w:rPr>
          <w:rFonts w:ascii="Palatino Linotype" w:hAnsi="Palatino Linotype"/>
          <w:i/>
          <w:color w:val="000000"/>
          <w:sz w:val="22"/>
        </w:rPr>
        <w:t>“</w:t>
      </w:r>
      <w:r w:rsidR="0039541A" w:rsidRPr="00E1312F">
        <w:rPr>
          <w:rFonts w:ascii="Palatino Linotype" w:hAnsi="Palatino Linotype"/>
          <w:i/>
          <w:color w:val="000000"/>
          <w:sz w:val="22"/>
        </w:rPr>
        <w:t>NO ENTREGA INFORMACIÓN</w:t>
      </w:r>
      <w:r w:rsidRPr="00E1312F">
        <w:rPr>
          <w:rFonts w:ascii="Palatino Linotype" w:eastAsia="Calibri" w:hAnsi="Palatino Linotype" w:cs="Tahoma"/>
          <w:i/>
          <w:color w:val="000000"/>
          <w:sz w:val="22"/>
        </w:rPr>
        <w:t>” (Sic.)</w:t>
      </w:r>
    </w:p>
    <w:p w:rsidR="003F61A3" w:rsidRPr="00E1312F" w:rsidRDefault="003F61A3" w:rsidP="00925458">
      <w:pPr>
        <w:pStyle w:val="Prrafodelista"/>
        <w:spacing w:line="360" w:lineRule="auto"/>
        <w:ind w:left="360"/>
        <w:rPr>
          <w:rFonts w:ascii="Palatino Linotype" w:eastAsia="Calibri" w:hAnsi="Palatino Linotype" w:cs="Tahoma"/>
          <w:i/>
          <w:color w:val="000000"/>
          <w:sz w:val="22"/>
        </w:rPr>
      </w:pPr>
    </w:p>
    <w:p w:rsidR="00925458" w:rsidRDefault="00925458" w:rsidP="00964DEC">
      <w:pPr>
        <w:pStyle w:val="Prrafodelista"/>
        <w:numPr>
          <w:ilvl w:val="0"/>
          <w:numId w:val="9"/>
        </w:numPr>
        <w:spacing w:line="360" w:lineRule="auto"/>
        <w:ind w:left="0" w:firstLine="0"/>
        <w:contextualSpacing w:val="0"/>
        <w:jc w:val="both"/>
        <w:rPr>
          <w:rFonts w:ascii="Palatino Linotype" w:hAnsi="Palatino Linotype"/>
          <w:color w:val="000000" w:themeColor="text1"/>
        </w:rPr>
      </w:pPr>
      <w:r>
        <w:rPr>
          <w:rFonts w:ascii="Palatino Linotype" w:hAnsi="Palatino Linotype"/>
          <w:color w:val="000000" w:themeColor="text1"/>
        </w:rPr>
        <w:t>Mediante acuerdo de</w:t>
      </w:r>
      <w:r w:rsidRPr="00925458">
        <w:rPr>
          <w:rFonts w:ascii="Palatino Linotype" w:hAnsi="Palatino Linotype"/>
          <w:color w:val="000000" w:themeColor="text1"/>
        </w:rPr>
        <w:t xml:space="preserve"> fecha </w:t>
      </w:r>
      <w:r w:rsidR="00964DEC">
        <w:rPr>
          <w:rFonts w:ascii="Palatino Linotype" w:hAnsi="Palatino Linotype"/>
          <w:color w:val="000000" w:themeColor="text1"/>
        </w:rPr>
        <w:t>catorce de junio</w:t>
      </w:r>
      <w:r w:rsidR="00F849F2">
        <w:rPr>
          <w:rFonts w:ascii="Palatino Linotype" w:hAnsi="Palatino Linotype"/>
          <w:color w:val="000000" w:themeColor="text1"/>
        </w:rPr>
        <w:t xml:space="preserve"> </w:t>
      </w:r>
      <w:r w:rsidRPr="00925458">
        <w:rPr>
          <w:rFonts w:ascii="Palatino Linotype" w:hAnsi="Palatino Linotype"/>
          <w:color w:val="000000" w:themeColor="text1"/>
        </w:rPr>
        <w:t xml:space="preserve">de dos mil </w:t>
      </w:r>
      <w:r w:rsidR="00A9000C">
        <w:rPr>
          <w:rFonts w:ascii="Palatino Linotype" w:hAnsi="Palatino Linotype"/>
          <w:color w:val="000000" w:themeColor="text1"/>
        </w:rPr>
        <w:t>veintitrés</w:t>
      </w:r>
      <w:r w:rsidRPr="00925458">
        <w:rPr>
          <w:rFonts w:ascii="Palatino Linotype" w:hAnsi="Palatino Linotype"/>
          <w:color w:val="000000" w:themeColor="text1"/>
        </w:rPr>
        <w:t xml:space="preserve">, se acordó la admisión del </w:t>
      </w:r>
      <w:r w:rsidRPr="00964DEC">
        <w:rPr>
          <w:rFonts w:ascii="Palatino Linotype" w:eastAsia="Calibri" w:hAnsi="Palatino Linotype" w:cs="Tahoma"/>
          <w:color w:val="000000"/>
        </w:rPr>
        <w:t>Recurso</w:t>
      </w:r>
      <w:r w:rsidRPr="00925458">
        <w:rPr>
          <w:rFonts w:ascii="Palatino Linotype" w:hAnsi="Palatino Linotype"/>
          <w:color w:val="000000" w:themeColor="text1"/>
        </w:rPr>
        <w:t xml:space="preserve"> de Revisión interpuesto por la Particular en contra del Sujeto Obligado, en términos del artículo 185, fracciones I, II y IV de la Ley de Transparencia y Acceso a la Información Pública del Estado de México y </w:t>
      </w:r>
      <w:r w:rsidRPr="00925458">
        <w:rPr>
          <w:rFonts w:ascii="Palatino Linotype" w:hAnsi="Palatino Linotype" w:cs="Tahoma"/>
          <w:color w:val="0D0D0D" w:themeColor="text1" w:themeTint="F2"/>
        </w:rPr>
        <w:t>Municipios</w:t>
      </w:r>
      <w:r w:rsidRPr="00925458">
        <w:rPr>
          <w:rFonts w:ascii="Palatino Linotype" w:hAnsi="Palatino Linotype"/>
          <w:color w:val="000000" w:themeColor="text1"/>
        </w:rPr>
        <w:t xml:space="preserve">, </w:t>
      </w:r>
      <w:r>
        <w:rPr>
          <w:rFonts w:ascii="Palatino Linotype" w:hAnsi="Palatino Linotype"/>
          <w:color w:val="000000" w:themeColor="text1"/>
        </w:rPr>
        <w:t>en donde se</w:t>
      </w:r>
      <w:r w:rsidRPr="00925458">
        <w:rPr>
          <w:rFonts w:ascii="Palatino Linotype" w:hAnsi="Palatino Linotype"/>
          <w:color w:val="000000" w:themeColor="text1"/>
        </w:rPr>
        <w:t xml:space="preserve"> otorgó un plazo de siete días hábiles posteriores a la misma, para que manifestaran lo que a su derecho conviniera y formularan alegatos.</w:t>
      </w:r>
    </w:p>
    <w:p w:rsidR="00925458" w:rsidRDefault="00925458" w:rsidP="00964DEC">
      <w:pPr>
        <w:pStyle w:val="Prrafodelista"/>
        <w:numPr>
          <w:ilvl w:val="0"/>
          <w:numId w:val="9"/>
        </w:numPr>
        <w:spacing w:line="360" w:lineRule="auto"/>
        <w:ind w:left="0" w:firstLine="0"/>
        <w:contextualSpacing w:val="0"/>
        <w:jc w:val="both"/>
        <w:rPr>
          <w:rFonts w:ascii="Palatino Linotype" w:hAnsi="Palatino Linotype"/>
          <w:color w:val="000000" w:themeColor="text1"/>
        </w:rPr>
      </w:pPr>
      <w:r w:rsidRPr="00925458">
        <w:rPr>
          <w:rFonts w:ascii="Palatino Linotype" w:hAnsi="Palatino Linotype"/>
          <w:color w:val="000000" w:themeColor="text1"/>
        </w:rPr>
        <w:t>El</w:t>
      </w:r>
      <w:r w:rsidR="00256CDA">
        <w:rPr>
          <w:rFonts w:ascii="Palatino Linotype" w:hAnsi="Palatino Linotype"/>
          <w:color w:val="000000" w:themeColor="text1"/>
        </w:rPr>
        <w:t xml:space="preserve"> </w:t>
      </w:r>
      <w:r>
        <w:rPr>
          <w:rFonts w:ascii="Palatino Linotype" w:hAnsi="Palatino Linotype"/>
          <w:b/>
          <w:color w:val="000000" w:themeColor="text1"/>
        </w:rPr>
        <w:t>SUJETO OBLIGADO,</w:t>
      </w:r>
      <w:r>
        <w:rPr>
          <w:rFonts w:ascii="Palatino Linotype" w:hAnsi="Palatino Linotype"/>
          <w:color w:val="000000" w:themeColor="text1"/>
        </w:rPr>
        <w:t xml:space="preserve"> </w:t>
      </w:r>
      <w:r w:rsidR="00C90609">
        <w:rPr>
          <w:rFonts w:ascii="Palatino Linotype" w:hAnsi="Palatino Linotype"/>
          <w:color w:val="000000" w:themeColor="text1"/>
        </w:rPr>
        <w:t>fue omiso en rendir el informe justificado correspondiente</w:t>
      </w:r>
      <w:r>
        <w:rPr>
          <w:rFonts w:ascii="Palatino Linotype" w:hAnsi="Palatino Linotype"/>
          <w:color w:val="000000" w:themeColor="text1"/>
        </w:rPr>
        <w:t xml:space="preserve">. Por su parte </w:t>
      </w:r>
      <w:r w:rsidR="00CE3153">
        <w:rPr>
          <w:rFonts w:ascii="Palatino Linotype" w:hAnsi="Palatino Linotype"/>
          <w:b/>
          <w:color w:val="000000" w:themeColor="text1"/>
        </w:rPr>
        <w:t>EL RECURRENTE</w:t>
      </w:r>
      <w:r>
        <w:rPr>
          <w:rFonts w:ascii="Palatino Linotype" w:hAnsi="Palatino Linotype"/>
          <w:color w:val="000000" w:themeColor="text1"/>
        </w:rPr>
        <w:t xml:space="preserve"> no realizó manifestaciones que a su derecho conviniera y asistiera.</w:t>
      </w:r>
    </w:p>
    <w:p w:rsidR="00925458" w:rsidRPr="00925458" w:rsidRDefault="00925458" w:rsidP="00925458">
      <w:pPr>
        <w:pStyle w:val="Prrafodelista"/>
        <w:rPr>
          <w:rFonts w:ascii="Palatino Linotype" w:hAnsi="Palatino Linotype"/>
          <w:color w:val="000000" w:themeColor="text1"/>
        </w:rPr>
      </w:pPr>
    </w:p>
    <w:p w:rsidR="00330AC9" w:rsidRPr="00A622DB" w:rsidRDefault="00F849F2" w:rsidP="00964DEC">
      <w:pPr>
        <w:pStyle w:val="Prrafodelista"/>
        <w:numPr>
          <w:ilvl w:val="0"/>
          <w:numId w:val="9"/>
        </w:numPr>
        <w:spacing w:line="360" w:lineRule="auto"/>
        <w:ind w:left="0" w:firstLine="0"/>
        <w:contextualSpacing w:val="0"/>
        <w:jc w:val="both"/>
        <w:rPr>
          <w:rFonts w:ascii="Palatino Linotype" w:hAnsi="Palatino Linotype"/>
          <w:b/>
          <w:color w:val="000000" w:themeColor="text1"/>
        </w:rPr>
      </w:pPr>
      <w:r w:rsidRPr="00F849F2">
        <w:rPr>
          <w:rFonts w:ascii="Palatino Linotype" w:hAnsi="Palatino Linotype"/>
          <w:color w:val="000000" w:themeColor="text1"/>
        </w:rPr>
        <w:t>El día</w:t>
      </w:r>
      <w:r>
        <w:rPr>
          <w:rFonts w:ascii="Palatino Linotype" w:hAnsi="Palatino Linotype"/>
          <w:color w:val="000000" w:themeColor="text1"/>
        </w:rPr>
        <w:t xml:space="preserve"> </w:t>
      </w:r>
      <w:r w:rsidR="00344ACD">
        <w:rPr>
          <w:rFonts w:ascii="Palatino Linotype" w:hAnsi="Palatino Linotype"/>
          <w:color w:val="000000" w:themeColor="text1"/>
        </w:rPr>
        <w:t>veinti</w:t>
      </w:r>
      <w:r w:rsidR="00964DEC">
        <w:rPr>
          <w:rFonts w:ascii="Palatino Linotype" w:hAnsi="Palatino Linotype"/>
          <w:color w:val="000000" w:themeColor="text1"/>
        </w:rPr>
        <w:t>ocho</w:t>
      </w:r>
      <w:r w:rsidR="003F61A3">
        <w:rPr>
          <w:rFonts w:ascii="Palatino Linotype" w:hAnsi="Palatino Linotype"/>
          <w:color w:val="000000" w:themeColor="text1"/>
        </w:rPr>
        <w:t xml:space="preserve"> de septiembre</w:t>
      </w:r>
      <w:r>
        <w:rPr>
          <w:rFonts w:ascii="Palatino Linotype" w:hAnsi="Palatino Linotype"/>
          <w:color w:val="000000" w:themeColor="text1"/>
        </w:rPr>
        <w:t xml:space="preserve"> de dos mil veintitrés</w:t>
      </w:r>
      <w:r w:rsidR="00E25145">
        <w:rPr>
          <w:rFonts w:ascii="Palatino Linotype" w:hAnsi="Palatino Linotype"/>
          <w:color w:val="000000" w:themeColor="text1"/>
        </w:rPr>
        <w:t>,</w:t>
      </w:r>
      <w:r>
        <w:rPr>
          <w:rFonts w:ascii="Palatino Linotype" w:hAnsi="Palatino Linotype"/>
          <w:color w:val="000000" w:themeColor="text1"/>
        </w:rPr>
        <w:t xml:space="preserve"> se </w:t>
      </w:r>
      <w:r w:rsidR="00925458" w:rsidRPr="00925458">
        <w:rPr>
          <w:rFonts w:ascii="Palatino Linotype" w:hAnsi="Palatino Linotype"/>
          <w:color w:val="000000" w:themeColor="text1"/>
        </w:rPr>
        <w:t>amplió el termino para resolver el recurso de revisión</w:t>
      </w:r>
      <w:r w:rsidR="00330AC9" w:rsidRPr="00A622DB">
        <w:rPr>
          <w:rFonts w:ascii="Palatino Linotype" w:hAnsi="Palatino Linotype"/>
        </w:rPr>
        <w:t>; al respecto cabe hacer las siguientes precisiones:</w:t>
      </w:r>
    </w:p>
    <w:p w:rsidR="00330AC9" w:rsidRPr="00863A90" w:rsidRDefault="00330AC9" w:rsidP="007B5FAE">
      <w:pPr>
        <w:pStyle w:val="Prrafodelista"/>
        <w:numPr>
          <w:ilvl w:val="0"/>
          <w:numId w:val="4"/>
        </w:numPr>
        <w:spacing w:line="360" w:lineRule="auto"/>
        <w:ind w:left="284" w:firstLine="0"/>
        <w:contextualSpacing w:val="0"/>
        <w:jc w:val="center"/>
        <w:rPr>
          <w:rFonts w:ascii="Palatino Linotype" w:hAnsi="Palatino Linotype"/>
          <w:b/>
          <w:sz w:val="22"/>
        </w:rPr>
      </w:pPr>
      <w:r w:rsidRPr="00863A90">
        <w:rPr>
          <w:rFonts w:ascii="Palatino Linotype" w:hAnsi="Palatino Linotype"/>
          <w:b/>
          <w:sz w:val="22"/>
        </w:rPr>
        <w:t>Argumentos a considerar en las resoluciones a los recursos de revisión para justificar los fallos emitidos fuera del plazo legal de 45 días.</w:t>
      </w:r>
    </w:p>
    <w:p w:rsidR="00E25145" w:rsidRPr="00863A90" w:rsidRDefault="00E25145" w:rsidP="00E25145">
      <w:pPr>
        <w:pStyle w:val="Prrafodelista"/>
        <w:spacing w:line="360" w:lineRule="auto"/>
        <w:ind w:left="284"/>
        <w:contextualSpacing w:val="0"/>
        <w:rPr>
          <w:rFonts w:ascii="Palatino Linotype" w:hAnsi="Palatino Linotype"/>
          <w:b/>
          <w:sz w:val="22"/>
        </w:rPr>
      </w:pPr>
    </w:p>
    <w:p w:rsidR="00330AC9" w:rsidRPr="00A622DB" w:rsidRDefault="00330AC9" w:rsidP="00964DEC">
      <w:pPr>
        <w:pStyle w:val="Prrafodelista"/>
        <w:numPr>
          <w:ilvl w:val="0"/>
          <w:numId w:val="9"/>
        </w:numPr>
        <w:spacing w:line="360" w:lineRule="auto"/>
        <w:ind w:left="0" w:firstLine="0"/>
        <w:contextualSpacing w:val="0"/>
        <w:jc w:val="both"/>
        <w:rPr>
          <w:rFonts w:ascii="Palatino Linotype" w:hAnsi="Palatino Linotype"/>
        </w:rPr>
      </w:pPr>
      <w:r w:rsidRPr="00A622DB">
        <w:rPr>
          <w:rFonts w:ascii="Palatino Linotype" w:hAnsi="Palatino Linotype"/>
        </w:rPr>
        <w:lastRenderedPageBreak/>
        <w:t xml:space="preserve">Este </w:t>
      </w:r>
      <w:r w:rsidRPr="00964DEC">
        <w:rPr>
          <w:rFonts w:ascii="Palatino Linotype" w:hAnsi="Palatino Linotype"/>
          <w:color w:val="000000" w:themeColor="text1"/>
        </w:rPr>
        <w:t>organismo</w:t>
      </w:r>
      <w:r w:rsidRPr="00A622DB">
        <w:rPr>
          <w:rFonts w:ascii="Palatino Linotype" w:hAnsi="Palatino Linotype"/>
        </w:rPr>
        <w:t xml:space="preserve"> garante no pasa por alto justificar, que la dilación en la resolución del </w:t>
      </w:r>
      <w:r w:rsidRPr="00A622DB">
        <w:rPr>
          <w:rFonts w:ascii="Palatino Linotype" w:hAnsi="Palatino Linotype"/>
          <w:lang w:val="es-MX"/>
        </w:rPr>
        <w:t>presente</w:t>
      </w:r>
      <w:r w:rsidRPr="00A622DB">
        <w:rPr>
          <w:rFonts w:ascii="Palatino Linotype" w:hAnsi="Palatino Linotype"/>
        </w:rPr>
        <w:t xml:space="preserve"> asunto encuentra justificación en el alto número de recursos de </w:t>
      </w:r>
      <w:r w:rsidRPr="00F849F2">
        <w:rPr>
          <w:rFonts w:ascii="Palatino Linotype" w:hAnsi="Palatino Linotype"/>
          <w:color w:val="000000" w:themeColor="text1"/>
        </w:rPr>
        <w:t>revisión</w:t>
      </w:r>
      <w:r w:rsidRPr="00A622DB">
        <w:rPr>
          <w:rFonts w:ascii="Palatino Linotype" w:hAnsi="Palatino Linotype"/>
        </w:rPr>
        <w:t xml:space="preserve"> recibidos dentro del primer semestre del año dos mil </w:t>
      </w:r>
      <w:r w:rsidR="00A9000C">
        <w:rPr>
          <w:rFonts w:ascii="Palatino Linotype" w:hAnsi="Palatino Linotype"/>
        </w:rPr>
        <w:t>veintitrés</w:t>
      </w:r>
      <w:r w:rsidRPr="00A622DB">
        <w:rPr>
          <w:rFonts w:ascii="Palatino Linotype" w:hAnsi="Palatino Linotype"/>
        </w:rPr>
        <w:t xml:space="preserve">, que, en comparación con </w:t>
      </w:r>
      <w:r w:rsidRPr="00E25145">
        <w:rPr>
          <w:rFonts w:ascii="Palatino Linotype" w:hAnsi="Palatino Linotype"/>
          <w:color w:val="000000" w:themeColor="text1"/>
        </w:rPr>
        <w:t>los</w:t>
      </w:r>
      <w:r w:rsidRPr="00A622DB">
        <w:rPr>
          <w:rFonts w:ascii="Palatino Linotype" w:hAnsi="Palatino Linotype"/>
        </w:rPr>
        <w:t xml:space="preserve">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330AC9" w:rsidRPr="00A622DB" w:rsidRDefault="00330AC9" w:rsidP="00330AC9">
      <w:pPr>
        <w:pStyle w:val="Prrafodelista"/>
        <w:spacing w:line="360" w:lineRule="auto"/>
        <w:ind w:left="0"/>
        <w:jc w:val="both"/>
        <w:rPr>
          <w:rFonts w:ascii="Palatino Linotype" w:hAnsi="Palatino Linotype"/>
        </w:rPr>
      </w:pPr>
    </w:p>
    <w:p w:rsidR="00330AC9" w:rsidRPr="00A622DB" w:rsidRDefault="00330AC9" w:rsidP="00964DEC">
      <w:pPr>
        <w:pStyle w:val="Prrafodelista"/>
        <w:numPr>
          <w:ilvl w:val="0"/>
          <w:numId w:val="9"/>
        </w:numPr>
        <w:spacing w:line="360" w:lineRule="auto"/>
        <w:ind w:left="0" w:firstLine="0"/>
        <w:contextualSpacing w:val="0"/>
        <w:jc w:val="both"/>
        <w:rPr>
          <w:rFonts w:ascii="Palatino Linotype" w:hAnsi="Palatino Linotype"/>
        </w:rPr>
      </w:pPr>
      <w:r w:rsidRPr="00A622DB">
        <w:rPr>
          <w:rFonts w:ascii="Palatino Linotype" w:hAnsi="Palatino Linotype"/>
        </w:rPr>
        <w:t xml:space="preserve">Por ello, es menester precisar que, si bien se ha excedido el plazo para resolver el presente medio de impugnación, de conformidad con la ley de la materia, dicha dilación es </w:t>
      </w:r>
      <w:r w:rsidRPr="00964DEC">
        <w:rPr>
          <w:rFonts w:ascii="Palatino Linotype" w:hAnsi="Palatino Linotype"/>
          <w:color w:val="000000" w:themeColor="text1"/>
        </w:rPr>
        <w:t>de</w:t>
      </w:r>
      <w:r w:rsidRPr="00A622DB">
        <w:rPr>
          <w:rFonts w:ascii="Palatino Linotype" w:hAnsi="Palatino Linotype"/>
        </w:rPr>
        <w:t xml:space="preserv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964DEC">
      <w:pPr>
        <w:pStyle w:val="Prrafodelista"/>
        <w:numPr>
          <w:ilvl w:val="0"/>
          <w:numId w:val="9"/>
        </w:numPr>
        <w:spacing w:line="360" w:lineRule="auto"/>
        <w:ind w:left="0" w:firstLine="0"/>
        <w:contextualSpacing w:val="0"/>
        <w:jc w:val="both"/>
        <w:rPr>
          <w:rFonts w:ascii="Palatino Linotype" w:hAnsi="Palatino Linotype"/>
        </w:rPr>
      </w:pPr>
      <w:r w:rsidRPr="00A622DB">
        <w:rPr>
          <w:rFonts w:ascii="Palatino Linotype" w:hAnsi="Palatino Linotype"/>
        </w:rPr>
        <w:t xml:space="preserve">Así, en términos de lo que establecen los artículos 8.1 y 25 de la Convención Americana sobre Derechos Humanos, los recursos deben ser sencillos y resolverse en el menor </w:t>
      </w:r>
      <w:r w:rsidRPr="00964DEC">
        <w:rPr>
          <w:rFonts w:ascii="Palatino Linotype" w:hAnsi="Palatino Linotype"/>
          <w:color w:val="000000" w:themeColor="text1"/>
        </w:rPr>
        <w:t>tiempo</w:t>
      </w:r>
      <w:r w:rsidRPr="00A622DB">
        <w:rPr>
          <w:rFonts w:ascii="Palatino Linotype" w:hAnsi="Palatino Linotype"/>
        </w:rPr>
        <w:t xml:space="preserve"> posible, tomando en consideración la dilación total del procedimiento; esto es, en un plazo razonable.</w:t>
      </w:r>
    </w:p>
    <w:p w:rsidR="00330AC9" w:rsidRPr="00A622DB" w:rsidRDefault="00330AC9" w:rsidP="00330AC9">
      <w:pPr>
        <w:pStyle w:val="Prrafodelista"/>
        <w:spacing w:line="360" w:lineRule="auto"/>
        <w:rPr>
          <w:rFonts w:ascii="Palatino Linotype" w:hAnsi="Palatino Linotype"/>
        </w:rPr>
      </w:pPr>
    </w:p>
    <w:p w:rsidR="00330AC9" w:rsidRPr="00A622DB" w:rsidRDefault="00330AC9" w:rsidP="00964DEC">
      <w:pPr>
        <w:pStyle w:val="Prrafodelista"/>
        <w:numPr>
          <w:ilvl w:val="0"/>
          <w:numId w:val="9"/>
        </w:numPr>
        <w:spacing w:line="360" w:lineRule="auto"/>
        <w:ind w:left="0" w:firstLine="0"/>
        <w:contextualSpacing w:val="0"/>
        <w:jc w:val="both"/>
        <w:rPr>
          <w:rFonts w:ascii="Palatino Linotype" w:hAnsi="Palatino Linotype"/>
        </w:rPr>
      </w:pPr>
      <w:r w:rsidRPr="00A622DB">
        <w:rPr>
          <w:rFonts w:ascii="Palatino Linotype" w:hAnsi="Palatino Linotype"/>
        </w:rPr>
        <w:t xml:space="preserve">En ese sentido, el legislador fijó los términos procesales en las leyes, de manera general, sin </w:t>
      </w:r>
      <w:r w:rsidRPr="00964DEC">
        <w:rPr>
          <w:rFonts w:ascii="Palatino Linotype" w:hAnsi="Palatino Linotype"/>
          <w:color w:val="000000" w:themeColor="text1"/>
        </w:rPr>
        <w:t>que</w:t>
      </w:r>
      <w:r w:rsidRPr="00A622DB">
        <w:rPr>
          <w:rFonts w:ascii="Palatino Linotype" w:hAnsi="Palatino Linotype"/>
        </w:rPr>
        <w:t xml:space="preserve"> pudiera prever la variada gama de casos que son resueltos </w:t>
      </w:r>
      <w:r w:rsidRPr="00A622DB">
        <w:rPr>
          <w:rFonts w:ascii="Palatino Linotype" w:hAnsi="Palatino Linotype"/>
        </w:rPr>
        <w:lastRenderedPageBreak/>
        <w:t xml:space="preserve">por los órganos jurisdiccionales o cuasi jurisdiccionales, tanto por la complejidad de los hechos, como por el número de casos que conocen. </w:t>
      </w:r>
    </w:p>
    <w:p w:rsidR="00330AC9" w:rsidRPr="00A622DB" w:rsidRDefault="00330AC9" w:rsidP="00330AC9">
      <w:pPr>
        <w:spacing w:line="360" w:lineRule="auto"/>
        <w:jc w:val="both"/>
        <w:rPr>
          <w:rFonts w:ascii="Palatino Linotype" w:hAnsi="Palatino Linotype"/>
        </w:rPr>
      </w:pPr>
    </w:p>
    <w:p w:rsidR="00330AC9" w:rsidRPr="00A622DB" w:rsidRDefault="00330AC9" w:rsidP="00964DEC">
      <w:pPr>
        <w:pStyle w:val="Prrafodelista"/>
        <w:numPr>
          <w:ilvl w:val="0"/>
          <w:numId w:val="9"/>
        </w:numPr>
        <w:spacing w:line="360" w:lineRule="auto"/>
        <w:ind w:left="0" w:firstLine="0"/>
        <w:contextualSpacing w:val="0"/>
        <w:jc w:val="both"/>
        <w:rPr>
          <w:rFonts w:ascii="Palatino Linotype" w:hAnsi="Palatino Linotype"/>
        </w:rPr>
      </w:pPr>
      <w:r w:rsidRPr="00A622D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330AC9" w:rsidRPr="00863A90" w:rsidRDefault="00330AC9" w:rsidP="00330AC9">
      <w:pPr>
        <w:pStyle w:val="Prrafodelista"/>
        <w:spacing w:line="360" w:lineRule="auto"/>
        <w:rPr>
          <w:rFonts w:ascii="Palatino Linotype" w:hAnsi="Palatino Linotype"/>
          <w:sz w:val="22"/>
        </w:rPr>
      </w:pPr>
    </w:p>
    <w:p w:rsidR="00330AC9" w:rsidRPr="00863A90" w:rsidRDefault="00330AC9" w:rsidP="007B5FAE">
      <w:pPr>
        <w:pStyle w:val="Prrafodelista"/>
        <w:numPr>
          <w:ilvl w:val="0"/>
          <w:numId w:val="5"/>
        </w:numPr>
        <w:spacing w:line="360" w:lineRule="auto"/>
        <w:jc w:val="both"/>
        <w:rPr>
          <w:rFonts w:ascii="Palatino Linotype" w:hAnsi="Palatino Linotype"/>
          <w:sz w:val="22"/>
        </w:rPr>
      </w:pPr>
      <w:r w:rsidRPr="00863A90">
        <w:rPr>
          <w:rFonts w:ascii="Palatino Linotype" w:hAnsi="Palatino Linotype"/>
          <w:sz w:val="22"/>
        </w:rPr>
        <w:t xml:space="preserve">Complejidad del Asunto: La complejidad de la prueba, la pluralidad de sujetos procesales, el tiempo transcurrido, las características y contexto del recurso. </w:t>
      </w:r>
    </w:p>
    <w:p w:rsidR="00330AC9" w:rsidRPr="00863A90" w:rsidRDefault="00330AC9" w:rsidP="007B5FAE">
      <w:pPr>
        <w:pStyle w:val="Prrafodelista"/>
        <w:numPr>
          <w:ilvl w:val="0"/>
          <w:numId w:val="5"/>
        </w:numPr>
        <w:spacing w:line="360" w:lineRule="auto"/>
        <w:jc w:val="both"/>
        <w:rPr>
          <w:rFonts w:ascii="Palatino Linotype" w:hAnsi="Palatino Linotype"/>
          <w:sz w:val="22"/>
        </w:rPr>
      </w:pPr>
      <w:r w:rsidRPr="00863A90">
        <w:rPr>
          <w:rFonts w:ascii="Palatino Linotype" w:hAnsi="Palatino Linotype"/>
          <w:sz w:val="22"/>
        </w:rPr>
        <w:t>Actividad Procesal del interesado. Acciones u omisiones del interesado.</w:t>
      </w:r>
    </w:p>
    <w:p w:rsidR="00330AC9" w:rsidRPr="00863A90" w:rsidRDefault="00330AC9" w:rsidP="007B5FAE">
      <w:pPr>
        <w:pStyle w:val="Prrafodelista"/>
        <w:numPr>
          <w:ilvl w:val="0"/>
          <w:numId w:val="5"/>
        </w:numPr>
        <w:spacing w:line="360" w:lineRule="auto"/>
        <w:jc w:val="both"/>
        <w:rPr>
          <w:rFonts w:ascii="Palatino Linotype" w:hAnsi="Palatino Linotype"/>
          <w:sz w:val="22"/>
        </w:rPr>
      </w:pPr>
      <w:r w:rsidRPr="00863A90">
        <w:rPr>
          <w:rFonts w:ascii="Palatino Linotype" w:hAnsi="Palatino Linotype"/>
          <w:sz w:val="22"/>
        </w:rPr>
        <w:t>Conducta de la Autoridad: Las Acciones u omisiones realizadas en el procedimiento. Así como si la autoridad actuó con la debida diligencia.</w:t>
      </w:r>
    </w:p>
    <w:p w:rsidR="00330AC9" w:rsidRPr="00863A90" w:rsidRDefault="00330AC9" w:rsidP="007B5FAE">
      <w:pPr>
        <w:pStyle w:val="Prrafodelista"/>
        <w:numPr>
          <w:ilvl w:val="0"/>
          <w:numId w:val="5"/>
        </w:numPr>
        <w:spacing w:line="360" w:lineRule="auto"/>
        <w:jc w:val="both"/>
        <w:rPr>
          <w:rFonts w:ascii="Palatino Linotype" w:hAnsi="Palatino Linotype"/>
          <w:sz w:val="22"/>
        </w:rPr>
      </w:pPr>
      <w:r w:rsidRPr="00863A90">
        <w:rPr>
          <w:rFonts w:ascii="Palatino Linotype" w:hAnsi="Palatino Linotype"/>
          <w:sz w:val="22"/>
        </w:rPr>
        <w:t>La afectación generada en la situación jurídica de la persona involucrada en el proceso: Violación a sus derechos humanos.</w:t>
      </w:r>
    </w:p>
    <w:p w:rsidR="00330AC9" w:rsidRPr="00863A90" w:rsidRDefault="00330AC9" w:rsidP="00964DEC">
      <w:pPr>
        <w:pStyle w:val="Prrafodelista"/>
        <w:spacing w:line="360" w:lineRule="auto"/>
        <w:ind w:left="0"/>
        <w:contextualSpacing w:val="0"/>
        <w:jc w:val="both"/>
        <w:rPr>
          <w:rFonts w:ascii="Palatino Linotype" w:hAnsi="Palatino Linotype"/>
          <w:sz w:val="22"/>
        </w:rPr>
      </w:pPr>
    </w:p>
    <w:p w:rsidR="00330AC9" w:rsidRDefault="00330AC9" w:rsidP="00964DEC">
      <w:pPr>
        <w:pStyle w:val="Prrafodelista"/>
        <w:numPr>
          <w:ilvl w:val="0"/>
          <w:numId w:val="9"/>
        </w:numPr>
        <w:spacing w:line="360" w:lineRule="auto"/>
        <w:ind w:left="0" w:firstLine="0"/>
        <w:contextualSpacing w:val="0"/>
        <w:jc w:val="both"/>
        <w:rPr>
          <w:rFonts w:ascii="Palatino Linotype" w:hAnsi="Palatino Linotype"/>
        </w:rPr>
      </w:pPr>
      <w:r w:rsidRPr="00A622D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25145" w:rsidRDefault="00E25145" w:rsidP="00E25145">
      <w:pPr>
        <w:pStyle w:val="Prrafodelista"/>
        <w:spacing w:line="360" w:lineRule="auto"/>
        <w:ind w:left="0"/>
        <w:contextualSpacing w:val="0"/>
        <w:jc w:val="both"/>
        <w:rPr>
          <w:rFonts w:ascii="Palatino Linotype" w:hAnsi="Palatino Linotype"/>
        </w:rPr>
      </w:pPr>
    </w:p>
    <w:p w:rsidR="00330AC9" w:rsidRPr="00A622DB" w:rsidRDefault="00330AC9" w:rsidP="00964DEC">
      <w:pPr>
        <w:pStyle w:val="Prrafodelista"/>
        <w:numPr>
          <w:ilvl w:val="0"/>
          <w:numId w:val="9"/>
        </w:numPr>
        <w:spacing w:line="360" w:lineRule="auto"/>
        <w:ind w:left="0" w:firstLine="0"/>
        <w:contextualSpacing w:val="0"/>
        <w:jc w:val="both"/>
        <w:rPr>
          <w:rFonts w:ascii="Palatino Linotype" w:hAnsi="Palatino Linotype"/>
          <w:b/>
        </w:rPr>
      </w:pPr>
      <w:r w:rsidRPr="00A622DB">
        <w:rPr>
          <w:rFonts w:ascii="Palatino Linotype" w:hAnsi="Palatino Linotype"/>
        </w:rPr>
        <w:t xml:space="preserve">Argumento que encuentra sustento en la jurisprudencia P./J. 32/92 emitida por el Pleno de la Suprema Corte de Justicia de la Nación de rubro </w:t>
      </w:r>
      <w:r w:rsidRPr="00A622DB">
        <w:rPr>
          <w:rFonts w:ascii="Palatino Linotype" w:hAnsi="Palatino Linotype"/>
          <w:i/>
        </w:rPr>
        <w:t xml:space="preserve">“TÉRMINOS </w:t>
      </w:r>
      <w:r w:rsidRPr="00E25145">
        <w:rPr>
          <w:rFonts w:ascii="Palatino Linotype" w:hAnsi="Palatino Linotype"/>
        </w:rPr>
        <w:t>PROCESALES</w:t>
      </w:r>
      <w:r w:rsidRPr="00A622DB">
        <w:rPr>
          <w:rFonts w:ascii="Palatino Linotype" w:hAnsi="Palatino Linotype"/>
          <w:i/>
        </w:rPr>
        <w:t xml:space="preserve">. PARA DETERMINAR SI UN FUNCIONARIO JUDICIAL ACTUÓ </w:t>
      </w:r>
      <w:r w:rsidRPr="00A622DB">
        <w:rPr>
          <w:rFonts w:ascii="Palatino Linotype" w:hAnsi="Palatino Linotype"/>
          <w:i/>
        </w:rPr>
        <w:lastRenderedPageBreak/>
        <w:t xml:space="preserve">INDEBIDAMENTE POR NO RESPETARLOS SE DEBE ATENDER AL PRESUPUESTO </w:t>
      </w:r>
      <w:r w:rsidRPr="00964DEC">
        <w:rPr>
          <w:rFonts w:ascii="Palatino Linotype" w:hAnsi="Palatino Linotype"/>
        </w:rPr>
        <w:t>QUE</w:t>
      </w:r>
      <w:r w:rsidRPr="00A622DB">
        <w:rPr>
          <w:rFonts w:ascii="Palatino Linotype" w:hAnsi="Palatino Linotype"/>
          <w:i/>
        </w:rPr>
        <w:t xml:space="preserve"> CONSIDERÓ EL LEGISLADOR AL FIJARLOS Y LAS CARACTERÍSTICAS DEL CASO.”</w:t>
      </w:r>
      <w:r w:rsidRPr="00A622DB">
        <w:rPr>
          <w:rFonts w:ascii="Palatino Linotype" w:hAnsi="Palatino Linotype"/>
        </w:rPr>
        <w:t>, visible en la Gaceta del Seminario Judicial de la Federación con el registro digital 205635.</w:t>
      </w:r>
    </w:p>
    <w:p w:rsidR="00330AC9" w:rsidRPr="00A622DB" w:rsidRDefault="00330AC9" w:rsidP="00330AC9">
      <w:pPr>
        <w:spacing w:line="360" w:lineRule="auto"/>
        <w:jc w:val="both"/>
        <w:rPr>
          <w:rFonts w:ascii="Palatino Linotype" w:hAnsi="Palatino Linotype"/>
        </w:rPr>
      </w:pPr>
    </w:p>
    <w:p w:rsidR="00330AC9" w:rsidRPr="00A622DB" w:rsidRDefault="00330AC9" w:rsidP="00964DEC">
      <w:pPr>
        <w:pStyle w:val="Prrafodelista"/>
        <w:numPr>
          <w:ilvl w:val="0"/>
          <w:numId w:val="9"/>
        </w:numPr>
        <w:spacing w:line="360" w:lineRule="auto"/>
        <w:ind w:left="0" w:firstLine="0"/>
        <w:contextualSpacing w:val="0"/>
        <w:jc w:val="both"/>
        <w:rPr>
          <w:rFonts w:ascii="Palatino Linotype" w:hAnsi="Palatino Linotype"/>
        </w:rPr>
      </w:pPr>
      <w:r w:rsidRPr="00A622D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30AC9" w:rsidRPr="00A622DB" w:rsidRDefault="00330AC9" w:rsidP="00330AC9">
      <w:pPr>
        <w:spacing w:line="360" w:lineRule="auto"/>
        <w:jc w:val="both"/>
        <w:rPr>
          <w:rFonts w:ascii="Palatino Linotype" w:hAnsi="Palatino Linotype"/>
        </w:rPr>
      </w:pPr>
    </w:p>
    <w:p w:rsidR="00330AC9" w:rsidRPr="00A622DB" w:rsidRDefault="00330AC9" w:rsidP="00964DEC">
      <w:pPr>
        <w:pStyle w:val="Prrafodelista"/>
        <w:numPr>
          <w:ilvl w:val="0"/>
          <w:numId w:val="9"/>
        </w:numPr>
        <w:spacing w:line="360" w:lineRule="auto"/>
        <w:ind w:left="0" w:firstLine="0"/>
        <w:contextualSpacing w:val="0"/>
        <w:jc w:val="both"/>
        <w:rPr>
          <w:rFonts w:ascii="Palatino Linotype" w:hAnsi="Palatino Linotype"/>
        </w:rPr>
      </w:pPr>
      <w:r w:rsidRPr="00A622D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330AC9" w:rsidRPr="00A622DB" w:rsidRDefault="00330AC9" w:rsidP="00330AC9">
      <w:pPr>
        <w:spacing w:line="360" w:lineRule="auto"/>
        <w:jc w:val="both"/>
        <w:rPr>
          <w:rFonts w:ascii="Palatino Linotype" w:hAnsi="Palatino Linotype"/>
        </w:rPr>
      </w:pPr>
    </w:p>
    <w:p w:rsidR="00330AC9" w:rsidRDefault="00330AC9" w:rsidP="00964DEC">
      <w:pPr>
        <w:pStyle w:val="Prrafodelista"/>
        <w:numPr>
          <w:ilvl w:val="0"/>
          <w:numId w:val="9"/>
        </w:numPr>
        <w:spacing w:line="360" w:lineRule="auto"/>
        <w:ind w:left="0" w:firstLine="0"/>
        <w:contextualSpacing w:val="0"/>
        <w:jc w:val="both"/>
        <w:rPr>
          <w:rFonts w:ascii="Palatino Linotype" w:hAnsi="Palatino Linotype"/>
        </w:rPr>
      </w:pPr>
      <w:r w:rsidRPr="00A622D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F849F2" w:rsidRPr="00F849F2" w:rsidRDefault="00F849F2" w:rsidP="00F849F2">
      <w:pPr>
        <w:pStyle w:val="Prrafodelista"/>
        <w:rPr>
          <w:rFonts w:ascii="Palatino Linotype" w:hAnsi="Palatino Linotype"/>
        </w:rPr>
      </w:pPr>
    </w:p>
    <w:p w:rsidR="00330AC9" w:rsidRPr="00863A90" w:rsidRDefault="00330AC9" w:rsidP="00330AC9">
      <w:pPr>
        <w:spacing w:line="360" w:lineRule="auto"/>
        <w:ind w:left="425" w:right="476"/>
        <w:jc w:val="both"/>
        <w:rPr>
          <w:rFonts w:ascii="Palatino Linotype" w:hAnsi="Palatino Linotype"/>
          <w:sz w:val="22"/>
        </w:rPr>
      </w:pPr>
      <w:r w:rsidRPr="00A622DB">
        <w:rPr>
          <w:rFonts w:ascii="Palatino Linotype" w:hAnsi="Palatino Linotype"/>
        </w:rPr>
        <w:lastRenderedPageBreak/>
        <w:t xml:space="preserve"> </w:t>
      </w:r>
      <w:r w:rsidRPr="00863A90">
        <w:rPr>
          <w:rFonts w:ascii="Palatino Linotype" w:hAnsi="Palatino Linotype"/>
          <w:i/>
          <w:sz w:val="22"/>
        </w:rPr>
        <w:t>“PLAZO RAZONABLE PARA RESOLVER. DIMENSIÓN Y EFECTOS DE ESTE CONCEPTO CUANDO SE ADUCE EXCESIVA CARGA DE TRABAJO.”</w:t>
      </w:r>
      <w:r w:rsidRPr="00863A90">
        <w:rPr>
          <w:rFonts w:ascii="Palatino Linotype" w:hAnsi="Palatino Linotype"/>
          <w:sz w:val="22"/>
        </w:rPr>
        <w:t xml:space="preserve"> consultable en el Seminario Judicial de la Federación y su gaceta, con el registro digital 2002351.</w:t>
      </w:r>
    </w:p>
    <w:p w:rsidR="00330AC9" w:rsidRPr="00863A90" w:rsidRDefault="00330AC9" w:rsidP="00330AC9">
      <w:pPr>
        <w:spacing w:line="360" w:lineRule="auto"/>
        <w:ind w:left="425" w:right="476"/>
        <w:jc w:val="both"/>
        <w:rPr>
          <w:rFonts w:ascii="Palatino Linotype" w:hAnsi="Palatino Linotype"/>
          <w:b/>
          <w:sz w:val="22"/>
        </w:rPr>
      </w:pPr>
    </w:p>
    <w:p w:rsidR="00330AC9" w:rsidRPr="00863A90" w:rsidRDefault="00330AC9" w:rsidP="00330AC9">
      <w:pPr>
        <w:spacing w:line="360" w:lineRule="auto"/>
        <w:ind w:left="425" w:right="476"/>
        <w:jc w:val="both"/>
        <w:rPr>
          <w:rFonts w:ascii="Palatino Linotype" w:hAnsi="Palatino Linotype"/>
          <w:sz w:val="22"/>
        </w:rPr>
      </w:pPr>
      <w:r w:rsidRPr="00863A90">
        <w:rPr>
          <w:rFonts w:ascii="Palatino Linotype" w:hAnsi="Palatino Linotype"/>
          <w:i/>
          <w:sz w:val="22"/>
        </w:rPr>
        <w:t>“PLAZO RAZONABLE PARA RESOLVER. CONCEPTO Y ELEMENTOS QUE LO INTEGRAN A LA LUZ DEL DERECHO INTERNACIONAL DE LOS DERECHOS HUMANOS.”</w:t>
      </w:r>
      <w:r w:rsidRPr="00863A90">
        <w:rPr>
          <w:rFonts w:ascii="Palatino Linotype" w:hAnsi="Palatino Linotype"/>
          <w:sz w:val="22"/>
        </w:rPr>
        <w:t>, visible en el Seminario Judicial de la Federación y su gaceta, con el registro digital 2002350.”</w:t>
      </w:r>
    </w:p>
    <w:p w:rsidR="005570F6" w:rsidRPr="005570F6" w:rsidRDefault="005570F6" w:rsidP="000754B8">
      <w:pPr>
        <w:pStyle w:val="Prrafodelista"/>
        <w:spacing w:line="360" w:lineRule="auto"/>
        <w:ind w:left="0"/>
        <w:contextualSpacing w:val="0"/>
        <w:jc w:val="both"/>
        <w:rPr>
          <w:rFonts w:ascii="Palatino Linotype" w:hAnsi="Palatino Linotype"/>
          <w:b/>
          <w:color w:val="000000" w:themeColor="text1"/>
        </w:rPr>
      </w:pPr>
    </w:p>
    <w:p w:rsidR="00330AC9" w:rsidRPr="00A622DB" w:rsidRDefault="007D711C" w:rsidP="00964DEC">
      <w:pPr>
        <w:pStyle w:val="Prrafodelista"/>
        <w:numPr>
          <w:ilvl w:val="0"/>
          <w:numId w:val="9"/>
        </w:numPr>
        <w:spacing w:line="360" w:lineRule="auto"/>
        <w:ind w:left="0" w:firstLine="0"/>
        <w:contextualSpacing w:val="0"/>
        <w:jc w:val="both"/>
        <w:rPr>
          <w:rFonts w:ascii="Palatino Linotype" w:hAnsi="Palatino Linotype"/>
          <w:b/>
          <w:color w:val="000000" w:themeColor="text1"/>
        </w:rPr>
      </w:pPr>
      <w:r>
        <w:rPr>
          <w:rFonts w:ascii="Palatino Linotype" w:hAnsi="Palatino Linotype"/>
        </w:rPr>
        <w:t xml:space="preserve">Al no existir diligencias pendientes por desahogar, el día </w:t>
      </w:r>
      <w:r w:rsidR="00344ACD">
        <w:rPr>
          <w:rFonts w:ascii="Palatino Linotype" w:hAnsi="Palatino Linotype"/>
        </w:rPr>
        <w:t>veinti</w:t>
      </w:r>
      <w:r w:rsidR="00964DEC">
        <w:rPr>
          <w:rFonts w:ascii="Palatino Linotype" w:hAnsi="Palatino Linotype"/>
        </w:rPr>
        <w:t>ocho</w:t>
      </w:r>
      <w:r w:rsidR="003F61A3">
        <w:rPr>
          <w:rFonts w:ascii="Palatino Linotype" w:hAnsi="Palatino Linotype"/>
        </w:rPr>
        <w:t xml:space="preserve"> de septiembre</w:t>
      </w:r>
      <w:r>
        <w:rPr>
          <w:rFonts w:ascii="Palatino Linotype" w:hAnsi="Palatino Linotype"/>
        </w:rPr>
        <w:t xml:space="preserve"> de dos mil veintitrés, se decretó el cierre de instrucción, p</w:t>
      </w:r>
      <w:r w:rsidR="00F849F2">
        <w:rPr>
          <w:rFonts w:ascii="Palatino Linotype" w:hAnsi="Palatino Linotype"/>
        </w:rPr>
        <w:t>or lo que al</w:t>
      </w:r>
      <w:r w:rsidR="00330AC9" w:rsidRPr="00A622DB">
        <w:rPr>
          <w:rFonts w:ascii="Palatino Linotype" w:hAnsi="Palatino Linotype" w:cs="Arial"/>
        </w:rPr>
        <w:t xml:space="preserve"> no ha</w:t>
      </w:r>
      <w:r w:rsidR="00F849F2">
        <w:rPr>
          <w:rFonts w:ascii="Palatino Linotype" w:hAnsi="Palatino Linotype" w:cs="Arial"/>
        </w:rPr>
        <w:t>ber</w:t>
      </w:r>
      <w:r w:rsidR="00330AC9">
        <w:rPr>
          <w:rFonts w:ascii="Palatino Linotype" w:hAnsi="Palatino Linotype" w:cs="Arial"/>
        </w:rPr>
        <w:t xml:space="preserve"> más que hacer constar, y-</w:t>
      </w:r>
      <w:r w:rsidR="00F849F2">
        <w:rPr>
          <w:rFonts w:ascii="Palatino Linotype" w:hAnsi="Palatino Linotype" w:cs="Arial"/>
        </w:rPr>
        <w:t>-----------------------------------</w:t>
      </w:r>
      <w:r>
        <w:rPr>
          <w:rFonts w:ascii="Palatino Linotype" w:hAnsi="Palatino Linotype" w:cs="Arial"/>
        </w:rPr>
        <w:t>----------------------</w:t>
      </w:r>
      <w:r w:rsidR="00344ACD">
        <w:rPr>
          <w:rFonts w:ascii="Palatino Linotype" w:hAnsi="Palatino Linotype" w:cs="Arial"/>
        </w:rPr>
        <w:t>-----------</w:t>
      </w:r>
    </w:p>
    <w:p w:rsidR="007601B1" w:rsidRPr="007601B1" w:rsidRDefault="007601B1" w:rsidP="007601B1">
      <w:pPr>
        <w:pStyle w:val="Prrafodelista"/>
        <w:rPr>
          <w:rFonts w:ascii="Palatino Linotype" w:hAnsi="Palatino Linotype"/>
          <w:b/>
          <w:color w:val="000000" w:themeColor="text1"/>
        </w:rPr>
      </w:pPr>
    </w:p>
    <w:p w:rsidR="009F09BC" w:rsidRPr="00134CE6" w:rsidRDefault="009F09BC" w:rsidP="00A56791">
      <w:pPr>
        <w:pStyle w:val="Ttulo1"/>
        <w:spacing w:before="0" w:line="360" w:lineRule="auto"/>
        <w:jc w:val="center"/>
        <w:rPr>
          <w:rFonts w:ascii="Palatino Linotype" w:hAnsi="Palatino Linotype"/>
          <w:b/>
          <w:color w:val="000000" w:themeColor="text1"/>
          <w:sz w:val="24"/>
          <w:szCs w:val="24"/>
        </w:rPr>
      </w:pPr>
      <w:bookmarkStart w:id="7" w:name="_Toc491791302"/>
      <w:bookmarkStart w:id="8" w:name="_Toc83128578"/>
      <w:r w:rsidRPr="00134CE6">
        <w:rPr>
          <w:rFonts w:ascii="Palatino Linotype" w:hAnsi="Palatino Linotype"/>
          <w:b/>
          <w:color w:val="000000" w:themeColor="text1"/>
          <w:sz w:val="24"/>
          <w:szCs w:val="24"/>
        </w:rPr>
        <w:t>CONSIDERANDO</w:t>
      </w:r>
      <w:bookmarkEnd w:id="7"/>
      <w:bookmarkEnd w:id="8"/>
    </w:p>
    <w:p w:rsidR="009F09BC" w:rsidRPr="00134CE6" w:rsidRDefault="009F09BC" w:rsidP="009F09BC">
      <w:pPr>
        <w:rPr>
          <w:rFonts w:ascii="Palatino Linotype" w:hAnsi="Palatino Linotype"/>
          <w:color w:val="000000" w:themeColor="text1"/>
          <w:lang w:val="es-MX" w:eastAsia="en-US"/>
        </w:rPr>
      </w:pPr>
    </w:p>
    <w:p w:rsidR="009F09BC" w:rsidRPr="00134CE6" w:rsidRDefault="009F09BC" w:rsidP="009F09BC">
      <w:pPr>
        <w:pStyle w:val="Ttulo2"/>
        <w:rPr>
          <w:rFonts w:ascii="Palatino Linotype" w:hAnsi="Palatino Linotype"/>
          <w:b/>
          <w:color w:val="000000" w:themeColor="text1"/>
          <w:sz w:val="24"/>
          <w:szCs w:val="24"/>
        </w:rPr>
      </w:pPr>
      <w:bookmarkStart w:id="9" w:name="_Toc491791303"/>
      <w:bookmarkStart w:id="10" w:name="_Toc83128579"/>
      <w:r w:rsidRPr="00134CE6">
        <w:rPr>
          <w:rFonts w:ascii="Palatino Linotype" w:hAnsi="Palatino Linotype"/>
          <w:b/>
          <w:color w:val="000000" w:themeColor="text1"/>
          <w:sz w:val="24"/>
          <w:szCs w:val="24"/>
        </w:rPr>
        <w:t>PRIMERO. De la competencia</w:t>
      </w:r>
      <w:bookmarkEnd w:id="9"/>
      <w:bookmarkEnd w:id="10"/>
    </w:p>
    <w:p w:rsidR="009F09BC" w:rsidRPr="00456AEE" w:rsidRDefault="009F09BC" w:rsidP="00456AEE">
      <w:pPr>
        <w:spacing w:line="360" w:lineRule="auto"/>
        <w:rPr>
          <w:rFonts w:ascii="Palatino Linotype" w:hAnsi="Palatino Linotype"/>
          <w:color w:val="000000" w:themeColor="text1"/>
          <w:lang w:val="es-MX" w:eastAsia="en-US"/>
        </w:rPr>
      </w:pPr>
    </w:p>
    <w:p w:rsidR="00353F1D" w:rsidRPr="00330AC9" w:rsidRDefault="003F61A3" w:rsidP="00964DEC">
      <w:pPr>
        <w:pStyle w:val="Prrafodelista"/>
        <w:numPr>
          <w:ilvl w:val="0"/>
          <w:numId w:val="9"/>
        </w:numPr>
        <w:spacing w:line="360" w:lineRule="auto"/>
        <w:ind w:left="0" w:firstLine="0"/>
        <w:contextualSpacing w:val="0"/>
        <w:jc w:val="both"/>
        <w:rPr>
          <w:rFonts w:ascii="Palatino Linotype" w:hAnsi="Palatino Linotype"/>
          <w:color w:val="000000" w:themeColor="text1"/>
        </w:rPr>
      </w:pPr>
      <w:bookmarkStart w:id="11" w:name="_Hlk63334754"/>
      <w:r w:rsidRPr="003F61A3">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w:t>
      </w:r>
      <w:r w:rsidRPr="003F61A3">
        <w:rPr>
          <w:rFonts w:ascii="Palatino Linotype" w:eastAsia="Times New Roman" w:hAnsi="Palatino Linotype" w:cs="Tahoma"/>
          <w:bCs/>
        </w:rPr>
        <w:t>la</w:t>
      </w:r>
      <w:r w:rsidRPr="003F61A3">
        <w:rPr>
          <w:rFonts w:ascii="Palatino Linotype" w:hAnsi="Palatino Linotype"/>
        </w:rPr>
        <w:t xml:space="preserve"> Constitución Política del Estado Libre y Soberano de México; artículos 1, 2 fracción II, 13, 29, 36 fracciones I y II, 176, 178, 179, 181 párrafo tercero y 185 de la Ley de Transparencia y Acceso a la Información Pública del Estado de México y Municipios; </w:t>
      </w:r>
      <w:r w:rsidRPr="003F61A3">
        <w:rPr>
          <w:rFonts w:ascii="Palatino Linotype" w:hAnsi="Palatino Linotype"/>
        </w:rPr>
        <w:lastRenderedPageBreak/>
        <w:t>y 7, 9 fracciones I y XXIV, y 11 del Reglamento Interior del Instituto de Transparencia, Acceso a la Información Pública y Protección de Datos Personales del Estado de México y Municipios.</w:t>
      </w:r>
      <w:bookmarkEnd w:id="11"/>
    </w:p>
    <w:p w:rsidR="009F09BC" w:rsidRPr="00456AEE"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456AEE" w:rsidRDefault="009F09BC" w:rsidP="00456AEE">
      <w:pPr>
        <w:pStyle w:val="Ttulo2"/>
        <w:spacing w:before="0" w:line="360" w:lineRule="auto"/>
        <w:rPr>
          <w:rFonts w:ascii="Palatino Linotype" w:hAnsi="Palatino Linotype"/>
          <w:b/>
          <w:color w:val="000000" w:themeColor="text1"/>
          <w:sz w:val="24"/>
          <w:szCs w:val="24"/>
        </w:rPr>
      </w:pPr>
      <w:bookmarkStart w:id="12" w:name="_Toc491791304"/>
      <w:bookmarkStart w:id="13" w:name="_Toc83128580"/>
      <w:r w:rsidRPr="00456AEE">
        <w:rPr>
          <w:rFonts w:ascii="Palatino Linotype" w:hAnsi="Palatino Linotype"/>
          <w:b/>
          <w:color w:val="000000" w:themeColor="text1"/>
          <w:sz w:val="24"/>
          <w:szCs w:val="24"/>
        </w:rPr>
        <w:t>SEGUNDO. De la oportunidad y procedencia.</w:t>
      </w:r>
      <w:bookmarkEnd w:id="12"/>
      <w:bookmarkEnd w:id="13"/>
    </w:p>
    <w:p w:rsidR="00A56791" w:rsidRPr="00A56791" w:rsidRDefault="00A56791" w:rsidP="00A56791">
      <w:pPr>
        <w:spacing w:line="360" w:lineRule="auto"/>
      </w:pPr>
    </w:p>
    <w:p w:rsidR="008B6C7C" w:rsidRPr="008912D5" w:rsidRDefault="008B6C7C" w:rsidP="00964DEC">
      <w:pPr>
        <w:pStyle w:val="Prrafodelista"/>
        <w:numPr>
          <w:ilvl w:val="0"/>
          <w:numId w:val="9"/>
        </w:numPr>
        <w:spacing w:line="360" w:lineRule="auto"/>
        <w:ind w:left="0" w:firstLine="0"/>
        <w:contextualSpacing w:val="0"/>
        <w:jc w:val="both"/>
        <w:rPr>
          <w:rFonts w:ascii="Palatino Linotype" w:eastAsia="Times New Roman" w:hAnsi="Palatino Linotype" w:cs="Tahoma"/>
          <w:bCs/>
        </w:rPr>
      </w:pPr>
      <w:r w:rsidRPr="008912D5">
        <w:rPr>
          <w:rFonts w:ascii="Palatino Linotype" w:eastAsia="Times New Roman" w:hAnsi="Palatino Linotype" w:cs="Tahoma"/>
          <w:bCs/>
        </w:rPr>
        <w:t xml:space="preserve">Este Instituto realiza el estudio oficioso de las causales de improcedencia, por tratarse de una </w:t>
      </w:r>
      <w:r w:rsidRPr="00964DEC">
        <w:rPr>
          <w:rFonts w:ascii="Palatino Linotype" w:hAnsi="Palatino Linotype"/>
        </w:rPr>
        <w:t>cuestión</w:t>
      </w:r>
      <w:r w:rsidRPr="008912D5">
        <w:rPr>
          <w:rFonts w:ascii="Palatino Linotype" w:eastAsia="Times New Roman" w:hAnsi="Palatino Linotype" w:cs="Tahoma"/>
          <w:bCs/>
        </w:rPr>
        <w:t xml:space="preserve"> de orden público y de estudio preferente (acorde con el Criterio orientador en la Tesis de Jurisprudencia “IMPROCEDENCIA.” (Semanario Judicial de la Federación, Quinta Época, 1985, pág. 262), el cual establece que debe examinarse </w:t>
      </w:r>
      <w:r w:rsidRPr="008912D5">
        <w:rPr>
          <w:rFonts w:ascii="Palatino Linotype" w:hAnsi="Palatino Linotype"/>
        </w:rPr>
        <w:t>previamente</w:t>
      </w:r>
      <w:r w:rsidRPr="008912D5">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B6C7C" w:rsidRPr="008912D5" w:rsidRDefault="008B6C7C" w:rsidP="008B6C7C">
      <w:pPr>
        <w:spacing w:line="360" w:lineRule="auto"/>
        <w:jc w:val="both"/>
        <w:rPr>
          <w:rFonts w:ascii="Palatino Linotype" w:eastAsia="Times New Roman" w:hAnsi="Palatino Linotype" w:cs="Tahoma"/>
          <w:bCs/>
        </w:rPr>
      </w:pPr>
    </w:p>
    <w:p w:rsidR="008B6C7C" w:rsidRPr="008912D5" w:rsidRDefault="008B6C7C" w:rsidP="00572AF3">
      <w:pPr>
        <w:pStyle w:val="Prrafodelista"/>
        <w:numPr>
          <w:ilvl w:val="0"/>
          <w:numId w:val="9"/>
        </w:numPr>
        <w:spacing w:line="360" w:lineRule="auto"/>
        <w:ind w:left="0" w:firstLine="0"/>
        <w:contextualSpacing w:val="0"/>
        <w:jc w:val="both"/>
        <w:rPr>
          <w:rFonts w:ascii="Palatino Linotype" w:eastAsia="Times New Roman" w:hAnsi="Palatino Linotype" w:cs="Tahoma"/>
        </w:rPr>
      </w:pPr>
      <w:r w:rsidRPr="008912D5">
        <w:rPr>
          <w:rFonts w:ascii="Palatino Linotype" w:eastAsia="Times New Roman" w:hAnsi="Palatino Linotype" w:cs="Tahoma"/>
        </w:rPr>
        <w:t xml:space="preserve">En el </w:t>
      </w:r>
      <w:r w:rsidRPr="00E97684">
        <w:rPr>
          <w:rFonts w:ascii="Palatino Linotype" w:eastAsia="Times New Roman" w:hAnsi="Palatino Linotype" w:cs="Tahoma"/>
          <w:bCs/>
        </w:rPr>
        <w:t>presente</w:t>
      </w:r>
      <w:r w:rsidRPr="008912D5">
        <w:rPr>
          <w:rFonts w:ascii="Palatino Linotype" w:eastAsia="Times New Roman" w:hAnsi="Palatino Linotype" w:cs="Tahoma"/>
        </w:rPr>
        <w:t xml:space="preserve"> caso, </w:t>
      </w:r>
      <w:r w:rsidRPr="008B6C7C">
        <w:rPr>
          <w:rFonts w:ascii="Palatino Linotype" w:eastAsia="Times New Roman" w:hAnsi="Palatino Linotype" w:cs="Tahoma"/>
          <w:bCs/>
        </w:rPr>
        <w:t>no se actualiza ninguna de las causales de improcedencia</w:t>
      </w:r>
      <w:r w:rsidRPr="008B6C7C">
        <w:rPr>
          <w:rFonts w:ascii="Palatino Linotype" w:eastAsia="Times New Roman" w:hAnsi="Palatino Linotype" w:cs="Tahoma"/>
        </w:rPr>
        <w:t xml:space="preserve"> establecidas en</w:t>
      </w:r>
      <w:r w:rsidRPr="008912D5">
        <w:rPr>
          <w:rFonts w:ascii="Palatino Linotype" w:eastAsia="Times New Roman" w:hAnsi="Palatino Linotype" w:cs="Tahoma"/>
        </w:rPr>
        <w:t xml:space="preserve"> el ordenamiento jurídico previamente señalado, en sus fracciones I, II, de la IV a la VII, toda vez que: este Instituto no tiene conocimiento de que se haya presentado el </w:t>
      </w:r>
      <w:r w:rsidRPr="00572AF3">
        <w:rPr>
          <w:rFonts w:ascii="Palatino Linotype" w:eastAsia="Times New Roman" w:hAnsi="Palatino Linotype" w:cs="Tahoma"/>
          <w:bCs/>
        </w:rPr>
        <w:t>Recurso</w:t>
      </w:r>
      <w:r w:rsidRPr="008912D5">
        <w:rPr>
          <w:rFonts w:ascii="Palatino Linotype" w:eastAsia="Times New Roman" w:hAnsi="Palatino Linotype" w:cs="Tahoma"/>
        </w:rPr>
        <w:t xml:space="preserve">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8B6C7C" w:rsidRPr="008B6C7C" w:rsidRDefault="008B6C7C" w:rsidP="00572AF3">
      <w:pPr>
        <w:pStyle w:val="Prrafodelista"/>
        <w:numPr>
          <w:ilvl w:val="0"/>
          <w:numId w:val="9"/>
        </w:numPr>
        <w:spacing w:line="360" w:lineRule="auto"/>
        <w:ind w:left="0" w:firstLine="0"/>
        <w:contextualSpacing w:val="0"/>
        <w:jc w:val="both"/>
        <w:rPr>
          <w:rFonts w:ascii="Palatino Linotype" w:eastAsia="Times New Roman" w:hAnsi="Palatino Linotype" w:cs="Tahoma"/>
          <w:lang w:val="es-ES"/>
        </w:rPr>
      </w:pPr>
      <w:r w:rsidRPr="008912D5">
        <w:rPr>
          <w:rFonts w:ascii="Palatino Linotype" w:eastAsia="Times New Roman" w:hAnsi="Palatino Linotype" w:cs="Tahoma"/>
        </w:rPr>
        <w:lastRenderedPageBreak/>
        <w:t>Asimismo, se considera por lo que hace a la fracción III, del artículo 191, de la Ley de la materia, toda vez, que ya ha sido admitido el Recurso de Revisión, se realizará el análisis correspondiente en el Considerando Tercero.</w:t>
      </w:r>
    </w:p>
    <w:p w:rsidR="008B6C7C" w:rsidRPr="008B6C7C" w:rsidRDefault="008B6C7C" w:rsidP="008B6C7C">
      <w:pPr>
        <w:pStyle w:val="Prrafodelista"/>
        <w:rPr>
          <w:rFonts w:ascii="Palatino Linotype" w:eastAsia="Times New Roman" w:hAnsi="Palatino Linotype" w:cs="Tahoma"/>
          <w:lang w:val="es-ES"/>
        </w:rPr>
      </w:pPr>
    </w:p>
    <w:p w:rsidR="008B6C7C" w:rsidRPr="00AB76AB" w:rsidRDefault="008B6C7C" w:rsidP="00572AF3">
      <w:pPr>
        <w:pStyle w:val="Prrafodelista"/>
        <w:numPr>
          <w:ilvl w:val="0"/>
          <w:numId w:val="9"/>
        </w:numPr>
        <w:spacing w:line="360" w:lineRule="auto"/>
        <w:ind w:left="0" w:firstLine="0"/>
        <w:contextualSpacing w:val="0"/>
        <w:jc w:val="both"/>
        <w:rPr>
          <w:rFonts w:ascii="Palatino Linotype" w:eastAsia="Palatino Linotype" w:hAnsi="Palatino Linotype" w:cs="Palatino Linotype"/>
        </w:rPr>
      </w:pPr>
      <w:r>
        <w:rPr>
          <w:rFonts w:ascii="Palatino Linotype" w:hAnsi="Palatino Linotype"/>
        </w:rPr>
        <w:t xml:space="preserve">Por otro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proporciona </w:t>
      </w:r>
      <w:r w:rsidRPr="00572AF3">
        <w:rPr>
          <w:rFonts w:ascii="Palatino Linotype" w:eastAsia="Times New Roman" w:hAnsi="Palatino Linotype" w:cs="Tahoma"/>
        </w:rPr>
        <w:t>un</w:t>
      </w:r>
      <w:r>
        <w:rPr>
          <w:rFonts w:ascii="Palatino Linotype" w:eastAsia="Palatino Linotype" w:hAnsi="Palatino Linotype" w:cs="Palatino Linotype"/>
        </w:rPr>
        <w:t xml:space="preserve"> nombre o datos de identificación </w:t>
      </w:r>
      <w:r w:rsidRPr="00AB76AB">
        <w:rPr>
          <w:rFonts w:ascii="Palatino Linotype" w:eastAsia="Palatino Linotype" w:hAnsi="Palatino Linotype" w:cs="Palatino Linotype"/>
        </w:rPr>
        <w:t>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B6C7C" w:rsidRPr="000754B8" w:rsidRDefault="008B6C7C" w:rsidP="008B6C7C">
      <w:pPr>
        <w:spacing w:line="360" w:lineRule="auto"/>
        <w:jc w:val="both"/>
        <w:rPr>
          <w:rFonts w:ascii="Palatino Linotype" w:eastAsia="Palatino Linotype" w:hAnsi="Palatino Linotype" w:cs="Palatino Linotype"/>
          <w:sz w:val="22"/>
        </w:rPr>
      </w:pPr>
    </w:p>
    <w:p w:rsidR="008B6C7C" w:rsidRPr="000754B8" w:rsidRDefault="008B6C7C" w:rsidP="008B6C7C">
      <w:pPr>
        <w:ind w:left="567"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w:t>
      </w:r>
      <w:r w:rsidRPr="000754B8">
        <w:rPr>
          <w:rFonts w:ascii="Palatino Linotype" w:eastAsia="Palatino Linotype" w:hAnsi="Palatino Linotype" w:cs="Palatino Linotype"/>
          <w:b/>
          <w:i/>
          <w:sz w:val="22"/>
        </w:rPr>
        <w:t>Las solicitudes anónimas</w:t>
      </w:r>
      <w:r w:rsidRPr="000754B8">
        <w:rPr>
          <w:rFonts w:ascii="Palatino Linotype" w:eastAsia="Palatino Linotype" w:hAnsi="Palatino Linotype" w:cs="Palatino Linotype"/>
          <w:i/>
          <w:sz w:val="22"/>
        </w:rPr>
        <w:t xml:space="preserve">, con nombre incompleto o seudónimo </w:t>
      </w:r>
      <w:r w:rsidRPr="000754B8">
        <w:rPr>
          <w:rFonts w:ascii="Palatino Linotype" w:eastAsia="Palatino Linotype" w:hAnsi="Palatino Linotype" w:cs="Palatino Linotype"/>
          <w:b/>
          <w:i/>
          <w:sz w:val="22"/>
        </w:rPr>
        <w:t>serán procedentes para su trámite por parte del sujeto obligado ante quien se presente</w:t>
      </w:r>
      <w:r w:rsidRPr="000754B8">
        <w:rPr>
          <w:rFonts w:ascii="Palatino Linotype" w:eastAsia="Palatino Linotype" w:hAnsi="Palatino Linotype" w:cs="Palatino Linotype"/>
          <w:i/>
          <w:sz w:val="22"/>
        </w:rPr>
        <w:t>. No podrá requerirse información adicional con motivo del nombre proporcionado por el solicitante."</w:t>
      </w:r>
    </w:p>
    <w:p w:rsidR="008B6C7C" w:rsidRPr="000754B8" w:rsidRDefault="008B6C7C" w:rsidP="008B6C7C">
      <w:pPr>
        <w:spacing w:line="360" w:lineRule="auto"/>
        <w:jc w:val="both"/>
        <w:rPr>
          <w:rFonts w:ascii="Palatino Linotype" w:eastAsia="Palatino Linotype" w:hAnsi="Palatino Linotype" w:cs="Palatino Linotype"/>
          <w:sz w:val="22"/>
        </w:rPr>
      </w:pPr>
    </w:p>
    <w:p w:rsidR="008B6C7C" w:rsidRDefault="008B6C7C" w:rsidP="00572AF3">
      <w:pPr>
        <w:pStyle w:val="Prrafodelista"/>
        <w:numPr>
          <w:ilvl w:val="0"/>
          <w:numId w:val="9"/>
        </w:numPr>
        <w:spacing w:line="360" w:lineRule="auto"/>
        <w:ind w:left="0" w:firstLine="0"/>
        <w:contextualSpacing w:val="0"/>
        <w:jc w:val="both"/>
        <w:rPr>
          <w:rFonts w:ascii="Palatino Linotype" w:eastAsia="Palatino Linotype" w:hAnsi="Palatino Linotype" w:cs="Palatino Linotype"/>
        </w:rPr>
      </w:pPr>
      <w:r w:rsidRPr="00112D7E">
        <w:rPr>
          <w:rFonts w:ascii="Palatino Linotype" w:hAnsi="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AB76AB">
        <w:rPr>
          <w:rFonts w:ascii="Palatino Linotype" w:eastAsia="Palatino Linotype" w:hAnsi="Palatino Linotype" w:cs="Palatino Linotype"/>
          <w:color w:val="000000"/>
        </w:rPr>
        <w:t>fracciones</w:t>
      </w:r>
      <w:r w:rsidRPr="00AB76AB">
        <w:rPr>
          <w:rFonts w:ascii="Palatino Linotype" w:eastAsia="Palatino Linotype" w:hAnsi="Palatino Linotype" w:cs="Palatino Linotype"/>
        </w:rPr>
        <w:t xml:space="preserve"> III de la Constitución Política de los Estados Unidos Mexicanos que establece:</w:t>
      </w:r>
    </w:p>
    <w:p w:rsidR="008B6C7C" w:rsidRPr="000754B8" w:rsidRDefault="008B6C7C" w:rsidP="008B6C7C">
      <w:pPr>
        <w:pStyle w:val="Prrafodelista"/>
        <w:spacing w:line="360" w:lineRule="auto"/>
        <w:ind w:left="0"/>
        <w:jc w:val="both"/>
        <w:rPr>
          <w:rFonts w:ascii="Palatino Linotype" w:eastAsia="Palatino Linotype" w:hAnsi="Palatino Linotype" w:cs="Palatino Linotype"/>
          <w:sz w:val="22"/>
        </w:rPr>
      </w:pPr>
    </w:p>
    <w:p w:rsidR="008B6C7C" w:rsidRPr="000754B8" w:rsidRDefault="008B6C7C" w:rsidP="008B6C7C">
      <w:pPr>
        <w:ind w:left="426"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w:t>
      </w:r>
      <w:r w:rsidRPr="000754B8">
        <w:rPr>
          <w:rFonts w:ascii="Palatino Linotype" w:eastAsia="Palatino Linotype" w:hAnsi="Palatino Linotype" w:cs="Palatino Linotype"/>
          <w:b/>
          <w:i/>
          <w:sz w:val="22"/>
        </w:rPr>
        <w:t>Artículo 6.-</w:t>
      </w:r>
      <w:r w:rsidRPr="000754B8">
        <w:rPr>
          <w:rFonts w:ascii="Palatino Linotype" w:eastAsia="Palatino Linotype" w:hAnsi="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B6C7C" w:rsidRPr="000754B8" w:rsidRDefault="008B6C7C" w:rsidP="008B6C7C">
      <w:pPr>
        <w:ind w:left="426"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Para efectos de lo dispuesto en el presente artículo se observará lo siguiente:</w:t>
      </w:r>
    </w:p>
    <w:p w:rsidR="008B6C7C" w:rsidRPr="000754B8" w:rsidRDefault="008B6C7C" w:rsidP="008B6C7C">
      <w:pPr>
        <w:ind w:left="426" w:right="476"/>
        <w:jc w:val="both"/>
        <w:rPr>
          <w:rFonts w:ascii="Palatino Linotype" w:eastAsia="Palatino Linotype" w:hAnsi="Palatino Linotype" w:cs="Palatino Linotype"/>
          <w:i/>
          <w:sz w:val="22"/>
        </w:rPr>
      </w:pPr>
    </w:p>
    <w:p w:rsidR="008B6C7C" w:rsidRPr="000754B8" w:rsidRDefault="008B6C7C" w:rsidP="008B6C7C">
      <w:pPr>
        <w:ind w:left="426"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lastRenderedPageBreak/>
        <w:t>A. Para el ejercicio del derecho de acceso a la información, la Federación, los Estados y el Distrito Federal, en el ámbito de sus respectivas competencias, se regirán por los siguientes principios y bases:</w:t>
      </w:r>
    </w:p>
    <w:p w:rsidR="008B6C7C" w:rsidRPr="000754B8" w:rsidRDefault="008B6C7C" w:rsidP="008B6C7C">
      <w:pPr>
        <w:ind w:left="426" w:right="476"/>
        <w:jc w:val="both"/>
        <w:rPr>
          <w:rFonts w:ascii="Palatino Linotype" w:eastAsia="Palatino Linotype" w:hAnsi="Palatino Linotype" w:cs="Palatino Linotype"/>
          <w:i/>
          <w:sz w:val="22"/>
        </w:rPr>
      </w:pPr>
    </w:p>
    <w:p w:rsidR="008B6C7C" w:rsidRPr="000754B8" w:rsidRDefault="008B6C7C" w:rsidP="008B6C7C">
      <w:pPr>
        <w:ind w:left="426"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 xml:space="preserve">III. Toda persona, sin necesidad de acreditar interés alguno o justificar su utilización, tendrá acceso gratuito a la información pública, a sus datos personales o a la rectificación de éstos.” </w:t>
      </w:r>
      <w:r w:rsidRPr="000754B8">
        <w:rPr>
          <w:rFonts w:ascii="Palatino Linotype" w:eastAsia="Palatino Linotype" w:hAnsi="Palatino Linotype" w:cs="Palatino Linotype"/>
          <w:sz w:val="22"/>
        </w:rPr>
        <w:t>(Sic)</w:t>
      </w:r>
    </w:p>
    <w:p w:rsidR="008B6C7C" w:rsidRPr="000754B8" w:rsidRDefault="008B6C7C" w:rsidP="008B6C7C">
      <w:pPr>
        <w:spacing w:line="360" w:lineRule="auto"/>
        <w:ind w:left="567" w:right="474"/>
        <w:jc w:val="both"/>
        <w:rPr>
          <w:rFonts w:ascii="Palatino Linotype" w:eastAsia="Palatino Linotype" w:hAnsi="Palatino Linotype" w:cs="Palatino Linotype"/>
          <w:i/>
          <w:sz w:val="22"/>
        </w:rPr>
      </w:pPr>
    </w:p>
    <w:p w:rsidR="008B6C7C" w:rsidRDefault="008B6C7C" w:rsidP="00572AF3">
      <w:pPr>
        <w:pStyle w:val="Prrafodelista"/>
        <w:numPr>
          <w:ilvl w:val="0"/>
          <w:numId w:val="9"/>
        </w:numPr>
        <w:spacing w:line="360" w:lineRule="auto"/>
        <w:ind w:left="0" w:firstLine="0"/>
        <w:contextualSpacing w:val="0"/>
        <w:jc w:val="both"/>
        <w:rPr>
          <w:rFonts w:ascii="Palatino Linotype" w:eastAsia="Palatino Linotype" w:hAnsi="Palatino Linotype" w:cs="Palatino Linotype"/>
        </w:rPr>
      </w:pPr>
      <w:r w:rsidRPr="00AB76AB">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8B6C7C" w:rsidRPr="000754B8" w:rsidRDefault="008B6C7C" w:rsidP="008B6C7C">
      <w:pPr>
        <w:pStyle w:val="Prrafodelista"/>
        <w:spacing w:line="360" w:lineRule="auto"/>
        <w:ind w:left="0"/>
        <w:jc w:val="both"/>
        <w:rPr>
          <w:rFonts w:ascii="Palatino Linotype" w:eastAsia="Palatino Linotype" w:hAnsi="Palatino Linotype" w:cs="Palatino Linotype"/>
          <w:sz w:val="22"/>
        </w:rPr>
      </w:pPr>
    </w:p>
    <w:p w:rsidR="008B6C7C" w:rsidRPr="000754B8" w:rsidRDefault="008B6C7C" w:rsidP="008B6C7C">
      <w:pPr>
        <w:ind w:left="425"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w:t>
      </w:r>
      <w:r w:rsidRPr="000754B8">
        <w:rPr>
          <w:rFonts w:ascii="Palatino Linotype" w:eastAsia="Palatino Linotype" w:hAnsi="Palatino Linotype" w:cs="Palatino Linotype"/>
          <w:b/>
          <w:i/>
          <w:sz w:val="22"/>
        </w:rPr>
        <w:t>Artículo 5.-</w:t>
      </w:r>
      <w:r w:rsidRPr="000754B8">
        <w:rPr>
          <w:rFonts w:ascii="Palatino Linotype" w:eastAsia="Palatino Linotype" w:hAnsi="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B6C7C" w:rsidRPr="000754B8" w:rsidRDefault="008B6C7C" w:rsidP="008B6C7C">
      <w:pPr>
        <w:spacing w:line="360" w:lineRule="auto"/>
        <w:ind w:left="567" w:right="474"/>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w:t>
      </w:r>
    </w:p>
    <w:p w:rsidR="008B6C7C" w:rsidRPr="000754B8" w:rsidRDefault="008B6C7C" w:rsidP="008B6C7C">
      <w:pPr>
        <w:ind w:left="426"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rsidR="008B6C7C" w:rsidRPr="000754B8" w:rsidRDefault="008B6C7C" w:rsidP="008B6C7C">
      <w:pPr>
        <w:ind w:left="567"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w:t>
      </w:r>
    </w:p>
    <w:p w:rsidR="008B6C7C" w:rsidRPr="000754B8" w:rsidRDefault="008B6C7C" w:rsidP="008B6C7C">
      <w:pPr>
        <w:ind w:left="426"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El derecho a la información será garantizado por el Estado. La ley establecerá las previsiones que permitan asegurar la protección, el respeto y la difusión de este derecho.</w:t>
      </w:r>
    </w:p>
    <w:p w:rsidR="008B6C7C" w:rsidRPr="000754B8" w:rsidRDefault="008B6C7C" w:rsidP="008B6C7C">
      <w:pPr>
        <w:ind w:left="426"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B6C7C" w:rsidRPr="000754B8" w:rsidRDefault="008B6C7C" w:rsidP="008B6C7C">
      <w:pPr>
        <w:ind w:left="426"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III. Toda persona, sin necesidad de acreditar interés alguno o justificar su utilización, tendrá acceso gratuito a la información pública, a sus datos personales o a la rectificación de éstos;</w:t>
      </w:r>
    </w:p>
    <w:p w:rsidR="008B6C7C" w:rsidRPr="000754B8" w:rsidRDefault="008B6C7C" w:rsidP="008B6C7C">
      <w:pPr>
        <w:ind w:left="567"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w:t>
      </w:r>
    </w:p>
    <w:p w:rsidR="008B6C7C" w:rsidRPr="000754B8" w:rsidRDefault="008B6C7C" w:rsidP="008B6C7C">
      <w:pPr>
        <w:ind w:left="426"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 xml:space="preserve">VIII. El Estado contará con un organismo autónomo, especializado, imparcial, colegiado, con personalidad jurídica y patrimonio propio, con plena autonomía técnica y de gestión, </w:t>
      </w:r>
      <w:r w:rsidRPr="000754B8">
        <w:rPr>
          <w:rFonts w:ascii="Palatino Linotype" w:eastAsia="Palatino Linotype" w:hAnsi="Palatino Linotype" w:cs="Palatino Linotype"/>
          <w:i/>
          <w:sz w:val="22"/>
        </w:rPr>
        <w:lastRenderedPageBreak/>
        <w:t>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8B6C7C" w:rsidRPr="000754B8" w:rsidRDefault="008B6C7C" w:rsidP="008B6C7C">
      <w:pPr>
        <w:spacing w:line="360" w:lineRule="auto"/>
        <w:ind w:left="567" w:right="474"/>
        <w:jc w:val="both"/>
        <w:rPr>
          <w:rFonts w:ascii="Palatino Linotype" w:eastAsia="Palatino Linotype" w:hAnsi="Palatino Linotype" w:cs="Palatino Linotype"/>
          <w:i/>
          <w:sz w:val="22"/>
        </w:rPr>
      </w:pPr>
    </w:p>
    <w:p w:rsidR="008B6C7C" w:rsidRPr="00AB76AB" w:rsidRDefault="008B6C7C" w:rsidP="00572AF3">
      <w:pPr>
        <w:pStyle w:val="Prrafodelista"/>
        <w:numPr>
          <w:ilvl w:val="0"/>
          <w:numId w:val="9"/>
        </w:numPr>
        <w:spacing w:line="360" w:lineRule="auto"/>
        <w:ind w:left="0" w:firstLine="0"/>
        <w:contextualSpacing w:val="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rsidR="008B6C7C" w:rsidRPr="000754B8" w:rsidRDefault="008B6C7C" w:rsidP="008B6C7C">
      <w:pPr>
        <w:spacing w:line="360" w:lineRule="auto"/>
        <w:ind w:left="567" w:right="474"/>
        <w:jc w:val="both"/>
        <w:rPr>
          <w:rFonts w:ascii="Palatino Linotype" w:eastAsia="Palatino Linotype" w:hAnsi="Palatino Linotype" w:cs="Palatino Linotype"/>
          <w:i/>
          <w:sz w:val="22"/>
        </w:rPr>
      </w:pPr>
    </w:p>
    <w:p w:rsidR="008B6C7C" w:rsidRPr="000754B8" w:rsidRDefault="008B6C7C" w:rsidP="008B6C7C">
      <w:pPr>
        <w:ind w:left="425" w:right="47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w:t>
      </w:r>
      <w:r w:rsidRPr="000754B8">
        <w:rPr>
          <w:rFonts w:ascii="Palatino Linotype" w:eastAsia="Palatino Linotype" w:hAnsi="Palatino Linotype" w:cs="Palatino Linotype"/>
          <w:b/>
          <w:i/>
          <w:sz w:val="22"/>
        </w:rPr>
        <w:t>Artículo 1</w:t>
      </w:r>
      <w:r w:rsidRPr="000754B8">
        <w:rPr>
          <w:rFonts w:ascii="Palatino Linotype" w:eastAsia="Palatino Linotype" w:hAnsi="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B6C7C" w:rsidRPr="000754B8" w:rsidRDefault="008B6C7C" w:rsidP="008B6C7C">
      <w:pPr>
        <w:ind w:left="426" w:right="474"/>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rsidR="008B6C7C" w:rsidRPr="000754B8" w:rsidRDefault="008B6C7C" w:rsidP="008B6C7C">
      <w:pPr>
        <w:ind w:left="426" w:right="474"/>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8B6C7C" w:rsidRPr="000754B8" w:rsidRDefault="008B6C7C" w:rsidP="008B6C7C">
      <w:pPr>
        <w:ind w:left="426" w:right="474"/>
        <w:jc w:val="both"/>
        <w:rPr>
          <w:rFonts w:ascii="Palatino Linotype" w:eastAsia="Palatino Linotype" w:hAnsi="Palatino Linotype" w:cs="Palatino Linotype"/>
          <w:i/>
          <w:sz w:val="22"/>
        </w:rPr>
      </w:pPr>
    </w:p>
    <w:p w:rsidR="008B6C7C" w:rsidRPr="00AB76AB" w:rsidRDefault="008B6C7C" w:rsidP="00572AF3">
      <w:pPr>
        <w:pStyle w:val="Prrafodelista"/>
        <w:numPr>
          <w:ilvl w:val="0"/>
          <w:numId w:val="9"/>
        </w:numPr>
        <w:spacing w:line="360" w:lineRule="auto"/>
        <w:ind w:left="0" w:firstLine="0"/>
        <w:contextualSpacing w:val="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B6C7C" w:rsidRPr="00AB76AB" w:rsidRDefault="008B6C7C" w:rsidP="008B6C7C">
      <w:pPr>
        <w:spacing w:line="360" w:lineRule="auto"/>
        <w:jc w:val="both"/>
        <w:rPr>
          <w:rFonts w:ascii="Palatino Linotype" w:eastAsia="Palatino Linotype" w:hAnsi="Palatino Linotype" w:cs="Palatino Linotype"/>
        </w:rPr>
      </w:pPr>
    </w:p>
    <w:p w:rsidR="008B6C7C" w:rsidRPr="00AB76AB" w:rsidRDefault="008B6C7C" w:rsidP="00572AF3">
      <w:pPr>
        <w:pStyle w:val="Prrafodelista"/>
        <w:numPr>
          <w:ilvl w:val="0"/>
          <w:numId w:val="9"/>
        </w:numPr>
        <w:spacing w:line="360" w:lineRule="auto"/>
        <w:ind w:left="0" w:firstLine="0"/>
        <w:contextualSpacing w:val="0"/>
        <w:jc w:val="both"/>
        <w:rPr>
          <w:rFonts w:ascii="Palatino Linotype" w:eastAsia="Palatino Linotype" w:hAnsi="Palatino Linotype" w:cs="Palatino Linotype"/>
        </w:rPr>
      </w:pPr>
      <w:r w:rsidRPr="00AB76AB">
        <w:rPr>
          <w:rFonts w:ascii="Palatino Linotype" w:eastAsia="Palatino Linotype" w:hAnsi="Palatino Linotype" w:cs="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8B6C7C" w:rsidRPr="000754B8" w:rsidRDefault="008B6C7C" w:rsidP="008B6C7C">
      <w:pPr>
        <w:spacing w:line="360" w:lineRule="auto"/>
        <w:jc w:val="both"/>
        <w:rPr>
          <w:rFonts w:ascii="Palatino Linotype" w:eastAsia="Palatino Linotype" w:hAnsi="Palatino Linotype" w:cs="Palatino Linotype"/>
          <w:sz w:val="22"/>
        </w:rPr>
      </w:pPr>
    </w:p>
    <w:p w:rsidR="008B6C7C" w:rsidRPr="000754B8" w:rsidRDefault="008B6C7C" w:rsidP="008B6C7C">
      <w:pPr>
        <w:ind w:left="567" w:right="616"/>
        <w:jc w:val="both"/>
        <w:rPr>
          <w:rFonts w:ascii="Palatino Linotype" w:eastAsia="Palatino Linotype" w:hAnsi="Palatino Linotype" w:cs="Palatino Linotype"/>
          <w:i/>
          <w:sz w:val="22"/>
        </w:rPr>
      </w:pPr>
      <w:r w:rsidRPr="000754B8">
        <w:rPr>
          <w:rFonts w:ascii="Palatino Linotype" w:eastAsia="Palatino Linotype" w:hAnsi="Palatino Linotype" w:cs="Palatino Linotype"/>
          <w:i/>
          <w:sz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8B6C7C" w:rsidRPr="000754B8" w:rsidRDefault="008B6C7C" w:rsidP="008B6C7C">
      <w:pPr>
        <w:spacing w:line="360" w:lineRule="auto"/>
        <w:jc w:val="both"/>
        <w:rPr>
          <w:rFonts w:ascii="Palatino Linotype" w:eastAsia="Palatino Linotype" w:hAnsi="Palatino Linotype" w:cs="Palatino Linotype"/>
          <w:sz w:val="22"/>
        </w:rPr>
      </w:pPr>
    </w:p>
    <w:p w:rsidR="008B6C7C" w:rsidRPr="00AB76AB" w:rsidRDefault="008B6C7C" w:rsidP="00572AF3">
      <w:pPr>
        <w:pStyle w:val="Prrafodelista"/>
        <w:numPr>
          <w:ilvl w:val="0"/>
          <w:numId w:val="9"/>
        </w:numPr>
        <w:spacing w:line="360" w:lineRule="auto"/>
        <w:ind w:left="0" w:firstLine="0"/>
        <w:contextualSpacing w:val="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w:t>
      </w:r>
      <w:r w:rsidRPr="00AB76AB">
        <w:rPr>
          <w:rFonts w:ascii="Palatino Linotype" w:eastAsia="Palatino Linotype" w:hAnsi="Palatino Linotype" w:cs="Palatino Linotype"/>
        </w:rPr>
        <w:lastRenderedPageBreak/>
        <w:t>la parte recurrente, es la misma que realizó la solicitud de acceso a la información pública que ahora se impugna.</w:t>
      </w:r>
    </w:p>
    <w:p w:rsidR="009F09BC" w:rsidRPr="00134CE6" w:rsidRDefault="009F09BC" w:rsidP="00EF280A">
      <w:pPr>
        <w:pStyle w:val="Prrafodelista"/>
        <w:spacing w:line="360" w:lineRule="auto"/>
        <w:ind w:left="0"/>
        <w:jc w:val="both"/>
        <w:rPr>
          <w:rFonts w:ascii="Palatino Linotype" w:hAnsi="Palatino Linotype"/>
          <w:color w:val="000000" w:themeColor="text1"/>
        </w:rPr>
      </w:pPr>
    </w:p>
    <w:p w:rsidR="009F09BC" w:rsidRDefault="009F09BC" w:rsidP="00CF0D2B">
      <w:pPr>
        <w:pStyle w:val="Ttulo1"/>
        <w:spacing w:before="0" w:line="360" w:lineRule="auto"/>
        <w:rPr>
          <w:rFonts w:ascii="Palatino Linotype" w:hAnsi="Palatino Linotype"/>
          <w:b/>
          <w:color w:val="000000" w:themeColor="text1"/>
          <w:sz w:val="24"/>
          <w:szCs w:val="24"/>
        </w:rPr>
      </w:pPr>
      <w:bookmarkStart w:id="14" w:name="_Toc34246179"/>
      <w:bookmarkStart w:id="15" w:name="_Toc50033991"/>
      <w:bookmarkStart w:id="16" w:name="_Toc51259588"/>
      <w:bookmarkStart w:id="17" w:name="_Toc83128581"/>
      <w:r w:rsidRPr="00134CE6">
        <w:rPr>
          <w:rFonts w:ascii="Palatino Linotype" w:hAnsi="Palatino Linotype"/>
          <w:b/>
          <w:color w:val="000000" w:themeColor="text1"/>
          <w:sz w:val="24"/>
          <w:szCs w:val="24"/>
        </w:rPr>
        <w:t xml:space="preserve">TERCERO. </w:t>
      </w:r>
      <w:bookmarkStart w:id="18" w:name="_Toc501021589"/>
      <w:r w:rsidRPr="00134CE6">
        <w:rPr>
          <w:rFonts w:ascii="Palatino Linotype" w:hAnsi="Palatino Linotype"/>
          <w:b/>
          <w:color w:val="000000" w:themeColor="text1"/>
          <w:sz w:val="24"/>
          <w:szCs w:val="24"/>
        </w:rPr>
        <w:t>De</w:t>
      </w:r>
      <w:r w:rsidR="00EA660A" w:rsidRPr="00134CE6">
        <w:rPr>
          <w:rFonts w:ascii="Palatino Linotype" w:hAnsi="Palatino Linotype"/>
          <w:b/>
          <w:color w:val="000000" w:themeColor="text1"/>
          <w:sz w:val="24"/>
          <w:szCs w:val="24"/>
        </w:rPr>
        <w:t xml:space="preserve"> las causales de sobreseimiento</w:t>
      </w:r>
      <w:r w:rsidRPr="00134CE6">
        <w:rPr>
          <w:rFonts w:ascii="Palatino Linotype" w:hAnsi="Palatino Linotype"/>
          <w:b/>
          <w:color w:val="000000" w:themeColor="text1"/>
          <w:sz w:val="24"/>
          <w:szCs w:val="24"/>
        </w:rPr>
        <w:t>.</w:t>
      </w:r>
      <w:bookmarkEnd w:id="14"/>
      <w:bookmarkEnd w:id="15"/>
      <w:bookmarkEnd w:id="16"/>
      <w:bookmarkEnd w:id="17"/>
      <w:bookmarkEnd w:id="18"/>
    </w:p>
    <w:p w:rsidR="005414D5" w:rsidRDefault="005414D5" w:rsidP="005414D5"/>
    <w:p w:rsidR="005414D5" w:rsidRPr="005414D5" w:rsidRDefault="005414D5" w:rsidP="00A34E09">
      <w:pPr>
        <w:pStyle w:val="Prrafodelista"/>
        <w:numPr>
          <w:ilvl w:val="0"/>
          <w:numId w:val="9"/>
        </w:numPr>
        <w:spacing w:line="360" w:lineRule="auto"/>
        <w:ind w:left="0" w:firstLine="0"/>
        <w:contextualSpacing w:val="0"/>
        <w:jc w:val="both"/>
        <w:rPr>
          <w:rFonts w:ascii="Palatino Linotype" w:eastAsia="Times New Roman" w:hAnsi="Palatino Linotype" w:cs="Arial"/>
          <w:bCs/>
        </w:rPr>
      </w:pPr>
      <w:r w:rsidRPr="005414D5">
        <w:rPr>
          <w:rFonts w:ascii="Palatino Linotype" w:eastAsia="Times New Roman" w:hAnsi="Palatino Linotype" w:cs="Tahoma"/>
        </w:rPr>
        <w:t xml:space="preserve">El artículo 192 de la </w:t>
      </w:r>
      <w:r w:rsidRPr="005414D5">
        <w:rPr>
          <w:rFonts w:ascii="Palatino Linotype" w:eastAsia="Calibri" w:hAnsi="Palatino Linotype" w:cs="Tahoma"/>
          <w:bCs/>
          <w:color w:val="000000"/>
          <w:lang w:eastAsia="es-ES_tradnl"/>
        </w:rPr>
        <w:t xml:space="preserve">Ley Transparencia y Acceso a la Información Pública del Estado de México y </w:t>
      </w:r>
      <w:r w:rsidRPr="005414D5">
        <w:rPr>
          <w:rFonts w:ascii="Palatino Linotype" w:eastAsia="Calibri" w:hAnsi="Palatino Linotype" w:cs="Arial"/>
        </w:rPr>
        <w:t>Municipios</w:t>
      </w:r>
      <w:r w:rsidRPr="005414D5">
        <w:rPr>
          <w:rFonts w:ascii="Palatino Linotype" w:eastAsia="Calibri" w:hAnsi="Palatino Linotype" w:cs="Tahoma"/>
          <w:bCs/>
          <w:color w:val="000000"/>
          <w:lang w:eastAsia="es-ES_tradnl"/>
        </w:rPr>
        <w:t xml:space="preserve">, señala las causales por las cuales se puede sobreseer en todo o </w:t>
      </w:r>
      <w:r w:rsidRPr="00F849F2">
        <w:rPr>
          <w:rFonts w:ascii="Palatino Linotype" w:eastAsia="Calibri" w:hAnsi="Palatino Linotype" w:cs="Arial"/>
        </w:rPr>
        <w:t>en</w:t>
      </w:r>
      <w:r w:rsidRPr="005414D5">
        <w:rPr>
          <w:rFonts w:ascii="Palatino Linotype" w:eastAsia="Calibri" w:hAnsi="Palatino Linotype" w:cs="Tahoma"/>
          <w:bCs/>
          <w:color w:val="000000"/>
          <w:lang w:eastAsia="es-ES_tradnl"/>
        </w:rPr>
        <w:t xml:space="preserve"> parte el Recurso de Revisión;</w:t>
      </w:r>
      <w:r w:rsidRPr="005414D5">
        <w:rPr>
          <w:rFonts w:ascii="Palatino Linotype" w:eastAsia="Calibri" w:hAnsi="Palatino Linotype" w:cs="Tahoma"/>
          <w:lang w:eastAsia="es-ES_tradnl"/>
        </w:rPr>
        <w:t xml:space="preserve"> por lo que hace a la hipótesis prevista en </w:t>
      </w:r>
      <w:r w:rsidRPr="005414D5">
        <w:rPr>
          <w:rFonts w:ascii="Palatino Linotype" w:eastAsia="Calibri" w:hAnsi="Palatino Linotype" w:cs="Tahoma"/>
          <w:bCs/>
          <w:lang w:eastAsia="es-ES_tradnl"/>
        </w:rPr>
        <w:t>la fracción IV,</w:t>
      </w:r>
      <w:r w:rsidRPr="005414D5">
        <w:rPr>
          <w:rFonts w:ascii="Palatino Linotype" w:eastAsia="Calibri" w:hAnsi="Palatino Linotype" w:cs="Tahoma"/>
          <w:lang w:eastAsia="es-ES_tradnl"/>
        </w:rPr>
        <w:t xml:space="preserve"> señala</w:t>
      </w:r>
      <w:r w:rsidR="00BB5758">
        <w:rPr>
          <w:rFonts w:ascii="Palatino Linotype" w:eastAsia="Calibri" w:hAnsi="Palatino Linotype" w:cs="Tahoma"/>
          <w:lang w:eastAsia="es-ES_tradnl"/>
        </w:rPr>
        <w:t xml:space="preserve"> que</w:t>
      </w:r>
      <w:r w:rsidRPr="005414D5">
        <w:rPr>
          <w:rFonts w:ascii="Palatino Linotype" w:eastAsia="Calibri" w:hAnsi="Palatino Linotype" w:cs="Tahoma"/>
          <w:lang w:eastAsia="es-ES_tradnl"/>
        </w:rPr>
        <w:t xml:space="preserve"> una vez admitido el Recurso de Revisión, aparezca alguna causal de improcedencia en términos de la presente Ley, </w:t>
      </w:r>
      <w:r w:rsidRPr="005414D5">
        <w:rPr>
          <w:rFonts w:ascii="Palatino Linotype" w:eastAsia="Calibri" w:hAnsi="Palatino Linotype" w:cs="Tahoma"/>
          <w:bCs/>
          <w:lang w:eastAsia="es-ES_tradnl"/>
        </w:rPr>
        <w:t>resulta necesario traer a colación</w:t>
      </w:r>
      <w:r w:rsidRPr="005414D5">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5414D5">
        <w:rPr>
          <w:rFonts w:ascii="Palatino Linotype" w:eastAsia="Times New Roman" w:hAnsi="Palatino Linotype" w:cs="Arial"/>
          <w:bCs/>
        </w:rPr>
        <w:t>En ese orden de ideas, dicho artículo prevé lo siguiente:</w:t>
      </w:r>
    </w:p>
    <w:p w:rsidR="005414D5" w:rsidRPr="000754B8" w:rsidRDefault="005414D5" w:rsidP="005414D5">
      <w:pPr>
        <w:spacing w:line="360" w:lineRule="auto"/>
        <w:jc w:val="both"/>
        <w:rPr>
          <w:rFonts w:ascii="Palatino Linotype" w:eastAsia="Times New Roman" w:hAnsi="Palatino Linotype" w:cs="Arial"/>
          <w:bCs/>
          <w:sz w:val="22"/>
        </w:rPr>
      </w:pP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
          <w:bCs/>
          <w:i/>
          <w:sz w:val="22"/>
        </w:rPr>
        <w:t xml:space="preserve">“Artículo 179. </w:t>
      </w:r>
      <w:r w:rsidRPr="000754B8">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411B64" w:rsidRPr="000754B8" w:rsidRDefault="00411B64" w:rsidP="005414D5">
      <w:pPr>
        <w:spacing w:line="360" w:lineRule="auto"/>
        <w:ind w:left="567" w:right="567"/>
        <w:jc w:val="both"/>
        <w:rPr>
          <w:rFonts w:ascii="Palatino Linotype" w:hAnsi="Palatino Linotype" w:cs="Arial"/>
          <w:bCs/>
          <w:i/>
          <w:sz w:val="22"/>
        </w:rPr>
      </w:pP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 xml:space="preserve">I. La negativa a la información solicitada;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 xml:space="preserve">II. La clasificación de la información;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 xml:space="preserve">III. La declaración de inexistencia de la información;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 xml:space="preserve">IV. La declaración de incompetencia por el sujeto obligado;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 xml:space="preserve">V. La entrega de información incompleta;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 xml:space="preserve">VI. La entrega de información que no corresponda con lo solicitado;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lastRenderedPageBreak/>
        <w:t xml:space="preserve">VII. La falta de respuesta a una solicitud de acceso a la información;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 xml:space="preserve">VIII. La notificación, entrega o puesta a disposición de información en una modalidad o formato distinto al solicitado;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 xml:space="preserve">IX. La entrega o puesta a disposición de información en un formato incomprensible y/o no accesible para el solicitante;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 xml:space="preserve">X. Los costos o tiempos de entrega de la información;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 xml:space="preserve">XI. La falta de trámite a una solicitud;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 xml:space="preserve">XII. La negativa a permitir la consulta directa de la información;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 xml:space="preserve">XIII. La falta, deficiencia o insuficiencia de la fundamentación y/o motivación en la respuesta; y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XIV. La orientación a un trámite específico.</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w:t>
      </w:r>
    </w:p>
    <w:p w:rsidR="00BB5758" w:rsidRPr="000754B8" w:rsidRDefault="00BB5758" w:rsidP="00BB5758">
      <w:pPr>
        <w:spacing w:line="360" w:lineRule="auto"/>
        <w:ind w:right="49"/>
        <w:contextualSpacing/>
        <w:jc w:val="both"/>
        <w:rPr>
          <w:rFonts w:ascii="Palatino Linotype" w:hAnsi="Palatino Linotype" w:cs="Tahoma"/>
          <w:sz w:val="22"/>
          <w:lang w:val="es-ES"/>
        </w:rPr>
      </w:pPr>
    </w:p>
    <w:p w:rsidR="005414D5" w:rsidRPr="005414D5" w:rsidRDefault="005414D5" w:rsidP="00A34E09">
      <w:pPr>
        <w:pStyle w:val="Prrafodelista"/>
        <w:numPr>
          <w:ilvl w:val="0"/>
          <w:numId w:val="9"/>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w:t>
      </w:r>
      <w:r w:rsidRPr="00A34E09">
        <w:rPr>
          <w:rFonts w:ascii="Palatino Linotype" w:eastAsia="Calibri" w:hAnsi="Palatino Linotype" w:cs="Arial"/>
        </w:rPr>
        <w:t>garantía</w:t>
      </w:r>
      <w:r w:rsidRPr="005414D5">
        <w:rPr>
          <w:rFonts w:ascii="Palatino Linotype" w:hAnsi="Palatino Linotype" w:cs="Tahoma"/>
          <w:lang w:val="es-ES"/>
        </w:rPr>
        <w:t xml:space="preserve"> secundaria mediante la cual se pretende reparar cualquier afectación al </w:t>
      </w:r>
      <w:r w:rsidRPr="007D711C">
        <w:rPr>
          <w:rFonts w:ascii="Palatino Linotype" w:eastAsia="Times New Roman" w:hAnsi="Palatino Linotype" w:cs="Tahoma"/>
        </w:rPr>
        <w:t>derecho</w:t>
      </w:r>
      <w:r w:rsidRPr="005414D5">
        <w:rPr>
          <w:rFonts w:ascii="Palatino Linotype" w:hAnsi="Palatino Linotype" w:cs="Tahoma"/>
          <w:lang w:val="es-ES"/>
        </w:rPr>
        <w:t xml:space="preserve"> de acceso a la información pública.</w:t>
      </w:r>
    </w:p>
    <w:p w:rsidR="00BB5758" w:rsidRDefault="00BB5758" w:rsidP="005414D5">
      <w:pPr>
        <w:tabs>
          <w:tab w:val="left" w:pos="4962"/>
        </w:tabs>
        <w:spacing w:line="360" w:lineRule="auto"/>
        <w:jc w:val="both"/>
        <w:rPr>
          <w:rFonts w:ascii="Palatino Linotype" w:hAnsi="Palatino Linotype" w:cs="Tahoma"/>
          <w:lang w:val="es-ES"/>
        </w:rPr>
      </w:pPr>
    </w:p>
    <w:p w:rsidR="005414D5" w:rsidRPr="005414D5" w:rsidRDefault="005414D5" w:rsidP="00A34E09">
      <w:pPr>
        <w:pStyle w:val="Prrafodelista"/>
        <w:numPr>
          <w:ilvl w:val="0"/>
          <w:numId w:val="9"/>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t>Además, conforme al Diccionario de Transparencia y Acceso a la Información Pública y l</w:t>
      </w:r>
      <w:r w:rsidRPr="00A34E09">
        <w:rPr>
          <w:rFonts w:ascii="Palatino Linotype" w:eastAsia="Calibri" w:hAnsi="Palatino Linotype" w:cs="Arial"/>
        </w:rPr>
        <w:t>a</w:t>
      </w:r>
      <w:r w:rsidRPr="005414D5">
        <w:rPr>
          <w:rFonts w:ascii="Palatino Linotype" w:hAnsi="Palatino Linotype" w:cs="Tahoma"/>
          <w:lang w:val="es-ES"/>
        </w:rPr>
        <w:t xml:space="preserve"> página oficial de este Instituto (</w:t>
      </w:r>
      <w:hyperlink r:id="rId9" w:anchor="queEsRRdeIP" w:history="1">
        <w:r w:rsidRPr="005414D5">
          <w:rPr>
            <w:rFonts w:ascii="Palatino Linotype" w:hAnsi="Palatino Linotype" w:cs="Tahoma"/>
            <w:lang w:val="es-ES"/>
          </w:rPr>
          <w:t>https://www.infoem.org.mx/es/content/informacion-publica#queEsRRdeIP</w:t>
        </w:r>
      </w:hyperlink>
      <w:r w:rsidRPr="005414D5">
        <w:rPr>
          <w:rFonts w:ascii="Palatino Linotype" w:hAnsi="Palatino Linotype" w:cs="Tahoma"/>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5414D5" w:rsidRPr="00F849F2" w:rsidRDefault="005414D5" w:rsidP="00A34E09">
      <w:pPr>
        <w:pStyle w:val="Prrafodelista"/>
        <w:numPr>
          <w:ilvl w:val="0"/>
          <w:numId w:val="9"/>
        </w:numPr>
        <w:spacing w:line="360" w:lineRule="auto"/>
        <w:ind w:left="0" w:firstLine="0"/>
        <w:contextualSpacing w:val="0"/>
        <w:jc w:val="both"/>
        <w:rPr>
          <w:rFonts w:ascii="Palatino Linotype" w:hAnsi="Palatino Linotype" w:cs="Tahoma"/>
          <w:lang w:val="es-ES"/>
        </w:rPr>
      </w:pPr>
      <w:r w:rsidRPr="005414D5">
        <w:rPr>
          <w:rFonts w:ascii="Palatino Linotype" w:hAnsi="Palatino Linotype" w:cs="Tahoma"/>
          <w:lang w:val="es-ES"/>
        </w:rPr>
        <w:lastRenderedPageBreak/>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5414D5">
        <w:rPr>
          <w:rFonts w:ascii="Palatino Linotype" w:hAnsi="Palatino Linotype" w:cs="Tahoma"/>
          <w:b/>
          <w:u w:val="single"/>
          <w:lang w:val="es-ES"/>
        </w:rPr>
        <w:t>a una solicitud de información específica.</w:t>
      </w:r>
    </w:p>
    <w:p w:rsidR="00F849F2" w:rsidRPr="00F849F2" w:rsidRDefault="00F849F2" w:rsidP="00F849F2">
      <w:pPr>
        <w:pStyle w:val="Prrafodelista"/>
        <w:rPr>
          <w:rFonts w:ascii="Palatino Linotype" w:hAnsi="Palatino Linotype" w:cs="Tahoma"/>
          <w:lang w:val="es-ES"/>
        </w:rPr>
      </w:pPr>
    </w:p>
    <w:p w:rsidR="005414D5" w:rsidRPr="005414D5" w:rsidRDefault="005414D5" w:rsidP="00A34E09">
      <w:pPr>
        <w:pStyle w:val="Prrafodelista"/>
        <w:numPr>
          <w:ilvl w:val="0"/>
          <w:numId w:val="9"/>
        </w:numPr>
        <w:spacing w:line="360" w:lineRule="auto"/>
        <w:ind w:left="0" w:firstLine="0"/>
        <w:contextualSpacing w:val="0"/>
        <w:jc w:val="both"/>
        <w:rPr>
          <w:rFonts w:ascii="Palatino Linotype" w:hAnsi="Palatino Linotype" w:cs="Tahoma"/>
          <w:bCs/>
          <w:color w:val="000000"/>
        </w:rPr>
      </w:pPr>
      <w:r w:rsidRPr="005414D5">
        <w:rPr>
          <w:rFonts w:ascii="Palatino Linotype" w:hAnsi="Palatino Linotype" w:cs="Tahoma"/>
          <w:bCs/>
          <w:iCs/>
          <w:lang w:val="es-ES"/>
        </w:rPr>
        <w:t xml:space="preserve">Con </w:t>
      </w:r>
      <w:r w:rsidRPr="00F849F2">
        <w:rPr>
          <w:rFonts w:ascii="Palatino Linotype" w:hAnsi="Palatino Linotype" w:cs="Tahoma"/>
          <w:lang w:val="es-ES"/>
        </w:rPr>
        <w:t>base</w:t>
      </w:r>
      <w:r w:rsidRPr="005414D5">
        <w:rPr>
          <w:rFonts w:ascii="Palatino Linotype" w:hAnsi="Palatino Linotype" w:cs="Tahoma"/>
          <w:bCs/>
          <w:iCs/>
          <w:lang w:val="es-ES"/>
        </w:rPr>
        <w:t xml:space="preserve"> en lo anterior, y a efecto de verificar si el presente Recurso de Revisión actualiza alguna causal de procedencia del artículo 179 de la Ley de la Materia citado en </w:t>
      </w:r>
      <w:r w:rsidRPr="00A34E09">
        <w:rPr>
          <w:rFonts w:ascii="Palatino Linotype" w:hAnsi="Palatino Linotype" w:cs="Tahoma"/>
          <w:lang w:val="es-ES"/>
        </w:rPr>
        <w:t>párrafos</w:t>
      </w:r>
      <w:r w:rsidRPr="005414D5">
        <w:rPr>
          <w:rFonts w:ascii="Palatino Linotype" w:hAnsi="Palatino Linotype" w:cs="Tahoma"/>
          <w:bCs/>
          <w:iCs/>
          <w:lang w:val="es-ES"/>
        </w:rPr>
        <w:t xml:space="preserve"> que </w:t>
      </w:r>
      <w:r w:rsidRPr="00BB5758">
        <w:rPr>
          <w:rFonts w:ascii="Palatino Linotype" w:hAnsi="Palatino Linotype" w:cs="Tahoma"/>
          <w:lang w:val="es-ES"/>
        </w:rPr>
        <w:t>anteceden</w:t>
      </w:r>
      <w:r w:rsidRPr="005414D5">
        <w:rPr>
          <w:rFonts w:ascii="Palatino Linotype" w:hAnsi="Palatino Linotype" w:cs="Tahoma"/>
          <w:bCs/>
          <w:iCs/>
          <w:lang w:val="es-ES"/>
        </w:rPr>
        <w:t xml:space="preserve">, es necesario precisar que </w:t>
      </w:r>
      <w:r w:rsidR="00BB5758">
        <w:rPr>
          <w:rFonts w:ascii="Palatino Linotype" w:hAnsi="Palatino Linotype" w:cs="Tahoma"/>
          <w:bCs/>
          <w:color w:val="000000"/>
        </w:rPr>
        <w:t xml:space="preserve">en </w:t>
      </w:r>
      <w:r w:rsidRPr="005414D5">
        <w:rPr>
          <w:rFonts w:ascii="Palatino Linotype" w:hAnsi="Palatino Linotype" w:cs="Tahoma"/>
          <w:bCs/>
          <w:color w:val="000000"/>
        </w:rPr>
        <w:t>l</w:t>
      </w:r>
      <w:r w:rsidR="00BB5758">
        <w:rPr>
          <w:rFonts w:ascii="Palatino Linotype" w:hAnsi="Palatino Linotype" w:cs="Tahoma"/>
          <w:bCs/>
          <w:color w:val="000000"/>
        </w:rPr>
        <w:t>os</w:t>
      </w:r>
      <w:r w:rsidRPr="005414D5">
        <w:rPr>
          <w:rFonts w:ascii="Palatino Linotype" w:hAnsi="Palatino Linotype" w:cs="Tahoma"/>
          <w:bCs/>
          <w:color w:val="000000"/>
        </w:rPr>
        <w:t xml:space="preserve"> expediente</w:t>
      </w:r>
      <w:r w:rsidR="00BB5758">
        <w:rPr>
          <w:rFonts w:ascii="Palatino Linotype" w:hAnsi="Palatino Linotype" w:cs="Tahoma"/>
          <w:bCs/>
          <w:color w:val="000000"/>
        </w:rPr>
        <w:t>s</w:t>
      </w:r>
      <w:r w:rsidRPr="005414D5">
        <w:rPr>
          <w:rFonts w:ascii="Palatino Linotype" w:hAnsi="Palatino Linotype" w:cs="Tahoma"/>
          <w:bCs/>
          <w:color w:val="000000"/>
        </w:rPr>
        <w:t xml:space="preserve"> con número de folio </w:t>
      </w:r>
      <w:r w:rsidR="00BB5758">
        <w:rPr>
          <w:rFonts w:ascii="Palatino Linotype" w:eastAsia="Calibri" w:hAnsi="Palatino Linotype" w:cs="Tahoma"/>
        </w:rPr>
        <w:t>referidos en el anterior Párrafo 1</w:t>
      </w:r>
      <w:r w:rsidRPr="005414D5">
        <w:rPr>
          <w:rFonts w:ascii="Palatino Linotype" w:hAnsi="Palatino Linotype" w:cs="Tahoma"/>
          <w:bCs/>
          <w:color w:val="000000"/>
        </w:rPr>
        <w:t xml:space="preserve">, se dictó </w:t>
      </w:r>
      <w:r w:rsidR="00BB5758">
        <w:rPr>
          <w:rFonts w:ascii="Palatino Linotype" w:hAnsi="Palatino Linotype" w:cs="Tahoma"/>
          <w:bCs/>
          <w:color w:val="000000"/>
        </w:rPr>
        <w:t xml:space="preserve">una </w:t>
      </w:r>
      <w:r w:rsidRPr="005414D5">
        <w:rPr>
          <w:rFonts w:ascii="Palatino Linotype" w:hAnsi="Palatino Linotype" w:cs="Tahoma"/>
          <w:bCs/>
          <w:color w:val="000000"/>
        </w:rPr>
        <w:t xml:space="preserve">Resolución, en la cual se determinó como causal de procedencia, la fracción VII, del artículo 179 de la Ley de Transparencia y Acceso a la Información Pública del Estado de México y Municipios, es decir, de la falta de respuesta; además, se concluyó </w:t>
      </w:r>
      <w:r w:rsidRPr="005414D5">
        <w:rPr>
          <w:rFonts w:ascii="Palatino Linotype" w:hAnsi="Palatino Linotype" w:cs="Tahoma"/>
          <w:b/>
          <w:color w:val="000000"/>
        </w:rPr>
        <w:t xml:space="preserve">ORDENAR </w:t>
      </w:r>
      <w:r w:rsidRPr="005414D5">
        <w:rPr>
          <w:rFonts w:ascii="Palatino Linotype" w:hAnsi="Palatino Linotype" w:cs="Tahoma"/>
          <w:bCs/>
          <w:color w:val="000000"/>
        </w:rPr>
        <w:t xml:space="preserve">al </w:t>
      </w:r>
      <w:r w:rsidR="00CE3153">
        <w:rPr>
          <w:rFonts w:ascii="Palatino Linotype" w:hAnsi="Palatino Linotype" w:cs="Tahoma"/>
          <w:bCs/>
          <w:color w:val="000000"/>
        </w:rPr>
        <w:t>Ayuntamiento de Zinacantepec</w:t>
      </w:r>
      <w:r w:rsidRPr="005414D5">
        <w:rPr>
          <w:rFonts w:ascii="Palatino Linotype" w:hAnsi="Palatino Linotype" w:cs="Tahoma"/>
          <w:bCs/>
          <w:color w:val="000000"/>
        </w:rPr>
        <w:t>, a través del Sistema de Acceso a la Información Mexiquense (SAIMEX), dar trámite y respuesta a la solicitud de información.</w:t>
      </w:r>
    </w:p>
    <w:p w:rsidR="005414D5" w:rsidRPr="005414D5" w:rsidRDefault="005414D5" w:rsidP="005414D5">
      <w:pPr>
        <w:spacing w:line="360" w:lineRule="auto"/>
        <w:contextualSpacing/>
        <w:jc w:val="both"/>
        <w:rPr>
          <w:rFonts w:ascii="Palatino Linotype" w:hAnsi="Palatino Linotype" w:cs="Tahoma"/>
          <w:bCs/>
          <w:color w:val="000000"/>
        </w:rPr>
      </w:pPr>
    </w:p>
    <w:p w:rsidR="005414D5" w:rsidRPr="005414D5" w:rsidRDefault="005414D5" w:rsidP="00A34E09">
      <w:pPr>
        <w:pStyle w:val="Prrafodelista"/>
        <w:numPr>
          <w:ilvl w:val="0"/>
          <w:numId w:val="9"/>
        </w:numPr>
        <w:spacing w:line="360" w:lineRule="auto"/>
        <w:ind w:left="0" w:firstLine="0"/>
        <w:contextualSpacing w:val="0"/>
        <w:jc w:val="both"/>
        <w:rPr>
          <w:rFonts w:ascii="Palatino Linotype" w:hAnsi="Palatino Linotype"/>
          <w:i/>
          <w:iCs/>
        </w:rPr>
      </w:pPr>
      <w:r w:rsidRPr="005414D5">
        <w:rPr>
          <w:rFonts w:ascii="Palatino Linotype" w:hAnsi="Palatino Linotype" w:cs="Tahoma"/>
          <w:bCs/>
          <w:color w:val="000000"/>
        </w:rPr>
        <w:t xml:space="preserve">Asimismo, se le hizo del conocimiento al Recurrente que tenía derecho a interponer </w:t>
      </w:r>
      <w:r w:rsidRPr="00A34E09">
        <w:rPr>
          <w:rFonts w:ascii="Palatino Linotype" w:hAnsi="Palatino Linotype" w:cs="Tahoma"/>
          <w:lang w:val="es-ES"/>
        </w:rPr>
        <w:t>nuevamente</w:t>
      </w:r>
      <w:r w:rsidRPr="005414D5">
        <w:rPr>
          <w:rFonts w:ascii="Palatino Linotype" w:hAnsi="Palatino Linotype" w:cs="Tahoma"/>
          <w:bCs/>
          <w:color w:val="000000"/>
        </w:rPr>
        <w:t xml:space="preserve"> Recurso de Revisión ante este Instituto, por la respuesta que diera el Sujeto </w:t>
      </w:r>
      <w:r w:rsidRPr="00BB5758">
        <w:rPr>
          <w:rFonts w:ascii="Palatino Linotype" w:hAnsi="Palatino Linotype" w:cs="Tahoma"/>
          <w:bCs/>
          <w:iCs/>
          <w:lang w:val="es-ES"/>
        </w:rPr>
        <w:t>Obligado</w:t>
      </w:r>
      <w:r w:rsidRPr="005414D5">
        <w:rPr>
          <w:rFonts w:ascii="Palatino Linotype" w:hAnsi="Palatino Linotype" w:cs="Tahoma"/>
          <w:bCs/>
          <w:color w:val="000000"/>
        </w:rPr>
        <w:t xml:space="preserve">, en cumplimiento a la Resolución. Sobre el tema, el último párrafo del artículo </w:t>
      </w:r>
      <w:r w:rsidRPr="00F849F2">
        <w:rPr>
          <w:rFonts w:ascii="Palatino Linotype" w:hAnsi="Palatino Linotype" w:cs="Tahoma"/>
          <w:bCs/>
          <w:iCs/>
          <w:lang w:val="es-ES"/>
        </w:rPr>
        <w:t>179</w:t>
      </w:r>
      <w:r w:rsidRPr="005414D5">
        <w:rPr>
          <w:rFonts w:ascii="Palatino Linotype" w:hAnsi="Palatino Linotype" w:cs="Tahoma"/>
          <w:bCs/>
          <w:color w:val="000000"/>
        </w:rPr>
        <w:t xml:space="preserve"> de la Ley de Transparencia y Acceso a la Información Pública del Estado de México y Municipios, precisa lo siguiente:</w:t>
      </w:r>
    </w:p>
    <w:p w:rsidR="003E42AE" w:rsidRDefault="003E42AE" w:rsidP="005414D5">
      <w:pPr>
        <w:spacing w:line="360" w:lineRule="auto"/>
        <w:ind w:left="567" w:right="567"/>
        <w:jc w:val="both"/>
        <w:rPr>
          <w:rFonts w:ascii="Palatino Linotype" w:hAnsi="Palatino Linotype" w:cs="Arial"/>
          <w:b/>
          <w:bCs/>
          <w:i/>
        </w:rPr>
      </w:pP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
          <w:bCs/>
          <w:i/>
          <w:sz w:val="22"/>
        </w:rPr>
        <w:lastRenderedPageBreak/>
        <w:t xml:space="preserve">“Artículo 179. </w:t>
      </w:r>
      <w:r w:rsidRPr="000754B8">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w:t>
      </w:r>
    </w:p>
    <w:p w:rsidR="005414D5" w:rsidRPr="000754B8" w:rsidRDefault="005414D5" w:rsidP="005414D5">
      <w:pPr>
        <w:spacing w:line="360" w:lineRule="auto"/>
        <w:ind w:left="567" w:right="567"/>
        <w:jc w:val="both"/>
        <w:rPr>
          <w:rFonts w:ascii="Palatino Linotype" w:hAnsi="Palatino Linotype" w:cs="Arial"/>
          <w:bCs/>
          <w:i/>
          <w:sz w:val="22"/>
        </w:rPr>
      </w:pPr>
      <w:r w:rsidRPr="000754B8">
        <w:rPr>
          <w:rFonts w:ascii="Palatino Linotype" w:hAnsi="Palatino Linotype" w:cs="Arial"/>
          <w:bCs/>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B5758" w:rsidRPr="000754B8" w:rsidRDefault="00BB5758" w:rsidP="00BB5758">
      <w:pPr>
        <w:spacing w:line="360" w:lineRule="auto"/>
        <w:ind w:right="49"/>
        <w:contextualSpacing/>
        <w:jc w:val="both"/>
        <w:rPr>
          <w:rFonts w:ascii="Palatino Linotype" w:hAnsi="Palatino Linotype" w:cs="Tahoma"/>
          <w:bCs/>
          <w:iCs/>
          <w:sz w:val="22"/>
          <w:lang w:val="es-ES"/>
        </w:rPr>
      </w:pPr>
    </w:p>
    <w:p w:rsidR="005414D5" w:rsidRDefault="005414D5" w:rsidP="00A34E09">
      <w:pPr>
        <w:pStyle w:val="Prrafodelista"/>
        <w:numPr>
          <w:ilvl w:val="0"/>
          <w:numId w:val="9"/>
        </w:numPr>
        <w:spacing w:line="360" w:lineRule="auto"/>
        <w:ind w:left="0" w:firstLine="0"/>
        <w:contextualSpacing w:val="0"/>
        <w:jc w:val="both"/>
        <w:rPr>
          <w:rFonts w:ascii="Palatino Linotype" w:hAnsi="Palatino Linotype" w:cs="Tahoma"/>
          <w:bCs/>
          <w:iCs/>
          <w:lang w:val="es-ES"/>
        </w:rPr>
      </w:pPr>
      <w:r w:rsidRPr="005414D5">
        <w:rPr>
          <w:rFonts w:ascii="Palatino Linotype" w:hAnsi="Palatino Linotype" w:cs="Tahoma"/>
          <w:bCs/>
          <w:iCs/>
          <w:lang w:val="es-ES"/>
        </w:rPr>
        <w:t xml:space="preserve">Conforme a lo anterior, se logra vislumbrar que se puede interponer un nuevo Recurso de Revisión, únicamente ante las respuestas que den los Sujetos Obligados en </w:t>
      </w:r>
      <w:r w:rsidRPr="00F849F2">
        <w:rPr>
          <w:rFonts w:ascii="Palatino Linotype" w:hAnsi="Palatino Linotype" w:cs="Tahoma"/>
          <w:bCs/>
          <w:color w:val="000000"/>
        </w:rPr>
        <w:t>cumplimiento</w:t>
      </w:r>
      <w:r w:rsidRPr="005414D5">
        <w:rPr>
          <w:rFonts w:ascii="Palatino Linotype" w:hAnsi="Palatino Linotype" w:cs="Tahoma"/>
          <w:bCs/>
          <w:iCs/>
          <w:lang w:val="es-ES"/>
        </w:rPr>
        <w:t xml:space="preserve"> a las </w:t>
      </w:r>
      <w:r w:rsidRPr="007D711C">
        <w:rPr>
          <w:rFonts w:ascii="Palatino Linotype" w:hAnsi="Palatino Linotype" w:cs="Tahoma"/>
          <w:bCs/>
          <w:color w:val="000000"/>
        </w:rPr>
        <w:t>resoluciones</w:t>
      </w:r>
      <w:r w:rsidRPr="005414D5">
        <w:rPr>
          <w:rFonts w:ascii="Palatino Linotype" w:hAnsi="Palatino Linotype" w:cs="Tahoma"/>
          <w:bCs/>
          <w:iCs/>
          <w:lang w:val="es-ES"/>
        </w:rPr>
        <w:t xml:space="preserve"> de este Instituto, que hayan derivado de un Medio de </w:t>
      </w:r>
      <w:r w:rsidRPr="00A34E09">
        <w:rPr>
          <w:rFonts w:ascii="Palatino Linotype" w:hAnsi="Palatino Linotype" w:cs="Tahoma"/>
          <w:lang w:val="es-ES"/>
        </w:rPr>
        <w:t>Impugnación</w:t>
      </w:r>
      <w:r w:rsidRPr="005414D5">
        <w:rPr>
          <w:rFonts w:ascii="Palatino Linotype" w:hAnsi="Palatino Linotype" w:cs="Tahoma"/>
          <w:bCs/>
          <w:iCs/>
          <w:lang w:val="es-ES"/>
        </w:rPr>
        <w:t xml:space="preserve"> en donde la causal de procedencia fuera alguna de las fracciones referidas en el último párrafo, del artículo multicitado.</w:t>
      </w:r>
    </w:p>
    <w:p w:rsidR="00BB5758" w:rsidRPr="005414D5" w:rsidRDefault="00BB5758" w:rsidP="00BB5758">
      <w:pPr>
        <w:spacing w:line="360" w:lineRule="auto"/>
        <w:ind w:right="49"/>
        <w:contextualSpacing/>
        <w:jc w:val="both"/>
        <w:rPr>
          <w:rFonts w:ascii="Palatino Linotype" w:hAnsi="Palatino Linotype" w:cs="Tahoma"/>
          <w:bCs/>
          <w:iCs/>
          <w:lang w:val="es-ES"/>
        </w:rPr>
      </w:pPr>
    </w:p>
    <w:p w:rsidR="005414D5" w:rsidRPr="005414D5" w:rsidRDefault="005414D5" w:rsidP="00A34E09">
      <w:pPr>
        <w:pStyle w:val="Prrafodelista"/>
        <w:numPr>
          <w:ilvl w:val="0"/>
          <w:numId w:val="9"/>
        </w:numPr>
        <w:spacing w:line="360" w:lineRule="auto"/>
        <w:ind w:left="0" w:firstLine="0"/>
        <w:contextualSpacing w:val="0"/>
        <w:jc w:val="both"/>
        <w:rPr>
          <w:rFonts w:ascii="Palatino Linotype" w:hAnsi="Palatino Linotype" w:cs="Tahoma"/>
          <w:bCs/>
          <w:iCs/>
          <w:lang w:val="es-ES"/>
        </w:rPr>
      </w:pPr>
      <w:r w:rsidRPr="005414D5">
        <w:rPr>
          <w:rFonts w:ascii="Palatino Linotype" w:hAnsi="Palatino Linotype" w:cs="Tahoma"/>
          <w:bCs/>
          <w:iCs/>
          <w:lang w:val="es-ES"/>
        </w:rPr>
        <w:t>Ahora bien, d</w:t>
      </w:r>
      <w:r w:rsidR="003E42AE">
        <w:rPr>
          <w:rFonts w:ascii="Palatino Linotype" w:hAnsi="Palatino Linotype" w:cs="Tahoma"/>
          <w:bCs/>
          <w:iCs/>
          <w:lang w:val="es-ES"/>
        </w:rPr>
        <w:t xml:space="preserve">e las constancias que obran en </w:t>
      </w:r>
      <w:r w:rsidR="00411B64">
        <w:rPr>
          <w:rFonts w:ascii="Palatino Linotype" w:hAnsi="Palatino Linotype" w:cs="Tahoma"/>
          <w:bCs/>
          <w:iCs/>
          <w:lang w:val="es-ES"/>
        </w:rPr>
        <w:t>e</w:t>
      </w:r>
      <w:r w:rsidRPr="005414D5">
        <w:rPr>
          <w:rFonts w:ascii="Palatino Linotype" w:hAnsi="Palatino Linotype" w:cs="Tahoma"/>
          <w:bCs/>
          <w:iCs/>
          <w:lang w:val="es-ES"/>
        </w:rPr>
        <w:t>l expediente</w:t>
      </w:r>
      <w:r w:rsidR="003E42AE">
        <w:rPr>
          <w:rFonts w:ascii="Palatino Linotype" w:hAnsi="Palatino Linotype" w:cs="Tahoma"/>
          <w:bCs/>
          <w:iCs/>
          <w:lang w:val="es-ES"/>
        </w:rPr>
        <w:t xml:space="preserve"> electrónico en que se actúa</w:t>
      </w:r>
      <w:r w:rsidRPr="005414D5">
        <w:rPr>
          <w:rFonts w:ascii="Palatino Linotype" w:hAnsi="Palatino Linotype" w:cs="Tahoma"/>
          <w:bCs/>
          <w:iCs/>
          <w:lang w:val="es-ES"/>
        </w:rPr>
        <w:t xml:space="preserve">, se logra vislumbrar que el Sujeto Obligado fue omiso dar cumplimiento a la </w:t>
      </w:r>
      <w:r w:rsidR="003E42AE">
        <w:rPr>
          <w:rFonts w:ascii="Palatino Linotype" w:hAnsi="Palatino Linotype" w:cs="Tahoma"/>
          <w:bCs/>
          <w:iCs/>
          <w:lang w:val="es-ES"/>
        </w:rPr>
        <w:t>r</w:t>
      </w:r>
      <w:r w:rsidRPr="005414D5">
        <w:rPr>
          <w:rFonts w:ascii="Palatino Linotype" w:hAnsi="Palatino Linotype" w:cs="Tahoma"/>
          <w:bCs/>
          <w:iCs/>
          <w:lang w:val="es-ES"/>
        </w:rPr>
        <w:t>esolución de</w:t>
      </w:r>
      <w:r w:rsidR="00BB5758">
        <w:rPr>
          <w:rFonts w:ascii="Palatino Linotype" w:hAnsi="Palatino Linotype" w:cs="Tahoma"/>
          <w:bCs/>
          <w:iCs/>
          <w:lang w:val="es-ES"/>
        </w:rPr>
        <w:t xml:space="preserve"> </w:t>
      </w:r>
      <w:r w:rsidRPr="005414D5">
        <w:rPr>
          <w:rFonts w:ascii="Palatino Linotype" w:hAnsi="Palatino Linotype" w:cs="Tahoma"/>
          <w:bCs/>
          <w:iCs/>
          <w:lang w:val="es-ES"/>
        </w:rPr>
        <w:t>l</w:t>
      </w:r>
      <w:r w:rsidR="00BB5758">
        <w:rPr>
          <w:rFonts w:ascii="Palatino Linotype" w:hAnsi="Palatino Linotype" w:cs="Tahoma"/>
          <w:bCs/>
          <w:iCs/>
          <w:lang w:val="es-ES"/>
        </w:rPr>
        <w:t>os</w:t>
      </w:r>
      <w:r w:rsidRPr="005414D5">
        <w:rPr>
          <w:rFonts w:ascii="Palatino Linotype" w:hAnsi="Palatino Linotype" w:cs="Tahoma"/>
          <w:bCs/>
          <w:iCs/>
          <w:lang w:val="es-ES"/>
        </w:rPr>
        <w:t xml:space="preserve"> </w:t>
      </w:r>
      <w:r w:rsidR="003E42AE" w:rsidRPr="005414D5">
        <w:rPr>
          <w:rFonts w:ascii="Palatino Linotype" w:hAnsi="Palatino Linotype" w:cs="Tahoma"/>
          <w:bCs/>
          <w:iCs/>
          <w:lang w:val="es-ES"/>
        </w:rPr>
        <w:t>recurso</w:t>
      </w:r>
      <w:r w:rsidR="003E42AE">
        <w:rPr>
          <w:rFonts w:ascii="Palatino Linotype" w:hAnsi="Palatino Linotype" w:cs="Tahoma"/>
          <w:bCs/>
          <w:iCs/>
          <w:lang w:val="es-ES"/>
        </w:rPr>
        <w:t>s</w:t>
      </w:r>
      <w:r w:rsidR="003E42AE" w:rsidRPr="005414D5">
        <w:rPr>
          <w:rFonts w:ascii="Palatino Linotype" w:hAnsi="Palatino Linotype" w:cs="Tahoma"/>
          <w:bCs/>
          <w:iCs/>
          <w:lang w:val="es-ES"/>
        </w:rPr>
        <w:t xml:space="preserve"> de revisión </w:t>
      </w:r>
      <w:r w:rsidR="003E42AE">
        <w:rPr>
          <w:rFonts w:ascii="Palatino Linotype" w:hAnsi="Palatino Linotype" w:cs="Tahoma"/>
          <w:bCs/>
          <w:iCs/>
          <w:lang w:val="es-ES"/>
        </w:rPr>
        <w:t xml:space="preserve">que en su momento </w:t>
      </w:r>
      <w:r w:rsidR="00BB5758">
        <w:rPr>
          <w:rFonts w:ascii="Palatino Linotype" w:hAnsi="Palatino Linotype" w:cs="Tahoma"/>
          <w:bCs/>
          <w:iCs/>
          <w:lang w:val="es-ES"/>
        </w:rPr>
        <w:t>fueron objeto de acumulación;</w:t>
      </w:r>
      <w:r w:rsidRPr="005414D5">
        <w:rPr>
          <w:rFonts w:ascii="Palatino Linotype" w:hAnsi="Palatino Linotype" w:cs="Tahoma"/>
          <w:bCs/>
          <w:iCs/>
          <w:lang w:val="es-ES"/>
        </w:rPr>
        <w:t xml:space="preserve"> es </w:t>
      </w:r>
      <w:r w:rsidRPr="00A34E09">
        <w:rPr>
          <w:rFonts w:ascii="Palatino Linotype" w:hAnsi="Palatino Linotype" w:cs="Tahoma"/>
          <w:lang w:val="es-ES"/>
        </w:rPr>
        <w:t>decir</w:t>
      </w:r>
      <w:r w:rsidRPr="005414D5">
        <w:rPr>
          <w:rFonts w:ascii="Palatino Linotype" w:hAnsi="Palatino Linotype" w:cs="Tahoma"/>
          <w:bCs/>
          <w:iCs/>
          <w:lang w:val="es-ES"/>
        </w:rPr>
        <w:t xml:space="preserve">, no había emitido respuesta a la fecha de interposición del segundo </w:t>
      </w:r>
      <w:r w:rsidR="003E42AE" w:rsidRPr="005414D5">
        <w:rPr>
          <w:rFonts w:ascii="Palatino Linotype" w:hAnsi="Palatino Linotype" w:cs="Tahoma"/>
          <w:bCs/>
          <w:iCs/>
          <w:lang w:val="es-ES"/>
        </w:rPr>
        <w:t>medio de impugnación</w:t>
      </w:r>
      <w:r w:rsidRPr="005414D5">
        <w:rPr>
          <w:rFonts w:ascii="Palatino Linotype" w:hAnsi="Palatino Linotype" w:cs="Tahoma"/>
          <w:bCs/>
          <w:iCs/>
          <w:lang w:val="es-ES"/>
        </w:rPr>
        <w:t>.</w:t>
      </w:r>
    </w:p>
    <w:p w:rsidR="00BB5758" w:rsidRDefault="00BB5758" w:rsidP="005414D5">
      <w:pPr>
        <w:spacing w:line="360" w:lineRule="auto"/>
        <w:jc w:val="both"/>
        <w:rPr>
          <w:rFonts w:ascii="Palatino Linotype" w:eastAsia="Calibri" w:hAnsi="Palatino Linotype" w:cs="Tahoma"/>
          <w:color w:val="0D0D0D" w:themeColor="text1" w:themeTint="F2"/>
        </w:rPr>
      </w:pPr>
    </w:p>
    <w:p w:rsidR="005414D5" w:rsidRPr="005414D5" w:rsidRDefault="003E42AE" w:rsidP="00A34E09">
      <w:pPr>
        <w:pStyle w:val="Prrafodelista"/>
        <w:numPr>
          <w:ilvl w:val="0"/>
          <w:numId w:val="9"/>
        </w:numPr>
        <w:spacing w:line="360" w:lineRule="auto"/>
        <w:ind w:left="0" w:firstLine="0"/>
        <w:contextualSpacing w:val="0"/>
        <w:jc w:val="both"/>
        <w:rPr>
          <w:rFonts w:ascii="Palatino Linotype" w:eastAsia="Calibri" w:hAnsi="Palatino Linotype" w:cs="Tahoma"/>
          <w:color w:val="0D0D0D" w:themeColor="text1" w:themeTint="F2"/>
        </w:rPr>
      </w:pPr>
      <w:r>
        <w:rPr>
          <w:rFonts w:ascii="Palatino Linotype" w:eastAsia="Calibri" w:hAnsi="Palatino Linotype" w:cs="Tahoma"/>
          <w:color w:val="0D0D0D" w:themeColor="text1" w:themeTint="F2"/>
        </w:rPr>
        <w:t xml:space="preserve">En tal </w:t>
      </w:r>
      <w:r w:rsidRPr="00A34E09">
        <w:rPr>
          <w:rFonts w:ascii="Palatino Linotype" w:hAnsi="Palatino Linotype" w:cs="Tahoma"/>
          <w:lang w:val="es-ES"/>
        </w:rPr>
        <w:t>virtud</w:t>
      </w:r>
      <w:r>
        <w:rPr>
          <w:rFonts w:ascii="Palatino Linotype" w:eastAsia="Calibri" w:hAnsi="Palatino Linotype" w:cs="Tahoma"/>
          <w:color w:val="0D0D0D" w:themeColor="text1" w:themeTint="F2"/>
        </w:rPr>
        <w:t>, se advierte que</w:t>
      </w:r>
      <w:r w:rsidR="005414D5" w:rsidRPr="005414D5">
        <w:rPr>
          <w:rFonts w:ascii="Palatino Linotype" w:eastAsia="Calibri" w:hAnsi="Palatino Linotype" w:cs="Tahoma"/>
          <w:color w:val="0D0D0D" w:themeColor="text1" w:themeTint="F2"/>
        </w:rPr>
        <w:t xml:space="preserve"> al momento de presentar el </w:t>
      </w:r>
      <w:r w:rsidRPr="005414D5">
        <w:rPr>
          <w:rFonts w:ascii="Palatino Linotype" w:eastAsia="Calibri" w:hAnsi="Palatino Linotype" w:cs="Tahoma"/>
          <w:color w:val="0D0D0D" w:themeColor="text1" w:themeTint="F2"/>
        </w:rPr>
        <w:t>segundo recurso de revisión, n</w:t>
      </w:r>
      <w:r w:rsidR="005414D5" w:rsidRPr="005414D5">
        <w:rPr>
          <w:rFonts w:ascii="Palatino Linotype" w:eastAsia="Calibri" w:hAnsi="Palatino Linotype" w:cs="Tahoma"/>
          <w:color w:val="0D0D0D" w:themeColor="text1" w:themeTint="F2"/>
        </w:rPr>
        <w:t xml:space="preserve">o se </w:t>
      </w:r>
      <w:r w:rsidR="005414D5" w:rsidRPr="00982FCD">
        <w:rPr>
          <w:rFonts w:ascii="Palatino Linotype" w:hAnsi="Palatino Linotype" w:cs="Tahoma"/>
          <w:bCs/>
          <w:iCs/>
          <w:lang w:val="es-ES"/>
        </w:rPr>
        <w:t>configuraba</w:t>
      </w:r>
      <w:r w:rsidR="005414D5" w:rsidRPr="005414D5">
        <w:rPr>
          <w:rFonts w:ascii="Palatino Linotype" w:eastAsia="Calibri" w:hAnsi="Palatino Linotype" w:cs="Tahoma"/>
          <w:color w:val="0D0D0D" w:themeColor="text1" w:themeTint="F2"/>
        </w:rPr>
        <w:t xml:space="preserve"> ninguna causal de procedencia</w:t>
      </w:r>
      <w:r>
        <w:rPr>
          <w:rFonts w:ascii="Palatino Linotype" w:eastAsia="Calibri" w:hAnsi="Palatino Linotype" w:cs="Tahoma"/>
          <w:color w:val="0D0D0D" w:themeColor="text1" w:themeTint="F2"/>
        </w:rPr>
        <w:t>;</w:t>
      </w:r>
      <w:r w:rsidR="005414D5" w:rsidRPr="005414D5">
        <w:rPr>
          <w:rFonts w:ascii="Palatino Linotype" w:eastAsia="Calibri" w:hAnsi="Palatino Linotype" w:cs="Tahoma"/>
          <w:color w:val="0D0D0D" w:themeColor="text1" w:themeTint="F2"/>
        </w:rPr>
        <w:t xml:space="preserve"> toda vez que como se señaló el Sujeto Obligado no había emitido alguna respuesta ante la cual se pudiera inconformar el Particular.</w:t>
      </w:r>
    </w:p>
    <w:p w:rsidR="005414D5" w:rsidRPr="00BB5758" w:rsidRDefault="00D60F5E" w:rsidP="00A34E09">
      <w:pPr>
        <w:pStyle w:val="Prrafodelista"/>
        <w:numPr>
          <w:ilvl w:val="0"/>
          <w:numId w:val="9"/>
        </w:numPr>
        <w:spacing w:line="360" w:lineRule="auto"/>
        <w:ind w:left="0" w:firstLine="0"/>
        <w:contextualSpacing w:val="0"/>
        <w:jc w:val="both"/>
        <w:rPr>
          <w:rFonts w:ascii="Palatino Linotype" w:eastAsia="Calibri" w:hAnsi="Palatino Linotype" w:cs="Tahoma"/>
          <w:b/>
          <w:bCs/>
          <w:color w:val="0D0D0D" w:themeColor="text1" w:themeTint="F2"/>
        </w:rPr>
      </w:pPr>
      <w:r>
        <w:rPr>
          <w:rFonts w:ascii="Palatino Linotype" w:eastAsia="Calibri" w:hAnsi="Palatino Linotype" w:cs="Tahoma"/>
          <w:color w:val="0D0D0D" w:themeColor="text1" w:themeTint="F2"/>
        </w:rPr>
        <w:lastRenderedPageBreak/>
        <w:t xml:space="preserve">En otras palabras, </w:t>
      </w:r>
      <w:r w:rsidR="005414D5" w:rsidRPr="00BB5758">
        <w:rPr>
          <w:rFonts w:ascii="Palatino Linotype" w:eastAsia="Calibri" w:hAnsi="Palatino Linotype" w:cs="Tahoma"/>
          <w:color w:val="0D0D0D" w:themeColor="text1" w:themeTint="F2"/>
        </w:rPr>
        <w:t>l</w:t>
      </w:r>
      <w:r>
        <w:rPr>
          <w:rFonts w:ascii="Palatino Linotype" w:eastAsia="Calibri" w:hAnsi="Palatino Linotype" w:cs="Tahoma"/>
          <w:color w:val="0D0D0D" w:themeColor="text1" w:themeTint="F2"/>
        </w:rPr>
        <w:t>a</w:t>
      </w:r>
      <w:r w:rsidR="005414D5" w:rsidRPr="00BB5758">
        <w:rPr>
          <w:rFonts w:ascii="Palatino Linotype" w:eastAsia="Calibri" w:hAnsi="Palatino Linotype" w:cs="Tahoma"/>
          <w:color w:val="0D0D0D" w:themeColor="text1" w:themeTint="F2"/>
        </w:rPr>
        <w:t xml:space="preserve"> Particular interpuso el </w:t>
      </w:r>
      <w:r w:rsidRPr="00BB5758">
        <w:rPr>
          <w:rFonts w:ascii="Palatino Linotype" w:eastAsia="Calibri" w:hAnsi="Palatino Linotype" w:cs="Tahoma"/>
          <w:color w:val="0D0D0D" w:themeColor="text1" w:themeTint="F2"/>
        </w:rPr>
        <w:t xml:space="preserve">medio de impugnación </w:t>
      </w:r>
      <w:r w:rsidR="005414D5" w:rsidRPr="00BB5758">
        <w:rPr>
          <w:rFonts w:ascii="Palatino Linotype" w:eastAsia="Calibri" w:hAnsi="Palatino Linotype" w:cs="Tahoma"/>
          <w:color w:val="0D0D0D" w:themeColor="text1" w:themeTint="F2"/>
        </w:rPr>
        <w:t xml:space="preserve">en un momento procesal no oportuno, pues no se actualizaba el último párrafo, del artículo 179 de la </w:t>
      </w:r>
      <w:r w:rsidR="005414D5" w:rsidRPr="00BB5758">
        <w:rPr>
          <w:rFonts w:ascii="Palatino Linotype" w:hAnsi="Palatino Linotype" w:cs="Tahoma"/>
          <w:bCs/>
          <w:color w:val="000000"/>
        </w:rPr>
        <w:t xml:space="preserve">Ley de Transparencia y Acceso a la Información Pública del Estado de México y </w:t>
      </w:r>
      <w:r w:rsidR="005414D5" w:rsidRPr="00A34E09">
        <w:rPr>
          <w:rFonts w:ascii="Palatino Linotype" w:hAnsi="Palatino Linotype" w:cs="Tahoma"/>
          <w:lang w:val="es-ES"/>
        </w:rPr>
        <w:t>Municipios</w:t>
      </w:r>
      <w:r w:rsidR="005414D5" w:rsidRPr="00BB5758">
        <w:rPr>
          <w:rFonts w:ascii="Palatino Linotype" w:hAnsi="Palatino Linotype" w:cs="Tahoma"/>
          <w:bCs/>
          <w:color w:val="000000"/>
        </w:rPr>
        <w:t>, al no haber contestación en cumplimiento a la Resolución del Recurso de Revisi</w:t>
      </w:r>
      <w:r w:rsidR="00BB5758">
        <w:rPr>
          <w:rFonts w:ascii="Palatino Linotype" w:hAnsi="Palatino Linotype" w:cs="Tahoma"/>
          <w:bCs/>
          <w:color w:val="000000"/>
        </w:rPr>
        <w:t>ón primigenio.</w:t>
      </w:r>
    </w:p>
    <w:p w:rsidR="00BB5758" w:rsidRDefault="00BB5758" w:rsidP="00BB5758">
      <w:pPr>
        <w:pStyle w:val="Prrafodelista"/>
        <w:rPr>
          <w:rFonts w:ascii="Palatino Linotype" w:eastAsia="Calibri" w:hAnsi="Palatino Linotype" w:cs="Tahoma"/>
          <w:b/>
          <w:bCs/>
          <w:color w:val="0D0D0D" w:themeColor="text1" w:themeTint="F2"/>
        </w:rPr>
      </w:pPr>
    </w:p>
    <w:p w:rsidR="005414D5" w:rsidRPr="005414D5" w:rsidRDefault="005414D5" w:rsidP="00A34E09">
      <w:pPr>
        <w:pStyle w:val="Prrafodelista"/>
        <w:numPr>
          <w:ilvl w:val="0"/>
          <w:numId w:val="9"/>
        </w:numPr>
        <w:spacing w:line="360" w:lineRule="auto"/>
        <w:ind w:left="0" w:firstLine="0"/>
        <w:contextualSpacing w:val="0"/>
        <w:jc w:val="both"/>
        <w:rPr>
          <w:rFonts w:ascii="Palatino Linotype" w:eastAsia="Calibri" w:hAnsi="Palatino Linotype" w:cs="Tahoma"/>
          <w:bCs/>
          <w:color w:val="0D0D0D" w:themeColor="text1" w:themeTint="F2"/>
        </w:rPr>
      </w:pPr>
      <w:r w:rsidRPr="005414D5">
        <w:rPr>
          <w:rFonts w:ascii="Palatino Linotype" w:eastAsia="Calibri" w:hAnsi="Palatino Linotype" w:cs="Tahoma"/>
          <w:bCs/>
          <w:color w:val="0D0D0D" w:themeColor="text1" w:themeTint="F2"/>
        </w:rPr>
        <w:t xml:space="preserve">Lo anterior, resulta de una nueva reflexión realizada por el Pleno de este Instituto, del </w:t>
      </w:r>
      <w:r w:rsidRPr="00A34E09">
        <w:rPr>
          <w:rFonts w:ascii="Palatino Linotype" w:hAnsi="Palatino Linotype" w:cs="Tahoma"/>
          <w:lang w:val="es-ES"/>
        </w:rPr>
        <w:t>artículo</w:t>
      </w:r>
      <w:r w:rsidRPr="005414D5">
        <w:rPr>
          <w:rFonts w:ascii="Palatino Linotype" w:eastAsia="Calibri" w:hAnsi="Palatino Linotype" w:cs="Tahoma"/>
          <w:bCs/>
          <w:color w:val="0D0D0D" w:themeColor="text1" w:themeTint="F2"/>
        </w:rPr>
        <w:t xml:space="preserve"> mencionado en el párrafo anterior, así como, de garantizar el derecho de acceso a la </w:t>
      </w:r>
      <w:r w:rsidRPr="007D711C">
        <w:rPr>
          <w:rFonts w:ascii="Palatino Linotype" w:eastAsia="Calibri" w:hAnsi="Palatino Linotype" w:cs="Tahoma"/>
          <w:color w:val="0D0D0D" w:themeColor="text1" w:themeTint="F2"/>
        </w:rPr>
        <w:t>información</w:t>
      </w:r>
      <w:r w:rsidRPr="005414D5">
        <w:rPr>
          <w:rFonts w:ascii="Palatino Linotype" w:eastAsia="Calibri" w:hAnsi="Palatino Linotype" w:cs="Tahoma"/>
          <w:bCs/>
          <w:color w:val="0D0D0D" w:themeColor="text1" w:themeTint="F2"/>
        </w:rPr>
        <w:t>, pues al dar trámite al Segundo Recurso de Revisión, se interrumpe el procedimiento llevado a cabo por la Secretaría Técnica del Pleno, para garantizar el cumplimiento de las resoluciones emitidas.</w:t>
      </w:r>
    </w:p>
    <w:p w:rsidR="005414D5" w:rsidRPr="005414D5" w:rsidRDefault="005414D5" w:rsidP="005414D5">
      <w:pPr>
        <w:spacing w:line="360" w:lineRule="auto"/>
        <w:jc w:val="both"/>
        <w:rPr>
          <w:rFonts w:ascii="Palatino Linotype" w:eastAsia="Calibri" w:hAnsi="Palatino Linotype" w:cs="Tahoma"/>
          <w:bCs/>
          <w:color w:val="0D0D0D" w:themeColor="text1" w:themeTint="F2"/>
        </w:rPr>
      </w:pPr>
    </w:p>
    <w:p w:rsidR="005414D5" w:rsidRPr="005414D5" w:rsidRDefault="005414D5" w:rsidP="00A34E09">
      <w:pPr>
        <w:pStyle w:val="Prrafodelista"/>
        <w:numPr>
          <w:ilvl w:val="0"/>
          <w:numId w:val="9"/>
        </w:numPr>
        <w:spacing w:line="360" w:lineRule="auto"/>
        <w:ind w:left="0" w:firstLine="0"/>
        <w:contextualSpacing w:val="0"/>
        <w:jc w:val="both"/>
        <w:rPr>
          <w:rFonts w:ascii="Palatino Linotype" w:hAnsi="Palatino Linotype" w:cs="Tahoma"/>
        </w:rPr>
      </w:pPr>
      <w:r w:rsidRPr="005414D5">
        <w:rPr>
          <w:rFonts w:ascii="Palatino Linotype" w:hAnsi="Palatino Linotype" w:cs="Tahoma"/>
          <w:lang w:val="es-ES"/>
        </w:rPr>
        <w:t xml:space="preserve">Por lo expuesto, se logra </w:t>
      </w:r>
      <w:r w:rsidR="00411B64" w:rsidRPr="005414D5">
        <w:rPr>
          <w:rFonts w:ascii="Palatino Linotype" w:hAnsi="Palatino Linotype" w:cs="Tahoma"/>
          <w:lang w:val="es-ES"/>
        </w:rPr>
        <w:t>distinguir</w:t>
      </w:r>
      <w:r w:rsidRPr="005414D5">
        <w:rPr>
          <w:rFonts w:ascii="Palatino Linotype" w:hAnsi="Palatino Linotype" w:cs="Tahoma"/>
          <w:lang w:val="es-ES"/>
        </w:rPr>
        <w:t xml:space="preserve"> que, la inconformidad referida por l</w:t>
      </w:r>
      <w:r w:rsidR="00BB5758">
        <w:rPr>
          <w:rFonts w:ascii="Palatino Linotype" w:hAnsi="Palatino Linotype" w:cs="Tahoma"/>
          <w:lang w:val="es-ES"/>
        </w:rPr>
        <w:t>a</w:t>
      </w:r>
      <w:r w:rsidRPr="005414D5">
        <w:rPr>
          <w:rFonts w:ascii="Palatino Linotype" w:hAnsi="Palatino Linotype" w:cs="Tahoma"/>
          <w:lang w:val="es-ES"/>
        </w:rPr>
        <w:t xml:space="preserve"> Particular, no actualizan ninguna causal de proc</w:t>
      </w:r>
      <w:r w:rsidR="00BB5758">
        <w:rPr>
          <w:rFonts w:ascii="Palatino Linotype" w:hAnsi="Palatino Linotype" w:cs="Tahoma"/>
          <w:lang w:val="es-ES"/>
        </w:rPr>
        <w:t xml:space="preserve">edencia, pues como se refirió, </w:t>
      </w:r>
      <w:r w:rsidRPr="005414D5">
        <w:rPr>
          <w:rFonts w:ascii="Palatino Linotype" w:hAnsi="Palatino Linotype" w:cs="Tahoma"/>
          <w:lang w:val="es-ES"/>
        </w:rPr>
        <w:t>l</w:t>
      </w:r>
      <w:r w:rsidR="00BB5758">
        <w:rPr>
          <w:rFonts w:ascii="Palatino Linotype" w:hAnsi="Palatino Linotype" w:cs="Tahoma"/>
          <w:lang w:val="es-ES"/>
        </w:rPr>
        <w:t>a</w:t>
      </w:r>
      <w:r w:rsidRPr="005414D5">
        <w:rPr>
          <w:rFonts w:ascii="Palatino Linotype" w:hAnsi="Palatino Linotype" w:cs="Tahoma"/>
          <w:lang w:val="es-ES"/>
        </w:rPr>
        <w:t xml:space="preserve"> Particular interpuso el segundo Recurso de Revisión, en un momento procesal inoportuno; por lo que, se concluye </w:t>
      </w:r>
      <w:r w:rsidRPr="005414D5">
        <w:rPr>
          <w:rFonts w:ascii="Palatino Linotype" w:eastAsia="Calibri" w:hAnsi="Palatino Linotype" w:cs="Tahoma"/>
          <w:lang w:val="es-ES" w:eastAsia="es-ES_tradnl"/>
        </w:rPr>
        <w:t>que el agravio de</w:t>
      </w:r>
      <w:r w:rsidR="00BB5758">
        <w:rPr>
          <w:rFonts w:ascii="Palatino Linotype" w:eastAsia="Calibri" w:hAnsi="Palatino Linotype" w:cs="Tahoma"/>
          <w:lang w:val="es-ES" w:eastAsia="es-ES_tradnl"/>
        </w:rPr>
        <w:t xml:space="preserve"> </w:t>
      </w:r>
      <w:r w:rsidRPr="005414D5">
        <w:rPr>
          <w:rFonts w:ascii="Palatino Linotype" w:eastAsia="Calibri" w:hAnsi="Palatino Linotype" w:cs="Tahoma"/>
          <w:lang w:val="es-ES" w:eastAsia="es-ES_tradnl"/>
        </w:rPr>
        <w:t>l</w:t>
      </w:r>
      <w:r w:rsidR="00BB5758">
        <w:rPr>
          <w:rFonts w:ascii="Palatino Linotype" w:eastAsia="Calibri" w:hAnsi="Palatino Linotype" w:cs="Tahoma"/>
          <w:lang w:val="es-ES" w:eastAsia="es-ES_tradnl"/>
        </w:rPr>
        <w:t>a</w:t>
      </w:r>
      <w:r w:rsidRPr="005414D5">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5414D5">
        <w:rPr>
          <w:rFonts w:ascii="Palatino Linotype" w:hAnsi="Palatino Linotype" w:cs="Tahoma"/>
          <w:bCs/>
          <w:color w:val="000000"/>
          <w:lang w:val="es-ES"/>
        </w:rPr>
        <w:t xml:space="preserve"> y, por lo tanto, se materializa la</w:t>
      </w:r>
      <w:r w:rsidRPr="005414D5">
        <w:rPr>
          <w:rFonts w:ascii="Palatino Linotype" w:hAnsi="Palatino Linotype" w:cs="Tahoma"/>
        </w:rPr>
        <w:t xml:space="preserve"> causal de desechamiento establecida en el artículo 191, fracción III, de la Ley de la materia; sin embargo, toda vez que fue necesario admitir el Medio de Impugnación, para verificar dicha circunstancia</w:t>
      </w:r>
      <w:r w:rsidRPr="005414D5">
        <w:rPr>
          <w:rFonts w:ascii="Palatino Linotype" w:hAnsi="Palatino Linotype" w:cs="Tahoma"/>
          <w:lang w:val="es-ES"/>
        </w:rPr>
        <w:t xml:space="preserve">, lo procedente es </w:t>
      </w:r>
      <w:r w:rsidRPr="005414D5">
        <w:rPr>
          <w:rFonts w:ascii="Palatino Linotype" w:hAnsi="Palatino Linotype" w:cs="Tahoma"/>
          <w:b/>
          <w:lang w:val="es-ES"/>
        </w:rPr>
        <w:t>SOBRESEER</w:t>
      </w:r>
      <w:r w:rsidRPr="005414D5">
        <w:rPr>
          <w:rFonts w:ascii="Palatino Linotype" w:hAnsi="Palatino Linotype" w:cs="Tahoma"/>
          <w:lang w:val="es-ES"/>
        </w:rPr>
        <w:t xml:space="preserve"> el mismo. </w:t>
      </w:r>
    </w:p>
    <w:p w:rsidR="00BB5758" w:rsidRDefault="00BB5758" w:rsidP="005414D5">
      <w:pPr>
        <w:spacing w:line="360" w:lineRule="auto"/>
        <w:jc w:val="both"/>
        <w:rPr>
          <w:rFonts w:ascii="Palatino Linotype" w:eastAsia="Times New Roman" w:hAnsi="Palatino Linotype" w:cs="Tahoma"/>
          <w:lang w:val="es-ES"/>
        </w:rPr>
      </w:pPr>
    </w:p>
    <w:p w:rsidR="005414D5" w:rsidRPr="005414D5" w:rsidRDefault="00BB5758" w:rsidP="00A34E09">
      <w:pPr>
        <w:pStyle w:val="Prrafodelista"/>
        <w:numPr>
          <w:ilvl w:val="0"/>
          <w:numId w:val="9"/>
        </w:numPr>
        <w:spacing w:line="360" w:lineRule="auto"/>
        <w:ind w:left="0" w:firstLine="0"/>
        <w:contextualSpacing w:val="0"/>
        <w:jc w:val="both"/>
        <w:rPr>
          <w:rFonts w:ascii="Palatino Linotype" w:eastAsia="Times New Roman" w:hAnsi="Palatino Linotype" w:cs="Tahoma"/>
          <w:lang w:val="es-ES"/>
        </w:rPr>
      </w:pPr>
      <w:r>
        <w:rPr>
          <w:rFonts w:ascii="Palatino Linotype" w:eastAsia="Times New Roman" w:hAnsi="Palatino Linotype" w:cs="Tahoma"/>
          <w:lang w:val="es-ES"/>
        </w:rPr>
        <w:lastRenderedPageBreak/>
        <w:t>Atento a lo anterior, c</w:t>
      </w:r>
      <w:r w:rsidR="005414D5" w:rsidRPr="005414D5">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w:t>
      </w:r>
      <w:r w:rsidR="005414D5" w:rsidRPr="007D711C">
        <w:rPr>
          <w:rFonts w:ascii="Palatino Linotype" w:hAnsi="Palatino Linotype" w:cs="Tahoma"/>
          <w:lang w:val="es-ES"/>
        </w:rPr>
        <w:t>Municipios</w:t>
      </w:r>
      <w:r w:rsidR="005414D5" w:rsidRPr="005414D5">
        <w:rPr>
          <w:rFonts w:ascii="Palatino Linotype" w:eastAsia="Times New Roman" w:hAnsi="Palatino Linotype" w:cs="Tahoma"/>
          <w:lang w:val="es-ES"/>
        </w:rPr>
        <w:t xml:space="preserve">, se considera procedente </w:t>
      </w:r>
      <w:r w:rsidR="005414D5" w:rsidRPr="005414D5">
        <w:rPr>
          <w:rFonts w:ascii="Palatino Linotype" w:eastAsia="Times New Roman" w:hAnsi="Palatino Linotype" w:cs="Tahoma"/>
          <w:b/>
          <w:lang w:val="es-ES"/>
        </w:rPr>
        <w:t xml:space="preserve">SOBRESEER </w:t>
      </w:r>
      <w:r w:rsidR="005414D5" w:rsidRPr="005414D5">
        <w:rPr>
          <w:rFonts w:ascii="Palatino Linotype" w:eastAsia="Times New Roman" w:hAnsi="Palatino Linotype" w:cs="Tahoma"/>
          <w:lang w:val="es-ES"/>
        </w:rPr>
        <w:t>el Recurso de Revisión, en virtud de que se actualiza la hipótesis normativa prevista en la fracción IV, del diverso 192, en relación, con el 191, fracción III, ambos del citado ordenamiento legal.</w:t>
      </w:r>
    </w:p>
    <w:p w:rsidR="005414D5" w:rsidRPr="005414D5" w:rsidRDefault="005414D5" w:rsidP="005414D5">
      <w:pPr>
        <w:spacing w:line="360" w:lineRule="auto"/>
        <w:contextualSpacing/>
        <w:jc w:val="both"/>
        <w:rPr>
          <w:rFonts w:ascii="Palatino Linotype" w:eastAsia="Times New Roman" w:hAnsi="Palatino Linotype" w:cs="Tahoma"/>
          <w:bCs/>
          <w:iCs/>
        </w:rPr>
      </w:pPr>
    </w:p>
    <w:p w:rsidR="005414D5" w:rsidRPr="005414D5" w:rsidRDefault="00BB5758" w:rsidP="00A34E09">
      <w:pPr>
        <w:pStyle w:val="Prrafodelista"/>
        <w:numPr>
          <w:ilvl w:val="0"/>
          <w:numId w:val="9"/>
        </w:numPr>
        <w:spacing w:line="360" w:lineRule="auto"/>
        <w:ind w:left="0" w:firstLine="0"/>
        <w:contextualSpacing w:val="0"/>
        <w:jc w:val="both"/>
        <w:rPr>
          <w:rFonts w:ascii="Palatino Linotype" w:eastAsia="Times New Roman" w:hAnsi="Palatino Linotype" w:cs="Tahoma"/>
          <w:bCs/>
          <w:color w:val="000000"/>
          <w:lang w:val="es-ES"/>
        </w:rPr>
      </w:pPr>
      <w:r>
        <w:rPr>
          <w:rFonts w:ascii="Palatino Linotype" w:eastAsia="Times New Roman" w:hAnsi="Palatino Linotype" w:cs="Tahoma"/>
          <w:bCs/>
        </w:rPr>
        <w:t xml:space="preserve">Finalmente, </w:t>
      </w:r>
      <w:r w:rsidR="005414D5" w:rsidRPr="005414D5">
        <w:rPr>
          <w:rFonts w:ascii="Palatino Linotype" w:eastAsia="Times New Roman" w:hAnsi="Palatino Linotype" w:cs="Tahoma"/>
          <w:bCs/>
          <w:color w:val="000000"/>
          <w:lang w:val="es-ES"/>
        </w:rPr>
        <w:t>es necesario precisar, que no deja en estado de indefensión a</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a</w:t>
      </w:r>
      <w:r w:rsidR="005414D5" w:rsidRPr="005414D5">
        <w:rPr>
          <w:rFonts w:ascii="Palatino Linotype" w:eastAsia="Times New Roman" w:hAnsi="Palatino Linotype" w:cs="Tahoma"/>
          <w:bCs/>
          <w:color w:val="000000"/>
          <w:lang w:val="es-ES"/>
        </w:rPr>
        <w:t xml:space="preserve"> Solicitante, respecto a su solicitud inicial, pues en el presente caso, ya se emitió el Acuerdo de </w:t>
      </w:r>
      <w:r w:rsidR="005414D5" w:rsidRPr="00A34E09">
        <w:rPr>
          <w:rFonts w:ascii="Palatino Linotype" w:hAnsi="Palatino Linotype" w:cs="Tahoma"/>
          <w:lang w:val="es-ES"/>
        </w:rPr>
        <w:t>Incumplimiento</w:t>
      </w:r>
      <w:r w:rsidR="005414D5" w:rsidRPr="005414D5">
        <w:rPr>
          <w:rFonts w:ascii="Palatino Linotype" w:eastAsia="Times New Roman" w:hAnsi="Palatino Linotype" w:cs="Tahoma"/>
          <w:bCs/>
          <w:color w:val="000000"/>
          <w:lang w:val="es-ES"/>
        </w:rPr>
        <w:t xml:space="preserve"> a la Resolución de</w:t>
      </w:r>
      <w:r>
        <w:rPr>
          <w:rFonts w:ascii="Palatino Linotype" w:eastAsia="Times New Roman" w:hAnsi="Palatino Linotype" w:cs="Tahoma"/>
          <w:bCs/>
          <w:color w:val="000000"/>
          <w:lang w:val="es-ES"/>
        </w:rPr>
        <w:t xml:space="preserve"> </w:t>
      </w:r>
      <w:r w:rsidR="005414D5" w:rsidRPr="005414D5">
        <w:rPr>
          <w:rFonts w:ascii="Palatino Linotype" w:eastAsia="Times New Roman" w:hAnsi="Palatino Linotype" w:cs="Tahoma"/>
          <w:bCs/>
          <w:color w:val="000000"/>
          <w:lang w:val="es-ES"/>
        </w:rPr>
        <w:t>l</w:t>
      </w:r>
      <w:r>
        <w:rPr>
          <w:rFonts w:ascii="Palatino Linotype" w:eastAsia="Times New Roman" w:hAnsi="Palatino Linotype" w:cs="Tahoma"/>
          <w:bCs/>
          <w:color w:val="000000"/>
          <w:lang w:val="es-ES"/>
        </w:rPr>
        <w:t>os r</w:t>
      </w:r>
      <w:r w:rsidR="005414D5" w:rsidRPr="005414D5">
        <w:rPr>
          <w:rFonts w:ascii="Palatino Linotype" w:eastAsia="Times New Roman" w:hAnsi="Palatino Linotype" w:cs="Tahoma"/>
          <w:bCs/>
          <w:color w:val="000000"/>
          <w:lang w:val="es-ES"/>
        </w:rPr>
        <w:t>ecurso</w:t>
      </w:r>
      <w:r>
        <w:rPr>
          <w:rFonts w:ascii="Palatino Linotype" w:eastAsia="Times New Roman" w:hAnsi="Palatino Linotype" w:cs="Tahoma"/>
          <w:bCs/>
          <w:color w:val="000000"/>
          <w:lang w:val="es-ES"/>
        </w:rPr>
        <w:t>s</w:t>
      </w:r>
      <w:r w:rsidR="005414D5" w:rsidRPr="005414D5">
        <w:rPr>
          <w:rFonts w:ascii="Palatino Linotype" w:eastAsia="Times New Roman" w:hAnsi="Palatino Linotype" w:cs="Tahoma"/>
          <w:bCs/>
          <w:color w:val="000000"/>
          <w:lang w:val="es-ES"/>
        </w:rPr>
        <w:t xml:space="preserve"> de </w:t>
      </w:r>
      <w:r>
        <w:rPr>
          <w:rFonts w:ascii="Palatino Linotype" w:eastAsia="Times New Roman" w:hAnsi="Palatino Linotype" w:cs="Tahoma"/>
          <w:bCs/>
          <w:color w:val="000000"/>
          <w:lang w:val="es-ES"/>
        </w:rPr>
        <w:t>r</w:t>
      </w:r>
      <w:r w:rsidR="005414D5" w:rsidRPr="005414D5">
        <w:rPr>
          <w:rFonts w:ascii="Palatino Linotype" w:eastAsia="Times New Roman" w:hAnsi="Palatino Linotype" w:cs="Tahoma"/>
          <w:bCs/>
          <w:color w:val="000000"/>
          <w:lang w:val="es-ES"/>
        </w:rPr>
        <w:t xml:space="preserve">evisión </w:t>
      </w:r>
      <w:r>
        <w:rPr>
          <w:rFonts w:ascii="Palatino Linotype" w:hAnsi="Palatino Linotype"/>
          <w:color w:val="000000"/>
        </w:rPr>
        <w:t>objeto de acumulación</w:t>
      </w:r>
      <w:r w:rsidR="005414D5" w:rsidRPr="005414D5">
        <w:rPr>
          <w:rFonts w:ascii="Palatino Linotype" w:hAnsi="Palatino Linotype"/>
          <w:color w:val="000000"/>
        </w:rPr>
        <w:t xml:space="preserve">, </w:t>
      </w:r>
      <w:r w:rsidR="005414D5" w:rsidRPr="005414D5">
        <w:rPr>
          <w:rFonts w:ascii="Palatino Linotype" w:eastAsia="Calibri" w:hAnsi="Palatino Linotype" w:cs="Arial"/>
          <w:bCs/>
          <w:color w:val="000000"/>
          <w:lang w:val="es-ES"/>
        </w:rPr>
        <w:t>y se turnó el expediente a la Secretaría Técnica del Pleno de este Instituto, para que este en ejercicio de sus funciones, asegure la entrega de la información peticionada, mediante la imposición de medidas de apremio o sanciones.</w:t>
      </w:r>
    </w:p>
    <w:p w:rsidR="005414D5" w:rsidRPr="005414D5" w:rsidRDefault="005414D5" w:rsidP="005414D5"/>
    <w:p w:rsidR="00792D6A" w:rsidRPr="00982FCD" w:rsidRDefault="00792D6A" w:rsidP="00A34E09">
      <w:pPr>
        <w:pStyle w:val="Prrafodelista"/>
        <w:numPr>
          <w:ilvl w:val="0"/>
          <w:numId w:val="9"/>
        </w:numPr>
        <w:spacing w:line="360" w:lineRule="auto"/>
        <w:ind w:left="0" w:firstLine="0"/>
        <w:contextualSpacing w:val="0"/>
        <w:jc w:val="both"/>
        <w:rPr>
          <w:rFonts w:ascii="Palatino Linotype" w:hAnsi="Palatino Linotype"/>
          <w:color w:val="000000" w:themeColor="text1"/>
        </w:rPr>
      </w:pPr>
      <w:r w:rsidRPr="00134CE6">
        <w:rPr>
          <w:rFonts w:ascii="Palatino Linotype" w:hAnsi="Palatino Linotype" w:cs="Arial"/>
          <w:color w:val="000000" w:themeColor="text1"/>
          <w:lang w:eastAsia="es-MX"/>
        </w:rPr>
        <w:t xml:space="preserve">Por lo </w:t>
      </w:r>
      <w:r w:rsidRPr="00A34E09">
        <w:rPr>
          <w:rFonts w:ascii="Palatino Linotype" w:hAnsi="Palatino Linotype" w:cs="Tahoma"/>
          <w:lang w:val="es-ES"/>
        </w:rPr>
        <w:t>anteriormente</w:t>
      </w:r>
      <w:r w:rsidRPr="00134CE6">
        <w:rPr>
          <w:rFonts w:ascii="Palatino Linotype" w:hAnsi="Palatino Linotype" w:cs="Arial"/>
          <w:color w:val="000000" w:themeColor="text1"/>
          <w:lang w:eastAsia="es-MX"/>
        </w:rPr>
        <w:t xml:space="preserve"> expuesto y fundado, este </w:t>
      </w:r>
      <w:r w:rsidRPr="00134CE6">
        <w:rPr>
          <w:rFonts w:ascii="Palatino Linotype" w:hAnsi="Palatino Linotype" w:cs="Arial"/>
          <w:b/>
          <w:bCs/>
          <w:color w:val="000000" w:themeColor="text1"/>
          <w:lang w:eastAsia="es-MX"/>
        </w:rPr>
        <w:t>ÓRGANO GARANTE</w:t>
      </w:r>
      <w:r w:rsidRPr="00134CE6">
        <w:rPr>
          <w:rFonts w:ascii="Palatino Linotype" w:hAnsi="Palatino Linotype" w:cs="Arial"/>
          <w:color w:val="000000" w:themeColor="text1"/>
          <w:lang w:eastAsia="es-MX"/>
        </w:rPr>
        <w:t xml:space="preserve"> emite los siguientes:</w:t>
      </w:r>
    </w:p>
    <w:p w:rsidR="00982FCD" w:rsidRPr="00982FCD" w:rsidRDefault="00982FCD" w:rsidP="00982FCD">
      <w:pPr>
        <w:pStyle w:val="Prrafodelista"/>
        <w:rPr>
          <w:rFonts w:ascii="Palatino Linotype" w:hAnsi="Palatino Linotype"/>
          <w:color w:val="000000" w:themeColor="text1"/>
        </w:rPr>
      </w:pPr>
    </w:p>
    <w:p w:rsidR="009F09BC" w:rsidRPr="00134CE6"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9" w:name="_Toc504500693"/>
      <w:bookmarkStart w:id="20" w:name="_Toc534742545"/>
      <w:bookmarkStart w:id="21" w:name="_Toc2248738"/>
      <w:bookmarkStart w:id="22" w:name="_Toc34819440"/>
      <w:bookmarkStart w:id="23" w:name="_Toc51259595"/>
      <w:bookmarkStart w:id="24" w:name="_Toc83128595"/>
      <w:r w:rsidRPr="00134CE6">
        <w:rPr>
          <w:rFonts w:ascii="Palatino Linotype" w:eastAsia="Calibri" w:hAnsi="Palatino Linotype"/>
          <w:b/>
          <w:color w:val="000000" w:themeColor="text1"/>
          <w:sz w:val="24"/>
          <w:szCs w:val="24"/>
          <w:lang w:val="es-ES"/>
        </w:rPr>
        <w:t>R E S O L U T I V O S</w:t>
      </w:r>
      <w:bookmarkEnd w:id="19"/>
      <w:bookmarkEnd w:id="20"/>
      <w:bookmarkEnd w:id="21"/>
      <w:bookmarkEnd w:id="22"/>
      <w:bookmarkEnd w:id="23"/>
      <w:bookmarkEnd w:id="24"/>
    </w:p>
    <w:p w:rsidR="00CE7B83" w:rsidRPr="00134CE6" w:rsidRDefault="00CE7B83" w:rsidP="00CE7B83">
      <w:pPr>
        <w:rPr>
          <w:rFonts w:ascii="Palatino Linotype" w:hAnsi="Palatino Linotype"/>
          <w:color w:val="000000" w:themeColor="text1"/>
          <w:lang w:val="es-ES"/>
        </w:rPr>
      </w:pPr>
    </w:p>
    <w:p w:rsidR="00531473" w:rsidRPr="00452437" w:rsidRDefault="00531473" w:rsidP="00531473">
      <w:pPr>
        <w:spacing w:before="240" w:after="240" w:line="360" w:lineRule="auto"/>
        <w:jc w:val="both"/>
        <w:rPr>
          <w:rFonts w:ascii="Palatino Linotype" w:hAnsi="Palatino Linotype" w:cs="Arial"/>
        </w:rPr>
      </w:pPr>
      <w:r w:rsidRPr="00452437">
        <w:rPr>
          <w:rFonts w:ascii="Palatino Linotype" w:hAnsi="Palatino Linotype" w:cs="Arial"/>
          <w:b/>
          <w:bCs/>
          <w:lang w:eastAsia="es-MX"/>
        </w:rPr>
        <w:t>PRIMERO</w:t>
      </w:r>
      <w:r w:rsidRPr="00452437">
        <w:rPr>
          <w:rFonts w:ascii="Palatino Linotype" w:hAnsi="Palatino Linotype" w:cs="Arial"/>
        </w:rPr>
        <w:t xml:space="preserve">. Se </w:t>
      </w:r>
      <w:r w:rsidRPr="00452437">
        <w:rPr>
          <w:rFonts w:ascii="Palatino Linotype" w:hAnsi="Palatino Linotype" w:cs="Arial"/>
          <w:b/>
        </w:rPr>
        <w:t xml:space="preserve">SOBRESEE </w:t>
      </w:r>
      <w:r w:rsidR="00642B8B" w:rsidRPr="00642B8B">
        <w:rPr>
          <w:rFonts w:ascii="Palatino Linotype" w:hAnsi="Palatino Linotype" w:cs="Arial"/>
        </w:rPr>
        <w:t>e</w:t>
      </w:r>
      <w:r w:rsidR="00103414">
        <w:rPr>
          <w:rFonts w:ascii="Palatino Linotype" w:hAnsi="Palatino Linotype" w:cs="Arial"/>
        </w:rPr>
        <w:t>l Recurso de R</w:t>
      </w:r>
      <w:r w:rsidRPr="00452437">
        <w:rPr>
          <w:rFonts w:ascii="Palatino Linotype" w:hAnsi="Palatino Linotype" w:cs="Arial"/>
        </w:rPr>
        <w:t>evisión</w:t>
      </w:r>
      <w:r w:rsidR="006A5154">
        <w:rPr>
          <w:rFonts w:ascii="Palatino Linotype" w:hAnsi="Palatino Linotype" w:cs="Arial"/>
          <w:b/>
        </w:rPr>
        <w:t xml:space="preserve"> </w:t>
      </w:r>
      <w:r w:rsidR="00964DEC">
        <w:rPr>
          <w:rFonts w:ascii="Palatino Linotype" w:hAnsi="Palatino Linotype"/>
          <w:b/>
          <w:color w:val="000000" w:themeColor="text1"/>
        </w:rPr>
        <w:t>00713/INFOEM/ICR-283/IP/RR/2023</w:t>
      </w:r>
      <w:r w:rsidR="000754B8">
        <w:rPr>
          <w:rFonts w:ascii="Palatino Linotype" w:hAnsi="Palatino Linotype"/>
          <w:b/>
          <w:color w:val="000000" w:themeColor="text1"/>
        </w:rPr>
        <w:t>,</w:t>
      </w:r>
      <w:r w:rsidRPr="00452437">
        <w:rPr>
          <w:rFonts w:ascii="Palatino Linotype" w:hAnsi="Palatino Linotype" w:cs="Arial"/>
        </w:rPr>
        <w:t xml:space="preserve"> </w:t>
      </w:r>
      <w:r w:rsidR="00103414" w:rsidRPr="0035616B">
        <w:rPr>
          <w:rFonts w:ascii="Palatino Linotype" w:hAnsi="Palatino Linotype"/>
        </w:rPr>
        <w:t>conf</w:t>
      </w:r>
      <w:r w:rsidR="00103414">
        <w:rPr>
          <w:rFonts w:ascii="Palatino Linotype" w:hAnsi="Palatino Linotype"/>
        </w:rPr>
        <w:t>orme al artículo 1</w:t>
      </w:r>
      <w:r w:rsidR="00103414" w:rsidRPr="00103414">
        <w:rPr>
          <w:rFonts w:ascii="Palatino Linotype" w:hAnsi="Palatino Linotype" w:cs="Arial"/>
          <w:color w:val="000000" w:themeColor="text1"/>
        </w:rPr>
        <w:t>92 fracción I</w:t>
      </w:r>
      <w:r w:rsidR="00BB5758">
        <w:rPr>
          <w:rFonts w:ascii="Palatino Linotype" w:hAnsi="Palatino Linotype" w:cs="Arial"/>
          <w:color w:val="000000" w:themeColor="text1"/>
        </w:rPr>
        <w:t>V</w:t>
      </w:r>
      <w:r w:rsidR="00103414" w:rsidRPr="00103414">
        <w:rPr>
          <w:rFonts w:ascii="Palatino Linotype" w:hAnsi="Palatino Linotype" w:cs="Arial"/>
          <w:color w:val="000000" w:themeColor="text1"/>
        </w:rPr>
        <w:t xml:space="preserve"> </w:t>
      </w:r>
      <w:r w:rsidR="00103414" w:rsidRPr="0035616B">
        <w:rPr>
          <w:rFonts w:ascii="Palatino Linotype" w:hAnsi="Palatino Linotype"/>
        </w:rPr>
        <w:t>de la Ley de Transparencia y Acceso a la Información Pública del Estado de México y Municipios</w:t>
      </w:r>
      <w:r w:rsidR="00103414">
        <w:rPr>
          <w:rFonts w:ascii="Palatino Linotype" w:hAnsi="Palatino Linotype" w:cs="Arial"/>
          <w:color w:val="000000" w:themeColor="text1"/>
        </w:rPr>
        <w:t xml:space="preserve">, </w:t>
      </w:r>
      <w:r w:rsidR="00BB5758" w:rsidRPr="00BB5758">
        <w:rPr>
          <w:rFonts w:ascii="Palatino Linotype" w:eastAsia="Times New Roman" w:hAnsi="Palatino Linotype" w:cs="Tahoma"/>
          <w:lang w:val="es-ES"/>
        </w:rPr>
        <w:t xml:space="preserve">por actualizarse la causal de improcedencia establecida en la fracción III, del artículo 191 de dicho </w:t>
      </w:r>
      <w:r w:rsidR="00BB5758" w:rsidRPr="00BB5758">
        <w:rPr>
          <w:rFonts w:ascii="Palatino Linotype" w:eastAsia="Times New Roman" w:hAnsi="Palatino Linotype" w:cs="Tahoma"/>
          <w:lang w:val="es-ES"/>
        </w:rPr>
        <w:lastRenderedPageBreak/>
        <w:t xml:space="preserve">ordenamiento jurídico, </w:t>
      </w:r>
      <w:r w:rsidR="00BB5758">
        <w:rPr>
          <w:rFonts w:ascii="Palatino Linotype" w:eastAsia="Times New Roman" w:hAnsi="Palatino Linotype" w:cs="Tahoma"/>
          <w:lang w:val="es-ES"/>
        </w:rPr>
        <w:t xml:space="preserve">en términos del </w:t>
      </w:r>
      <w:r w:rsidR="000754B8">
        <w:rPr>
          <w:rFonts w:ascii="Palatino Linotype" w:eastAsia="Times New Roman" w:hAnsi="Palatino Linotype" w:cs="Tahoma"/>
          <w:b/>
          <w:lang w:val="es-ES"/>
        </w:rPr>
        <w:t>c</w:t>
      </w:r>
      <w:r w:rsidR="00BB5758" w:rsidRPr="00BB5758">
        <w:rPr>
          <w:rFonts w:ascii="Palatino Linotype" w:eastAsia="Times New Roman" w:hAnsi="Palatino Linotype" w:cs="Tahoma"/>
          <w:b/>
          <w:lang w:val="es-ES"/>
        </w:rPr>
        <w:t xml:space="preserve">onsiderando </w:t>
      </w:r>
      <w:r w:rsidR="000754B8">
        <w:rPr>
          <w:rFonts w:ascii="Palatino Linotype" w:eastAsia="Times New Roman" w:hAnsi="Palatino Linotype" w:cs="Tahoma"/>
          <w:b/>
          <w:lang w:val="es-ES"/>
        </w:rPr>
        <w:t>TERCERO</w:t>
      </w:r>
      <w:r w:rsidR="00BB5758" w:rsidRPr="00BB5758">
        <w:rPr>
          <w:rFonts w:ascii="Palatino Linotype" w:eastAsia="Times New Roman" w:hAnsi="Palatino Linotype" w:cs="Tahoma"/>
          <w:lang w:val="es-ES"/>
        </w:rPr>
        <w:t xml:space="preserve"> de la presente Resolución.</w:t>
      </w:r>
    </w:p>
    <w:p w:rsidR="00531473" w:rsidRPr="00452437" w:rsidRDefault="00531473" w:rsidP="00531473">
      <w:pPr>
        <w:shd w:val="clear" w:color="auto" w:fill="FFFFFF"/>
        <w:spacing w:before="240" w:after="360" w:line="360" w:lineRule="auto"/>
        <w:jc w:val="both"/>
        <w:rPr>
          <w:rStyle w:val="Ttulo2Car"/>
          <w:b/>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Pr="00452437">
        <w:rPr>
          <w:rFonts w:ascii="Palatino Linotype" w:eastAsia="Times New Roman" w:hAnsi="Palatino Linotype" w:cs="Arial"/>
          <w:b/>
        </w:rPr>
        <w:t>SEGUNDO.</w:t>
      </w:r>
      <w:bookmarkEnd w:id="25"/>
      <w:bookmarkEnd w:id="26"/>
      <w:bookmarkEnd w:id="27"/>
      <w:bookmarkEnd w:id="28"/>
      <w:bookmarkEnd w:id="29"/>
      <w:bookmarkEnd w:id="30"/>
      <w:bookmarkEnd w:id="31"/>
      <w:bookmarkEnd w:id="32"/>
      <w:bookmarkEnd w:id="33"/>
      <w:r w:rsidRPr="00452437">
        <w:rPr>
          <w:rStyle w:val="Ttulo2Car"/>
        </w:rPr>
        <w:t xml:space="preserve"> </w:t>
      </w:r>
      <w:r w:rsidR="00103414" w:rsidRPr="0035616B">
        <w:rPr>
          <w:rFonts w:ascii="Palatino Linotype" w:hAnsi="Palatino Linotype"/>
          <w:b/>
          <w:bCs/>
          <w:color w:val="222222"/>
          <w:lang w:val="es-ES"/>
        </w:rPr>
        <w:t>Notifíquese</w:t>
      </w:r>
      <w:r w:rsidR="00103414" w:rsidRPr="0035616B">
        <w:rPr>
          <w:rFonts w:ascii="Palatino Linotype" w:eastAsia="MS Mincho" w:hAnsi="Palatino Linotype" w:cs="Arial"/>
          <w:b/>
          <w:bCs/>
          <w:color w:val="000000" w:themeColor="text1"/>
          <w:shd w:val="clear" w:color="auto" w:fill="FFFFFF"/>
        </w:rPr>
        <w:t xml:space="preserve"> </w:t>
      </w:r>
      <w:r w:rsidR="00103414" w:rsidRPr="0035616B">
        <w:rPr>
          <w:rFonts w:ascii="Palatino Linotype" w:eastAsia="MS Mincho" w:hAnsi="Palatino Linotype"/>
          <w:color w:val="000000" w:themeColor="text1"/>
          <w:shd w:val="clear" w:color="auto" w:fill="FFFFFF"/>
        </w:rPr>
        <w:t>al Titular de la Unidad de Transparencia del</w:t>
      </w:r>
      <w:r w:rsidR="00103414" w:rsidRPr="0035616B">
        <w:rPr>
          <w:rFonts w:ascii="Palatino Linotype" w:eastAsia="MS Mincho" w:hAnsi="Palatino Linotype"/>
          <w:b/>
          <w:bCs/>
          <w:color w:val="000000" w:themeColor="text1"/>
          <w:shd w:val="clear" w:color="auto" w:fill="FFFFFF"/>
        </w:rPr>
        <w:t xml:space="preserve"> SUJETO OBLIGADO</w:t>
      </w:r>
      <w:r w:rsidR="00103414" w:rsidRPr="0035616B">
        <w:rPr>
          <w:rFonts w:ascii="Palatino Linotype" w:eastAsia="MS Mincho" w:hAnsi="Palatino Linotype"/>
          <w:color w:val="000000" w:themeColor="text1"/>
          <w:shd w:val="clear" w:color="auto" w:fill="FFFFFF"/>
        </w:rPr>
        <w:t xml:space="preserve"> vía </w:t>
      </w:r>
      <w:r w:rsidR="00103414" w:rsidRPr="00103414">
        <w:rPr>
          <w:rFonts w:ascii="Palatino Linotype" w:eastAsia="MS Mincho" w:hAnsi="Palatino Linotype"/>
          <w:b/>
          <w:color w:val="000000" w:themeColor="text1"/>
          <w:shd w:val="clear" w:color="auto" w:fill="FFFFFF"/>
        </w:rPr>
        <w:t>SAIMEX</w:t>
      </w:r>
      <w:r w:rsidR="00103414" w:rsidRPr="0035616B">
        <w:rPr>
          <w:rFonts w:ascii="Palatino Linotype" w:eastAsia="MS Mincho" w:hAnsi="Palatino Linotype"/>
          <w:color w:val="000000" w:themeColor="text1"/>
          <w:shd w:val="clear" w:color="auto" w:fill="FFFFFF"/>
        </w:rPr>
        <w:t>, la presente resolución.</w:t>
      </w:r>
    </w:p>
    <w:p w:rsidR="00531473"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452437">
        <w:rPr>
          <w:rFonts w:ascii="Palatino Linotype" w:hAnsi="Palatino Linotype" w:cs="Arial"/>
          <w:b/>
        </w:rPr>
        <w:t>TERCERO</w:t>
      </w:r>
      <w:r w:rsidRPr="00452437">
        <w:rPr>
          <w:rFonts w:ascii="Palatino Linotype" w:hAnsi="Palatino Linotype"/>
          <w:b/>
          <w:color w:val="222222"/>
          <w:lang w:eastAsia="es-ES_tradnl"/>
        </w:rPr>
        <w:t>.</w:t>
      </w:r>
      <w:r w:rsidRPr="00452437">
        <w:rPr>
          <w:rFonts w:ascii="Palatino Linotype" w:hAnsi="Palatino Linotype"/>
          <w:b/>
          <w:color w:val="222222"/>
          <w:sz w:val="22"/>
          <w:szCs w:val="22"/>
          <w:lang w:eastAsia="es-ES_tradnl"/>
        </w:rPr>
        <w:t xml:space="preserve"> </w:t>
      </w:r>
      <w:r w:rsidRPr="00452437">
        <w:rPr>
          <w:rFonts w:ascii="Palatino Linotype" w:hAnsi="Palatino Linotype"/>
          <w:b/>
          <w:color w:val="222222"/>
          <w:lang w:eastAsia="es-ES_tradnl"/>
        </w:rPr>
        <w:t xml:space="preserve">Notifíquese </w:t>
      </w:r>
      <w:r w:rsidRPr="00D5729F">
        <w:rPr>
          <w:rFonts w:ascii="Palatino Linotype" w:hAnsi="Palatino Linotype"/>
          <w:color w:val="222222"/>
          <w:lang w:eastAsia="es-ES_tradnl"/>
        </w:rPr>
        <w:t>a</w:t>
      </w:r>
      <w:r w:rsidRPr="00452437">
        <w:rPr>
          <w:rFonts w:ascii="Palatino Linotype" w:hAnsi="Palatino Linotype"/>
          <w:b/>
          <w:color w:val="222222"/>
          <w:lang w:eastAsia="es-ES_tradnl"/>
        </w:rPr>
        <w:t xml:space="preserve"> </w:t>
      </w:r>
      <w:r w:rsidR="00CE3153">
        <w:rPr>
          <w:rFonts w:ascii="Palatino Linotype" w:hAnsi="Palatino Linotype"/>
          <w:b/>
          <w:szCs w:val="22"/>
        </w:rPr>
        <w:t>EL RECURRENTE</w:t>
      </w:r>
      <w:r w:rsidRPr="00452437">
        <w:rPr>
          <w:rFonts w:ascii="Palatino Linotype" w:hAnsi="Palatino Linotype"/>
          <w:color w:val="222222"/>
          <w:lang w:eastAsia="es-ES_tradnl"/>
        </w:rPr>
        <w:t xml:space="preserve"> la presente resolución</w:t>
      </w:r>
      <w:r>
        <w:rPr>
          <w:rFonts w:ascii="Palatino Linotype" w:hAnsi="Palatino Linotype"/>
          <w:color w:val="222222"/>
          <w:lang w:eastAsia="es-ES_tradnl"/>
        </w:rPr>
        <w:t>,</w:t>
      </w:r>
      <w:r w:rsidRPr="00452437">
        <w:rPr>
          <w:rFonts w:ascii="Palatino Linotype" w:hAnsi="Palatino Linotype"/>
          <w:color w:val="222222"/>
          <w:lang w:eastAsia="es-ES_tradnl"/>
        </w:rPr>
        <w:t xml:space="preserve"> vía </w:t>
      </w:r>
      <w:r w:rsidRPr="00103414">
        <w:rPr>
          <w:rFonts w:ascii="Palatino Linotype" w:hAnsi="Palatino Linotype"/>
          <w:b/>
          <w:color w:val="222222"/>
          <w:lang w:eastAsia="es-ES_tradnl"/>
        </w:rPr>
        <w:t>SAIMEX</w:t>
      </w:r>
      <w:r>
        <w:rPr>
          <w:rFonts w:ascii="Palatino Linotype" w:hAnsi="Palatino Linotype"/>
          <w:color w:val="222222"/>
          <w:lang w:eastAsia="es-ES_tradnl"/>
        </w:rPr>
        <w:t>.</w:t>
      </w:r>
    </w:p>
    <w:p w:rsidR="00BB5758" w:rsidRPr="00452437"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452437">
        <w:rPr>
          <w:rFonts w:ascii="Palatino Linotype" w:hAnsi="Palatino Linotype"/>
          <w:b/>
          <w:color w:val="222222"/>
          <w:lang w:eastAsia="es-ES_tradnl"/>
        </w:rPr>
        <w:t xml:space="preserve">CUARTO. </w:t>
      </w:r>
      <w:r w:rsidR="000E31C4" w:rsidRPr="00DE5871">
        <w:rPr>
          <w:rFonts w:ascii="Palatino Linotype" w:eastAsia="MS Mincho" w:hAnsi="Palatino Linotype"/>
        </w:rPr>
        <w:t xml:space="preserve">Se hace del conocimiento de </w:t>
      </w:r>
      <w:r w:rsidR="00CE3153">
        <w:rPr>
          <w:rFonts w:ascii="Palatino Linotype" w:eastAsia="MS Mincho" w:hAnsi="Palatino Linotype"/>
          <w:b/>
        </w:rPr>
        <w:t>EL RECURRENTE</w:t>
      </w:r>
      <w:r w:rsidR="000E31C4" w:rsidRPr="00DE5871">
        <w:rPr>
          <w:rFonts w:ascii="Palatino Linotype" w:hAnsi="Palatino Linotype"/>
        </w:rPr>
        <w:t xml:space="preserve"> </w:t>
      </w:r>
      <w:r w:rsidR="000E31C4" w:rsidRPr="00DE587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DE5871">
        <w:rPr>
          <w:rFonts w:ascii="Palatino Linotype" w:eastAsia="MS Mincho" w:hAnsi="Palatino Linotype"/>
          <w:bCs/>
        </w:rPr>
        <w:t>vía juicio de amparo</w:t>
      </w:r>
      <w:r w:rsidR="000E31C4" w:rsidRPr="00DE5871">
        <w:rPr>
          <w:rFonts w:ascii="Palatino Linotype" w:eastAsia="MS Mincho" w:hAnsi="Palatino Linotype"/>
        </w:rPr>
        <w:t> en los términos de las leyes aplicables.</w:t>
      </w:r>
    </w:p>
    <w:p w:rsidR="00D60F5E"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0754B8" w:rsidRPr="000754B8" w:rsidRDefault="000754B8" w:rsidP="000754B8">
      <w:pPr>
        <w:spacing w:before="240" w:after="240" w:line="360" w:lineRule="auto"/>
        <w:ind w:firstLine="1"/>
        <w:jc w:val="both"/>
        <w:rPr>
          <w:rFonts w:ascii="Palatino Linotype" w:hAnsi="Palatino Linotype"/>
          <w:smallCaps/>
        </w:rPr>
      </w:pPr>
      <w:bookmarkStart w:id="34" w:name="_Hlk129792997"/>
      <w:r w:rsidRPr="000754B8">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TRES (03) DE OCTUBRE DE DOS MIL VEINTITRÉS, ANTE EL SECRETARIO TÉCNICO DEL PLENO ALEXIS TAPIA RAMÍREZ. </w:t>
      </w:r>
      <w:bookmarkEnd w:id="34"/>
    </w:p>
    <w:p w:rsidR="009F09BC" w:rsidRPr="00134CE6" w:rsidRDefault="009F09BC" w:rsidP="00D60F5E">
      <w:pPr>
        <w:spacing w:line="360" w:lineRule="auto"/>
        <w:jc w:val="both"/>
        <w:rPr>
          <w:rFonts w:ascii="Palatino Linotype" w:hAnsi="Palatino Linotype"/>
          <w:color w:val="000000" w:themeColor="text1"/>
        </w:rPr>
      </w:pPr>
      <w:r w:rsidRPr="00134CE6">
        <w:rPr>
          <w:rFonts w:ascii="Palatino Linotype" w:hAnsi="Palatino Linotype"/>
          <w:color w:val="000000" w:themeColor="text1"/>
        </w:rPr>
        <w:t>.</w:t>
      </w: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10"/>
      <w:headerReference w:type="default" r:id="rId11"/>
      <w:footerReference w:type="default" r:id="rId12"/>
      <w:headerReference w:type="first" r:id="rId13"/>
      <w:footerReference w:type="first" r:id="rId14"/>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6ED" w:rsidRDefault="004F46ED" w:rsidP="003B7751">
      <w:r>
        <w:separator/>
      </w:r>
    </w:p>
  </w:endnote>
  <w:endnote w:type="continuationSeparator" w:id="0">
    <w:p w:rsidR="004F46ED" w:rsidRDefault="004F46ED"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072C">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4072C">
              <w:rPr>
                <w:rFonts w:ascii="Palatino Linotype" w:hAnsi="Palatino Linotype"/>
                <w:bCs/>
                <w:noProof/>
                <w:sz w:val="20"/>
              </w:rPr>
              <w:t>23</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407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4072C">
      <w:rPr>
        <w:rFonts w:ascii="Palatino Linotype" w:hAnsi="Palatino Linotype"/>
        <w:bCs/>
        <w:noProof/>
        <w:sz w:val="20"/>
      </w:rPr>
      <w:t>23</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6ED" w:rsidRDefault="004F46ED" w:rsidP="003B7751">
      <w:r>
        <w:separator/>
      </w:r>
    </w:p>
  </w:footnote>
  <w:footnote w:type="continuationSeparator" w:id="0">
    <w:p w:rsidR="004F46ED" w:rsidRDefault="004F46ED"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4F46E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5" w:type="dxa"/>
      <w:tblInd w:w="2694" w:type="dxa"/>
      <w:tblCellMar>
        <w:left w:w="70" w:type="dxa"/>
        <w:right w:w="70" w:type="dxa"/>
      </w:tblCellMar>
      <w:tblLook w:val="04A0" w:firstRow="1" w:lastRow="0" w:firstColumn="1" w:lastColumn="0" w:noHBand="0" w:noVBand="1"/>
    </w:tblPr>
    <w:tblGrid>
      <w:gridCol w:w="2976"/>
      <w:gridCol w:w="3969"/>
    </w:tblGrid>
    <w:tr w:rsidR="002228B8" w:rsidRPr="002228B8" w:rsidTr="002228B8">
      <w:trPr>
        <w:trHeight w:val="227"/>
      </w:trPr>
      <w:tc>
        <w:tcPr>
          <w:tcW w:w="2976" w:type="dxa"/>
          <w:vAlign w:val="center"/>
          <w:hideMark/>
        </w:tcPr>
        <w:p w:rsidR="002228B8" w:rsidRPr="002228B8" w:rsidRDefault="002228B8" w:rsidP="002228B8">
          <w:pPr>
            <w:ind w:right="34"/>
            <w:jc w:val="right"/>
            <w:rPr>
              <w:rFonts w:ascii="Palatino Linotype" w:hAnsi="Palatino Linotype"/>
              <w:b/>
              <w:sz w:val="22"/>
              <w:szCs w:val="22"/>
            </w:rPr>
          </w:pPr>
          <w:r w:rsidRPr="002228B8">
            <w:rPr>
              <w:rFonts w:ascii="Palatino Linotype" w:hAnsi="Palatino Linotype"/>
              <w:b/>
              <w:sz w:val="22"/>
              <w:szCs w:val="22"/>
            </w:rPr>
            <w:t>Recurso de Revisión:</w:t>
          </w:r>
        </w:p>
      </w:tc>
      <w:tc>
        <w:tcPr>
          <w:tcW w:w="3969" w:type="dxa"/>
          <w:vAlign w:val="center"/>
          <w:hideMark/>
        </w:tcPr>
        <w:p w:rsidR="002228B8" w:rsidRPr="002228B8" w:rsidRDefault="002228B8" w:rsidP="002228B8">
          <w:pPr>
            <w:pStyle w:val="Encabezado"/>
            <w:rPr>
              <w:rFonts w:ascii="Palatino Linotype" w:hAnsi="Palatino Linotype"/>
              <w:sz w:val="22"/>
              <w:szCs w:val="22"/>
            </w:rPr>
          </w:pPr>
          <w:r w:rsidRPr="002228B8">
            <w:rPr>
              <w:rFonts w:ascii="Palatino Linotype" w:hAnsi="Palatino Linotype"/>
              <w:sz w:val="22"/>
              <w:szCs w:val="22"/>
            </w:rPr>
            <w:t>00713/INFOEM/ICR-283/IP/RR/2023</w:t>
          </w:r>
        </w:p>
      </w:tc>
    </w:tr>
    <w:tr w:rsidR="002228B8" w:rsidRPr="002228B8" w:rsidTr="002228B8">
      <w:trPr>
        <w:trHeight w:val="242"/>
      </w:trPr>
      <w:tc>
        <w:tcPr>
          <w:tcW w:w="2976" w:type="dxa"/>
          <w:vAlign w:val="center"/>
          <w:hideMark/>
        </w:tcPr>
        <w:p w:rsidR="002228B8" w:rsidRPr="002228B8" w:rsidRDefault="002228B8" w:rsidP="002228B8">
          <w:pPr>
            <w:ind w:right="34"/>
            <w:jc w:val="right"/>
            <w:rPr>
              <w:rFonts w:ascii="Palatino Linotype" w:hAnsi="Palatino Linotype"/>
              <w:b/>
              <w:sz w:val="22"/>
              <w:szCs w:val="22"/>
            </w:rPr>
          </w:pPr>
          <w:r w:rsidRPr="002228B8">
            <w:rPr>
              <w:rFonts w:ascii="Palatino Linotype" w:hAnsi="Palatino Linotype"/>
              <w:b/>
              <w:sz w:val="22"/>
              <w:szCs w:val="22"/>
            </w:rPr>
            <w:t>Sujeto Obligado:</w:t>
          </w:r>
        </w:p>
      </w:tc>
      <w:tc>
        <w:tcPr>
          <w:tcW w:w="3969" w:type="dxa"/>
          <w:vAlign w:val="center"/>
          <w:hideMark/>
        </w:tcPr>
        <w:p w:rsidR="002228B8" w:rsidRPr="002228B8" w:rsidRDefault="002228B8" w:rsidP="002228B8">
          <w:pPr>
            <w:pStyle w:val="Encabezado"/>
            <w:jc w:val="both"/>
            <w:rPr>
              <w:rFonts w:ascii="Palatino Linotype" w:hAnsi="Palatino Linotype"/>
              <w:sz w:val="22"/>
              <w:szCs w:val="22"/>
            </w:rPr>
          </w:pPr>
          <w:r w:rsidRPr="002228B8">
            <w:rPr>
              <w:rFonts w:ascii="Palatino Linotype" w:hAnsi="Palatino Linotype"/>
              <w:color w:val="000000" w:themeColor="text1"/>
              <w:sz w:val="22"/>
              <w:szCs w:val="22"/>
            </w:rPr>
            <w:t>Ayuntamiento de Zinacantepec</w:t>
          </w:r>
        </w:p>
      </w:tc>
    </w:tr>
    <w:tr w:rsidR="002228B8" w:rsidRPr="002228B8" w:rsidTr="002228B8">
      <w:trPr>
        <w:trHeight w:val="342"/>
      </w:trPr>
      <w:tc>
        <w:tcPr>
          <w:tcW w:w="2976" w:type="dxa"/>
          <w:vAlign w:val="center"/>
          <w:hideMark/>
        </w:tcPr>
        <w:p w:rsidR="002228B8" w:rsidRPr="002228B8" w:rsidRDefault="002228B8" w:rsidP="002228B8">
          <w:pPr>
            <w:ind w:right="34"/>
            <w:jc w:val="right"/>
            <w:rPr>
              <w:rFonts w:ascii="Palatino Linotype" w:hAnsi="Palatino Linotype"/>
              <w:b/>
              <w:sz w:val="22"/>
              <w:szCs w:val="22"/>
            </w:rPr>
          </w:pPr>
          <w:r w:rsidRPr="002228B8">
            <w:rPr>
              <w:rFonts w:ascii="Palatino Linotype" w:hAnsi="Palatino Linotype"/>
              <w:b/>
              <w:sz w:val="22"/>
              <w:szCs w:val="22"/>
            </w:rPr>
            <w:t>Comisionada Ponente:</w:t>
          </w:r>
        </w:p>
      </w:tc>
      <w:tc>
        <w:tcPr>
          <w:tcW w:w="3969" w:type="dxa"/>
          <w:vAlign w:val="center"/>
          <w:hideMark/>
        </w:tcPr>
        <w:p w:rsidR="002228B8" w:rsidRPr="002228B8" w:rsidRDefault="002228B8" w:rsidP="002228B8">
          <w:pPr>
            <w:pStyle w:val="Encabezado"/>
            <w:rPr>
              <w:rFonts w:ascii="Palatino Linotype" w:hAnsi="Palatino Linotype"/>
              <w:sz w:val="22"/>
              <w:szCs w:val="22"/>
            </w:rPr>
          </w:pPr>
          <w:r w:rsidRPr="002228B8">
            <w:rPr>
              <w:rFonts w:ascii="Palatino Linotype" w:hAnsi="Palatino Linotype"/>
              <w:sz w:val="22"/>
              <w:szCs w:val="22"/>
            </w:rPr>
            <w:t>María del Rosario Mejía Ayala</w:t>
          </w:r>
        </w:p>
      </w:tc>
    </w:tr>
  </w:tbl>
  <w:p w:rsidR="00D46375" w:rsidRPr="00AE046A" w:rsidRDefault="004F46ED"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RPr="002228B8" w:rsidTr="006A04B6">
      <w:trPr>
        <w:trHeight w:val="227"/>
      </w:trPr>
      <w:tc>
        <w:tcPr>
          <w:tcW w:w="2977" w:type="dxa"/>
          <w:vAlign w:val="center"/>
          <w:hideMark/>
        </w:tcPr>
        <w:p w:rsidR="00D46375" w:rsidRPr="002228B8" w:rsidRDefault="00D46375" w:rsidP="009F09BC">
          <w:pPr>
            <w:jc w:val="right"/>
            <w:rPr>
              <w:rFonts w:ascii="Palatino Linotype" w:hAnsi="Palatino Linotype"/>
              <w:b/>
              <w:sz w:val="22"/>
              <w:szCs w:val="22"/>
            </w:rPr>
          </w:pPr>
          <w:r w:rsidRPr="002228B8">
            <w:rPr>
              <w:rFonts w:ascii="Palatino Linotype" w:hAnsi="Palatino Linotype"/>
              <w:b/>
              <w:sz w:val="22"/>
              <w:szCs w:val="22"/>
            </w:rPr>
            <w:t>Recurso de Revisión:</w:t>
          </w:r>
        </w:p>
      </w:tc>
      <w:tc>
        <w:tcPr>
          <w:tcW w:w="3684" w:type="dxa"/>
          <w:vAlign w:val="center"/>
          <w:hideMark/>
        </w:tcPr>
        <w:p w:rsidR="00D46375" w:rsidRPr="002228B8" w:rsidRDefault="00964DEC" w:rsidP="0069487D">
          <w:pPr>
            <w:pStyle w:val="Encabezado"/>
            <w:rPr>
              <w:rFonts w:ascii="Palatino Linotype" w:hAnsi="Palatino Linotype"/>
              <w:sz w:val="22"/>
              <w:szCs w:val="22"/>
            </w:rPr>
          </w:pPr>
          <w:r w:rsidRPr="002228B8">
            <w:rPr>
              <w:rFonts w:ascii="Palatino Linotype" w:hAnsi="Palatino Linotype"/>
              <w:sz w:val="22"/>
              <w:szCs w:val="22"/>
            </w:rPr>
            <w:t>00713/INFOEM/ICR-283/IP/RR/2023</w:t>
          </w:r>
        </w:p>
      </w:tc>
    </w:tr>
    <w:tr w:rsidR="00D46375" w:rsidRPr="002228B8" w:rsidTr="006A04B6">
      <w:trPr>
        <w:trHeight w:val="242"/>
      </w:trPr>
      <w:tc>
        <w:tcPr>
          <w:tcW w:w="2977" w:type="dxa"/>
          <w:vAlign w:val="center"/>
          <w:hideMark/>
        </w:tcPr>
        <w:p w:rsidR="00D46375" w:rsidRPr="002228B8" w:rsidRDefault="00D46375" w:rsidP="009F09BC">
          <w:pPr>
            <w:jc w:val="right"/>
            <w:rPr>
              <w:rFonts w:ascii="Palatino Linotype" w:hAnsi="Palatino Linotype"/>
              <w:b/>
              <w:sz w:val="22"/>
              <w:szCs w:val="22"/>
            </w:rPr>
          </w:pPr>
          <w:r w:rsidRPr="002228B8">
            <w:rPr>
              <w:rFonts w:ascii="Palatino Linotype" w:hAnsi="Palatino Linotype"/>
              <w:b/>
              <w:sz w:val="22"/>
              <w:szCs w:val="22"/>
            </w:rPr>
            <w:t>Recurrente:</w:t>
          </w:r>
        </w:p>
      </w:tc>
      <w:tc>
        <w:tcPr>
          <w:tcW w:w="3684" w:type="dxa"/>
          <w:hideMark/>
        </w:tcPr>
        <w:p w:rsidR="00D46375" w:rsidRPr="002228B8" w:rsidRDefault="00D46375" w:rsidP="009F09BC">
          <w:pPr>
            <w:pStyle w:val="Encabezado"/>
            <w:tabs>
              <w:tab w:val="left" w:pos="521"/>
            </w:tabs>
            <w:rPr>
              <w:rFonts w:ascii="Palatino Linotype" w:hAnsi="Palatino Linotype"/>
              <w:sz w:val="22"/>
              <w:szCs w:val="22"/>
            </w:rPr>
          </w:pPr>
        </w:p>
      </w:tc>
    </w:tr>
    <w:tr w:rsidR="00D46375" w:rsidRPr="002228B8" w:rsidTr="006A04B6">
      <w:trPr>
        <w:trHeight w:val="342"/>
      </w:trPr>
      <w:tc>
        <w:tcPr>
          <w:tcW w:w="2977" w:type="dxa"/>
          <w:vAlign w:val="center"/>
        </w:tcPr>
        <w:p w:rsidR="00D46375" w:rsidRPr="002228B8" w:rsidRDefault="00D46375" w:rsidP="009F09BC">
          <w:pPr>
            <w:jc w:val="right"/>
            <w:rPr>
              <w:rFonts w:ascii="Palatino Linotype" w:hAnsi="Palatino Linotype"/>
              <w:b/>
              <w:sz w:val="22"/>
              <w:szCs w:val="22"/>
            </w:rPr>
          </w:pPr>
          <w:r w:rsidRPr="002228B8">
            <w:rPr>
              <w:rFonts w:ascii="Palatino Linotype" w:hAnsi="Palatino Linotype"/>
              <w:b/>
              <w:sz w:val="22"/>
              <w:szCs w:val="22"/>
            </w:rPr>
            <w:t>Sujeto Obligado:</w:t>
          </w:r>
        </w:p>
      </w:tc>
      <w:tc>
        <w:tcPr>
          <w:tcW w:w="3684" w:type="dxa"/>
          <w:vAlign w:val="center"/>
        </w:tcPr>
        <w:p w:rsidR="00D46375" w:rsidRPr="002228B8" w:rsidRDefault="00CE3153" w:rsidP="009F09BC">
          <w:pPr>
            <w:pStyle w:val="Encabezado"/>
            <w:jc w:val="both"/>
            <w:rPr>
              <w:rFonts w:ascii="Palatino Linotype" w:hAnsi="Palatino Linotype"/>
              <w:sz w:val="22"/>
              <w:szCs w:val="22"/>
            </w:rPr>
          </w:pPr>
          <w:r w:rsidRPr="002228B8">
            <w:rPr>
              <w:rFonts w:ascii="Palatino Linotype" w:hAnsi="Palatino Linotype"/>
              <w:color w:val="000000" w:themeColor="text1"/>
              <w:sz w:val="22"/>
              <w:szCs w:val="22"/>
            </w:rPr>
            <w:t>Ayuntamiento de Zinacantepec</w:t>
          </w:r>
        </w:p>
      </w:tc>
    </w:tr>
    <w:tr w:rsidR="00D46375" w:rsidRPr="002228B8" w:rsidTr="006A04B6">
      <w:trPr>
        <w:trHeight w:val="342"/>
      </w:trPr>
      <w:tc>
        <w:tcPr>
          <w:tcW w:w="2977" w:type="dxa"/>
          <w:vAlign w:val="center"/>
        </w:tcPr>
        <w:p w:rsidR="00D46375" w:rsidRPr="002228B8" w:rsidRDefault="00D46375" w:rsidP="009F09BC">
          <w:pPr>
            <w:jc w:val="right"/>
            <w:rPr>
              <w:rFonts w:ascii="Palatino Linotype" w:hAnsi="Palatino Linotype"/>
              <w:b/>
              <w:sz w:val="22"/>
              <w:szCs w:val="22"/>
            </w:rPr>
          </w:pPr>
          <w:r w:rsidRPr="002228B8">
            <w:rPr>
              <w:rFonts w:ascii="Palatino Linotype" w:hAnsi="Palatino Linotype"/>
              <w:b/>
              <w:sz w:val="22"/>
              <w:szCs w:val="22"/>
            </w:rPr>
            <w:t>Comisionada Ponente:</w:t>
          </w:r>
        </w:p>
      </w:tc>
      <w:tc>
        <w:tcPr>
          <w:tcW w:w="3684" w:type="dxa"/>
          <w:vAlign w:val="center"/>
        </w:tcPr>
        <w:p w:rsidR="00D46375" w:rsidRPr="002228B8" w:rsidRDefault="00D46375" w:rsidP="009F09BC">
          <w:pPr>
            <w:pStyle w:val="Encabezado"/>
            <w:rPr>
              <w:rFonts w:ascii="Palatino Linotype" w:hAnsi="Palatino Linotype"/>
              <w:sz w:val="22"/>
              <w:szCs w:val="22"/>
            </w:rPr>
          </w:pPr>
          <w:r w:rsidRPr="002228B8">
            <w:rPr>
              <w:rFonts w:ascii="Palatino Linotype" w:hAnsi="Palatino Linotype"/>
              <w:sz w:val="22"/>
              <w:szCs w:val="22"/>
            </w:rPr>
            <w:t>María del Rosario Mejía Ayala</w:t>
          </w:r>
        </w:p>
      </w:tc>
    </w:tr>
  </w:tbl>
  <w:p w:rsidR="00D46375" w:rsidRPr="00C222C0" w:rsidRDefault="004F46ED">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5"/>
  </w:num>
  <w:num w:numId="5">
    <w:abstractNumId w:val="7"/>
  </w:num>
  <w:num w:numId="6">
    <w:abstractNumId w:val="4"/>
  </w:num>
  <w:num w:numId="7">
    <w:abstractNumId w:val="3"/>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754B8"/>
    <w:rsid w:val="0008243D"/>
    <w:rsid w:val="000A6153"/>
    <w:rsid w:val="000B42EA"/>
    <w:rsid w:val="000C02D8"/>
    <w:rsid w:val="000E1A02"/>
    <w:rsid w:val="000E31C4"/>
    <w:rsid w:val="000E4891"/>
    <w:rsid w:val="00103414"/>
    <w:rsid w:val="00114502"/>
    <w:rsid w:val="001269AD"/>
    <w:rsid w:val="001310C6"/>
    <w:rsid w:val="00134CE6"/>
    <w:rsid w:val="001352F5"/>
    <w:rsid w:val="00166F3E"/>
    <w:rsid w:val="001A18E7"/>
    <w:rsid w:val="001B19F1"/>
    <w:rsid w:val="001C0DB3"/>
    <w:rsid w:val="001C31A4"/>
    <w:rsid w:val="001C4290"/>
    <w:rsid w:val="001D23C1"/>
    <w:rsid w:val="001D373F"/>
    <w:rsid w:val="001D5404"/>
    <w:rsid w:val="001D630C"/>
    <w:rsid w:val="001E755B"/>
    <w:rsid w:val="002228B8"/>
    <w:rsid w:val="00223C06"/>
    <w:rsid w:val="00237FA4"/>
    <w:rsid w:val="00252A29"/>
    <w:rsid w:val="00256CDA"/>
    <w:rsid w:val="00264C9A"/>
    <w:rsid w:val="002650A0"/>
    <w:rsid w:val="00267A08"/>
    <w:rsid w:val="00272CA2"/>
    <w:rsid w:val="00277FAC"/>
    <w:rsid w:val="002901F4"/>
    <w:rsid w:val="00291500"/>
    <w:rsid w:val="0029504E"/>
    <w:rsid w:val="002A3B71"/>
    <w:rsid w:val="002C0D3C"/>
    <w:rsid w:val="002C4997"/>
    <w:rsid w:val="002C77D6"/>
    <w:rsid w:val="002D294C"/>
    <w:rsid w:val="002F7675"/>
    <w:rsid w:val="0030094A"/>
    <w:rsid w:val="00312281"/>
    <w:rsid w:val="00321085"/>
    <w:rsid w:val="00323FFD"/>
    <w:rsid w:val="00330AC9"/>
    <w:rsid w:val="003437D9"/>
    <w:rsid w:val="00344ACD"/>
    <w:rsid w:val="00353F1D"/>
    <w:rsid w:val="0037157C"/>
    <w:rsid w:val="003833B3"/>
    <w:rsid w:val="003933C4"/>
    <w:rsid w:val="0039541A"/>
    <w:rsid w:val="003A06E6"/>
    <w:rsid w:val="003A15C8"/>
    <w:rsid w:val="003B70DC"/>
    <w:rsid w:val="003B7751"/>
    <w:rsid w:val="003C13F1"/>
    <w:rsid w:val="003E42AE"/>
    <w:rsid w:val="003E66D2"/>
    <w:rsid w:val="003F61A3"/>
    <w:rsid w:val="00403D64"/>
    <w:rsid w:val="00407FDA"/>
    <w:rsid w:val="004118FA"/>
    <w:rsid w:val="00411B64"/>
    <w:rsid w:val="00425842"/>
    <w:rsid w:val="00427038"/>
    <w:rsid w:val="00437672"/>
    <w:rsid w:val="00456AEE"/>
    <w:rsid w:val="00456CFF"/>
    <w:rsid w:val="004D465B"/>
    <w:rsid w:val="004E4EE6"/>
    <w:rsid w:val="004E6CE4"/>
    <w:rsid w:val="004F34D1"/>
    <w:rsid w:val="004F46ED"/>
    <w:rsid w:val="00500BD7"/>
    <w:rsid w:val="00507B30"/>
    <w:rsid w:val="00524B46"/>
    <w:rsid w:val="00531473"/>
    <w:rsid w:val="005331D8"/>
    <w:rsid w:val="005414D5"/>
    <w:rsid w:val="00541549"/>
    <w:rsid w:val="005432D0"/>
    <w:rsid w:val="00546076"/>
    <w:rsid w:val="00547ACE"/>
    <w:rsid w:val="005507B0"/>
    <w:rsid w:val="00554A21"/>
    <w:rsid w:val="00556E0A"/>
    <w:rsid w:val="005570F6"/>
    <w:rsid w:val="00563F2E"/>
    <w:rsid w:val="00564D7A"/>
    <w:rsid w:val="00572AF3"/>
    <w:rsid w:val="0057514F"/>
    <w:rsid w:val="00575E75"/>
    <w:rsid w:val="00583A39"/>
    <w:rsid w:val="005B0088"/>
    <w:rsid w:val="005B076D"/>
    <w:rsid w:val="005B6702"/>
    <w:rsid w:val="005B7E19"/>
    <w:rsid w:val="005C5021"/>
    <w:rsid w:val="005D2F1C"/>
    <w:rsid w:val="005D4C57"/>
    <w:rsid w:val="0062406B"/>
    <w:rsid w:val="00642B8B"/>
    <w:rsid w:val="00647F7C"/>
    <w:rsid w:val="00657639"/>
    <w:rsid w:val="006672E1"/>
    <w:rsid w:val="00670D19"/>
    <w:rsid w:val="00680C93"/>
    <w:rsid w:val="0069487D"/>
    <w:rsid w:val="006A04B6"/>
    <w:rsid w:val="006A5154"/>
    <w:rsid w:val="006A6390"/>
    <w:rsid w:val="006D15D0"/>
    <w:rsid w:val="006D1CED"/>
    <w:rsid w:val="006D6CC1"/>
    <w:rsid w:val="006E7397"/>
    <w:rsid w:val="006E7841"/>
    <w:rsid w:val="006E7C94"/>
    <w:rsid w:val="00705A13"/>
    <w:rsid w:val="00707B87"/>
    <w:rsid w:val="00711062"/>
    <w:rsid w:val="007142AB"/>
    <w:rsid w:val="007142D6"/>
    <w:rsid w:val="00716BCA"/>
    <w:rsid w:val="00720371"/>
    <w:rsid w:val="0074110E"/>
    <w:rsid w:val="00742823"/>
    <w:rsid w:val="007601B1"/>
    <w:rsid w:val="00775EB2"/>
    <w:rsid w:val="00782A12"/>
    <w:rsid w:val="007851DB"/>
    <w:rsid w:val="00792D6A"/>
    <w:rsid w:val="00792F5F"/>
    <w:rsid w:val="007979DB"/>
    <w:rsid w:val="007A1AA9"/>
    <w:rsid w:val="007A460E"/>
    <w:rsid w:val="007A6A1A"/>
    <w:rsid w:val="007B0745"/>
    <w:rsid w:val="007B3713"/>
    <w:rsid w:val="007B5FAE"/>
    <w:rsid w:val="007C3C29"/>
    <w:rsid w:val="007D711C"/>
    <w:rsid w:val="007E56E1"/>
    <w:rsid w:val="00804DAA"/>
    <w:rsid w:val="0082142B"/>
    <w:rsid w:val="008227A9"/>
    <w:rsid w:val="008526F4"/>
    <w:rsid w:val="008563C8"/>
    <w:rsid w:val="008573BF"/>
    <w:rsid w:val="00863A90"/>
    <w:rsid w:val="0086792A"/>
    <w:rsid w:val="00873EB6"/>
    <w:rsid w:val="008A06F8"/>
    <w:rsid w:val="008A64D0"/>
    <w:rsid w:val="008A699B"/>
    <w:rsid w:val="008B0637"/>
    <w:rsid w:val="008B6C7C"/>
    <w:rsid w:val="008B7FEB"/>
    <w:rsid w:val="008C1ED7"/>
    <w:rsid w:val="008E12E3"/>
    <w:rsid w:val="008E32EE"/>
    <w:rsid w:val="008E330F"/>
    <w:rsid w:val="008E6574"/>
    <w:rsid w:val="008F6D18"/>
    <w:rsid w:val="00911A75"/>
    <w:rsid w:val="009126F1"/>
    <w:rsid w:val="00925458"/>
    <w:rsid w:val="00926716"/>
    <w:rsid w:val="009335F9"/>
    <w:rsid w:val="00945135"/>
    <w:rsid w:val="0095341F"/>
    <w:rsid w:val="00964DEC"/>
    <w:rsid w:val="00982FCD"/>
    <w:rsid w:val="00995B4E"/>
    <w:rsid w:val="009972BB"/>
    <w:rsid w:val="009A2251"/>
    <w:rsid w:val="009C1B6F"/>
    <w:rsid w:val="009C46F2"/>
    <w:rsid w:val="009D0241"/>
    <w:rsid w:val="009D5A32"/>
    <w:rsid w:val="009E5B16"/>
    <w:rsid w:val="009F09BC"/>
    <w:rsid w:val="00A224A7"/>
    <w:rsid w:val="00A23E82"/>
    <w:rsid w:val="00A34E09"/>
    <w:rsid w:val="00A416F6"/>
    <w:rsid w:val="00A429D6"/>
    <w:rsid w:val="00A47F71"/>
    <w:rsid w:val="00A533B8"/>
    <w:rsid w:val="00A56791"/>
    <w:rsid w:val="00A626EB"/>
    <w:rsid w:val="00A739EE"/>
    <w:rsid w:val="00A9000C"/>
    <w:rsid w:val="00AD316E"/>
    <w:rsid w:val="00AD63B4"/>
    <w:rsid w:val="00AF4BBC"/>
    <w:rsid w:val="00B0695D"/>
    <w:rsid w:val="00B07BF8"/>
    <w:rsid w:val="00B11CDD"/>
    <w:rsid w:val="00B5225F"/>
    <w:rsid w:val="00B530E8"/>
    <w:rsid w:val="00B86242"/>
    <w:rsid w:val="00B92791"/>
    <w:rsid w:val="00BB5758"/>
    <w:rsid w:val="00BF3FB5"/>
    <w:rsid w:val="00C03BA3"/>
    <w:rsid w:val="00C0715F"/>
    <w:rsid w:val="00C105CC"/>
    <w:rsid w:val="00C1074F"/>
    <w:rsid w:val="00C14F2A"/>
    <w:rsid w:val="00C21FAE"/>
    <w:rsid w:val="00C242A7"/>
    <w:rsid w:val="00C35712"/>
    <w:rsid w:val="00C4072C"/>
    <w:rsid w:val="00C41B2B"/>
    <w:rsid w:val="00C47C3D"/>
    <w:rsid w:val="00C524F8"/>
    <w:rsid w:val="00C54D99"/>
    <w:rsid w:val="00C85E64"/>
    <w:rsid w:val="00C860B1"/>
    <w:rsid w:val="00C87396"/>
    <w:rsid w:val="00C90609"/>
    <w:rsid w:val="00C90814"/>
    <w:rsid w:val="00C91F0F"/>
    <w:rsid w:val="00CA1063"/>
    <w:rsid w:val="00CB757D"/>
    <w:rsid w:val="00CC14BA"/>
    <w:rsid w:val="00CC5B2F"/>
    <w:rsid w:val="00CD2929"/>
    <w:rsid w:val="00CE3153"/>
    <w:rsid w:val="00CE7B83"/>
    <w:rsid w:val="00CF0D2B"/>
    <w:rsid w:val="00D021A5"/>
    <w:rsid w:val="00D16FC7"/>
    <w:rsid w:val="00D367B4"/>
    <w:rsid w:val="00D46375"/>
    <w:rsid w:val="00D47231"/>
    <w:rsid w:val="00D53BF8"/>
    <w:rsid w:val="00D5729F"/>
    <w:rsid w:val="00D60F5E"/>
    <w:rsid w:val="00D6224B"/>
    <w:rsid w:val="00D6396A"/>
    <w:rsid w:val="00D81329"/>
    <w:rsid w:val="00D8320F"/>
    <w:rsid w:val="00D96104"/>
    <w:rsid w:val="00DA6D37"/>
    <w:rsid w:val="00DB17E1"/>
    <w:rsid w:val="00DB753F"/>
    <w:rsid w:val="00DC2611"/>
    <w:rsid w:val="00DD1021"/>
    <w:rsid w:val="00DD628A"/>
    <w:rsid w:val="00DE2F5A"/>
    <w:rsid w:val="00DF03A5"/>
    <w:rsid w:val="00E118BA"/>
    <w:rsid w:val="00E1312F"/>
    <w:rsid w:val="00E17429"/>
    <w:rsid w:val="00E25145"/>
    <w:rsid w:val="00E55966"/>
    <w:rsid w:val="00E56172"/>
    <w:rsid w:val="00E5636B"/>
    <w:rsid w:val="00E566C9"/>
    <w:rsid w:val="00E61C13"/>
    <w:rsid w:val="00E61DA9"/>
    <w:rsid w:val="00E92E04"/>
    <w:rsid w:val="00EA660A"/>
    <w:rsid w:val="00EB1CE2"/>
    <w:rsid w:val="00ED1D6B"/>
    <w:rsid w:val="00ED3A35"/>
    <w:rsid w:val="00ED6E75"/>
    <w:rsid w:val="00EF280A"/>
    <w:rsid w:val="00EF45F9"/>
    <w:rsid w:val="00F073C6"/>
    <w:rsid w:val="00F24A04"/>
    <w:rsid w:val="00F35B0C"/>
    <w:rsid w:val="00F42ADB"/>
    <w:rsid w:val="00F469C7"/>
    <w:rsid w:val="00F572AD"/>
    <w:rsid w:val="00F72588"/>
    <w:rsid w:val="00F7371C"/>
    <w:rsid w:val="00F849F2"/>
    <w:rsid w:val="00F946B5"/>
    <w:rsid w:val="00FB6D42"/>
    <w:rsid w:val="00FD2FA4"/>
    <w:rsid w:val="00FE3FBE"/>
    <w:rsid w:val="00FE50A0"/>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0754B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877166074">
      <w:bodyDiv w:val="1"/>
      <w:marLeft w:val="0"/>
      <w:marRight w:val="0"/>
      <w:marTop w:val="0"/>
      <w:marBottom w:val="0"/>
      <w:divBdr>
        <w:top w:val="none" w:sz="0" w:space="0" w:color="auto"/>
        <w:left w:val="none" w:sz="0" w:space="0" w:color="auto"/>
        <w:bottom w:val="none" w:sz="0" w:space="0" w:color="auto"/>
        <w:right w:val="none" w:sz="0" w:space="0" w:color="auto"/>
      </w:divBdr>
    </w:div>
    <w:div w:id="99768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em.org.mx/es/content/informacion-publi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F2650-CC43-4CCF-98B3-0899695B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23</Pages>
  <Words>5036</Words>
  <Characters>27702</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cp:lastPrinted>2023-08-03T17:58:00Z</cp:lastPrinted>
  <dcterms:created xsi:type="dcterms:W3CDTF">2023-09-28T17:30:00Z</dcterms:created>
  <dcterms:modified xsi:type="dcterms:W3CDTF">2023-09-29T17:51:00Z</dcterms:modified>
</cp:coreProperties>
</file>