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94E49" w14:textId="7CDB5FE8" w:rsidR="00191180" w:rsidRPr="002A7A1C" w:rsidRDefault="00191180" w:rsidP="00ED5B86">
      <w:pPr>
        <w:suppressAutoHyphens w:val="0"/>
        <w:spacing w:line="360" w:lineRule="auto"/>
        <w:jc w:val="both"/>
        <w:rPr>
          <w:rFonts w:ascii="Palatino Linotype" w:hAnsi="Palatino Linotype"/>
          <w:lang w:val="es-ES_tradnl"/>
        </w:rPr>
      </w:pPr>
      <w:r w:rsidRPr="002A7A1C">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2A7A1C">
        <w:rPr>
          <w:rFonts w:ascii="Palatino Linotype" w:hAnsi="Palatino Linotype"/>
          <w:lang w:val="es-ES_tradnl"/>
        </w:rPr>
        <w:t xml:space="preserve">etepec, Estado de México; de </w:t>
      </w:r>
      <w:r w:rsidR="00032C59">
        <w:rPr>
          <w:rFonts w:ascii="Palatino Linotype" w:hAnsi="Palatino Linotype"/>
          <w:lang w:val="es-ES_tradnl"/>
        </w:rPr>
        <w:t>veintiuno</w:t>
      </w:r>
      <w:r w:rsidR="00A3004F" w:rsidRPr="002A7A1C">
        <w:rPr>
          <w:rFonts w:ascii="Palatino Linotype" w:hAnsi="Palatino Linotype"/>
          <w:lang w:val="es-ES_tradnl"/>
        </w:rPr>
        <w:t xml:space="preserve"> (</w:t>
      </w:r>
      <w:r w:rsidR="00032C59">
        <w:rPr>
          <w:rFonts w:ascii="Palatino Linotype" w:hAnsi="Palatino Linotype"/>
          <w:lang w:val="es-ES_tradnl"/>
        </w:rPr>
        <w:t>21</w:t>
      </w:r>
      <w:r w:rsidRPr="002A7A1C">
        <w:rPr>
          <w:rFonts w:ascii="Palatino Linotype" w:hAnsi="Palatino Linotype"/>
          <w:lang w:val="es-ES_tradnl"/>
        </w:rPr>
        <w:t>) de</w:t>
      </w:r>
      <w:r w:rsidR="00A3004F" w:rsidRPr="002A7A1C">
        <w:rPr>
          <w:rFonts w:ascii="Palatino Linotype" w:hAnsi="Palatino Linotype"/>
          <w:lang w:val="es-ES_tradnl"/>
        </w:rPr>
        <w:t xml:space="preserve"> </w:t>
      </w:r>
      <w:r w:rsidR="00032C59">
        <w:rPr>
          <w:rFonts w:ascii="Palatino Linotype" w:hAnsi="Palatino Linotype"/>
          <w:lang w:val="es-ES_tradnl"/>
        </w:rPr>
        <w:t>junio</w:t>
      </w:r>
      <w:r w:rsidR="00A3004F" w:rsidRPr="002A7A1C">
        <w:rPr>
          <w:rFonts w:ascii="Palatino Linotype" w:hAnsi="Palatino Linotype"/>
          <w:lang w:val="es-ES_tradnl"/>
        </w:rPr>
        <w:t xml:space="preserve"> de dos mil veintitrés</w:t>
      </w:r>
      <w:r w:rsidRPr="002A7A1C">
        <w:rPr>
          <w:rFonts w:ascii="Palatino Linotype" w:hAnsi="Palatino Linotype"/>
          <w:lang w:val="es-ES_tradnl"/>
        </w:rPr>
        <w:t>.</w:t>
      </w:r>
    </w:p>
    <w:p w14:paraId="1E1D0563" w14:textId="77777777" w:rsidR="00191180" w:rsidRPr="002A7A1C" w:rsidRDefault="00191180" w:rsidP="00ED5B86">
      <w:pPr>
        <w:suppressAutoHyphens w:val="0"/>
        <w:spacing w:line="360" w:lineRule="auto"/>
        <w:jc w:val="both"/>
        <w:rPr>
          <w:rFonts w:ascii="Palatino Linotype" w:hAnsi="Palatino Linotype"/>
          <w:lang w:val="es-ES_tradnl"/>
        </w:rPr>
      </w:pPr>
    </w:p>
    <w:p w14:paraId="6E4CA26C" w14:textId="65F7A11D" w:rsidR="00093A2D" w:rsidRDefault="00F67357" w:rsidP="00ED5B86">
      <w:pPr>
        <w:suppressAutoHyphens w:val="0"/>
        <w:spacing w:line="360" w:lineRule="auto"/>
        <w:jc w:val="both"/>
        <w:rPr>
          <w:rFonts w:ascii="Palatino Linotype" w:eastAsia="MS Mincho" w:hAnsi="Palatino Linotype"/>
          <w:lang w:val="es-ES_tradnl"/>
        </w:rPr>
      </w:pPr>
      <w:r w:rsidRPr="002A7A1C">
        <w:rPr>
          <w:rFonts w:ascii="Palatino Linotype" w:hAnsi="Palatino Linotype"/>
          <w:b/>
          <w:lang w:val="es-ES_tradnl"/>
        </w:rPr>
        <w:t>VISTO</w:t>
      </w:r>
      <w:r w:rsidR="00534480" w:rsidRPr="002A7A1C">
        <w:rPr>
          <w:rFonts w:ascii="Palatino Linotype" w:eastAsia="MS Mincho" w:hAnsi="Palatino Linotype"/>
          <w:lang w:val="es-ES_tradnl"/>
        </w:rPr>
        <w:t xml:space="preserve"> el expediente electrónico formado co</w:t>
      </w:r>
      <w:r w:rsidR="0093195B" w:rsidRPr="002A7A1C">
        <w:rPr>
          <w:rFonts w:ascii="Palatino Linotype" w:eastAsia="MS Mincho" w:hAnsi="Palatino Linotype"/>
          <w:lang w:val="es-ES_tradnl"/>
        </w:rPr>
        <w:t>n motivo del recurso de revisión</w:t>
      </w:r>
      <w:r w:rsidR="003965EE" w:rsidRPr="002A7A1C">
        <w:rPr>
          <w:rFonts w:ascii="Palatino Linotype" w:eastAsia="MS Mincho" w:hAnsi="Palatino Linotype"/>
          <w:lang w:val="es-ES_tradnl"/>
        </w:rPr>
        <w:t xml:space="preserve"> </w:t>
      </w:r>
      <w:r w:rsidR="00032C59">
        <w:rPr>
          <w:rFonts w:ascii="Palatino Linotype" w:eastAsia="MS Mincho" w:hAnsi="Palatino Linotype"/>
          <w:b/>
        </w:rPr>
        <w:t>00698</w:t>
      </w:r>
      <w:r w:rsidR="003965EE" w:rsidRPr="002A7A1C">
        <w:rPr>
          <w:rFonts w:ascii="Palatino Linotype" w:eastAsia="MS Mincho" w:hAnsi="Palatino Linotype"/>
          <w:b/>
        </w:rPr>
        <w:t>/INFOEM/IP/RR/202</w:t>
      </w:r>
      <w:r w:rsidR="00032C59">
        <w:rPr>
          <w:rFonts w:ascii="Palatino Linotype" w:eastAsia="MS Mincho" w:hAnsi="Palatino Linotype"/>
          <w:b/>
        </w:rPr>
        <w:t>3</w:t>
      </w:r>
      <w:r w:rsidR="00534480" w:rsidRPr="002A7A1C">
        <w:rPr>
          <w:rFonts w:ascii="Palatino Linotype" w:eastAsia="MS Mincho" w:hAnsi="Palatino Linotype"/>
          <w:b/>
          <w:bCs/>
          <w:lang w:val="es-ES_tradnl"/>
        </w:rPr>
        <w:t xml:space="preserve">, </w:t>
      </w:r>
      <w:r w:rsidR="00534480" w:rsidRPr="002A7A1C">
        <w:rPr>
          <w:rFonts w:ascii="Palatino Linotype" w:eastAsia="MS Mincho" w:hAnsi="Palatino Linotype"/>
          <w:lang w:val="es-ES_tradnl"/>
        </w:rPr>
        <w:t xml:space="preserve">promovido por </w:t>
      </w:r>
      <w:r w:rsidR="00605474">
        <w:rPr>
          <w:rFonts w:ascii="Palatino Linotype" w:eastAsia="MS Mincho" w:hAnsi="Palatino Linotype"/>
          <w:b/>
          <w:lang w:val="es-ES_tradnl"/>
        </w:rPr>
        <w:t>una persona quien</w:t>
      </w:r>
      <w:r w:rsidR="00032C59">
        <w:rPr>
          <w:rFonts w:ascii="Palatino Linotype" w:eastAsia="MS Mincho" w:hAnsi="Palatino Linotype"/>
          <w:b/>
          <w:lang w:val="es-ES_tradnl"/>
        </w:rPr>
        <w:t xml:space="preserve"> no proporcionó  nombre</w:t>
      </w:r>
      <w:r w:rsidR="00605474">
        <w:rPr>
          <w:rFonts w:ascii="Palatino Linotype" w:eastAsia="MS Mincho" w:hAnsi="Palatino Linotype"/>
          <w:b/>
          <w:lang w:val="es-ES_tradnl"/>
        </w:rPr>
        <w:t xml:space="preserve"> alguno</w:t>
      </w:r>
      <w:r w:rsidR="00032C59">
        <w:rPr>
          <w:rFonts w:ascii="Palatino Linotype" w:eastAsia="MS Mincho" w:hAnsi="Palatino Linotype"/>
          <w:b/>
          <w:lang w:val="es-ES_tradnl"/>
        </w:rPr>
        <w:t xml:space="preserve">, </w:t>
      </w:r>
      <w:r w:rsidR="00534480" w:rsidRPr="002A7A1C">
        <w:rPr>
          <w:rFonts w:ascii="Palatino Linotype" w:eastAsia="MS Mincho" w:hAnsi="Palatino Linotype"/>
          <w:lang w:val="es-ES_tradnl"/>
        </w:rPr>
        <w:t xml:space="preserve">en lo sucesivo </w:t>
      </w:r>
      <w:r w:rsidR="00605474">
        <w:rPr>
          <w:rFonts w:ascii="Palatino Linotype" w:eastAsia="MS Mincho" w:hAnsi="Palatino Linotype"/>
          <w:lang w:val="es-ES_tradnl"/>
        </w:rPr>
        <w:t xml:space="preserve">se denominará </w:t>
      </w:r>
      <w:r w:rsidR="00032C59">
        <w:rPr>
          <w:rFonts w:ascii="Palatino Linotype" w:eastAsia="MS Mincho" w:hAnsi="Palatino Linotype"/>
          <w:lang w:val="es-ES_tradnl"/>
        </w:rPr>
        <w:t>el</w:t>
      </w:r>
      <w:r w:rsidR="0093195B" w:rsidRPr="002A7A1C">
        <w:rPr>
          <w:rFonts w:ascii="Palatino Linotype" w:eastAsia="MS Mincho" w:hAnsi="Palatino Linotype"/>
          <w:lang w:val="es-ES_tradnl"/>
        </w:rPr>
        <w:t xml:space="preserve"> </w:t>
      </w:r>
      <w:r w:rsidR="00534480" w:rsidRPr="002A7A1C">
        <w:rPr>
          <w:rFonts w:ascii="Palatino Linotype" w:eastAsia="MS Mincho" w:hAnsi="Palatino Linotype"/>
          <w:b/>
          <w:lang w:val="es-ES_tradnl"/>
        </w:rPr>
        <w:t>RECURRENTE</w:t>
      </w:r>
      <w:r w:rsidR="00002A3C" w:rsidRPr="002A7A1C">
        <w:rPr>
          <w:rFonts w:ascii="Palatino Linotype" w:eastAsia="MS Mincho" w:hAnsi="Palatino Linotype"/>
          <w:lang w:val="es-ES_tradnl"/>
        </w:rPr>
        <w:t xml:space="preserve">, en contra de la respuesta </w:t>
      </w:r>
      <w:r w:rsidR="00032C59">
        <w:rPr>
          <w:rFonts w:ascii="Palatino Linotype" w:eastAsia="MS Mincho" w:hAnsi="Palatino Linotype"/>
          <w:lang w:val="es-ES_tradnl"/>
        </w:rPr>
        <w:t xml:space="preserve">emitida </w:t>
      </w:r>
      <w:r w:rsidR="00002A3C" w:rsidRPr="002A7A1C">
        <w:rPr>
          <w:rFonts w:ascii="Palatino Linotype" w:eastAsia="MS Mincho" w:hAnsi="Palatino Linotype"/>
          <w:lang w:val="es-ES_tradnl"/>
        </w:rPr>
        <w:t xml:space="preserve">por el </w:t>
      </w:r>
      <w:r w:rsidR="003725A1" w:rsidRPr="002A7A1C">
        <w:rPr>
          <w:rFonts w:ascii="Palatino Linotype" w:eastAsia="MS Mincho" w:hAnsi="Palatino Linotype"/>
          <w:b/>
          <w:lang w:val="es-ES_tradnl"/>
        </w:rPr>
        <w:t>Ayu</w:t>
      </w:r>
      <w:r w:rsidR="003965EE" w:rsidRPr="002A7A1C">
        <w:rPr>
          <w:rFonts w:ascii="Palatino Linotype" w:eastAsia="MS Mincho" w:hAnsi="Palatino Linotype"/>
          <w:b/>
          <w:lang w:val="es-ES_tradnl"/>
        </w:rPr>
        <w:t xml:space="preserve">ntamiento de </w:t>
      </w:r>
      <w:r w:rsidR="00032C59">
        <w:rPr>
          <w:rFonts w:ascii="Palatino Linotype" w:eastAsia="MS Mincho" w:hAnsi="Palatino Linotype"/>
          <w:b/>
          <w:lang w:val="es-ES_tradnl"/>
        </w:rPr>
        <w:t>Toluca,</w:t>
      </w:r>
      <w:r w:rsidR="003725A1" w:rsidRPr="002A7A1C">
        <w:rPr>
          <w:rFonts w:ascii="Palatino Linotype" w:eastAsia="MS Mincho" w:hAnsi="Palatino Linotype"/>
          <w:b/>
          <w:lang w:val="es-ES_tradnl"/>
        </w:rPr>
        <w:t xml:space="preserve"> </w:t>
      </w:r>
      <w:r w:rsidR="00534480" w:rsidRPr="002A7A1C">
        <w:rPr>
          <w:rFonts w:ascii="Palatino Linotype" w:eastAsia="MS Mincho" w:hAnsi="Palatino Linotype"/>
          <w:lang w:val="es-ES_tradnl"/>
        </w:rPr>
        <w:t xml:space="preserve">en </w:t>
      </w:r>
      <w:r w:rsidR="00605474">
        <w:rPr>
          <w:rFonts w:ascii="Palatino Linotype" w:eastAsia="MS Mincho" w:hAnsi="Palatino Linotype"/>
          <w:lang w:val="es-ES_tradnl"/>
        </w:rPr>
        <w:t>adelante</w:t>
      </w:r>
      <w:r w:rsidR="00534480" w:rsidRPr="002A7A1C">
        <w:rPr>
          <w:rFonts w:ascii="Palatino Linotype" w:eastAsia="MS Mincho" w:hAnsi="Palatino Linotype"/>
          <w:lang w:val="es-ES_tradnl"/>
        </w:rPr>
        <w:t xml:space="preserve"> el</w:t>
      </w:r>
      <w:r w:rsidR="00534480" w:rsidRPr="002A7A1C">
        <w:rPr>
          <w:rFonts w:ascii="Palatino Linotype" w:eastAsia="MS Mincho" w:hAnsi="Palatino Linotype"/>
          <w:b/>
          <w:lang w:val="es-ES_tradnl"/>
        </w:rPr>
        <w:t xml:space="preserve"> SUJETO OBLIGADO, </w:t>
      </w:r>
      <w:r w:rsidR="00534480" w:rsidRPr="002A7A1C">
        <w:rPr>
          <w:rFonts w:ascii="Palatino Linotype" w:eastAsia="MS Mincho" w:hAnsi="Palatino Linotype"/>
          <w:lang w:val="es-ES_tradnl"/>
        </w:rPr>
        <w:t>se procede a dictar la presente resolución, con base en los siguientes:</w:t>
      </w:r>
    </w:p>
    <w:p w14:paraId="137F17E1" w14:textId="77777777" w:rsidR="00032C59" w:rsidRPr="002A7A1C" w:rsidRDefault="00032C59" w:rsidP="00ED5B86">
      <w:pPr>
        <w:suppressAutoHyphens w:val="0"/>
        <w:spacing w:line="360" w:lineRule="auto"/>
        <w:jc w:val="both"/>
        <w:rPr>
          <w:rFonts w:ascii="Palatino Linotype" w:eastAsia="MS Mincho" w:hAnsi="Palatino Linotype"/>
          <w:lang w:val="es-ES_tradnl"/>
        </w:rPr>
      </w:pPr>
    </w:p>
    <w:p w14:paraId="7E28313C" w14:textId="32D41935" w:rsidR="00CE2F3B" w:rsidRPr="002A7A1C" w:rsidRDefault="00191180" w:rsidP="008A649C">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87464030"/>
      <w:r w:rsidRPr="002A7A1C">
        <w:rPr>
          <w:rFonts w:ascii="Palatino Linotype" w:hAnsi="Palatino Linotype"/>
          <w:b/>
          <w:lang w:eastAsia="en-US"/>
        </w:rPr>
        <w:t>ANTECEDENTES</w:t>
      </w:r>
      <w:bookmarkEnd w:id="0"/>
      <w:bookmarkEnd w:id="1"/>
    </w:p>
    <w:p w14:paraId="7915EF9D" w14:textId="77777777" w:rsidR="00CE2F3B" w:rsidRPr="002A7A1C" w:rsidRDefault="00CE2F3B" w:rsidP="00ED5B86">
      <w:pPr>
        <w:tabs>
          <w:tab w:val="left" w:pos="0"/>
        </w:tabs>
        <w:suppressAutoHyphens w:val="0"/>
        <w:spacing w:after="160" w:line="360" w:lineRule="auto"/>
        <w:contextualSpacing/>
        <w:jc w:val="both"/>
        <w:rPr>
          <w:rFonts w:ascii="Palatino Linotype" w:eastAsia="Calibri" w:hAnsi="Palatino Linotype" w:cs="Arial"/>
          <w:lang w:val="es-ES"/>
        </w:rPr>
      </w:pPr>
    </w:p>
    <w:p w14:paraId="7571E0F7" w14:textId="005BC6E7" w:rsidR="00191180" w:rsidRPr="002A7A1C" w:rsidRDefault="007C0470" w:rsidP="00ED5B86">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2A7A1C">
        <w:rPr>
          <w:rFonts w:ascii="Palatino Linotype" w:eastAsia="Calibri" w:hAnsi="Palatino Linotype" w:cs="Arial"/>
          <w:lang w:val="es-ES"/>
        </w:rPr>
        <w:t>E</w:t>
      </w:r>
      <w:r w:rsidR="008A649C" w:rsidRPr="002A7A1C">
        <w:rPr>
          <w:rFonts w:ascii="Palatino Linotype" w:eastAsia="Calibri" w:hAnsi="Palatino Linotype" w:cs="Arial"/>
          <w:lang w:val="es-ES"/>
        </w:rPr>
        <w:t xml:space="preserve">l </w:t>
      </w:r>
      <w:r w:rsidR="00032C59">
        <w:rPr>
          <w:rFonts w:ascii="Palatino Linotype" w:eastAsia="Calibri" w:hAnsi="Palatino Linotype" w:cs="Arial"/>
          <w:lang w:val="es-ES"/>
        </w:rPr>
        <w:t>diecisiete</w:t>
      </w:r>
      <w:r w:rsidR="008A649C" w:rsidRPr="002A7A1C">
        <w:rPr>
          <w:rFonts w:ascii="Palatino Linotype" w:eastAsia="Calibri" w:hAnsi="Palatino Linotype" w:cs="Arial"/>
          <w:lang w:val="es-ES"/>
        </w:rPr>
        <w:t xml:space="preserve"> (1</w:t>
      </w:r>
      <w:r w:rsidR="00032C59">
        <w:rPr>
          <w:rFonts w:ascii="Palatino Linotype" w:eastAsia="Calibri" w:hAnsi="Palatino Linotype" w:cs="Arial"/>
          <w:lang w:val="es-ES"/>
        </w:rPr>
        <w:t>7</w:t>
      </w:r>
      <w:r w:rsidR="00191180" w:rsidRPr="002A7A1C">
        <w:rPr>
          <w:rFonts w:ascii="Palatino Linotype" w:eastAsia="Calibri" w:hAnsi="Palatino Linotype" w:cs="Arial"/>
          <w:lang w:val="es-ES"/>
        </w:rPr>
        <w:t>) de</w:t>
      </w:r>
      <w:r w:rsidR="008A649C" w:rsidRPr="002A7A1C">
        <w:rPr>
          <w:rFonts w:ascii="Palatino Linotype" w:eastAsia="Calibri" w:hAnsi="Palatino Linotype" w:cs="Arial"/>
          <w:lang w:val="es-ES"/>
        </w:rPr>
        <w:t xml:space="preserve"> </w:t>
      </w:r>
      <w:r w:rsidR="00032C59">
        <w:rPr>
          <w:rFonts w:ascii="Palatino Linotype" w:eastAsia="Calibri" w:hAnsi="Palatino Linotype" w:cs="Arial"/>
          <w:lang w:val="es-ES"/>
        </w:rPr>
        <w:t>enero</w:t>
      </w:r>
      <w:r w:rsidR="008A649C" w:rsidRPr="002A7A1C">
        <w:rPr>
          <w:rFonts w:ascii="Palatino Linotype" w:eastAsia="Calibri" w:hAnsi="Palatino Linotype" w:cs="Arial"/>
          <w:lang w:val="es-ES"/>
        </w:rPr>
        <w:t xml:space="preserve"> </w:t>
      </w:r>
      <w:r w:rsidRPr="002A7A1C">
        <w:rPr>
          <w:rFonts w:ascii="Palatino Linotype" w:eastAsia="Calibri" w:hAnsi="Palatino Linotype" w:cs="Arial"/>
          <w:lang w:val="es-ES"/>
        </w:rPr>
        <w:t>d</w:t>
      </w:r>
      <w:r w:rsidR="00534480" w:rsidRPr="002A7A1C">
        <w:rPr>
          <w:rFonts w:ascii="Palatino Linotype" w:eastAsia="Calibri" w:hAnsi="Palatino Linotype" w:cs="Arial"/>
          <w:lang w:val="es-ES"/>
        </w:rPr>
        <w:t xml:space="preserve">e </w:t>
      </w:r>
      <w:r w:rsidR="008A649C" w:rsidRPr="002A7A1C">
        <w:rPr>
          <w:rFonts w:ascii="Palatino Linotype" w:eastAsia="Calibri" w:hAnsi="Palatino Linotype" w:cs="Arial"/>
          <w:lang w:val="es-ES"/>
        </w:rPr>
        <w:t>dos mil veinti</w:t>
      </w:r>
      <w:r w:rsidR="00032C59">
        <w:rPr>
          <w:rFonts w:ascii="Palatino Linotype" w:eastAsia="Calibri" w:hAnsi="Palatino Linotype" w:cs="Arial"/>
          <w:lang w:val="es-ES"/>
        </w:rPr>
        <w:t>trés</w:t>
      </w:r>
      <w:r w:rsidR="00534480" w:rsidRPr="002A7A1C">
        <w:rPr>
          <w:rFonts w:ascii="Palatino Linotype" w:eastAsia="Calibri" w:hAnsi="Palatino Linotype" w:cs="Arial"/>
          <w:lang w:val="es-ES"/>
        </w:rPr>
        <w:t>, el</w:t>
      </w:r>
      <w:r w:rsidR="00191180" w:rsidRPr="002A7A1C">
        <w:rPr>
          <w:rFonts w:ascii="Palatino Linotype" w:eastAsia="Calibri" w:hAnsi="Palatino Linotype" w:cs="Arial"/>
          <w:lang w:val="es-ES"/>
        </w:rPr>
        <w:t xml:space="preserve"> </w:t>
      </w:r>
      <w:r w:rsidR="00032C59" w:rsidRPr="00032C59">
        <w:rPr>
          <w:rFonts w:ascii="Palatino Linotype" w:eastAsia="Calibri" w:hAnsi="Palatino Linotype" w:cs="Arial"/>
          <w:b/>
          <w:bCs/>
          <w:lang w:val="es-ES"/>
        </w:rPr>
        <w:t>RECURRENTE</w:t>
      </w:r>
      <w:r w:rsidR="009E7700" w:rsidRPr="002A7A1C">
        <w:rPr>
          <w:rFonts w:ascii="Palatino Linotype" w:eastAsia="Calibri" w:hAnsi="Palatino Linotype" w:cs="Arial"/>
          <w:b/>
        </w:rPr>
        <w:t xml:space="preserve"> </w:t>
      </w:r>
      <w:r w:rsidR="00191180" w:rsidRPr="002A7A1C">
        <w:rPr>
          <w:rFonts w:ascii="Palatino Linotype" w:eastAsia="Calibri" w:hAnsi="Palatino Linotype" w:cs="Arial"/>
        </w:rPr>
        <w:t xml:space="preserve">presentó </w:t>
      </w:r>
      <w:r w:rsidR="00191180" w:rsidRPr="002A7A1C">
        <w:rPr>
          <w:rFonts w:ascii="Palatino Linotype" w:eastAsia="Calibri" w:hAnsi="Palatino Linotype" w:cs="Arial"/>
          <w:lang w:val="es-ES"/>
        </w:rPr>
        <w:t xml:space="preserve">ante el </w:t>
      </w:r>
      <w:r w:rsidR="00191180" w:rsidRPr="002A7A1C">
        <w:rPr>
          <w:rFonts w:ascii="Palatino Linotype" w:eastAsia="Calibri" w:hAnsi="Palatino Linotype" w:cs="Arial"/>
          <w:b/>
          <w:lang w:val="es-ES"/>
        </w:rPr>
        <w:t>SUJETO OBLIGADO,</w:t>
      </w:r>
      <w:r w:rsidR="00191180" w:rsidRPr="002A7A1C">
        <w:rPr>
          <w:rFonts w:ascii="Palatino Linotype" w:eastAsia="Calibri" w:hAnsi="Palatino Linotype" w:cs="Arial"/>
        </w:rPr>
        <w:t xml:space="preserve"> vía </w:t>
      </w:r>
      <w:r w:rsidR="00191180" w:rsidRPr="002A7A1C">
        <w:rPr>
          <w:rFonts w:ascii="Palatino Linotype" w:eastAsia="Calibri" w:hAnsi="Palatino Linotype" w:cs="Arial"/>
          <w:lang w:val="es-ES"/>
        </w:rPr>
        <w:t>Sistema de Acceso a la Información Mexiquense (</w:t>
      </w:r>
      <w:r w:rsidR="00191180" w:rsidRPr="002A7A1C">
        <w:rPr>
          <w:rFonts w:ascii="Palatino Linotype" w:eastAsia="Calibri" w:hAnsi="Palatino Linotype" w:cs="Arial"/>
          <w:b/>
          <w:lang w:val="es-ES"/>
        </w:rPr>
        <w:t>SAIMEX</w:t>
      </w:r>
      <w:r w:rsidRPr="002A7A1C">
        <w:rPr>
          <w:rFonts w:ascii="Palatino Linotype" w:eastAsia="Calibri" w:hAnsi="Palatino Linotype" w:cs="Arial"/>
          <w:lang w:val="es-ES"/>
        </w:rPr>
        <w:t>), la solicitud</w:t>
      </w:r>
      <w:r w:rsidR="00191180" w:rsidRPr="002A7A1C">
        <w:rPr>
          <w:rFonts w:ascii="Palatino Linotype" w:eastAsia="Calibri" w:hAnsi="Palatino Linotype" w:cs="Arial"/>
          <w:lang w:val="es-ES"/>
        </w:rPr>
        <w:t xml:space="preserve"> de información públic</w:t>
      </w:r>
      <w:r w:rsidRPr="002A7A1C">
        <w:rPr>
          <w:rFonts w:ascii="Palatino Linotype" w:eastAsia="Calibri" w:hAnsi="Palatino Linotype" w:cs="Arial"/>
          <w:lang w:val="es-ES"/>
        </w:rPr>
        <w:t>a registrada con el número</w:t>
      </w:r>
      <w:r w:rsidR="000C71EA" w:rsidRPr="002A7A1C">
        <w:rPr>
          <w:rFonts w:ascii="Palatino Linotype" w:eastAsia="Calibri" w:hAnsi="Palatino Linotype" w:cs="Arial"/>
          <w:lang w:val="es-ES"/>
        </w:rPr>
        <w:t xml:space="preserve"> </w:t>
      </w:r>
      <w:r w:rsidR="00C47A2C" w:rsidRPr="002A7A1C">
        <w:rPr>
          <w:rFonts w:ascii="Palatino Linotype" w:eastAsia="Calibri" w:hAnsi="Palatino Linotype" w:cs="Arial"/>
          <w:b/>
          <w:lang w:val="es-ES"/>
        </w:rPr>
        <w:t>0</w:t>
      </w:r>
      <w:r w:rsidR="00032C59">
        <w:rPr>
          <w:rFonts w:ascii="Palatino Linotype" w:eastAsia="Calibri" w:hAnsi="Palatino Linotype" w:cs="Arial"/>
          <w:b/>
          <w:lang w:val="es-ES"/>
        </w:rPr>
        <w:t>0147</w:t>
      </w:r>
      <w:r w:rsidR="00C47A2C" w:rsidRPr="002A7A1C">
        <w:rPr>
          <w:rFonts w:ascii="Palatino Linotype" w:eastAsia="Calibri" w:hAnsi="Palatino Linotype" w:cs="Arial"/>
          <w:b/>
          <w:lang w:val="es-ES"/>
        </w:rPr>
        <w:t>/</w:t>
      </w:r>
      <w:r w:rsidR="00032C59">
        <w:rPr>
          <w:rFonts w:ascii="Palatino Linotype" w:eastAsia="Calibri" w:hAnsi="Palatino Linotype" w:cs="Arial"/>
          <w:b/>
          <w:lang w:val="es-ES"/>
        </w:rPr>
        <w:t>TOLUCA</w:t>
      </w:r>
      <w:r w:rsidR="00C47A2C" w:rsidRPr="002A7A1C">
        <w:rPr>
          <w:rFonts w:ascii="Palatino Linotype" w:eastAsia="Calibri" w:hAnsi="Palatino Linotype" w:cs="Arial"/>
          <w:b/>
          <w:lang w:val="es-ES"/>
        </w:rPr>
        <w:t>/IP/20</w:t>
      </w:r>
      <w:r w:rsidR="00032C59">
        <w:rPr>
          <w:rFonts w:ascii="Palatino Linotype" w:eastAsia="Calibri" w:hAnsi="Palatino Linotype" w:cs="Arial"/>
          <w:b/>
          <w:lang w:val="es-ES"/>
        </w:rPr>
        <w:t>23,</w:t>
      </w:r>
      <w:r w:rsidR="00C47A2C" w:rsidRPr="002A7A1C">
        <w:rPr>
          <w:rFonts w:ascii="Palatino Linotype" w:eastAsia="Calibri" w:hAnsi="Palatino Linotype" w:cs="Arial"/>
          <w:lang w:val="es-ES"/>
        </w:rPr>
        <w:t xml:space="preserve"> </w:t>
      </w:r>
      <w:r w:rsidRPr="002A7A1C">
        <w:rPr>
          <w:rFonts w:ascii="Palatino Linotype" w:eastAsia="Calibri" w:hAnsi="Palatino Linotype" w:cs="Arial"/>
          <w:lang w:val="es-ES"/>
        </w:rPr>
        <w:t>en la</w:t>
      </w:r>
      <w:r w:rsidR="00191180" w:rsidRPr="002A7A1C">
        <w:rPr>
          <w:rFonts w:ascii="Palatino Linotype" w:eastAsia="Calibri" w:hAnsi="Palatino Linotype" w:cs="Arial"/>
          <w:lang w:val="es-ES"/>
        </w:rPr>
        <w:t xml:space="preserve"> que requirió lo siguiente:</w:t>
      </w:r>
    </w:p>
    <w:p w14:paraId="2CD063DC" w14:textId="77777777" w:rsidR="00191180" w:rsidRPr="002A7A1C" w:rsidRDefault="00191180" w:rsidP="00ED5B86">
      <w:pPr>
        <w:suppressAutoHyphens w:val="0"/>
        <w:spacing w:line="360" w:lineRule="auto"/>
        <w:contextualSpacing/>
        <w:jc w:val="both"/>
        <w:rPr>
          <w:rFonts w:ascii="Palatino Linotype" w:eastAsia="Calibri" w:hAnsi="Palatino Linotype" w:cs="Arial"/>
          <w:lang w:val="es-ES"/>
        </w:rPr>
      </w:pPr>
    </w:p>
    <w:p w14:paraId="68590E89" w14:textId="0DD0CCD4" w:rsidR="00BF6C7C" w:rsidRDefault="007C0470" w:rsidP="00B41DC3">
      <w:pPr>
        <w:suppressAutoHyphens w:val="0"/>
        <w:ind w:left="567" w:right="567"/>
        <w:contextualSpacing/>
        <w:jc w:val="both"/>
        <w:rPr>
          <w:rFonts w:ascii="Palatino Linotype" w:hAnsi="Palatino Linotype"/>
          <w:i/>
          <w:color w:val="000000"/>
          <w:sz w:val="22"/>
          <w:szCs w:val="22"/>
          <w:lang w:val="es-ES_tradnl"/>
        </w:rPr>
      </w:pPr>
      <w:r w:rsidRPr="002A7A1C">
        <w:rPr>
          <w:rFonts w:ascii="Palatino Linotype" w:hAnsi="Palatino Linotype"/>
          <w:i/>
          <w:color w:val="000000"/>
          <w:lang w:val="es-ES_tradnl"/>
        </w:rPr>
        <w:t xml:space="preserve"> </w:t>
      </w:r>
      <w:r w:rsidR="00191180" w:rsidRPr="00B41DC3">
        <w:rPr>
          <w:rFonts w:ascii="Palatino Linotype" w:hAnsi="Palatino Linotype"/>
          <w:i/>
          <w:color w:val="000000"/>
          <w:sz w:val="22"/>
          <w:szCs w:val="22"/>
          <w:lang w:val="es-ES_tradnl"/>
        </w:rPr>
        <w:t>“</w:t>
      </w:r>
      <w:r w:rsidR="00B41DC3" w:rsidRPr="00B41DC3">
        <w:rPr>
          <w:rFonts w:ascii="Palatino Linotype" w:hAnsi="Palatino Linotype"/>
          <w:i/>
          <w:color w:val="000000"/>
          <w:sz w:val="22"/>
          <w:szCs w:val="22"/>
          <w:lang w:val="es-ES_tradnl"/>
        </w:rPr>
        <w:t xml:space="preserve">del </w:t>
      </w:r>
      <w:r w:rsidR="00B41DC3" w:rsidRPr="00B41DC3">
        <w:rPr>
          <w:rFonts w:ascii="Palatino Linotype" w:hAnsi="Palatino Linotype"/>
          <w:i/>
          <w:color w:val="000000"/>
          <w:sz w:val="22"/>
          <w:szCs w:val="22"/>
        </w:rPr>
        <w:t>mes de noviembre del año 2022, se solicitan los oficios generados por la contraloría municipal</w:t>
      </w:r>
      <w:r w:rsidR="00191180" w:rsidRPr="00B41DC3">
        <w:rPr>
          <w:rFonts w:ascii="Palatino Linotype" w:hAnsi="Palatino Linotype"/>
          <w:i/>
          <w:color w:val="000000"/>
          <w:sz w:val="22"/>
          <w:szCs w:val="22"/>
          <w:lang w:val="es-ES_tradnl"/>
        </w:rPr>
        <w:t>” (Sic.)</w:t>
      </w:r>
    </w:p>
    <w:p w14:paraId="1E4E9CBC" w14:textId="77777777" w:rsidR="00B41DC3" w:rsidRPr="00B41DC3" w:rsidRDefault="00B41DC3" w:rsidP="00B41DC3">
      <w:pPr>
        <w:suppressAutoHyphens w:val="0"/>
        <w:ind w:left="567" w:right="567"/>
        <w:contextualSpacing/>
        <w:jc w:val="both"/>
        <w:rPr>
          <w:rFonts w:ascii="Palatino Linotype" w:hAnsi="Palatino Linotype"/>
          <w:i/>
          <w:color w:val="000000"/>
          <w:sz w:val="22"/>
          <w:szCs w:val="22"/>
          <w:lang w:val="es-ES_tradnl"/>
        </w:rPr>
      </w:pPr>
    </w:p>
    <w:p w14:paraId="2CD16B95" w14:textId="3846747D" w:rsidR="00C47A2C" w:rsidRPr="00B41DC3" w:rsidRDefault="00E81781" w:rsidP="00B41DC3">
      <w:pPr>
        <w:pStyle w:val="Prrafodelista"/>
        <w:numPr>
          <w:ilvl w:val="0"/>
          <w:numId w:val="44"/>
        </w:numPr>
        <w:tabs>
          <w:tab w:val="left" w:pos="426"/>
        </w:tabs>
        <w:suppressAutoHyphens w:val="0"/>
        <w:spacing w:before="240" w:after="240" w:line="360" w:lineRule="auto"/>
        <w:ind w:right="616"/>
        <w:contextualSpacing/>
        <w:jc w:val="both"/>
        <w:rPr>
          <w:rFonts w:ascii="Palatino Linotype" w:eastAsia="MS Mincho" w:hAnsi="Palatino Linotype"/>
          <w:color w:val="000000"/>
          <w:lang w:val="es-ES_tradnl"/>
        </w:rPr>
      </w:pPr>
      <w:r>
        <w:rPr>
          <w:rFonts w:ascii="Palatino Linotype" w:eastAsia="MS Mincho" w:hAnsi="Palatino Linotype"/>
          <w:color w:val="000000"/>
          <w:lang w:val="es-ES_tradnl"/>
        </w:rPr>
        <w:t>Modalidad</w:t>
      </w:r>
      <w:r w:rsidR="00C47A2C" w:rsidRPr="00B41DC3">
        <w:rPr>
          <w:rFonts w:ascii="Palatino Linotype" w:eastAsia="MS Mincho" w:hAnsi="Palatino Linotype"/>
          <w:color w:val="000000"/>
        </w:rPr>
        <w:t xml:space="preserve"> de entrega de la información</w:t>
      </w:r>
      <w:r w:rsidR="00B41DC3" w:rsidRPr="00B41DC3">
        <w:rPr>
          <w:rFonts w:ascii="Palatino Linotype" w:eastAsia="MS Mincho" w:hAnsi="Palatino Linotype"/>
          <w:color w:val="000000"/>
        </w:rPr>
        <w:t xml:space="preserve">: </w:t>
      </w:r>
      <w:r w:rsidR="00B41DC3" w:rsidRPr="00B41DC3">
        <w:rPr>
          <w:rFonts w:ascii="Palatino Linotype" w:eastAsia="MS Mincho" w:hAnsi="Palatino Linotype"/>
          <w:b/>
          <w:bCs/>
          <w:color w:val="000000"/>
        </w:rPr>
        <w:t>A</w:t>
      </w:r>
      <w:r w:rsidR="00C47A2C" w:rsidRPr="00B41DC3">
        <w:rPr>
          <w:rFonts w:ascii="Palatino Linotype" w:eastAsia="MS Mincho" w:hAnsi="Palatino Linotype"/>
          <w:b/>
          <w:bCs/>
          <w:color w:val="000000"/>
        </w:rPr>
        <w:t xml:space="preserve"> través del Sistema de Acceso a la información Mexiquense (SAIMEX).</w:t>
      </w:r>
    </w:p>
    <w:p w14:paraId="2585AC65" w14:textId="77777777" w:rsidR="00C47A2C" w:rsidRPr="002A7A1C" w:rsidRDefault="00C47A2C" w:rsidP="00ED5B86">
      <w:pPr>
        <w:tabs>
          <w:tab w:val="left" w:pos="426"/>
        </w:tabs>
        <w:suppressAutoHyphens w:val="0"/>
        <w:spacing w:before="240" w:after="240" w:line="360" w:lineRule="auto"/>
        <w:contextualSpacing/>
        <w:jc w:val="both"/>
        <w:rPr>
          <w:rFonts w:ascii="Palatino Linotype" w:eastAsia="MS Mincho" w:hAnsi="Palatino Linotype"/>
          <w:color w:val="000000"/>
          <w:lang w:val="es-ES_tradnl" w:eastAsia="en-US"/>
        </w:rPr>
      </w:pPr>
    </w:p>
    <w:p w14:paraId="5669A472" w14:textId="67ECB524" w:rsidR="00C47A2C" w:rsidRPr="00B41DC3" w:rsidRDefault="00826896" w:rsidP="00B41DC3">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i/>
          <w:lang w:val="es-ES_tradnl"/>
        </w:rPr>
      </w:pPr>
      <w:r w:rsidRPr="00B41DC3">
        <w:rPr>
          <w:rFonts w:ascii="Palatino Linotype" w:eastAsia="MS Mincho" w:hAnsi="Palatino Linotype"/>
          <w:color w:val="000000"/>
          <w:lang w:val="es-ES_tradnl" w:eastAsia="en-US"/>
        </w:rPr>
        <w:lastRenderedPageBreak/>
        <w:t>E</w:t>
      </w:r>
      <w:r w:rsidR="00B41DC3">
        <w:rPr>
          <w:rFonts w:ascii="Palatino Linotype" w:eastAsia="MS Mincho" w:hAnsi="Palatino Linotype"/>
          <w:color w:val="000000"/>
          <w:lang w:val="es-ES_tradnl" w:eastAsia="en-US"/>
        </w:rPr>
        <w:t>l diecisiete</w:t>
      </w:r>
      <w:r w:rsidRPr="00B41DC3">
        <w:rPr>
          <w:rFonts w:ascii="Palatino Linotype" w:eastAsia="MS Mincho" w:hAnsi="Palatino Linotype"/>
          <w:color w:val="000000"/>
          <w:lang w:val="es-ES_tradnl" w:eastAsia="en-US"/>
        </w:rPr>
        <w:t xml:space="preserve"> (</w:t>
      </w:r>
      <w:r w:rsidR="00B41DC3">
        <w:rPr>
          <w:rFonts w:ascii="Palatino Linotype" w:eastAsia="MS Mincho" w:hAnsi="Palatino Linotype"/>
          <w:color w:val="000000"/>
          <w:lang w:val="es-ES_tradnl" w:eastAsia="en-US"/>
        </w:rPr>
        <w:t>17</w:t>
      </w:r>
      <w:r w:rsidRPr="00B41DC3">
        <w:rPr>
          <w:rFonts w:ascii="Palatino Linotype" w:eastAsia="MS Mincho" w:hAnsi="Palatino Linotype"/>
          <w:color w:val="000000"/>
          <w:lang w:val="es-ES_tradnl" w:eastAsia="en-US"/>
        </w:rPr>
        <w:t xml:space="preserve">) de </w:t>
      </w:r>
      <w:r w:rsidR="00B41DC3">
        <w:rPr>
          <w:rFonts w:ascii="Palatino Linotype" w:eastAsia="MS Mincho" w:hAnsi="Palatino Linotype"/>
          <w:color w:val="000000"/>
          <w:lang w:val="es-ES_tradnl" w:eastAsia="en-US"/>
        </w:rPr>
        <w:t>enero</w:t>
      </w:r>
      <w:r w:rsidR="00C47A2C" w:rsidRPr="00B41DC3">
        <w:rPr>
          <w:rFonts w:ascii="Palatino Linotype" w:eastAsia="MS Mincho" w:hAnsi="Palatino Linotype"/>
          <w:color w:val="000000"/>
          <w:lang w:val="es-ES_tradnl" w:eastAsia="en-US"/>
        </w:rPr>
        <w:t xml:space="preserve"> de dos mil veinti</w:t>
      </w:r>
      <w:r w:rsidR="00B41DC3">
        <w:rPr>
          <w:rFonts w:ascii="Palatino Linotype" w:eastAsia="MS Mincho" w:hAnsi="Palatino Linotype"/>
          <w:color w:val="000000"/>
          <w:lang w:val="es-ES_tradnl" w:eastAsia="en-US"/>
        </w:rPr>
        <w:t>trés,</w:t>
      </w:r>
      <w:r w:rsidR="00C47A2C" w:rsidRPr="00B41DC3">
        <w:rPr>
          <w:rFonts w:ascii="Palatino Linotype" w:eastAsia="MS Mincho" w:hAnsi="Palatino Linotype"/>
          <w:color w:val="000000"/>
          <w:lang w:val="es-ES_tradnl" w:eastAsia="en-US"/>
        </w:rPr>
        <w:t xml:space="preserve"> el </w:t>
      </w:r>
      <w:r w:rsidR="00C47A2C" w:rsidRPr="00B41DC3">
        <w:rPr>
          <w:rFonts w:ascii="Palatino Linotype" w:eastAsia="MS Mincho" w:hAnsi="Palatino Linotype"/>
          <w:b/>
          <w:color w:val="000000"/>
          <w:lang w:val="es-ES_tradnl" w:eastAsia="en-US"/>
        </w:rPr>
        <w:t xml:space="preserve">SUJETO </w:t>
      </w:r>
      <w:r w:rsidR="00ED5B86" w:rsidRPr="00B41DC3">
        <w:rPr>
          <w:rFonts w:ascii="Palatino Linotype" w:eastAsia="MS Mincho" w:hAnsi="Palatino Linotype"/>
          <w:b/>
          <w:color w:val="000000"/>
          <w:lang w:val="es-ES_tradnl" w:eastAsia="en-US"/>
        </w:rPr>
        <w:t>OBLIGADO</w:t>
      </w:r>
      <w:r w:rsidR="00605474">
        <w:rPr>
          <w:rFonts w:ascii="Palatino Linotype" w:eastAsia="MS Mincho" w:hAnsi="Palatino Linotype"/>
          <w:b/>
          <w:color w:val="000000"/>
          <w:lang w:val="es-ES_tradnl" w:eastAsia="en-US"/>
        </w:rPr>
        <w:t>,</w:t>
      </w:r>
      <w:r w:rsidR="00ED5B86" w:rsidRPr="00B41DC3">
        <w:rPr>
          <w:rFonts w:ascii="Palatino Linotype" w:eastAsia="MS Mincho" w:hAnsi="Palatino Linotype"/>
          <w:b/>
          <w:color w:val="000000"/>
          <w:lang w:val="es-ES_tradnl" w:eastAsia="en-US"/>
        </w:rPr>
        <w:t xml:space="preserve"> </w:t>
      </w:r>
      <w:r w:rsidR="00ED5B86" w:rsidRPr="00B41DC3">
        <w:rPr>
          <w:rFonts w:ascii="Palatino Linotype" w:eastAsia="MS Mincho" w:hAnsi="Palatino Linotype"/>
          <w:color w:val="000000"/>
          <w:lang w:val="es-ES_tradnl" w:eastAsia="en-US"/>
        </w:rPr>
        <w:t>realizó</w:t>
      </w:r>
      <w:r w:rsidR="00C47A2C" w:rsidRPr="00B41DC3">
        <w:rPr>
          <w:rFonts w:ascii="Palatino Linotype" w:eastAsia="MS Mincho" w:hAnsi="Palatino Linotype"/>
          <w:color w:val="000000"/>
          <w:lang w:val="es-ES_tradnl" w:eastAsia="en-US"/>
        </w:rPr>
        <w:t xml:space="preserve"> </w:t>
      </w:r>
      <w:r w:rsidR="00B41DC3" w:rsidRPr="00B41DC3">
        <w:rPr>
          <w:rFonts w:ascii="Palatino Linotype" w:eastAsia="MS Mincho" w:hAnsi="Palatino Linotype"/>
          <w:color w:val="000000"/>
          <w:lang w:val="es-ES_tradnl" w:eastAsia="en-US"/>
        </w:rPr>
        <w:t>un requerimiento</w:t>
      </w:r>
      <w:r w:rsidR="00B41DC3">
        <w:rPr>
          <w:rFonts w:ascii="Palatino Linotype" w:eastAsia="MS Mincho" w:hAnsi="Palatino Linotype"/>
          <w:color w:val="000000"/>
          <w:lang w:val="es-ES_tradnl" w:eastAsia="en-US"/>
        </w:rPr>
        <w:t xml:space="preserve"> de información a los Servidor Público Habilitado.</w:t>
      </w:r>
    </w:p>
    <w:p w14:paraId="2C768561" w14:textId="59E7B294" w:rsidR="00B41DC3" w:rsidRDefault="00B41DC3" w:rsidP="00B41DC3">
      <w:pPr>
        <w:tabs>
          <w:tab w:val="left" w:pos="426"/>
        </w:tabs>
        <w:suppressAutoHyphens w:val="0"/>
        <w:spacing w:before="240" w:after="240" w:line="360" w:lineRule="auto"/>
        <w:contextualSpacing/>
        <w:jc w:val="both"/>
        <w:rPr>
          <w:rFonts w:ascii="Palatino Linotype" w:eastAsia="MS Mincho" w:hAnsi="Palatino Linotype"/>
          <w:color w:val="000000"/>
          <w:lang w:val="es-ES_tradnl" w:eastAsia="en-US"/>
        </w:rPr>
      </w:pPr>
    </w:p>
    <w:p w14:paraId="28BAB787" w14:textId="41AE0130" w:rsidR="00B41DC3" w:rsidRDefault="00B41DC3" w:rsidP="00B41DC3">
      <w:pPr>
        <w:tabs>
          <w:tab w:val="left" w:pos="426"/>
        </w:tabs>
        <w:suppressAutoHyphens w:val="0"/>
        <w:spacing w:before="240" w:after="240" w:line="360" w:lineRule="auto"/>
        <w:contextualSpacing/>
        <w:jc w:val="center"/>
        <w:rPr>
          <w:rFonts w:ascii="Palatino Linotype" w:hAnsi="Palatino Linotype" w:cs="Arial"/>
          <w:i/>
          <w:lang w:val="es-ES_tradnl"/>
        </w:rPr>
      </w:pPr>
      <w:r>
        <w:rPr>
          <w:rFonts w:ascii="Palatino Linotype" w:hAnsi="Palatino Linotype" w:cs="Arial"/>
          <w:i/>
          <w:noProof/>
          <w:lang w:eastAsia="es-MX"/>
        </w:rPr>
        <w:drawing>
          <wp:inline distT="0" distB="0" distL="0" distR="0" wp14:anchorId="19DD28F0" wp14:editId="79E52E62">
            <wp:extent cx="5791835" cy="467360"/>
            <wp:effectExtent l="12700" t="12700" r="1206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5791835" cy="467360"/>
                    </a:xfrm>
                    <a:prstGeom prst="rect">
                      <a:avLst/>
                    </a:prstGeom>
                    <a:ln>
                      <a:solidFill>
                        <a:schemeClr val="tx1"/>
                      </a:solidFill>
                    </a:ln>
                  </pic:spPr>
                </pic:pic>
              </a:graphicData>
            </a:graphic>
          </wp:inline>
        </w:drawing>
      </w:r>
    </w:p>
    <w:p w14:paraId="4B7062E2" w14:textId="77777777" w:rsidR="00B41DC3" w:rsidRPr="002A7A1C" w:rsidRDefault="00B41DC3" w:rsidP="00B41DC3">
      <w:pPr>
        <w:tabs>
          <w:tab w:val="left" w:pos="426"/>
        </w:tabs>
        <w:suppressAutoHyphens w:val="0"/>
        <w:spacing w:before="240" w:after="240" w:line="360" w:lineRule="auto"/>
        <w:contextualSpacing/>
        <w:jc w:val="both"/>
        <w:rPr>
          <w:rFonts w:ascii="Palatino Linotype" w:hAnsi="Palatino Linotype" w:cs="Arial"/>
          <w:i/>
          <w:lang w:val="es-ES_tradnl"/>
        </w:rPr>
      </w:pPr>
    </w:p>
    <w:p w14:paraId="4B7FD18C" w14:textId="0FF1F8D5" w:rsidR="00B41DC3" w:rsidRDefault="00B41DC3"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s="Arial"/>
          <w:iCs/>
          <w:lang w:val="es-ES_tradnl"/>
        </w:rPr>
      </w:pPr>
      <w:r w:rsidRPr="00B41DC3">
        <w:rPr>
          <w:rFonts w:ascii="Palatino Linotype" w:hAnsi="Palatino Linotype" w:cs="Arial"/>
          <w:iCs/>
          <w:lang w:val="es-ES_tradnl"/>
        </w:rPr>
        <w:t xml:space="preserve">El ocho (08) de febrero de dos mil veintitrés, el </w:t>
      </w:r>
      <w:r w:rsidRPr="00B41DC3">
        <w:rPr>
          <w:rFonts w:ascii="Palatino Linotype" w:hAnsi="Palatino Linotype" w:cs="Arial"/>
          <w:b/>
          <w:bCs/>
          <w:iCs/>
          <w:lang w:val="es-ES_tradnl"/>
        </w:rPr>
        <w:t>SUJETO OBLIGADO</w:t>
      </w:r>
      <w:r w:rsidR="00605474">
        <w:rPr>
          <w:rFonts w:ascii="Palatino Linotype" w:hAnsi="Palatino Linotype" w:cs="Arial"/>
          <w:b/>
          <w:bCs/>
          <w:iCs/>
          <w:lang w:val="es-ES_tradnl"/>
        </w:rPr>
        <w:t>,</w:t>
      </w:r>
      <w:r w:rsidRPr="00B41DC3">
        <w:rPr>
          <w:rFonts w:ascii="Palatino Linotype" w:hAnsi="Palatino Linotype" w:cs="Arial"/>
          <w:iCs/>
          <w:lang w:val="es-ES_tradnl"/>
        </w:rPr>
        <w:t xml:space="preserve"> dio respuesta a </w:t>
      </w:r>
      <w:r w:rsidR="00605474">
        <w:rPr>
          <w:rFonts w:ascii="Palatino Linotype" w:hAnsi="Palatino Linotype" w:cs="Arial"/>
          <w:iCs/>
          <w:lang w:val="es-ES_tradnl"/>
        </w:rPr>
        <w:t xml:space="preserve">la </w:t>
      </w:r>
      <w:r w:rsidRPr="00B41DC3">
        <w:rPr>
          <w:rFonts w:ascii="Palatino Linotype" w:hAnsi="Palatino Linotype" w:cs="Arial"/>
          <w:iCs/>
          <w:lang w:val="es-ES_tradnl"/>
        </w:rPr>
        <w:t>solicitud de información, en los siguientes términos:</w:t>
      </w:r>
    </w:p>
    <w:p w14:paraId="61ED0606" w14:textId="5D0CFA01" w:rsidR="00B41DC3" w:rsidRDefault="00B41DC3" w:rsidP="00B41DC3">
      <w:pPr>
        <w:tabs>
          <w:tab w:val="left" w:pos="426"/>
        </w:tabs>
        <w:suppressAutoHyphens w:val="0"/>
        <w:spacing w:after="160" w:line="360" w:lineRule="auto"/>
        <w:contextualSpacing/>
        <w:jc w:val="both"/>
        <w:rPr>
          <w:rFonts w:ascii="Palatino Linotype" w:hAnsi="Palatino Linotype" w:cs="Arial"/>
          <w:iCs/>
          <w:lang w:val="es-ES_tradnl"/>
        </w:rPr>
      </w:pPr>
    </w:p>
    <w:p w14:paraId="55DFF2CC" w14:textId="0B4AB731" w:rsidR="00B41DC3" w:rsidRPr="00B41DC3" w:rsidRDefault="00B41DC3" w:rsidP="00B41DC3">
      <w:pPr>
        <w:tabs>
          <w:tab w:val="left" w:pos="426"/>
        </w:tabs>
        <w:suppressAutoHyphens w:val="0"/>
        <w:spacing w:after="160"/>
        <w:ind w:left="567" w:right="616"/>
        <w:contextualSpacing/>
        <w:jc w:val="both"/>
        <w:rPr>
          <w:rFonts w:ascii="Palatino Linotype" w:hAnsi="Palatino Linotype"/>
          <w:i/>
          <w:color w:val="000000"/>
          <w:sz w:val="22"/>
          <w:szCs w:val="22"/>
        </w:rPr>
      </w:pPr>
      <w:r w:rsidRPr="00B41DC3">
        <w:rPr>
          <w:rFonts w:ascii="Palatino Linotype" w:hAnsi="Palatino Linotype" w:cs="Arial"/>
          <w:i/>
          <w:sz w:val="22"/>
          <w:szCs w:val="22"/>
          <w:lang w:val="es-ES_tradnl"/>
        </w:rPr>
        <w:t xml:space="preserve">“… En </w:t>
      </w:r>
      <w:r w:rsidRPr="00B41DC3">
        <w:rPr>
          <w:rFonts w:ascii="Palatino Linotype" w:hAnsi="Palatino Linotype"/>
          <w:i/>
          <w:color w:val="000000"/>
          <w:sz w:val="22"/>
          <w:szCs w:val="22"/>
        </w:rPr>
        <w:t xml:space="preserve">atención a su solicitud de información de fecha diecisiete de enero del año dos mil veintitrés, a través del Sistema de Acceso a la Información Mexiquense (SAIMEX), número 00147/TOLUCA/IP/2023; mediante la cual solicitó lo siguiente: “del mes de noviembre del año 2022, se solicitan los oficios generados por la contraloría municipal” (Sic) Al respecto y de conformidad con lo dispuesto en los artículos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5.41 Bis del Código Reglamentario de Toluca; además de lo relativo al Manual de Organización de la Secretaría del Ayuntamiento y Manual de Procedimientos de Unidad de Transparencia de Toluca; hago de su conocimiento que la Contraloría Municipal y Servidor Público Habilitado, informó a la que suscribe que con fundamento en la Septuagésima Quinta Sesión Extraordinaria de fecha 24/01/2023 del Comité de Transparencia, da respuesta con lo siguiente: • Se aprobó en acuerdo AT/CT/01/2022, la propuesta para el cambio de modalidad a in situ derivado del peso digital del cúmulo de información respecto a los oficios generados por la contraloría municipal del mes de noviembre del año 2022, ya que conforma más de 664 mega bytes, lo cual no es posible la transferencia de la información, además de los parámetros de seguridad de la plataforma, por ello y respecto al artículo 6 de la Constitución Política de los Estados Unidos Mexicanos, que ponemos a su disposición para su consulta la Contraloría Interna Municipal, ubicada en calle Nigromante 202-8, edificio "Ignacio Ramírez Calzada", tercer piso, colonia Centro, Toluca Estado de México, en un horario de 9:00 a 17:30 horas, a partir del día 09 de febrero del 2023, de lunes a viernes, a fin de que la servidora pública Verónica </w:t>
      </w:r>
      <w:r w:rsidRPr="00B41DC3">
        <w:rPr>
          <w:rFonts w:ascii="Palatino Linotype" w:hAnsi="Palatino Linotype"/>
          <w:i/>
          <w:color w:val="000000"/>
          <w:sz w:val="22"/>
          <w:szCs w:val="22"/>
        </w:rPr>
        <w:lastRenderedPageBreak/>
        <w:t>López Iturbe, le pueda asistir. • Se aprobó en acuerdo AT/CT/02/2022, la clasificación de la Información como confidencial en partes, así como la elaboración de la versión pública de todos los oficios generados por la contraloría municipal del mes de noviembre del año 2022, toda vez que la información solicitada contiene datos personales.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 (Sic)</w:t>
      </w:r>
    </w:p>
    <w:p w14:paraId="4C627F88" w14:textId="77777777" w:rsidR="00B41DC3" w:rsidRPr="00B41DC3" w:rsidRDefault="00B41DC3" w:rsidP="00375419">
      <w:pPr>
        <w:tabs>
          <w:tab w:val="left" w:pos="426"/>
        </w:tabs>
        <w:suppressAutoHyphens w:val="0"/>
        <w:spacing w:after="160"/>
        <w:ind w:right="616"/>
        <w:contextualSpacing/>
        <w:jc w:val="both"/>
        <w:rPr>
          <w:rFonts w:ascii="Palatino Linotype" w:hAnsi="Palatino Linotype" w:cs="Arial"/>
          <w:i/>
          <w:sz w:val="22"/>
          <w:szCs w:val="22"/>
          <w:lang w:val="es-ES_tradnl"/>
        </w:rPr>
      </w:pPr>
    </w:p>
    <w:p w14:paraId="55A08CE9" w14:textId="193CF06F" w:rsidR="00B41DC3" w:rsidRDefault="00B41DC3" w:rsidP="00B41DC3">
      <w:pPr>
        <w:tabs>
          <w:tab w:val="left" w:pos="426"/>
        </w:tabs>
        <w:suppressAutoHyphens w:val="0"/>
        <w:spacing w:after="160" w:line="360" w:lineRule="auto"/>
        <w:contextualSpacing/>
        <w:jc w:val="both"/>
        <w:rPr>
          <w:rFonts w:ascii="Palatino Linotype" w:hAnsi="Palatino Linotype" w:cs="Arial"/>
          <w:iCs/>
          <w:lang w:val="es-ES_tradnl"/>
        </w:rPr>
      </w:pPr>
      <w:r w:rsidRPr="00B41DC3">
        <w:rPr>
          <w:rFonts w:ascii="Palatino Linotype" w:hAnsi="Palatino Linotype" w:cs="Arial"/>
          <w:iCs/>
          <w:lang w:val="es-ES_tradnl"/>
        </w:rPr>
        <w:t>Archivos electrónicos adjuntos:</w:t>
      </w:r>
    </w:p>
    <w:p w14:paraId="51E08B58" w14:textId="77777777" w:rsidR="00375419" w:rsidRPr="00B41DC3" w:rsidRDefault="00375419" w:rsidP="00A15DE9">
      <w:pPr>
        <w:tabs>
          <w:tab w:val="left" w:pos="426"/>
        </w:tabs>
        <w:suppressAutoHyphens w:val="0"/>
        <w:spacing w:after="160"/>
        <w:contextualSpacing/>
        <w:jc w:val="both"/>
        <w:rPr>
          <w:rFonts w:ascii="Palatino Linotype" w:hAnsi="Palatino Linotype" w:cs="Arial"/>
          <w:iCs/>
          <w:lang w:val="es-ES_tradnl"/>
        </w:rPr>
      </w:pPr>
    </w:p>
    <w:p w14:paraId="5332CC49" w14:textId="572C53A6" w:rsidR="00B41DC3" w:rsidRDefault="009746E2" w:rsidP="00A15DE9">
      <w:pPr>
        <w:tabs>
          <w:tab w:val="left" w:pos="426"/>
        </w:tabs>
        <w:suppressAutoHyphens w:val="0"/>
        <w:spacing w:after="160"/>
        <w:ind w:left="567" w:right="616"/>
        <w:contextualSpacing/>
        <w:jc w:val="both"/>
        <w:rPr>
          <w:rFonts w:ascii="Palatino Linotype" w:hAnsi="Palatino Linotype" w:cs="Arial"/>
          <w:color w:val="000000" w:themeColor="text1"/>
          <w:sz w:val="22"/>
          <w:szCs w:val="22"/>
        </w:rPr>
      </w:pPr>
      <w:hyperlink r:id="rId9" w:tgtFrame="_blank" w:history="1">
        <w:r w:rsidR="00B41DC3" w:rsidRPr="00375419">
          <w:rPr>
            <w:rStyle w:val="Hipervnculo"/>
            <w:rFonts w:ascii="Palatino Linotype" w:eastAsiaTheme="majorEastAsia" w:hAnsi="Palatino Linotype" w:cs="Arial"/>
            <w:b/>
            <w:bCs/>
            <w:color w:val="000000" w:themeColor="text1"/>
            <w:sz w:val="22"/>
            <w:szCs w:val="22"/>
          </w:rPr>
          <w:t>2023-OFI-125-SMX-147.pdf</w:t>
        </w:r>
      </w:hyperlink>
      <w:r w:rsidR="00B41DC3" w:rsidRPr="00375419">
        <w:rPr>
          <w:rFonts w:ascii="Palatino Linotype" w:hAnsi="Palatino Linotype" w:cs="Arial"/>
          <w:b/>
          <w:bCs/>
          <w:color w:val="000000" w:themeColor="text1"/>
          <w:sz w:val="22"/>
          <w:szCs w:val="22"/>
        </w:rPr>
        <w:t>:</w:t>
      </w:r>
      <w:r w:rsidR="00B41DC3">
        <w:rPr>
          <w:rFonts w:ascii="Palatino Linotype" w:hAnsi="Palatino Linotype" w:cs="Arial"/>
          <w:b/>
          <w:bCs/>
          <w:color w:val="000000" w:themeColor="text1"/>
          <w:sz w:val="22"/>
          <w:szCs w:val="22"/>
        </w:rPr>
        <w:t xml:space="preserve"> </w:t>
      </w:r>
      <w:r w:rsidR="00B41DC3" w:rsidRPr="00375419">
        <w:rPr>
          <w:rFonts w:ascii="Palatino Linotype" w:hAnsi="Palatino Linotype" w:cs="Arial"/>
          <w:color w:val="000000" w:themeColor="text1"/>
          <w:sz w:val="22"/>
          <w:szCs w:val="22"/>
        </w:rPr>
        <w:t>D</w:t>
      </w:r>
      <w:r w:rsidR="00321F7D" w:rsidRPr="00375419">
        <w:rPr>
          <w:rFonts w:ascii="Palatino Linotype" w:hAnsi="Palatino Linotype" w:cs="Arial"/>
          <w:color w:val="000000" w:themeColor="text1"/>
          <w:sz w:val="22"/>
          <w:szCs w:val="22"/>
        </w:rPr>
        <w:t>ocumento de una (01) foja, consistente en</w:t>
      </w:r>
      <w:r w:rsidR="002C0A7E">
        <w:rPr>
          <w:rFonts w:ascii="Palatino Linotype" w:hAnsi="Palatino Linotype" w:cs="Arial"/>
          <w:color w:val="000000" w:themeColor="text1"/>
          <w:sz w:val="22"/>
          <w:szCs w:val="22"/>
        </w:rPr>
        <w:t xml:space="preserve"> la copia digitalizada</w:t>
      </w:r>
      <w:r w:rsidR="00321F7D" w:rsidRPr="00375419">
        <w:rPr>
          <w:rFonts w:ascii="Palatino Linotype" w:hAnsi="Palatino Linotype" w:cs="Arial"/>
          <w:color w:val="000000" w:themeColor="text1"/>
          <w:sz w:val="22"/>
          <w:szCs w:val="22"/>
        </w:rPr>
        <w:t xml:space="preserve"> </w:t>
      </w:r>
      <w:r w:rsidR="002C0A7E">
        <w:rPr>
          <w:rFonts w:ascii="Palatino Linotype" w:hAnsi="Palatino Linotype" w:cs="Arial"/>
          <w:color w:val="000000" w:themeColor="text1"/>
          <w:sz w:val="22"/>
          <w:szCs w:val="22"/>
        </w:rPr>
        <w:t>d</w:t>
      </w:r>
      <w:r w:rsidR="00321F7D" w:rsidRPr="00375419">
        <w:rPr>
          <w:rFonts w:ascii="Palatino Linotype" w:hAnsi="Palatino Linotype" w:cs="Arial"/>
          <w:color w:val="000000" w:themeColor="text1"/>
          <w:sz w:val="22"/>
          <w:szCs w:val="22"/>
        </w:rPr>
        <w:t>el oficio número 203010000/00125/202 del veintisiete (27) de enero de dos mil veintitrés, suscrito y signado por</w:t>
      </w:r>
      <w:r w:rsidR="00375419" w:rsidRPr="00375419">
        <w:rPr>
          <w:rFonts w:ascii="Palatino Linotype" w:hAnsi="Palatino Linotype" w:cs="Arial"/>
          <w:color w:val="000000" w:themeColor="text1"/>
          <w:sz w:val="22"/>
          <w:szCs w:val="22"/>
        </w:rPr>
        <w:t xml:space="preserve"> el Contralor Interno Municipal, por medio del cual, informó que</w:t>
      </w:r>
      <w:r w:rsidR="00375419">
        <w:rPr>
          <w:rFonts w:ascii="Palatino Linotype" w:hAnsi="Palatino Linotype" w:cs="Arial"/>
          <w:color w:val="000000" w:themeColor="text1"/>
          <w:sz w:val="22"/>
          <w:szCs w:val="22"/>
        </w:rPr>
        <w:t>,</w:t>
      </w:r>
      <w:r w:rsidR="00375419" w:rsidRPr="00375419">
        <w:rPr>
          <w:rFonts w:ascii="Palatino Linotype" w:hAnsi="Palatino Linotype" w:cs="Arial"/>
          <w:color w:val="000000" w:themeColor="text1"/>
          <w:sz w:val="22"/>
          <w:szCs w:val="22"/>
        </w:rPr>
        <w:t xml:space="preserve"> se aprobó en acuerdo AT/CT/01/2022 la propuesta para el </w:t>
      </w:r>
      <w:r w:rsidR="00375419" w:rsidRPr="00375419">
        <w:rPr>
          <w:rFonts w:ascii="Palatino Linotype" w:hAnsi="Palatino Linotype" w:cs="Arial"/>
          <w:b/>
          <w:bCs/>
          <w:color w:val="000000" w:themeColor="text1"/>
          <w:sz w:val="22"/>
          <w:szCs w:val="22"/>
        </w:rPr>
        <w:t xml:space="preserve">cambio de modalidad a in situ </w:t>
      </w:r>
      <w:r w:rsidR="00375419" w:rsidRPr="00375419">
        <w:rPr>
          <w:rFonts w:ascii="Palatino Linotype" w:hAnsi="Palatino Linotype" w:cs="Arial"/>
          <w:color w:val="000000" w:themeColor="text1"/>
          <w:sz w:val="22"/>
          <w:szCs w:val="22"/>
        </w:rPr>
        <w:t xml:space="preserve">derivado del peso digital del cúmulo de información </w:t>
      </w:r>
      <w:r w:rsidR="00375419">
        <w:rPr>
          <w:rFonts w:ascii="Palatino Linotype" w:hAnsi="Palatino Linotype" w:cs="Arial"/>
          <w:color w:val="000000" w:themeColor="text1"/>
          <w:sz w:val="22"/>
          <w:szCs w:val="22"/>
        </w:rPr>
        <w:t xml:space="preserve">respecto a los oficios generados por la Contraloría Municipal del mes de noviembre de </w:t>
      </w:r>
      <w:r w:rsidR="002C0A7E">
        <w:rPr>
          <w:rFonts w:ascii="Palatino Linotype" w:hAnsi="Palatino Linotype" w:cs="Arial"/>
          <w:color w:val="000000" w:themeColor="text1"/>
          <w:sz w:val="22"/>
          <w:szCs w:val="22"/>
        </w:rPr>
        <w:t>dos mil veintidós</w:t>
      </w:r>
      <w:r w:rsidR="00375419">
        <w:rPr>
          <w:rFonts w:ascii="Palatino Linotype" w:hAnsi="Palatino Linotype" w:cs="Arial"/>
          <w:color w:val="000000" w:themeColor="text1"/>
          <w:sz w:val="22"/>
          <w:szCs w:val="22"/>
        </w:rPr>
        <w:t xml:space="preserve">, ya que conforman más de 664 megabytes; en este sentido, señaló que la información se ponía a disposición para su consulta en la Contraloría Interna Municipal, ubicada en calle Nigromante 202-B, edificio “Ignacio Ramírez Calzada”, tercer piso, Colonia Centro, Toluca estado de México, en un horario de 9:00 a 17:30 horas, a partir del día 01 de febrero de dos mil veintitrés, de lunes a viernes. </w:t>
      </w:r>
      <w:r w:rsidR="002C0A7E">
        <w:rPr>
          <w:rFonts w:ascii="Palatino Linotype" w:hAnsi="Palatino Linotype" w:cs="Arial"/>
          <w:color w:val="000000" w:themeColor="text1"/>
          <w:sz w:val="22"/>
          <w:szCs w:val="22"/>
        </w:rPr>
        <w:t>Por otro lado</w:t>
      </w:r>
      <w:r w:rsidR="00375419">
        <w:rPr>
          <w:rFonts w:ascii="Palatino Linotype" w:hAnsi="Palatino Linotype" w:cs="Arial"/>
          <w:color w:val="000000" w:themeColor="text1"/>
          <w:sz w:val="22"/>
          <w:szCs w:val="22"/>
        </w:rPr>
        <w:t xml:space="preserve">, </w:t>
      </w:r>
      <w:r w:rsidR="002C0A7E">
        <w:rPr>
          <w:rFonts w:ascii="Palatino Linotype" w:hAnsi="Palatino Linotype" w:cs="Arial"/>
          <w:color w:val="000000" w:themeColor="text1"/>
          <w:sz w:val="22"/>
          <w:szCs w:val="22"/>
        </w:rPr>
        <w:t>informó también que, se aprobó en acuerdo AT/CT/02/2022 la clasificación de la información como confidencial en partes, así como, la elaboración de la versión pública de todos los oficios generados por la Contraloría Municipal del mes de noviembre de dos mil veintidós, toda vez que la información solicitada contiene datos personales.</w:t>
      </w:r>
    </w:p>
    <w:p w14:paraId="28AACE32" w14:textId="77777777" w:rsidR="00375419" w:rsidRPr="00375419" w:rsidRDefault="00375419" w:rsidP="00A15DE9">
      <w:pPr>
        <w:tabs>
          <w:tab w:val="left" w:pos="426"/>
        </w:tabs>
        <w:suppressAutoHyphens w:val="0"/>
        <w:spacing w:after="160"/>
        <w:ind w:left="567" w:right="616"/>
        <w:contextualSpacing/>
        <w:jc w:val="both"/>
        <w:rPr>
          <w:rFonts w:ascii="Palatino Linotype" w:hAnsi="Palatino Linotype" w:cs="Arial"/>
          <w:color w:val="000000" w:themeColor="text1"/>
          <w:sz w:val="22"/>
          <w:szCs w:val="22"/>
        </w:rPr>
      </w:pPr>
    </w:p>
    <w:p w14:paraId="60A1A852" w14:textId="4D85A33A" w:rsidR="00B41DC3" w:rsidRPr="002C0A7E" w:rsidRDefault="009746E2" w:rsidP="00A15DE9">
      <w:pPr>
        <w:tabs>
          <w:tab w:val="left" w:pos="426"/>
        </w:tabs>
        <w:suppressAutoHyphens w:val="0"/>
        <w:spacing w:after="160"/>
        <w:ind w:left="567" w:right="616"/>
        <w:contextualSpacing/>
        <w:jc w:val="both"/>
        <w:rPr>
          <w:rFonts w:ascii="Palatino Linotype" w:hAnsi="Palatino Linotype" w:cs="Arial"/>
          <w:b/>
          <w:bCs/>
          <w:i/>
          <w:color w:val="000000" w:themeColor="text1"/>
          <w:sz w:val="22"/>
          <w:szCs w:val="22"/>
          <w:lang w:val="es-ES_tradnl"/>
        </w:rPr>
      </w:pPr>
      <w:hyperlink r:id="rId10" w:tgtFrame="_blank" w:history="1">
        <w:r w:rsidR="00B41DC3" w:rsidRPr="002C0A7E">
          <w:rPr>
            <w:rStyle w:val="Hipervnculo"/>
            <w:rFonts w:ascii="Palatino Linotype" w:eastAsiaTheme="majorEastAsia" w:hAnsi="Palatino Linotype" w:cs="Arial"/>
            <w:b/>
            <w:bCs/>
            <w:color w:val="000000" w:themeColor="text1"/>
            <w:sz w:val="22"/>
            <w:szCs w:val="22"/>
          </w:rPr>
          <w:t>Acta 75.pdf</w:t>
        </w:r>
      </w:hyperlink>
      <w:r w:rsidR="00B41DC3" w:rsidRPr="002C0A7E">
        <w:rPr>
          <w:rFonts w:ascii="Palatino Linotype" w:hAnsi="Palatino Linotype"/>
          <w:b/>
          <w:bCs/>
          <w:color w:val="000000" w:themeColor="text1"/>
          <w:sz w:val="22"/>
          <w:szCs w:val="22"/>
        </w:rPr>
        <w:t>:</w:t>
      </w:r>
      <w:r w:rsidR="002C0A7E">
        <w:rPr>
          <w:rFonts w:ascii="Palatino Linotype" w:hAnsi="Palatino Linotype"/>
          <w:b/>
          <w:bCs/>
          <w:color w:val="000000" w:themeColor="text1"/>
          <w:sz w:val="22"/>
          <w:szCs w:val="22"/>
        </w:rPr>
        <w:t xml:space="preserve"> </w:t>
      </w:r>
      <w:r w:rsidR="002C0A7E" w:rsidRPr="002C0A7E">
        <w:rPr>
          <w:rFonts w:ascii="Palatino Linotype" w:hAnsi="Palatino Linotype"/>
          <w:color w:val="000000" w:themeColor="text1"/>
          <w:sz w:val="22"/>
          <w:szCs w:val="22"/>
        </w:rPr>
        <w:t>Documento de diecio</w:t>
      </w:r>
      <w:r w:rsidR="00793B01">
        <w:rPr>
          <w:rFonts w:ascii="Palatino Linotype" w:hAnsi="Palatino Linotype"/>
          <w:color w:val="000000" w:themeColor="text1"/>
          <w:sz w:val="22"/>
          <w:szCs w:val="22"/>
        </w:rPr>
        <w:t>c</w:t>
      </w:r>
      <w:r w:rsidR="002C0A7E" w:rsidRPr="002C0A7E">
        <w:rPr>
          <w:rFonts w:ascii="Palatino Linotype" w:hAnsi="Palatino Linotype"/>
          <w:color w:val="000000" w:themeColor="text1"/>
          <w:sz w:val="22"/>
          <w:szCs w:val="22"/>
        </w:rPr>
        <w:t>ho (18) fojas, consistente en la copia digitalizada del Acta de la Septuagésima Quinta Sesión Extraordinaria de dos mil veintitrés del Comité de Transparencia del Municipio de Toluca,</w:t>
      </w:r>
      <w:r w:rsidR="002C0A7E">
        <w:rPr>
          <w:rFonts w:ascii="Palatino Linotype" w:hAnsi="Palatino Linotype"/>
          <w:b/>
          <w:bCs/>
          <w:color w:val="000000" w:themeColor="text1"/>
          <w:sz w:val="22"/>
          <w:szCs w:val="22"/>
        </w:rPr>
        <w:t xml:space="preserve"> en la cual se aprobó </w:t>
      </w:r>
      <w:r w:rsidR="00A15DE9">
        <w:rPr>
          <w:rFonts w:ascii="Palatino Linotype" w:hAnsi="Palatino Linotype"/>
          <w:b/>
          <w:bCs/>
          <w:color w:val="000000" w:themeColor="text1"/>
          <w:sz w:val="22"/>
          <w:szCs w:val="22"/>
        </w:rPr>
        <w:t>la propuesta de cambio de modalidad a consulta in situ, para dar respuesta a la solic</w:t>
      </w:r>
      <w:r w:rsidR="00605474">
        <w:rPr>
          <w:rFonts w:ascii="Palatino Linotype" w:hAnsi="Palatino Linotype"/>
          <w:b/>
          <w:bCs/>
          <w:color w:val="000000" w:themeColor="text1"/>
          <w:sz w:val="22"/>
          <w:szCs w:val="22"/>
        </w:rPr>
        <w:t>i</w:t>
      </w:r>
      <w:r w:rsidR="00A15DE9">
        <w:rPr>
          <w:rFonts w:ascii="Palatino Linotype" w:hAnsi="Palatino Linotype"/>
          <w:b/>
          <w:bCs/>
          <w:color w:val="000000" w:themeColor="text1"/>
          <w:sz w:val="22"/>
          <w:szCs w:val="22"/>
        </w:rPr>
        <w:t>tud de información número 00147/TOLUCA/IP/2023; así como, la propuesta de clasificación como información confidencial de forma parcial, de los datos personales contenidos en los oficios generados por la Contraloría Municipal en el mes de noviembre de dos mil veintidós.</w:t>
      </w:r>
    </w:p>
    <w:p w14:paraId="436F977B" w14:textId="77777777" w:rsidR="00B41DC3" w:rsidRPr="00B41DC3" w:rsidRDefault="00B41DC3" w:rsidP="00B41DC3">
      <w:pPr>
        <w:tabs>
          <w:tab w:val="left" w:pos="426"/>
        </w:tabs>
        <w:suppressAutoHyphens w:val="0"/>
        <w:spacing w:after="160" w:line="360" w:lineRule="auto"/>
        <w:contextualSpacing/>
        <w:jc w:val="both"/>
        <w:rPr>
          <w:rFonts w:ascii="Palatino Linotype" w:hAnsi="Palatino Linotype" w:cs="Arial"/>
          <w:i/>
          <w:lang w:val="es-ES_tradnl"/>
        </w:rPr>
      </w:pPr>
    </w:p>
    <w:p w14:paraId="06E6334F" w14:textId="2736FFEF" w:rsidR="00191180" w:rsidRPr="002A7A1C" w:rsidRDefault="00191180"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2A7A1C">
        <w:rPr>
          <w:rFonts w:ascii="Palatino Linotype" w:eastAsia="Calibri" w:hAnsi="Palatino Linotype" w:cs="Arial"/>
          <w:lang w:val="es-AR"/>
        </w:rPr>
        <w:t xml:space="preserve">Derivado </w:t>
      </w:r>
      <w:bookmarkStart w:id="2" w:name="_Toc462307683"/>
      <w:bookmarkStart w:id="3" w:name="_Toc472427085"/>
      <w:bookmarkStart w:id="4" w:name="_Toc472500652"/>
      <w:r w:rsidRPr="002A7A1C">
        <w:rPr>
          <w:rFonts w:ascii="Palatino Linotype" w:hAnsi="Palatino Linotype" w:cs="Arial"/>
          <w:lang w:val="es-AR"/>
        </w:rPr>
        <w:t xml:space="preserve">de la respuesta del </w:t>
      </w:r>
      <w:r w:rsidRPr="002A7A1C">
        <w:rPr>
          <w:rFonts w:ascii="Palatino Linotype" w:hAnsi="Palatino Linotype" w:cs="Arial"/>
          <w:b/>
          <w:lang w:val="es-AR"/>
        </w:rPr>
        <w:t>SUJETO OBLIGADO</w:t>
      </w:r>
      <w:r w:rsidRPr="002A7A1C">
        <w:rPr>
          <w:rFonts w:ascii="Palatino Linotype" w:hAnsi="Palatino Linotype" w:cs="Arial"/>
          <w:lang w:val="es-AR"/>
        </w:rPr>
        <w:t>, el</w:t>
      </w:r>
      <w:r w:rsidR="00494456" w:rsidRPr="002A7A1C">
        <w:rPr>
          <w:rFonts w:ascii="Palatino Linotype" w:hAnsi="Palatino Linotype" w:cs="Arial"/>
          <w:lang w:val="es-ES"/>
        </w:rPr>
        <w:t xml:space="preserve"> </w:t>
      </w:r>
      <w:r w:rsidR="00A15DE9">
        <w:rPr>
          <w:rFonts w:ascii="Palatino Linotype" w:hAnsi="Palatino Linotype" w:cs="Arial"/>
          <w:lang w:val="es-ES"/>
        </w:rPr>
        <w:t>diez</w:t>
      </w:r>
      <w:r w:rsidR="00494456" w:rsidRPr="002A7A1C">
        <w:rPr>
          <w:rFonts w:ascii="Palatino Linotype" w:hAnsi="Palatino Linotype" w:cs="Arial"/>
          <w:lang w:val="es-ES"/>
        </w:rPr>
        <w:t xml:space="preserve"> (</w:t>
      </w:r>
      <w:r w:rsidR="00A15DE9">
        <w:rPr>
          <w:rFonts w:ascii="Palatino Linotype" w:hAnsi="Palatino Linotype" w:cs="Arial"/>
          <w:lang w:val="es-ES"/>
        </w:rPr>
        <w:t>10</w:t>
      </w:r>
      <w:r w:rsidR="00FA7215" w:rsidRPr="002A7A1C">
        <w:rPr>
          <w:rFonts w:ascii="Palatino Linotype" w:hAnsi="Palatino Linotype" w:cs="Arial"/>
          <w:lang w:val="es-ES"/>
        </w:rPr>
        <w:t>) de</w:t>
      </w:r>
      <w:r w:rsidR="00494456" w:rsidRPr="002A7A1C">
        <w:rPr>
          <w:rFonts w:ascii="Palatino Linotype" w:hAnsi="Palatino Linotype" w:cs="Arial"/>
          <w:lang w:val="es-ES"/>
        </w:rPr>
        <w:t xml:space="preserve"> </w:t>
      </w:r>
      <w:r w:rsidR="00A15DE9">
        <w:rPr>
          <w:rFonts w:ascii="Palatino Linotype" w:hAnsi="Palatino Linotype" w:cs="Arial"/>
          <w:lang w:val="es-ES"/>
        </w:rPr>
        <w:t xml:space="preserve">febrero </w:t>
      </w:r>
      <w:r w:rsidRPr="002A7A1C">
        <w:rPr>
          <w:rFonts w:ascii="Palatino Linotype" w:hAnsi="Palatino Linotype" w:cs="Arial"/>
          <w:lang w:val="es-ES"/>
        </w:rPr>
        <w:t>de dos mil veinti</w:t>
      </w:r>
      <w:r w:rsidR="00A15DE9">
        <w:rPr>
          <w:rFonts w:ascii="Palatino Linotype" w:hAnsi="Palatino Linotype" w:cs="Arial"/>
          <w:lang w:val="es-ES"/>
        </w:rPr>
        <w:t>trés</w:t>
      </w:r>
      <w:r w:rsidR="00494456" w:rsidRPr="002A7A1C">
        <w:rPr>
          <w:rFonts w:ascii="Palatino Linotype" w:hAnsi="Palatino Linotype" w:cs="Arial"/>
          <w:lang w:val="es-ES"/>
        </w:rPr>
        <w:t>, el</w:t>
      </w:r>
      <w:r w:rsidR="00FA7215" w:rsidRPr="002A7A1C">
        <w:rPr>
          <w:rFonts w:ascii="Palatino Linotype" w:hAnsi="Palatino Linotype" w:cs="Arial"/>
          <w:lang w:val="es-ES"/>
        </w:rPr>
        <w:t xml:space="preserve"> </w:t>
      </w:r>
      <w:r w:rsidR="00A15DE9" w:rsidRPr="00A15DE9">
        <w:rPr>
          <w:rFonts w:ascii="Palatino Linotype" w:hAnsi="Palatino Linotype" w:cs="Arial"/>
          <w:b/>
          <w:bCs/>
          <w:lang w:val="es-ES"/>
        </w:rPr>
        <w:t>RECURRENTE</w:t>
      </w:r>
      <w:r w:rsidR="00885757" w:rsidRPr="002A7A1C">
        <w:rPr>
          <w:rFonts w:ascii="Palatino Linotype" w:hAnsi="Palatino Linotype" w:cs="Arial"/>
          <w:lang w:val="es-ES"/>
        </w:rPr>
        <w:t xml:space="preserve"> interpuso el recurso</w:t>
      </w:r>
      <w:r w:rsidRPr="002A7A1C">
        <w:rPr>
          <w:rFonts w:ascii="Palatino Linotype" w:hAnsi="Palatino Linotype" w:cs="Arial"/>
          <w:lang w:val="es-ES"/>
        </w:rPr>
        <w:t xml:space="preserve"> de revisión</w:t>
      </w:r>
      <w:r w:rsidR="00FA7215" w:rsidRPr="002A7A1C">
        <w:rPr>
          <w:rFonts w:ascii="Palatino Linotype" w:hAnsi="Palatino Linotype"/>
          <w:b/>
          <w:bCs/>
          <w:color w:val="FF0000"/>
        </w:rPr>
        <w:t xml:space="preserve"> </w:t>
      </w:r>
      <w:r w:rsidR="00A15DE9">
        <w:rPr>
          <w:rFonts w:ascii="Palatino Linotype" w:hAnsi="Palatino Linotype" w:cs="Arial"/>
          <w:b/>
        </w:rPr>
        <w:t>00698</w:t>
      </w:r>
      <w:r w:rsidR="00494456" w:rsidRPr="002A7A1C">
        <w:rPr>
          <w:rFonts w:ascii="Palatino Linotype" w:hAnsi="Palatino Linotype" w:cs="Arial"/>
          <w:b/>
        </w:rPr>
        <w:t>/INFOEM/IP/RR/202</w:t>
      </w:r>
      <w:r w:rsidR="00A15DE9">
        <w:rPr>
          <w:rFonts w:ascii="Palatino Linotype" w:hAnsi="Palatino Linotype" w:cs="Arial"/>
          <w:b/>
        </w:rPr>
        <w:t>3</w:t>
      </w:r>
      <w:r w:rsidRPr="002A7A1C">
        <w:rPr>
          <w:rFonts w:ascii="Palatino Linotype" w:eastAsia="Calibri" w:hAnsi="Palatino Linotype" w:cs="Arial"/>
          <w:b/>
          <w:lang w:val="es-ES"/>
        </w:rPr>
        <w:t>,</w:t>
      </w:r>
      <w:r w:rsidRPr="002A7A1C">
        <w:rPr>
          <w:rFonts w:ascii="Palatino Linotype" w:eastAsia="Calibri" w:hAnsi="Palatino Linotype" w:cs="Arial"/>
          <w:lang w:val="es-ES"/>
        </w:rPr>
        <w:t xml:space="preserve"> </w:t>
      </w:r>
      <w:r w:rsidRPr="002A7A1C">
        <w:rPr>
          <w:rFonts w:ascii="Palatino Linotype" w:hAnsi="Palatino Linotype" w:cs="Arial"/>
          <w:lang w:val="es-ES"/>
        </w:rPr>
        <w:t>en los que señaló lo siguiente:</w:t>
      </w:r>
    </w:p>
    <w:p w14:paraId="484B0F60" w14:textId="11EC53BD" w:rsidR="00191180" w:rsidRPr="002A7A1C" w:rsidRDefault="00191180" w:rsidP="00ED5B86">
      <w:pPr>
        <w:suppressAutoHyphens w:val="0"/>
        <w:spacing w:line="360" w:lineRule="auto"/>
        <w:ind w:right="616"/>
        <w:contextualSpacing/>
        <w:jc w:val="both"/>
        <w:rPr>
          <w:rFonts w:ascii="Palatino Linotype" w:hAnsi="Palatino Linotype" w:cs="Arial"/>
          <w:i/>
          <w:lang w:val="es-ES_tradnl"/>
        </w:rPr>
      </w:pPr>
    </w:p>
    <w:p w14:paraId="59FF349D" w14:textId="42BB89F4" w:rsidR="00191180" w:rsidRPr="00A15DE9" w:rsidRDefault="00191180" w:rsidP="00A15DE9">
      <w:pPr>
        <w:pStyle w:val="Prrafodelista"/>
        <w:suppressAutoHyphens w:val="0"/>
        <w:ind w:left="567" w:right="616"/>
        <w:jc w:val="both"/>
        <w:rPr>
          <w:rFonts w:ascii="Palatino Linotype" w:hAnsi="Palatino Linotype"/>
          <w:b/>
          <w:i/>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A15DE9">
        <w:rPr>
          <w:rFonts w:ascii="Palatino Linotype" w:hAnsi="Palatino Linotype"/>
          <w:b/>
        </w:rPr>
        <w:t>Acto impugnado</w:t>
      </w:r>
      <w:r w:rsidRPr="00A15DE9">
        <w:rPr>
          <w:rFonts w:ascii="Palatino Linotype" w:hAnsi="Palatino Linotype"/>
          <w:b/>
          <w:i/>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8442D6" w:rsidRPr="00A15DE9">
        <w:rPr>
          <w:rFonts w:ascii="Palatino Linotype" w:hAnsi="Palatino Linotype"/>
          <w:b/>
          <w:i/>
        </w:rPr>
        <w:t xml:space="preserve"> </w:t>
      </w:r>
      <w:r w:rsidRPr="00A15DE9">
        <w:rPr>
          <w:rFonts w:ascii="Palatino Linotype" w:hAnsi="Palatino Linotype"/>
          <w:i/>
        </w:rPr>
        <w:t>“</w:t>
      </w:r>
      <w:r w:rsidR="00A15DE9" w:rsidRPr="00A15DE9">
        <w:rPr>
          <w:rFonts w:ascii="Palatino Linotype" w:hAnsi="Palatino Linotype"/>
          <w:i/>
        </w:rPr>
        <w:t>la respuesta del sujeto obligado</w:t>
      </w:r>
      <w:r w:rsidRPr="00A15DE9">
        <w:rPr>
          <w:rFonts w:ascii="Palatino Linotype" w:eastAsia="Calibri" w:hAnsi="Palatino Linotype"/>
          <w:i/>
          <w:color w:val="000000"/>
        </w:rPr>
        <w:t>”</w:t>
      </w:r>
      <w:r w:rsidRPr="00A15DE9">
        <w:rPr>
          <w:rFonts w:ascii="Palatino Linotype" w:eastAsia="Calibri" w:hAnsi="Palatino Linotype" w:cs="Arial"/>
          <w:i/>
        </w:rPr>
        <w:t xml:space="preserve"> </w:t>
      </w:r>
      <w:r w:rsidRPr="00A15DE9">
        <w:rPr>
          <w:rFonts w:ascii="Palatino Linotype" w:eastAsia="Calibri" w:hAnsi="Palatino Linotype" w:cs="Arial"/>
          <w:iCs/>
        </w:rPr>
        <w:t>(Sic)</w:t>
      </w:r>
      <w:r w:rsidRPr="00A15DE9">
        <w:rPr>
          <w:rFonts w:ascii="Palatino Linotype" w:eastAsia="Calibri" w:hAnsi="Palatino Linotype" w:cs="Arial"/>
          <w:i/>
        </w:rPr>
        <w:t xml:space="preserve"> </w:t>
      </w:r>
    </w:p>
    <w:p w14:paraId="2E925596" w14:textId="77777777" w:rsidR="00191180" w:rsidRPr="00A15DE9" w:rsidRDefault="00191180" w:rsidP="00A15DE9">
      <w:pPr>
        <w:suppressAutoHyphens w:val="0"/>
        <w:ind w:left="567" w:right="616"/>
        <w:contextualSpacing/>
        <w:jc w:val="both"/>
        <w:rPr>
          <w:rFonts w:ascii="Palatino Linotype" w:hAnsi="Palatino Linotype" w:cs="Arial"/>
          <w:i/>
          <w:sz w:val="22"/>
          <w:szCs w:val="22"/>
          <w:lang w:val="es-ES_tradnl"/>
        </w:rPr>
      </w:pPr>
    </w:p>
    <w:p w14:paraId="7015A5EF" w14:textId="3D9DBC4B" w:rsidR="00191180" w:rsidRPr="00A15DE9" w:rsidRDefault="00191180" w:rsidP="00A15DE9">
      <w:pPr>
        <w:pStyle w:val="Prrafodelista"/>
        <w:suppressAutoHyphens w:val="0"/>
        <w:ind w:left="567" w:right="616"/>
        <w:jc w:val="both"/>
        <w:rPr>
          <w:rFonts w:ascii="Palatino Linotype" w:eastAsia="Calibri" w:hAnsi="Palatino Linotype"/>
          <w:i/>
          <w:color w:val="000000"/>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A15DE9">
        <w:rPr>
          <w:rFonts w:ascii="Palatino Linotype" w:hAnsi="Palatino Linotype"/>
          <w:b/>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A15DE9">
        <w:rPr>
          <w:rFonts w:ascii="Palatino Linotype" w:hAnsi="Palatino Linotype"/>
          <w:b/>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885757" w:rsidRPr="00A15DE9">
        <w:rPr>
          <w:rFonts w:ascii="Palatino Linotype" w:eastAsia="Calibri" w:hAnsi="Palatino Linotype"/>
          <w:i/>
          <w:color w:val="000000"/>
        </w:rPr>
        <w:t>“</w:t>
      </w:r>
      <w:r w:rsidR="0030049D">
        <w:rPr>
          <w:rFonts w:ascii="Palatino Linotype" w:eastAsia="Calibri" w:hAnsi="Palatino Linotype"/>
          <w:i/>
          <w:color w:val="000000"/>
        </w:rPr>
        <w:t>la respuesta del sujeto obliggado</w:t>
      </w:r>
      <w:r w:rsidR="00494456" w:rsidRPr="00A15DE9">
        <w:rPr>
          <w:rFonts w:ascii="Palatino Linotype" w:eastAsia="Calibri" w:hAnsi="Palatino Linotype"/>
          <w:i/>
          <w:color w:val="000000"/>
        </w:rPr>
        <w:t xml:space="preserve">” </w:t>
      </w:r>
      <w:r w:rsidRPr="00A15DE9">
        <w:rPr>
          <w:rFonts w:ascii="Palatino Linotype" w:eastAsia="Calibri" w:hAnsi="Palatino Linotype"/>
          <w:iCs/>
          <w:color w:val="000000"/>
        </w:rPr>
        <w:t>(</w:t>
      </w:r>
      <w:r w:rsidR="00FA7215" w:rsidRPr="00A15DE9">
        <w:rPr>
          <w:rFonts w:ascii="Palatino Linotype" w:hAnsi="Palatino Linotype"/>
          <w:iCs/>
        </w:rPr>
        <w:t>Sic)</w:t>
      </w:r>
    </w:p>
    <w:p w14:paraId="38E59B5C" w14:textId="77777777" w:rsidR="00FA7215" w:rsidRPr="002A7A1C" w:rsidRDefault="00FA7215" w:rsidP="00ED5B86">
      <w:pPr>
        <w:suppressAutoHyphens w:val="0"/>
        <w:spacing w:line="360" w:lineRule="auto"/>
        <w:ind w:left="709" w:right="567"/>
        <w:jc w:val="both"/>
        <w:rPr>
          <w:rFonts w:ascii="Palatino Linotype" w:hAnsi="Palatino Linotype"/>
          <w:iCs/>
          <w:lang w:val="es-ES"/>
        </w:rPr>
      </w:pPr>
    </w:p>
    <w:p w14:paraId="021DB370" w14:textId="77777777" w:rsidR="00494456" w:rsidRPr="002A7A1C" w:rsidRDefault="00494456"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2A7A1C">
        <w:rPr>
          <w:rFonts w:ascii="Palatino Linotype" w:hAnsi="Palatino Linotype"/>
          <w:color w:val="000000"/>
        </w:rPr>
        <w:t xml:space="preserve">Se registró el recurso de revisión bajo el número de expediente al rubro indicado, asimismo, con fundamento en lo dispuesto por el artículo 185 fracción I de la </w:t>
      </w:r>
      <w:r w:rsidRPr="002A7A1C">
        <w:rPr>
          <w:rFonts w:ascii="Palatino Linotype" w:hAnsi="Palatino Linotype"/>
          <w:b/>
          <w:color w:val="000000"/>
        </w:rPr>
        <w:t>Ley de</w:t>
      </w:r>
      <w:r w:rsidRPr="002A7A1C">
        <w:rPr>
          <w:rFonts w:ascii="Palatino Linotype" w:hAnsi="Palatino Linotype"/>
          <w:b/>
          <w:color w:val="000000"/>
          <w:lang w:val="es-ES_tradnl"/>
        </w:rPr>
        <w:t xml:space="preserve"> </w:t>
      </w:r>
      <w:r w:rsidRPr="002A7A1C">
        <w:rPr>
          <w:rFonts w:ascii="Palatino Linotype" w:hAnsi="Palatino Linotype"/>
          <w:b/>
          <w:color w:val="000000"/>
        </w:rPr>
        <w:t>Transparencia y Acceso a la Información Pública del Estado de México y Municipios</w:t>
      </w:r>
      <w:r w:rsidRPr="002A7A1C">
        <w:rPr>
          <w:rFonts w:ascii="Palatino Linotype" w:hAnsi="Palatino Linotype"/>
          <w:b/>
          <w:color w:val="000000"/>
          <w:lang w:val="es-ES_tradnl"/>
        </w:rPr>
        <w:t xml:space="preserve"> </w:t>
      </w:r>
      <w:r w:rsidRPr="002A7A1C">
        <w:rPr>
          <w:rFonts w:ascii="Palatino Linotype" w:hAnsi="Palatino Linotype"/>
          <w:b/>
          <w:color w:val="000000"/>
        </w:rPr>
        <w:t>se turnó a la Comisionada María del Rosario Mejía Ayala</w:t>
      </w:r>
      <w:r w:rsidRPr="002A7A1C">
        <w:rPr>
          <w:rFonts w:ascii="Palatino Linotype" w:hAnsi="Palatino Linotype"/>
          <w:color w:val="000000"/>
        </w:rPr>
        <w:t>, con el objeto de su análisis.</w:t>
      </w:r>
    </w:p>
    <w:p w14:paraId="777EC161" w14:textId="77777777" w:rsidR="00494456" w:rsidRPr="002A7A1C" w:rsidRDefault="00494456" w:rsidP="00ED5B86">
      <w:pPr>
        <w:tabs>
          <w:tab w:val="left" w:pos="426"/>
        </w:tabs>
        <w:suppressAutoHyphens w:val="0"/>
        <w:spacing w:after="160" w:line="360" w:lineRule="auto"/>
        <w:contextualSpacing/>
        <w:jc w:val="both"/>
        <w:rPr>
          <w:rFonts w:ascii="Palatino Linotype" w:hAnsi="Palatino Linotype"/>
          <w:color w:val="000000"/>
          <w:lang w:val="es-ES_tradnl"/>
        </w:rPr>
      </w:pPr>
    </w:p>
    <w:p w14:paraId="23B40D61" w14:textId="1ADFAD20" w:rsidR="00494456" w:rsidRPr="0030049D" w:rsidRDefault="00605474"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Pr>
          <w:rFonts w:ascii="Palatino Linotype" w:hAnsi="Palatino Linotype"/>
        </w:rPr>
        <w:t>La c</w:t>
      </w:r>
      <w:r w:rsidR="00494456" w:rsidRPr="002A7A1C">
        <w:rPr>
          <w:rFonts w:ascii="Palatino Linotype" w:hAnsi="Palatino Linotype"/>
        </w:rPr>
        <w:t xml:space="preserve">omisionada </w:t>
      </w:r>
      <w:r w:rsidR="00494456" w:rsidRPr="002A7A1C">
        <w:rPr>
          <w:rFonts w:ascii="Palatino Linotype" w:hAnsi="Palatino Linotype"/>
          <w:b/>
        </w:rPr>
        <w:t>María del Rosario Mejía Ayala</w:t>
      </w:r>
      <w:r w:rsidR="00494456" w:rsidRPr="002A7A1C">
        <w:rPr>
          <w:rFonts w:ascii="Palatino Linotype" w:hAnsi="Palatino Linotype"/>
        </w:rPr>
        <w:t>, con fundamento en lo dispuesto por el artículo 185 fracción II de la ley de la materia, a través del acuerdo de admisión de</w:t>
      </w:r>
      <w:r w:rsidR="0030049D">
        <w:rPr>
          <w:rFonts w:ascii="Palatino Linotype" w:hAnsi="Palatino Linotype"/>
        </w:rPr>
        <w:t>l catorce</w:t>
      </w:r>
      <w:r w:rsidR="00494456" w:rsidRPr="002A7A1C">
        <w:rPr>
          <w:rFonts w:ascii="Palatino Linotype" w:hAnsi="Palatino Linotype"/>
        </w:rPr>
        <w:t xml:space="preserve"> (</w:t>
      </w:r>
      <w:r w:rsidR="0030049D">
        <w:rPr>
          <w:rFonts w:ascii="Palatino Linotype" w:hAnsi="Palatino Linotype"/>
        </w:rPr>
        <w:t>14</w:t>
      </w:r>
      <w:r w:rsidR="00494456" w:rsidRPr="002A7A1C">
        <w:rPr>
          <w:rFonts w:ascii="Palatino Linotype" w:hAnsi="Palatino Linotype"/>
        </w:rPr>
        <w:t xml:space="preserve">) de </w:t>
      </w:r>
      <w:r w:rsidR="0030049D">
        <w:rPr>
          <w:rFonts w:ascii="Palatino Linotype" w:hAnsi="Palatino Linotype"/>
        </w:rPr>
        <w:t>febrero</w:t>
      </w:r>
      <w:r w:rsidR="00494456" w:rsidRPr="002A7A1C">
        <w:rPr>
          <w:rFonts w:ascii="Palatino Linotype" w:hAnsi="Palatino Linotype"/>
        </w:rPr>
        <w:t xml:space="preserve"> de dos mil veinti</w:t>
      </w:r>
      <w:r w:rsidR="0030049D">
        <w:rPr>
          <w:rFonts w:ascii="Palatino Linotype" w:hAnsi="Palatino Linotype"/>
        </w:rPr>
        <w:t>trés</w:t>
      </w:r>
      <w:r w:rsidR="00494456" w:rsidRPr="002A7A1C">
        <w:rPr>
          <w:rFonts w:ascii="Palatino Linotype" w:hAnsi="Palatino Linotype"/>
        </w:rPr>
        <w:t xml:space="preserve">, puso a disposición de las partes el expediente electrónico vía Sistema de Acceso a la Información Mexiquense </w:t>
      </w:r>
      <w:r w:rsidR="00494456" w:rsidRPr="002A7A1C">
        <w:rPr>
          <w:rFonts w:ascii="Palatino Linotype" w:hAnsi="Palatino Linotype"/>
          <w:b/>
        </w:rPr>
        <w:t>(SAIMEX)</w:t>
      </w:r>
      <w:r>
        <w:rPr>
          <w:rFonts w:ascii="Palatino Linotype" w:hAnsi="Palatino Linotype"/>
          <w:b/>
        </w:rPr>
        <w:t>,</w:t>
      </w:r>
      <w:r w:rsidR="00494456" w:rsidRPr="002A7A1C">
        <w:rPr>
          <w:rFonts w:ascii="Palatino Linotype" w:hAnsi="Palatino Linotype"/>
        </w:rPr>
        <w:t xml:space="preserve"> a efecto de que en un plazo máximo de siete días manifestaran lo que a derecho convinieran, ofrecieran pruebas y alegatos según corresponda a los casos concretos, de </w:t>
      </w:r>
      <w:r w:rsidR="00494456" w:rsidRPr="002A7A1C">
        <w:rPr>
          <w:rFonts w:ascii="Palatino Linotype" w:hAnsi="Palatino Linotype"/>
        </w:rPr>
        <w:lastRenderedPageBreak/>
        <w:t xml:space="preserve">esta forma para que el </w:t>
      </w:r>
      <w:r w:rsidR="00494456" w:rsidRPr="002A7A1C">
        <w:rPr>
          <w:rFonts w:ascii="Palatino Linotype" w:hAnsi="Palatino Linotype"/>
          <w:b/>
        </w:rPr>
        <w:t>SUJETO OBLIGADO</w:t>
      </w:r>
      <w:r>
        <w:rPr>
          <w:rFonts w:ascii="Palatino Linotype" w:hAnsi="Palatino Linotype"/>
          <w:b/>
        </w:rPr>
        <w:t>,</w:t>
      </w:r>
      <w:r>
        <w:rPr>
          <w:rFonts w:ascii="Palatino Linotype" w:hAnsi="Palatino Linotype"/>
        </w:rPr>
        <w:t xml:space="preserve"> presentará</w:t>
      </w:r>
      <w:r w:rsidR="00494456" w:rsidRPr="002A7A1C">
        <w:rPr>
          <w:rFonts w:ascii="Palatino Linotype" w:hAnsi="Palatino Linotype"/>
        </w:rPr>
        <w:t xml:space="preserve"> el informe justificado correspondiente</w:t>
      </w:r>
      <w:r w:rsidR="0030049D">
        <w:rPr>
          <w:rFonts w:ascii="Palatino Linotype" w:hAnsi="Palatino Linotype"/>
        </w:rPr>
        <w:t>.</w:t>
      </w:r>
    </w:p>
    <w:p w14:paraId="58542190" w14:textId="77777777" w:rsidR="0030049D" w:rsidRPr="0030049D" w:rsidRDefault="0030049D" w:rsidP="0030049D">
      <w:pPr>
        <w:rPr>
          <w:rFonts w:ascii="Palatino Linotype" w:hAnsi="Palatino Linotype"/>
          <w:color w:val="000000"/>
          <w:lang w:val="es-ES_tradnl"/>
        </w:rPr>
      </w:pPr>
    </w:p>
    <w:p w14:paraId="2472848F" w14:textId="12015DCC" w:rsidR="0030049D" w:rsidRDefault="0030049D" w:rsidP="00ED5B86">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Pr>
          <w:rFonts w:ascii="Palatino Linotype" w:hAnsi="Palatino Linotype"/>
          <w:color w:val="000000"/>
          <w:lang w:val="es-ES_tradnl"/>
        </w:rPr>
        <w:t xml:space="preserve">De las constancias que obran en el expediente electrónico del SAIMEX, se aprecia que, el </w:t>
      </w:r>
      <w:r w:rsidRPr="0030049D">
        <w:rPr>
          <w:rFonts w:ascii="Palatino Linotype" w:hAnsi="Palatino Linotype"/>
          <w:b/>
          <w:bCs/>
          <w:color w:val="000000"/>
          <w:lang w:val="es-ES_tradnl"/>
        </w:rPr>
        <w:t xml:space="preserve">RECURRENTE </w:t>
      </w:r>
      <w:r>
        <w:rPr>
          <w:rFonts w:ascii="Palatino Linotype" w:hAnsi="Palatino Linotype"/>
          <w:color w:val="000000"/>
          <w:lang w:val="es-ES_tradnl"/>
        </w:rPr>
        <w:t xml:space="preserve">fue omiso en realizar manifestaciones, presentar alegatos y/o pruebas que a su derecho convinieran; por su parte, el veintitrés (23) de febrero de dos mil veintitrés, el </w:t>
      </w:r>
      <w:r w:rsidRPr="0030049D">
        <w:rPr>
          <w:rFonts w:ascii="Palatino Linotype" w:hAnsi="Palatino Linotype"/>
          <w:b/>
          <w:bCs/>
          <w:color w:val="000000"/>
          <w:lang w:val="es-ES_tradnl"/>
        </w:rPr>
        <w:t>SUJETO OBLIGADO</w:t>
      </w:r>
      <w:r w:rsidR="00605474">
        <w:rPr>
          <w:rFonts w:ascii="Palatino Linotype" w:hAnsi="Palatino Linotype"/>
          <w:b/>
          <w:bCs/>
          <w:color w:val="000000"/>
          <w:lang w:val="es-ES_tradnl"/>
        </w:rPr>
        <w:t>,</w:t>
      </w:r>
      <w:r>
        <w:rPr>
          <w:rFonts w:ascii="Palatino Linotype" w:hAnsi="Palatino Linotype"/>
          <w:color w:val="000000"/>
          <w:lang w:val="es-ES_tradnl"/>
        </w:rPr>
        <w:t xml:space="preserve"> remitió el archivo electrónico denominado </w:t>
      </w:r>
      <w:r w:rsidRPr="0030049D">
        <w:rPr>
          <w:rFonts w:ascii="Palatino Linotype" w:hAnsi="Palatino Linotype"/>
          <w:b/>
          <w:bCs/>
          <w:color w:val="000000"/>
          <w:lang w:val="es-ES_tradnl"/>
        </w:rPr>
        <w:t>RR698.pdf</w:t>
      </w:r>
      <w:r>
        <w:rPr>
          <w:rFonts w:ascii="Palatino Linotype" w:hAnsi="Palatino Linotype"/>
          <w:color w:val="000000"/>
          <w:lang w:val="es-ES_tradnl"/>
        </w:rPr>
        <w:t>, por medio del cual, reiteró la respuesta inicial.</w:t>
      </w:r>
    </w:p>
    <w:p w14:paraId="23FDE4E2" w14:textId="77777777" w:rsidR="006F2548" w:rsidRPr="002A7A1C" w:rsidRDefault="006F2548" w:rsidP="00ED5B86">
      <w:pPr>
        <w:tabs>
          <w:tab w:val="left" w:pos="426"/>
        </w:tabs>
        <w:suppressAutoHyphens w:val="0"/>
        <w:spacing w:after="160" w:line="360" w:lineRule="auto"/>
        <w:contextualSpacing/>
        <w:jc w:val="both"/>
        <w:rPr>
          <w:rFonts w:ascii="Palatino Linotype" w:hAnsi="Palatino Linotype"/>
          <w:i/>
          <w:color w:val="000000"/>
          <w:lang w:val="es-ES_tradnl"/>
        </w:rPr>
      </w:pPr>
    </w:p>
    <w:p w14:paraId="128893C5" w14:textId="02589D6E" w:rsidR="002B07ED" w:rsidRPr="002B07ED" w:rsidRDefault="002B07ED" w:rsidP="00ED5B86">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El nueve (09) de mayo de dos mil veintitrés, </w:t>
      </w:r>
      <w:r w:rsidRPr="00A5783D">
        <w:rPr>
          <w:rFonts w:ascii="Palatino Linotype" w:eastAsia="Calibri" w:hAnsi="Palatino Linotype" w:cs="Arial"/>
          <w:color w:val="000000" w:themeColor="text1"/>
          <w:lang w:val="es-ES"/>
        </w:rPr>
        <w:t>se notificó el acuerdo mediante el cual se amplió el plazo para emitir resolución por un periodo</w:t>
      </w:r>
      <w:r w:rsidRPr="00D740C1">
        <w:rPr>
          <w:rFonts w:ascii="Palatino Linotype" w:eastAsia="Calibri" w:hAnsi="Palatino Linotype" w:cs="Arial"/>
          <w:color w:val="000000" w:themeColor="text1"/>
          <w:lang w:val="es-ES"/>
        </w:rPr>
        <w:t xml:space="preserve"> de quince días hábiles</w:t>
      </w:r>
      <w:r>
        <w:rPr>
          <w:rFonts w:ascii="Palatino Linotype" w:eastAsia="Calibri" w:hAnsi="Palatino Linotype" w:cs="Arial"/>
          <w:color w:val="000000" w:themeColor="text1"/>
          <w:lang w:val="es-ES"/>
        </w:rPr>
        <w:t>.</w:t>
      </w:r>
    </w:p>
    <w:p w14:paraId="1C99B699" w14:textId="77777777" w:rsidR="002B07ED" w:rsidRPr="002B07ED" w:rsidRDefault="002B07ED" w:rsidP="002B07ED">
      <w:pPr>
        <w:rPr>
          <w:rFonts w:ascii="Palatino Linotype" w:hAnsi="Palatino Linotype"/>
          <w:lang w:val="es-ES_tradnl"/>
        </w:rPr>
      </w:pPr>
    </w:p>
    <w:p w14:paraId="7D9AD599" w14:textId="01C1AB64" w:rsidR="002B07ED" w:rsidRPr="002B07ED" w:rsidRDefault="002B07ED" w:rsidP="00ED5B86">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Este </w:t>
      </w:r>
      <w:r w:rsidRPr="00401582">
        <w:rPr>
          <w:rFonts w:ascii="Palatino Linotype" w:hAnsi="Palatino Linotype"/>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w:t>
      </w:r>
      <w:r>
        <w:rPr>
          <w:rFonts w:ascii="Palatino Linotype" w:hAnsi="Palatino Linotype"/>
        </w:rPr>
        <w:t xml:space="preserve"> </w:t>
      </w:r>
      <w:r w:rsidRPr="00401582">
        <w:rPr>
          <w:rFonts w:ascii="Palatino Linotype" w:hAnsi="Palatino Linotype"/>
        </w:rPr>
        <w:t>las capacidades técnicas y humanas del personal encargado de la proyección de las resoluciones a dichos medios de impugnación.</w:t>
      </w:r>
    </w:p>
    <w:p w14:paraId="1715C42F" w14:textId="77777777" w:rsidR="002B07ED" w:rsidRPr="002B07ED" w:rsidRDefault="002B07ED"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4808E1FE" w14:textId="77777777" w:rsidR="002B07ED" w:rsidRDefault="002B07ED" w:rsidP="002B07ED">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Por </w:t>
      </w:r>
      <w:r w:rsidRPr="00D740C1">
        <w:rPr>
          <w:rFonts w:ascii="Palatino Linotype" w:hAnsi="Palatino Linotype"/>
        </w:rPr>
        <w:t xml:space="preserve">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D740C1">
        <w:rPr>
          <w:rFonts w:ascii="Palatino Linotype" w:hAnsi="Palatino Linotype"/>
        </w:rPr>
        <w:lastRenderedPageBreak/>
        <w:t>jurisdiccionales federales, aplicables también en procedimientos análogos, como el que nos ocupa.</w:t>
      </w:r>
    </w:p>
    <w:p w14:paraId="17D2B820" w14:textId="77777777" w:rsidR="002B07ED" w:rsidRPr="002B07ED" w:rsidRDefault="002B07ED" w:rsidP="002B07ED">
      <w:pPr>
        <w:rPr>
          <w:rFonts w:ascii="Palatino Linotype" w:eastAsia="Calibri" w:hAnsi="Palatino Linotype" w:cs="Arial"/>
        </w:rPr>
      </w:pPr>
    </w:p>
    <w:p w14:paraId="31EAFD5E" w14:textId="38A44D24" w:rsidR="002B07ED" w:rsidRPr="002B07ED" w:rsidRDefault="002B07ED" w:rsidP="002B07ED">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2B07ED">
        <w:rPr>
          <w:rFonts w:ascii="Palatino Linotype" w:eastAsia="Calibri" w:hAnsi="Palatino Linotype" w:cs="Arial"/>
          <w:lang w:val="es-ES"/>
        </w:rPr>
        <w:t xml:space="preserve">Así, </w:t>
      </w:r>
      <w:r w:rsidRPr="002B07ED">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302B55" w14:textId="77777777" w:rsidR="002B07ED" w:rsidRPr="002B07ED" w:rsidRDefault="002B07ED"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7EFFBA90" w14:textId="5073F757" w:rsidR="002B07ED" w:rsidRPr="002B07ED" w:rsidRDefault="002B07ED" w:rsidP="00ED5B86">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En </w:t>
      </w:r>
      <w:r w:rsidRPr="00D740C1">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E4A80A" w14:textId="77777777" w:rsidR="002B07ED" w:rsidRPr="002B07ED" w:rsidRDefault="002B07ED"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5E764DB8" w14:textId="1292F142" w:rsidR="002B07ED" w:rsidRPr="002B07ED" w:rsidRDefault="002B07ED" w:rsidP="00ED5B86">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Por </w:t>
      </w:r>
      <w:r w:rsidRPr="00D740C1">
        <w:rPr>
          <w:rFonts w:ascii="Palatino Linotype" w:hAnsi="Palatino Linotype"/>
        </w:rPr>
        <w:t>ello, excepcionalmente, si un asunto es resuelto con posterioridad a los plazos señalados por la norma debe analizarse la razonabilidad del tiempo necesario para su resolución, atentos a los sigu</w:t>
      </w:r>
      <w:r>
        <w:rPr>
          <w:rFonts w:ascii="Palatino Linotype" w:hAnsi="Palatino Linotype"/>
        </w:rPr>
        <w:t>ientes criterios:</w:t>
      </w:r>
    </w:p>
    <w:p w14:paraId="2A3E23C8" w14:textId="2C0832D1" w:rsidR="002B07ED" w:rsidRDefault="002B07ED" w:rsidP="002B07ED">
      <w:pPr>
        <w:tabs>
          <w:tab w:val="left" w:pos="426"/>
        </w:tabs>
        <w:suppressAutoHyphens w:val="0"/>
        <w:spacing w:after="160"/>
        <w:contextualSpacing/>
        <w:jc w:val="both"/>
        <w:rPr>
          <w:rFonts w:ascii="Palatino Linotype" w:eastAsia="Calibri" w:hAnsi="Palatino Linotype" w:cs="Arial"/>
          <w:lang w:val="es-ES"/>
        </w:rPr>
      </w:pPr>
    </w:p>
    <w:p w14:paraId="6CD10542" w14:textId="77777777" w:rsidR="002B07ED" w:rsidRPr="002913D0" w:rsidRDefault="002B07ED" w:rsidP="00206DDB">
      <w:pPr>
        <w:pStyle w:val="Prrafodelista"/>
        <w:spacing w:before="240" w:after="240"/>
        <w:ind w:left="567" w:right="616"/>
        <w:jc w:val="both"/>
        <w:rPr>
          <w:rFonts w:ascii="Palatino Linotype" w:hAnsi="Palatino Linotype"/>
        </w:rPr>
      </w:pPr>
      <w:r w:rsidRPr="002913D0">
        <w:rPr>
          <w:rFonts w:ascii="Palatino Linotype" w:hAnsi="Palatino Linotype"/>
        </w:rPr>
        <w:t>a</w:t>
      </w:r>
      <w:r>
        <w:rPr>
          <w:rFonts w:ascii="Palatino Linotype" w:hAnsi="Palatino Linotype"/>
        </w:rPr>
        <w:t xml:space="preserve">) </w:t>
      </w:r>
      <w:r w:rsidRPr="002913D0">
        <w:rPr>
          <w:rFonts w:ascii="Palatino Linotype" w:hAnsi="Palatino Linotype"/>
        </w:rPr>
        <w:t>Complejidad del asunto: La complejidad de la prueba, la pluralidad de sujetos procesales, el tiempo transcurrido, las características y contexto del recurso.</w:t>
      </w:r>
    </w:p>
    <w:p w14:paraId="29C399AF" w14:textId="77777777" w:rsidR="002B07ED" w:rsidRPr="002913D0" w:rsidRDefault="002B07ED" w:rsidP="00206DDB">
      <w:pPr>
        <w:pStyle w:val="Prrafodelista"/>
        <w:spacing w:before="240" w:after="240"/>
        <w:ind w:left="567" w:right="616"/>
        <w:jc w:val="both"/>
        <w:rPr>
          <w:rFonts w:ascii="Palatino Linotype" w:hAnsi="Palatino Linotype"/>
        </w:rPr>
      </w:pPr>
      <w:r>
        <w:rPr>
          <w:rFonts w:ascii="Palatino Linotype" w:hAnsi="Palatino Linotype"/>
        </w:rPr>
        <w:t xml:space="preserve">b) </w:t>
      </w:r>
      <w:r w:rsidRPr="002913D0">
        <w:rPr>
          <w:rFonts w:ascii="Palatino Linotype" w:hAnsi="Palatino Linotype"/>
        </w:rPr>
        <w:t>Actividad Procesal del interesado: Acciones u omisiones del interesado.</w:t>
      </w:r>
    </w:p>
    <w:p w14:paraId="4FEB86D8" w14:textId="77777777" w:rsidR="002B07ED" w:rsidRPr="002913D0" w:rsidRDefault="002B07ED" w:rsidP="00206DDB">
      <w:pPr>
        <w:pStyle w:val="Prrafodelista"/>
        <w:spacing w:before="240" w:after="240"/>
        <w:ind w:left="567" w:right="616"/>
        <w:jc w:val="both"/>
        <w:rPr>
          <w:rFonts w:ascii="Palatino Linotype" w:hAnsi="Palatino Linotype"/>
        </w:rPr>
      </w:pPr>
      <w:r>
        <w:rPr>
          <w:rFonts w:ascii="Palatino Linotype" w:hAnsi="Palatino Linotype"/>
        </w:rPr>
        <w:t xml:space="preserve">c) </w:t>
      </w:r>
      <w:r w:rsidRPr="002913D0">
        <w:rPr>
          <w:rFonts w:ascii="Palatino Linotype" w:hAnsi="Palatino Linotype"/>
        </w:rPr>
        <w:t>Conducta de la Autoridad: Las Acciones u omisiones realizadas en el procedimiento. Así como si la autoridad actuó con la debida diligencia.</w:t>
      </w:r>
    </w:p>
    <w:p w14:paraId="19A0F61F" w14:textId="77777777" w:rsidR="002B07ED" w:rsidRPr="002913D0" w:rsidRDefault="002B07ED" w:rsidP="00206DDB">
      <w:pPr>
        <w:pStyle w:val="Prrafodelista"/>
        <w:spacing w:before="240" w:after="240"/>
        <w:ind w:left="567" w:right="616"/>
        <w:jc w:val="both"/>
        <w:rPr>
          <w:rFonts w:ascii="Palatino Linotype" w:hAnsi="Palatino Linotype"/>
        </w:rPr>
      </w:pPr>
      <w:r w:rsidRPr="002913D0">
        <w:rPr>
          <w:rFonts w:ascii="Palatino Linotype" w:hAnsi="Palatino Linotype"/>
        </w:rPr>
        <w:t>d) La afectación generada en la situación jurídica de la persona involucrada en el proceso: Violación a sus derechos humanos.</w:t>
      </w:r>
    </w:p>
    <w:p w14:paraId="57E0F983" w14:textId="77777777" w:rsidR="002B07ED" w:rsidRPr="002B07ED" w:rsidRDefault="002B07ED"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71EC6A74" w14:textId="5074FDE6" w:rsidR="002B07ED" w:rsidRPr="002B07ED" w:rsidRDefault="002B07ED" w:rsidP="00605474">
      <w:pPr>
        <w:numPr>
          <w:ilvl w:val="0"/>
          <w:numId w:val="9"/>
        </w:numPr>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lastRenderedPageBreak/>
        <w:t xml:space="preserve">De </w:t>
      </w:r>
      <w:r w:rsidRPr="00D740C1">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3D3C0B" w14:textId="77777777" w:rsidR="002B07ED" w:rsidRPr="002B07ED" w:rsidRDefault="002B07ED"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229F61E1" w14:textId="0C884147" w:rsidR="002B07ED" w:rsidRPr="002B07ED" w:rsidRDefault="002B07ED" w:rsidP="00605474">
      <w:pPr>
        <w:numPr>
          <w:ilvl w:val="0"/>
          <w:numId w:val="9"/>
        </w:numPr>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Argumento </w:t>
      </w:r>
      <w:r w:rsidRPr="00D740C1">
        <w:rPr>
          <w:rFonts w:ascii="Palatino Linotype" w:hAnsi="Palatino Linotype"/>
        </w:rPr>
        <w:t>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3CE85A" w14:textId="77777777" w:rsidR="002B07ED" w:rsidRPr="002B07ED" w:rsidRDefault="002B07ED"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0A7AF4A6" w14:textId="77777777" w:rsidR="002B07ED" w:rsidRPr="00D740C1" w:rsidRDefault="002B07ED" w:rsidP="002B07ED">
      <w:pPr>
        <w:pStyle w:val="Prrafodelista"/>
        <w:numPr>
          <w:ilvl w:val="0"/>
          <w:numId w:val="9"/>
        </w:numPr>
        <w:suppressAutoHyphens w:val="0"/>
        <w:spacing w:before="240" w:after="240" w:line="360" w:lineRule="auto"/>
        <w:ind w:left="0" w:firstLine="0"/>
        <w:contextualSpacing/>
        <w:jc w:val="both"/>
        <w:rPr>
          <w:rFonts w:ascii="Palatino Linotype" w:hAnsi="Palatino Linotype"/>
        </w:rPr>
      </w:pPr>
      <w:r>
        <w:rPr>
          <w:rFonts w:ascii="Palatino Linotype" w:eastAsia="Calibri" w:hAnsi="Palatino Linotype" w:cs="Arial"/>
        </w:rPr>
        <w:t xml:space="preserve">Razones </w:t>
      </w:r>
      <w:r w:rsidRPr="00D740C1">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EF90FD" w14:textId="3F9FB3D8" w:rsidR="002B07ED" w:rsidRPr="002B07ED" w:rsidRDefault="002B07ED" w:rsidP="00605474">
      <w:pPr>
        <w:numPr>
          <w:ilvl w:val="0"/>
          <w:numId w:val="9"/>
        </w:numPr>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lastRenderedPageBreak/>
        <w:t xml:space="preserve">Al </w:t>
      </w:r>
      <w:r w:rsidRPr="00D740C1">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CC32D19" w14:textId="368128DB" w:rsidR="002B07ED" w:rsidRDefault="002B07ED" w:rsidP="008D54DA">
      <w:pPr>
        <w:tabs>
          <w:tab w:val="left" w:pos="426"/>
        </w:tabs>
        <w:suppressAutoHyphens w:val="0"/>
        <w:spacing w:after="160"/>
        <w:contextualSpacing/>
        <w:jc w:val="both"/>
        <w:rPr>
          <w:rFonts w:ascii="Palatino Linotype" w:eastAsia="Calibri" w:hAnsi="Palatino Linotype" w:cs="Arial"/>
          <w:lang w:val="es-ES"/>
        </w:rPr>
      </w:pPr>
    </w:p>
    <w:p w14:paraId="35733FF7" w14:textId="77777777" w:rsidR="008D54DA" w:rsidRPr="002913D0" w:rsidRDefault="008D54DA" w:rsidP="00E81781">
      <w:pPr>
        <w:pStyle w:val="Prrafodelista"/>
        <w:spacing w:before="240" w:after="240"/>
        <w:ind w:left="567" w:right="616"/>
        <w:rPr>
          <w:rFonts w:ascii="Palatino Linotype" w:hAnsi="Palatino Linotype"/>
        </w:rPr>
      </w:pPr>
      <w:r w:rsidRPr="002913D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14091CFF" w14:textId="0D2F431F" w:rsidR="008D54DA" w:rsidRPr="008D54DA" w:rsidRDefault="008D54DA" w:rsidP="00E81781">
      <w:pPr>
        <w:pStyle w:val="Prrafodelista"/>
        <w:tabs>
          <w:tab w:val="left" w:pos="426"/>
        </w:tabs>
        <w:ind w:left="567" w:right="616"/>
        <w:jc w:val="both"/>
        <w:rPr>
          <w:rFonts w:ascii="Palatino Linotype" w:hAnsi="Palatino Linotype"/>
          <w:color w:val="000000" w:themeColor="text1"/>
        </w:rPr>
      </w:pPr>
      <w:r w:rsidRPr="002913D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66DC88A6" w14:textId="77777777" w:rsidR="008D54DA" w:rsidRPr="002B07ED" w:rsidRDefault="008D54DA" w:rsidP="002B07ED">
      <w:pPr>
        <w:tabs>
          <w:tab w:val="left" w:pos="426"/>
        </w:tabs>
        <w:suppressAutoHyphens w:val="0"/>
        <w:spacing w:after="160" w:line="360" w:lineRule="auto"/>
        <w:contextualSpacing/>
        <w:jc w:val="both"/>
        <w:rPr>
          <w:rFonts w:ascii="Palatino Linotype" w:eastAsia="Calibri" w:hAnsi="Palatino Linotype" w:cs="Arial"/>
          <w:lang w:val="es-ES"/>
        </w:rPr>
      </w:pPr>
    </w:p>
    <w:p w14:paraId="278F36C3" w14:textId="53A573E1" w:rsidR="002B07ED" w:rsidRPr="008D54DA" w:rsidRDefault="008D54DA" w:rsidP="00605474">
      <w:pPr>
        <w:numPr>
          <w:ilvl w:val="0"/>
          <w:numId w:val="9"/>
        </w:numPr>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Por ello, </w:t>
      </w:r>
      <w:r w:rsidRPr="00F0201C">
        <w:rPr>
          <w:rFonts w:ascii="Palatino Linotype" w:hAnsi="Palatino Linotype"/>
        </w:rPr>
        <w:t xml:space="preserve">este Organismo Garante comprometido con la tutela de los derechos humanos confiados, </w:t>
      </w:r>
      <w:r w:rsidRPr="000233C9">
        <w:rPr>
          <w:rFonts w:ascii="Palatino Linotype" w:hAnsi="Palatino Linotype"/>
        </w:rPr>
        <w:t>señala que este exceso del plazo legal para resolver el presente asunto resulta de carácter excepcional</w:t>
      </w:r>
      <w:r w:rsidRPr="000233C9">
        <w:rPr>
          <w:rFonts w:ascii="Palatino Linotype" w:hAnsi="Palatino Linotype"/>
          <w:b/>
          <w:lang w:val="es-ES_tradnl"/>
        </w:rPr>
        <w:t>.</w:t>
      </w:r>
    </w:p>
    <w:p w14:paraId="0D5B6638" w14:textId="77777777" w:rsidR="008D54DA" w:rsidRPr="002B07ED" w:rsidRDefault="008D54DA" w:rsidP="008D54DA">
      <w:pPr>
        <w:tabs>
          <w:tab w:val="left" w:pos="426"/>
        </w:tabs>
        <w:suppressAutoHyphens w:val="0"/>
        <w:spacing w:after="160" w:line="360" w:lineRule="auto"/>
        <w:contextualSpacing/>
        <w:jc w:val="both"/>
        <w:rPr>
          <w:rFonts w:ascii="Palatino Linotype" w:eastAsia="Calibri" w:hAnsi="Palatino Linotype" w:cs="Arial"/>
          <w:lang w:val="es-ES"/>
        </w:rPr>
      </w:pPr>
    </w:p>
    <w:p w14:paraId="2D1F0CAE" w14:textId="7F5579F6" w:rsidR="00A57C5F" w:rsidRPr="00A57C5F" w:rsidRDefault="008D54DA" w:rsidP="00605474">
      <w:pPr>
        <w:numPr>
          <w:ilvl w:val="0"/>
          <w:numId w:val="9"/>
        </w:numPr>
        <w:suppressAutoHyphens w:val="0"/>
        <w:spacing w:after="160" w:line="360" w:lineRule="auto"/>
        <w:ind w:left="0" w:firstLine="0"/>
        <w:contextualSpacing/>
        <w:jc w:val="both"/>
        <w:rPr>
          <w:rFonts w:ascii="Palatino Linotype" w:eastAsia="Calibri" w:hAnsi="Palatino Linotype" w:cs="Arial"/>
          <w:lang w:val="es-ES"/>
        </w:rPr>
      </w:pPr>
      <w:r>
        <w:rPr>
          <w:rFonts w:ascii="Palatino Linotype" w:eastAsia="Calibri" w:hAnsi="Palatino Linotype" w:cs="Arial"/>
          <w:lang w:val="es-ES"/>
        </w:rPr>
        <w:t xml:space="preserve">El </w:t>
      </w:r>
      <w:r>
        <w:rPr>
          <w:rFonts w:ascii="Palatino Linotype" w:hAnsi="Palatino Linotype" w:cs="Arial"/>
          <w:color w:val="000000" w:themeColor="text1"/>
          <w:lang w:val="es-ES"/>
        </w:rPr>
        <w:t>veintiuno</w:t>
      </w:r>
      <w:r>
        <w:rPr>
          <w:rFonts w:ascii="Palatino Linotype" w:hAnsi="Palatino Linotype" w:cs="Arial"/>
          <w:color w:val="000000" w:themeColor="text1"/>
        </w:rPr>
        <w:t xml:space="preserve"> (21) de junio de dos mil veintitrés</w:t>
      </w:r>
      <w:r w:rsidRPr="000152B8">
        <w:rPr>
          <w:rFonts w:ascii="Palatino Linotype" w:hAnsi="Palatino Linotype" w:cs="Arial"/>
          <w:color w:val="000000" w:themeColor="text1"/>
        </w:rPr>
        <w:t>, la Comisionada Ponente decretó el cierre de instrucción, por lo que ordenó turnar el expediente para su resolución, misma que ahora se pronunci</w:t>
      </w:r>
      <w:r>
        <w:rPr>
          <w:rFonts w:ascii="Palatino Linotype" w:hAnsi="Palatino Linotype" w:cs="Arial"/>
          <w:color w:val="000000" w:themeColor="text1"/>
        </w:rPr>
        <w:t>a; --------------------------------------------</w:t>
      </w:r>
      <w:r w:rsidR="00605474">
        <w:rPr>
          <w:rFonts w:ascii="Palatino Linotype" w:hAnsi="Palatino Linotype" w:cs="Arial"/>
          <w:color w:val="000000" w:themeColor="text1"/>
        </w:rPr>
        <w:t>----------------------------</w:t>
      </w:r>
    </w:p>
    <w:p w14:paraId="1B364442" w14:textId="7A0BB0A0" w:rsidR="00A57C5F" w:rsidRDefault="00A57C5F" w:rsidP="00A57C5F">
      <w:pPr>
        <w:rPr>
          <w:rFonts w:ascii="Palatino Linotype" w:eastAsia="Calibri" w:hAnsi="Palatino Linotype"/>
        </w:rPr>
      </w:pPr>
    </w:p>
    <w:p w14:paraId="6B2057C6" w14:textId="77777777" w:rsidR="00A57C5F" w:rsidRPr="002A7A1C" w:rsidRDefault="00A57C5F" w:rsidP="00A57C5F">
      <w:pPr>
        <w:keepNext/>
        <w:keepLines/>
        <w:suppressAutoHyphens w:val="0"/>
        <w:spacing w:before="240" w:line="360" w:lineRule="auto"/>
        <w:jc w:val="center"/>
        <w:outlineLvl w:val="0"/>
        <w:rPr>
          <w:rFonts w:ascii="Palatino Linotype" w:hAnsi="Palatino Linotype"/>
          <w:b/>
          <w:lang w:eastAsia="en-US"/>
        </w:rPr>
      </w:pPr>
      <w:bookmarkStart w:id="66" w:name="_Toc87464031"/>
      <w:r w:rsidRPr="002A7A1C">
        <w:rPr>
          <w:rFonts w:ascii="Palatino Linotype" w:hAnsi="Palatino Linotype"/>
          <w:b/>
          <w:lang w:eastAsia="en-US"/>
        </w:rPr>
        <w:t>CONSIDERANDO</w:t>
      </w:r>
      <w:bookmarkEnd w:id="66"/>
    </w:p>
    <w:p w14:paraId="52D434EC" w14:textId="77777777" w:rsidR="00A57C5F" w:rsidRPr="002A7A1C" w:rsidRDefault="00A57C5F" w:rsidP="00A57C5F">
      <w:pPr>
        <w:suppressAutoHyphens w:val="0"/>
        <w:spacing w:line="360" w:lineRule="auto"/>
        <w:jc w:val="both"/>
        <w:rPr>
          <w:rFonts w:ascii="Palatino Linotype" w:hAnsi="Palatino Linotype"/>
          <w:lang w:eastAsia="en-US"/>
        </w:rPr>
      </w:pPr>
    </w:p>
    <w:p w14:paraId="2D83F365" w14:textId="268BFD24" w:rsidR="00A57C5F" w:rsidRPr="00A57C5F" w:rsidRDefault="00A57C5F" w:rsidP="00A57C5F">
      <w:pPr>
        <w:keepNext/>
        <w:keepLines/>
        <w:suppressAutoHyphens w:val="0"/>
        <w:spacing w:before="40" w:line="360" w:lineRule="auto"/>
        <w:jc w:val="both"/>
        <w:outlineLvl w:val="1"/>
        <w:rPr>
          <w:rFonts w:ascii="Palatino Linotype" w:hAnsi="Palatino Linotype"/>
          <w:b/>
          <w:lang w:eastAsia="en-US"/>
        </w:rPr>
      </w:pPr>
      <w:bookmarkStart w:id="67" w:name="_Toc87464032"/>
      <w:r w:rsidRPr="002A7A1C">
        <w:rPr>
          <w:rFonts w:ascii="Palatino Linotype" w:hAnsi="Palatino Linotype"/>
          <w:b/>
          <w:lang w:eastAsia="en-US"/>
        </w:rPr>
        <w:t>PRIMERO. De la competencia.</w:t>
      </w:r>
      <w:bookmarkEnd w:id="67"/>
    </w:p>
    <w:p w14:paraId="0E5B999A" w14:textId="77777777" w:rsidR="00A57C5F" w:rsidRPr="00A57C5F" w:rsidRDefault="00A57C5F" w:rsidP="00A57C5F">
      <w:pPr>
        <w:rPr>
          <w:rFonts w:ascii="Palatino Linotype" w:eastAsia="Calibri" w:hAnsi="Palatino Linotype"/>
        </w:rPr>
      </w:pPr>
    </w:p>
    <w:p w14:paraId="36DD3A35" w14:textId="77777777" w:rsidR="00A57C5F" w:rsidRDefault="008F62D7"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eastAsia="Calibri" w:hAnsi="Palatino Linotype"/>
        </w:rPr>
        <w:lastRenderedPageBreak/>
        <w:t>Este Instituto de Transparencia, Acceso a la Información Pública y Protección de Datos Personal</w:t>
      </w:r>
      <w:r w:rsidRPr="001A6A9C">
        <w:rPr>
          <w:rFonts w:ascii="Palatino Linotype" w:eastAsia="Calibri" w:hAnsi="Palatino Linotype"/>
        </w:rPr>
        <w:t xml:space="preserve">es del Estado de México y Municipios, es competente para conocer y resolver del presente recurso de conformidad con el artículo: 6, apartado A, fracción IV de la Constitución Política de los Estados Unidos Mexicanos; </w:t>
      </w:r>
      <w:r w:rsidRPr="001A6A9C">
        <w:rPr>
          <w:rFonts w:ascii="Palatino Linotype" w:eastAsia="Calibri" w:hAnsi="Palatino Linotype" w:cs="Arial"/>
          <w:bCs/>
          <w:color w:val="222222"/>
          <w:shd w:val="clear" w:color="auto" w:fill="FFFFFF"/>
        </w:rPr>
        <w:t>5, párrafo</w:t>
      </w:r>
      <w:r w:rsidRPr="001A6A9C">
        <w:rPr>
          <w:rFonts w:ascii="Palatino Linotype" w:eastAsia="Calibri" w:hAnsi="Palatino Linotype"/>
        </w:rPr>
        <w:t xml:space="preserve"> trigésimo, trigésimo primero y trigésimo segundo, fracciones I, II, III, IV y V</w:t>
      </w:r>
      <w:r w:rsidRPr="001A6A9C">
        <w:rPr>
          <w:rFonts w:ascii="Palatino Linotype" w:eastAsia="MS Mincho" w:hAnsi="Palatino Linotype"/>
          <w:lang w:val="es-ES_tradnl"/>
        </w:rPr>
        <w:t xml:space="preserve"> </w:t>
      </w:r>
      <w:r w:rsidRPr="001A6A9C">
        <w:rPr>
          <w:rFonts w:ascii="Palatino Linotype" w:eastAsia="Calibri" w:hAnsi="Palatino Linotype"/>
        </w:rPr>
        <w:t xml:space="preserve">de la Constitución Política del Estado Libre y Soberano de México; artículos 1, 2 fracción II, 13, 29, 36 fracciones I y II, 176, 178, 179, 181 párrafo tercero y 185 </w:t>
      </w:r>
      <w:r w:rsidRPr="001A6A9C">
        <w:rPr>
          <w:rFonts w:ascii="Palatino Linotype" w:eastAsia="Calibri" w:hAnsi="Palatino Linotype" w:cs="Arial"/>
        </w:rPr>
        <w:t xml:space="preserve">de la Ley de Transparencia y Acceso a la Información Pública del Estado de México y Municipios; </w:t>
      </w:r>
      <w:r w:rsidR="008D54DA" w:rsidRPr="001A6A9C">
        <w:rPr>
          <w:rFonts w:ascii="Palatino Linotype" w:eastAsia="Calibri" w:hAnsi="Palatino Linotype" w:cs="Arial"/>
        </w:rPr>
        <w:t>6</w:t>
      </w:r>
      <w:r w:rsidRPr="001A6A9C">
        <w:rPr>
          <w:rFonts w:ascii="Palatino Linotype" w:eastAsia="Calibri" w:hAnsi="Palatino Linotype" w:cs="Arial"/>
        </w:rPr>
        <w:t>, 9 fracciones I y XXI</w:t>
      </w:r>
      <w:r w:rsidR="008D54DA" w:rsidRPr="001A6A9C">
        <w:rPr>
          <w:rFonts w:ascii="Palatino Linotype" w:eastAsia="Calibri" w:hAnsi="Palatino Linotype" w:cs="Arial"/>
        </w:rPr>
        <w:t>II</w:t>
      </w:r>
      <w:r w:rsidRPr="001A6A9C">
        <w:rPr>
          <w:rFonts w:ascii="Palatino Linotype" w:eastAsia="Calibri" w:hAnsi="Palatino Linotype" w:cs="Arial"/>
        </w:rPr>
        <w:t>, y 11 del Reglamento Interior del Instituto de Transparencia, Acceso a la Información Pública y Protección de Datos Personales del Estado de México y Municipios.</w:t>
      </w:r>
    </w:p>
    <w:p w14:paraId="40F22257" w14:textId="77777777" w:rsidR="00A57C5F" w:rsidRPr="002A7A1C" w:rsidRDefault="00A57C5F" w:rsidP="00A57C5F">
      <w:pPr>
        <w:tabs>
          <w:tab w:val="left" w:pos="0"/>
        </w:tabs>
        <w:suppressAutoHyphens w:val="0"/>
        <w:spacing w:before="240" w:after="240" w:line="360" w:lineRule="auto"/>
        <w:contextualSpacing/>
        <w:jc w:val="both"/>
        <w:rPr>
          <w:rFonts w:ascii="Palatino Linotype" w:hAnsi="Palatino Linotype"/>
          <w:lang w:val="es-ES_tradnl"/>
        </w:rPr>
      </w:pPr>
    </w:p>
    <w:p w14:paraId="6CA440EB" w14:textId="6B0F08D7" w:rsidR="00A57C5F" w:rsidRPr="00A57C5F" w:rsidRDefault="00A57C5F" w:rsidP="00A57C5F">
      <w:pPr>
        <w:keepNext/>
        <w:keepLines/>
        <w:suppressAutoHyphens w:val="0"/>
        <w:spacing w:before="40" w:line="360" w:lineRule="auto"/>
        <w:jc w:val="both"/>
        <w:outlineLvl w:val="1"/>
        <w:rPr>
          <w:rFonts w:ascii="Palatino Linotype" w:hAnsi="Palatino Linotype"/>
          <w:b/>
          <w:lang w:eastAsia="en-US"/>
        </w:rPr>
      </w:pPr>
      <w:bookmarkStart w:id="68" w:name="_Toc87464033"/>
      <w:r w:rsidRPr="002A7A1C">
        <w:rPr>
          <w:rFonts w:ascii="Palatino Linotype" w:hAnsi="Palatino Linotype"/>
          <w:b/>
          <w:lang w:eastAsia="en-US"/>
        </w:rPr>
        <w:t>SEGUNDO. De la oportunidad y procedencia.</w:t>
      </w:r>
      <w:bookmarkEnd w:id="68"/>
    </w:p>
    <w:p w14:paraId="73633B98" w14:textId="77777777" w:rsidR="00A57C5F" w:rsidRDefault="00A57C5F" w:rsidP="00A57C5F">
      <w:pPr>
        <w:tabs>
          <w:tab w:val="left" w:pos="426"/>
        </w:tabs>
        <w:suppressAutoHyphens w:val="0"/>
        <w:spacing w:after="160" w:line="360" w:lineRule="auto"/>
        <w:contextualSpacing/>
        <w:jc w:val="both"/>
        <w:rPr>
          <w:rFonts w:ascii="Palatino Linotype" w:eastAsia="Calibri" w:hAnsi="Palatino Linotype" w:cs="Arial"/>
          <w:lang w:val="es-ES"/>
        </w:rPr>
      </w:pPr>
    </w:p>
    <w:p w14:paraId="12810E12" w14:textId="0D34CE87" w:rsidR="00A57C5F" w:rsidRPr="00A57C5F" w:rsidRDefault="00F751DB"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lang w:val="es-ES_tradnl"/>
        </w:rPr>
        <w:t xml:space="preserve">El </w:t>
      </w:r>
      <w:r w:rsidRPr="00A57C5F">
        <w:rPr>
          <w:rFonts w:ascii="Palatino Linotype" w:eastAsia="Calibri" w:hAnsi="Palatino Linotype" w:cs="Arial"/>
          <w:color w:val="000000" w:themeColor="text1"/>
        </w:rPr>
        <w:t xml:space="preserve">medio de impugnación fue presentado a través del </w:t>
      </w:r>
      <w:r w:rsidRPr="00A57C5F">
        <w:rPr>
          <w:rFonts w:ascii="Palatino Linotype" w:eastAsia="Calibri" w:hAnsi="Palatino Linotype" w:cs="Arial"/>
          <w:bCs/>
          <w:iCs/>
          <w:color w:val="000000" w:themeColor="text1"/>
        </w:rPr>
        <w:t>SAIMEX</w:t>
      </w:r>
      <w:r w:rsidRPr="00A57C5F">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Pr="00A57C5F">
        <w:rPr>
          <w:rFonts w:ascii="Palatino Linotype" w:eastAsia="Calibri" w:hAnsi="Palatino Linotype" w:cs="Arial"/>
          <w:b/>
          <w:color w:val="000000" w:themeColor="text1"/>
        </w:rPr>
        <w:t>SUJETO OBLIGADO</w:t>
      </w:r>
      <w:r w:rsidR="00605474">
        <w:rPr>
          <w:rFonts w:ascii="Palatino Linotype" w:eastAsia="Calibri" w:hAnsi="Palatino Linotype" w:cs="Arial"/>
          <w:b/>
          <w:color w:val="000000" w:themeColor="text1"/>
        </w:rPr>
        <w:t>,</w:t>
      </w:r>
      <w:r w:rsidRPr="00A57C5F">
        <w:rPr>
          <w:rFonts w:ascii="Palatino Linotype" w:eastAsia="Calibri" w:hAnsi="Palatino Linotype" w:cs="Arial"/>
          <w:color w:val="000000" w:themeColor="text1"/>
        </w:rPr>
        <w:t xml:space="preserve"> entregó respuesta el </w:t>
      </w:r>
      <w:r w:rsidR="007C7E74" w:rsidRPr="00A57C5F">
        <w:rPr>
          <w:rFonts w:ascii="Palatino Linotype" w:eastAsia="Calibri" w:hAnsi="Palatino Linotype" w:cs="Arial"/>
          <w:color w:val="000000" w:themeColor="text1"/>
        </w:rPr>
        <w:t>ocho</w:t>
      </w:r>
      <w:r w:rsidRPr="00A57C5F">
        <w:rPr>
          <w:rFonts w:ascii="Palatino Linotype" w:eastAsia="Calibri" w:hAnsi="Palatino Linotype" w:cs="Arial"/>
          <w:color w:val="000000" w:themeColor="text1"/>
        </w:rPr>
        <w:t xml:space="preserve"> (</w:t>
      </w:r>
      <w:r w:rsidR="007C7E74" w:rsidRPr="00A57C5F">
        <w:rPr>
          <w:rFonts w:ascii="Palatino Linotype" w:eastAsia="Calibri" w:hAnsi="Palatino Linotype" w:cs="Arial"/>
          <w:color w:val="000000" w:themeColor="text1"/>
        </w:rPr>
        <w:t>08</w:t>
      </w:r>
      <w:r w:rsidRPr="00A57C5F">
        <w:rPr>
          <w:rFonts w:ascii="Palatino Linotype" w:eastAsia="Calibri" w:hAnsi="Palatino Linotype" w:cs="Arial"/>
          <w:color w:val="000000" w:themeColor="text1"/>
        </w:rPr>
        <w:t>) de febrero de dos mil veinti</w:t>
      </w:r>
      <w:r w:rsidR="007C7E74" w:rsidRPr="00A57C5F">
        <w:rPr>
          <w:rFonts w:ascii="Palatino Linotype" w:eastAsia="Calibri" w:hAnsi="Palatino Linotype" w:cs="Arial"/>
          <w:color w:val="000000" w:themeColor="text1"/>
        </w:rPr>
        <w:t>trés</w:t>
      </w:r>
      <w:r w:rsidRPr="00A57C5F">
        <w:rPr>
          <w:rFonts w:ascii="Palatino Linotype" w:eastAsia="Calibri" w:hAnsi="Palatino Linotype" w:cs="Arial"/>
          <w:color w:val="000000" w:themeColor="text1"/>
        </w:rPr>
        <w:t xml:space="preserve">, de tal forma que el plazo para interponer el recurso de revisión transcurrió del </w:t>
      </w:r>
      <w:r w:rsidR="007C7E74" w:rsidRPr="00A57C5F">
        <w:rPr>
          <w:rFonts w:ascii="Palatino Linotype" w:eastAsia="Calibri" w:hAnsi="Palatino Linotype" w:cs="Arial"/>
          <w:color w:val="000000" w:themeColor="text1"/>
        </w:rPr>
        <w:t xml:space="preserve">nueve </w:t>
      </w:r>
      <w:r w:rsidRPr="00A57C5F">
        <w:rPr>
          <w:rFonts w:ascii="Palatino Linotype" w:eastAsia="Calibri" w:hAnsi="Palatino Linotype" w:cs="Arial"/>
          <w:color w:val="000000" w:themeColor="text1"/>
        </w:rPr>
        <w:t>(</w:t>
      </w:r>
      <w:r w:rsidR="007C7E74" w:rsidRPr="00A57C5F">
        <w:rPr>
          <w:rFonts w:ascii="Palatino Linotype" w:eastAsia="Calibri" w:hAnsi="Palatino Linotype" w:cs="Arial"/>
          <w:color w:val="000000" w:themeColor="text1"/>
        </w:rPr>
        <w:t>09</w:t>
      </w:r>
      <w:r w:rsidRPr="00A57C5F">
        <w:rPr>
          <w:rFonts w:ascii="Palatino Linotype" w:eastAsia="Calibri" w:hAnsi="Palatino Linotype" w:cs="Arial"/>
          <w:color w:val="000000" w:themeColor="text1"/>
        </w:rPr>
        <w:t xml:space="preserve">) de febrero al </w:t>
      </w:r>
      <w:r w:rsidR="007C7E74" w:rsidRPr="00A57C5F">
        <w:rPr>
          <w:rFonts w:ascii="Palatino Linotype" w:eastAsia="Calibri" w:hAnsi="Palatino Linotype" w:cs="Arial"/>
          <w:color w:val="000000" w:themeColor="text1"/>
        </w:rPr>
        <w:t>uno</w:t>
      </w:r>
      <w:r w:rsidRPr="00A57C5F">
        <w:rPr>
          <w:rFonts w:ascii="Palatino Linotype" w:eastAsia="Calibri" w:hAnsi="Palatino Linotype" w:cs="Arial"/>
          <w:color w:val="000000" w:themeColor="text1"/>
        </w:rPr>
        <w:t xml:space="preserve"> (0</w:t>
      </w:r>
      <w:r w:rsidR="007C7E74" w:rsidRPr="00A57C5F">
        <w:rPr>
          <w:rFonts w:ascii="Palatino Linotype" w:eastAsia="Calibri" w:hAnsi="Palatino Linotype" w:cs="Arial"/>
          <w:color w:val="000000" w:themeColor="text1"/>
        </w:rPr>
        <w:t>1</w:t>
      </w:r>
      <w:r w:rsidRPr="00A57C5F">
        <w:rPr>
          <w:rFonts w:ascii="Palatino Linotype" w:eastAsia="Calibri" w:hAnsi="Palatino Linotype" w:cs="Arial"/>
          <w:color w:val="000000" w:themeColor="text1"/>
        </w:rPr>
        <w:t>) de marzo de dos mil veinti</w:t>
      </w:r>
      <w:r w:rsidR="007C7E74" w:rsidRPr="00A57C5F">
        <w:rPr>
          <w:rFonts w:ascii="Palatino Linotype" w:eastAsia="Calibri" w:hAnsi="Palatino Linotype" w:cs="Arial"/>
          <w:color w:val="000000" w:themeColor="text1"/>
        </w:rPr>
        <w:t>trés</w:t>
      </w:r>
      <w:r w:rsidRPr="00A57C5F">
        <w:rPr>
          <w:rFonts w:ascii="Palatino Linotype" w:eastAsia="Calibri" w:hAnsi="Palatino Linotype" w:cs="Arial"/>
          <w:color w:val="000000" w:themeColor="text1"/>
        </w:rPr>
        <w:t xml:space="preserve">, el recurso de revisión </w:t>
      </w:r>
      <w:r w:rsidRPr="00A57C5F">
        <w:rPr>
          <w:rFonts w:ascii="Palatino Linotype" w:hAnsi="Palatino Linotype"/>
          <w:color w:val="000000" w:themeColor="text1"/>
        </w:rPr>
        <w:t xml:space="preserve">fue interpuesto el </w:t>
      </w:r>
      <w:r w:rsidR="007C7E74" w:rsidRPr="00A57C5F">
        <w:rPr>
          <w:rFonts w:ascii="Palatino Linotype" w:hAnsi="Palatino Linotype"/>
          <w:color w:val="000000" w:themeColor="text1"/>
        </w:rPr>
        <w:t>diez</w:t>
      </w:r>
      <w:r w:rsidRPr="00A57C5F">
        <w:rPr>
          <w:rFonts w:ascii="Palatino Linotype" w:hAnsi="Palatino Linotype"/>
          <w:color w:val="000000" w:themeColor="text1"/>
        </w:rPr>
        <w:t xml:space="preserve"> (</w:t>
      </w:r>
      <w:r w:rsidR="007C7E74" w:rsidRPr="00A57C5F">
        <w:rPr>
          <w:rFonts w:ascii="Palatino Linotype" w:hAnsi="Palatino Linotype"/>
          <w:color w:val="000000" w:themeColor="text1"/>
        </w:rPr>
        <w:t>10</w:t>
      </w:r>
      <w:r w:rsidRPr="00A57C5F">
        <w:rPr>
          <w:rFonts w:ascii="Palatino Linotype" w:hAnsi="Palatino Linotype"/>
          <w:color w:val="000000" w:themeColor="text1"/>
        </w:rPr>
        <w:t xml:space="preserve">) de </w:t>
      </w:r>
      <w:r w:rsidR="007C7E74" w:rsidRPr="00A57C5F">
        <w:rPr>
          <w:rFonts w:ascii="Palatino Linotype" w:hAnsi="Palatino Linotype"/>
          <w:color w:val="000000" w:themeColor="text1"/>
        </w:rPr>
        <w:t xml:space="preserve">febrero </w:t>
      </w:r>
      <w:r w:rsidRPr="00A57C5F">
        <w:rPr>
          <w:rFonts w:ascii="Palatino Linotype" w:hAnsi="Palatino Linotype"/>
          <w:color w:val="000000" w:themeColor="text1"/>
        </w:rPr>
        <w:t>de dos mil veinti</w:t>
      </w:r>
      <w:r w:rsidR="007C7E74" w:rsidRPr="00A57C5F">
        <w:rPr>
          <w:rFonts w:ascii="Palatino Linotype" w:hAnsi="Palatino Linotype"/>
          <w:color w:val="000000" w:themeColor="text1"/>
        </w:rPr>
        <w:t>trés</w:t>
      </w:r>
      <w:r w:rsidRPr="00A57C5F">
        <w:rPr>
          <w:rFonts w:ascii="Palatino Linotype" w:hAnsi="Palatino Linotype"/>
          <w:color w:val="000000" w:themeColor="text1"/>
        </w:rPr>
        <w:t>, éste</w:t>
      </w:r>
      <w:r w:rsidRPr="00A57C5F">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57C5F">
        <w:rPr>
          <w:rFonts w:ascii="Palatino Linotype" w:hAnsi="Palatino Linotype" w:cs="Arial"/>
          <w:b/>
          <w:color w:val="000000" w:themeColor="text1"/>
        </w:rPr>
        <w:t xml:space="preserve"> </w:t>
      </w:r>
      <w:r w:rsidRPr="00A57C5F">
        <w:rPr>
          <w:rFonts w:ascii="Palatino Linotype" w:hAnsi="Palatino Linotype" w:cs="Arial"/>
          <w:color w:val="000000" w:themeColor="text1"/>
        </w:rPr>
        <w:t>vigente</w:t>
      </w:r>
      <w:r w:rsidR="00A57C5F">
        <w:rPr>
          <w:rFonts w:ascii="Palatino Linotype" w:hAnsi="Palatino Linotype" w:cs="Arial"/>
          <w:color w:val="000000" w:themeColor="text1"/>
        </w:rPr>
        <w:t>.</w:t>
      </w:r>
    </w:p>
    <w:p w14:paraId="4BF5FB1E" w14:textId="77777777" w:rsidR="00A57C5F" w:rsidRPr="00A57C5F" w:rsidRDefault="00F751DB"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lang w:val="es-ES_tradnl"/>
        </w:rPr>
        <w:lastRenderedPageBreak/>
        <w:t xml:space="preserve">Por </w:t>
      </w:r>
      <w:r w:rsidRPr="00A57C5F">
        <w:rPr>
          <w:rFonts w:ascii="Palatino Linotype" w:hAnsi="Palatino Linotype" w:cs="Arial"/>
          <w:lang w:val="es-ES_tradnl"/>
        </w:rPr>
        <w:t>otra parte,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619D94B" w14:textId="77777777" w:rsidR="00A57C5F" w:rsidRDefault="00A57C5F" w:rsidP="00A57C5F">
      <w:pPr>
        <w:tabs>
          <w:tab w:val="left" w:pos="426"/>
        </w:tabs>
        <w:suppressAutoHyphens w:val="0"/>
        <w:spacing w:after="160" w:line="360" w:lineRule="auto"/>
        <w:contextualSpacing/>
        <w:jc w:val="both"/>
        <w:rPr>
          <w:rFonts w:ascii="Palatino Linotype" w:eastAsia="Calibri" w:hAnsi="Palatino Linotype" w:cs="Arial"/>
          <w:lang w:val="es-ES"/>
        </w:rPr>
      </w:pPr>
    </w:p>
    <w:p w14:paraId="0C7AA390" w14:textId="77777777" w:rsidR="00A57C5F" w:rsidRDefault="00F751DB"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lang w:val="es-ES_tradnl"/>
        </w:rPr>
        <w:t xml:space="preserve">Esto </w:t>
      </w:r>
      <w:r w:rsidRPr="00A57C5F">
        <w:rPr>
          <w:rFonts w:ascii="Palatino Linotype" w:eastAsia="Calibri" w:hAnsi="Palatino Linotype" w:cs="Arial"/>
        </w:rPr>
        <w:t xml:space="preserve">es así, ya que de conformidad con los artículos 6, Apartado A, fracciones III y IV de la Constitución Política de los Estados Unidos Mexicanos y </w:t>
      </w:r>
      <w:r w:rsidRPr="00A57C5F">
        <w:rPr>
          <w:rFonts w:ascii="Palatino Linotype" w:eastAsia="Calibri" w:hAnsi="Palatino Linotype" w:cs="Arial"/>
          <w:bCs/>
          <w:lang w:val="es-ES"/>
        </w:rPr>
        <w:t>5, párrafos vigésimo, vigésimo primero y vigésimo segundo fracciones IV y V </w:t>
      </w:r>
      <w:r w:rsidRPr="00A57C5F">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7E17040" w14:textId="77777777" w:rsidR="00A57C5F" w:rsidRPr="00A57C5F" w:rsidRDefault="00A57C5F" w:rsidP="00A57C5F">
      <w:pPr>
        <w:rPr>
          <w:rFonts w:ascii="Palatino Linotype" w:hAnsi="Palatino Linotype"/>
          <w:lang w:val="es-ES_tradnl"/>
        </w:rPr>
      </w:pPr>
    </w:p>
    <w:p w14:paraId="608C89D8" w14:textId="77777777" w:rsidR="00A57C5F" w:rsidRDefault="00F751DB"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lang w:val="es-ES_tradnl"/>
        </w:rPr>
        <w:t xml:space="preserve">Por </w:t>
      </w:r>
      <w:r w:rsidRPr="00A57C5F">
        <w:rPr>
          <w:rFonts w:ascii="Palatino Linotype" w:eastAsia="Calibri" w:hAnsi="Palatino Linotype" w:cs="Arial"/>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A57C5F">
        <w:rPr>
          <w:rFonts w:ascii="Palatino Linotype" w:eastAsia="Calibri" w:hAnsi="Palatino Linotype" w:cs="Arial"/>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A90FA64" w14:textId="77777777" w:rsidR="00A57C5F" w:rsidRPr="00A57C5F" w:rsidRDefault="00A57C5F" w:rsidP="00A57C5F">
      <w:pPr>
        <w:rPr>
          <w:rFonts w:ascii="Palatino Linotype" w:hAnsi="Palatino Linotype"/>
          <w:lang w:val="es-ES_tradnl"/>
        </w:rPr>
      </w:pPr>
    </w:p>
    <w:p w14:paraId="72848718" w14:textId="77777777" w:rsidR="00A57C5F" w:rsidRDefault="007C7E74"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lang w:val="es-ES_tradnl"/>
        </w:rPr>
        <w:t xml:space="preserve">En </w:t>
      </w:r>
      <w:r w:rsidRPr="00A57C5F">
        <w:rPr>
          <w:rFonts w:ascii="Palatino Linotype" w:eastAsia="Calibri" w:hAnsi="Palatino Linotype" w:cs="Arial"/>
        </w:rPr>
        <w:t>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13FA3FF" w14:textId="77777777" w:rsidR="00A57C5F" w:rsidRPr="00A57C5F" w:rsidRDefault="00A57C5F" w:rsidP="00A57C5F">
      <w:pPr>
        <w:rPr>
          <w:rFonts w:ascii="Palatino Linotype" w:hAnsi="Palatino Linotype"/>
          <w:lang w:val="es-ES_tradnl"/>
        </w:rPr>
      </w:pPr>
    </w:p>
    <w:p w14:paraId="62BB779D" w14:textId="77777777" w:rsidR="00A57C5F" w:rsidRPr="00A57C5F" w:rsidRDefault="007C7E74"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lang w:val="es-ES_tradnl"/>
        </w:rPr>
        <w:t xml:space="preserve">Por </w:t>
      </w:r>
      <w:r w:rsidRPr="00A57C5F">
        <w:rPr>
          <w:rFonts w:ascii="Palatino Linotype" w:eastAsia="Calibri" w:hAnsi="Palatino Linotype" w:cs="Arial"/>
        </w:rPr>
        <w:t>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4CE8A444" w14:textId="77777777" w:rsidR="00A57C5F" w:rsidRPr="00A57C5F" w:rsidRDefault="00A57C5F" w:rsidP="00A57C5F">
      <w:pPr>
        <w:rPr>
          <w:rFonts w:ascii="Palatino Linotype" w:eastAsia="Calibri" w:hAnsi="Palatino Linotype" w:cs="Arial"/>
          <w:color w:val="000000" w:themeColor="text1"/>
        </w:rPr>
      </w:pPr>
    </w:p>
    <w:p w14:paraId="4F9CDE26" w14:textId="4C043863" w:rsidR="00A57C5F" w:rsidRDefault="00F751DB"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eastAsia="Calibri" w:hAnsi="Palatino Linotype" w:cs="Arial"/>
          <w:color w:val="000000" w:themeColor="text1"/>
        </w:rPr>
        <w:t>Consec</w:t>
      </w:r>
      <w:r w:rsidR="00793B01">
        <w:rPr>
          <w:rFonts w:ascii="Palatino Linotype" w:eastAsia="Calibri" w:hAnsi="Palatino Linotype" w:cs="Arial"/>
          <w:color w:val="000000" w:themeColor="text1"/>
        </w:rPr>
        <w:t>ue</w:t>
      </w:r>
      <w:r w:rsidRPr="00A57C5F">
        <w:rPr>
          <w:rFonts w:ascii="Palatino Linotype" w:eastAsia="Calibri" w:hAnsi="Palatino Linotype" w:cs="Arial"/>
          <w:color w:val="000000" w:themeColor="text1"/>
        </w:rPr>
        <w:t>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bookmarkStart w:id="69" w:name="_Toc454968928"/>
      <w:bookmarkStart w:id="70" w:name="_Toc455743517"/>
      <w:bookmarkStart w:id="71" w:name="_Toc458016386"/>
      <w:bookmarkStart w:id="72" w:name="_Toc461555893"/>
      <w:bookmarkStart w:id="73" w:name="_Toc462307690"/>
      <w:bookmarkStart w:id="74" w:name="_Toc475005143"/>
    </w:p>
    <w:p w14:paraId="425A038E" w14:textId="4F35D753" w:rsidR="00A57C5F" w:rsidRDefault="00A57C5F" w:rsidP="00A57C5F">
      <w:pPr>
        <w:tabs>
          <w:tab w:val="left" w:pos="426"/>
        </w:tabs>
        <w:suppressAutoHyphens w:val="0"/>
        <w:spacing w:after="160" w:line="360" w:lineRule="auto"/>
        <w:contextualSpacing/>
        <w:jc w:val="both"/>
        <w:rPr>
          <w:rFonts w:ascii="Palatino Linotype" w:eastAsia="Calibri" w:hAnsi="Palatino Linotype" w:cs="Arial"/>
          <w:lang w:val="es-ES"/>
        </w:rPr>
      </w:pPr>
    </w:p>
    <w:p w14:paraId="01EFB176" w14:textId="51BB241A" w:rsidR="00E81781" w:rsidRDefault="00A57C5F" w:rsidP="00A57C5F">
      <w:pPr>
        <w:keepNext/>
        <w:keepLines/>
        <w:suppressAutoHyphens w:val="0"/>
        <w:spacing w:before="240" w:line="360" w:lineRule="auto"/>
        <w:jc w:val="both"/>
        <w:outlineLvl w:val="0"/>
        <w:rPr>
          <w:rFonts w:ascii="Palatino Linotype" w:eastAsia="Calibri" w:hAnsi="Palatino Linotype"/>
          <w:b/>
          <w:bCs/>
          <w:lang w:val="es-ES"/>
        </w:rPr>
      </w:pPr>
      <w:bookmarkStart w:id="75" w:name="_Toc87464034"/>
      <w:r w:rsidRPr="002A7A1C">
        <w:rPr>
          <w:rFonts w:ascii="Palatino Linotype" w:hAnsi="Palatino Linotype" w:cs="Arial"/>
          <w:b/>
          <w:bCs/>
          <w:lang w:val="es-ES_tradnl"/>
        </w:rPr>
        <w:lastRenderedPageBreak/>
        <w:t xml:space="preserve">TERCERO. </w:t>
      </w:r>
      <w:r w:rsidRPr="002A7A1C">
        <w:rPr>
          <w:rFonts w:ascii="Palatino Linotype" w:eastAsia="Calibri" w:hAnsi="Palatino Linotype"/>
          <w:b/>
          <w:bCs/>
          <w:lang w:val="es-ES"/>
        </w:rPr>
        <w:t xml:space="preserve">Del planteamiento de la </w:t>
      </w:r>
      <w:r w:rsidRPr="002A7A1C">
        <w:rPr>
          <w:rFonts w:ascii="Palatino Linotype" w:eastAsia="Calibri" w:hAnsi="Palatino Linotype"/>
          <w:b/>
          <w:bCs/>
          <w:i/>
          <w:lang w:val="es-ES"/>
        </w:rPr>
        <w:t>Litis</w:t>
      </w:r>
      <w:r w:rsidRPr="002A7A1C">
        <w:rPr>
          <w:rFonts w:ascii="Palatino Linotype" w:eastAsia="Calibri" w:hAnsi="Palatino Linotype"/>
          <w:b/>
          <w:bCs/>
          <w:lang w:val="es-ES"/>
        </w:rPr>
        <w:t>.</w:t>
      </w:r>
      <w:bookmarkEnd w:id="75"/>
      <w:r w:rsidRPr="002A7A1C">
        <w:rPr>
          <w:rFonts w:ascii="Palatino Linotype" w:eastAsia="Calibri" w:hAnsi="Palatino Linotype"/>
          <w:b/>
          <w:bCs/>
          <w:lang w:val="es-ES"/>
        </w:rPr>
        <w:t xml:space="preserve"> </w:t>
      </w:r>
    </w:p>
    <w:p w14:paraId="1364DE3A" w14:textId="77777777" w:rsidR="00574F92" w:rsidRPr="00574F92" w:rsidRDefault="00574F92" w:rsidP="00A57C5F">
      <w:pPr>
        <w:keepNext/>
        <w:keepLines/>
        <w:suppressAutoHyphens w:val="0"/>
        <w:spacing w:before="240" w:line="360" w:lineRule="auto"/>
        <w:jc w:val="both"/>
        <w:outlineLvl w:val="0"/>
        <w:rPr>
          <w:rFonts w:ascii="Palatino Linotype" w:eastAsia="Calibri" w:hAnsi="Palatino Linotype"/>
          <w:b/>
          <w:bCs/>
          <w:lang w:val="es-ES"/>
        </w:rPr>
      </w:pPr>
    </w:p>
    <w:p w14:paraId="0398CFD5" w14:textId="65E48C9B" w:rsidR="00A57C5F" w:rsidRPr="00A62236" w:rsidRDefault="00206DDB"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cs="Arial"/>
          <w:lang w:val="es-ES_tradnl"/>
        </w:rPr>
        <w:t xml:space="preserve">Se requirió al Ayuntamiento de Toluca, los oficios generados por la Contraloría Municipal durante el mes de noviembre de dos mil veintidós. </w:t>
      </w:r>
    </w:p>
    <w:p w14:paraId="137DA15F" w14:textId="11CBD82C" w:rsidR="00A57C5F" w:rsidRDefault="00191180"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cs="Arial"/>
          <w:lang w:val="es-ES_tradnl"/>
        </w:rPr>
        <w:t>E</w:t>
      </w:r>
      <w:r w:rsidR="00605474">
        <w:rPr>
          <w:rFonts w:ascii="Palatino Linotype" w:hAnsi="Palatino Linotype" w:cs="Arial"/>
          <w:lang w:val="es-ES_tradnl"/>
        </w:rPr>
        <w:t>n respuesta</w:t>
      </w:r>
      <w:r w:rsidR="00206DDB" w:rsidRPr="00A57C5F">
        <w:rPr>
          <w:rFonts w:ascii="Palatino Linotype" w:hAnsi="Palatino Linotype" w:cs="Arial"/>
          <w:lang w:val="es-ES_tradnl"/>
        </w:rPr>
        <w:t xml:space="preserve"> el </w:t>
      </w:r>
      <w:r w:rsidRPr="00A57C5F">
        <w:rPr>
          <w:rFonts w:ascii="Palatino Linotype" w:hAnsi="Palatino Linotype" w:cs="Arial"/>
          <w:b/>
          <w:bCs/>
          <w:lang w:val="es-ES_tradnl"/>
        </w:rPr>
        <w:t>SUJETO OBLIGADO</w:t>
      </w:r>
      <w:r w:rsidR="00605474">
        <w:rPr>
          <w:rFonts w:ascii="Palatino Linotype" w:hAnsi="Palatino Linotype" w:cs="Arial"/>
          <w:b/>
          <w:bCs/>
          <w:lang w:val="es-ES_tradnl"/>
        </w:rPr>
        <w:t>,</w:t>
      </w:r>
      <w:r w:rsidRPr="00A57C5F">
        <w:rPr>
          <w:rFonts w:ascii="Palatino Linotype" w:hAnsi="Palatino Linotype" w:cs="Arial"/>
          <w:lang w:val="es-ES_tradnl"/>
        </w:rPr>
        <w:t xml:space="preserve"> </w:t>
      </w:r>
      <w:r w:rsidR="00206DDB" w:rsidRPr="00A57C5F">
        <w:rPr>
          <w:rFonts w:ascii="Palatino Linotype" w:hAnsi="Palatino Linotype" w:cs="Arial"/>
          <w:lang w:val="es-ES_tradnl"/>
        </w:rPr>
        <w:t xml:space="preserve">informó el cambio de modalidad para la entrega de la información solicitada a </w:t>
      </w:r>
      <w:r w:rsidR="00206DDB" w:rsidRPr="00A57C5F">
        <w:rPr>
          <w:rFonts w:ascii="Palatino Linotype" w:hAnsi="Palatino Linotype" w:cs="Arial"/>
          <w:b/>
          <w:bCs/>
          <w:i/>
          <w:iCs/>
          <w:lang w:val="es-ES_tradnl"/>
        </w:rPr>
        <w:t>In Situ</w:t>
      </w:r>
      <w:r w:rsidR="00206DDB" w:rsidRPr="00A57C5F">
        <w:rPr>
          <w:rFonts w:ascii="Palatino Linotype" w:hAnsi="Palatino Linotype" w:cs="Arial"/>
          <w:lang w:val="es-ES_tradnl"/>
        </w:rPr>
        <w:t xml:space="preserve">; motivo de inconformidad del </w:t>
      </w:r>
      <w:r w:rsidR="00206DDB" w:rsidRPr="00A57C5F">
        <w:rPr>
          <w:rFonts w:ascii="Palatino Linotype" w:hAnsi="Palatino Linotype" w:cs="Arial"/>
          <w:b/>
          <w:bCs/>
          <w:lang w:val="es-ES_tradnl"/>
        </w:rPr>
        <w:t>RECURRENTE.</w:t>
      </w:r>
    </w:p>
    <w:p w14:paraId="55A4850A" w14:textId="77777777" w:rsidR="00A57C5F" w:rsidRPr="00A57C5F" w:rsidRDefault="00A57C5F" w:rsidP="00A57C5F">
      <w:pPr>
        <w:rPr>
          <w:rFonts w:ascii="Palatino Linotype" w:hAnsi="Palatino Linotype" w:cs="Arial"/>
          <w:lang w:val="es-ES_tradnl"/>
        </w:rPr>
      </w:pPr>
    </w:p>
    <w:p w14:paraId="34C8D5E7" w14:textId="3DE3C3C5" w:rsidR="00A57C5F" w:rsidRDefault="00191180" w:rsidP="00A57C5F">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A57C5F">
        <w:rPr>
          <w:rFonts w:ascii="Palatino Linotype" w:hAnsi="Palatino Linotype" w:cs="Arial"/>
          <w:lang w:val="es-ES_tradnl"/>
        </w:rPr>
        <w:t xml:space="preserve">Por lo anterior, la </w:t>
      </w:r>
      <w:r w:rsidRPr="00A57C5F">
        <w:rPr>
          <w:rFonts w:ascii="Palatino Linotype" w:hAnsi="Palatino Linotype" w:cs="Arial"/>
          <w:i/>
          <w:lang w:val="es-ES_tradnl"/>
        </w:rPr>
        <w:t>Litis</w:t>
      </w:r>
      <w:r w:rsidRPr="00A57C5F">
        <w:rPr>
          <w:rFonts w:ascii="Palatino Linotype" w:hAnsi="Palatino Linotype" w:cs="Arial"/>
          <w:lang w:val="es-ES_tradnl"/>
        </w:rPr>
        <w:t xml:space="preserve"> a resolver en el presente recurso se circunscribe en determinar si el </w:t>
      </w:r>
      <w:r w:rsidRPr="00A57C5F">
        <w:rPr>
          <w:rFonts w:ascii="Palatino Linotype" w:hAnsi="Palatino Linotype" w:cs="Arial"/>
          <w:b/>
          <w:bCs/>
          <w:lang w:val="es-ES_tradnl"/>
        </w:rPr>
        <w:t>SUJETO OBLIGADO</w:t>
      </w:r>
      <w:r w:rsidR="00605474">
        <w:rPr>
          <w:rFonts w:ascii="Palatino Linotype" w:hAnsi="Palatino Linotype" w:cs="Arial"/>
          <w:b/>
          <w:bCs/>
          <w:lang w:val="es-ES_tradnl"/>
        </w:rPr>
        <w:t>,</w:t>
      </w:r>
      <w:r w:rsidRPr="00A57C5F">
        <w:rPr>
          <w:rFonts w:ascii="Palatino Linotype" w:hAnsi="Palatino Linotype" w:cs="Arial"/>
          <w:lang w:val="es-ES_tradnl"/>
        </w:rPr>
        <w:t xml:space="preserve"> actualiza las causales de procedencia del recurso de revisión establecidas en el artículo 179 fracciones I y VII</w:t>
      </w:r>
      <w:r w:rsidR="00206DDB" w:rsidRPr="00A57C5F">
        <w:rPr>
          <w:rFonts w:ascii="Palatino Linotype" w:hAnsi="Palatino Linotype" w:cs="Arial"/>
          <w:lang w:val="es-ES_tradnl"/>
        </w:rPr>
        <w:t>I</w:t>
      </w:r>
      <w:r w:rsidRPr="00A57C5F">
        <w:rPr>
          <w:rFonts w:ascii="Palatino Linotype" w:hAnsi="Palatino Linotype" w:cs="Arial"/>
          <w:lang w:val="es-ES_tradnl"/>
        </w:rPr>
        <w:t xml:space="preserve"> de la Ley de Transparencia y Acceso a la Información Pública del</w:t>
      </w:r>
      <w:r w:rsidR="00780970" w:rsidRPr="00A57C5F">
        <w:rPr>
          <w:rFonts w:ascii="Palatino Linotype" w:hAnsi="Palatino Linotype" w:cs="Arial"/>
          <w:lang w:val="es-ES_tradnl"/>
        </w:rPr>
        <w:t xml:space="preserve"> Estado de México y Municipios. </w:t>
      </w:r>
      <w:bookmarkStart w:id="76" w:name="_Toc499659080"/>
    </w:p>
    <w:p w14:paraId="5719D522" w14:textId="7BDD4728" w:rsidR="00A57C5F" w:rsidRDefault="00A57C5F" w:rsidP="00A57C5F">
      <w:pPr>
        <w:tabs>
          <w:tab w:val="left" w:pos="426"/>
        </w:tabs>
        <w:suppressAutoHyphens w:val="0"/>
        <w:spacing w:after="160" w:line="360" w:lineRule="auto"/>
        <w:contextualSpacing/>
        <w:jc w:val="both"/>
        <w:rPr>
          <w:rFonts w:ascii="Palatino Linotype" w:eastAsia="Calibri" w:hAnsi="Palatino Linotype" w:cs="Arial"/>
          <w:lang w:val="es-ES"/>
        </w:rPr>
      </w:pPr>
    </w:p>
    <w:p w14:paraId="1BC51065" w14:textId="77777777" w:rsidR="00A57C5F" w:rsidRPr="00A57C5F" w:rsidRDefault="00A57C5F" w:rsidP="00A57C5F">
      <w:pPr>
        <w:keepNext/>
        <w:keepLines/>
        <w:suppressAutoHyphens w:val="0"/>
        <w:spacing w:before="240" w:line="360" w:lineRule="auto"/>
        <w:jc w:val="both"/>
        <w:outlineLvl w:val="0"/>
        <w:rPr>
          <w:rFonts w:ascii="Palatino Linotype" w:eastAsia="MS Gothic" w:hAnsi="Palatino Linotype"/>
          <w:lang w:eastAsia="en-US"/>
        </w:rPr>
      </w:pPr>
      <w:bookmarkStart w:id="77" w:name="_Toc87464035"/>
      <w:r w:rsidRPr="00A57C5F">
        <w:rPr>
          <w:rFonts w:ascii="Palatino Linotype" w:eastAsia="MS Gothic" w:hAnsi="Palatino Linotype"/>
          <w:b/>
          <w:lang w:eastAsia="en-US"/>
        </w:rPr>
        <w:t>CUARTO. Del estudio y resolución del asunto.</w:t>
      </w:r>
      <w:bookmarkEnd w:id="77"/>
    </w:p>
    <w:p w14:paraId="0B6C57AB" w14:textId="03DA12DC" w:rsidR="00A57C5F" w:rsidRPr="00A57C5F" w:rsidRDefault="00A57C5F" w:rsidP="00A57C5F">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szCs w:val="24"/>
        </w:rPr>
      </w:pPr>
      <w:r w:rsidRPr="00A57C5F">
        <w:rPr>
          <w:rFonts w:ascii="Palatino Linotype" w:eastAsia="MS Gothic" w:hAnsi="Palatino Linotype"/>
          <w:b/>
          <w:sz w:val="24"/>
          <w:szCs w:val="24"/>
        </w:rPr>
        <w:t xml:space="preserve">I. </w:t>
      </w:r>
      <w:bookmarkStart w:id="78" w:name="_Toc498528948"/>
      <w:bookmarkStart w:id="79" w:name="_Toc87464036"/>
      <w:r w:rsidRPr="00A57C5F">
        <w:rPr>
          <w:rFonts w:ascii="Palatino Linotype" w:eastAsia="MS Gothic" w:hAnsi="Palatino Linotype"/>
          <w:b/>
          <w:sz w:val="24"/>
          <w:szCs w:val="24"/>
        </w:rPr>
        <w:t>De</w:t>
      </w:r>
      <w:bookmarkEnd w:id="78"/>
      <w:bookmarkEnd w:id="79"/>
      <w:r>
        <w:rPr>
          <w:rFonts w:ascii="Palatino Linotype" w:eastAsia="MS Gothic" w:hAnsi="Palatino Linotype"/>
          <w:b/>
          <w:sz w:val="24"/>
          <w:szCs w:val="24"/>
        </w:rPr>
        <w:t xml:space="preserve">l </w:t>
      </w:r>
      <w:r w:rsidRPr="00E14C3A">
        <w:rPr>
          <w:rFonts w:ascii="Palatino Linotype" w:eastAsiaTheme="minorEastAsia" w:hAnsi="Palatino Linotype" w:cstheme="minorBidi"/>
          <w:b/>
          <w:bCs/>
          <w:color w:val="000000" w:themeColor="text1"/>
          <w:lang w:val="es-MX"/>
        </w:rPr>
        <w:t>deber de las autoridades de promover, respetar, proteger y garantizar el derecho de acceso a la información pública.</w:t>
      </w:r>
    </w:p>
    <w:p w14:paraId="7A2A3B6B" w14:textId="5430D8BD" w:rsidR="00A57C5F" w:rsidRDefault="00A57C5F" w:rsidP="00A57C5F">
      <w:pPr>
        <w:numPr>
          <w:ilvl w:val="0"/>
          <w:numId w:val="9"/>
        </w:numPr>
        <w:spacing w:line="360" w:lineRule="auto"/>
        <w:ind w:left="0" w:right="34" w:firstLine="0"/>
        <w:contextualSpacing/>
        <w:jc w:val="both"/>
        <w:rPr>
          <w:rFonts w:ascii="Palatino Linotype" w:eastAsia="MS Mincho" w:hAnsi="Palatino Linotype" w:cs="Arial"/>
        </w:rPr>
      </w:pPr>
      <w:r w:rsidRPr="00A57C5F">
        <w:rPr>
          <w:rFonts w:ascii="Palatino Linotype" w:eastAsia="MS Mincho" w:hAnsi="Palatino Linotype" w:cs="Arial"/>
        </w:rPr>
        <w:t xml:space="preserve">Es </w:t>
      </w:r>
      <w:r w:rsidR="001A6A9C">
        <w:rPr>
          <w:rFonts w:ascii="Palatino Linotype" w:eastAsiaTheme="minorEastAsia" w:hAnsi="Palatino Linotype" w:cstheme="minorBidi"/>
          <w:color w:val="000000" w:themeColor="text1"/>
        </w:rPr>
        <w:t>elemental</w:t>
      </w:r>
      <w:r w:rsidRPr="00A57C5F">
        <w:rPr>
          <w:rFonts w:ascii="Palatino Linotype" w:eastAsiaTheme="minorEastAsia" w:hAnsi="Palatino Linotype" w:cstheme="minorBidi"/>
          <w:color w:val="000000" w:themeColor="text1"/>
        </w:rPr>
        <w:t xml:space="preserve"> precisar</w:t>
      </w:r>
      <w:r w:rsidRPr="00A57C5F">
        <w:rPr>
          <w:rFonts w:ascii="Palatino Linotype" w:eastAsiaTheme="minorEastAsia" w:hAnsi="Palatino Linotype" w:cstheme="minorBidi"/>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57C5F">
        <w:rPr>
          <w:rFonts w:ascii="Palatino Linotype" w:eastAsiaTheme="minorEastAsia" w:hAnsi="Palatino Linotype" w:cstheme="minorBidi"/>
          <w:b/>
          <w:bCs/>
          <w:color w:val="000000" w:themeColor="text1"/>
        </w:rPr>
        <w:t>SUJETO OBLIGADO</w:t>
      </w:r>
      <w:r w:rsidR="00605474">
        <w:rPr>
          <w:rFonts w:ascii="Palatino Linotype" w:eastAsiaTheme="minorEastAsia" w:hAnsi="Palatino Linotype" w:cstheme="minorBidi"/>
          <w:b/>
          <w:bCs/>
          <w:color w:val="000000" w:themeColor="text1"/>
        </w:rPr>
        <w:t>,</w:t>
      </w:r>
      <w:r w:rsidRPr="00A57C5F">
        <w:rPr>
          <w:rFonts w:ascii="Palatino Linotype" w:eastAsiaTheme="minorEastAsia" w:hAnsi="Palatino Linotype" w:cstheme="minorBidi"/>
          <w:bCs/>
          <w:color w:val="000000" w:themeColor="text1"/>
        </w:rPr>
        <w:t xml:space="preserve"> debe ser cuidadoso del debido cumplimiento de las obligaciones constitucionales que se le imponen; en consecuencia, </w:t>
      </w:r>
      <w:r w:rsidRPr="00A57C5F">
        <w:rPr>
          <w:rFonts w:ascii="Palatino Linotype" w:eastAsiaTheme="minorEastAsia" w:hAnsi="Palatino Linotype" w:cstheme="minorBidi"/>
          <w:bCs/>
          <w:color w:val="000000" w:themeColor="text1"/>
        </w:rPr>
        <w:lastRenderedPageBreak/>
        <w:t xml:space="preserve">a todas las autoridades, en el ámbito de su competencia, según lo dispone el tercer párrafo del artículo primero de la </w:t>
      </w:r>
      <w:r w:rsidRPr="00A57C5F">
        <w:rPr>
          <w:rFonts w:ascii="Palatino Linotype" w:eastAsiaTheme="minorEastAsia" w:hAnsi="Palatino Linotype" w:cstheme="minorBidi"/>
          <w:b/>
          <w:bCs/>
          <w:color w:val="000000" w:themeColor="text1"/>
        </w:rPr>
        <w:t>Constitución Política de los Estados Unidos Mexicanos</w:t>
      </w:r>
      <w:r w:rsidRPr="00A57C5F">
        <w:rPr>
          <w:rFonts w:ascii="Palatino Linotype" w:eastAsiaTheme="minorEastAsia" w:hAnsi="Palatino Linotype" w:cstheme="minorBidi"/>
          <w:bCs/>
          <w:color w:val="000000" w:themeColor="text1"/>
        </w:rPr>
        <w:t>, tienen</w:t>
      </w:r>
      <w:r w:rsidRPr="00A57C5F">
        <w:rPr>
          <w:rFonts w:ascii="Palatino Linotype" w:eastAsiaTheme="minorEastAsia" w:hAnsi="Palatino Linotype" w:cstheme="minorBidi"/>
          <w:b/>
          <w:bCs/>
          <w:color w:val="000000" w:themeColor="text1"/>
        </w:rPr>
        <w:t xml:space="preserve"> </w:t>
      </w:r>
      <w:r w:rsidRPr="00A57C5F">
        <w:rPr>
          <w:rFonts w:ascii="Palatino Linotype" w:eastAsiaTheme="minorEastAsia" w:hAnsi="Palatino Linotype" w:cstheme="minorBidi"/>
          <w:bCs/>
          <w:color w:val="000000" w:themeColor="text1"/>
        </w:rPr>
        <w:t>la obligación de “</w:t>
      </w:r>
      <w:r w:rsidRPr="00605474">
        <w:rPr>
          <w:rFonts w:ascii="Palatino Linotype" w:eastAsiaTheme="minorEastAsia" w:hAnsi="Palatino Linotype" w:cstheme="minorBidi"/>
          <w:bCs/>
          <w:color w:val="000000" w:themeColor="text1"/>
        </w:rPr>
        <w:t>promover, respetar, proteger y garantizar</w:t>
      </w:r>
      <w:r w:rsidRPr="00A57C5F">
        <w:rPr>
          <w:rFonts w:ascii="Palatino Linotype" w:eastAsiaTheme="minorEastAsia" w:hAnsi="Palatino Linotype" w:cstheme="minorBidi"/>
          <w:bCs/>
          <w:color w:val="000000" w:themeColor="text1"/>
        </w:rPr>
        <w:t xml:space="preserve"> los derechos humanos”, entre los cuales se encuentra dicho derecho.</w:t>
      </w:r>
    </w:p>
    <w:p w14:paraId="62195DAE" w14:textId="77777777" w:rsidR="00A57C5F" w:rsidRPr="00A57C5F" w:rsidRDefault="00A57C5F" w:rsidP="00A57C5F">
      <w:pPr>
        <w:spacing w:line="360" w:lineRule="auto"/>
        <w:ind w:right="34"/>
        <w:contextualSpacing/>
        <w:jc w:val="both"/>
        <w:rPr>
          <w:rFonts w:ascii="Palatino Linotype" w:eastAsia="MS Mincho" w:hAnsi="Palatino Linotype" w:cs="Arial"/>
        </w:rPr>
      </w:pPr>
    </w:p>
    <w:p w14:paraId="39F742BB" w14:textId="77777777" w:rsidR="00A57C5F" w:rsidRDefault="00A57C5F" w:rsidP="00A57C5F">
      <w:pPr>
        <w:numPr>
          <w:ilvl w:val="0"/>
          <w:numId w:val="9"/>
        </w:numPr>
        <w:spacing w:line="360" w:lineRule="auto"/>
        <w:ind w:left="0" w:right="34" w:firstLine="0"/>
        <w:contextualSpacing/>
        <w:jc w:val="both"/>
        <w:rPr>
          <w:rFonts w:ascii="Palatino Linotype" w:eastAsia="MS Mincho" w:hAnsi="Palatino Linotype" w:cs="Arial"/>
        </w:rPr>
      </w:pPr>
      <w:r w:rsidRPr="00A57C5F">
        <w:rPr>
          <w:rFonts w:ascii="Palatino Linotype" w:eastAsiaTheme="minorEastAsia" w:hAnsi="Palatino Linotype" w:cstheme="minorBidi"/>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DC7CBAF" w14:textId="77777777" w:rsidR="00A57C5F" w:rsidRPr="00A57C5F" w:rsidRDefault="00A57C5F" w:rsidP="00A57C5F">
      <w:pPr>
        <w:rPr>
          <w:rFonts w:ascii="Palatino Linotype" w:eastAsiaTheme="minorEastAsia" w:hAnsi="Palatino Linotype" w:cstheme="minorBidi"/>
          <w:color w:val="000000" w:themeColor="text1"/>
        </w:rPr>
      </w:pPr>
    </w:p>
    <w:p w14:paraId="426D90AB" w14:textId="3555DC75" w:rsidR="00A57C5F" w:rsidRPr="00A57C5F" w:rsidRDefault="00A57C5F" w:rsidP="00A57C5F">
      <w:pPr>
        <w:numPr>
          <w:ilvl w:val="0"/>
          <w:numId w:val="9"/>
        </w:numPr>
        <w:spacing w:line="360" w:lineRule="auto"/>
        <w:ind w:left="0" w:right="34" w:firstLine="0"/>
        <w:contextualSpacing/>
        <w:jc w:val="both"/>
        <w:rPr>
          <w:rFonts w:ascii="Palatino Linotype" w:eastAsia="MS Mincho" w:hAnsi="Palatino Linotype" w:cs="Arial"/>
        </w:rPr>
      </w:pPr>
      <w:r w:rsidRPr="00A57C5F">
        <w:rPr>
          <w:rFonts w:ascii="Palatino Linotype" w:eastAsiaTheme="minorEastAsia" w:hAnsi="Palatino Linotype" w:cstheme="minorBidi"/>
          <w:color w:val="000000" w:themeColor="text1"/>
        </w:rPr>
        <w:t xml:space="preserve">Así las cosas, podemos definir el Derecho de Acceso a la Información Pública como: </w:t>
      </w:r>
      <w:r w:rsidRPr="00A57C5F">
        <w:rPr>
          <w:rFonts w:ascii="Palatino Linotype" w:eastAsiaTheme="minorEastAsia" w:hAnsi="Palatino Linotype" w:cstheme="minorBidi"/>
          <w:i/>
          <w:color w:val="000000" w:themeColor="text1"/>
        </w:rPr>
        <w:t>La igualdad de oportunidades para recibir, buscar e impartir información</w:t>
      </w:r>
      <w:r w:rsidRPr="00E14C3A">
        <w:rPr>
          <w:rFonts w:ascii="Palatino Linotype" w:eastAsiaTheme="minorEastAsia" w:hAnsi="Palatino Linotype" w:cstheme="minorBidi"/>
          <w:i/>
          <w:color w:val="000000" w:themeColor="text1"/>
          <w:vertAlign w:val="superscript"/>
        </w:rPr>
        <w:footnoteReference w:id="1"/>
      </w:r>
      <w:r w:rsidRPr="00A57C5F">
        <w:rPr>
          <w:rFonts w:ascii="Palatino Linotype" w:eastAsiaTheme="minorEastAsia" w:hAnsi="Palatino Linotype" w:cstheme="minorBidi"/>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14C3A">
        <w:rPr>
          <w:rFonts w:ascii="Palatino Linotype" w:eastAsiaTheme="minorEastAsia" w:hAnsi="Palatino Linotype" w:cstheme="minorBidi"/>
          <w:i/>
          <w:color w:val="000000" w:themeColor="text1"/>
          <w:vertAlign w:val="superscript"/>
        </w:rPr>
        <w:footnoteReference w:id="2"/>
      </w:r>
      <w:r w:rsidRPr="00A57C5F">
        <w:rPr>
          <w:rFonts w:ascii="Palatino Linotype" w:eastAsiaTheme="minorEastAsia" w:hAnsi="Palatino Linotype" w:cstheme="minorBidi"/>
          <w:color w:val="000000" w:themeColor="text1"/>
        </w:rPr>
        <w:t>que se constituye como una herramienta fundamental para ejercer</w:t>
      </w:r>
      <w:r w:rsidRPr="00A57C5F">
        <w:rPr>
          <w:rFonts w:ascii="Palatino Linotype" w:eastAsiaTheme="minorEastAsia" w:hAnsi="Palatino Linotype" w:cstheme="minorBidi"/>
          <w:i/>
          <w:color w:val="000000" w:themeColor="text1"/>
        </w:rPr>
        <w:t xml:space="preserve"> el control democrático de las gestiones estatales, de forma tal que puedan cuestionar, indagar y considerar si se está dando un adecuado cumplimiento a las funciones públicas,</w:t>
      </w:r>
      <w:r w:rsidRPr="00E14C3A">
        <w:rPr>
          <w:rFonts w:ascii="Palatino Linotype" w:eastAsiaTheme="minorEastAsia" w:hAnsi="Palatino Linotype" w:cstheme="minorBidi"/>
          <w:i/>
          <w:color w:val="000000" w:themeColor="text1"/>
          <w:vertAlign w:val="superscript"/>
        </w:rPr>
        <w:footnoteReference w:id="3"/>
      </w:r>
      <w:r w:rsidRPr="00A57C5F">
        <w:rPr>
          <w:rFonts w:ascii="Palatino Linotype" w:eastAsiaTheme="minorEastAsia" w:hAnsi="Palatino Linotype" w:cstheme="minorBidi"/>
          <w:i/>
          <w:color w:val="000000" w:themeColor="text1"/>
        </w:rPr>
        <w:t xml:space="preserve"> </w:t>
      </w:r>
      <w:r w:rsidRPr="00A57C5F">
        <w:rPr>
          <w:rFonts w:ascii="Palatino Linotype" w:eastAsiaTheme="minorEastAsia" w:hAnsi="Palatino Linotype" w:cstheme="minorBidi"/>
          <w:color w:val="000000" w:themeColor="text1"/>
        </w:rPr>
        <w:t>fomentando</w:t>
      </w:r>
      <w:r w:rsidRPr="00A57C5F">
        <w:rPr>
          <w:rFonts w:ascii="Palatino Linotype" w:eastAsiaTheme="minorEastAsia" w:hAnsi="Palatino Linotype" w:cstheme="minorBidi"/>
          <w:i/>
          <w:color w:val="000000" w:themeColor="text1"/>
        </w:rPr>
        <w:t xml:space="preserve"> la transparencia de las actividades estatales y </w:t>
      </w:r>
      <w:r w:rsidRPr="00A57C5F">
        <w:rPr>
          <w:rFonts w:ascii="Palatino Linotype" w:eastAsiaTheme="minorEastAsia" w:hAnsi="Palatino Linotype" w:cstheme="minorBidi"/>
          <w:color w:val="000000" w:themeColor="text1"/>
        </w:rPr>
        <w:t>promoviendo</w:t>
      </w:r>
      <w:r w:rsidRPr="00A57C5F">
        <w:rPr>
          <w:rFonts w:ascii="Palatino Linotype" w:eastAsiaTheme="minorEastAsia" w:hAnsi="Palatino Linotype" w:cstheme="minorBidi"/>
          <w:i/>
          <w:color w:val="000000" w:themeColor="text1"/>
        </w:rPr>
        <w:t xml:space="preserve"> la responsabilidad de los funcionarios sobre su gestión pública,</w:t>
      </w:r>
      <w:r w:rsidRPr="00E14C3A">
        <w:rPr>
          <w:rFonts w:ascii="Palatino Linotype" w:eastAsiaTheme="minorEastAsia" w:hAnsi="Palatino Linotype" w:cstheme="minorBidi"/>
          <w:i/>
          <w:color w:val="000000" w:themeColor="text1"/>
          <w:vertAlign w:val="superscript"/>
        </w:rPr>
        <w:footnoteReference w:id="4"/>
      </w:r>
      <w:r w:rsidRPr="00A57C5F">
        <w:rPr>
          <w:rFonts w:ascii="Palatino Linotype" w:eastAsiaTheme="minorEastAsia" w:hAnsi="Palatino Linotype" w:cstheme="minorBidi"/>
          <w:color w:val="000000" w:themeColor="text1"/>
        </w:rPr>
        <w:t xml:space="preserve">que </w:t>
      </w:r>
      <w:r w:rsidRPr="00A57C5F">
        <w:rPr>
          <w:rFonts w:ascii="Palatino Linotype" w:eastAsiaTheme="minorEastAsia" w:hAnsi="Palatino Linotype" w:cstheme="minorBidi"/>
          <w:color w:val="000000" w:themeColor="text1"/>
        </w:rPr>
        <w:lastRenderedPageBreak/>
        <w:t>permite</w:t>
      </w:r>
      <w:r w:rsidRPr="00A57C5F">
        <w:rPr>
          <w:rFonts w:ascii="Palatino Linotype" w:eastAsiaTheme="minorEastAsia" w:hAnsi="Palatino Linotype" w:cstheme="minorBidi"/>
          <w:i/>
          <w:color w:val="000000" w:themeColor="text1"/>
        </w:rPr>
        <w:t xml:space="preserve"> saber qué están haciendo los gobiernos por sus pueblos, sin lo cual la verdad languidecería y la participación en el gobierno permanecería fragmentada.</w:t>
      </w:r>
    </w:p>
    <w:p w14:paraId="0053BAAE" w14:textId="77777777" w:rsidR="00A57C5F" w:rsidRPr="00E14C3A" w:rsidRDefault="00A57C5F" w:rsidP="00A57C5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3BDCF99" w14:textId="272D4E6C" w:rsidR="00A57C5F" w:rsidRPr="00E81781" w:rsidRDefault="00A57C5F" w:rsidP="00A57C5F">
      <w:pPr>
        <w:numPr>
          <w:ilvl w:val="0"/>
          <w:numId w:val="9"/>
        </w:numPr>
        <w:spacing w:line="360" w:lineRule="auto"/>
        <w:ind w:left="0" w:right="34" w:firstLine="0"/>
        <w:contextualSpacing/>
        <w:jc w:val="both"/>
        <w:rPr>
          <w:rFonts w:ascii="Palatino Linotype" w:eastAsia="MS Mincho" w:hAnsi="Palatino Linotype" w:cs="Arial"/>
        </w:rPr>
      </w:pPr>
      <w:r w:rsidRPr="00E14C3A">
        <w:rPr>
          <w:rFonts w:ascii="Palatino Linotype" w:eastAsiaTheme="minorEastAsia" w:hAnsi="Palatino Linotype" w:cstheme="minorBidi"/>
          <w:color w:val="000000" w:themeColor="text1"/>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w:t>
      </w:r>
      <w:r w:rsidRPr="00E81781">
        <w:rPr>
          <w:rFonts w:ascii="Palatino Linotype" w:eastAsiaTheme="minorEastAsia" w:hAnsi="Palatino Linotype" w:cstheme="minorBidi"/>
          <w:color w:val="000000" w:themeColor="text1"/>
        </w:rPr>
        <w:t>acceso a la información, podrá determinar la posible afectación y, de ser el caso, ordenar la reparación a la violación del derecho en cuestión.</w:t>
      </w:r>
    </w:p>
    <w:p w14:paraId="4E6B150F" w14:textId="3DE90F8B" w:rsidR="00A57C5F" w:rsidRPr="00E81781" w:rsidRDefault="00A57C5F" w:rsidP="00A57C5F">
      <w:pPr>
        <w:spacing w:line="360" w:lineRule="auto"/>
        <w:ind w:right="34"/>
        <w:contextualSpacing/>
        <w:jc w:val="both"/>
        <w:rPr>
          <w:rFonts w:ascii="Palatino Linotype" w:eastAsia="MS Mincho" w:hAnsi="Palatino Linotype" w:cs="Arial"/>
        </w:rPr>
      </w:pPr>
    </w:p>
    <w:p w14:paraId="3106271B" w14:textId="7BA6397F" w:rsidR="00A57C5F" w:rsidRPr="00E81781" w:rsidRDefault="00A57C5F" w:rsidP="001A6A9C">
      <w:pPr>
        <w:pStyle w:val="Prrafodelista"/>
        <w:numPr>
          <w:ilvl w:val="0"/>
          <w:numId w:val="44"/>
        </w:numPr>
        <w:spacing w:line="360" w:lineRule="auto"/>
        <w:ind w:right="34"/>
        <w:contextualSpacing/>
        <w:jc w:val="both"/>
        <w:rPr>
          <w:rFonts w:ascii="Palatino Linotype" w:eastAsia="MS Mincho" w:hAnsi="Palatino Linotype" w:cs="Arial"/>
          <w:b/>
          <w:bCs/>
          <w:sz w:val="24"/>
          <w:szCs w:val="24"/>
        </w:rPr>
      </w:pPr>
      <w:r w:rsidRPr="00E81781">
        <w:rPr>
          <w:rFonts w:ascii="Palatino Linotype" w:eastAsia="MS Mincho" w:hAnsi="Palatino Linotype" w:cs="Arial"/>
          <w:b/>
          <w:bCs/>
          <w:sz w:val="24"/>
          <w:szCs w:val="24"/>
        </w:rPr>
        <w:t>De la naturaleza de la Información solicitada.</w:t>
      </w:r>
    </w:p>
    <w:p w14:paraId="129910FB" w14:textId="77777777" w:rsidR="00A57C5F" w:rsidRPr="00A57C5F" w:rsidRDefault="00A57C5F" w:rsidP="00A57C5F">
      <w:pPr>
        <w:spacing w:line="360" w:lineRule="auto"/>
        <w:ind w:right="34"/>
        <w:contextualSpacing/>
        <w:jc w:val="both"/>
        <w:rPr>
          <w:rFonts w:ascii="Palatino Linotype" w:eastAsia="MS Mincho" w:hAnsi="Palatino Linotype" w:cs="Arial"/>
        </w:rPr>
      </w:pPr>
    </w:p>
    <w:p w14:paraId="2DAE22CC" w14:textId="67C82224" w:rsidR="00A57C5F" w:rsidRPr="00A57C5F" w:rsidRDefault="008D7CFB"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Resulta</w:t>
      </w:r>
      <w:r w:rsidR="00A57C5F" w:rsidRPr="00E14C3A">
        <w:rPr>
          <w:rFonts w:ascii="Palatino Linotype" w:hAnsi="Palatino Linotype"/>
          <w:color w:val="000000"/>
        </w:rPr>
        <w:t xml:space="preserve"> necesario señalar que el </w:t>
      </w:r>
      <w:r w:rsidR="00A57C5F" w:rsidRPr="00E14C3A">
        <w:rPr>
          <w:rFonts w:ascii="Palatino Linotype" w:hAnsi="Palatino Linotype"/>
          <w:b/>
          <w:color w:val="000000"/>
        </w:rPr>
        <w:t xml:space="preserve">SUJETO OBLIGADO </w:t>
      </w:r>
      <w:r w:rsidR="00A57C5F" w:rsidRPr="00E14C3A">
        <w:rPr>
          <w:rFonts w:ascii="Palatino Linotype" w:hAnsi="Palatino Linotype"/>
          <w:color w:val="000000"/>
        </w:rPr>
        <w:t>asume contar con la información solicitada, de lo que se deduce que, derivado de sus facultades y atribuciones, la genera posee o administra.</w:t>
      </w:r>
    </w:p>
    <w:p w14:paraId="189BC228" w14:textId="77777777" w:rsidR="00A57C5F" w:rsidRPr="00A57C5F" w:rsidRDefault="00A57C5F" w:rsidP="00A57C5F">
      <w:pPr>
        <w:spacing w:line="360" w:lineRule="auto"/>
        <w:ind w:right="34"/>
        <w:contextualSpacing/>
        <w:jc w:val="both"/>
        <w:rPr>
          <w:rFonts w:ascii="Palatino Linotype" w:eastAsia="MS Mincho" w:hAnsi="Palatino Linotype" w:cs="Arial"/>
        </w:rPr>
      </w:pPr>
    </w:p>
    <w:p w14:paraId="519B57E3" w14:textId="56CF62DD" w:rsidR="00A62236" w:rsidRPr="00E81781" w:rsidRDefault="00A62236" w:rsidP="00A62236">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Lo </w:t>
      </w:r>
      <w:r w:rsidRPr="00E14C3A">
        <w:rPr>
          <w:rFonts w:ascii="Palatino Linotype" w:eastAsia="MS Mincho" w:hAnsi="Palatino Linotype"/>
          <w:color w:val="000000"/>
        </w:rPr>
        <w:t xml:space="preserve">anterior se afirma así, ya que sistemáticamente, mediante respuesta e informe justificado </w:t>
      </w:r>
      <w:r>
        <w:rPr>
          <w:rFonts w:ascii="Palatino Linotype" w:eastAsia="MS Mincho" w:hAnsi="Palatino Linotype"/>
          <w:color w:val="000000"/>
        </w:rPr>
        <w:t>pretende un cambio de modalidad de entrega de información a consulta directa</w:t>
      </w:r>
      <w:r w:rsidR="008D7CFB">
        <w:rPr>
          <w:rFonts w:ascii="Palatino Linotype" w:eastAsia="MS Mincho" w:hAnsi="Palatino Linotype"/>
          <w:color w:val="000000"/>
        </w:rPr>
        <w:t>,</w:t>
      </w:r>
      <w:r>
        <w:rPr>
          <w:rFonts w:ascii="Palatino Linotype" w:eastAsia="MS Mincho" w:hAnsi="Palatino Linotype"/>
          <w:color w:val="000000"/>
        </w:rPr>
        <w:t xml:space="preserve"> </w:t>
      </w:r>
      <w:r w:rsidRPr="00E14C3A">
        <w:rPr>
          <w:rFonts w:ascii="Palatino Linotype" w:eastAsia="MS Mincho" w:hAnsi="Palatino Linotype" w:cs="Arial"/>
        </w:rPr>
        <w:t>por lo que</w:t>
      </w:r>
      <w:r w:rsidR="008D7CFB">
        <w:rPr>
          <w:rFonts w:ascii="Palatino Linotype" w:eastAsia="MS Mincho" w:hAnsi="Palatino Linotype" w:cs="Arial"/>
        </w:rPr>
        <w:t>,</w:t>
      </w:r>
      <w:r w:rsidRPr="00E14C3A">
        <w:rPr>
          <w:rFonts w:ascii="Palatino Linotype" w:eastAsia="MS Mincho" w:hAnsi="Palatino Linotype" w:cs="Arial"/>
        </w:rPr>
        <w:t xml:space="preserve"> se</w:t>
      </w:r>
      <w:r w:rsidRPr="00E14C3A">
        <w:rPr>
          <w:rFonts w:ascii="Palatino Linotype" w:eastAsia="MS Mincho" w:hAnsi="Palatino Linotype"/>
          <w:color w:val="000000"/>
        </w:rPr>
        <w:t xml:space="preserve"> asume que la genera, posee y/o administra en ejercicio de sus funciones</w:t>
      </w:r>
      <w:r w:rsidRPr="00E14C3A">
        <w:rPr>
          <w:rFonts w:ascii="Palatino Linotype" w:eastAsia="MS Mincho" w:hAnsi="Palatino Linotype"/>
          <w:color w:val="000000"/>
          <w:lang w:val="es-ES_tradnl" w:eastAsia="es-MX"/>
        </w:rPr>
        <w:t xml:space="preserve">, en ese sentido, el </w:t>
      </w:r>
      <w:r w:rsidRPr="00E14C3A">
        <w:rPr>
          <w:rFonts w:ascii="Palatino Linotype" w:eastAsia="MS Mincho" w:hAnsi="Palatino Linotype"/>
          <w:b/>
          <w:color w:val="000000"/>
          <w:lang w:val="es-ES_tradnl" w:eastAsia="es-MX"/>
        </w:rPr>
        <w:t xml:space="preserve">SUJETO OBLIGADO, </w:t>
      </w:r>
      <w:r w:rsidRPr="00E14C3A">
        <w:rPr>
          <w:rFonts w:ascii="Palatino Linotype" w:eastAsia="MS Mincho" w:hAnsi="Palatino Linotype"/>
          <w:color w:val="000000"/>
          <w:lang w:val="es-ES_tradnl" w:eastAsia="es-MX"/>
        </w:rPr>
        <w:t>está reconociendo implícitamente que la misma obra en sus archivos.</w:t>
      </w:r>
    </w:p>
    <w:p w14:paraId="063CF4CF" w14:textId="23FFCD40" w:rsidR="00A62236" w:rsidRPr="00A62236" w:rsidRDefault="00A62236"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lastRenderedPageBreak/>
        <w:t xml:space="preserve">No </w:t>
      </w:r>
      <w:r>
        <w:rPr>
          <w:rFonts w:ascii="Palatino Linotype" w:hAnsi="Palatino Linotype" w:cs="Arial"/>
          <w:color w:val="000000"/>
          <w:lang w:val="es-ES_tradnl"/>
        </w:rPr>
        <w:t>obstante lo anterior</w:t>
      </w:r>
      <w:r w:rsidRPr="00E14C3A">
        <w:rPr>
          <w:rFonts w:ascii="Palatino Linotype" w:hAnsi="Palatino Linotype" w:cs="Arial"/>
          <w:color w:val="000000"/>
          <w:lang w:val="es-ES_tradnl"/>
        </w:rPr>
        <w:t xml:space="preserve">, </w:t>
      </w:r>
      <w:r w:rsidRPr="00E14C3A">
        <w:rPr>
          <w:rFonts w:ascii="Palatino Linotype" w:hAnsi="Palatino Linotype" w:cs="Arial"/>
        </w:rPr>
        <w:t xml:space="preserve">en lo que corresponde a la información peticionada, de las constancias que obran en el expediente electrónico que hoy se resuelve, se aprecia que el </w:t>
      </w:r>
      <w:r w:rsidRPr="00E14C3A">
        <w:rPr>
          <w:rFonts w:ascii="Palatino Linotype" w:hAnsi="Palatino Linotype" w:cs="Arial"/>
          <w:b/>
        </w:rPr>
        <w:t>RECURRENTE</w:t>
      </w:r>
      <w:r w:rsidRPr="00E14C3A">
        <w:rPr>
          <w:rFonts w:ascii="Palatino Linotype" w:hAnsi="Palatino Linotype" w:cs="Arial"/>
        </w:rPr>
        <w:t xml:space="preserve"> solicitó</w:t>
      </w:r>
      <w:r>
        <w:rPr>
          <w:rFonts w:ascii="Palatino Linotype" w:hAnsi="Palatino Linotype" w:cs="Arial"/>
        </w:rPr>
        <w:t xml:space="preserve"> </w:t>
      </w:r>
      <w:r w:rsidRPr="00A57C5F">
        <w:rPr>
          <w:rFonts w:ascii="Palatino Linotype" w:hAnsi="Palatino Linotype" w:cs="Arial"/>
          <w:lang w:val="es-ES_tradnl"/>
        </w:rPr>
        <w:t>los oficios generados por la Contraloría Municipal durante el mes de noviembre de dos mil veintidós</w:t>
      </w:r>
      <w:r>
        <w:rPr>
          <w:rFonts w:ascii="Palatino Linotype" w:hAnsi="Palatino Linotype" w:cs="Arial"/>
          <w:lang w:val="es-ES_tradnl"/>
        </w:rPr>
        <w:t xml:space="preserve">; </w:t>
      </w:r>
      <w:r w:rsidRPr="00E14C3A">
        <w:rPr>
          <w:rFonts w:ascii="Palatino Linotype" w:hAnsi="Palatino Linotype" w:cs="Arial"/>
        </w:rPr>
        <w:t xml:space="preserve">en ese sentido, </w:t>
      </w:r>
      <w:r w:rsidRPr="00E14C3A">
        <w:rPr>
          <w:rFonts w:ascii="Palatino Linotype" w:eastAsia="MS Gothic" w:hAnsi="Palatino Linotype"/>
        </w:rPr>
        <w:t xml:space="preserve">conviene precisar lo establecido por el artículo </w:t>
      </w:r>
      <w:r w:rsidRPr="00E14C3A">
        <w:rPr>
          <w:rFonts w:ascii="Palatino Linotype" w:hAnsi="Palatino Linotype" w:cs="Arial"/>
          <w:color w:val="000000"/>
          <w:lang w:val="es-ES_tradnl"/>
        </w:rPr>
        <w:t xml:space="preserve">18 </w:t>
      </w:r>
      <w:r w:rsidRPr="00E14C3A">
        <w:rPr>
          <w:rFonts w:ascii="Palatino Linotype" w:eastAsia="Calibri" w:hAnsi="Palatino Linotype" w:cs="Arial"/>
          <w:color w:val="000000"/>
          <w:lang w:eastAsia="en-US"/>
        </w:rPr>
        <w:t>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5E58039" w14:textId="4304AB18" w:rsidR="00A62236" w:rsidRDefault="00A62236" w:rsidP="00A62236">
      <w:pPr>
        <w:spacing w:line="360" w:lineRule="auto"/>
        <w:ind w:right="34"/>
        <w:contextualSpacing/>
        <w:jc w:val="both"/>
        <w:rPr>
          <w:rFonts w:ascii="Palatino Linotype" w:eastAsia="MS Mincho" w:hAnsi="Palatino Linotype" w:cs="Arial"/>
        </w:rPr>
      </w:pPr>
    </w:p>
    <w:p w14:paraId="25247E14" w14:textId="7FFFE338" w:rsidR="00A62236" w:rsidRPr="00A62236" w:rsidRDefault="00A62236" w:rsidP="00A62236">
      <w:pPr>
        <w:widowControl w:val="0"/>
        <w:autoSpaceDE w:val="0"/>
        <w:autoSpaceDN w:val="0"/>
        <w:adjustRightInd w:val="0"/>
        <w:spacing w:before="240" w:after="240"/>
        <w:ind w:left="567" w:right="567"/>
        <w:jc w:val="both"/>
        <w:rPr>
          <w:rFonts w:ascii="Palatino Linotype" w:eastAsia="Calibri" w:hAnsi="Palatino Linotype"/>
          <w:i/>
          <w:sz w:val="22"/>
          <w:szCs w:val="22"/>
          <w:lang w:eastAsia="es-ES_tradnl"/>
        </w:rPr>
      </w:pPr>
      <w:r w:rsidRPr="00A62236">
        <w:rPr>
          <w:rFonts w:ascii="Palatino Linotype" w:eastAsia="Calibri" w:hAnsi="Palatino Linotype"/>
          <w:b/>
          <w:i/>
          <w:sz w:val="22"/>
          <w:szCs w:val="22"/>
          <w:lang w:eastAsia="es-ES_tradnl"/>
        </w:rPr>
        <w:t>Artículo 18.</w:t>
      </w:r>
      <w:r w:rsidRPr="00A62236">
        <w:rPr>
          <w:rFonts w:ascii="Palatino Linotype" w:eastAsia="Calibri" w:hAnsi="Palatino Linotype"/>
          <w:i/>
          <w:sz w:val="22"/>
          <w:szCs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3F0F341" w14:textId="77777777" w:rsidR="00A62236" w:rsidRPr="00A57C5F" w:rsidRDefault="00A62236" w:rsidP="00A62236">
      <w:pPr>
        <w:spacing w:line="360" w:lineRule="auto"/>
        <w:ind w:right="34"/>
        <w:contextualSpacing/>
        <w:jc w:val="both"/>
        <w:rPr>
          <w:rFonts w:ascii="Palatino Linotype" w:eastAsia="MS Mincho" w:hAnsi="Palatino Linotype" w:cs="Arial"/>
        </w:rPr>
      </w:pPr>
    </w:p>
    <w:p w14:paraId="70A9542F" w14:textId="41F531A0" w:rsidR="00A57C5F" w:rsidRPr="00A62236" w:rsidRDefault="00A62236"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Por </w:t>
      </w:r>
      <w:r w:rsidRPr="00E14C3A">
        <w:rPr>
          <w:rFonts w:ascii="Palatino Linotype" w:eastAsia="Calibri" w:hAnsi="Palatino Linotype" w:cs="Arial"/>
          <w:lang w:eastAsia="en-US"/>
        </w:rPr>
        <w:t xml:space="preserve">otro lado, </w:t>
      </w:r>
      <w:r w:rsidRPr="00E14C3A">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E14C3A">
        <w:rPr>
          <w:rFonts w:ascii="Palatino Linotype" w:hAnsi="Palatino Linotype"/>
          <w:b/>
          <w:lang w:eastAsia="es-MX"/>
        </w:rPr>
        <w:t>SUJETOS OBLIGADOS</w:t>
      </w:r>
      <w:r w:rsidRPr="00E14C3A">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767D8D08" w14:textId="3E309B10" w:rsidR="00A62236" w:rsidRDefault="00A62236" w:rsidP="00A62236">
      <w:pPr>
        <w:spacing w:line="360" w:lineRule="auto"/>
        <w:ind w:right="34"/>
        <w:contextualSpacing/>
        <w:jc w:val="both"/>
        <w:rPr>
          <w:rFonts w:ascii="Palatino Linotype" w:eastAsia="MS Mincho" w:hAnsi="Palatino Linotype" w:cs="Arial"/>
        </w:rPr>
      </w:pPr>
    </w:p>
    <w:p w14:paraId="146BC9D3" w14:textId="77777777" w:rsidR="00A62236" w:rsidRPr="00BE7B12" w:rsidRDefault="00A62236" w:rsidP="00BE7B12">
      <w:pPr>
        <w:spacing w:after="160"/>
        <w:ind w:left="567" w:right="567"/>
        <w:jc w:val="both"/>
        <w:rPr>
          <w:rFonts w:ascii="Palatino Linotype" w:hAnsi="Palatino Linotype"/>
          <w:i/>
          <w:sz w:val="22"/>
          <w:lang w:eastAsia="en-US"/>
        </w:rPr>
      </w:pPr>
      <w:r w:rsidRPr="00BE7B12">
        <w:rPr>
          <w:rFonts w:ascii="Palatino Linotype" w:hAnsi="Palatino Linotype"/>
          <w:i/>
          <w:sz w:val="22"/>
          <w:lang w:eastAsia="en-US"/>
        </w:rPr>
        <w:t>“</w:t>
      </w:r>
      <w:r w:rsidRPr="00BE7B12">
        <w:rPr>
          <w:rFonts w:ascii="Palatino Linotype" w:hAnsi="Palatino Linotype"/>
          <w:b/>
          <w:i/>
          <w:sz w:val="22"/>
          <w:lang w:eastAsia="en-US"/>
        </w:rPr>
        <w:t>Artículo 4.</w:t>
      </w:r>
      <w:r w:rsidRPr="00BE7B12">
        <w:rPr>
          <w:rFonts w:ascii="Palatino Linotype" w:hAnsi="Palatino Linotype"/>
          <w:i/>
          <w:sz w:val="22"/>
          <w:lang w:eastAsia="en-US"/>
        </w:rPr>
        <w:t xml:space="preserve"> </w:t>
      </w:r>
    </w:p>
    <w:p w14:paraId="062A5782" w14:textId="77777777" w:rsidR="00A62236" w:rsidRPr="00BE7B12" w:rsidRDefault="00A62236" w:rsidP="00BE7B12">
      <w:pPr>
        <w:spacing w:after="160"/>
        <w:ind w:left="567" w:right="567"/>
        <w:jc w:val="both"/>
        <w:rPr>
          <w:rFonts w:ascii="Palatino Linotype" w:hAnsi="Palatino Linotype"/>
          <w:i/>
          <w:sz w:val="22"/>
          <w:lang w:eastAsia="en-US"/>
        </w:rPr>
      </w:pPr>
      <w:r w:rsidRPr="00BE7B12">
        <w:rPr>
          <w:rFonts w:ascii="Palatino Linotype" w:hAnsi="Palatino Linotype"/>
          <w:i/>
          <w:sz w:val="22"/>
          <w:lang w:eastAsia="en-US"/>
        </w:rPr>
        <w:t>(…)</w:t>
      </w:r>
    </w:p>
    <w:p w14:paraId="216BBE04" w14:textId="77777777" w:rsidR="00A62236" w:rsidRPr="00BE7B12" w:rsidRDefault="00A62236" w:rsidP="00BE7B12">
      <w:pPr>
        <w:spacing w:after="160"/>
        <w:ind w:left="567" w:right="567"/>
        <w:jc w:val="both"/>
        <w:rPr>
          <w:rFonts w:ascii="Palatino Linotype" w:hAnsi="Palatino Linotype"/>
          <w:i/>
          <w:sz w:val="22"/>
          <w:lang w:eastAsia="en-US"/>
        </w:rPr>
      </w:pPr>
      <w:r w:rsidRPr="00BE7B12">
        <w:rPr>
          <w:rFonts w:ascii="Palatino Linotype" w:hAnsi="Palatino Linotype"/>
          <w:b/>
          <w:i/>
          <w:sz w:val="22"/>
          <w:lang w:eastAsia="en-US"/>
        </w:rPr>
        <w:t xml:space="preserve">Toda la información generada, obtenida, adquirida, transformada, administrada o en posesión de los sujetos obligados es pública y accesible de manera permanente </w:t>
      </w:r>
      <w:r w:rsidRPr="00BE7B12">
        <w:rPr>
          <w:rFonts w:ascii="Palatino Linotype" w:hAnsi="Palatino Linotype"/>
          <w:b/>
          <w:i/>
          <w:sz w:val="22"/>
          <w:lang w:eastAsia="en-US"/>
        </w:rPr>
        <w:lastRenderedPageBreak/>
        <w:t>a cualquier persona,</w:t>
      </w:r>
      <w:r w:rsidRPr="00BE7B12">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BE7B12">
        <w:rPr>
          <w:rFonts w:ascii="Palatino Linotype" w:hAnsi="Palatino Linotype"/>
          <w:b/>
          <w:i/>
          <w:sz w:val="22"/>
          <w:lang w:eastAsia="en-US"/>
        </w:rPr>
        <w:t>principio de máxima publicidad</w:t>
      </w:r>
      <w:r w:rsidRPr="00BE7B12">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9B98D86" w14:textId="30F5D037" w:rsidR="00A62236" w:rsidRPr="00BE7B12" w:rsidRDefault="00A62236" w:rsidP="00BE7B12">
      <w:pPr>
        <w:spacing w:after="160"/>
        <w:ind w:left="567" w:right="567"/>
        <w:jc w:val="both"/>
        <w:rPr>
          <w:rFonts w:ascii="Palatino Linotype" w:hAnsi="Palatino Linotype"/>
          <w:i/>
          <w:sz w:val="22"/>
          <w:lang w:eastAsia="en-US"/>
        </w:rPr>
      </w:pPr>
      <w:r w:rsidRPr="00BE7B12">
        <w:rPr>
          <w:rFonts w:ascii="Palatino Linotype" w:hAnsi="Palatino Linotype"/>
          <w:i/>
          <w:sz w:val="22"/>
          <w:lang w:eastAsia="en-US"/>
        </w:rPr>
        <w:t>(…)</w:t>
      </w:r>
    </w:p>
    <w:p w14:paraId="124FA4A3" w14:textId="77777777" w:rsidR="00A62236" w:rsidRPr="00A57C5F" w:rsidRDefault="00A62236" w:rsidP="00A62236">
      <w:pPr>
        <w:spacing w:line="360" w:lineRule="auto"/>
        <w:ind w:right="34"/>
        <w:contextualSpacing/>
        <w:jc w:val="both"/>
        <w:rPr>
          <w:rFonts w:ascii="Palatino Linotype" w:eastAsia="MS Mincho" w:hAnsi="Palatino Linotype" w:cs="Arial"/>
        </w:rPr>
      </w:pPr>
    </w:p>
    <w:p w14:paraId="0B3E137B" w14:textId="70F7B2CF" w:rsidR="00A57C5F" w:rsidRPr="00A62236" w:rsidRDefault="00A62236"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En </w:t>
      </w:r>
      <w:r w:rsidRPr="00E14C3A">
        <w:rPr>
          <w:rFonts w:ascii="Palatino Linotype" w:eastAsia="Calibri" w:hAnsi="Palatino Linotype" w:cs="Arial"/>
          <w:lang w:eastAsia="en-US"/>
        </w:rPr>
        <w:t xml:space="preserve">ese sentido, no debe de pasar de vista para el </w:t>
      </w:r>
      <w:r w:rsidRPr="00E14C3A">
        <w:rPr>
          <w:rFonts w:ascii="Palatino Linotype" w:eastAsia="Calibri" w:hAnsi="Palatino Linotype" w:cs="Arial"/>
          <w:b/>
          <w:lang w:eastAsia="en-US"/>
        </w:rPr>
        <w:t>SUJETO OBLIGADO</w:t>
      </w:r>
      <w:r w:rsidR="00605474">
        <w:rPr>
          <w:rFonts w:ascii="Palatino Linotype" w:eastAsia="Calibri" w:hAnsi="Palatino Linotype" w:cs="Arial"/>
          <w:b/>
          <w:lang w:eastAsia="en-US"/>
        </w:rPr>
        <w:t>,</w:t>
      </w:r>
      <w:r w:rsidRPr="00E14C3A">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D0DF240" w14:textId="54712BE5" w:rsidR="00A62236" w:rsidRDefault="00A62236" w:rsidP="00A62236">
      <w:pPr>
        <w:spacing w:line="360" w:lineRule="auto"/>
        <w:ind w:right="34"/>
        <w:contextualSpacing/>
        <w:jc w:val="both"/>
        <w:rPr>
          <w:rFonts w:ascii="Palatino Linotype" w:eastAsia="MS Mincho" w:hAnsi="Palatino Linotype" w:cs="Arial"/>
        </w:rPr>
      </w:pPr>
    </w:p>
    <w:p w14:paraId="5D500CA6" w14:textId="77777777" w:rsidR="00A62236" w:rsidRPr="00A62236" w:rsidRDefault="00A62236" w:rsidP="00A62236">
      <w:pPr>
        <w:spacing w:after="160"/>
        <w:ind w:left="567" w:right="616"/>
        <w:jc w:val="both"/>
        <w:rPr>
          <w:rFonts w:ascii="Palatino Linotype" w:eastAsia="Calibri" w:hAnsi="Palatino Linotype"/>
          <w:i/>
          <w:sz w:val="22"/>
          <w:szCs w:val="22"/>
          <w:lang w:eastAsia="en-US"/>
        </w:rPr>
      </w:pPr>
      <w:r w:rsidRPr="00A62236">
        <w:rPr>
          <w:rFonts w:ascii="Palatino Linotype" w:eastAsia="Calibri" w:hAnsi="Palatino Linotype"/>
          <w:i/>
          <w:sz w:val="22"/>
          <w:szCs w:val="22"/>
          <w:lang w:eastAsia="en-US"/>
        </w:rPr>
        <w:t>“</w:t>
      </w:r>
      <w:r w:rsidRPr="00A62236">
        <w:rPr>
          <w:rFonts w:ascii="Palatino Linotype" w:eastAsia="Calibri" w:hAnsi="Palatino Linotype"/>
          <w:b/>
          <w:i/>
          <w:sz w:val="22"/>
          <w:szCs w:val="22"/>
          <w:lang w:eastAsia="en-US"/>
        </w:rPr>
        <w:t>Artículo 8.</w:t>
      </w:r>
      <w:r w:rsidRPr="00A62236">
        <w:rPr>
          <w:rFonts w:ascii="Palatino Linotype" w:eastAsia="Calibri" w:hAnsi="Palatino Linotype"/>
          <w:i/>
          <w:sz w:val="22"/>
          <w:szCs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302372F" w14:textId="77777777" w:rsidR="00A62236" w:rsidRPr="00A62236" w:rsidRDefault="00A62236" w:rsidP="00A62236">
      <w:pPr>
        <w:spacing w:after="160"/>
        <w:ind w:left="567" w:right="616"/>
        <w:jc w:val="both"/>
        <w:rPr>
          <w:rFonts w:ascii="Palatino Linotype" w:eastAsia="Calibri" w:hAnsi="Palatino Linotype"/>
          <w:i/>
          <w:sz w:val="22"/>
          <w:szCs w:val="22"/>
          <w:lang w:eastAsia="en-US"/>
        </w:rPr>
      </w:pPr>
    </w:p>
    <w:p w14:paraId="670C0214" w14:textId="77777777" w:rsidR="00A62236" w:rsidRPr="00A62236" w:rsidRDefault="00A62236" w:rsidP="00A62236">
      <w:pPr>
        <w:spacing w:after="160"/>
        <w:ind w:left="567" w:right="616"/>
        <w:jc w:val="both"/>
        <w:rPr>
          <w:rFonts w:ascii="Palatino Linotype" w:eastAsia="Calibri" w:hAnsi="Palatino Linotype"/>
          <w:i/>
          <w:sz w:val="22"/>
          <w:szCs w:val="22"/>
          <w:lang w:eastAsia="en-US"/>
        </w:rPr>
      </w:pPr>
      <w:r w:rsidRPr="00A62236">
        <w:rPr>
          <w:rFonts w:ascii="Palatino Linotype" w:eastAsia="Calibri" w:hAnsi="Palatino Linotype"/>
          <w:b/>
          <w:i/>
          <w:sz w:val="22"/>
          <w:szCs w:val="22"/>
          <w:lang w:eastAsia="en-US"/>
        </w:rPr>
        <w:t>En la aplicación e interpretación de la presente Ley deberá prevalecer el principio de máxima publicidad,</w:t>
      </w:r>
      <w:r w:rsidRPr="00A62236">
        <w:rPr>
          <w:rFonts w:ascii="Palatino Linotype" w:eastAsia="Calibri" w:hAnsi="Palatino Linotype"/>
          <w:i/>
          <w:sz w:val="22"/>
          <w:szCs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2B8AAB5" w14:textId="77777777" w:rsidR="00A62236" w:rsidRPr="00A62236" w:rsidRDefault="00A62236" w:rsidP="00A62236">
      <w:pPr>
        <w:spacing w:after="160"/>
        <w:ind w:left="567" w:right="616"/>
        <w:jc w:val="both"/>
        <w:rPr>
          <w:rFonts w:ascii="Palatino Linotype" w:eastAsia="Calibri" w:hAnsi="Palatino Linotype"/>
          <w:i/>
          <w:sz w:val="22"/>
          <w:szCs w:val="22"/>
          <w:lang w:eastAsia="en-US"/>
        </w:rPr>
      </w:pPr>
    </w:p>
    <w:p w14:paraId="14ADD56C" w14:textId="1179BBBF" w:rsidR="00A62236" w:rsidRPr="00A62236" w:rsidRDefault="00A62236" w:rsidP="00A62236">
      <w:pPr>
        <w:ind w:left="567" w:right="616"/>
        <w:contextualSpacing/>
        <w:jc w:val="both"/>
        <w:rPr>
          <w:rFonts w:ascii="Palatino Linotype" w:eastAsia="MS Mincho" w:hAnsi="Palatino Linotype" w:cs="Arial"/>
          <w:b/>
          <w:bCs/>
          <w:sz w:val="22"/>
          <w:szCs w:val="22"/>
        </w:rPr>
      </w:pPr>
      <w:r w:rsidRPr="00A62236">
        <w:rPr>
          <w:rFonts w:ascii="Palatino Linotype" w:eastAsia="Calibri" w:hAnsi="Palatino Linotype"/>
          <w:i/>
          <w:sz w:val="22"/>
          <w:szCs w:val="22"/>
          <w:lang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3E36F489" w14:textId="77777777" w:rsidR="00A62236" w:rsidRPr="00A57C5F" w:rsidRDefault="00A62236" w:rsidP="00A62236">
      <w:pPr>
        <w:spacing w:line="360" w:lineRule="auto"/>
        <w:ind w:right="34"/>
        <w:contextualSpacing/>
        <w:jc w:val="both"/>
        <w:rPr>
          <w:rFonts w:ascii="Palatino Linotype" w:eastAsia="MS Mincho" w:hAnsi="Palatino Linotype" w:cs="Arial"/>
        </w:rPr>
      </w:pPr>
    </w:p>
    <w:p w14:paraId="683DE68F" w14:textId="265FE878" w:rsidR="00A57C5F" w:rsidRPr="00A62236" w:rsidRDefault="00A62236"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Adem</w:t>
      </w:r>
      <w:r w:rsidR="00793B01">
        <w:rPr>
          <w:rFonts w:ascii="Palatino Linotype" w:eastAsia="MS Mincho" w:hAnsi="Palatino Linotype" w:cs="Arial"/>
        </w:rPr>
        <w:t>á</w:t>
      </w:r>
      <w:r>
        <w:rPr>
          <w:rFonts w:ascii="Palatino Linotype" w:eastAsia="MS Mincho" w:hAnsi="Palatino Linotype" w:cs="Arial"/>
        </w:rPr>
        <w:t>s, la</w:t>
      </w:r>
      <w:r w:rsidRPr="00E14C3A">
        <w:rPr>
          <w:rFonts w:ascii="Palatino Linotype" w:hAnsi="Palatino Linotype" w:cs="Arial"/>
          <w:lang w:eastAsia="en-US"/>
        </w:rPr>
        <w:t xml:space="preserve"> Ley de Transparencia y Acceso a la Información Pública del Estado de México y Municipios, prevé en su artículo 23 fracción IV que son Sujetos Obligados a Transparentar y permitir el acceso a su información y proteger los datos que obren en su poder:</w:t>
      </w:r>
    </w:p>
    <w:p w14:paraId="3205EFF6" w14:textId="2A273A8A" w:rsidR="00A62236" w:rsidRDefault="00A62236" w:rsidP="00A62236">
      <w:pPr>
        <w:spacing w:line="360" w:lineRule="auto"/>
        <w:ind w:right="34"/>
        <w:contextualSpacing/>
        <w:jc w:val="both"/>
        <w:rPr>
          <w:rFonts w:ascii="Palatino Linotype" w:eastAsia="MS Mincho" w:hAnsi="Palatino Linotype" w:cs="Arial"/>
        </w:rPr>
      </w:pPr>
    </w:p>
    <w:p w14:paraId="42AD8C63" w14:textId="59103D72" w:rsidR="00A62236" w:rsidRPr="001478D6" w:rsidRDefault="00A62236" w:rsidP="001478D6">
      <w:pPr>
        <w:spacing w:before="240" w:after="240"/>
        <w:ind w:left="567" w:right="616"/>
        <w:contextualSpacing/>
        <w:jc w:val="both"/>
        <w:rPr>
          <w:rFonts w:ascii="Palatino Linotype" w:eastAsia="MS Mincho" w:hAnsi="Palatino Linotype" w:cs="Arial"/>
          <w:sz w:val="22"/>
          <w:szCs w:val="22"/>
        </w:rPr>
      </w:pPr>
      <w:r w:rsidRPr="001478D6">
        <w:rPr>
          <w:rFonts w:ascii="Palatino Linotype" w:eastAsia="MS Mincho" w:hAnsi="Palatino Linotype" w:cs="Arial"/>
          <w:sz w:val="22"/>
          <w:szCs w:val="22"/>
        </w:rPr>
        <w:t>“</w:t>
      </w:r>
      <w:r w:rsidR="008D6D5C">
        <w:rPr>
          <w:rFonts w:ascii="Palatino Linotype" w:eastAsia="MS Mincho" w:hAnsi="Palatino Linotype" w:cs="Arial"/>
          <w:sz w:val="22"/>
          <w:szCs w:val="22"/>
        </w:rPr>
        <w:t xml:space="preserve">… </w:t>
      </w:r>
      <w:r w:rsidRPr="001478D6">
        <w:rPr>
          <w:rFonts w:ascii="Palatino Linotype" w:eastAsia="MS Mincho" w:hAnsi="Palatino Linotype" w:cs="Arial"/>
          <w:i/>
          <w:sz w:val="22"/>
          <w:szCs w:val="22"/>
        </w:rPr>
        <w:t>IV. Los ayuntamientos y las dependencias, organismos, órganos y entidades de la administración municipal</w:t>
      </w:r>
      <w:r w:rsidR="008D6D5C">
        <w:rPr>
          <w:rFonts w:ascii="Palatino Linotype" w:eastAsia="MS Mincho" w:hAnsi="Palatino Linotype" w:cs="Arial"/>
          <w:i/>
          <w:sz w:val="22"/>
          <w:szCs w:val="22"/>
        </w:rPr>
        <w:t>…</w:t>
      </w:r>
      <w:r w:rsidRPr="001478D6">
        <w:rPr>
          <w:rFonts w:ascii="Palatino Linotype" w:hAnsi="Palatino Linotype" w:cs="Arial"/>
          <w:i/>
          <w:sz w:val="22"/>
          <w:szCs w:val="22"/>
          <w:lang w:eastAsia="en-US"/>
        </w:rPr>
        <w:t>”</w:t>
      </w:r>
    </w:p>
    <w:p w14:paraId="0C998242" w14:textId="77777777" w:rsidR="00BE7B12" w:rsidRDefault="00BE7B12" w:rsidP="00A62236">
      <w:pPr>
        <w:tabs>
          <w:tab w:val="left" w:pos="851"/>
        </w:tabs>
        <w:ind w:right="616"/>
        <w:contextualSpacing/>
        <w:jc w:val="both"/>
        <w:rPr>
          <w:rFonts w:ascii="Palatino Linotype" w:hAnsi="Palatino Linotype" w:cs="Arial"/>
          <w:i/>
          <w:szCs w:val="22"/>
          <w:lang w:eastAsia="en-US"/>
        </w:rPr>
      </w:pPr>
    </w:p>
    <w:p w14:paraId="24910ACF" w14:textId="77777777" w:rsidR="008D7CFB" w:rsidRPr="00BE7B12" w:rsidRDefault="008D7CFB" w:rsidP="00A62236">
      <w:pPr>
        <w:tabs>
          <w:tab w:val="left" w:pos="851"/>
        </w:tabs>
        <w:ind w:right="616"/>
        <w:contextualSpacing/>
        <w:jc w:val="both"/>
        <w:rPr>
          <w:rFonts w:ascii="Palatino Linotype" w:hAnsi="Palatino Linotype" w:cs="Arial"/>
          <w:i/>
          <w:szCs w:val="22"/>
          <w:lang w:eastAsia="en-US"/>
        </w:rPr>
      </w:pPr>
    </w:p>
    <w:p w14:paraId="7826D439" w14:textId="1DBE3201" w:rsidR="00BE7B12" w:rsidRDefault="00BE7B12" w:rsidP="00BE7B12">
      <w:pPr>
        <w:pStyle w:val="Prrafodelista"/>
        <w:numPr>
          <w:ilvl w:val="0"/>
          <w:numId w:val="44"/>
        </w:numPr>
        <w:tabs>
          <w:tab w:val="left" w:pos="567"/>
        </w:tabs>
        <w:spacing w:line="360" w:lineRule="auto"/>
        <w:ind w:right="34"/>
        <w:contextualSpacing/>
        <w:jc w:val="both"/>
        <w:rPr>
          <w:rFonts w:ascii="Palatino Linotype" w:eastAsia="MS Mincho" w:hAnsi="Palatino Linotype" w:cs="Arial"/>
          <w:b/>
          <w:bCs/>
          <w:sz w:val="24"/>
          <w:szCs w:val="24"/>
        </w:rPr>
      </w:pPr>
      <w:r>
        <w:rPr>
          <w:rFonts w:ascii="Palatino Linotype" w:eastAsia="MS Mincho" w:hAnsi="Palatino Linotype" w:cs="Arial"/>
          <w:b/>
          <w:bCs/>
          <w:sz w:val="24"/>
          <w:szCs w:val="24"/>
        </w:rPr>
        <w:t>Del cambio de modalidad de entrega de la información.</w:t>
      </w:r>
    </w:p>
    <w:p w14:paraId="6B5874BF" w14:textId="77777777" w:rsidR="008D7CFB" w:rsidRPr="008D7CFB" w:rsidRDefault="008D7CFB" w:rsidP="00EF6EBD">
      <w:pPr>
        <w:tabs>
          <w:tab w:val="left" w:pos="567"/>
        </w:tabs>
        <w:spacing w:line="360" w:lineRule="auto"/>
        <w:ind w:right="34"/>
        <w:contextualSpacing/>
        <w:jc w:val="both"/>
        <w:rPr>
          <w:rFonts w:ascii="Palatino Linotype" w:eastAsia="MS Mincho" w:hAnsi="Palatino Linotype" w:cs="Arial"/>
          <w:b/>
          <w:bCs/>
        </w:rPr>
      </w:pPr>
    </w:p>
    <w:p w14:paraId="03D6AEE7" w14:textId="617537E7" w:rsidR="00BE7B12" w:rsidRPr="00BE7B12" w:rsidRDefault="00BE7B12"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Como </w:t>
      </w:r>
      <w:r w:rsidRPr="00267985">
        <w:rPr>
          <w:rFonts w:ascii="Palatino Linotype" w:hAnsi="Palatino Linotype"/>
          <w:color w:val="000000" w:themeColor="text1"/>
        </w:rPr>
        <w:t xml:space="preserve">ha sido expuesto en párrafos previos, la </w:t>
      </w:r>
      <w:r w:rsidRPr="00267985">
        <w:rPr>
          <w:rFonts w:ascii="Palatino Linotype" w:hAnsi="Palatino Linotype"/>
          <w:bCs/>
          <w:iCs/>
          <w:color w:val="000000" w:themeColor="text1"/>
        </w:rPr>
        <w:t xml:space="preserve">Ley de Transparencia y Acceso a la Información Pública del Estado de México y Municipios establece que el </w:t>
      </w:r>
      <w:r w:rsidRPr="00267985">
        <w:rPr>
          <w:rFonts w:ascii="Palatino Linotype" w:hAnsi="Palatino Linotype"/>
          <w:b/>
          <w:bCs/>
          <w:iCs/>
          <w:color w:val="000000" w:themeColor="text1"/>
        </w:rPr>
        <w:t>recurso de revisión</w:t>
      </w:r>
      <w:r w:rsidRPr="00267985">
        <w:rPr>
          <w:rFonts w:ascii="Palatino Linotype" w:hAnsi="Palatino Linotype"/>
          <w:bCs/>
          <w:iCs/>
          <w:color w:val="000000" w:themeColor="text1"/>
        </w:rPr>
        <w:t xml:space="preserve"> es la garantía secundaria mediante la cual se pretende reparar cualquier posible afectación al derecho de acceso a la información pública</w:t>
      </w:r>
      <w:r w:rsidRPr="00267985">
        <w:rPr>
          <w:rFonts w:ascii="Palatino Linotype" w:hAnsi="Palatino Linotype"/>
          <w:bCs/>
          <w:iCs/>
          <w:color w:val="000000" w:themeColor="text1"/>
          <w:vertAlign w:val="superscript"/>
        </w:rPr>
        <w:footnoteReference w:id="5"/>
      </w:r>
      <w:r w:rsidRPr="00267985">
        <w:rPr>
          <w:rFonts w:ascii="Palatino Linotype" w:hAnsi="Palatino Linotype"/>
          <w:bCs/>
          <w:iCs/>
          <w:color w:val="000000" w:themeColor="text1"/>
        </w:rPr>
        <w:t xml:space="preserve">; y </w:t>
      </w:r>
      <w:r w:rsidRPr="00267985">
        <w:rPr>
          <w:rFonts w:ascii="Palatino Linotype" w:hAnsi="Palatino Linotype"/>
          <w:b/>
          <w:bCs/>
          <w:iCs/>
          <w:color w:val="000000" w:themeColor="text1"/>
        </w:rPr>
        <w:t>procederá</w:t>
      </w:r>
      <w:r w:rsidRPr="00267985">
        <w:rPr>
          <w:rFonts w:ascii="Palatino Linotype" w:hAnsi="Palatino Linotype"/>
          <w:bCs/>
          <w:iCs/>
          <w:color w:val="000000" w:themeColor="text1"/>
        </w:rPr>
        <w:t xml:space="preserve">, entre otras, </w:t>
      </w:r>
      <w:r w:rsidRPr="00267985">
        <w:rPr>
          <w:rFonts w:ascii="Palatino Linotype" w:hAnsi="Palatino Linotype"/>
          <w:b/>
          <w:bCs/>
          <w:iCs/>
          <w:color w:val="000000" w:themeColor="text1"/>
        </w:rPr>
        <w:t>en contra de la</w:t>
      </w:r>
      <w:r w:rsidRPr="00267985">
        <w:rPr>
          <w:rFonts w:ascii="Palatino Linotype" w:hAnsi="Palatino Linotype"/>
          <w:bCs/>
          <w:iCs/>
          <w:color w:val="000000" w:themeColor="text1"/>
        </w:rPr>
        <w:t xml:space="preserve"> notificación, </w:t>
      </w:r>
      <w:r w:rsidRPr="00267985">
        <w:rPr>
          <w:rFonts w:ascii="Palatino Linotype" w:hAnsi="Palatino Linotype"/>
          <w:b/>
          <w:bCs/>
          <w:iCs/>
          <w:color w:val="000000" w:themeColor="text1"/>
        </w:rPr>
        <w:t>entrega o puesta a disposición de información en una modalidad o formato distinto al solicitado</w:t>
      </w:r>
      <w:r w:rsidRPr="00267985">
        <w:rPr>
          <w:rFonts w:ascii="Palatino Linotype" w:hAnsi="Palatino Linotype"/>
          <w:bCs/>
          <w:iCs/>
          <w:color w:val="000000" w:themeColor="text1"/>
          <w:vertAlign w:val="superscript"/>
        </w:rPr>
        <w:footnoteReference w:id="6"/>
      </w:r>
      <w:r w:rsidRPr="00267985">
        <w:rPr>
          <w:rFonts w:ascii="Palatino Linotype" w:hAnsi="Palatino Linotype"/>
          <w:bCs/>
          <w:iCs/>
          <w:color w:val="000000" w:themeColor="text1"/>
        </w:rPr>
        <w:t>.</w:t>
      </w:r>
    </w:p>
    <w:p w14:paraId="6C075C51" w14:textId="77777777" w:rsidR="00BE7B12" w:rsidRDefault="00BE7B12" w:rsidP="00BE7B12">
      <w:pPr>
        <w:spacing w:line="360" w:lineRule="auto"/>
        <w:ind w:right="34"/>
        <w:contextualSpacing/>
        <w:jc w:val="both"/>
        <w:rPr>
          <w:rFonts w:ascii="Palatino Linotype" w:eastAsia="MS Mincho" w:hAnsi="Palatino Linotype" w:cs="Arial"/>
        </w:rPr>
      </w:pPr>
    </w:p>
    <w:p w14:paraId="4C98F6C6" w14:textId="69BF0350" w:rsidR="00BE7B12" w:rsidRPr="00EF6EBD" w:rsidRDefault="00BE7B12" w:rsidP="00BE7B12">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Al </w:t>
      </w:r>
      <w:r w:rsidRPr="00267985">
        <w:rPr>
          <w:rFonts w:ascii="Palatino Linotype" w:hAnsi="Palatino Linotype"/>
          <w:color w:val="000000" w:themeColor="text1"/>
        </w:rPr>
        <w:t xml:space="preserve">respecto, el </w:t>
      </w:r>
      <w:r w:rsidRPr="00267985">
        <w:rPr>
          <w:rFonts w:ascii="Palatino Linotype" w:hAnsi="Palatino Linotype" w:cs="Arial"/>
          <w:bCs/>
          <w:iCs/>
        </w:rPr>
        <w:t>artículo 164 de la Ley de Transparencia y Acceso a la Información Pública del Estado de México y Municipios establece lo siguiente:</w:t>
      </w:r>
    </w:p>
    <w:p w14:paraId="77AC6DA3" w14:textId="77777777" w:rsidR="00BE7B12" w:rsidRPr="00BE7B12" w:rsidRDefault="00BE7B12" w:rsidP="00BE7B12">
      <w:pPr>
        <w:ind w:left="567" w:right="616"/>
        <w:contextualSpacing/>
        <w:jc w:val="both"/>
        <w:rPr>
          <w:rFonts w:ascii="Palatino Linotype" w:eastAsia="MS Mincho" w:hAnsi="Palatino Linotype" w:cs="Arial"/>
          <w:i/>
          <w:sz w:val="22"/>
        </w:rPr>
      </w:pPr>
      <w:r w:rsidRPr="00BE7B12">
        <w:rPr>
          <w:rFonts w:ascii="Palatino Linotype" w:eastAsia="MS Mincho" w:hAnsi="Palatino Linotype" w:cs="Arial"/>
          <w:b/>
          <w:i/>
          <w:sz w:val="22"/>
        </w:rPr>
        <w:lastRenderedPageBreak/>
        <w:t>“Artículo 164.</w:t>
      </w:r>
      <w:r w:rsidRPr="00BE7B12">
        <w:rPr>
          <w:rFonts w:ascii="Palatino Linotype" w:eastAsia="MS Mincho" w:hAnsi="Palatino Linotype" w:cs="Arial"/>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D4D96B8" w14:textId="77777777" w:rsidR="00BE7B12" w:rsidRPr="00BE7B12" w:rsidRDefault="00BE7B12" w:rsidP="00BE7B12">
      <w:pPr>
        <w:ind w:left="567" w:right="616"/>
        <w:contextualSpacing/>
        <w:jc w:val="both"/>
        <w:rPr>
          <w:rFonts w:ascii="Palatino Linotype" w:eastAsia="MS Mincho" w:hAnsi="Palatino Linotype" w:cs="Arial"/>
          <w:i/>
          <w:sz w:val="22"/>
        </w:rPr>
      </w:pPr>
    </w:p>
    <w:p w14:paraId="2E278907" w14:textId="2CF710D5" w:rsidR="00BE7B12" w:rsidRPr="00BE7B12" w:rsidRDefault="00BE7B12" w:rsidP="00BE7B12">
      <w:pPr>
        <w:ind w:left="567" w:right="616"/>
        <w:contextualSpacing/>
        <w:jc w:val="both"/>
        <w:rPr>
          <w:rFonts w:ascii="Palatino Linotype" w:eastAsia="MS Mincho" w:hAnsi="Palatino Linotype" w:cs="Arial"/>
          <w:i/>
          <w:sz w:val="22"/>
        </w:rPr>
      </w:pPr>
      <w:r w:rsidRPr="00BE7B12">
        <w:rPr>
          <w:rFonts w:ascii="Palatino Linotype" w:eastAsia="MS Mincho" w:hAnsi="Palatino Linotype" w:cs="Arial"/>
          <w:i/>
          <w:sz w:val="22"/>
        </w:rPr>
        <w:t xml:space="preserve">En cualquier caso, </w:t>
      </w:r>
      <w:r w:rsidRPr="00BE7B12">
        <w:rPr>
          <w:rFonts w:ascii="Palatino Linotype" w:eastAsia="MS Mincho" w:hAnsi="Palatino Linotype" w:cs="Arial"/>
          <w:b/>
          <w:i/>
          <w:sz w:val="22"/>
        </w:rPr>
        <w:t>se deberá fundar y motivar la necesidad de ofrecer otras modalidades.”</w:t>
      </w:r>
    </w:p>
    <w:p w14:paraId="3DC0A474" w14:textId="77777777" w:rsidR="00BE7B12" w:rsidRDefault="00BE7B12" w:rsidP="00BE7B12">
      <w:pPr>
        <w:spacing w:line="360" w:lineRule="auto"/>
        <w:ind w:right="34"/>
        <w:contextualSpacing/>
        <w:jc w:val="both"/>
        <w:rPr>
          <w:rFonts w:ascii="Palatino Linotype" w:eastAsia="MS Mincho" w:hAnsi="Palatino Linotype" w:cs="Arial"/>
        </w:rPr>
      </w:pPr>
    </w:p>
    <w:p w14:paraId="558ABD09" w14:textId="69939B78" w:rsidR="00BE7B12" w:rsidRPr="00BE7B12" w:rsidRDefault="00BE7B12"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Del </w:t>
      </w:r>
      <w:r w:rsidRPr="00267985">
        <w:rPr>
          <w:rFonts w:ascii="Palatino Linotype" w:hAnsi="Palatino Linotype"/>
          <w:bCs/>
          <w:iCs/>
          <w:color w:val="000000" w:themeColor="text1"/>
        </w:rPr>
        <w:t xml:space="preserve">numeral previamente citado se desprende que el </w:t>
      </w:r>
      <w:r w:rsidRPr="00267985">
        <w:rPr>
          <w:rFonts w:ascii="Palatino Linotype" w:hAnsi="Palatino Linotype"/>
          <w:b/>
          <w:bCs/>
          <w:iCs/>
          <w:color w:val="000000" w:themeColor="text1"/>
        </w:rPr>
        <w:t>SUJETO OBLIGADO</w:t>
      </w:r>
      <w:r w:rsidR="00605474">
        <w:rPr>
          <w:rFonts w:ascii="Palatino Linotype" w:hAnsi="Palatino Linotype"/>
          <w:b/>
          <w:bCs/>
          <w:iCs/>
          <w:color w:val="000000" w:themeColor="text1"/>
        </w:rPr>
        <w:t>,</w:t>
      </w:r>
      <w:r w:rsidRPr="00267985">
        <w:rPr>
          <w:rFonts w:ascii="Palatino Linotype" w:hAnsi="Palatino Linotype"/>
          <w:bCs/>
          <w:iCs/>
          <w:color w:val="000000" w:themeColor="text1"/>
        </w:rPr>
        <w:t xml:space="preserve"> sí puede ofrecer cambiar la modalidad de entrega de la información cuando, por cualquier motivo, no pueda entregarse en la originalmente señalada; sin embargo, </w:t>
      </w:r>
      <w:r w:rsidRPr="00267985">
        <w:rPr>
          <w:rFonts w:ascii="Palatino Linotype" w:hAnsi="Palatino Linotype"/>
          <w:b/>
          <w:bCs/>
          <w:iCs/>
          <w:color w:val="000000" w:themeColor="text1"/>
        </w:rPr>
        <w:t xml:space="preserve">deberá fundar y motivar las razones por las que no sea posible entregar la misma en el medio elegido por el </w:t>
      </w:r>
      <w:r>
        <w:rPr>
          <w:rFonts w:ascii="Palatino Linotype" w:hAnsi="Palatino Linotype"/>
          <w:b/>
          <w:bCs/>
          <w:iCs/>
          <w:color w:val="000000" w:themeColor="text1"/>
        </w:rPr>
        <w:t>RECURRENTE.</w:t>
      </w:r>
    </w:p>
    <w:p w14:paraId="25D58629" w14:textId="77777777" w:rsidR="00BE7B12" w:rsidRDefault="00BE7B12" w:rsidP="00BE7B12">
      <w:pPr>
        <w:spacing w:line="360" w:lineRule="auto"/>
        <w:ind w:right="34"/>
        <w:contextualSpacing/>
        <w:jc w:val="both"/>
        <w:rPr>
          <w:rFonts w:ascii="Palatino Linotype" w:eastAsia="MS Mincho" w:hAnsi="Palatino Linotype" w:cs="Arial"/>
        </w:rPr>
      </w:pPr>
    </w:p>
    <w:p w14:paraId="4682DE35" w14:textId="0DEE0088" w:rsidR="00BE7B12" w:rsidRPr="001D0486" w:rsidRDefault="001D0486"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Correlativo </w:t>
      </w:r>
      <w:r>
        <w:rPr>
          <w:rFonts w:ascii="Palatino Linotype" w:hAnsi="Palatino Linotype"/>
        </w:rPr>
        <w:t xml:space="preserve">a lo anterior, los </w:t>
      </w:r>
      <w:r>
        <w:rPr>
          <w:rFonts w:ascii="Palatino Linotype" w:hAnsi="Palatino Linotype"/>
          <w:i/>
          <w:iCs/>
        </w:rPr>
        <w:t>Lineamientos Generales en Materia de Clasificación y Desclasificación de la Información, así como para la Elaboración de Versiones Públicas</w:t>
      </w:r>
      <w:r>
        <w:rPr>
          <w:rFonts w:ascii="Palatino Linotype" w:hAnsi="Palatino Linotype"/>
        </w:rPr>
        <w:t>, publicados por el Sistema Nacional de Transparencia, Acceso a la Información Pública y Protección de Datos Personales, en su Capítulo X, contemplan una serie de elementos, los cuales, los Sujetos Obligados deberán acreditar, a fin de realizar un cambio de modalidad a Consulta Directa apegada a derecho. A continuación, se vierten los Lineamientos aplicables:</w:t>
      </w:r>
    </w:p>
    <w:p w14:paraId="4F0541E2" w14:textId="77777777" w:rsidR="001D0486" w:rsidRDefault="001D0486" w:rsidP="001D0486">
      <w:pPr>
        <w:spacing w:line="360" w:lineRule="auto"/>
        <w:ind w:right="34"/>
        <w:contextualSpacing/>
        <w:jc w:val="both"/>
        <w:rPr>
          <w:rFonts w:ascii="Palatino Linotype" w:eastAsia="MS Mincho" w:hAnsi="Palatino Linotype" w:cs="Arial"/>
        </w:rPr>
      </w:pPr>
    </w:p>
    <w:p w14:paraId="698FDAAF" w14:textId="1C84A551" w:rsidR="001D0486" w:rsidRPr="001D0486"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Pr>
          <w:rFonts w:ascii="Palatino Linotype" w:hAnsi="Palatino Linotype"/>
          <w:i/>
          <w:iCs/>
          <w:color w:val="000000" w:themeColor="text1"/>
        </w:rPr>
        <w:t>“</w:t>
      </w:r>
      <w:r w:rsidRPr="00322305">
        <w:rPr>
          <w:rFonts w:ascii="Palatino Linotype" w:hAnsi="Palatino Linotype"/>
          <w:b/>
          <w:bCs/>
          <w:i/>
          <w:iCs/>
          <w:color w:val="000000" w:themeColor="text1"/>
          <w:lang w:val="es-MX"/>
        </w:rPr>
        <w:t>Sexagésimo séptimo. </w:t>
      </w:r>
      <w:r w:rsidRPr="00322305">
        <w:rPr>
          <w:rFonts w:ascii="Palatino Linotype" w:hAnsi="Palatino Linotype"/>
          <w:i/>
          <w:iCs/>
          <w:color w:val="000000" w:themeColor="text1"/>
          <w:lang w:val="es-MX"/>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01AE5D8E" w14:textId="4837003D" w:rsidR="001D0486" w:rsidRPr="001D0486"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lastRenderedPageBreak/>
        <w:t>Sexagésimo octavo. </w:t>
      </w:r>
      <w:r w:rsidRPr="00322305">
        <w:rPr>
          <w:rFonts w:ascii="Palatino Linotype" w:hAnsi="Palatino Linotype"/>
          <w:i/>
          <w:iCs/>
          <w:color w:val="000000" w:themeColor="text1"/>
          <w:lang w:val="es-MX"/>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6F36E2A2" w14:textId="547CBFD4" w:rsidR="001D0486" w:rsidRPr="001D0486"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Sexagésimo noveno. </w:t>
      </w:r>
      <w:r w:rsidRPr="00322305">
        <w:rPr>
          <w:rFonts w:ascii="Palatino Linotype" w:hAnsi="Palatino Linotype"/>
          <w:i/>
          <w:iCs/>
          <w:color w:val="000000" w:themeColor="text1"/>
          <w:lang w:val="es-MX"/>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27A15A03" w14:textId="77777777" w:rsidR="001D0486" w:rsidRPr="00322305"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Septuagésimo. </w:t>
      </w:r>
      <w:r w:rsidRPr="00322305">
        <w:rPr>
          <w:rFonts w:ascii="Palatino Linotype" w:hAnsi="Palatino Linotype"/>
          <w:i/>
          <w:iCs/>
          <w:color w:val="000000" w:themeColor="text1"/>
          <w:lang w:val="es-MX"/>
        </w:rPr>
        <w:t>Para el desahogo de las actuaciones tendientes a permitir la consulta directa, en los casos en que ésta resulte procedente, los sujetos obligados deberán observar lo siguiente:</w:t>
      </w:r>
    </w:p>
    <w:p w14:paraId="7406F3FD"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I</w:t>
      </w:r>
      <w:r>
        <w:rPr>
          <w:rFonts w:ascii="Palatino Linotype" w:hAnsi="Palatino Linotype"/>
          <w:b/>
          <w:bCs/>
          <w:i/>
          <w:iCs/>
          <w:color w:val="000000" w:themeColor="text1"/>
          <w:lang w:val="es-MX"/>
        </w:rPr>
        <w:t>.</w:t>
      </w:r>
      <w:r w:rsidRPr="00322305">
        <w:rPr>
          <w:rFonts w:ascii="Palatino Linotype" w:hAnsi="Palatino Linotype"/>
          <w:i/>
          <w:iCs/>
          <w:color w:val="000000" w:themeColor="text1"/>
          <w:lang w:val="es-MX"/>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49CB1504"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II.</w:t>
      </w:r>
      <w:r w:rsidRPr="00322305">
        <w:rPr>
          <w:rFonts w:ascii="Palatino Linotype" w:hAnsi="Palatino Linotype"/>
          <w:i/>
          <w:iCs/>
          <w:color w:val="000000" w:themeColor="text1"/>
          <w:lang w:val="es-MX"/>
        </w:rPr>
        <w:t> En su caso, la procedencia de los ajustes razonables solicitados y/o la procedencia de acceso en la lengua indígena requerida;</w:t>
      </w:r>
    </w:p>
    <w:p w14:paraId="0EF207B5"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III.</w:t>
      </w:r>
      <w:r>
        <w:rPr>
          <w:rFonts w:ascii="Palatino Linotype" w:hAnsi="Palatino Linotype"/>
          <w:i/>
          <w:iCs/>
          <w:color w:val="000000" w:themeColor="text1"/>
          <w:lang w:val="es-MX"/>
        </w:rPr>
        <w:t xml:space="preserve"> </w:t>
      </w:r>
      <w:r w:rsidRPr="00322305">
        <w:rPr>
          <w:rFonts w:ascii="Palatino Linotype" w:hAnsi="Palatino Linotype"/>
          <w:i/>
          <w:iCs/>
          <w:color w:val="000000" w:themeColor="text1"/>
          <w:lang w:val="es-MX"/>
        </w:rPr>
        <w:t>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761E68A4"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IV.</w:t>
      </w:r>
      <w:r>
        <w:rPr>
          <w:rFonts w:ascii="Palatino Linotype" w:hAnsi="Palatino Linotype"/>
          <w:i/>
          <w:iCs/>
          <w:color w:val="000000" w:themeColor="text1"/>
          <w:lang w:val="es-MX"/>
        </w:rPr>
        <w:t xml:space="preserve"> </w:t>
      </w:r>
      <w:r w:rsidRPr="00322305">
        <w:rPr>
          <w:rFonts w:ascii="Palatino Linotype" w:hAnsi="Palatino Linotype"/>
          <w:i/>
          <w:iCs/>
          <w:color w:val="000000" w:themeColor="text1"/>
          <w:lang w:val="es-MX"/>
        </w:rPr>
        <w:t>Proporcionar al solicitante las facilidades y asistencia requerida para la consulta de los documentos;</w:t>
      </w:r>
    </w:p>
    <w:p w14:paraId="07A15D22"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V.</w:t>
      </w:r>
      <w:r w:rsidRPr="00322305">
        <w:rPr>
          <w:rFonts w:ascii="Palatino Linotype" w:hAnsi="Palatino Linotype"/>
          <w:i/>
          <w:iCs/>
          <w:color w:val="000000" w:themeColor="text1"/>
          <w:lang w:val="es-MX"/>
        </w:rPr>
        <w:t> Abstenerse de requerir al solicitante que acredite interés alguno;</w:t>
      </w:r>
    </w:p>
    <w:p w14:paraId="547E9713"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VI.</w:t>
      </w:r>
      <w:r w:rsidRPr="00322305">
        <w:rPr>
          <w:rFonts w:ascii="Palatino Linotype" w:hAnsi="Palatino Linotype"/>
          <w:i/>
          <w:iCs/>
          <w:color w:val="000000" w:themeColor="text1"/>
          <w:lang w:val="es-MX"/>
        </w:rPr>
        <w:t> Adoptar las medidas técnicas, físicas, administrativas y demás que resulten necesarias para</w:t>
      </w:r>
    </w:p>
    <w:p w14:paraId="177696CF"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i/>
          <w:iCs/>
          <w:color w:val="000000" w:themeColor="text1"/>
          <w:lang w:val="es-MX"/>
        </w:rPr>
        <w:lastRenderedPageBreak/>
        <w:t>garantizar la integridad de la información a consultar, de conformidad con las características específicas del documento solicitado, tales como:</w:t>
      </w:r>
    </w:p>
    <w:p w14:paraId="3B84540C"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a)</w:t>
      </w:r>
      <w:r>
        <w:rPr>
          <w:rFonts w:ascii="Palatino Linotype" w:hAnsi="Palatino Linotype"/>
          <w:i/>
          <w:iCs/>
          <w:color w:val="000000" w:themeColor="text1"/>
          <w:lang w:val="es-MX"/>
        </w:rPr>
        <w:t xml:space="preserve"> </w:t>
      </w:r>
      <w:r w:rsidRPr="00322305">
        <w:rPr>
          <w:rFonts w:ascii="Palatino Linotype" w:hAnsi="Palatino Linotype"/>
          <w:i/>
          <w:iCs/>
          <w:color w:val="000000" w:themeColor="text1"/>
          <w:lang w:val="es-MX"/>
        </w:rPr>
        <w:t>Contar con instalaciones y mobiliario adecuado para asegurar tanto la integridad del documento consultado, como para proporcionar al solicitante las mejores condiciones para poder llevar a cabo la consulta directa;</w:t>
      </w:r>
    </w:p>
    <w:p w14:paraId="5E9929D2"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b)</w:t>
      </w:r>
      <w:r w:rsidRPr="00322305">
        <w:rPr>
          <w:rFonts w:ascii="Palatino Linotype" w:hAnsi="Palatino Linotype"/>
          <w:i/>
          <w:iCs/>
          <w:color w:val="000000" w:themeColor="text1"/>
          <w:lang w:val="es-MX"/>
        </w:rPr>
        <w:t> Equipo y personal de vigilancia;</w:t>
      </w:r>
    </w:p>
    <w:p w14:paraId="34E658D9"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c)</w:t>
      </w:r>
      <w:r w:rsidRPr="00322305">
        <w:rPr>
          <w:rFonts w:ascii="Palatino Linotype" w:hAnsi="Palatino Linotype"/>
          <w:i/>
          <w:iCs/>
          <w:color w:val="000000" w:themeColor="text1"/>
          <w:lang w:val="es-MX"/>
        </w:rPr>
        <w:t> Plan de acción contra robo o vandalismo;</w:t>
      </w:r>
    </w:p>
    <w:p w14:paraId="03EB4478"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d)</w:t>
      </w:r>
      <w:r w:rsidRPr="00322305">
        <w:rPr>
          <w:rFonts w:ascii="Palatino Linotype" w:hAnsi="Palatino Linotype"/>
          <w:i/>
          <w:iCs/>
          <w:color w:val="000000" w:themeColor="text1"/>
          <w:lang w:val="es-MX"/>
        </w:rPr>
        <w:t> </w:t>
      </w:r>
      <w:r>
        <w:rPr>
          <w:rFonts w:ascii="Palatino Linotype" w:hAnsi="Palatino Linotype"/>
          <w:i/>
          <w:iCs/>
          <w:color w:val="000000" w:themeColor="text1"/>
          <w:lang w:val="es-MX"/>
        </w:rPr>
        <w:t>E</w:t>
      </w:r>
      <w:r w:rsidRPr="00322305">
        <w:rPr>
          <w:rFonts w:ascii="Palatino Linotype" w:hAnsi="Palatino Linotype"/>
          <w:i/>
          <w:iCs/>
          <w:color w:val="000000" w:themeColor="text1"/>
          <w:lang w:val="es-MX"/>
        </w:rPr>
        <w:t>xtintores de fuego de gas inocuo;</w:t>
      </w:r>
    </w:p>
    <w:p w14:paraId="73AE5594"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e)</w:t>
      </w:r>
      <w:r w:rsidRPr="00322305">
        <w:rPr>
          <w:rFonts w:ascii="Palatino Linotype" w:hAnsi="Palatino Linotype"/>
          <w:i/>
          <w:iCs/>
          <w:color w:val="000000" w:themeColor="text1"/>
          <w:lang w:val="es-MX"/>
        </w:rPr>
        <w:t> Registro e identificación del personal autorizado para el tratamiento de los documentos o expedientes a revisar;</w:t>
      </w:r>
    </w:p>
    <w:p w14:paraId="0216127E"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f)</w:t>
      </w:r>
      <w:r w:rsidRPr="00322305">
        <w:rPr>
          <w:rFonts w:ascii="Palatino Linotype" w:hAnsi="Palatino Linotype"/>
          <w:i/>
          <w:iCs/>
          <w:color w:val="000000" w:themeColor="text1"/>
          <w:lang w:val="es-MX"/>
        </w:rPr>
        <w:t> Registro e identificación de los particulares autorizados para llevar a cabo la consulta directa, y</w:t>
      </w:r>
    </w:p>
    <w:p w14:paraId="23D02BD7" w14:textId="77777777" w:rsidR="001D0486" w:rsidRPr="00322305" w:rsidRDefault="001D0486" w:rsidP="001D0486">
      <w:pPr>
        <w:pStyle w:val="Prrafodelista"/>
        <w:tabs>
          <w:tab w:val="left" w:pos="426"/>
        </w:tabs>
        <w:spacing w:before="240" w:after="240"/>
        <w:ind w:left="1134"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g)</w:t>
      </w:r>
      <w:r w:rsidRPr="00322305">
        <w:rPr>
          <w:rFonts w:ascii="Palatino Linotype" w:hAnsi="Palatino Linotype"/>
          <w:i/>
          <w:iCs/>
          <w:color w:val="000000" w:themeColor="text1"/>
          <w:lang w:val="es-MX"/>
        </w:rPr>
        <w:t> Las demás que, a criterio de los sujetos obligados, resulten necesarias.</w:t>
      </w:r>
    </w:p>
    <w:p w14:paraId="042E9634" w14:textId="77777777" w:rsidR="001D0486" w:rsidRPr="00322305"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VII. </w:t>
      </w:r>
      <w:r w:rsidRPr="00322305">
        <w:rPr>
          <w:rFonts w:ascii="Palatino Linotype" w:hAnsi="Palatino Linotype"/>
          <w:i/>
          <w:iCs/>
          <w:color w:val="000000" w:themeColor="text1"/>
          <w:lang w:val="es-MX"/>
        </w:rPr>
        <w:t>Hacer del conocimiento del solicitante, previo al acceso a la información, las reglas a que se sujetará la consulta para garantizar la integridad de los documentos, y</w:t>
      </w:r>
    </w:p>
    <w:p w14:paraId="10EEF237" w14:textId="31443A9B" w:rsidR="001D0486" w:rsidRPr="00E81781" w:rsidRDefault="001D0486" w:rsidP="001D0486">
      <w:pPr>
        <w:pStyle w:val="Prrafodelista"/>
        <w:tabs>
          <w:tab w:val="left" w:pos="426"/>
        </w:tabs>
        <w:spacing w:before="240" w:after="240"/>
        <w:ind w:left="851" w:right="567"/>
        <w:jc w:val="both"/>
        <w:rPr>
          <w:rFonts w:ascii="Palatino Linotype" w:hAnsi="Palatino Linotype"/>
          <w:i/>
          <w:iCs/>
          <w:color w:val="000000" w:themeColor="text1"/>
          <w:lang w:val="es-MX"/>
        </w:rPr>
      </w:pPr>
      <w:r w:rsidRPr="00322305">
        <w:rPr>
          <w:rFonts w:ascii="Palatino Linotype" w:hAnsi="Palatino Linotype"/>
          <w:b/>
          <w:bCs/>
          <w:i/>
          <w:iCs/>
          <w:color w:val="000000" w:themeColor="text1"/>
          <w:lang w:val="es-MX"/>
        </w:rPr>
        <w:t>VIII.</w:t>
      </w:r>
      <w:r>
        <w:rPr>
          <w:rFonts w:ascii="Palatino Linotype" w:hAnsi="Palatino Linotype"/>
          <w:i/>
          <w:iCs/>
          <w:color w:val="000000" w:themeColor="text1"/>
          <w:lang w:val="es-MX"/>
        </w:rPr>
        <w:t xml:space="preserve"> </w:t>
      </w:r>
      <w:r w:rsidRPr="00322305">
        <w:rPr>
          <w:rFonts w:ascii="Palatino Linotype" w:hAnsi="Palatino Linotype"/>
          <w:i/>
          <w:iCs/>
          <w:color w:val="000000" w:themeColor="text1"/>
          <w:lang w:val="es-MX"/>
        </w:rPr>
        <w:t>Para el caso de documentos que contengan partes o secciones clasificadas como reservadas o</w:t>
      </w:r>
      <w:r>
        <w:rPr>
          <w:rFonts w:ascii="Palatino Linotype" w:hAnsi="Palatino Linotype"/>
          <w:i/>
          <w:iCs/>
          <w:color w:val="000000" w:themeColor="text1"/>
          <w:lang w:val="es-MX"/>
        </w:rPr>
        <w:t xml:space="preserve"> </w:t>
      </w:r>
      <w:r w:rsidRPr="00322305">
        <w:rPr>
          <w:rFonts w:ascii="Palatino Linotype" w:hAnsi="Palatino Linotype"/>
          <w:i/>
          <w:iCs/>
          <w:color w:val="000000" w:themeColor="text1"/>
          <w:lang w:val="es-MX"/>
        </w:rPr>
        <w:t>confidenciales, el sujeto obligado deberá hacer del conocimiento del solicitante, previo al acceso a la información, la resolución debidamente fundada y motivada del Comité de Transparencia, en la</w:t>
      </w:r>
      <w:r>
        <w:rPr>
          <w:rFonts w:ascii="Palatino Linotype" w:hAnsi="Palatino Linotype"/>
          <w:i/>
          <w:iCs/>
          <w:color w:val="000000" w:themeColor="text1"/>
          <w:lang w:val="es-MX"/>
        </w:rPr>
        <w:t xml:space="preserve"> </w:t>
      </w:r>
      <w:r w:rsidRPr="00322305">
        <w:rPr>
          <w:rFonts w:ascii="Palatino Linotype" w:hAnsi="Palatino Linotype"/>
          <w:i/>
          <w:iCs/>
          <w:color w:val="000000" w:themeColor="text1"/>
          <w:lang w:val="es-MX"/>
        </w:rPr>
        <w:t xml:space="preserve">que se clasificaron las partes o secciones que </w:t>
      </w:r>
      <w:r w:rsidRPr="00E81781">
        <w:rPr>
          <w:rFonts w:ascii="Palatino Linotype" w:hAnsi="Palatino Linotype"/>
          <w:i/>
          <w:iCs/>
          <w:color w:val="000000" w:themeColor="text1"/>
          <w:lang w:val="es-MX"/>
        </w:rPr>
        <w:t>no podrán dejarse a la vista del solicitante.</w:t>
      </w:r>
    </w:p>
    <w:p w14:paraId="39CEE460" w14:textId="77777777" w:rsidR="001D0486" w:rsidRPr="00E81781"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E81781">
        <w:rPr>
          <w:rFonts w:ascii="Palatino Linotype" w:hAnsi="Palatino Linotype"/>
          <w:b/>
          <w:bCs/>
          <w:i/>
          <w:iCs/>
          <w:color w:val="000000" w:themeColor="text1"/>
          <w:lang w:val="es-MX"/>
        </w:rPr>
        <w:t>Septuagésimo primero. </w:t>
      </w:r>
      <w:r w:rsidRPr="00E81781">
        <w:rPr>
          <w:rFonts w:ascii="Palatino Linotype" w:hAnsi="Palatino Linotype"/>
          <w:i/>
          <w:iCs/>
          <w:color w:val="000000" w:themeColor="text1"/>
          <w:lang w:val="es-MX"/>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394A75BA" w14:textId="61A1B188" w:rsidR="001D0486" w:rsidRPr="00E81781"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E81781">
        <w:rPr>
          <w:rFonts w:ascii="Palatino Linotype" w:hAnsi="Palatino Linotype"/>
          <w:i/>
          <w:iCs/>
          <w:color w:val="000000" w:themeColor="text1"/>
          <w:lang w:val="es-MX"/>
        </w:rPr>
        <w:t>El solicitante deberá observar en todo momento las reglas que el sujeto obligado haya hecho de su conocimiento para efectos de la conservación de los documentos.</w:t>
      </w:r>
    </w:p>
    <w:p w14:paraId="78933503" w14:textId="77777777" w:rsidR="001D0486" w:rsidRPr="00E81781"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E81781">
        <w:rPr>
          <w:rFonts w:ascii="Palatino Linotype" w:hAnsi="Palatino Linotype"/>
          <w:b/>
          <w:bCs/>
          <w:i/>
          <w:iCs/>
          <w:color w:val="000000" w:themeColor="text1"/>
          <w:lang w:val="es-MX"/>
        </w:rPr>
        <w:t>Septuagésimo segundo. </w:t>
      </w:r>
      <w:r w:rsidRPr="00E81781">
        <w:rPr>
          <w:rFonts w:ascii="Palatino Linotype" w:hAnsi="Palatino Linotype"/>
          <w:i/>
          <w:iCs/>
          <w:color w:val="000000" w:themeColor="text1"/>
          <w:lang w:val="es-MX"/>
        </w:rPr>
        <w:t>El solicitante deberá realizar la consulta de los documentos requeridos en el lugar, horarios y con la persona destinada para tal efecto.</w:t>
      </w:r>
    </w:p>
    <w:p w14:paraId="51162656" w14:textId="09FE69B9" w:rsidR="001D0486" w:rsidRPr="00E81781"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E81781">
        <w:rPr>
          <w:rFonts w:ascii="Palatino Linotype" w:hAnsi="Palatino Linotype"/>
          <w:i/>
          <w:iCs/>
          <w:color w:val="000000" w:themeColor="text1"/>
          <w:lang w:val="es-MX"/>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59C998CB" w14:textId="77777777" w:rsidR="001D0486" w:rsidRPr="00E81781"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E81781">
        <w:rPr>
          <w:rFonts w:ascii="Palatino Linotype" w:hAnsi="Palatino Linotype"/>
          <w:b/>
          <w:bCs/>
          <w:i/>
          <w:iCs/>
          <w:color w:val="000000" w:themeColor="text1"/>
          <w:lang w:val="es-MX"/>
        </w:rPr>
        <w:t>Septuagésimo tercero. </w:t>
      </w:r>
      <w:r w:rsidRPr="00E81781">
        <w:rPr>
          <w:rFonts w:ascii="Palatino Linotype" w:hAnsi="Palatino Linotype"/>
          <w:i/>
          <w:iCs/>
          <w:color w:val="000000" w:themeColor="text1"/>
          <w:lang w:val="es-MX"/>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48151755" w14:textId="22C1F35B" w:rsidR="001D0486" w:rsidRPr="00E81781" w:rsidRDefault="001D0486" w:rsidP="001D0486">
      <w:pPr>
        <w:pStyle w:val="Prrafodelista"/>
        <w:tabs>
          <w:tab w:val="left" w:pos="426"/>
        </w:tabs>
        <w:spacing w:before="240" w:after="240"/>
        <w:ind w:left="567" w:right="567"/>
        <w:jc w:val="both"/>
        <w:rPr>
          <w:rFonts w:ascii="Palatino Linotype" w:hAnsi="Palatino Linotype"/>
          <w:i/>
          <w:iCs/>
          <w:color w:val="000000" w:themeColor="text1"/>
          <w:lang w:val="es-MX"/>
        </w:rPr>
      </w:pPr>
      <w:r w:rsidRPr="00E81781">
        <w:rPr>
          <w:rFonts w:ascii="Palatino Linotype" w:hAnsi="Palatino Linotype"/>
          <w:i/>
          <w:iCs/>
          <w:color w:val="000000" w:themeColor="text1"/>
          <w:lang w:val="es-MX"/>
        </w:rPr>
        <w:t>La información deberá ser entregada sin costo, cuando implique la entrega de no más de veinte hojas simples.”</w:t>
      </w:r>
    </w:p>
    <w:p w14:paraId="6C2CF9CF" w14:textId="77777777" w:rsidR="001D0486" w:rsidRPr="00E81781" w:rsidRDefault="001D0486" w:rsidP="001D0486">
      <w:pPr>
        <w:spacing w:line="360" w:lineRule="auto"/>
        <w:ind w:right="34"/>
        <w:contextualSpacing/>
        <w:jc w:val="both"/>
        <w:rPr>
          <w:rFonts w:ascii="Palatino Linotype" w:eastAsia="MS Mincho" w:hAnsi="Palatino Linotype" w:cs="Arial"/>
        </w:rPr>
      </w:pPr>
    </w:p>
    <w:p w14:paraId="72D6ED17" w14:textId="2FBDFA6E" w:rsidR="004A70FA" w:rsidRPr="00E81781" w:rsidRDefault="00EF6EBD" w:rsidP="00E81781">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noProof/>
          <w:lang w:eastAsia="es-MX"/>
        </w:rPr>
        <mc:AlternateContent>
          <mc:Choice Requires="wps">
            <w:drawing>
              <wp:anchor distT="0" distB="0" distL="114300" distR="114300" simplePos="0" relativeHeight="251659264" behindDoc="0" locked="0" layoutInCell="1" allowOverlap="1" wp14:anchorId="263D11FF" wp14:editId="7EA95DBA">
                <wp:simplePos x="0" y="0"/>
                <wp:positionH relativeFrom="margin">
                  <wp:align>right</wp:align>
                </wp:positionH>
                <wp:positionV relativeFrom="paragraph">
                  <wp:posOffset>1889291</wp:posOffset>
                </wp:positionV>
                <wp:extent cx="5764448" cy="2623654"/>
                <wp:effectExtent l="0" t="0" r="27305" b="24765"/>
                <wp:wrapNone/>
                <wp:docPr id="10" name="Conector recto 10"/>
                <wp:cNvGraphicFramePr/>
                <a:graphic xmlns:a="http://schemas.openxmlformats.org/drawingml/2006/main">
                  <a:graphicData uri="http://schemas.microsoft.com/office/word/2010/wordprocessingShape">
                    <wps:wsp>
                      <wps:cNvCnPr/>
                      <wps:spPr>
                        <a:xfrm>
                          <a:off x="0" y="0"/>
                          <a:ext cx="5764448" cy="2623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3DCE6" id="Conector recto 10"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7pt,148.75pt" to="856.6pt,3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" strokecolor="#5b9bd5 [3204]" strokeweight=".5pt">
                <v:stroke joinstyle="miter"/>
                <w10:wrap anchorx="margin"/>
              </v:line>
            </w:pict>
          </mc:Fallback>
        </mc:AlternateContent>
      </w:r>
      <w:r w:rsidR="004A70FA" w:rsidRPr="00E81781">
        <w:rPr>
          <w:rFonts w:ascii="Palatino Linotype" w:eastAsia="MS Mincho" w:hAnsi="Palatino Linotype" w:cs="Arial"/>
        </w:rPr>
        <w:t xml:space="preserve">Al </w:t>
      </w:r>
      <w:r w:rsidR="004A70FA" w:rsidRPr="00E81781">
        <w:rPr>
          <w:rFonts w:ascii="Palatino Linotype" w:hAnsi="Palatino Linotype"/>
        </w:rPr>
        <w:t xml:space="preserve">respecto, el </w:t>
      </w:r>
      <w:r w:rsidR="004A70FA" w:rsidRPr="00E81781">
        <w:rPr>
          <w:rFonts w:ascii="Palatino Linotype" w:hAnsi="Palatino Linotype"/>
          <w:b/>
        </w:rPr>
        <w:t>SUJETO OBLIGADO</w:t>
      </w:r>
      <w:r w:rsidR="004A70FA" w:rsidRPr="00E81781">
        <w:rPr>
          <w:rFonts w:ascii="Palatino Linotype" w:hAnsi="Palatino Linotype"/>
        </w:rPr>
        <w:t xml:space="preserve">, a través del Comité de Transparencia y la Contraloría Municipal, precisó que la información que atendía la solicitud de información, tenía un peso de 664 MB (seiscientos sesenta y cuatro megabytes), mismo que no era posible cargar en </w:t>
      </w:r>
      <w:r w:rsidR="004A70FA" w:rsidRPr="00E81781">
        <w:rPr>
          <w:rFonts w:ascii="Palatino Linotype" w:hAnsi="Palatino Linotype"/>
          <w:b/>
        </w:rPr>
        <w:t xml:space="preserve">el </w:t>
      </w:r>
      <w:r w:rsidR="00E81781" w:rsidRPr="00E81781">
        <w:rPr>
          <w:rFonts w:ascii="Palatino Linotype" w:hAnsi="Palatino Linotype"/>
          <w:b/>
        </w:rPr>
        <w:t>SAIMEX</w:t>
      </w:r>
      <w:r w:rsidR="004A70FA" w:rsidRPr="00E81781">
        <w:rPr>
          <w:rFonts w:ascii="Palatino Linotype" w:hAnsi="Palatino Linotype"/>
          <w:b/>
        </w:rPr>
        <w:t>.</w:t>
      </w:r>
      <w:r w:rsidR="004A70FA" w:rsidRPr="00E81781">
        <w:rPr>
          <w:rFonts w:ascii="Palatino Linotype" w:hAnsi="Palatino Linotype"/>
        </w:rPr>
        <w:t xml:space="preserve"> Situación que se robustece con la incidencia presentada a este Instituto, misma que autorizó el Director General de Informática, tal como se observa:</w:t>
      </w:r>
    </w:p>
    <w:p w14:paraId="23AB9FCC" w14:textId="5F49598A" w:rsidR="00BE7B12" w:rsidRPr="001D0486" w:rsidRDefault="004A70FA" w:rsidP="004A70FA">
      <w:pPr>
        <w:spacing w:line="360" w:lineRule="auto"/>
        <w:ind w:right="34"/>
        <w:contextualSpacing/>
        <w:jc w:val="center"/>
        <w:rPr>
          <w:rFonts w:ascii="Palatino Linotype" w:eastAsia="MS Mincho" w:hAnsi="Palatino Linotype" w:cs="Arial"/>
          <w:highlight w:val="lightGray"/>
        </w:rPr>
      </w:pPr>
      <w:r>
        <w:rPr>
          <w:rFonts w:ascii="Palatino Linotype" w:eastAsia="MS Mincho" w:hAnsi="Palatino Linotype" w:cs="Arial"/>
          <w:noProof/>
          <w:lang w:eastAsia="es-MX"/>
        </w:rPr>
        <w:lastRenderedPageBreak/>
        <w:drawing>
          <wp:inline distT="0" distB="0" distL="0" distR="0" wp14:anchorId="3F3AE91E" wp14:editId="3DDC894E">
            <wp:extent cx="5575766" cy="6846073"/>
            <wp:effectExtent l="19050" t="19050" r="2540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5626750" cy="6908673"/>
                    </a:xfrm>
                    <a:prstGeom prst="rect">
                      <a:avLst/>
                    </a:prstGeom>
                    <a:ln>
                      <a:solidFill>
                        <a:schemeClr val="tx1"/>
                      </a:solidFill>
                    </a:ln>
                  </pic:spPr>
                </pic:pic>
              </a:graphicData>
            </a:graphic>
          </wp:inline>
        </w:drawing>
      </w:r>
    </w:p>
    <w:p w14:paraId="35F4847D" w14:textId="26057AD7" w:rsidR="00EF6EBD" w:rsidRPr="00EF6EBD" w:rsidRDefault="00605474" w:rsidP="00EF6EBD">
      <w:pPr>
        <w:pStyle w:val="Prrafodelista"/>
        <w:numPr>
          <w:ilvl w:val="0"/>
          <w:numId w:val="9"/>
        </w:numPr>
        <w:tabs>
          <w:tab w:val="left" w:pos="426"/>
        </w:tabs>
        <w:suppressAutoHyphens w:val="0"/>
        <w:spacing w:before="240" w:after="240" w:line="360" w:lineRule="auto"/>
        <w:ind w:left="0" w:right="51" w:firstLine="0"/>
        <w:contextualSpacing/>
        <w:jc w:val="both"/>
        <w:rPr>
          <w:rFonts w:ascii="Palatino Linotype" w:hAnsi="Palatino Linotype"/>
          <w:color w:val="000000" w:themeColor="text1"/>
          <w:sz w:val="24"/>
        </w:rPr>
      </w:pPr>
      <w:r>
        <w:rPr>
          <w:rFonts w:ascii="Palatino Linotype" w:hAnsi="Palatino Linotype"/>
          <w:sz w:val="24"/>
        </w:rPr>
        <w:lastRenderedPageBreak/>
        <w:t>Por otro lado</w:t>
      </w:r>
      <w:r w:rsidR="001D0486" w:rsidRPr="00E81781">
        <w:rPr>
          <w:rFonts w:ascii="Palatino Linotype" w:hAnsi="Palatino Linotype"/>
          <w:sz w:val="24"/>
        </w:rPr>
        <w:t xml:space="preserve"> el </w:t>
      </w:r>
      <w:r w:rsidR="001D0486" w:rsidRPr="00E81781">
        <w:rPr>
          <w:rFonts w:ascii="Palatino Linotype" w:hAnsi="Palatino Linotype"/>
          <w:b/>
          <w:bCs/>
          <w:sz w:val="24"/>
        </w:rPr>
        <w:t>SUJETO OBLIGADO</w:t>
      </w:r>
      <w:r>
        <w:rPr>
          <w:rFonts w:ascii="Palatino Linotype" w:hAnsi="Palatino Linotype"/>
          <w:b/>
          <w:bCs/>
          <w:sz w:val="24"/>
        </w:rPr>
        <w:t>,</w:t>
      </w:r>
      <w:r w:rsidR="001D0486" w:rsidRPr="00E81781">
        <w:rPr>
          <w:rFonts w:ascii="Palatino Linotype" w:hAnsi="Palatino Linotype"/>
          <w:sz w:val="24"/>
        </w:rPr>
        <w:t xml:space="preserve"> hizo entrega del </w:t>
      </w:r>
      <w:r w:rsidR="004A70FA" w:rsidRPr="00E81781">
        <w:rPr>
          <w:rFonts w:ascii="Palatino Linotype" w:hAnsi="Palatino Linotype"/>
          <w:color w:val="000000" w:themeColor="text1"/>
          <w:sz w:val="24"/>
        </w:rPr>
        <w:t>Acta de la Septuagésima Quinta Sesión Extraordinaria de dos mil veintitrés del Comité de Transparencia del Municipio de Toluca,</w:t>
      </w:r>
      <w:r w:rsidR="004A70FA" w:rsidRPr="00E81781">
        <w:rPr>
          <w:rFonts w:ascii="Palatino Linotype" w:hAnsi="Palatino Linotype"/>
          <w:bCs/>
          <w:color w:val="000000" w:themeColor="text1"/>
          <w:sz w:val="24"/>
        </w:rPr>
        <w:t xml:space="preserve"> en la cual, se aprobó la propuesta de cambio de modalidad a consulta in situ, para dar respuesta a la solicitud de información número </w:t>
      </w:r>
      <w:r w:rsidR="004A70FA" w:rsidRPr="00E81781">
        <w:rPr>
          <w:rFonts w:ascii="Palatino Linotype" w:hAnsi="Palatino Linotype"/>
          <w:b/>
          <w:bCs/>
          <w:color w:val="000000" w:themeColor="text1"/>
          <w:sz w:val="24"/>
        </w:rPr>
        <w:t>00147/TOLUCA/IP/2023</w:t>
      </w:r>
      <w:r w:rsidR="004A70FA" w:rsidRPr="00E81781">
        <w:rPr>
          <w:rFonts w:ascii="Palatino Linotype" w:hAnsi="Palatino Linotype"/>
          <w:bCs/>
          <w:color w:val="000000" w:themeColor="text1"/>
          <w:sz w:val="24"/>
        </w:rPr>
        <w:t>; así como, la propuesta de clasificación como información confidencial de forma parcial, de los datos personales contenidos en los oficios generados por la Contraloría Municipal</w:t>
      </w:r>
      <w:r>
        <w:rPr>
          <w:rFonts w:ascii="Palatino Linotype" w:hAnsi="Palatino Linotype"/>
          <w:bCs/>
          <w:color w:val="000000" w:themeColor="text1"/>
          <w:sz w:val="24"/>
        </w:rPr>
        <w:t>,</w:t>
      </w:r>
      <w:r w:rsidR="004A70FA" w:rsidRPr="00E81781">
        <w:rPr>
          <w:rFonts w:ascii="Palatino Linotype" w:hAnsi="Palatino Linotype"/>
          <w:bCs/>
          <w:color w:val="000000" w:themeColor="text1"/>
          <w:sz w:val="24"/>
        </w:rPr>
        <w:t xml:space="preserve"> en el mes de noviembre de dos mil veintidós.</w:t>
      </w:r>
    </w:p>
    <w:p w14:paraId="00D013F3" w14:textId="77777777" w:rsidR="00EF6EBD" w:rsidRPr="00EF6EBD" w:rsidRDefault="00EF6EBD" w:rsidP="00EF6EBD">
      <w:pPr>
        <w:pStyle w:val="Prrafodelista"/>
        <w:tabs>
          <w:tab w:val="left" w:pos="426"/>
        </w:tabs>
        <w:suppressAutoHyphens w:val="0"/>
        <w:spacing w:before="240" w:after="240" w:line="360" w:lineRule="auto"/>
        <w:ind w:left="0" w:right="51"/>
        <w:contextualSpacing/>
        <w:jc w:val="both"/>
        <w:rPr>
          <w:rFonts w:ascii="Palatino Linotype" w:hAnsi="Palatino Linotype"/>
          <w:color w:val="000000" w:themeColor="text1"/>
          <w:sz w:val="24"/>
        </w:rPr>
      </w:pPr>
    </w:p>
    <w:p w14:paraId="0A1E2DD4" w14:textId="008B7339" w:rsidR="00BE7B12" w:rsidRPr="00EF6EBD" w:rsidRDefault="001D0486" w:rsidP="00EF6EBD">
      <w:pPr>
        <w:pStyle w:val="Prrafodelista"/>
        <w:numPr>
          <w:ilvl w:val="0"/>
          <w:numId w:val="9"/>
        </w:numPr>
        <w:tabs>
          <w:tab w:val="left" w:pos="426"/>
        </w:tabs>
        <w:suppressAutoHyphens w:val="0"/>
        <w:spacing w:before="240" w:after="240" w:line="360" w:lineRule="auto"/>
        <w:ind w:left="0" w:right="51" w:firstLine="0"/>
        <w:contextualSpacing/>
        <w:jc w:val="both"/>
        <w:rPr>
          <w:rFonts w:ascii="Palatino Linotype" w:hAnsi="Palatino Linotype"/>
          <w:color w:val="000000" w:themeColor="text1"/>
          <w:sz w:val="24"/>
        </w:rPr>
      </w:pPr>
      <w:r w:rsidRPr="00EF6EBD">
        <w:rPr>
          <w:rFonts w:ascii="Palatino Linotype" w:eastAsia="MS Mincho" w:hAnsi="Palatino Linotype" w:cs="Arial"/>
        </w:rPr>
        <w:t xml:space="preserve">Cabe </w:t>
      </w:r>
      <w:r w:rsidRPr="00EF6EBD">
        <w:rPr>
          <w:rFonts w:ascii="Palatino Linotype" w:hAnsi="Palatino Linotype"/>
        </w:rPr>
        <w:t xml:space="preserve">destacar que, de la lectura al contenido del Punto </w:t>
      </w:r>
      <w:r w:rsidR="004A70FA" w:rsidRPr="00EF6EBD">
        <w:rPr>
          <w:rFonts w:ascii="Palatino Linotype" w:hAnsi="Palatino Linotype"/>
        </w:rPr>
        <w:t>3</w:t>
      </w:r>
      <w:r w:rsidRPr="00EF6EBD">
        <w:rPr>
          <w:rFonts w:ascii="Palatino Linotype" w:hAnsi="Palatino Linotype"/>
        </w:rPr>
        <w:t xml:space="preserve"> del Orden del Día del Acta de mérito, se advierte que el Comité de Transparencia estableció el mecanismo efectivo, considerado dentro del Lineamiento Septuagésimo de los </w:t>
      </w:r>
      <w:r w:rsidRPr="00EF6EBD">
        <w:rPr>
          <w:rFonts w:ascii="Palatino Linotype" w:hAnsi="Palatino Linotype"/>
          <w:i/>
          <w:iCs/>
        </w:rPr>
        <w:t>Lineamientos Generales en Materia de Clasificación y Desclasificación de la Información, así como para la Elaboración de Versiones Públicas</w:t>
      </w:r>
      <w:r w:rsidRPr="00EF6EBD">
        <w:rPr>
          <w:rFonts w:ascii="Palatino Linotype" w:hAnsi="Palatino Linotype"/>
        </w:rPr>
        <w:t xml:space="preserve"> para acreditar el cambio de modalidad de entrega de la información a Consulta Directa, a saber:</w:t>
      </w:r>
    </w:p>
    <w:p w14:paraId="70DE0B46" w14:textId="77777777" w:rsidR="001D0486" w:rsidRDefault="001D0486" w:rsidP="001D0486">
      <w:pPr>
        <w:spacing w:line="360" w:lineRule="auto"/>
        <w:ind w:right="34"/>
        <w:contextualSpacing/>
        <w:jc w:val="both"/>
        <w:rPr>
          <w:rFonts w:ascii="Palatino Linotype" w:eastAsia="MS Mincho" w:hAnsi="Palatino Linotype" w:cs="Arial"/>
          <w:highlight w:val="lightGray"/>
        </w:rPr>
      </w:pPr>
    </w:p>
    <w:p w14:paraId="2D93B54B" w14:textId="4C14B0B2" w:rsidR="004A70FA" w:rsidRDefault="004A70FA" w:rsidP="004A70FA">
      <w:pPr>
        <w:spacing w:line="360" w:lineRule="auto"/>
        <w:ind w:right="34"/>
        <w:contextualSpacing/>
        <w:jc w:val="center"/>
        <w:rPr>
          <w:rFonts w:ascii="Palatino Linotype" w:eastAsia="MS Mincho" w:hAnsi="Palatino Linotype" w:cs="Arial"/>
          <w:highlight w:val="lightGray"/>
        </w:rPr>
      </w:pPr>
      <w:r>
        <w:rPr>
          <w:noProof/>
          <w:lang w:eastAsia="es-MX"/>
        </w:rPr>
        <w:drawing>
          <wp:inline distT="0" distB="0" distL="0" distR="0" wp14:anchorId="50CB87D0" wp14:editId="20E765AC">
            <wp:extent cx="5585341" cy="1749287"/>
            <wp:effectExtent l="19050" t="19050" r="15875"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17" t="19036" r="48930" b="60947"/>
                    <a:stretch/>
                  </pic:blipFill>
                  <pic:spPr bwMode="auto">
                    <a:xfrm>
                      <a:off x="0" y="0"/>
                      <a:ext cx="5645273" cy="1768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9EC428" w14:textId="77777777" w:rsidR="004A70FA" w:rsidRDefault="004A70FA" w:rsidP="001D0486">
      <w:pPr>
        <w:spacing w:line="360" w:lineRule="auto"/>
        <w:ind w:right="34"/>
        <w:contextualSpacing/>
        <w:jc w:val="both"/>
        <w:rPr>
          <w:rFonts w:ascii="Palatino Linotype" w:eastAsia="MS Mincho" w:hAnsi="Palatino Linotype" w:cs="Arial"/>
          <w:highlight w:val="lightGray"/>
        </w:rPr>
      </w:pPr>
    </w:p>
    <w:p w14:paraId="63D7F810" w14:textId="77777777" w:rsidR="004A70FA" w:rsidRDefault="004A70FA" w:rsidP="001D0486">
      <w:pPr>
        <w:spacing w:line="360" w:lineRule="auto"/>
        <w:ind w:right="34"/>
        <w:contextualSpacing/>
        <w:jc w:val="both"/>
        <w:rPr>
          <w:rFonts w:ascii="Palatino Linotype" w:eastAsia="MS Mincho" w:hAnsi="Palatino Linotype" w:cs="Arial"/>
          <w:highlight w:val="lightGray"/>
        </w:rPr>
      </w:pPr>
    </w:p>
    <w:p w14:paraId="14EF4E19" w14:textId="77777777" w:rsidR="004A70FA" w:rsidRDefault="004A70FA" w:rsidP="001D0486">
      <w:pPr>
        <w:spacing w:line="360" w:lineRule="auto"/>
        <w:ind w:right="34"/>
        <w:contextualSpacing/>
        <w:jc w:val="both"/>
        <w:rPr>
          <w:rFonts w:ascii="Palatino Linotype" w:eastAsia="MS Mincho" w:hAnsi="Palatino Linotype" w:cs="Arial"/>
          <w:highlight w:val="lightGray"/>
        </w:rPr>
      </w:pPr>
    </w:p>
    <w:p w14:paraId="683437B2" w14:textId="6407BEFA" w:rsidR="004A70FA" w:rsidRDefault="004A70FA" w:rsidP="004A70FA">
      <w:pPr>
        <w:spacing w:line="360" w:lineRule="auto"/>
        <w:ind w:right="34"/>
        <w:contextualSpacing/>
        <w:jc w:val="center"/>
        <w:rPr>
          <w:rFonts w:ascii="Palatino Linotype" w:eastAsia="MS Mincho" w:hAnsi="Palatino Linotype" w:cs="Arial"/>
          <w:highlight w:val="lightGray"/>
        </w:rPr>
      </w:pPr>
      <w:r>
        <w:rPr>
          <w:noProof/>
          <w:lang w:eastAsia="es-MX"/>
        </w:rPr>
        <w:lastRenderedPageBreak/>
        <w:drawing>
          <wp:inline distT="0" distB="0" distL="0" distR="0" wp14:anchorId="183670E3" wp14:editId="36F5E0E8">
            <wp:extent cx="5677231" cy="6799213"/>
            <wp:effectExtent l="19050" t="19050" r="1905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38" t="20255" r="50023" b="5788"/>
                    <a:stretch/>
                  </pic:blipFill>
                  <pic:spPr bwMode="auto">
                    <a:xfrm>
                      <a:off x="0" y="0"/>
                      <a:ext cx="5705735" cy="6833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AC274E" w14:textId="77777777" w:rsidR="004A70FA" w:rsidRDefault="004A70FA" w:rsidP="001D0486">
      <w:pPr>
        <w:pStyle w:val="Prrafodelista"/>
        <w:tabs>
          <w:tab w:val="left" w:pos="426"/>
        </w:tabs>
        <w:spacing w:before="240" w:after="240" w:line="360" w:lineRule="auto"/>
        <w:ind w:left="567" w:right="567"/>
        <w:jc w:val="both"/>
        <w:rPr>
          <w:rFonts w:ascii="Palatino Linotype" w:hAnsi="Palatino Linotype"/>
          <w:i/>
          <w:iCs/>
          <w:color w:val="000000" w:themeColor="text1"/>
          <w:highlight w:val="lightGray"/>
        </w:rPr>
      </w:pPr>
    </w:p>
    <w:p w14:paraId="0F6CBC85" w14:textId="21F0AB04" w:rsidR="004A70FA" w:rsidRDefault="004A70FA" w:rsidP="000058BE">
      <w:pPr>
        <w:pStyle w:val="Prrafodelista"/>
        <w:spacing w:before="240" w:after="240" w:line="360" w:lineRule="auto"/>
        <w:ind w:left="0" w:right="49"/>
        <w:jc w:val="both"/>
        <w:rPr>
          <w:rFonts w:ascii="Palatino Linotype" w:hAnsi="Palatino Linotype"/>
          <w:i/>
          <w:iCs/>
          <w:color w:val="000000" w:themeColor="text1"/>
          <w:highlight w:val="lightGray"/>
        </w:rPr>
      </w:pPr>
      <w:r>
        <w:rPr>
          <w:noProof/>
          <w:lang w:val="es-MX" w:eastAsia="es-MX"/>
        </w:rPr>
        <w:lastRenderedPageBreak/>
        <w:drawing>
          <wp:inline distT="0" distB="0" distL="0" distR="0" wp14:anchorId="28DD69D5" wp14:editId="50D6A601">
            <wp:extent cx="5597718" cy="7110618"/>
            <wp:effectExtent l="19050" t="19050" r="2222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827" t="12689" r="49610" b="7005"/>
                    <a:stretch/>
                  </pic:blipFill>
                  <pic:spPr bwMode="auto">
                    <a:xfrm>
                      <a:off x="0" y="0"/>
                      <a:ext cx="5616241" cy="71341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890458" w14:textId="47BFF66F" w:rsidR="004A70FA" w:rsidRDefault="000058BE" w:rsidP="000058BE">
      <w:pPr>
        <w:pStyle w:val="Prrafodelista"/>
        <w:spacing w:before="240" w:after="240" w:line="360" w:lineRule="auto"/>
        <w:ind w:left="0" w:right="49"/>
        <w:jc w:val="center"/>
        <w:rPr>
          <w:rFonts w:ascii="Palatino Linotype" w:hAnsi="Palatino Linotype"/>
          <w:i/>
          <w:iCs/>
          <w:color w:val="000000" w:themeColor="text1"/>
          <w:highlight w:val="lightGray"/>
        </w:rPr>
      </w:pPr>
      <w:r>
        <w:rPr>
          <w:noProof/>
          <w:lang w:val="es-MX" w:eastAsia="es-MX"/>
        </w:rPr>
        <w:lastRenderedPageBreak/>
        <w:drawing>
          <wp:inline distT="0" distB="0" distL="0" distR="0" wp14:anchorId="2A5DDB37" wp14:editId="7B1CFB89">
            <wp:extent cx="5576255" cy="7354957"/>
            <wp:effectExtent l="19050" t="19050" r="2476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80" t="12448" r="49753" b="5800"/>
                    <a:stretch/>
                  </pic:blipFill>
                  <pic:spPr bwMode="auto">
                    <a:xfrm>
                      <a:off x="0" y="0"/>
                      <a:ext cx="5602847" cy="73900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788F7D" w14:textId="5D2D154B" w:rsidR="004A70FA" w:rsidRDefault="000058BE" w:rsidP="000058BE">
      <w:pPr>
        <w:pStyle w:val="Prrafodelista"/>
        <w:spacing w:before="240" w:after="240" w:line="360" w:lineRule="auto"/>
        <w:ind w:left="0" w:right="49"/>
        <w:jc w:val="both"/>
        <w:rPr>
          <w:rFonts w:ascii="Palatino Linotype" w:hAnsi="Palatino Linotype"/>
          <w:i/>
          <w:iCs/>
          <w:color w:val="000000" w:themeColor="text1"/>
          <w:highlight w:val="lightGray"/>
        </w:rPr>
      </w:pPr>
      <w:r>
        <w:rPr>
          <w:noProof/>
          <w:lang w:val="es-MX" w:eastAsia="es-MX"/>
        </w:rPr>
        <w:lastRenderedPageBreak/>
        <w:drawing>
          <wp:inline distT="0" distB="0" distL="0" distR="0" wp14:anchorId="2596D622" wp14:editId="772FA1AC">
            <wp:extent cx="5664362" cy="6997148"/>
            <wp:effectExtent l="19050" t="19050" r="12700"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38" t="13423" r="49751" b="9699"/>
                    <a:stretch/>
                  </pic:blipFill>
                  <pic:spPr bwMode="auto">
                    <a:xfrm>
                      <a:off x="0" y="0"/>
                      <a:ext cx="5684826" cy="70224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25A15A" w14:textId="5D1E190C" w:rsidR="004A70FA" w:rsidRDefault="000058BE" w:rsidP="000058BE">
      <w:pPr>
        <w:pStyle w:val="Prrafodelista"/>
        <w:spacing w:before="240" w:after="240" w:line="360" w:lineRule="auto"/>
        <w:ind w:left="0" w:right="49"/>
        <w:jc w:val="center"/>
        <w:rPr>
          <w:rFonts w:ascii="Palatino Linotype" w:hAnsi="Palatino Linotype"/>
          <w:i/>
          <w:iCs/>
          <w:color w:val="000000" w:themeColor="text1"/>
          <w:highlight w:val="lightGray"/>
        </w:rPr>
      </w:pPr>
      <w:r>
        <w:rPr>
          <w:noProof/>
          <w:lang w:val="es-MX" w:eastAsia="es-MX"/>
        </w:rPr>
        <w:lastRenderedPageBreak/>
        <w:drawing>
          <wp:inline distT="0" distB="0" distL="0" distR="0" wp14:anchorId="66B3DBF1" wp14:editId="7EBB8050">
            <wp:extent cx="5476875" cy="6861500"/>
            <wp:effectExtent l="19050" t="19050" r="9525"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513" t="17581" r="49747" b="5051"/>
                    <a:stretch/>
                  </pic:blipFill>
                  <pic:spPr bwMode="auto">
                    <a:xfrm>
                      <a:off x="0" y="0"/>
                      <a:ext cx="5493602" cy="68824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AB8313" w14:textId="77777777" w:rsidR="00E81781" w:rsidRDefault="00E81781" w:rsidP="001D0486">
      <w:pPr>
        <w:pStyle w:val="Prrafodelista"/>
        <w:tabs>
          <w:tab w:val="left" w:pos="426"/>
        </w:tabs>
        <w:spacing w:before="240" w:after="240" w:line="360" w:lineRule="auto"/>
        <w:ind w:left="567" w:right="567"/>
        <w:jc w:val="both"/>
        <w:rPr>
          <w:rFonts w:ascii="Palatino Linotype" w:hAnsi="Palatino Linotype"/>
          <w:i/>
          <w:iCs/>
          <w:color w:val="000000" w:themeColor="text1"/>
          <w:highlight w:val="lightGray"/>
        </w:rPr>
      </w:pPr>
    </w:p>
    <w:p w14:paraId="427DABC5" w14:textId="6A338080" w:rsidR="00EF6EBD" w:rsidRDefault="00E81781" w:rsidP="00EF6EBD">
      <w:pPr>
        <w:pStyle w:val="Prrafodelista"/>
        <w:spacing w:before="240" w:after="240" w:line="360" w:lineRule="auto"/>
        <w:ind w:left="0" w:right="49"/>
        <w:jc w:val="center"/>
        <w:rPr>
          <w:rFonts w:ascii="Palatino Linotype" w:hAnsi="Palatino Linotype"/>
          <w:i/>
          <w:iCs/>
          <w:color w:val="000000" w:themeColor="text1"/>
          <w:highlight w:val="lightGray"/>
        </w:rPr>
      </w:pPr>
      <w:r>
        <w:rPr>
          <w:noProof/>
          <w:lang w:val="es-MX" w:eastAsia="es-MX"/>
        </w:rPr>
        <w:lastRenderedPageBreak/>
        <w:drawing>
          <wp:inline distT="0" distB="0" distL="0" distR="0" wp14:anchorId="1E309D2C" wp14:editId="148114BB">
            <wp:extent cx="5016049" cy="2965837"/>
            <wp:effectExtent l="19050" t="19050" r="13335"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01" t="16350" r="50301" b="47285"/>
                    <a:stretch/>
                  </pic:blipFill>
                  <pic:spPr bwMode="auto">
                    <a:xfrm>
                      <a:off x="0" y="0"/>
                      <a:ext cx="5036041" cy="2977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D5A9D5" w14:textId="77777777" w:rsidR="00EF6EBD" w:rsidRDefault="00EF6EBD" w:rsidP="00EF6EBD">
      <w:pPr>
        <w:pStyle w:val="Prrafodelista"/>
        <w:spacing w:before="240" w:after="240" w:line="360" w:lineRule="auto"/>
        <w:ind w:left="0" w:right="49"/>
        <w:rPr>
          <w:rFonts w:ascii="Palatino Linotype" w:hAnsi="Palatino Linotype"/>
          <w:i/>
          <w:iCs/>
          <w:color w:val="000000" w:themeColor="text1"/>
          <w:highlight w:val="lightGray"/>
        </w:rPr>
      </w:pPr>
    </w:p>
    <w:p w14:paraId="002A97FB" w14:textId="3B464D9E" w:rsidR="001D0486" w:rsidRPr="00E81781" w:rsidRDefault="001D0486" w:rsidP="00A57C5F">
      <w:pPr>
        <w:numPr>
          <w:ilvl w:val="0"/>
          <w:numId w:val="9"/>
        </w:numPr>
        <w:spacing w:line="360" w:lineRule="auto"/>
        <w:ind w:left="0" w:right="34" w:firstLine="0"/>
        <w:contextualSpacing/>
        <w:jc w:val="both"/>
        <w:rPr>
          <w:rFonts w:ascii="Palatino Linotype" w:eastAsia="MS Mincho" w:hAnsi="Palatino Linotype" w:cs="Arial"/>
        </w:rPr>
      </w:pPr>
      <w:r>
        <w:rPr>
          <w:rFonts w:ascii="Palatino Linotype" w:eastAsia="MS Mincho" w:hAnsi="Palatino Linotype" w:cs="Arial"/>
        </w:rPr>
        <w:t xml:space="preserve">Así </w:t>
      </w:r>
      <w:r>
        <w:rPr>
          <w:rFonts w:ascii="Palatino Linotype" w:hAnsi="Palatino Linotype"/>
        </w:rPr>
        <w:t xml:space="preserve">las cosas, este Organismo Garante concluye que el </w:t>
      </w:r>
      <w:r>
        <w:rPr>
          <w:rFonts w:ascii="Palatino Linotype" w:hAnsi="Palatino Linotype"/>
          <w:b/>
          <w:bCs/>
        </w:rPr>
        <w:t>SUJETO OBLIGADO</w:t>
      </w:r>
      <w:r w:rsidR="00605474">
        <w:rPr>
          <w:rFonts w:ascii="Palatino Linotype" w:hAnsi="Palatino Linotype"/>
          <w:b/>
          <w:bCs/>
        </w:rPr>
        <w:t>,</w:t>
      </w:r>
      <w:r>
        <w:rPr>
          <w:rFonts w:ascii="Palatino Linotype" w:hAnsi="Palatino Linotype"/>
        </w:rPr>
        <w:t xml:space="preserve"> atendió las formalidades previstas no sólo en la Ley de Transparencia y Acceso a la Información Pública del Estado de México y </w:t>
      </w:r>
      <w:r w:rsidR="00E81781">
        <w:rPr>
          <w:rFonts w:ascii="Palatino Linotype" w:hAnsi="Palatino Linotype"/>
        </w:rPr>
        <w:t>Municipios</w:t>
      </w:r>
      <w:r>
        <w:rPr>
          <w:rFonts w:ascii="Palatino Linotype" w:hAnsi="Palatino Linotype"/>
        </w:rPr>
        <w:t xml:space="preserve">, sino también en los </w:t>
      </w:r>
      <w:r>
        <w:rPr>
          <w:rFonts w:ascii="Palatino Linotype" w:hAnsi="Palatino Linotype"/>
          <w:i/>
          <w:iCs/>
        </w:rPr>
        <w:t xml:space="preserve">Lineamientos Generales en Materia de Clasificación y Desclasificación de la Información, así como para </w:t>
      </w:r>
      <w:r w:rsidRPr="00E81781">
        <w:rPr>
          <w:rFonts w:ascii="Palatino Linotype" w:hAnsi="Palatino Linotype"/>
          <w:i/>
          <w:iCs/>
        </w:rPr>
        <w:t>la Elaboración de Versiones Públicas</w:t>
      </w:r>
      <w:r w:rsidRPr="00E81781">
        <w:rPr>
          <w:rFonts w:ascii="Palatino Linotype" w:hAnsi="Palatino Linotype"/>
        </w:rPr>
        <w:t xml:space="preserve">, para acreditar el cambio de modalidad de entrega de la información, derivado a que el peso de lo solicitado ascendía a un total </w:t>
      </w:r>
      <w:r w:rsidR="00E81781" w:rsidRPr="00E81781">
        <w:rPr>
          <w:rFonts w:ascii="Palatino Linotype" w:hAnsi="Palatino Linotype"/>
        </w:rPr>
        <w:t>de 664 megabytes</w:t>
      </w:r>
      <w:r w:rsidRPr="00E81781">
        <w:rPr>
          <w:rFonts w:ascii="Palatino Linotype" w:hAnsi="Palatino Linotype"/>
        </w:rPr>
        <w:t xml:space="preserve">, lo cual supera las capacidades técnicas del </w:t>
      </w:r>
      <w:r w:rsidRPr="00E81781">
        <w:rPr>
          <w:rFonts w:ascii="Palatino Linotype" w:hAnsi="Palatino Linotype"/>
          <w:b/>
        </w:rPr>
        <w:t>SAIMEX</w:t>
      </w:r>
      <w:r w:rsidRPr="00E81781">
        <w:rPr>
          <w:rFonts w:ascii="Palatino Linotype" w:hAnsi="Palatino Linotype"/>
        </w:rPr>
        <w:t>.</w:t>
      </w:r>
    </w:p>
    <w:p w14:paraId="6BCD8734" w14:textId="77777777" w:rsidR="002C3D22" w:rsidRPr="00E81781" w:rsidRDefault="002C3D22" w:rsidP="002C3D22">
      <w:pPr>
        <w:spacing w:line="360" w:lineRule="auto"/>
        <w:ind w:right="34"/>
        <w:contextualSpacing/>
        <w:jc w:val="both"/>
        <w:rPr>
          <w:rFonts w:ascii="Palatino Linotype" w:eastAsia="MS Mincho" w:hAnsi="Palatino Linotype" w:cs="Arial"/>
        </w:rPr>
      </w:pPr>
    </w:p>
    <w:p w14:paraId="734A1320" w14:textId="131C7321" w:rsidR="002C3D22" w:rsidRPr="00EF6EBD" w:rsidRDefault="002C3D22" w:rsidP="00EF6EBD">
      <w:pPr>
        <w:numPr>
          <w:ilvl w:val="0"/>
          <w:numId w:val="9"/>
        </w:numPr>
        <w:spacing w:line="360" w:lineRule="auto"/>
        <w:ind w:left="0" w:right="34" w:firstLine="0"/>
        <w:contextualSpacing/>
        <w:jc w:val="both"/>
        <w:rPr>
          <w:rFonts w:ascii="Palatino Linotype" w:eastAsia="MS Mincho" w:hAnsi="Palatino Linotype" w:cs="Arial"/>
        </w:rPr>
      </w:pPr>
      <w:r w:rsidRPr="00E81781">
        <w:rPr>
          <w:rFonts w:ascii="Palatino Linotype" w:hAnsi="Palatino Linotype"/>
        </w:rPr>
        <w:t xml:space="preserve">Así las cosas, se concluye que </w:t>
      </w:r>
      <w:r w:rsidRPr="00E81781">
        <w:rPr>
          <w:rFonts w:ascii="Palatino Linotype" w:eastAsia="Palatino Linotype" w:hAnsi="Palatino Linotype" w:cs="Palatino Linotype"/>
        </w:rPr>
        <w:t>el</w:t>
      </w:r>
      <w:r w:rsidRPr="00E81781">
        <w:rPr>
          <w:rFonts w:ascii="Palatino Linotype" w:eastAsia="Palatino Linotype" w:hAnsi="Palatino Linotype" w:cs="Palatino Linotype"/>
          <w:b/>
        </w:rPr>
        <w:t xml:space="preserve"> SUJETO OBLIGADO</w:t>
      </w:r>
      <w:r w:rsidR="00605474">
        <w:rPr>
          <w:rFonts w:ascii="Palatino Linotype" w:eastAsia="Palatino Linotype" w:hAnsi="Palatino Linotype" w:cs="Palatino Linotype"/>
          <w:b/>
        </w:rPr>
        <w:t>,</w:t>
      </w:r>
      <w:r w:rsidRPr="00E81781">
        <w:rPr>
          <w:rFonts w:ascii="Palatino Linotype" w:eastAsia="Palatino Linotype" w:hAnsi="Palatino Linotype" w:cs="Palatino Linotype"/>
        </w:rPr>
        <w:t xml:space="preserve"> acreditó la imposibilidad técnica, establecida en el artículo 158 de la Ley de Transparencia y Acceso a la Información Pública del Estado de México y Municipios, para validar el cambio de modalidad a Consulta Directa.</w:t>
      </w:r>
    </w:p>
    <w:p w14:paraId="6A26F320" w14:textId="45796C77" w:rsidR="002C3D22" w:rsidRPr="00E81781" w:rsidRDefault="002C3D22" w:rsidP="002C3D22">
      <w:pPr>
        <w:numPr>
          <w:ilvl w:val="0"/>
          <w:numId w:val="9"/>
        </w:numPr>
        <w:spacing w:line="360" w:lineRule="auto"/>
        <w:ind w:left="0" w:right="34" w:firstLine="0"/>
        <w:contextualSpacing/>
        <w:jc w:val="both"/>
        <w:rPr>
          <w:rFonts w:ascii="Palatino Linotype" w:eastAsia="MS Mincho" w:hAnsi="Palatino Linotype" w:cs="Arial"/>
        </w:rPr>
      </w:pPr>
      <w:r w:rsidRPr="00E81781">
        <w:rPr>
          <w:rFonts w:ascii="Palatino Linotype" w:eastAsia="MS Mincho" w:hAnsi="Palatino Linotype" w:cs="Arial"/>
        </w:rPr>
        <w:lastRenderedPageBreak/>
        <w:t xml:space="preserve">En este sentido, </w:t>
      </w:r>
      <w:r w:rsidRPr="00E81781">
        <w:rPr>
          <w:rFonts w:ascii="Palatino Linotype" w:hAnsi="Palatino Linotype"/>
        </w:rPr>
        <w:t>no es ocioso enfatizar que el</w:t>
      </w:r>
      <w:r w:rsidRPr="00E81781">
        <w:rPr>
          <w:rFonts w:ascii="Palatino Linotype" w:eastAsia="Palatino Linotype" w:hAnsi="Palatino Linotype" w:cs="Palatino Linotype"/>
          <w:b/>
        </w:rPr>
        <w:t xml:space="preserve"> SUJETO OBLIGADO</w:t>
      </w:r>
      <w:r w:rsidR="00605474">
        <w:rPr>
          <w:rFonts w:ascii="Palatino Linotype" w:eastAsia="Palatino Linotype" w:hAnsi="Palatino Linotype" w:cs="Palatino Linotype"/>
          <w:b/>
        </w:rPr>
        <w:t>,</w:t>
      </w:r>
      <w:r w:rsidRPr="00E81781">
        <w:rPr>
          <w:rFonts w:ascii="Palatino Linotype" w:eastAsia="Palatino Linotype" w:hAnsi="Palatino Linotype" w:cs="Palatino Linotype"/>
        </w:rPr>
        <w:t xml:space="preserve"> deberá atender lo establecido en el artículo 166 de la Ley de Transparencia y Acceso a la Información Pública del Estado de México y Municipios, el cual establece lo siguiente:</w:t>
      </w:r>
    </w:p>
    <w:p w14:paraId="6307CE09" w14:textId="77777777" w:rsidR="001D0486" w:rsidRPr="00E81781" w:rsidRDefault="001D0486" w:rsidP="002C3D22">
      <w:pPr>
        <w:spacing w:line="360" w:lineRule="auto"/>
        <w:ind w:right="34"/>
        <w:contextualSpacing/>
        <w:jc w:val="both"/>
        <w:rPr>
          <w:rFonts w:ascii="Palatino Linotype" w:eastAsia="MS Mincho" w:hAnsi="Palatino Linotype" w:cs="Arial"/>
        </w:rPr>
      </w:pPr>
    </w:p>
    <w:p w14:paraId="2C79A531" w14:textId="77777777" w:rsidR="002C3D22" w:rsidRPr="00E81781" w:rsidRDefault="002C3D22" w:rsidP="002C3D22">
      <w:pPr>
        <w:pStyle w:val="Prrafodelista"/>
        <w:tabs>
          <w:tab w:val="left" w:pos="426"/>
        </w:tabs>
        <w:spacing w:line="276" w:lineRule="auto"/>
        <w:ind w:left="567" w:right="567"/>
        <w:jc w:val="both"/>
        <w:rPr>
          <w:rFonts w:ascii="Palatino Linotype" w:hAnsi="Palatino Linotype"/>
          <w:i/>
          <w:iCs/>
        </w:rPr>
      </w:pPr>
      <w:r w:rsidRPr="00E81781">
        <w:rPr>
          <w:rFonts w:ascii="Palatino Linotype" w:hAnsi="Palatino Linotype"/>
          <w:i/>
          <w:iCs/>
        </w:rPr>
        <w:t>“</w:t>
      </w:r>
      <w:r w:rsidRPr="00E81781">
        <w:rPr>
          <w:rFonts w:ascii="Palatino Linotype" w:hAnsi="Palatino Linotype"/>
          <w:b/>
          <w:bCs/>
          <w:i/>
          <w:iCs/>
        </w:rPr>
        <w:t>Artículo 166.</w:t>
      </w:r>
      <w:r w:rsidRPr="00E81781">
        <w:rPr>
          <w:rFonts w:ascii="Palatino Linotype" w:hAnsi="Palatino Linotype"/>
          <w:i/>
          <w:iCs/>
        </w:rPr>
        <w:t xml:space="preserve"> La obligación de acceso a la información pública se tendrá por cumplida cuando el solicitante tenga a su disposición la información requerida, o cuando realice la consulta de la misma en el lugar en el que ésta se localice.</w:t>
      </w:r>
    </w:p>
    <w:p w14:paraId="51C30292" w14:textId="77777777" w:rsidR="002C3D22" w:rsidRPr="00E81781" w:rsidRDefault="002C3D22" w:rsidP="002C3D22">
      <w:pPr>
        <w:pStyle w:val="Prrafodelista"/>
        <w:tabs>
          <w:tab w:val="left" w:pos="426"/>
        </w:tabs>
        <w:spacing w:line="276" w:lineRule="auto"/>
        <w:ind w:left="567" w:right="567"/>
        <w:jc w:val="both"/>
        <w:rPr>
          <w:rFonts w:ascii="Palatino Linotype" w:hAnsi="Palatino Linotype"/>
          <w:b/>
          <w:bCs/>
          <w:i/>
          <w:iCs/>
        </w:rPr>
      </w:pPr>
      <w:r w:rsidRPr="00E81781">
        <w:rPr>
          <w:rFonts w:ascii="Palatino Linotype" w:hAnsi="Palatino Linotype"/>
          <w:b/>
          <w:bCs/>
          <w:i/>
          <w:iC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4146769A" w14:textId="77777777" w:rsidR="002C3D22" w:rsidRPr="00E81781" w:rsidRDefault="002C3D22" w:rsidP="002C3D22">
      <w:pPr>
        <w:pStyle w:val="Prrafodelista"/>
        <w:tabs>
          <w:tab w:val="left" w:pos="426"/>
        </w:tabs>
        <w:spacing w:line="276" w:lineRule="auto"/>
        <w:ind w:left="567" w:right="567"/>
        <w:jc w:val="both"/>
        <w:rPr>
          <w:rFonts w:ascii="Palatino Linotype" w:hAnsi="Palatino Linotype"/>
          <w:i/>
          <w:iCs/>
        </w:rPr>
      </w:pPr>
      <w:r w:rsidRPr="00E81781">
        <w:rPr>
          <w:rFonts w:ascii="Palatino Linotype" w:hAnsi="Palatino Linotype"/>
          <w:i/>
          <w:iCs/>
        </w:rPr>
        <w:t>Transcurridos dichos plazos, si los solicitantes no acuden a recibir la información requerida los sujetos obligados darán por concluida la solicitud y procederán, de ser el caso, a la destrucción del material en el que se reprodujo la información.</w:t>
      </w:r>
    </w:p>
    <w:p w14:paraId="4740CA6F" w14:textId="77777777" w:rsidR="002C3D22" w:rsidRPr="00E81781" w:rsidRDefault="002C3D22" w:rsidP="002C3D22">
      <w:pPr>
        <w:pStyle w:val="Prrafodelista"/>
        <w:tabs>
          <w:tab w:val="left" w:pos="426"/>
        </w:tabs>
        <w:spacing w:line="276" w:lineRule="auto"/>
        <w:ind w:left="567" w:right="567"/>
        <w:jc w:val="both"/>
        <w:rPr>
          <w:rFonts w:ascii="Palatino Linotype" w:hAnsi="Palatino Linotype"/>
          <w:i/>
          <w:iCs/>
        </w:rPr>
      </w:pPr>
      <w:r w:rsidRPr="00E81781">
        <w:rPr>
          <w:rFonts w:ascii="Palatino Linotype" w:hAnsi="Palatino Linotype"/>
          <w:i/>
          <w:iCs/>
        </w:rPr>
        <w:t>Cuando el sujeto obligado no entregue la respuesta a la solicitud dentro del plazo previsto en la Ley, la solicitud se entenderá negada y el solicitante podrá interponer el recurso de revisión previsto en este ordenamiento.</w:t>
      </w:r>
    </w:p>
    <w:p w14:paraId="13834F33" w14:textId="5E6D85C5" w:rsidR="002C3D22" w:rsidRPr="00E81781" w:rsidRDefault="002C3D22" w:rsidP="002C3D22">
      <w:pPr>
        <w:pStyle w:val="Prrafodelista"/>
        <w:tabs>
          <w:tab w:val="left" w:pos="426"/>
        </w:tabs>
        <w:spacing w:line="276" w:lineRule="auto"/>
        <w:ind w:left="567" w:right="567"/>
        <w:jc w:val="both"/>
        <w:rPr>
          <w:rFonts w:ascii="Palatino Linotype" w:hAnsi="Palatino Linotype"/>
          <w:i/>
          <w:iCs/>
        </w:rPr>
      </w:pPr>
      <w:r w:rsidRPr="00E81781">
        <w:rPr>
          <w:rFonts w:ascii="Palatino Linotype" w:hAnsi="Palatino Linotype"/>
          <w:i/>
          <w:iCs/>
        </w:rPr>
        <w:t xml:space="preserve">Una vez entregada la información, el solicitante acusará recibo por escrito, dándose por terminado el trámite de acceso a la información.” </w:t>
      </w:r>
    </w:p>
    <w:p w14:paraId="2F821558" w14:textId="77777777" w:rsidR="002C3D22" w:rsidRPr="00E81781" w:rsidRDefault="002C3D22" w:rsidP="002C3D22">
      <w:pPr>
        <w:spacing w:line="360" w:lineRule="auto"/>
        <w:ind w:right="34"/>
        <w:contextualSpacing/>
        <w:jc w:val="both"/>
        <w:rPr>
          <w:rFonts w:ascii="Palatino Linotype" w:eastAsia="MS Mincho" w:hAnsi="Palatino Linotype" w:cs="Arial"/>
        </w:rPr>
      </w:pPr>
    </w:p>
    <w:p w14:paraId="3D780849" w14:textId="5E42E2E7" w:rsidR="001D0486" w:rsidRPr="00E81781" w:rsidRDefault="002C3D22" w:rsidP="00A57C5F">
      <w:pPr>
        <w:numPr>
          <w:ilvl w:val="0"/>
          <w:numId w:val="9"/>
        </w:numPr>
        <w:spacing w:line="360" w:lineRule="auto"/>
        <w:ind w:left="0" w:right="34" w:firstLine="0"/>
        <w:contextualSpacing/>
        <w:jc w:val="both"/>
        <w:rPr>
          <w:rFonts w:ascii="Palatino Linotype" w:eastAsia="MS Mincho" w:hAnsi="Palatino Linotype" w:cs="Arial"/>
        </w:rPr>
      </w:pPr>
      <w:r w:rsidRPr="00E81781">
        <w:rPr>
          <w:rFonts w:ascii="Palatino Linotype" w:eastAsia="MS Mincho" w:hAnsi="Palatino Linotype" w:cs="Arial"/>
        </w:rPr>
        <w:t xml:space="preserve">Por </w:t>
      </w:r>
      <w:r w:rsidRPr="00E81781">
        <w:rPr>
          <w:rFonts w:ascii="Palatino Linotype" w:hAnsi="Palatino Linotype"/>
        </w:rPr>
        <w:t xml:space="preserve">lo anterior, a fin de dar cumplimiento a la presente resolución, será necesario que el </w:t>
      </w:r>
      <w:r w:rsidRPr="00E81781">
        <w:rPr>
          <w:rFonts w:ascii="Palatino Linotype" w:hAnsi="Palatino Linotype"/>
          <w:b/>
          <w:bCs/>
        </w:rPr>
        <w:t>SUJETO OBLIGADO</w:t>
      </w:r>
      <w:r w:rsidR="00605474">
        <w:rPr>
          <w:rFonts w:ascii="Palatino Linotype" w:hAnsi="Palatino Linotype"/>
          <w:b/>
          <w:bCs/>
        </w:rPr>
        <w:t>,</w:t>
      </w:r>
      <w:r w:rsidRPr="00E81781">
        <w:rPr>
          <w:rFonts w:ascii="Palatino Linotype" w:hAnsi="Palatino Linotype"/>
        </w:rPr>
        <w:t xml:space="preserve"> tenga disponible la información solicitada por el </w:t>
      </w:r>
      <w:r w:rsidRPr="00E81781">
        <w:rPr>
          <w:rFonts w:ascii="Palatino Linotype" w:hAnsi="Palatino Linotype"/>
          <w:b/>
          <w:bCs/>
        </w:rPr>
        <w:t>RECURRENTE</w:t>
      </w:r>
      <w:r w:rsidRPr="00E81781">
        <w:rPr>
          <w:rFonts w:ascii="Palatino Linotype" w:hAnsi="Palatino Linotype"/>
        </w:rPr>
        <w:t xml:space="preserve">, en su Unidad de Transparencia, durante un plazo </w:t>
      </w:r>
      <w:r w:rsidRPr="00E81781">
        <w:rPr>
          <w:rFonts w:ascii="Palatino Linotype" w:hAnsi="Palatino Linotype"/>
          <w:b/>
          <w:bCs/>
        </w:rPr>
        <w:t>mínimo</w:t>
      </w:r>
      <w:r w:rsidRPr="00E81781">
        <w:rPr>
          <w:rFonts w:ascii="Palatino Linotype" w:hAnsi="Palatino Linotype"/>
        </w:rPr>
        <w:t xml:space="preserve"> de 60 días contados a partir de la notificación de la presente resolución.</w:t>
      </w:r>
    </w:p>
    <w:p w14:paraId="604AFE90" w14:textId="77777777" w:rsidR="007F734C" w:rsidRPr="008D7CFB" w:rsidRDefault="007F734C" w:rsidP="008D7CFB">
      <w:pPr>
        <w:spacing w:line="360" w:lineRule="auto"/>
        <w:ind w:right="34"/>
        <w:contextualSpacing/>
        <w:jc w:val="both"/>
        <w:rPr>
          <w:rFonts w:ascii="Palatino Linotype" w:eastAsia="MS Mincho" w:hAnsi="Palatino Linotype" w:cs="Arial"/>
        </w:rPr>
      </w:pPr>
    </w:p>
    <w:p w14:paraId="5FDDD77C" w14:textId="4707914F" w:rsidR="00BF273E" w:rsidRPr="00A774EC" w:rsidRDefault="00802382" w:rsidP="00BF273E">
      <w:pPr>
        <w:numPr>
          <w:ilvl w:val="0"/>
          <w:numId w:val="9"/>
        </w:numPr>
        <w:spacing w:line="360" w:lineRule="auto"/>
        <w:ind w:left="0" w:right="34" w:firstLine="0"/>
        <w:contextualSpacing/>
        <w:jc w:val="both"/>
        <w:rPr>
          <w:rFonts w:ascii="Palatino Linotype" w:eastAsia="MS Mincho" w:hAnsi="Palatino Linotype" w:cs="Arial"/>
        </w:rPr>
      </w:pPr>
      <w:r w:rsidRPr="00A774EC">
        <w:rPr>
          <w:rFonts w:ascii="Palatino Linotype" w:eastAsia="MS Mincho" w:hAnsi="Palatino Linotype" w:cs="Arial"/>
        </w:rPr>
        <w:t xml:space="preserve">Si </w:t>
      </w:r>
      <w:r w:rsidRPr="00A774EC">
        <w:rPr>
          <w:rFonts w:ascii="Palatino Linotype" w:eastAsiaTheme="minorHAnsi" w:hAnsi="Palatino Linotype" w:cs="Tahoma"/>
          <w:color w:val="000000" w:themeColor="text1"/>
        </w:rPr>
        <w:t xml:space="preserve">dentro del transcurso del término señalado en el párrafo anterior, </w:t>
      </w:r>
      <w:r w:rsidRPr="00A774EC">
        <w:rPr>
          <w:rFonts w:ascii="Palatino Linotype" w:eastAsiaTheme="minorHAnsi" w:hAnsi="Palatino Linotype" w:cs="Tahoma"/>
          <w:b/>
          <w:color w:val="000000" w:themeColor="text1"/>
        </w:rPr>
        <w:t>el RECURRENTE acude por la información,</w:t>
      </w:r>
      <w:r w:rsidRPr="00A774EC">
        <w:rPr>
          <w:rFonts w:ascii="Palatino Linotype" w:eastAsiaTheme="minorHAnsi" w:hAnsi="Palatino Linotype" w:cs="Tahoma"/>
          <w:color w:val="000000" w:themeColor="text1"/>
        </w:rPr>
        <w:t xml:space="preserve"> el </w:t>
      </w:r>
      <w:r w:rsidRPr="00A774EC">
        <w:rPr>
          <w:rFonts w:ascii="Palatino Linotype" w:eastAsiaTheme="minorHAnsi" w:hAnsi="Palatino Linotype" w:cs="Tahoma"/>
          <w:b/>
          <w:bCs/>
          <w:color w:val="000000" w:themeColor="text1"/>
        </w:rPr>
        <w:t>SUJETO OBLIGADO</w:t>
      </w:r>
      <w:r w:rsidR="00605474">
        <w:rPr>
          <w:rFonts w:ascii="Palatino Linotype" w:eastAsiaTheme="minorHAnsi" w:hAnsi="Palatino Linotype" w:cs="Tahoma"/>
          <w:b/>
          <w:bCs/>
          <w:color w:val="000000" w:themeColor="text1"/>
        </w:rPr>
        <w:t>,</w:t>
      </w:r>
      <w:r w:rsidRPr="00A774EC">
        <w:rPr>
          <w:rFonts w:ascii="Palatino Linotype" w:eastAsiaTheme="minorHAnsi" w:hAnsi="Palatino Linotype" w:cs="Tahoma"/>
          <w:color w:val="000000" w:themeColor="text1"/>
        </w:rPr>
        <w:t xml:space="preserve"> levantará un acta de hechos misma que debe ser remitida a este Instituto, por conducto de la Secretaría </w:t>
      </w:r>
      <w:r w:rsidRPr="00A774EC">
        <w:rPr>
          <w:rFonts w:ascii="Palatino Linotype" w:eastAsiaTheme="minorHAnsi" w:hAnsi="Palatino Linotype" w:cs="Tahoma"/>
          <w:color w:val="000000" w:themeColor="text1"/>
        </w:rPr>
        <w:lastRenderedPageBreak/>
        <w:t xml:space="preserve">Técnica del Pleno, junto con el acuse de recibo de la información del </w:t>
      </w:r>
      <w:r w:rsidRPr="00A774EC">
        <w:rPr>
          <w:rFonts w:ascii="Palatino Linotype" w:eastAsiaTheme="minorHAnsi" w:hAnsi="Palatino Linotype" w:cs="Tahoma"/>
          <w:b/>
          <w:bCs/>
          <w:color w:val="000000" w:themeColor="text1"/>
        </w:rPr>
        <w:t>RECURRENTE</w:t>
      </w:r>
      <w:r w:rsidRPr="00A774EC">
        <w:rPr>
          <w:rFonts w:ascii="Palatino Linotype" w:eastAsiaTheme="minorHAnsi" w:hAnsi="Palatino Linotype" w:cs="Tahoma"/>
          <w:color w:val="000000" w:themeColor="text1"/>
        </w:rPr>
        <w:t xml:space="preserve">; sin embargo, si una vez fenecido el plazo, no acudiera por los documentos ordenados, el </w:t>
      </w:r>
      <w:r w:rsidRPr="00A774EC">
        <w:rPr>
          <w:rFonts w:ascii="Palatino Linotype" w:eastAsiaTheme="minorHAnsi" w:hAnsi="Palatino Linotype" w:cs="Tahoma"/>
          <w:b/>
          <w:bCs/>
          <w:color w:val="000000" w:themeColor="text1"/>
        </w:rPr>
        <w:t>SUJETO OBLIGADO</w:t>
      </w:r>
      <w:r w:rsidRPr="00A774EC">
        <w:rPr>
          <w:rFonts w:ascii="Palatino Linotype" w:eastAsiaTheme="minorHAnsi" w:hAnsi="Palatino Linotype" w:cs="Tahoma"/>
          <w:color w:val="000000" w:themeColor="text1"/>
        </w:rPr>
        <w:t>, mediante acuerdo dará por concluida la solicitud y podrá, de ser el caso, realizar la destrucción del material en el que se reprodujo, situación que también deberá informar a este Instituto, por el mismo conducto.</w:t>
      </w:r>
    </w:p>
    <w:p w14:paraId="5CA0A9E1" w14:textId="77777777" w:rsidR="00BF273E" w:rsidRPr="00BF273E" w:rsidRDefault="00BF273E" w:rsidP="00BF273E">
      <w:pPr>
        <w:rPr>
          <w:rFonts w:ascii="Palatino Linotype" w:eastAsia="MS Mincho" w:hAnsi="Palatino Linotype" w:cs="Arial"/>
        </w:rPr>
      </w:pPr>
    </w:p>
    <w:p w14:paraId="4F1AA164" w14:textId="085E51EE" w:rsidR="00BF273E" w:rsidRPr="00A774EC" w:rsidRDefault="00BF273E" w:rsidP="00BF273E">
      <w:pPr>
        <w:numPr>
          <w:ilvl w:val="0"/>
          <w:numId w:val="9"/>
        </w:numPr>
        <w:spacing w:line="360" w:lineRule="auto"/>
        <w:ind w:left="0" w:right="34" w:firstLine="0"/>
        <w:contextualSpacing/>
        <w:jc w:val="both"/>
        <w:rPr>
          <w:rFonts w:ascii="Palatino Linotype" w:eastAsia="MS Mincho" w:hAnsi="Palatino Linotype" w:cs="Arial"/>
        </w:rPr>
      </w:pPr>
      <w:r w:rsidRPr="00A774EC">
        <w:rPr>
          <w:rFonts w:ascii="Palatino Linotype" w:eastAsia="MS Mincho" w:hAnsi="Palatino Linotype" w:cs="Arial"/>
        </w:rPr>
        <w:t>Ahora bien, cabe re</w:t>
      </w:r>
      <w:r w:rsidR="00AB2C10" w:rsidRPr="00A774EC">
        <w:rPr>
          <w:rFonts w:ascii="Palatino Linotype" w:eastAsia="MS Mincho" w:hAnsi="Palatino Linotype" w:cs="Arial"/>
        </w:rPr>
        <w:t>saltar</w:t>
      </w:r>
      <w:r w:rsidRPr="00A774EC">
        <w:rPr>
          <w:rFonts w:ascii="Palatino Linotype" w:eastAsia="MS Mincho" w:hAnsi="Palatino Linotype" w:cs="Arial"/>
        </w:rPr>
        <w:t xml:space="preserve"> que </w:t>
      </w:r>
      <w:r w:rsidRPr="00A774EC">
        <w:rPr>
          <w:rFonts w:ascii="Palatino Linotype" w:eastAsia="Palatino Linotype" w:hAnsi="Palatino Linotype" w:cs="Palatino Linotype"/>
        </w:rPr>
        <w:t xml:space="preserve">el </w:t>
      </w:r>
      <w:r w:rsidRPr="00A774EC">
        <w:rPr>
          <w:rFonts w:ascii="Palatino Linotype" w:eastAsia="Palatino Linotype" w:hAnsi="Palatino Linotype" w:cs="Palatino Linotype"/>
          <w:b/>
        </w:rPr>
        <w:t>SUJETO OBLIGADO</w:t>
      </w:r>
      <w:r w:rsidR="00605474">
        <w:rPr>
          <w:rFonts w:ascii="Palatino Linotype" w:eastAsia="Palatino Linotype" w:hAnsi="Palatino Linotype" w:cs="Palatino Linotype"/>
          <w:b/>
        </w:rPr>
        <w:t>,</w:t>
      </w:r>
      <w:r w:rsidRPr="00A774EC">
        <w:rPr>
          <w:rFonts w:ascii="Palatino Linotype" w:eastAsia="Palatino Linotype" w:hAnsi="Palatino Linotype" w:cs="Palatino Linotype"/>
          <w:b/>
        </w:rPr>
        <w:t xml:space="preserve"> </w:t>
      </w:r>
      <w:r w:rsidRPr="00A774EC">
        <w:rPr>
          <w:rFonts w:ascii="Palatino Linotype" w:eastAsia="Palatino Linotype" w:hAnsi="Palatino Linotype" w:cs="Palatino Linotype"/>
        </w:rPr>
        <w:t xml:space="preserve">deberá entregar los archivos adjuntos o anexos a los oficios generados por la Contraloría Municipal; esto, de conformidad en lo establecido en el criterio orientador 17/17 del Instituto Nacional de Transparencia, Acceso a la Información y Protección de Datos personales, que es del texto literal siguiente: </w:t>
      </w:r>
    </w:p>
    <w:p w14:paraId="1CA924C8" w14:textId="5EBE752B" w:rsidR="00BF273E" w:rsidRDefault="00BF273E" w:rsidP="00BF273E">
      <w:pPr>
        <w:spacing w:line="360" w:lineRule="auto"/>
        <w:ind w:right="34"/>
        <w:contextualSpacing/>
        <w:jc w:val="both"/>
        <w:rPr>
          <w:rFonts w:ascii="Palatino Linotype" w:eastAsia="MS Mincho" w:hAnsi="Palatino Linotype" w:cs="Arial"/>
        </w:rPr>
      </w:pPr>
    </w:p>
    <w:p w14:paraId="7DAF83EE" w14:textId="77777777" w:rsidR="00BF273E" w:rsidRPr="00A774EC" w:rsidRDefault="00BF273E" w:rsidP="00BF273E">
      <w:pPr>
        <w:ind w:left="851" w:right="758"/>
        <w:jc w:val="both"/>
        <w:rPr>
          <w:rFonts w:ascii="Palatino Linotype" w:eastAsiaTheme="minorHAnsi" w:hAnsi="Palatino Linotype" w:cs="Arial"/>
          <w:b/>
          <w:i/>
          <w:sz w:val="22"/>
          <w:szCs w:val="22"/>
        </w:rPr>
      </w:pPr>
      <w:r w:rsidRPr="00A774EC">
        <w:rPr>
          <w:rFonts w:ascii="Palatino Linotype" w:hAnsi="Palatino Linotype" w:cs="Arial"/>
          <w:b/>
          <w:bCs/>
          <w:i/>
          <w:sz w:val="22"/>
          <w:szCs w:val="22"/>
        </w:rPr>
        <w:t xml:space="preserve">Anexos de los documentos solicitados. </w:t>
      </w:r>
      <w:r w:rsidRPr="00A774EC">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51653CDE" w14:textId="77777777" w:rsidR="00BF273E" w:rsidRPr="00A774EC" w:rsidRDefault="00BF273E" w:rsidP="00BF273E">
      <w:pPr>
        <w:ind w:right="758"/>
        <w:jc w:val="both"/>
        <w:rPr>
          <w:rFonts w:ascii="Palatino Linotype" w:hAnsi="Palatino Linotype" w:cs="Arial"/>
          <w:i/>
          <w:color w:val="000000"/>
          <w:sz w:val="22"/>
          <w:szCs w:val="22"/>
        </w:rPr>
      </w:pPr>
    </w:p>
    <w:p w14:paraId="33DCF0C8" w14:textId="77777777" w:rsidR="00BF273E" w:rsidRPr="00A774EC" w:rsidRDefault="00BF273E" w:rsidP="00BF273E">
      <w:pPr>
        <w:ind w:left="851" w:right="758"/>
        <w:jc w:val="both"/>
        <w:rPr>
          <w:rFonts w:ascii="Palatino Linotype" w:hAnsi="Palatino Linotype" w:cs="Arial"/>
          <w:b/>
          <w:i/>
          <w:sz w:val="22"/>
          <w:szCs w:val="22"/>
        </w:rPr>
      </w:pPr>
      <w:r w:rsidRPr="00A774EC">
        <w:rPr>
          <w:rFonts w:ascii="Palatino Linotype" w:hAnsi="Palatino Linotype" w:cs="Arial"/>
          <w:b/>
          <w:i/>
          <w:sz w:val="22"/>
          <w:szCs w:val="22"/>
        </w:rPr>
        <w:t>Precedentes:</w:t>
      </w:r>
    </w:p>
    <w:p w14:paraId="3E0E0438" w14:textId="77777777" w:rsidR="00BF273E" w:rsidRPr="00A774EC" w:rsidRDefault="00BF273E" w:rsidP="00BF273E">
      <w:pPr>
        <w:pStyle w:val="Prrafodelista"/>
        <w:numPr>
          <w:ilvl w:val="0"/>
          <w:numId w:val="47"/>
        </w:numPr>
        <w:suppressAutoHyphens w:val="0"/>
        <w:ind w:left="851" w:right="758" w:firstLine="0"/>
        <w:contextualSpacing/>
        <w:jc w:val="both"/>
        <w:rPr>
          <w:rFonts w:ascii="Palatino Linotype" w:hAnsi="Palatino Linotype" w:cs="Arial"/>
          <w:i/>
          <w:color w:val="000000"/>
          <w:sz w:val="24"/>
        </w:rPr>
      </w:pPr>
      <w:r w:rsidRPr="00A774EC">
        <w:rPr>
          <w:rFonts w:ascii="Palatino Linotype" w:hAnsi="Palatino Linotype" w:cs="Arial"/>
          <w:i/>
          <w:color w:val="000000" w:themeColor="text1"/>
        </w:rPr>
        <w:t xml:space="preserve">Acceso a la información pública. RRA 0483/17. Sesión del 22 de febrero de 2017. Votación por unanimidad. </w:t>
      </w:r>
      <w:r w:rsidRPr="00A774EC">
        <w:rPr>
          <w:rFonts w:ascii="Palatino Linotype" w:eastAsia="Arial" w:hAnsi="Palatino Linotype" w:cs="Arial"/>
          <w:i/>
        </w:rPr>
        <w:t>Sin votos disidentes o particulares.</w:t>
      </w:r>
      <w:r w:rsidRPr="00A774EC">
        <w:rPr>
          <w:rFonts w:ascii="Palatino Linotype" w:hAnsi="Palatino Linotype" w:cs="Arial"/>
          <w:i/>
          <w:color w:val="000000" w:themeColor="text1"/>
        </w:rPr>
        <w:t xml:space="preserve"> Universidad Nacional Autónoma de México. Comisionado Ponente Joel Salas Suárez.</w:t>
      </w:r>
    </w:p>
    <w:p w14:paraId="3AC4B0D6" w14:textId="77777777" w:rsidR="00BF273E" w:rsidRPr="00A774EC" w:rsidRDefault="00BF273E" w:rsidP="00BF273E">
      <w:pPr>
        <w:pStyle w:val="Prrafodelista"/>
        <w:numPr>
          <w:ilvl w:val="0"/>
          <w:numId w:val="47"/>
        </w:numPr>
        <w:suppressAutoHyphens w:val="0"/>
        <w:ind w:left="851" w:right="758" w:firstLine="0"/>
        <w:contextualSpacing/>
        <w:jc w:val="both"/>
        <w:rPr>
          <w:rFonts w:ascii="Palatino Linotype" w:hAnsi="Palatino Linotype" w:cs="Arial"/>
          <w:i/>
          <w:color w:val="000000"/>
        </w:rPr>
      </w:pPr>
      <w:r w:rsidRPr="00A774EC">
        <w:rPr>
          <w:rFonts w:ascii="Palatino Linotype" w:hAnsi="Palatino Linotype" w:cs="Arial"/>
          <w:i/>
          <w:color w:val="000000" w:themeColor="text1"/>
        </w:rPr>
        <w:t xml:space="preserve">Acceso a la información pública. RRA 4503/16. Sesión del 01 de marzo de 2017. Votación por unanimidad. </w:t>
      </w:r>
      <w:r w:rsidRPr="00A774EC">
        <w:rPr>
          <w:rFonts w:ascii="Palatino Linotype" w:eastAsia="Arial" w:hAnsi="Palatino Linotype" w:cs="Arial"/>
          <w:i/>
        </w:rPr>
        <w:t>Sin votos disidentes o particulares.</w:t>
      </w:r>
      <w:r w:rsidRPr="00A774EC">
        <w:rPr>
          <w:rFonts w:ascii="Palatino Linotype" w:hAnsi="Palatino Linotype" w:cs="Arial"/>
          <w:i/>
          <w:color w:val="000000" w:themeColor="text1"/>
        </w:rPr>
        <w:t xml:space="preserve"> Secretaría de Hacienda y Crédito Público. Comisionada Ponente Areli Cano Guadiana. </w:t>
      </w:r>
    </w:p>
    <w:p w14:paraId="26C0C913" w14:textId="77777777" w:rsidR="00BF273E" w:rsidRPr="00A774EC" w:rsidRDefault="00BF273E" w:rsidP="00BF273E">
      <w:pPr>
        <w:pStyle w:val="Prrafodelista"/>
        <w:numPr>
          <w:ilvl w:val="0"/>
          <w:numId w:val="47"/>
        </w:numPr>
        <w:suppressAutoHyphens w:val="0"/>
        <w:ind w:left="851" w:right="758" w:firstLine="0"/>
        <w:contextualSpacing/>
        <w:jc w:val="both"/>
        <w:rPr>
          <w:rFonts w:ascii="Palatino Linotype" w:hAnsi="Palatino Linotype" w:cs="Arial"/>
          <w:i/>
          <w:color w:val="000000"/>
        </w:rPr>
      </w:pPr>
      <w:r w:rsidRPr="00A774EC">
        <w:rPr>
          <w:rFonts w:ascii="Palatino Linotype" w:hAnsi="Palatino Linotype" w:cs="Arial"/>
          <w:i/>
          <w:color w:val="000000" w:themeColor="text1"/>
        </w:rPr>
        <w:t xml:space="preserve">Acceso a la información pública. RRA 1639/17. Sesión del 19 de abril de 2017. Por unanimidad. </w:t>
      </w:r>
      <w:r w:rsidRPr="00A774EC">
        <w:rPr>
          <w:rFonts w:ascii="Palatino Linotype" w:eastAsia="Arial" w:hAnsi="Palatino Linotype" w:cs="Arial"/>
          <w:i/>
        </w:rPr>
        <w:t>Sin votos disidentes o particulares.</w:t>
      </w:r>
      <w:r w:rsidRPr="00A774EC">
        <w:rPr>
          <w:rFonts w:ascii="Palatino Linotype" w:hAnsi="Palatino Linotype" w:cs="Arial"/>
          <w:i/>
          <w:color w:val="000000" w:themeColor="text1"/>
        </w:rPr>
        <w:t xml:space="preserve"> Instituto Mexicano del Seguro Social. Comisionado Ponente Francisco Javier Acuña Llamas.</w:t>
      </w:r>
    </w:p>
    <w:p w14:paraId="47FADAFA" w14:textId="77777777" w:rsidR="00BF273E" w:rsidRPr="00BF273E" w:rsidRDefault="00BF273E" w:rsidP="00BF273E">
      <w:pPr>
        <w:spacing w:line="360" w:lineRule="auto"/>
        <w:ind w:right="34"/>
        <w:contextualSpacing/>
        <w:jc w:val="both"/>
        <w:rPr>
          <w:rFonts w:ascii="Palatino Linotype" w:eastAsia="MS Mincho" w:hAnsi="Palatino Linotype" w:cs="Arial"/>
        </w:rPr>
      </w:pPr>
    </w:p>
    <w:p w14:paraId="258C742E" w14:textId="4A4EC32C" w:rsidR="00AB2C10" w:rsidRDefault="00BF273E" w:rsidP="00AB2C10">
      <w:pPr>
        <w:numPr>
          <w:ilvl w:val="0"/>
          <w:numId w:val="9"/>
        </w:numPr>
        <w:spacing w:line="360" w:lineRule="auto"/>
        <w:ind w:left="0" w:right="34" w:firstLine="0"/>
        <w:contextualSpacing/>
        <w:jc w:val="both"/>
        <w:rPr>
          <w:rFonts w:ascii="Palatino Linotype" w:eastAsia="MS Mincho" w:hAnsi="Palatino Linotype" w:cs="Arial"/>
        </w:rPr>
      </w:pPr>
      <w:r w:rsidRPr="00BF273E">
        <w:rPr>
          <w:rFonts w:ascii="Palatino Linotype" w:eastAsia="Calibri" w:hAnsi="Palatino Linotype" w:cs="Arial"/>
        </w:rPr>
        <w:lastRenderedPageBreak/>
        <w:t xml:space="preserve">Finalmente, </w:t>
      </w:r>
      <w:r w:rsidR="00AB2C10">
        <w:rPr>
          <w:rFonts w:ascii="Palatino Linotype" w:eastAsiaTheme="minorHAnsi" w:hAnsi="Palatino Linotype" w:cs="AppleSystemUIFont"/>
          <w:lang w:eastAsia="en-US"/>
        </w:rPr>
        <w:t>en caso de que</w:t>
      </w:r>
      <w:r w:rsidRPr="00BF273E">
        <w:rPr>
          <w:rFonts w:ascii="Palatino Linotype" w:eastAsiaTheme="minorHAnsi" w:hAnsi="Palatino Linotype" w:cs="AppleSystemUIFont"/>
          <w:lang w:eastAsia="en-US"/>
        </w:rPr>
        <w:t xml:space="preserve"> los oficios del </w:t>
      </w:r>
      <w:r w:rsidR="00AB2C10">
        <w:rPr>
          <w:rFonts w:ascii="Palatino Linotype" w:eastAsiaTheme="minorHAnsi" w:hAnsi="Palatino Linotype" w:cs="AppleSystemUIFont"/>
          <w:lang w:eastAsia="en-US"/>
        </w:rPr>
        <w:t>Ó</w:t>
      </w:r>
      <w:r w:rsidRPr="00BF273E">
        <w:rPr>
          <w:rFonts w:ascii="Palatino Linotype" w:eastAsiaTheme="minorHAnsi" w:hAnsi="Palatino Linotype" w:cs="AppleSystemUIFont"/>
          <w:lang w:eastAsia="en-US"/>
        </w:rPr>
        <w:t xml:space="preserve">rgano </w:t>
      </w:r>
      <w:r w:rsidR="00AB2C10">
        <w:rPr>
          <w:rFonts w:ascii="Palatino Linotype" w:eastAsiaTheme="minorHAnsi" w:hAnsi="Palatino Linotype" w:cs="AppleSystemUIFont"/>
          <w:lang w:eastAsia="en-US"/>
        </w:rPr>
        <w:t>I</w:t>
      </w:r>
      <w:r w:rsidRPr="00BF273E">
        <w:rPr>
          <w:rFonts w:ascii="Palatino Linotype" w:eastAsiaTheme="minorHAnsi" w:hAnsi="Palatino Linotype" w:cs="AppleSystemUIFont"/>
          <w:lang w:eastAsia="en-US"/>
        </w:rPr>
        <w:t xml:space="preserve">nterno de </w:t>
      </w:r>
      <w:r w:rsidR="00AB2C10">
        <w:rPr>
          <w:rFonts w:ascii="Palatino Linotype" w:eastAsiaTheme="minorHAnsi" w:hAnsi="Palatino Linotype" w:cs="AppleSystemUIFont"/>
          <w:lang w:eastAsia="en-US"/>
        </w:rPr>
        <w:t>C</w:t>
      </w:r>
      <w:r w:rsidRPr="00BF273E">
        <w:rPr>
          <w:rFonts w:ascii="Palatino Linotype" w:eastAsiaTheme="minorHAnsi" w:hAnsi="Palatino Linotype" w:cs="AppleSystemUIFont"/>
          <w:lang w:eastAsia="en-US"/>
        </w:rPr>
        <w:t>ontrol</w:t>
      </w:r>
      <w:r w:rsidR="00AB2C10">
        <w:rPr>
          <w:rFonts w:ascii="Palatino Linotype" w:eastAsiaTheme="minorHAnsi" w:hAnsi="Palatino Linotype" w:cs="AppleSystemUIFont"/>
          <w:lang w:eastAsia="en-US"/>
        </w:rPr>
        <w:t xml:space="preserve"> </w:t>
      </w:r>
      <w:r w:rsidR="00605474">
        <w:rPr>
          <w:rFonts w:ascii="Palatino Linotype" w:eastAsiaTheme="minorHAnsi" w:hAnsi="Palatino Linotype" w:cs="AppleSystemUIFont"/>
          <w:lang w:eastAsia="en-US"/>
        </w:rPr>
        <w:t>estén</w:t>
      </w:r>
      <w:r w:rsidRPr="00BF273E">
        <w:rPr>
          <w:rFonts w:ascii="Palatino Linotype" w:eastAsiaTheme="minorHAnsi" w:hAnsi="Palatino Linotype" w:cs="AppleSystemUIFont"/>
          <w:lang w:eastAsia="en-US"/>
        </w:rPr>
        <w:t xml:space="preserve"> relacionados o form</w:t>
      </w:r>
      <w:r w:rsidR="00AB2C10">
        <w:rPr>
          <w:rFonts w:ascii="Palatino Linotype" w:eastAsiaTheme="minorHAnsi" w:hAnsi="Palatino Linotype" w:cs="AppleSystemUIFont"/>
          <w:lang w:eastAsia="en-US"/>
        </w:rPr>
        <w:t xml:space="preserve">en </w:t>
      </w:r>
      <w:r w:rsidRPr="00BF273E">
        <w:rPr>
          <w:rFonts w:ascii="Palatino Linotype" w:eastAsiaTheme="minorHAnsi" w:hAnsi="Palatino Linotype" w:cs="AppleSystemUIFont"/>
          <w:lang w:eastAsia="en-US"/>
        </w:rPr>
        <w:t>parte de las actuaciones de procedimientos administrativos</w:t>
      </w:r>
      <w:r w:rsidR="00AB2C10">
        <w:rPr>
          <w:rFonts w:ascii="Palatino Linotype" w:eastAsiaTheme="minorHAnsi" w:hAnsi="Palatino Linotype" w:cs="AppleSystemUIFont"/>
          <w:lang w:eastAsia="en-US"/>
        </w:rPr>
        <w:t>,</w:t>
      </w:r>
      <w:r w:rsidRPr="00BF273E">
        <w:rPr>
          <w:rFonts w:ascii="Palatino Linotype" w:eastAsiaTheme="minorHAnsi" w:hAnsi="Palatino Linotype" w:cs="AppleSystemUIFont"/>
          <w:lang w:eastAsia="en-US"/>
        </w:rPr>
        <w:t xml:space="preserve"> seguidos en forma de juicio</w:t>
      </w:r>
      <w:r w:rsidR="00AB2C10">
        <w:rPr>
          <w:rFonts w:ascii="Palatino Linotype" w:eastAsiaTheme="minorHAnsi" w:hAnsi="Palatino Linotype" w:cs="AppleSystemUIFont"/>
          <w:lang w:eastAsia="en-US"/>
        </w:rPr>
        <w:t>,</w:t>
      </w:r>
      <w:r w:rsidRPr="00BF273E">
        <w:rPr>
          <w:rFonts w:ascii="Palatino Linotype" w:eastAsiaTheme="minorHAnsi" w:hAnsi="Palatino Linotype" w:cs="AppleSystemUIFont"/>
          <w:lang w:eastAsia="en-US"/>
        </w:rPr>
        <w:t xml:space="preserve"> procederá su entrega en caso de que dichos procedimientos hayan causado estado, y de aquellos que encuadren en los supuestos de excepción establecidos en el artículo 142 de la Ley en la materia, aunque estas últimas no hayan causado estado.</w:t>
      </w:r>
    </w:p>
    <w:p w14:paraId="18504E31" w14:textId="77777777" w:rsidR="00AB2C10" w:rsidRDefault="00AB2C10" w:rsidP="00AB2C10">
      <w:pPr>
        <w:spacing w:line="360" w:lineRule="auto"/>
        <w:ind w:right="34"/>
        <w:contextualSpacing/>
        <w:jc w:val="both"/>
        <w:rPr>
          <w:rFonts w:ascii="Palatino Linotype" w:eastAsia="MS Mincho" w:hAnsi="Palatino Linotype" w:cs="Arial"/>
        </w:rPr>
      </w:pPr>
    </w:p>
    <w:p w14:paraId="490A403B" w14:textId="77777777" w:rsidR="00AB2C10" w:rsidRDefault="00BF273E" w:rsidP="00AB2C10">
      <w:pPr>
        <w:numPr>
          <w:ilvl w:val="0"/>
          <w:numId w:val="9"/>
        </w:numPr>
        <w:spacing w:line="360" w:lineRule="auto"/>
        <w:ind w:left="0" w:right="34" w:firstLine="0"/>
        <w:contextualSpacing/>
        <w:jc w:val="both"/>
        <w:rPr>
          <w:rFonts w:ascii="Palatino Linotype" w:eastAsia="MS Mincho" w:hAnsi="Palatino Linotype" w:cs="Arial"/>
        </w:rPr>
      </w:pPr>
      <w:r w:rsidRPr="00AB2C10">
        <w:rPr>
          <w:rFonts w:ascii="Palatino Linotype" w:eastAsia="Calibri" w:hAnsi="Palatino Linotype" w:cs="Arial"/>
        </w:rPr>
        <w:t xml:space="preserve">Lo </w:t>
      </w:r>
      <w:r w:rsidRPr="00AB2C10">
        <w:rPr>
          <w:rFonts w:ascii="Palatino Linotype" w:eastAsiaTheme="minorHAnsi" w:hAnsi="Palatino Linotype" w:cs="AppleSystemUIFont"/>
          <w:lang w:eastAsia="en-US"/>
        </w:rPr>
        <w:t>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w:t>
      </w:r>
    </w:p>
    <w:p w14:paraId="294EFE16" w14:textId="77777777" w:rsidR="00AB2C10" w:rsidRPr="008D7CFB" w:rsidRDefault="00AB2C10" w:rsidP="008D7CFB">
      <w:pPr>
        <w:rPr>
          <w:rFonts w:ascii="Palatino Linotype" w:eastAsia="Calibri" w:hAnsi="Palatino Linotype" w:cs="Arial"/>
        </w:rPr>
      </w:pPr>
    </w:p>
    <w:p w14:paraId="7DCC89C3" w14:textId="5FB75273" w:rsidR="00AB2C10" w:rsidRDefault="00BF273E" w:rsidP="00AB2C10">
      <w:pPr>
        <w:numPr>
          <w:ilvl w:val="0"/>
          <w:numId w:val="9"/>
        </w:numPr>
        <w:spacing w:line="360" w:lineRule="auto"/>
        <w:ind w:left="0" w:right="34" w:firstLine="0"/>
        <w:contextualSpacing/>
        <w:jc w:val="both"/>
        <w:rPr>
          <w:rFonts w:ascii="Palatino Linotype" w:eastAsia="MS Mincho" w:hAnsi="Palatino Linotype" w:cs="Arial"/>
        </w:rPr>
      </w:pPr>
      <w:r w:rsidRPr="00AB2C10">
        <w:rPr>
          <w:rFonts w:ascii="Palatino Linotype" w:eastAsia="Calibri" w:hAnsi="Palatino Linotype" w:cs="Arial"/>
        </w:rPr>
        <w:t xml:space="preserve">Asimismo, </w:t>
      </w:r>
      <w:r w:rsidRPr="00AB2C10">
        <w:rPr>
          <w:rFonts w:ascii="Palatino Linotype" w:eastAsiaTheme="minorHAnsi" w:hAnsi="Palatino Linotype" w:cs="AppleSystemUIFont"/>
          <w:lang w:eastAsia="en-US"/>
        </w:rPr>
        <w:t xml:space="preserve">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artículo 140 fracción VIII de la Ley de Transparencia vigente, esto es, el </w:t>
      </w:r>
      <w:r w:rsidR="00AB2C10" w:rsidRPr="00AB2C10">
        <w:rPr>
          <w:rFonts w:ascii="Palatino Linotype" w:eastAsiaTheme="minorHAnsi" w:hAnsi="Palatino Linotype" w:cs="AppleSystemUIFont"/>
          <w:b/>
          <w:bCs/>
          <w:lang w:eastAsia="en-US"/>
        </w:rPr>
        <w:t>SUJETO OBLIGADO</w:t>
      </w:r>
      <w:r w:rsidR="00AB2C10" w:rsidRPr="00AB2C10">
        <w:rPr>
          <w:rFonts w:ascii="Palatino Linotype" w:eastAsiaTheme="minorHAnsi" w:hAnsi="Palatino Linotype" w:cs="AppleSystemUIFont"/>
          <w:lang w:eastAsia="en-US"/>
        </w:rPr>
        <w:t xml:space="preserve"> </w:t>
      </w:r>
      <w:r w:rsidRPr="00AB2C10">
        <w:rPr>
          <w:rFonts w:ascii="Palatino Linotype" w:eastAsiaTheme="minorHAnsi" w:hAnsi="Palatino Linotype" w:cs="AppleSystemUIFont"/>
          <w:lang w:eastAsia="en-US"/>
        </w:rPr>
        <w:t>deberá emitir el acuerdo debidamente fundado y motivado cumpliendo cabalmente las formalidades previstas en el siguiente considerando.</w:t>
      </w:r>
    </w:p>
    <w:p w14:paraId="16E2DF05" w14:textId="77777777" w:rsidR="00E81781" w:rsidRPr="00E81781" w:rsidRDefault="00E81781" w:rsidP="00E81781">
      <w:pPr>
        <w:spacing w:line="360" w:lineRule="auto"/>
        <w:ind w:right="34"/>
        <w:contextualSpacing/>
        <w:jc w:val="both"/>
        <w:rPr>
          <w:rFonts w:ascii="Palatino Linotype" w:eastAsia="MS Mincho" w:hAnsi="Palatino Linotype" w:cs="Arial"/>
        </w:rPr>
      </w:pPr>
    </w:p>
    <w:p w14:paraId="06BEA118" w14:textId="7B24E998" w:rsidR="002A7A1C" w:rsidRPr="002A7A1C" w:rsidRDefault="00E81781" w:rsidP="00ED5B86">
      <w:pPr>
        <w:keepNext/>
        <w:keepLines/>
        <w:suppressAutoHyphens w:val="0"/>
        <w:spacing w:before="240" w:line="360" w:lineRule="auto"/>
        <w:jc w:val="both"/>
        <w:outlineLvl w:val="0"/>
        <w:rPr>
          <w:rFonts w:ascii="Palatino Linotype" w:eastAsia="MS Gothic" w:hAnsi="Palatino Linotype"/>
          <w:b/>
          <w:lang w:val="es-ES_tradnl" w:eastAsia="es-ES_tradnl"/>
        </w:rPr>
      </w:pPr>
      <w:bookmarkStart w:id="80" w:name="_Toc34310247"/>
      <w:bookmarkStart w:id="81" w:name="_Toc34849558"/>
      <w:bookmarkStart w:id="82" w:name="_Toc53659481"/>
      <w:bookmarkStart w:id="83" w:name="_Toc67598514"/>
      <w:bookmarkStart w:id="84" w:name="_Toc69999203"/>
      <w:bookmarkStart w:id="85" w:name="_Toc73033012"/>
      <w:bookmarkStart w:id="86" w:name="_Toc102008278"/>
      <w:bookmarkStart w:id="87" w:name="_Toc102644154"/>
      <w:r>
        <w:rPr>
          <w:rFonts w:ascii="Palatino Linotype" w:eastAsia="MS Gothic" w:hAnsi="Palatino Linotype"/>
          <w:b/>
          <w:lang w:eastAsia="en-US"/>
        </w:rPr>
        <w:t>QUINTO</w:t>
      </w:r>
      <w:r w:rsidR="000328C0" w:rsidRPr="002A7A1C">
        <w:rPr>
          <w:rFonts w:ascii="Palatino Linotype" w:eastAsia="MS Gothic" w:hAnsi="Palatino Linotype"/>
          <w:b/>
          <w:lang w:val="es-ES_tradnl" w:eastAsia="es-ES_tradnl"/>
        </w:rPr>
        <w:t xml:space="preserve">. </w:t>
      </w:r>
      <w:bookmarkStart w:id="88" w:name="_Toc67588008"/>
      <w:bookmarkStart w:id="89" w:name="_Toc68804770"/>
      <w:bookmarkEnd w:id="80"/>
      <w:bookmarkEnd w:id="81"/>
      <w:bookmarkEnd w:id="82"/>
      <w:bookmarkEnd w:id="83"/>
      <w:bookmarkEnd w:id="84"/>
      <w:bookmarkEnd w:id="85"/>
      <w:r w:rsidR="000328C0" w:rsidRPr="002A7A1C">
        <w:rPr>
          <w:rFonts w:ascii="Palatino Linotype" w:eastAsia="MS Mincho" w:hAnsi="Palatino Linotype"/>
          <w:b/>
          <w:color w:val="000000"/>
          <w:lang w:val="es-ES_tradnl"/>
        </w:rPr>
        <w:t>De la decisión.</w:t>
      </w:r>
      <w:bookmarkEnd w:id="86"/>
      <w:bookmarkEnd w:id="87"/>
      <w:bookmarkEnd w:id="88"/>
      <w:bookmarkEnd w:id="89"/>
      <w:r w:rsidR="000328C0" w:rsidRPr="002A7A1C">
        <w:rPr>
          <w:rFonts w:ascii="Palatino Linotype" w:eastAsia="MS Mincho" w:hAnsi="Palatino Linotype"/>
          <w:b/>
          <w:color w:val="000000"/>
          <w:lang w:val="es-ES_tradnl"/>
        </w:rPr>
        <w:t xml:space="preserve"> </w:t>
      </w:r>
    </w:p>
    <w:p w14:paraId="3E6F1E63" w14:textId="6424F8DF" w:rsidR="000328C0" w:rsidRPr="00BE2B65" w:rsidRDefault="000328C0" w:rsidP="008D7CFB">
      <w:pPr>
        <w:pStyle w:val="Prrafodelista"/>
        <w:numPr>
          <w:ilvl w:val="0"/>
          <w:numId w:val="9"/>
        </w:numPr>
        <w:suppressAutoHyphens w:val="0"/>
        <w:spacing w:before="240" w:after="240" w:line="360" w:lineRule="auto"/>
        <w:ind w:left="0" w:right="49" w:firstLine="0"/>
        <w:contextualSpacing/>
        <w:jc w:val="both"/>
        <w:rPr>
          <w:rFonts w:ascii="Palatino Linotype" w:hAnsi="Palatino Linotype" w:cs="Arial"/>
          <w:lang w:eastAsia="es-ES_tradnl"/>
        </w:rPr>
      </w:pPr>
      <w:r w:rsidRPr="00BE2B65">
        <w:rPr>
          <w:rFonts w:ascii="Palatino Linotype" w:hAnsi="Palatino Linotype" w:cs="Tahoma"/>
        </w:rPr>
        <w:t>Con base en todo lo expuesto, y toda vez que no se atendió la solicitud de información, con fundamento en el artículo 186, fracción I</w:t>
      </w:r>
      <w:r w:rsidR="00BE2B65" w:rsidRPr="00BE2B65">
        <w:rPr>
          <w:rFonts w:ascii="Palatino Linotype" w:hAnsi="Palatino Linotype" w:cs="Tahoma"/>
        </w:rPr>
        <w:t>I</w:t>
      </w:r>
      <w:r w:rsidRPr="00BE2B65">
        <w:rPr>
          <w:rFonts w:ascii="Palatino Linotype" w:hAnsi="Palatino Linotype" w:cs="Tahoma"/>
        </w:rPr>
        <w:t xml:space="preserve">, de la Ley de Transparencia y Acceso a la </w:t>
      </w:r>
      <w:r w:rsidRPr="00BE2B65">
        <w:rPr>
          <w:rFonts w:ascii="Palatino Linotype" w:hAnsi="Palatino Linotype" w:cs="Tahoma"/>
        </w:rPr>
        <w:lastRenderedPageBreak/>
        <w:t xml:space="preserve">Información Pública del Estado de México y Municipios, este Instituto considera procedente </w:t>
      </w:r>
      <w:r w:rsidR="008D7CFB">
        <w:rPr>
          <w:rFonts w:ascii="Palatino Linotype" w:hAnsi="Palatino Linotype" w:cs="Tahoma"/>
          <w:b/>
        </w:rPr>
        <w:t>CONFIRMAR</w:t>
      </w:r>
      <w:r w:rsidRPr="00BE2B65">
        <w:rPr>
          <w:rFonts w:ascii="Palatino Linotype" w:hAnsi="Palatino Linotype" w:cs="Tahoma"/>
          <w:b/>
        </w:rPr>
        <w:t xml:space="preserve"> </w:t>
      </w:r>
      <w:r w:rsidRPr="00BE2B65">
        <w:rPr>
          <w:rFonts w:ascii="Palatino Linotype" w:hAnsi="Palatino Linotype" w:cs="Tahoma"/>
        </w:rPr>
        <w:t xml:space="preserve">la </w:t>
      </w:r>
      <w:r w:rsidR="00BE2B65" w:rsidRPr="00BE2B65">
        <w:rPr>
          <w:rFonts w:ascii="Palatino Linotype" w:hAnsi="Palatino Linotype" w:cs="Tahoma"/>
        </w:rPr>
        <w:t xml:space="preserve">respuesta del </w:t>
      </w:r>
      <w:r w:rsidR="00BE2B65" w:rsidRPr="00BE2B65">
        <w:rPr>
          <w:rFonts w:ascii="Palatino Linotype" w:hAnsi="Palatino Linotype" w:cs="Tahoma"/>
          <w:b/>
          <w:bCs/>
        </w:rPr>
        <w:t>SUJETO OBLIGADO.</w:t>
      </w:r>
    </w:p>
    <w:p w14:paraId="7D6DBAAC" w14:textId="796C6324" w:rsidR="00736E52" w:rsidRDefault="000328C0" w:rsidP="00BE2B65">
      <w:pPr>
        <w:numPr>
          <w:ilvl w:val="0"/>
          <w:numId w:val="9"/>
        </w:numPr>
        <w:tabs>
          <w:tab w:val="left" w:pos="426"/>
        </w:tabs>
        <w:suppressAutoHyphens w:val="0"/>
        <w:spacing w:after="120" w:line="360" w:lineRule="auto"/>
        <w:ind w:left="0" w:right="49" w:firstLine="0"/>
        <w:jc w:val="both"/>
        <w:rPr>
          <w:rFonts w:ascii="Palatino Linotype" w:hAnsi="Palatino Linotype" w:cs="Arial"/>
          <w:color w:val="000000"/>
          <w:lang w:val="es-ES_tradnl"/>
        </w:rPr>
      </w:pPr>
      <w:r w:rsidRPr="002A7A1C">
        <w:rPr>
          <w:rFonts w:ascii="Palatino Linotype" w:hAnsi="Palatino Linotype" w:cs="Arial"/>
          <w:color w:val="000000"/>
          <w:lang w:val="es-ES_tradnl"/>
        </w:rPr>
        <w:t xml:space="preserve">Por lo anteriormente expuesto y fundado, este </w:t>
      </w:r>
      <w:r w:rsidRPr="002A7A1C">
        <w:rPr>
          <w:rFonts w:ascii="Palatino Linotype" w:hAnsi="Palatino Linotype" w:cs="Arial"/>
          <w:b/>
          <w:color w:val="000000"/>
          <w:lang w:val="es-ES_tradnl"/>
        </w:rPr>
        <w:t>ÓRGANO GARANTE</w:t>
      </w:r>
      <w:r w:rsidRPr="002A7A1C">
        <w:rPr>
          <w:rFonts w:ascii="Palatino Linotype" w:hAnsi="Palatino Linotype" w:cs="Arial"/>
          <w:color w:val="000000"/>
          <w:lang w:val="es-ES_tradnl"/>
        </w:rPr>
        <w:t xml:space="preserve"> emite los siguientes: -----------------------------------------------------------------------------------------------</w:t>
      </w:r>
      <w:r w:rsidR="008D7CFB">
        <w:rPr>
          <w:rFonts w:ascii="Palatino Linotype" w:hAnsi="Palatino Linotype" w:cs="Arial"/>
          <w:color w:val="000000"/>
          <w:lang w:val="es-ES_tradnl"/>
        </w:rPr>
        <w:t>---</w:t>
      </w:r>
    </w:p>
    <w:p w14:paraId="522260A8" w14:textId="77777777" w:rsidR="00E81781" w:rsidRPr="002A7A1C" w:rsidRDefault="00E81781" w:rsidP="00E81781">
      <w:pPr>
        <w:tabs>
          <w:tab w:val="left" w:pos="426"/>
        </w:tabs>
        <w:suppressAutoHyphens w:val="0"/>
        <w:spacing w:after="120" w:line="360" w:lineRule="auto"/>
        <w:ind w:right="49"/>
        <w:jc w:val="both"/>
        <w:rPr>
          <w:rFonts w:ascii="Palatino Linotype" w:hAnsi="Palatino Linotype" w:cs="Arial"/>
          <w:color w:val="000000"/>
          <w:lang w:val="es-ES_tradnl"/>
        </w:rPr>
      </w:pPr>
    </w:p>
    <w:p w14:paraId="6C194C41" w14:textId="34C40BEF" w:rsidR="002A7A1C" w:rsidRDefault="00191180" w:rsidP="00BD18B6">
      <w:pPr>
        <w:keepNext/>
        <w:keepLines/>
        <w:suppressAutoHyphens w:val="0"/>
        <w:spacing w:before="240" w:line="360" w:lineRule="auto"/>
        <w:jc w:val="center"/>
        <w:outlineLvl w:val="0"/>
        <w:rPr>
          <w:rFonts w:ascii="Palatino Linotype" w:eastAsia="Calibri" w:hAnsi="Palatino Linotype"/>
          <w:lang w:val="es-ES"/>
        </w:rPr>
      </w:pPr>
      <w:bookmarkStart w:id="90" w:name="_Toc524344198"/>
      <w:bookmarkStart w:id="91" w:name="_Toc526271203"/>
      <w:bookmarkStart w:id="92" w:name="_Toc536106982"/>
      <w:bookmarkStart w:id="93" w:name="_Toc87464041"/>
      <w:r w:rsidRPr="002A7A1C">
        <w:rPr>
          <w:rFonts w:ascii="Palatino Linotype" w:eastAsia="Calibri" w:hAnsi="Palatino Linotype"/>
          <w:b/>
          <w:lang w:val="es-ES"/>
        </w:rPr>
        <w:t>R E S O L U T I V O S</w:t>
      </w:r>
      <w:bookmarkEnd w:id="90"/>
      <w:bookmarkEnd w:id="91"/>
      <w:bookmarkEnd w:id="92"/>
      <w:bookmarkEnd w:id="93"/>
    </w:p>
    <w:p w14:paraId="600AA025" w14:textId="77777777" w:rsidR="00BD18B6" w:rsidRPr="002A7A1C" w:rsidRDefault="00BD18B6" w:rsidP="00E81781">
      <w:pPr>
        <w:keepNext/>
        <w:keepLines/>
        <w:suppressAutoHyphens w:val="0"/>
        <w:spacing w:before="240" w:line="360" w:lineRule="auto"/>
        <w:outlineLvl w:val="0"/>
        <w:rPr>
          <w:rFonts w:ascii="Palatino Linotype" w:eastAsia="Calibri" w:hAnsi="Palatino Linotype"/>
          <w:lang w:val="es-ES"/>
        </w:rPr>
      </w:pPr>
    </w:p>
    <w:p w14:paraId="67C517A0" w14:textId="4FDECC2B" w:rsidR="00191180" w:rsidRPr="00EF6EBD" w:rsidRDefault="00191180" w:rsidP="00ED5B86">
      <w:pPr>
        <w:suppressAutoHyphens w:val="0"/>
        <w:spacing w:line="360" w:lineRule="auto"/>
        <w:jc w:val="both"/>
        <w:rPr>
          <w:rFonts w:ascii="Palatino Linotype" w:hAnsi="Palatino Linotype" w:cs="Arial"/>
          <w:lang w:val="es-ES"/>
        </w:rPr>
      </w:pPr>
      <w:r w:rsidRPr="002A7A1C">
        <w:rPr>
          <w:rFonts w:ascii="Palatino Linotype" w:hAnsi="Palatino Linotype" w:cs="Arial"/>
          <w:b/>
          <w:lang w:val="es-ES_tradnl"/>
        </w:rPr>
        <w:t xml:space="preserve">PRIMERO. </w:t>
      </w:r>
      <w:r w:rsidR="00EF6EBD" w:rsidRPr="007F12B6">
        <w:rPr>
          <w:rFonts w:ascii="Palatino Linotype" w:hAnsi="Palatino Linotype" w:cs="Arial"/>
          <w:lang w:val="es-ES_tradnl"/>
        </w:rPr>
        <w:t>Resultan infundadas las</w:t>
      </w:r>
      <w:r w:rsidR="00EF6EBD" w:rsidRPr="007F12B6">
        <w:rPr>
          <w:rFonts w:ascii="Palatino Linotype" w:hAnsi="Palatino Linotype" w:cs="Arial"/>
          <w:b/>
          <w:lang w:val="es-ES_tradnl"/>
        </w:rPr>
        <w:t xml:space="preserve"> </w:t>
      </w:r>
      <w:r w:rsidR="00EF6EBD" w:rsidRPr="007F12B6">
        <w:rPr>
          <w:rFonts w:ascii="Palatino Linotype" w:hAnsi="Palatino Linotype" w:cs="Arial"/>
          <w:lang w:val="es-ES"/>
        </w:rPr>
        <w:t xml:space="preserve">razones o motivos de inconformidad hechos valer </w:t>
      </w:r>
      <w:r w:rsidR="00EF6EBD" w:rsidRPr="007F12B6">
        <w:rPr>
          <w:rFonts w:ascii="Palatino Linotype" w:eastAsia="Calibri" w:hAnsi="Palatino Linotype" w:cs="Arial"/>
          <w:lang w:val="es-ES"/>
        </w:rPr>
        <w:t xml:space="preserve">en el recurso de revisión </w:t>
      </w:r>
      <w:r w:rsidR="00EF6EBD" w:rsidRPr="007F12B6">
        <w:rPr>
          <w:rFonts w:ascii="Palatino Linotype" w:eastAsiaTheme="minorEastAsia" w:hAnsi="Palatino Linotype" w:cs="Arial"/>
          <w:b/>
          <w:bCs/>
          <w:lang w:val="es-ES_tradnl"/>
        </w:rPr>
        <w:t>0</w:t>
      </w:r>
      <w:r w:rsidR="00EF6EBD">
        <w:rPr>
          <w:rFonts w:ascii="Palatino Linotype" w:eastAsiaTheme="minorEastAsia" w:hAnsi="Palatino Linotype" w:cs="Arial"/>
          <w:b/>
          <w:bCs/>
          <w:lang w:val="es-ES_tradnl"/>
        </w:rPr>
        <w:t>0698</w:t>
      </w:r>
      <w:r w:rsidR="00EF6EBD" w:rsidRPr="007F12B6">
        <w:rPr>
          <w:rFonts w:ascii="Palatino Linotype" w:eastAsiaTheme="minorEastAsia" w:hAnsi="Palatino Linotype" w:cs="Arial"/>
          <w:b/>
          <w:bCs/>
          <w:lang w:val="es-ES_tradnl"/>
        </w:rPr>
        <w:t xml:space="preserve">/INFOEM/IP/RR/2023, </w:t>
      </w:r>
      <w:r w:rsidR="00EF6EBD" w:rsidRPr="007F12B6">
        <w:rPr>
          <w:rFonts w:ascii="Palatino Linotype" w:eastAsiaTheme="minorEastAsia" w:hAnsi="Palatino Linotype" w:cs="Arial"/>
          <w:bCs/>
          <w:lang w:val="es-ES_tradnl"/>
        </w:rPr>
        <w:t xml:space="preserve">en términos del </w:t>
      </w:r>
      <w:r w:rsidR="00605474">
        <w:rPr>
          <w:rFonts w:ascii="Palatino Linotype" w:eastAsiaTheme="minorEastAsia" w:hAnsi="Palatino Linotype" w:cs="Arial"/>
          <w:b/>
          <w:bCs/>
          <w:lang w:val="es-ES_tradnl"/>
        </w:rPr>
        <w:t>c</w:t>
      </w:r>
      <w:r w:rsidR="00EF6EBD" w:rsidRPr="007F12B6">
        <w:rPr>
          <w:rFonts w:ascii="Palatino Linotype" w:eastAsiaTheme="minorEastAsia" w:hAnsi="Palatino Linotype" w:cs="Arial"/>
          <w:b/>
          <w:bCs/>
          <w:lang w:val="es-ES_tradnl"/>
        </w:rPr>
        <w:t>onsiderando</w:t>
      </w:r>
      <w:r w:rsidR="00EF6EBD" w:rsidRPr="007F12B6">
        <w:rPr>
          <w:rFonts w:ascii="Palatino Linotype" w:eastAsiaTheme="minorEastAsia" w:hAnsi="Palatino Linotype" w:cs="Arial"/>
          <w:bCs/>
          <w:lang w:val="es-ES_tradnl"/>
        </w:rPr>
        <w:t xml:space="preserve"> </w:t>
      </w:r>
      <w:r w:rsidR="00EF6EBD" w:rsidRPr="00EF6EBD">
        <w:rPr>
          <w:rFonts w:ascii="Palatino Linotype" w:eastAsiaTheme="minorEastAsia" w:hAnsi="Palatino Linotype" w:cs="Arial"/>
          <w:b/>
          <w:bCs/>
          <w:lang w:val="es-ES_tradnl"/>
        </w:rPr>
        <w:t>CUARTO</w:t>
      </w:r>
      <w:r w:rsidR="00EF6EBD" w:rsidRPr="00EF6EBD">
        <w:rPr>
          <w:rFonts w:ascii="Palatino Linotype" w:eastAsiaTheme="minorEastAsia" w:hAnsi="Palatino Linotype" w:cs="Arial"/>
          <w:bCs/>
          <w:lang w:val="es-ES_tradnl"/>
        </w:rPr>
        <w:t xml:space="preserve"> de la presente resolución.</w:t>
      </w:r>
    </w:p>
    <w:p w14:paraId="0F2846DF" w14:textId="77777777" w:rsidR="00191180" w:rsidRPr="00EF6EBD" w:rsidRDefault="00191180" w:rsidP="00ED5B86">
      <w:pPr>
        <w:suppressAutoHyphens w:val="0"/>
        <w:spacing w:line="360" w:lineRule="auto"/>
        <w:jc w:val="both"/>
        <w:rPr>
          <w:rFonts w:ascii="Palatino Linotype" w:hAnsi="Palatino Linotype" w:cs="Arial"/>
          <w:bCs/>
          <w:lang w:val="es-ES_tradnl" w:eastAsia="es-MX"/>
        </w:rPr>
      </w:pPr>
    </w:p>
    <w:p w14:paraId="2DB20802" w14:textId="69085324" w:rsidR="00A774EC" w:rsidRPr="00EF6EBD" w:rsidRDefault="00191180" w:rsidP="00A774EC">
      <w:pPr>
        <w:pStyle w:val="Sinespaciado"/>
        <w:spacing w:line="360" w:lineRule="auto"/>
        <w:jc w:val="both"/>
        <w:rPr>
          <w:rFonts w:ascii="Palatino Linotype" w:eastAsia="Calibri" w:hAnsi="Palatino Linotype" w:cstheme="minorBidi"/>
          <w:color w:val="000000"/>
          <w:sz w:val="24"/>
          <w:szCs w:val="24"/>
        </w:rPr>
      </w:pPr>
      <w:r w:rsidRPr="00B711E3">
        <w:rPr>
          <w:rFonts w:ascii="Palatino Linotype" w:eastAsia="Calibri" w:hAnsi="Palatino Linotype" w:cs="Arial"/>
          <w:b/>
          <w:bCs/>
          <w:sz w:val="24"/>
          <w:szCs w:val="24"/>
          <w:lang w:val="es-ES"/>
        </w:rPr>
        <w:t xml:space="preserve">SEGUNDO. </w:t>
      </w:r>
      <w:r w:rsidR="00EF6EBD" w:rsidRPr="00B711E3">
        <w:rPr>
          <w:rFonts w:ascii="Palatino Linotype" w:eastAsia="Calibri" w:hAnsi="Palatino Linotype" w:cs="Arial"/>
          <w:sz w:val="24"/>
          <w:szCs w:val="24"/>
          <w:lang w:val="es-ES" w:eastAsia="es-ES"/>
        </w:rPr>
        <w:t>Se</w:t>
      </w:r>
      <w:r w:rsidR="00EF6EBD" w:rsidRPr="00B711E3">
        <w:rPr>
          <w:rFonts w:ascii="Palatino Linotype" w:eastAsia="Calibri" w:hAnsi="Palatino Linotype" w:cs="Arial"/>
          <w:b/>
          <w:sz w:val="24"/>
          <w:szCs w:val="24"/>
          <w:lang w:val="es-ES" w:eastAsia="es-ES"/>
        </w:rPr>
        <w:t xml:space="preserve"> CONFIRMA </w:t>
      </w:r>
      <w:r w:rsidR="00EF6EBD" w:rsidRPr="00B711E3">
        <w:rPr>
          <w:rFonts w:ascii="Palatino Linotype" w:eastAsia="Calibri" w:hAnsi="Palatino Linotype" w:cs="Arial"/>
          <w:sz w:val="24"/>
          <w:szCs w:val="24"/>
          <w:lang w:val="es-ES" w:eastAsia="es-ES"/>
        </w:rPr>
        <w:t>la respuesta</w:t>
      </w:r>
      <w:r w:rsidR="00EF6EBD" w:rsidRPr="00EF6EBD">
        <w:rPr>
          <w:rFonts w:ascii="Palatino Linotype" w:eastAsia="Calibri" w:hAnsi="Palatino Linotype" w:cs="Arial"/>
          <w:sz w:val="24"/>
          <w:szCs w:val="24"/>
          <w:lang w:val="es-ES" w:eastAsia="es-ES"/>
        </w:rPr>
        <w:t xml:space="preserve"> emitida por el </w:t>
      </w:r>
      <w:r w:rsidR="00EF6EBD" w:rsidRPr="00EF6EBD">
        <w:rPr>
          <w:rFonts w:ascii="Palatino Linotype" w:eastAsiaTheme="minorEastAsia" w:hAnsi="Palatino Linotype" w:cs="Arial"/>
          <w:b/>
          <w:sz w:val="24"/>
          <w:szCs w:val="24"/>
          <w:lang w:val="es-ES_tradnl" w:eastAsia="es-ES"/>
        </w:rPr>
        <w:t xml:space="preserve">Ayuntamiento de </w:t>
      </w:r>
      <w:r w:rsidR="00EF6EBD">
        <w:rPr>
          <w:rFonts w:ascii="Palatino Linotype" w:eastAsiaTheme="minorEastAsia" w:hAnsi="Palatino Linotype" w:cs="Arial"/>
          <w:b/>
          <w:sz w:val="24"/>
          <w:szCs w:val="24"/>
          <w:lang w:val="es-ES_tradnl" w:eastAsia="es-ES"/>
        </w:rPr>
        <w:t>Toluca</w:t>
      </w:r>
      <w:r w:rsidR="00EF6EBD" w:rsidRPr="00EF6EBD">
        <w:rPr>
          <w:rFonts w:ascii="Palatino Linotype" w:eastAsiaTheme="minorEastAsia" w:hAnsi="Palatino Linotype" w:cs="Arial"/>
          <w:b/>
          <w:sz w:val="24"/>
          <w:szCs w:val="24"/>
          <w:lang w:val="es-ES_tradnl" w:eastAsia="es-ES"/>
        </w:rPr>
        <w:t xml:space="preserve"> </w:t>
      </w:r>
      <w:r w:rsidR="00EF6EBD" w:rsidRPr="00EF6EBD">
        <w:rPr>
          <w:rFonts w:ascii="Palatino Linotype" w:eastAsia="Calibri" w:hAnsi="Palatino Linotype" w:cs="Arial"/>
          <w:sz w:val="24"/>
          <w:szCs w:val="24"/>
          <w:lang w:val="es-ES" w:eastAsia="es-ES"/>
        </w:rPr>
        <w:t xml:space="preserve">a la solicitud </w:t>
      </w:r>
      <w:r w:rsidR="00EF6EBD" w:rsidRPr="00EF6EBD">
        <w:rPr>
          <w:rFonts w:ascii="Palatino Linotype" w:hAnsi="Palatino Linotype"/>
          <w:b/>
          <w:bCs/>
          <w:sz w:val="24"/>
          <w:szCs w:val="24"/>
        </w:rPr>
        <w:t>00</w:t>
      </w:r>
      <w:r w:rsidR="00EF6EBD">
        <w:rPr>
          <w:rFonts w:ascii="Palatino Linotype" w:hAnsi="Palatino Linotype"/>
          <w:b/>
          <w:bCs/>
          <w:sz w:val="24"/>
          <w:szCs w:val="24"/>
        </w:rPr>
        <w:t>147</w:t>
      </w:r>
      <w:r w:rsidR="00EF6EBD" w:rsidRPr="00EF6EBD">
        <w:rPr>
          <w:rFonts w:ascii="Palatino Linotype" w:hAnsi="Palatino Linotype"/>
          <w:b/>
          <w:bCs/>
          <w:sz w:val="24"/>
          <w:szCs w:val="24"/>
        </w:rPr>
        <w:t>/</w:t>
      </w:r>
      <w:r w:rsidR="00EF6EBD">
        <w:rPr>
          <w:rFonts w:ascii="Palatino Linotype" w:hAnsi="Palatino Linotype"/>
          <w:b/>
          <w:bCs/>
          <w:sz w:val="24"/>
          <w:szCs w:val="24"/>
        </w:rPr>
        <w:t>TOLUCA</w:t>
      </w:r>
      <w:r w:rsidR="00EF6EBD" w:rsidRPr="00EF6EBD">
        <w:rPr>
          <w:rFonts w:ascii="Palatino Linotype" w:hAnsi="Palatino Linotype"/>
          <w:b/>
          <w:bCs/>
          <w:sz w:val="24"/>
          <w:szCs w:val="24"/>
        </w:rPr>
        <w:t>/IP/2023</w:t>
      </w:r>
      <w:r w:rsidR="00EF6EBD" w:rsidRPr="00EF6EBD">
        <w:rPr>
          <w:rFonts w:ascii="Palatino Linotype" w:eastAsia="Calibri" w:hAnsi="Palatino Linotype" w:cs="Arial"/>
          <w:b/>
          <w:sz w:val="24"/>
          <w:szCs w:val="24"/>
          <w:lang w:val="es-ES" w:eastAsia="es-ES"/>
        </w:rPr>
        <w:t>.</w:t>
      </w:r>
    </w:p>
    <w:p w14:paraId="2E14BAEE" w14:textId="0981FDB0" w:rsidR="00191180" w:rsidRPr="002A7A1C" w:rsidRDefault="00191180" w:rsidP="00ED5B86">
      <w:pPr>
        <w:suppressAutoHyphens w:val="0"/>
        <w:spacing w:line="360" w:lineRule="auto"/>
        <w:jc w:val="both"/>
        <w:rPr>
          <w:rFonts w:ascii="Palatino Linotype" w:eastAsia="Calibri" w:hAnsi="Palatino Linotype" w:cs="Arial"/>
          <w:b/>
          <w:lang w:val="es-ES_tradnl"/>
        </w:rPr>
      </w:pPr>
    </w:p>
    <w:p w14:paraId="6FD4660F" w14:textId="3FD1FE01" w:rsidR="00191180" w:rsidRDefault="00191180" w:rsidP="00BE2B65">
      <w:pPr>
        <w:tabs>
          <w:tab w:val="left" w:pos="8080"/>
        </w:tabs>
        <w:spacing w:line="360" w:lineRule="auto"/>
        <w:ind w:right="49"/>
        <w:contextualSpacing/>
        <w:jc w:val="both"/>
        <w:rPr>
          <w:rFonts w:ascii="Palatino Linotype" w:hAnsi="Palatino Linotype"/>
          <w:shd w:val="clear" w:color="auto" w:fill="FFFFFF"/>
        </w:rPr>
      </w:pPr>
      <w:r w:rsidRPr="002A7A1C">
        <w:rPr>
          <w:rFonts w:ascii="Palatino Linotype" w:eastAsia="Palatino Linotype" w:hAnsi="Palatino Linotype" w:cs="Palatino Linotype"/>
          <w:b/>
          <w:lang w:val="es-ES_tradnl"/>
        </w:rPr>
        <w:t xml:space="preserve">TERCERO. </w:t>
      </w:r>
      <w:r w:rsidR="00EF6EBD" w:rsidRPr="00EF6EBD">
        <w:rPr>
          <w:rFonts w:ascii="Palatino Linotype" w:eastAsia="Palatino Linotype" w:hAnsi="Palatino Linotype" w:cs="Palatino Linotype"/>
          <w:b/>
        </w:rPr>
        <w:t xml:space="preserve">REMÍTASE, </w:t>
      </w:r>
      <w:r w:rsidR="00EF6EBD" w:rsidRPr="00EF6EBD">
        <w:rPr>
          <w:rFonts w:ascii="Palatino Linotype" w:eastAsia="Palatino Linotype" w:hAnsi="Palatino Linotype" w:cs="Palatino Linotype"/>
        </w:rPr>
        <w:t>vía Sistema de Acceso a la Información Mexiquense</w:t>
      </w:r>
      <w:r w:rsidR="00EF6EBD">
        <w:rPr>
          <w:rFonts w:ascii="Palatino Linotype" w:eastAsia="Palatino Linotype" w:hAnsi="Palatino Linotype" w:cs="Palatino Linotype"/>
          <w:b/>
        </w:rPr>
        <w:t xml:space="preserve"> </w:t>
      </w:r>
      <w:r w:rsidR="00EF6EBD" w:rsidRPr="00EF6EBD">
        <w:rPr>
          <w:rFonts w:ascii="Palatino Linotype" w:eastAsia="Palatino Linotype" w:hAnsi="Palatino Linotype" w:cs="Palatino Linotype"/>
          <w:b/>
        </w:rPr>
        <w:t xml:space="preserve">(SAIMEX), </w:t>
      </w:r>
      <w:r w:rsidR="00EF6EBD" w:rsidRPr="00EF6EBD">
        <w:rPr>
          <w:rFonts w:ascii="Palatino Linotype" w:eastAsia="Palatino Linotype" w:hAnsi="Palatino Linotype" w:cs="Palatino Linotype"/>
        </w:rPr>
        <w:t>la presente resolución al Titular de la Unidad de Transparencia del</w:t>
      </w:r>
      <w:r w:rsidR="00EF6EBD" w:rsidRPr="00EF6EBD">
        <w:rPr>
          <w:rFonts w:ascii="Palatino Linotype" w:eastAsia="Palatino Linotype" w:hAnsi="Palatino Linotype" w:cs="Palatino Linotype"/>
          <w:b/>
        </w:rPr>
        <w:t xml:space="preserve"> SUJETO OBLIGADO.</w:t>
      </w:r>
    </w:p>
    <w:p w14:paraId="714FE981" w14:textId="77777777" w:rsidR="00CC2B99" w:rsidRPr="00BE2B65" w:rsidRDefault="00CC2B99" w:rsidP="00BE2B65">
      <w:pPr>
        <w:tabs>
          <w:tab w:val="left" w:pos="8080"/>
        </w:tabs>
        <w:spacing w:line="360" w:lineRule="auto"/>
        <w:ind w:right="49"/>
        <w:contextualSpacing/>
        <w:jc w:val="both"/>
        <w:rPr>
          <w:rFonts w:ascii="Palatino Linotype" w:hAnsi="Palatino Linotype"/>
          <w:shd w:val="clear" w:color="auto" w:fill="FFFFFF"/>
        </w:rPr>
      </w:pPr>
    </w:p>
    <w:p w14:paraId="425C32FA" w14:textId="3BF32A1C" w:rsidR="00191180" w:rsidRPr="002A7A1C" w:rsidRDefault="00191180" w:rsidP="00ED5B86">
      <w:pPr>
        <w:shd w:val="clear" w:color="auto" w:fill="FFFFFF"/>
        <w:suppressAutoHyphens w:val="0"/>
        <w:spacing w:line="360" w:lineRule="auto"/>
        <w:jc w:val="both"/>
        <w:rPr>
          <w:rFonts w:ascii="Palatino Linotype" w:eastAsia="MS Mincho" w:hAnsi="Palatino Linotype"/>
          <w:lang w:val="es-ES_tradnl"/>
        </w:rPr>
      </w:pPr>
      <w:r w:rsidRPr="002A7A1C">
        <w:rPr>
          <w:rFonts w:ascii="Palatino Linotype" w:hAnsi="Palatino Linotype" w:cs="Arial"/>
          <w:b/>
          <w:lang w:val="es-ES_tradnl"/>
        </w:rPr>
        <w:t xml:space="preserve">CUARTO. </w:t>
      </w:r>
      <w:r w:rsidR="00EF6EBD" w:rsidRPr="00EF6EBD">
        <w:rPr>
          <w:rFonts w:ascii="Palatino Linotype" w:hAnsi="Palatino Linotype"/>
          <w:b/>
          <w:bCs/>
          <w:lang w:val="es-ES"/>
        </w:rPr>
        <w:t xml:space="preserve">Notifíquese al RECURRENTE </w:t>
      </w:r>
      <w:r w:rsidR="00EF6EBD" w:rsidRPr="00EF6EBD">
        <w:rPr>
          <w:rFonts w:ascii="Palatino Linotype" w:hAnsi="Palatino Linotype"/>
          <w:bCs/>
          <w:lang w:val="es-ES"/>
        </w:rPr>
        <w:t>la presente resolución a través del</w:t>
      </w:r>
      <w:r w:rsidR="00EF6EBD" w:rsidRPr="00EF6EBD">
        <w:rPr>
          <w:rFonts w:ascii="Palatino Linotype" w:hAnsi="Palatino Linotype"/>
          <w:b/>
          <w:bCs/>
          <w:lang w:val="es-ES"/>
        </w:rPr>
        <w:t xml:space="preserve"> SAIMEX.</w:t>
      </w:r>
    </w:p>
    <w:p w14:paraId="661C7F74" w14:textId="77777777" w:rsidR="00191180" w:rsidRPr="002A7A1C" w:rsidRDefault="00191180" w:rsidP="00ED5B86">
      <w:pPr>
        <w:shd w:val="clear" w:color="auto" w:fill="FFFFFF"/>
        <w:suppressAutoHyphens w:val="0"/>
        <w:spacing w:line="360" w:lineRule="auto"/>
        <w:jc w:val="both"/>
        <w:rPr>
          <w:rFonts w:ascii="Palatino Linotype" w:eastAsia="MS Mincho" w:hAnsi="Palatino Linotype"/>
          <w:lang w:val="es-ES_tradnl"/>
        </w:rPr>
      </w:pPr>
    </w:p>
    <w:p w14:paraId="6E526EC9" w14:textId="68B9B771" w:rsidR="00191180" w:rsidRPr="002A7A1C" w:rsidRDefault="00191180" w:rsidP="00ED5B86">
      <w:pPr>
        <w:shd w:val="clear" w:color="auto" w:fill="FFFFFF"/>
        <w:suppressAutoHyphens w:val="0"/>
        <w:spacing w:line="360" w:lineRule="auto"/>
        <w:jc w:val="both"/>
        <w:rPr>
          <w:rFonts w:ascii="Palatino Linotype" w:eastAsia="MS Mincho" w:hAnsi="Palatino Linotype"/>
          <w:lang w:val="es-ES"/>
        </w:rPr>
      </w:pPr>
      <w:r w:rsidRPr="002A7A1C">
        <w:rPr>
          <w:rFonts w:ascii="Palatino Linotype" w:eastAsia="MS Mincho" w:hAnsi="Palatino Linotype"/>
          <w:b/>
        </w:rPr>
        <w:t>QUINTO.</w:t>
      </w:r>
      <w:r w:rsidRPr="002A7A1C">
        <w:rPr>
          <w:rFonts w:ascii="Palatino Linotype" w:eastAsia="MS Mincho" w:hAnsi="Palatino Linotype"/>
        </w:rPr>
        <w:t xml:space="preserve"> </w:t>
      </w:r>
      <w:r w:rsidR="00BE2B65" w:rsidRPr="00192B4E">
        <w:rPr>
          <w:rFonts w:ascii="Palatino Linotype" w:eastAsia="MS Mincho" w:hAnsi="Palatino Linotype"/>
          <w:lang w:val="es-ES"/>
        </w:rPr>
        <w:t xml:space="preserve">Se hace del conocimiento del </w:t>
      </w:r>
      <w:r w:rsidR="00BE2B65" w:rsidRPr="00192B4E">
        <w:rPr>
          <w:rFonts w:ascii="Palatino Linotype" w:hAnsi="Palatino Linotype"/>
          <w:b/>
        </w:rPr>
        <w:t>RECURRENTE</w:t>
      </w:r>
      <w:r w:rsidR="00BE2B65" w:rsidRPr="00192B4E">
        <w:rPr>
          <w:rFonts w:ascii="Palatino Linotype" w:hAnsi="Palatino Linotype"/>
        </w:rPr>
        <w:t xml:space="preserve"> </w:t>
      </w:r>
      <w:r w:rsidR="00BE2B65" w:rsidRPr="00192B4E">
        <w:rPr>
          <w:rFonts w:ascii="Palatino Linotype" w:eastAsia="MS Mincho" w:hAnsi="Palatino Linotype"/>
          <w:lang w:val="es-ES"/>
        </w:rPr>
        <w:t xml:space="preserve">que de conformidad con lo establecido en el artículo 196 de la Ley de Transparencia y Acceso a la Información </w:t>
      </w:r>
      <w:r w:rsidR="00BE2B65" w:rsidRPr="00192B4E">
        <w:rPr>
          <w:rFonts w:ascii="Palatino Linotype" w:eastAsia="MS Mincho" w:hAnsi="Palatino Linotype"/>
          <w:lang w:val="es-ES"/>
        </w:rPr>
        <w:lastRenderedPageBreak/>
        <w:t>Pública del Estado de México y Municipios, en caso de que considere que la resolución le cause algún perjuicio podrá impugnarla </w:t>
      </w:r>
      <w:r w:rsidR="00BE2B65" w:rsidRPr="00192B4E">
        <w:rPr>
          <w:rFonts w:ascii="Palatino Linotype" w:eastAsia="MS Mincho" w:hAnsi="Palatino Linotype"/>
          <w:bCs/>
          <w:lang w:val="es-ES"/>
        </w:rPr>
        <w:t>vía juicio de amparo</w:t>
      </w:r>
      <w:r w:rsidR="00BE2B65" w:rsidRPr="00192B4E">
        <w:rPr>
          <w:rFonts w:ascii="Palatino Linotype" w:eastAsia="MS Mincho" w:hAnsi="Palatino Linotype"/>
          <w:lang w:val="es-ES"/>
        </w:rPr>
        <w:t> en los términos de las leyes aplicables.</w:t>
      </w:r>
    </w:p>
    <w:p w14:paraId="6B711991" w14:textId="77777777" w:rsidR="00191180" w:rsidRPr="002A7A1C" w:rsidRDefault="00191180" w:rsidP="00ED5B86">
      <w:pPr>
        <w:suppressAutoHyphens w:val="0"/>
        <w:spacing w:line="360" w:lineRule="auto"/>
        <w:jc w:val="both"/>
        <w:rPr>
          <w:rFonts w:ascii="Palatino Linotype" w:eastAsia="MS Mincho" w:hAnsi="Palatino Linotype"/>
          <w:b/>
          <w:lang w:val="es-ES_tradnl"/>
        </w:rPr>
      </w:pPr>
    </w:p>
    <w:bookmarkEnd w:id="69"/>
    <w:bookmarkEnd w:id="70"/>
    <w:bookmarkEnd w:id="71"/>
    <w:bookmarkEnd w:id="72"/>
    <w:bookmarkEnd w:id="73"/>
    <w:bookmarkEnd w:id="74"/>
    <w:bookmarkEnd w:id="76"/>
    <w:p w14:paraId="2E01CDF2" w14:textId="3CF3AE3A" w:rsidR="00B256E9" w:rsidRPr="00921D61" w:rsidRDefault="00B256E9" w:rsidP="00B256E9">
      <w:pPr>
        <w:spacing w:before="240" w:after="240" w:line="360" w:lineRule="auto"/>
        <w:ind w:firstLine="1"/>
        <w:jc w:val="both"/>
        <w:rPr>
          <w:rFonts w:ascii="Palatino Linotype" w:hAnsi="Palatino Linotype"/>
          <w:smallCaps/>
        </w:rPr>
      </w:pPr>
      <w:r w:rsidRPr="00921D61">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122B0F">
        <w:rPr>
          <w:rStyle w:val="Referenciasutil"/>
          <w:rFonts w:ascii="Palatino Linotype" w:eastAsiaTheme="majorEastAsia" w:hAnsi="Palatino Linotype"/>
          <w:color w:val="auto"/>
        </w:rPr>
        <w:t>GUADALUPE RAMÍREZ PEÑA; EN LA VI</w:t>
      </w:r>
      <w:bookmarkStart w:id="94" w:name="_GoBack"/>
      <w:bookmarkEnd w:id="94"/>
      <w:r w:rsidRPr="00921D61">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14:paraId="4578F588" w14:textId="2A375BCE" w:rsidR="00191180" w:rsidRDefault="00191180" w:rsidP="00ED5B86">
      <w:pPr>
        <w:suppressAutoHyphens w:val="0"/>
        <w:spacing w:before="240" w:after="240" w:line="360" w:lineRule="auto"/>
        <w:ind w:firstLine="1"/>
        <w:jc w:val="both"/>
        <w:rPr>
          <w:rFonts w:ascii="Palatino Linotype" w:hAnsi="Palatino Linotype"/>
          <w:lang w:val="es-ES_tradnl"/>
        </w:rPr>
      </w:pPr>
    </w:p>
    <w:p w14:paraId="1583A5D2" w14:textId="77777777" w:rsidR="00793B01" w:rsidRPr="002A7A1C" w:rsidRDefault="00793B01" w:rsidP="00ED5B86">
      <w:pPr>
        <w:suppressAutoHyphens w:val="0"/>
        <w:spacing w:before="240" w:after="240" w:line="360" w:lineRule="auto"/>
        <w:ind w:firstLine="1"/>
        <w:jc w:val="both"/>
        <w:rPr>
          <w:rFonts w:ascii="Palatino Linotype" w:hAnsi="Palatino Linotype"/>
          <w:lang w:val="es-ES_tradnl"/>
        </w:rPr>
      </w:pPr>
    </w:p>
    <w:sectPr w:rsidR="00793B01" w:rsidRPr="002A7A1C">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33FED" w14:textId="77777777" w:rsidR="009746E2" w:rsidRDefault="009746E2" w:rsidP="00B41C9D">
      <w:r>
        <w:separator/>
      </w:r>
    </w:p>
  </w:endnote>
  <w:endnote w:type="continuationSeparator" w:id="0">
    <w:p w14:paraId="29470393" w14:textId="77777777" w:rsidR="009746E2" w:rsidRDefault="009746E2"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1BBF5CF" w:rsidR="008A649C" w:rsidRDefault="008A649C">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122B0F">
      <w:rPr>
        <w:rFonts w:ascii="Palatino Linotype" w:hAnsi="Palatino Linotype" w:cs="Arial"/>
        <w:bCs/>
        <w:noProof/>
      </w:rPr>
      <w:t>34</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122B0F">
      <w:rPr>
        <w:rFonts w:ascii="Palatino Linotype" w:hAnsi="Palatino Linotype" w:cs="Arial"/>
        <w:bCs/>
        <w:noProof/>
      </w:rPr>
      <w:t>34</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6C284C4E" w:rsidR="008A649C" w:rsidRDefault="008A649C">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122B0F">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122B0F">
      <w:rPr>
        <w:rFonts w:ascii="Palatino Linotype" w:hAnsi="Palatino Linotype" w:cs="Arial"/>
        <w:bCs/>
        <w:noProof/>
      </w:rPr>
      <w:t>34</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3D871" w14:textId="77777777" w:rsidR="009746E2" w:rsidRDefault="009746E2" w:rsidP="00B41C9D">
      <w:r>
        <w:separator/>
      </w:r>
    </w:p>
  </w:footnote>
  <w:footnote w:type="continuationSeparator" w:id="0">
    <w:p w14:paraId="2FA27576" w14:textId="77777777" w:rsidR="009746E2" w:rsidRDefault="009746E2" w:rsidP="00B41C9D">
      <w:r>
        <w:continuationSeparator/>
      </w:r>
    </w:p>
  </w:footnote>
  <w:footnote w:id="1">
    <w:p w14:paraId="10265B55" w14:textId="77777777" w:rsidR="00A57C5F" w:rsidRDefault="00A57C5F" w:rsidP="00A57C5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A8A826E" w14:textId="77777777" w:rsidR="00A57C5F" w:rsidRDefault="00A57C5F" w:rsidP="00A57C5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1EBA726E" w14:textId="77777777" w:rsidR="00A57C5F" w:rsidRDefault="00A57C5F" w:rsidP="00A57C5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1C4AFD6" w14:textId="77777777" w:rsidR="00A57C5F" w:rsidRDefault="00A57C5F" w:rsidP="00A57C5F">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68EE7587" w14:textId="77777777" w:rsidR="00BE7B12" w:rsidRDefault="00BE7B12" w:rsidP="00BE7B12">
      <w:pPr>
        <w:pStyle w:val="Textonotapie"/>
      </w:pPr>
      <w:r>
        <w:rPr>
          <w:rStyle w:val="Refdenotaalpie"/>
        </w:rPr>
        <w:footnoteRef/>
      </w:r>
      <w:r>
        <w:t xml:space="preserve"> Artículo 176, Ley de Transparencia y Acceso a la Información Pública del Estado de México y Municipios.</w:t>
      </w:r>
    </w:p>
  </w:footnote>
  <w:footnote w:id="6">
    <w:p w14:paraId="1F1FA95E" w14:textId="77777777" w:rsidR="00BE7B12" w:rsidRDefault="00BE7B12" w:rsidP="00BE7B12">
      <w:pPr>
        <w:pStyle w:val="Textonotapie"/>
      </w:pPr>
      <w:r>
        <w:rPr>
          <w:rStyle w:val="Refdenotaalpie"/>
        </w:rPr>
        <w:footnoteRef/>
      </w:r>
      <w:r>
        <w:t xml:space="preserve"> Artículo 179, fracción VIII,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8A649C" w:rsidRDefault="008A649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8A649C" w14:paraId="282D4D92" w14:textId="77777777">
      <w:tc>
        <w:tcPr>
          <w:tcW w:w="3259" w:type="dxa"/>
          <w:vMerge w:val="restart"/>
        </w:tcPr>
        <w:p w14:paraId="1F75A14E" w14:textId="77777777" w:rsidR="008A649C" w:rsidRDefault="008A649C">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8A649C" w:rsidRDefault="008A649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59E2E08D" w:rsidR="008A649C" w:rsidRDefault="00032C59" w:rsidP="00464C91">
          <w:pPr>
            <w:jc w:val="both"/>
            <w:rPr>
              <w:rFonts w:ascii="Palatino Linotype" w:hAnsi="Palatino Linotype"/>
              <w:b/>
              <w:sz w:val="22"/>
              <w:szCs w:val="22"/>
              <w:lang w:val="es-ES_tradnl"/>
            </w:rPr>
          </w:pPr>
          <w:r>
            <w:rPr>
              <w:rFonts w:ascii="Palatino Linotype" w:hAnsi="Palatino Linotype"/>
              <w:b/>
              <w:sz w:val="22"/>
              <w:szCs w:val="22"/>
              <w:lang w:val="es-ES_tradnl"/>
            </w:rPr>
            <w:t>00698</w:t>
          </w:r>
          <w:r w:rsidR="008A649C" w:rsidRPr="003965E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8A649C" w14:paraId="669321FA" w14:textId="77777777">
      <w:tc>
        <w:tcPr>
          <w:tcW w:w="3259" w:type="dxa"/>
          <w:vMerge/>
        </w:tcPr>
        <w:p w14:paraId="6D05AC28" w14:textId="77777777" w:rsidR="008A649C" w:rsidRDefault="008A649C">
          <w:pPr>
            <w:rPr>
              <w:rFonts w:ascii="Palatino Linotype" w:hAnsi="Palatino Linotype"/>
              <w:b/>
              <w:sz w:val="22"/>
              <w:szCs w:val="22"/>
              <w:lang w:val="es-ES_tradnl"/>
            </w:rPr>
          </w:pPr>
        </w:p>
      </w:tc>
      <w:tc>
        <w:tcPr>
          <w:tcW w:w="2551" w:type="dxa"/>
          <w:shd w:val="clear" w:color="auto" w:fill="auto"/>
        </w:tcPr>
        <w:p w14:paraId="0DAA7DBC" w14:textId="77777777" w:rsidR="008A649C" w:rsidRDefault="008A649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634F85D4" w:rsidR="008A649C" w:rsidRDefault="008A649C">
          <w:pPr>
            <w:jc w:val="both"/>
            <w:rPr>
              <w:rFonts w:ascii="Palatino Linotype" w:hAnsi="Palatino Linotype"/>
              <w:b/>
              <w:sz w:val="22"/>
              <w:szCs w:val="22"/>
              <w:lang w:val="es-ES_tradnl"/>
            </w:rPr>
          </w:pPr>
          <w:r w:rsidRPr="003965EE">
            <w:rPr>
              <w:rFonts w:ascii="Palatino Linotype" w:hAnsi="Palatino Linotype"/>
              <w:b/>
              <w:sz w:val="22"/>
              <w:szCs w:val="22"/>
              <w:lang w:val="es-ES_tradnl"/>
            </w:rPr>
            <w:t xml:space="preserve">Ayuntamiento de </w:t>
          </w:r>
          <w:r w:rsidR="00032C59">
            <w:rPr>
              <w:rFonts w:ascii="Palatino Linotype" w:hAnsi="Palatino Linotype"/>
              <w:b/>
              <w:sz w:val="22"/>
              <w:szCs w:val="22"/>
              <w:lang w:val="es-ES_tradnl"/>
            </w:rPr>
            <w:t>Toluca</w:t>
          </w:r>
        </w:p>
      </w:tc>
    </w:tr>
    <w:tr w:rsidR="008A649C" w14:paraId="1C820DB1" w14:textId="77777777">
      <w:trPr>
        <w:trHeight w:val="228"/>
      </w:trPr>
      <w:tc>
        <w:tcPr>
          <w:tcW w:w="3259" w:type="dxa"/>
          <w:vMerge/>
        </w:tcPr>
        <w:p w14:paraId="358B7346" w14:textId="77777777" w:rsidR="008A649C" w:rsidRDefault="008A649C">
          <w:pPr>
            <w:rPr>
              <w:rFonts w:ascii="Palatino Linotype" w:hAnsi="Palatino Linotype"/>
              <w:b/>
              <w:sz w:val="22"/>
              <w:szCs w:val="22"/>
              <w:lang w:val="es-ES_tradnl"/>
            </w:rPr>
          </w:pPr>
        </w:p>
      </w:tc>
      <w:tc>
        <w:tcPr>
          <w:tcW w:w="2551" w:type="dxa"/>
          <w:shd w:val="clear" w:color="auto" w:fill="auto"/>
        </w:tcPr>
        <w:p w14:paraId="41D21D25" w14:textId="77777777" w:rsidR="008A649C" w:rsidRDefault="008A649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417963B7" w:rsidR="008A649C" w:rsidRDefault="008A649C">
          <w:pPr>
            <w:jc w:val="both"/>
            <w:rPr>
              <w:rFonts w:ascii="Palatino Linotype" w:hAnsi="Palatino Linotype"/>
              <w:b/>
              <w:sz w:val="22"/>
              <w:szCs w:val="22"/>
              <w:lang w:val="es-ES_tradnl"/>
            </w:rPr>
          </w:pPr>
          <w:r>
            <w:rPr>
              <w:rFonts w:ascii="Palatino Linotype" w:hAnsi="Palatino Linotype"/>
              <w:b/>
              <w:sz w:val="22"/>
              <w:szCs w:val="22"/>
              <w:lang w:val="es-ES_tradnl"/>
            </w:rPr>
            <w:t>María del Rosario Mejía Ayala</w:t>
          </w:r>
        </w:p>
      </w:tc>
    </w:tr>
  </w:tbl>
  <w:p w14:paraId="445407E8" w14:textId="77777777" w:rsidR="008A649C" w:rsidRDefault="008A649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A5A125B" w:rsidR="008A649C" w:rsidRDefault="008A649C">
    <w:pPr>
      <w:rPr>
        <w:rFonts w:ascii="Palatino Linotype" w:hAnsi="Palatino Linotype"/>
        <w:sz w:val="28"/>
        <w:szCs w:val="28"/>
      </w:rPr>
    </w:pPr>
  </w:p>
  <w:tbl>
    <w:tblPr>
      <w:tblW w:w="10774" w:type="dxa"/>
      <w:tblInd w:w="-1276" w:type="dxa"/>
      <w:tblLook w:val="04A0" w:firstRow="1" w:lastRow="0" w:firstColumn="1" w:lastColumn="0" w:noHBand="0" w:noVBand="1"/>
    </w:tblPr>
    <w:tblGrid>
      <w:gridCol w:w="4395"/>
      <w:gridCol w:w="2551"/>
      <w:gridCol w:w="3828"/>
    </w:tblGrid>
    <w:tr w:rsidR="008A649C" w14:paraId="1F742D4E" w14:textId="77777777" w:rsidTr="003965EE">
      <w:tc>
        <w:tcPr>
          <w:tcW w:w="4395" w:type="dxa"/>
          <w:vMerge w:val="restart"/>
          <w:shd w:val="clear" w:color="auto" w:fill="auto"/>
        </w:tcPr>
        <w:p w14:paraId="104B4E99" w14:textId="14ACF608" w:rsidR="008A649C" w:rsidRDefault="008A649C" w:rsidP="003965EE">
          <w:pPr>
            <w:rPr>
              <w:rFonts w:ascii="Palatino Linotype" w:hAnsi="Palatino Linotype"/>
              <w:b/>
              <w:sz w:val="22"/>
              <w:szCs w:val="22"/>
              <w:lang w:val="es-ES_tradnl"/>
            </w:rPr>
          </w:pPr>
          <w:r>
            <w:rPr>
              <w:rFonts w:ascii="Palatino Linotype" w:hAnsi="Palatino Linotype"/>
              <w:b/>
              <w:sz w:val="22"/>
              <w:szCs w:val="22"/>
              <w:lang w:val="es-ES_tradnl"/>
            </w:rPr>
            <w:t xml:space="preserve">                      </w:t>
          </w:r>
          <w:r>
            <w:rPr>
              <w:noProof/>
              <w:lang w:eastAsia="es-MX"/>
            </w:rPr>
            <w:drawing>
              <wp:inline distT="0" distB="0" distL="0" distR="0" wp14:anchorId="4A6754B7" wp14:editId="7929D914">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3412ED05" w14:textId="77777777" w:rsidR="008A649C" w:rsidRDefault="008A649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828" w:type="dxa"/>
          <w:shd w:val="clear" w:color="auto" w:fill="auto"/>
          <w:vAlign w:val="center"/>
        </w:tcPr>
        <w:p w14:paraId="551B9D73" w14:textId="693D15C6" w:rsidR="008A649C" w:rsidRDefault="00032C59" w:rsidP="00464C91">
          <w:pPr>
            <w:jc w:val="both"/>
            <w:rPr>
              <w:rFonts w:ascii="Palatino Linotype" w:hAnsi="Palatino Linotype"/>
              <w:b/>
              <w:sz w:val="22"/>
              <w:szCs w:val="22"/>
              <w:lang w:val="es-ES_tradnl"/>
            </w:rPr>
          </w:pPr>
          <w:r>
            <w:rPr>
              <w:rFonts w:ascii="Palatino Linotype" w:hAnsi="Palatino Linotype"/>
              <w:b/>
              <w:sz w:val="22"/>
              <w:szCs w:val="22"/>
              <w:lang w:val="es-ES_tradnl"/>
            </w:rPr>
            <w:t>00698</w:t>
          </w:r>
          <w:r w:rsidR="008A649C" w:rsidRPr="00A3004F">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8A649C" w14:paraId="0C57C404" w14:textId="77777777" w:rsidTr="003965EE">
      <w:tc>
        <w:tcPr>
          <w:tcW w:w="4395" w:type="dxa"/>
          <w:vMerge/>
          <w:shd w:val="clear" w:color="auto" w:fill="auto"/>
        </w:tcPr>
        <w:p w14:paraId="46FACBB9" w14:textId="77777777" w:rsidR="008A649C" w:rsidRDefault="008A649C">
          <w:pPr>
            <w:rPr>
              <w:rFonts w:ascii="Palatino Linotype" w:hAnsi="Palatino Linotype"/>
              <w:b/>
              <w:sz w:val="22"/>
              <w:szCs w:val="22"/>
              <w:lang w:val="es-ES_tradnl"/>
            </w:rPr>
          </w:pPr>
        </w:p>
      </w:tc>
      <w:tc>
        <w:tcPr>
          <w:tcW w:w="2551" w:type="dxa"/>
          <w:shd w:val="clear" w:color="auto" w:fill="auto"/>
        </w:tcPr>
        <w:p w14:paraId="1E664F80" w14:textId="77777777" w:rsidR="008A649C" w:rsidRDefault="008A649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828" w:type="dxa"/>
          <w:shd w:val="clear" w:color="auto" w:fill="auto"/>
          <w:vAlign w:val="center"/>
        </w:tcPr>
        <w:p w14:paraId="5604AC6D" w14:textId="6A9EC1F7" w:rsidR="008A649C" w:rsidRDefault="008A649C">
          <w:pPr>
            <w:jc w:val="both"/>
            <w:rPr>
              <w:rFonts w:ascii="Palatino Linotype" w:hAnsi="Palatino Linotype"/>
              <w:b/>
              <w:sz w:val="22"/>
              <w:szCs w:val="22"/>
              <w:lang w:val="es-ES_tradnl"/>
            </w:rPr>
          </w:pPr>
        </w:p>
      </w:tc>
    </w:tr>
    <w:tr w:rsidR="008A649C" w14:paraId="1DF5462B" w14:textId="77777777" w:rsidTr="003965EE">
      <w:trPr>
        <w:trHeight w:val="228"/>
      </w:trPr>
      <w:tc>
        <w:tcPr>
          <w:tcW w:w="4395" w:type="dxa"/>
          <w:vMerge/>
          <w:shd w:val="clear" w:color="auto" w:fill="auto"/>
        </w:tcPr>
        <w:p w14:paraId="1E078EF1" w14:textId="77777777" w:rsidR="008A649C" w:rsidRDefault="008A649C">
          <w:pPr>
            <w:rPr>
              <w:rFonts w:ascii="Palatino Linotype" w:hAnsi="Palatino Linotype"/>
              <w:b/>
              <w:sz w:val="22"/>
              <w:szCs w:val="22"/>
              <w:lang w:val="es-ES_tradnl"/>
            </w:rPr>
          </w:pPr>
        </w:p>
      </w:tc>
      <w:tc>
        <w:tcPr>
          <w:tcW w:w="2551" w:type="dxa"/>
          <w:shd w:val="clear" w:color="auto" w:fill="auto"/>
        </w:tcPr>
        <w:p w14:paraId="230383F3" w14:textId="77777777" w:rsidR="008A649C" w:rsidRDefault="008A649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828" w:type="dxa"/>
          <w:shd w:val="clear" w:color="auto" w:fill="auto"/>
          <w:vAlign w:val="center"/>
        </w:tcPr>
        <w:p w14:paraId="58E9D74B" w14:textId="73141829" w:rsidR="008A649C" w:rsidRDefault="008A649C">
          <w:pPr>
            <w:jc w:val="both"/>
            <w:rPr>
              <w:rFonts w:ascii="Palatino Linotype" w:hAnsi="Palatino Linotype"/>
              <w:b/>
              <w:sz w:val="22"/>
              <w:szCs w:val="22"/>
            </w:rPr>
          </w:pPr>
          <w:r w:rsidRPr="00A3004F">
            <w:rPr>
              <w:rFonts w:ascii="Palatino Linotype" w:hAnsi="Palatino Linotype"/>
              <w:b/>
              <w:sz w:val="22"/>
              <w:szCs w:val="22"/>
            </w:rPr>
            <w:t xml:space="preserve">Ayuntamiento de </w:t>
          </w:r>
          <w:r w:rsidR="00032C59">
            <w:rPr>
              <w:rFonts w:ascii="Palatino Linotype" w:hAnsi="Palatino Linotype"/>
              <w:b/>
              <w:sz w:val="22"/>
              <w:szCs w:val="22"/>
            </w:rPr>
            <w:t>Toluca</w:t>
          </w:r>
        </w:p>
      </w:tc>
    </w:tr>
    <w:tr w:rsidR="008A649C" w14:paraId="0ACA838E" w14:textId="77777777" w:rsidTr="003965EE">
      <w:trPr>
        <w:trHeight w:val="84"/>
      </w:trPr>
      <w:tc>
        <w:tcPr>
          <w:tcW w:w="4395" w:type="dxa"/>
          <w:vMerge/>
          <w:shd w:val="clear" w:color="auto" w:fill="auto"/>
        </w:tcPr>
        <w:p w14:paraId="6591A501" w14:textId="77777777" w:rsidR="008A649C" w:rsidRDefault="008A649C">
          <w:pPr>
            <w:rPr>
              <w:rFonts w:ascii="Palatino Linotype" w:hAnsi="Palatino Linotype"/>
              <w:b/>
              <w:sz w:val="22"/>
              <w:szCs w:val="22"/>
              <w:lang w:val="es-ES_tradnl"/>
            </w:rPr>
          </w:pPr>
        </w:p>
      </w:tc>
      <w:tc>
        <w:tcPr>
          <w:tcW w:w="2551" w:type="dxa"/>
          <w:shd w:val="clear" w:color="auto" w:fill="auto"/>
        </w:tcPr>
        <w:p w14:paraId="1F73F8D9" w14:textId="6C7F1548" w:rsidR="008A649C" w:rsidRDefault="008A649C">
          <w:pPr>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11237ECA">
                <wp:simplePos x="0" y="0"/>
                <wp:positionH relativeFrom="margin">
                  <wp:align>center</wp:align>
                </wp:positionH>
                <wp:positionV relativeFrom="margin">
                  <wp:align>top</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r>
            <w:rPr>
              <w:rFonts w:ascii="Palatino Linotype" w:hAnsi="Palatino Linotype"/>
              <w:b/>
              <w:sz w:val="22"/>
              <w:szCs w:val="22"/>
              <w:lang w:val="es-ES_tradnl"/>
            </w:rPr>
            <w:t>Comisionada ponente:</w:t>
          </w:r>
        </w:p>
      </w:tc>
      <w:tc>
        <w:tcPr>
          <w:tcW w:w="3828" w:type="dxa"/>
          <w:shd w:val="clear" w:color="auto" w:fill="auto"/>
        </w:tcPr>
        <w:p w14:paraId="3F1E5C5F" w14:textId="46A8981F" w:rsidR="008A649C" w:rsidRDefault="008A649C">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Ayala </w:t>
          </w:r>
        </w:p>
      </w:tc>
    </w:tr>
  </w:tbl>
  <w:p w14:paraId="1625864D" w14:textId="77777777" w:rsidR="008A649C" w:rsidRDefault="008A649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04FA4"/>
    <w:multiLevelType w:val="hybridMultilevel"/>
    <w:tmpl w:val="74123FCE"/>
    <w:lvl w:ilvl="0" w:tplc="4094EB9E">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0D44BA"/>
    <w:multiLevelType w:val="hybridMultilevel"/>
    <w:tmpl w:val="AE38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1C60043"/>
    <w:multiLevelType w:val="hybridMultilevel"/>
    <w:tmpl w:val="17AA4830"/>
    <w:lvl w:ilvl="0" w:tplc="53C080F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406D35"/>
    <w:multiLevelType w:val="hybridMultilevel"/>
    <w:tmpl w:val="55DA04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B746124"/>
    <w:multiLevelType w:val="hybridMultilevel"/>
    <w:tmpl w:val="BA2E2C50"/>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1614F09"/>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466D08CC"/>
    <w:multiLevelType w:val="hybridMultilevel"/>
    <w:tmpl w:val="400C5706"/>
    <w:lvl w:ilvl="0" w:tplc="2BDE5B34">
      <w:start w:val="15"/>
      <w:numFmt w:val="bullet"/>
      <w:lvlText w:val="-"/>
      <w:lvlJc w:val="left"/>
      <w:pPr>
        <w:ind w:left="1080" w:hanging="360"/>
      </w:pPr>
      <w:rPr>
        <w:rFonts w:ascii="Palatino Linotype" w:eastAsia="Calibri" w:hAnsi="Palatino Linotype"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5F7F97"/>
    <w:multiLevelType w:val="hybridMultilevel"/>
    <w:tmpl w:val="3746F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EE6AD5"/>
    <w:multiLevelType w:val="hybridMultilevel"/>
    <w:tmpl w:val="F4585AE0"/>
    <w:lvl w:ilvl="0" w:tplc="CCCC235A">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61652DA3"/>
    <w:multiLevelType w:val="hybridMultilevel"/>
    <w:tmpl w:val="C1D82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B3E7D36"/>
    <w:multiLevelType w:val="hybridMultilevel"/>
    <w:tmpl w:val="C0D663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88441C"/>
    <w:multiLevelType w:val="hybridMultilevel"/>
    <w:tmpl w:val="9408A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20"/>
  </w:num>
  <w:num w:numId="2">
    <w:abstractNumId w:val="14"/>
  </w:num>
  <w:num w:numId="3">
    <w:abstractNumId w:val="12"/>
  </w:num>
  <w:num w:numId="4">
    <w:abstractNumId w:val="1"/>
  </w:num>
  <w:num w:numId="5">
    <w:abstractNumId w:val="16"/>
  </w:num>
  <w:num w:numId="6">
    <w:abstractNumId w:val="39"/>
  </w:num>
  <w:num w:numId="7">
    <w:abstractNumId w:val="22"/>
  </w:num>
  <w:num w:numId="8">
    <w:abstractNumId w:val="3"/>
  </w:num>
  <w:num w:numId="9">
    <w:abstractNumId w:val="21"/>
  </w:num>
  <w:num w:numId="10">
    <w:abstractNumId w:val="24"/>
  </w:num>
  <w:num w:numId="11">
    <w:abstractNumId w:val="36"/>
  </w:num>
  <w:num w:numId="12">
    <w:abstractNumId w:val="29"/>
  </w:num>
  <w:num w:numId="13">
    <w:abstractNumId w:val="8"/>
  </w:num>
  <w:num w:numId="14">
    <w:abstractNumId w:val="7"/>
  </w:num>
  <w:num w:numId="15">
    <w:abstractNumId w:val="26"/>
  </w:num>
  <w:num w:numId="16">
    <w:abstractNumId w:val="45"/>
  </w:num>
  <w:num w:numId="17">
    <w:abstractNumId w:val="43"/>
  </w:num>
  <w:num w:numId="18">
    <w:abstractNumId w:val="35"/>
  </w:num>
  <w:num w:numId="19">
    <w:abstractNumId w:val="37"/>
  </w:num>
  <w:num w:numId="20">
    <w:abstractNumId w:val="41"/>
  </w:num>
  <w:num w:numId="21">
    <w:abstractNumId w:val="10"/>
  </w:num>
  <w:num w:numId="22">
    <w:abstractNumId w:val="18"/>
  </w:num>
  <w:num w:numId="23">
    <w:abstractNumId w:val="47"/>
  </w:num>
  <w:num w:numId="24">
    <w:abstractNumId w:val="30"/>
  </w:num>
  <w:num w:numId="25">
    <w:abstractNumId w:val="13"/>
  </w:num>
  <w:num w:numId="26">
    <w:abstractNumId w:val="15"/>
  </w:num>
  <w:num w:numId="27">
    <w:abstractNumId w:val="17"/>
  </w:num>
  <w:num w:numId="28">
    <w:abstractNumId w:val="44"/>
  </w:num>
  <w:num w:numId="29">
    <w:abstractNumId w:val="4"/>
  </w:num>
  <w:num w:numId="30">
    <w:abstractNumId w:val="48"/>
  </w:num>
  <w:num w:numId="31">
    <w:abstractNumId w:val="34"/>
  </w:num>
  <w:num w:numId="32">
    <w:abstractNumId w:val="25"/>
  </w:num>
  <w:num w:numId="33">
    <w:abstractNumId w:val="23"/>
  </w:num>
  <w:num w:numId="34">
    <w:abstractNumId w:val="2"/>
  </w:num>
  <w:num w:numId="35">
    <w:abstractNumId w:val="6"/>
  </w:num>
  <w:num w:numId="36">
    <w:abstractNumId w:val="9"/>
  </w:num>
  <w:num w:numId="37">
    <w:abstractNumId w:val="42"/>
  </w:num>
  <w:num w:numId="38">
    <w:abstractNumId w:val="40"/>
  </w:num>
  <w:num w:numId="39">
    <w:abstractNumId w:val="27"/>
  </w:num>
  <w:num w:numId="40">
    <w:abstractNumId w:val="19"/>
  </w:num>
  <w:num w:numId="41">
    <w:abstractNumId w:val="0"/>
  </w:num>
  <w:num w:numId="42">
    <w:abstractNumId w:val="32"/>
  </w:num>
  <w:num w:numId="43">
    <w:abstractNumId w:val="31"/>
  </w:num>
  <w:num w:numId="44">
    <w:abstractNumId w:val="46"/>
  </w:num>
  <w:num w:numId="45">
    <w:abstractNumId w:val="28"/>
  </w:num>
  <w:num w:numId="46">
    <w:abstractNumId w:val="33"/>
  </w:num>
  <w:num w:numId="47">
    <w:abstractNumId w:val="5"/>
  </w:num>
  <w:num w:numId="48">
    <w:abstractNumId w:val="38"/>
  </w:num>
  <w:num w:numId="4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2A3C"/>
    <w:rsid w:val="000044BC"/>
    <w:rsid w:val="000058BE"/>
    <w:rsid w:val="00006C8A"/>
    <w:rsid w:val="000100F6"/>
    <w:rsid w:val="000313BF"/>
    <w:rsid w:val="000328C0"/>
    <w:rsid w:val="00032C59"/>
    <w:rsid w:val="00036969"/>
    <w:rsid w:val="000545B1"/>
    <w:rsid w:val="00055DEB"/>
    <w:rsid w:val="00055EF3"/>
    <w:rsid w:val="00064E8C"/>
    <w:rsid w:val="000725C3"/>
    <w:rsid w:val="00076942"/>
    <w:rsid w:val="00081015"/>
    <w:rsid w:val="00093A2D"/>
    <w:rsid w:val="000C71EA"/>
    <w:rsid w:val="000D0723"/>
    <w:rsid w:val="000E55D7"/>
    <w:rsid w:val="00111B12"/>
    <w:rsid w:val="001122EA"/>
    <w:rsid w:val="00112B0A"/>
    <w:rsid w:val="00122B0F"/>
    <w:rsid w:val="0013020B"/>
    <w:rsid w:val="00142D5B"/>
    <w:rsid w:val="001478D6"/>
    <w:rsid w:val="00151BB9"/>
    <w:rsid w:val="0015512C"/>
    <w:rsid w:val="00171E05"/>
    <w:rsid w:val="00175813"/>
    <w:rsid w:val="00185C77"/>
    <w:rsid w:val="00191180"/>
    <w:rsid w:val="00193A52"/>
    <w:rsid w:val="001A6A9C"/>
    <w:rsid w:val="001A746D"/>
    <w:rsid w:val="001B030B"/>
    <w:rsid w:val="001C2634"/>
    <w:rsid w:val="001D0230"/>
    <w:rsid w:val="001D0486"/>
    <w:rsid w:val="001D47CE"/>
    <w:rsid w:val="001E047A"/>
    <w:rsid w:val="001E0A16"/>
    <w:rsid w:val="001F6495"/>
    <w:rsid w:val="00206DDB"/>
    <w:rsid w:val="0026461C"/>
    <w:rsid w:val="00284D97"/>
    <w:rsid w:val="00294864"/>
    <w:rsid w:val="002A7A1C"/>
    <w:rsid w:val="002B07ED"/>
    <w:rsid w:val="002B4527"/>
    <w:rsid w:val="002B5758"/>
    <w:rsid w:val="002B7913"/>
    <w:rsid w:val="002C0A7E"/>
    <w:rsid w:val="002C3A0B"/>
    <w:rsid w:val="002C3D22"/>
    <w:rsid w:val="002C757D"/>
    <w:rsid w:val="002D6B2C"/>
    <w:rsid w:val="002E0121"/>
    <w:rsid w:val="002E0DC5"/>
    <w:rsid w:val="002E43DF"/>
    <w:rsid w:val="002F0B3C"/>
    <w:rsid w:val="0030049D"/>
    <w:rsid w:val="00321F7D"/>
    <w:rsid w:val="0034462A"/>
    <w:rsid w:val="00350E91"/>
    <w:rsid w:val="00355A35"/>
    <w:rsid w:val="003635F5"/>
    <w:rsid w:val="0036657E"/>
    <w:rsid w:val="003725A1"/>
    <w:rsid w:val="00375419"/>
    <w:rsid w:val="00382BAC"/>
    <w:rsid w:val="00390C96"/>
    <w:rsid w:val="003911FB"/>
    <w:rsid w:val="003965EE"/>
    <w:rsid w:val="003A48AF"/>
    <w:rsid w:val="003A6731"/>
    <w:rsid w:val="003B2242"/>
    <w:rsid w:val="003B5B03"/>
    <w:rsid w:val="003D09EA"/>
    <w:rsid w:val="003E4EFC"/>
    <w:rsid w:val="003F047F"/>
    <w:rsid w:val="003F3BD0"/>
    <w:rsid w:val="003F4B8F"/>
    <w:rsid w:val="003F4D15"/>
    <w:rsid w:val="0040309C"/>
    <w:rsid w:val="00405251"/>
    <w:rsid w:val="00414310"/>
    <w:rsid w:val="0043155B"/>
    <w:rsid w:val="00433AD3"/>
    <w:rsid w:val="0045350A"/>
    <w:rsid w:val="00463ACA"/>
    <w:rsid w:val="00464C91"/>
    <w:rsid w:val="00473550"/>
    <w:rsid w:val="00494456"/>
    <w:rsid w:val="00496106"/>
    <w:rsid w:val="004967A0"/>
    <w:rsid w:val="004968C8"/>
    <w:rsid w:val="00497F68"/>
    <w:rsid w:val="004A0A11"/>
    <w:rsid w:val="004A70FA"/>
    <w:rsid w:val="004B344D"/>
    <w:rsid w:val="004C4001"/>
    <w:rsid w:val="004C6F65"/>
    <w:rsid w:val="004C75E2"/>
    <w:rsid w:val="004D7236"/>
    <w:rsid w:val="004E2AB0"/>
    <w:rsid w:val="00515048"/>
    <w:rsid w:val="00515577"/>
    <w:rsid w:val="00526F88"/>
    <w:rsid w:val="0052723D"/>
    <w:rsid w:val="0053016B"/>
    <w:rsid w:val="0053426A"/>
    <w:rsid w:val="00534480"/>
    <w:rsid w:val="00543AC6"/>
    <w:rsid w:val="00550416"/>
    <w:rsid w:val="00552D75"/>
    <w:rsid w:val="00563244"/>
    <w:rsid w:val="00565B6C"/>
    <w:rsid w:val="00574F92"/>
    <w:rsid w:val="00574FB9"/>
    <w:rsid w:val="0057552B"/>
    <w:rsid w:val="00587DF0"/>
    <w:rsid w:val="005964BE"/>
    <w:rsid w:val="005A371B"/>
    <w:rsid w:val="005C225A"/>
    <w:rsid w:val="005C3C65"/>
    <w:rsid w:val="005C47DA"/>
    <w:rsid w:val="005C50B4"/>
    <w:rsid w:val="005E321A"/>
    <w:rsid w:val="00605474"/>
    <w:rsid w:val="00635908"/>
    <w:rsid w:val="006406C1"/>
    <w:rsid w:val="00667954"/>
    <w:rsid w:val="00670E6E"/>
    <w:rsid w:val="00691221"/>
    <w:rsid w:val="006B6418"/>
    <w:rsid w:val="006C05E2"/>
    <w:rsid w:val="006C467D"/>
    <w:rsid w:val="006D54A4"/>
    <w:rsid w:val="006F2548"/>
    <w:rsid w:val="006F70F0"/>
    <w:rsid w:val="00711F6E"/>
    <w:rsid w:val="00716940"/>
    <w:rsid w:val="00736E52"/>
    <w:rsid w:val="007403E9"/>
    <w:rsid w:val="0075136F"/>
    <w:rsid w:val="00765427"/>
    <w:rsid w:val="00780970"/>
    <w:rsid w:val="007830D8"/>
    <w:rsid w:val="00793B01"/>
    <w:rsid w:val="00795F38"/>
    <w:rsid w:val="007C0470"/>
    <w:rsid w:val="007C7E74"/>
    <w:rsid w:val="007F734C"/>
    <w:rsid w:val="00802382"/>
    <w:rsid w:val="008054C5"/>
    <w:rsid w:val="00816688"/>
    <w:rsid w:val="00823DC7"/>
    <w:rsid w:val="00826896"/>
    <w:rsid w:val="00840FBE"/>
    <w:rsid w:val="008442D6"/>
    <w:rsid w:val="00850A30"/>
    <w:rsid w:val="008567E2"/>
    <w:rsid w:val="00876180"/>
    <w:rsid w:val="00885757"/>
    <w:rsid w:val="0089661B"/>
    <w:rsid w:val="008970E9"/>
    <w:rsid w:val="008A4ACF"/>
    <w:rsid w:val="008A649C"/>
    <w:rsid w:val="008B7817"/>
    <w:rsid w:val="008C1B5F"/>
    <w:rsid w:val="008D54DA"/>
    <w:rsid w:val="008D6D5C"/>
    <w:rsid w:val="008D7CFB"/>
    <w:rsid w:val="008E4149"/>
    <w:rsid w:val="008F040C"/>
    <w:rsid w:val="008F2CA0"/>
    <w:rsid w:val="008F3853"/>
    <w:rsid w:val="008F3BDF"/>
    <w:rsid w:val="008F62D7"/>
    <w:rsid w:val="008F6A69"/>
    <w:rsid w:val="00915BC5"/>
    <w:rsid w:val="00924A5C"/>
    <w:rsid w:val="0093195B"/>
    <w:rsid w:val="0093390E"/>
    <w:rsid w:val="009463E1"/>
    <w:rsid w:val="009467E4"/>
    <w:rsid w:val="009546FA"/>
    <w:rsid w:val="009704EC"/>
    <w:rsid w:val="009706DF"/>
    <w:rsid w:val="00971068"/>
    <w:rsid w:val="009746E2"/>
    <w:rsid w:val="00984329"/>
    <w:rsid w:val="009A4527"/>
    <w:rsid w:val="009A7C8F"/>
    <w:rsid w:val="009B1EA5"/>
    <w:rsid w:val="009C0B87"/>
    <w:rsid w:val="009D225E"/>
    <w:rsid w:val="009E7700"/>
    <w:rsid w:val="009F19C7"/>
    <w:rsid w:val="009F7758"/>
    <w:rsid w:val="00A070B3"/>
    <w:rsid w:val="00A07E68"/>
    <w:rsid w:val="00A143C7"/>
    <w:rsid w:val="00A15DE9"/>
    <w:rsid w:val="00A20561"/>
    <w:rsid w:val="00A3004F"/>
    <w:rsid w:val="00A32B16"/>
    <w:rsid w:val="00A36FCB"/>
    <w:rsid w:val="00A414EA"/>
    <w:rsid w:val="00A475D8"/>
    <w:rsid w:val="00A51B7F"/>
    <w:rsid w:val="00A526CE"/>
    <w:rsid w:val="00A57C5F"/>
    <w:rsid w:val="00A62236"/>
    <w:rsid w:val="00A774EC"/>
    <w:rsid w:val="00A82200"/>
    <w:rsid w:val="00A84BC3"/>
    <w:rsid w:val="00A87961"/>
    <w:rsid w:val="00A94256"/>
    <w:rsid w:val="00A96D42"/>
    <w:rsid w:val="00AB2C10"/>
    <w:rsid w:val="00AD5FB4"/>
    <w:rsid w:val="00AE3BDE"/>
    <w:rsid w:val="00B256E9"/>
    <w:rsid w:val="00B41C9D"/>
    <w:rsid w:val="00B41DC3"/>
    <w:rsid w:val="00B45C3B"/>
    <w:rsid w:val="00B618C8"/>
    <w:rsid w:val="00B711E3"/>
    <w:rsid w:val="00B72872"/>
    <w:rsid w:val="00B77184"/>
    <w:rsid w:val="00B87D16"/>
    <w:rsid w:val="00BA22BD"/>
    <w:rsid w:val="00BC602F"/>
    <w:rsid w:val="00BD18B6"/>
    <w:rsid w:val="00BD24AB"/>
    <w:rsid w:val="00BD6BB8"/>
    <w:rsid w:val="00BE2B65"/>
    <w:rsid w:val="00BE32AB"/>
    <w:rsid w:val="00BE56D8"/>
    <w:rsid w:val="00BE7B12"/>
    <w:rsid w:val="00BF273E"/>
    <w:rsid w:val="00BF6C7C"/>
    <w:rsid w:val="00C0315D"/>
    <w:rsid w:val="00C04072"/>
    <w:rsid w:val="00C05632"/>
    <w:rsid w:val="00C1345F"/>
    <w:rsid w:val="00C141AD"/>
    <w:rsid w:val="00C211C5"/>
    <w:rsid w:val="00C24662"/>
    <w:rsid w:val="00C27468"/>
    <w:rsid w:val="00C455ED"/>
    <w:rsid w:val="00C47A2C"/>
    <w:rsid w:val="00C55B60"/>
    <w:rsid w:val="00C563F2"/>
    <w:rsid w:val="00C62A1E"/>
    <w:rsid w:val="00C66E23"/>
    <w:rsid w:val="00C9084A"/>
    <w:rsid w:val="00CA0F41"/>
    <w:rsid w:val="00CA218B"/>
    <w:rsid w:val="00CA5A56"/>
    <w:rsid w:val="00CC12B2"/>
    <w:rsid w:val="00CC2B99"/>
    <w:rsid w:val="00CC70B3"/>
    <w:rsid w:val="00CD447B"/>
    <w:rsid w:val="00CE2F3B"/>
    <w:rsid w:val="00D0026E"/>
    <w:rsid w:val="00D07BFA"/>
    <w:rsid w:val="00D126B2"/>
    <w:rsid w:val="00D24BE3"/>
    <w:rsid w:val="00D42AE6"/>
    <w:rsid w:val="00D56D58"/>
    <w:rsid w:val="00D622A1"/>
    <w:rsid w:val="00D75668"/>
    <w:rsid w:val="00D819A5"/>
    <w:rsid w:val="00D90B92"/>
    <w:rsid w:val="00D92237"/>
    <w:rsid w:val="00D950CF"/>
    <w:rsid w:val="00D95384"/>
    <w:rsid w:val="00DB0A46"/>
    <w:rsid w:val="00DB1423"/>
    <w:rsid w:val="00DB5D45"/>
    <w:rsid w:val="00DD1437"/>
    <w:rsid w:val="00DD7FFB"/>
    <w:rsid w:val="00E00AAA"/>
    <w:rsid w:val="00E0287A"/>
    <w:rsid w:val="00E106A9"/>
    <w:rsid w:val="00E15B92"/>
    <w:rsid w:val="00E20089"/>
    <w:rsid w:val="00E20285"/>
    <w:rsid w:val="00E3178E"/>
    <w:rsid w:val="00E32EF5"/>
    <w:rsid w:val="00E405D4"/>
    <w:rsid w:val="00E458F0"/>
    <w:rsid w:val="00E64CB5"/>
    <w:rsid w:val="00E750ED"/>
    <w:rsid w:val="00E81781"/>
    <w:rsid w:val="00E92C43"/>
    <w:rsid w:val="00E95992"/>
    <w:rsid w:val="00E95C24"/>
    <w:rsid w:val="00E96A2C"/>
    <w:rsid w:val="00E973A8"/>
    <w:rsid w:val="00EA2D36"/>
    <w:rsid w:val="00EA786F"/>
    <w:rsid w:val="00EC072F"/>
    <w:rsid w:val="00EC634B"/>
    <w:rsid w:val="00ED543D"/>
    <w:rsid w:val="00ED5B86"/>
    <w:rsid w:val="00EF09F9"/>
    <w:rsid w:val="00EF1801"/>
    <w:rsid w:val="00EF41E8"/>
    <w:rsid w:val="00EF6EBD"/>
    <w:rsid w:val="00F06AF3"/>
    <w:rsid w:val="00F13B57"/>
    <w:rsid w:val="00F14E3D"/>
    <w:rsid w:val="00F17345"/>
    <w:rsid w:val="00F25B5A"/>
    <w:rsid w:val="00F323CB"/>
    <w:rsid w:val="00F61DAB"/>
    <w:rsid w:val="00F63ED7"/>
    <w:rsid w:val="00F67357"/>
    <w:rsid w:val="00F751DB"/>
    <w:rsid w:val="00F80388"/>
    <w:rsid w:val="00F81097"/>
    <w:rsid w:val="00F96888"/>
    <w:rsid w:val="00FA27A3"/>
    <w:rsid w:val="00FA7215"/>
    <w:rsid w:val="00FB4CA0"/>
    <w:rsid w:val="00FB61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INAI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INAI"/>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8">
    <w:name w:val="Tabla con cuadrícula28"/>
    <w:basedOn w:val="Tablanormal"/>
    <w:next w:val="Tablaconcuadrcula"/>
    <w:uiPriority w:val="39"/>
    <w:rsid w:val="00A82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0328C0"/>
    <w:pPr>
      <w:suppressAutoHyphens w:val="0"/>
    </w:pPr>
    <w:rPr>
      <w:rFonts w:ascii="Calibri" w:eastAsia="Cambria" w:hAnsi="Calibri"/>
      <w:sz w:val="20"/>
      <w:szCs w:val="20"/>
      <w:lang w:eastAsia="en-US"/>
    </w:rPr>
  </w:style>
  <w:style w:type="character" w:customStyle="1" w:styleId="Hipervnculo151">
    <w:name w:val="Hipervínculo151"/>
    <w:basedOn w:val="Fuentedeprrafopredeter"/>
    <w:uiPriority w:val="99"/>
    <w:unhideWhenUsed/>
    <w:rsid w:val="000328C0"/>
    <w:rPr>
      <w:color w:val="0000FF"/>
      <w:u w:val="single"/>
    </w:rPr>
  </w:style>
  <w:style w:type="table" w:customStyle="1" w:styleId="Tablaconcuadrcula29">
    <w:name w:val="Tabla con cuadrícula29"/>
    <w:basedOn w:val="Tablanormal"/>
    <w:next w:val="Tablaconcuadrcula"/>
    <w:uiPriority w:val="39"/>
    <w:rsid w:val="00E95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BE2B6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D950C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988128688">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saimex.org.mx/saimex/solicitud/downloadAttach/1706182.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700905.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4A78F-794F-482F-8847-C51A3249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6738</Words>
  <Characters>37062</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9</cp:revision>
  <cp:lastPrinted>2021-08-16T15:14:00Z</cp:lastPrinted>
  <dcterms:created xsi:type="dcterms:W3CDTF">2023-06-20T19:00:00Z</dcterms:created>
  <dcterms:modified xsi:type="dcterms:W3CDTF">2023-07-04T02:35:00Z</dcterms:modified>
</cp:coreProperties>
</file>