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A1D4B96" w:rsidR="005000AA" w:rsidRPr="00BF76BD" w:rsidRDefault="005000AA" w:rsidP="005000AA">
      <w:pPr>
        <w:spacing w:before="240" w:after="240" w:line="360" w:lineRule="auto"/>
        <w:jc w:val="both"/>
        <w:rPr>
          <w:rFonts w:ascii="Palatino Linotype" w:hAnsi="Palatino Linotype"/>
          <w:sz w:val="24"/>
          <w:szCs w:val="24"/>
        </w:rPr>
      </w:pPr>
      <w:bookmarkStart w:id="0" w:name="_GoBack"/>
      <w:bookmarkEnd w:id="0"/>
      <w:r w:rsidRPr="00624AAD">
        <w:rPr>
          <w:rFonts w:ascii="Palatino Linotype" w:hAnsi="Palatino Linotype"/>
          <w:sz w:val="24"/>
          <w:szCs w:val="24"/>
        </w:rPr>
        <w:t xml:space="preserve">Resolución del Pleno del Instituto de Transparencia, Acceso a la Información Pública y Protección </w:t>
      </w:r>
      <w:r w:rsidRPr="00BF76BD">
        <w:rPr>
          <w:rFonts w:ascii="Palatino Linotype" w:hAnsi="Palatino Linotype"/>
          <w:sz w:val="24"/>
          <w:szCs w:val="24"/>
        </w:rPr>
        <w:t>de Datos Personales del Estado de México y Municipios, con domicilio en Metepec, Estado de México; de</w:t>
      </w:r>
      <w:r w:rsidR="007A2A7D" w:rsidRPr="00BF76BD">
        <w:rPr>
          <w:rFonts w:ascii="Palatino Linotype" w:hAnsi="Palatino Linotype"/>
          <w:sz w:val="24"/>
          <w:szCs w:val="24"/>
        </w:rPr>
        <w:t xml:space="preserve"> </w:t>
      </w:r>
      <w:r w:rsidR="00A763F7">
        <w:rPr>
          <w:rFonts w:ascii="Palatino Linotype" w:hAnsi="Palatino Linotype"/>
          <w:sz w:val="24"/>
          <w:szCs w:val="24"/>
        </w:rPr>
        <w:t>cinco</w:t>
      </w:r>
      <w:r w:rsidR="00BF76BD" w:rsidRPr="00BF76BD">
        <w:rPr>
          <w:rFonts w:ascii="Palatino Linotype" w:hAnsi="Palatino Linotype"/>
          <w:sz w:val="24"/>
          <w:szCs w:val="24"/>
        </w:rPr>
        <w:t xml:space="preserve"> </w:t>
      </w:r>
      <w:r w:rsidRPr="00BF76BD">
        <w:rPr>
          <w:rFonts w:ascii="Palatino Linotype" w:hAnsi="Palatino Linotype"/>
          <w:sz w:val="24"/>
          <w:szCs w:val="24"/>
        </w:rPr>
        <w:t>(</w:t>
      </w:r>
      <w:r w:rsidR="00A763F7">
        <w:rPr>
          <w:rFonts w:ascii="Palatino Linotype" w:hAnsi="Palatino Linotype"/>
          <w:sz w:val="24"/>
          <w:szCs w:val="24"/>
        </w:rPr>
        <w:t>05</w:t>
      </w:r>
      <w:r w:rsidR="00BE6E79" w:rsidRPr="00BF76BD">
        <w:rPr>
          <w:rFonts w:ascii="Palatino Linotype" w:hAnsi="Palatino Linotype"/>
          <w:sz w:val="24"/>
          <w:szCs w:val="24"/>
        </w:rPr>
        <w:t xml:space="preserve">) de </w:t>
      </w:r>
      <w:r w:rsidR="00A763F7">
        <w:rPr>
          <w:rFonts w:ascii="Palatino Linotype" w:hAnsi="Palatino Linotype"/>
          <w:sz w:val="24"/>
          <w:szCs w:val="24"/>
        </w:rPr>
        <w:t>septiembre</w:t>
      </w:r>
      <w:r w:rsidRPr="00BF76BD">
        <w:rPr>
          <w:rFonts w:ascii="Palatino Linotype" w:hAnsi="Palatino Linotype"/>
          <w:sz w:val="24"/>
          <w:szCs w:val="24"/>
        </w:rPr>
        <w:t xml:space="preserve"> de dos mil veinti</w:t>
      </w:r>
      <w:r w:rsidR="003157D4" w:rsidRPr="00BF76BD">
        <w:rPr>
          <w:rFonts w:ascii="Palatino Linotype" w:hAnsi="Palatino Linotype"/>
          <w:sz w:val="24"/>
          <w:szCs w:val="24"/>
        </w:rPr>
        <w:t>trés</w:t>
      </w:r>
      <w:r w:rsidRPr="00BF76BD">
        <w:rPr>
          <w:rFonts w:ascii="Palatino Linotype" w:hAnsi="Palatino Linotype"/>
          <w:sz w:val="24"/>
          <w:szCs w:val="24"/>
        </w:rPr>
        <w:t>.</w:t>
      </w:r>
    </w:p>
    <w:p w14:paraId="4C818016" w14:textId="6E0CD23F" w:rsidR="005000AA" w:rsidRPr="00BF76BD" w:rsidRDefault="005000AA" w:rsidP="005000AA">
      <w:pPr>
        <w:pStyle w:val="Encabezado"/>
        <w:spacing w:line="360" w:lineRule="auto"/>
        <w:jc w:val="both"/>
        <w:rPr>
          <w:rFonts w:ascii="Palatino Linotype" w:hAnsi="Palatino Linotype"/>
          <w:sz w:val="24"/>
          <w:szCs w:val="24"/>
        </w:rPr>
      </w:pPr>
      <w:r w:rsidRPr="00BF76BD">
        <w:rPr>
          <w:rFonts w:ascii="Palatino Linotype" w:hAnsi="Palatino Linotype"/>
          <w:b/>
          <w:sz w:val="24"/>
          <w:szCs w:val="24"/>
        </w:rPr>
        <w:t>VISTO el</w:t>
      </w:r>
      <w:r w:rsidRPr="00BF76BD">
        <w:rPr>
          <w:rFonts w:ascii="Palatino Linotype" w:hAnsi="Palatino Linotype"/>
          <w:sz w:val="24"/>
          <w:szCs w:val="24"/>
        </w:rPr>
        <w:t xml:space="preserve"> expediente electrónico formado con motivo del recurso de revisión </w:t>
      </w:r>
      <w:r w:rsidR="0085139E" w:rsidRPr="00BF76BD">
        <w:rPr>
          <w:rFonts w:ascii="Palatino Linotype" w:hAnsi="Palatino Linotype" w:cs="Arial"/>
          <w:b/>
          <w:sz w:val="24"/>
          <w:szCs w:val="24"/>
        </w:rPr>
        <w:t>0</w:t>
      </w:r>
      <w:r w:rsidR="00BF76BD" w:rsidRPr="00BF76BD">
        <w:rPr>
          <w:rFonts w:ascii="Palatino Linotype" w:hAnsi="Palatino Linotype" w:cs="Arial"/>
          <w:b/>
          <w:sz w:val="24"/>
          <w:szCs w:val="24"/>
        </w:rPr>
        <w:t>4</w:t>
      </w:r>
      <w:r w:rsidR="00A763F7">
        <w:rPr>
          <w:rFonts w:ascii="Palatino Linotype" w:hAnsi="Palatino Linotype" w:cs="Arial"/>
          <w:b/>
          <w:sz w:val="24"/>
          <w:szCs w:val="24"/>
        </w:rPr>
        <w:t>578</w:t>
      </w:r>
      <w:r w:rsidR="005E02D7" w:rsidRPr="00BF76BD">
        <w:rPr>
          <w:rFonts w:ascii="Palatino Linotype" w:eastAsia="Calibri" w:hAnsi="Palatino Linotype" w:cs="Tahoma"/>
          <w:b/>
          <w:sz w:val="24"/>
          <w:szCs w:val="24"/>
          <w:lang w:eastAsia="en-US"/>
        </w:rPr>
        <w:t>/INFOEM/IP/RR/2023</w:t>
      </w:r>
      <w:r w:rsidRPr="00BF76BD">
        <w:rPr>
          <w:rFonts w:ascii="Palatino Linotype" w:hAnsi="Palatino Linotype" w:cs="Arial"/>
          <w:b/>
          <w:bCs/>
          <w:sz w:val="24"/>
          <w:szCs w:val="24"/>
        </w:rPr>
        <w:t xml:space="preserve">, </w:t>
      </w:r>
      <w:r w:rsidRPr="00BF76BD">
        <w:rPr>
          <w:rFonts w:ascii="Palatino Linotype" w:hAnsi="Palatino Linotype"/>
          <w:sz w:val="24"/>
          <w:szCs w:val="24"/>
        </w:rPr>
        <w:t>promovido por</w:t>
      </w:r>
      <w:r w:rsidR="00BD6A93">
        <w:rPr>
          <w:rFonts w:ascii="Palatino Linotype" w:hAnsi="Palatino Linotype"/>
          <w:sz w:val="24"/>
          <w:szCs w:val="24"/>
        </w:rPr>
        <w:t xml:space="preserve"> un</w:t>
      </w:r>
      <w:r w:rsidR="00396CF5" w:rsidRPr="00BF76BD">
        <w:rPr>
          <w:rFonts w:ascii="Palatino Linotype" w:hAnsi="Palatino Linotype"/>
          <w:sz w:val="24"/>
          <w:szCs w:val="24"/>
        </w:rPr>
        <w:t xml:space="preserve"> </w:t>
      </w:r>
      <w:r w:rsidRPr="00BF76BD">
        <w:rPr>
          <w:rFonts w:ascii="Palatino Linotype" w:hAnsi="Palatino Linotype"/>
          <w:b/>
          <w:sz w:val="24"/>
          <w:szCs w:val="24"/>
        </w:rPr>
        <w:t>RECURRENTE</w:t>
      </w:r>
      <w:r w:rsidRPr="00BF76BD">
        <w:rPr>
          <w:rFonts w:ascii="Palatino Linotype" w:hAnsi="Palatino Linotype" w:cs="Arial"/>
          <w:sz w:val="24"/>
          <w:szCs w:val="24"/>
        </w:rPr>
        <w:t xml:space="preserve">, en contra de la </w:t>
      </w:r>
      <w:r w:rsidR="005D09C1" w:rsidRPr="00BF76BD">
        <w:rPr>
          <w:rFonts w:ascii="Palatino Linotype" w:hAnsi="Palatino Linotype" w:cs="Arial"/>
          <w:sz w:val="24"/>
          <w:szCs w:val="24"/>
        </w:rPr>
        <w:t xml:space="preserve">falta de </w:t>
      </w:r>
      <w:r w:rsidRPr="00BF76BD">
        <w:rPr>
          <w:rFonts w:ascii="Palatino Linotype" w:hAnsi="Palatino Linotype" w:cs="Arial"/>
          <w:sz w:val="24"/>
          <w:szCs w:val="24"/>
        </w:rPr>
        <w:t xml:space="preserve">respuesta del </w:t>
      </w:r>
      <w:r w:rsidR="00A763F7">
        <w:rPr>
          <w:rFonts w:ascii="Palatino Linotype" w:eastAsia="Calibri" w:hAnsi="Palatino Linotype" w:cs="Arial"/>
          <w:b/>
          <w:sz w:val="24"/>
          <w:szCs w:val="24"/>
        </w:rPr>
        <w:t>Ayuntamiento de Ecatepec de Morelos</w:t>
      </w:r>
      <w:r w:rsidRPr="00BF76BD">
        <w:rPr>
          <w:rFonts w:ascii="Palatino Linotype" w:hAnsi="Palatino Linotype" w:cs="Arial"/>
          <w:sz w:val="24"/>
          <w:szCs w:val="24"/>
        </w:rPr>
        <w:t>,</w:t>
      </w:r>
      <w:r w:rsidRPr="00BF76BD">
        <w:rPr>
          <w:rFonts w:ascii="Palatino Linotype" w:hAnsi="Palatino Linotype"/>
          <w:b/>
          <w:sz w:val="24"/>
          <w:szCs w:val="24"/>
        </w:rPr>
        <w:t xml:space="preserve"> </w:t>
      </w:r>
      <w:r w:rsidRPr="00BF76BD">
        <w:rPr>
          <w:rFonts w:ascii="Palatino Linotype" w:hAnsi="Palatino Linotype"/>
          <w:sz w:val="24"/>
          <w:szCs w:val="24"/>
        </w:rPr>
        <w:t>en lo sucesivo el</w:t>
      </w:r>
      <w:r w:rsidRPr="00BF76BD">
        <w:rPr>
          <w:rFonts w:ascii="Palatino Linotype" w:hAnsi="Palatino Linotype"/>
          <w:b/>
          <w:sz w:val="24"/>
          <w:szCs w:val="24"/>
        </w:rPr>
        <w:t xml:space="preserve"> SUJETO OBLIGADO, </w:t>
      </w:r>
      <w:r w:rsidRPr="00BF76BD">
        <w:rPr>
          <w:rFonts w:ascii="Palatino Linotype" w:hAnsi="Palatino Linotype"/>
          <w:sz w:val="24"/>
          <w:szCs w:val="24"/>
        </w:rPr>
        <w:t>se procede a dictar la presente resolución, con base en los siguientes:</w:t>
      </w:r>
      <w:r w:rsidR="002556B3" w:rsidRPr="00BF76BD">
        <w:rPr>
          <w:rFonts w:ascii="Palatino Linotype" w:hAnsi="Palatino Linotype"/>
          <w:sz w:val="24"/>
          <w:szCs w:val="24"/>
        </w:rPr>
        <w:t xml:space="preserve"> </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1" w:name="_Toc87549671"/>
      <w:r w:rsidRPr="00624AAD">
        <w:rPr>
          <w:rFonts w:ascii="Palatino Linotype" w:hAnsi="Palatino Linotype"/>
          <w:b/>
          <w:color w:val="auto"/>
          <w:sz w:val="24"/>
          <w:szCs w:val="24"/>
        </w:rPr>
        <w:t>ANTECEDENTES</w:t>
      </w:r>
      <w:bookmarkEnd w:id="1"/>
    </w:p>
    <w:p w14:paraId="04287D5F" w14:textId="77777777" w:rsidR="005000AA" w:rsidRPr="00624AAD" w:rsidRDefault="005000AA" w:rsidP="005000AA">
      <w:pPr>
        <w:rPr>
          <w:rFonts w:ascii="Palatino Linotype" w:hAnsi="Palatino Linotype"/>
          <w:sz w:val="24"/>
          <w:szCs w:val="24"/>
          <w:lang w:eastAsia="en-US"/>
        </w:rPr>
      </w:pPr>
    </w:p>
    <w:p w14:paraId="205E5E03" w14:textId="23266BEB" w:rsidR="005000AA" w:rsidRPr="002C265C" w:rsidRDefault="0085139E"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w:t>
      </w:r>
      <w:r w:rsidR="00BF76BD">
        <w:rPr>
          <w:rFonts w:ascii="Palatino Linotype" w:eastAsia="Calibri" w:hAnsi="Palatino Linotype" w:cs="Arial"/>
          <w:sz w:val="24"/>
          <w:lang w:val="es-ES"/>
        </w:rPr>
        <w:t xml:space="preserve"> veinte</w:t>
      </w:r>
      <w:r w:rsidR="00AA58C8">
        <w:rPr>
          <w:rFonts w:ascii="Palatino Linotype" w:eastAsia="Calibri" w:hAnsi="Palatino Linotype" w:cs="Arial"/>
          <w:sz w:val="24"/>
          <w:lang w:val="es-ES"/>
        </w:rPr>
        <w:t xml:space="preserve"> (</w:t>
      </w:r>
      <w:r w:rsidR="00BF76BD">
        <w:rPr>
          <w:rFonts w:ascii="Palatino Linotype" w:eastAsia="Calibri" w:hAnsi="Palatino Linotype" w:cs="Arial"/>
          <w:sz w:val="24"/>
          <w:lang w:val="es-ES"/>
        </w:rPr>
        <w:t>20</w:t>
      </w:r>
      <w:r w:rsidR="00AA58C8">
        <w:rPr>
          <w:rFonts w:ascii="Palatino Linotype" w:eastAsia="Calibri" w:hAnsi="Palatino Linotype" w:cs="Arial"/>
          <w:sz w:val="24"/>
          <w:lang w:val="es-ES"/>
        </w:rPr>
        <w:t>) de</w:t>
      </w:r>
      <w:r w:rsidR="00BF76BD">
        <w:rPr>
          <w:rFonts w:ascii="Palatino Linotype" w:eastAsia="Calibri" w:hAnsi="Palatino Linotype" w:cs="Arial"/>
          <w:sz w:val="24"/>
          <w:lang w:val="es-ES"/>
        </w:rPr>
        <w:t xml:space="preserve"> junio </w:t>
      </w:r>
      <w:r w:rsidR="005000AA" w:rsidRPr="00624AAD">
        <w:rPr>
          <w:rFonts w:ascii="Palatino Linotype" w:eastAsia="Calibri" w:hAnsi="Palatino Linotype"/>
          <w:sz w:val="24"/>
          <w:lang w:val="es-ES"/>
        </w:rPr>
        <w:t>de dos mil veinti</w:t>
      </w:r>
      <w:r w:rsidR="00952FF5">
        <w:rPr>
          <w:rFonts w:ascii="Palatino Linotype" w:eastAsia="Calibri" w:hAnsi="Palatino Linotype"/>
          <w:sz w:val="24"/>
          <w:lang w:val="es-ES"/>
        </w:rPr>
        <w:t>trés</w:t>
      </w:r>
      <w:r w:rsidR="005000AA" w:rsidRPr="00624AAD">
        <w:rPr>
          <w:rFonts w:ascii="Palatino Linotype" w:eastAsia="Calibri" w:hAnsi="Palatino Linotype" w:cs="Arial"/>
          <w:sz w:val="24"/>
          <w:lang w:val="es-ES"/>
        </w:rPr>
        <w:t>,</w:t>
      </w:r>
      <w:r>
        <w:rPr>
          <w:rFonts w:ascii="Palatino Linotype" w:eastAsia="Calibri" w:hAnsi="Palatino Linotype"/>
          <w:sz w:val="24"/>
          <w:lang w:val="es-ES"/>
        </w:rPr>
        <w:t xml:space="preserve"> el</w:t>
      </w:r>
      <w:r w:rsidR="005000AA" w:rsidRPr="00624AAD">
        <w:rPr>
          <w:rFonts w:ascii="Palatino Linotype" w:eastAsia="Calibri" w:hAnsi="Palatino Linotype"/>
          <w:b/>
          <w:sz w:val="24"/>
          <w:lang w:val="es-ES"/>
        </w:rPr>
        <w:t xml:space="preserve">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5E02D7" w:rsidRPr="00624AAD">
        <w:rPr>
          <w:rFonts w:ascii="Palatino Linotype" w:eastAsia="Calibri" w:hAnsi="Palatino Linotype" w:cs="Arial"/>
          <w:b/>
          <w:sz w:val="24"/>
          <w:lang w:val="es-ES"/>
        </w:rPr>
        <w:t>0</w:t>
      </w:r>
      <w:r>
        <w:rPr>
          <w:rFonts w:ascii="Palatino Linotype" w:eastAsia="Calibri" w:hAnsi="Palatino Linotype" w:cs="Arial"/>
          <w:b/>
          <w:sz w:val="24"/>
          <w:lang w:val="es-ES"/>
        </w:rPr>
        <w:t>0</w:t>
      </w:r>
      <w:r w:rsidR="00BF76BD">
        <w:rPr>
          <w:rFonts w:ascii="Palatino Linotype" w:eastAsia="Calibri" w:hAnsi="Palatino Linotype" w:cs="Arial"/>
          <w:b/>
          <w:sz w:val="24"/>
          <w:lang w:val="es-ES"/>
        </w:rPr>
        <w:t>106</w:t>
      </w:r>
      <w:r w:rsidR="005E02D7" w:rsidRPr="00624AAD">
        <w:rPr>
          <w:rFonts w:ascii="Palatino Linotype" w:eastAsia="Calibri" w:hAnsi="Palatino Linotype" w:cs="Arial"/>
          <w:b/>
          <w:sz w:val="24"/>
          <w:lang w:val="es-ES"/>
        </w:rPr>
        <w:t>/</w:t>
      </w:r>
      <w:r w:rsidR="00BF76BD">
        <w:rPr>
          <w:rFonts w:ascii="Palatino Linotype" w:eastAsia="Calibri" w:hAnsi="Palatino Linotype" w:cs="Arial"/>
          <w:b/>
          <w:sz w:val="24"/>
          <w:lang w:val="es-ES"/>
        </w:rPr>
        <w:t>HRZUM</w:t>
      </w:r>
      <w:r w:rsidR="005E02D7">
        <w:rPr>
          <w:rFonts w:ascii="Palatino Linotype" w:eastAsia="Calibri" w:hAnsi="Palatino Linotype" w:cs="Arial"/>
          <w:b/>
          <w:sz w:val="24"/>
          <w:lang w:val="es-ES"/>
        </w:rPr>
        <w:t>/I</w:t>
      </w:r>
      <w:r w:rsidR="005E02D7" w:rsidRPr="00624AAD">
        <w:rPr>
          <w:rFonts w:ascii="Palatino Linotype" w:eastAsia="Calibri" w:hAnsi="Palatino Linotype" w:cs="Arial"/>
          <w:b/>
          <w:sz w:val="24"/>
          <w:lang w:val="es-ES"/>
        </w:rPr>
        <w:t>P/202</w:t>
      </w:r>
      <w:r w:rsidR="005E02D7">
        <w:rPr>
          <w:rFonts w:ascii="Palatino Linotype" w:eastAsia="Calibri" w:hAnsi="Palatino Linotype" w:cs="Arial"/>
          <w:b/>
          <w:sz w:val="24"/>
          <w:lang w:val="es-ES"/>
        </w:rPr>
        <w:t>3</w:t>
      </w:r>
      <w:r w:rsidR="005D09C1" w:rsidRPr="00624AAD">
        <w:rPr>
          <w:rFonts w:ascii="Palatino Linotype" w:hAnsi="Palatino Linotype"/>
          <w:b/>
          <w:sz w:val="24"/>
          <w:lang w:val="es-ES"/>
        </w:rPr>
        <w:t xml:space="preserve"> </w:t>
      </w:r>
      <w:r w:rsidR="00FF0CCA">
        <w:rPr>
          <w:rFonts w:ascii="Palatino Linotype" w:eastAsia="Calibri" w:hAnsi="Palatino Linotype" w:cs="Arial"/>
          <w:sz w:val="24"/>
          <w:lang w:val="es-ES"/>
        </w:rPr>
        <w:t>en el que</w:t>
      </w:r>
      <w:r w:rsidR="005000AA" w:rsidRPr="00624AAD">
        <w:rPr>
          <w:rFonts w:ascii="Palatino Linotype" w:eastAsia="Calibri" w:hAnsi="Palatino Linotype" w:cs="Arial"/>
          <w:sz w:val="24"/>
          <w:lang w:val="es-ES"/>
        </w:rPr>
        <w:t xml:space="preserve"> solicitó lo siguiente:</w:t>
      </w:r>
    </w:p>
    <w:p w14:paraId="0A8938A7" w14:textId="77777777" w:rsidR="002C265C" w:rsidRPr="00FF0CCA" w:rsidRDefault="002C265C" w:rsidP="002C265C">
      <w:pPr>
        <w:pStyle w:val="Prrafodelista"/>
        <w:spacing w:line="360" w:lineRule="auto"/>
        <w:ind w:left="0"/>
        <w:jc w:val="both"/>
        <w:rPr>
          <w:rFonts w:ascii="Palatino Linotype" w:hAnsi="Palatino Linotype" w:cs="Arial"/>
          <w:sz w:val="28"/>
          <w:lang w:val="es-ES"/>
        </w:rPr>
      </w:pPr>
    </w:p>
    <w:p w14:paraId="19CBEB32" w14:textId="1B096FFA" w:rsidR="005000AA" w:rsidRPr="00FF0CCA" w:rsidRDefault="005000AA" w:rsidP="00BF76BD">
      <w:pPr>
        <w:ind w:left="567" w:right="567"/>
        <w:jc w:val="both"/>
        <w:rPr>
          <w:rFonts w:ascii="Palatino Linotype" w:eastAsia="Calibri" w:hAnsi="Palatino Linotype" w:cs="Arial"/>
          <w:i/>
          <w:sz w:val="24"/>
          <w:szCs w:val="22"/>
          <w:lang w:val="es-ES"/>
        </w:rPr>
      </w:pPr>
      <w:r w:rsidRPr="00FF0CCA">
        <w:rPr>
          <w:rFonts w:ascii="Palatino Linotype" w:eastAsia="Calibri" w:hAnsi="Palatino Linotype" w:cs="Arial"/>
          <w:i/>
          <w:sz w:val="24"/>
          <w:szCs w:val="22"/>
          <w:lang w:val="es-ES"/>
        </w:rPr>
        <w:t>“</w:t>
      </w:r>
      <w:r w:rsidR="00A763F7" w:rsidRPr="00FF0CCA">
        <w:rPr>
          <w:rFonts w:ascii="Palatino Linotype" w:hAnsi="Palatino Linotype"/>
          <w:i/>
          <w:color w:val="000000"/>
          <w:sz w:val="24"/>
          <w:szCs w:val="22"/>
        </w:rPr>
        <w:t>Cuantos policias municipales hay adscritos en el Municipio de Ecatepec</w:t>
      </w:r>
      <w:r w:rsidRPr="00FF0CCA">
        <w:rPr>
          <w:rFonts w:ascii="Palatino Linotype" w:eastAsia="Calibri" w:hAnsi="Palatino Linotype" w:cs="Arial"/>
          <w:i/>
          <w:sz w:val="24"/>
          <w:szCs w:val="22"/>
          <w:lang w:val="es-ES"/>
        </w:rPr>
        <w:t>” (Sic)</w:t>
      </w:r>
    </w:p>
    <w:p w14:paraId="7690DF83" w14:textId="77777777" w:rsidR="00A36BE2" w:rsidRPr="00FF0CCA" w:rsidRDefault="00A36BE2" w:rsidP="005000AA">
      <w:pPr>
        <w:ind w:left="567" w:right="567"/>
        <w:jc w:val="both"/>
        <w:rPr>
          <w:rFonts w:ascii="Palatino Linotype" w:eastAsia="Calibri" w:hAnsi="Palatino Linotype" w:cs="Arial"/>
          <w:i/>
          <w:sz w:val="28"/>
          <w:szCs w:val="24"/>
          <w:lang w:val="es-ES"/>
        </w:rPr>
      </w:pPr>
    </w:p>
    <w:p w14:paraId="05FC21AC" w14:textId="36611DBB" w:rsidR="00427E2F" w:rsidRPr="009B1B85" w:rsidRDefault="005000AA" w:rsidP="009B1B85">
      <w:pPr>
        <w:spacing w:line="360" w:lineRule="auto"/>
        <w:ind w:right="539"/>
        <w:jc w:val="both"/>
        <w:rPr>
          <w:rFonts w:ascii="Palatino Linotype" w:hAnsi="Palatino Linotype" w:cs="Arial"/>
          <w:sz w:val="24"/>
          <w:lang w:val="es-ES"/>
        </w:rPr>
      </w:pPr>
      <w:r w:rsidRPr="009B1B85">
        <w:rPr>
          <w:rFonts w:ascii="Palatino Linotype" w:hAnsi="Palatino Linotype" w:cs="Arial"/>
          <w:sz w:val="24"/>
          <w:lang w:val="es-ES"/>
        </w:rPr>
        <w:t>Señaló como modalidad de entreg</w:t>
      </w:r>
      <w:r w:rsidR="00CA6B3B" w:rsidRPr="009B1B85">
        <w:rPr>
          <w:rFonts w:ascii="Palatino Linotype" w:hAnsi="Palatino Linotype" w:cs="Arial"/>
          <w:sz w:val="24"/>
          <w:lang w:val="es-ES"/>
        </w:rPr>
        <w:t>a de la información</w:t>
      </w:r>
      <w:r w:rsidR="009B1B85">
        <w:rPr>
          <w:rFonts w:ascii="Palatino Linotype" w:hAnsi="Palatino Linotype" w:cs="Arial"/>
          <w:sz w:val="24"/>
          <w:lang w:val="es-ES"/>
        </w:rPr>
        <w:t>:</w:t>
      </w:r>
      <w:r w:rsidR="00CA6B3B" w:rsidRPr="009B1B85">
        <w:rPr>
          <w:rFonts w:ascii="Palatino Linotype" w:hAnsi="Palatino Linotype" w:cs="Arial"/>
          <w:sz w:val="24"/>
          <w:lang w:val="es-ES"/>
        </w:rPr>
        <w:t xml:space="preserve"> a través de</w:t>
      </w:r>
      <w:r w:rsidR="00903583" w:rsidRPr="009B1B85">
        <w:rPr>
          <w:rFonts w:ascii="Palatino Linotype" w:hAnsi="Palatino Linotype" w:cs="Arial"/>
          <w:sz w:val="24"/>
          <w:lang w:val="es-ES"/>
        </w:rPr>
        <w:t xml:space="preserve"> </w:t>
      </w:r>
      <w:r w:rsidR="005E02D7" w:rsidRPr="009B1B85">
        <w:rPr>
          <w:rFonts w:ascii="Palatino Linotype" w:hAnsi="Palatino Linotype" w:cs="Arial"/>
          <w:b/>
          <w:sz w:val="24"/>
          <w:lang w:val="es-ES"/>
        </w:rPr>
        <w:t>SAIMEX</w:t>
      </w:r>
      <w:r w:rsidR="006E0EE2" w:rsidRPr="009B1B85">
        <w:rPr>
          <w:rFonts w:ascii="Palatino Linotype" w:hAnsi="Palatino Linotype" w:cs="Arial"/>
          <w:b/>
          <w:sz w:val="24"/>
          <w:lang w:val="es-ES"/>
        </w:rPr>
        <w:t>.</w:t>
      </w:r>
    </w:p>
    <w:p w14:paraId="318044EA" w14:textId="77777777" w:rsidR="00427E2F" w:rsidRPr="00427E2F" w:rsidRDefault="00427E2F" w:rsidP="00427E2F">
      <w:pPr>
        <w:pStyle w:val="Prrafodelista"/>
        <w:spacing w:line="360" w:lineRule="auto"/>
        <w:ind w:left="0"/>
        <w:jc w:val="both"/>
        <w:rPr>
          <w:rFonts w:ascii="Palatino Linotype" w:hAnsi="Palatino Linotype" w:cs="Arial"/>
          <w:sz w:val="24"/>
          <w:lang w:val="es-ES"/>
        </w:rPr>
      </w:pPr>
    </w:p>
    <w:p w14:paraId="2DF8BCCE" w14:textId="04D906CD" w:rsidR="00BF76BD" w:rsidRDefault="00BF76BD" w:rsidP="00BF76BD">
      <w:pPr>
        <w:pStyle w:val="Prrafodelista"/>
        <w:numPr>
          <w:ilvl w:val="0"/>
          <w:numId w:val="3"/>
        </w:numPr>
        <w:spacing w:before="240" w:after="240" w:line="360" w:lineRule="auto"/>
        <w:ind w:left="0" w:firstLine="0"/>
        <w:jc w:val="both"/>
        <w:rPr>
          <w:rFonts w:ascii="Palatino Linotype" w:hAnsi="Palatino Linotype"/>
          <w:iCs/>
          <w:color w:val="000000"/>
          <w:sz w:val="24"/>
        </w:rPr>
      </w:pPr>
      <w:r w:rsidRPr="00BF76BD">
        <w:rPr>
          <w:rFonts w:ascii="Palatino Linotype" w:hAnsi="Palatino Linotype"/>
          <w:iCs/>
          <w:color w:val="000000"/>
          <w:sz w:val="24"/>
        </w:rPr>
        <w:t xml:space="preserve">El </w:t>
      </w:r>
      <w:r w:rsidR="00A763F7">
        <w:rPr>
          <w:rFonts w:ascii="Palatino Linotype" w:hAnsi="Palatino Linotype"/>
          <w:iCs/>
          <w:color w:val="000000"/>
          <w:sz w:val="24"/>
        </w:rPr>
        <w:t>cinco</w:t>
      </w:r>
      <w:r w:rsidRPr="00BF76BD">
        <w:rPr>
          <w:rFonts w:ascii="Palatino Linotype" w:hAnsi="Palatino Linotype"/>
          <w:iCs/>
          <w:color w:val="000000"/>
          <w:sz w:val="24"/>
        </w:rPr>
        <w:t xml:space="preserve"> (</w:t>
      </w:r>
      <w:r w:rsidR="00A763F7">
        <w:rPr>
          <w:rFonts w:ascii="Palatino Linotype" w:hAnsi="Palatino Linotype"/>
          <w:iCs/>
          <w:color w:val="000000"/>
          <w:sz w:val="24"/>
        </w:rPr>
        <w:t>05</w:t>
      </w:r>
      <w:r w:rsidRPr="00BF76BD">
        <w:rPr>
          <w:rFonts w:ascii="Palatino Linotype" w:hAnsi="Palatino Linotype"/>
          <w:iCs/>
          <w:color w:val="000000"/>
          <w:sz w:val="24"/>
        </w:rPr>
        <w:t>) de ju</w:t>
      </w:r>
      <w:r w:rsidR="00A763F7">
        <w:rPr>
          <w:rFonts w:ascii="Palatino Linotype" w:hAnsi="Palatino Linotype"/>
          <w:iCs/>
          <w:color w:val="000000"/>
          <w:sz w:val="24"/>
        </w:rPr>
        <w:t>l</w:t>
      </w:r>
      <w:r w:rsidRPr="00BF76BD">
        <w:rPr>
          <w:rFonts w:ascii="Palatino Linotype" w:hAnsi="Palatino Linotype"/>
          <w:iCs/>
          <w:color w:val="000000"/>
          <w:sz w:val="24"/>
        </w:rPr>
        <w:t>io de dos mil veinti</w:t>
      </w:r>
      <w:r>
        <w:rPr>
          <w:rFonts w:ascii="Palatino Linotype" w:hAnsi="Palatino Linotype"/>
          <w:iCs/>
          <w:color w:val="000000"/>
          <w:sz w:val="24"/>
        </w:rPr>
        <w:t>trés,</w:t>
      </w:r>
      <w:r w:rsidRPr="00BF76BD">
        <w:rPr>
          <w:rFonts w:ascii="Palatino Linotype" w:hAnsi="Palatino Linotype"/>
          <w:iCs/>
          <w:color w:val="000000"/>
          <w:sz w:val="24"/>
        </w:rPr>
        <w:t xml:space="preserve"> el </w:t>
      </w:r>
      <w:r w:rsidRPr="00BF76BD">
        <w:rPr>
          <w:rFonts w:ascii="Palatino Linotype" w:hAnsi="Palatino Linotype"/>
          <w:b/>
          <w:bCs/>
          <w:iCs/>
          <w:color w:val="000000"/>
          <w:sz w:val="24"/>
        </w:rPr>
        <w:t>SUJETO OBLIGADO</w:t>
      </w:r>
      <w:r w:rsidRPr="00BF76BD">
        <w:rPr>
          <w:rFonts w:ascii="Palatino Linotype" w:hAnsi="Palatino Linotype"/>
          <w:iCs/>
          <w:color w:val="000000"/>
          <w:sz w:val="24"/>
        </w:rPr>
        <w:t xml:space="preserve"> realizó un requerimiento </w:t>
      </w:r>
      <w:r w:rsidR="00A763F7">
        <w:rPr>
          <w:rFonts w:ascii="Palatino Linotype" w:hAnsi="Palatino Linotype"/>
          <w:iCs/>
          <w:color w:val="000000"/>
          <w:sz w:val="24"/>
        </w:rPr>
        <w:t xml:space="preserve">al </w:t>
      </w:r>
      <w:r w:rsidR="00FF0CCA">
        <w:rPr>
          <w:rFonts w:ascii="Palatino Linotype" w:hAnsi="Palatino Linotype"/>
          <w:iCs/>
          <w:color w:val="000000"/>
          <w:sz w:val="24"/>
        </w:rPr>
        <w:t>Servidor</w:t>
      </w:r>
      <w:r w:rsidR="00A763F7">
        <w:rPr>
          <w:rFonts w:ascii="Palatino Linotype" w:hAnsi="Palatino Linotype"/>
          <w:iCs/>
          <w:color w:val="000000"/>
          <w:sz w:val="24"/>
        </w:rPr>
        <w:t xml:space="preserve"> Público Habilitado:</w:t>
      </w:r>
    </w:p>
    <w:p w14:paraId="4158DB3F" w14:textId="77777777" w:rsidR="00A763F7" w:rsidRDefault="00A763F7" w:rsidP="00A763F7">
      <w:pPr>
        <w:pStyle w:val="Prrafodelista"/>
        <w:spacing w:before="240" w:after="240" w:line="360" w:lineRule="auto"/>
        <w:ind w:left="0"/>
        <w:jc w:val="both"/>
        <w:rPr>
          <w:rFonts w:ascii="Palatino Linotype" w:hAnsi="Palatino Linotype"/>
          <w:iCs/>
          <w:color w:val="000000"/>
          <w:sz w:val="24"/>
        </w:rPr>
      </w:pPr>
    </w:p>
    <w:p w14:paraId="72FDBA38" w14:textId="45D59D38" w:rsidR="00BF76BD" w:rsidRDefault="00A763F7" w:rsidP="00BF76BD">
      <w:pPr>
        <w:pStyle w:val="Prrafodelista"/>
        <w:spacing w:before="240" w:after="240" w:line="360" w:lineRule="auto"/>
        <w:ind w:left="0"/>
        <w:jc w:val="both"/>
        <w:rPr>
          <w:rFonts w:ascii="Palatino Linotype" w:hAnsi="Palatino Linotype"/>
          <w:i/>
          <w:color w:val="000000"/>
          <w:sz w:val="24"/>
        </w:rPr>
      </w:pPr>
      <w:r>
        <w:rPr>
          <w:rFonts w:ascii="Palatino Linotype" w:hAnsi="Palatino Linotype"/>
          <w:i/>
          <w:noProof/>
          <w:color w:val="000000"/>
          <w:sz w:val="24"/>
          <w:lang w:eastAsia="es-MX"/>
        </w:rPr>
        <w:lastRenderedPageBreak/>
        <w:drawing>
          <wp:inline distT="0" distB="0" distL="0" distR="0" wp14:anchorId="4C9AA4BD" wp14:editId="048DD25E">
            <wp:extent cx="5742940" cy="453390"/>
            <wp:effectExtent l="12700" t="12700" r="10160"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742940" cy="453390"/>
                    </a:xfrm>
                    <a:prstGeom prst="rect">
                      <a:avLst/>
                    </a:prstGeom>
                    <a:ln>
                      <a:solidFill>
                        <a:schemeClr val="tx1"/>
                      </a:solidFill>
                    </a:ln>
                  </pic:spPr>
                </pic:pic>
              </a:graphicData>
            </a:graphic>
          </wp:inline>
        </w:drawing>
      </w:r>
    </w:p>
    <w:p w14:paraId="67166BC0" w14:textId="7B055C35" w:rsidR="0085139E" w:rsidRPr="009B1B85" w:rsidRDefault="005000AA" w:rsidP="009B1B85">
      <w:pPr>
        <w:pStyle w:val="Prrafodelista"/>
        <w:numPr>
          <w:ilvl w:val="0"/>
          <w:numId w:val="3"/>
        </w:numPr>
        <w:spacing w:before="240" w:after="240" w:line="360" w:lineRule="auto"/>
        <w:ind w:left="0" w:firstLine="0"/>
        <w:jc w:val="both"/>
        <w:rPr>
          <w:rFonts w:ascii="Palatino Linotype" w:hAnsi="Palatino Linotype"/>
          <w:i/>
          <w:color w:val="000000"/>
          <w:sz w:val="24"/>
        </w:rPr>
      </w:pPr>
      <w:r w:rsidRPr="006A34D9">
        <w:rPr>
          <w:rFonts w:ascii="Palatino Linotype" w:eastAsia="Calibri" w:hAnsi="Palatino Linotype"/>
          <w:sz w:val="24"/>
          <w:lang w:val="es-ES"/>
        </w:rPr>
        <w:t xml:space="preserve">El </w:t>
      </w:r>
      <w:r w:rsidR="0085139E" w:rsidRPr="0085139E">
        <w:rPr>
          <w:rFonts w:ascii="Palatino Linotype" w:eastAsia="Calibri" w:hAnsi="Palatino Linotype"/>
          <w:b/>
          <w:sz w:val="24"/>
          <w:lang w:val="es-ES"/>
        </w:rPr>
        <w:t>SUJETO OBLIGADO</w:t>
      </w:r>
      <w:r w:rsidR="0085139E" w:rsidRPr="006A34D9">
        <w:rPr>
          <w:rFonts w:ascii="Palatino Linotype" w:eastAsia="Calibri" w:hAnsi="Palatino Linotype"/>
          <w:sz w:val="24"/>
          <w:lang w:val="es-ES"/>
        </w:rPr>
        <w:t xml:space="preserve"> </w:t>
      </w:r>
      <w:r w:rsidR="005D09C1" w:rsidRPr="006A34D9">
        <w:rPr>
          <w:rFonts w:ascii="Palatino Linotype" w:eastAsia="Calibri" w:hAnsi="Palatino Linotype"/>
          <w:sz w:val="24"/>
          <w:lang w:val="es-ES"/>
        </w:rPr>
        <w:t xml:space="preserve">no emitió respuesta a </w:t>
      </w:r>
      <w:r w:rsidR="0085139E">
        <w:rPr>
          <w:rFonts w:ascii="Palatino Linotype" w:eastAsia="Calibri" w:hAnsi="Palatino Linotype"/>
          <w:sz w:val="24"/>
          <w:lang w:val="es-ES"/>
        </w:rPr>
        <w:t>solicitud de información.</w:t>
      </w:r>
    </w:p>
    <w:p w14:paraId="200848C0" w14:textId="77777777" w:rsidR="009B1B85" w:rsidRPr="009B1B85" w:rsidRDefault="009B1B85" w:rsidP="009B1B85">
      <w:pPr>
        <w:pStyle w:val="Prrafodelista"/>
        <w:spacing w:before="240" w:after="240" w:line="360" w:lineRule="auto"/>
        <w:ind w:left="0"/>
        <w:jc w:val="both"/>
        <w:rPr>
          <w:rFonts w:ascii="Palatino Linotype" w:hAnsi="Palatino Linotype"/>
          <w:i/>
          <w:color w:val="000000"/>
          <w:sz w:val="24"/>
        </w:rPr>
      </w:pPr>
    </w:p>
    <w:p w14:paraId="518CDCD9" w14:textId="01B24780"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A763F7">
        <w:rPr>
          <w:rFonts w:ascii="Palatino Linotype" w:eastAsia="Calibri" w:hAnsi="Palatino Linotype" w:cs="Arial"/>
          <w:sz w:val="24"/>
          <w:lang w:val="es-AR"/>
        </w:rPr>
        <w:t>dieciséis</w:t>
      </w:r>
      <w:r w:rsidR="005000AA" w:rsidRPr="00624AAD">
        <w:rPr>
          <w:rFonts w:ascii="Palatino Linotype" w:eastAsia="Calibri" w:hAnsi="Palatino Linotype" w:cs="Arial"/>
          <w:sz w:val="24"/>
          <w:lang w:val="es-AR"/>
        </w:rPr>
        <w:t xml:space="preserve"> (</w:t>
      </w:r>
      <w:r w:rsidR="00A763F7">
        <w:rPr>
          <w:rFonts w:ascii="Palatino Linotype" w:eastAsia="Calibri" w:hAnsi="Palatino Linotype" w:cs="Arial"/>
          <w:sz w:val="24"/>
          <w:lang w:val="es-AR"/>
        </w:rPr>
        <w:t>16</w:t>
      </w:r>
      <w:r w:rsidR="005000AA" w:rsidRPr="00624AAD">
        <w:rPr>
          <w:rFonts w:ascii="Palatino Linotype" w:eastAsia="Calibri" w:hAnsi="Palatino Linotype" w:cs="Arial"/>
          <w:sz w:val="24"/>
          <w:lang w:val="es-AR"/>
        </w:rPr>
        <w:t xml:space="preserve">) de </w:t>
      </w:r>
      <w:r w:rsidR="00BF76BD">
        <w:rPr>
          <w:rFonts w:ascii="Palatino Linotype" w:eastAsia="Calibri" w:hAnsi="Palatino Linotype" w:cs="Arial"/>
          <w:sz w:val="24"/>
          <w:lang w:val="es-AR"/>
        </w:rPr>
        <w:t>agosto</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952FF5">
        <w:rPr>
          <w:rFonts w:ascii="Palatino Linotype" w:hAnsi="Palatino Linotype" w:cs="Arial"/>
          <w:sz w:val="24"/>
          <w:lang w:val="es-ES"/>
        </w:rPr>
        <w:t>trés</w:t>
      </w:r>
      <w:r w:rsidR="0085139E">
        <w:rPr>
          <w:rFonts w:ascii="Palatino Linotype" w:hAnsi="Palatino Linotype" w:cs="Arial"/>
          <w:sz w:val="24"/>
          <w:lang w:val="es-ES"/>
        </w:rPr>
        <w:t>, el</w:t>
      </w:r>
      <w:r w:rsidR="005000AA" w:rsidRPr="00624AAD">
        <w:rPr>
          <w:rFonts w:ascii="Palatino Linotype" w:hAnsi="Palatino Linotype"/>
          <w:b/>
          <w:sz w:val="24"/>
        </w:rPr>
        <w:t xml:space="preserve">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1462F40C" w14:textId="784C551B" w:rsidR="0085139E" w:rsidRPr="000B464A" w:rsidRDefault="005000AA" w:rsidP="000B464A">
      <w:pPr>
        <w:pStyle w:val="Prrafodelista"/>
        <w:ind w:left="567" w:right="539"/>
        <w:jc w:val="both"/>
        <w:rPr>
          <w:rFonts w:ascii="Palatino Linotype" w:hAnsi="Palatino Linotype"/>
          <w:bCs/>
          <w:i/>
          <w:iCs/>
          <w:szCs w:val="22"/>
        </w:rPr>
      </w:pPr>
      <w:r w:rsidRPr="000B464A">
        <w:rPr>
          <w:rFonts w:ascii="Palatino Linotype" w:hAnsi="Palatino Linotype"/>
          <w:b/>
          <w:szCs w:val="22"/>
        </w:rPr>
        <w:t xml:space="preserve">Acto impugnado: </w:t>
      </w:r>
      <w:r w:rsidRPr="000B464A">
        <w:rPr>
          <w:rFonts w:ascii="Palatino Linotype" w:hAnsi="Palatino Linotype"/>
          <w:bCs/>
          <w:i/>
          <w:iCs/>
          <w:szCs w:val="22"/>
        </w:rPr>
        <w:t>“</w:t>
      </w:r>
      <w:r w:rsidR="00A763F7" w:rsidRPr="000B464A">
        <w:rPr>
          <w:rFonts w:ascii="Palatino Linotype" w:eastAsia="Calibri" w:hAnsi="Palatino Linotype" w:cs="Tahoma"/>
          <w:i/>
          <w:iCs/>
          <w:szCs w:val="22"/>
          <w:lang w:eastAsia="en-US"/>
        </w:rPr>
        <w:t>No me proporcionaron la información correcta</w:t>
      </w:r>
      <w:r w:rsidRPr="000B464A">
        <w:rPr>
          <w:rFonts w:ascii="Palatino Linotype" w:hAnsi="Palatino Linotype"/>
          <w:bCs/>
          <w:i/>
          <w:iCs/>
          <w:szCs w:val="22"/>
        </w:rPr>
        <w:t>”</w:t>
      </w:r>
      <w:r w:rsidR="0085139E" w:rsidRPr="000B464A">
        <w:rPr>
          <w:rFonts w:ascii="Palatino Linotype" w:hAnsi="Palatino Linotype"/>
          <w:bCs/>
          <w:i/>
          <w:iCs/>
          <w:szCs w:val="22"/>
        </w:rPr>
        <w:t xml:space="preserve"> (sic) </w:t>
      </w:r>
    </w:p>
    <w:p w14:paraId="0FF3A447" w14:textId="77777777" w:rsidR="0085139E" w:rsidRPr="000B464A" w:rsidRDefault="0085139E" w:rsidP="000B464A">
      <w:pPr>
        <w:pStyle w:val="Prrafodelista"/>
        <w:ind w:left="567" w:right="539"/>
        <w:jc w:val="both"/>
        <w:rPr>
          <w:rFonts w:ascii="Palatino Linotype" w:hAnsi="Palatino Linotype"/>
          <w:bCs/>
          <w:i/>
          <w:iCs/>
          <w:szCs w:val="22"/>
        </w:rPr>
      </w:pPr>
    </w:p>
    <w:p w14:paraId="777595D3" w14:textId="1900A6D4" w:rsidR="005000AA" w:rsidRPr="000B464A" w:rsidRDefault="005000AA" w:rsidP="000B464A">
      <w:pPr>
        <w:pStyle w:val="Prrafodelista"/>
        <w:ind w:left="567" w:right="539"/>
        <w:jc w:val="both"/>
        <w:rPr>
          <w:rFonts w:ascii="Palatino Linotype" w:eastAsia="Calibri" w:hAnsi="Palatino Linotype" w:cs="Arial"/>
          <w:i/>
          <w:szCs w:val="22"/>
          <w:lang w:val="es-ES"/>
        </w:rPr>
      </w:pPr>
      <w:r w:rsidRPr="000B464A">
        <w:rPr>
          <w:rFonts w:ascii="Palatino Linotype" w:hAnsi="Palatino Linotype"/>
          <w:b/>
          <w:szCs w:val="22"/>
        </w:rPr>
        <w:t>Razones o Motivos de Inconformidad:</w:t>
      </w:r>
    </w:p>
    <w:p w14:paraId="31FB5ABC" w14:textId="3C38074C" w:rsidR="00A763F7" w:rsidRPr="000B464A" w:rsidRDefault="00A763F7" w:rsidP="000B464A">
      <w:pPr>
        <w:ind w:left="567" w:right="539"/>
        <w:jc w:val="both"/>
        <w:rPr>
          <w:rFonts w:ascii="Palatino Linotype" w:eastAsia="Calibri" w:hAnsi="Palatino Linotype" w:cs="Arial"/>
          <w:sz w:val="22"/>
          <w:szCs w:val="22"/>
          <w:lang w:val="es-ES"/>
        </w:rPr>
      </w:pPr>
    </w:p>
    <w:p w14:paraId="4C7CB591" w14:textId="66855874" w:rsidR="00A763F7" w:rsidRDefault="00A763F7" w:rsidP="000B464A">
      <w:pPr>
        <w:ind w:right="-28"/>
        <w:jc w:val="both"/>
        <w:rPr>
          <w:rFonts w:ascii="Palatino Linotype" w:eastAsia="Calibri" w:hAnsi="Palatino Linotype" w:cs="Arial"/>
          <w:sz w:val="22"/>
          <w:szCs w:val="22"/>
          <w:lang w:val="es-ES"/>
        </w:rPr>
      </w:pPr>
      <w:r w:rsidRPr="000B464A">
        <w:rPr>
          <w:rFonts w:ascii="Palatino Linotype" w:eastAsia="Calibri" w:hAnsi="Palatino Linotype" w:cs="Arial"/>
          <w:sz w:val="22"/>
          <w:szCs w:val="22"/>
          <w:lang w:val="es-ES"/>
        </w:rPr>
        <w:t xml:space="preserve">Se </w:t>
      </w:r>
      <w:r w:rsidR="00FF0CCA" w:rsidRPr="000B464A">
        <w:rPr>
          <w:rFonts w:ascii="Palatino Linotype" w:eastAsia="Calibri" w:hAnsi="Palatino Linotype" w:cs="Arial"/>
          <w:sz w:val="22"/>
          <w:szCs w:val="22"/>
          <w:lang w:val="es-ES"/>
        </w:rPr>
        <w:t>adjuntó</w:t>
      </w:r>
      <w:r w:rsidRPr="000B464A">
        <w:rPr>
          <w:rFonts w:ascii="Palatino Linotype" w:eastAsia="Calibri" w:hAnsi="Palatino Linotype" w:cs="Arial"/>
          <w:sz w:val="22"/>
          <w:szCs w:val="22"/>
          <w:lang w:val="es-ES"/>
        </w:rPr>
        <w:t xml:space="preserve"> el archivo electrónico denominado</w:t>
      </w:r>
      <w:r w:rsidRPr="000B464A">
        <w:rPr>
          <w:rFonts w:ascii="Palatino Linotype" w:eastAsia="Calibri" w:hAnsi="Palatino Linotype" w:cs="Arial"/>
          <w:b/>
          <w:bCs/>
          <w:sz w:val="22"/>
          <w:szCs w:val="22"/>
          <w:lang w:val="es-ES"/>
        </w:rPr>
        <w:t xml:space="preserve"> Archivo1692211240781null, </w:t>
      </w:r>
      <w:r w:rsidRPr="000B464A">
        <w:rPr>
          <w:rFonts w:ascii="Palatino Linotype" w:eastAsia="Calibri" w:hAnsi="Palatino Linotype" w:cs="Arial"/>
          <w:sz w:val="22"/>
          <w:szCs w:val="22"/>
          <w:lang w:val="es-ES"/>
        </w:rPr>
        <w:t>del cual no se puede apreciar el contenido.</w:t>
      </w:r>
    </w:p>
    <w:p w14:paraId="2B53363B" w14:textId="77777777" w:rsidR="000B464A" w:rsidRPr="000B464A" w:rsidRDefault="000B464A" w:rsidP="000B464A">
      <w:pPr>
        <w:ind w:right="-28"/>
        <w:jc w:val="both"/>
        <w:rPr>
          <w:rFonts w:ascii="Palatino Linotype" w:eastAsia="Calibri" w:hAnsi="Palatino Linotype" w:cs="Arial"/>
          <w:sz w:val="22"/>
          <w:szCs w:val="22"/>
          <w:lang w:val="es-ES"/>
        </w:rPr>
      </w:pPr>
    </w:p>
    <w:bookmarkEnd w:id="2"/>
    <w:bookmarkEnd w:id="3"/>
    <w:bookmarkEnd w:id="4"/>
    <w:p w14:paraId="5BE2AC11" w14:textId="0FA49BCB"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00FF0CCA">
        <w:rPr>
          <w:rFonts w:ascii="Palatino Linotype" w:hAnsi="Palatino Linotype" w:cs="Arial"/>
          <w:sz w:val="24"/>
          <w:lang w:val="es-ES"/>
        </w:rPr>
        <w:t>para</w:t>
      </w:r>
      <w:r w:rsidRPr="00624AAD">
        <w:rPr>
          <w:rFonts w:ascii="Palatino Linotype" w:hAnsi="Palatino Linotype" w:cs="Arial"/>
          <w:sz w:val="24"/>
          <w:lang w:val="es-ES"/>
        </w:rPr>
        <w:t xml:space="preserv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8F964DB"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w:t>
      </w:r>
      <w:r w:rsidR="00FF0CCA">
        <w:rPr>
          <w:rFonts w:ascii="Palatino Linotype" w:eastAsia="Calibri" w:hAnsi="Palatino Linotype" w:cs="Arial"/>
          <w:sz w:val="24"/>
          <w:lang w:val="es-ES"/>
        </w:rPr>
        <w:t>,</w:t>
      </w:r>
      <w:r w:rsidR="005000AA" w:rsidRPr="00624AAD">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0B464A">
        <w:rPr>
          <w:rFonts w:ascii="Palatino Linotype" w:eastAsia="Calibri" w:hAnsi="Palatino Linotype" w:cs="Arial"/>
          <w:sz w:val="24"/>
          <w:lang w:val="es-ES"/>
        </w:rPr>
        <w:t>veintitrés</w:t>
      </w:r>
      <w:r w:rsidR="0085139E">
        <w:rPr>
          <w:rFonts w:ascii="Palatino Linotype" w:eastAsia="Calibri" w:hAnsi="Palatino Linotype" w:cs="Arial"/>
          <w:sz w:val="24"/>
          <w:lang w:val="es-ES"/>
        </w:rPr>
        <w:t xml:space="preserve"> </w:t>
      </w:r>
      <w:r w:rsidR="00952FF5">
        <w:rPr>
          <w:rFonts w:ascii="Palatino Linotype" w:eastAsia="Calibri" w:hAnsi="Palatino Linotype" w:cs="Arial"/>
          <w:sz w:val="24"/>
          <w:lang w:val="es-ES"/>
        </w:rPr>
        <w:t>(</w:t>
      </w:r>
      <w:r w:rsidR="000B464A">
        <w:rPr>
          <w:rFonts w:ascii="Palatino Linotype" w:eastAsia="Calibri" w:hAnsi="Palatino Linotype" w:cs="Arial"/>
          <w:sz w:val="24"/>
          <w:lang w:val="es-ES"/>
        </w:rPr>
        <w:t>23</w:t>
      </w:r>
      <w:r w:rsidR="00952FF5">
        <w:rPr>
          <w:rFonts w:ascii="Palatino Linotype" w:eastAsia="Calibri" w:hAnsi="Palatino Linotype" w:cs="Arial"/>
          <w:sz w:val="24"/>
          <w:lang w:val="es-ES"/>
        </w:rPr>
        <w:t>) de</w:t>
      </w:r>
      <w:r w:rsidR="004E6A3B">
        <w:rPr>
          <w:rFonts w:ascii="Palatino Linotype" w:eastAsia="Calibri" w:hAnsi="Palatino Linotype" w:cs="Arial"/>
          <w:sz w:val="24"/>
          <w:lang w:val="es-ES"/>
        </w:rPr>
        <w:t xml:space="preserve"> </w:t>
      </w:r>
      <w:r w:rsidR="00BF76BD">
        <w:rPr>
          <w:rFonts w:ascii="Palatino Linotype" w:eastAsia="Calibri" w:hAnsi="Palatino Linotype" w:cs="Arial"/>
          <w:sz w:val="24"/>
          <w:lang w:val="es-ES"/>
        </w:rPr>
        <w:t xml:space="preserve">agosto </w:t>
      </w:r>
      <w:r w:rsidR="005000AA" w:rsidRPr="00624AAD">
        <w:rPr>
          <w:rFonts w:ascii="Palatino Linotype" w:eastAsia="Calibri" w:hAnsi="Palatino Linotype" w:cs="Arial"/>
          <w:sz w:val="24"/>
          <w:lang w:val="es-ES"/>
        </w:rPr>
        <w:t>de dos mil veinti</w:t>
      </w:r>
      <w:r w:rsidR="00952FF5">
        <w:rPr>
          <w:rFonts w:ascii="Palatino Linotype" w:eastAsia="Calibri" w:hAnsi="Palatino Linotype" w:cs="Arial"/>
          <w:sz w:val="24"/>
          <w:lang w:val="es-ES"/>
        </w:rPr>
        <w:t>trés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w:t>
      </w:r>
      <w:r w:rsidR="005000AA" w:rsidRPr="00624AAD">
        <w:rPr>
          <w:rFonts w:ascii="Palatino Linotype" w:eastAsia="Calibri" w:hAnsi="Palatino Linotype" w:cs="Arial"/>
          <w:sz w:val="24"/>
          <w:lang w:val="es-ES"/>
        </w:rPr>
        <w:lastRenderedPageBreak/>
        <w:t xml:space="preserve">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47932EDD" w14:textId="0A693BCB" w:rsidR="00BC6FDD" w:rsidRPr="000B464A" w:rsidRDefault="009B1B85"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Pr>
          <w:rFonts w:ascii="Palatino Linotype" w:eastAsiaTheme="minorEastAsia" w:hAnsi="Palatino Linotype"/>
          <w:color w:val="000000"/>
          <w:sz w:val="24"/>
          <w:szCs w:val="24"/>
          <w:lang w:val="es-ES_tradnl"/>
        </w:rPr>
        <w:t xml:space="preserve">De las constancias en el expediente electrónico </w:t>
      </w:r>
      <w:r w:rsidRPr="009B1B85">
        <w:rPr>
          <w:rFonts w:ascii="Palatino Linotype" w:eastAsiaTheme="minorEastAsia" w:hAnsi="Palatino Linotype"/>
          <w:b/>
          <w:bCs/>
          <w:color w:val="000000"/>
          <w:sz w:val="24"/>
          <w:szCs w:val="24"/>
          <w:lang w:val="es-ES_tradnl"/>
        </w:rPr>
        <w:t>SAIMEX</w:t>
      </w:r>
      <w:r>
        <w:rPr>
          <w:rFonts w:ascii="Palatino Linotype" w:eastAsiaTheme="minorEastAsia" w:hAnsi="Palatino Linotype"/>
          <w:color w:val="000000"/>
          <w:sz w:val="24"/>
          <w:szCs w:val="24"/>
          <w:lang w:val="es-ES_tradnl"/>
        </w:rPr>
        <w:t xml:space="preserve">, se advierte que el </w:t>
      </w:r>
      <w:r w:rsidRPr="009B1B85">
        <w:rPr>
          <w:rFonts w:ascii="Palatino Linotype" w:eastAsiaTheme="minorEastAsia" w:hAnsi="Palatino Linotype"/>
          <w:b/>
          <w:bCs/>
          <w:color w:val="000000"/>
          <w:sz w:val="24"/>
          <w:szCs w:val="24"/>
          <w:lang w:val="es-ES_tradnl"/>
        </w:rPr>
        <w:t xml:space="preserve">RECURRENTE </w:t>
      </w:r>
      <w:r>
        <w:rPr>
          <w:rFonts w:ascii="Palatino Linotype" w:eastAsiaTheme="minorEastAsia" w:hAnsi="Palatino Linotype"/>
          <w:color w:val="000000"/>
          <w:sz w:val="24"/>
          <w:szCs w:val="24"/>
          <w:lang w:val="es-ES_tradnl"/>
        </w:rPr>
        <w:t xml:space="preserve">no realizó manifestaciones, ni ofreció pruebas o alegatos que a su derecho convinieran, por su parte, el </w:t>
      </w:r>
      <w:r w:rsidRPr="009B1B85">
        <w:rPr>
          <w:rFonts w:ascii="Palatino Linotype" w:eastAsiaTheme="minorEastAsia" w:hAnsi="Palatino Linotype"/>
          <w:b/>
          <w:bCs/>
          <w:color w:val="000000"/>
          <w:sz w:val="24"/>
          <w:szCs w:val="24"/>
          <w:lang w:val="es-ES_tradnl"/>
        </w:rPr>
        <w:t>SUJETO OBLIGADO</w:t>
      </w:r>
      <w:r>
        <w:rPr>
          <w:rFonts w:ascii="Palatino Linotype" w:eastAsiaTheme="minorEastAsia" w:hAnsi="Palatino Linotype"/>
          <w:color w:val="000000"/>
          <w:sz w:val="24"/>
          <w:szCs w:val="24"/>
          <w:lang w:val="es-ES_tradnl"/>
        </w:rPr>
        <w:t xml:space="preserve"> no remitió el informe justificado correspondiente.</w:t>
      </w:r>
    </w:p>
    <w:p w14:paraId="1D883BAB" w14:textId="7C1BFAEF" w:rsidR="000B464A" w:rsidRPr="00BF76BD" w:rsidRDefault="000B464A" w:rsidP="00BF76BD">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85139E">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2152A6">
        <w:rPr>
          <w:rFonts w:ascii="Palatino Linotype" w:hAnsi="Palatino Linotype" w:cs="Arial"/>
          <w:i/>
          <w:iCs/>
          <w:color w:val="222222"/>
          <w:sz w:val="22"/>
          <w:lang w:val="es-ES_tradnl"/>
        </w:rPr>
        <w:lastRenderedPageBreak/>
        <w:t>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F215BFF"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w:t>
      </w:r>
      <w:r w:rsidR="00210238">
        <w:rPr>
          <w:rFonts w:ascii="Palatino Linotype" w:hAnsi="Palatino Linotype" w:cs="Arial"/>
          <w:color w:val="222222"/>
          <w:sz w:val="24"/>
        </w:rPr>
        <w:t xml:space="preserve"> revisión, solo propicia que el </w:t>
      </w:r>
      <w:r w:rsidRPr="00BC6FDD">
        <w:rPr>
          <w:rFonts w:ascii="Palatino Linotype" w:hAnsi="Palatino Linotype" w:cs="Arial"/>
          <w:b/>
          <w:bCs/>
          <w:color w:val="222222"/>
          <w:sz w:val="24"/>
        </w:rPr>
        <w:t>SUJETO OBLIGADO</w:t>
      </w:r>
      <w:r w:rsidR="0085139E">
        <w:rPr>
          <w:rFonts w:ascii="Palatino Linotype" w:hAnsi="Palatino Linotype" w:cs="Arial"/>
          <w:color w:val="222222"/>
          <w:sz w:val="24"/>
        </w:rPr>
        <w:t xml:space="preserve"> </w:t>
      </w:r>
      <w:r w:rsidRPr="00BC6FDD">
        <w:rPr>
          <w:rFonts w:ascii="Palatino Linotype" w:hAnsi="Palatino Linotype" w:cs="Arial"/>
          <w:color w:val="222222"/>
          <w:sz w:val="24"/>
        </w:rPr>
        <w:t>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611146B5" w14:textId="36CBDD51" w:rsidR="00BF76BD" w:rsidRDefault="00DD7DC3" w:rsidP="00BF76BD">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w:t>
      </w:r>
      <w:r w:rsidR="000B464A">
        <w:rPr>
          <w:rFonts w:ascii="Palatino Linotype" w:eastAsia="Calibri" w:hAnsi="Palatino Linotype" w:cs="Arial"/>
          <w:sz w:val="24"/>
          <w:lang w:val="es-ES"/>
        </w:rPr>
        <w:t>cuatro</w:t>
      </w:r>
      <w:r w:rsidR="000879AE">
        <w:rPr>
          <w:rFonts w:ascii="Palatino Linotype" w:eastAsia="Calibri" w:hAnsi="Palatino Linotype" w:cs="Arial"/>
          <w:sz w:val="24"/>
          <w:lang w:val="es-ES"/>
        </w:rPr>
        <w:t xml:space="preserve"> </w:t>
      </w:r>
      <w:r w:rsidR="005000AA" w:rsidRPr="003C5753">
        <w:rPr>
          <w:rFonts w:ascii="Palatino Linotype" w:eastAsia="Calibri" w:hAnsi="Palatino Linotype" w:cs="Arial"/>
          <w:sz w:val="24"/>
          <w:lang w:val="es-ES"/>
        </w:rPr>
        <w:t>(</w:t>
      </w:r>
      <w:r w:rsidR="000B464A">
        <w:rPr>
          <w:rFonts w:ascii="Palatino Linotype" w:eastAsia="Calibri" w:hAnsi="Palatino Linotype" w:cs="Arial"/>
          <w:sz w:val="24"/>
          <w:lang w:val="es-ES"/>
        </w:rPr>
        <w:t>04</w:t>
      </w:r>
      <w:r w:rsidR="005000AA" w:rsidRPr="003C5753">
        <w:rPr>
          <w:rFonts w:ascii="Palatino Linotype" w:eastAsia="Calibri" w:hAnsi="Palatino Linotype" w:cs="Arial"/>
          <w:sz w:val="24"/>
          <w:lang w:val="es-ES"/>
        </w:rPr>
        <w:t xml:space="preserve">) de </w:t>
      </w:r>
      <w:r w:rsidR="000B464A">
        <w:rPr>
          <w:rFonts w:ascii="Palatino Linotype" w:eastAsia="Calibri" w:hAnsi="Palatino Linotype" w:cs="Arial"/>
          <w:sz w:val="24"/>
          <w:lang w:val="es-ES"/>
        </w:rPr>
        <w:t>septiembre</w:t>
      </w:r>
      <w:r w:rsidR="009B1B85">
        <w:rPr>
          <w:rFonts w:ascii="Palatino Linotype" w:eastAsia="Calibri" w:hAnsi="Palatino Linotype" w:cs="Arial"/>
          <w:sz w:val="24"/>
          <w:lang w:val="es-ES"/>
        </w:rPr>
        <w:t xml:space="preserve"> </w:t>
      </w:r>
      <w:r w:rsidR="00E65B7C" w:rsidRPr="003C5753">
        <w:rPr>
          <w:rFonts w:ascii="Palatino Linotype" w:eastAsia="Calibri" w:hAnsi="Palatino Linotype" w:cs="Arial"/>
          <w:sz w:val="24"/>
          <w:lang w:val="es-ES"/>
        </w:rPr>
        <w:t xml:space="preserve">de </w:t>
      </w:r>
      <w:r w:rsidR="00D73603" w:rsidRPr="003C5753">
        <w:rPr>
          <w:rFonts w:ascii="Palatino Linotype" w:eastAsia="Calibri" w:hAnsi="Palatino Linotype" w:cs="Arial"/>
          <w:sz w:val="24"/>
          <w:lang w:val="es-ES"/>
        </w:rPr>
        <w:t>dos mil veinti</w:t>
      </w:r>
      <w:r w:rsidR="00952FF5">
        <w:rPr>
          <w:rFonts w:ascii="Palatino Linotype" w:eastAsia="Calibri" w:hAnsi="Palatino Linotype" w:cs="Arial"/>
          <w:sz w:val="24"/>
          <w:lang w:val="es-ES"/>
        </w:rPr>
        <w:t>trés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8D00A3">
        <w:rPr>
          <w:rFonts w:ascii="Palatino Linotype" w:hAnsi="Palatino Linotype"/>
          <w:sz w:val="24"/>
        </w:rPr>
        <w:t>, p</w:t>
      </w:r>
      <w:r w:rsidR="003C497F" w:rsidRPr="003C5753">
        <w:rPr>
          <w:rFonts w:ascii="Palatino Linotype" w:hAnsi="Palatino Linotype" w:cs="Tahoma"/>
          <w:sz w:val="24"/>
        </w:rPr>
        <w:t xml:space="preserve">or lo que turnó la presente resolución </w:t>
      </w:r>
      <w:r w:rsidR="003C5753" w:rsidRPr="003C5753">
        <w:rPr>
          <w:rFonts w:ascii="Palatino Linotype" w:hAnsi="Palatino Linotype" w:cs="Tahoma"/>
          <w:sz w:val="24"/>
        </w:rPr>
        <w:t>para su aprobación.</w:t>
      </w:r>
    </w:p>
    <w:p w14:paraId="1AC5ADE8" w14:textId="2CAD6CA2" w:rsidR="00BF76BD" w:rsidRDefault="00BF76BD" w:rsidP="00BF76BD">
      <w:pPr>
        <w:pStyle w:val="Prrafodelista"/>
        <w:spacing w:line="360" w:lineRule="auto"/>
        <w:ind w:left="0"/>
        <w:jc w:val="both"/>
        <w:rPr>
          <w:rFonts w:ascii="Palatino Linotype" w:hAnsi="Palatino Linotype" w:cs="Tahoma"/>
          <w:sz w:val="24"/>
        </w:rPr>
      </w:pPr>
    </w:p>
    <w:p w14:paraId="204A4059" w14:textId="77777777" w:rsidR="00BF76BD" w:rsidRDefault="00BF76BD" w:rsidP="00BF76BD">
      <w:pPr>
        <w:pStyle w:val="Ttulo1"/>
        <w:jc w:val="center"/>
        <w:rPr>
          <w:rFonts w:ascii="Palatino Linotype" w:hAnsi="Palatino Linotype"/>
          <w:b/>
          <w:color w:val="auto"/>
          <w:sz w:val="24"/>
          <w:szCs w:val="24"/>
        </w:rPr>
      </w:pPr>
      <w:bookmarkStart w:id="5" w:name="_Toc87549672"/>
      <w:r w:rsidRPr="00624AAD">
        <w:rPr>
          <w:rFonts w:ascii="Palatino Linotype" w:hAnsi="Palatino Linotype"/>
          <w:b/>
          <w:color w:val="auto"/>
          <w:sz w:val="24"/>
          <w:szCs w:val="24"/>
        </w:rPr>
        <w:t>CONSIDERANDO</w:t>
      </w:r>
      <w:bookmarkEnd w:id="5"/>
      <w:r w:rsidRPr="00624AAD">
        <w:rPr>
          <w:rFonts w:ascii="Palatino Linotype" w:hAnsi="Palatino Linotype"/>
          <w:b/>
          <w:color w:val="auto"/>
          <w:sz w:val="24"/>
          <w:szCs w:val="24"/>
        </w:rPr>
        <w:t xml:space="preserve"> </w:t>
      </w:r>
    </w:p>
    <w:p w14:paraId="414EC4A6" w14:textId="77777777" w:rsidR="00BF76BD" w:rsidRPr="004E233F" w:rsidRDefault="00BF76BD" w:rsidP="00BF76BD"/>
    <w:p w14:paraId="142D440B" w14:textId="3DED1441" w:rsidR="00BF76BD" w:rsidRPr="00BF76BD" w:rsidRDefault="00BF76BD" w:rsidP="00BF76BD">
      <w:pPr>
        <w:pStyle w:val="Ttulo2"/>
        <w:rPr>
          <w:rFonts w:ascii="Palatino Linotype" w:hAnsi="Palatino Linotype"/>
          <w:b/>
          <w:color w:val="auto"/>
          <w:sz w:val="24"/>
          <w:szCs w:val="24"/>
        </w:rPr>
      </w:pPr>
      <w:bookmarkStart w:id="6" w:name="_Toc87549673"/>
      <w:r w:rsidRPr="00624AAD">
        <w:rPr>
          <w:rFonts w:ascii="Palatino Linotype" w:hAnsi="Palatino Linotype"/>
          <w:b/>
          <w:color w:val="auto"/>
          <w:sz w:val="24"/>
          <w:szCs w:val="24"/>
        </w:rPr>
        <w:t>PRIMERO. De la competencia</w:t>
      </w:r>
      <w:bookmarkEnd w:id="6"/>
    </w:p>
    <w:p w14:paraId="0F71EAD2" w14:textId="77777777" w:rsidR="00BF76BD" w:rsidRPr="00BF76BD" w:rsidRDefault="00BF76BD" w:rsidP="00BF76BD">
      <w:pPr>
        <w:pStyle w:val="Prrafodelista"/>
        <w:spacing w:line="360" w:lineRule="auto"/>
        <w:ind w:left="0"/>
        <w:jc w:val="both"/>
        <w:rPr>
          <w:rFonts w:ascii="Palatino Linotype" w:hAnsi="Palatino Linotype" w:cs="Tahoma"/>
          <w:sz w:val="24"/>
        </w:rPr>
      </w:pPr>
    </w:p>
    <w:p w14:paraId="090D0889" w14:textId="1AAD3F27" w:rsidR="00BF76BD" w:rsidRPr="00BF76BD" w:rsidRDefault="00210238" w:rsidP="0FFE01B2">
      <w:pPr>
        <w:pStyle w:val="Prrafodelista"/>
        <w:numPr>
          <w:ilvl w:val="0"/>
          <w:numId w:val="3"/>
        </w:numPr>
        <w:spacing w:line="360" w:lineRule="auto"/>
        <w:ind w:left="0" w:firstLine="0"/>
        <w:jc w:val="both"/>
        <w:rPr>
          <w:rFonts w:ascii="Times New Roman" w:hAnsi="Times New Roman"/>
          <w:b/>
          <w:bCs/>
          <w:color w:val="000000" w:themeColor="text1"/>
          <w:sz w:val="24"/>
          <w:lang w:val="es-ES"/>
        </w:rPr>
      </w:pPr>
      <w:r w:rsidRPr="0FFE01B2">
        <w:rPr>
          <w:rFonts w:ascii="Palatino Linotype" w:eastAsia="Calibri" w:hAnsi="Palatino Linotype"/>
          <w:sz w:val="24"/>
        </w:rPr>
        <w:t xml:space="preserve">Este </w:t>
      </w:r>
      <w:r w:rsidR="00BF76BD" w:rsidRPr="0FFE01B2">
        <w:rPr>
          <w:rFonts w:ascii="Palatino Linotype" w:hAnsi="Palatino Linotype" w:cs="Arial"/>
          <w:color w:val="222222"/>
          <w:sz w:val="24"/>
          <w:shd w:val="clear" w:color="auto" w:fill="FFFFFF"/>
        </w:rPr>
        <w:t xml:space="preserve">Instituto de Transparencia, Acceso a la Información Pública y Protección de Datos Personales del Estado de México, es competente para conocer y resolver el presente recurso de revisión interpuesto por el </w:t>
      </w:r>
      <w:r w:rsidR="00BF76BD" w:rsidRPr="0FFE01B2">
        <w:rPr>
          <w:rFonts w:ascii="Palatino Linotype" w:hAnsi="Palatino Linotype" w:cs="Arial"/>
          <w:b/>
          <w:bCs/>
          <w:color w:val="222222"/>
          <w:sz w:val="24"/>
          <w:shd w:val="clear" w:color="auto" w:fill="FFFFFF"/>
        </w:rPr>
        <w:t>RECURRENTE</w:t>
      </w:r>
      <w:r w:rsidR="00BF76BD" w:rsidRPr="0FFE01B2">
        <w:rPr>
          <w:rFonts w:ascii="Palatino Linotype" w:hAnsi="Palatino Linotype" w:cs="Arial"/>
          <w:color w:val="222222"/>
          <w:sz w:val="24"/>
          <w:shd w:val="clear" w:color="auto" w:fill="FFFFFF"/>
        </w:rPr>
        <w:t xml:space="preserve"> conforme a lo dispuesto en los artículos 6, apartado A, fracción IV de la Constitución Política de los Estados Unidos Mexicanos; </w:t>
      </w:r>
      <w:r w:rsidR="0FFE01B2" w:rsidRPr="0FFE01B2">
        <w:rPr>
          <w:rFonts w:ascii="Palatino Linotype" w:eastAsia="Palatino Linotype" w:hAnsi="Palatino Linotype" w:cs="Palatino Linotype"/>
          <w:color w:val="000000" w:themeColor="text1"/>
          <w:sz w:val="24"/>
          <w:lang w:val="es-ES"/>
        </w:rPr>
        <w:t>5, párrafos trigésimo segundo, trigésimo tercero y trigésimo cuarto, fracciones IV y V,</w:t>
      </w:r>
      <w:r w:rsidR="00BF76BD" w:rsidRPr="0FFE01B2">
        <w:rPr>
          <w:rFonts w:ascii="Palatino Linotype" w:hAnsi="Palatino Linotype" w:cs="Arial"/>
          <w:color w:val="222222"/>
          <w:sz w:val="24"/>
          <w:shd w:val="clear" w:color="auto" w:fill="FFFFFF"/>
        </w:rPr>
        <w:t xml:space="preserve"> de la Constitución Política del Estado Libre y </w:t>
      </w:r>
      <w:r w:rsidR="00BF76BD" w:rsidRPr="0FFE01B2">
        <w:rPr>
          <w:rFonts w:ascii="Palatino Linotype" w:hAnsi="Palatino Linotype" w:cs="Arial"/>
          <w:color w:val="222222"/>
          <w:sz w:val="24"/>
          <w:shd w:val="clear" w:color="auto" w:fill="FFFFFF"/>
        </w:rPr>
        <w:lastRenderedPageBreak/>
        <w:t>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77EF0C9" w14:textId="77777777" w:rsidR="00BF76BD" w:rsidRPr="00BF76BD" w:rsidRDefault="00BF76BD" w:rsidP="00BF76BD">
      <w:pPr>
        <w:spacing w:line="360" w:lineRule="auto"/>
        <w:jc w:val="both"/>
        <w:rPr>
          <w:rFonts w:ascii="Palatino Linotype" w:eastAsia="Calibri" w:hAnsi="Palatino Linotype"/>
          <w:b/>
          <w:color w:val="000000" w:themeColor="text1"/>
          <w:sz w:val="24"/>
          <w:lang w:val="es-ES"/>
        </w:rPr>
      </w:pPr>
    </w:p>
    <w:p w14:paraId="6D296A9A" w14:textId="116E27BE" w:rsidR="005000AA" w:rsidRDefault="005000AA" w:rsidP="005000AA">
      <w:pPr>
        <w:pStyle w:val="Ttulo2"/>
        <w:rPr>
          <w:rFonts w:ascii="Palatino Linotype" w:hAnsi="Palatino Linotype"/>
          <w:b/>
          <w:color w:val="auto"/>
          <w:sz w:val="24"/>
          <w:szCs w:val="24"/>
        </w:rPr>
      </w:pPr>
      <w:bookmarkStart w:id="7" w:name="_Toc87549674"/>
      <w:r w:rsidRPr="00624AAD">
        <w:rPr>
          <w:rFonts w:ascii="Palatino Linotype" w:hAnsi="Palatino Linotype"/>
          <w:b/>
          <w:color w:val="auto"/>
          <w:sz w:val="24"/>
          <w:szCs w:val="24"/>
        </w:rPr>
        <w:t>SEGUNDO. De la oportunidad y procedencia.</w:t>
      </w:r>
      <w:bookmarkEnd w:id="7"/>
    </w:p>
    <w:p w14:paraId="49F76297" w14:textId="77777777" w:rsidR="00BF76BD" w:rsidRPr="00BF76BD" w:rsidRDefault="00BF76BD" w:rsidP="00BF76BD">
      <w:pPr>
        <w:rPr>
          <w:rFonts w:ascii="Palatino Linotype" w:hAnsi="Palatino Linotype"/>
          <w:sz w:val="24"/>
          <w:szCs w:val="24"/>
        </w:rPr>
      </w:pPr>
    </w:p>
    <w:p w14:paraId="0681E777" w14:textId="6C0E810A" w:rsidR="00BC6FDD" w:rsidRPr="00B8357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w:t>
      </w:r>
      <w:r w:rsidR="00B8357D">
        <w:rPr>
          <w:rFonts w:ascii="Palatino Linotype" w:eastAsia="Calibri" w:hAnsi="Palatino Linotype" w:cs="Arial"/>
          <w:sz w:val="24"/>
          <w:szCs w:val="24"/>
          <w:lang w:val="es-ES"/>
        </w:rPr>
        <w:t>to en el ordenamiento en cita.</w:t>
      </w:r>
    </w:p>
    <w:p w14:paraId="56FABC16" w14:textId="77777777" w:rsidR="00B8357D" w:rsidRPr="000B464A" w:rsidRDefault="00B8357D" w:rsidP="00B8357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C80622" w14:textId="08FCD210" w:rsidR="00BC6FDD" w:rsidRPr="000B464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w:t>
      </w:r>
      <w:r w:rsidRPr="00BC6FDD">
        <w:rPr>
          <w:rFonts w:ascii="Palatino Linotype" w:eastAsia="Calibri" w:hAnsi="Palatino Linotype"/>
          <w:color w:val="000000"/>
          <w:sz w:val="24"/>
          <w:szCs w:val="24"/>
          <w:shd w:val="clear" w:color="auto" w:fill="FFFFFF"/>
        </w:rPr>
        <w:lastRenderedPageBreak/>
        <w:t xml:space="preserve">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661368C2" w14:textId="77777777" w:rsidR="000B464A" w:rsidRPr="00C10B16" w:rsidRDefault="000B464A" w:rsidP="000B464A">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57D757E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w:t>
      </w:r>
      <w:r w:rsidR="00BD6A93" w:rsidRPr="00BD6A93">
        <w:rPr>
          <w:rFonts w:ascii="Palatino Linotype" w:eastAsia="Calibri" w:hAnsi="Palatino Linotype" w:cs="Arial"/>
          <w:b/>
          <w:sz w:val="24"/>
          <w:szCs w:val="24"/>
          <w:lang w:val="es-ES"/>
        </w:rPr>
        <w:t>RECURRENTE</w:t>
      </w:r>
      <w:r w:rsidRPr="00BC6FDD">
        <w:rPr>
          <w:rFonts w:ascii="Palatino Linotype" w:eastAsia="Calibri" w:hAnsi="Palatino Linotype" w:cs="Arial"/>
          <w:sz w:val="24"/>
          <w:szCs w:val="24"/>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9A3FD7" w:rsidRDefault="00BC6FDD" w:rsidP="00B8357D">
      <w:pPr>
        <w:tabs>
          <w:tab w:val="left" w:pos="284"/>
          <w:tab w:val="left" w:pos="7655"/>
        </w:tabs>
        <w:spacing w:before="240" w:after="240"/>
        <w:ind w:left="567" w:right="822"/>
        <w:jc w:val="center"/>
        <w:rPr>
          <w:rFonts w:ascii="Palatino Linotype" w:eastAsia="Calibri" w:hAnsi="Palatino Linotype" w:cs="Arial"/>
          <w:b/>
          <w:sz w:val="22"/>
          <w:szCs w:val="24"/>
          <w:lang w:val="es-ES"/>
        </w:rPr>
      </w:pPr>
      <w:r w:rsidRPr="009A3FD7">
        <w:rPr>
          <w:rFonts w:ascii="Palatino Linotype" w:eastAsia="Calibri" w:hAnsi="Palatino Linotype" w:cs="Arial"/>
          <w:b/>
          <w:sz w:val="22"/>
          <w:szCs w:val="24"/>
          <w:lang w:val="es-ES"/>
        </w:rPr>
        <w:t>Criterio 0001-15</w:t>
      </w:r>
    </w:p>
    <w:p w14:paraId="3E76A598" w14:textId="68BB7FA0" w:rsidR="00B8357D" w:rsidRPr="00BF76BD" w:rsidRDefault="00BC6FDD" w:rsidP="00B8357D">
      <w:pPr>
        <w:tabs>
          <w:tab w:val="left" w:pos="284"/>
          <w:tab w:val="left" w:pos="7655"/>
        </w:tabs>
        <w:spacing w:before="240" w:after="240"/>
        <w:ind w:left="567" w:right="822"/>
        <w:jc w:val="both"/>
        <w:rPr>
          <w:rFonts w:ascii="Palatino Linotype" w:eastAsia="Calibri" w:hAnsi="Palatino Linotype" w:cs="Arial"/>
          <w:i/>
          <w:sz w:val="22"/>
          <w:szCs w:val="24"/>
          <w:lang w:val="es-ES"/>
        </w:rPr>
      </w:pPr>
      <w:r w:rsidRPr="009A3FD7">
        <w:rPr>
          <w:rFonts w:ascii="Palatino Linotype" w:eastAsia="Calibri" w:hAnsi="Palatino Linotype" w:cs="Arial"/>
          <w:b/>
          <w:i/>
          <w:sz w:val="22"/>
          <w:szCs w:val="24"/>
          <w:lang w:val="es-ES"/>
        </w:rPr>
        <w:t>NEGATIVA FICTA. PLAZO PARA INTERPONER EL RECURSO DE REVISIÓN TRATÁNDOSE DE.</w:t>
      </w:r>
      <w:r w:rsidRPr="009A3FD7">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9A3FD7">
        <w:rPr>
          <w:rFonts w:ascii="Palatino Linotype" w:eastAsia="Calibri" w:hAnsi="Palatino Linotype" w:cs="Arial"/>
          <w:i/>
          <w:sz w:val="22"/>
          <w:szCs w:val="24"/>
          <w:lang w:val="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23ACC334" w:rsidR="005000AA" w:rsidRDefault="005000AA" w:rsidP="005000AA">
      <w:pPr>
        <w:pStyle w:val="Ttulo1"/>
        <w:rPr>
          <w:rFonts w:ascii="Palatino Linotype" w:hAnsi="Palatino Linotype"/>
          <w:b/>
          <w:color w:val="000000" w:themeColor="text1"/>
          <w:sz w:val="24"/>
          <w:szCs w:val="24"/>
          <w:lang w:eastAsia="en-US"/>
        </w:rPr>
      </w:pPr>
      <w:bookmarkStart w:id="8" w:name="_Toc87549675"/>
      <w:r w:rsidRPr="00624AAD">
        <w:rPr>
          <w:rFonts w:ascii="Palatino Linotype" w:hAnsi="Palatino Linotype"/>
          <w:b/>
          <w:color w:val="auto"/>
          <w:sz w:val="24"/>
          <w:szCs w:val="24"/>
        </w:rPr>
        <w:t xml:space="preserve">TERCERO. </w:t>
      </w:r>
      <w:bookmarkEnd w:id="8"/>
      <w:r w:rsidR="00B9649E" w:rsidRPr="009B4B64">
        <w:rPr>
          <w:rFonts w:ascii="Palatino Linotype" w:hAnsi="Palatino Linotype"/>
          <w:b/>
          <w:color w:val="000000" w:themeColor="text1"/>
          <w:sz w:val="24"/>
          <w:szCs w:val="24"/>
          <w:lang w:eastAsia="en-US"/>
        </w:rPr>
        <w:t>Estudio y resolución del asunto.</w:t>
      </w:r>
    </w:p>
    <w:p w14:paraId="7AC03053" w14:textId="77777777" w:rsidR="00B9649E" w:rsidRDefault="00B9649E" w:rsidP="00B9649E">
      <w:pPr>
        <w:rPr>
          <w:rFonts w:eastAsia="MS Mincho"/>
          <w:lang w:eastAsia="en-US"/>
        </w:rPr>
      </w:pPr>
    </w:p>
    <w:p w14:paraId="4B00BAD4" w14:textId="2A50787A" w:rsidR="00B9649E" w:rsidRPr="00FF0CCA" w:rsidRDefault="00B9649E" w:rsidP="00B9649E">
      <w:pPr>
        <w:pStyle w:val="Prrafodelista"/>
        <w:numPr>
          <w:ilvl w:val="0"/>
          <w:numId w:val="11"/>
        </w:numPr>
        <w:tabs>
          <w:tab w:val="left" w:pos="426"/>
        </w:tabs>
        <w:spacing w:before="240" w:after="240" w:line="360" w:lineRule="auto"/>
        <w:ind w:left="0" w:right="51" w:firstLine="0"/>
        <w:jc w:val="both"/>
        <w:outlineLvl w:val="2"/>
        <w:rPr>
          <w:rFonts w:ascii="Palatino Linotype" w:eastAsia="MS Mincho" w:hAnsi="Palatino Linotype"/>
          <w:b/>
          <w:bCs/>
          <w:color w:val="000000" w:themeColor="text1"/>
          <w:sz w:val="24"/>
        </w:rPr>
      </w:pPr>
      <w:bookmarkStart w:id="9" w:name="_Toc110433658"/>
      <w:r w:rsidRPr="00FF0CCA">
        <w:rPr>
          <w:rFonts w:ascii="Palatino Linotype" w:eastAsia="MS Mincho" w:hAnsi="Palatino Linotype"/>
          <w:b/>
          <w:bCs/>
          <w:color w:val="000000" w:themeColor="text1"/>
          <w:sz w:val="24"/>
        </w:rPr>
        <w:t>Del deber de las autoridades de promover, respetar, proteger y garantizar el derecho de acceso a la información pública.</w:t>
      </w:r>
      <w:bookmarkEnd w:id="9"/>
    </w:p>
    <w:p w14:paraId="6C2ABBE1" w14:textId="77777777" w:rsidR="00B8357D" w:rsidRPr="00B8357D" w:rsidRDefault="00B8357D" w:rsidP="00B8357D">
      <w:pPr>
        <w:pStyle w:val="Prrafodelista"/>
        <w:tabs>
          <w:tab w:val="left" w:pos="426"/>
        </w:tabs>
        <w:spacing w:before="240" w:after="240" w:line="360" w:lineRule="auto"/>
        <w:ind w:left="0" w:right="51"/>
        <w:jc w:val="both"/>
        <w:outlineLvl w:val="2"/>
        <w:rPr>
          <w:rFonts w:ascii="Palatino Linotype" w:eastAsia="MS Mincho" w:hAnsi="Palatino Linotype"/>
          <w:b/>
          <w:bCs/>
          <w:color w:val="000000" w:themeColor="text1"/>
        </w:rPr>
      </w:pPr>
    </w:p>
    <w:p w14:paraId="2691EE77" w14:textId="02F122D7" w:rsidR="00B9649E" w:rsidRPr="00B9649E" w:rsidRDefault="0FFE01B2"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FFE01B2">
        <w:rPr>
          <w:rFonts w:ascii="Palatino Linotype" w:hAnsi="Palatino Linotype"/>
          <w:i/>
          <w:iCs/>
          <w:sz w:val="24"/>
          <w:lang w:eastAsia="es-MX"/>
        </w:rPr>
        <w:t xml:space="preserve">Es </w:t>
      </w:r>
      <w:r w:rsidRPr="0FFE01B2">
        <w:rPr>
          <w:rFonts w:ascii="Palatino Linotype" w:eastAsia="MS Mincho" w:hAnsi="Palatino Linotype"/>
          <w:color w:val="000000" w:themeColor="text1"/>
          <w:sz w:val="24"/>
        </w:rPr>
        <w:t xml:space="preserve">menester precisar que este Órgano Garante parte del hecho que el Derecho de Acceso a la Información Pública, es un derecho humano reconocido en el Pacto de Derechos Civiles y Políticos en su artículo 19.2; en la Convención Americana sobre </w:t>
      </w:r>
      <w:r w:rsidRPr="0FFE01B2">
        <w:rPr>
          <w:rFonts w:ascii="Palatino Linotype" w:eastAsia="MS Mincho" w:hAnsi="Palatino Linotype"/>
          <w:color w:val="000000" w:themeColor="text1"/>
          <w:sz w:val="24"/>
        </w:rPr>
        <w:lastRenderedPageBreak/>
        <w:t xml:space="preserve">Derechos Humanos en su artículo 13.1; en el artículo sexto de la Constitución Política de los Estados Unidos Mexicanos y en el artículo quinto de la Particular del Estado de México, por lo que al respecto el </w:t>
      </w:r>
      <w:r w:rsidRPr="0FFE01B2">
        <w:rPr>
          <w:rFonts w:ascii="Palatino Linotype" w:eastAsia="MS Mincho" w:hAnsi="Palatino Linotype"/>
          <w:b/>
          <w:bCs/>
          <w:color w:val="000000" w:themeColor="text1"/>
          <w:sz w:val="24"/>
        </w:rPr>
        <w:t>SUJETO OBLIGADO</w:t>
      </w:r>
      <w:r w:rsidRPr="0FFE01B2">
        <w:rPr>
          <w:rFonts w:ascii="Palatino Linotype" w:eastAsia="MS Mincho" w:hAnsi="Palatino Linotype"/>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FFE01B2">
        <w:rPr>
          <w:rFonts w:ascii="Palatino Linotype" w:eastAsia="MS Mincho" w:hAnsi="Palatino Linotype"/>
          <w:b/>
          <w:bCs/>
          <w:color w:val="000000" w:themeColor="text1"/>
          <w:sz w:val="24"/>
        </w:rPr>
        <w:t>Constitución Política de los Estados Unidos Mexicanos</w:t>
      </w:r>
      <w:r w:rsidRPr="0FFE01B2">
        <w:rPr>
          <w:rFonts w:ascii="Palatino Linotype" w:eastAsia="MS Mincho" w:hAnsi="Palatino Linotype"/>
          <w:color w:val="000000" w:themeColor="text1"/>
          <w:sz w:val="24"/>
        </w:rPr>
        <w:t>, tienen</w:t>
      </w:r>
      <w:r w:rsidRPr="0FFE01B2">
        <w:rPr>
          <w:rFonts w:ascii="Palatino Linotype" w:eastAsia="MS Mincho" w:hAnsi="Palatino Linotype"/>
          <w:b/>
          <w:bCs/>
          <w:color w:val="000000" w:themeColor="text1"/>
          <w:sz w:val="24"/>
        </w:rPr>
        <w:t xml:space="preserve"> </w:t>
      </w:r>
      <w:r w:rsidRPr="0FFE01B2">
        <w:rPr>
          <w:rFonts w:ascii="Palatino Linotype" w:eastAsia="MS Mincho" w:hAnsi="Palatino Linotype"/>
          <w:color w:val="000000" w:themeColor="text1"/>
          <w:sz w:val="24"/>
        </w:rPr>
        <w:t xml:space="preserve">la obligación de “promover, </w:t>
      </w:r>
      <w:r w:rsidRPr="0FFE01B2">
        <w:rPr>
          <w:rFonts w:ascii="Palatino Linotype" w:eastAsia="MS Mincho" w:hAnsi="Palatino Linotype"/>
          <w:b/>
          <w:bCs/>
          <w:color w:val="000000" w:themeColor="text1"/>
          <w:sz w:val="24"/>
        </w:rPr>
        <w:t>respetar</w:t>
      </w:r>
      <w:r w:rsidRPr="0FFE01B2">
        <w:rPr>
          <w:rFonts w:ascii="Palatino Linotype" w:eastAsia="MS Mincho" w:hAnsi="Palatino Linotype"/>
          <w:color w:val="000000" w:themeColor="text1"/>
          <w:sz w:val="24"/>
        </w:rPr>
        <w:t xml:space="preserve">, proteger y </w:t>
      </w:r>
      <w:r w:rsidRPr="0FFE01B2">
        <w:rPr>
          <w:rFonts w:ascii="Palatino Linotype" w:eastAsia="MS Mincho" w:hAnsi="Palatino Linotype"/>
          <w:b/>
          <w:bCs/>
          <w:color w:val="000000" w:themeColor="text1"/>
          <w:sz w:val="24"/>
        </w:rPr>
        <w:t>garantizar</w:t>
      </w:r>
      <w:r w:rsidRPr="0FFE01B2">
        <w:rPr>
          <w:rFonts w:ascii="Palatino Linotype" w:eastAsia="MS Mincho" w:hAnsi="Palatino Linotype"/>
          <w:color w:val="000000" w:themeColor="text1"/>
          <w:sz w:val="24"/>
        </w:rPr>
        <w:t xml:space="preserve"> los derechos humanos”, entre los cuales se encuentra dicho derecho.</w:t>
      </w:r>
    </w:p>
    <w:p w14:paraId="6A1EA03B" w14:textId="77777777" w:rsidR="00B9649E" w:rsidRPr="00B9649E" w:rsidRDefault="00B9649E" w:rsidP="00B9649E">
      <w:pPr>
        <w:pStyle w:val="Prrafodelista"/>
        <w:spacing w:before="240" w:after="240" w:line="360" w:lineRule="auto"/>
        <w:ind w:left="0" w:right="49"/>
        <w:jc w:val="both"/>
        <w:rPr>
          <w:rFonts w:ascii="Palatino Linotype" w:hAnsi="Palatino Linotype"/>
          <w:i/>
          <w:sz w:val="24"/>
          <w:lang w:eastAsia="es-MX"/>
        </w:rPr>
      </w:pPr>
    </w:p>
    <w:p w14:paraId="53DD0D0F" w14:textId="77777777" w:rsidR="00B9649E" w:rsidRPr="00B8357D" w:rsidRDefault="0FFE01B2" w:rsidP="00B9649E">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FFE01B2">
        <w:rPr>
          <w:rFonts w:ascii="Palatino Linotype" w:hAnsi="Palatino Linotype"/>
          <w:i/>
          <w:iCs/>
          <w:sz w:val="24"/>
          <w:lang w:eastAsia="es-MX"/>
        </w:rPr>
        <w:t xml:space="preserve">Por </w:t>
      </w:r>
      <w:r w:rsidRPr="0FFE01B2">
        <w:rPr>
          <w:rFonts w:ascii="Palatino Linotype" w:eastAsia="MS Mincho" w:hAnsi="Palatino Linotype"/>
          <w:color w:val="000000" w:themeColor="text1"/>
          <w:sz w:val="24"/>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3794FCD" w14:textId="77777777" w:rsidR="00B8357D" w:rsidRPr="00B9649E" w:rsidRDefault="00B8357D" w:rsidP="00B8357D">
      <w:pPr>
        <w:pStyle w:val="Prrafodelista"/>
        <w:spacing w:before="240" w:after="240" w:line="360" w:lineRule="auto"/>
        <w:ind w:left="0" w:right="49"/>
        <w:jc w:val="both"/>
        <w:rPr>
          <w:rFonts w:ascii="Palatino Linotype" w:hAnsi="Palatino Linotype"/>
          <w:i/>
          <w:sz w:val="24"/>
          <w:lang w:eastAsia="es-MX"/>
        </w:rPr>
      </w:pPr>
    </w:p>
    <w:p w14:paraId="4BE8D95E" w14:textId="77777777" w:rsidR="00B9649E" w:rsidRPr="00B9649E" w:rsidRDefault="00B9649E" w:rsidP="00B9649E">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FFE01B2">
        <w:rPr>
          <w:rFonts w:ascii="Palatino Linotype" w:eastAsia="MS Mincho" w:hAnsi="Palatino Linotype"/>
          <w:color w:val="000000" w:themeColor="text1"/>
          <w:sz w:val="24"/>
        </w:rPr>
        <w:t xml:space="preserve">Así las cosas, podemos definir el Derecho de Acceso a la Información Pública como: </w:t>
      </w:r>
      <w:r w:rsidRPr="0FFE01B2">
        <w:rPr>
          <w:rFonts w:ascii="Palatino Linotype" w:eastAsia="MS Mincho" w:hAnsi="Palatino Linotype"/>
          <w:i/>
          <w:iCs/>
          <w:color w:val="000000" w:themeColor="text1"/>
          <w:sz w:val="24"/>
        </w:rPr>
        <w:t>La igualdad de oportunidades para recibir, buscar e impartir información</w:t>
      </w:r>
      <w:r w:rsidRPr="0FFE01B2">
        <w:rPr>
          <w:rFonts w:ascii="Palatino Linotype" w:eastAsia="MS Mincho" w:hAnsi="Palatino Linotype"/>
          <w:i/>
          <w:iCs/>
          <w:sz w:val="24"/>
          <w:vertAlign w:val="superscript"/>
        </w:rPr>
        <w:footnoteReference w:id="1"/>
      </w:r>
      <w:r w:rsidRPr="0FFE01B2">
        <w:rPr>
          <w:rFonts w:ascii="Palatino Linotype" w:eastAsia="MS Mincho" w:hAnsi="Palatino Linotype"/>
          <w:i/>
          <w:iCs/>
          <w:color w:val="000000" w:themeColor="text1"/>
          <w:sz w:val="24"/>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w:t>
      </w:r>
      <w:r w:rsidRPr="0FFE01B2">
        <w:rPr>
          <w:rFonts w:ascii="Palatino Linotype" w:eastAsia="MS Mincho" w:hAnsi="Palatino Linotype"/>
          <w:i/>
          <w:iCs/>
          <w:color w:val="000000" w:themeColor="text1"/>
          <w:sz w:val="24"/>
        </w:rPr>
        <w:lastRenderedPageBreak/>
        <w:t>de autoridad en el ámbito federal, estatal y municipal,</w:t>
      </w:r>
      <w:r w:rsidRPr="0FFE01B2">
        <w:rPr>
          <w:rFonts w:ascii="Palatino Linotype" w:eastAsia="MS Mincho" w:hAnsi="Palatino Linotype"/>
          <w:i/>
          <w:iCs/>
          <w:sz w:val="24"/>
          <w:vertAlign w:val="superscript"/>
        </w:rPr>
        <w:footnoteReference w:id="2"/>
      </w:r>
      <w:r w:rsidRPr="0FFE01B2">
        <w:rPr>
          <w:rFonts w:ascii="Palatino Linotype" w:eastAsia="MS Mincho" w:hAnsi="Palatino Linotype"/>
          <w:color w:val="000000" w:themeColor="text1"/>
          <w:sz w:val="24"/>
        </w:rPr>
        <w:t>que se constituye como una herramienta fundamental para ejercer</w:t>
      </w:r>
      <w:r w:rsidRPr="0FFE01B2">
        <w:rPr>
          <w:rFonts w:ascii="Palatino Linotype" w:eastAsia="MS Mincho" w:hAnsi="Palatino Linotype"/>
          <w:i/>
          <w:iCs/>
          <w:color w:val="000000" w:themeColor="text1"/>
          <w:sz w:val="24"/>
        </w:rPr>
        <w:t xml:space="preserve"> el control democrático de las gestiones estatales, de forma tal que puedan cuestionar, indagar y considerar si se está dando un adecuado cumplimiento a las funciones públicas,</w:t>
      </w:r>
      <w:r w:rsidRPr="0FFE01B2">
        <w:rPr>
          <w:rFonts w:ascii="Palatino Linotype" w:eastAsia="MS Mincho" w:hAnsi="Palatino Linotype"/>
          <w:i/>
          <w:iCs/>
          <w:sz w:val="24"/>
          <w:vertAlign w:val="superscript"/>
        </w:rPr>
        <w:footnoteReference w:id="3"/>
      </w:r>
      <w:r w:rsidRPr="0FFE01B2">
        <w:rPr>
          <w:rFonts w:ascii="Palatino Linotype" w:eastAsia="MS Mincho" w:hAnsi="Palatino Linotype"/>
          <w:i/>
          <w:iCs/>
          <w:color w:val="000000" w:themeColor="text1"/>
          <w:sz w:val="24"/>
        </w:rPr>
        <w:t xml:space="preserve"> </w:t>
      </w:r>
      <w:r w:rsidRPr="0FFE01B2">
        <w:rPr>
          <w:rFonts w:ascii="Palatino Linotype" w:eastAsia="MS Mincho" w:hAnsi="Palatino Linotype"/>
          <w:color w:val="000000" w:themeColor="text1"/>
          <w:sz w:val="24"/>
        </w:rPr>
        <w:t>fomentando</w:t>
      </w:r>
      <w:r w:rsidRPr="0FFE01B2">
        <w:rPr>
          <w:rFonts w:ascii="Palatino Linotype" w:eastAsia="MS Mincho" w:hAnsi="Palatino Linotype"/>
          <w:i/>
          <w:iCs/>
          <w:color w:val="000000" w:themeColor="text1"/>
          <w:sz w:val="24"/>
        </w:rPr>
        <w:t xml:space="preserve"> la transparencia de las actividades estatales y </w:t>
      </w:r>
      <w:r w:rsidRPr="0FFE01B2">
        <w:rPr>
          <w:rFonts w:ascii="Palatino Linotype" w:eastAsia="MS Mincho" w:hAnsi="Palatino Linotype"/>
          <w:color w:val="000000" w:themeColor="text1"/>
          <w:sz w:val="24"/>
        </w:rPr>
        <w:t>promoviendo</w:t>
      </w:r>
      <w:r w:rsidRPr="0FFE01B2">
        <w:rPr>
          <w:rFonts w:ascii="Palatino Linotype" w:eastAsia="MS Mincho" w:hAnsi="Palatino Linotype"/>
          <w:i/>
          <w:iCs/>
          <w:color w:val="000000" w:themeColor="text1"/>
          <w:sz w:val="24"/>
        </w:rPr>
        <w:t xml:space="preserve"> la responsabilidad de los funcionarios sobre su gestión pública,</w:t>
      </w:r>
      <w:r w:rsidRPr="0FFE01B2">
        <w:rPr>
          <w:rFonts w:ascii="Palatino Linotype" w:eastAsia="MS Mincho" w:hAnsi="Palatino Linotype"/>
          <w:i/>
          <w:iCs/>
          <w:sz w:val="24"/>
          <w:vertAlign w:val="superscript"/>
        </w:rPr>
        <w:footnoteReference w:id="4"/>
      </w:r>
      <w:r w:rsidRPr="0FFE01B2">
        <w:rPr>
          <w:rFonts w:ascii="Palatino Linotype" w:eastAsia="MS Mincho" w:hAnsi="Palatino Linotype"/>
          <w:color w:val="000000" w:themeColor="text1"/>
          <w:sz w:val="24"/>
        </w:rPr>
        <w:t>que permite</w:t>
      </w:r>
      <w:r w:rsidRPr="0FFE01B2">
        <w:rPr>
          <w:rFonts w:ascii="Palatino Linotype" w:eastAsia="MS Mincho" w:hAnsi="Palatino Linotype"/>
          <w:i/>
          <w:iCs/>
          <w:color w:val="000000" w:themeColor="text1"/>
          <w:sz w:val="24"/>
        </w:rPr>
        <w:t xml:space="preserve"> saber qué están haciendo los gobiernos por sus pueblos, sin lo cual la verdad languidecería y la participación en el gobierno permanecería fragmentada.</w:t>
      </w:r>
    </w:p>
    <w:p w14:paraId="4BA7931D" w14:textId="77777777" w:rsidR="00B9649E" w:rsidRPr="00B9649E" w:rsidRDefault="00B9649E" w:rsidP="00B9649E">
      <w:pPr>
        <w:pStyle w:val="Prrafodelista"/>
        <w:spacing w:before="240" w:after="240" w:line="360" w:lineRule="auto"/>
        <w:ind w:left="0" w:right="49"/>
        <w:jc w:val="both"/>
        <w:rPr>
          <w:rFonts w:ascii="Palatino Linotype" w:hAnsi="Palatino Linotype"/>
          <w:i/>
          <w:sz w:val="24"/>
          <w:lang w:eastAsia="es-MX"/>
        </w:rPr>
      </w:pPr>
    </w:p>
    <w:p w14:paraId="2BCB3035" w14:textId="77777777" w:rsidR="00B9649E" w:rsidRDefault="0FFE01B2" w:rsidP="00B9649E">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FFE01B2">
        <w:rPr>
          <w:rFonts w:ascii="Palatino Linotype" w:eastAsia="MS Mincho" w:hAnsi="Palatino Linotype"/>
          <w:color w:val="000000" w:themeColor="text1"/>
          <w:sz w:val="24"/>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w:t>
      </w:r>
      <w:r w:rsidRPr="0FFE01B2">
        <w:rPr>
          <w:rFonts w:ascii="Palatino Linotype" w:eastAsia="MS Mincho" w:hAnsi="Palatino Linotype"/>
          <w:color w:val="000000" w:themeColor="text1"/>
        </w:rPr>
        <w:t xml:space="preserve"> afectación y, de ser el caso, ordenar la reparación a la violación del derecho en cuestión.</w:t>
      </w:r>
    </w:p>
    <w:p w14:paraId="3FB72130" w14:textId="18FEE1B1" w:rsidR="00B9649E" w:rsidRPr="00BD6A93" w:rsidRDefault="00B9649E" w:rsidP="00B9649E">
      <w:pPr>
        <w:pStyle w:val="Ttulo1"/>
        <w:numPr>
          <w:ilvl w:val="0"/>
          <w:numId w:val="11"/>
        </w:numPr>
        <w:spacing w:line="360" w:lineRule="auto"/>
        <w:ind w:left="0" w:firstLine="0"/>
        <w:rPr>
          <w:rFonts w:ascii="Palatino Linotype" w:hAnsi="Palatino Linotype"/>
          <w:b/>
          <w:color w:val="auto"/>
          <w:sz w:val="24"/>
          <w:szCs w:val="24"/>
          <w:lang w:eastAsia="en-US"/>
        </w:rPr>
      </w:pPr>
      <w:bookmarkStart w:id="10" w:name="_Toc89350008"/>
      <w:r w:rsidRPr="009B4B64">
        <w:rPr>
          <w:rFonts w:ascii="Palatino Linotype" w:hAnsi="Palatino Linotype"/>
          <w:b/>
          <w:color w:val="auto"/>
          <w:sz w:val="24"/>
          <w:szCs w:val="24"/>
          <w:lang w:eastAsia="en-US"/>
        </w:rPr>
        <w:lastRenderedPageBreak/>
        <w:t xml:space="preserve">De la solicitud de información y </w:t>
      </w:r>
      <w:bookmarkEnd w:id="10"/>
      <w:r w:rsidRPr="009B4B64">
        <w:rPr>
          <w:rFonts w:ascii="Palatino Linotype" w:hAnsi="Palatino Linotype"/>
          <w:b/>
          <w:color w:val="auto"/>
          <w:sz w:val="24"/>
          <w:szCs w:val="24"/>
          <w:lang w:eastAsia="en-US"/>
        </w:rPr>
        <w:t xml:space="preserve">la procedencia del sobreseimiento. </w:t>
      </w:r>
    </w:p>
    <w:p w14:paraId="346A8D22" w14:textId="77777777" w:rsidR="00FF0CCA" w:rsidRPr="00FF0CCA" w:rsidRDefault="0FFE01B2" w:rsidP="00FF0CC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FFE01B2">
        <w:rPr>
          <w:rFonts w:ascii="Palatino Linotype" w:hAnsi="Palatino Linotype"/>
          <w:i/>
          <w:iCs/>
          <w:sz w:val="24"/>
          <w:lang w:eastAsia="es-MX"/>
        </w:rPr>
        <w:t xml:space="preserve">Consecuentemente </w:t>
      </w:r>
      <w:r w:rsidRPr="0FFE01B2">
        <w:rPr>
          <w:rFonts w:ascii="Palatino Linotype" w:eastAsia="Cambria" w:hAnsi="Palatino Linotype" w:cs="Arial"/>
          <w:sz w:val="24"/>
          <w:lang w:eastAsia="en-US"/>
        </w:rPr>
        <w:t xml:space="preserve">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FFE01B2">
        <w:rPr>
          <w:rFonts w:ascii="Palatino Linotype" w:eastAsia="Calibri" w:hAnsi="Palatino Linotype" w:cs="Arial"/>
          <w:b/>
          <w:bCs/>
          <w:sz w:val="24"/>
          <w:lang w:eastAsia="en-US"/>
        </w:rPr>
        <w:t>Ley de Transparencia y Acceso a la Información Pública del Estado de México y Municipios</w:t>
      </w:r>
      <w:r w:rsidRPr="0FFE01B2">
        <w:rPr>
          <w:rFonts w:ascii="Palatino Linotype" w:hAnsi="Palatino Linotype" w:cs="Arial"/>
          <w:sz w:val="24"/>
          <w:lang w:eastAsia="es-MX"/>
        </w:rPr>
        <w:t>.</w:t>
      </w:r>
    </w:p>
    <w:p w14:paraId="20497CD6" w14:textId="77777777" w:rsidR="00FF0CCA" w:rsidRPr="00FF0CCA" w:rsidRDefault="00FF0CCA" w:rsidP="00FF0CCA">
      <w:pPr>
        <w:spacing w:before="240" w:after="240" w:line="360" w:lineRule="auto"/>
        <w:ind w:right="49"/>
        <w:jc w:val="both"/>
        <w:rPr>
          <w:rFonts w:ascii="Palatino Linotype" w:hAnsi="Palatino Linotype"/>
          <w:i/>
          <w:sz w:val="24"/>
          <w:lang w:eastAsia="es-MX"/>
        </w:rPr>
      </w:pPr>
    </w:p>
    <w:p w14:paraId="317C0B19" w14:textId="76B531EE" w:rsidR="00B9649E" w:rsidRPr="00FF0CCA" w:rsidRDefault="00B9649E" w:rsidP="00FF0CC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FF0CCA">
        <w:rPr>
          <w:rFonts w:ascii="Palatino Linotype" w:eastAsia="MS Mincho" w:hAnsi="Palatino Linotype" w:cs="Arial"/>
          <w:sz w:val="24"/>
        </w:rPr>
        <w:t xml:space="preserve">Así, de la lectura a la solicitud de información se observa que el </w:t>
      </w:r>
      <w:r w:rsidR="00BD6A93" w:rsidRPr="00FF0CCA">
        <w:rPr>
          <w:rFonts w:ascii="Palatino Linotype" w:eastAsia="MS Mincho" w:hAnsi="Palatino Linotype" w:cs="Arial"/>
          <w:b/>
          <w:sz w:val="24"/>
        </w:rPr>
        <w:t>RECURRENTE</w:t>
      </w:r>
      <w:r w:rsidRPr="00FF0CCA">
        <w:rPr>
          <w:rFonts w:ascii="Palatino Linotype" w:eastAsia="MS Mincho" w:hAnsi="Palatino Linotype" w:cs="Arial"/>
          <w:sz w:val="24"/>
        </w:rPr>
        <w:t xml:space="preserve"> requirió al </w:t>
      </w:r>
      <w:r w:rsidRPr="00FF0CCA">
        <w:rPr>
          <w:rFonts w:ascii="Palatino Linotype" w:eastAsia="Calibri" w:hAnsi="Palatino Linotype"/>
          <w:b/>
          <w:bCs/>
          <w:color w:val="000000"/>
          <w:sz w:val="24"/>
        </w:rPr>
        <w:t>Ayuntamiento de Ecatepec de Morelos</w:t>
      </w:r>
      <w:r w:rsidRPr="00FF0CCA">
        <w:rPr>
          <w:rFonts w:ascii="Palatino Linotype" w:eastAsia="Calibri" w:hAnsi="Palatino Linotype"/>
          <w:color w:val="000000"/>
          <w:sz w:val="24"/>
        </w:rPr>
        <w:t xml:space="preserve"> </w:t>
      </w:r>
      <w:r w:rsidRPr="00FF0CCA">
        <w:rPr>
          <w:rFonts w:ascii="Palatino Linotype" w:eastAsia="MS Mincho" w:hAnsi="Palatino Linotype" w:cs="Arial"/>
          <w:sz w:val="24"/>
        </w:rPr>
        <w:t>acceder a la siguiente información:</w:t>
      </w:r>
    </w:p>
    <w:p w14:paraId="69FE1272" w14:textId="77777777" w:rsidR="00A66103" w:rsidRDefault="00A66103" w:rsidP="00A66103">
      <w:pPr>
        <w:pStyle w:val="Prrafodelista"/>
        <w:spacing w:before="240" w:after="240" w:line="360" w:lineRule="auto"/>
        <w:ind w:left="0" w:right="49"/>
        <w:jc w:val="both"/>
        <w:rPr>
          <w:rFonts w:ascii="Palatino Linotype" w:hAnsi="Palatino Linotype"/>
          <w:bCs/>
          <w:sz w:val="24"/>
        </w:rPr>
      </w:pPr>
    </w:p>
    <w:p w14:paraId="5F8C5E93" w14:textId="42486A8C" w:rsidR="00CA6B3B" w:rsidRPr="00BF76BD" w:rsidRDefault="004934A5" w:rsidP="00BF76BD">
      <w:pPr>
        <w:pStyle w:val="Prrafodelista"/>
        <w:tabs>
          <w:tab w:val="left" w:pos="284"/>
        </w:tabs>
        <w:spacing w:before="240" w:after="240"/>
        <w:ind w:left="567" w:right="539"/>
        <w:jc w:val="both"/>
        <w:rPr>
          <w:rFonts w:ascii="Palatino Linotype" w:eastAsiaTheme="minorEastAsia" w:hAnsi="Palatino Linotype"/>
          <w:i/>
          <w:iCs/>
          <w:szCs w:val="22"/>
          <w:lang w:val="es-ES_tradnl"/>
        </w:rPr>
      </w:pPr>
      <w:r w:rsidRPr="00BF76BD">
        <w:rPr>
          <w:rFonts w:ascii="Palatino Linotype" w:eastAsiaTheme="minorEastAsia" w:hAnsi="Palatino Linotype"/>
          <w:i/>
          <w:iCs/>
          <w:szCs w:val="22"/>
          <w:lang w:val="es-ES_tradnl"/>
        </w:rPr>
        <w:t>“</w:t>
      </w:r>
      <w:r w:rsidR="000B464A">
        <w:rPr>
          <w:rFonts w:ascii="Palatino Linotype" w:hAnsi="Palatino Linotype"/>
          <w:i/>
          <w:iCs/>
          <w:color w:val="000000"/>
          <w:szCs w:val="22"/>
        </w:rPr>
        <w:t>cuantos policias municipales hay adscritos en el Municipio de Ecatepec</w:t>
      </w:r>
      <w:r w:rsidR="009A3FD7" w:rsidRPr="00BF76BD">
        <w:rPr>
          <w:rFonts w:ascii="Palatino Linotype" w:eastAsiaTheme="minorEastAsia" w:hAnsi="Palatino Linotype"/>
          <w:i/>
          <w:iCs/>
          <w:szCs w:val="22"/>
          <w:lang w:val="es-ES_tradnl"/>
        </w:rPr>
        <w:t xml:space="preserve">” </w:t>
      </w:r>
      <w:r w:rsidR="006E0EE2" w:rsidRPr="00BF76BD">
        <w:rPr>
          <w:rFonts w:ascii="Palatino Linotype" w:eastAsiaTheme="minorEastAsia" w:hAnsi="Palatino Linotype"/>
          <w:i/>
          <w:iCs/>
          <w:szCs w:val="22"/>
          <w:lang w:val="es-ES_tradnl"/>
        </w:rPr>
        <w:t>(Sic)</w:t>
      </w:r>
    </w:p>
    <w:p w14:paraId="1D4AE1A2" w14:textId="77777777" w:rsidR="004934A5"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37F4B0E8" w14:textId="2EDFC673" w:rsidR="009B1B85"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 xml:space="preserve">El </w:t>
      </w:r>
      <w:r w:rsidR="009A3FD7" w:rsidRPr="009A3FD7">
        <w:rPr>
          <w:rFonts w:ascii="Palatino Linotype" w:eastAsiaTheme="minorEastAsia" w:hAnsi="Palatino Linotype"/>
          <w:b/>
          <w:iCs/>
          <w:sz w:val="24"/>
          <w:lang w:val="es-ES_tradnl"/>
        </w:rPr>
        <w:t>SUJETO OBLIGADO</w:t>
      </w:r>
      <w:r w:rsidR="009A3FD7" w:rsidRPr="009D1B5C">
        <w:rPr>
          <w:rFonts w:ascii="Palatino Linotype" w:eastAsiaTheme="minorEastAsia" w:hAnsi="Palatino Linotype"/>
          <w:iCs/>
          <w:sz w:val="24"/>
          <w:lang w:val="es-ES_tradnl"/>
        </w:rPr>
        <w:t xml:space="preserve"> </w:t>
      </w:r>
      <w:r w:rsidRPr="009D1B5C">
        <w:rPr>
          <w:rFonts w:ascii="Palatino Linotype" w:eastAsiaTheme="minorEastAsia" w:hAnsi="Palatino Linotype"/>
          <w:iCs/>
          <w:sz w:val="24"/>
          <w:lang w:val="es-ES_tradnl"/>
        </w:rPr>
        <w:t xml:space="preserve">no </w:t>
      </w:r>
      <w:r w:rsidR="009B1B85">
        <w:rPr>
          <w:rFonts w:ascii="Palatino Linotype" w:eastAsiaTheme="minorEastAsia" w:hAnsi="Palatino Linotype"/>
          <w:iCs/>
          <w:sz w:val="24"/>
          <w:lang w:val="es-ES_tradnl"/>
        </w:rPr>
        <w:t xml:space="preserve">dio </w:t>
      </w:r>
      <w:r w:rsidRPr="009D1B5C">
        <w:rPr>
          <w:rFonts w:ascii="Palatino Linotype" w:eastAsiaTheme="minorEastAsia" w:hAnsi="Palatino Linotype"/>
          <w:iCs/>
          <w:sz w:val="24"/>
          <w:lang w:val="es-ES_tradnl"/>
        </w:rPr>
        <w:t>respuesta a la solicitud</w:t>
      </w:r>
      <w:r w:rsidR="00B9649E">
        <w:rPr>
          <w:rFonts w:ascii="Palatino Linotype" w:eastAsiaTheme="minorEastAsia" w:hAnsi="Palatino Linotype"/>
          <w:iCs/>
          <w:sz w:val="24"/>
          <w:lang w:val="es-ES_tradnl"/>
        </w:rPr>
        <w:t xml:space="preserve"> de información; en consecuencia el </w:t>
      </w:r>
      <w:r w:rsidR="00BD6A93" w:rsidRPr="00BD6A93">
        <w:rPr>
          <w:rFonts w:ascii="Palatino Linotype" w:eastAsiaTheme="minorEastAsia" w:hAnsi="Palatino Linotype"/>
          <w:b/>
          <w:iCs/>
          <w:sz w:val="24"/>
          <w:lang w:val="es-ES_tradnl"/>
        </w:rPr>
        <w:t>RECURRENTE</w:t>
      </w:r>
      <w:r w:rsidR="00B9649E">
        <w:rPr>
          <w:rFonts w:ascii="Palatino Linotype" w:eastAsiaTheme="minorEastAsia" w:hAnsi="Palatino Linotype"/>
          <w:iCs/>
          <w:sz w:val="24"/>
          <w:lang w:val="es-ES_tradnl"/>
        </w:rPr>
        <w:t xml:space="preserve"> presentó el recurso de revisión; no obstante, señaló como inconformidad: la entrega de información incompleta.</w:t>
      </w:r>
    </w:p>
    <w:p w14:paraId="7569D642" w14:textId="77777777" w:rsidR="00B9649E" w:rsidRPr="00B9649E" w:rsidRDefault="00B9649E" w:rsidP="00B9649E">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5E94121D" w14:textId="606734CD" w:rsidR="00B9649E" w:rsidRPr="00FF0CCA" w:rsidRDefault="00B9649E"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FF0CCA">
        <w:rPr>
          <w:rFonts w:ascii="Palatino Linotype" w:eastAsiaTheme="minorEastAsia" w:hAnsi="Palatino Linotype"/>
          <w:iCs/>
          <w:sz w:val="24"/>
          <w:lang w:val="es-ES_tradnl"/>
        </w:rPr>
        <w:t xml:space="preserve">En </w:t>
      </w:r>
      <w:r w:rsidRPr="00FF0CCA">
        <w:rPr>
          <w:rFonts w:ascii="Palatino Linotype" w:eastAsiaTheme="minorEastAsia" w:hAnsi="Palatino Linotype" w:cs="Arial"/>
          <w:sz w:val="24"/>
          <w:lang w:val="es-ES_tradnl"/>
        </w:rPr>
        <w:t>ese sentido</w:t>
      </w:r>
      <w:r w:rsidRPr="00FF0CCA">
        <w:rPr>
          <w:rFonts w:ascii="Palatino Linotype" w:eastAsia="MS Mincho" w:hAnsi="Palatino Linotype" w:cs="Arial"/>
          <w:sz w:val="24"/>
          <w:lang w:val="es-ES_tradnl"/>
        </w:rPr>
        <w:t xml:space="preserve">, y si bien el recurso revisión tiene como finalidad reparar cualquier posible afectación al derecho de acceso a la información pública en términos </w:t>
      </w:r>
      <w:r w:rsidRPr="00FF0CCA">
        <w:rPr>
          <w:rFonts w:ascii="Palatino Linotype" w:eastAsia="MS Mincho" w:hAnsi="Palatino Linotype" w:cs="Arial"/>
          <w:sz w:val="24"/>
          <w:lang w:val="es-ES_tradnl"/>
        </w:rPr>
        <w:lastRenderedPageBreak/>
        <w:t xml:space="preserve">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FF0CCA">
        <w:rPr>
          <w:rFonts w:ascii="Palatino Linotype" w:eastAsia="MS Mincho" w:hAnsi="Palatino Linotype" w:cs="Arial"/>
          <w:b/>
          <w:sz w:val="24"/>
          <w:lang w:val="es-ES_tradnl"/>
        </w:rPr>
        <w:t>SUJETO OBLIGADO</w:t>
      </w:r>
      <w:r w:rsidRPr="00FF0CCA">
        <w:rPr>
          <w:rFonts w:ascii="Palatino Linotype" w:eastAsia="MS Mincho" w:hAnsi="Palatino Linotype" w:cs="Arial"/>
          <w:sz w:val="24"/>
          <w:lang w:val="es-ES_tradnl"/>
        </w:rPr>
        <w:t xml:space="preserve">, lo cierto, es que este Órgano Garante advierte que </w:t>
      </w:r>
      <w:r w:rsidRPr="00FF0CCA">
        <w:rPr>
          <w:rFonts w:ascii="Palatino Linotype" w:hAnsi="Palatino Linotype"/>
          <w:color w:val="000000" w:themeColor="text1"/>
          <w:sz w:val="24"/>
        </w:rPr>
        <w:t xml:space="preserve">se actualiza la causal de sobreseimiento prevista en la fracción IV del artículo 192 </w:t>
      </w:r>
      <w:r w:rsidRPr="00FF0CCA">
        <w:rPr>
          <w:rFonts w:ascii="Palatino Linotype" w:hAnsi="Palatino Linotype" w:cs="Arial"/>
          <w:sz w:val="24"/>
          <w:lang w:val="es-ES_tradnl"/>
        </w:rPr>
        <w:t xml:space="preserve">de la </w:t>
      </w:r>
      <w:r w:rsidRPr="00FF0CCA">
        <w:rPr>
          <w:rFonts w:ascii="Palatino Linotype" w:hAnsi="Palatino Linotype"/>
          <w:sz w:val="24"/>
        </w:rPr>
        <w:t>Ley de Transparencia y Acceso a la Información Pública del Estado de México y Municipios en relación con el artículo 191 fracción III, como se expone a continuación:</w:t>
      </w:r>
    </w:p>
    <w:p w14:paraId="726175A2" w14:textId="77777777" w:rsidR="00B9649E" w:rsidRDefault="00B9649E" w:rsidP="00B9649E">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77D28DE5" w14:textId="77777777" w:rsidR="00B9649E" w:rsidRPr="00B9649E" w:rsidRDefault="00B9649E" w:rsidP="00B8357D">
      <w:pPr>
        <w:pStyle w:val="Prrafodelista"/>
        <w:tabs>
          <w:tab w:val="left" w:pos="284"/>
        </w:tabs>
        <w:spacing w:before="240" w:after="240"/>
        <w:ind w:left="567" w:right="539"/>
        <w:jc w:val="both"/>
        <w:rPr>
          <w:rFonts w:ascii="Palatino Linotype" w:eastAsiaTheme="minorEastAsia" w:hAnsi="Palatino Linotype"/>
          <w:i/>
          <w:iCs/>
          <w:szCs w:val="22"/>
          <w:lang w:val="es-ES_tradnl"/>
        </w:rPr>
      </w:pPr>
      <w:r w:rsidRPr="00B9649E">
        <w:rPr>
          <w:rFonts w:ascii="Palatino Linotype" w:eastAsiaTheme="minorEastAsia" w:hAnsi="Palatino Linotype"/>
          <w:i/>
          <w:iCs/>
          <w:szCs w:val="22"/>
          <w:lang w:val="es-ES_tradnl"/>
        </w:rPr>
        <w:t>“</w:t>
      </w:r>
      <w:r w:rsidRPr="00B9649E">
        <w:rPr>
          <w:rFonts w:ascii="Palatino Linotype" w:eastAsiaTheme="minorEastAsia" w:hAnsi="Palatino Linotype"/>
          <w:b/>
          <w:i/>
          <w:iCs/>
          <w:szCs w:val="22"/>
          <w:lang w:val="es-ES_tradnl"/>
        </w:rPr>
        <w:t>Artículo 191.</w:t>
      </w:r>
      <w:r w:rsidRPr="00B9649E">
        <w:rPr>
          <w:rFonts w:ascii="Palatino Linotype" w:eastAsiaTheme="minorEastAsia" w:hAnsi="Palatino Linotype"/>
          <w:i/>
          <w:iCs/>
          <w:szCs w:val="22"/>
          <w:lang w:val="es-ES_tradnl"/>
        </w:rPr>
        <w:t xml:space="preserve"> El recurso será desechado por improcedente cuando:</w:t>
      </w:r>
    </w:p>
    <w:p w14:paraId="639A85E5" w14:textId="77777777" w:rsidR="00B9649E" w:rsidRPr="00B9649E" w:rsidRDefault="00B9649E" w:rsidP="00B8357D">
      <w:pPr>
        <w:pStyle w:val="Prrafodelista"/>
        <w:tabs>
          <w:tab w:val="left" w:pos="284"/>
        </w:tabs>
        <w:spacing w:before="240" w:after="240"/>
        <w:ind w:left="567" w:right="539"/>
        <w:jc w:val="both"/>
        <w:rPr>
          <w:rFonts w:ascii="Palatino Linotype" w:eastAsiaTheme="minorEastAsia" w:hAnsi="Palatino Linotype"/>
          <w:i/>
          <w:iCs/>
          <w:szCs w:val="22"/>
          <w:lang w:val="es-ES_tradnl"/>
        </w:rPr>
      </w:pPr>
      <w:r w:rsidRPr="00B9649E">
        <w:rPr>
          <w:rFonts w:ascii="Palatino Linotype" w:eastAsiaTheme="minorEastAsia" w:hAnsi="Palatino Linotype"/>
          <w:i/>
          <w:iCs/>
          <w:szCs w:val="22"/>
          <w:lang w:val="es-ES_tradnl"/>
        </w:rPr>
        <w:t>(…)</w:t>
      </w:r>
    </w:p>
    <w:p w14:paraId="3A0F9E33" w14:textId="77777777" w:rsidR="00B9649E" w:rsidRPr="00BD6A93" w:rsidRDefault="00B9649E" w:rsidP="00B8357D">
      <w:pPr>
        <w:pStyle w:val="Prrafodelista"/>
        <w:tabs>
          <w:tab w:val="left" w:pos="284"/>
        </w:tabs>
        <w:spacing w:before="240" w:after="240"/>
        <w:ind w:left="567" w:right="539"/>
        <w:jc w:val="both"/>
        <w:rPr>
          <w:rFonts w:ascii="Palatino Linotype" w:eastAsiaTheme="minorEastAsia" w:hAnsi="Palatino Linotype"/>
          <w:b/>
          <w:i/>
          <w:iCs/>
          <w:szCs w:val="22"/>
          <w:lang w:val="es-ES_tradnl"/>
        </w:rPr>
      </w:pPr>
      <w:r w:rsidRPr="00BD6A93">
        <w:rPr>
          <w:rFonts w:ascii="Palatino Linotype" w:eastAsiaTheme="minorEastAsia" w:hAnsi="Palatino Linotype"/>
          <w:b/>
          <w:i/>
          <w:iCs/>
          <w:szCs w:val="22"/>
          <w:lang w:val="es-ES_tradnl"/>
        </w:rPr>
        <w:t>III. No actualice alguno de los supuestos previstos en la presente Ley;</w:t>
      </w:r>
    </w:p>
    <w:p w14:paraId="0434D59C" w14:textId="77777777" w:rsidR="00B9649E" w:rsidRPr="00B9649E" w:rsidRDefault="00B9649E" w:rsidP="00B8357D">
      <w:pPr>
        <w:pStyle w:val="Prrafodelista"/>
        <w:tabs>
          <w:tab w:val="left" w:pos="284"/>
        </w:tabs>
        <w:spacing w:before="240" w:after="240"/>
        <w:ind w:left="567" w:right="539"/>
        <w:jc w:val="both"/>
        <w:rPr>
          <w:rFonts w:ascii="Palatino Linotype" w:eastAsiaTheme="minorEastAsia" w:hAnsi="Palatino Linotype"/>
          <w:i/>
          <w:iCs/>
          <w:szCs w:val="22"/>
          <w:lang w:val="es-ES_tradnl"/>
        </w:rPr>
      </w:pPr>
      <w:r w:rsidRPr="00B9649E">
        <w:rPr>
          <w:rFonts w:ascii="Palatino Linotype" w:eastAsiaTheme="minorEastAsia" w:hAnsi="Palatino Linotype"/>
          <w:i/>
          <w:iCs/>
          <w:szCs w:val="22"/>
          <w:lang w:val="es-ES_tradnl"/>
        </w:rPr>
        <w:t xml:space="preserve"> (…)</w:t>
      </w:r>
    </w:p>
    <w:p w14:paraId="79F3754B" w14:textId="77777777" w:rsidR="00B9649E" w:rsidRPr="00B9649E" w:rsidRDefault="00B9649E" w:rsidP="00B8357D">
      <w:pPr>
        <w:pStyle w:val="Prrafodelista"/>
        <w:tabs>
          <w:tab w:val="left" w:pos="284"/>
        </w:tabs>
        <w:spacing w:before="240" w:after="240"/>
        <w:ind w:left="567" w:right="539"/>
        <w:jc w:val="both"/>
        <w:rPr>
          <w:rFonts w:ascii="Palatino Linotype" w:eastAsiaTheme="minorEastAsia" w:hAnsi="Palatino Linotype"/>
          <w:i/>
          <w:iCs/>
          <w:szCs w:val="22"/>
          <w:lang w:val="es-ES_tradnl"/>
        </w:rPr>
      </w:pPr>
    </w:p>
    <w:p w14:paraId="0BE7C439" w14:textId="77777777" w:rsidR="00B9649E" w:rsidRPr="00B9649E" w:rsidRDefault="00B9649E" w:rsidP="00B8357D">
      <w:pPr>
        <w:pStyle w:val="Prrafodelista"/>
        <w:tabs>
          <w:tab w:val="left" w:pos="284"/>
        </w:tabs>
        <w:spacing w:before="240" w:after="240"/>
        <w:ind w:left="567" w:right="539"/>
        <w:jc w:val="both"/>
        <w:rPr>
          <w:rFonts w:ascii="Palatino Linotype" w:eastAsiaTheme="minorEastAsia" w:hAnsi="Palatino Linotype"/>
          <w:i/>
          <w:iCs/>
          <w:szCs w:val="22"/>
          <w:lang w:val="es-ES_tradnl"/>
        </w:rPr>
      </w:pPr>
      <w:r w:rsidRPr="00B9649E">
        <w:rPr>
          <w:rFonts w:ascii="Palatino Linotype" w:eastAsiaTheme="minorEastAsia" w:hAnsi="Palatino Linotype"/>
          <w:i/>
          <w:iCs/>
          <w:szCs w:val="22"/>
          <w:lang w:val="es-ES_tradnl"/>
        </w:rPr>
        <w:t>“</w:t>
      </w:r>
      <w:r w:rsidRPr="00B9649E">
        <w:rPr>
          <w:rFonts w:ascii="Palatino Linotype" w:eastAsiaTheme="minorEastAsia" w:hAnsi="Palatino Linotype"/>
          <w:b/>
          <w:i/>
          <w:iCs/>
          <w:szCs w:val="22"/>
          <w:lang w:val="es-ES_tradnl"/>
        </w:rPr>
        <w:t>Artículo 192.</w:t>
      </w:r>
      <w:r w:rsidRPr="00B9649E">
        <w:rPr>
          <w:rFonts w:ascii="Palatino Linotype" w:eastAsiaTheme="minorEastAsia" w:hAnsi="Palatino Linotype"/>
          <w:i/>
          <w:iCs/>
          <w:szCs w:val="22"/>
          <w:lang w:val="es-ES_tradnl"/>
        </w:rPr>
        <w:t xml:space="preserve"> El recurso será sobreseído, en todo o en parte, cuando una vez admitido, se actualicen alguno de los siguientes supuestos:</w:t>
      </w:r>
    </w:p>
    <w:p w14:paraId="555F697D" w14:textId="77777777" w:rsidR="00B9649E" w:rsidRPr="00B9649E" w:rsidRDefault="00B9649E" w:rsidP="00B8357D">
      <w:pPr>
        <w:pStyle w:val="Prrafodelista"/>
        <w:tabs>
          <w:tab w:val="left" w:pos="284"/>
        </w:tabs>
        <w:spacing w:before="240" w:after="240"/>
        <w:ind w:left="567" w:right="539"/>
        <w:jc w:val="both"/>
        <w:rPr>
          <w:rFonts w:ascii="Palatino Linotype" w:eastAsiaTheme="minorEastAsia" w:hAnsi="Palatino Linotype"/>
          <w:i/>
          <w:iCs/>
          <w:szCs w:val="22"/>
          <w:lang w:val="es-ES_tradnl"/>
        </w:rPr>
      </w:pPr>
      <w:r w:rsidRPr="00B9649E">
        <w:rPr>
          <w:rFonts w:ascii="Palatino Linotype" w:eastAsiaTheme="minorEastAsia" w:hAnsi="Palatino Linotype"/>
          <w:i/>
          <w:iCs/>
          <w:szCs w:val="22"/>
          <w:lang w:val="es-ES_tradnl"/>
        </w:rPr>
        <w:t>(…)</w:t>
      </w:r>
    </w:p>
    <w:p w14:paraId="485ED5BF" w14:textId="77777777" w:rsidR="00B9649E" w:rsidRPr="00BD6A93" w:rsidRDefault="00B9649E" w:rsidP="00B8357D">
      <w:pPr>
        <w:pStyle w:val="Prrafodelista"/>
        <w:tabs>
          <w:tab w:val="left" w:pos="284"/>
        </w:tabs>
        <w:spacing w:before="240" w:after="240"/>
        <w:ind w:left="567" w:right="539"/>
        <w:jc w:val="both"/>
        <w:rPr>
          <w:rFonts w:ascii="Palatino Linotype" w:eastAsiaTheme="minorEastAsia" w:hAnsi="Palatino Linotype"/>
          <w:b/>
          <w:i/>
          <w:iCs/>
          <w:szCs w:val="22"/>
          <w:lang w:val="es-ES_tradnl"/>
        </w:rPr>
      </w:pPr>
      <w:r w:rsidRPr="00BD6A93">
        <w:rPr>
          <w:rFonts w:ascii="Palatino Linotype" w:eastAsiaTheme="minorEastAsia" w:hAnsi="Palatino Linotype"/>
          <w:b/>
          <w:i/>
          <w:iCs/>
          <w:szCs w:val="22"/>
          <w:lang w:val="es-ES_tradnl"/>
        </w:rPr>
        <w:t>IV. Admitido el recurso de revisión, aparezca alguna causal de improcedencia en los términos de la presente Ley; y</w:t>
      </w:r>
    </w:p>
    <w:p w14:paraId="6C4AC091" w14:textId="793AEB75" w:rsidR="00B9649E" w:rsidRPr="00BD6A93" w:rsidRDefault="00B9649E" w:rsidP="00B8357D">
      <w:pPr>
        <w:pStyle w:val="Prrafodelista"/>
        <w:tabs>
          <w:tab w:val="left" w:pos="284"/>
        </w:tabs>
        <w:spacing w:before="240" w:after="240"/>
        <w:ind w:left="567" w:right="539"/>
        <w:jc w:val="both"/>
        <w:rPr>
          <w:rFonts w:ascii="Palatino Linotype" w:eastAsiaTheme="minorEastAsia" w:hAnsi="Palatino Linotype"/>
          <w:b/>
          <w:i/>
          <w:iCs/>
          <w:szCs w:val="22"/>
          <w:lang w:val="es-ES_tradnl"/>
        </w:rPr>
      </w:pPr>
      <w:r w:rsidRPr="00BD6A93">
        <w:rPr>
          <w:rFonts w:ascii="Palatino Linotype" w:eastAsiaTheme="minorEastAsia" w:hAnsi="Palatino Linotype"/>
          <w:b/>
          <w:i/>
          <w:iCs/>
          <w:szCs w:val="22"/>
          <w:lang w:val="es-ES_tradnl"/>
        </w:rPr>
        <w:t>(…)”</w:t>
      </w:r>
    </w:p>
    <w:p w14:paraId="7187D459" w14:textId="77777777" w:rsidR="00B9649E" w:rsidRPr="00BD6A93" w:rsidRDefault="00B9649E" w:rsidP="00BD6A93">
      <w:pPr>
        <w:rPr>
          <w:rFonts w:ascii="Palatino Linotype" w:eastAsiaTheme="minorEastAsia" w:hAnsi="Palatino Linotype" w:cs="Arial"/>
          <w:sz w:val="24"/>
          <w:lang w:val="es-ES_tradnl"/>
        </w:rPr>
      </w:pPr>
    </w:p>
    <w:p w14:paraId="2FA59900" w14:textId="3A7816EA" w:rsidR="00BD6A93" w:rsidRPr="00B8357D" w:rsidRDefault="0FFE01B2" w:rsidP="0FFE01B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sz w:val="24"/>
          <w:lang w:val="es-ES"/>
        </w:rPr>
      </w:pPr>
      <w:r w:rsidRPr="0FFE01B2">
        <w:rPr>
          <w:rFonts w:ascii="Palatino Linotype" w:eastAsiaTheme="minorEastAsia" w:hAnsi="Palatino Linotype"/>
          <w:sz w:val="24"/>
          <w:lang w:val="es-ES"/>
        </w:rPr>
        <w:t xml:space="preserve">De </w:t>
      </w:r>
      <w:r w:rsidRPr="0FFE01B2">
        <w:rPr>
          <w:rFonts w:ascii="Palatino Linotype" w:eastAsia="Arial Unicode MS" w:hAnsi="Palatino Linotype" w:cs="Arial"/>
          <w:sz w:val="24"/>
        </w:rPr>
        <w:t xml:space="preserve">lo anterior, podemos advertir que el motivo de inconformidad es inoperante, en atención a que, en materia de Acceso a la Información Pública, los motivos de la inconformidad deben versar sobre la respuesta proporcionada por los Sujetos Obligados o la negativa de entrega de la misma, derivada de la solicitud de </w:t>
      </w:r>
      <w:r w:rsidRPr="0FFE01B2">
        <w:rPr>
          <w:rFonts w:ascii="Palatino Linotype" w:eastAsia="Arial Unicode MS" w:hAnsi="Palatino Linotype" w:cs="Arial"/>
          <w:sz w:val="24"/>
        </w:rPr>
        <w:lastRenderedPageBreak/>
        <w:t>información pública. De este modo, en los motivos de inconformidad los recurrentes deben manifestar en forma general y llana la causa de pedir.</w:t>
      </w:r>
    </w:p>
    <w:p w14:paraId="62042410" w14:textId="67C3298F" w:rsidR="0FFE01B2" w:rsidRDefault="0FFE01B2" w:rsidP="0FFE01B2">
      <w:pPr>
        <w:tabs>
          <w:tab w:val="left" w:pos="284"/>
        </w:tabs>
        <w:spacing w:before="240" w:after="240" w:line="360" w:lineRule="auto"/>
        <w:jc w:val="both"/>
        <w:rPr>
          <w:sz w:val="22"/>
          <w:szCs w:val="22"/>
          <w:lang w:val="es-ES"/>
        </w:rPr>
      </w:pPr>
    </w:p>
    <w:p w14:paraId="67AFD6D4" w14:textId="047C9B4D" w:rsidR="00B9649E" w:rsidRPr="00BD6A93" w:rsidRDefault="0FFE01B2"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FFE01B2">
        <w:rPr>
          <w:rFonts w:ascii="Palatino Linotype" w:eastAsiaTheme="minorEastAsia" w:hAnsi="Palatino Linotype"/>
          <w:sz w:val="24"/>
          <w:lang w:val="es-ES"/>
        </w:rPr>
        <w:t xml:space="preserve">Es </w:t>
      </w:r>
      <w:r w:rsidRPr="0FFE01B2">
        <w:rPr>
          <w:rFonts w:ascii="Palatino Linotype" w:eastAsia="Arial Unicode MS" w:hAnsi="Palatino Linotype" w:cs="Arial"/>
          <w:sz w:val="24"/>
        </w:rPr>
        <w:t xml:space="preserve">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w:t>
      </w:r>
      <w:r w:rsidRPr="0FFE01B2">
        <w:rPr>
          <w:rFonts w:ascii="Palatino Linotype" w:eastAsia="Arial Unicode MS" w:hAnsi="Palatino Linotype" w:cs="Arial"/>
          <w:b/>
          <w:bCs/>
          <w:sz w:val="24"/>
        </w:rPr>
        <w:t>con las únicas condiciones de que lo manifestado tengan relación con el acto de autoridad</w:t>
      </w:r>
      <w:r w:rsidRPr="0FFE01B2">
        <w:rPr>
          <w:rFonts w:ascii="Palatino Linotype" w:eastAsia="Arial Unicode MS" w:hAnsi="Palatino Linotype" w:cs="Arial"/>
          <w:sz w:val="24"/>
        </w:rPr>
        <w:t>.</w:t>
      </w:r>
    </w:p>
    <w:p w14:paraId="3B5E7AEA" w14:textId="77777777" w:rsidR="00BD6A93" w:rsidRPr="00BD6A93" w:rsidRDefault="00BD6A93" w:rsidP="00BD6A93">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006E6D60" w14:textId="7EBF2914" w:rsidR="00B8357D" w:rsidRPr="00B8357D" w:rsidRDefault="0FFE01B2" w:rsidP="00B8357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FFE01B2">
        <w:rPr>
          <w:rFonts w:ascii="Palatino Linotype" w:eastAsiaTheme="minorEastAsia" w:hAnsi="Palatino Linotype"/>
          <w:sz w:val="24"/>
          <w:lang w:val="es-ES"/>
        </w:rPr>
        <w:t xml:space="preserve">Luego </w:t>
      </w:r>
      <w:r w:rsidRPr="0FFE01B2">
        <w:rPr>
          <w:rFonts w:ascii="Palatino Linotype" w:hAnsi="Palatino Linotype" w:cs="Arial"/>
          <w:sz w:val="24"/>
        </w:rPr>
        <w:t xml:space="preserve">entonces, para que este Pleno pueda válidamente resolver sobre la modificación o revocación del acto impugnado se requiere que en el Recurso de Revisión combata la conducta desplegada por el ente público en los términos del artículo 179 de la Ley de Transparencia Estatal, por lo que los motivos de inconformidad son requisitos esenciales como presupuestos procesales para la procedencia del citado recurso; sin la existencia de estos presupuestos el recurso que </w:t>
      </w:r>
      <w:r w:rsidRPr="0FFE01B2">
        <w:rPr>
          <w:rFonts w:ascii="Palatino Linotype" w:hAnsi="Palatino Linotype" w:cs="Arial"/>
          <w:sz w:val="24"/>
        </w:rPr>
        <w:lastRenderedPageBreak/>
        <w:t>al respecto se presentare deberá declararse improcedente y desecharse en consecuencia.</w:t>
      </w:r>
    </w:p>
    <w:p w14:paraId="666B2727" w14:textId="77777777" w:rsidR="00FF0CCA" w:rsidRPr="00FF0CCA" w:rsidRDefault="0FFE01B2" w:rsidP="00FF0CCA">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FFE01B2">
        <w:rPr>
          <w:rFonts w:ascii="Palatino Linotype" w:eastAsiaTheme="minorEastAsia" w:hAnsi="Palatino Linotype"/>
          <w:sz w:val="24"/>
          <w:lang w:val="es-ES"/>
        </w:rPr>
        <w:t xml:space="preserve">Así </w:t>
      </w:r>
      <w:r w:rsidRPr="0FFE01B2">
        <w:rPr>
          <w:rFonts w:ascii="Palatino Linotype" w:eastAsia="Arial Unicode MS" w:hAnsi="Palatino Linotype" w:cs="Arial"/>
          <w:sz w:val="24"/>
        </w:rPr>
        <w:t>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56E57F40" w14:textId="77777777" w:rsidR="00FF0CCA" w:rsidRPr="00FF0CCA" w:rsidRDefault="00FF0CCA" w:rsidP="00FF0CCA">
      <w:pPr>
        <w:tabs>
          <w:tab w:val="left" w:pos="284"/>
        </w:tabs>
        <w:spacing w:before="240" w:after="240" w:line="360" w:lineRule="auto"/>
        <w:jc w:val="both"/>
        <w:rPr>
          <w:rFonts w:ascii="Palatino Linotype" w:eastAsiaTheme="minorEastAsia" w:hAnsi="Palatino Linotype"/>
          <w:iCs/>
          <w:sz w:val="24"/>
          <w:lang w:val="es-ES_tradnl"/>
        </w:rPr>
      </w:pPr>
    </w:p>
    <w:p w14:paraId="71F49813" w14:textId="77777777" w:rsidR="00FF0CCA" w:rsidRDefault="00BD6A93" w:rsidP="00FF0CCA">
      <w:pPr>
        <w:pStyle w:val="Prrafodelista"/>
        <w:numPr>
          <w:ilvl w:val="0"/>
          <w:numId w:val="2"/>
        </w:numPr>
        <w:tabs>
          <w:tab w:val="left" w:pos="284"/>
        </w:tabs>
        <w:spacing w:before="240" w:after="240" w:line="360" w:lineRule="auto"/>
        <w:ind w:left="0" w:firstLine="0"/>
        <w:jc w:val="both"/>
        <w:rPr>
          <w:rFonts w:ascii="Palatino Linotype" w:eastAsia="Arial Unicode MS" w:hAnsi="Palatino Linotype" w:cs="Arial"/>
          <w:sz w:val="24"/>
        </w:rPr>
      </w:pPr>
      <w:r w:rsidRPr="00FF0CCA">
        <w:rPr>
          <w:rFonts w:ascii="Palatino Linotype" w:eastAsia="Arial Unicode MS" w:hAnsi="Palatino Linotype" w:cs="Arial"/>
          <w:sz w:val="24"/>
        </w:rPr>
        <w:t>También es necesario precisar que los medios de impugnación constituyen recursos legales a través de los cuales se corrigen los errores cometidos tanto en el curso del procedimiento, como en el dictado de la resolución.</w:t>
      </w:r>
    </w:p>
    <w:p w14:paraId="3E74742E" w14:textId="77777777" w:rsidR="00FF0CCA" w:rsidRPr="00FF0CCA" w:rsidRDefault="00FF0CCA" w:rsidP="00FF0CCA">
      <w:pPr>
        <w:pStyle w:val="Prrafodelista"/>
        <w:rPr>
          <w:rFonts w:ascii="Palatino Linotype" w:eastAsia="Arial Unicode MS" w:hAnsi="Palatino Linotype" w:cs="Arial"/>
          <w:sz w:val="24"/>
        </w:rPr>
      </w:pPr>
    </w:p>
    <w:p w14:paraId="4FC612A4" w14:textId="77777777" w:rsidR="00FF0CCA" w:rsidRDefault="00FF0CCA" w:rsidP="00FF0CCA">
      <w:pPr>
        <w:pStyle w:val="Prrafodelista"/>
        <w:numPr>
          <w:ilvl w:val="0"/>
          <w:numId w:val="2"/>
        </w:numPr>
        <w:tabs>
          <w:tab w:val="left" w:pos="284"/>
        </w:tabs>
        <w:spacing w:before="240" w:after="240" w:line="360" w:lineRule="auto"/>
        <w:ind w:left="0" w:firstLine="0"/>
        <w:jc w:val="both"/>
        <w:rPr>
          <w:rFonts w:ascii="Palatino Linotype" w:eastAsia="Arial Unicode MS" w:hAnsi="Palatino Linotype" w:cs="Arial"/>
          <w:sz w:val="24"/>
        </w:rPr>
      </w:pPr>
      <w:r w:rsidRPr="00BD6A93">
        <w:rPr>
          <w:rFonts w:ascii="Palatino Linotype" w:eastAsia="Arial Unicode MS" w:hAnsi="Palatino Linotype" w:cs="Arial"/>
          <w:sz w:val="24"/>
        </w:rPr>
        <w:t xml:space="preserve"> </w:t>
      </w:r>
      <w:r w:rsidR="00BD6A93" w:rsidRPr="00BD6A93">
        <w:rPr>
          <w:rFonts w:ascii="Palatino Linotype" w:eastAsia="Arial Unicode MS" w:hAnsi="Palatino Linotype" w:cs="Arial"/>
          <w:sz w:val="24"/>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00BD6A93" w:rsidRPr="00BD6A93">
        <w:rPr>
          <w:rFonts w:ascii="Palatino Linotype" w:eastAsia="Arial Unicode MS" w:hAnsi="Palatino Linotype" w:cs="Arial"/>
          <w:b/>
          <w:sz w:val="24"/>
        </w:rPr>
        <w:t>EL RECURRENTE</w:t>
      </w:r>
      <w:r w:rsidR="00BD6A93" w:rsidRPr="00BD6A93">
        <w:rPr>
          <w:rFonts w:ascii="Palatino Linotype" w:eastAsia="Arial Unicode MS" w:hAnsi="Palatino Linotype" w:cs="Arial"/>
          <w:sz w:val="24"/>
        </w:rPr>
        <w:t>, señale la causa, motivo o circunstancia por la que considera que el acto que impugna le causa perjuicio o lesión a sus intereses.</w:t>
      </w:r>
    </w:p>
    <w:p w14:paraId="50F3DE14" w14:textId="77777777" w:rsidR="00FF0CCA" w:rsidRPr="00FF0CCA" w:rsidRDefault="00FF0CCA" w:rsidP="00FF0CCA">
      <w:pPr>
        <w:pStyle w:val="Prrafodelista"/>
        <w:rPr>
          <w:rFonts w:ascii="Palatino Linotype" w:eastAsia="Arial Unicode MS" w:hAnsi="Palatino Linotype" w:cs="Arial"/>
          <w:sz w:val="24"/>
        </w:rPr>
      </w:pPr>
    </w:p>
    <w:p w14:paraId="209047EF" w14:textId="77777777" w:rsidR="00FF0CCA" w:rsidRDefault="00BD6A93" w:rsidP="00FF0CCA">
      <w:pPr>
        <w:pStyle w:val="Prrafodelista"/>
        <w:numPr>
          <w:ilvl w:val="0"/>
          <w:numId w:val="2"/>
        </w:numPr>
        <w:tabs>
          <w:tab w:val="left" w:pos="284"/>
        </w:tabs>
        <w:spacing w:before="240" w:after="240" w:line="360" w:lineRule="auto"/>
        <w:ind w:left="0" w:firstLine="0"/>
        <w:jc w:val="both"/>
        <w:rPr>
          <w:rFonts w:ascii="Palatino Linotype" w:eastAsia="Arial Unicode MS" w:hAnsi="Palatino Linotype" w:cs="Arial"/>
          <w:sz w:val="24"/>
        </w:rPr>
      </w:pPr>
      <w:r w:rsidRPr="00FF0CCA">
        <w:rPr>
          <w:rFonts w:ascii="Palatino Linotype" w:eastAsia="Arial Unicode MS" w:hAnsi="Palatino Linotype" w:cs="Arial"/>
          <w:sz w:val="24"/>
        </w:rPr>
        <w:lastRenderedPageBreak/>
        <w:t xml:space="preserve">En este contexto, se concluye que la materia de los conceptos de inconformidad de un recurso, es precisamente la lesión o afectación que afirma </w:t>
      </w:r>
      <w:r w:rsidRPr="00FF0CCA">
        <w:rPr>
          <w:rFonts w:ascii="Palatino Linotype" w:eastAsia="Arial Unicode MS" w:hAnsi="Palatino Linotype" w:cs="Arial"/>
          <w:b/>
          <w:sz w:val="24"/>
        </w:rPr>
        <w:t xml:space="preserve">EL RECURRENTE </w:t>
      </w:r>
      <w:r w:rsidRPr="00FF0CCA">
        <w:rPr>
          <w:rFonts w:ascii="Palatino Linotype" w:eastAsia="Arial Unicode MS" w:hAnsi="Palatino Linotype" w:cs="Arial"/>
          <w:sz w:val="24"/>
        </w:rPr>
        <w:t xml:space="preserve">le causa el acto que impugna; pero, esa lesión o perjuicio se ha de relacionar y derivar necesariamente con las condiciones objetivas de la conducta desplegada, en otras palabras, al presentar un Recurso de Revisión </w:t>
      </w:r>
      <w:r w:rsidRPr="00FF0CCA">
        <w:rPr>
          <w:rFonts w:ascii="Palatino Linotype" w:eastAsia="Arial Unicode MS" w:hAnsi="Palatino Linotype" w:cs="Arial"/>
          <w:b/>
          <w:sz w:val="24"/>
        </w:rPr>
        <w:t>EL RECURRENTE</w:t>
      </w:r>
      <w:r w:rsidRPr="00FF0CCA">
        <w:rPr>
          <w:rFonts w:ascii="Palatino Linotype" w:eastAsia="Arial Unicode MS" w:hAnsi="Palatino Linotype" w:cs="Arial"/>
          <w:sz w:val="24"/>
        </w:rPr>
        <w:t xml:space="preserve"> tiene la obligación de señalar además del acto impugnado, el concepto o motivos  de inconformidad procedentes, determinados por el diverso artículo 179 de la Ley Estatal de Transparencia. </w:t>
      </w:r>
    </w:p>
    <w:p w14:paraId="4047B485" w14:textId="77777777" w:rsidR="00FF0CCA" w:rsidRPr="00FF0CCA" w:rsidRDefault="00FF0CCA" w:rsidP="00FF0CCA">
      <w:pPr>
        <w:pStyle w:val="Prrafodelista"/>
        <w:rPr>
          <w:rFonts w:ascii="Palatino Linotype" w:eastAsia="Arial Unicode MS" w:hAnsi="Palatino Linotype" w:cs="Arial"/>
          <w:sz w:val="24"/>
        </w:rPr>
      </w:pPr>
    </w:p>
    <w:p w14:paraId="604934F2" w14:textId="5A245E6F" w:rsidR="00BD6A93" w:rsidRPr="00FF0CCA" w:rsidRDefault="00BD6A93" w:rsidP="00FF0CCA">
      <w:pPr>
        <w:pStyle w:val="Prrafodelista"/>
        <w:numPr>
          <w:ilvl w:val="0"/>
          <w:numId w:val="2"/>
        </w:numPr>
        <w:tabs>
          <w:tab w:val="left" w:pos="284"/>
        </w:tabs>
        <w:spacing w:before="240" w:after="240" w:line="360" w:lineRule="auto"/>
        <w:ind w:left="0" w:firstLine="0"/>
        <w:jc w:val="both"/>
        <w:rPr>
          <w:rFonts w:ascii="Palatino Linotype" w:eastAsia="Arial Unicode MS" w:hAnsi="Palatino Linotype" w:cs="Arial"/>
          <w:sz w:val="24"/>
        </w:rPr>
      </w:pPr>
      <w:r w:rsidRPr="00FF0CCA">
        <w:rPr>
          <w:rFonts w:ascii="Palatino Linotype" w:eastAsia="Arial Unicode MS" w:hAnsi="Palatino Linotype" w:cs="Arial"/>
          <w:sz w:val="24"/>
        </w:rPr>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deben derivar de la solicitud de información pública o la conducta desplegada por el sujeto obligado. </w:t>
      </w:r>
    </w:p>
    <w:p w14:paraId="38C40652" w14:textId="77777777" w:rsidR="00BD6A93" w:rsidRPr="00BD6A93" w:rsidRDefault="00BD6A93" w:rsidP="00BD6A93">
      <w:pPr>
        <w:rPr>
          <w:rFonts w:ascii="Palatino Linotype" w:hAnsi="Palatino Linotype" w:cs="Arial"/>
          <w:color w:val="000000"/>
          <w:sz w:val="24"/>
          <w:szCs w:val="24"/>
        </w:rPr>
      </w:pPr>
    </w:p>
    <w:p w14:paraId="19593DC9" w14:textId="7AF1B4C8" w:rsidR="00BD6A93" w:rsidRPr="00BD6A93" w:rsidRDefault="0FFE01B2" w:rsidP="00AC6C26">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FFE01B2">
        <w:rPr>
          <w:rFonts w:ascii="Palatino Linotype" w:hAnsi="Palatino Linotype" w:cs="Arial"/>
          <w:b/>
          <w:bCs/>
          <w:color w:val="000000" w:themeColor="text1"/>
          <w:sz w:val="24"/>
        </w:rPr>
        <w:t>Así, es posible determinar que son improcedentes e inoperantes los motivos de inconformidad aducidos por el RECURRENTE, toda vez que no se advierte que tengan por objeto combatir la falta de respuesta del SUEJTO OBLIGADO.</w:t>
      </w:r>
    </w:p>
    <w:p w14:paraId="08744E49" w14:textId="77777777" w:rsidR="009B1B85" w:rsidRDefault="009B1B85" w:rsidP="009B1B85">
      <w:pPr>
        <w:pStyle w:val="Prrafodelista"/>
        <w:tabs>
          <w:tab w:val="left" w:pos="284"/>
        </w:tabs>
        <w:spacing w:before="240" w:after="240" w:line="360" w:lineRule="auto"/>
        <w:ind w:left="0"/>
        <w:jc w:val="both"/>
        <w:rPr>
          <w:rFonts w:ascii="Palatino Linotype" w:hAnsi="Palatino Linotype"/>
          <w:b/>
          <w:sz w:val="24"/>
        </w:rPr>
      </w:pPr>
      <w:bookmarkStart w:id="11" w:name="_Toc4061675"/>
      <w:bookmarkStart w:id="12" w:name="_Toc3372324"/>
      <w:bookmarkStart w:id="13" w:name="_Toc499201873"/>
      <w:bookmarkStart w:id="14" w:name="_Toc87549676"/>
    </w:p>
    <w:p w14:paraId="44B9994C" w14:textId="46FC82C6" w:rsidR="00616297" w:rsidRPr="00B8357D" w:rsidRDefault="00DB2180" w:rsidP="00B8357D">
      <w:pPr>
        <w:pStyle w:val="Prrafodelista"/>
        <w:tabs>
          <w:tab w:val="left" w:pos="284"/>
        </w:tabs>
        <w:spacing w:before="240" w:after="240" w:line="360" w:lineRule="auto"/>
        <w:ind w:left="0"/>
        <w:jc w:val="both"/>
        <w:rPr>
          <w:rFonts w:ascii="Palatino Linotype" w:hAnsi="Palatino Linotype"/>
          <w:b/>
          <w:sz w:val="24"/>
        </w:rPr>
      </w:pPr>
      <w:r w:rsidRPr="009B1B85">
        <w:rPr>
          <w:rFonts w:ascii="Palatino Linotype" w:hAnsi="Palatino Linotype"/>
          <w:b/>
          <w:sz w:val="24"/>
        </w:rPr>
        <w:t>CUARTO</w:t>
      </w:r>
      <w:r w:rsidR="005000AA" w:rsidRPr="009B1B85">
        <w:rPr>
          <w:rFonts w:ascii="Palatino Linotype" w:hAnsi="Palatino Linotype"/>
          <w:b/>
          <w:sz w:val="24"/>
        </w:rPr>
        <w:t xml:space="preserve">. </w:t>
      </w:r>
      <w:r w:rsidR="00BD6A93" w:rsidRPr="00BD6A93">
        <w:rPr>
          <w:rFonts w:ascii="Palatino Linotype" w:hAnsi="Palatino Linotype"/>
          <w:b/>
          <w:sz w:val="24"/>
        </w:rPr>
        <w:t>Decisión.</w:t>
      </w:r>
      <w:bookmarkStart w:id="15" w:name="_Toc34911390"/>
      <w:bookmarkEnd w:id="11"/>
      <w:bookmarkEnd w:id="12"/>
      <w:bookmarkEnd w:id="13"/>
      <w:bookmarkEnd w:id="14"/>
    </w:p>
    <w:p w14:paraId="1F3ACBDB" w14:textId="69F8B936" w:rsidR="00616297" w:rsidRPr="00BD6A93" w:rsidRDefault="0FFE01B2"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FFE01B2">
        <w:rPr>
          <w:rFonts w:ascii="Palatino Linotype" w:eastAsiaTheme="minorEastAsia" w:hAnsi="Palatino Linotype"/>
          <w:sz w:val="24"/>
          <w:szCs w:val="24"/>
          <w:lang w:val="es-ES"/>
        </w:rPr>
        <w:lastRenderedPageBreak/>
        <w:t xml:space="preserve">Así </w:t>
      </w:r>
      <w:r w:rsidRPr="0FFE01B2">
        <w:rPr>
          <w:rFonts w:ascii="Palatino Linotype" w:eastAsiaTheme="minorEastAsia" w:hAnsi="Palatino Linotype" w:cstheme="minorBidi"/>
          <w:color w:val="000000" w:themeColor="text1"/>
          <w:sz w:val="24"/>
          <w:szCs w:val="24"/>
        </w:rPr>
        <w:t xml:space="preserve">y luego de analizar las actuaciones realizadas por las partes en el expediente radicado en el Sistema de Acceso a la Información Mexiquense </w:t>
      </w:r>
      <w:r w:rsidRPr="0FFE01B2">
        <w:rPr>
          <w:rFonts w:ascii="Palatino Linotype" w:eastAsiaTheme="minorEastAsia" w:hAnsi="Palatino Linotype" w:cstheme="minorBidi"/>
          <w:b/>
          <w:bCs/>
          <w:color w:val="000000" w:themeColor="text1"/>
          <w:sz w:val="24"/>
          <w:szCs w:val="24"/>
        </w:rPr>
        <w:t>(SAIMEX</w:t>
      </w:r>
      <w:r w:rsidRPr="0FFE01B2">
        <w:rPr>
          <w:rFonts w:ascii="Palatino Linotype" w:eastAsiaTheme="minorEastAsia" w:hAnsi="Palatino Linotype" w:cstheme="minorBidi"/>
          <w:color w:val="000000" w:themeColor="text1"/>
          <w:sz w:val="24"/>
          <w:szCs w:val="24"/>
        </w:rPr>
        <w:t xml:space="preserve">), bajo el número </w:t>
      </w:r>
      <w:r w:rsidRPr="0FFE01B2">
        <w:rPr>
          <w:rFonts w:ascii="Palatino Linotype" w:eastAsiaTheme="minorEastAsia" w:hAnsi="Palatino Linotype" w:cstheme="minorBidi"/>
          <w:b/>
          <w:bCs/>
          <w:color w:val="000000" w:themeColor="text1"/>
          <w:sz w:val="24"/>
          <w:szCs w:val="24"/>
        </w:rPr>
        <w:t xml:space="preserve">04578/INFOEM/IP/RR/2023 </w:t>
      </w:r>
      <w:r w:rsidRPr="0FFE01B2">
        <w:rPr>
          <w:rFonts w:ascii="Palatino Linotype" w:eastAsia="MS Mincho" w:hAnsi="Palatino Linotype" w:cstheme="majorBidi"/>
          <w:sz w:val="24"/>
          <w:szCs w:val="24"/>
        </w:rPr>
        <w:t>con fundamento en la fracción III del artículo 191 en relación con la fracción IV del artículo 192,</w:t>
      </w:r>
      <w:r w:rsidRPr="0FFE01B2">
        <w:rPr>
          <w:rFonts w:ascii="Palatino Linotype" w:eastAsia="MS Mincho" w:hAnsi="Palatino Linotype" w:cstheme="majorBidi"/>
          <w:b/>
          <w:bCs/>
          <w:sz w:val="24"/>
          <w:szCs w:val="24"/>
        </w:rPr>
        <w:t xml:space="preserve"> </w:t>
      </w:r>
      <w:r w:rsidRPr="0FFE01B2">
        <w:rPr>
          <w:rFonts w:ascii="Palatino Linotype" w:eastAsia="MS Mincho" w:hAnsi="Palatino Linotype" w:cstheme="majorBidi"/>
          <w:sz w:val="24"/>
          <w:szCs w:val="24"/>
        </w:rPr>
        <w:t xml:space="preserve">de la Ley de Transparencia y Acceso a la Información Pública del Estado de México y Municipios, se </w:t>
      </w:r>
      <w:r w:rsidRPr="0FFE01B2">
        <w:rPr>
          <w:rFonts w:ascii="Palatino Linotype" w:eastAsia="MS Mincho" w:hAnsi="Palatino Linotype" w:cstheme="majorBidi"/>
          <w:b/>
          <w:bCs/>
          <w:sz w:val="24"/>
          <w:szCs w:val="24"/>
        </w:rPr>
        <w:t xml:space="preserve">SOBRESEE </w:t>
      </w:r>
      <w:r w:rsidRPr="0FFE01B2">
        <w:rPr>
          <w:rFonts w:ascii="Palatino Linotype" w:eastAsia="MS Mincho" w:hAnsi="Palatino Linotype" w:cstheme="majorBidi"/>
          <w:sz w:val="24"/>
          <w:szCs w:val="24"/>
        </w:rPr>
        <w:t>el recurso de revisión, que ha sido materia del presente fallo</w:t>
      </w:r>
      <w:r w:rsidRPr="0FFE01B2">
        <w:rPr>
          <w:rFonts w:ascii="Palatino Linotype" w:eastAsia="MS Mincho" w:hAnsi="Palatino Linotype" w:cstheme="majorBidi"/>
          <w:b/>
          <w:bCs/>
          <w:sz w:val="24"/>
          <w:szCs w:val="24"/>
        </w:rPr>
        <w:t>, por no la inoperancia de los agravios planteados.</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bookmarkEnd w:id="15"/>
    <w:p w14:paraId="18814E0F" w14:textId="673EF449" w:rsidR="005000AA" w:rsidRPr="009B1B85" w:rsidRDefault="0FFE01B2"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FFE01B2">
        <w:rPr>
          <w:rFonts w:ascii="Palatino Linotype" w:hAnsi="Palatino Linotype" w:cs="Arial"/>
          <w:color w:val="222222"/>
          <w:sz w:val="24"/>
          <w:lang w:eastAsia="es-MX"/>
        </w:rPr>
        <w:t xml:space="preserve">Por lo anteriormente expuesto y fundado, este </w:t>
      </w:r>
      <w:r w:rsidRPr="0FFE01B2">
        <w:rPr>
          <w:rFonts w:ascii="Palatino Linotype" w:hAnsi="Palatino Linotype" w:cs="Arial"/>
          <w:b/>
          <w:bCs/>
          <w:color w:val="222222"/>
          <w:sz w:val="24"/>
          <w:lang w:eastAsia="es-MX"/>
        </w:rPr>
        <w:t>ÓRGANO GARANTE</w:t>
      </w:r>
      <w:r w:rsidRPr="0FFE01B2">
        <w:rPr>
          <w:rFonts w:ascii="Palatino Linotype" w:hAnsi="Palatino Linotype" w:cs="Arial"/>
          <w:color w:val="222222"/>
          <w:sz w:val="24"/>
          <w:lang w:eastAsia="es-MX"/>
        </w:rPr>
        <w:t xml:space="preserve"> emite los siguientes:</w:t>
      </w:r>
    </w:p>
    <w:p w14:paraId="463AEB82" w14:textId="1A6F6637" w:rsidR="005000AA" w:rsidRPr="00C53585" w:rsidRDefault="005000AA" w:rsidP="00C53585">
      <w:pPr>
        <w:pStyle w:val="Ttulo1"/>
        <w:jc w:val="center"/>
        <w:rPr>
          <w:rFonts w:ascii="Palatino Linotype" w:hAnsi="Palatino Linotype"/>
          <w:b/>
          <w:color w:val="auto"/>
          <w:sz w:val="24"/>
          <w:szCs w:val="24"/>
        </w:rPr>
      </w:pPr>
      <w:bookmarkStart w:id="16" w:name="_Toc4061692"/>
      <w:bookmarkStart w:id="17" w:name="_Toc486525261"/>
      <w:bookmarkStart w:id="18" w:name="_Toc445745148"/>
      <w:bookmarkStart w:id="19" w:name="_Toc447699324"/>
      <w:bookmarkStart w:id="20" w:name="_Toc87549684"/>
      <w:r w:rsidRPr="00624AAD">
        <w:rPr>
          <w:rFonts w:ascii="Palatino Linotype" w:hAnsi="Palatino Linotype"/>
          <w:b/>
          <w:color w:val="auto"/>
          <w:sz w:val="24"/>
          <w:szCs w:val="24"/>
        </w:rPr>
        <w:t>R E S O L U T I V O S</w:t>
      </w:r>
      <w:bookmarkEnd w:id="16"/>
      <w:bookmarkEnd w:id="17"/>
      <w:bookmarkEnd w:id="18"/>
      <w:bookmarkEnd w:id="19"/>
      <w:bookmarkEnd w:id="20"/>
    </w:p>
    <w:p w14:paraId="2B38CFA8" w14:textId="77777777" w:rsidR="00C53585" w:rsidRPr="00B8357D" w:rsidRDefault="00C53585" w:rsidP="00616297">
      <w:pPr>
        <w:tabs>
          <w:tab w:val="left" w:pos="284"/>
        </w:tabs>
        <w:spacing w:line="360" w:lineRule="auto"/>
        <w:jc w:val="both"/>
        <w:rPr>
          <w:rFonts w:ascii="Palatino Linotype" w:hAnsi="Palatino Linotype" w:cs="Arial"/>
          <w:b/>
          <w:sz w:val="32"/>
          <w:szCs w:val="24"/>
          <w:lang w:val="es-ES_tradnl"/>
        </w:rPr>
      </w:pPr>
    </w:p>
    <w:p w14:paraId="6B6D446C" w14:textId="5FDBEF03" w:rsidR="00B8357D" w:rsidRPr="00B8357D" w:rsidRDefault="00B8357D" w:rsidP="00B8357D">
      <w:pPr>
        <w:spacing w:line="360" w:lineRule="auto"/>
        <w:jc w:val="both"/>
        <w:rPr>
          <w:rFonts w:ascii="Palatino Linotype" w:eastAsiaTheme="minorEastAsia" w:hAnsi="Palatino Linotype" w:cstheme="minorBidi"/>
          <w:sz w:val="24"/>
        </w:rPr>
      </w:pPr>
      <w:r w:rsidRPr="009B51CB">
        <w:rPr>
          <w:rFonts w:ascii="Palatino Linotype" w:eastAsiaTheme="minorEastAsia" w:hAnsi="Palatino Linotype" w:cstheme="minorBidi"/>
          <w:b/>
          <w:sz w:val="24"/>
          <w:lang w:val="es-ES_tradnl"/>
        </w:rPr>
        <w:t xml:space="preserve">PRIMERO. </w:t>
      </w:r>
      <w:r w:rsidRPr="009B51CB">
        <w:rPr>
          <w:rFonts w:ascii="Palatino Linotype" w:eastAsiaTheme="minorEastAsia" w:hAnsi="Palatino Linotype" w:cstheme="minorBidi"/>
          <w:sz w:val="24"/>
        </w:rPr>
        <w:t xml:space="preserve">Se </w:t>
      </w:r>
      <w:r w:rsidRPr="009B51CB">
        <w:rPr>
          <w:rFonts w:ascii="Palatino Linotype" w:eastAsiaTheme="minorEastAsia" w:hAnsi="Palatino Linotype" w:cstheme="minorBidi"/>
          <w:b/>
          <w:sz w:val="24"/>
        </w:rPr>
        <w:t>SOBRESEE</w:t>
      </w:r>
      <w:r w:rsidRPr="009B51CB">
        <w:rPr>
          <w:rFonts w:ascii="Palatino Linotype" w:eastAsiaTheme="minorEastAsia" w:hAnsi="Palatino Linotype" w:cstheme="minorBidi"/>
          <w:sz w:val="24"/>
        </w:rPr>
        <w:t xml:space="preserve"> el recurso de revisión número </w:t>
      </w:r>
      <w:r w:rsidRPr="009B51CB">
        <w:rPr>
          <w:rFonts w:ascii="Palatino Linotype" w:eastAsiaTheme="minorEastAsia" w:hAnsi="Palatino Linotype" w:cstheme="minorBidi"/>
          <w:b/>
          <w:bCs/>
          <w:sz w:val="24"/>
        </w:rPr>
        <w:t>04578/INFOEM/IP/RR/2023</w:t>
      </w:r>
      <w:r w:rsidRPr="009B51CB">
        <w:rPr>
          <w:rFonts w:ascii="Palatino Linotype" w:eastAsiaTheme="minorEastAsia" w:hAnsi="Palatino Linotype" w:cstheme="minorBidi"/>
          <w:sz w:val="24"/>
        </w:rPr>
        <w:t>, de</w:t>
      </w:r>
      <w:r w:rsidRPr="009B51CB">
        <w:rPr>
          <w:rFonts w:ascii="Palatino Linotype" w:eastAsiaTheme="minorEastAsia" w:hAnsi="Palatino Linotype" w:cstheme="minorBidi"/>
          <w:b/>
          <w:sz w:val="24"/>
        </w:rPr>
        <w:t xml:space="preserve"> </w:t>
      </w:r>
      <w:r w:rsidRPr="009B51CB">
        <w:rPr>
          <w:rFonts w:ascii="Palatino Linotype" w:eastAsiaTheme="minorEastAsia" w:hAnsi="Palatino Linotype" w:cstheme="minorBidi"/>
          <w:sz w:val="24"/>
        </w:rPr>
        <w:t>conformidad con</w:t>
      </w:r>
      <w:r w:rsidRPr="009B51CB">
        <w:rPr>
          <w:rFonts w:ascii="Palatino Linotype" w:eastAsiaTheme="minorEastAsia" w:hAnsi="Palatino Linotype" w:cstheme="minorBidi"/>
          <w:b/>
          <w:sz w:val="24"/>
        </w:rPr>
        <w:t xml:space="preserve"> </w:t>
      </w:r>
      <w:r w:rsidRPr="009B51CB">
        <w:rPr>
          <w:rFonts w:ascii="Palatino Linotype" w:eastAsiaTheme="minorEastAsia" w:hAnsi="Palatino Linotype" w:cstheme="minorBidi"/>
          <w:sz w:val="24"/>
        </w:rPr>
        <w:t>el artículo 191 fracción III</w:t>
      </w:r>
      <w:r w:rsidRPr="00B8357D">
        <w:rPr>
          <w:rFonts w:ascii="Palatino Linotype" w:eastAsiaTheme="minorEastAsia" w:hAnsi="Palatino Linotype" w:cstheme="minorBidi"/>
          <w:sz w:val="24"/>
        </w:rPr>
        <w:t xml:space="preserve"> en relación con el artículo 192 fracción IV de la Ley de Transparencia y Acceso a la Información Pública del Estado de México y Municipios, en términos del </w:t>
      </w:r>
      <w:r w:rsidR="00FF0CCA">
        <w:rPr>
          <w:rFonts w:ascii="Palatino Linotype" w:eastAsiaTheme="minorEastAsia" w:hAnsi="Palatino Linotype" w:cstheme="minorBidi"/>
          <w:b/>
          <w:sz w:val="24"/>
        </w:rPr>
        <w:t>c</w:t>
      </w:r>
      <w:r w:rsidRPr="00B8357D">
        <w:rPr>
          <w:rFonts w:ascii="Palatino Linotype" w:eastAsiaTheme="minorEastAsia" w:hAnsi="Palatino Linotype" w:cstheme="minorBidi"/>
          <w:b/>
          <w:sz w:val="24"/>
        </w:rPr>
        <w:t>onsiderando TERCERO</w:t>
      </w:r>
      <w:r w:rsidRPr="00B8357D">
        <w:rPr>
          <w:rFonts w:ascii="Palatino Linotype" w:eastAsiaTheme="minorEastAsia" w:hAnsi="Palatino Linotype" w:cstheme="minorBidi"/>
          <w:sz w:val="24"/>
        </w:rPr>
        <w:t xml:space="preserve"> de la presente resolución.</w:t>
      </w:r>
    </w:p>
    <w:p w14:paraId="59E6D559" w14:textId="77777777" w:rsidR="00B8357D" w:rsidRPr="00B8357D" w:rsidRDefault="00B8357D" w:rsidP="00B8357D">
      <w:pPr>
        <w:spacing w:line="360" w:lineRule="auto"/>
        <w:jc w:val="both"/>
        <w:rPr>
          <w:rFonts w:ascii="Palatino Linotype" w:eastAsiaTheme="minorEastAsia" w:hAnsi="Palatino Linotype" w:cstheme="minorBidi"/>
          <w:sz w:val="24"/>
          <w:lang w:val="es-ES_tradnl"/>
        </w:rPr>
      </w:pPr>
    </w:p>
    <w:p w14:paraId="0793A9C0" w14:textId="77777777" w:rsidR="00B8357D" w:rsidRPr="00B8357D" w:rsidRDefault="00B8357D" w:rsidP="00B8357D">
      <w:pPr>
        <w:spacing w:line="360" w:lineRule="auto"/>
        <w:jc w:val="both"/>
        <w:rPr>
          <w:rFonts w:ascii="Palatino Linotype" w:eastAsia="Calibri" w:hAnsi="Palatino Linotype" w:cs="Arial"/>
          <w:b/>
          <w:bCs/>
          <w:sz w:val="24"/>
        </w:rPr>
      </w:pPr>
      <w:r w:rsidRPr="00B8357D">
        <w:rPr>
          <w:rFonts w:ascii="Palatino Linotype" w:eastAsia="Calibri" w:hAnsi="Palatino Linotype" w:cs="Arial"/>
          <w:b/>
          <w:bCs/>
          <w:sz w:val="24"/>
        </w:rPr>
        <w:t xml:space="preserve">SEGUNDO. Notifíquese </w:t>
      </w:r>
      <w:r w:rsidRPr="00B8357D">
        <w:rPr>
          <w:rFonts w:ascii="Palatino Linotype" w:eastAsia="Calibri" w:hAnsi="Palatino Linotype" w:cs="Arial"/>
          <w:bCs/>
          <w:sz w:val="24"/>
        </w:rPr>
        <w:t xml:space="preserve">a través del Sistema de Acceso a la Información Mexiquense </w:t>
      </w:r>
      <w:r w:rsidRPr="00B8357D">
        <w:rPr>
          <w:rFonts w:ascii="Palatino Linotype" w:eastAsia="Calibri" w:hAnsi="Palatino Linotype" w:cs="Arial"/>
          <w:b/>
          <w:bCs/>
          <w:sz w:val="24"/>
        </w:rPr>
        <w:t xml:space="preserve">(SAIMEX) </w:t>
      </w:r>
      <w:r w:rsidRPr="00B8357D">
        <w:rPr>
          <w:rFonts w:ascii="Palatino Linotype" w:eastAsia="Calibri" w:hAnsi="Palatino Linotype" w:cs="Arial"/>
          <w:bCs/>
          <w:sz w:val="24"/>
        </w:rPr>
        <w:t>la presente resolución a la Titular de la Unidad de Transparencia del</w:t>
      </w:r>
      <w:r w:rsidRPr="00B8357D">
        <w:rPr>
          <w:rFonts w:ascii="Palatino Linotype" w:eastAsia="Calibri" w:hAnsi="Palatino Linotype" w:cs="Arial"/>
          <w:b/>
          <w:bCs/>
          <w:sz w:val="24"/>
        </w:rPr>
        <w:t xml:space="preserve"> SUJETO OBLIGADO. </w:t>
      </w:r>
    </w:p>
    <w:p w14:paraId="46E3EC3D" w14:textId="77777777" w:rsidR="00B8357D" w:rsidRPr="00B8357D" w:rsidRDefault="00B8357D" w:rsidP="00B8357D">
      <w:pPr>
        <w:spacing w:line="360" w:lineRule="auto"/>
        <w:jc w:val="both"/>
        <w:rPr>
          <w:rFonts w:ascii="Palatino Linotype" w:eastAsia="Calibri" w:hAnsi="Palatino Linotype" w:cs="Arial"/>
          <w:b/>
          <w:bCs/>
          <w:sz w:val="24"/>
        </w:rPr>
      </w:pPr>
    </w:p>
    <w:p w14:paraId="30EAB08F" w14:textId="77777777" w:rsidR="00B8357D" w:rsidRPr="00B8357D" w:rsidRDefault="00B8357D" w:rsidP="00B8357D">
      <w:pPr>
        <w:spacing w:line="360" w:lineRule="auto"/>
        <w:jc w:val="both"/>
        <w:rPr>
          <w:rFonts w:ascii="Palatino Linotype" w:hAnsi="Palatino Linotype"/>
          <w:color w:val="222222"/>
          <w:sz w:val="24"/>
          <w:lang w:eastAsia="es-MX"/>
        </w:rPr>
      </w:pPr>
      <w:r w:rsidRPr="00B8357D">
        <w:rPr>
          <w:rFonts w:ascii="Palatino Linotype" w:hAnsi="Palatino Linotype" w:cs="Arial"/>
          <w:b/>
          <w:sz w:val="24"/>
          <w:lang w:val="es-ES_tradnl"/>
        </w:rPr>
        <w:t xml:space="preserve">TERCERO. </w:t>
      </w:r>
      <w:r w:rsidRPr="00B8357D">
        <w:rPr>
          <w:rFonts w:ascii="Palatino Linotype" w:hAnsi="Palatino Linotype"/>
          <w:b/>
          <w:bCs/>
          <w:color w:val="222222"/>
          <w:sz w:val="24"/>
        </w:rPr>
        <w:t xml:space="preserve">Notifíquese </w:t>
      </w:r>
      <w:r w:rsidRPr="00B8357D">
        <w:rPr>
          <w:rFonts w:ascii="Palatino Linotype" w:hAnsi="Palatino Linotype"/>
          <w:bCs/>
          <w:color w:val="222222"/>
          <w:sz w:val="24"/>
        </w:rPr>
        <w:t xml:space="preserve">al </w:t>
      </w:r>
      <w:r w:rsidRPr="00B8357D">
        <w:rPr>
          <w:rFonts w:ascii="Palatino Linotype" w:eastAsiaTheme="minorEastAsia" w:hAnsi="Palatino Linotype" w:cstheme="minorBidi"/>
          <w:b/>
          <w:sz w:val="24"/>
          <w:lang w:val="es-ES_tradnl"/>
        </w:rPr>
        <w:t xml:space="preserve">RECURRENTE </w:t>
      </w:r>
      <w:r w:rsidRPr="00B8357D">
        <w:rPr>
          <w:rFonts w:ascii="Palatino Linotype" w:eastAsia="Calibri" w:hAnsi="Palatino Linotype" w:cs="Arial"/>
          <w:bCs/>
          <w:sz w:val="24"/>
        </w:rPr>
        <w:t xml:space="preserve">a través del Sistema de Acceso a la Información Mexiquense </w:t>
      </w:r>
      <w:r w:rsidRPr="00B8357D">
        <w:rPr>
          <w:rFonts w:ascii="Palatino Linotype" w:eastAsia="Calibri" w:hAnsi="Palatino Linotype" w:cs="Arial"/>
          <w:b/>
          <w:bCs/>
          <w:sz w:val="24"/>
        </w:rPr>
        <w:t xml:space="preserve">(SAIMEX) </w:t>
      </w:r>
      <w:r w:rsidRPr="00B8357D">
        <w:rPr>
          <w:rFonts w:ascii="Palatino Linotype" w:hAnsi="Palatino Linotype"/>
          <w:color w:val="222222"/>
          <w:sz w:val="24"/>
          <w:lang w:eastAsia="es-MX"/>
        </w:rPr>
        <w:t>la presente resolución.</w:t>
      </w:r>
    </w:p>
    <w:p w14:paraId="08CA78A7" w14:textId="77777777" w:rsidR="00B8357D" w:rsidRPr="00B8357D" w:rsidRDefault="00B8357D" w:rsidP="00B8357D">
      <w:pPr>
        <w:spacing w:line="360" w:lineRule="auto"/>
        <w:contextualSpacing/>
        <w:jc w:val="both"/>
        <w:rPr>
          <w:rFonts w:ascii="Palatino Linotype" w:eastAsia="MS Mincho" w:hAnsi="Palatino Linotype"/>
          <w:sz w:val="24"/>
        </w:rPr>
      </w:pPr>
      <w:r w:rsidRPr="00B8357D">
        <w:rPr>
          <w:rFonts w:ascii="Palatino Linotype" w:eastAsia="MS Mincho" w:hAnsi="Palatino Linotype"/>
          <w:b/>
          <w:sz w:val="24"/>
        </w:rPr>
        <w:t>CUARTO.</w:t>
      </w:r>
      <w:r w:rsidRPr="00B8357D">
        <w:rPr>
          <w:rFonts w:ascii="Palatino Linotype" w:eastAsia="MS Mincho" w:hAnsi="Palatino Linotype"/>
          <w:sz w:val="24"/>
        </w:rPr>
        <w:t xml:space="preserve"> Se hace del conocimiento del </w:t>
      </w:r>
      <w:r w:rsidRPr="00B8357D">
        <w:rPr>
          <w:rFonts w:ascii="Palatino Linotype" w:eastAsiaTheme="minorEastAsia" w:hAnsi="Palatino Linotype" w:cstheme="minorBidi"/>
          <w:b/>
          <w:sz w:val="24"/>
          <w:lang w:val="es-ES_tradnl"/>
        </w:rPr>
        <w:t xml:space="preserve">RECURRENTE </w:t>
      </w:r>
      <w:r w:rsidRPr="00B8357D">
        <w:rPr>
          <w:rFonts w:ascii="Palatino Linotype" w:eastAsia="MS Mincho" w:hAnsi="Palatino Linotype"/>
          <w:sz w:val="24"/>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8357D">
        <w:rPr>
          <w:rFonts w:ascii="Palatino Linotype" w:eastAsia="MS Mincho" w:hAnsi="Palatino Linotype"/>
          <w:bCs/>
          <w:sz w:val="24"/>
        </w:rPr>
        <w:t xml:space="preserve">vía juicio de amparo </w:t>
      </w:r>
      <w:r w:rsidRPr="00B8357D">
        <w:rPr>
          <w:rFonts w:ascii="Palatino Linotype" w:eastAsia="MS Mincho" w:hAnsi="Palatino Linotype"/>
          <w:sz w:val="24"/>
        </w:rPr>
        <w:t>en los términos de las leyes aplicables.</w:t>
      </w:r>
    </w:p>
    <w:p w14:paraId="53EB71A8" w14:textId="1E2E25CF" w:rsidR="00903583" w:rsidRPr="005863AC"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0C06DA92" w14:textId="12A1AA13" w:rsidR="00FF0CCA" w:rsidRPr="00FF0CCA" w:rsidRDefault="00FF0CCA" w:rsidP="00FF0CCA">
      <w:pPr>
        <w:spacing w:before="240" w:after="240" w:line="360" w:lineRule="auto"/>
        <w:ind w:firstLine="1"/>
        <w:jc w:val="both"/>
        <w:rPr>
          <w:rFonts w:ascii="Palatino Linotype" w:hAnsi="Palatino Linotype"/>
          <w:smallCaps/>
        </w:rPr>
      </w:pPr>
      <w:bookmarkStart w:id="21" w:name="_Hlk129792997"/>
      <w:r w:rsidRPr="00FF0CCA">
        <w:rPr>
          <w:rStyle w:val="Referenciasutil"/>
          <w:rFonts w:ascii="Palatino Linotype" w:hAnsi="Palatino Linotype"/>
          <w:color w:val="auto"/>
          <w:sz w:val="24"/>
        </w:rPr>
        <w:t xml:space="preserve">ASÍ LO APROBÓ POR </w:t>
      </w:r>
      <w:r w:rsidR="00CF7910">
        <w:rPr>
          <w:rStyle w:val="Referenciasutil"/>
          <w:rFonts w:ascii="Palatino Linotype" w:hAnsi="Palatino Linotype"/>
          <w:color w:val="auto"/>
          <w:sz w:val="24"/>
        </w:rPr>
        <w:t>MAYORÍA</w:t>
      </w:r>
      <w:r w:rsidRPr="00FF0CCA">
        <w:rPr>
          <w:rStyle w:val="Referenciasutil"/>
          <w:rFonts w:ascii="Palatino Linotype" w:hAnsi="Palatino Linotype"/>
          <w:color w:val="auto"/>
          <w:sz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F7910">
        <w:rPr>
          <w:rStyle w:val="Referenciasutil"/>
          <w:rFonts w:ascii="Palatino Linotype" w:hAnsi="Palatino Linotype"/>
          <w:color w:val="auto"/>
          <w:sz w:val="24"/>
        </w:rPr>
        <w:t xml:space="preserve">EMITIENDO VOTO DISIDENTE </w:t>
      </w:r>
      <w:r w:rsidRPr="00FF0CCA">
        <w:rPr>
          <w:rStyle w:val="Referenciasutil"/>
          <w:rFonts w:ascii="Palatino Linotype" w:hAnsi="Palatino Linotype"/>
          <w:color w:val="auto"/>
          <w:sz w:val="24"/>
        </w:rPr>
        <w:t xml:space="preserve">Y GUADALUPE RAMÍREZ PEÑA; EN LA TRIGÉSIMA SEGUNDA SESIÓN ORDINARIA CELEBRADA EL </w:t>
      </w:r>
      <w:r w:rsidRPr="00FF0CCA">
        <w:rPr>
          <w:rStyle w:val="Referenciasutil"/>
          <w:rFonts w:ascii="Palatino Linotype" w:hAnsi="Palatino Linotype"/>
          <w:color w:val="auto"/>
          <w:sz w:val="24"/>
          <w:szCs w:val="24"/>
        </w:rPr>
        <w:t>CINCO (05)</w:t>
      </w:r>
      <w:r w:rsidRPr="00FF0CCA">
        <w:rPr>
          <w:rStyle w:val="Referenciasutil"/>
          <w:rFonts w:ascii="Palatino Linotype" w:hAnsi="Palatino Linotype"/>
          <w:color w:val="auto"/>
          <w:sz w:val="24"/>
        </w:rPr>
        <w:t xml:space="preserve"> DE SEPTIEMBRE DE DOS MIL VEINTITRÉS, ANTE EL SECRETARIO TÉCNICO DEL PLENO ALEXIS TAPIA RAMÍREZ. </w:t>
      </w:r>
      <w:bookmarkEnd w:id="21"/>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AD15CA4" w14:textId="77777777" w:rsidR="00FF0CCA" w:rsidRDefault="00FF0CCA" w:rsidP="005000AA">
      <w:pPr>
        <w:spacing w:before="240" w:after="360" w:line="360" w:lineRule="auto"/>
        <w:jc w:val="both"/>
        <w:rPr>
          <w:rFonts w:ascii="Palatino Linotype" w:hAnsi="Palatino Linotype"/>
          <w:color w:val="222222"/>
          <w:sz w:val="24"/>
          <w:szCs w:val="24"/>
          <w:lang w:val="es-ES" w:eastAsia="es-MX"/>
        </w:rPr>
      </w:pPr>
    </w:p>
    <w:p w14:paraId="7CDC01A6" w14:textId="77777777" w:rsidR="00FF0CCA" w:rsidRDefault="00FF0CCA" w:rsidP="005000AA">
      <w:pPr>
        <w:spacing w:before="240" w:after="360" w:line="360" w:lineRule="auto"/>
        <w:jc w:val="both"/>
        <w:rPr>
          <w:rFonts w:ascii="Palatino Linotype" w:hAnsi="Palatino Linotype"/>
          <w:color w:val="222222"/>
          <w:sz w:val="24"/>
          <w:szCs w:val="24"/>
          <w:lang w:val="es-ES" w:eastAsia="es-MX"/>
        </w:rPr>
      </w:pPr>
    </w:p>
    <w:p w14:paraId="1F384A19" w14:textId="77777777" w:rsidR="00FF0CCA" w:rsidRDefault="00FF0CCA" w:rsidP="005000AA">
      <w:pPr>
        <w:spacing w:before="240" w:after="360" w:line="360" w:lineRule="auto"/>
        <w:jc w:val="both"/>
        <w:rPr>
          <w:rFonts w:ascii="Palatino Linotype" w:hAnsi="Palatino Linotype"/>
          <w:color w:val="222222"/>
          <w:sz w:val="24"/>
          <w:szCs w:val="24"/>
          <w:lang w:val="es-ES" w:eastAsia="es-MX"/>
        </w:rPr>
      </w:pPr>
    </w:p>
    <w:p w14:paraId="4D7F603F" w14:textId="77777777" w:rsidR="00FF0CCA" w:rsidRDefault="00FF0CCA" w:rsidP="005000AA">
      <w:pPr>
        <w:spacing w:before="240" w:after="360" w:line="360" w:lineRule="auto"/>
        <w:jc w:val="both"/>
        <w:rPr>
          <w:rFonts w:ascii="Palatino Linotype" w:hAnsi="Palatino Linotype"/>
          <w:color w:val="222222"/>
          <w:sz w:val="24"/>
          <w:szCs w:val="24"/>
          <w:lang w:val="es-ES" w:eastAsia="es-MX"/>
        </w:rPr>
      </w:pPr>
    </w:p>
    <w:p w14:paraId="2A9C2F73" w14:textId="77777777" w:rsidR="00FF0CCA" w:rsidRDefault="00FF0CCA" w:rsidP="005000AA">
      <w:pPr>
        <w:spacing w:before="240" w:after="360" w:line="360" w:lineRule="auto"/>
        <w:jc w:val="both"/>
        <w:rPr>
          <w:rFonts w:ascii="Palatino Linotype" w:hAnsi="Palatino Linotype"/>
          <w:color w:val="222222"/>
          <w:sz w:val="24"/>
          <w:szCs w:val="24"/>
          <w:lang w:val="es-ES" w:eastAsia="es-MX"/>
        </w:rPr>
      </w:pPr>
    </w:p>
    <w:p w14:paraId="44D50B18" w14:textId="77777777" w:rsidR="00FF0CCA" w:rsidRDefault="00FF0CCA" w:rsidP="005000AA">
      <w:pPr>
        <w:spacing w:before="240" w:after="360" w:line="360" w:lineRule="auto"/>
        <w:jc w:val="both"/>
        <w:rPr>
          <w:rFonts w:ascii="Palatino Linotype" w:hAnsi="Palatino Linotype"/>
          <w:color w:val="222222"/>
          <w:sz w:val="24"/>
          <w:szCs w:val="24"/>
          <w:lang w:val="es-ES" w:eastAsia="es-MX"/>
        </w:rPr>
      </w:pPr>
    </w:p>
    <w:p w14:paraId="3C177A06" w14:textId="77777777" w:rsidR="00FF0CCA" w:rsidRDefault="00FF0CC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B1AA6" w14:textId="77777777" w:rsidR="00BE03A1" w:rsidRDefault="00BE03A1">
      <w:r>
        <w:separator/>
      </w:r>
    </w:p>
  </w:endnote>
  <w:endnote w:type="continuationSeparator" w:id="0">
    <w:p w14:paraId="04B983A6" w14:textId="77777777" w:rsidR="00BE03A1" w:rsidRDefault="00BE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0CD7">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0CD7">
              <w:rPr>
                <w:b/>
                <w:bCs/>
                <w:noProof/>
              </w:rPr>
              <w:t>18</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0CD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0CD7">
      <w:rPr>
        <w:b/>
        <w:bCs/>
        <w:noProof/>
      </w:rPr>
      <w:t>18</w:t>
    </w:r>
    <w:r>
      <w:rPr>
        <w:b/>
        <w:bCs/>
        <w:sz w:val="24"/>
        <w:szCs w:val="24"/>
      </w:rPr>
      <w:fldChar w:fldCharType="end"/>
    </w:r>
  </w:p>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FB2AB" w14:textId="77777777" w:rsidR="00BE03A1" w:rsidRDefault="00BE03A1">
      <w:r>
        <w:separator/>
      </w:r>
    </w:p>
  </w:footnote>
  <w:footnote w:type="continuationSeparator" w:id="0">
    <w:p w14:paraId="1EFBEBD8" w14:textId="77777777" w:rsidR="00BE03A1" w:rsidRDefault="00BE03A1">
      <w:r>
        <w:continuationSeparator/>
      </w:r>
    </w:p>
  </w:footnote>
  <w:footnote w:id="1">
    <w:p w14:paraId="3EE7461B" w14:textId="77777777" w:rsidR="00B9649E" w:rsidRDefault="00B9649E" w:rsidP="00B9649E">
      <w:pPr>
        <w:pStyle w:val="Textonotapie"/>
        <w:rPr>
          <w:rFonts w:ascii="Palatino Linotype" w:eastAsia="Cambria"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49794A35" w14:textId="77777777" w:rsidR="00B9649E" w:rsidRDefault="00B9649E" w:rsidP="00B9649E">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D20A945" w14:textId="77777777" w:rsidR="00B9649E" w:rsidRDefault="00B9649E" w:rsidP="00B9649E">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90AA9FC" w14:textId="77777777" w:rsidR="00B9649E" w:rsidRDefault="00B9649E" w:rsidP="00B9649E">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BE03A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1672FAE2" w14:textId="77777777" w:rsidR="00FF0CCA" w:rsidRPr="00FF0CCA" w:rsidRDefault="00FF0CCA" w:rsidP="00BF76BD">
                <w:pPr>
                  <w:tabs>
                    <w:tab w:val="right" w:pos="8838"/>
                  </w:tabs>
                  <w:ind w:right="-105"/>
                  <w:jc w:val="both"/>
                  <w:rPr>
                    <w:rFonts w:ascii="Palatino Linotype" w:eastAsia="Calibri" w:hAnsi="Palatino Linotype" w:cs="Tahoma"/>
                    <w:sz w:val="22"/>
                    <w:szCs w:val="22"/>
                    <w:lang w:eastAsia="en-US"/>
                  </w:rPr>
                </w:pPr>
              </w:p>
              <w:p w14:paraId="3FF69A05" w14:textId="5184DFBD" w:rsidR="002B35CD" w:rsidRPr="00FF0CCA" w:rsidRDefault="00A763F7" w:rsidP="00FF0CCA">
                <w:pPr>
                  <w:tabs>
                    <w:tab w:val="right" w:pos="8838"/>
                  </w:tabs>
                  <w:ind w:left="-108" w:right="-105"/>
                  <w:jc w:val="both"/>
                  <w:rPr>
                    <w:rFonts w:ascii="Palatino Linotype" w:eastAsia="Calibri" w:hAnsi="Palatino Linotype" w:cs="Tahoma"/>
                    <w:sz w:val="22"/>
                    <w:szCs w:val="22"/>
                    <w:lang w:eastAsia="en-US"/>
                  </w:rPr>
                </w:pPr>
                <w:r w:rsidRPr="00FF0CCA">
                  <w:rPr>
                    <w:rFonts w:ascii="Palatino Linotype" w:eastAsia="Calibri" w:hAnsi="Palatino Linotype" w:cs="Tahoma"/>
                    <w:sz w:val="22"/>
                    <w:szCs w:val="22"/>
                    <w:lang w:eastAsia="en-US"/>
                  </w:rPr>
                  <w:t>04578</w:t>
                </w:r>
                <w:r w:rsidR="005E02D7" w:rsidRPr="00FF0CCA">
                  <w:rPr>
                    <w:rFonts w:ascii="Palatino Linotype" w:eastAsia="Calibri" w:hAnsi="Palatino Linotype" w:cs="Tahoma"/>
                    <w:sz w:val="22"/>
                    <w:lang w:eastAsia="en-US"/>
                  </w:rPr>
                  <w:t>/INFOEM/IP/RR/2023</w:t>
                </w:r>
                <w:r w:rsidR="002B35CD" w:rsidRPr="00FF0CCA">
                  <w:rPr>
                    <w:rFonts w:ascii="Palatino Linotype" w:eastAsia="Calibri" w:hAnsi="Palatino Linotype" w:cs="Tahoma"/>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22" w:name="_Hlk33010189"/>
                <w:r>
                  <w:rPr>
                    <w:rFonts w:ascii="Palatino Linotype" w:eastAsia="Calibri" w:hAnsi="Palatino Linotype" w:cs="Tahoma"/>
                    <w:b/>
                    <w:sz w:val="22"/>
                    <w:szCs w:val="22"/>
                    <w:lang w:eastAsia="en-US"/>
                  </w:rPr>
                  <w:t>Sujeto Obligado:</w:t>
                </w:r>
              </w:p>
            </w:tc>
            <w:tc>
              <w:tcPr>
                <w:tcW w:w="4544" w:type="dxa"/>
              </w:tcPr>
              <w:p w14:paraId="2B205C7F" w14:textId="5576F9B1" w:rsidR="002B35CD" w:rsidRPr="00FF0CCA" w:rsidRDefault="00A763F7" w:rsidP="000879AE">
                <w:pPr>
                  <w:tabs>
                    <w:tab w:val="left" w:pos="2834"/>
                    <w:tab w:val="right" w:pos="8838"/>
                  </w:tabs>
                  <w:ind w:left="-113" w:right="1318"/>
                  <w:jc w:val="both"/>
                  <w:rPr>
                    <w:rFonts w:ascii="Palatino Linotype" w:eastAsia="Calibri" w:hAnsi="Palatino Linotype" w:cs="Tahoma"/>
                    <w:sz w:val="22"/>
                    <w:szCs w:val="22"/>
                    <w:lang w:eastAsia="en-US"/>
                  </w:rPr>
                </w:pPr>
                <w:r w:rsidRPr="00FF0CCA">
                  <w:rPr>
                    <w:rFonts w:ascii="Palatino Linotype" w:eastAsia="Calibri" w:hAnsi="Palatino Linotype" w:cs="Arial"/>
                    <w:sz w:val="22"/>
                    <w:szCs w:val="24"/>
                  </w:rPr>
                  <w:t>Ayuntamiento de Ecatepec de Morelos</w:t>
                </w:r>
              </w:p>
            </w:tc>
          </w:tr>
          <w:bookmarkEnd w:id="22"/>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FF0CCA" w:rsidRDefault="002B35CD" w:rsidP="00187E51">
                <w:pPr>
                  <w:tabs>
                    <w:tab w:val="right" w:pos="8838"/>
                  </w:tabs>
                  <w:ind w:left="-113" w:right="-105"/>
                  <w:jc w:val="both"/>
                  <w:rPr>
                    <w:rFonts w:ascii="Palatino Linotype" w:eastAsia="Calibri" w:hAnsi="Palatino Linotype" w:cs="Tahoma"/>
                    <w:sz w:val="22"/>
                    <w:szCs w:val="22"/>
                    <w:lang w:eastAsia="en-US"/>
                  </w:rPr>
                </w:pPr>
                <w:r w:rsidRPr="00FF0CCA">
                  <w:rPr>
                    <w:rFonts w:ascii="Palatino Linotype" w:eastAsia="Calibri" w:hAnsi="Palatino Linotype" w:cs="Tahoma"/>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BE03A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23" w:name="_Hlk12526980"/>
                <w:r>
                  <w:rPr>
                    <w:rFonts w:ascii="Palatino Linotype" w:eastAsia="Calibri" w:hAnsi="Palatino Linotype" w:cs="Tahoma"/>
                    <w:b/>
                    <w:sz w:val="22"/>
                    <w:szCs w:val="22"/>
                    <w:lang w:eastAsia="en-US"/>
                  </w:rPr>
                  <w:t>Recurso de Revisión:</w:t>
                </w:r>
              </w:p>
            </w:tc>
            <w:tc>
              <w:tcPr>
                <w:tcW w:w="4646" w:type="dxa"/>
              </w:tcPr>
              <w:p w14:paraId="0DE47EE2" w14:textId="6C4B825E" w:rsidR="002B35CD" w:rsidRPr="00FF0CCA" w:rsidRDefault="00BF76BD" w:rsidP="009B1B85">
                <w:pPr>
                  <w:tabs>
                    <w:tab w:val="right" w:pos="8838"/>
                  </w:tabs>
                  <w:ind w:left="-3" w:right="-105"/>
                  <w:jc w:val="both"/>
                  <w:rPr>
                    <w:rFonts w:ascii="Palatino Linotype" w:hAnsi="Palatino Linotype" w:cs="Arial"/>
                    <w:sz w:val="22"/>
                    <w:szCs w:val="24"/>
                  </w:rPr>
                </w:pPr>
                <w:r w:rsidRPr="00FF0CCA">
                  <w:rPr>
                    <w:rFonts w:ascii="Palatino Linotype" w:hAnsi="Palatino Linotype" w:cs="Arial"/>
                    <w:sz w:val="22"/>
                    <w:szCs w:val="24"/>
                  </w:rPr>
                  <w:t>04</w:t>
                </w:r>
                <w:r w:rsidR="00A763F7" w:rsidRPr="00FF0CCA">
                  <w:rPr>
                    <w:rFonts w:ascii="Palatino Linotype" w:hAnsi="Palatino Linotype" w:cs="Arial"/>
                    <w:sz w:val="22"/>
                    <w:szCs w:val="24"/>
                  </w:rPr>
                  <w:t>578</w:t>
                </w:r>
                <w:r w:rsidR="00903583" w:rsidRPr="00FF0CCA">
                  <w:rPr>
                    <w:rFonts w:ascii="Palatino Linotype" w:eastAsia="Calibri" w:hAnsi="Palatino Linotype" w:cs="Tahoma"/>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24" w:name="_Hlk10641523"/>
                <w:bookmarkEnd w:id="23"/>
                <w:r>
                  <w:rPr>
                    <w:rFonts w:ascii="Palatino Linotype" w:eastAsia="Calibri" w:hAnsi="Palatino Linotype" w:cs="Tahoma"/>
                    <w:b/>
                    <w:sz w:val="22"/>
                    <w:szCs w:val="22"/>
                    <w:lang w:eastAsia="en-US"/>
                  </w:rPr>
                  <w:t>Recurrente:</w:t>
                </w:r>
              </w:p>
            </w:tc>
            <w:tc>
              <w:tcPr>
                <w:tcW w:w="4646" w:type="dxa"/>
              </w:tcPr>
              <w:p w14:paraId="73C065CD" w14:textId="48EDD681" w:rsidR="002B35CD" w:rsidRPr="00FF0CCA" w:rsidRDefault="002B35CD" w:rsidP="0066296E">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24"/>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D58569A" w:rsidR="002B35CD" w:rsidRPr="00FF0CCA" w:rsidRDefault="00A763F7" w:rsidP="0085139E">
                <w:pPr>
                  <w:tabs>
                    <w:tab w:val="left" w:pos="2834"/>
                    <w:tab w:val="right" w:pos="8838"/>
                  </w:tabs>
                  <w:ind w:left="-3" w:right="1315"/>
                  <w:jc w:val="both"/>
                  <w:rPr>
                    <w:rFonts w:ascii="Palatino Linotype" w:eastAsia="Calibri" w:hAnsi="Palatino Linotype" w:cs="Tahoma"/>
                    <w:sz w:val="22"/>
                    <w:szCs w:val="22"/>
                    <w:lang w:eastAsia="en-US"/>
                  </w:rPr>
                </w:pPr>
                <w:r w:rsidRPr="00FF0CCA">
                  <w:rPr>
                    <w:rFonts w:ascii="Palatino Linotype" w:eastAsia="Calibri" w:hAnsi="Palatino Linotype" w:cs="Arial"/>
                    <w:sz w:val="22"/>
                    <w:szCs w:val="24"/>
                  </w:rPr>
                  <w:t>Ayuntamiento de Ecatepec de Morelos</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FF0CCA" w:rsidRDefault="002B35CD" w:rsidP="003037E1">
                <w:pPr>
                  <w:tabs>
                    <w:tab w:val="right" w:pos="8838"/>
                  </w:tabs>
                  <w:ind w:left="-3" w:right="-105"/>
                  <w:jc w:val="both"/>
                  <w:rPr>
                    <w:rFonts w:ascii="Palatino Linotype" w:eastAsia="Calibri" w:hAnsi="Palatino Linotype" w:cs="Tahoma"/>
                    <w:sz w:val="22"/>
                    <w:szCs w:val="22"/>
                    <w:lang w:eastAsia="en-US"/>
                  </w:rPr>
                </w:pPr>
                <w:r w:rsidRPr="00FF0CCA">
                  <w:rPr>
                    <w:rFonts w:ascii="Palatino Linotype" w:eastAsia="Calibri" w:hAnsi="Palatino Linotype" w:cs="Tahoma"/>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BE03A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C4459B"/>
    <w:multiLevelType w:val="hybridMultilevel"/>
    <w:tmpl w:val="086A1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10" w15:restartNumberingAfterBreak="0">
    <w:nsid w:val="743204EE"/>
    <w:multiLevelType w:val="hybridMultilevel"/>
    <w:tmpl w:val="E476079C"/>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9"/>
  </w:num>
  <w:num w:numId="7">
    <w:abstractNumId w:val="6"/>
  </w:num>
  <w:num w:numId="8">
    <w:abstractNumId w:val="8"/>
  </w:num>
  <w:num w:numId="9">
    <w:abstractNumId w:val="4"/>
  </w:num>
  <w:num w:numId="10">
    <w:abstractNumId w:val="11"/>
  </w:num>
  <w:num w:numId="11">
    <w:abstractNumId w:val="3"/>
  </w:num>
  <w:num w:numId="12">
    <w:abstractNumId w:val="5"/>
  </w:num>
  <w:num w:numId="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3C80"/>
    <w:rsid w:val="000A4AC7"/>
    <w:rsid w:val="000A5058"/>
    <w:rsid w:val="000A5C6A"/>
    <w:rsid w:val="000A60ED"/>
    <w:rsid w:val="000A7211"/>
    <w:rsid w:val="000A77A3"/>
    <w:rsid w:val="000A7E5D"/>
    <w:rsid w:val="000B12E2"/>
    <w:rsid w:val="000B1D37"/>
    <w:rsid w:val="000B2C93"/>
    <w:rsid w:val="000B36DD"/>
    <w:rsid w:val="000B464A"/>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58FB"/>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238"/>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1ECE"/>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233F"/>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1712"/>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3AC"/>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88C"/>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5945"/>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0D21"/>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4599"/>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067"/>
    <w:rsid w:val="00817774"/>
    <w:rsid w:val="00817F68"/>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39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255"/>
    <w:rsid w:val="008E35D2"/>
    <w:rsid w:val="008E3CA2"/>
    <w:rsid w:val="008E412A"/>
    <w:rsid w:val="008E48CE"/>
    <w:rsid w:val="008E4C9B"/>
    <w:rsid w:val="008E5077"/>
    <w:rsid w:val="008E54AD"/>
    <w:rsid w:val="008E554C"/>
    <w:rsid w:val="008E57B1"/>
    <w:rsid w:val="008E60E6"/>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0C65"/>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3FD7"/>
    <w:rsid w:val="009A508B"/>
    <w:rsid w:val="009A54B4"/>
    <w:rsid w:val="009A5DCC"/>
    <w:rsid w:val="009A620E"/>
    <w:rsid w:val="009A6606"/>
    <w:rsid w:val="009A6658"/>
    <w:rsid w:val="009B06D3"/>
    <w:rsid w:val="009B1289"/>
    <w:rsid w:val="009B1B85"/>
    <w:rsid w:val="009B33A1"/>
    <w:rsid w:val="009B3DF9"/>
    <w:rsid w:val="009B51CB"/>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3F7"/>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522"/>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D73A7"/>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568E"/>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57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49E"/>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6A93"/>
    <w:rsid w:val="00BD782A"/>
    <w:rsid w:val="00BD798E"/>
    <w:rsid w:val="00BE03A1"/>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6BD"/>
    <w:rsid w:val="00BF799D"/>
    <w:rsid w:val="00C004B6"/>
    <w:rsid w:val="00C01579"/>
    <w:rsid w:val="00C03922"/>
    <w:rsid w:val="00C03AA9"/>
    <w:rsid w:val="00C076CE"/>
    <w:rsid w:val="00C10B16"/>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6D04"/>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910"/>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179"/>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CD7"/>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1B28"/>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CCA"/>
    <w:rsid w:val="00FF0EB1"/>
    <w:rsid w:val="00FF21B9"/>
    <w:rsid w:val="00FF30DE"/>
    <w:rsid w:val="00FF456A"/>
    <w:rsid w:val="00FF46FD"/>
    <w:rsid w:val="00FF6204"/>
    <w:rsid w:val="00FF634D"/>
    <w:rsid w:val="0FFE01B2"/>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BF76BD"/>
    <w:rPr>
      <w:color w:val="605E5C"/>
      <w:shd w:val="clear" w:color="auto" w:fill="E1DFDD"/>
    </w:rPr>
  </w:style>
  <w:style w:type="character" w:styleId="Referenciasutil">
    <w:name w:val="Subtle Reference"/>
    <w:basedOn w:val="Fuentedeprrafopredeter"/>
    <w:uiPriority w:val="31"/>
    <w:qFormat/>
    <w:rsid w:val="00FF0CC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6220892">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12F99-424A-496F-AE37-6A43880E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3260</Words>
  <Characters>17930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2023-09-05T16:03:00Z</dcterms:created>
  <dcterms:modified xsi:type="dcterms:W3CDTF">2023-10-05T18:05:00Z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