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77A89"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bookmarkStart w:id="0" w:name="_heading=h.30j0zll" w:colFirst="0" w:colLast="0"/>
      <w:bookmarkEnd w:id="0"/>
      <w:r w:rsidRPr="008363A7">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dieciocho de enero de dos mil veintitrés. </w:t>
      </w:r>
    </w:p>
    <w:p w14:paraId="5BF491BD" w14:textId="77777777" w:rsidR="00960141" w:rsidRPr="008363A7" w:rsidRDefault="00960141">
      <w:pPr>
        <w:spacing w:after="0" w:line="360" w:lineRule="auto"/>
        <w:ind w:right="49"/>
        <w:jc w:val="center"/>
        <w:rPr>
          <w:rFonts w:ascii="Palatino Linotype" w:eastAsia="Palatino Linotype" w:hAnsi="Palatino Linotype" w:cs="Palatino Linotype"/>
          <w:sz w:val="24"/>
          <w:szCs w:val="24"/>
        </w:rPr>
      </w:pPr>
    </w:p>
    <w:p w14:paraId="5087F3CC" w14:textId="604DF6A2"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Visto el expediente relativo al recurso de revisión </w:t>
      </w:r>
      <w:r w:rsidRPr="008363A7">
        <w:rPr>
          <w:rFonts w:ascii="Palatino Linotype" w:eastAsia="Palatino Linotype" w:hAnsi="Palatino Linotype" w:cs="Palatino Linotype"/>
          <w:b/>
          <w:sz w:val="24"/>
          <w:szCs w:val="24"/>
        </w:rPr>
        <w:t>12749/INFOEM/IP/RR/2022</w:t>
      </w:r>
      <w:r w:rsidRPr="008363A7">
        <w:rPr>
          <w:rFonts w:ascii="Palatino Linotype" w:eastAsia="Palatino Linotype" w:hAnsi="Palatino Linotype" w:cs="Palatino Linotype"/>
          <w:sz w:val="24"/>
          <w:szCs w:val="24"/>
        </w:rPr>
        <w:t xml:space="preserve">, interpuesto por </w:t>
      </w:r>
      <w:r w:rsidR="008224B6">
        <w:rPr>
          <w:rFonts w:ascii="Palatino Linotype" w:eastAsia="Palatino Linotype" w:hAnsi="Palatino Linotype" w:cs="Palatino Linotype"/>
          <w:b/>
          <w:sz w:val="24"/>
          <w:szCs w:val="24"/>
        </w:rPr>
        <w:t>XXXXX XXXX</w:t>
      </w:r>
      <w:r w:rsidRPr="008363A7">
        <w:rPr>
          <w:rFonts w:ascii="Palatino Linotype" w:eastAsia="Palatino Linotype" w:hAnsi="Palatino Linotype" w:cs="Palatino Linotype"/>
          <w:sz w:val="24"/>
          <w:szCs w:val="24"/>
        </w:rPr>
        <w:t xml:space="preserve">, al cual en lo sucesivo se le denominará el </w:t>
      </w:r>
      <w:r w:rsidRPr="008363A7">
        <w:rPr>
          <w:rFonts w:ascii="Palatino Linotype" w:eastAsia="Palatino Linotype" w:hAnsi="Palatino Linotype" w:cs="Palatino Linotype"/>
          <w:b/>
          <w:sz w:val="24"/>
          <w:szCs w:val="24"/>
        </w:rPr>
        <w:t>RECURRENTE</w:t>
      </w:r>
      <w:r w:rsidRPr="008363A7">
        <w:rPr>
          <w:rFonts w:ascii="Palatino Linotype" w:eastAsia="Palatino Linotype" w:hAnsi="Palatino Linotype" w:cs="Palatino Linotype"/>
          <w:sz w:val="24"/>
          <w:szCs w:val="24"/>
        </w:rPr>
        <w:t xml:space="preserve">, en contra la falta de respuesta a su solicitud de información identificada con número de folio </w:t>
      </w:r>
      <w:r w:rsidRPr="008363A7">
        <w:rPr>
          <w:rFonts w:ascii="Palatino Linotype" w:eastAsia="Palatino Linotype" w:hAnsi="Palatino Linotype" w:cs="Palatino Linotype"/>
          <w:b/>
          <w:sz w:val="24"/>
          <w:szCs w:val="24"/>
        </w:rPr>
        <w:t>00131/CHICONCU/IP/2022</w:t>
      </w:r>
      <w:r w:rsidRPr="008363A7">
        <w:rPr>
          <w:rFonts w:ascii="Palatino Linotype" w:eastAsia="Palatino Linotype" w:hAnsi="Palatino Linotype" w:cs="Palatino Linotype"/>
          <w:sz w:val="24"/>
          <w:szCs w:val="24"/>
        </w:rPr>
        <w:t xml:space="preserve"> proporcionada por parte del Ayuntamiento de Chiconcuac, en lo sucesivo el </w:t>
      </w:r>
      <w:r w:rsidRPr="008363A7">
        <w:rPr>
          <w:rFonts w:ascii="Palatino Linotype" w:eastAsia="Palatino Linotype" w:hAnsi="Palatino Linotype" w:cs="Palatino Linotype"/>
          <w:b/>
          <w:sz w:val="24"/>
          <w:szCs w:val="24"/>
        </w:rPr>
        <w:t>SUJETO OBLIGADO</w:t>
      </w:r>
      <w:r w:rsidRPr="008363A7">
        <w:rPr>
          <w:rFonts w:ascii="Palatino Linotype" w:eastAsia="Palatino Linotype" w:hAnsi="Palatino Linotype" w:cs="Palatino Linotype"/>
          <w:sz w:val="24"/>
          <w:szCs w:val="24"/>
        </w:rPr>
        <w:t>; se procede a dictar la presente resolución, con base en los siguientes:</w:t>
      </w:r>
    </w:p>
    <w:p w14:paraId="0AA0C7C8"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551D01FF" w14:textId="77777777" w:rsidR="00960141" w:rsidRPr="008363A7" w:rsidRDefault="00BA4001">
      <w:pPr>
        <w:spacing w:after="0" w:line="360" w:lineRule="auto"/>
        <w:ind w:right="49"/>
        <w:jc w:val="center"/>
        <w:rPr>
          <w:rFonts w:ascii="Palatino Linotype" w:eastAsia="Palatino Linotype" w:hAnsi="Palatino Linotype" w:cs="Palatino Linotype"/>
          <w:b/>
          <w:sz w:val="24"/>
          <w:szCs w:val="24"/>
        </w:rPr>
      </w:pPr>
      <w:r w:rsidRPr="008363A7">
        <w:rPr>
          <w:rFonts w:ascii="Palatino Linotype" w:eastAsia="Palatino Linotype" w:hAnsi="Palatino Linotype" w:cs="Palatino Linotype"/>
          <w:b/>
          <w:sz w:val="24"/>
          <w:szCs w:val="24"/>
        </w:rPr>
        <w:t>I.</w:t>
      </w:r>
      <w:r w:rsidRPr="008363A7">
        <w:rPr>
          <w:rFonts w:ascii="Palatino Linotype" w:eastAsia="Palatino Linotype" w:hAnsi="Palatino Linotype" w:cs="Palatino Linotype"/>
          <w:b/>
          <w:sz w:val="24"/>
          <w:szCs w:val="24"/>
        </w:rPr>
        <w:tab/>
        <w:t>A N T E C E D E N T E S</w:t>
      </w:r>
    </w:p>
    <w:p w14:paraId="54E27245"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0E46AAB8" w14:textId="77777777" w:rsidR="00960141" w:rsidRPr="008363A7" w:rsidRDefault="00BA400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Solicitud de acceso a la información.</w:t>
      </w:r>
      <w:r w:rsidRPr="008363A7">
        <w:rPr>
          <w:rFonts w:ascii="Palatino Linotype" w:eastAsia="Palatino Linotype" w:hAnsi="Palatino Linotype" w:cs="Palatino Linotype"/>
          <w:sz w:val="24"/>
          <w:szCs w:val="24"/>
        </w:rPr>
        <w:t xml:space="preserve"> Con fecha </w:t>
      </w:r>
      <w:r w:rsidRPr="008363A7">
        <w:rPr>
          <w:rFonts w:ascii="Palatino Linotype" w:eastAsia="Palatino Linotype" w:hAnsi="Palatino Linotype" w:cs="Palatino Linotype"/>
          <w:b/>
          <w:sz w:val="24"/>
          <w:szCs w:val="24"/>
        </w:rPr>
        <w:t>veintitrés de junio de dos mil veintidós</w:t>
      </w:r>
      <w:r w:rsidRPr="008363A7">
        <w:rPr>
          <w:rFonts w:ascii="Palatino Linotype" w:eastAsia="Palatino Linotype" w:hAnsi="Palatino Linotype" w:cs="Palatino Linotype"/>
          <w:sz w:val="24"/>
          <w:szCs w:val="24"/>
        </w:rPr>
        <w:t xml:space="preserve">, la parte </w:t>
      </w:r>
      <w:r w:rsidRPr="008363A7">
        <w:rPr>
          <w:rFonts w:ascii="Palatino Linotype" w:eastAsia="Palatino Linotype" w:hAnsi="Palatino Linotype" w:cs="Palatino Linotype"/>
          <w:b/>
          <w:sz w:val="24"/>
          <w:szCs w:val="24"/>
        </w:rPr>
        <w:t>RECURRENTE</w:t>
      </w:r>
      <w:r w:rsidRPr="008363A7">
        <w:rPr>
          <w:rFonts w:ascii="Palatino Linotype" w:eastAsia="Palatino Linotype" w:hAnsi="Palatino Linotype" w:cs="Palatino Linotype"/>
          <w:sz w:val="24"/>
          <w:szCs w:val="24"/>
        </w:rPr>
        <w:t xml:space="preserve"> formuló solicitud de acceso a información pública al</w:t>
      </w:r>
      <w:r w:rsidRPr="008363A7">
        <w:rPr>
          <w:rFonts w:ascii="Palatino Linotype" w:eastAsia="Palatino Linotype" w:hAnsi="Palatino Linotype" w:cs="Palatino Linotype"/>
          <w:b/>
          <w:sz w:val="24"/>
          <w:szCs w:val="24"/>
        </w:rPr>
        <w:t xml:space="preserve"> SUJETO OBLIGADO</w:t>
      </w:r>
      <w:r w:rsidRPr="008363A7">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48100CAA"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2AC2BBF6" w14:textId="77777777" w:rsidR="00960141" w:rsidRPr="008363A7" w:rsidRDefault="00BA4001">
      <w:pPr>
        <w:spacing w:after="0" w:line="276" w:lineRule="auto"/>
        <w:ind w:left="567" w:right="560"/>
        <w:jc w:val="both"/>
        <w:rPr>
          <w:rFonts w:ascii="Palatino Linotype" w:eastAsia="Palatino Linotype" w:hAnsi="Palatino Linotype" w:cs="Palatino Linotype"/>
          <w:i/>
        </w:rPr>
      </w:pPr>
      <w:bookmarkStart w:id="1" w:name="_heading=h.1fob9te" w:colFirst="0" w:colLast="0"/>
      <w:bookmarkEnd w:id="1"/>
      <w:r w:rsidRPr="008363A7">
        <w:rPr>
          <w:rFonts w:ascii="Palatino Linotype" w:eastAsia="Palatino Linotype" w:hAnsi="Palatino Linotype" w:cs="Palatino Linotype"/>
          <w:i/>
        </w:rPr>
        <w:t>“se requiere una versión publica de los contratos que el H ayuntamiento haya celebrado con la empresa TYVACO, S.A. DE C. de manera enunciativa pero no limitativa pueden ser contratos de obra, de enajenación, arrendamiento etc. de la fecha del año 2018 al presente día 23 de junio de 2022. esta empresa y su carácter contractual cobran relevancia puesto que la misma presidenta les solicito una donación de obra que aparentemente fue solventada por esta empresa.”.</w:t>
      </w:r>
    </w:p>
    <w:p w14:paraId="0BB19CEB" w14:textId="77777777" w:rsidR="00960141" w:rsidRPr="008363A7" w:rsidRDefault="00960141">
      <w:pPr>
        <w:spacing w:after="0" w:line="360" w:lineRule="auto"/>
        <w:ind w:left="567" w:right="560"/>
        <w:jc w:val="both"/>
        <w:rPr>
          <w:rFonts w:ascii="Palatino Linotype" w:eastAsia="Palatino Linotype" w:hAnsi="Palatino Linotype" w:cs="Palatino Linotype"/>
          <w:i/>
        </w:rPr>
      </w:pPr>
    </w:p>
    <w:p w14:paraId="37DDA0F7"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lastRenderedPageBreak/>
        <w:t>Modalidad elegida para la entrega de la información:</w:t>
      </w:r>
      <w:r w:rsidRPr="008363A7">
        <w:rPr>
          <w:rFonts w:ascii="Palatino Linotype" w:eastAsia="Palatino Linotype" w:hAnsi="Palatino Linotype" w:cs="Palatino Linotype"/>
          <w:sz w:val="24"/>
          <w:szCs w:val="24"/>
        </w:rPr>
        <w:t xml:space="preserve"> a través del Sistema de Acceso a la Información Mexiquense (SAIMEX). </w:t>
      </w:r>
    </w:p>
    <w:p w14:paraId="4C74E30B" w14:textId="77777777" w:rsidR="00960141" w:rsidRPr="008363A7" w:rsidRDefault="009601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B37097E" w14:textId="77777777" w:rsidR="00960141" w:rsidRPr="008363A7" w:rsidRDefault="00BA400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Respuesta.</w:t>
      </w:r>
      <w:r w:rsidRPr="008363A7">
        <w:rPr>
          <w:rFonts w:ascii="Palatino Linotype" w:eastAsia="Palatino Linotype" w:hAnsi="Palatino Linotype" w:cs="Palatino Linotype"/>
          <w:sz w:val="24"/>
          <w:szCs w:val="24"/>
        </w:rPr>
        <w:t xml:space="preserve"> De las constancias que obran en Sistema de Acceso a la Información Mexiquense, se observa que el </w:t>
      </w:r>
      <w:r w:rsidRPr="008363A7">
        <w:rPr>
          <w:rFonts w:ascii="Palatino Linotype" w:eastAsia="Palatino Linotype" w:hAnsi="Palatino Linotype" w:cs="Palatino Linotype"/>
          <w:b/>
          <w:sz w:val="24"/>
          <w:szCs w:val="24"/>
        </w:rPr>
        <w:t>Sujeto Obligado</w:t>
      </w:r>
      <w:r w:rsidRPr="008363A7">
        <w:rPr>
          <w:rFonts w:ascii="Palatino Linotype" w:eastAsia="Palatino Linotype" w:hAnsi="Palatino Linotype" w:cs="Palatino Linotype"/>
          <w:sz w:val="24"/>
          <w:szCs w:val="24"/>
        </w:rPr>
        <w:t xml:space="preserve"> no emitió respuesta a la solicitud de información formulada por la persona solicitante.</w:t>
      </w:r>
    </w:p>
    <w:p w14:paraId="49740136" w14:textId="77777777" w:rsidR="00960141" w:rsidRPr="008363A7" w:rsidRDefault="00BA4001">
      <w:pPr>
        <w:spacing w:after="0" w:line="360" w:lineRule="auto"/>
        <w:ind w:right="560"/>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 </w:t>
      </w:r>
    </w:p>
    <w:p w14:paraId="025F57AD" w14:textId="77777777" w:rsidR="00960141" w:rsidRPr="008363A7" w:rsidRDefault="00BA400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El Particular, derivado de la falta de respuesta del </w:t>
      </w:r>
      <w:r w:rsidRPr="008363A7">
        <w:rPr>
          <w:rFonts w:ascii="Palatino Linotype" w:eastAsia="Palatino Linotype" w:hAnsi="Palatino Linotype" w:cs="Palatino Linotype"/>
          <w:b/>
          <w:sz w:val="24"/>
          <w:szCs w:val="24"/>
        </w:rPr>
        <w:t>SUJETO OBLIGADO</w:t>
      </w:r>
      <w:r w:rsidRPr="008363A7">
        <w:rPr>
          <w:rFonts w:ascii="Palatino Linotype" w:eastAsia="Palatino Linotype" w:hAnsi="Palatino Linotype" w:cs="Palatino Linotype"/>
          <w:sz w:val="24"/>
          <w:szCs w:val="24"/>
        </w:rPr>
        <w:t xml:space="preserve"> interpuso Recurso de Revisión a través del </w:t>
      </w:r>
      <w:r w:rsidRPr="008363A7">
        <w:rPr>
          <w:rFonts w:ascii="Palatino Linotype" w:eastAsia="Palatino Linotype" w:hAnsi="Palatino Linotype" w:cs="Palatino Linotype"/>
          <w:b/>
          <w:sz w:val="24"/>
          <w:szCs w:val="24"/>
        </w:rPr>
        <w:t>SAIMEX</w:t>
      </w:r>
      <w:r w:rsidRPr="008363A7">
        <w:rPr>
          <w:rFonts w:ascii="Palatino Linotype" w:eastAsia="Palatino Linotype" w:hAnsi="Palatino Linotype" w:cs="Palatino Linotype"/>
          <w:sz w:val="24"/>
          <w:szCs w:val="24"/>
        </w:rPr>
        <w:t xml:space="preserve"> en fecha </w:t>
      </w:r>
      <w:r w:rsidRPr="008363A7">
        <w:rPr>
          <w:rFonts w:ascii="Palatino Linotype" w:eastAsia="Palatino Linotype" w:hAnsi="Palatino Linotype" w:cs="Palatino Linotype"/>
          <w:b/>
          <w:sz w:val="24"/>
          <w:szCs w:val="24"/>
        </w:rPr>
        <w:t>quince de julio de dos mil veintidós</w:t>
      </w:r>
      <w:r w:rsidRPr="008363A7">
        <w:rPr>
          <w:rFonts w:ascii="Palatino Linotype" w:eastAsia="Palatino Linotype" w:hAnsi="Palatino Linotype" w:cs="Palatino Linotype"/>
          <w:sz w:val="24"/>
          <w:szCs w:val="24"/>
        </w:rPr>
        <w:t>, a través del cual expresó lo siguiente:</w:t>
      </w:r>
    </w:p>
    <w:p w14:paraId="1EB34045" w14:textId="77777777" w:rsidR="00960141" w:rsidRPr="008363A7" w:rsidRDefault="009601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DB5684A" w14:textId="77777777" w:rsidR="00960141" w:rsidRPr="008363A7" w:rsidRDefault="00BA4001">
      <w:pPr>
        <w:numPr>
          <w:ilvl w:val="0"/>
          <w:numId w:val="2"/>
        </w:numPr>
        <w:pBdr>
          <w:top w:val="nil"/>
          <w:left w:val="nil"/>
          <w:bottom w:val="nil"/>
          <w:right w:val="nil"/>
          <w:between w:val="nil"/>
        </w:pBdr>
        <w:tabs>
          <w:tab w:val="left" w:pos="851"/>
        </w:tabs>
        <w:spacing w:after="0" w:line="360" w:lineRule="auto"/>
        <w:ind w:right="701"/>
        <w:jc w:val="both"/>
        <w:rPr>
          <w:rFonts w:ascii="Palatino Linotype" w:eastAsia="Palatino Linotype" w:hAnsi="Palatino Linotype" w:cs="Palatino Linotype"/>
          <w:b/>
          <w:sz w:val="24"/>
          <w:szCs w:val="24"/>
        </w:rPr>
      </w:pPr>
      <w:r w:rsidRPr="008363A7">
        <w:rPr>
          <w:rFonts w:ascii="Palatino Linotype" w:eastAsia="Palatino Linotype" w:hAnsi="Palatino Linotype" w:cs="Palatino Linotype"/>
          <w:b/>
          <w:sz w:val="24"/>
          <w:szCs w:val="24"/>
        </w:rPr>
        <w:t xml:space="preserve">Acto impugnado. </w:t>
      </w:r>
      <w:r w:rsidRPr="008363A7">
        <w:rPr>
          <w:rFonts w:ascii="Palatino Linotype" w:eastAsia="Palatino Linotype" w:hAnsi="Palatino Linotype" w:cs="Palatino Linotype"/>
          <w:i/>
        </w:rPr>
        <w:t>“Negativa ficta”.</w:t>
      </w:r>
    </w:p>
    <w:p w14:paraId="136ECBD5" w14:textId="77777777" w:rsidR="00960141" w:rsidRPr="008363A7" w:rsidRDefault="00960141">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14:paraId="1C8E61E7" w14:textId="77777777" w:rsidR="00960141" w:rsidRPr="008363A7" w:rsidRDefault="00BA4001">
      <w:pPr>
        <w:numPr>
          <w:ilvl w:val="0"/>
          <w:numId w:val="2"/>
        </w:numPr>
        <w:pBdr>
          <w:top w:val="nil"/>
          <w:left w:val="nil"/>
          <w:bottom w:val="nil"/>
          <w:right w:val="nil"/>
          <w:between w:val="nil"/>
        </w:pBdr>
        <w:tabs>
          <w:tab w:val="left" w:pos="709"/>
          <w:tab w:val="left" w:pos="851"/>
        </w:tabs>
        <w:spacing w:after="0" w:line="360" w:lineRule="auto"/>
        <w:ind w:right="701"/>
        <w:jc w:val="both"/>
        <w:rPr>
          <w:rFonts w:ascii="Palatino Linotype" w:eastAsia="Palatino Linotype" w:hAnsi="Palatino Linotype" w:cs="Palatino Linotype"/>
          <w:b/>
          <w:i/>
          <w:sz w:val="24"/>
          <w:szCs w:val="24"/>
        </w:rPr>
      </w:pPr>
      <w:r w:rsidRPr="008363A7">
        <w:rPr>
          <w:rFonts w:ascii="Palatino Linotype" w:eastAsia="Palatino Linotype" w:hAnsi="Palatino Linotype" w:cs="Palatino Linotype"/>
          <w:b/>
          <w:sz w:val="24"/>
          <w:szCs w:val="24"/>
        </w:rPr>
        <w:t xml:space="preserve">Razones o motivos de la inconformidad: </w:t>
      </w:r>
      <w:r w:rsidRPr="008363A7">
        <w:rPr>
          <w:rFonts w:ascii="Palatino Linotype" w:eastAsia="Palatino Linotype" w:hAnsi="Palatino Linotype" w:cs="Palatino Linotype"/>
          <w:i/>
        </w:rPr>
        <w:t>“No contestan a lo solicitado”.</w:t>
      </w:r>
    </w:p>
    <w:p w14:paraId="1D4EA540"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6D2642EB" w14:textId="77777777" w:rsidR="00960141" w:rsidRPr="008363A7" w:rsidRDefault="00BA400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Turno.</w:t>
      </w:r>
      <w:r w:rsidRPr="008363A7">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8363A7">
        <w:rPr>
          <w:rFonts w:ascii="Palatino Linotype" w:eastAsia="Palatino Linotype" w:hAnsi="Palatino Linotype" w:cs="Palatino Linotype"/>
          <w:b/>
          <w:sz w:val="24"/>
          <w:szCs w:val="24"/>
        </w:rPr>
        <w:t>12749/INFOEM/IP/RR/2022</w:t>
      </w:r>
      <w:r w:rsidRPr="008363A7">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FE213D3" w14:textId="77777777" w:rsidR="00960141" w:rsidRPr="008363A7" w:rsidRDefault="009601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F1F7991" w14:textId="77777777" w:rsidR="00960141" w:rsidRPr="008363A7" w:rsidRDefault="00BA400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lastRenderedPageBreak/>
        <w:t>Admisión del recurso de revisión</w:t>
      </w:r>
      <w:r w:rsidRPr="008363A7">
        <w:rPr>
          <w:rFonts w:ascii="Palatino Linotype" w:eastAsia="Palatino Linotype" w:hAnsi="Palatino Linotype" w:cs="Palatino Linotype"/>
          <w:sz w:val="24"/>
          <w:szCs w:val="24"/>
        </w:rPr>
        <w:t xml:space="preserve">: En fecha </w:t>
      </w:r>
      <w:r w:rsidRPr="008363A7">
        <w:rPr>
          <w:rFonts w:ascii="Palatino Linotype" w:eastAsia="Palatino Linotype" w:hAnsi="Palatino Linotype" w:cs="Palatino Linotype"/>
          <w:b/>
          <w:sz w:val="24"/>
          <w:szCs w:val="24"/>
        </w:rPr>
        <w:t>tres de agosto de dos mil veintidós</w:t>
      </w:r>
      <w:r w:rsidRPr="008363A7">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5878985" w14:textId="77777777" w:rsidR="00960141" w:rsidRPr="008363A7" w:rsidRDefault="009601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BB35EA0" w14:textId="77777777" w:rsidR="00960141" w:rsidRPr="008363A7" w:rsidRDefault="00BA400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 xml:space="preserve">Informe Justificado. </w:t>
      </w:r>
      <w:r w:rsidRPr="008363A7">
        <w:rPr>
          <w:rFonts w:ascii="Palatino Linotype" w:eastAsia="Palatino Linotype" w:hAnsi="Palatino Linotype" w:cs="Palatino Linotype"/>
          <w:sz w:val="24"/>
          <w:szCs w:val="24"/>
        </w:rPr>
        <w:t xml:space="preserve">En fecha </w:t>
      </w:r>
      <w:r w:rsidRPr="008363A7">
        <w:rPr>
          <w:rFonts w:ascii="Palatino Linotype" w:eastAsia="Palatino Linotype" w:hAnsi="Palatino Linotype" w:cs="Palatino Linotype"/>
          <w:b/>
          <w:sz w:val="24"/>
          <w:szCs w:val="24"/>
        </w:rPr>
        <w:t>diez de agosto de dos mil veintidós</w:t>
      </w:r>
      <w:r w:rsidRPr="008363A7">
        <w:rPr>
          <w:rFonts w:ascii="Palatino Linotype" w:eastAsia="Palatino Linotype" w:hAnsi="Palatino Linotype" w:cs="Palatino Linotype"/>
          <w:sz w:val="24"/>
          <w:szCs w:val="24"/>
        </w:rPr>
        <w:t xml:space="preserve">, el Sujeto Obligado rindió su informe justificado mediante los siguientes documentos: </w:t>
      </w:r>
    </w:p>
    <w:p w14:paraId="6B41F983" w14:textId="77777777" w:rsidR="00960141" w:rsidRPr="008363A7" w:rsidRDefault="009601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D0E0B2D" w14:textId="77777777" w:rsidR="00960141" w:rsidRPr="008363A7" w:rsidRDefault="00BA400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Oficio de fecha diez de agosto de dos mil veintidós, signado por el titular de la Unidad de Transparencia, mediante el cual informa que por falta de tiempo no se había podido entregar la información de manera oportuna, sin embargo, se remite la siguiente información: Acta del Comité de Transparencia con motivo de las versiones públicas y los contratos del contratista TYVACO. S.A. DE. C.V. </w:t>
      </w:r>
    </w:p>
    <w:p w14:paraId="7ECFAF76" w14:textId="77777777" w:rsidR="00960141" w:rsidRPr="008363A7" w:rsidRDefault="00BA400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Acuerdo de Clasificación de la información con motivo de las versiones públicas aprobadas en la Cuarentainueveava Sesión Extraordinaria del Comité de Transparencia, de fecha trece de julio de dos mil veintidós; donde se clasifica el domicilio particular y Registro Federal de Contribuyentes. </w:t>
      </w:r>
    </w:p>
    <w:p w14:paraId="008B3436" w14:textId="77777777" w:rsidR="00960141" w:rsidRPr="008363A7" w:rsidRDefault="00BA400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Contrato de obra pública con la empresa TYVACO. S.A. DE. C.V, de fecha dieciocho de julio de dos mil diecinueve, remitido en versión pública, en donde se clasificó lo relacionado con domicilio particular y Registro Federal de Contribuyente. </w:t>
      </w:r>
    </w:p>
    <w:p w14:paraId="775EB648" w14:textId="77777777" w:rsidR="00960141" w:rsidRPr="008363A7" w:rsidRDefault="00BA400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Contrato de obra pública con la empresa TYVACO. S.A. DE. C.V, de fecha catorce de noviembre de dos mil diecinueve, bajo la modalidad de adjudicación directa, remitido en versión pública, en donde se clasificó lo relacionado con domicilio particular y Registro Federal de Contribuyente. </w:t>
      </w:r>
    </w:p>
    <w:p w14:paraId="0783F0FB" w14:textId="77777777" w:rsidR="00960141" w:rsidRPr="008363A7" w:rsidRDefault="00BA400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63A7">
        <w:rPr>
          <w:rFonts w:ascii="Palatino Linotype" w:eastAsia="Palatino Linotype" w:hAnsi="Palatino Linotype" w:cs="Palatino Linotype"/>
        </w:rPr>
        <w:lastRenderedPageBreak/>
        <w:t xml:space="preserve">Contrato de obra pública con la empresa TYVACO. S.A. DE. C.V, de fecha dos de septiembre de dos mil diecinueve, bajo la modalidad de invitación restringida, remitido en versión pública, en donde se clasificó lo relacionado con domicilio particular y Registro Federal de Contribuyente. </w:t>
      </w:r>
    </w:p>
    <w:p w14:paraId="6BC07FC2" w14:textId="77777777" w:rsidR="00960141" w:rsidRPr="008363A7" w:rsidRDefault="00BA400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Contrato de obra pública con la empresa TYVACO. S.A. DE. C.V, de fecha trece de septiembre de dos mil diecinueve, bajo la modalidad de adjudicación directa, remitido en versión pública, en donde se clasificó lo relacionado con domicilio particular y Registro Federal de Contribuyente. </w:t>
      </w:r>
    </w:p>
    <w:p w14:paraId="52F2269E" w14:textId="77777777" w:rsidR="00960141" w:rsidRPr="008363A7" w:rsidRDefault="00BA400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Contrato de obra pública con la empresa TYVACO. S.A. DE. C.V, de fecha veinticinco de mayo de dos mil diecinueve, bajo la modalidad de adjudicación directa, remitido en versión pública, en donde se clasificó lo relacionado con domicilio particular y Registro Federal de Contribuyente. </w:t>
      </w:r>
    </w:p>
    <w:p w14:paraId="2EC06007" w14:textId="77777777" w:rsidR="00960141" w:rsidRPr="008363A7" w:rsidRDefault="00BA400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Contrato de obra pública con la empresa TYVACO. S.A. DE. C.V, de fecha quince de septiembre de dos mil veinte, bajo la modalidad de adjudicación directa, remitido en versión pública, en donde se clasificó lo relacionado con domicilio particular y Registro Federal de Contribuyente. </w:t>
      </w:r>
    </w:p>
    <w:p w14:paraId="2530C436" w14:textId="77777777" w:rsidR="00960141" w:rsidRPr="008363A7" w:rsidRDefault="00BA400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Contrato de obra pública con la empresa TYVACO. S.A. DE. C.V, de fecha catorce de octubre de dos mil veintiuno, bajo la modalidad de invitación restringida, remitido en versión pública, en donde se clasificó lo relacionado con domicilio particular y Registro Federal de Contribuyente. </w:t>
      </w:r>
    </w:p>
    <w:p w14:paraId="5AE41306" w14:textId="77777777" w:rsidR="00960141" w:rsidRPr="008363A7" w:rsidRDefault="00BA400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Contrato de obra pública con la empresa TYVACO. S.A. DE. C.V, de fecha diez de julio de dos mil veintiuno, bajo la modalidad de invitación restringida, remitido en versión pública, en donde se clasificó lo relacionado con domicilio particular y Registro Federal de Contribuyente. </w:t>
      </w:r>
    </w:p>
    <w:p w14:paraId="7ABAAAFD" w14:textId="77777777" w:rsidR="00960141" w:rsidRPr="008363A7" w:rsidRDefault="00BA400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Contrato de obra pública con la empresa TYVACO. S.A. DE. C.V, de fecha diez de julio de dos mil veintiuno, bajo la modalidad de adjudicación directa, remitido en versión </w:t>
      </w:r>
      <w:r w:rsidRPr="008363A7">
        <w:rPr>
          <w:rFonts w:ascii="Palatino Linotype" w:eastAsia="Palatino Linotype" w:hAnsi="Palatino Linotype" w:cs="Palatino Linotype"/>
        </w:rPr>
        <w:lastRenderedPageBreak/>
        <w:t xml:space="preserve">pública, en donde se clasificó lo relacionado con domicilio particular y Registro Federal de Contribuyente. </w:t>
      </w:r>
    </w:p>
    <w:p w14:paraId="663E95A2" w14:textId="77777777" w:rsidR="00960141" w:rsidRPr="008363A7" w:rsidRDefault="00BA4001">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Contrato de obra pública con la empresa TYVACO. S.A. DE. C.V, de fecha diecisiete de junio de dos mil veintidós, bajo la modalidad de adjudicación directa, remitido en versión pública, en donde se clasificó lo relacionado con domicilio particular y Registro Federal de Contribuyente. </w:t>
      </w:r>
    </w:p>
    <w:p w14:paraId="09FF4D15" w14:textId="77777777" w:rsidR="00960141" w:rsidRPr="008363A7" w:rsidRDefault="0096014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23CE151" w14:textId="77777777" w:rsidR="00960141" w:rsidRPr="008363A7" w:rsidRDefault="00BA400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Documentos que no se hicieron del conocimiento del Particular porque contenían datos personales que actualizaban la causal de clasificación prevista en la fracción I del artículo 143 de la Ley de Transparencia y Acceso a la Información Pública del Estado de México y Municipios.  </w:t>
      </w:r>
    </w:p>
    <w:p w14:paraId="149CAD3B" w14:textId="77777777" w:rsidR="00960141" w:rsidRPr="008363A7" w:rsidRDefault="009601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9AE6AE0" w14:textId="77777777" w:rsidR="00960141" w:rsidRPr="008363A7" w:rsidRDefault="00BA4001">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Ampliación de plazo:</w:t>
      </w:r>
      <w:r w:rsidRPr="008363A7">
        <w:rPr>
          <w:rFonts w:ascii="Palatino Linotype" w:eastAsia="Palatino Linotype" w:hAnsi="Palatino Linotype" w:cs="Palatino Linotype"/>
          <w:sz w:val="24"/>
          <w:szCs w:val="24"/>
        </w:rPr>
        <w:t xml:space="preserve"> El </w:t>
      </w:r>
      <w:r w:rsidRPr="008363A7">
        <w:rPr>
          <w:rFonts w:ascii="Palatino Linotype" w:eastAsia="Palatino Linotype" w:hAnsi="Palatino Linotype" w:cs="Palatino Linotype"/>
          <w:b/>
          <w:sz w:val="24"/>
          <w:szCs w:val="24"/>
        </w:rPr>
        <w:t>once de enero de dos mil veintitrés</w:t>
      </w:r>
      <w:r w:rsidRPr="008363A7">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347074B"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26EF7BA6"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8363A7">
        <w:rPr>
          <w:rFonts w:ascii="Palatino Linotype" w:eastAsia="Palatino Linotype" w:hAnsi="Palatino Linotype" w:cs="Palatino Linotype"/>
          <w:sz w:val="24"/>
          <w:szCs w:val="24"/>
        </w:rPr>
        <w:lastRenderedPageBreak/>
        <w:t>técnicas y humanas del personal encargado de la proyección de las resoluciones a dichos medios de impugnación.</w:t>
      </w:r>
    </w:p>
    <w:p w14:paraId="4C675A02"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 </w:t>
      </w:r>
    </w:p>
    <w:p w14:paraId="33F4DC3D"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3B1DE03"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 </w:t>
      </w:r>
    </w:p>
    <w:p w14:paraId="699EE85D"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45185F"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45C4AD28"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533BDA9"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4CFFC5F9"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B5AC989"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34F24BB6" w14:textId="77777777" w:rsidR="00960141" w:rsidRPr="008363A7" w:rsidRDefault="00BA4001">
      <w:pPr>
        <w:tabs>
          <w:tab w:val="left" w:pos="709"/>
        </w:tabs>
        <w:spacing w:after="0" w:line="360" w:lineRule="auto"/>
        <w:ind w:left="567" w:right="560"/>
        <w:jc w:val="both"/>
        <w:rPr>
          <w:rFonts w:ascii="Palatino Linotype" w:eastAsia="Palatino Linotype" w:hAnsi="Palatino Linotype" w:cs="Palatino Linotype"/>
        </w:rPr>
      </w:pPr>
      <w:r w:rsidRPr="008363A7">
        <w:rPr>
          <w:rFonts w:ascii="Palatino Linotype" w:eastAsia="Palatino Linotype" w:hAnsi="Palatino Linotype" w:cs="Palatino Linotype"/>
          <w:b/>
          <w:sz w:val="24"/>
          <w:szCs w:val="24"/>
        </w:rPr>
        <w:lastRenderedPageBreak/>
        <w:t>a</w:t>
      </w:r>
      <w:r w:rsidRPr="008363A7">
        <w:rPr>
          <w:rFonts w:ascii="Palatino Linotype" w:eastAsia="Palatino Linotype" w:hAnsi="Palatino Linotype" w:cs="Palatino Linotype"/>
          <w:b/>
        </w:rPr>
        <w:t>)    Complejidad del asunto:</w:t>
      </w:r>
      <w:r w:rsidRPr="008363A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E4F4EC5" w14:textId="77777777" w:rsidR="00960141" w:rsidRPr="008363A7" w:rsidRDefault="00BA4001">
      <w:pPr>
        <w:tabs>
          <w:tab w:val="left" w:pos="709"/>
        </w:tabs>
        <w:spacing w:after="0" w:line="360" w:lineRule="auto"/>
        <w:ind w:left="567" w:right="560"/>
        <w:jc w:val="both"/>
        <w:rPr>
          <w:rFonts w:ascii="Palatino Linotype" w:eastAsia="Palatino Linotype" w:hAnsi="Palatino Linotype" w:cs="Palatino Linotype"/>
        </w:rPr>
      </w:pPr>
      <w:r w:rsidRPr="008363A7">
        <w:rPr>
          <w:rFonts w:ascii="Palatino Linotype" w:eastAsia="Palatino Linotype" w:hAnsi="Palatino Linotype" w:cs="Palatino Linotype"/>
          <w:b/>
        </w:rPr>
        <w:t>b)   Actividad Procesal del interesado</w:t>
      </w:r>
      <w:r w:rsidRPr="008363A7">
        <w:rPr>
          <w:rFonts w:ascii="Palatino Linotype" w:eastAsia="Palatino Linotype" w:hAnsi="Palatino Linotype" w:cs="Palatino Linotype"/>
        </w:rPr>
        <w:t>: Acciones u omisiones del interesado.</w:t>
      </w:r>
    </w:p>
    <w:p w14:paraId="538DCA9C" w14:textId="77777777" w:rsidR="00960141" w:rsidRPr="008363A7" w:rsidRDefault="00BA4001">
      <w:pPr>
        <w:tabs>
          <w:tab w:val="left" w:pos="851"/>
        </w:tabs>
        <w:spacing w:after="0" w:line="360" w:lineRule="auto"/>
        <w:ind w:left="567" w:right="560"/>
        <w:jc w:val="both"/>
        <w:rPr>
          <w:rFonts w:ascii="Palatino Linotype" w:eastAsia="Palatino Linotype" w:hAnsi="Palatino Linotype" w:cs="Palatino Linotype"/>
        </w:rPr>
      </w:pPr>
      <w:r w:rsidRPr="008363A7">
        <w:rPr>
          <w:rFonts w:ascii="Palatino Linotype" w:eastAsia="Palatino Linotype" w:hAnsi="Palatino Linotype" w:cs="Palatino Linotype"/>
          <w:b/>
        </w:rPr>
        <w:t>c)  Conducta de la Autoridad:</w:t>
      </w:r>
      <w:r w:rsidRPr="008363A7">
        <w:rPr>
          <w:rFonts w:ascii="Palatino Linotype" w:eastAsia="Palatino Linotype" w:hAnsi="Palatino Linotype" w:cs="Palatino Linotype"/>
        </w:rPr>
        <w:t xml:space="preserve"> Las Acciones u omisiones realizadas en el procedimiento. Así como si la autoridad actuó con la debida diligencia.</w:t>
      </w:r>
    </w:p>
    <w:p w14:paraId="01A2A3DC" w14:textId="77777777" w:rsidR="00960141" w:rsidRPr="008363A7" w:rsidRDefault="00BA4001">
      <w:pPr>
        <w:tabs>
          <w:tab w:val="left" w:pos="851"/>
        </w:tabs>
        <w:spacing w:after="0" w:line="360" w:lineRule="auto"/>
        <w:ind w:left="567" w:right="560"/>
        <w:jc w:val="both"/>
        <w:rPr>
          <w:rFonts w:ascii="Palatino Linotype" w:eastAsia="Palatino Linotype" w:hAnsi="Palatino Linotype" w:cs="Palatino Linotype"/>
        </w:rPr>
      </w:pPr>
      <w:r w:rsidRPr="008363A7">
        <w:rPr>
          <w:rFonts w:ascii="Palatino Linotype" w:eastAsia="Palatino Linotype" w:hAnsi="Palatino Linotype" w:cs="Palatino Linotype"/>
          <w:b/>
        </w:rPr>
        <w:t>d) La afectación generada en la situación jurídica de la persona involucrada en el proceso:</w:t>
      </w:r>
      <w:r w:rsidRPr="008363A7">
        <w:rPr>
          <w:rFonts w:ascii="Palatino Linotype" w:eastAsia="Palatino Linotype" w:hAnsi="Palatino Linotype" w:cs="Palatino Linotype"/>
        </w:rPr>
        <w:t xml:space="preserve"> Violación a sus derechos humanos.</w:t>
      </w:r>
    </w:p>
    <w:p w14:paraId="5774D296"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37BFB004"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FD0617E"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 </w:t>
      </w:r>
    </w:p>
    <w:p w14:paraId="08390907"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8363A7">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8363A7">
        <w:rPr>
          <w:rFonts w:ascii="Palatino Linotype" w:eastAsia="Palatino Linotype" w:hAnsi="Palatino Linotype" w:cs="Palatino Linotype"/>
          <w:sz w:val="24"/>
          <w:szCs w:val="24"/>
        </w:rPr>
        <w:t>, visible en la Gaceta del Seminario Judicial de la Federación con el registro digital 205635.</w:t>
      </w:r>
    </w:p>
    <w:p w14:paraId="0F1BF463"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 </w:t>
      </w:r>
    </w:p>
    <w:p w14:paraId="3E7B3F33"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345B13"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0896AFB0"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7DEA6DE"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 </w:t>
      </w:r>
    </w:p>
    <w:p w14:paraId="53B44167" w14:textId="77777777" w:rsidR="00960141" w:rsidRPr="008363A7" w:rsidRDefault="00BA4001">
      <w:pPr>
        <w:spacing w:after="0" w:line="360" w:lineRule="auto"/>
        <w:ind w:left="567" w:right="560"/>
        <w:jc w:val="both"/>
        <w:rPr>
          <w:rFonts w:ascii="Palatino Linotype" w:eastAsia="Palatino Linotype" w:hAnsi="Palatino Linotype" w:cs="Palatino Linotype"/>
        </w:rPr>
      </w:pPr>
      <w:r w:rsidRPr="008363A7">
        <w:rPr>
          <w:rFonts w:ascii="Palatino Linotype" w:eastAsia="Palatino Linotype" w:hAnsi="Palatino Linotype" w:cs="Palatino Linotype"/>
          <w:b/>
        </w:rPr>
        <w:t xml:space="preserve"> “PLAZO RAZONABLE PARA RESOLVER. DIMENSIÓN Y EFECTOS DE ESTE CONCEPTO CUANDO SE ADUCE EXCESIVA CARGA DE TRABAJO.”</w:t>
      </w:r>
      <w:r w:rsidRPr="008363A7">
        <w:rPr>
          <w:rFonts w:ascii="Palatino Linotype" w:eastAsia="Palatino Linotype" w:hAnsi="Palatino Linotype" w:cs="Palatino Linotype"/>
        </w:rPr>
        <w:t xml:space="preserve"> consultable en el Seminario Judicial de la Federación y su gaceta, con el registro digital 2002351.</w:t>
      </w:r>
    </w:p>
    <w:p w14:paraId="453DF372" w14:textId="77777777" w:rsidR="00960141" w:rsidRPr="008363A7" w:rsidRDefault="00BA4001">
      <w:pPr>
        <w:spacing w:after="0" w:line="360" w:lineRule="auto"/>
        <w:ind w:left="567" w:right="560"/>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 </w:t>
      </w:r>
    </w:p>
    <w:p w14:paraId="74B12CE2" w14:textId="77777777" w:rsidR="00960141" w:rsidRPr="008363A7" w:rsidRDefault="00BA4001">
      <w:pPr>
        <w:spacing w:after="0" w:line="360" w:lineRule="auto"/>
        <w:ind w:left="567" w:right="560"/>
        <w:jc w:val="both"/>
        <w:rPr>
          <w:rFonts w:ascii="Palatino Linotype" w:eastAsia="Palatino Linotype" w:hAnsi="Palatino Linotype" w:cs="Palatino Linotype"/>
        </w:rPr>
      </w:pPr>
      <w:r w:rsidRPr="008363A7">
        <w:rPr>
          <w:rFonts w:ascii="Palatino Linotype" w:eastAsia="Palatino Linotype" w:hAnsi="Palatino Linotype" w:cs="Palatino Linotype"/>
          <w:b/>
        </w:rPr>
        <w:t>“PLAZO RAZONABLE PARA RESOLVER. CONCEPTO Y ELEMENTOS QUE LO INTEGRAN A LA LUZ DEL DERECHO INTERNACIONAL DE LOS DERECHOS HUMANOS.”,</w:t>
      </w:r>
      <w:r w:rsidRPr="008363A7">
        <w:rPr>
          <w:rFonts w:ascii="Palatino Linotype" w:eastAsia="Palatino Linotype" w:hAnsi="Palatino Linotype" w:cs="Palatino Linotype"/>
        </w:rPr>
        <w:t xml:space="preserve"> visible en el Seminario Judicial de la Federación y su gaceta, con el registro digital 2002350.</w:t>
      </w:r>
    </w:p>
    <w:p w14:paraId="4C13DD73" w14:textId="77777777" w:rsidR="00960141" w:rsidRPr="008363A7" w:rsidRDefault="00960141">
      <w:pPr>
        <w:spacing w:after="0" w:line="360" w:lineRule="auto"/>
        <w:ind w:left="567" w:right="560"/>
        <w:jc w:val="both"/>
        <w:rPr>
          <w:rFonts w:ascii="Palatino Linotype" w:eastAsia="Palatino Linotype" w:hAnsi="Palatino Linotype" w:cs="Palatino Linotype"/>
          <w:sz w:val="24"/>
          <w:szCs w:val="24"/>
        </w:rPr>
      </w:pPr>
    </w:p>
    <w:p w14:paraId="31236EA7" w14:textId="77777777" w:rsidR="00960141" w:rsidRPr="008363A7" w:rsidRDefault="00BA400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3758C965" w14:textId="77777777" w:rsidR="00960141" w:rsidRPr="008363A7" w:rsidRDefault="009601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330187" w14:textId="77777777" w:rsidR="00960141" w:rsidRPr="008363A7" w:rsidRDefault="00BA400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Cierre de instrucción</w:t>
      </w:r>
      <w:r w:rsidRPr="008363A7">
        <w:rPr>
          <w:rFonts w:ascii="Palatino Linotype" w:eastAsia="Palatino Linotype" w:hAnsi="Palatino Linotype" w:cs="Palatino Linotype"/>
          <w:sz w:val="24"/>
          <w:szCs w:val="24"/>
        </w:rPr>
        <w:t xml:space="preserve">. En fecha </w:t>
      </w:r>
      <w:r w:rsidRPr="008363A7">
        <w:rPr>
          <w:rFonts w:ascii="Palatino Linotype" w:eastAsia="Palatino Linotype" w:hAnsi="Palatino Linotype" w:cs="Palatino Linotype"/>
          <w:b/>
          <w:sz w:val="24"/>
          <w:szCs w:val="24"/>
        </w:rPr>
        <w:t>once de enero de dos mil veintitrés</w:t>
      </w:r>
      <w:r w:rsidRPr="008363A7">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13CE9015" w14:textId="77777777" w:rsidR="00960141" w:rsidRPr="008363A7" w:rsidRDefault="0096014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67A28A7"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7768342"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289646BB" w14:textId="77777777" w:rsidR="00960141" w:rsidRPr="008363A7" w:rsidRDefault="00BA4001">
      <w:pPr>
        <w:spacing w:after="0" w:line="360" w:lineRule="auto"/>
        <w:ind w:right="49"/>
        <w:jc w:val="center"/>
        <w:rPr>
          <w:rFonts w:ascii="Palatino Linotype" w:eastAsia="Palatino Linotype" w:hAnsi="Palatino Linotype" w:cs="Palatino Linotype"/>
          <w:b/>
          <w:sz w:val="24"/>
          <w:szCs w:val="24"/>
        </w:rPr>
      </w:pPr>
      <w:r w:rsidRPr="008363A7">
        <w:rPr>
          <w:rFonts w:ascii="Palatino Linotype" w:eastAsia="Palatino Linotype" w:hAnsi="Palatino Linotype" w:cs="Palatino Linotype"/>
          <w:b/>
          <w:sz w:val="24"/>
          <w:szCs w:val="24"/>
        </w:rPr>
        <w:t>II.</w:t>
      </w:r>
      <w:r w:rsidRPr="008363A7">
        <w:rPr>
          <w:rFonts w:ascii="Palatino Linotype" w:eastAsia="Palatino Linotype" w:hAnsi="Palatino Linotype" w:cs="Palatino Linotype"/>
          <w:b/>
          <w:sz w:val="24"/>
          <w:szCs w:val="24"/>
        </w:rPr>
        <w:tab/>
        <w:t>C O N S I D E R A N D O:</w:t>
      </w:r>
    </w:p>
    <w:p w14:paraId="28243FEA"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11B4AE88"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Primero. Competencia.</w:t>
      </w:r>
      <w:r w:rsidRPr="008363A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w:t>
      </w:r>
      <w:r w:rsidRPr="008363A7">
        <w:rPr>
          <w:rFonts w:ascii="Palatino Linotype" w:eastAsia="Palatino Linotype" w:hAnsi="Palatino Linotype" w:cs="Palatino Linotype"/>
          <w:sz w:val="24"/>
          <w:szCs w:val="24"/>
        </w:rPr>
        <w:lastRenderedPageBreak/>
        <w:t>Estado de México y Municipios; 9, fracciones I y XXIV y 11 del Reglamento Interior del Instituto de Transparencia, Acceso a la Información Pública y Protección de Datos Personales del Estado de México y Municipios.</w:t>
      </w:r>
    </w:p>
    <w:p w14:paraId="5B984590"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7BB17AF4"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Segundo. Oportunidad y Procedibilidad del Recurso de Revisión.</w:t>
      </w:r>
      <w:r w:rsidRPr="008363A7">
        <w:rPr>
          <w:rFonts w:ascii="Palatino Linotype" w:eastAsia="Palatino Linotype" w:hAnsi="Palatino Linotype" w:cs="Palatino Linotype"/>
          <w:sz w:val="24"/>
          <w:szCs w:val="24"/>
        </w:rPr>
        <w:t xml:space="preserve"> Es de precisar que la</w:t>
      </w:r>
      <w:r w:rsidRPr="008363A7">
        <w:rPr>
          <w:rFonts w:ascii="Palatino Linotype" w:eastAsia="Palatino Linotype" w:hAnsi="Palatino Linotype" w:cs="Palatino Linotype"/>
          <w:b/>
          <w:sz w:val="24"/>
          <w:szCs w:val="24"/>
        </w:rPr>
        <w:t xml:space="preserve"> </w:t>
      </w:r>
      <w:r w:rsidRPr="008363A7">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166, del tenor literal siguiente: </w:t>
      </w:r>
    </w:p>
    <w:p w14:paraId="62C6D415"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00C303C6" w14:textId="77777777" w:rsidR="00960141" w:rsidRPr="008363A7" w:rsidRDefault="00BA4001">
      <w:pPr>
        <w:spacing w:after="0" w:line="276" w:lineRule="auto"/>
        <w:ind w:left="851"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r w:rsidRPr="008363A7">
        <w:rPr>
          <w:rFonts w:ascii="Palatino Linotype" w:eastAsia="Palatino Linotype" w:hAnsi="Palatino Linotype" w:cs="Palatino Linotype"/>
          <w:b/>
          <w:i/>
        </w:rPr>
        <w:t xml:space="preserve">Artículo 163. </w:t>
      </w:r>
      <w:r w:rsidRPr="008363A7">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547463BF" w14:textId="77777777" w:rsidR="00960141" w:rsidRPr="008363A7" w:rsidRDefault="00BA4001">
      <w:pPr>
        <w:spacing w:after="0" w:line="276" w:lineRule="auto"/>
        <w:ind w:left="851"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102385A9" w14:textId="77777777" w:rsidR="00960141" w:rsidRPr="008363A7" w:rsidRDefault="00BA4001">
      <w:pPr>
        <w:spacing w:after="0" w:line="276" w:lineRule="auto"/>
        <w:ind w:left="851" w:right="851"/>
        <w:jc w:val="both"/>
        <w:rPr>
          <w:rFonts w:ascii="Palatino Linotype" w:eastAsia="Palatino Linotype" w:hAnsi="Palatino Linotype" w:cs="Palatino Linotype"/>
          <w:i/>
        </w:rPr>
      </w:pPr>
      <w:r w:rsidRPr="008363A7">
        <w:rPr>
          <w:rFonts w:ascii="Palatino Linotype" w:eastAsia="Palatino Linotype" w:hAnsi="Palatino Linotype" w:cs="Palatino Linotype"/>
          <w:b/>
          <w:i/>
        </w:rPr>
        <w:t>Artículo 166.</w:t>
      </w:r>
      <w:r w:rsidRPr="008363A7">
        <w:rPr>
          <w:rFonts w:ascii="Palatino Linotype" w:eastAsia="Palatino Linotype" w:hAnsi="Palatino Linotype" w:cs="Palatino Linotype"/>
          <w:i/>
        </w:rPr>
        <w:t xml:space="preserve"> […]</w:t>
      </w:r>
    </w:p>
    <w:p w14:paraId="3DCB5938" w14:textId="77777777" w:rsidR="00960141" w:rsidRPr="008363A7" w:rsidRDefault="00BA4001">
      <w:pPr>
        <w:spacing w:after="0" w:line="276" w:lineRule="auto"/>
        <w:ind w:left="851"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3D2A955B" w14:textId="77777777" w:rsidR="00960141" w:rsidRPr="008363A7" w:rsidRDefault="00960141">
      <w:pPr>
        <w:spacing w:after="0" w:line="360" w:lineRule="auto"/>
        <w:ind w:left="851" w:right="851"/>
        <w:jc w:val="both"/>
        <w:rPr>
          <w:rFonts w:ascii="Palatino Linotype" w:eastAsia="Palatino Linotype" w:hAnsi="Palatino Linotype" w:cs="Palatino Linotype"/>
          <w:i/>
          <w:sz w:val="24"/>
          <w:szCs w:val="24"/>
        </w:rPr>
      </w:pPr>
    </w:p>
    <w:p w14:paraId="25B09FFF"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03F6CE9C"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2E60E966"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lastRenderedPageBreak/>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56E6C6C5"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6E644FCD"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Por su parte, el artículo 178 del citado ordenamiento, establece:</w:t>
      </w:r>
    </w:p>
    <w:p w14:paraId="19565C51" w14:textId="77777777" w:rsidR="00960141" w:rsidRPr="008363A7" w:rsidRDefault="00960141">
      <w:pPr>
        <w:spacing w:after="0" w:line="360" w:lineRule="auto"/>
        <w:jc w:val="both"/>
        <w:rPr>
          <w:rFonts w:ascii="Palatino Linotype" w:eastAsia="Palatino Linotype" w:hAnsi="Palatino Linotype" w:cs="Palatino Linotype"/>
          <w:i/>
          <w:sz w:val="24"/>
          <w:szCs w:val="24"/>
        </w:rPr>
      </w:pPr>
    </w:p>
    <w:p w14:paraId="2120582F" w14:textId="77777777" w:rsidR="00960141" w:rsidRPr="008363A7" w:rsidRDefault="00BA4001">
      <w:pPr>
        <w:spacing w:after="0" w:line="276" w:lineRule="auto"/>
        <w:ind w:left="851" w:right="851"/>
        <w:jc w:val="both"/>
        <w:rPr>
          <w:rFonts w:ascii="Palatino Linotype" w:eastAsia="Palatino Linotype" w:hAnsi="Palatino Linotype" w:cs="Palatino Linotype"/>
          <w:b/>
          <w:i/>
        </w:rPr>
      </w:pPr>
      <w:r w:rsidRPr="008363A7">
        <w:rPr>
          <w:rFonts w:ascii="Palatino Linotype" w:eastAsia="Palatino Linotype" w:hAnsi="Palatino Linotype" w:cs="Palatino Linotype"/>
          <w:i/>
        </w:rPr>
        <w:t>“</w:t>
      </w:r>
      <w:r w:rsidRPr="008363A7">
        <w:rPr>
          <w:rFonts w:ascii="Palatino Linotype" w:eastAsia="Palatino Linotype" w:hAnsi="Palatino Linotype" w:cs="Palatino Linotype"/>
          <w:b/>
          <w:i/>
        </w:rPr>
        <w:t xml:space="preserve">Artículo 178. </w:t>
      </w:r>
      <w:r w:rsidRPr="008363A7">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8363A7">
        <w:rPr>
          <w:rFonts w:ascii="Palatino Linotype" w:eastAsia="Palatino Linotype" w:hAnsi="Palatino Linotype" w:cs="Palatino Linotype"/>
          <w:b/>
          <w:i/>
        </w:rPr>
        <w:t>.”</w:t>
      </w:r>
    </w:p>
    <w:p w14:paraId="70E3C4DC" w14:textId="77777777" w:rsidR="00960141" w:rsidRPr="008363A7" w:rsidRDefault="00960141">
      <w:pPr>
        <w:spacing w:after="0" w:line="360" w:lineRule="auto"/>
        <w:ind w:left="851" w:right="851"/>
        <w:jc w:val="both"/>
        <w:rPr>
          <w:rFonts w:ascii="Palatino Linotype" w:eastAsia="Palatino Linotype" w:hAnsi="Palatino Linotype" w:cs="Palatino Linotype"/>
          <w:i/>
          <w:sz w:val="24"/>
          <w:szCs w:val="24"/>
        </w:rPr>
      </w:pPr>
    </w:p>
    <w:p w14:paraId="6D041831"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De lo anterior, se advierte que el recurso de revisión no se ha de interponer dentro del plazo de quince días hábiles, a partir de la fecha en que el </w:t>
      </w:r>
      <w:r w:rsidRPr="008363A7">
        <w:rPr>
          <w:rFonts w:ascii="Palatino Linotype" w:eastAsia="Palatino Linotype" w:hAnsi="Palatino Linotype" w:cs="Palatino Linotype"/>
          <w:b/>
          <w:sz w:val="24"/>
          <w:szCs w:val="24"/>
        </w:rPr>
        <w:t xml:space="preserve">Sujeto Obligado </w:t>
      </w:r>
      <w:r w:rsidRPr="008363A7">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8363A7">
        <w:rPr>
          <w:rFonts w:ascii="Palatino Linotype" w:eastAsia="Palatino Linotype" w:hAnsi="Palatino Linotype" w:cs="Palatino Linotype"/>
          <w:b/>
          <w:sz w:val="24"/>
          <w:szCs w:val="24"/>
          <w:u w:val="single"/>
        </w:rPr>
        <w:t>la interposición del recurso de revisión puede ser en cualquier momento.</w:t>
      </w:r>
    </w:p>
    <w:p w14:paraId="5120FBC6"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7967AB06"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8363A7">
        <w:rPr>
          <w:rFonts w:ascii="Palatino Linotype" w:eastAsia="Palatino Linotype" w:hAnsi="Palatino Linotype" w:cs="Palatino Linotype"/>
          <w:b/>
          <w:sz w:val="24"/>
          <w:szCs w:val="24"/>
        </w:rPr>
        <w:t xml:space="preserve">Sujeto Obligado </w:t>
      </w:r>
      <w:r w:rsidRPr="008363A7">
        <w:rPr>
          <w:rFonts w:ascii="Palatino Linotype" w:eastAsia="Palatino Linotype" w:hAnsi="Palatino Linotype" w:cs="Palatino Linotype"/>
          <w:sz w:val="24"/>
          <w:szCs w:val="24"/>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w:t>
      </w:r>
      <w:r w:rsidRPr="008363A7">
        <w:rPr>
          <w:rFonts w:ascii="Palatino Linotype" w:eastAsia="Palatino Linotype" w:hAnsi="Palatino Linotype" w:cs="Palatino Linotype"/>
          <w:sz w:val="24"/>
          <w:szCs w:val="24"/>
        </w:rPr>
        <w:lastRenderedPageBreak/>
        <w:t>ese Estado de Derecho en el que, el particular, tiene siempre una vía de defensa en contra de los actos autoritarios que le perjudican.</w:t>
      </w:r>
    </w:p>
    <w:p w14:paraId="19190C0E"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70F026C3"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8363A7">
        <w:rPr>
          <w:rFonts w:ascii="Palatino Linotype" w:eastAsia="Palatino Linotype" w:hAnsi="Palatino Linotype" w:cs="Palatino Linotype"/>
          <w:sz w:val="24"/>
          <w:szCs w:val="24"/>
        </w:rPr>
        <w:t>desechamiento</w:t>
      </w:r>
      <w:proofErr w:type="spellEnd"/>
      <w:r w:rsidRPr="008363A7">
        <w:rPr>
          <w:rFonts w:ascii="Palatino Linotype" w:eastAsia="Palatino Linotype" w:hAnsi="Palatino Linotype" w:cs="Palatino Linotype"/>
          <w:sz w:val="24"/>
          <w:szCs w:val="24"/>
        </w:rPr>
        <w:t xml:space="preserve"> del mismo.</w:t>
      </w:r>
    </w:p>
    <w:p w14:paraId="480BF117"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0D2CC8B7"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8363A7">
        <w:rPr>
          <w:rFonts w:ascii="Palatino Linotype" w:eastAsia="Palatino Linotype" w:hAnsi="Palatino Linotype" w:cs="Palatino Linotype"/>
          <w:b/>
          <w:sz w:val="24"/>
          <w:szCs w:val="24"/>
        </w:rPr>
        <w:t>Sujeto Obligado</w:t>
      </w:r>
      <w:r w:rsidRPr="008363A7">
        <w:rPr>
          <w:rFonts w:ascii="Palatino Linotype" w:eastAsia="Palatino Linotype" w:hAnsi="Palatino Linotype" w:cs="Palatino Linotype"/>
          <w:sz w:val="24"/>
          <w:szCs w:val="24"/>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A1CC14B" w14:textId="77777777" w:rsidR="00960141" w:rsidRPr="008363A7" w:rsidRDefault="00960141">
      <w:pPr>
        <w:spacing w:after="0" w:line="360" w:lineRule="auto"/>
        <w:jc w:val="both"/>
        <w:rPr>
          <w:rFonts w:ascii="Palatino Linotype" w:eastAsia="Palatino Linotype" w:hAnsi="Palatino Linotype" w:cs="Palatino Linotype"/>
          <w:i/>
          <w:sz w:val="24"/>
          <w:szCs w:val="24"/>
        </w:rPr>
      </w:pPr>
    </w:p>
    <w:p w14:paraId="0C2FFF30" w14:textId="77777777" w:rsidR="00960141" w:rsidRPr="008363A7" w:rsidRDefault="00BA4001">
      <w:pPr>
        <w:tabs>
          <w:tab w:val="left" w:pos="1276"/>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b/>
          <w:i/>
        </w:rPr>
        <w:lastRenderedPageBreak/>
        <w:t>“CRITERIO 0001-15. NEGATIVA FICTA. PLAZO PARA INTERPONER EL RECURSO DE REVISIÓN TRATÁNDOSE DE</w:t>
      </w:r>
      <w:r w:rsidRPr="008363A7">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285D9CF8" w14:textId="77777777" w:rsidR="00960141" w:rsidRPr="008363A7" w:rsidRDefault="00960141">
      <w:pPr>
        <w:spacing w:after="0" w:line="360" w:lineRule="auto"/>
        <w:ind w:left="851" w:right="851"/>
        <w:jc w:val="both"/>
        <w:rPr>
          <w:rFonts w:ascii="Palatino Linotype" w:eastAsia="Palatino Linotype" w:hAnsi="Palatino Linotype" w:cs="Palatino Linotype"/>
          <w:i/>
          <w:sz w:val="24"/>
          <w:szCs w:val="24"/>
        </w:rPr>
      </w:pPr>
    </w:p>
    <w:p w14:paraId="2A5BA957"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97C40E1"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4ED1BC26"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5F2BD16C"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2F0E1159" w14:textId="77777777" w:rsidR="00960141" w:rsidRPr="008363A7" w:rsidRDefault="00BA4001">
      <w:pPr>
        <w:spacing w:after="0" w:line="276" w:lineRule="auto"/>
        <w:ind w:left="851"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lastRenderedPageBreak/>
        <w:t>“</w:t>
      </w:r>
      <w:r w:rsidRPr="008363A7">
        <w:rPr>
          <w:rFonts w:ascii="Palatino Linotype" w:eastAsia="Palatino Linotype" w:hAnsi="Palatino Linotype" w:cs="Palatino Linotype"/>
          <w:b/>
          <w:i/>
        </w:rPr>
        <w:t xml:space="preserve">Artículo 179. </w:t>
      </w:r>
      <w:r w:rsidRPr="008363A7">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49BC5980" w14:textId="77777777" w:rsidR="00960141" w:rsidRPr="008363A7" w:rsidRDefault="00BA4001">
      <w:pPr>
        <w:spacing w:after="0" w:line="276" w:lineRule="auto"/>
        <w:ind w:left="851"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59C258FE" w14:textId="77777777" w:rsidR="00960141" w:rsidRPr="008363A7" w:rsidRDefault="00BA4001">
      <w:pPr>
        <w:spacing w:after="0" w:line="276" w:lineRule="auto"/>
        <w:ind w:left="851" w:right="851"/>
        <w:jc w:val="both"/>
        <w:rPr>
          <w:rFonts w:ascii="Palatino Linotype" w:eastAsia="Palatino Linotype" w:hAnsi="Palatino Linotype" w:cs="Palatino Linotype"/>
          <w:i/>
        </w:rPr>
      </w:pPr>
      <w:r w:rsidRPr="008363A7">
        <w:rPr>
          <w:rFonts w:ascii="Palatino Linotype" w:eastAsia="Palatino Linotype" w:hAnsi="Palatino Linotype" w:cs="Palatino Linotype"/>
          <w:b/>
          <w:i/>
        </w:rPr>
        <w:t xml:space="preserve">VII. </w:t>
      </w:r>
      <w:r w:rsidRPr="008363A7">
        <w:rPr>
          <w:rFonts w:ascii="Palatino Linotype" w:eastAsia="Palatino Linotype" w:hAnsi="Palatino Linotype" w:cs="Palatino Linotype"/>
          <w:i/>
        </w:rPr>
        <w:t>La falta de respuesta a una solicitud de acceso a la información;”</w:t>
      </w:r>
    </w:p>
    <w:p w14:paraId="0FDCEBC8" w14:textId="77777777" w:rsidR="00960141" w:rsidRPr="008363A7" w:rsidRDefault="00960141">
      <w:pPr>
        <w:spacing w:after="0" w:line="360" w:lineRule="auto"/>
        <w:ind w:left="851" w:right="851"/>
        <w:jc w:val="both"/>
        <w:rPr>
          <w:rFonts w:ascii="Palatino Linotype" w:eastAsia="Palatino Linotype" w:hAnsi="Palatino Linotype" w:cs="Palatino Linotype"/>
          <w:i/>
          <w:sz w:val="24"/>
          <w:szCs w:val="24"/>
        </w:rPr>
      </w:pPr>
    </w:p>
    <w:p w14:paraId="294E1387"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El precepto legal citado, establece como supuesto de procedencia del recurso de revisión, en aquellos casos en que la parte </w:t>
      </w:r>
      <w:r w:rsidRPr="008363A7">
        <w:rPr>
          <w:rFonts w:ascii="Palatino Linotype" w:eastAsia="Palatino Linotype" w:hAnsi="Palatino Linotype" w:cs="Palatino Linotype"/>
          <w:b/>
          <w:sz w:val="24"/>
          <w:szCs w:val="24"/>
        </w:rPr>
        <w:t xml:space="preserve">Recurrente </w:t>
      </w:r>
      <w:r w:rsidRPr="008363A7">
        <w:rPr>
          <w:rFonts w:ascii="Palatino Linotype" w:eastAsia="Palatino Linotype" w:hAnsi="Palatino Linotype" w:cs="Palatino Linotype"/>
          <w:sz w:val="24"/>
          <w:szCs w:val="24"/>
        </w:rPr>
        <w:t xml:space="preserve">estime negado el acceso a la información por la falta de respuesta por el </w:t>
      </w:r>
      <w:r w:rsidRPr="008363A7">
        <w:rPr>
          <w:rFonts w:ascii="Palatino Linotype" w:eastAsia="Palatino Linotype" w:hAnsi="Palatino Linotype" w:cs="Palatino Linotype"/>
          <w:b/>
          <w:sz w:val="24"/>
          <w:szCs w:val="24"/>
        </w:rPr>
        <w:t>Sujeto Obligado</w:t>
      </w:r>
      <w:r w:rsidRPr="008363A7">
        <w:rPr>
          <w:rFonts w:ascii="Palatino Linotype" w:eastAsia="Palatino Linotype" w:hAnsi="Palatino Linotype" w:cs="Palatino Linotype"/>
          <w:sz w:val="24"/>
          <w:szCs w:val="24"/>
        </w:rPr>
        <w:t xml:space="preserve">, en este asunto se actualiza la hipótesis jurídica citada, en atención a que la parte </w:t>
      </w:r>
      <w:r w:rsidRPr="008363A7">
        <w:rPr>
          <w:rFonts w:ascii="Palatino Linotype" w:eastAsia="Palatino Linotype" w:hAnsi="Palatino Linotype" w:cs="Palatino Linotype"/>
          <w:b/>
          <w:sz w:val="24"/>
          <w:szCs w:val="24"/>
        </w:rPr>
        <w:t>Recurrente</w:t>
      </w:r>
      <w:r w:rsidRPr="008363A7">
        <w:rPr>
          <w:rFonts w:ascii="Palatino Linotype" w:eastAsia="Palatino Linotype" w:hAnsi="Palatino Linotype" w:cs="Palatino Linotype"/>
          <w:sz w:val="24"/>
          <w:szCs w:val="24"/>
        </w:rPr>
        <w:t xml:space="preserve"> combate falta de trámite por el </w:t>
      </w:r>
      <w:r w:rsidRPr="008363A7">
        <w:rPr>
          <w:rFonts w:ascii="Palatino Linotype" w:eastAsia="Palatino Linotype" w:hAnsi="Palatino Linotype" w:cs="Palatino Linotype"/>
          <w:b/>
          <w:sz w:val="24"/>
          <w:szCs w:val="24"/>
        </w:rPr>
        <w:t>Sujeto Obligado</w:t>
      </w:r>
      <w:r w:rsidRPr="008363A7">
        <w:rPr>
          <w:rFonts w:ascii="Palatino Linotype" w:eastAsia="Palatino Linotype" w:hAnsi="Palatino Linotype" w:cs="Palatino Linotype"/>
          <w:sz w:val="24"/>
          <w:szCs w:val="24"/>
        </w:rPr>
        <w:t xml:space="preserve"> y expresa motivos de inconformidad en contra de dicha circunstancia.</w:t>
      </w:r>
    </w:p>
    <w:p w14:paraId="334FDA8A"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197FB853"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Tercero. Materia de la revisión</w:t>
      </w:r>
      <w:r w:rsidRPr="008363A7">
        <w:rPr>
          <w:rFonts w:ascii="Palatino Linotype" w:eastAsia="Palatino Linotype" w:hAnsi="Palatino Linotype" w:cs="Palatino Linotype"/>
          <w:sz w:val="24"/>
          <w:szCs w:val="24"/>
        </w:rPr>
        <w:t>. 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14:paraId="53CF19F9"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4B244CC8"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Cuarto.</w:t>
      </w:r>
      <w:r w:rsidRPr="008363A7">
        <w:rPr>
          <w:rFonts w:ascii="Palatino Linotype" w:eastAsia="Palatino Linotype" w:hAnsi="Palatino Linotype" w:cs="Palatino Linotype"/>
          <w:sz w:val="24"/>
          <w:szCs w:val="24"/>
        </w:rPr>
        <w:t xml:space="preserve"> </w:t>
      </w:r>
      <w:r w:rsidRPr="008363A7">
        <w:rPr>
          <w:rFonts w:ascii="Palatino Linotype" w:eastAsia="Palatino Linotype" w:hAnsi="Palatino Linotype" w:cs="Palatino Linotype"/>
          <w:b/>
          <w:sz w:val="24"/>
          <w:szCs w:val="24"/>
        </w:rPr>
        <w:t>Estudio de fondo del asunto.</w:t>
      </w:r>
      <w:r w:rsidRPr="008363A7">
        <w:rPr>
          <w:rFonts w:ascii="Palatino Linotype" w:eastAsia="Palatino Linotype" w:hAnsi="Palatino Linotype" w:cs="Palatino Linotype"/>
          <w:sz w:val="24"/>
          <w:szCs w:val="24"/>
        </w:rPr>
        <w:t xml:space="preserve">  Una vez determinada la vía sobre la que versará el presente recurso, y previa revisión del expediente del recurso de revisión materia de la presente resolución, se advierte que el </w:t>
      </w:r>
      <w:r w:rsidRPr="008363A7">
        <w:rPr>
          <w:rFonts w:ascii="Palatino Linotype" w:eastAsia="Palatino Linotype" w:hAnsi="Palatino Linotype" w:cs="Palatino Linotype"/>
          <w:b/>
          <w:sz w:val="24"/>
          <w:szCs w:val="24"/>
        </w:rPr>
        <w:t xml:space="preserve">Sujeto Obligado </w:t>
      </w:r>
      <w:r w:rsidRPr="008363A7">
        <w:rPr>
          <w:rFonts w:ascii="Palatino Linotype" w:eastAsia="Palatino Linotype" w:hAnsi="Palatino Linotype" w:cs="Palatino Linotype"/>
          <w:sz w:val="24"/>
          <w:szCs w:val="24"/>
        </w:rPr>
        <w:t xml:space="preserve">no dio respuesta a la solicitud de información planteada por la parte </w:t>
      </w:r>
      <w:r w:rsidRPr="008363A7">
        <w:rPr>
          <w:rFonts w:ascii="Palatino Linotype" w:eastAsia="Palatino Linotype" w:hAnsi="Palatino Linotype" w:cs="Palatino Linotype"/>
          <w:b/>
          <w:sz w:val="24"/>
          <w:szCs w:val="24"/>
        </w:rPr>
        <w:t>Recurrente</w:t>
      </w:r>
      <w:r w:rsidRPr="008363A7">
        <w:rPr>
          <w:rFonts w:ascii="Palatino Linotype" w:eastAsia="Palatino Linotype" w:hAnsi="Palatino Linotype" w:cs="Palatino Linotype"/>
          <w:sz w:val="24"/>
          <w:szCs w:val="24"/>
        </w:rPr>
        <w:t xml:space="preserve">, lo que se traduce como la configuración de la </w:t>
      </w:r>
      <w:r w:rsidRPr="008363A7">
        <w:rPr>
          <w:rFonts w:ascii="Palatino Linotype" w:eastAsia="Palatino Linotype" w:hAnsi="Palatino Linotype" w:cs="Palatino Linotype"/>
          <w:b/>
          <w:sz w:val="24"/>
          <w:szCs w:val="24"/>
        </w:rPr>
        <w:t>negativa ficta</w:t>
      </w:r>
      <w:r w:rsidRPr="008363A7">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w:t>
      </w:r>
      <w:r w:rsidRPr="008363A7">
        <w:rPr>
          <w:rFonts w:ascii="Palatino Linotype" w:eastAsia="Palatino Linotype" w:hAnsi="Palatino Linotype" w:cs="Palatino Linotype"/>
          <w:sz w:val="24"/>
          <w:szCs w:val="24"/>
        </w:rPr>
        <w:lastRenderedPageBreak/>
        <w:t xml:space="preserve">consistente en que el </w:t>
      </w:r>
      <w:r w:rsidRPr="008363A7">
        <w:rPr>
          <w:rFonts w:ascii="Palatino Linotype" w:eastAsia="Palatino Linotype" w:hAnsi="Palatino Linotype" w:cs="Palatino Linotype"/>
          <w:b/>
          <w:sz w:val="24"/>
          <w:szCs w:val="24"/>
        </w:rPr>
        <w:t>Sujeto Obligado</w:t>
      </w:r>
      <w:r w:rsidRPr="008363A7">
        <w:rPr>
          <w:rFonts w:ascii="Palatino Linotype" w:eastAsia="Palatino Linotype" w:hAnsi="Palatino Linotype" w:cs="Palatino Linotype"/>
          <w:sz w:val="24"/>
          <w:szCs w:val="24"/>
        </w:rPr>
        <w:t xml:space="preserve"> no emitió respuesta a la solicitud de información, dentro del plazo legal previsto para ello.</w:t>
      </w:r>
    </w:p>
    <w:p w14:paraId="4AA28101"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573BCFDD"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Por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CA23C95"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66FAFE29" w14:textId="77777777" w:rsidR="00960141" w:rsidRPr="008363A7" w:rsidRDefault="00BA4001">
      <w:pPr>
        <w:tabs>
          <w:tab w:val="left" w:pos="709"/>
        </w:tabs>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Dicho lo anterior,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5F56986" w14:textId="77777777" w:rsidR="00960141" w:rsidRPr="008363A7" w:rsidRDefault="00960141">
      <w:pPr>
        <w:tabs>
          <w:tab w:val="left" w:pos="709"/>
        </w:tabs>
        <w:spacing w:after="0" w:line="360" w:lineRule="auto"/>
        <w:ind w:left="851" w:right="850"/>
        <w:jc w:val="both"/>
        <w:rPr>
          <w:rFonts w:ascii="Palatino Linotype" w:eastAsia="Palatino Linotype" w:hAnsi="Palatino Linotype" w:cs="Palatino Linotype"/>
        </w:rPr>
      </w:pPr>
    </w:p>
    <w:p w14:paraId="72DE1278" w14:textId="77777777" w:rsidR="00960141" w:rsidRPr="008363A7" w:rsidRDefault="00BA4001">
      <w:pPr>
        <w:tabs>
          <w:tab w:val="left" w:pos="709"/>
        </w:tabs>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8363A7">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4C7768CC" w14:textId="77777777" w:rsidR="00960141" w:rsidRPr="008363A7" w:rsidRDefault="00BA4001">
      <w:pPr>
        <w:tabs>
          <w:tab w:val="left" w:pos="709"/>
        </w:tabs>
        <w:spacing w:after="0" w:line="276" w:lineRule="auto"/>
        <w:ind w:left="567" w:right="851"/>
        <w:jc w:val="both"/>
        <w:rPr>
          <w:rFonts w:ascii="Palatino Linotype" w:eastAsia="Palatino Linotype" w:hAnsi="Palatino Linotype" w:cs="Palatino Linotype"/>
          <w:b/>
          <w:i/>
        </w:rPr>
      </w:pPr>
      <w:r w:rsidRPr="008363A7">
        <w:rPr>
          <w:rFonts w:ascii="Palatino Linotype" w:eastAsia="Palatino Linotype" w:hAnsi="Palatino Linotype" w:cs="Palatino Linotype"/>
          <w:b/>
          <w:i/>
        </w:rPr>
        <w:lastRenderedPageBreak/>
        <w:t>Las normas relativas a los derechos humanos se interpretarán de conformidad con esta Constitución y con los tratados internacionales de la materia favoreciendo en todo tiempo a las personas la protección más amplia.</w:t>
      </w:r>
    </w:p>
    <w:p w14:paraId="1BFC46D5" w14:textId="77777777" w:rsidR="00960141" w:rsidRPr="008363A7" w:rsidRDefault="00BA4001">
      <w:pPr>
        <w:tabs>
          <w:tab w:val="left" w:pos="709"/>
        </w:tabs>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363A7">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836225C" w14:textId="77777777" w:rsidR="00960141" w:rsidRPr="008363A7" w:rsidRDefault="00BA4001">
      <w:pPr>
        <w:tabs>
          <w:tab w:val="left" w:pos="709"/>
        </w:tabs>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0FD0FA1E"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b/>
          <w:i/>
        </w:rPr>
        <w:t>“Artículo 6o.</w:t>
      </w:r>
    </w:p>
    <w:p w14:paraId="5F180A71"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38557E12"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b/>
          <w:i/>
        </w:rPr>
        <w:t xml:space="preserve">A. Para el ejercicio del derecho de acceso a la información, la Federación y </w:t>
      </w:r>
      <w:r w:rsidRPr="008363A7">
        <w:rPr>
          <w:rFonts w:ascii="Palatino Linotype" w:eastAsia="Palatino Linotype" w:hAnsi="Palatino Linotype" w:cs="Palatino Linotype"/>
          <w:b/>
          <w:i/>
          <w:u w:val="single"/>
        </w:rPr>
        <w:t>las entidades federativas</w:t>
      </w:r>
      <w:r w:rsidRPr="008363A7">
        <w:rPr>
          <w:rFonts w:ascii="Palatino Linotype" w:eastAsia="Palatino Linotype" w:hAnsi="Palatino Linotype" w:cs="Palatino Linotype"/>
          <w:b/>
          <w:i/>
        </w:rPr>
        <w:t>,</w:t>
      </w:r>
      <w:r w:rsidRPr="008363A7">
        <w:rPr>
          <w:rFonts w:ascii="Palatino Linotype" w:eastAsia="Palatino Linotype" w:hAnsi="Palatino Linotype" w:cs="Palatino Linotype"/>
          <w:i/>
        </w:rPr>
        <w:t xml:space="preserve"> en el ámbito de sus respectivas competencias, se regirán por los siguientes principios y bases:</w:t>
      </w:r>
    </w:p>
    <w:p w14:paraId="42D25D65"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t> </w:t>
      </w:r>
    </w:p>
    <w:p w14:paraId="1B55B1E7"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b/>
          <w:i/>
        </w:rPr>
        <w:t xml:space="preserve">I. </w:t>
      </w:r>
      <w:r w:rsidRPr="008363A7">
        <w:rPr>
          <w:rFonts w:ascii="Palatino Linotype" w:eastAsia="Palatino Linotype" w:hAnsi="Palatino Linotype" w:cs="Palatino Linotype"/>
          <w:b/>
          <w:i/>
          <w:u w:val="single"/>
        </w:rPr>
        <w:t>Toda la información en posesión de cualquier autoridad, entidad, órgano y organismo de los Poderes</w:t>
      </w:r>
      <w:r w:rsidRPr="008363A7">
        <w:rPr>
          <w:rFonts w:ascii="Palatino Linotype" w:eastAsia="Palatino Linotype" w:hAnsi="Palatino Linotype" w:cs="Palatino Linotype"/>
          <w:i/>
        </w:rPr>
        <w:t xml:space="preserve"> Ejecutivo, Legislativo </w:t>
      </w:r>
      <w:r w:rsidRPr="008363A7">
        <w:rPr>
          <w:rFonts w:ascii="Palatino Linotype" w:eastAsia="Palatino Linotype" w:hAnsi="Palatino Linotype" w:cs="Palatino Linotype"/>
          <w:b/>
          <w:i/>
          <w:u w:val="single"/>
        </w:rPr>
        <w:t>y Judicial</w:t>
      </w:r>
      <w:r w:rsidRPr="008363A7">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363A7">
        <w:rPr>
          <w:rFonts w:ascii="Palatino Linotype" w:eastAsia="Palatino Linotype" w:hAnsi="Palatino Linotype" w:cs="Palatino Linotype"/>
          <w:b/>
          <w:i/>
        </w:rPr>
        <w:t>es pública y sólo podrá ser reservada temporalmente por razones de interés público y seguridad nacional,</w:t>
      </w:r>
      <w:r w:rsidRPr="008363A7">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196A5F6"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t> </w:t>
      </w:r>
    </w:p>
    <w:p w14:paraId="4B69AD4D" w14:textId="77777777" w:rsidR="00960141" w:rsidRPr="008363A7" w:rsidRDefault="00BA4001">
      <w:pPr>
        <w:spacing w:after="0" w:line="276" w:lineRule="auto"/>
        <w:ind w:left="567" w:right="851"/>
        <w:jc w:val="both"/>
        <w:rPr>
          <w:rFonts w:ascii="Palatino Linotype" w:eastAsia="Palatino Linotype" w:hAnsi="Palatino Linotype" w:cs="Palatino Linotype"/>
          <w:b/>
          <w:i/>
        </w:rPr>
      </w:pPr>
      <w:r w:rsidRPr="008363A7">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302A4222"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t> </w:t>
      </w:r>
    </w:p>
    <w:p w14:paraId="6037E00D"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b/>
          <w:i/>
        </w:rPr>
        <w:t xml:space="preserve">III. </w:t>
      </w:r>
      <w:r w:rsidRPr="008363A7">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8363A7">
        <w:rPr>
          <w:rFonts w:ascii="Palatino Linotype" w:eastAsia="Palatino Linotype" w:hAnsi="Palatino Linotype" w:cs="Palatino Linotype"/>
          <w:i/>
        </w:rPr>
        <w:t xml:space="preserve"> a sus datos personales o a la rectificación de éstos.</w:t>
      </w:r>
    </w:p>
    <w:p w14:paraId="5A9B3A6C"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lastRenderedPageBreak/>
        <w:t> </w:t>
      </w:r>
    </w:p>
    <w:p w14:paraId="101D2A10"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b/>
          <w:i/>
        </w:rPr>
        <w:t xml:space="preserve">IV. </w:t>
      </w:r>
      <w:r w:rsidRPr="008363A7">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49E35FB5" w14:textId="77777777" w:rsidR="00960141" w:rsidRPr="008363A7" w:rsidRDefault="00960141">
      <w:pPr>
        <w:spacing w:after="0" w:line="276" w:lineRule="auto"/>
        <w:ind w:left="567" w:right="851"/>
        <w:jc w:val="both"/>
        <w:rPr>
          <w:rFonts w:ascii="Palatino Linotype" w:eastAsia="Palatino Linotype" w:hAnsi="Palatino Linotype" w:cs="Palatino Linotype"/>
          <w:i/>
        </w:rPr>
      </w:pPr>
    </w:p>
    <w:p w14:paraId="32DB8FED"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b/>
          <w:i/>
        </w:rPr>
        <w:t xml:space="preserve">V. </w:t>
      </w:r>
      <w:r w:rsidRPr="008363A7">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C2D4387"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t> </w:t>
      </w:r>
    </w:p>
    <w:p w14:paraId="5F845002"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b/>
          <w:i/>
        </w:rPr>
        <w:t xml:space="preserve">VI. </w:t>
      </w:r>
      <w:r w:rsidRPr="008363A7">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71FE3EE1"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i/>
        </w:rPr>
        <w:t> </w:t>
      </w:r>
    </w:p>
    <w:p w14:paraId="41BF3BFE" w14:textId="77777777" w:rsidR="00960141" w:rsidRPr="008363A7" w:rsidRDefault="00BA4001">
      <w:pPr>
        <w:spacing w:after="0" w:line="276" w:lineRule="auto"/>
        <w:ind w:left="567" w:right="851"/>
        <w:jc w:val="both"/>
        <w:rPr>
          <w:rFonts w:ascii="Palatino Linotype" w:eastAsia="Palatino Linotype" w:hAnsi="Palatino Linotype" w:cs="Palatino Linotype"/>
          <w:i/>
        </w:rPr>
      </w:pPr>
      <w:r w:rsidRPr="008363A7">
        <w:rPr>
          <w:rFonts w:ascii="Palatino Linotype" w:eastAsia="Palatino Linotype" w:hAnsi="Palatino Linotype" w:cs="Palatino Linotype"/>
          <w:b/>
          <w:i/>
        </w:rPr>
        <w:t xml:space="preserve">VII. </w:t>
      </w:r>
      <w:r w:rsidRPr="008363A7">
        <w:rPr>
          <w:rFonts w:ascii="Palatino Linotype" w:eastAsia="Palatino Linotype" w:hAnsi="Palatino Linotype" w:cs="Palatino Linotype"/>
          <w:i/>
        </w:rPr>
        <w:t>La inobservancia a las disposiciones en materia de acceso a la información pública será sancionada en los términos que dispongan las leyes.</w:t>
      </w:r>
    </w:p>
    <w:p w14:paraId="606D5BA9" w14:textId="77777777" w:rsidR="00960141" w:rsidRPr="008363A7" w:rsidRDefault="00960141">
      <w:pPr>
        <w:spacing w:after="0" w:line="360" w:lineRule="auto"/>
        <w:ind w:left="567" w:right="851"/>
        <w:jc w:val="both"/>
        <w:rPr>
          <w:rFonts w:ascii="Palatino Linotype" w:eastAsia="Palatino Linotype" w:hAnsi="Palatino Linotype" w:cs="Palatino Linotype"/>
          <w:i/>
          <w:sz w:val="24"/>
          <w:szCs w:val="24"/>
        </w:rPr>
      </w:pPr>
    </w:p>
    <w:p w14:paraId="5E623ACF" w14:textId="77777777" w:rsidR="00960141" w:rsidRPr="008363A7" w:rsidRDefault="00BA4001">
      <w:pPr>
        <w:tabs>
          <w:tab w:val="left" w:pos="709"/>
        </w:tabs>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7976FDEC" w14:textId="77777777" w:rsidR="00960141" w:rsidRPr="008363A7" w:rsidRDefault="00960141">
      <w:pPr>
        <w:tabs>
          <w:tab w:val="left" w:pos="709"/>
        </w:tabs>
        <w:spacing w:after="0" w:line="360" w:lineRule="auto"/>
        <w:jc w:val="both"/>
        <w:rPr>
          <w:rFonts w:ascii="Palatino Linotype" w:eastAsia="Palatino Linotype" w:hAnsi="Palatino Linotype" w:cs="Palatino Linotype"/>
          <w:sz w:val="24"/>
          <w:szCs w:val="24"/>
        </w:rPr>
      </w:pPr>
    </w:p>
    <w:p w14:paraId="64F8480F"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14:paraId="23F15512"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7C596369"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i/>
        </w:rPr>
        <w:lastRenderedPageBreak/>
        <w:t>“</w:t>
      </w:r>
      <w:r w:rsidRPr="008363A7">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8363A7">
        <w:rPr>
          <w:rFonts w:ascii="Palatino Linotype" w:eastAsia="Palatino Linotype" w:hAnsi="Palatino Linotype" w:cs="Palatino Linotype"/>
          <w:i/>
        </w:rPr>
        <w:t>:</w:t>
      </w:r>
    </w:p>
    <w:p w14:paraId="0C47A51D"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b/>
          <w:i/>
        </w:rPr>
      </w:pPr>
      <w:r w:rsidRPr="008363A7">
        <w:rPr>
          <w:rFonts w:ascii="Palatino Linotype" w:eastAsia="Palatino Linotype" w:hAnsi="Palatino Linotype" w:cs="Palatino Linotype"/>
          <w:b/>
          <w:i/>
        </w:rPr>
        <w:t>I.</w:t>
      </w:r>
      <w:r w:rsidRPr="008363A7">
        <w:rPr>
          <w:rFonts w:ascii="Palatino Linotype" w:eastAsia="Palatino Linotype" w:hAnsi="Palatino Linotype" w:cs="Palatino Linotype"/>
          <w:i/>
        </w:rPr>
        <w:t xml:space="preserve"> El Poder Ejecutivo del Estado de México, las dependencias, organismos auxiliares,</w:t>
      </w:r>
      <w:r w:rsidRPr="008363A7">
        <w:rPr>
          <w:rFonts w:ascii="Palatino Linotype" w:eastAsia="Palatino Linotype" w:hAnsi="Palatino Linotype" w:cs="Palatino Linotype"/>
          <w:b/>
          <w:i/>
        </w:rPr>
        <w:t xml:space="preserve"> </w:t>
      </w:r>
      <w:r w:rsidRPr="008363A7">
        <w:rPr>
          <w:rFonts w:ascii="Palatino Linotype" w:eastAsia="Palatino Linotype" w:hAnsi="Palatino Linotype" w:cs="Palatino Linotype"/>
          <w:i/>
        </w:rPr>
        <w:t>órganos, entidades, fideicomisos y fondos públicos, así como la Procuraduría General de Justicia;</w:t>
      </w:r>
    </w:p>
    <w:p w14:paraId="339607A7"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b/>
          <w:i/>
        </w:rPr>
        <w:t>II.</w:t>
      </w:r>
      <w:r w:rsidRPr="008363A7">
        <w:rPr>
          <w:rFonts w:ascii="Palatino Linotype" w:eastAsia="Palatino Linotype" w:hAnsi="Palatino Linotype" w:cs="Palatino Linotype"/>
          <w:i/>
        </w:rPr>
        <w:t xml:space="preserve"> El Poder Legislativo del Estado, los organismos, órganos y entidades de la Legislatura y sus dependencias;</w:t>
      </w:r>
    </w:p>
    <w:p w14:paraId="1DB05B66"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b/>
          <w:i/>
        </w:rPr>
        <w:t>III.</w:t>
      </w:r>
      <w:r w:rsidRPr="008363A7">
        <w:rPr>
          <w:rFonts w:ascii="Palatino Linotype" w:eastAsia="Palatino Linotype" w:hAnsi="Palatino Linotype" w:cs="Palatino Linotype"/>
          <w:i/>
        </w:rPr>
        <w:t xml:space="preserve"> El Poder Judicial, sus organismos, órganos y entidades, así como el Consejo de la Judicatura del Estado;</w:t>
      </w:r>
    </w:p>
    <w:p w14:paraId="11AF27B5"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b/>
          <w:i/>
        </w:rPr>
      </w:pPr>
      <w:r w:rsidRPr="008363A7">
        <w:rPr>
          <w:rFonts w:ascii="Palatino Linotype" w:eastAsia="Palatino Linotype" w:hAnsi="Palatino Linotype" w:cs="Palatino Linotype"/>
          <w:b/>
          <w:i/>
        </w:rPr>
        <w:t>IV. Los ayuntamientos y las dependencias, organismos, órganos y entidades de la administración municipal;</w:t>
      </w:r>
    </w:p>
    <w:p w14:paraId="07930175"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b/>
          <w:i/>
        </w:rPr>
        <w:t>V.</w:t>
      </w:r>
      <w:r w:rsidRPr="008363A7">
        <w:rPr>
          <w:rFonts w:ascii="Palatino Linotype" w:eastAsia="Palatino Linotype" w:hAnsi="Palatino Linotype" w:cs="Palatino Linotype"/>
          <w:i/>
        </w:rPr>
        <w:t xml:space="preserve"> Los órganos autónomos;</w:t>
      </w:r>
    </w:p>
    <w:p w14:paraId="2DAB898C"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b/>
          <w:i/>
        </w:rPr>
        <w:t>VI.</w:t>
      </w:r>
      <w:r w:rsidRPr="008363A7">
        <w:rPr>
          <w:rFonts w:ascii="Palatino Linotype" w:eastAsia="Palatino Linotype" w:hAnsi="Palatino Linotype" w:cs="Palatino Linotype"/>
          <w:i/>
        </w:rPr>
        <w:t xml:space="preserve"> Los tribunales administrativos y autoridades jurisdiccionales en materia laboral;</w:t>
      </w:r>
    </w:p>
    <w:p w14:paraId="28C88180"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b/>
          <w:i/>
        </w:rPr>
        <w:t>VII.</w:t>
      </w:r>
      <w:r w:rsidRPr="008363A7">
        <w:rPr>
          <w:rFonts w:ascii="Palatino Linotype" w:eastAsia="Palatino Linotype" w:hAnsi="Palatino Linotype" w:cs="Palatino Linotype"/>
          <w:i/>
        </w:rPr>
        <w:t xml:space="preserve"> Los partidos políticos y agrupaciones políticas, en los términos de las disposiciones aplicables;</w:t>
      </w:r>
    </w:p>
    <w:p w14:paraId="2F1CC379"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b/>
          <w:i/>
        </w:rPr>
        <w:t>VIII.</w:t>
      </w:r>
      <w:r w:rsidRPr="008363A7">
        <w:rPr>
          <w:rFonts w:ascii="Palatino Linotype" w:eastAsia="Palatino Linotype" w:hAnsi="Palatino Linotype" w:cs="Palatino Linotype"/>
          <w:i/>
        </w:rPr>
        <w:t xml:space="preserve"> Los fideicomisos y fondos públicos que cuenten con financiamiento público, parcial o total, o con participación de entidades de gobierno;</w:t>
      </w:r>
    </w:p>
    <w:p w14:paraId="7D83C6BB"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b/>
          <w:i/>
        </w:rPr>
        <w:t>IX.</w:t>
      </w:r>
      <w:r w:rsidRPr="008363A7">
        <w:rPr>
          <w:rFonts w:ascii="Palatino Linotype" w:eastAsia="Palatino Linotype" w:hAnsi="Palatino Linotype" w:cs="Palatino Linotype"/>
          <w:i/>
        </w:rPr>
        <w:t xml:space="preserve"> Los sindicatos que reciban y/o ejerzan recursos públicos en el ámbito estatal y municipal;</w:t>
      </w:r>
    </w:p>
    <w:p w14:paraId="436BE29A"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b/>
          <w:i/>
        </w:rPr>
        <w:t>X.</w:t>
      </w:r>
      <w:r w:rsidRPr="008363A7">
        <w:rPr>
          <w:rFonts w:ascii="Palatino Linotype" w:eastAsia="Palatino Linotype" w:hAnsi="Palatino Linotype" w:cs="Palatino Linotype"/>
          <w:i/>
        </w:rPr>
        <w:t xml:space="preserve"> Cualquier persona física o jurídico colectiva que reciba y ejerza recursos públicos en el ámbito estatal o municipal; y</w:t>
      </w:r>
    </w:p>
    <w:p w14:paraId="1CE112BA"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b/>
          <w:i/>
        </w:rPr>
        <w:t>XI.</w:t>
      </w:r>
      <w:r w:rsidRPr="008363A7">
        <w:rPr>
          <w:rFonts w:ascii="Palatino Linotype" w:eastAsia="Palatino Linotype" w:hAnsi="Palatino Linotype" w:cs="Palatino Linotype"/>
          <w:i/>
        </w:rPr>
        <w:t xml:space="preserve"> Cualquier otra autoridad, entidad, órgano u organismo de los poderes estatal o municipal, que reciba recursos públicos.</w:t>
      </w:r>
    </w:p>
    <w:p w14:paraId="019828D0"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56272BA" w14:textId="77777777" w:rsidR="00960141" w:rsidRPr="008363A7" w:rsidRDefault="00BA4001">
      <w:pPr>
        <w:tabs>
          <w:tab w:val="left" w:pos="7655"/>
        </w:tabs>
        <w:spacing w:after="0" w:line="276" w:lineRule="auto"/>
        <w:ind w:left="567" w:right="616"/>
        <w:jc w:val="both"/>
        <w:rPr>
          <w:rFonts w:ascii="Palatino Linotype" w:eastAsia="Palatino Linotype" w:hAnsi="Palatino Linotype" w:cs="Palatino Linotype"/>
          <w:i/>
        </w:rPr>
      </w:pPr>
      <w:r w:rsidRPr="008363A7">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8363A7">
        <w:rPr>
          <w:rFonts w:ascii="Palatino Linotype" w:eastAsia="Palatino Linotype" w:hAnsi="Palatino Linotype" w:cs="Palatino Linotype"/>
          <w:i/>
        </w:rPr>
        <w:t>.”</w:t>
      </w:r>
    </w:p>
    <w:p w14:paraId="6CD82821"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3B886822"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8363A7">
        <w:rPr>
          <w:rFonts w:ascii="Palatino Linotype" w:eastAsia="Palatino Linotype" w:hAnsi="Palatino Linotype" w:cs="Palatino Linotype"/>
          <w:sz w:val="24"/>
          <w:szCs w:val="24"/>
        </w:rPr>
        <w:lastRenderedPageBreak/>
        <w:t xml:space="preserve">la Ciudad de México o Municipales, con el fin de que los particulares conozcan toda aquella información que es considerada como pública. </w:t>
      </w:r>
    </w:p>
    <w:p w14:paraId="7B0FBAC9"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257DBA71"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366399F"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63BD67EB" w14:textId="77777777" w:rsidR="00960141" w:rsidRPr="008363A7" w:rsidRDefault="00BA4001">
      <w:pPr>
        <w:widowControl w:val="0"/>
        <w:tabs>
          <w:tab w:val="left" w:pos="1276"/>
        </w:tabs>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448966F" w14:textId="77777777" w:rsidR="00960141" w:rsidRPr="008363A7" w:rsidRDefault="00BA4001">
      <w:pPr>
        <w:widowControl w:val="0"/>
        <w:tabs>
          <w:tab w:val="left" w:pos="1276"/>
        </w:tabs>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Por su parte, el artículo 53, fracciones II, IV y V de la Ley antes citada establece que las Unidades de Transparencia tienen, entre otras, las funciones de recibir, tramitar y </w:t>
      </w:r>
      <w:r w:rsidRPr="008363A7">
        <w:rPr>
          <w:rFonts w:ascii="Palatino Linotype" w:eastAsia="Palatino Linotype" w:hAnsi="Palatino Linotype" w:cs="Palatino Linotype"/>
          <w:b/>
          <w:sz w:val="24"/>
          <w:szCs w:val="24"/>
          <w:u w:val="single"/>
        </w:rPr>
        <w:t>dar respuesta a las solicitudes de acceso a la información</w:t>
      </w:r>
      <w:r w:rsidRPr="008363A7">
        <w:rPr>
          <w:rFonts w:ascii="Palatino Linotype" w:eastAsia="Palatino Linotype" w:hAnsi="Palatino Linotype" w:cs="Palatino Linotype"/>
          <w:sz w:val="24"/>
          <w:szCs w:val="24"/>
        </w:rPr>
        <w:t>; realizar, con efectividad, los trámites internos necesarios para la atención de las solicitudes de acceso a la información; así como, entregar, en su caso, a los particulares la información solicitada.</w:t>
      </w:r>
    </w:p>
    <w:p w14:paraId="1FC00807"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2500B702"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En ese orden de ideas, cabe destacar que de las actuaciones que obran en el expediente electrónico, se observa que la Unidad de Transparencia fue omisa en dar respuesta al Particular, tal como se advierte a continuación: </w:t>
      </w:r>
    </w:p>
    <w:p w14:paraId="27797FA0" w14:textId="77777777" w:rsidR="00960141" w:rsidRPr="008363A7" w:rsidRDefault="00960141">
      <w:pPr>
        <w:spacing w:after="0" w:line="360" w:lineRule="auto"/>
        <w:jc w:val="both"/>
        <w:rPr>
          <w:rFonts w:ascii="Palatino Linotype" w:eastAsia="Palatino Linotype" w:hAnsi="Palatino Linotype" w:cs="Palatino Linotype"/>
          <w:sz w:val="24"/>
          <w:szCs w:val="24"/>
        </w:rPr>
      </w:pPr>
    </w:p>
    <w:p w14:paraId="7B21E3EE" w14:textId="64525CE8" w:rsidR="00960141" w:rsidRPr="008363A7" w:rsidRDefault="008224B6">
      <w:pPr>
        <w:spacing w:after="0" w:line="360" w:lineRule="auto"/>
        <w:jc w:val="center"/>
        <w:rPr>
          <w:rFonts w:ascii="Palatino Linotype" w:eastAsia="Palatino Linotype" w:hAnsi="Palatino Linotype" w:cs="Palatino Linotype"/>
          <w:b/>
          <w:sz w:val="24"/>
          <w:szCs w:val="24"/>
        </w:rPr>
      </w:pPr>
      <w:r w:rsidRPr="008363A7">
        <w:rPr>
          <w:noProof/>
        </w:rPr>
        <w:lastRenderedPageBreak/>
        <mc:AlternateContent>
          <mc:Choice Requires="wps">
            <w:drawing>
              <wp:anchor distT="0" distB="0" distL="114300" distR="114300" simplePos="0" relativeHeight="251658240" behindDoc="0" locked="0" layoutInCell="1" hidden="0" allowOverlap="1" wp14:anchorId="2BCD3442" wp14:editId="370E09FB">
                <wp:simplePos x="0" y="0"/>
                <wp:positionH relativeFrom="column">
                  <wp:posOffset>1115713</wp:posOffset>
                </wp:positionH>
                <wp:positionV relativeFrom="paragraph">
                  <wp:posOffset>329449</wp:posOffset>
                </wp:positionV>
                <wp:extent cx="4501166" cy="542925"/>
                <wp:effectExtent l="19050" t="19050" r="13970" b="28575"/>
                <wp:wrapNone/>
                <wp:docPr id="33" name="Rectángulo 33"/>
                <wp:cNvGraphicFramePr/>
                <a:graphic xmlns:a="http://schemas.openxmlformats.org/drawingml/2006/main">
                  <a:graphicData uri="http://schemas.microsoft.com/office/word/2010/wordprocessingShape">
                    <wps:wsp>
                      <wps:cNvSpPr/>
                      <wps:spPr>
                        <a:xfrm>
                          <a:off x="0" y="0"/>
                          <a:ext cx="4501166" cy="542925"/>
                        </a:xfrm>
                        <a:prstGeom prst="rect">
                          <a:avLst/>
                        </a:prstGeom>
                        <a:noFill/>
                        <a:ln w="38100" cap="flat" cmpd="sng">
                          <a:solidFill>
                            <a:srgbClr val="FF0000"/>
                          </a:solidFill>
                          <a:prstDash val="solid"/>
                          <a:miter lim="800000"/>
                          <a:headEnd type="none" w="sm" len="sm"/>
                          <a:tailEnd type="none" w="sm" len="sm"/>
                        </a:ln>
                      </wps:spPr>
                      <wps:txbx>
                        <w:txbxContent>
                          <w:p w14:paraId="7AD1E2A9" w14:textId="77777777" w:rsidR="00960141" w:rsidRDefault="00960141">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BCD3442" id="Rectángulo 33" o:spid="_x0000_s1026" style="position:absolute;left:0;text-align:left;margin-left:87.85pt;margin-top:25.95pt;width:354.4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" filled="f" strokecolor="red" strokeweight="3pt">
                <v:stroke startarrowwidth="narrow" startarrowlength="short" endarrowwidth="narrow" endarrowlength="short"/>
                <v:textbox inset="2.53958mm,2.53958mm,2.53958mm,2.53958mm">
                  <w:txbxContent>
                    <w:p w14:paraId="7AD1E2A9" w14:textId="77777777" w:rsidR="00960141" w:rsidRDefault="00960141">
                      <w:pPr>
                        <w:spacing w:after="0" w:line="240" w:lineRule="auto"/>
                        <w:textDirection w:val="btLr"/>
                      </w:pPr>
                    </w:p>
                  </w:txbxContent>
                </v:textbox>
              </v:rect>
            </w:pict>
          </mc:Fallback>
        </mc:AlternateContent>
      </w:r>
      <w:r>
        <w:rPr>
          <w:noProof/>
        </w:rPr>
        <w:drawing>
          <wp:inline distT="0" distB="0" distL="0" distR="0" wp14:anchorId="3C9BA424" wp14:editId="46C32F0F">
            <wp:extent cx="5413006" cy="17723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628" t="28646" r="30306" b="46286"/>
                    <a:stretch/>
                  </pic:blipFill>
                  <pic:spPr bwMode="auto">
                    <a:xfrm>
                      <a:off x="0" y="0"/>
                      <a:ext cx="5526113" cy="1809357"/>
                    </a:xfrm>
                    <a:prstGeom prst="rect">
                      <a:avLst/>
                    </a:prstGeom>
                    <a:ln>
                      <a:noFill/>
                    </a:ln>
                    <a:extLst>
                      <a:ext uri="{53640926-AAD7-44D8-BBD7-CCE9431645EC}">
                        <a14:shadowObscured xmlns:a14="http://schemas.microsoft.com/office/drawing/2010/main"/>
                      </a:ext>
                    </a:extLst>
                  </pic:spPr>
                </pic:pic>
              </a:graphicData>
            </a:graphic>
          </wp:inline>
        </w:drawing>
      </w:r>
    </w:p>
    <w:p w14:paraId="5E321440" w14:textId="77777777" w:rsidR="00960141" w:rsidRPr="008363A7" w:rsidRDefault="00960141">
      <w:pPr>
        <w:tabs>
          <w:tab w:val="left" w:pos="1560"/>
        </w:tabs>
        <w:spacing w:after="0" w:line="360" w:lineRule="auto"/>
        <w:jc w:val="both"/>
        <w:rPr>
          <w:rFonts w:ascii="Palatino Linotype" w:eastAsia="Palatino Linotype" w:hAnsi="Palatino Linotype" w:cs="Palatino Linotype"/>
          <w:sz w:val="24"/>
          <w:szCs w:val="24"/>
        </w:rPr>
      </w:pPr>
      <w:bookmarkStart w:id="2" w:name="_GoBack"/>
      <w:bookmarkEnd w:id="2"/>
    </w:p>
    <w:p w14:paraId="423FBF94" w14:textId="77777777" w:rsidR="00960141" w:rsidRPr="008363A7" w:rsidRDefault="00BA4001">
      <w:pPr>
        <w:tabs>
          <w:tab w:val="left" w:pos="1560"/>
        </w:tabs>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Por lo que, es claro que en este caso el </w:t>
      </w:r>
      <w:r w:rsidRPr="008363A7">
        <w:rPr>
          <w:rFonts w:ascii="Palatino Linotype" w:eastAsia="Palatino Linotype" w:hAnsi="Palatino Linotype" w:cs="Palatino Linotype"/>
          <w:b/>
          <w:sz w:val="24"/>
          <w:szCs w:val="24"/>
        </w:rPr>
        <w:t>Sujeto Obligado</w:t>
      </w:r>
      <w:r w:rsidRPr="008363A7">
        <w:rPr>
          <w:rFonts w:ascii="Palatino Linotype" w:eastAsia="Palatino Linotype" w:hAnsi="Palatino Linotype" w:cs="Palatino Linotype"/>
          <w:sz w:val="24"/>
          <w:szCs w:val="24"/>
        </w:rPr>
        <w:t xml:space="preserve"> incumplió la normativa en la materia, puesto que no dio respuesta a la solicitud de acceso a la información, limitando el derecho de acceso a la información accionado por la persona solicitante.</w:t>
      </w:r>
    </w:p>
    <w:p w14:paraId="22A572EC" w14:textId="77777777" w:rsidR="00960141" w:rsidRPr="008363A7" w:rsidRDefault="00960141">
      <w:pPr>
        <w:tabs>
          <w:tab w:val="left" w:pos="1560"/>
        </w:tabs>
        <w:spacing w:after="0" w:line="360" w:lineRule="auto"/>
        <w:jc w:val="both"/>
        <w:rPr>
          <w:rFonts w:ascii="Palatino Linotype" w:eastAsia="Palatino Linotype" w:hAnsi="Palatino Linotype" w:cs="Palatino Linotype"/>
          <w:sz w:val="24"/>
          <w:szCs w:val="24"/>
        </w:rPr>
      </w:pPr>
    </w:p>
    <w:p w14:paraId="40369FA0" w14:textId="77777777" w:rsidR="00960141" w:rsidRPr="008363A7" w:rsidRDefault="00BA4001">
      <w:pPr>
        <w:tabs>
          <w:tab w:val="left" w:pos="1560"/>
        </w:tabs>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A969971" w14:textId="77777777" w:rsidR="00960141" w:rsidRPr="008363A7" w:rsidRDefault="00960141">
      <w:pPr>
        <w:tabs>
          <w:tab w:val="left" w:pos="1560"/>
        </w:tabs>
        <w:spacing w:after="0" w:line="360" w:lineRule="auto"/>
        <w:jc w:val="both"/>
        <w:rPr>
          <w:rFonts w:ascii="Palatino Linotype" w:eastAsia="Palatino Linotype" w:hAnsi="Palatino Linotype" w:cs="Palatino Linotype"/>
          <w:sz w:val="24"/>
          <w:szCs w:val="24"/>
        </w:rPr>
      </w:pPr>
    </w:p>
    <w:p w14:paraId="4E892F22" w14:textId="77777777" w:rsidR="00960141" w:rsidRPr="008363A7" w:rsidRDefault="00BA4001">
      <w:pPr>
        <w:tabs>
          <w:tab w:val="left" w:pos="1560"/>
        </w:tabs>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Aunado a lo anterior, de acuerdo con lo que dispone el artículo 172, último párrafo de la Ley de Transparencia y Acceso a la Información Pública del Estado de México y Municipios, el cual refiere que los argumentos para justificar cualquier negativa de </w:t>
      </w:r>
      <w:r w:rsidRPr="008363A7">
        <w:rPr>
          <w:rFonts w:ascii="Palatino Linotype" w:eastAsia="Palatino Linotype" w:hAnsi="Palatino Linotype" w:cs="Palatino Linotype"/>
          <w:sz w:val="24"/>
          <w:szCs w:val="24"/>
        </w:rPr>
        <w:lastRenderedPageBreak/>
        <w:t xml:space="preserve">acceso a la información deben recaer en </w:t>
      </w:r>
      <w:r w:rsidRPr="008363A7">
        <w:rPr>
          <w:rFonts w:ascii="Palatino Linotype" w:eastAsia="Palatino Linotype" w:hAnsi="Palatino Linotype" w:cs="Palatino Linotype"/>
          <w:b/>
          <w:sz w:val="24"/>
          <w:szCs w:val="24"/>
        </w:rPr>
        <w:t>el Sujeto Obligado</w:t>
      </w:r>
      <w:r w:rsidRPr="008363A7">
        <w:rPr>
          <w:rFonts w:ascii="Palatino Linotype" w:eastAsia="Palatino Linotype" w:hAnsi="Palatino Linotype" w:cs="Palatino Linotype"/>
          <w:sz w:val="24"/>
          <w:szCs w:val="24"/>
        </w:rPr>
        <w:t xml:space="preserve"> y en caso de no atender de manera positiva</w:t>
      </w:r>
      <w:r w:rsidRPr="008363A7">
        <w:rPr>
          <w:rFonts w:ascii="Palatino Linotype" w:eastAsia="Palatino Linotype" w:hAnsi="Palatino Linotype" w:cs="Palatino Linotype"/>
          <w:sz w:val="24"/>
          <w:szCs w:val="24"/>
          <w:vertAlign w:val="superscript"/>
        </w:rPr>
        <w:footnoteReference w:id="1"/>
      </w:r>
      <w:r w:rsidRPr="008363A7">
        <w:rPr>
          <w:rFonts w:ascii="Palatino Linotype" w:eastAsia="Palatino Linotype" w:hAnsi="Palatino Linotype" w:cs="Palatino Linotype"/>
          <w:sz w:val="24"/>
          <w:szCs w:val="24"/>
        </w:rPr>
        <w:t>, el requerimiento de información deberá manifestarse al respecto.</w:t>
      </w:r>
    </w:p>
    <w:p w14:paraId="7FE21632" w14:textId="77777777" w:rsidR="00960141" w:rsidRPr="008363A7" w:rsidRDefault="00960141">
      <w:pPr>
        <w:tabs>
          <w:tab w:val="left" w:pos="1560"/>
        </w:tabs>
        <w:spacing w:after="0" w:line="360" w:lineRule="auto"/>
        <w:jc w:val="both"/>
        <w:rPr>
          <w:rFonts w:ascii="Palatino Linotype" w:eastAsia="Palatino Linotype" w:hAnsi="Palatino Linotype" w:cs="Palatino Linotype"/>
          <w:sz w:val="24"/>
          <w:szCs w:val="24"/>
        </w:rPr>
      </w:pPr>
    </w:p>
    <w:p w14:paraId="1F7A7D1E"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En lo que respecta al estudio y resolución del presente asunto, resulta procedente realizar el análisis de los agravios hechos valer por el Recurrente, relativos a la falta de respuesta a la solicitud de información, lo que actualiza la causal de procedencia VII del artículo 179 de la Ley de Transparencia y Acceso a la Información Pública del Estado de México y Municipios. </w:t>
      </w:r>
    </w:p>
    <w:p w14:paraId="391EB29A"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69B69B74"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1D76A55B"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6BB26355" w14:textId="77777777" w:rsidR="00960141" w:rsidRPr="008363A7" w:rsidRDefault="00BA4001">
      <w:pPr>
        <w:numPr>
          <w:ilvl w:val="0"/>
          <w:numId w:val="6"/>
        </w:numPr>
        <w:pBdr>
          <w:top w:val="nil"/>
          <w:left w:val="nil"/>
          <w:bottom w:val="nil"/>
          <w:right w:val="nil"/>
          <w:between w:val="nil"/>
        </w:pBdr>
        <w:tabs>
          <w:tab w:val="left" w:pos="851"/>
          <w:tab w:val="left" w:pos="993"/>
        </w:tabs>
        <w:spacing w:after="0" w:line="360" w:lineRule="auto"/>
        <w:ind w:left="851" w:right="49"/>
        <w:jc w:val="both"/>
        <w:rPr>
          <w:rFonts w:ascii="Palatino Linotype" w:eastAsia="Palatino Linotype" w:hAnsi="Palatino Linotype" w:cs="Palatino Linotype"/>
          <w:b/>
        </w:rPr>
      </w:pPr>
      <w:r w:rsidRPr="008363A7">
        <w:rPr>
          <w:rFonts w:ascii="Palatino Linotype" w:eastAsia="Palatino Linotype" w:hAnsi="Palatino Linotype" w:cs="Palatino Linotype"/>
          <w:b/>
        </w:rPr>
        <w:t xml:space="preserve">En versión pública, los contratos que el Ayuntamiento haya celebrado con la empresa TYVACO, S.A. DE C.V. de manera enunciativa más no limitativa: contratos de obra, de enajenación, arrendamiento, entre otros, del uno de enero del dos mil dieciocho al veintitrés de junio de dos mil veintidós. </w:t>
      </w:r>
    </w:p>
    <w:p w14:paraId="35999476"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5FE151F3"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El Sujeto Obligado fue omiso en responder a la solicitud de información, situación por la que el Particular se inconformó, es por ello que, mediante informe justificado, el Sujeto Obligado remitió diversos contratos en versión pública, acompañados de su acuerdo de clasificación. </w:t>
      </w:r>
    </w:p>
    <w:p w14:paraId="6211C45F"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5EA75C55"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lastRenderedPageBreak/>
        <w:t xml:space="preserve">En ese sentido, se procede a realizar el análisis de los contratos enviados en informe justificado y su versión pública, con la finalidad de determinar si estos colman el requerimiento de información del Solicitante. </w:t>
      </w:r>
    </w:p>
    <w:p w14:paraId="558E1154"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463BA54C" w14:textId="77777777" w:rsidR="00960141" w:rsidRPr="008363A7" w:rsidRDefault="00BA4001">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 xml:space="preserve">Del estudio del informe justificado. </w:t>
      </w:r>
    </w:p>
    <w:p w14:paraId="79413005"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54DC20BB"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En relación con ello, es conveniente resaltar que el Particular solicitó obtener los contratos celebrados con la empresa denominada TYVACO, S.A. DE. C.V, por lo que, del estudio a las documentales remitidas por el Ayuntamiento de Chiconcuac, se observa que este proporcionó lo relativo a diez contratos celebrados bajo distintas modalidades (licitación pública, adjudicación directa e invitación restringida) con la empresa citada, correspondientes a los años </w:t>
      </w:r>
      <w:r w:rsidRPr="008363A7">
        <w:rPr>
          <w:rFonts w:ascii="Palatino Linotype" w:eastAsia="Palatino Linotype" w:hAnsi="Palatino Linotype" w:cs="Palatino Linotype"/>
          <w:b/>
          <w:sz w:val="24"/>
          <w:szCs w:val="24"/>
          <w:u w:val="single"/>
        </w:rPr>
        <w:t>dos mil diecinueve, dos mil veinte, dos mil veintiuno y dos mil veintidós</w:t>
      </w:r>
      <w:r w:rsidRPr="008363A7">
        <w:rPr>
          <w:rFonts w:ascii="Palatino Linotype" w:eastAsia="Palatino Linotype" w:hAnsi="Palatino Linotype" w:cs="Palatino Linotype"/>
          <w:sz w:val="24"/>
          <w:szCs w:val="24"/>
        </w:rPr>
        <w:t xml:space="preserve">, en materia de obra pública, tal como se observa a continuación a modo de ejemplo: </w:t>
      </w:r>
    </w:p>
    <w:p w14:paraId="1BE09BF3"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12CB6FFA" w14:textId="77777777" w:rsidR="00960141" w:rsidRPr="008363A7" w:rsidRDefault="00BA4001">
      <w:pPr>
        <w:spacing w:after="0" w:line="360" w:lineRule="auto"/>
        <w:ind w:right="49"/>
        <w:jc w:val="center"/>
        <w:rPr>
          <w:rFonts w:ascii="Palatino Linotype" w:eastAsia="Palatino Linotype" w:hAnsi="Palatino Linotype" w:cs="Palatino Linotype"/>
          <w:sz w:val="24"/>
          <w:szCs w:val="24"/>
        </w:rPr>
      </w:pPr>
      <w:r w:rsidRPr="008363A7">
        <w:rPr>
          <w:rFonts w:ascii="Palatino Linotype" w:eastAsia="Palatino Linotype" w:hAnsi="Palatino Linotype" w:cs="Palatino Linotype"/>
          <w:noProof/>
          <w:sz w:val="24"/>
          <w:szCs w:val="24"/>
        </w:rPr>
        <w:drawing>
          <wp:inline distT="0" distB="0" distL="0" distR="0" wp14:anchorId="7DFF4EA2" wp14:editId="4678A60C">
            <wp:extent cx="4991797" cy="1105054"/>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991797" cy="1105054"/>
                    </a:xfrm>
                    <a:prstGeom prst="rect">
                      <a:avLst/>
                    </a:prstGeom>
                    <a:ln/>
                  </pic:spPr>
                </pic:pic>
              </a:graphicData>
            </a:graphic>
          </wp:inline>
        </w:drawing>
      </w:r>
      <w:r w:rsidRPr="008363A7">
        <w:rPr>
          <w:noProof/>
        </w:rPr>
        <mc:AlternateContent>
          <mc:Choice Requires="wps">
            <w:drawing>
              <wp:anchor distT="0" distB="0" distL="114300" distR="114300" simplePos="0" relativeHeight="251659264" behindDoc="0" locked="0" layoutInCell="1" hidden="0" allowOverlap="1" wp14:anchorId="1D86E451" wp14:editId="5AF1B59D">
                <wp:simplePos x="0" y="0"/>
                <wp:positionH relativeFrom="column">
                  <wp:posOffset>3454400</wp:posOffset>
                </wp:positionH>
                <wp:positionV relativeFrom="paragraph">
                  <wp:posOffset>977900</wp:posOffset>
                </wp:positionV>
                <wp:extent cx="0" cy="38100"/>
                <wp:effectExtent l="0" t="0" r="0" b="0"/>
                <wp:wrapNone/>
                <wp:docPr id="28" name="Conector recto de flecha 28"/>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38100" cap="flat" cmpd="sng">
                          <a:solidFill>
                            <a:srgbClr val="FF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3454400</wp:posOffset>
                </wp:positionH>
                <wp:positionV relativeFrom="paragraph">
                  <wp:posOffset>977900</wp:posOffset>
                </wp:positionV>
                <wp:extent cx="0" cy="38100"/>
                <wp:effectExtent b="0" l="0" r="0" t="0"/>
                <wp:wrapNone/>
                <wp:docPr id="28"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38100"/>
                        </a:xfrm>
                        <a:prstGeom prst="rect"/>
                        <a:ln/>
                      </pic:spPr>
                    </pic:pic>
                  </a:graphicData>
                </a:graphic>
              </wp:anchor>
            </w:drawing>
          </mc:Fallback>
        </mc:AlternateContent>
      </w:r>
    </w:p>
    <w:p w14:paraId="2193943A" w14:textId="77777777" w:rsidR="00960141" w:rsidRPr="008363A7" w:rsidRDefault="00BA4001">
      <w:pPr>
        <w:spacing w:after="0" w:line="360" w:lineRule="auto"/>
        <w:ind w:right="49"/>
        <w:jc w:val="center"/>
        <w:rPr>
          <w:rFonts w:ascii="Palatino Linotype" w:eastAsia="Palatino Linotype" w:hAnsi="Palatino Linotype" w:cs="Palatino Linotype"/>
          <w:sz w:val="14"/>
          <w:szCs w:val="14"/>
        </w:rPr>
      </w:pPr>
      <w:r w:rsidRPr="008363A7">
        <w:rPr>
          <w:rFonts w:ascii="Palatino Linotype" w:eastAsia="Palatino Linotype" w:hAnsi="Palatino Linotype" w:cs="Palatino Linotype"/>
          <w:sz w:val="14"/>
          <w:szCs w:val="14"/>
        </w:rPr>
        <w:t>…</w:t>
      </w:r>
    </w:p>
    <w:p w14:paraId="35AA36B5" w14:textId="77777777" w:rsidR="00960141" w:rsidRPr="008363A7" w:rsidRDefault="00BA4001">
      <w:pPr>
        <w:spacing w:after="0" w:line="360" w:lineRule="auto"/>
        <w:ind w:right="49"/>
        <w:jc w:val="center"/>
        <w:rPr>
          <w:rFonts w:ascii="Palatino Linotype" w:eastAsia="Palatino Linotype" w:hAnsi="Palatino Linotype" w:cs="Palatino Linotype"/>
          <w:sz w:val="24"/>
          <w:szCs w:val="24"/>
        </w:rPr>
      </w:pPr>
      <w:r w:rsidRPr="008363A7">
        <w:rPr>
          <w:rFonts w:ascii="Palatino Linotype" w:eastAsia="Palatino Linotype" w:hAnsi="Palatino Linotype" w:cs="Palatino Linotype"/>
          <w:noProof/>
          <w:sz w:val="24"/>
          <w:szCs w:val="24"/>
        </w:rPr>
        <w:drawing>
          <wp:inline distT="0" distB="0" distL="0" distR="0" wp14:anchorId="05D13F1A" wp14:editId="476E6D9C">
            <wp:extent cx="5182323" cy="1209844"/>
            <wp:effectExtent l="0" t="0" r="0" b="0"/>
            <wp:docPr id="3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5182323" cy="1209844"/>
                    </a:xfrm>
                    <a:prstGeom prst="rect">
                      <a:avLst/>
                    </a:prstGeom>
                    <a:ln/>
                  </pic:spPr>
                </pic:pic>
              </a:graphicData>
            </a:graphic>
          </wp:inline>
        </w:drawing>
      </w:r>
      <w:r w:rsidRPr="008363A7">
        <w:rPr>
          <w:noProof/>
        </w:rPr>
        <mc:AlternateContent>
          <mc:Choice Requires="wps">
            <w:drawing>
              <wp:anchor distT="0" distB="0" distL="114300" distR="114300" simplePos="0" relativeHeight="251660288" behindDoc="0" locked="0" layoutInCell="1" hidden="0" allowOverlap="1" wp14:anchorId="726FD71B" wp14:editId="479C140E">
                <wp:simplePos x="0" y="0"/>
                <wp:positionH relativeFrom="column">
                  <wp:posOffset>304800</wp:posOffset>
                </wp:positionH>
                <wp:positionV relativeFrom="paragraph">
                  <wp:posOffset>139700</wp:posOffset>
                </wp:positionV>
                <wp:extent cx="9525" cy="38100"/>
                <wp:effectExtent l="0" t="0" r="0" b="0"/>
                <wp:wrapNone/>
                <wp:docPr id="35" name="Conector recto de flecha 35"/>
                <wp:cNvGraphicFramePr/>
                <a:graphic xmlns:a="http://schemas.openxmlformats.org/drawingml/2006/main">
                  <a:graphicData uri="http://schemas.microsoft.com/office/word/2010/wordprocessingShape">
                    <wps:wsp>
                      <wps:cNvCnPr/>
                      <wps:spPr>
                        <a:xfrm rot="10800000" flipH="1">
                          <a:off x="4350638" y="3775238"/>
                          <a:ext cx="1990725" cy="9525"/>
                        </a:xfrm>
                        <a:prstGeom prst="straightConnector1">
                          <a:avLst/>
                        </a:prstGeom>
                        <a:noFill/>
                        <a:ln w="38100" cap="flat" cmpd="sng">
                          <a:solidFill>
                            <a:srgbClr val="FF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304800</wp:posOffset>
                </wp:positionH>
                <wp:positionV relativeFrom="paragraph">
                  <wp:posOffset>139700</wp:posOffset>
                </wp:positionV>
                <wp:extent cx="9525" cy="38100"/>
                <wp:effectExtent b="0" l="0" r="0" t="0"/>
                <wp:wrapNone/>
                <wp:docPr id="35"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9525" cy="38100"/>
                        </a:xfrm>
                        <a:prstGeom prst="rect"/>
                        <a:ln/>
                      </pic:spPr>
                    </pic:pic>
                  </a:graphicData>
                </a:graphic>
              </wp:anchor>
            </w:drawing>
          </mc:Fallback>
        </mc:AlternateContent>
      </w:r>
    </w:p>
    <w:p w14:paraId="5E019C16" w14:textId="77777777" w:rsidR="00960141" w:rsidRPr="008363A7" w:rsidRDefault="00BA4001">
      <w:pPr>
        <w:spacing w:after="0" w:line="360" w:lineRule="auto"/>
        <w:ind w:right="49"/>
        <w:jc w:val="center"/>
        <w:rPr>
          <w:rFonts w:ascii="Palatino Linotype" w:eastAsia="Palatino Linotype" w:hAnsi="Palatino Linotype" w:cs="Palatino Linotype"/>
          <w:sz w:val="14"/>
          <w:szCs w:val="14"/>
        </w:rPr>
      </w:pPr>
      <w:r w:rsidRPr="008363A7">
        <w:rPr>
          <w:rFonts w:ascii="Palatino Linotype" w:eastAsia="Palatino Linotype" w:hAnsi="Palatino Linotype" w:cs="Palatino Linotype"/>
          <w:sz w:val="14"/>
          <w:szCs w:val="14"/>
        </w:rPr>
        <w:lastRenderedPageBreak/>
        <w:t>…</w:t>
      </w:r>
    </w:p>
    <w:p w14:paraId="7ECDEC21" w14:textId="77777777" w:rsidR="00960141" w:rsidRPr="008363A7" w:rsidRDefault="00BA4001">
      <w:pPr>
        <w:spacing w:after="0" w:line="360" w:lineRule="auto"/>
        <w:ind w:right="49"/>
        <w:jc w:val="center"/>
        <w:rPr>
          <w:rFonts w:ascii="Palatino Linotype" w:eastAsia="Palatino Linotype" w:hAnsi="Palatino Linotype" w:cs="Palatino Linotype"/>
          <w:sz w:val="24"/>
          <w:szCs w:val="24"/>
        </w:rPr>
      </w:pPr>
      <w:r w:rsidRPr="008363A7">
        <w:rPr>
          <w:rFonts w:ascii="Palatino Linotype" w:eastAsia="Palatino Linotype" w:hAnsi="Palatino Linotype" w:cs="Palatino Linotype"/>
          <w:noProof/>
          <w:sz w:val="24"/>
          <w:szCs w:val="24"/>
        </w:rPr>
        <w:drawing>
          <wp:inline distT="0" distB="0" distL="0" distR="0" wp14:anchorId="49BA30A1" wp14:editId="06E87EA3">
            <wp:extent cx="5020376" cy="1152686"/>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020376" cy="1152686"/>
                    </a:xfrm>
                    <a:prstGeom prst="rect">
                      <a:avLst/>
                    </a:prstGeom>
                    <a:ln/>
                  </pic:spPr>
                </pic:pic>
              </a:graphicData>
            </a:graphic>
          </wp:inline>
        </w:drawing>
      </w:r>
      <w:r w:rsidRPr="008363A7">
        <w:rPr>
          <w:noProof/>
        </w:rPr>
        <mc:AlternateContent>
          <mc:Choice Requires="wps">
            <w:drawing>
              <wp:anchor distT="0" distB="0" distL="114300" distR="114300" simplePos="0" relativeHeight="251661312" behindDoc="0" locked="0" layoutInCell="1" hidden="0" allowOverlap="1" wp14:anchorId="204EE724" wp14:editId="0E062533">
                <wp:simplePos x="0" y="0"/>
                <wp:positionH relativeFrom="column">
                  <wp:posOffset>3479800</wp:posOffset>
                </wp:positionH>
                <wp:positionV relativeFrom="paragraph">
                  <wp:posOffset>965200</wp:posOffset>
                </wp:positionV>
                <wp:extent cx="9525" cy="38100"/>
                <wp:effectExtent l="0" t="0" r="0" b="0"/>
                <wp:wrapNone/>
                <wp:docPr id="34" name="Conector recto de flecha 34"/>
                <wp:cNvGraphicFramePr/>
                <a:graphic xmlns:a="http://schemas.openxmlformats.org/drawingml/2006/main">
                  <a:graphicData uri="http://schemas.microsoft.com/office/word/2010/wordprocessingShape">
                    <wps:wsp>
                      <wps:cNvCnPr/>
                      <wps:spPr>
                        <a:xfrm>
                          <a:off x="4712588" y="3775238"/>
                          <a:ext cx="1266825" cy="9525"/>
                        </a:xfrm>
                        <a:prstGeom prst="straightConnector1">
                          <a:avLst/>
                        </a:prstGeom>
                        <a:noFill/>
                        <a:ln w="38100" cap="flat" cmpd="sng">
                          <a:solidFill>
                            <a:srgbClr val="FF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3479800</wp:posOffset>
                </wp:positionH>
                <wp:positionV relativeFrom="paragraph">
                  <wp:posOffset>965200</wp:posOffset>
                </wp:positionV>
                <wp:extent cx="9525" cy="38100"/>
                <wp:effectExtent b="0" l="0" r="0" t="0"/>
                <wp:wrapNone/>
                <wp:docPr id="34"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9525" cy="38100"/>
                        </a:xfrm>
                        <a:prstGeom prst="rect"/>
                        <a:ln/>
                      </pic:spPr>
                    </pic:pic>
                  </a:graphicData>
                </a:graphic>
              </wp:anchor>
            </w:drawing>
          </mc:Fallback>
        </mc:AlternateContent>
      </w:r>
    </w:p>
    <w:p w14:paraId="3CE89CA8" w14:textId="77777777" w:rsidR="00960141" w:rsidRPr="008363A7" w:rsidRDefault="00BA4001">
      <w:pPr>
        <w:spacing w:after="0" w:line="360" w:lineRule="auto"/>
        <w:ind w:right="49"/>
        <w:jc w:val="center"/>
        <w:rPr>
          <w:rFonts w:ascii="Palatino Linotype" w:eastAsia="Palatino Linotype" w:hAnsi="Palatino Linotype" w:cs="Palatino Linotype"/>
        </w:rPr>
      </w:pPr>
      <w:r w:rsidRPr="008363A7">
        <w:rPr>
          <w:rFonts w:ascii="Palatino Linotype" w:eastAsia="Palatino Linotype" w:hAnsi="Palatino Linotype" w:cs="Palatino Linotype"/>
        </w:rPr>
        <w:t>…</w:t>
      </w:r>
    </w:p>
    <w:p w14:paraId="42CEBDCF" w14:textId="77777777" w:rsidR="00960141" w:rsidRPr="008363A7" w:rsidRDefault="00BA4001">
      <w:pPr>
        <w:spacing w:after="0" w:line="360" w:lineRule="auto"/>
        <w:ind w:right="49"/>
        <w:jc w:val="center"/>
        <w:rPr>
          <w:rFonts w:ascii="Palatino Linotype" w:eastAsia="Palatino Linotype" w:hAnsi="Palatino Linotype" w:cs="Palatino Linotype"/>
          <w:sz w:val="24"/>
          <w:szCs w:val="24"/>
        </w:rPr>
      </w:pPr>
      <w:r w:rsidRPr="008363A7">
        <w:rPr>
          <w:rFonts w:ascii="Palatino Linotype" w:eastAsia="Palatino Linotype" w:hAnsi="Palatino Linotype" w:cs="Palatino Linotype"/>
          <w:noProof/>
          <w:sz w:val="24"/>
          <w:szCs w:val="24"/>
        </w:rPr>
        <w:drawing>
          <wp:inline distT="0" distB="0" distL="0" distR="0" wp14:anchorId="1CCDD631" wp14:editId="1F9EE647">
            <wp:extent cx="4896533" cy="905001"/>
            <wp:effectExtent l="0" t="0" r="0" b="0"/>
            <wp:docPr id="4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4896533" cy="905001"/>
                    </a:xfrm>
                    <a:prstGeom prst="rect">
                      <a:avLst/>
                    </a:prstGeom>
                    <a:ln/>
                  </pic:spPr>
                </pic:pic>
              </a:graphicData>
            </a:graphic>
          </wp:inline>
        </w:drawing>
      </w:r>
      <w:r w:rsidRPr="008363A7">
        <w:rPr>
          <w:noProof/>
        </w:rPr>
        <mc:AlternateContent>
          <mc:Choice Requires="wps">
            <w:drawing>
              <wp:anchor distT="0" distB="0" distL="114300" distR="114300" simplePos="0" relativeHeight="251662336" behindDoc="0" locked="0" layoutInCell="1" hidden="0" allowOverlap="1" wp14:anchorId="2DF4E86B" wp14:editId="2785144F">
                <wp:simplePos x="0" y="0"/>
                <wp:positionH relativeFrom="column">
                  <wp:posOffset>3467100</wp:posOffset>
                </wp:positionH>
                <wp:positionV relativeFrom="paragraph">
                  <wp:posOffset>825500</wp:posOffset>
                </wp:positionV>
                <wp:extent cx="0" cy="38100"/>
                <wp:effectExtent l="0" t="0" r="0" b="0"/>
                <wp:wrapNone/>
                <wp:docPr id="30" name="Conector recto de flecha 30"/>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38100" cap="flat" cmpd="sng">
                          <a:solidFill>
                            <a:srgbClr val="FF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3467100</wp:posOffset>
                </wp:positionH>
                <wp:positionV relativeFrom="paragraph">
                  <wp:posOffset>825500</wp:posOffset>
                </wp:positionV>
                <wp:extent cx="0" cy="38100"/>
                <wp:effectExtent b="0" l="0" r="0" t="0"/>
                <wp:wrapNone/>
                <wp:docPr id="30"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0" cy="38100"/>
                        </a:xfrm>
                        <a:prstGeom prst="rect"/>
                        <a:ln/>
                      </pic:spPr>
                    </pic:pic>
                  </a:graphicData>
                </a:graphic>
              </wp:anchor>
            </w:drawing>
          </mc:Fallback>
        </mc:AlternateContent>
      </w:r>
    </w:p>
    <w:p w14:paraId="105493CE" w14:textId="77777777" w:rsidR="00960141" w:rsidRPr="008363A7" w:rsidRDefault="00BA4001">
      <w:pPr>
        <w:spacing w:after="0" w:line="360" w:lineRule="auto"/>
        <w:ind w:right="49"/>
        <w:jc w:val="center"/>
        <w:rPr>
          <w:rFonts w:ascii="Palatino Linotype" w:eastAsia="Palatino Linotype" w:hAnsi="Palatino Linotype" w:cs="Palatino Linotype"/>
        </w:rPr>
      </w:pPr>
      <w:r w:rsidRPr="008363A7">
        <w:rPr>
          <w:rFonts w:ascii="Palatino Linotype" w:eastAsia="Palatino Linotype" w:hAnsi="Palatino Linotype" w:cs="Palatino Linotype"/>
        </w:rPr>
        <w:t>…</w:t>
      </w:r>
    </w:p>
    <w:p w14:paraId="17B70501" w14:textId="77777777" w:rsidR="00960141" w:rsidRPr="008363A7" w:rsidRDefault="00BA4001">
      <w:pPr>
        <w:spacing w:after="0" w:line="360" w:lineRule="auto"/>
        <w:ind w:right="49"/>
        <w:jc w:val="center"/>
        <w:rPr>
          <w:rFonts w:ascii="Palatino Linotype" w:eastAsia="Palatino Linotype" w:hAnsi="Palatino Linotype" w:cs="Palatino Linotype"/>
          <w:sz w:val="24"/>
          <w:szCs w:val="24"/>
        </w:rPr>
      </w:pPr>
      <w:r w:rsidRPr="008363A7">
        <w:rPr>
          <w:rFonts w:ascii="Palatino Linotype" w:eastAsia="Palatino Linotype" w:hAnsi="Palatino Linotype" w:cs="Palatino Linotype"/>
          <w:noProof/>
          <w:sz w:val="24"/>
          <w:szCs w:val="24"/>
        </w:rPr>
        <w:drawing>
          <wp:inline distT="0" distB="0" distL="0" distR="0" wp14:anchorId="3768E075" wp14:editId="4D77C677">
            <wp:extent cx="4953691" cy="1047896"/>
            <wp:effectExtent l="0" t="0" r="0" b="0"/>
            <wp:docPr id="4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4953691" cy="1047896"/>
                    </a:xfrm>
                    <a:prstGeom prst="rect">
                      <a:avLst/>
                    </a:prstGeom>
                    <a:ln/>
                  </pic:spPr>
                </pic:pic>
              </a:graphicData>
            </a:graphic>
          </wp:inline>
        </w:drawing>
      </w:r>
      <w:r w:rsidRPr="008363A7">
        <w:rPr>
          <w:noProof/>
        </w:rPr>
        <mc:AlternateContent>
          <mc:Choice Requires="wps">
            <w:drawing>
              <wp:anchor distT="0" distB="0" distL="114300" distR="114300" simplePos="0" relativeHeight="251663360" behindDoc="0" locked="0" layoutInCell="1" hidden="0" allowOverlap="1" wp14:anchorId="07059488" wp14:editId="7C1FDBF3">
                <wp:simplePos x="0" y="0"/>
                <wp:positionH relativeFrom="column">
                  <wp:posOffset>3505200</wp:posOffset>
                </wp:positionH>
                <wp:positionV relativeFrom="paragraph">
                  <wp:posOffset>901700</wp:posOffset>
                </wp:positionV>
                <wp:extent cx="0" cy="38100"/>
                <wp:effectExtent l="0" t="0" r="0" b="0"/>
                <wp:wrapNone/>
                <wp:docPr id="29" name="Conector recto de flecha 29"/>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38100" cap="flat" cmpd="sng">
                          <a:solidFill>
                            <a:srgbClr val="FF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3505200</wp:posOffset>
                </wp:positionH>
                <wp:positionV relativeFrom="paragraph">
                  <wp:posOffset>901700</wp:posOffset>
                </wp:positionV>
                <wp:extent cx="0" cy="38100"/>
                <wp:effectExtent b="0" l="0" r="0" t="0"/>
                <wp:wrapNone/>
                <wp:docPr id="29"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0" cy="38100"/>
                        </a:xfrm>
                        <a:prstGeom prst="rect"/>
                        <a:ln/>
                      </pic:spPr>
                    </pic:pic>
                  </a:graphicData>
                </a:graphic>
              </wp:anchor>
            </w:drawing>
          </mc:Fallback>
        </mc:AlternateContent>
      </w:r>
    </w:p>
    <w:p w14:paraId="6347AF8F" w14:textId="77777777" w:rsidR="00960141" w:rsidRPr="008363A7" w:rsidRDefault="00BA4001">
      <w:pPr>
        <w:spacing w:after="0" w:line="360" w:lineRule="auto"/>
        <w:ind w:right="49"/>
        <w:jc w:val="center"/>
        <w:rPr>
          <w:rFonts w:ascii="Palatino Linotype" w:eastAsia="Palatino Linotype" w:hAnsi="Palatino Linotype" w:cs="Palatino Linotype"/>
        </w:rPr>
      </w:pPr>
      <w:r w:rsidRPr="008363A7">
        <w:rPr>
          <w:rFonts w:ascii="Palatino Linotype" w:eastAsia="Palatino Linotype" w:hAnsi="Palatino Linotype" w:cs="Palatino Linotype"/>
        </w:rPr>
        <w:t>…</w:t>
      </w:r>
    </w:p>
    <w:p w14:paraId="5026E3A1"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7EF779CA"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De tal forma que, si bien, se colige que </w:t>
      </w:r>
      <w:r w:rsidRPr="008363A7">
        <w:rPr>
          <w:rFonts w:ascii="Palatino Linotype" w:eastAsia="Palatino Linotype" w:hAnsi="Palatino Linotype" w:cs="Palatino Linotype"/>
          <w:b/>
          <w:sz w:val="24"/>
          <w:szCs w:val="24"/>
          <w:u w:val="single"/>
        </w:rPr>
        <w:t>la información enviada corresponde con lo solicitado</w:t>
      </w:r>
      <w:r w:rsidRPr="008363A7">
        <w:rPr>
          <w:rFonts w:ascii="Palatino Linotype" w:eastAsia="Palatino Linotype" w:hAnsi="Palatino Linotype" w:cs="Palatino Linotype"/>
          <w:sz w:val="24"/>
          <w:szCs w:val="24"/>
        </w:rPr>
        <w:t xml:space="preserve">, también lo es que, el Sujeto Obligado </w:t>
      </w:r>
      <w:r w:rsidRPr="008363A7">
        <w:rPr>
          <w:rFonts w:ascii="Palatino Linotype" w:eastAsia="Palatino Linotype" w:hAnsi="Palatino Linotype" w:cs="Palatino Linotype"/>
          <w:b/>
          <w:sz w:val="24"/>
          <w:szCs w:val="24"/>
          <w:u w:val="single"/>
        </w:rPr>
        <w:t>omitió proporcionar información relativa al dos mil dieciocho o pronunciarse al respecto.</w:t>
      </w:r>
      <w:r w:rsidRPr="008363A7">
        <w:rPr>
          <w:rFonts w:ascii="Palatino Linotype" w:eastAsia="Palatino Linotype" w:hAnsi="Palatino Linotype" w:cs="Palatino Linotype"/>
          <w:sz w:val="24"/>
          <w:szCs w:val="24"/>
        </w:rPr>
        <w:t xml:space="preserve"> </w:t>
      </w:r>
    </w:p>
    <w:p w14:paraId="77084692"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1388498D"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Asimismo, es de destacar que el titular de la Unidad de Transparencia mediante oficio de fecha diez de agosto de dos mil veintidós, hizo referencia que la solicitud de información fue turnada al área correspondiente y en el apartado de antecedentes del Acta emitida por el Comité de Transparencia, se señala que al servidor público que se </w:t>
      </w:r>
      <w:r w:rsidRPr="008363A7">
        <w:rPr>
          <w:rFonts w:ascii="Palatino Linotype" w:eastAsia="Palatino Linotype" w:hAnsi="Palatino Linotype" w:cs="Palatino Linotype"/>
          <w:sz w:val="24"/>
          <w:szCs w:val="24"/>
        </w:rPr>
        <w:lastRenderedPageBreak/>
        <w:t xml:space="preserve">turnó la solicitud fue al habilitado adscrito a la Dirección de Obras Públicas, como se logra apreciar: </w:t>
      </w:r>
    </w:p>
    <w:p w14:paraId="6E7A5919"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66B8FABB" w14:textId="77777777" w:rsidR="00960141" w:rsidRPr="008363A7" w:rsidRDefault="00BA4001">
      <w:pPr>
        <w:spacing w:after="0" w:line="360" w:lineRule="auto"/>
        <w:ind w:right="49"/>
        <w:jc w:val="center"/>
        <w:rPr>
          <w:rFonts w:ascii="Palatino Linotype" w:eastAsia="Palatino Linotype" w:hAnsi="Palatino Linotype" w:cs="Palatino Linotype"/>
          <w:sz w:val="24"/>
          <w:szCs w:val="24"/>
        </w:rPr>
      </w:pPr>
      <w:r w:rsidRPr="008363A7">
        <w:rPr>
          <w:rFonts w:ascii="Palatino Linotype" w:eastAsia="Palatino Linotype" w:hAnsi="Palatino Linotype" w:cs="Palatino Linotype"/>
          <w:noProof/>
          <w:sz w:val="24"/>
          <w:szCs w:val="24"/>
        </w:rPr>
        <w:drawing>
          <wp:inline distT="0" distB="0" distL="0" distR="0" wp14:anchorId="6D460278" wp14:editId="31D9A5EA">
            <wp:extent cx="4934639" cy="1400370"/>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4934639" cy="1400370"/>
                    </a:xfrm>
                    <a:prstGeom prst="rect">
                      <a:avLst/>
                    </a:prstGeom>
                    <a:ln/>
                  </pic:spPr>
                </pic:pic>
              </a:graphicData>
            </a:graphic>
          </wp:inline>
        </w:drawing>
      </w:r>
      <w:r w:rsidRPr="008363A7">
        <w:rPr>
          <w:noProof/>
        </w:rPr>
        <mc:AlternateContent>
          <mc:Choice Requires="wpg">
            <w:drawing>
              <wp:anchor distT="0" distB="0" distL="114300" distR="114300" simplePos="0" relativeHeight="251664384" behindDoc="0" locked="0" layoutInCell="1" hidden="0" allowOverlap="1" wp14:anchorId="05BEC047" wp14:editId="01E3151A">
                <wp:simplePos x="0" y="0"/>
                <wp:positionH relativeFrom="column">
                  <wp:posOffset>2146300</wp:posOffset>
                </wp:positionH>
                <wp:positionV relativeFrom="paragraph">
                  <wp:posOffset>1231900</wp:posOffset>
                </wp:positionV>
                <wp:extent cx="3162300" cy="57150"/>
                <wp:effectExtent l="0" t="0" r="0" b="0"/>
                <wp:wrapNone/>
                <wp:docPr id="32" name="Conector recto de flecha 32"/>
                <wp:cNvGraphicFramePr/>
                <a:graphic xmlns:a="http://schemas.openxmlformats.org/drawingml/2006/main">
                  <a:graphicData uri="http://schemas.microsoft.com/office/word/2010/wordprocessingShape">
                    <wps:wsp>
                      <wps:cNvCnPr/>
                      <wps:spPr>
                        <a:xfrm rot="10800000" flipH="1">
                          <a:off x="3783900" y="3770475"/>
                          <a:ext cx="3124200" cy="19050"/>
                        </a:xfrm>
                        <a:prstGeom prst="straightConnector1">
                          <a:avLst/>
                        </a:prstGeom>
                        <a:noFill/>
                        <a:ln w="38100" cap="flat" cmpd="sng">
                          <a:solidFill>
                            <a:srgbClr val="FF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2146300</wp:posOffset>
                </wp:positionH>
                <wp:positionV relativeFrom="paragraph">
                  <wp:posOffset>1231900</wp:posOffset>
                </wp:positionV>
                <wp:extent cx="3162300" cy="57150"/>
                <wp:effectExtent b="0" l="0" r="0" t="0"/>
                <wp:wrapNone/>
                <wp:docPr id="32" name="image13.png"/>
                <a:graphic>
                  <a:graphicData uri="http://schemas.openxmlformats.org/drawingml/2006/picture">
                    <pic:pic>
                      <pic:nvPicPr>
                        <pic:cNvPr id="0" name="image13.png"/>
                        <pic:cNvPicPr preferRelativeResize="0"/>
                      </pic:nvPicPr>
                      <pic:blipFill>
                        <a:blip r:embed="rId21"/>
                        <a:srcRect/>
                        <a:stretch>
                          <a:fillRect/>
                        </a:stretch>
                      </pic:blipFill>
                      <pic:spPr>
                        <a:xfrm>
                          <a:off x="0" y="0"/>
                          <a:ext cx="3162300" cy="57150"/>
                        </a:xfrm>
                        <a:prstGeom prst="rect"/>
                        <a:ln/>
                      </pic:spPr>
                    </pic:pic>
                  </a:graphicData>
                </a:graphic>
              </wp:anchor>
            </w:drawing>
          </mc:Fallback>
        </mc:AlternateContent>
      </w:r>
      <w:r w:rsidRPr="008363A7">
        <w:rPr>
          <w:noProof/>
        </w:rPr>
        <mc:AlternateContent>
          <mc:Choice Requires="wps">
            <w:drawing>
              <wp:anchor distT="0" distB="0" distL="114300" distR="114300" simplePos="0" relativeHeight="251665408" behindDoc="0" locked="0" layoutInCell="1" hidden="0" allowOverlap="1" wp14:anchorId="7FAD277C" wp14:editId="30D0C439">
                <wp:simplePos x="0" y="0"/>
                <wp:positionH relativeFrom="column">
                  <wp:posOffset>419100</wp:posOffset>
                </wp:positionH>
                <wp:positionV relativeFrom="paragraph">
                  <wp:posOffset>1409700</wp:posOffset>
                </wp:positionV>
                <wp:extent cx="9525" cy="38100"/>
                <wp:effectExtent l="0" t="0" r="0" b="0"/>
                <wp:wrapNone/>
                <wp:docPr id="31" name="Conector recto de flecha 31"/>
                <wp:cNvGraphicFramePr/>
                <a:graphic xmlns:a="http://schemas.openxmlformats.org/drawingml/2006/main">
                  <a:graphicData uri="http://schemas.microsoft.com/office/word/2010/wordprocessingShape">
                    <wps:wsp>
                      <wps:cNvCnPr/>
                      <wps:spPr>
                        <a:xfrm rot="10800000" flipH="1">
                          <a:off x="4779263" y="3775238"/>
                          <a:ext cx="1133475" cy="9525"/>
                        </a:xfrm>
                        <a:prstGeom prst="straightConnector1">
                          <a:avLst/>
                        </a:prstGeom>
                        <a:noFill/>
                        <a:ln w="38100" cap="flat" cmpd="sng">
                          <a:solidFill>
                            <a:srgbClr val="FF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419100</wp:posOffset>
                </wp:positionH>
                <wp:positionV relativeFrom="paragraph">
                  <wp:posOffset>1409700</wp:posOffset>
                </wp:positionV>
                <wp:extent cx="9525" cy="38100"/>
                <wp:effectExtent b="0" l="0" r="0" t="0"/>
                <wp:wrapNone/>
                <wp:docPr id="31" name="image12.png"/>
                <a:graphic>
                  <a:graphicData uri="http://schemas.openxmlformats.org/drawingml/2006/picture">
                    <pic:pic>
                      <pic:nvPicPr>
                        <pic:cNvPr id="0" name="image12.png"/>
                        <pic:cNvPicPr preferRelativeResize="0"/>
                      </pic:nvPicPr>
                      <pic:blipFill>
                        <a:blip r:embed="rId22"/>
                        <a:srcRect/>
                        <a:stretch>
                          <a:fillRect/>
                        </a:stretch>
                      </pic:blipFill>
                      <pic:spPr>
                        <a:xfrm>
                          <a:off x="0" y="0"/>
                          <a:ext cx="9525" cy="38100"/>
                        </a:xfrm>
                        <a:prstGeom prst="rect"/>
                        <a:ln/>
                      </pic:spPr>
                    </pic:pic>
                  </a:graphicData>
                </a:graphic>
              </wp:anchor>
            </w:drawing>
          </mc:Fallback>
        </mc:AlternateContent>
      </w:r>
    </w:p>
    <w:p w14:paraId="6177D271"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4CD11237"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Es por ello que, de la lectura realizada al Bando Municipal del Ayuntamiento, se advirtió que en efecto, le dependencia denominada “Dirección de Obras Públicas” forma parte de la estructura orgánica del Sujeto Obligado, tal como se establece en el artículo 46 del referido dispositivo legal: </w:t>
      </w:r>
    </w:p>
    <w:p w14:paraId="0BB4A7AB" w14:textId="77777777" w:rsidR="00960141" w:rsidRPr="008363A7" w:rsidRDefault="00960141">
      <w:pPr>
        <w:spacing w:after="0" w:line="276" w:lineRule="auto"/>
        <w:ind w:left="567" w:right="49"/>
        <w:jc w:val="both"/>
        <w:rPr>
          <w:rFonts w:ascii="Palatino Linotype" w:eastAsia="Palatino Linotype" w:hAnsi="Palatino Linotype" w:cs="Palatino Linotype"/>
          <w:i/>
        </w:rPr>
      </w:pPr>
    </w:p>
    <w:p w14:paraId="2C90FCE0" w14:textId="77777777" w:rsidR="00960141" w:rsidRPr="008363A7" w:rsidRDefault="00BA4001">
      <w:pPr>
        <w:spacing w:after="0" w:line="276" w:lineRule="auto"/>
        <w:ind w:left="567" w:right="49"/>
        <w:jc w:val="both"/>
        <w:rPr>
          <w:rFonts w:ascii="Palatino Linotype" w:eastAsia="Palatino Linotype" w:hAnsi="Palatino Linotype" w:cs="Palatino Linotype"/>
          <w:i/>
        </w:rPr>
      </w:pPr>
      <w:r w:rsidRPr="008363A7">
        <w:rPr>
          <w:rFonts w:ascii="Palatino Linotype" w:eastAsia="Palatino Linotype" w:hAnsi="Palatino Linotype" w:cs="Palatino Linotype"/>
          <w:b/>
          <w:i/>
        </w:rPr>
        <w:t>ARTÍCULO 46.</w:t>
      </w:r>
      <w:r w:rsidRPr="008363A7">
        <w:rPr>
          <w:rFonts w:ascii="Palatino Linotype" w:eastAsia="Palatino Linotype" w:hAnsi="Palatino Linotype" w:cs="Palatino Linotype"/>
          <w:i/>
        </w:rPr>
        <w:t xml:space="preserve"> Para el estudio, planeación, despacho y ejecución de los diversos asuntos, el Ayuntamiento podrá auxiliarse de las dependencias que conforman la Administración Pública Municipal, las cuales estarán subordinados a la Presidenta Municipal y se organizarán administrativa y funcionalmente de la siguiente forma:</w:t>
      </w:r>
    </w:p>
    <w:p w14:paraId="5141E83A" w14:textId="77777777" w:rsidR="00960141" w:rsidRPr="008363A7" w:rsidRDefault="00BA4001">
      <w:pPr>
        <w:spacing w:after="0" w:line="276" w:lineRule="auto"/>
        <w:ind w:left="567" w:right="49"/>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6876E484" w14:textId="77777777" w:rsidR="00960141" w:rsidRPr="008363A7" w:rsidRDefault="00BA4001">
      <w:pPr>
        <w:spacing w:after="0" w:line="276" w:lineRule="auto"/>
        <w:ind w:left="567" w:right="49"/>
        <w:jc w:val="both"/>
        <w:rPr>
          <w:rFonts w:ascii="Palatino Linotype" w:eastAsia="Palatino Linotype" w:hAnsi="Palatino Linotype" w:cs="Palatino Linotype"/>
          <w:i/>
        </w:rPr>
      </w:pPr>
      <w:r w:rsidRPr="008363A7">
        <w:rPr>
          <w:rFonts w:ascii="Palatino Linotype" w:eastAsia="Palatino Linotype" w:hAnsi="Palatino Linotype" w:cs="Palatino Linotype"/>
          <w:i/>
        </w:rPr>
        <w:t>E. Dirección de Obras Públicas.</w:t>
      </w:r>
    </w:p>
    <w:p w14:paraId="342987ED" w14:textId="77777777" w:rsidR="00960141" w:rsidRPr="008363A7" w:rsidRDefault="00BA4001">
      <w:pPr>
        <w:spacing w:after="0" w:line="276" w:lineRule="auto"/>
        <w:ind w:left="567" w:right="49"/>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38505F1F"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7E5E01CC"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De igual modo, del estudio realizado al Manual General de Organización del Ayuntamiento de Chiconcuac, se obtuvo que el Director de Obras Públicas tiene como parte de sus atribuciones las siguientes: </w:t>
      </w:r>
    </w:p>
    <w:p w14:paraId="7777F1A2"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4F7DBDE0" w14:textId="77777777" w:rsidR="00960141" w:rsidRPr="008363A7" w:rsidRDefault="00BA4001">
      <w:pPr>
        <w:spacing w:after="0" w:line="360" w:lineRule="auto"/>
        <w:ind w:left="709" w:right="49"/>
        <w:jc w:val="both"/>
        <w:rPr>
          <w:rFonts w:ascii="Palatino Linotype" w:eastAsia="Palatino Linotype" w:hAnsi="Palatino Linotype" w:cs="Palatino Linotype"/>
          <w:b/>
          <w:i/>
        </w:rPr>
      </w:pPr>
      <w:r w:rsidRPr="008363A7">
        <w:rPr>
          <w:rFonts w:ascii="Palatino Linotype" w:eastAsia="Palatino Linotype" w:hAnsi="Palatino Linotype" w:cs="Palatino Linotype"/>
          <w:b/>
          <w:i/>
        </w:rPr>
        <w:lastRenderedPageBreak/>
        <w:t>Dirección de Obras Públicas</w:t>
      </w:r>
    </w:p>
    <w:p w14:paraId="25EA151D" w14:textId="77777777" w:rsidR="00960141" w:rsidRPr="008363A7" w:rsidRDefault="00BA4001">
      <w:pPr>
        <w:spacing w:after="0" w:line="360" w:lineRule="auto"/>
        <w:ind w:left="709" w:right="49"/>
        <w:jc w:val="both"/>
        <w:rPr>
          <w:rFonts w:ascii="Palatino Linotype" w:eastAsia="Palatino Linotype" w:hAnsi="Palatino Linotype" w:cs="Palatino Linotype"/>
          <w:b/>
          <w:i/>
        </w:rPr>
      </w:pPr>
      <w:r w:rsidRPr="008363A7">
        <w:rPr>
          <w:rFonts w:ascii="Palatino Linotype" w:eastAsia="Palatino Linotype" w:hAnsi="Palatino Linotype" w:cs="Palatino Linotype"/>
          <w:b/>
          <w:i/>
        </w:rPr>
        <w:t>Funciones del puesto</w:t>
      </w:r>
    </w:p>
    <w:p w14:paraId="2038D21A" w14:textId="77777777" w:rsidR="00960141" w:rsidRPr="008363A7" w:rsidRDefault="00BA4001">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8363A7">
        <w:rPr>
          <w:rFonts w:ascii="Palatino Linotype" w:eastAsia="Palatino Linotype" w:hAnsi="Palatino Linotype" w:cs="Palatino Linotype"/>
          <w:i/>
        </w:rPr>
        <w:t>Licitar, concursar o asignar, según sea el caso, servicios de obras y las obras públicas aprobadas en los programas anuales, previa autorización del Ayuntamiento de conformidad con la normatividad de la fuente de recursos y los montos aprobados;</w:t>
      </w:r>
    </w:p>
    <w:p w14:paraId="3EE0FDBF" w14:textId="77777777" w:rsidR="00960141" w:rsidRPr="008363A7" w:rsidRDefault="00BA4001">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8363A7">
        <w:rPr>
          <w:rFonts w:ascii="Palatino Linotype" w:eastAsia="Palatino Linotype" w:hAnsi="Palatino Linotype" w:cs="Palatino Linotype"/>
          <w:i/>
        </w:rPr>
        <w:t>Elaborar los contratos de obra pública y gestionar el pago de anticipos:</w:t>
      </w:r>
    </w:p>
    <w:p w14:paraId="58735B1B" w14:textId="77777777" w:rsidR="00960141" w:rsidRPr="008363A7" w:rsidRDefault="00BA400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5C7B0907" w14:textId="77777777" w:rsidR="00960141" w:rsidRPr="008363A7" w:rsidRDefault="00BA4001">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r w:rsidRPr="008363A7">
        <w:rPr>
          <w:rFonts w:ascii="Palatino Linotype" w:eastAsia="Palatino Linotype" w:hAnsi="Palatino Linotype" w:cs="Palatino Linotype"/>
          <w:i/>
        </w:rPr>
        <w:t>Celebrar convenios con particulares, dependencias y organismos de los ámbitos de gobierno federal, estatal y de otros municipios, para la ejecución de obras públicas;</w:t>
      </w:r>
    </w:p>
    <w:p w14:paraId="771632CC" w14:textId="77777777" w:rsidR="00960141" w:rsidRPr="008363A7" w:rsidRDefault="00BA400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29A7B379" w14:textId="77777777" w:rsidR="00960141" w:rsidRPr="008363A7" w:rsidRDefault="00960141">
      <w:pPr>
        <w:pBdr>
          <w:top w:val="nil"/>
          <w:left w:val="nil"/>
          <w:bottom w:val="nil"/>
          <w:right w:val="nil"/>
          <w:between w:val="nil"/>
        </w:pBdr>
        <w:spacing w:after="0" w:line="360" w:lineRule="auto"/>
        <w:ind w:left="720" w:right="49"/>
        <w:jc w:val="both"/>
        <w:rPr>
          <w:rFonts w:ascii="Palatino Linotype" w:eastAsia="Palatino Linotype" w:hAnsi="Palatino Linotype" w:cs="Palatino Linotype"/>
          <w:i/>
        </w:rPr>
      </w:pPr>
    </w:p>
    <w:p w14:paraId="219CEA12"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Ahora bien, como se mencionó, los contratos fueron celebrados para la ejecución de obras públicas, por lo que, se determina que la unidad administrativa que proporcionó los documentales, </w:t>
      </w:r>
      <w:r w:rsidRPr="008363A7">
        <w:rPr>
          <w:rFonts w:ascii="Palatino Linotype" w:eastAsia="Palatino Linotype" w:hAnsi="Palatino Linotype" w:cs="Palatino Linotype"/>
          <w:b/>
          <w:sz w:val="24"/>
          <w:szCs w:val="24"/>
          <w:u w:val="single"/>
        </w:rPr>
        <w:t>es la competente para conocer, generar y administrar la información solicitada.</w:t>
      </w:r>
      <w:r w:rsidRPr="008363A7">
        <w:rPr>
          <w:rFonts w:ascii="Palatino Linotype" w:eastAsia="Palatino Linotype" w:hAnsi="Palatino Linotype" w:cs="Palatino Linotype"/>
          <w:sz w:val="24"/>
          <w:szCs w:val="24"/>
        </w:rPr>
        <w:t xml:space="preserve"> </w:t>
      </w:r>
    </w:p>
    <w:p w14:paraId="1BCC8876"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109BDB21"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Por último, se precisa que este Instituto no cuenta con facultades para dudar de la veracidad de la información que los sujetos obligados ponen a disposición de los particulares, robustece esto, el Criterio 31/10 emitido por el entonces Instituto Federal de Acceso a la Información y Protección de Datos, que a la literalidad señala lo siguiente: </w:t>
      </w:r>
    </w:p>
    <w:p w14:paraId="463246AC"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11CE0B7B"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8363A7">
        <w:rPr>
          <w:rFonts w:ascii="Palatino Linotype" w:eastAsia="Palatino Linotype" w:hAnsi="Palatino Linotype" w:cs="Palatino Linotype"/>
          <w:i/>
        </w:rPr>
        <w:t xml:space="preserve">El Instituto Federal de Acceso a la Información y Protección de Datos es un órgano de la Administración Pública Federal con </w:t>
      </w:r>
      <w:r w:rsidRPr="008363A7">
        <w:rPr>
          <w:rFonts w:ascii="Palatino Linotype" w:eastAsia="Palatino Linotype" w:hAnsi="Palatino Linotype" w:cs="Palatino Linotype"/>
          <w:i/>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89B1CBE" w14:textId="77777777" w:rsidR="00960141" w:rsidRPr="008363A7" w:rsidRDefault="00960141">
      <w:pPr>
        <w:spacing w:after="0" w:line="360" w:lineRule="auto"/>
        <w:ind w:right="49"/>
        <w:jc w:val="both"/>
        <w:rPr>
          <w:rFonts w:ascii="Arial" w:eastAsia="Arial" w:hAnsi="Arial" w:cs="Arial"/>
          <w:sz w:val="24"/>
          <w:szCs w:val="24"/>
        </w:rPr>
      </w:pPr>
    </w:p>
    <w:p w14:paraId="61AA5B32"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Dicho lo anterior, se procede al siguiente análisis: </w:t>
      </w:r>
    </w:p>
    <w:p w14:paraId="5F797384"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51516D70" w14:textId="77777777" w:rsidR="00960141" w:rsidRPr="008363A7" w:rsidRDefault="00BA4001">
      <w:pPr>
        <w:numPr>
          <w:ilvl w:val="0"/>
          <w:numId w:val="3"/>
        </w:numPr>
        <w:pBdr>
          <w:top w:val="nil"/>
          <w:left w:val="nil"/>
          <w:bottom w:val="nil"/>
          <w:right w:val="nil"/>
          <w:between w:val="nil"/>
        </w:pBdr>
        <w:spacing w:after="0" w:line="360" w:lineRule="auto"/>
        <w:ind w:left="1276"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 xml:space="preserve">De la versión pública de los contratos enviados. </w:t>
      </w:r>
    </w:p>
    <w:p w14:paraId="3BE03D66" w14:textId="77777777" w:rsidR="00960141" w:rsidRPr="008363A7" w:rsidRDefault="00960141">
      <w:pPr>
        <w:pBdr>
          <w:top w:val="nil"/>
          <w:left w:val="nil"/>
          <w:bottom w:val="nil"/>
          <w:right w:val="nil"/>
          <w:between w:val="nil"/>
        </w:pBdr>
        <w:spacing w:after="0" w:line="360" w:lineRule="auto"/>
        <w:ind w:left="1276" w:right="49"/>
        <w:jc w:val="both"/>
        <w:rPr>
          <w:rFonts w:ascii="Palatino Linotype" w:eastAsia="Palatino Linotype" w:hAnsi="Palatino Linotype" w:cs="Palatino Linotype"/>
          <w:sz w:val="24"/>
          <w:szCs w:val="24"/>
        </w:rPr>
      </w:pPr>
    </w:p>
    <w:p w14:paraId="24A0587C"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En relación con esto, se tiene que estos contratos fueron proporcionados en </w:t>
      </w:r>
      <w:r w:rsidRPr="008363A7">
        <w:rPr>
          <w:rFonts w:ascii="Palatino Linotype" w:eastAsia="Palatino Linotype" w:hAnsi="Palatino Linotype" w:cs="Palatino Linotype"/>
          <w:b/>
          <w:sz w:val="24"/>
          <w:szCs w:val="24"/>
          <w:u w:val="single"/>
        </w:rPr>
        <w:t>versión pública</w:t>
      </w:r>
      <w:r w:rsidRPr="008363A7">
        <w:rPr>
          <w:rFonts w:ascii="Palatino Linotype" w:eastAsia="Palatino Linotype" w:hAnsi="Palatino Linotype" w:cs="Palatino Linotype"/>
          <w:sz w:val="24"/>
          <w:szCs w:val="24"/>
        </w:rPr>
        <w:t xml:space="preserve">, acompañados de un Acuerdo emitido por el Comité de Transparencia, mediante el cual se aprobó la clasificación de los datos personales correspondientes al domicilio particular y Registro Federal de Contribuyentes del contratista, datos que se estudiarán a continuación: </w:t>
      </w:r>
    </w:p>
    <w:p w14:paraId="366F4C23"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66C8B24E" w14:textId="77777777" w:rsidR="00960141" w:rsidRPr="008363A7" w:rsidRDefault="00BA4001">
      <w:pPr>
        <w:spacing w:line="360" w:lineRule="auto"/>
        <w:ind w:left="567" w:right="-93"/>
        <w:jc w:val="both"/>
        <w:rPr>
          <w:rFonts w:ascii="Palatino Linotype" w:eastAsia="Palatino Linotype" w:hAnsi="Palatino Linotype" w:cs="Palatino Linotype"/>
        </w:rPr>
      </w:pPr>
      <w:r w:rsidRPr="008363A7">
        <w:rPr>
          <w:rFonts w:ascii="Palatino Linotype" w:eastAsia="Palatino Linotype" w:hAnsi="Palatino Linotype" w:cs="Palatino Linotype"/>
          <w:b/>
        </w:rPr>
        <w:t xml:space="preserve">Domicilio particular y fiscal. </w:t>
      </w:r>
      <w:r w:rsidRPr="008363A7">
        <w:rPr>
          <w:rFonts w:ascii="Palatino Linotype" w:eastAsia="Palatino Linotype" w:hAnsi="Palatino Linotype" w:cs="Palatino Linotype"/>
        </w:rPr>
        <w:t>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w:t>
      </w:r>
    </w:p>
    <w:p w14:paraId="3C6D4123" w14:textId="77777777" w:rsidR="00960141" w:rsidRPr="008363A7" w:rsidRDefault="00BA4001">
      <w:pPr>
        <w:spacing w:line="360" w:lineRule="auto"/>
        <w:ind w:left="567" w:right="-93"/>
        <w:jc w:val="both"/>
        <w:rPr>
          <w:rFonts w:ascii="Palatino Linotype" w:eastAsia="Palatino Linotype" w:hAnsi="Palatino Linotype" w:cs="Palatino Linotype"/>
        </w:rPr>
      </w:pPr>
      <w:r w:rsidRPr="008363A7">
        <w:rPr>
          <w:rFonts w:ascii="Palatino Linotype" w:eastAsia="Palatino Linotype" w:hAnsi="Palatino Linotype" w:cs="Palatino Linotype"/>
        </w:rPr>
        <w:lastRenderedPageBreak/>
        <w:t>De la misma manera, lo establece el artículo 29 del Código Civil Federal, al precisar que el domicilio de personas físicas,</w:t>
      </w:r>
      <w:r w:rsidRPr="008363A7">
        <w:rPr>
          <w:rFonts w:ascii="Palatino Linotype" w:eastAsia="Palatino Linotype" w:hAnsi="Palatino Linotype" w:cs="Palatino Linotype"/>
          <w:b/>
        </w:rPr>
        <w:t xml:space="preserve"> es el lugar donde residen habitualmente, el lugar del centro principal de sus negocios, donde residan o el lugar donde se encuentren.</w:t>
      </w:r>
    </w:p>
    <w:p w14:paraId="4668BDA5" w14:textId="77777777" w:rsidR="00960141" w:rsidRPr="008363A7" w:rsidRDefault="00BA4001">
      <w:pPr>
        <w:spacing w:line="360" w:lineRule="auto"/>
        <w:ind w:left="567" w:right="-93"/>
        <w:jc w:val="both"/>
        <w:rPr>
          <w:rFonts w:ascii="Palatino Linotype" w:eastAsia="Palatino Linotype" w:hAnsi="Palatino Linotype" w:cs="Palatino Linotype"/>
        </w:rPr>
      </w:pPr>
      <w:r w:rsidRPr="008363A7">
        <w:rPr>
          <w:rFonts w:ascii="Palatino Linotype" w:eastAsia="Palatino Linotype" w:hAnsi="Palatino Linotype" w:cs="Palatino Linotype"/>
        </w:rPr>
        <w:t>En ese contexto, si bien es cierto que, tratándose de personas físicas, su domicilio fiscal puede ser tanto aquel en donde residen como aquel en donde realizan sus actividades empresariales, toda vez que este se inserta en contratos, facturas y documentos para dar cuenta de que se entran dadas de alta la autoridad fiscal, motivo por el cual al haber aceptado tener relaciones comerciales con los Sujetos Obligados, también aceptan tener una expectativa menor de protección en cuanto a su publicidad, por lo tanto, tratándose del domicilio fiscal de personas físicas no se actualiza el supuesto de confidencialidad previsto en la fracción I, del artículo 143 de la Ley de Transparencia y Acceso a la Información Pública del Estado de México y Municipios y procede ordenar su entrega.</w:t>
      </w:r>
    </w:p>
    <w:p w14:paraId="3B404C4B" w14:textId="77777777" w:rsidR="00960141" w:rsidRPr="008363A7" w:rsidRDefault="00BA4001">
      <w:pPr>
        <w:spacing w:line="360" w:lineRule="auto"/>
        <w:ind w:left="567" w:right="-93"/>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Sin embargo, en el presente caso el Sujeto Obligado precisó que este dato se trataba del domicilio particular del contratista, es por eso que, se determina que procede su clasificación en términos del artículo 143, fracción I de la Ley en la materia. </w:t>
      </w:r>
    </w:p>
    <w:p w14:paraId="2CBB9B8F" w14:textId="77777777" w:rsidR="00960141" w:rsidRPr="008363A7" w:rsidRDefault="00BA4001">
      <w:pPr>
        <w:spacing w:line="360" w:lineRule="auto"/>
        <w:ind w:left="567" w:right="-93"/>
        <w:jc w:val="both"/>
        <w:rPr>
          <w:rFonts w:ascii="Palatino Linotype" w:eastAsia="Palatino Linotype" w:hAnsi="Palatino Linotype" w:cs="Palatino Linotype"/>
        </w:rPr>
      </w:pPr>
      <w:r w:rsidRPr="008363A7">
        <w:rPr>
          <w:rFonts w:ascii="Palatino Linotype" w:eastAsia="Palatino Linotype" w:hAnsi="Palatino Linotype" w:cs="Palatino Linotype"/>
          <w:b/>
        </w:rPr>
        <w:t xml:space="preserve">Registro Federal de Contribuyentes: </w:t>
      </w:r>
      <w:r w:rsidRPr="008363A7">
        <w:rPr>
          <w:rFonts w:ascii="Palatino Linotype" w:eastAsia="Palatino Linotype" w:hAnsi="Palatino Linotype" w:cs="Palatino Linotype"/>
        </w:rPr>
        <w:t xml:space="preserve">Al respecto, cabe precisar que las personas que deban presentar declaraciones periódicas o que estén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dicho órgano desconcentrado. </w:t>
      </w:r>
    </w:p>
    <w:p w14:paraId="344B8D46" w14:textId="77777777" w:rsidR="00960141" w:rsidRPr="008363A7" w:rsidRDefault="00BA4001">
      <w:pPr>
        <w:spacing w:line="360" w:lineRule="auto"/>
        <w:ind w:left="567" w:right="-93"/>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En ese sentido, dicha clave, conocida como RFC se compone de trece caracteres alfanuméricos, con datos obtenidos de los apellidos, nombres, fecha de nacimiento del </w:t>
      </w:r>
      <w:r w:rsidRPr="008363A7">
        <w:rPr>
          <w:rFonts w:ascii="Palatino Linotype" w:eastAsia="Palatino Linotype" w:hAnsi="Palatino Linotype" w:cs="Palatino Linotype"/>
        </w:rPr>
        <w:lastRenderedPageBreak/>
        <w:t xml:space="preserve">titular, más una </w:t>
      </w:r>
      <w:proofErr w:type="spellStart"/>
      <w:r w:rsidRPr="008363A7">
        <w:rPr>
          <w:rFonts w:ascii="Palatino Linotype" w:eastAsia="Palatino Linotype" w:hAnsi="Palatino Linotype" w:cs="Palatino Linotype"/>
        </w:rPr>
        <w:t>homoclave</w:t>
      </w:r>
      <w:proofErr w:type="spellEnd"/>
      <w:r w:rsidRPr="008363A7">
        <w:rPr>
          <w:rFonts w:ascii="Palatino Linotype" w:eastAsia="Palatino Linotype" w:hAnsi="Palatino Linotype" w:cs="Palatino Linotype"/>
        </w:rPr>
        <w:t xml:space="preserve"> que establece el sistema automático del Servicio de Administración Tributaria. </w:t>
      </w:r>
    </w:p>
    <w:p w14:paraId="5177857A" w14:textId="77777777" w:rsidR="00960141" w:rsidRPr="008363A7" w:rsidRDefault="00BA4001">
      <w:pPr>
        <w:spacing w:line="360" w:lineRule="auto"/>
        <w:ind w:left="567" w:right="-93"/>
        <w:jc w:val="both"/>
        <w:rPr>
          <w:rFonts w:ascii="Palatino Linotype" w:eastAsia="Palatino Linotype" w:hAnsi="Palatino Linotype" w:cs="Palatino Linotype"/>
          <w:b/>
        </w:rPr>
      </w:pPr>
      <w:r w:rsidRPr="008363A7">
        <w:rPr>
          <w:rFonts w:ascii="Palatino Linotype" w:eastAsia="Palatino Linotype" w:hAnsi="Palatino Linotype" w:cs="Palatino Linotype"/>
        </w:rPr>
        <w:t xml:space="preserve">Así, el Registro Federal de Contribuyentes es un dato personal, que hace a las personas físicas identificadas o identificables, además de que las relaciona como un contribuyente de las autoridades fiscales. Asimismo,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71488B5C" w14:textId="77777777" w:rsidR="00960141" w:rsidRPr="008363A7" w:rsidRDefault="00BA4001">
      <w:pPr>
        <w:spacing w:line="360" w:lineRule="auto"/>
        <w:ind w:left="567" w:right="-93"/>
        <w:jc w:val="both"/>
        <w:rPr>
          <w:rFonts w:ascii="Palatino Linotype" w:eastAsia="Palatino Linotype" w:hAnsi="Palatino Linotype" w:cs="Palatino Linotype"/>
        </w:rPr>
      </w:pPr>
      <w:r w:rsidRPr="008363A7">
        <w:rPr>
          <w:rFonts w:ascii="Palatino Linotype" w:eastAsia="Palatino Linotype" w:hAnsi="Palatino Linotype" w:cs="Palatino Linotype"/>
        </w:rPr>
        <w:t>En ese sentido, cuando este dato se trate de una persona física constituye un dato personal confidencial que actualiza la fracción I del artículo 143 de la Ley de Transparencia y Acceso a la Información Pública del Estado de México y Municipios.</w:t>
      </w:r>
    </w:p>
    <w:p w14:paraId="071733CC" w14:textId="77777777" w:rsidR="00960141" w:rsidRPr="008363A7" w:rsidRDefault="00BA4001">
      <w:pPr>
        <w:spacing w:after="0" w:line="360" w:lineRule="auto"/>
        <w:ind w:left="567" w:right="-93"/>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Sin embargo, cuando se trata de una persona moral, no actualiza ninguna causal prevista en la Ley en la materia y por ende, no resulta procedente su clasificación. </w:t>
      </w:r>
    </w:p>
    <w:p w14:paraId="202AD7D4" w14:textId="77777777" w:rsidR="00960141" w:rsidRPr="008363A7" w:rsidRDefault="00960141">
      <w:pPr>
        <w:spacing w:after="0" w:line="360" w:lineRule="auto"/>
        <w:ind w:left="567" w:right="-93"/>
        <w:jc w:val="both"/>
        <w:rPr>
          <w:rFonts w:ascii="Palatino Linotype" w:eastAsia="Palatino Linotype" w:hAnsi="Palatino Linotype" w:cs="Palatino Linotype"/>
        </w:rPr>
      </w:pPr>
    </w:p>
    <w:p w14:paraId="26A694C4"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Ahora bien, de la lectura que se realizó al contenido de las documentales se advirtió que el Sujeto Obligado dejó a la vista el dato personal correspondiente a la </w:t>
      </w:r>
      <w:r w:rsidRPr="008363A7">
        <w:rPr>
          <w:rFonts w:ascii="Palatino Linotype" w:eastAsia="Palatino Linotype" w:hAnsi="Palatino Linotype" w:cs="Palatino Linotype"/>
          <w:b/>
          <w:sz w:val="24"/>
          <w:szCs w:val="24"/>
          <w:u w:val="single"/>
        </w:rPr>
        <w:t>nacionalidad del contratista</w:t>
      </w:r>
      <w:r w:rsidRPr="008363A7">
        <w:rPr>
          <w:rFonts w:ascii="Palatino Linotype" w:eastAsia="Palatino Linotype" w:hAnsi="Palatino Linotype" w:cs="Palatino Linotype"/>
          <w:sz w:val="24"/>
          <w:szCs w:val="24"/>
        </w:rPr>
        <w:t xml:space="preserve">, situación por la cual, el informe justificado no se hizo del conocimiento del Particular y dato que se estudiará al tenor siguiente: </w:t>
      </w:r>
    </w:p>
    <w:p w14:paraId="5FA5F83F"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7D3168F1" w14:textId="77777777" w:rsidR="00960141" w:rsidRPr="008363A7" w:rsidRDefault="00BA4001">
      <w:pPr>
        <w:spacing w:after="0" w:line="360" w:lineRule="auto"/>
        <w:ind w:left="567" w:right="49"/>
        <w:jc w:val="both"/>
        <w:rPr>
          <w:rFonts w:ascii="Palatino Linotype" w:eastAsia="Palatino Linotype" w:hAnsi="Palatino Linotype" w:cs="Palatino Linotype"/>
        </w:rPr>
      </w:pPr>
      <w:r w:rsidRPr="008363A7">
        <w:rPr>
          <w:rFonts w:ascii="Palatino Linotype" w:eastAsia="Palatino Linotype" w:hAnsi="Palatino Linotype" w:cs="Palatino Linotype"/>
          <w:b/>
        </w:rPr>
        <w:t xml:space="preserve">Nacionalidad de personas físicas. </w:t>
      </w:r>
      <w:r w:rsidRPr="008363A7">
        <w:rPr>
          <w:rFonts w:ascii="Palatino Linotype" w:eastAsia="Palatino Linotype" w:hAnsi="Palatino Linotype" w:cs="Palatino Linotype"/>
        </w:rPr>
        <w:t xml:space="preserve">La nacionalidad es un atributo de la personalidad que señala al individuo como un miembro de un Estado, es decir, es el vínculo legal que relaciona a una persona con su nación de origen. En ese sentido, la nacionalidad de una persona se considera como información confidencial, en virtud de que su difusión </w:t>
      </w:r>
      <w:r w:rsidRPr="008363A7">
        <w:rPr>
          <w:rFonts w:ascii="Palatino Linotype" w:eastAsia="Palatino Linotype" w:hAnsi="Palatino Linotype" w:cs="Palatino Linotype"/>
        </w:rPr>
        <w:lastRenderedPageBreak/>
        <w:t xml:space="preserve">afectaría su esfera de privacidad, revelaría el país del cual es originaria e identificaría su origen geográfico, territorial o étnico. </w:t>
      </w:r>
    </w:p>
    <w:p w14:paraId="6B93E081" w14:textId="77777777" w:rsidR="00960141" w:rsidRPr="008363A7" w:rsidRDefault="00BA4001">
      <w:pPr>
        <w:spacing w:after="0" w:line="360" w:lineRule="auto"/>
        <w:ind w:left="567" w:right="49"/>
        <w:jc w:val="both"/>
        <w:rPr>
          <w:rFonts w:ascii="Palatino Linotype" w:eastAsia="Palatino Linotype" w:hAnsi="Palatino Linotype" w:cs="Palatino Linotype"/>
        </w:rPr>
      </w:pPr>
      <w:r w:rsidRPr="008363A7">
        <w:rPr>
          <w:rFonts w:ascii="Palatino Linotype" w:eastAsia="Palatino Linotype" w:hAnsi="Palatino Linotype" w:cs="Palatino Linotype"/>
        </w:rPr>
        <w:t xml:space="preserve">Por ello, es que este dato personal es susceptible de ser clasificado como confidencial en términos de la fracción I del artículo 143 de la Ley de Transparencia y Acceso a la Información Pública del Estado de México y Municipios. </w:t>
      </w:r>
    </w:p>
    <w:p w14:paraId="2318B7EA"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06545A03"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De tal forma que, el Sujeto Obligado al haber dejado visible la nacionalidad del contratista en las documentales remitidas mediante informe justificado, siendo que cuyo dato personal es considerado susceptible de ser clasificado como confidencial y, en consecuencia, al no haberse hecho del conocimiento del Particular los contratos enviados, se concluye que </w:t>
      </w:r>
      <w:r w:rsidRPr="008363A7">
        <w:rPr>
          <w:rFonts w:ascii="Palatino Linotype" w:eastAsia="Palatino Linotype" w:hAnsi="Palatino Linotype" w:cs="Palatino Linotype"/>
          <w:b/>
          <w:sz w:val="24"/>
          <w:szCs w:val="24"/>
        </w:rPr>
        <w:t xml:space="preserve">no se colmó el requerimiento del Solicitante. </w:t>
      </w:r>
      <w:r w:rsidRPr="008363A7">
        <w:rPr>
          <w:rFonts w:ascii="Palatino Linotype" w:eastAsia="Palatino Linotype" w:hAnsi="Palatino Linotype" w:cs="Palatino Linotype"/>
          <w:sz w:val="24"/>
          <w:szCs w:val="24"/>
        </w:rPr>
        <w:t xml:space="preserve"> </w:t>
      </w:r>
    </w:p>
    <w:p w14:paraId="6D0DDBEF"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47BB5E87" w14:textId="77777777" w:rsidR="00960141" w:rsidRPr="008363A7" w:rsidRDefault="00BA4001">
      <w:pPr>
        <w:spacing w:after="0" w:line="360" w:lineRule="auto"/>
        <w:ind w:right="49"/>
        <w:jc w:val="both"/>
        <w:rPr>
          <w:rFonts w:ascii="Palatino Linotype" w:eastAsia="Palatino Linotype" w:hAnsi="Palatino Linotype" w:cs="Palatino Linotype"/>
          <w:b/>
          <w:sz w:val="24"/>
          <w:szCs w:val="24"/>
          <w:u w:val="single"/>
        </w:rPr>
      </w:pPr>
      <w:r w:rsidRPr="008363A7">
        <w:rPr>
          <w:rFonts w:ascii="Palatino Linotype" w:eastAsia="Palatino Linotype" w:hAnsi="Palatino Linotype" w:cs="Palatino Linotype"/>
          <w:sz w:val="24"/>
          <w:szCs w:val="24"/>
        </w:rPr>
        <w:t xml:space="preserve">En ese sentido, en principio, se determina que los agravios hechos valer por el Particular son </w:t>
      </w:r>
      <w:r w:rsidRPr="008363A7">
        <w:rPr>
          <w:rFonts w:ascii="Palatino Linotype" w:eastAsia="Palatino Linotype" w:hAnsi="Palatino Linotype" w:cs="Palatino Linotype"/>
          <w:b/>
          <w:sz w:val="24"/>
          <w:szCs w:val="24"/>
        </w:rPr>
        <w:t xml:space="preserve">FUNDADOS </w:t>
      </w:r>
      <w:r w:rsidRPr="008363A7">
        <w:rPr>
          <w:rFonts w:ascii="Palatino Linotype" w:eastAsia="Palatino Linotype" w:hAnsi="Palatino Linotype" w:cs="Palatino Linotype"/>
          <w:sz w:val="24"/>
          <w:szCs w:val="24"/>
        </w:rPr>
        <w:t xml:space="preserve">y, por ende, se </w:t>
      </w:r>
      <w:r w:rsidRPr="008363A7">
        <w:rPr>
          <w:rFonts w:ascii="Palatino Linotype" w:eastAsia="Palatino Linotype" w:hAnsi="Palatino Linotype" w:cs="Palatino Linotype"/>
          <w:b/>
          <w:sz w:val="24"/>
          <w:szCs w:val="24"/>
        </w:rPr>
        <w:t xml:space="preserve">ORDENA </w:t>
      </w:r>
      <w:r w:rsidRPr="008363A7">
        <w:rPr>
          <w:rFonts w:ascii="Palatino Linotype" w:eastAsia="Palatino Linotype" w:hAnsi="Palatino Linotype" w:cs="Palatino Linotype"/>
          <w:sz w:val="24"/>
          <w:szCs w:val="24"/>
        </w:rPr>
        <w:t>al Sujeto Obligado, vía Sistema de Acceso a la Información Pública Mexiquense, en versión pública,</w:t>
      </w:r>
      <w:r w:rsidRPr="008363A7">
        <w:rPr>
          <w:rFonts w:ascii="Palatino Linotype" w:eastAsia="Palatino Linotype" w:hAnsi="Palatino Linotype" w:cs="Palatino Linotype"/>
          <w:b/>
          <w:sz w:val="24"/>
          <w:szCs w:val="24"/>
        </w:rPr>
        <w:t xml:space="preserve"> </w:t>
      </w:r>
      <w:r w:rsidRPr="008363A7">
        <w:rPr>
          <w:rFonts w:ascii="Palatino Linotype" w:eastAsia="Palatino Linotype" w:hAnsi="Palatino Linotype" w:cs="Palatino Linotype"/>
          <w:sz w:val="24"/>
          <w:szCs w:val="24"/>
        </w:rPr>
        <w:t xml:space="preserve">la entrega de los </w:t>
      </w:r>
      <w:r w:rsidRPr="008363A7">
        <w:rPr>
          <w:rFonts w:ascii="Palatino Linotype" w:eastAsia="Palatino Linotype" w:hAnsi="Palatino Linotype" w:cs="Palatino Linotype"/>
          <w:b/>
          <w:sz w:val="24"/>
          <w:szCs w:val="24"/>
          <w:u w:val="single"/>
        </w:rPr>
        <w:t xml:space="preserve">contratos celebrados por el Ayuntamiento de Chiconcuac con la empresa TYVACO, S.A. DE C.V., del uno de enero de dos mil dieciocho al veintitrés de junio de dos mil veintidós. </w:t>
      </w:r>
    </w:p>
    <w:p w14:paraId="7A2640DF"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2893B76E"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w:t>
      </w:r>
      <w:r w:rsidRPr="008363A7">
        <w:rPr>
          <w:rFonts w:ascii="Palatino Linotype" w:eastAsia="Palatino Linotype" w:hAnsi="Palatino Linotype" w:cs="Palatino Linotype"/>
          <w:sz w:val="24"/>
          <w:szCs w:val="24"/>
        </w:rPr>
        <w:lastRenderedPageBreak/>
        <w:t>versiones públicas que se formulen y se pongan a disposición de la parte Recurrente, mismo que igualmente hará de su conocimiento.</w:t>
      </w:r>
    </w:p>
    <w:p w14:paraId="45F0B9B9"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3F11C1FA"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Para el caso de que la información que se ordena, relativa al año dos mil dieciocho no obre en los archivos del Sujeto Obligado, deberá hacerlo del conocimiento de la parte Recurrente en términos del segundo párrafo del artículo 19 de la Ley en la materia, para tener por colmado el requerimiento de información. </w:t>
      </w:r>
    </w:p>
    <w:p w14:paraId="274B7082"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1427F928"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Finalmente, como ya se mencionó </w:t>
      </w:r>
      <w:r w:rsidRPr="008363A7">
        <w:rPr>
          <w:rFonts w:ascii="Palatino Linotype" w:eastAsia="Palatino Linotype" w:hAnsi="Palatino Linotype" w:cs="Palatino Linotype"/>
          <w:b/>
          <w:sz w:val="24"/>
          <w:szCs w:val="24"/>
        </w:rPr>
        <w:t>el Sujeto Obligado</w:t>
      </w:r>
      <w:r w:rsidRPr="008363A7">
        <w:rPr>
          <w:rFonts w:ascii="Palatino Linotype" w:eastAsia="Palatino Linotype" w:hAnsi="Palatino Linotype" w:cs="Palatino Linotype"/>
          <w:sz w:val="24"/>
          <w:szCs w:val="24"/>
        </w:rPr>
        <w:t xml:space="preserve"> omitió proporcionar respuesta a la solicitud de acceso a la información pública, razón por la que se ordena dar vista al Titular de la Contraloría Interna y Órgano de Control y Vigilancia de este Instituto,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C8E2369"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53F14F9B"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Quinto. De la versión pública.</w:t>
      </w:r>
      <w:r w:rsidRPr="008363A7">
        <w:rPr>
          <w:rFonts w:ascii="Palatino Linotype" w:eastAsia="Palatino Linotype" w:hAnsi="Palatino Linotype" w:cs="Palatino Linotype"/>
          <w:sz w:val="24"/>
          <w:szCs w:val="24"/>
        </w:rPr>
        <w:t xml:space="preserve"> En atención a las documentales que se determinan ordenar,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B87CCB1"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53C484E8"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lastRenderedPageBreak/>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352B939F"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63CAFE58"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b/>
          <w:sz w:val="24"/>
          <w:szCs w:val="24"/>
        </w:rPr>
        <w:t xml:space="preserve"> </w:t>
      </w:r>
      <w:r w:rsidRPr="008363A7">
        <w:rPr>
          <w:rFonts w:ascii="Palatino Linotype" w:eastAsia="Palatino Linotype" w:hAnsi="Palatino Linotype" w:cs="Palatino Linotype"/>
          <w:b/>
          <w:i/>
        </w:rPr>
        <w:t>Artículo 143.</w:t>
      </w:r>
      <w:r w:rsidRPr="008363A7">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7D8C7006"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i/>
        </w:rPr>
        <w:t>I.</w:t>
      </w:r>
      <w:r w:rsidRPr="008363A7">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0FB29244"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50A1E663"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6E1039D5"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7F87805C"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0C543D7D" w14:textId="77777777" w:rsidR="00960141" w:rsidRPr="008363A7" w:rsidRDefault="00960141">
      <w:pPr>
        <w:spacing w:after="0" w:line="276" w:lineRule="auto"/>
        <w:ind w:right="49"/>
        <w:jc w:val="both"/>
        <w:rPr>
          <w:rFonts w:ascii="Palatino Linotype" w:eastAsia="Palatino Linotype" w:hAnsi="Palatino Linotype" w:cs="Palatino Linotype"/>
          <w:sz w:val="24"/>
          <w:szCs w:val="24"/>
        </w:rPr>
      </w:pPr>
    </w:p>
    <w:p w14:paraId="16C7A5D3"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b/>
          <w:i/>
        </w:rPr>
        <w:t>Artículo 49.</w:t>
      </w:r>
      <w:r w:rsidRPr="008363A7">
        <w:rPr>
          <w:rFonts w:ascii="Palatino Linotype" w:eastAsia="Palatino Linotype" w:hAnsi="Palatino Linotype" w:cs="Palatino Linotype"/>
          <w:i/>
        </w:rPr>
        <w:t xml:space="preserve"> Los Comités de Transparencia tendrán las siguientes atribuciones:</w:t>
      </w:r>
    </w:p>
    <w:p w14:paraId="04315916"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743354C4"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i/>
        </w:rPr>
        <w:t>VIII. Aprobar, modificar o revocar la clasificación de la información</w:t>
      </w:r>
    </w:p>
    <w:p w14:paraId="7047D0BF"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0E201ECF" w14:textId="77777777" w:rsidR="00960141" w:rsidRPr="008363A7" w:rsidRDefault="00960141">
      <w:pPr>
        <w:spacing w:after="0" w:line="276" w:lineRule="auto"/>
        <w:ind w:left="567" w:right="560"/>
        <w:jc w:val="both"/>
        <w:rPr>
          <w:rFonts w:ascii="Palatino Linotype" w:eastAsia="Palatino Linotype" w:hAnsi="Palatino Linotype" w:cs="Palatino Linotype"/>
          <w:i/>
        </w:rPr>
      </w:pPr>
    </w:p>
    <w:p w14:paraId="014AA293"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b/>
          <w:i/>
        </w:rPr>
        <w:t>Artículo 53.</w:t>
      </w:r>
      <w:r w:rsidRPr="008363A7">
        <w:rPr>
          <w:rFonts w:ascii="Palatino Linotype" w:eastAsia="Palatino Linotype" w:hAnsi="Palatino Linotype" w:cs="Palatino Linotype"/>
          <w:i/>
        </w:rPr>
        <w:t xml:space="preserve"> Las Unidades de Transparencia tendrán las siguientes funciones:</w:t>
      </w:r>
    </w:p>
    <w:p w14:paraId="274B9DCC"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i/>
        </w:rPr>
        <w:lastRenderedPageBreak/>
        <w:t>…</w:t>
      </w:r>
    </w:p>
    <w:p w14:paraId="1AF15E06"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i/>
        </w:rPr>
        <w:t xml:space="preserve">X. Presentar ante el Comité, el proyecto de clasificación de información…” </w:t>
      </w:r>
    </w:p>
    <w:p w14:paraId="38B0D306"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729C7045" w14:textId="77777777" w:rsidR="00960141" w:rsidRPr="008363A7" w:rsidRDefault="00960141">
      <w:pPr>
        <w:spacing w:after="0" w:line="276" w:lineRule="auto"/>
        <w:ind w:left="567" w:right="560"/>
        <w:jc w:val="both"/>
        <w:rPr>
          <w:rFonts w:ascii="Palatino Linotype" w:eastAsia="Palatino Linotype" w:hAnsi="Palatino Linotype" w:cs="Palatino Linotype"/>
          <w:i/>
        </w:rPr>
      </w:pPr>
    </w:p>
    <w:p w14:paraId="768BFC8D"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b/>
          <w:i/>
        </w:rPr>
        <w:t>Artículo 59.</w:t>
      </w:r>
      <w:r w:rsidRPr="008363A7">
        <w:rPr>
          <w:rFonts w:ascii="Palatino Linotype" w:eastAsia="Palatino Linotype" w:hAnsi="Palatino Linotype" w:cs="Palatino Linotype"/>
          <w:i/>
        </w:rPr>
        <w:t xml:space="preserve"> Los servidores públicos habilitados tendrán las funciones siguientes:</w:t>
      </w:r>
    </w:p>
    <w:p w14:paraId="7364A63B"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774A0CC2"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6ED85AE5"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i/>
        </w:rPr>
        <w:t>…</w:t>
      </w:r>
    </w:p>
    <w:p w14:paraId="7D23FD19"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i/>
        </w:rPr>
        <w:t xml:space="preserve"> </w:t>
      </w:r>
    </w:p>
    <w:p w14:paraId="68B1964D"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7FDFE94D"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4C062D4D" w14:textId="77777777" w:rsidR="00960141" w:rsidRPr="008363A7" w:rsidRDefault="00BA4001">
      <w:pPr>
        <w:spacing w:after="0" w:line="276" w:lineRule="auto"/>
        <w:ind w:left="567" w:right="560"/>
        <w:jc w:val="both"/>
        <w:rPr>
          <w:rFonts w:ascii="Palatino Linotype" w:eastAsia="Palatino Linotype" w:hAnsi="Palatino Linotype" w:cs="Palatino Linotype"/>
          <w:i/>
        </w:rPr>
      </w:pPr>
      <w:r w:rsidRPr="008363A7">
        <w:rPr>
          <w:rFonts w:ascii="Palatino Linotype" w:eastAsia="Palatino Linotype" w:hAnsi="Palatino Linotype" w:cs="Palatino Linotype"/>
          <w:b/>
          <w:i/>
        </w:rPr>
        <w:t>Artículo 149.</w:t>
      </w:r>
      <w:r w:rsidRPr="008363A7">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2404C668"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 </w:t>
      </w:r>
    </w:p>
    <w:p w14:paraId="663C38AE"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8363A7">
        <w:rPr>
          <w:rFonts w:ascii="Palatino Linotype" w:eastAsia="Palatino Linotype" w:hAnsi="Palatino Linotype" w:cs="Palatino Linotype"/>
          <w:sz w:val="24"/>
          <w:szCs w:val="24"/>
        </w:rPr>
        <w:t>supraindicados</w:t>
      </w:r>
      <w:proofErr w:type="spellEnd"/>
      <w:r w:rsidRPr="008363A7">
        <w:rPr>
          <w:rFonts w:ascii="Palatino Linotype" w:eastAsia="Palatino Linotype" w:hAnsi="Palatino Linotype" w:cs="Palatino Linotype"/>
          <w:sz w:val="24"/>
          <w:szCs w:val="24"/>
        </w:rPr>
        <w:t xml:space="preserve">, que establecen los formatos para la clasificación parcial y total de los documentos, conforme a lo siguiente: </w:t>
      </w: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8363A7" w:rsidRPr="008363A7" w14:paraId="4295D3BE"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2F574E31"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435F859E"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Total</w:t>
            </w:r>
          </w:p>
        </w:tc>
      </w:tr>
      <w:tr w:rsidR="008363A7" w:rsidRPr="008363A7" w14:paraId="0B604318" w14:textId="77777777">
        <w:tc>
          <w:tcPr>
            <w:tcW w:w="1386" w:type="dxa"/>
            <w:tcBorders>
              <w:top w:val="single" w:sz="6" w:space="0" w:color="BFBFBF"/>
              <w:left w:val="single" w:sz="6" w:space="0" w:color="BFBFBF"/>
              <w:bottom w:val="single" w:sz="6" w:space="0" w:color="BFBFBF"/>
              <w:right w:val="single" w:sz="6" w:space="0" w:color="BFBFBF"/>
            </w:tcBorders>
          </w:tcPr>
          <w:p w14:paraId="08E8F598"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6C228C54"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046E50A1"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717E95D"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Dónde</w:t>
            </w:r>
          </w:p>
        </w:tc>
      </w:tr>
      <w:tr w:rsidR="008363A7" w:rsidRPr="008363A7" w14:paraId="59C93606"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06FAACF0"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Sello oficial o logotipo del sujeto obligado</w:t>
            </w:r>
          </w:p>
        </w:tc>
      </w:tr>
      <w:tr w:rsidR="008363A7" w:rsidRPr="008363A7" w14:paraId="20692C36" w14:textId="77777777">
        <w:tc>
          <w:tcPr>
            <w:tcW w:w="1386" w:type="dxa"/>
            <w:tcBorders>
              <w:top w:val="single" w:sz="6" w:space="0" w:color="BFBFBF"/>
              <w:left w:val="single" w:sz="6" w:space="0" w:color="BFBFBF"/>
              <w:bottom w:val="single" w:sz="6" w:space="0" w:color="BFBFBF"/>
              <w:right w:val="single" w:sz="6" w:space="0" w:color="BFBFBF"/>
            </w:tcBorders>
          </w:tcPr>
          <w:p w14:paraId="172A5EEC"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lastRenderedPageBreak/>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4F8835F0"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378A067D"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4527BC22"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8363A7" w:rsidRPr="008363A7" w14:paraId="6D2F1495" w14:textId="77777777">
        <w:tc>
          <w:tcPr>
            <w:tcW w:w="1386" w:type="dxa"/>
            <w:tcBorders>
              <w:top w:val="single" w:sz="6" w:space="0" w:color="BFBFBF"/>
              <w:left w:val="single" w:sz="6" w:space="0" w:color="BFBFBF"/>
              <w:bottom w:val="single" w:sz="6" w:space="0" w:color="BFBFBF"/>
              <w:right w:val="single" w:sz="6" w:space="0" w:color="BFBFBF"/>
            </w:tcBorders>
          </w:tcPr>
          <w:p w14:paraId="7DD1CE82"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74EC4896"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27A989F8"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2E1EC317"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señalará el nombre del área de la cual es el titular quien clasifica.</w:t>
            </w:r>
          </w:p>
        </w:tc>
      </w:tr>
      <w:tr w:rsidR="008363A7" w:rsidRPr="008363A7" w14:paraId="0B3B9BBE" w14:textId="77777777">
        <w:tc>
          <w:tcPr>
            <w:tcW w:w="1386" w:type="dxa"/>
            <w:tcBorders>
              <w:top w:val="single" w:sz="6" w:space="0" w:color="BFBFBF"/>
              <w:left w:val="single" w:sz="6" w:space="0" w:color="BFBFBF"/>
              <w:bottom w:val="single" w:sz="6" w:space="0" w:color="BFBFBF"/>
              <w:right w:val="single" w:sz="6" w:space="0" w:color="BFBFBF"/>
            </w:tcBorders>
          </w:tcPr>
          <w:p w14:paraId="4235800E"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197E7088"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22AFC3E9"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BFB8574"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Leyenda de información RESERVADA.</w:t>
            </w:r>
          </w:p>
        </w:tc>
      </w:tr>
      <w:tr w:rsidR="008363A7" w:rsidRPr="008363A7" w14:paraId="435149F2" w14:textId="77777777">
        <w:tc>
          <w:tcPr>
            <w:tcW w:w="1386" w:type="dxa"/>
            <w:tcBorders>
              <w:top w:val="single" w:sz="6" w:space="0" w:color="BFBFBF"/>
              <w:left w:val="single" w:sz="6" w:space="0" w:color="BFBFBF"/>
              <w:bottom w:val="single" w:sz="6" w:space="0" w:color="BFBFBF"/>
              <w:right w:val="single" w:sz="6" w:space="0" w:color="BFBFBF"/>
            </w:tcBorders>
          </w:tcPr>
          <w:p w14:paraId="08D29162"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11200969"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1515CC73"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00512050"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8363A7" w:rsidRPr="008363A7" w14:paraId="44AA03ED" w14:textId="77777777">
        <w:tc>
          <w:tcPr>
            <w:tcW w:w="1386" w:type="dxa"/>
            <w:tcBorders>
              <w:top w:val="single" w:sz="6" w:space="0" w:color="BFBFBF"/>
              <w:left w:val="single" w:sz="6" w:space="0" w:color="BFBFBF"/>
              <w:bottom w:val="single" w:sz="6" w:space="0" w:color="BFBFBF"/>
              <w:right w:val="single" w:sz="6" w:space="0" w:color="BFBFBF"/>
            </w:tcBorders>
          </w:tcPr>
          <w:p w14:paraId="208E9B30"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19E4533C"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6759F39F"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00E3F7E7"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8363A7" w:rsidRPr="008363A7" w14:paraId="6502011A" w14:textId="77777777">
        <w:tc>
          <w:tcPr>
            <w:tcW w:w="1386" w:type="dxa"/>
            <w:tcBorders>
              <w:top w:val="single" w:sz="6" w:space="0" w:color="BFBFBF"/>
              <w:left w:val="single" w:sz="6" w:space="0" w:color="BFBFBF"/>
              <w:bottom w:val="single" w:sz="6" w:space="0" w:color="BFBFBF"/>
              <w:right w:val="single" w:sz="6" w:space="0" w:color="BFBFBF"/>
            </w:tcBorders>
          </w:tcPr>
          <w:p w14:paraId="49657EFA"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lastRenderedPageBreak/>
              <w:t>Confidencial</w:t>
            </w:r>
          </w:p>
        </w:tc>
        <w:tc>
          <w:tcPr>
            <w:tcW w:w="2848" w:type="dxa"/>
            <w:tcBorders>
              <w:top w:val="single" w:sz="6" w:space="0" w:color="BFBFBF"/>
              <w:left w:val="single" w:sz="6" w:space="0" w:color="BFBFBF"/>
              <w:bottom w:val="single" w:sz="6" w:space="0" w:color="BFBFBF"/>
              <w:right w:val="single" w:sz="6" w:space="0" w:color="BFBFBF"/>
            </w:tcBorders>
          </w:tcPr>
          <w:p w14:paraId="55C526FE"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0775C6E1"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4C5B48BB"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8363A7" w:rsidRPr="008363A7" w14:paraId="40FC2C95" w14:textId="77777777">
        <w:tc>
          <w:tcPr>
            <w:tcW w:w="1386" w:type="dxa"/>
            <w:tcBorders>
              <w:top w:val="single" w:sz="6" w:space="0" w:color="BFBFBF"/>
              <w:left w:val="single" w:sz="6" w:space="0" w:color="BFBFBF"/>
              <w:bottom w:val="single" w:sz="6" w:space="0" w:color="BFBFBF"/>
              <w:right w:val="single" w:sz="6" w:space="0" w:color="BFBFBF"/>
            </w:tcBorders>
          </w:tcPr>
          <w:p w14:paraId="18F1341D"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78690510"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6FF4306B"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05F27196"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Leyenda de información CONFIDENCIAL.</w:t>
            </w:r>
          </w:p>
        </w:tc>
      </w:tr>
      <w:tr w:rsidR="008363A7" w:rsidRPr="008363A7" w14:paraId="020A7E91" w14:textId="77777777">
        <w:tc>
          <w:tcPr>
            <w:tcW w:w="1386" w:type="dxa"/>
            <w:tcBorders>
              <w:top w:val="single" w:sz="6" w:space="0" w:color="BFBFBF"/>
              <w:left w:val="single" w:sz="6" w:space="0" w:color="BFBFBF"/>
              <w:bottom w:val="single" w:sz="6" w:space="0" w:color="BFBFBF"/>
              <w:right w:val="single" w:sz="6" w:space="0" w:color="BFBFBF"/>
            </w:tcBorders>
          </w:tcPr>
          <w:p w14:paraId="25472699"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35A08696"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6A57FB83"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4C58B452"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8363A7" w:rsidRPr="008363A7" w14:paraId="1344DD8E" w14:textId="77777777">
        <w:tc>
          <w:tcPr>
            <w:tcW w:w="1386" w:type="dxa"/>
            <w:tcBorders>
              <w:top w:val="single" w:sz="6" w:space="0" w:color="BFBFBF"/>
              <w:left w:val="single" w:sz="6" w:space="0" w:color="BFBFBF"/>
              <w:bottom w:val="single" w:sz="6" w:space="0" w:color="BFBFBF"/>
              <w:right w:val="single" w:sz="6" w:space="0" w:color="BFBFBF"/>
            </w:tcBorders>
          </w:tcPr>
          <w:p w14:paraId="67A62CCE"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D11DA83"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60F8D836"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458B7CF0"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Rúbrica autógrafa de quien clasifica.</w:t>
            </w:r>
          </w:p>
        </w:tc>
      </w:tr>
      <w:tr w:rsidR="008363A7" w:rsidRPr="008363A7" w14:paraId="42FB8CD5" w14:textId="77777777">
        <w:tc>
          <w:tcPr>
            <w:tcW w:w="1386" w:type="dxa"/>
            <w:tcBorders>
              <w:top w:val="single" w:sz="6" w:space="0" w:color="BFBFBF"/>
              <w:left w:val="single" w:sz="6" w:space="0" w:color="BFBFBF"/>
              <w:bottom w:val="single" w:sz="6" w:space="0" w:color="BFBFBF"/>
              <w:right w:val="single" w:sz="6" w:space="0" w:color="BFBFBF"/>
            </w:tcBorders>
          </w:tcPr>
          <w:p w14:paraId="53F4464F"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5D3A279A"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B0E3629"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0B407600"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Se anotará la fecha en que se desclasifica.</w:t>
            </w:r>
          </w:p>
        </w:tc>
      </w:tr>
      <w:tr w:rsidR="008363A7" w:rsidRPr="008363A7" w14:paraId="713F06C0" w14:textId="77777777">
        <w:tc>
          <w:tcPr>
            <w:tcW w:w="1386" w:type="dxa"/>
            <w:tcBorders>
              <w:top w:val="single" w:sz="6" w:space="0" w:color="BFBFBF"/>
              <w:left w:val="single" w:sz="6" w:space="0" w:color="BFBFBF"/>
              <w:bottom w:val="single" w:sz="6" w:space="0" w:color="BFBFBF"/>
              <w:right w:val="single" w:sz="6" w:space="0" w:color="BFBFBF"/>
            </w:tcBorders>
          </w:tcPr>
          <w:p w14:paraId="47568F03"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EB93271"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1D0F66A"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 xml:space="preserve">Partes o secciones </w:t>
            </w:r>
            <w:r w:rsidRPr="008363A7">
              <w:rPr>
                <w:rFonts w:ascii="Palatino Linotype" w:eastAsia="Palatino Linotype" w:hAnsi="Palatino Linotype" w:cs="Palatino Linotype"/>
                <w:b/>
                <w:sz w:val="18"/>
                <w:szCs w:val="18"/>
              </w:rPr>
              <w:lastRenderedPageBreak/>
              <w:t>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488A006C"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lastRenderedPageBreak/>
              <w:t>En caso que una vez desclasificado el expediente, </w:t>
            </w:r>
            <w:proofErr w:type="spellStart"/>
            <w:r w:rsidRPr="008363A7">
              <w:rPr>
                <w:rFonts w:ascii="Palatino Linotype" w:eastAsia="Palatino Linotype" w:hAnsi="Palatino Linotype" w:cs="Palatino Linotype"/>
                <w:sz w:val="18"/>
                <w:szCs w:val="18"/>
              </w:rPr>
              <w:t>subsistanpartes</w:t>
            </w:r>
            <w:proofErr w:type="spellEnd"/>
            <w:r w:rsidRPr="008363A7">
              <w:rPr>
                <w:rFonts w:ascii="Palatino Linotype" w:eastAsia="Palatino Linotype" w:hAnsi="Palatino Linotype" w:cs="Palatino Linotype"/>
                <w:sz w:val="18"/>
                <w:szCs w:val="18"/>
              </w:rPr>
              <w:t xml:space="preserve"> o </w:t>
            </w:r>
            <w:r w:rsidRPr="008363A7">
              <w:rPr>
                <w:rFonts w:ascii="Palatino Linotype" w:eastAsia="Palatino Linotype" w:hAnsi="Palatino Linotype" w:cs="Palatino Linotype"/>
                <w:sz w:val="18"/>
                <w:szCs w:val="18"/>
              </w:rPr>
              <w:lastRenderedPageBreak/>
              <w:t>secciones del mismo reservadas o confidenciales, se señalará este hecho.</w:t>
            </w:r>
          </w:p>
        </w:tc>
      </w:tr>
      <w:tr w:rsidR="008363A7" w:rsidRPr="008363A7" w14:paraId="32641C2F" w14:textId="77777777">
        <w:tc>
          <w:tcPr>
            <w:tcW w:w="1386" w:type="dxa"/>
            <w:tcBorders>
              <w:top w:val="single" w:sz="6" w:space="0" w:color="BFBFBF"/>
              <w:left w:val="single" w:sz="6" w:space="0" w:color="BFBFBF"/>
              <w:bottom w:val="single" w:sz="6" w:space="0" w:color="BFBFBF"/>
              <w:right w:val="single" w:sz="6" w:space="0" w:color="BFBFBF"/>
            </w:tcBorders>
          </w:tcPr>
          <w:p w14:paraId="19F2EA97"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lastRenderedPageBreak/>
              <w:t> </w:t>
            </w:r>
          </w:p>
        </w:tc>
        <w:tc>
          <w:tcPr>
            <w:tcW w:w="2848" w:type="dxa"/>
            <w:tcBorders>
              <w:top w:val="single" w:sz="6" w:space="0" w:color="BFBFBF"/>
              <w:left w:val="single" w:sz="6" w:space="0" w:color="BFBFBF"/>
              <w:bottom w:val="single" w:sz="6" w:space="0" w:color="BFBFBF"/>
              <w:right w:val="single" w:sz="6" w:space="0" w:color="BFBFBF"/>
            </w:tcBorders>
          </w:tcPr>
          <w:p w14:paraId="171E59A2"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26146DD"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68E849CD" w14:textId="77777777" w:rsidR="00960141" w:rsidRPr="008363A7" w:rsidRDefault="00BA4001">
            <w:pPr>
              <w:spacing w:line="360" w:lineRule="auto"/>
              <w:jc w:val="both"/>
              <w:rPr>
                <w:rFonts w:ascii="Palatino Linotype" w:eastAsia="Palatino Linotype" w:hAnsi="Palatino Linotype" w:cs="Palatino Linotype"/>
                <w:sz w:val="18"/>
                <w:szCs w:val="18"/>
              </w:rPr>
            </w:pPr>
            <w:r w:rsidRPr="008363A7">
              <w:rPr>
                <w:rFonts w:ascii="Palatino Linotype" w:eastAsia="Palatino Linotype" w:hAnsi="Palatino Linotype" w:cs="Palatino Linotype"/>
                <w:sz w:val="18"/>
                <w:szCs w:val="18"/>
              </w:rPr>
              <w:t>Rúbrica autógrafa de quien desclasifica.</w:t>
            </w:r>
          </w:p>
        </w:tc>
      </w:tr>
    </w:tbl>
    <w:p w14:paraId="459A1855"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43A445E0"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01989C7"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3EC7643F" w14:textId="77777777" w:rsidR="00960141" w:rsidRPr="008363A7" w:rsidRDefault="00BA4001">
      <w:pPr>
        <w:spacing w:after="0" w:line="360" w:lineRule="auto"/>
        <w:ind w:right="49"/>
        <w:jc w:val="center"/>
        <w:rPr>
          <w:rFonts w:ascii="Palatino Linotype" w:eastAsia="Palatino Linotype" w:hAnsi="Palatino Linotype" w:cs="Palatino Linotype"/>
          <w:b/>
          <w:sz w:val="24"/>
          <w:szCs w:val="24"/>
        </w:rPr>
      </w:pPr>
      <w:r w:rsidRPr="008363A7">
        <w:rPr>
          <w:rFonts w:ascii="Palatino Linotype" w:eastAsia="Palatino Linotype" w:hAnsi="Palatino Linotype" w:cs="Palatino Linotype"/>
          <w:b/>
          <w:sz w:val="24"/>
          <w:szCs w:val="24"/>
        </w:rPr>
        <w:t>III.</w:t>
      </w:r>
      <w:r w:rsidRPr="008363A7">
        <w:rPr>
          <w:rFonts w:ascii="Palatino Linotype" w:eastAsia="Palatino Linotype" w:hAnsi="Palatino Linotype" w:cs="Palatino Linotype"/>
          <w:b/>
          <w:sz w:val="24"/>
          <w:szCs w:val="24"/>
        </w:rPr>
        <w:tab/>
        <w:t>R E S U E L V E:</w:t>
      </w:r>
    </w:p>
    <w:p w14:paraId="025D8D46" w14:textId="77777777" w:rsidR="00960141" w:rsidRPr="008363A7" w:rsidRDefault="00960141">
      <w:pPr>
        <w:spacing w:after="0" w:line="360" w:lineRule="auto"/>
        <w:ind w:right="49"/>
        <w:jc w:val="both"/>
        <w:rPr>
          <w:rFonts w:ascii="Palatino Linotype" w:eastAsia="Palatino Linotype" w:hAnsi="Palatino Linotype" w:cs="Palatino Linotype"/>
          <w:sz w:val="24"/>
          <w:szCs w:val="24"/>
        </w:rPr>
      </w:pPr>
    </w:p>
    <w:p w14:paraId="5A015560"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 xml:space="preserve">Primero. </w:t>
      </w:r>
      <w:r w:rsidRPr="008363A7">
        <w:rPr>
          <w:rFonts w:ascii="Palatino Linotype" w:eastAsia="Palatino Linotype" w:hAnsi="Palatino Linotype" w:cs="Palatino Linotype"/>
          <w:sz w:val="24"/>
          <w:szCs w:val="24"/>
        </w:rPr>
        <w:t xml:space="preserve">Resultan </w:t>
      </w:r>
      <w:r w:rsidRPr="008363A7">
        <w:rPr>
          <w:rFonts w:ascii="Palatino Linotype" w:eastAsia="Palatino Linotype" w:hAnsi="Palatino Linotype" w:cs="Palatino Linotype"/>
          <w:b/>
          <w:sz w:val="24"/>
          <w:szCs w:val="24"/>
        </w:rPr>
        <w:t>fundados</w:t>
      </w:r>
      <w:r w:rsidRPr="008363A7">
        <w:rPr>
          <w:rFonts w:ascii="Palatino Linotype" w:eastAsia="Palatino Linotype" w:hAnsi="Palatino Linotype" w:cs="Palatino Linotype"/>
          <w:sz w:val="24"/>
          <w:szCs w:val="24"/>
        </w:rPr>
        <w:t xml:space="preserve"> los motivos de inconformidad de la parte </w:t>
      </w:r>
      <w:r w:rsidRPr="008363A7">
        <w:rPr>
          <w:rFonts w:ascii="Palatino Linotype" w:eastAsia="Palatino Linotype" w:hAnsi="Palatino Linotype" w:cs="Palatino Linotype"/>
          <w:b/>
          <w:sz w:val="24"/>
          <w:szCs w:val="24"/>
        </w:rPr>
        <w:t>Recurrente</w:t>
      </w:r>
      <w:r w:rsidRPr="008363A7">
        <w:rPr>
          <w:rFonts w:ascii="Palatino Linotype" w:eastAsia="Palatino Linotype" w:hAnsi="Palatino Linotype" w:cs="Palatino Linotype"/>
          <w:sz w:val="24"/>
          <w:szCs w:val="24"/>
        </w:rPr>
        <w:t>, en términos del</w:t>
      </w:r>
      <w:r w:rsidRPr="008363A7">
        <w:rPr>
          <w:rFonts w:ascii="Palatino Linotype" w:eastAsia="Palatino Linotype" w:hAnsi="Palatino Linotype" w:cs="Palatino Linotype"/>
          <w:b/>
          <w:sz w:val="24"/>
          <w:szCs w:val="24"/>
        </w:rPr>
        <w:t xml:space="preserve"> Considerando</w:t>
      </w:r>
      <w:r w:rsidRPr="008363A7">
        <w:rPr>
          <w:rFonts w:ascii="Palatino Linotype" w:eastAsia="Palatino Linotype" w:hAnsi="Palatino Linotype" w:cs="Palatino Linotype"/>
          <w:sz w:val="24"/>
          <w:szCs w:val="24"/>
        </w:rPr>
        <w:t xml:space="preserve"> </w:t>
      </w:r>
      <w:r w:rsidRPr="008363A7">
        <w:rPr>
          <w:rFonts w:ascii="Palatino Linotype" w:eastAsia="Palatino Linotype" w:hAnsi="Palatino Linotype" w:cs="Palatino Linotype"/>
          <w:b/>
          <w:sz w:val="24"/>
          <w:szCs w:val="24"/>
        </w:rPr>
        <w:t>Cuarto</w:t>
      </w:r>
      <w:r w:rsidRPr="008363A7">
        <w:rPr>
          <w:rFonts w:ascii="Palatino Linotype" w:eastAsia="Palatino Linotype" w:hAnsi="Palatino Linotype" w:cs="Palatino Linotype"/>
          <w:sz w:val="24"/>
          <w:szCs w:val="24"/>
        </w:rPr>
        <w:t xml:space="preserve"> de la presente resolución.</w:t>
      </w:r>
    </w:p>
    <w:p w14:paraId="00351E65" w14:textId="77777777" w:rsidR="00960141" w:rsidRPr="008363A7" w:rsidRDefault="00960141">
      <w:pPr>
        <w:spacing w:after="0" w:line="360" w:lineRule="auto"/>
        <w:ind w:right="49"/>
        <w:jc w:val="both"/>
        <w:rPr>
          <w:rFonts w:ascii="Palatino Linotype" w:eastAsia="Palatino Linotype" w:hAnsi="Palatino Linotype" w:cs="Palatino Linotype"/>
        </w:rPr>
      </w:pPr>
    </w:p>
    <w:p w14:paraId="10DBBCFF" w14:textId="77777777" w:rsidR="00960141" w:rsidRPr="008363A7" w:rsidRDefault="00BA4001">
      <w:pPr>
        <w:spacing w:after="0" w:line="360" w:lineRule="auto"/>
        <w:jc w:val="both"/>
        <w:rPr>
          <w:rFonts w:ascii="Palatino Linotype" w:eastAsia="Palatino Linotype" w:hAnsi="Palatino Linotype" w:cs="Palatino Linotype"/>
          <w:sz w:val="24"/>
          <w:szCs w:val="24"/>
        </w:rPr>
      </w:pPr>
      <w:bookmarkStart w:id="3" w:name="_heading=h.3dy6vkm" w:colFirst="0" w:colLast="0"/>
      <w:bookmarkEnd w:id="3"/>
      <w:r w:rsidRPr="008363A7">
        <w:rPr>
          <w:rFonts w:ascii="Palatino Linotype" w:eastAsia="Palatino Linotype" w:hAnsi="Palatino Linotype" w:cs="Palatino Linotype"/>
          <w:b/>
          <w:sz w:val="24"/>
          <w:szCs w:val="24"/>
        </w:rPr>
        <w:t>Segundo.</w:t>
      </w:r>
      <w:r w:rsidRPr="008363A7">
        <w:rPr>
          <w:rFonts w:ascii="Palatino Linotype" w:eastAsia="Palatino Linotype" w:hAnsi="Palatino Linotype" w:cs="Palatino Linotype"/>
          <w:sz w:val="24"/>
          <w:szCs w:val="24"/>
        </w:rPr>
        <w:t xml:space="preserve"> Se</w:t>
      </w:r>
      <w:r w:rsidRPr="008363A7">
        <w:rPr>
          <w:rFonts w:ascii="Palatino Linotype" w:eastAsia="Palatino Linotype" w:hAnsi="Palatino Linotype" w:cs="Palatino Linotype"/>
          <w:b/>
          <w:sz w:val="24"/>
          <w:szCs w:val="24"/>
        </w:rPr>
        <w:t xml:space="preserve"> Ordena </w:t>
      </w:r>
      <w:r w:rsidRPr="008363A7">
        <w:rPr>
          <w:rFonts w:ascii="Palatino Linotype" w:eastAsia="Palatino Linotype" w:hAnsi="Palatino Linotype" w:cs="Palatino Linotype"/>
          <w:sz w:val="24"/>
          <w:szCs w:val="24"/>
        </w:rPr>
        <w:t xml:space="preserve">al </w:t>
      </w:r>
      <w:r w:rsidRPr="008363A7">
        <w:rPr>
          <w:rFonts w:ascii="Palatino Linotype" w:eastAsia="Palatino Linotype" w:hAnsi="Palatino Linotype" w:cs="Palatino Linotype"/>
          <w:b/>
          <w:sz w:val="24"/>
          <w:szCs w:val="24"/>
        </w:rPr>
        <w:t>Sujeto Obligado</w:t>
      </w:r>
      <w:r w:rsidRPr="008363A7">
        <w:rPr>
          <w:rFonts w:ascii="Palatino Linotype" w:eastAsia="Palatino Linotype" w:hAnsi="Palatino Linotype" w:cs="Palatino Linotype"/>
          <w:sz w:val="24"/>
          <w:szCs w:val="24"/>
        </w:rPr>
        <w:t xml:space="preserve">, haga entrega al </w:t>
      </w:r>
      <w:r w:rsidRPr="008363A7">
        <w:rPr>
          <w:rFonts w:ascii="Palatino Linotype" w:eastAsia="Palatino Linotype" w:hAnsi="Palatino Linotype" w:cs="Palatino Linotype"/>
          <w:b/>
          <w:sz w:val="24"/>
          <w:szCs w:val="24"/>
        </w:rPr>
        <w:t xml:space="preserve">Recurrente </w:t>
      </w:r>
      <w:r w:rsidRPr="008363A7">
        <w:rPr>
          <w:rFonts w:ascii="Palatino Linotype" w:eastAsia="Palatino Linotype" w:hAnsi="Palatino Linotype" w:cs="Palatino Linotype"/>
          <w:sz w:val="24"/>
          <w:szCs w:val="24"/>
        </w:rPr>
        <w:t xml:space="preserve">en términos de los </w:t>
      </w:r>
      <w:r w:rsidRPr="008363A7">
        <w:rPr>
          <w:rFonts w:ascii="Palatino Linotype" w:eastAsia="Palatino Linotype" w:hAnsi="Palatino Linotype" w:cs="Palatino Linotype"/>
          <w:b/>
          <w:sz w:val="24"/>
          <w:szCs w:val="24"/>
        </w:rPr>
        <w:t>Considerandos Cuarto y Quinto</w:t>
      </w:r>
      <w:r w:rsidRPr="008363A7">
        <w:rPr>
          <w:rFonts w:ascii="Palatino Linotype" w:eastAsia="Palatino Linotype" w:hAnsi="Palatino Linotype" w:cs="Palatino Linotype"/>
          <w:sz w:val="24"/>
          <w:szCs w:val="24"/>
        </w:rPr>
        <w:t xml:space="preserve">, mediante el Sistema de Acceso a la Información Mexiquense (SAIMEX), en versión pública, de lo siguiente: </w:t>
      </w:r>
    </w:p>
    <w:p w14:paraId="58EE2DDF" w14:textId="77777777" w:rsidR="00960141" w:rsidRPr="008363A7" w:rsidRDefault="00960141">
      <w:pPr>
        <w:spacing w:after="0" w:line="360" w:lineRule="auto"/>
        <w:jc w:val="both"/>
        <w:rPr>
          <w:rFonts w:ascii="Palatino Linotype" w:eastAsia="Palatino Linotype" w:hAnsi="Palatino Linotype" w:cs="Palatino Linotype"/>
        </w:rPr>
      </w:pPr>
    </w:p>
    <w:p w14:paraId="4462A4CD" w14:textId="77777777" w:rsidR="00960141" w:rsidRPr="008363A7" w:rsidRDefault="00BA4001">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8363A7">
        <w:rPr>
          <w:rFonts w:ascii="Palatino Linotype" w:eastAsia="Palatino Linotype" w:hAnsi="Palatino Linotype" w:cs="Palatino Linotype"/>
          <w:b/>
        </w:rPr>
        <w:t xml:space="preserve">Contratos celebrados por el Ayuntamiento de </w:t>
      </w:r>
      <w:proofErr w:type="spellStart"/>
      <w:r w:rsidRPr="008363A7">
        <w:rPr>
          <w:rFonts w:ascii="Palatino Linotype" w:eastAsia="Palatino Linotype" w:hAnsi="Palatino Linotype" w:cs="Palatino Linotype"/>
          <w:b/>
        </w:rPr>
        <w:t>Chinconcuac</w:t>
      </w:r>
      <w:proofErr w:type="spellEnd"/>
      <w:r w:rsidRPr="008363A7">
        <w:rPr>
          <w:rFonts w:ascii="Palatino Linotype" w:eastAsia="Palatino Linotype" w:hAnsi="Palatino Linotype" w:cs="Palatino Linotype"/>
          <w:b/>
        </w:rPr>
        <w:t xml:space="preserve"> y la empresa denominada “TYVACO, S.A. DE C.V.”, del uno de enero de dos mil dieciocho al veintitrés de junio de dos mil veintidós. </w:t>
      </w:r>
    </w:p>
    <w:p w14:paraId="175921E5" w14:textId="77777777" w:rsidR="00960141" w:rsidRPr="008363A7" w:rsidRDefault="00960141">
      <w:pPr>
        <w:spacing w:after="0" w:line="360" w:lineRule="auto"/>
        <w:ind w:right="49"/>
        <w:jc w:val="both"/>
        <w:rPr>
          <w:rFonts w:ascii="Palatino Linotype" w:eastAsia="Palatino Linotype" w:hAnsi="Palatino Linotype" w:cs="Palatino Linotype"/>
        </w:rPr>
      </w:pPr>
    </w:p>
    <w:p w14:paraId="5176045D"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7924A23" w14:textId="77777777" w:rsidR="00960141" w:rsidRPr="008363A7" w:rsidRDefault="00960141">
      <w:pPr>
        <w:spacing w:after="0" w:line="360" w:lineRule="auto"/>
        <w:jc w:val="both"/>
        <w:rPr>
          <w:rFonts w:ascii="Palatino Linotype" w:eastAsia="Palatino Linotype" w:hAnsi="Palatino Linotype" w:cs="Palatino Linotype"/>
        </w:rPr>
      </w:pPr>
    </w:p>
    <w:p w14:paraId="0232FF34"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Para el caso de que la información que se ordena, relativa al año dos mil dieciocho no obre en los archivos del Sujeto Obligado, deberá hacerlo del conocimiento de la parte Recurrente en términos del segundo párrafo del artículo 19 de la Ley en la materia, para tener por colmado el requerimiento de información. </w:t>
      </w:r>
    </w:p>
    <w:p w14:paraId="7975233D" w14:textId="77777777" w:rsidR="00960141" w:rsidRPr="008363A7" w:rsidRDefault="00960141">
      <w:pPr>
        <w:spacing w:after="0" w:line="360" w:lineRule="auto"/>
        <w:jc w:val="both"/>
        <w:rPr>
          <w:rFonts w:ascii="Palatino Linotype" w:eastAsia="Palatino Linotype" w:hAnsi="Palatino Linotype" w:cs="Palatino Linotype"/>
        </w:rPr>
      </w:pPr>
    </w:p>
    <w:p w14:paraId="1DD5C198" w14:textId="77777777" w:rsidR="00960141" w:rsidRPr="008363A7" w:rsidRDefault="00BA4001">
      <w:pPr>
        <w:spacing w:after="0" w:line="360" w:lineRule="auto"/>
        <w:jc w:val="both"/>
        <w:rPr>
          <w:rFonts w:ascii="Palatino Linotype" w:eastAsia="Palatino Linotype" w:hAnsi="Palatino Linotype" w:cs="Palatino Linotype"/>
          <w:sz w:val="24"/>
          <w:szCs w:val="24"/>
        </w:rPr>
      </w:pPr>
      <w:bookmarkStart w:id="4" w:name="_heading=h.3znysh7" w:colFirst="0" w:colLast="0"/>
      <w:bookmarkEnd w:id="4"/>
      <w:r w:rsidRPr="008363A7">
        <w:rPr>
          <w:rFonts w:ascii="Palatino Linotype" w:eastAsia="Palatino Linotype" w:hAnsi="Palatino Linotype" w:cs="Palatino Linotype"/>
          <w:b/>
          <w:sz w:val="24"/>
          <w:szCs w:val="24"/>
        </w:rPr>
        <w:t>Tercero. Notifíquese</w:t>
      </w:r>
      <w:r w:rsidRPr="008363A7">
        <w:rPr>
          <w:rFonts w:ascii="Palatino Linotype" w:eastAsia="Palatino Linotype" w:hAnsi="Palatino Linotype" w:cs="Palatino Linotype"/>
          <w:sz w:val="24"/>
          <w:szCs w:val="24"/>
        </w:rPr>
        <w:t>,</w:t>
      </w:r>
      <w:r w:rsidRPr="008363A7">
        <w:rPr>
          <w:rFonts w:ascii="Palatino Linotype" w:eastAsia="Palatino Linotype" w:hAnsi="Palatino Linotype" w:cs="Palatino Linotype"/>
          <w:b/>
          <w:sz w:val="24"/>
          <w:szCs w:val="24"/>
        </w:rPr>
        <w:t xml:space="preserve"> </w:t>
      </w:r>
      <w:r w:rsidRPr="008363A7">
        <w:rPr>
          <w:rFonts w:ascii="Palatino Linotype" w:eastAsia="Palatino Linotype" w:hAnsi="Palatino Linotype" w:cs="Palatino Linotype"/>
          <w:sz w:val="24"/>
          <w:szCs w:val="24"/>
        </w:rPr>
        <w:t xml:space="preserve">vía </w:t>
      </w:r>
      <w:r w:rsidRPr="008363A7">
        <w:rPr>
          <w:rFonts w:ascii="Palatino Linotype" w:eastAsia="Palatino Linotype" w:hAnsi="Palatino Linotype" w:cs="Palatino Linotype"/>
          <w:b/>
          <w:sz w:val="24"/>
          <w:szCs w:val="24"/>
        </w:rPr>
        <w:t>SAIMEX</w:t>
      </w:r>
      <w:r w:rsidRPr="008363A7">
        <w:rPr>
          <w:rFonts w:ascii="Palatino Linotype" w:eastAsia="Palatino Linotype" w:hAnsi="Palatino Linotype" w:cs="Palatino Linotype"/>
          <w:sz w:val="24"/>
          <w:szCs w:val="24"/>
        </w:rPr>
        <w:t xml:space="preserve">, al Titular de la Unidad de Transparencia del </w:t>
      </w:r>
      <w:r w:rsidRPr="008363A7">
        <w:rPr>
          <w:rFonts w:ascii="Palatino Linotype" w:eastAsia="Palatino Linotype" w:hAnsi="Palatino Linotype" w:cs="Palatino Linotype"/>
          <w:b/>
          <w:sz w:val="24"/>
          <w:szCs w:val="24"/>
        </w:rPr>
        <w:t>Sujeto Obligado</w:t>
      </w:r>
      <w:r w:rsidRPr="008363A7">
        <w:rPr>
          <w:rFonts w:ascii="Palatino Linotype" w:eastAsia="Palatino Linotype" w:hAnsi="Palatino Linotype" w:cs="Palatino Linotype"/>
          <w:sz w:val="24"/>
          <w:szCs w:val="24"/>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C7093F3" w14:textId="77777777" w:rsidR="00960141" w:rsidRPr="008363A7" w:rsidRDefault="00960141">
      <w:pPr>
        <w:spacing w:after="0" w:line="360" w:lineRule="auto"/>
        <w:jc w:val="both"/>
        <w:rPr>
          <w:rFonts w:ascii="Palatino Linotype" w:eastAsia="Palatino Linotype" w:hAnsi="Palatino Linotype" w:cs="Palatino Linotype"/>
        </w:rPr>
      </w:pPr>
    </w:p>
    <w:p w14:paraId="75E89FCD"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Cuarto. Notifíquese</w:t>
      </w:r>
      <w:r w:rsidRPr="008363A7">
        <w:rPr>
          <w:rFonts w:ascii="Palatino Linotype" w:eastAsia="Palatino Linotype" w:hAnsi="Palatino Linotype" w:cs="Palatino Linotype"/>
          <w:sz w:val="24"/>
          <w:szCs w:val="24"/>
        </w:rPr>
        <w:t>,</w:t>
      </w:r>
      <w:r w:rsidRPr="008363A7">
        <w:rPr>
          <w:rFonts w:ascii="Palatino Linotype" w:eastAsia="Palatino Linotype" w:hAnsi="Palatino Linotype" w:cs="Palatino Linotype"/>
          <w:b/>
          <w:sz w:val="24"/>
          <w:szCs w:val="24"/>
        </w:rPr>
        <w:t xml:space="preserve"> </w:t>
      </w:r>
      <w:r w:rsidRPr="008363A7">
        <w:rPr>
          <w:rFonts w:ascii="Palatino Linotype" w:eastAsia="Palatino Linotype" w:hAnsi="Palatino Linotype" w:cs="Palatino Linotype"/>
          <w:sz w:val="24"/>
          <w:szCs w:val="24"/>
        </w:rPr>
        <w:t xml:space="preserve">vía </w:t>
      </w:r>
      <w:r w:rsidRPr="008363A7">
        <w:rPr>
          <w:rFonts w:ascii="Palatino Linotype" w:eastAsia="Palatino Linotype" w:hAnsi="Palatino Linotype" w:cs="Palatino Linotype"/>
          <w:b/>
          <w:sz w:val="24"/>
          <w:szCs w:val="24"/>
        </w:rPr>
        <w:t>SAIMEX</w:t>
      </w:r>
      <w:r w:rsidRPr="008363A7">
        <w:rPr>
          <w:rFonts w:ascii="Palatino Linotype" w:eastAsia="Palatino Linotype" w:hAnsi="Palatino Linotype" w:cs="Palatino Linotype"/>
          <w:sz w:val="24"/>
          <w:szCs w:val="24"/>
        </w:rPr>
        <w:t xml:space="preserve"> a la parte </w:t>
      </w:r>
      <w:r w:rsidRPr="008363A7">
        <w:rPr>
          <w:rFonts w:ascii="Palatino Linotype" w:eastAsia="Palatino Linotype" w:hAnsi="Palatino Linotype" w:cs="Palatino Linotype"/>
          <w:b/>
          <w:sz w:val="24"/>
          <w:szCs w:val="24"/>
        </w:rPr>
        <w:t xml:space="preserve">Recurrente </w:t>
      </w:r>
      <w:r w:rsidRPr="008363A7">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8476318" w14:textId="77777777" w:rsidR="00960141" w:rsidRPr="008363A7" w:rsidRDefault="00960141">
      <w:pPr>
        <w:spacing w:after="0" w:line="360" w:lineRule="auto"/>
        <w:jc w:val="both"/>
        <w:rPr>
          <w:rFonts w:ascii="Palatino Linotype" w:eastAsia="Palatino Linotype" w:hAnsi="Palatino Linotype" w:cs="Palatino Linotype"/>
        </w:rPr>
      </w:pPr>
    </w:p>
    <w:p w14:paraId="65B19803" w14:textId="77777777" w:rsidR="00960141" w:rsidRPr="008363A7" w:rsidRDefault="00BA4001">
      <w:pPr>
        <w:spacing w:after="0" w:line="360" w:lineRule="auto"/>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b/>
          <w:sz w:val="24"/>
          <w:szCs w:val="24"/>
        </w:rPr>
        <w:t>Quinto. Notifíquese</w:t>
      </w:r>
      <w:r w:rsidRPr="008363A7">
        <w:rPr>
          <w:rFonts w:ascii="Palatino Linotype" w:eastAsia="Palatino Linotype" w:hAnsi="Palatino Linotype" w:cs="Palatino Linotype"/>
          <w:sz w:val="24"/>
          <w:szCs w:val="24"/>
        </w:rPr>
        <w:t>,</w:t>
      </w:r>
      <w:r w:rsidRPr="008363A7">
        <w:rPr>
          <w:rFonts w:ascii="Palatino Linotype" w:eastAsia="Palatino Linotype" w:hAnsi="Palatino Linotype" w:cs="Palatino Linotype"/>
          <w:b/>
          <w:sz w:val="24"/>
          <w:szCs w:val="24"/>
        </w:rPr>
        <w:t xml:space="preserve"> </w:t>
      </w:r>
      <w:r w:rsidRPr="008363A7">
        <w:rPr>
          <w:rFonts w:ascii="Palatino Linotype" w:eastAsia="Palatino Linotype" w:hAnsi="Palatino Linotype" w:cs="Palatino Linotype"/>
          <w:sz w:val="24"/>
          <w:szCs w:val="24"/>
        </w:rPr>
        <w:t xml:space="preserve">a la parte </w:t>
      </w:r>
      <w:r w:rsidRPr="008363A7">
        <w:rPr>
          <w:rFonts w:ascii="Palatino Linotype" w:eastAsia="Palatino Linotype" w:hAnsi="Palatino Linotype" w:cs="Palatino Linotype"/>
          <w:b/>
          <w:sz w:val="24"/>
          <w:szCs w:val="24"/>
        </w:rPr>
        <w:t xml:space="preserve">Recurrente </w:t>
      </w:r>
      <w:r w:rsidRPr="008363A7">
        <w:rPr>
          <w:rFonts w:ascii="Palatino Linotype" w:eastAsia="Palatino Linotype" w:hAnsi="Palatino Linotype" w:cs="Palatino Linotype"/>
          <w:sz w:val="24"/>
          <w:szCs w:val="24"/>
        </w:rPr>
        <w:t xml:space="preserve">que la respuesta que dé el </w:t>
      </w:r>
      <w:r w:rsidRPr="008363A7">
        <w:rPr>
          <w:rFonts w:ascii="Palatino Linotype" w:eastAsia="Palatino Linotype" w:hAnsi="Palatino Linotype" w:cs="Palatino Linotype"/>
          <w:b/>
          <w:sz w:val="24"/>
          <w:szCs w:val="24"/>
        </w:rPr>
        <w:t>Sujeto Obligado</w:t>
      </w:r>
      <w:r w:rsidRPr="008363A7">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9219483" w14:textId="77777777" w:rsidR="00960141" w:rsidRPr="008363A7" w:rsidRDefault="00960141">
      <w:pPr>
        <w:spacing w:after="0" w:line="360" w:lineRule="auto"/>
        <w:jc w:val="both"/>
        <w:rPr>
          <w:rFonts w:ascii="Palatino Linotype" w:eastAsia="Palatino Linotype" w:hAnsi="Palatino Linotype" w:cs="Palatino Linotype"/>
          <w:b/>
        </w:rPr>
      </w:pPr>
    </w:p>
    <w:p w14:paraId="484B553C" w14:textId="77777777" w:rsidR="00960141" w:rsidRPr="008363A7" w:rsidRDefault="00BA4001">
      <w:pPr>
        <w:spacing w:after="0" w:line="360" w:lineRule="auto"/>
        <w:jc w:val="both"/>
        <w:rPr>
          <w:rFonts w:ascii="Palatino Linotype" w:eastAsia="Palatino Linotype" w:hAnsi="Palatino Linotype" w:cs="Palatino Linotype"/>
          <w:b/>
          <w:sz w:val="24"/>
          <w:szCs w:val="24"/>
        </w:rPr>
      </w:pPr>
      <w:r w:rsidRPr="008363A7">
        <w:rPr>
          <w:rFonts w:ascii="Palatino Linotype" w:eastAsia="Palatino Linotype" w:hAnsi="Palatino Linotype" w:cs="Palatino Linotype"/>
          <w:b/>
          <w:sz w:val="24"/>
          <w:szCs w:val="24"/>
        </w:rPr>
        <w:t>Sexto. Gírese oficio al Contralor Interno y Órgano de Control y Vigilancia</w:t>
      </w:r>
      <w:r w:rsidRPr="008363A7">
        <w:rPr>
          <w:rFonts w:ascii="Palatino Linotype" w:eastAsia="Palatino Linotype" w:hAnsi="Palatino Linotype" w:cs="Palatino Linotype"/>
          <w:sz w:val="24"/>
          <w:szCs w:val="24"/>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8363A7">
        <w:rPr>
          <w:rFonts w:ascii="Palatino Linotype" w:eastAsia="Palatino Linotype" w:hAnsi="Palatino Linotype" w:cs="Palatino Linotype"/>
          <w:b/>
          <w:sz w:val="24"/>
          <w:szCs w:val="24"/>
        </w:rPr>
        <w:t xml:space="preserve"> Cuarto </w:t>
      </w:r>
      <w:r w:rsidRPr="008363A7">
        <w:rPr>
          <w:rFonts w:ascii="Palatino Linotype" w:eastAsia="Palatino Linotype" w:hAnsi="Palatino Linotype" w:cs="Palatino Linotype"/>
          <w:sz w:val="24"/>
          <w:szCs w:val="24"/>
        </w:rPr>
        <w:t>de la presente resolución.</w:t>
      </w:r>
      <w:r w:rsidRPr="008363A7">
        <w:rPr>
          <w:rFonts w:ascii="Palatino Linotype" w:eastAsia="Palatino Linotype" w:hAnsi="Palatino Linotype" w:cs="Palatino Linotype"/>
          <w:b/>
          <w:sz w:val="24"/>
          <w:szCs w:val="24"/>
        </w:rPr>
        <w:t xml:space="preserve"> </w:t>
      </w:r>
    </w:p>
    <w:p w14:paraId="0D11AB01" w14:textId="77777777" w:rsidR="00960141" w:rsidRPr="008363A7" w:rsidRDefault="00960141">
      <w:pPr>
        <w:spacing w:after="0" w:line="360" w:lineRule="auto"/>
        <w:jc w:val="both"/>
        <w:rPr>
          <w:rFonts w:ascii="Palatino Linotype" w:eastAsia="Palatino Linotype" w:hAnsi="Palatino Linotype" w:cs="Palatino Linotype"/>
          <w:b/>
        </w:rPr>
      </w:pPr>
    </w:p>
    <w:p w14:paraId="79D9EE6C" w14:textId="77777777" w:rsidR="00960141" w:rsidRPr="008363A7" w:rsidRDefault="00BA4001">
      <w:pPr>
        <w:spacing w:after="0" w:line="360" w:lineRule="auto"/>
        <w:ind w:right="49"/>
        <w:jc w:val="both"/>
        <w:rPr>
          <w:rFonts w:ascii="Palatino Linotype" w:eastAsia="Palatino Linotype" w:hAnsi="Palatino Linotype" w:cs="Palatino Linotype"/>
          <w:sz w:val="24"/>
          <w:szCs w:val="24"/>
        </w:rPr>
      </w:pPr>
      <w:bookmarkStart w:id="5" w:name="_heading=h.17dp8vu" w:colFirst="0" w:colLast="0"/>
      <w:bookmarkEnd w:id="5"/>
      <w:r w:rsidRPr="008363A7">
        <w:rPr>
          <w:rFonts w:ascii="Palatino Linotype" w:eastAsia="Palatino Linotype" w:hAnsi="Palatino Linotype" w:cs="Palatino Linotype"/>
          <w:b/>
          <w:sz w:val="24"/>
          <w:szCs w:val="24"/>
        </w:rPr>
        <w:t xml:space="preserve">Séptimo. </w:t>
      </w:r>
      <w:r w:rsidRPr="008363A7">
        <w:rPr>
          <w:rFonts w:ascii="Palatino Linotype" w:eastAsia="Palatino Linotype" w:hAnsi="Palatino Linotype" w:cs="Palatino Linotype"/>
          <w:sz w:val="24"/>
          <w:szCs w:val="24"/>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389C93C1" w14:textId="77777777" w:rsidR="00BA4001" w:rsidRPr="008363A7" w:rsidRDefault="00BA4001">
      <w:pPr>
        <w:spacing w:after="0" w:line="360" w:lineRule="auto"/>
        <w:ind w:right="49"/>
        <w:jc w:val="both"/>
        <w:rPr>
          <w:rFonts w:ascii="Palatino Linotype" w:eastAsia="Palatino Linotype" w:hAnsi="Palatino Linotype" w:cs="Palatino Linotype"/>
          <w:sz w:val="24"/>
          <w:szCs w:val="24"/>
        </w:rPr>
      </w:pPr>
    </w:p>
    <w:p w14:paraId="69DD29F4" w14:textId="416CC779" w:rsidR="00960141" w:rsidRDefault="00BA4001">
      <w:pPr>
        <w:spacing w:after="0" w:line="360" w:lineRule="auto"/>
        <w:ind w:right="49"/>
        <w:jc w:val="both"/>
        <w:rPr>
          <w:rFonts w:ascii="Palatino Linotype" w:eastAsia="Palatino Linotype" w:hAnsi="Palatino Linotype" w:cs="Palatino Linotype"/>
          <w:sz w:val="24"/>
          <w:szCs w:val="24"/>
        </w:rPr>
      </w:pPr>
      <w:r w:rsidRPr="008363A7">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8363A7">
        <w:rPr>
          <w:rFonts w:ascii="Palatino Linotype" w:eastAsia="Palatino Linotype" w:hAnsi="Palatino Linotype" w:cs="Palatino Linotype"/>
          <w:sz w:val="24"/>
          <w:szCs w:val="24"/>
        </w:rPr>
        <w:lastRenderedPageBreak/>
        <w:t>DEL ROSARIO MEJÍA AYALA, SHARON CRISTINA MORALES MARTÍNEZ, LUIS GUSTAVO PARRA NORIEGA Y GUADALUPE RAMÍREZ PEÑA; EN LA SEGUNDA SESIÓN ORDINARIA CELEBRADA EL DIECIOCHO DE ENERO DE DOS MIL VEINTITRÉS, ANTE EL SECRETARIO TÉCNICO DEL PLENO ALEXIS TAPIA RAMÍREZ.</w:t>
      </w:r>
    </w:p>
    <w:p w14:paraId="052D514A" w14:textId="2CEBA4CD" w:rsidR="00D467D4" w:rsidRDefault="00D467D4">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66432" behindDoc="0" locked="0" layoutInCell="1" allowOverlap="1" wp14:anchorId="671E29FB" wp14:editId="2824FF18">
                <wp:simplePos x="0" y="0"/>
                <wp:positionH relativeFrom="column">
                  <wp:posOffset>177164</wp:posOffset>
                </wp:positionH>
                <wp:positionV relativeFrom="paragraph">
                  <wp:posOffset>230505</wp:posOffset>
                </wp:positionV>
                <wp:extent cx="5114925" cy="55626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114925" cy="5562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A58164" id="Conector recto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95pt,18.15pt" to="416.7pt,4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" strokecolor="#5b9bd5 [3204]" strokeweight=".5pt">
                <v:stroke joinstyle="miter"/>
              </v:line>
            </w:pict>
          </mc:Fallback>
        </mc:AlternateContent>
      </w:r>
    </w:p>
    <w:p w14:paraId="705BA7BC" w14:textId="073ED9FA" w:rsidR="00D467D4" w:rsidRDefault="00D467D4">
      <w:pPr>
        <w:spacing w:after="0" w:line="360" w:lineRule="auto"/>
        <w:ind w:right="49"/>
        <w:jc w:val="both"/>
        <w:rPr>
          <w:rFonts w:ascii="Palatino Linotype" w:eastAsia="Palatino Linotype" w:hAnsi="Palatino Linotype" w:cs="Palatino Linotype"/>
          <w:sz w:val="24"/>
          <w:szCs w:val="24"/>
        </w:rPr>
      </w:pPr>
    </w:p>
    <w:p w14:paraId="113CF6E8" w14:textId="6AD8E6C3" w:rsidR="00D467D4" w:rsidRDefault="00D467D4">
      <w:pPr>
        <w:spacing w:after="0" w:line="360" w:lineRule="auto"/>
        <w:ind w:right="49"/>
        <w:jc w:val="both"/>
        <w:rPr>
          <w:rFonts w:ascii="Palatino Linotype" w:eastAsia="Palatino Linotype" w:hAnsi="Palatino Linotype" w:cs="Palatino Linotype"/>
          <w:sz w:val="24"/>
          <w:szCs w:val="24"/>
        </w:rPr>
      </w:pPr>
    </w:p>
    <w:p w14:paraId="1E19C7CB" w14:textId="5E128173" w:rsidR="00D467D4" w:rsidRDefault="00D467D4">
      <w:pPr>
        <w:spacing w:after="0" w:line="360" w:lineRule="auto"/>
        <w:ind w:right="49"/>
        <w:jc w:val="both"/>
        <w:rPr>
          <w:rFonts w:ascii="Palatino Linotype" w:eastAsia="Palatino Linotype" w:hAnsi="Palatino Linotype" w:cs="Palatino Linotype"/>
          <w:sz w:val="24"/>
          <w:szCs w:val="24"/>
        </w:rPr>
      </w:pPr>
    </w:p>
    <w:p w14:paraId="06FCF64B" w14:textId="318142BC" w:rsidR="00D467D4" w:rsidRDefault="00D467D4">
      <w:pPr>
        <w:spacing w:after="0" w:line="360" w:lineRule="auto"/>
        <w:ind w:right="49"/>
        <w:jc w:val="both"/>
        <w:rPr>
          <w:rFonts w:ascii="Palatino Linotype" w:eastAsia="Palatino Linotype" w:hAnsi="Palatino Linotype" w:cs="Palatino Linotype"/>
          <w:sz w:val="24"/>
          <w:szCs w:val="24"/>
        </w:rPr>
      </w:pPr>
    </w:p>
    <w:p w14:paraId="46E9F592" w14:textId="187EC2A0" w:rsidR="00D467D4" w:rsidRDefault="00D467D4">
      <w:pPr>
        <w:spacing w:after="0" w:line="360" w:lineRule="auto"/>
        <w:ind w:right="49"/>
        <w:jc w:val="both"/>
        <w:rPr>
          <w:rFonts w:ascii="Palatino Linotype" w:eastAsia="Palatino Linotype" w:hAnsi="Palatino Linotype" w:cs="Palatino Linotype"/>
          <w:sz w:val="24"/>
          <w:szCs w:val="24"/>
        </w:rPr>
      </w:pPr>
    </w:p>
    <w:p w14:paraId="51FD2CC5" w14:textId="78AB67B1" w:rsidR="00D467D4" w:rsidRDefault="00D467D4">
      <w:pPr>
        <w:spacing w:after="0" w:line="360" w:lineRule="auto"/>
        <w:ind w:right="49"/>
        <w:jc w:val="both"/>
        <w:rPr>
          <w:rFonts w:ascii="Palatino Linotype" w:eastAsia="Palatino Linotype" w:hAnsi="Palatino Linotype" w:cs="Palatino Linotype"/>
          <w:sz w:val="24"/>
          <w:szCs w:val="24"/>
        </w:rPr>
      </w:pPr>
    </w:p>
    <w:p w14:paraId="62B5E13E" w14:textId="768EEFBF" w:rsidR="00D467D4" w:rsidRDefault="00D467D4">
      <w:pPr>
        <w:spacing w:after="0" w:line="360" w:lineRule="auto"/>
        <w:ind w:right="49"/>
        <w:jc w:val="both"/>
        <w:rPr>
          <w:rFonts w:ascii="Palatino Linotype" w:eastAsia="Palatino Linotype" w:hAnsi="Palatino Linotype" w:cs="Palatino Linotype"/>
          <w:sz w:val="24"/>
          <w:szCs w:val="24"/>
        </w:rPr>
      </w:pPr>
    </w:p>
    <w:p w14:paraId="649065A0" w14:textId="1297930E" w:rsidR="00D467D4" w:rsidRDefault="00D467D4">
      <w:pPr>
        <w:spacing w:after="0" w:line="360" w:lineRule="auto"/>
        <w:ind w:right="49"/>
        <w:jc w:val="both"/>
        <w:rPr>
          <w:rFonts w:ascii="Palatino Linotype" w:eastAsia="Palatino Linotype" w:hAnsi="Palatino Linotype" w:cs="Palatino Linotype"/>
          <w:sz w:val="24"/>
          <w:szCs w:val="24"/>
        </w:rPr>
      </w:pPr>
    </w:p>
    <w:p w14:paraId="5BF13116" w14:textId="4EF51140" w:rsidR="00D467D4" w:rsidRDefault="00D467D4">
      <w:pPr>
        <w:spacing w:after="0" w:line="360" w:lineRule="auto"/>
        <w:ind w:right="49"/>
        <w:jc w:val="both"/>
        <w:rPr>
          <w:rFonts w:ascii="Palatino Linotype" w:eastAsia="Palatino Linotype" w:hAnsi="Palatino Linotype" w:cs="Palatino Linotype"/>
          <w:sz w:val="24"/>
          <w:szCs w:val="24"/>
        </w:rPr>
      </w:pPr>
    </w:p>
    <w:p w14:paraId="2AA3B28C" w14:textId="650566B8" w:rsidR="00D467D4" w:rsidRDefault="00D467D4">
      <w:pPr>
        <w:spacing w:after="0" w:line="360" w:lineRule="auto"/>
        <w:ind w:right="49"/>
        <w:jc w:val="both"/>
        <w:rPr>
          <w:rFonts w:ascii="Palatino Linotype" w:eastAsia="Palatino Linotype" w:hAnsi="Palatino Linotype" w:cs="Palatino Linotype"/>
          <w:sz w:val="24"/>
          <w:szCs w:val="24"/>
        </w:rPr>
      </w:pPr>
    </w:p>
    <w:p w14:paraId="1B429416" w14:textId="6437D167" w:rsidR="00D467D4" w:rsidRDefault="00D467D4">
      <w:pPr>
        <w:spacing w:after="0" w:line="360" w:lineRule="auto"/>
        <w:ind w:right="49"/>
        <w:jc w:val="both"/>
        <w:rPr>
          <w:rFonts w:ascii="Palatino Linotype" w:eastAsia="Palatino Linotype" w:hAnsi="Palatino Linotype" w:cs="Palatino Linotype"/>
          <w:sz w:val="24"/>
          <w:szCs w:val="24"/>
        </w:rPr>
      </w:pPr>
    </w:p>
    <w:p w14:paraId="4C694C36" w14:textId="7E9D8DC1" w:rsidR="00D467D4" w:rsidRDefault="00D467D4">
      <w:pPr>
        <w:spacing w:after="0" w:line="360" w:lineRule="auto"/>
        <w:ind w:right="49"/>
        <w:jc w:val="both"/>
        <w:rPr>
          <w:rFonts w:ascii="Palatino Linotype" w:eastAsia="Palatino Linotype" w:hAnsi="Palatino Linotype" w:cs="Palatino Linotype"/>
          <w:sz w:val="24"/>
          <w:szCs w:val="24"/>
        </w:rPr>
      </w:pPr>
    </w:p>
    <w:p w14:paraId="7D5412A8" w14:textId="1D5CA674" w:rsidR="00D467D4" w:rsidRDefault="00D467D4">
      <w:pPr>
        <w:spacing w:after="0" w:line="360" w:lineRule="auto"/>
        <w:ind w:right="49"/>
        <w:jc w:val="both"/>
        <w:rPr>
          <w:rFonts w:ascii="Palatino Linotype" w:eastAsia="Palatino Linotype" w:hAnsi="Palatino Linotype" w:cs="Palatino Linotype"/>
          <w:sz w:val="24"/>
          <w:szCs w:val="24"/>
        </w:rPr>
      </w:pPr>
    </w:p>
    <w:p w14:paraId="066A6784" w14:textId="3B11EF59" w:rsidR="00D467D4" w:rsidRDefault="00D467D4">
      <w:pPr>
        <w:spacing w:after="0" w:line="360" w:lineRule="auto"/>
        <w:ind w:right="49"/>
        <w:jc w:val="both"/>
        <w:rPr>
          <w:rFonts w:ascii="Palatino Linotype" w:eastAsia="Palatino Linotype" w:hAnsi="Palatino Linotype" w:cs="Palatino Linotype"/>
          <w:sz w:val="24"/>
          <w:szCs w:val="24"/>
        </w:rPr>
      </w:pPr>
    </w:p>
    <w:p w14:paraId="3A17EC3E" w14:textId="42CEE83B" w:rsidR="00D467D4" w:rsidRDefault="00D467D4">
      <w:pPr>
        <w:spacing w:after="0" w:line="360" w:lineRule="auto"/>
        <w:ind w:right="49"/>
        <w:jc w:val="both"/>
        <w:rPr>
          <w:rFonts w:ascii="Palatino Linotype" w:eastAsia="Palatino Linotype" w:hAnsi="Palatino Linotype" w:cs="Palatino Linotype"/>
          <w:sz w:val="24"/>
          <w:szCs w:val="24"/>
        </w:rPr>
      </w:pPr>
    </w:p>
    <w:p w14:paraId="16AFF3E1" w14:textId="772BCD69" w:rsidR="00D467D4" w:rsidRDefault="00D467D4">
      <w:pPr>
        <w:spacing w:after="0" w:line="360" w:lineRule="auto"/>
        <w:ind w:right="49"/>
        <w:jc w:val="both"/>
        <w:rPr>
          <w:rFonts w:ascii="Palatino Linotype" w:eastAsia="Palatino Linotype" w:hAnsi="Palatino Linotype" w:cs="Palatino Linotype"/>
          <w:sz w:val="24"/>
          <w:szCs w:val="24"/>
        </w:rPr>
      </w:pPr>
    </w:p>
    <w:p w14:paraId="66742AB4" w14:textId="11973B72" w:rsidR="00D467D4" w:rsidRDefault="00D467D4">
      <w:pPr>
        <w:spacing w:after="0" w:line="360" w:lineRule="auto"/>
        <w:ind w:right="49"/>
        <w:jc w:val="both"/>
        <w:rPr>
          <w:rFonts w:ascii="Palatino Linotype" w:eastAsia="Palatino Linotype" w:hAnsi="Palatino Linotype" w:cs="Palatino Linotype"/>
          <w:sz w:val="24"/>
          <w:szCs w:val="24"/>
        </w:rPr>
      </w:pPr>
    </w:p>
    <w:p w14:paraId="71D04826" w14:textId="5E6CBB6F" w:rsidR="00D467D4" w:rsidRDefault="00D467D4">
      <w:pPr>
        <w:spacing w:after="0" w:line="360" w:lineRule="auto"/>
        <w:ind w:right="49"/>
        <w:jc w:val="both"/>
        <w:rPr>
          <w:rFonts w:ascii="Palatino Linotype" w:eastAsia="Palatino Linotype" w:hAnsi="Palatino Linotype" w:cs="Palatino Linotype"/>
          <w:sz w:val="24"/>
          <w:szCs w:val="24"/>
        </w:rPr>
      </w:pPr>
    </w:p>
    <w:p w14:paraId="0C5F853E" w14:textId="77777777" w:rsidR="00D467D4" w:rsidRPr="008363A7" w:rsidRDefault="00D467D4">
      <w:pPr>
        <w:spacing w:after="0" w:line="360" w:lineRule="auto"/>
        <w:ind w:right="49"/>
        <w:jc w:val="both"/>
        <w:rPr>
          <w:rFonts w:ascii="Palatino Linotype" w:eastAsia="Palatino Linotype" w:hAnsi="Palatino Linotype" w:cs="Palatino Linotype"/>
          <w:sz w:val="24"/>
          <w:szCs w:val="24"/>
        </w:rPr>
      </w:pPr>
    </w:p>
    <w:sectPr w:rsidR="00D467D4" w:rsidRPr="008363A7">
      <w:headerReference w:type="default" r:id="rId23"/>
      <w:footerReference w:type="default" r:id="rId24"/>
      <w:headerReference w:type="first" r:id="rId25"/>
      <w:footerReference w:type="first" r:id="rId2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CC3BF" w14:textId="77777777" w:rsidR="00235DE1" w:rsidRDefault="00235DE1">
      <w:pPr>
        <w:spacing w:after="0" w:line="240" w:lineRule="auto"/>
      </w:pPr>
      <w:r>
        <w:separator/>
      </w:r>
    </w:p>
  </w:endnote>
  <w:endnote w:type="continuationSeparator" w:id="0">
    <w:p w14:paraId="50410298" w14:textId="77777777" w:rsidR="00235DE1" w:rsidRDefault="0023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8758" w14:textId="77777777" w:rsidR="00960141" w:rsidRDefault="00BA400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224B6">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224B6">
      <w:rPr>
        <w:b/>
        <w:noProof/>
        <w:color w:val="000000"/>
        <w:sz w:val="24"/>
        <w:szCs w:val="24"/>
      </w:rPr>
      <w:t>39</w:t>
    </w:r>
    <w:r>
      <w:rPr>
        <w:b/>
        <w:color w:val="000000"/>
        <w:sz w:val="24"/>
        <w:szCs w:val="24"/>
      </w:rPr>
      <w:fldChar w:fldCharType="end"/>
    </w:r>
  </w:p>
  <w:p w14:paraId="35273241" w14:textId="77777777" w:rsidR="00960141" w:rsidRDefault="0096014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70D2D" w14:textId="77777777" w:rsidR="00960141" w:rsidRDefault="00BA400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224B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224B6">
      <w:rPr>
        <w:b/>
        <w:noProof/>
        <w:color w:val="000000"/>
        <w:sz w:val="24"/>
        <w:szCs w:val="24"/>
      </w:rPr>
      <w:t>39</w:t>
    </w:r>
    <w:r>
      <w:rPr>
        <w:b/>
        <w:color w:val="000000"/>
        <w:sz w:val="24"/>
        <w:szCs w:val="24"/>
      </w:rPr>
      <w:fldChar w:fldCharType="end"/>
    </w:r>
  </w:p>
  <w:p w14:paraId="5B51681D" w14:textId="77777777" w:rsidR="00960141" w:rsidRDefault="0096014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D8076" w14:textId="77777777" w:rsidR="00235DE1" w:rsidRDefault="00235DE1">
      <w:pPr>
        <w:spacing w:after="0" w:line="240" w:lineRule="auto"/>
      </w:pPr>
      <w:r>
        <w:separator/>
      </w:r>
    </w:p>
  </w:footnote>
  <w:footnote w:type="continuationSeparator" w:id="0">
    <w:p w14:paraId="5681B51A" w14:textId="77777777" w:rsidR="00235DE1" w:rsidRDefault="00235DE1">
      <w:pPr>
        <w:spacing w:after="0" w:line="240" w:lineRule="auto"/>
      </w:pPr>
      <w:r>
        <w:continuationSeparator/>
      </w:r>
    </w:p>
  </w:footnote>
  <w:footnote w:id="1">
    <w:p w14:paraId="706658CF" w14:textId="77777777" w:rsidR="00960141" w:rsidRDefault="00BA400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4530E" w14:textId="77777777" w:rsidR="00960141" w:rsidRDefault="00960141">
    <w:pPr>
      <w:widowControl w:val="0"/>
      <w:pBdr>
        <w:top w:val="nil"/>
        <w:left w:val="nil"/>
        <w:bottom w:val="nil"/>
        <w:right w:val="nil"/>
        <w:between w:val="nil"/>
      </w:pBdr>
      <w:spacing w:after="0" w:line="276" w:lineRule="auto"/>
      <w:rPr>
        <w:color w:val="000000"/>
      </w:rPr>
    </w:pPr>
  </w:p>
  <w:tbl>
    <w:tblPr>
      <w:tblStyle w:val="a4"/>
      <w:tblW w:w="5603" w:type="dxa"/>
      <w:tblInd w:w="3611" w:type="dxa"/>
      <w:tblLayout w:type="fixed"/>
      <w:tblLook w:val="0400" w:firstRow="0" w:lastRow="0" w:firstColumn="0" w:lastColumn="0" w:noHBand="0" w:noVBand="1"/>
    </w:tblPr>
    <w:tblGrid>
      <w:gridCol w:w="2551"/>
      <w:gridCol w:w="3052"/>
    </w:tblGrid>
    <w:tr w:rsidR="00960141" w14:paraId="6D47CE46" w14:textId="77777777">
      <w:tc>
        <w:tcPr>
          <w:tcW w:w="2551" w:type="dxa"/>
          <w:vAlign w:val="center"/>
        </w:tcPr>
        <w:p w14:paraId="37732C35" w14:textId="77777777" w:rsidR="00960141" w:rsidRDefault="00BA40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873CB36" w14:textId="77777777" w:rsidR="00960141" w:rsidRDefault="00BA40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12749/INFOEM/IP/RR/2022</w:t>
          </w:r>
        </w:p>
      </w:tc>
    </w:tr>
    <w:tr w:rsidR="00960141" w14:paraId="3F0C2606" w14:textId="77777777">
      <w:trPr>
        <w:trHeight w:val="228"/>
      </w:trPr>
      <w:tc>
        <w:tcPr>
          <w:tcW w:w="2551" w:type="dxa"/>
          <w:vAlign w:val="center"/>
        </w:tcPr>
        <w:p w14:paraId="76C156B3" w14:textId="77777777" w:rsidR="00960141" w:rsidRDefault="00BA40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2281A38" w14:textId="77777777" w:rsidR="00960141" w:rsidRDefault="009601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782C6AA" w14:textId="77777777" w:rsidR="00960141" w:rsidRDefault="00BA4001">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Chiconcuac</w:t>
          </w:r>
        </w:p>
      </w:tc>
    </w:tr>
    <w:tr w:rsidR="00960141" w14:paraId="2411C0F9" w14:textId="77777777">
      <w:tc>
        <w:tcPr>
          <w:tcW w:w="2551" w:type="dxa"/>
          <w:vAlign w:val="center"/>
        </w:tcPr>
        <w:p w14:paraId="501B8BD8" w14:textId="77777777" w:rsidR="00960141" w:rsidRDefault="00BA40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BD0CB3D" w14:textId="77777777" w:rsidR="00960141" w:rsidRDefault="00BA40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824D3D1" w14:textId="77777777" w:rsidR="00960141" w:rsidRDefault="00BA400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1F92F96" wp14:editId="0FA355CD">
          <wp:simplePos x="0" y="0"/>
          <wp:positionH relativeFrom="column">
            <wp:posOffset>-403858</wp:posOffset>
          </wp:positionH>
          <wp:positionV relativeFrom="paragraph">
            <wp:posOffset>-1257933</wp:posOffset>
          </wp:positionV>
          <wp:extent cx="7809876" cy="10165823"/>
          <wp:effectExtent l="0" t="0" r="0" b="0"/>
          <wp:wrapNone/>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A456F" w14:textId="77777777" w:rsidR="00960141" w:rsidRDefault="0096014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3"/>
      <w:tblW w:w="5603" w:type="dxa"/>
      <w:tblInd w:w="3611" w:type="dxa"/>
      <w:tblLayout w:type="fixed"/>
      <w:tblLook w:val="0400" w:firstRow="0" w:lastRow="0" w:firstColumn="0" w:lastColumn="0" w:noHBand="0" w:noVBand="1"/>
    </w:tblPr>
    <w:tblGrid>
      <w:gridCol w:w="2551"/>
      <w:gridCol w:w="3052"/>
    </w:tblGrid>
    <w:tr w:rsidR="00960141" w14:paraId="1E80F2E0" w14:textId="77777777">
      <w:tc>
        <w:tcPr>
          <w:tcW w:w="2551" w:type="dxa"/>
          <w:vAlign w:val="center"/>
        </w:tcPr>
        <w:p w14:paraId="52F67B54" w14:textId="77777777" w:rsidR="00960141" w:rsidRDefault="00BA40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4E634B5" w14:textId="77777777" w:rsidR="00960141" w:rsidRDefault="00BA40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12749/INFOEM/IP/RR/2022</w:t>
          </w:r>
        </w:p>
      </w:tc>
    </w:tr>
    <w:tr w:rsidR="00960141" w14:paraId="08C14929" w14:textId="77777777">
      <w:tc>
        <w:tcPr>
          <w:tcW w:w="2551" w:type="dxa"/>
          <w:vAlign w:val="center"/>
        </w:tcPr>
        <w:p w14:paraId="53F23D29" w14:textId="77777777" w:rsidR="00960141" w:rsidRDefault="00BA40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F213A2B" w14:textId="4C26D333" w:rsidR="00960141" w:rsidRDefault="008224B6" w:rsidP="008224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 XXXX</w:t>
          </w:r>
        </w:p>
      </w:tc>
    </w:tr>
    <w:tr w:rsidR="00960141" w14:paraId="084DD8C8" w14:textId="77777777">
      <w:trPr>
        <w:trHeight w:val="228"/>
      </w:trPr>
      <w:tc>
        <w:tcPr>
          <w:tcW w:w="2551" w:type="dxa"/>
          <w:vAlign w:val="center"/>
        </w:tcPr>
        <w:p w14:paraId="7A204C95" w14:textId="77777777" w:rsidR="00960141" w:rsidRDefault="00BA40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426F427" w14:textId="77777777" w:rsidR="00960141" w:rsidRDefault="0096014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571581B" w14:textId="77777777" w:rsidR="00960141" w:rsidRDefault="00BA4001">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Chiconcuac</w:t>
          </w:r>
        </w:p>
      </w:tc>
    </w:tr>
    <w:tr w:rsidR="00960141" w14:paraId="764DE2A9" w14:textId="77777777">
      <w:tc>
        <w:tcPr>
          <w:tcW w:w="2551" w:type="dxa"/>
          <w:vAlign w:val="center"/>
        </w:tcPr>
        <w:p w14:paraId="2D822362" w14:textId="77777777" w:rsidR="00960141" w:rsidRDefault="00BA40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4943F50" w14:textId="77777777" w:rsidR="00960141" w:rsidRDefault="00BA400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4FD5E50" w14:textId="77777777" w:rsidR="00960141" w:rsidRDefault="00BA400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14:anchorId="081F57D1" wp14:editId="3578A533">
          <wp:simplePos x="0" y="0"/>
          <wp:positionH relativeFrom="column">
            <wp:posOffset>-761998</wp:posOffset>
          </wp:positionH>
          <wp:positionV relativeFrom="paragraph">
            <wp:posOffset>-1200783</wp:posOffset>
          </wp:positionV>
          <wp:extent cx="7809876" cy="10165823"/>
          <wp:effectExtent l="0" t="0" r="0" b="0"/>
          <wp:wrapNone/>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4383F"/>
    <w:multiLevelType w:val="multilevel"/>
    <w:tmpl w:val="02EC58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29A55B24"/>
    <w:multiLevelType w:val="multilevel"/>
    <w:tmpl w:val="9F504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B5D414F"/>
    <w:multiLevelType w:val="multilevel"/>
    <w:tmpl w:val="5EA65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0334198"/>
    <w:multiLevelType w:val="multilevel"/>
    <w:tmpl w:val="2D9ACA74"/>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4226BF3"/>
    <w:multiLevelType w:val="multilevel"/>
    <w:tmpl w:val="463A81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17F05AD"/>
    <w:multiLevelType w:val="multilevel"/>
    <w:tmpl w:val="D6C61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41"/>
    <w:rsid w:val="00150B7A"/>
    <w:rsid w:val="00235DE1"/>
    <w:rsid w:val="008224B6"/>
    <w:rsid w:val="008363A7"/>
    <w:rsid w:val="0084387A"/>
    <w:rsid w:val="00960141"/>
    <w:rsid w:val="00BA4001"/>
    <w:rsid w:val="00CA18A6"/>
    <w:rsid w:val="00D467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314D"/>
  <w15:docId w15:val="{73B87041-D27F-4FC8-A799-131AD140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6.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5.png"/><Relationship Id="rId23" Type="http://schemas.openxmlformats.org/officeDocument/2006/relationships/header" Target="header1.xml"/><Relationship Id="rId28" Type="http://schemas.openxmlformats.org/officeDocument/2006/relationships/theme" Target="theme/theme1.xml"/><Relationship Id="rId19" Type="http://schemas.openxmlformats.org/officeDocument/2006/relationships/image" Target="media/image7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0ueQaXVkL9sjNYi3LTNmLqsrqQ==">AMUW2mWk/XHf80RrrCVMu5VFCgHQFEbH53mfw1m6vI0KXm3OUblW1KYX5a7Hknp6mRDLW59xX7sd5rG8P5kHCxBd2ZaJXH3P7w/pgjoHR8N9GGL1H9qd3kOxFZmitOORvxQwRTPlUOWC4qlI0h7fOJ+oncSqVXzjv8IQR6hgMihxw5uhzUMbXiNWFkWmBAPOjxpukMibw9nu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8448</Words>
  <Characters>46470</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2023-01-20T17:07:00Z</cp:lastPrinted>
  <dcterms:created xsi:type="dcterms:W3CDTF">2023-01-26T19:15:00Z</dcterms:created>
  <dcterms:modified xsi:type="dcterms:W3CDTF">2023-01-26T19:15:00Z</dcterms:modified>
</cp:coreProperties>
</file>