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5978AA" w:rsidRDefault="009F09BC" w:rsidP="00855290">
      <w:pPr>
        <w:tabs>
          <w:tab w:val="left" w:pos="3465"/>
        </w:tabs>
        <w:spacing w:line="360" w:lineRule="auto"/>
        <w:jc w:val="both"/>
        <w:rPr>
          <w:rFonts w:ascii="Palatino Linotype" w:hAnsi="Palatino Linotype"/>
        </w:rPr>
      </w:pPr>
      <w:r w:rsidRPr="005978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62AD1" w:rsidRPr="005978AA">
        <w:rPr>
          <w:rFonts w:ascii="Palatino Linotype" w:hAnsi="Palatino Linotype"/>
        </w:rPr>
        <w:t>veinti</w:t>
      </w:r>
      <w:r w:rsidR="00AF1616" w:rsidRPr="005978AA">
        <w:rPr>
          <w:rFonts w:ascii="Palatino Linotype" w:hAnsi="Palatino Linotype"/>
        </w:rPr>
        <w:t>cinco</w:t>
      </w:r>
      <w:r w:rsidR="006A04B6" w:rsidRPr="005978AA">
        <w:rPr>
          <w:rFonts w:ascii="Palatino Linotype" w:hAnsi="Palatino Linotype"/>
        </w:rPr>
        <w:t xml:space="preserve"> (</w:t>
      </w:r>
      <w:r w:rsidR="004525CB" w:rsidRPr="005978AA">
        <w:rPr>
          <w:rFonts w:ascii="Palatino Linotype" w:hAnsi="Palatino Linotype"/>
        </w:rPr>
        <w:t>2</w:t>
      </w:r>
      <w:r w:rsidR="00AF1616" w:rsidRPr="005978AA">
        <w:rPr>
          <w:rFonts w:ascii="Palatino Linotype" w:hAnsi="Palatino Linotype"/>
        </w:rPr>
        <w:t>5</w:t>
      </w:r>
      <w:r w:rsidRPr="005978AA">
        <w:rPr>
          <w:rFonts w:ascii="Palatino Linotype" w:hAnsi="Palatino Linotype"/>
        </w:rPr>
        <w:t xml:space="preserve">) de </w:t>
      </w:r>
      <w:r w:rsidR="00AF1616" w:rsidRPr="005978AA">
        <w:rPr>
          <w:rFonts w:ascii="Palatino Linotype" w:hAnsi="Palatino Linotype"/>
        </w:rPr>
        <w:t>enero</w:t>
      </w:r>
      <w:r w:rsidR="00AC4A22" w:rsidRPr="005978AA">
        <w:rPr>
          <w:rFonts w:ascii="Palatino Linotype" w:hAnsi="Palatino Linotype"/>
        </w:rPr>
        <w:t xml:space="preserve"> de dos mil veintitrés</w:t>
      </w:r>
      <w:r w:rsidRPr="005978AA">
        <w:rPr>
          <w:rFonts w:ascii="Palatino Linotype" w:hAnsi="Palatino Linotype"/>
        </w:rPr>
        <w:t>.</w:t>
      </w:r>
    </w:p>
    <w:p w:rsidR="00A054B6" w:rsidRPr="005978AA" w:rsidRDefault="00A054B6" w:rsidP="00855290">
      <w:pPr>
        <w:tabs>
          <w:tab w:val="left" w:pos="3465"/>
        </w:tabs>
        <w:spacing w:line="360" w:lineRule="auto"/>
        <w:jc w:val="both"/>
        <w:rPr>
          <w:rFonts w:ascii="Palatino Linotype" w:hAnsi="Palatino Linotype"/>
        </w:rPr>
      </w:pPr>
    </w:p>
    <w:p w:rsidR="009F09BC" w:rsidRPr="005978AA" w:rsidRDefault="009F09BC" w:rsidP="00855290">
      <w:pPr>
        <w:spacing w:line="360" w:lineRule="auto"/>
        <w:jc w:val="both"/>
        <w:rPr>
          <w:rFonts w:ascii="Palatino Linotype" w:hAnsi="Palatino Linotype"/>
        </w:rPr>
      </w:pPr>
      <w:r w:rsidRPr="005978AA">
        <w:rPr>
          <w:rFonts w:ascii="Palatino Linotype" w:hAnsi="Palatino Linotype"/>
          <w:b/>
        </w:rPr>
        <w:t>VISTO</w:t>
      </w:r>
      <w:r w:rsidRPr="005978AA">
        <w:rPr>
          <w:rFonts w:ascii="Palatino Linotype" w:hAnsi="Palatino Linotype"/>
        </w:rPr>
        <w:t xml:space="preserve"> </w:t>
      </w:r>
      <w:r w:rsidR="008A699B" w:rsidRPr="005978AA">
        <w:rPr>
          <w:rFonts w:ascii="Palatino Linotype" w:hAnsi="Palatino Linotype"/>
        </w:rPr>
        <w:t>e</w:t>
      </w:r>
      <w:r w:rsidRPr="005978AA">
        <w:rPr>
          <w:rFonts w:ascii="Palatino Linotype" w:hAnsi="Palatino Linotype"/>
        </w:rPr>
        <w:t xml:space="preserve">l expediente electrónico formado con motivo del recurso de revisión </w:t>
      </w:r>
      <w:r w:rsidR="00AF1616" w:rsidRPr="005978AA">
        <w:rPr>
          <w:rFonts w:ascii="Palatino Linotype" w:hAnsi="Palatino Linotype"/>
          <w:b/>
        </w:rPr>
        <w:t>17208</w:t>
      </w:r>
      <w:r w:rsidR="00297994" w:rsidRPr="005978AA">
        <w:rPr>
          <w:rFonts w:ascii="Palatino Linotype" w:hAnsi="Palatino Linotype"/>
          <w:b/>
        </w:rPr>
        <w:t>/INFOEM/IP/RR/2022</w:t>
      </w:r>
      <w:r w:rsidRPr="005978AA">
        <w:rPr>
          <w:rFonts w:ascii="Palatino Linotype" w:hAnsi="Palatino Linotype"/>
        </w:rPr>
        <w:t>,</w:t>
      </w:r>
      <w:r w:rsidRPr="005978AA">
        <w:rPr>
          <w:rFonts w:ascii="Palatino Linotype" w:hAnsi="Palatino Linotype" w:cs="Arial"/>
          <w:b/>
          <w:bCs/>
        </w:rPr>
        <w:t xml:space="preserve"> </w:t>
      </w:r>
      <w:r w:rsidRPr="005978AA">
        <w:rPr>
          <w:rFonts w:ascii="Palatino Linotype" w:hAnsi="Palatino Linotype"/>
        </w:rPr>
        <w:t xml:space="preserve">promovido por </w:t>
      </w:r>
      <w:r w:rsidR="008A699B" w:rsidRPr="005978AA">
        <w:rPr>
          <w:rFonts w:ascii="Palatino Linotype" w:hAnsi="Palatino Linotype"/>
          <w:b/>
        </w:rPr>
        <w:t xml:space="preserve">una persona que no </w:t>
      </w:r>
      <w:r w:rsidR="006D5802" w:rsidRPr="005978AA">
        <w:rPr>
          <w:rFonts w:ascii="Palatino Linotype" w:hAnsi="Palatino Linotype"/>
          <w:b/>
        </w:rPr>
        <w:t>aportó</w:t>
      </w:r>
      <w:r w:rsidR="008A699B" w:rsidRPr="005978AA">
        <w:rPr>
          <w:rFonts w:ascii="Palatino Linotype" w:hAnsi="Palatino Linotype"/>
          <w:b/>
        </w:rPr>
        <w:t xml:space="preserve"> datos de </w:t>
      </w:r>
      <w:r w:rsidR="006D5802" w:rsidRPr="005978AA">
        <w:rPr>
          <w:rFonts w:ascii="Palatino Linotype" w:hAnsi="Palatino Linotype"/>
          <w:b/>
        </w:rPr>
        <w:t>identificación,</w:t>
      </w:r>
      <w:r w:rsidRPr="005978AA">
        <w:rPr>
          <w:rFonts w:ascii="Palatino Linotype" w:hAnsi="Palatino Linotype"/>
        </w:rPr>
        <w:t xml:space="preserve"> a quien en lo sucesivo se le identificará como </w:t>
      </w:r>
      <w:r w:rsidRPr="005978AA">
        <w:rPr>
          <w:rFonts w:ascii="Palatino Linotype" w:hAnsi="Palatino Linotype"/>
          <w:b/>
        </w:rPr>
        <w:t>EL RECURRENTE</w:t>
      </w:r>
      <w:r w:rsidR="006D5802" w:rsidRPr="005978AA">
        <w:rPr>
          <w:rFonts w:ascii="Palatino Linotype" w:hAnsi="Palatino Linotype" w:cs="Arial"/>
        </w:rPr>
        <w:t>, en contra de la</w:t>
      </w:r>
      <w:r w:rsidRPr="005978AA">
        <w:rPr>
          <w:rFonts w:ascii="Palatino Linotype" w:hAnsi="Palatino Linotype" w:cs="Arial"/>
        </w:rPr>
        <w:t xml:space="preserve"> respuesta del </w:t>
      </w:r>
      <w:r w:rsidR="00AF1616" w:rsidRPr="005978AA">
        <w:rPr>
          <w:rFonts w:ascii="Palatino Linotype" w:hAnsi="Palatino Linotype" w:cs="Arial"/>
          <w:b/>
        </w:rPr>
        <w:t>Ayuntamiento de Zinacantepec</w:t>
      </w:r>
      <w:r w:rsidRPr="005978AA">
        <w:rPr>
          <w:rFonts w:ascii="Palatino Linotype" w:hAnsi="Palatino Linotype" w:cs="Arial"/>
          <w:b/>
        </w:rPr>
        <w:t>,</w:t>
      </w:r>
      <w:r w:rsidRPr="005978AA">
        <w:rPr>
          <w:rFonts w:ascii="Palatino Linotype" w:hAnsi="Palatino Linotype"/>
          <w:b/>
        </w:rPr>
        <w:t xml:space="preserve"> </w:t>
      </w:r>
      <w:r w:rsidRPr="005978AA">
        <w:rPr>
          <w:rFonts w:ascii="Palatino Linotype" w:hAnsi="Palatino Linotype"/>
        </w:rPr>
        <w:t>en lo sucesivo el</w:t>
      </w:r>
      <w:r w:rsidRPr="005978AA">
        <w:rPr>
          <w:rFonts w:ascii="Palatino Linotype" w:hAnsi="Palatino Linotype"/>
          <w:b/>
        </w:rPr>
        <w:t xml:space="preserve"> SUJETO OBLIGADO</w:t>
      </w:r>
      <w:r w:rsidRPr="005978AA">
        <w:rPr>
          <w:rFonts w:ascii="Palatino Linotype" w:hAnsi="Palatino Linotype"/>
        </w:rPr>
        <w:t>, se procede a dictar la presente resolución, con base en los siguientes:</w:t>
      </w:r>
    </w:p>
    <w:p w:rsidR="009F09BC" w:rsidRPr="005978AA"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5978AA">
        <w:rPr>
          <w:rFonts w:ascii="Palatino Linotype" w:hAnsi="Palatino Linotype"/>
          <w:b/>
          <w:color w:val="000000" w:themeColor="text1"/>
          <w:sz w:val="24"/>
          <w:szCs w:val="24"/>
        </w:rPr>
        <w:t>ANTECEDENTES</w:t>
      </w:r>
      <w:bookmarkEnd w:id="0"/>
      <w:bookmarkEnd w:id="1"/>
      <w:bookmarkEnd w:id="2"/>
    </w:p>
    <w:p w:rsidR="007C3761" w:rsidRPr="005978AA" w:rsidRDefault="007C3761" w:rsidP="00855290">
      <w:pPr>
        <w:spacing w:line="360" w:lineRule="auto"/>
        <w:rPr>
          <w:rFonts w:ascii="Palatino Linotype" w:hAnsi="Palatino Linotype"/>
        </w:rPr>
      </w:pPr>
    </w:p>
    <w:p w:rsidR="009F09BC" w:rsidRPr="005978AA" w:rsidRDefault="009F09BC" w:rsidP="00855290">
      <w:pPr>
        <w:pStyle w:val="Prrafodelista"/>
        <w:numPr>
          <w:ilvl w:val="0"/>
          <w:numId w:val="15"/>
        </w:numPr>
        <w:spacing w:line="360" w:lineRule="auto"/>
        <w:ind w:left="0" w:firstLine="0"/>
        <w:jc w:val="both"/>
        <w:rPr>
          <w:rFonts w:ascii="Palatino Linotype" w:eastAsia="Calibri" w:hAnsi="Palatino Linotype" w:cs="Arial"/>
          <w:lang w:val="es-ES"/>
        </w:rPr>
      </w:pPr>
      <w:r w:rsidRPr="005978AA">
        <w:rPr>
          <w:rFonts w:ascii="Palatino Linotype" w:eastAsia="Calibri" w:hAnsi="Palatino Linotype" w:cs="Arial"/>
          <w:lang w:val="es-ES"/>
        </w:rPr>
        <w:t xml:space="preserve">El día </w:t>
      </w:r>
      <w:r w:rsidR="00AF1616" w:rsidRPr="005978AA">
        <w:rPr>
          <w:rFonts w:ascii="Palatino Linotype" w:eastAsia="Calibri" w:hAnsi="Palatino Linotype" w:cs="Arial"/>
          <w:lang w:val="es-ES"/>
        </w:rPr>
        <w:t>quince</w:t>
      </w:r>
      <w:r w:rsidRPr="005978AA">
        <w:rPr>
          <w:rFonts w:ascii="Palatino Linotype" w:eastAsia="Calibri" w:hAnsi="Palatino Linotype" w:cs="Arial"/>
          <w:lang w:val="es-ES"/>
        </w:rPr>
        <w:t xml:space="preserve"> (</w:t>
      </w:r>
      <w:r w:rsidR="008A699B" w:rsidRPr="005978AA">
        <w:rPr>
          <w:rFonts w:ascii="Palatino Linotype" w:eastAsia="Calibri" w:hAnsi="Palatino Linotype" w:cs="Arial"/>
          <w:lang w:val="es-ES"/>
        </w:rPr>
        <w:t>1</w:t>
      </w:r>
      <w:r w:rsidR="00AF1616" w:rsidRPr="005978AA">
        <w:rPr>
          <w:rFonts w:ascii="Palatino Linotype" w:eastAsia="Calibri" w:hAnsi="Palatino Linotype" w:cs="Arial"/>
          <w:lang w:val="es-ES"/>
        </w:rPr>
        <w:t>5</w:t>
      </w:r>
      <w:r w:rsidRPr="005978AA">
        <w:rPr>
          <w:rFonts w:ascii="Palatino Linotype" w:eastAsia="Calibri" w:hAnsi="Palatino Linotype" w:cs="Arial"/>
          <w:lang w:val="es-ES"/>
        </w:rPr>
        <w:t xml:space="preserve">) de </w:t>
      </w:r>
      <w:r w:rsidR="00AF1616" w:rsidRPr="005978AA">
        <w:rPr>
          <w:rFonts w:ascii="Palatino Linotype" w:eastAsia="Calibri" w:hAnsi="Palatino Linotype" w:cs="Arial"/>
          <w:lang w:val="es-ES"/>
        </w:rPr>
        <w:t>noviembre</w:t>
      </w:r>
      <w:r w:rsidRPr="005978AA">
        <w:rPr>
          <w:rFonts w:ascii="Palatino Linotype" w:eastAsia="Calibri" w:hAnsi="Palatino Linotype" w:cs="Arial"/>
          <w:lang w:val="es-ES"/>
        </w:rPr>
        <w:t xml:space="preserve"> de dos mil </w:t>
      </w:r>
      <w:r w:rsidR="003B15A3" w:rsidRPr="005978AA">
        <w:rPr>
          <w:rFonts w:ascii="Palatino Linotype" w:eastAsia="Calibri" w:hAnsi="Palatino Linotype" w:cs="Arial"/>
          <w:lang w:val="es-ES"/>
        </w:rPr>
        <w:t>veintidós</w:t>
      </w:r>
      <w:r w:rsidRPr="005978AA">
        <w:rPr>
          <w:rFonts w:ascii="Palatino Linotype" w:hAnsi="Palatino Linotype"/>
          <w:b/>
        </w:rPr>
        <w:t xml:space="preserve">, </w:t>
      </w:r>
      <w:r w:rsidRPr="005978AA">
        <w:rPr>
          <w:rFonts w:ascii="Palatino Linotype" w:eastAsia="Calibri" w:hAnsi="Palatino Linotype" w:cs="Arial"/>
          <w:lang w:val="es-ES"/>
        </w:rPr>
        <w:t xml:space="preserve">se presentó ante el </w:t>
      </w:r>
      <w:r w:rsidRPr="005978AA">
        <w:rPr>
          <w:rFonts w:ascii="Palatino Linotype" w:eastAsia="Calibri" w:hAnsi="Palatino Linotype" w:cs="Arial"/>
          <w:b/>
          <w:lang w:val="es-ES"/>
        </w:rPr>
        <w:t>SUJETO OBLIGADO</w:t>
      </w:r>
      <w:r w:rsidRPr="005978AA">
        <w:rPr>
          <w:rFonts w:ascii="Palatino Linotype" w:eastAsia="Calibri" w:hAnsi="Palatino Linotype" w:cs="Arial"/>
        </w:rPr>
        <w:t xml:space="preserve"> vía </w:t>
      </w:r>
      <w:r w:rsidR="008A699B" w:rsidRPr="005978AA">
        <w:rPr>
          <w:rFonts w:ascii="Palatino Linotype" w:eastAsia="Calibri" w:hAnsi="Palatino Linotype" w:cs="Arial"/>
          <w:lang w:val="es-ES"/>
        </w:rPr>
        <w:t>SAIMEX, la solicitud</w:t>
      </w:r>
      <w:r w:rsidRPr="005978AA">
        <w:rPr>
          <w:rFonts w:ascii="Palatino Linotype" w:eastAsia="Calibri" w:hAnsi="Palatino Linotype" w:cs="Arial"/>
          <w:lang w:val="es-ES"/>
        </w:rPr>
        <w:t xml:space="preserve"> de información pública</w:t>
      </w:r>
      <w:r w:rsidR="008A699B" w:rsidRPr="005978AA">
        <w:rPr>
          <w:rFonts w:ascii="Palatino Linotype" w:eastAsia="Calibri" w:hAnsi="Palatino Linotype" w:cs="Arial"/>
          <w:lang w:val="es-ES"/>
        </w:rPr>
        <w:t xml:space="preserve"> registrada</w:t>
      </w:r>
      <w:r w:rsidRPr="005978AA">
        <w:rPr>
          <w:rFonts w:ascii="Palatino Linotype" w:eastAsia="Calibri" w:hAnsi="Palatino Linotype" w:cs="Arial"/>
          <w:lang w:val="es-ES"/>
        </w:rPr>
        <w:t xml:space="preserve"> con </w:t>
      </w:r>
      <w:r w:rsidR="008A699B" w:rsidRPr="005978AA">
        <w:rPr>
          <w:rFonts w:ascii="Palatino Linotype" w:eastAsia="Calibri" w:hAnsi="Palatino Linotype" w:cs="Arial"/>
          <w:lang w:val="es-ES"/>
        </w:rPr>
        <w:t xml:space="preserve">el </w:t>
      </w:r>
      <w:r w:rsidRPr="005978AA">
        <w:rPr>
          <w:rFonts w:ascii="Palatino Linotype" w:eastAsia="Calibri" w:hAnsi="Palatino Linotype" w:cs="Arial"/>
          <w:lang w:val="es-ES"/>
        </w:rPr>
        <w:t>número</w:t>
      </w:r>
      <w:r w:rsidRPr="005978AA">
        <w:rPr>
          <w:rFonts w:ascii="Palatino Linotype" w:hAnsi="Palatino Linotype"/>
          <w:b/>
          <w:bCs/>
          <w:color w:val="000000" w:themeColor="text1"/>
        </w:rPr>
        <w:t xml:space="preserve"> </w:t>
      </w:r>
      <w:r w:rsidR="00AF1616" w:rsidRPr="005978AA">
        <w:rPr>
          <w:rFonts w:ascii="Palatino Linotype" w:hAnsi="Palatino Linotype"/>
          <w:b/>
          <w:bCs/>
          <w:color w:val="000000" w:themeColor="text1"/>
        </w:rPr>
        <w:t>01233/ZINACANT/IP/2022</w:t>
      </w:r>
      <w:r w:rsidRPr="005978AA">
        <w:rPr>
          <w:rFonts w:ascii="Palatino Linotype" w:hAnsi="Palatino Linotype"/>
          <w:b/>
          <w:bCs/>
          <w:color w:val="000000" w:themeColor="text1"/>
        </w:rPr>
        <w:t xml:space="preserve">; </w:t>
      </w:r>
      <w:r w:rsidRPr="005978AA">
        <w:rPr>
          <w:rFonts w:ascii="Palatino Linotype" w:eastAsia="Calibri" w:hAnsi="Palatino Linotype" w:cs="Arial"/>
          <w:lang w:val="es-ES"/>
        </w:rPr>
        <w:t>mediante las cuales se solicitó la siguiente información:</w:t>
      </w:r>
    </w:p>
    <w:p w:rsidR="008A699B" w:rsidRPr="005978AA" w:rsidRDefault="008A699B" w:rsidP="00855290">
      <w:pPr>
        <w:pStyle w:val="Prrafodelista"/>
        <w:spacing w:line="360" w:lineRule="auto"/>
        <w:ind w:left="0"/>
        <w:jc w:val="both"/>
        <w:rPr>
          <w:rFonts w:ascii="Palatino Linotype" w:eastAsia="Calibri" w:hAnsi="Palatino Linotype" w:cs="Arial"/>
          <w:lang w:val="es-ES"/>
        </w:rPr>
      </w:pPr>
    </w:p>
    <w:p w:rsidR="009F09BC" w:rsidRPr="005978AA" w:rsidRDefault="008A699B" w:rsidP="00855290">
      <w:pPr>
        <w:pStyle w:val="Prrafodelista"/>
        <w:spacing w:line="360" w:lineRule="auto"/>
        <w:ind w:left="426" w:right="474"/>
        <w:jc w:val="both"/>
        <w:rPr>
          <w:rFonts w:ascii="Palatino Linotype" w:hAnsi="Palatino Linotype"/>
          <w:i/>
        </w:rPr>
      </w:pPr>
      <w:r w:rsidRPr="005978AA">
        <w:rPr>
          <w:rFonts w:ascii="Palatino Linotype" w:hAnsi="Palatino Linotype"/>
          <w:i/>
        </w:rPr>
        <w:t>“</w:t>
      </w:r>
      <w:r w:rsidR="00AF1616" w:rsidRPr="005978AA">
        <w:rPr>
          <w:rFonts w:ascii="Palatino Linotype" w:hAnsi="Palatino Linotype"/>
          <w:i/>
        </w:rPr>
        <w:t>SOLICITO EL GAFETE DE IDENTIFICACIÓN DE PERSONAL DEL TITULAR DE LA UNIDAD DE TRANSPARENCIA</w:t>
      </w:r>
      <w:r w:rsidRPr="005978AA">
        <w:rPr>
          <w:rFonts w:ascii="Palatino Linotype" w:hAnsi="Palatino Linotype"/>
          <w:i/>
        </w:rPr>
        <w:t>”</w:t>
      </w:r>
    </w:p>
    <w:p w:rsidR="008A699B" w:rsidRPr="005978AA" w:rsidRDefault="008A699B" w:rsidP="00855290">
      <w:pPr>
        <w:pStyle w:val="Prrafodelista"/>
        <w:spacing w:line="360" w:lineRule="auto"/>
        <w:ind w:left="851" w:right="34"/>
        <w:jc w:val="both"/>
        <w:rPr>
          <w:rFonts w:ascii="Palatino Linotype" w:hAnsi="Palatino Linotype"/>
        </w:rPr>
      </w:pPr>
    </w:p>
    <w:p w:rsidR="009F09BC" w:rsidRPr="005978AA" w:rsidRDefault="009F09BC" w:rsidP="00855290">
      <w:pPr>
        <w:pStyle w:val="Prrafodelista"/>
        <w:numPr>
          <w:ilvl w:val="0"/>
          <w:numId w:val="23"/>
        </w:numPr>
        <w:spacing w:line="360" w:lineRule="auto"/>
        <w:ind w:left="851" w:right="34"/>
        <w:jc w:val="both"/>
        <w:rPr>
          <w:rFonts w:ascii="Palatino Linotype" w:hAnsi="Palatino Linotype"/>
        </w:rPr>
      </w:pPr>
      <w:r w:rsidRPr="005978AA">
        <w:rPr>
          <w:rFonts w:ascii="Palatino Linotype" w:eastAsia="Times New Roman" w:hAnsi="Palatino Linotype" w:cs="Arial"/>
          <w:lang w:val="es-ES"/>
        </w:rPr>
        <w:t>Se eligió como modalidad de entrega de la información</w:t>
      </w:r>
      <w:r w:rsidRPr="005978AA">
        <w:rPr>
          <w:rFonts w:ascii="Palatino Linotype" w:hAnsi="Palatino Linotype"/>
        </w:rPr>
        <w:t xml:space="preserve">: A través del </w:t>
      </w:r>
      <w:r w:rsidRPr="005978AA">
        <w:rPr>
          <w:rFonts w:ascii="Palatino Linotype" w:hAnsi="Palatino Linotype"/>
          <w:b/>
        </w:rPr>
        <w:t>SAIMEX</w:t>
      </w:r>
    </w:p>
    <w:p w:rsidR="008A699B" w:rsidRPr="005978AA" w:rsidRDefault="008A699B" w:rsidP="00855290">
      <w:pPr>
        <w:pStyle w:val="Prrafodelista"/>
        <w:spacing w:line="360" w:lineRule="auto"/>
        <w:ind w:left="851" w:right="34"/>
        <w:jc w:val="both"/>
        <w:rPr>
          <w:rFonts w:ascii="Palatino Linotype" w:hAnsi="Palatino Linotype"/>
        </w:rPr>
      </w:pPr>
    </w:p>
    <w:p w:rsidR="00154069" w:rsidRPr="005978AA" w:rsidRDefault="00154069" w:rsidP="00154069">
      <w:pPr>
        <w:pStyle w:val="Prrafodelista"/>
        <w:numPr>
          <w:ilvl w:val="0"/>
          <w:numId w:val="15"/>
        </w:numPr>
        <w:spacing w:line="360" w:lineRule="auto"/>
        <w:ind w:left="0" w:firstLine="0"/>
        <w:jc w:val="both"/>
        <w:rPr>
          <w:rFonts w:ascii="Palatino Linotype" w:hAnsi="Palatino Linotype" w:cs="Arial"/>
          <w:i/>
          <w:color w:val="000000" w:themeColor="text1"/>
        </w:rPr>
      </w:pPr>
      <w:r w:rsidRPr="005978AA">
        <w:rPr>
          <w:rFonts w:ascii="Palatino Linotype" w:hAnsi="Palatino Linotype" w:cs="Arial"/>
          <w:color w:val="000000" w:themeColor="text1"/>
        </w:rPr>
        <w:lastRenderedPageBreak/>
        <w:t xml:space="preserve">El </w:t>
      </w:r>
      <w:r w:rsidRPr="005978AA">
        <w:rPr>
          <w:rFonts w:ascii="Palatino Linotype" w:hAnsi="Palatino Linotype" w:cs="Arial"/>
          <w:b/>
          <w:color w:val="000000" w:themeColor="text1"/>
        </w:rPr>
        <w:t>SUJETO OBLIGADO</w:t>
      </w:r>
      <w:r w:rsidRPr="005978AA">
        <w:rPr>
          <w:rFonts w:ascii="Palatino Linotype" w:hAnsi="Palatino Linotype" w:cs="Arial"/>
          <w:color w:val="000000" w:themeColor="text1"/>
        </w:rPr>
        <w:t xml:space="preserve"> fue omiso en otorgar una respuesta a la solicitud de </w:t>
      </w:r>
      <w:r w:rsidRPr="005978AA">
        <w:rPr>
          <w:rFonts w:ascii="Palatino Linotype" w:eastAsia="Calibri" w:hAnsi="Palatino Linotype" w:cs="Arial"/>
          <w:lang w:val="es-ES"/>
        </w:rPr>
        <w:t>información</w:t>
      </w:r>
      <w:r w:rsidRPr="005978AA">
        <w:rPr>
          <w:rFonts w:ascii="Palatino Linotype" w:hAnsi="Palatino Linotype" w:cs="Arial"/>
          <w:color w:val="000000" w:themeColor="text1"/>
        </w:rPr>
        <w:t>, por lo que el ocho (08) de diciembre de dos mil veintidós, el particular interpuso el recurso de revisión de mérito en contra de la falta respuesta, manifestando las siguientes razones o motivos de inconformidad:</w:t>
      </w:r>
    </w:p>
    <w:p w:rsidR="009F09BC" w:rsidRPr="005978AA"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5978AA" w:rsidRDefault="009F09BC" w:rsidP="00154069">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5978AA">
        <w:rPr>
          <w:rStyle w:val="Ttulo2Car"/>
          <w:rFonts w:ascii="Palatino Linotype" w:hAnsi="Palatino Linotype"/>
          <w:b/>
          <w:color w:val="auto"/>
          <w:sz w:val="24"/>
          <w:szCs w:val="24"/>
        </w:rPr>
        <w:t>Acto impugnado</w:t>
      </w:r>
      <w:bookmarkEnd w:id="3"/>
      <w:r w:rsidRPr="005978AA">
        <w:rPr>
          <w:rStyle w:val="Ttulo2Car"/>
          <w:rFonts w:ascii="Palatino Linotype" w:hAnsi="Palatino Linotype"/>
          <w:b/>
          <w:color w:val="000000" w:themeColor="text1"/>
          <w:sz w:val="24"/>
          <w:szCs w:val="24"/>
        </w:rPr>
        <w:t xml:space="preserve">: </w:t>
      </w:r>
      <w:r w:rsidRPr="005978AA">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54069" w:rsidRPr="005978AA">
        <w:rPr>
          <w:rStyle w:val="Ttulo2Car"/>
          <w:rFonts w:ascii="Palatino Linotype" w:hAnsi="Palatino Linotype"/>
          <w:i/>
          <w:color w:val="000000" w:themeColor="text1"/>
          <w:sz w:val="24"/>
          <w:szCs w:val="24"/>
        </w:rPr>
        <w:t>NO ENTREGA INFORMACIÓN</w:t>
      </w:r>
      <w:r w:rsidRPr="005978AA">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5978AA" w:rsidRDefault="009F09BC" w:rsidP="00855290">
      <w:pPr>
        <w:pStyle w:val="Prrafodelista"/>
        <w:spacing w:line="360" w:lineRule="auto"/>
        <w:ind w:left="1004"/>
        <w:jc w:val="both"/>
        <w:rPr>
          <w:rFonts w:ascii="Palatino Linotype" w:hAnsi="Palatino Linotype"/>
          <w:i/>
          <w:color w:val="000000" w:themeColor="text1"/>
        </w:rPr>
      </w:pPr>
    </w:p>
    <w:p w:rsidR="009F09BC" w:rsidRPr="005978AA" w:rsidRDefault="009F09BC" w:rsidP="00154069">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5978AA">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5978AA">
        <w:rPr>
          <w:rFonts w:ascii="Palatino Linotype" w:hAnsi="Palatino Linotype"/>
          <w:b/>
          <w:color w:val="000000" w:themeColor="text1"/>
        </w:rPr>
        <w:t xml:space="preserve"> </w:t>
      </w:r>
      <w:r w:rsidRPr="005978AA">
        <w:rPr>
          <w:rFonts w:ascii="Palatino Linotype" w:hAnsi="Palatino Linotype"/>
          <w:i/>
          <w:color w:val="000000" w:themeColor="text1"/>
        </w:rPr>
        <w:t>“</w:t>
      </w:r>
      <w:r w:rsidR="00154069" w:rsidRPr="005978AA">
        <w:rPr>
          <w:rFonts w:ascii="Palatino Linotype" w:hAnsi="Palatino Linotype"/>
          <w:i/>
          <w:color w:val="000000" w:themeColor="text1"/>
        </w:rPr>
        <w:t>NO ENTREGA INFORMACIÓN</w:t>
      </w:r>
      <w:r w:rsidRPr="005978AA">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5978AA" w:rsidRDefault="009F09BC" w:rsidP="00855290">
      <w:pPr>
        <w:pStyle w:val="Prrafodelista"/>
        <w:spacing w:line="360" w:lineRule="auto"/>
        <w:ind w:left="1004"/>
        <w:jc w:val="both"/>
        <w:rPr>
          <w:rFonts w:ascii="Palatino Linotype" w:hAnsi="Palatino Linotype"/>
          <w:i/>
          <w:color w:val="000000" w:themeColor="text1"/>
        </w:rPr>
      </w:pPr>
    </w:p>
    <w:p w:rsidR="009F09BC" w:rsidRPr="005978AA" w:rsidRDefault="00CC5B2F" w:rsidP="00855290">
      <w:pPr>
        <w:pStyle w:val="Prrafodelista"/>
        <w:numPr>
          <w:ilvl w:val="0"/>
          <w:numId w:val="15"/>
        </w:numPr>
        <w:spacing w:line="360" w:lineRule="auto"/>
        <w:ind w:left="0" w:firstLine="0"/>
        <w:jc w:val="both"/>
        <w:rPr>
          <w:rFonts w:ascii="Palatino Linotype" w:hAnsi="Palatino Linotype"/>
          <w:i/>
        </w:rPr>
      </w:pPr>
      <w:r w:rsidRPr="005978AA">
        <w:rPr>
          <w:rFonts w:ascii="Palatino Linotype" w:eastAsia="Calibri" w:hAnsi="Palatino Linotype" w:cs="Arial"/>
          <w:lang w:val="es-ES"/>
        </w:rPr>
        <w:t>La Comisionada</w:t>
      </w:r>
      <w:r w:rsidR="009F09BC" w:rsidRPr="005978A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154069" w:rsidRPr="005978AA">
        <w:rPr>
          <w:rFonts w:ascii="Palatino Linotype" w:eastAsia="Calibri" w:hAnsi="Palatino Linotype" w:cs="Arial"/>
          <w:lang w:val="es-ES"/>
        </w:rPr>
        <w:t xml:space="preserve">catorce </w:t>
      </w:r>
      <w:r w:rsidR="009F09BC" w:rsidRPr="005978AA">
        <w:rPr>
          <w:rFonts w:ascii="Palatino Linotype" w:eastAsia="Calibri" w:hAnsi="Palatino Linotype" w:cs="Arial"/>
          <w:lang w:val="es-ES"/>
        </w:rPr>
        <w:t>(</w:t>
      </w:r>
      <w:r w:rsidR="00306BC0" w:rsidRPr="005978AA">
        <w:rPr>
          <w:rFonts w:ascii="Palatino Linotype" w:eastAsia="Calibri" w:hAnsi="Palatino Linotype" w:cs="Arial"/>
          <w:lang w:val="es-ES"/>
        </w:rPr>
        <w:t>1</w:t>
      </w:r>
      <w:r w:rsidR="00154069" w:rsidRPr="005978AA">
        <w:rPr>
          <w:rFonts w:ascii="Palatino Linotype" w:eastAsia="Calibri" w:hAnsi="Palatino Linotype" w:cs="Arial"/>
          <w:lang w:val="es-ES"/>
        </w:rPr>
        <w:t>4</w:t>
      </w:r>
      <w:r w:rsidR="009F09BC" w:rsidRPr="005978AA">
        <w:rPr>
          <w:rFonts w:ascii="Palatino Linotype" w:eastAsia="Calibri" w:hAnsi="Palatino Linotype" w:cs="Arial"/>
          <w:lang w:val="es-ES"/>
        </w:rPr>
        <w:t xml:space="preserve">) de </w:t>
      </w:r>
      <w:r w:rsidR="00154069" w:rsidRPr="005978AA">
        <w:rPr>
          <w:rFonts w:ascii="Palatino Linotype" w:eastAsia="Calibri" w:hAnsi="Palatino Linotype" w:cs="Arial"/>
          <w:lang w:val="es-ES"/>
        </w:rPr>
        <w:t>diciembre</w:t>
      </w:r>
      <w:r w:rsidR="009F09BC" w:rsidRPr="005978AA">
        <w:rPr>
          <w:rFonts w:ascii="Palatino Linotype" w:eastAsia="Calibri" w:hAnsi="Palatino Linotype" w:cs="Arial"/>
          <w:lang w:val="es-ES"/>
        </w:rPr>
        <w:t xml:space="preserve"> del año en curso, </w:t>
      </w:r>
      <w:r w:rsidR="00DA782E" w:rsidRPr="005978AA">
        <w:rPr>
          <w:rFonts w:ascii="Palatino Linotype" w:eastAsia="Calibri" w:hAnsi="Palatino Linotype" w:cs="Arial"/>
          <w:lang w:val="es-ES"/>
        </w:rPr>
        <w:t xml:space="preserve">se </w:t>
      </w:r>
      <w:r w:rsidR="009F09BC" w:rsidRPr="005978AA">
        <w:rPr>
          <w:rFonts w:ascii="Palatino Linotype" w:eastAsia="Calibri" w:hAnsi="Palatino Linotype" w:cs="Arial"/>
          <w:lang w:val="es-ES"/>
        </w:rPr>
        <w:t xml:space="preserve">puso a disposición de las partes el expediente electrónico </w:t>
      </w:r>
      <w:r w:rsidR="009F09BC" w:rsidRPr="005978AA">
        <w:rPr>
          <w:rFonts w:ascii="Palatino Linotype" w:eastAsia="Calibri" w:hAnsi="Palatino Linotype" w:cs="Arial"/>
        </w:rPr>
        <w:t xml:space="preserve">vía </w:t>
      </w:r>
      <w:r w:rsidR="009F09BC" w:rsidRPr="005978AA">
        <w:rPr>
          <w:rFonts w:ascii="Palatino Linotype" w:eastAsia="Calibri" w:hAnsi="Palatino Linotype" w:cs="Arial"/>
          <w:b/>
          <w:lang w:val="es-ES"/>
        </w:rPr>
        <w:t xml:space="preserve">SAIMEX </w:t>
      </w:r>
      <w:r w:rsidR="009F09BC" w:rsidRPr="005978A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978AA">
        <w:rPr>
          <w:rFonts w:ascii="Palatino Linotype" w:eastAsia="Calibri" w:hAnsi="Palatino Linotype" w:cs="Arial"/>
          <w:b/>
          <w:lang w:val="es-ES"/>
        </w:rPr>
        <w:t>SUJETO OBLIGADO</w:t>
      </w:r>
      <w:r w:rsidR="009F09BC" w:rsidRPr="005978AA">
        <w:rPr>
          <w:rFonts w:ascii="Palatino Linotype" w:eastAsia="Calibri" w:hAnsi="Palatino Linotype" w:cs="Arial"/>
          <w:lang w:val="es-ES"/>
        </w:rPr>
        <w:t xml:space="preserve"> presentará el Informe Justificado procedente.</w:t>
      </w:r>
    </w:p>
    <w:p w:rsidR="009F09BC" w:rsidRPr="005978AA" w:rsidRDefault="009F09BC" w:rsidP="00855290">
      <w:pPr>
        <w:pStyle w:val="Prrafodelista"/>
        <w:spacing w:line="360" w:lineRule="auto"/>
        <w:ind w:left="0"/>
        <w:jc w:val="both"/>
        <w:rPr>
          <w:rFonts w:ascii="Palatino Linotype" w:hAnsi="Palatino Linotype"/>
        </w:rPr>
      </w:pPr>
    </w:p>
    <w:p w:rsidR="009F09BC" w:rsidRPr="005978AA" w:rsidRDefault="009F09BC" w:rsidP="00F4226B">
      <w:pPr>
        <w:pStyle w:val="Prrafodelista"/>
        <w:numPr>
          <w:ilvl w:val="0"/>
          <w:numId w:val="15"/>
        </w:numPr>
        <w:spacing w:line="360" w:lineRule="auto"/>
        <w:ind w:left="0" w:firstLine="0"/>
        <w:jc w:val="both"/>
        <w:rPr>
          <w:rFonts w:ascii="Palatino Linotype" w:hAnsi="Palatino Linotype"/>
        </w:rPr>
      </w:pPr>
      <w:r w:rsidRPr="005978AA">
        <w:rPr>
          <w:rFonts w:ascii="Palatino Linotype" w:hAnsi="Palatino Linotype"/>
          <w:color w:val="000000"/>
        </w:rPr>
        <w:t xml:space="preserve">El </w:t>
      </w:r>
      <w:r w:rsidRPr="005978AA">
        <w:rPr>
          <w:rFonts w:ascii="Palatino Linotype" w:hAnsi="Palatino Linotype"/>
          <w:b/>
          <w:color w:val="000000"/>
        </w:rPr>
        <w:t>SUJETO OBLIGADO</w:t>
      </w:r>
      <w:r w:rsidR="007A6A1A" w:rsidRPr="005978AA">
        <w:rPr>
          <w:rFonts w:ascii="Palatino Linotype" w:hAnsi="Palatino Linotype"/>
          <w:color w:val="000000"/>
        </w:rPr>
        <w:t xml:space="preserve"> </w:t>
      </w:r>
      <w:r w:rsidR="00DA782E" w:rsidRPr="005978AA">
        <w:rPr>
          <w:rFonts w:ascii="Palatino Linotype" w:hAnsi="Palatino Linotype"/>
          <w:color w:val="000000"/>
        </w:rPr>
        <w:t xml:space="preserve">en fecha </w:t>
      </w:r>
      <w:r w:rsidR="00F4226B" w:rsidRPr="005978AA">
        <w:rPr>
          <w:rFonts w:ascii="Palatino Linotype" w:hAnsi="Palatino Linotype"/>
          <w:color w:val="000000"/>
        </w:rPr>
        <w:t>diez</w:t>
      </w:r>
      <w:r w:rsidR="00DA782E" w:rsidRPr="005978AA">
        <w:rPr>
          <w:rFonts w:ascii="Palatino Linotype" w:hAnsi="Palatino Linotype"/>
          <w:color w:val="000000"/>
        </w:rPr>
        <w:t xml:space="preserve"> (</w:t>
      </w:r>
      <w:r w:rsidR="00F4226B" w:rsidRPr="005978AA">
        <w:rPr>
          <w:rFonts w:ascii="Palatino Linotype" w:hAnsi="Palatino Linotype"/>
          <w:color w:val="000000"/>
        </w:rPr>
        <w:t>10</w:t>
      </w:r>
      <w:r w:rsidR="009A1104" w:rsidRPr="005978AA">
        <w:rPr>
          <w:rFonts w:ascii="Palatino Linotype" w:hAnsi="Palatino Linotype"/>
          <w:color w:val="000000"/>
        </w:rPr>
        <w:t>) de ener</w:t>
      </w:r>
      <w:r w:rsidR="00DA782E" w:rsidRPr="005978AA">
        <w:rPr>
          <w:rFonts w:ascii="Palatino Linotype" w:hAnsi="Palatino Linotype"/>
          <w:color w:val="000000"/>
        </w:rPr>
        <w:t xml:space="preserve">o del año </w:t>
      </w:r>
      <w:r w:rsidR="00F4226B" w:rsidRPr="005978AA">
        <w:rPr>
          <w:rFonts w:ascii="Palatino Linotype" w:hAnsi="Palatino Linotype"/>
          <w:color w:val="000000"/>
        </w:rPr>
        <w:t xml:space="preserve">dos mil veintitrés </w:t>
      </w:r>
      <w:r w:rsidR="00DA782E" w:rsidRPr="005978AA">
        <w:rPr>
          <w:rFonts w:ascii="Palatino Linotype" w:hAnsi="Palatino Linotype"/>
          <w:color w:val="000000"/>
        </w:rPr>
        <w:t xml:space="preserve"> rindió su informe justificado, el cual, se puso a disposición del ahora </w:t>
      </w:r>
      <w:r w:rsidR="00DA782E" w:rsidRPr="005978AA">
        <w:rPr>
          <w:rFonts w:ascii="Palatino Linotype" w:hAnsi="Palatino Linotype"/>
          <w:b/>
          <w:color w:val="000000"/>
        </w:rPr>
        <w:t>RECURRENTE</w:t>
      </w:r>
      <w:r w:rsidR="00DA782E" w:rsidRPr="005978AA">
        <w:rPr>
          <w:rFonts w:ascii="Palatino Linotype" w:hAnsi="Palatino Linotype"/>
          <w:color w:val="000000"/>
        </w:rPr>
        <w:t xml:space="preserve"> </w:t>
      </w:r>
      <w:r w:rsidR="009A1104" w:rsidRPr="005978AA">
        <w:rPr>
          <w:rFonts w:ascii="Palatino Linotype" w:hAnsi="Palatino Linotype"/>
          <w:color w:val="000000"/>
        </w:rPr>
        <w:t xml:space="preserve">mediante acuerdo de </w:t>
      </w:r>
      <w:r w:rsidR="00F4226B" w:rsidRPr="005978AA">
        <w:rPr>
          <w:rFonts w:ascii="Palatino Linotype" w:hAnsi="Palatino Linotype"/>
          <w:color w:val="000000"/>
        </w:rPr>
        <w:t>día</w:t>
      </w:r>
      <w:r w:rsidR="009A1104" w:rsidRPr="005978AA">
        <w:rPr>
          <w:rFonts w:ascii="Palatino Linotype" w:hAnsi="Palatino Linotype"/>
          <w:color w:val="000000"/>
        </w:rPr>
        <w:t xml:space="preserve"> </w:t>
      </w:r>
      <w:r w:rsidR="00F4226B" w:rsidRPr="005978AA">
        <w:rPr>
          <w:rFonts w:ascii="Palatino Linotype" w:hAnsi="Palatino Linotype"/>
          <w:color w:val="000000"/>
        </w:rPr>
        <w:t>diecisiete</w:t>
      </w:r>
      <w:r w:rsidR="009A1104" w:rsidRPr="005978AA">
        <w:rPr>
          <w:rFonts w:ascii="Palatino Linotype" w:hAnsi="Palatino Linotype"/>
          <w:color w:val="000000"/>
        </w:rPr>
        <w:t xml:space="preserve"> (</w:t>
      </w:r>
      <w:r w:rsidR="00F4226B" w:rsidRPr="005978AA">
        <w:rPr>
          <w:rFonts w:ascii="Palatino Linotype" w:hAnsi="Palatino Linotype"/>
          <w:color w:val="000000"/>
        </w:rPr>
        <w:t>17)</w:t>
      </w:r>
      <w:r w:rsidR="009A1104" w:rsidRPr="005978AA">
        <w:rPr>
          <w:rFonts w:ascii="Palatino Linotype" w:hAnsi="Palatino Linotype"/>
          <w:color w:val="000000"/>
        </w:rPr>
        <w:t xml:space="preserve"> del mismo </w:t>
      </w:r>
      <w:r w:rsidR="00F4226B" w:rsidRPr="005978AA">
        <w:rPr>
          <w:rFonts w:ascii="Palatino Linotype" w:hAnsi="Palatino Linotype"/>
          <w:color w:val="000000"/>
        </w:rPr>
        <w:t xml:space="preserve">mes y </w:t>
      </w:r>
      <w:r w:rsidR="009A1104" w:rsidRPr="005978AA">
        <w:rPr>
          <w:rFonts w:ascii="Palatino Linotype" w:hAnsi="Palatino Linotype"/>
          <w:color w:val="000000"/>
        </w:rPr>
        <w:t>año</w:t>
      </w:r>
      <w:r w:rsidR="002C4997" w:rsidRPr="005978AA">
        <w:rPr>
          <w:rFonts w:ascii="Palatino Linotype" w:hAnsi="Palatino Linotype"/>
          <w:color w:val="000000"/>
        </w:rPr>
        <w:t xml:space="preserve">. </w:t>
      </w:r>
      <w:r w:rsidRPr="005978AA">
        <w:rPr>
          <w:rFonts w:ascii="Palatino Linotype" w:hAnsi="Palatino Linotype"/>
          <w:color w:val="000000"/>
        </w:rPr>
        <w:t xml:space="preserve">Por su parte </w:t>
      </w:r>
      <w:r w:rsidRPr="005978AA">
        <w:rPr>
          <w:rFonts w:ascii="Palatino Linotype" w:hAnsi="Palatino Linotype"/>
          <w:b/>
          <w:color w:val="000000"/>
        </w:rPr>
        <w:t xml:space="preserve">EL PARTICULAR </w:t>
      </w:r>
      <w:r w:rsidRPr="005978AA">
        <w:rPr>
          <w:rFonts w:ascii="Palatino Linotype" w:hAnsi="Palatino Linotype"/>
          <w:color w:val="000000"/>
        </w:rPr>
        <w:t>dejó de realizar manifestaciones que a su derecho conviniera y asistiera.</w:t>
      </w:r>
    </w:p>
    <w:p w:rsidR="00ED6E75" w:rsidRPr="005978AA" w:rsidRDefault="00ED6E75" w:rsidP="00855290">
      <w:pPr>
        <w:pStyle w:val="Prrafodelista"/>
        <w:spacing w:line="360" w:lineRule="auto"/>
        <w:ind w:left="0"/>
        <w:jc w:val="both"/>
        <w:rPr>
          <w:rFonts w:ascii="Palatino Linotype" w:hAnsi="Palatino Linotype"/>
        </w:rPr>
      </w:pPr>
    </w:p>
    <w:p w:rsidR="009F09BC" w:rsidRPr="005978AA" w:rsidRDefault="0001674C"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5978AA">
        <w:rPr>
          <w:rFonts w:ascii="Palatino Linotype" w:hAnsi="Palatino Linotype"/>
        </w:rPr>
        <w:t xml:space="preserve">El </w:t>
      </w:r>
      <w:r w:rsidR="00F4226B" w:rsidRPr="005978AA">
        <w:rPr>
          <w:rFonts w:ascii="Palatino Linotype" w:hAnsi="Palatino Linotype"/>
        </w:rPr>
        <w:t>veintitrés</w:t>
      </w:r>
      <w:r w:rsidRPr="005978AA">
        <w:rPr>
          <w:rFonts w:ascii="Palatino Linotype" w:hAnsi="Palatino Linotype"/>
        </w:rPr>
        <w:t xml:space="preserve"> (</w:t>
      </w:r>
      <w:r w:rsidR="00F4226B" w:rsidRPr="005978AA">
        <w:rPr>
          <w:rFonts w:ascii="Palatino Linotype" w:hAnsi="Palatino Linotype"/>
        </w:rPr>
        <w:t>23</w:t>
      </w:r>
      <w:r w:rsidRPr="005978AA">
        <w:rPr>
          <w:rFonts w:ascii="Palatino Linotype" w:hAnsi="Palatino Linotype"/>
        </w:rPr>
        <w:t xml:space="preserve">) de </w:t>
      </w:r>
      <w:r w:rsidR="00F4226B" w:rsidRPr="005978AA">
        <w:rPr>
          <w:rFonts w:ascii="Palatino Linotype" w:hAnsi="Palatino Linotype"/>
        </w:rPr>
        <w:t>enero</w:t>
      </w:r>
      <w:r w:rsidRPr="005978AA">
        <w:rPr>
          <w:rFonts w:ascii="Palatino Linotype" w:hAnsi="Palatino Linotype"/>
        </w:rPr>
        <w:t xml:space="preserve"> de</w:t>
      </w:r>
      <w:r w:rsidR="00933A28" w:rsidRPr="005978AA">
        <w:rPr>
          <w:rFonts w:ascii="Palatino Linotype" w:hAnsi="Palatino Linotype"/>
        </w:rPr>
        <w:t xml:space="preserve"> dos mil </w:t>
      </w:r>
      <w:r w:rsidR="00F4226B" w:rsidRPr="005978AA">
        <w:rPr>
          <w:rFonts w:ascii="Palatino Linotype" w:hAnsi="Palatino Linotype"/>
        </w:rPr>
        <w:t>veintitrés</w:t>
      </w:r>
      <w:r w:rsidRPr="005978AA">
        <w:rPr>
          <w:rFonts w:ascii="Palatino Linotype" w:hAnsi="Palatino Linotype"/>
        </w:rPr>
        <w:t xml:space="preserve">, </w:t>
      </w:r>
      <w:r w:rsidR="00F4226B" w:rsidRPr="005978AA">
        <w:rPr>
          <w:rFonts w:ascii="Palatino Linotype" w:hAnsi="Palatino Linotype"/>
        </w:rPr>
        <w:t xml:space="preserve">se </w:t>
      </w:r>
      <w:r w:rsidRPr="005978AA">
        <w:rPr>
          <w:rFonts w:ascii="Palatino Linotype" w:hAnsi="Palatino Linotype"/>
        </w:rPr>
        <w:t xml:space="preserve">decretó el cierre de instrucción, </w:t>
      </w:r>
      <w:r w:rsidR="009F09BC" w:rsidRPr="005978AA">
        <w:rPr>
          <w:rFonts w:ascii="Palatino Linotype" w:hAnsi="Palatino Linotype" w:cs="Arial"/>
        </w:rPr>
        <w:t>por lo que no habiendo más que hacer constar, y --------------------------</w:t>
      </w:r>
      <w:r w:rsidRPr="005978AA">
        <w:rPr>
          <w:rFonts w:ascii="Palatino Linotype" w:hAnsi="Palatino Linotype" w:cs="Arial"/>
        </w:rPr>
        <w:t>---</w:t>
      </w:r>
    </w:p>
    <w:p w:rsidR="009F09BC" w:rsidRPr="005978AA"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5978AA">
        <w:rPr>
          <w:rFonts w:ascii="Palatino Linotype" w:hAnsi="Palatino Linotype"/>
          <w:b/>
          <w:color w:val="000000" w:themeColor="text1"/>
          <w:sz w:val="24"/>
          <w:szCs w:val="24"/>
        </w:rPr>
        <w:lastRenderedPageBreak/>
        <w:t>CONSIDERANDO</w:t>
      </w:r>
      <w:bookmarkEnd w:id="133"/>
      <w:bookmarkEnd w:id="134"/>
    </w:p>
    <w:p w:rsidR="009F09BC" w:rsidRPr="005978AA"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5978AA">
        <w:rPr>
          <w:rFonts w:ascii="Palatino Linotype" w:hAnsi="Palatino Linotype"/>
          <w:b/>
          <w:color w:val="auto"/>
          <w:sz w:val="24"/>
          <w:szCs w:val="24"/>
        </w:rPr>
        <w:t>PRIMERO. De la competencia</w:t>
      </w:r>
      <w:bookmarkEnd w:id="135"/>
      <w:bookmarkEnd w:id="136"/>
    </w:p>
    <w:p w:rsidR="009F09BC" w:rsidRPr="005978AA" w:rsidRDefault="009F09BC" w:rsidP="00855290">
      <w:pPr>
        <w:spacing w:line="360" w:lineRule="auto"/>
        <w:rPr>
          <w:rFonts w:ascii="Palatino Linotype" w:hAnsi="Palatino Linotype"/>
          <w:lang w:val="es-MX" w:eastAsia="en-US"/>
        </w:rPr>
      </w:pPr>
    </w:p>
    <w:p w:rsidR="00353F1D" w:rsidRPr="005978AA"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5978AA">
        <w:rPr>
          <w:rFonts w:ascii="Palatino Linotype" w:hAnsi="Palatino Linotype"/>
          <w:color w:val="000000" w:themeColor="text1"/>
        </w:rPr>
        <w:t xml:space="preserve">El </w:t>
      </w:r>
      <w:r w:rsidRPr="005978AA">
        <w:rPr>
          <w:rFonts w:ascii="Palatino Linotype" w:hAnsi="Palatino Linotype"/>
        </w:rPr>
        <w:t>Instituto</w:t>
      </w:r>
      <w:r w:rsidRPr="005978A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5978AA" w:rsidRDefault="007210B9" w:rsidP="007210B9">
      <w:pPr>
        <w:pStyle w:val="Prrafodelista"/>
        <w:spacing w:line="360" w:lineRule="auto"/>
        <w:ind w:left="0"/>
        <w:jc w:val="both"/>
        <w:rPr>
          <w:rFonts w:ascii="Palatino Linotype" w:hAnsi="Palatino Linotype"/>
          <w:color w:val="000000" w:themeColor="text1"/>
        </w:rPr>
      </w:pPr>
    </w:p>
    <w:p w:rsidR="009F09BC" w:rsidRPr="005978AA"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5978AA">
        <w:rPr>
          <w:rFonts w:ascii="Palatino Linotype" w:hAnsi="Palatino Linotype"/>
          <w:b/>
          <w:color w:val="auto"/>
          <w:sz w:val="24"/>
          <w:szCs w:val="24"/>
        </w:rPr>
        <w:t>SEGUNDO. De la oportunidad y procedencia.</w:t>
      </w:r>
      <w:bookmarkEnd w:id="137"/>
      <w:bookmarkEnd w:id="138"/>
    </w:p>
    <w:p w:rsidR="009F09BC" w:rsidRPr="005978AA" w:rsidRDefault="009F09BC" w:rsidP="00855290">
      <w:pPr>
        <w:spacing w:line="360" w:lineRule="auto"/>
        <w:rPr>
          <w:rFonts w:ascii="Palatino Linotype" w:hAnsi="Palatino Linotype"/>
          <w:lang w:val="es-MX" w:eastAsia="en-US"/>
        </w:rPr>
      </w:pPr>
    </w:p>
    <w:p w:rsidR="00F4226B" w:rsidRPr="005978AA" w:rsidRDefault="00F4226B" w:rsidP="00F4226B">
      <w:pPr>
        <w:pStyle w:val="Prrafodelista"/>
        <w:numPr>
          <w:ilvl w:val="0"/>
          <w:numId w:val="15"/>
        </w:numPr>
        <w:spacing w:line="360" w:lineRule="auto"/>
        <w:ind w:left="0" w:firstLine="0"/>
        <w:jc w:val="both"/>
        <w:rPr>
          <w:rFonts w:ascii="Palatino Linotype" w:hAnsi="Palatino Linotype" w:cs="Arial"/>
        </w:rPr>
      </w:pPr>
      <w:r w:rsidRPr="005978AA">
        <w:rPr>
          <w:rFonts w:ascii="Palatino Linotype" w:eastAsia="Calibri" w:hAnsi="Palatino Linotype" w:cs="Arial"/>
        </w:rPr>
        <w:t xml:space="preserve">Es de precisar, que la Ley de Transparencia y Acceso a la Información Pública del Estado de </w:t>
      </w:r>
      <w:r w:rsidRPr="005978AA">
        <w:rPr>
          <w:rFonts w:ascii="Palatino Linotype" w:hAnsi="Palatino Linotype"/>
          <w:color w:val="000000" w:themeColor="text1"/>
        </w:rPr>
        <w:t>México</w:t>
      </w:r>
      <w:r w:rsidRPr="005978AA">
        <w:rPr>
          <w:rFonts w:ascii="Palatino Linotype" w:eastAsia="Calibri" w:hAnsi="Palatino Linotype" w:cs="Arial"/>
        </w:rPr>
        <w:t xml:space="preserve"> y Municipios, en el artículo 178 describe la procedencia del recurso de revisión; asimismo señala que el plazo del </w:t>
      </w:r>
      <w:r w:rsidRPr="005978AA">
        <w:rPr>
          <w:rFonts w:ascii="Palatino Linotype" w:eastAsia="Calibri" w:hAnsi="Palatino Linotype" w:cs="Arial"/>
          <w:b/>
        </w:rPr>
        <w:t>SUJETO OBLIGADO</w:t>
      </w:r>
      <w:r w:rsidRPr="005978AA">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w:t>
      </w:r>
      <w:r w:rsidRPr="005978AA">
        <w:rPr>
          <w:rFonts w:ascii="Palatino Linotype" w:eastAsia="Calibri" w:hAnsi="Palatino Linotype" w:cs="Arial"/>
        </w:rPr>
        <w:lastRenderedPageBreak/>
        <w:t xml:space="preserve">solicitud se entenderá negada y el solicitante podrá interponer el recurso de revisión previsto en el ordenamiento en cita.  </w:t>
      </w:r>
    </w:p>
    <w:p w:rsidR="00F4226B" w:rsidRPr="005978AA" w:rsidRDefault="00F4226B" w:rsidP="00F4226B">
      <w:pPr>
        <w:spacing w:line="360" w:lineRule="auto"/>
        <w:contextualSpacing/>
        <w:jc w:val="both"/>
        <w:rPr>
          <w:rFonts w:ascii="Palatino Linotype" w:hAnsi="Palatino Linotype" w:cs="Arial"/>
        </w:rPr>
      </w:pPr>
    </w:p>
    <w:p w:rsidR="00F4226B" w:rsidRPr="005978AA" w:rsidRDefault="00F4226B" w:rsidP="00F4226B">
      <w:pPr>
        <w:pStyle w:val="Prrafodelista"/>
        <w:numPr>
          <w:ilvl w:val="0"/>
          <w:numId w:val="15"/>
        </w:numPr>
        <w:spacing w:line="360" w:lineRule="auto"/>
        <w:ind w:left="0" w:firstLine="0"/>
        <w:jc w:val="both"/>
        <w:rPr>
          <w:rFonts w:ascii="Palatino Linotype" w:hAnsi="Palatino Linotype" w:cs="Arial"/>
        </w:rPr>
      </w:pPr>
      <w:r w:rsidRPr="005978AA">
        <w:rPr>
          <w:rFonts w:ascii="Palatino Linotype" w:eastAsia="Calibri" w:hAnsi="Palatino Linotype" w:cs="Arial"/>
        </w:rPr>
        <w:t xml:space="preserve">Por ende, se constituye la figura jurídica de la </w:t>
      </w:r>
      <w:r w:rsidRPr="005978AA">
        <w:rPr>
          <w:rFonts w:ascii="Palatino Linotype" w:eastAsia="Calibri" w:hAnsi="Palatino Linotype" w:cs="Arial"/>
          <w:i/>
        </w:rPr>
        <w:t>negativa ficta</w:t>
      </w:r>
      <w:r w:rsidRPr="005978AA">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5978AA">
        <w:rPr>
          <w:rFonts w:ascii="Palatino Linotype" w:eastAsia="Calibri" w:hAnsi="Palatino Linotype" w:cs="Arial"/>
          <w:b/>
        </w:rPr>
        <w:t>178</w:t>
      </w:r>
      <w:r w:rsidRPr="005978AA">
        <w:rPr>
          <w:rFonts w:ascii="Palatino Linotype" w:eastAsia="Calibri" w:hAnsi="Palatino Linotype" w:cs="Arial"/>
        </w:rPr>
        <w:t xml:space="preserve"> segundo párrafo de </w:t>
      </w:r>
      <w:r w:rsidRPr="005978AA">
        <w:rPr>
          <w:rFonts w:ascii="Palatino Linotype" w:eastAsia="Calibri" w:hAnsi="Palatino Linotype" w:cs="Arial"/>
          <w:b/>
        </w:rPr>
        <w:t>Ley de Transparencia y Acceso a la Información Pública del Estado de México y Municipios</w:t>
      </w:r>
      <w:r w:rsidRPr="005978AA">
        <w:rPr>
          <w:rFonts w:ascii="Palatino Linotype" w:eastAsia="Calibri" w:hAnsi="Palatino Linotype"/>
          <w:shd w:val="clear" w:color="auto" w:fill="FFFFFF"/>
        </w:rPr>
        <w:t xml:space="preserve">, que dispone; ante la falta de respuesta del </w:t>
      </w:r>
      <w:r w:rsidRPr="005978AA">
        <w:rPr>
          <w:rFonts w:ascii="Palatino Linotype" w:eastAsia="Calibri" w:hAnsi="Palatino Linotype"/>
          <w:b/>
          <w:shd w:val="clear" w:color="auto" w:fill="FFFFFF"/>
        </w:rPr>
        <w:t>SUJETO OBLIGADO,</w:t>
      </w:r>
      <w:r w:rsidRPr="005978AA">
        <w:rPr>
          <w:rFonts w:ascii="Palatino Linotype" w:eastAsia="Calibri" w:hAnsi="Palatino Linotype"/>
          <w:shd w:val="clear" w:color="auto" w:fill="FFFFFF"/>
        </w:rPr>
        <w:t xml:space="preserve"> dentro de los plazos establecidos en esta Ley, a una solicitud de acceso a la información pública, el recurso </w:t>
      </w:r>
      <w:r w:rsidRPr="005978AA">
        <w:rPr>
          <w:rFonts w:ascii="Palatino Linotype" w:eastAsia="Calibri" w:hAnsi="Palatino Linotype"/>
          <w:b/>
          <w:shd w:val="clear" w:color="auto" w:fill="FFFFFF"/>
        </w:rPr>
        <w:t xml:space="preserve">podrá ser interpuesto en cualquier momento. </w:t>
      </w:r>
    </w:p>
    <w:p w:rsidR="00F4226B" w:rsidRPr="005978AA" w:rsidRDefault="00F4226B" w:rsidP="00F4226B">
      <w:pPr>
        <w:spacing w:line="360" w:lineRule="auto"/>
        <w:ind w:left="284"/>
        <w:contextualSpacing/>
        <w:rPr>
          <w:rFonts w:ascii="Palatino Linotype" w:hAnsi="Palatino Linotype" w:cs="Arial"/>
        </w:rPr>
      </w:pPr>
    </w:p>
    <w:p w:rsidR="00F4226B" w:rsidRPr="005978AA" w:rsidRDefault="00F4226B" w:rsidP="00F4226B">
      <w:pPr>
        <w:pStyle w:val="Prrafodelista"/>
        <w:numPr>
          <w:ilvl w:val="0"/>
          <w:numId w:val="15"/>
        </w:numPr>
        <w:spacing w:line="360" w:lineRule="auto"/>
        <w:ind w:left="0" w:firstLine="0"/>
        <w:jc w:val="both"/>
        <w:rPr>
          <w:rFonts w:ascii="Palatino Linotype" w:hAnsi="Palatino Linotype" w:cs="Arial"/>
        </w:rPr>
      </w:pPr>
      <w:r w:rsidRPr="005978AA">
        <w:rPr>
          <w:rFonts w:ascii="Palatino Linotype" w:eastAsia="Calibri" w:hAnsi="Palatino Linotype" w:cs="Arial"/>
        </w:rPr>
        <w:t xml:space="preserve">Por lo que, tratándose de la </w:t>
      </w:r>
      <w:r w:rsidRPr="005978AA">
        <w:rPr>
          <w:rFonts w:ascii="Palatino Linotype" w:eastAsia="Calibri" w:hAnsi="Palatino Linotype" w:cs="Arial"/>
          <w:i/>
        </w:rPr>
        <w:t>negativa ficta</w:t>
      </w:r>
      <w:r w:rsidRPr="005978AA">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978AA">
        <w:rPr>
          <w:rFonts w:ascii="Palatino Linotype" w:eastAsia="Calibri" w:hAnsi="Palatino Linotype" w:cs="Arial"/>
          <w:i/>
        </w:rPr>
        <w:t>negativa ficta</w:t>
      </w:r>
      <w:r w:rsidRPr="005978AA">
        <w:rPr>
          <w:rFonts w:ascii="Palatino Linotype" w:eastAsia="Calibri" w:hAnsi="Palatino Linotype" w:cs="Arial"/>
        </w:rPr>
        <w:t>, que señala:</w:t>
      </w:r>
    </w:p>
    <w:p w:rsidR="00F4226B" w:rsidRPr="005978AA" w:rsidRDefault="00F4226B" w:rsidP="00F4226B">
      <w:pPr>
        <w:spacing w:line="360" w:lineRule="auto"/>
        <w:contextualSpacing/>
        <w:jc w:val="both"/>
        <w:rPr>
          <w:rFonts w:ascii="Palatino Linotype" w:hAnsi="Palatino Linotype" w:cs="Arial"/>
        </w:rPr>
      </w:pPr>
    </w:p>
    <w:p w:rsidR="00F4226B" w:rsidRPr="005978AA" w:rsidRDefault="00F4226B" w:rsidP="00F4226B">
      <w:pPr>
        <w:tabs>
          <w:tab w:val="left" w:pos="7655"/>
        </w:tabs>
        <w:ind w:left="567" w:right="567"/>
        <w:jc w:val="center"/>
        <w:rPr>
          <w:rFonts w:ascii="Palatino Linotype" w:eastAsia="Calibri" w:hAnsi="Palatino Linotype" w:cs="Arial"/>
          <w:b/>
          <w:lang w:val="es-ES"/>
        </w:rPr>
      </w:pPr>
      <w:r w:rsidRPr="005978AA">
        <w:rPr>
          <w:rFonts w:ascii="Palatino Linotype" w:eastAsia="Calibri" w:hAnsi="Palatino Linotype" w:cs="Arial"/>
          <w:b/>
          <w:lang w:val="es-ES"/>
        </w:rPr>
        <w:t>Criterio 0001-15</w:t>
      </w:r>
    </w:p>
    <w:p w:rsidR="00F4226B" w:rsidRPr="005978AA" w:rsidRDefault="00F4226B" w:rsidP="00F4226B">
      <w:pPr>
        <w:tabs>
          <w:tab w:val="left" w:pos="7655"/>
        </w:tabs>
        <w:ind w:left="567" w:right="567"/>
        <w:jc w:val="both"/>
        <w:rPr>
          <w:rFonts w:ascii="Palatino Linotype" w:eastAsia="Calibri" w:hAnsi="Palatino Linotype" w:cs="Arial"/>
          <w:i/>
          <w:lang w:val="es-ES"/>
        </w:rPr>
      </w:pPr>
      <w:r w:rsidRPr="005978AA">
        <w:rPr>
          <w:rFonts w:ascii="Palatino Linotype" w:eastAsia="Calibri" w:hAnsi="Palatino Linotype" w:cs="Arial"/>
          <w:b/>
          <w:i/>
          <w:lang w:val="es-ES"/>
        </w:rPr>
        <w:lastRenderedPageBreak/>
        <w:t>NEGATIVA FICTA. PLAZO PARA INTERPONER EL RECURSO DE REVISIÓN TRATÁNDOSE DE.</w:t>
      </w:r>
      <w:r w:rsidRPr="005978AA">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4226B" w:rsidRPr="005978AA" w:rsidRDefault="00F4226B" w:rsidP="00F4226B">
      <w:pPr>
        <w:tabs>
          <w:tab w:val="left" w:pos="7655"/>
        </w:tabs>
        <w:spacing w:line="360" w:lineRule="auto"/>
        <w:ind w:left="567" w:right="567"/>
        <w:jc w:val="both"/>
        <w:rPr>
          <w:rFonts w:ascii="Palatino Linotype" w:eastAsia="Calibri" w:hAnsi="Palatino Linotype" w:cs="Arial"/>
          <w:i/>
          <w:lang w:val="es-ES"/>
        </w:rPr>
      </w:pPr>
    </w:p>
    <w:p w:rsidR="00F4226B" w:rsidRPr="005978AA" w:rsidRDefault="00F4226B" w:rsidP="00F4226B">
      <w:pPr>
        <w:pStyle w:val="Prrafodelista"/>
        <w:numPr>
          <w:ilvl w:val="0"/>
          <w:numId w:val="15"/>
        </w:numPr>
        <w:spacing w:line="360" w:lineRule="auto"/>
        <w:ind w:left="0" w:firstLine="0"/>
        <w:jc w:val="both"/>
        <w:rPr>
          <w:rFonts w:ascii="Palatino Linotype" w:hAnsi="Palatino Linotype" w:cs="Arial"/>
          <w:lang w:eastAsia="es-MX"/>
        </w:rPr>
      </w:pPr>
      <w:r w:rsidRPr="005978AA">
        <w:rPr>
          <w:rFonts w:ascii="Palatino Linotype" w:hAnsi="Palatino Linotype" w:cs="Arial"/>
          <w:lang w:eastAsia="es-MX"/>
        </w:rPr>
        <w:t xml:space="preserve">Lo anterior, se explica porque la </w:t>
      </w:r>
      <w:r w:rsidRPr="005978AA">
        <w:rPr>
          <w:rFonts w:ascii="Palatino Linotype" w:hAnsi="Palatino Linotype" w:cs="Arial"/>
          <w:b/>
          <w:u w:val="single"/>
          <w:lang w:eastAsia="es-MX"/>
        </w:rPr>
        <w:t>posible ausencia</w:t>
      </w:r>
      <w:r w:rsidRPr="005978AA">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5978AA">
        <w:rPr>
          <w:rFonts w:ascii="Palatino Linotype" w:hAnsi="Palatino Linotype" w:cs="Arial"/>
          <w:b/>
          <w:lang w:eastAsia="es-MX"/>
        </w:rPr>
        <w:t>SUJETO OBLIGADO</w:t>
      </w:r>
      <w:r w:rsidRPr="005978AA">
        <w:rPr>
          <w:rFonts w:ascii="Palatino Linotype" w:hAnsi="Palatino Linotype" w:cs="Arial"/>
          <w:lang w:eastAsia="es-MX"/>
        </w:rPr>
        <w:t>.</w:t>
      </w:r>
    </w:p>
    <w:p w:rsidR="00F4226B" w:rsidRPr="005978AA" w:rsidRDefault="00F4226B" w:rsidP="00F4226B">
      <w:pPr>
        <w:spacing w:line="360" w:lineRule="auto"/>
        <w:contextualSpacing/>
        <w:rPr>
          <w:rFonts w:ascii="Palatino Linotype" w:hAnsi="Palatino Linotype" w:cs="Arial"/>
          <w:lang w:val="es-ES"/>
        </w:rPr>
      </w:pPr>
    </w:p>
    <w:p w:rsidR="00F4226B" w:rsidRPr="005978AA" w:rsidRDefault="00F4226B" w:rsidP="00F4226B">
      <w:pPr>
        <w:pStyle w:val="Prrafodelista"/>
        <w:numPr>
          <w:ilvl w:val="0"/>
          <w:numId w:val="15"/>
        </w:numPr>
        <w:spacing w:line="360" w:lineRule="auto"/>
        <w:ind w:left="0" w:firstLine="0"/>
        <w:jc w:val="both"/>
        <w:rPr>
          <w:rFonts w:ascii="Palatino Linotype" w:eastAsia="Palatino Linotype" w:hAnsi="Palatino Linotype" w:cs="Palatino Linotype"/>
        </w:rPr>
      </w:pPr>
      <w:r w:rsidRPr="005978AA">
        <w:rPr>
          <w:rFonts w:ascii="Palatino Linotype" w:hAnsi="Palatino Linotype"/>
        </w:rPr>
        <w:t xml:space="preserve">Por </w:t>
      </w:r>
      <w:r w:rsidRPr="005978AA">
        <w:rPr>
          <w:rFonts w:ascii="Palatino Linotype" w:eastAsia="Calibri" w:hAnsi="Palatino Linotype" w:cs="Arial"/>
        </w:rPr>
        <w:t>otro</w:t>
      </w:r>
      <w:r w:rsidRPr="005978AA">
        <w:rPr>
          <w:rFonts w:ascii="Palatino Linotype" w:hAnsi="Palatino Linotype"/>
        </w:rPr>
        <w:t xml:space="preserve"> lado, </w:t>
      </w:r>
      <w:r w:rsidRPr="005978AA">
        <w:rPr>
          <w:rFonts w:ascii="Palatino Linotype" w:eastAsia="Calibri" w:hAnsi="Palatino Linotype" w:cs="Arial"/>
        </w:rPr>
        <w:t>es</w:t>
      </w:r>
      <w:r w:rsidRPr="005978AA">
        <w:rPr>
          <w:rFonts w:ascii="Palatino Linotype" w:eastAsia="Palatino Linotype" w:hAnsi="Palatino Linotype" w:cs="Palatino Linotype"/>
        </w:rPr>
        <w:t xml:space="preserve"> de suma importancia señalar que la parte recurrente no </w:t>
      </w:r>
      <w:r w:rsidRPr="005978AA">
        <w:rPr>
          <w:rFonts w:ascii="Palatino Linotype" w:eastAsia="Calibri" w:hAnsi="Palatino Linotype" w:cs="Arial"/>
        </w:rPr>
        <w:t>proporciona</w:t>
      </w:r>
      <w:r w:rsidRPr="005978AA">
        <w:rPr>
          <w:rFonts w:ascii="Palatino Linotype" w:eastAsia="Palatino Linotype" w:hAnsi="Palatino Linotype" w:cs="Palatino Linotype"/>
        </w:rPr>
        <w:t xml:space="preserve"> un nombre o datos de identificación como se advierte en el detalle de </w:t>
      </w:r>
      <w:r w:rsidRPr="005978AA">
        <w:rPr>
          <w:rFonts w:ascii="Palatino Linotype" w:hAnsi="Palatino Linotype" w:cs="Arial"/>
          <w:lang w:eastAsia="es-MX"/>
        </w:rPr>
        <w:t>seguimiento</w:t>
      </w:r>
      <w:r w:rsidRPr="005978AA">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4226B" w:rsidRPr="005978AA" w:rsidRDefault="00F4226B" w:rsidP="00F4226B">
      <w:pPr>
        <w:spacing w:line="360" w:lineRule="auto"/>
        <w:jc w:val="both"/>
        <w:rPr>
          <w:rFonts w:ascii="Palatino Linotype" w:eastAsia="Palatino Linotype" w:hAnsi="Palatino Linotype" w:cs="Palatino Linotype"/>
        </w:rPr>
      </w:pP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lastRenderedPageBreak/>
        <w:t>"</w:t>
      </w:r>
      <w:r w:rsidRPr="005978AA">
        <w:rPr>
          <w:rFonts w:ascii="Palatino Linotype" w:eastAsia="Palatino Linotype" w:hAnsi="Palatino Linotype" w:cs="Palatino Linotype"/>
          <w:b/>
          <w:i/>
        </w:rPr>
        <w:t>Las solicitudes anónimas</w:t>
      </w:r>
      <w:r w:rsidRPr="005978AA">
        <w:rPr>
          <w:rFonts w:ascii="Palatino Linotype" w:eastAsia="Palatino Linotype" w:hAnsi="Palatino Linotype" w:cs="Palatino Linotype"/>
          <w:i/>
        </w:rPr>
        <w:t xml:space="preserve">, con nombre incompleto o seudónimo </w:t>
      </w:r>
      <w:r w:rsidRPr="005978AA">
        <w:rPr>
          <w:rFonts w:ascii="Palatino Linotype" w:eastAsia="Palatino Linotype" w:hAnsi="Palatino Linotype" w:cs="Palatino Linotype"/>
          <w:b/>
          <w:i/>
        </w:rPr>
        <w:t>serán procedentes para su trámite por parte del sujeto obligado ante quien se presente</w:t>
      </w:r>
      <w:r w:rsidRPr="005978AA">
        <w:rPr>
          <w:rFonts w:ascii="Palatino Linotype" w:eastAsia="Palatino Linotype" w:hAnsi="Palatino Linotype" w:cs="Palatino Linotype"/>
          <w:i/>
        </w:rPr>
        <w:t>. No podrá requerirse información adicional con motivo del nombre proporcionado por el solicitante."</w:t>
      </w:r>
    </w:p>
    <w:p w:rsidR="00F4226B" w:rsidRPr="005978AA" w:rsidRDefault="00F4226B" w:rsidP="00F4226B">
      <w:pPr>
        <w:spacing w:line="360" w:lineRule="auto"/>
        <w:jc w:val="both"/>
        <w:rPr>
          <w:rFonts w:ascii="Palatino Linotype" w:eastAsia="Palatino Linotype" w:hAnsi="Palatino Linotype" w:cs="Palatino Linotype"/>
        </w:rPr>
      </w:pPr>
    </w:p>
    <w:p w:rsidR="00F4226B" w:rsidRPr="005978AA" w:rsidRDefault="00F4226B" w:rsidP="00F4226B">
      <w:pPr>
        <w:pStyle w:val="Prrafodelista"/>
        <w:numPr>
          <w:ilvl w:val="0"/>
          <w:numId w:val="15"/>
        </w:numPr>
        <w:spacing w:line="360" w:lineRule="auto"/>
        <w:ind w:left="0" w:firstLine="0"/>
        <w:jc w:val="both"/>
        <w:rPr>
          <w:rFonts w:ascii="Palatino Linotype" w:eastAsia="Palatino Linotype" w:hAnsi="Palatino Linotype" w:cs="Palatino Linotype"/>
        </w:rPr>
      </w:pPr>
      <w:r w:rsidRPr="005978AA">
        <w:rPr>
          <w:rFonts w:ascii="Palatino Linotype" w:hAnsi="Palatino Linotype"/>
        </w:rPr>
        <w:t>Robusteciendo</w:t>
      </w:r>
      <w:r w:rsidRPr="005978AA">
        <w:rPr>
          <w:rFonts w:ascii="Palatino Linotype" w:eastAsia="Palatino Linotype" w:hAnsi="Palatino Linotype" w:cs="Palatino Linotype"/>
        </w:rPr>
        <w:t xml:space="preserve"> lo anterior se encuentra lo dispuesto en el artículo 6, Apartado A, </w:t>
      </w:r>
      <w:r w:rsidRPr="005978AA">
        <w:rPr>
          <w:rFonts w:ascii="Palatino Linotype" w:hAnsi="Palatino Linotype"/>
        </w:rPr>
        <w:t>fracciones</w:t>
      </w:r>
      <w:r w:rsidRPr="005978AA">
        <w:rPr>
          <w:rFonts w:ascii="Palatino Linotype" w:eastAsia="Palatino Linotype" w:hAnsi="Palatino Linotype" w:cs="Palatino Linotype"/>
        </w:rPr>
        <w:t xml:space="preserve"> III de la Constitución Política de los Estados Unidos Mexicanos que establece:</w:t>
      </w:r>
    </w:p>
    <w:p w:rsidR="00F4226B" w:rsidRPr="005978AA" w:rsidRDefault="00F4226B" w:rsidP="00F4226B">
      <w:pPr>
        <w:spacing w:line="360" w:lineRule="auto"/>
        <w:ind w:right="474"/>
        <w:jc w:val="both"/>
        <w:rPr>
          <w:rFonts w:ascii="Palatino Linotype" w:eastAsia="Palatino Linotype" w:hAnsi="Palatino Linotype" w:cs="Palatino Linotype"/>
          <w:i/>
        </w:rPr>
      </w:pP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w:t>
      </w:r>
      <w:r w:rsidRPr="005978AA">
        <w:rPr>
          <w:rFonts w:ascii="Palatino Linotype" w:eastAsia="Palatino Linotype" w:hAnsi="Palatino Linotype" w:cs="Palatino Linotype"/>
          <w:b/>
          <w:i/>
        </w:rPr>
        <w:t>Artículo 6.-</w:t>
      </w:r>
      <w:r w:rsidRPr="005978A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Para efectos de lo dispuesto en el presente artículo se observará lo siguiente:</w:t>
      </w:r>
    </w:p>
    <w:p w:rsidR="00F4226B" w:rsidRPr="005978AA" w:rsidRDefault="00F4226B" w:rsidP="00F4226B">
      <w:pPr>
        <w:ind w:left="567" w:right="476"/>
        <w:jc w:val="both"/>
        <w:rPr>
          <w:rFonts w:ascii="Palatino Linotype" w:eastAsia="Palatino Linotype" w:hAnsi="Palatino Linotype" w:cs="Palatino Linotype"/>
          <w:i/>
        </w:rPr>
      </w:pP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F4226B" w:rsidRPr="005978AA" w:rsidRDefault="00F4226B" w:rsidP="00F4226B">
      <w:pPr>
        <w:ind w:left="567" w:right="476"/>
        <w:jc w:val="both"/>
        <w:rPr>
          <w:rFonts w:ascii="Palatino Linotype" w:eastAsia="Palatino Linotype" w:hAnsi="Palatino Linotype" w:cs="Palatino Linotype"/>
          <w:i/>
        </w:rPr>
      </w:pP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5978AA">
        <w:rPr>
          <w:rFonts w:ascii="Palatino Linotype" w:eastAsia="Palatino Linotype" w:hAnsi="Palatino Linotype" w:cs="Palatino Linotype"/>
        </w:rPr>
        <w:t>(Sic)</w:t>
      </w:r>
    </w:p>
    <w:p w:rsidR="00F4226B" w:rsidRPr="005978AA" w:rsidRDefault="00F4226B" w:rsidP="00F4226B">
      <w:pPr>
        <w:spacing w:line="360" w:lineRule="auto"/>
        <w:ind w:left="567" w:right="474"/>
        <w:jc w:val="both"/>
        <w:rPr>
          <w:rFonts w:ascii="Palatino Linotype" w:eastAsia="Palatino Linotype" w:hAnsi="Palatino Linotype" w:cs="Palatino Linotype"/>
          <w:i/>
        </w:rPr>
      </w:pPr>
    </w:p>
    <w:p w:rsidR="00F4226B" w:rsidRPr="005978AA" w:rsidRDefault="00F4226B" w:rsidP="00F4226B">
      <w:pPr>
        <w:pStyle w:val="Prrafodelista"/>
        <w:numPr>
          <w:ilvl w:val="0"/>
          <w:numId w:val="15"/>
        </w:numPr>
        <w:spacing w:line="360" w:lineRule="auto"/>
        <w:ind w:left="0" w:firstLine="0"/>
        <w:jc w:val="both"/>
        <w:rPr>
          <w:rFonts w:ascii="Palatino Linotype" w:eastAsia="Palatino Linotype" w:hAnsi="Palatino Linotype" w:cs="Palatino Linotype"/>
        </w:rPr>
      </w:pPr>
      <w:r w:rsidRPr="005978AA">
        <w:rPr>
          <w:rFonts w:ascii="Palatino Linotype" w:eastAsia="Palatino Linotype" w:hAnsi="Palatino Linotype" w:cs="Palatino Linotype"/>
        </w:rPr>
        <w:t xml:space="preserve">Así </w:t>
      </w:r>
      <w:r w:rsidRPr="005978AA">
        <w:rPr>
          <w:rFonts w:ascii="Palatino Linotype" w:hAnsi="Palatino Linotype"/>
        </w:rPr>
        <w:t>como</w:t>
      </w:r>
      <w:r w:rsidRPr="005978AA">
        <w:rPr>
          <w:rFonts w:ascii="Palatino Linotype" w:eastAsia="Palatino Linotype" w:hAnsi="Palatino Linotype" w:cs="Palatino Linotype"/>
        </w:rPr>
        <w:t xml:space="preserve"> el artículo 5 fracción III, párrafo vigésimo noveno, trigésimo y </w:t>
      </w:r>
      <w:r w:rsidRPr="005978AA">
        <w:rPr>
          <w:rFonts w:ascii="Palatino Linotype" w:hAnsi="Palatino Linotype"/>
        </w:rPr>
        <w:t>trigésimo</w:t>
      </w:r>
      <w:r w:rsidRPr="005978AA">
        <w:rPr>
          <w:rFonts w:ascii="Palatino Linotype" w:eastAsia="Palatino Linotype" w:hAnsi="Palatino Linotype" w:cs="Palatino Linotype"/>
        </w:rPr>
        <w:t xml:space="preserve"> primero, de la Constitución Política del Estado Libre y Soberano de México, que determina lo siguiente:</w:t>
      </w:r>
    </w:p>
    <w:p w:rsidR="00F4226B" w:rsidRPr="005978AA" w:rsidRDefault="00F4226B" w:rsidP="00F4226B">
      <w:pPr>
        <w:spacing w:line="360" w:lineRule="auto"/>
        <w:ind w:right="474"/>
        <w:jc w:val="both"/>
        <w:rPr>
          <w:rFonts w:ascii="Palatino Linotype" w:eastAsia="Palatino Linotype" w:hAnsi="Palatino Linotype" w:cs="Palatino Linotype"/>
          <w:i/>
        </w:rPr>
      </w:pPr>
    </w:p>
    <w:p w:rsidR="00F4226B" w:rsidRPr="005978AA" w:rsidRDefault="00F4226B" w:rsidP="00F4226B">
      <w:pPr>
        <w:ind w:left="426"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w:t>
      </w:r>
      <w:r w:rsidRPr="005978AA">
        <w:rPr>
          <w:rFonts w:ascii="Palatino Linotype" w:eastAsia="Palatino Linotype" w:hAnsi="Palatino Linotype" w:cs="Palatino Linotype"/>
          <w:b/>
          <w:i/>
        </w:rPr>
        <w:t>Artículo 5.-</w:t>
      </w:r>
      <w:r w:rsidRPr="005978A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5978AA">
        <w:rPr>
          <w:rFonts w:ascii="Palatino Linotype" w:eastAsia="Palatino Linotype" w:hAnsi="Palatino Linotype" w:cs="Palatino Linotype"/>
          <w:i/>
        </w:rPr>
        <w:lastRenderedPageBreak/>
        <w:t>para su protección, las cuales no podrán restringirse ni suspenderse salvo en los casos y bajo las condiciones que la Constitución Política de los Estados Unidos Mexicanos establece”.(Sic)</w:t>
      </w: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w:t>
      </w:r>
    </w:p>
    <w:p w:rsidR="00F4226B" w:rsidRPr="005978AA" w:rsidRDefault="00F4226B" w:rsidP="00F4226B">
      <w:pPr>
        <w:ind w:left="426"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w:t>
      </w:r>
    </w:p>
    <w:p w:rsidR="00F4226B" w:rsidRPr="005978AA" w:rsidRDefault="00F4226B" w:rsidP="00F4226B">
      <w:pPr>
        <w:ind w:left="426"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F4226B" w:rsidRPr="005978AA" w:rsidRDefault="00F4226B" w:rsidP="00F4226B">
      <w:pPr>
        <w:ind w:left="426"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4226B" w:rsidRPr="005978AA" w:rsidRDefault="00F4226B" w:rsidP="00F4226B">
      <w:pPr>
        <w:ind w:left="426"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F4226B" w:rsidRPr="005978AA" w:rsidRDefault="00F4226B" w:rsidP="00F4226B">
      <w:pPr>
        <w:ind w:left="567"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w:t>
      </w:r>
    </w:p>
    <w:p w:rsidR="00F4226B" w:rsidRPr="005978AA" w:rsidRDefault="00F4226B" w:rsidP="00F4226B">
      <w:pPr>
        <w:ind w:left="426"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978AA">
        <w:rPr>
          <w:rFonts w:ascii="Palatino Linotype" w:eastAsia="Palatino Linotype" w:hAnsi="Palatino Linotype" w:cs="Palatino Linotype"/>
        </w:rPr>
        <w:t>(Sic)</w:t>
      </w:r>
    </w:p>
    <w:p w:rsidR="00F4226B" w:rsidRPr="005978AA" w:rsidRDefault="00F4226B" w:rsidP="00F4226B">
      <w:pPr>
        <w:spacing w:line="360" w:lineRule="auto"/>
        <w:ind w:left="426" w:right="474"/>
        <w:jc w:val="both"/>
        <w:rPr>
          <w:rFonts w:ascii="Palatino Linotype" w:eastAsia="Palatino Linotype" w:hAnsi="Palatino Linotype" w:cs="Palatino Linotype"/>
          <w:i/>
        </w:rPr>
      </w:pPr>
    </w:p>
    <w:p w:rsidR="00F4226B" w:rsidRPr="005978AA" w:rsidRDefault="00F4226B" w:rsidP="00F4226B">
      <w:pPr>
        <w:pStyle w:val="Prrafodelista"/>
        <w:numPr>
          <w:ilvl w:val="0"/>
          <w:numId w:val="15"/>
        </w:numPr>
        <w:spacing w:line="360" w:lineRule="auto"/>
        <w:ind w:left="0" w:firstLine="0"/>
        <w:jc w:val="both"/>
        <w:rPr>
          <w:rFonts w:ascii="Palatino Linotype" w:eastAsia="Palatino Linotype" w:hAnsi="Palatino Linotype" w:cs="Palatino Linotype"/>
        </w:rPr>
      </w:pPr>
      <w:r w:rsidRPr="005978AA">
        <w:rPr>
          <w:rFonts w:ascii="Palatino Linotype" w:eastAsia="Palatino Linotype" w:hAnsi="Palatino Linotype" w:cs="Palatino Linotype"/>
        </w:rPr>
        <w:t>Por otra parte, del contenido del artículo 1 de la Constitución Política de los Estados Unidos mexicanos, se destaca lo siguiente:</w:t>
      </w:r>
    </w:p>
    <w:p w:rsidR="00F4226B" w:rsidRPr="005978AA" w:rsidRDefault="00F4226B" w:rsidP="00F4226B">
      <w:pPr>
        <w:pStyle w:val="Prrafodelista"/>
        <w:spacing w:line="360" w:lineRule="auto"/>
        <w:ind w:left="0"/>
        <w:jc w:val="both"/>
        <w:rPr>
          <w:rFonts w:ascii="Palatino Linotype" w:eastAsia="Palatino Linotype" w:hAnsi="Palatino Linotype" w:cs="Palatino Linotype"/>
        </w:rPr>
      </w:pPr>
    </w:p>
    <w:p w:rsidR="00F4226B" w:rsidRPr="005978AA" w:rsidRDefault="00F4226B" w:rsidP="00F4226B">
      <w:pPr>
        <w:ind w:left="425"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w:t>
      </w:r>
      <w:r w:rsidRPr="005978AA">
        <w:rPr>
          <w:rFonts w:ascii="Palatino Linotype" w:eastAsia="Palatino Linotype" w:hAnsi="Palatino Linotype" w:cs="Palatino Linotype"/>
          <w:b/>
          <w:i/>
        </w:rPr>
        <w:t>Artículo 1</w:t>
      </w:r>
      <w:r w:rsidRPr="005978AA">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5978AA">
        <w:rPr>
          <w:rFonts w:ascii="Palatino Linotype" w:eastAsia="Palatino Linotype" w:hAnsi="Palatino Linotype" w:cs="Palatino Linotype"/>
          <w:i/>
        </w:rPr>
        <w:lastRenderedPageBreak/>
        <w:t>para su protección, cuyo ejercicio no podrá restringirse ni suspenderse, salvo en los casos y bajo las condiciones que esta Constitución establece.</w:t>
      </w:r>
    </w:p>
    <w:p w:rsidR="00F4226B" w:rsidRPr="005978AA" w:rsidRDefault="00F4226B" w:rsidP="00F4226B">
      <w:pPr>
        <w:ind w:left="425"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F4226B" w:rsidRPr="005978AA" w:rsidRDefault="00F4226B" w:rsidP="00F4226B">
      <w:pPr>
        <w:ind w:left="425" w:right="476"/>
        <w:jc w:val="both"/>
        <w:rPr>
          <w:rFonts w:ascii="Palatino Linotype" w:eastAsia="Palatino Linotype" w:hAnsi="Palatino Linotype" w:cs="Palatino Linotype"/>
          <w:i/>
        </w:rPr>
      </w:pPr>
      <w:r w:rsidRPr="005978A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4226B" w:rsidRPr="005978AA" w:rsidRDefault="00F4226B" w:rsidP="00F4226B">
      <w:pPr>
        <w:spacing w:line="360" w:lineRule="auto"/>
        <w:ind w:left="426" w:right="474"/>
        <w:jc w:val="both"/>
        <w:rPr>
          <w:rFonts w:ascii="Palatino Linotype" w:eastAsia="Palatino Linotype" w:hAnsi="Palatino Linotype" w:cs="Palatino Linotype"/>
          <w:i/>
        </w:rPr>
      </w:pPr>
    </w:p>
    <w:p w:rsidR="00F4226B" w:rsidRPr="005978AA" w:rsidRDefault="00F4226B" w:rsidP="00F4226B">
      <w:pPr>
        <w:pStyle w:val="Prrafodelista"/>
        <w:numPr>
          <w:ilvl w:val="0"/>
          <w:numId w:val="15"/>
        </w:numPr>
        <w:spacing w:line="360" w:lineRule="auto"/>
        <w:ind w:left="0" w:firstLine="0"/>
        <w:jc w:val="both"/>
        <w:rPr>
          <w:rFonts w:ascii="Palatino Linotype" w:eastAsia="Palatino Linotype" w:hAnsi="Palatino Linotype" w:cs="Palatino Linotype"/>
        </w:rPr>
      </w:pPr>
      <w:r w:rsidRPr="005978A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5978AA">
        <w:rPr>
          <w:rFonts w:ascii="Palatino Linotype" w:eastAsia="Palatino Linotype" w:hAnsi="Palatino Linotype" w:cs="Palatino Linotype"/>
          <w:i/>
        </w:rPr>
        <w:t>derecho fundamental exime a quien lo ejerce</w:t>
      </w:r>
      <w:r w:rsidRPr="005978A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4226B" w:rsidRPr="005978AA" w:rsidRDefault="00F4226B" w:rsidP="00F4226B">
      <w:pPr>
        <w:pStyle w:val="Prrafodelista"/>
        <w:spacing w:line="360" w:lineRule="auto"/>
        <w:ind w:left="0"/>
        <w:jc w:val="both"/>
        <w:rPr>
          <w:rFonts w:ascii="Palatino Linotype" w:eastAsia="Palatino Linotype" w:hAnsi="Palatino Linotype" w:cs="Palatino Linotype"/>
        </w:rPr>
      </w:pPr>
    </w:p>
    <w:p w:rsidR="00F4226B" w:rsidRPr="005978AA" w:rsidRDefault="00F4226B" w:rsidP="00F4226B">
      <w:pPr>
        <w:pStyle w:val="Prrafodelista"/>
        <w:numPr>
          <w:ilvl w:val="0"/>
          <w:numId w:val="15"/>
        </w:numPr>
        <w:spacing w:line="360" w:lineRule="auto"/>
        <w:ind w:left="0" w:firstLine="0"/>
        <w:jc w:val="both"/>
        <w:rPr>
          <w:rFonts w:ascii="Palatino Linotype" w:eastAsia="Palatino Linotype" w:hAnsi="Palatino Linotype" w:cs="Palatino Linotype"/>
        </w:rPr>
      </w:pPr>
      <w:r w:rsidRPr="005978AA">
        <w:rPr>
          <w:rFonts w:ascii="Palatino Linotype" w:eastAsia="Palatino Linotype" w:hAnsi="Palatino Linotype" w:cs="Palatino Linotype"/>
        </w:rPr>
        <w:t xml:space="preserve">En consecuencia, dado lo expuesto y fundado con anterioridad, se estima que el requisito relativo al nombre del </w:t>
      </w:r>
      <w:r w:rsidRPr="005978AA">
        <w:rPr>
          <w:rFonts w:ascii="Palatino Linotype" w:eastAsia="Palatino Linotype" w:hAnsi="Palatino Linotype" w:cs="Palatino Linotype"/>
          <w:b/>
        </w:rPr>
        <w:t>RECURRENTE</w:t>
      </w:r>
      <w:r w:rsidRPr="005978A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w:t>
      </w:r>
      <w:r w:rsidRPr="005978AA">
        <w:rPr>
          <w:rFonts w:ascii="Palatino Linotype" w:eastAsia="Palatino Linotype" w:hAnsi="Palatino Linotype" w:cs="Palatino Linotype"/>
        </w:rPr>
        <w:lastRenderedPageBreak/>
        <w:t>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4226B" w:rsidRPr="005978AA" w:rsidRDefault="00F4226B" w:rsidP="00F4226B">
      <w:pPr>
        <w:pStyle w:val="Prrafodelista"/>
        <w:rPr>
          <w:rFonts w:ascii="Palatino Linotype" w:eastAsia="Calibri" w:hAnsi="Palatino Linotype" w:cs="Arial"/>
        </w:rPr>
      </w:pPr>
    </w:p>
    <w:p w:rsidR="00F4226B" w:rsidRPr="005978AA" w:rsidRDefault="00F4226B" w:rsidP="00F4226B">
      <w:pPr>
        <w:pStyle w:val="Prrafodelista"/>
        <w:numPr>
          <w:ilvl w:val="0"/>
          <w:numId w:val="15"/>
        </w:numPr>
        <w:spacing w:line="360" w:lineRule="auto"/>
        <w:ind w:left="0" w:firstLine="0"/>
        <w:jc w:val="both"/>
        <w:rPr>
          <w:rFonts w:ascii="Palatino Linotype" w:hAnsi="Palatino Linotype" w:cs="Arial"/>
          <w:b/>
        </w:rPr>
      </w:pPr>
      <w:r w:rsidRPr="005978AA">
        <w:rPr>
          <w:rFonts w:ascii="Palatino Linotype" w:eastAsia="Calibri" w:hAnsi="Palatino Linotype" w:cs="Arial"/>
        </w:rPr>
        <w:t xml:space="preserve">Asimismo, el escrito contiene las formalidades previstas por el artículo 180 último </w:t>
      </w:r>
      <w:r w:rsidRPr="005978AA">
        <w:rPr>
          <w:rFonts w:ascii="Palatino Linotype" w:eastAsia="Palatino Linotype" w:hAnsi="Palatino Linotype" w:cs="Palatino Linotype"/>
        </w:rPr>
        <w:t>párrafo</w:t>
      </w:r>
      <w:r w:rsidRPr="005978AA">
        <w:rPr>
          <w:rFonts w:ascii="Palatino Linotype" w:eastAsia="Calibri" w:hAnsi="Palatino Linotype" w:cs="Arial"/>
        </w:rPr>
        <w:t xml:space="preserve"> de la Ley de la materia actual, por lo que es procedente que este Instituto de Transparencia, Acceso a la Información Pública y Protección de Datos Personales del Estado de México y Municipios, conozca y resuelva el presente recurso.</w:t>
      </w:r>
    </w:p>
    <w:p w:rsidR="009F09BC" w:rsidRPr="005978AA" w:rsidRDefault="009F09BC" w:rsidP="00F4226B">
      <w:pPr>
        <w:pStyle w:val="Prrafodelista"/>
        <w:spacing w:line="360" w:lineRule="auto"/>
        <w:ind w:left="0"/>
        <w:jc w:val="both"/>
        <w:rPr>
          <w:rFonts w:ascii="Palatino Linotype" w:hAnsi="Palatino Linotype"/>
        </w:rPr>
      </w:pPr>
    </w:p>
    <w:p w:rsidR="00C70E5B" w:rsidRPr="005978AA" w:rsidRDefault="009F09BC" w:rsidP="00C70E5B">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5978AA">
        <w:rPr>
          <w:rFonts w:ascii="Palatino Linotype" w:hAnsi="Palatino Linotype"/>
          <w:b/>
          <w:color w:val="000000" w:themeColor="text1"/>
          <w:sz w:val="24"/>
          <w:szCs w:val="24"/>
        </w:rPr>
        <w:t xml:space="preserve">TERCERO. </w:t>
      </w:r>
      <w:bookmarkEnd w:id="139"/>
      <w:bookmarkEnd w:id="140"/>
      <w:bookmarkEnd w:id="141"/>
      <w:bookmarkEnd w:id="142"/>
      <w:r w:rsidR="00C70E5B" w:rsidRPr="005978AA">
        <w:rPr>
          <w:rFonts w:ascii="Palatino Linotype" w:hAnsi="Palatino Linotype"/>
          <w:b/>
          <w:color w:val="000000" w:themeColor="text1"/>
          <w:sz w:val="24"/>
          <w:szCs w:val="24"/>
        </w:rPr>
        <w:t>De</w:t>
      </w:r>
      <w:r w:rsidR="008F08B6" w:rsidRPr="005978AA">
        <w:rPr>
          <w:rFonts w:ascii="Palatino Linotype" w:hAnsi="Palatino Linotype"/>
          <w:b/>
          <w:color w:val="000000" w:themeColor="text1"/>
          <w:sz w:val="24"/>
          <w:szCs w:val="24"/>
        </w:rPr>
        <w:t xml:space="preserve"> </w:t>
      </w:r>
      <w:r w:rsidR="006D5802" w:rsidRPr="005978AA">
        <w:rPr>
          <w:rFonts w:ascii="Palatino Linotype" w:hAnsi="Palatino Linotype"/>
          <w:b/>
          <w:color w:val="000000" w:themeColor="text1"/>
          <w:sz w:val="24"/>
          <w:szCs w:val="24"/>
        </w:rPr>
        <w:t xml:space="preserve">planteamiento de la </w:t>
      </w:r>
      <w:r w:rsidR="006D5802" w:rsidRPr="005978AA">
        <w:rPr>
          <w:rFonts w:ascii="Palatino Linotype" w:hAnsi="Palatino Linotype"/>
          <w:b/>
          <w:i/>
          <w:color w:val="000000" w:themeColor="text1"/>
          <w:sz w:val="24"/>
          <w:szCs w:val="24"/>
        </w:rPr>
        <w:t>Litis</w:t>
      </w:r>
    </w:p>
    <w:p w:rsidR="009F09BC" w:rsidRPr="005978AA" w:rsidRDefault="009F09BC" w:rsidP="00855290">
      <w:pPr>
        <w:spacing w:line="360" w:lineRule="auto"/>
        <w:rPr>
          <w:rFonts w:ascii="Palatino Linotype" w:hAnsi="Palatino Linotype"/>
          <w:lang w:val="es-MX" w:eastAsia="en-US"/>
        </w:rPr>
      </w:pPr>
    </w:p>
    <w:p w:rsidR="009F09BC" w:rsidRPr="005978AA" w:rsidRDefault="009F09BC" w:rsidP="00855290">
      <w:pPr>
        <w:pStyle w:val="Prrafodelista"/>
        <w:numPr>
          <w:ilvl w:val="0"/>
          <w:numId w:val="15"/>
        </w:numPr>
        <w:spacing w:line="360" w:lineRule="auto"/>
        <w:ind w:left="0" w:firstLine="0"/>
        <w:jc w:val="both"/>
        <w:rPr>
          <w:rFonts w:ascii="Palatino Linotype" w:hAnsi="Palatino Linotype" w:cs="Arial"/>
        </w:rPr>
      </w:pPr>
      <w:r w:rsidRPr="005978AA">
        <w:rPr>
          <w:rFonts w:ascii="Palatino Linotype" w:hAnsi="Palatino Linotype" w:cs="Arial"/>
        </w:rPr>
        <w:t xml:space="preserve">Se </w:t>
      </w:r>
      <w:r w:rsidRPr="005978AA">
        <w:rPr>
          <w:rFonts w:ascii="Palatino Linotype" w:eastAsia="Calibri" w:hAnsi="Palatino Linotype" w:cs="Arial"/>
        </w:rPr>
        <w:t>solicitó</w:t>
      </w:r>
      <w:r w:rsidRPr="005978AA">
        <w:rPr>
          <w:rFonts w:ascii="Palatino Linotype" w:hAnsi="Palatino Linotype" w:cs="Arial"/>
        </w:rPr>
        <w:t xml:space="preserve"> </w:t>
      </w:r>
      <w:r w:rsidR="00AD63B4" w:rsidRPr="005978AA">
        <w:rPr>
          <w:rFonts w:ascii="Palatino Linotype" w:hAnsi="Palatino Linotype" w:cs="Arial"/>
        </w:rPr>
        <w:t xml:space="preserve">tener acceso, a la </w:t>
      </w:r>
      <w:r w:rsidRPr="005978AA">
        <w:rPr>
          <w:rFonts w:ascii="Palatino Linotype" w:hAnsi="Palatino Linotype" w:cs="Arial"/>
        </w:rPr>
        <w:t>información que a continuación se desagrega:</w:t>
      </w:r>
    </w:p>
    <w:p w:rsidR="009F09BC" w:rsidRPr="005978AA" w:rsidRDefault="009F09BC" w:rsidP="00855290">
      <w:pPr>
        <w:pStyle w:val="Prrafodelista"/>
        <w:spacing w:line="360" w:lineRule="auto"/>
        <w:ind w:left="0"/>
        <w:jc w:val="both"/>
        <w:rPr>
          <w:rFonts w:ascii="Palatino Linotype" w:hAnsi="Palatino Linotype" w:cs="Arial"/>
        </w:rPr>
      </w:pPr>
    </w:p>
    <w:p w:rsidR="006972C5" w:rsidRPr="005978AA" w:rsidRDefault="00F4226B" w:rsidP="00F4226B">
      <w:pPr>
        <w:pStyle w:val="Prrafodelista"/>
        <w:numPr>
          <w:ilvl w:val="1"/>
          <w:numId w:val="27"/>
        </w:numPr>
        <w:spacing w:line="360" w:lineRule="auto"/>
        <w:ind w:left="1134"/>
        <w:jc w:val="both"/>
        <w:rPr>
          <w:rFonts w:ascii="Palatino Linotype" w:hAnsi="Palatino Linotype" w:cs="Arial"/>
          <w:b/>
        </w:rPr>
      </w:pPr>
      <w:r w:rsidRPr="005978AA">
        <w:rPr>
          <w:rFonts w:ascii="Palatino Linotype" w:hAnsi="Palatino Linotype" w:cs="Arial"/>
          <w:b/>
        </w:rPr>
        <w:t>Gafete de identificación del Titular de la Unidad de Transparencia del Ayuntamiento de Zinacantepec.</w:t>
      </w:r>
    </w:p>
    <w:p w:rsidR="006972C5" w:rsidRPr="005978AA" w:rsidRDefault="006972C5" w:rsidP="00855290">
      <w:pPr>
        <w:pStyle w:val="Prrafodelista"/>
        <w:spacing w:line="360" w:lineRule="auto"/>
        <w:rPr>
          <w:rFonts w:ascii="Palatino Linotype" w:hAnsi="Palatino Linotype" w:cs="Arial"/>
          <w:b/>
        </w:rPr>
      </w:pPr>
    </w:p>
    <w:p w:rsidR="006D5802" w:rsidRPr="005978AA" w:rsidRDefault="006D5802" w:rsidP="00B079DC">
      <w:pPr>
        <w:pStyle w:val="Prrafodelista"/>
        <w:numPr>
          <w:ilvl w:val="0"/>
          <w:numId w:val="15"/>
        </w:numPr>
        <w:spacing w:line="360" w:lineRule="auto"/>
        <w:ind w:left="0" w:firstLine="0"/>
        <w:jc w:val="both"/>
        <w:rPr>
          <w:rFonts w:ascii="Palatino Linotype" w:eastAsia="MS Mincho" w:hAnsi="Palatino Linotype" w:cs="Arial"/>
        </w:rPr>
      </w:pPr>
      <w:r w:rsidRPr="005978AA">
        <w:rPr>
          <w:rFonts w:ascii="Palatino Linotype" w:hAnsi="Palatino Linotype" w:cs="Arial"/>
        </w:rPr>
        <w:t>D</w:t>
      </w:r>
      <w:r w:rsidR="00B079DC" w:rsidRPr="005978AA">
        <w:rPr>
          <w:rFonts w:ascii="Palatino Linotype" w:hAnsi="Palatino Linotype"/>
        </w:rPr>
        <w:t xml:space="preserve">erivado </w:t>
      </w:r>
      <w:r w:rsidR="00B079DC" w:rsidRPr="005978AA">
        <w:rPr>
          <w:rFonts w:ascii="Palatino Linotype" w:hAnsi="Palatino Linotype" w:cs="Arial"/>
        </w:rPr>
        <w:t xml:space="preserve">de la falta de respuesta por parte del </w:t>
      </w:r>
      <w:r w:rsidR="00B079DC" w:rsidRPr="005978AA">
        <w:rPr>
          <w:rFonts w:ascii="Palatino Linotype" w:hAnsi="Palatino Linotype" w:cs="Arial"/>
          <w:b/>
        </w:rPr>
        <w:t>SUJETO OBLIGADO</w:t>
      </w:r>
      <w:r w:rsidR="00B079DC" w:rsidRPr="005978AA">
        <w:rPr>
          <w:rFonts w:ascii="Palatino Linotype" w:hAnsi="Palatino Linotype" w:cs="Arial"/>
        </w:rPr>
        <w:t xml:space="preserve">, el </w:t>
      </w:r>
      <w:r w:rsidR="00B079DC" w:rsidRPr="005978AA">
        <w:rPr>
          <w:rFonts w:ascii="Palatino Linotype" w:hAnsi="Palatino Linotype"/>
        </w:rPr>
        <w:t>particular</w:t>
      </w:r>
      <w:r w:rsidR="00B079DC" w:rsidRPr="005978AA">
        <w:rPr>
          <w:rFonts w:ascii="Palatino Linotype" w:hAnsi="Palatino Linotype" w:cs="Arial"/>
        </w:rPr>
        <w:t xml:space="preserve"> interpuso el Recurso de Revisión</w:t>
      </w:r>
      <w:r w:rsidR="00B079DC" w:rsidRPr="005978AA">
        <w:rPr>
          <w:rFonts w:ascii="Palatino Linotype" w:hAnsi="Palatino Linotype"/>
        </w:rPr>
        <w:t xml:space="preserve">, ante este Órgano Garante para </w:t>
      </w:r>
      <w:r w:rsidR="00B079DC" w:rsidRPr="005978AA">
        <w:rPr>
          <w:rFonts w:ascii="Palatino Linotype" w:hAnsi="Palatino Linotype" w:cs="Arial"/>
        </w:rPr>
        <w:t>hacer</w:t>
      </w:r>
      <w:r w:rsidR="00B079DC" w:rsidRPr="005978AA">
        <w:rPr>
          <w:rFonts w:ascii="Palatino Linotype" w:hAnsi="Palatino Linotype"/>
        </w:rPr>
        <w:t xml:space="preserve"> valer su derecho de acceso a la información pública</w:t>
      </w:r>
      <w:r w:rsidRPr="005978AA">
        <w:rPr>
          <w:rFonts w:ascii="Palatino Linotype" w:hAnsi="Palatino Linotype"/>
        </w:rPr>
        <w:t xml:space="preserve"> aduciendo una falta de respuesta</w:t>
      </w:r>
      <w:r w:rsidR="00B079DC" w:rsidRPr="005978AA">
        <w:rPr>
          <w:rFonts w:ascii="Palatino Linotype" w:hAnsi="Palatino Linotype"/>
        </w:rPr>
        <w:t>.</w:t>
      </w:r>
    </w:p>
    <w:p w:rsidR="006D5802" w:rsidRPr="005978AA" w:rsidRDefault="006D5802" w:rsidP="006D5802">
      <w:pPr>
        <w:pStyle w:val="Prrafodelista"/>
        <w:spacing w:line="360" w:lineRule="auto"/>
        <w:ind w:left="0"/>
        <w:jc w:val="both"/>
        <w:rPr>
          <w:rFonts w:ascii="Palatino Linotype" w:eastAsia="MS Mincho" w:hAnsi="Palatino Linotype" w:cs="Arial"/>
        </w:rPr>
      </w:pPr>
    </w:p>
    <w:p w:rsidR="00B079DC" w:rsidRPr="005978AA" w:rsidRDefault="00B079DC" w:rsidP="00B079DC">
      <w:pPr>
        <w:pStyle w:val="Prrafodelista"/>
        <w:numPr>
          <w:ilvl w:val="0"/>
          <w:numId w:val="15"/>
        </w:numPr>
        <w:spacing w:line="360" w:lineRule="auto"/>
        <w:ind w:left="0" w:firstLine="0"/>
        <w:jc w:val="both"/>
        <w:rPr>
          <w:rFonts w:ascii="Palatino Linotype" w:eastAsia="MS Mincho" w:hAnsi="Palatino Linotype" w:cs="Arial"/>
        </w:rPr>
      </w:pPr>
      <w:r w:rsidRPr="005978AA">
        <w:rPr>
          <w:rFonts w:ascii="Palatino Linotype" w:eastAsia="MS Mincho" w:hAnsi="Palatino Linotype" w:cs="Arial"/>
        </w:rPr>
        <w:t xml:space="preserve">En </w:t>
      </w:r>
      <w:r w:rsidRPr="005978AA">
        <w:rPr>
          <w:rFonts w:ascii="Palatino Linotype" w:hAnsi="Palatino Linotype" w:cs="Arial"/>
        </w:rPr>
        <w:t xml:space="preserve">dichas condiciones, la </w:t>
      </w:r>
      <w:r w:rsidRPr="005978AA">
        <w:rPr>
          <w:rFonts w:ascii="Palatino Linotype" w:hAnsi="Palatino Linotype" w:cs="Arial"/>
          <w:i/>
        </w:rPr>
        <w:t>Litis</w:t>
      </w:r>
      <w:r w:rsidRPr="005978AA">
        <w:rPr>
          <w:rFonts w:ascii="Palatino Linotype" w:hAnsi="Palatino Linotype" w:cs="Arial"/>
        </w:rPr>
        <w:t xml:space="preserve"> a resolver en el presente recurso de revisión se circunscribe a determinar si </w:t>
      </w:r>
      <w:r w:rsidRPr="005978AA">
        <w:rPr>
          <w:rFonts w:ascii="Palatino Linotype" w:eastAsia="MS Mincho" w:hAnsi="Palatino Linotype" w:cs="Arial"/>
        </w:rPr>
        <w:t xml:space="preserve">se actualizan la causal de procedencia prevista en el </w:t>
      </w:r>
      <w:r w:rsidRPr="005978AA">
        <w:rPr>
          <w:rFonts w:ascii="Palatino Linotype" w:eastAsia="MS Mincho" w:hAnsi="Palatino Linotype" w:cs="Arial"/>
        </w:rPr>
        <w:lastRenderedPageBreak/>
        <w:t xml:space="preserve">artículo 179, fracción </w:t>
      </w:r>
      <w:r w:rsidRPr="005978AA">
        <w:rPr>
          <w:rFonts w:ascii="Palatino Linotype" w:eastAsia="MS Mincho" w:hAnsi="Palatino Linotype" w:cs="Arial"/>
          <w:b/>
        </w:rPr>
        <w:t>VII</w:t>
      </w:r>
      <w:r w:rsidRPr="005978AA">
        <w:rPr>
          <w:rFonts w:ascii="Palatino Linotype" w:eastAsia="MS Mincho" w:hAnsi="Palatino Linotype" w:cs="Arial"/>
        </w:rPr>
        <w:t xml:space="preserve"> de la </w:t>
      </w:r>
      <w:r w:rsidRPr="005978AA">
        <w:rPr>
          <w:rFonts w:ascii="Palatino Linotype" w:eastAsia="MS Mincho" w:hAnsi="Palatino Linotype" w:cs="Arial"/>
          <w:b/>
        </w:rPr>
        <w:t>Ley de Transparencia y Acceso a la Información Pública del Estado de México y Municipios</w:t>
      </w:r>
      <w:r w:rsidRPr="005978AA">
        <w:rPr>
          <w:rFonts w:ascii="Palatino Linotype" w:eastAsia="MS Mincho" w:hAnsi="Palatino Linotype" w:cs="Arial"/>
        </w:rPr>
        <w:t xml:space="preserve">; </w:t>
      </w:r>
      <w:r w:rsidRPr="005978AA">
        <w:rPr>
          <w:rFonts w:ascii="Palatino Linotype" w:hAnsi="Palatino Linotype" w:cs="Arial"/>
          <w:color w:val="000000" w:themeColor="text1"/>
        </w:rPr>
        <w:t xml:space="preserve">fracción que determina la hipótesis jurídica relativa a la falta de respuesta a una solicitud de acceso a la información; </w:t>
      </w:r>
      <w:r w:rsidRPr="005978AA">
        <w:rPr>
          <w:rFonts w:ascii="Palatino Linotype" w:eastAsia="MS Mincho" w:hAnsi="Palatino Linotype" w:cs="Arial"/>
        </w:rPr>
        <w:t xml:space="preserve">contexto del cual se dolió la </w:t>
      </w:r>
      <w:r w:rsidRPr="005978AA">
        <w:rPr>
          <w:rFonts w:ascii="Palatino Linotype" w:eastAsia="MS Mincho" w:hAnsi="Palatino Linotype" w:cs="Arial"/>
          <w:b/>
        </w:rPr>
        <w:t>RECURRENTE</w:t>
      </w:r>
      <w:r w:rsidRPr="005978AA">
        <w:rPr>
          <w:rFonts w:ascii="Palatino Linotype" w:eastAsia="MS Mincho" w:hAnsi="Palatino Linotype" w:cs="Arial"/>
        </w:rPr>
        <w:t xml:space="preserve"> al momento de interponer su recurso de revisión</w:t>
      </w:r>
      <w:r w:rsidRPr="005978AA">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D5802" w:rsidRPr="005978AA" w:rsidRDefault="006D5802" w:rsidP="003069F4">
      <w:pPr>
        <w:pStyle w:val="Ttulo2"/>
        <w:spacing w:before="0" w:line="360" w:lineRule="auto"/>
        <w:rPr>
          <w:rFonts w:ascii="Palatino Linotype" w:hAnsi="Palatino Linotype"/>
          <w:b/>
          <w:color w:val="000000" w:themeColor="text1"/>
          <w:sz w:val="24"/>
          <w:szCs w:val="24"/>
        </w:rPr>
      </w:pPr>
    </w:p>
    <w:p w:rsidR="003069F4" w:rsidRPr="005978AA" w:rsidRDefault="003069F4" w:rsidP="003069F4">
      <w:pPr>
        <w:pStyle w:val="Ttulo2"/>
        <w:spacing w:before="0" w:line="360" w:lineRule="auto"/>
        <w:rPr>
          <w:rFonts w:ascii="Palatino Linotype" w:hAnsi="Palatino Linotype"/>
          <w:b/>
          <w:color w:val="000000" w:themeColor="text1"/>
          <w:sz w:val="24"/>
          <w:szCs w:val="24"/>
        </w:rPr>
      </w:pPr>
      <w:r w:rsidRPr="005978AA">
        <w:rPr>
          <w:rFonts w:ascii="Palatino Linotype" w:hAnsi="Palatino Linotype"/>
          <w:b/>
          <w:color w:val="000000" w:themeColor="text1"/>
          <w:sz w:val="24"/>
          <w:szCs w:val="24"/>
        </w:rPr>
        <w:t>CUARTO. Del estudio y resolución del asunto</w:t>
      </w:r>
    </w:p>
    <w:p w:rsidR="003069F4" w:rsidRPr="005978AA" w:rsidRDefault="003069F4" w:rsidP="003069F4">
      <w:pPr>
        <w:pStyle w:val="Prrafodelista"/>
        <w:rPr>
          <w:rFonts w:ascii="Palatino Linotype" w:eastAsia="MS Mincho" w:hAnsi="Palatino Linotype" w:cs="Arial"/>
        </w:rPr>
      </w:pPr>
    </w:p>
    <w:p w:rsidR="00B079DC" w:rsidRPr="005978AA" w:rsidRDefault="003069F4" w:rsidP="00C70E5B">
      <w:pPr>
        <w:numPr>
          <w:ilvl w:val="0"/>
          <w:numId w:val="15"/>
        </w:numPr>
        <w:spacing w:line="360" w:lineRule="auto"/>
        <w:ind w:left="0" w:firstLine="0"/>
        <w:contextualSpacing/>
        <w:jc w:val="both"/>
        <w:rPr>
          <w:rFonts w:ascii="Palatino Linotype" w:eastAsia="MS Mincho" w:hAnsi="Palatino Linotype" w:cs="Arial"/>
        </w:rPr>
      </w:pPr>
      <w:r w:rsidRPr="005978AA">
        <w:rPr>
          <w:rFonts w:ascii="Palatino Linotype" w:eastAsia="MS Mincho" w:hAnsi="Palatino Linotype" w:cs="Arial"/>
        </w:rPr>
        <w:t>D</w:t>
      </w:r>
      <w:r w:rsidR="00C24E04" w:rsidRPr="005978AA">
        <w:rPr>
          <w:rFonts w:ascii="Palatino Linotype" w:eastAsia="MS Mincho" w:hAnsi="Palatino Linotype" w:cs="Arial"/>
        </w:rPr>
        <w:t>e las constancias que obran en el expediente electrónico en que se actúa se advierte que ciertamente se trasgredió el derecho de acceso a la información del hoy recurrente, al no existir respuesta a la solicitud de información como se aprecia de la captura de pantalla siguiente:</w:t>
      </w:r>
    </w:p>
    <w:p w:rsidR="00C24E04" w:rsidRPr="005978AA" w:rsidRDefault="00C24E04" w:rsidP="00C24E04">
      <w:pPr>
        <w:pStyle w:val="Prrafodelista"/>
        <w:rPr>
          <w:rFonts w:ascii="Palatino Linotype" w:eastAsia="MS Mincho" w:hAnsi="Palatino Linotype" w:cs="Arial"/>
        </w:rPr>
      </w:pPr>
    </w:p>
    <w:p w:rsidR="00C24E04" w:rsidRPr="005978AA" w:rsidRDefault="00C24E04" w:rsidP="00C24E04">
      <w:pPr>
        <w:spacing w:line="360" w:lineRule="auto"/>
        <w:contextualSpacing/>
        <w:jc w:val="both"/>
        <w:rPr>
          <w:rFonts w:ascii="Palatino Linotype" w:eastAsia="MS Mincho" w:hAnsi="Palatino Linotype" w:cs="Arial"/>
        </w:rPr>
      </w:pPr>
      <w:r w:rsidRPr="005978AA">
        <w:rPr>
          <w:rFonts w:ascii="Palatino Linotype" w:eastAsia="MS Mincho" w:hAnsi="Palatino Linotype" w:cs="Arial"/>
          <w:noProof/>
          <w:lang w:val="es-MX" w:eastAsia="es-MX"/>
        </w:rPr>
        <w:drawing>
          <wp:inline distT="0" distB="0" distL="0" distR="0">
            <wp:extent cx="5603240" cy="1389888"/>
            <wp:effectExtent l="19050" t="19050" r="16510"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039" cy="1391078"/>
                    </a:xfrm>
                    <a:prstGeom prst="rect">
                      <a:avLst/>
                    </a:prstGeom>
                    <a:noFill/>
                    <a:ln>
                      <a:solidFill>
                        <a:schemeClr val="tx1"/>
                      </a:solidFill>
                    </a:ln>
                  </pic:spPr>
                </pic:pic>
              </a:graphicData>
            </a:graphic>
          </wp:inline>
        </w:drawing>
      </w:r>
    </w:p>
    <w:p w:rsidR="007210B9" w:rsidRPr="005978AA" w:rsidRDefault="007210B9" w:rsidP="007210B9">
      <w:pPr>
        <w:pStyle w:val="Prrafodelista"/>
        <w:rPr>
          <w:rFonts w:ascii="Palatino Linotype" w:eastAsia="MS Mincho" w:hAnsi="Palatino Linotype" w:cs="Arial"/>
        </w:rPr>
      </w:pPr>
    </w:p>
    <w:p w:rsidR="00B54047" w:rsidRPr="005978AA" w:rsidRDefault="00C24E04" w:rsidP="00855290">
      <w:pPr>
        <w:numPr>
          <w:ilvl w:val="0"/>
          <w:numId w:val="15"/>
        </w:numPr>
        <w:spacing w:line="360" w:lineRule="auto"/>
        <w:ind w:left="0" w:firstLine="0"/>
        <w:contextualSpacing/>
        <w:jc w:val="both"/>
        <w:rPr>
          <w:rFonts w:ascii="Palatino Linotype" w:hAnsi="Palatino Linotype"/>
          <w:color w:val="000000" w:themeColor="text1"/>
        </w:rPr>
      </w:pPr>
      <w:r w:rsidRPr="005978AA">
        <w:rPr>
          <w:rFonts w:ascii="Palatino Linotype" w:hAnsi="Palatino Linotype"/>
          <w:color w:val="000000" w:themeColor="text1"/>
        </w:rPr>
        <w:t>No obstante en un hecho posterior a la interposición del recurso de revisión como lo es la etapa de manifestaciones</w:t>
      </w:r>
      <w:r w:rsidR="00004CD1" w:rsidRPr="005978AA">
        <w:rPr>
          <w:rFonts w:ascii="Palatino Linotype" w:hAnsi="Palatino Linotype"/>
          <w:color w:val="000000" w:themeColor="text1"/>
        </w:rPr>
        <w:t xml:space="preserve">, el </w:t>
      </w:r>
      <w:r w:rsidR="00004CD1" w:rsidRPr="005978AA">
        <w:rPr>
          <w:rFonts w:ascii="Palatino Linotype" w:hAnsi="Palatino Linotype"/>
          <w:b/>
          <w:color w:val="000000" w:themeColor="text1"/>
        </w:rPr>
        <w:t>SUJETO OBLIGADO</w:t>
      </w:r>
      <w:r w:rsidR="00004CD1" w:rsidRPr="005978AA">
        <w:rPr>
          <w:rFonts w:ascii="Palatino Linotype" w:hAnsi="Palatino Linotype"/>
          <w:color w:val="000000" w:themeColor="text1"/>
        </w:rPr>
        <w:t xml:space="preserve"> revocó su falta de respuesta al entregar en </w:t>
      </w:r>
      <w:r w:rsidR="006D5802" w:rsidRPr="005978AA">
        <w:rPr>
          <w:rFonts w:ascii="Palatino Linotype" w:hAnsi="Palatino Linotype"/>
          <w:color w:val="000000" w:themeColor="text1"/>
        </w:rPr>
        <w:t>calidad</w:t>
      </w:r>
      <w:r w:rsidR="00004CD1" w:rsidRPr="005978AA">
        <w:rPr>
          <w:rFonts w:ascii="Palatino Linotype" w:hAnsi="Palatino Linotype"/>
          <w:color w:val="000000" w:themeColor="text1"/>
        </w:rPr>
        <w:t xml:space="preserve"> de informe justificado</w:t>
      </w:r>
      <w:r w:rsidR="006D5802" w:rsidRPr="005978AA">
        <w:rPr>
          <w:rFonts w:ascii="Palatino Linotype" w:hAnsi="Palatino Linotype"/>
          <w:color w:val="000000" w:themeColor="text1"/>
        </w:rPr>
        <w:t>,</w:t>
      </w:r>
      <w:r w:rsidR="00004CD1" w:rsidRPr="005978AA">
        <w:rPr>
          <w:rFonts w:ascii="Palatino Linotype" w:hAnsi="Palatino Linotype"/>
          <w:color w:val="000000" w:themeColor="text1"/>
        </w:rPr>
        <w:t xml:space="preserve"> el gafete del Titular de la </w:t>
      </w:r>
      <w:r w:rsidR="00004CD1" w:rsidRPr="005978AA">
        <w:rPr>
          <w:rFonts w:ascii="Palatino Linotype" w:hAnsi="Palatino Linotype"/>
          <w:color w:val="000000" w:themeColor="text1"/>
        </w:rPr>
        <w:lastRenderedPageBreak/>
        <w:t xml:space="preserve">Unidad de Información, el cual como se señaló en los antecedentes del presente proveído, le </w:t>
      </w:r>
      <w:r w:rsidR="006D5802" w:rsidRPr="005978AA">
        <w:rPr>
          <w:rFonts w:ascii="Palatino Linotype" w:hAnsi="Palatino Linotype"/>
          <w:color w:val="000000" w:themeColor="text1"/>
        </w:rPr>
        <w:t>fue notificado al particular, aú</w:t>
      </w:r>
      <w:r w:rsidR="00004CD1" w:rsidRPr="005978AA">
        <w:rPr>
          <w:rFonts w:ascii="Palatino Linotype" w:hAnsi="Palatino Linotype"/>
          <w:color w:val="000000" w:themeColor="text1"/>
        </w:rPr>
        <w:t>n y cuando este contiene su fotografía.</w:t>
      </w:r>
    </w:p>
    <w:p w:rsidR="00004CD1" w:rsidRPr="005978AA" w:rsidRDefault="00004CD1" w:rsidP="00004CD1">
      <w:pPr>
        <w:spacing w:line="360" w:lineRule="auto"/>
        <w:contextualSpacing/>
        <w:jc w:val="both"/>
        <w:rPr>
          <w:rFonts w:ascii="Palatino Linotype" w:hAnsi="Palatino Linotype"/>
          <w:color w:val="000000" w:themeColor="text1"/>
        </w:rPr>
      </w:pPr>
    </w:p>
    <w:p w:rsidR="00004CD1" w:rsidRPr="005978AA" w:rsidRDefault="00004CD1" w:rsidP="00004CD1">
      <w:pPr>
        <w:numPr>
          <w:ilvl w:val="0"/>
          <w:numId w:val="15"/>
        </w:numPr>
        <w:spacing w:line="360" w:lineRule="auto"/>
        <w:ind w:left="0" w:firstLine="0"/>
        <w:contextualSpacing/>
        <w:jc w:val="both"/>
        <w:rPr>
          <w:rFonts w:ascii="Palatino Linotype" w:hAnsi="Palatino Linotype"/>
          <w:color w:val="000000" w:themeColor="text1"/>
        </w:rPr>
      </w:pPr>
      <w:r w:rsidRPr="005978AA">
        <w:rPr>
          <w:rFonts w:ascii="Palatino Linotype" w:hAnsi="Palatino Linotype"/>
          <w:color w:val="000000" w:themeColor="text1"/>
        </w:rPr>
        <w:t>Ya que si bien la fotografía es un dato personal confidencial, en términos de los dispuesto por el artículo 143 fracción I de la Ley de Transparencia y Acceso a la Información Pública del Estado de México y Municipios, toda vez que hace identificable a una persona física, en razón de que se trata de una reproducción fiel de las características físicas de una persona</w:t>
      </w:r>
      <w:r w:rsidR="0049325E" w:rsidRPr="005978AA">
        <w:rPr>
          <w:rFonts w:ascii="Palatino Linotype" w:hAnsi="Palatino Linotype"/>
          <w:color w:val="000000" w:themeColor="text1"/>
        </w:rPr>
        <w:t xml:space="preserve">; también lo es que, los servidores públicos tienen un régimen menor de protección de sus datos personales. </w:t>
      </w:r>
      <w:r w:rsidR="0049325E" w:rsidRPr="005978AA">
        <w:rPr>
          <w:rFonts w:ascii="Palatino Linotype" w:hAnsi="Palatino Linotype" w:cs="Tahoma"/>
          <w:lang w:val="es-ES"/>
        </w:rPr>
        <w:t>En este caso los gafetes</w:t>
      </w:r>
      <w:r w:rsidR="00C72B6C" w:rsidRPr="005978AA">
        <w:rPr>
          <w:rFonts w:ascii="Palatino Linotype" w:hAnsi="Palatino Linotype" w:cs="Tahoma"/>
          <w:lang w:val="es-ES"/>
        </w:rPr>
        <w:t>, que</w:t>
      </w:r>
      <w:r w:rsidR="0049325E" w:rsidRPr="005978AA">
        <w:rPr>
          <w:rFonts w:ascii="Palatino Linotype" w:hAnsi="Palatino Linotype" w:cs="Tahoma"/>
          <w:lang w:val="es-ES"/>
        </w:rPr>
        <w:t xml:space="preserve"> dan cuenta del nombre y cargo de los servidores públicos, ya que permiten acreditar que el servidor público, forma parte del personal del </w:t>
      </w:r>
      <w:r w:rsidR="0049325E" w:rsidRPr="005978AA">
        <w:rPr>
          <w:rFonts w:ascii="Palatino Linotype" w:hAnsi="Palatino Linotype" w:cs="Tahoma"/>
          <w:b/>
          <w:lang w:val="es-ES"/>
        </w:rPr>
        <w:t>SUJETO OBLIGADO</w:t>
      </w:r>
      <w:r w:rsidR="0049325E" w:rsidRPr="005978AA">
        <w:rPr>
          <w:rFonts w:ascii="Palatino Linotype" w:hAnsi="Palatino Linotype" w:cs="Tahoma"/>
          <w:lang w:val="es-ES"/>
        </w:rPr>
        <w:t>.</w:t>
      </w:r>
    </w:p>
    <w:p w:rsidR="00B54047" w:rsidRPr="005978AA" w:rsidRDefault="00B54047" w:rsidP="00855290">
      <w:pPr>
        <w:spacing w:line="360" w:lineRule="auto"/>
        <w:rPr>
          <w:rFonts w:ascii="Palatino Linotype" w:hAnsi="Palatino Linotype"/>
          <w:color w:val="000000" w:themeColor="text1"/>
          <w:sz w:val="28"/>
        </w:rPr>
      </w:pPr>
    </w:p>
    <w:p w:rsidR="0049325E" w:rsidRPr="005978AA" w:rsidRDefault="0049325E" w:rsidP="0049325E">
      <w:pPr>
        <w:numPr>
          <w:ilvl w:val="0"/>
          <w:numId w:val="15"/>
        </w:numPr>
        <w:spacing w:line="360" w:lineRule="auto"/>
        <w:ind w:left="0" w:firstLine="0"/>
        <w:contextualSpacing/>
        <w:jc w:val="both"/>
        <w:rPr>
          <w:rFonts w:ascii="Palatino Linotype" w:hAnsi="Palatino Linotype" w:cs="Tahoma"/>
          <w:szCs w:val="22"/>
          <w:lang w:val="es-ES"/>
        </w:rPr>
      </w:pPr>
      <w:r w:rsidRPr="005978AA">
        <w:rPr>
          <w:rFonts w:ascii="Palatino Linotype" w:hAnsi="Palatino Linotype" w:cs="Tahoma"/>
          <w:szCs w:val="22"/>
          <w:lang w:val="es-ES"/>
        </w:rPr>
        <w:t xml:space="preserve">De tal suerte que al tratarse de personal de un área que brinda servicios al público como naturalmente corresponde al Titular de la Unidad de Transparencia, resulta relevante que las identificaciones oficiales cuenten con fotografía y esta sea pública, pues se trata de la imagen de un servidor público y el efecto de otorgarle una identificación oficial con su foto es que lo </w:t>
      </w:r>
      <w:r w:rsidRPr="005978AA">
        <w:rPr>
          <w:rFonts w:ascii="Palatino Linotype" w:hAnsi="Palatino Linotype"/>
          <w:color w:val="000000" w:themeColor="text1"/>
        </w:rPr>
        <w:t>identifiquen</w:t>
      </w:r>
      <w:r w:rsidRPr="005978AA">
        <w:rPr>
          <w:rFonts w:ascii="Palatino Linotype" w:hAnsi="Palatino Linotype" w:cs="Tahoma"/>
          <w:szCs w:val="22"/>
          <w:lang w:val="es-ES"/>
        </w:rPr>
        <w:t xml:space="preserve"> y vinculen con el cargo y área de adscripción.</w:t>
      </w:r>
    </w:p>
    <w:p w:rsidR="0049325E" w:rsidRPr="005978AA" w:rsidRDefault="0049325E" w:rsidP="0049325E">
      <w:pPr>
        <w:pStyle w:val="Prrafodelista"/>
        <w:spacing w:line="360" w:lineRule="auto"/>
        <w:ind w:left="360"/>
        <w:jc w:val="both"/>
        <w:rPr>
          <w:rFonts w:ascii="Palatino Linotype" w:hAnsi="Palatino Linotype" w:cs="Tahoma"/>
          <w:szCs w:val="22"/>
          <w:lang w:val="es-ES"/>
        </w:rPr>
      </w:pPr>
    </w:p>
    <w:p w:rsidR="0049325E" w:rsidRPr="005978AA" w:rsidRDefault="0049325E" w:rsidP="0049325E">
      <w:pPr>
        <w:numPr>
          <w:ilvl w:val="0"/>
          <w:numId w:val="15"/>
        </w:numPr>
        <w:spacing w:line="360" w:lineRule="auto"/>
        <w:ind w:left="0" w:firstLine="0"/>
        <w:contextualSpacing/>
        <w:jc w:val="both"/>
        <w:rPr>
          <w:rFonts w:ascii="Palatino Linotype" w:hAnsi="Palatino Linotype" w:cs="Tahoma"/>
          <w:szCs w:val="22"/>
          <w:lang w:val="es-ES"/>
        </w:rPr>
      </w:pPr>
      <w:r w:rsidRPr="005978AA">
        <w:rPr>
          <w:rFonts w:ascii="Palatino Linotype" w:hAnsi="Palatino Linotype" w:cs="Tahoma"/>
          <w:szCs w:val="22"/>
          <w:lang w:val="es-ES"/>
        </w:rPr>
        <w:t xml:space="preserve">En sentido contrario, testar datos relevantes como la fotografía, va en contra de la naturaleza de los propios gafetes, que es la de identificar plenamente a su titular, como el servidor público capacitado para ejercer las actividades vinculadas </w:t>
      </w:r>
      <w:r w:rsidRPr="005978AA">
        <w:rPr>
          <w:rFonts w:ascii="Palatino Linotype" w:hAnsi="Palatino Linotype" w:cs="Tahoma"/>
          <w:szCs w:val="22"/>
          <w:lang w:val="es-ES"/>
        </w:rPr>
        <w:lastRenderedPageBreak/>
        <w:t>con el cargo que se indica</w:t>
      </w:r>
      <w:r w:rsidR="009B4907" w:rsidRPr="005978AA">
        <w:rPr>
          <w:rFonts w:ascii="Palatino Linotype" w:hAnsi="Palatino Linotype" w:cs="Tahoma"/>
          <w:szCs w:val="22"/>
          <w:lang w:val="es-ES"/>
        </w:rPr>
        <w:t>, sumado a que el Titular de la Unidad de Transparencia tiene el carácter de mando medio – superior.</w:t>
      </w:r>
    </w:p>
    <w:p w:rsidR="00AC4A22" w:rsidRPr="005978AA" w:rsidRDefault="00AC4A22" w:rsidP="00AC4A22">
      <w:pPr>
        <w:spacing w:line="360" w:lineRule="auto"/>
        <w:ind w:right="49"/>
        <w:contextualSpacing/>
        <w:jc w:val="both"/>
        <w:rPr>
          <w:rFonts w:ascii="Palatino Linotype" w:hAnsi="Palatino Linotype"/>
        </w:rPr>
      </w:pPr>
      <w:bookmarkStart w:id="143" w:name="_Toc531859121"/>
      <w:bookmarkStart w:id="144" w:name="_Toc532385645"/>
      <w:bookmarkStart w:id="145" w:name="_Toc954273"/>
      <w:bookmarkStart w:id="146" w:name="_Toc16107112"/>
      <w:bookmarkStart w:id="147" w:name="_Toc20246254"/>
      <w:bookmarkStart w:id="148" w:name="_Toc22660660"/>
      <w:bookmarkStart w:id="149" w:name="_Toc22811631"/>
      <w:bookmarkStart w:id="150" w:name="_Toc23930218"/>
      <w:bookmarkStart w:id="151" w:name="_Toc24023251"/>
      <w:bookmarkStart w:id="152" w:name="_Toc26461370"/>
      <w:bookmarkStart w:id="153" w:name="_Toc29481475"/>
      <w:bookmarkStart w:id="154" w:name="_Toc32516346"/>
      <w:bookmarkStart w:id="155" w:name="_Toc32517191"/>
      <w:bookmarkStart w:id="156" w:name="_Toc34932770"/>
      <w:bookmarkStart w:id="157" w:name="_Toc49985087"/>
      <w:bookmarkStart w:id="158" w:name="_Toc54138954"/>
      <w:bookmarkStart w:id="159" w:name="_Toc54267078"/>
      <w:bookmarkStart w:id="160" w:name="_Toc61462051"/>
      <w:bookmarkStart w:id="161" w:name="_Toc62081320"/>
      <w:bookmarkStart w:id="162" w:name="_Toc62765913"/>
      <w:bookmarkStart w:id="163" w:name="_Toc63932074"/>
      <w:bookmarkStart w:id="164" w:name="_Toc69949960"/>
      <w:bookmarkStart w:id="165" w:name="_Toc69950241"/>
      <w:bookmarkStart w:id="166" w:name="_Toc69981699"/>
      <w:bookmarkStart w:id="167" w:name="_Toc69983082"/>
    </w:p>
    <w:p w:rsidR="008F08B6" w:rsidRPr="005978AA" w:rsidRDefault="00AC4A22" w:rsidP="008F08B6">
      <w:pPr>
        <w:numPr>
          <w:ilvl w:val="0"/>
          <w:numId w:val="15"/>
        </w:numPr>
        <w:spacing w:line="360" w:lineRule="auto"/>
        <w:ind w:left="0" w:right="49" w:firstLine="0"/>
        <w:contextualSpacing/>
        <w:jc w:val="both"/>
        <w:rPr>
          <w:rFonts w:ascii="Palatino Linotype" w:hAnsi="Palatino Linotype"/>
        </w:rPr>
      </w:pPr>
      <w:r w:rsidRPr="005978AA">
        <w:rPr>
          <w:rFonts w:ascii="Palatino Linotype" w:eastAsia="Calibri" w:hAnsi="Palatino Linotype"/>
        </w:rPr>
        <w:t xml:space="preserve">Así las cosas, </w:t>
      </w:r>
      <w:r w:rsidR="008F08B6" w:rsidRPr="005978AA">
        <w:rPr>
          <w:rFonts w:ascii="Palatino Linotype" w:eastAsia="Calibri" w:hAnsi="Palatino Linotype"/>
        </w:rPr>
        <w:t xml:space="preserve">cuando el </w:t>
      </w:r>
      <w:r w:rsidR="008F08B6" w:rsidRPr="005978AA">
        <w:rPr>
          <w:rFonts w:ascii="Palatino Linotype" w:eastAsia="Calibri" w:hAnsi="Palatino Linotype"/>
          <w:b/>
        </w:rPr>
        <w:t xml:space="preserve">SUJETO OBLIGADO, </w:t>
      </w:r>
      <w:r w:rsidR="008F08B6" w:rsidRPr="005978AA">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w:t>
      </w:r>
      <w:r w:rsidR="006D5802" w:rsidRPr="005978AA">
        <w:rPr>
          <w:rFonts w:ascii="Palatino Linotype" w:eastAsia="Calibri" w:hAnsi="Palatino Linotype"/>
        </w:rPr>
        <w:t>quedaría</w:t>
      </w:r>
      <w:r w:rsidR="008F08B6" w:rsidRPr="005978AA">
        <w:rPr>
          <w:rFonts w:ascii="Palatino Linotype" w:eastAsia="Calibri" w:hAnsi="Palatino Linotype"/>
        </w:rPr>
        <w:t xml:space="preserve"> sin materia lo que imposibilita el estudio de fondo de la </w:t>
      </w:r>
      <w:r w:rsidR="008F08B6" w:rsidRPr="005978AA">
        <w:rPr>
          <w:rFonts w:ascii="Palatino Linotype" w:eastAsia="Calibri" w:hAnsi="Palatino Linotype"/>
          <w:i/>
        </w:rPr>
        <w:t>Litis</w:t>
      </w:r>
      <w:r w:rsidR="008F08B6" w:rsidRPr="005978AA">
        <w:rPr>
          <w:rFonts w:ascii="Palatino Linotype" w:eastAsia="Calibri" w:hAnsi="Palatino Linotype"/>
        </w:rPr>
        <w:t xml:space="preserve"> planteada, debido a que la afectación en su esfera de derechos fue restituida por la propia autoridad que emitió el acto motivo de impugnación.</w:t>
      </w:r>
    </w:p>
    <w:p w:rsidR="00854D3F" w:rsidRPr="005978AA" w:rsidRDefault="00854D3F" w:rsidP="00854D3F">
      <w:pPr>
        <w:pStyle w:val="Prrafodelista"/>
        <w:rPr>
          <w:rFonts w:ascii="Palatino Linotype" w:hAnsi="Palatino Linotype"/>
        </w:rPr>
      </w:pPr>
    </w:p>
    <w:p w:rsidR="00854D3F" w:rsidRPr="005978AA" w:rsidRDefault="00854D3F" w:rsidP="008F08B6">
      <w:pPr>
        <w:numPr>
          <w:ilvl w:val="0"/>
          <w:numId w:val="15"/>
        </w:numPr>
        <w:spacing w:line="360" w:lineRule="auto"/>
        <w:ind w:left="0" w:right="49" w:firstLine="0"/>
        <w:contextualSpacing/>
        <w:jc w:val="both"/>
        <w:rPr>
          <w:rFonts w:ascii="Palatino Linotype" w:hAnsi="Palatino Linotype"/>
        </w:rPr>
      </w:pPr>
      <w:r w:rsidRPr="005978AA">
        <w:rPr>
          <w:rFonts w:ascii="Palatino Linotype" w:hAnsi="Palatino Linotype"/>
        </w:rPr>
        <w:t xml:space="preserve">No obstante, dicho contexto se estima que no se actualiza en el presente asunto, ya que si bien se entregó el soporte documental requerido, </w:t>
      </w:r>
      <w:r w:rsidR="006D5802" w:rsidRPr="005978AA">
        <w:rPr>
          <w:rFonts w:ascii="Palatino Linotype" w:hAnsi="Palatino Linotype"/>
        </w:rPr>
        <w:t>también lo es que se advierte que</w:t>
      </w:r>
      <w:r w:rsidRPr="005978AA">
        <w:rPr>
          <w:rFonts w:ascii="Palatino Linotype" w:hAnsi="Palatino Linotype"/>
        </w:rPr>
        <w:t xml:space="preserve"> versa en un pretendida versión pública como se </w:t>
      </w:r>
      <w:r w:rsidR="006D5802" w:rsidRPr="005978AA">
        <w:rPr>
          <w:rFonts w:ascii="Palatino Linotype" w:hAnsi="Palatino Linotype"/>
        </w:rPr>
        <w:t>observa</w:t>
      </w:r>
      <w:r w:rsidR="009B4907" w:rsidRPr="005978AA">
        <w:rPr>
          <w:rFonts w:ascii="Palatino Linotype" w:hAnsi="Palatino Linotype"/>
        </w:rPr>
        <w:t xml:space="preserve"> en la siguiente captura</w:t>
      </w:r>
      <w:r w:rsidRPr="005978AA">
        <w:rPr>
          <w:rFonts w:ascii="Palatino Linotype" w:hAnsi="Palatino Linotype"/>
        </w:rPr>
        <w:t>:</w:t>
      </w:r>
    </w:p>
    <w:p w:rsidR="00854D3F" w:rsidRPr="005978AA" w:rsidRDefault="00854D3F" w:rsidP="00854D3F">
      <w:pPr>
        <w:pStyle w:val="Prrafodelista"/>
        <w:rPr>
          <w:rFonts w:ascii="Palatino Linotype" w:hAnsi="Palatino Linotype"/>
        </w:rPr>
      </w:pPr>
    </w:p>
    <w:p w:rsidR="00854D3F" w:rsidRPr="005978AA" w:rsidRDefault="00854D3F" w:rsidP="00854D3F">
      <w:pPr>
        <w:spacing w:line="360" w:lineRule="auto"/>
        <w:ind w:right="49"/>
        <w:contextualSpacing/>
        <w:jc w:val="center"/>
        <w:rPr>
          <w:rFonts w:ascii="Palatino Linotype" w:hAnsi="Palatino Linotype"/>
        </w:rPr>
      </w:pPr>
      <w:r w:rsidRPr="005978AA">
        <w:rPr>
          <w:rFonts w:ascii="Palatino Linotype" w:hAnsi="Palatino Linotype"/>
          <w:noProof/>
          <w:lang w:val="es-MX" w:eastAsia="es-MX"/>
        </w:rPr>
        <w:drawing>
          <wp:inline distT="0" distB="0" distL="0" distR="0">
            <wp:extent cx="4681220" cy="2604211"/>
            <wp:effectExtent l="19050" t="19050" r="24130"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832" cy="2607333"/>
                    </a:xfrm>
                    <a:prstGeom prst="rect">
                      <a:avLst/>
                    </a:prstGeom>
                    <a:noFill/>
                    <a:ln>
                      <a:solidFill>
                        <a:schemeClr val="tx1"/>
                      </a:solidFill>
                    </a:ln>
                  </pic:spPr>
                </pic:pic>
              </a:graphicData>
            </a:graphic>
          </wp:inline>
        </w:drawing>
      </w:r>
    </w:p>
    <w:p w:rsidR="009B4907" w:rsidRPr="005978AA" w:rsidRDefault="009B4907" w:rsidP="009B4907">
      <w:pPr>
        <w:numPr>
          <w:ilvl w:val="0"/>
          <w:numId w:val="15"/>
        </w:numPr>
        <w:spacing w:line="360" w:lineRule="auto"/>
        <w:ind w:left="0" w:right="49" w:firstLine="0"/>
        <w:contextualSpacing/>
        <w:jc w:val="both"/>
        <w:rPr>
          <w:rFonts w:ascii="Palatino Linotype" w:hAnsi="Palatino Linotype"/>
        </w:rPr>
      </w:pPr>
      <w:r w:rsidRPr="005978AA">
        <w:rPr>
          <w:rFonts w:ascii="Palatino Linotype" w:hAnsi="Palatino Linotype"/>
        </w:rPr>
        <w:lastRenderedPageBreak/>
        <w:t>De la captura de referencia, se observa que se testó el número de empleado, el cual constituye un instrumento de control interno que permite a las dependencias y entidades identificar a sus trabajadores y a estos les facilita la realización de gestiones en su carácter de empleado; número que ciertamente puede ser clasificado como confidencial, únicamente</w:t>
      </w:r>
      <w:r w:rsidRPr="005978AA">
        <w:t xml:space="preserve"> </w:t>
      </w:r>
      <w:r w:rsidRPr="005978AA">
        <w:rPr>
          <w:rFonts w:ascii="Palatino Linotype" w:hAnsi="Palatino Linotype"/>
        </w:rPr>
        <w:t>cuando el número de empleado se integre de datos personales de los trabajadores, en términos de lo previsto en el artículo 143, fracción I de la Ley de Transparencia y Acceso a la Información Pública del Estado de México y Municipios.</w:t>
      </w:r>
    </w:p>
    <w:p w:rsidR="009B4907" w:rsidRPr="005978AA" w:rsidRDefault="009B4907" w:rsidP="009B4907">
      <w:pPr>
        <w:spacing w:line="360" w:lineRule="auto"/>
        <w:ind w:right="49"/>
        <w:contextualSpacing/>
        <w:jc w:val="both"/>
        <w:rPr>
          <w:rFonts w:ascii="Palatino Linotype" w:hAnsi="Palatino Linotype"/>
        </w:rPr>
      </w:pPr>
    </w:p>
    <w:p w:rsidR="009B4907" w:rsidRPr="005978AA" w:rsidRDefault="009B4907" w:rsidP="009B4907">
      <w:pPr>
        <w:numPr>
          <w:ilvl w:val="0"/>
          <w:numId w:val="15"/>
        </w:numPr>
        <w:spacing w:line="360" w:lineRule="auto"/>
        <w:ind w:left="0" w:right="49" w:firstLine="0"/>
        <w:contextualSpacing/>
        <w:jc w:val="both"/>
        <w:rPr>
          <w:rFonts w:ascii="Palatino Linotype" w:hAnsi="Palatino Linotype"/>
        </w:rPr>
      </w:pPr>
      <w:r w:rsidRPr="005978AA">
        <w:rPr>
          <w:rFonts w:ascii="Palatino Linotype" w:hAnsi="Palatino Linotype"/>
        </w:rPr>
        <w:t xml:space="preserve"> Sin embargo, cuando dicho dato se conforma de dígitos, letras o símbolos que no revelan datos personales, no reviste el carácter de confidencial, al no dar por sí solo acceso a datos personales.  Lo anterior, se robustece con el Criterio 03/14, emitido por el Pleno del entonces Instituto Federal de Acceso a la Información y Protección de Datos, que establece lo siguiente: </w:t>
      </w:r>
    </w:p>
    <w:p w:rsidR="00130009" w:rsidRPr="005978AA" w:rsidRDefault="00130009" w:rsidP="00130009">
      <w:pPr>
        <w:pStyle w:val="Prrafodelista"/>
        <w:rPr>
          <w:rFonts w:ascii="Palatino Linotype" w:hAnsi="Palatino Linotype"/>
        </w:rPr>
      </w:pPr>
    </w:p>
    <w:p w:rsidR="00130009" w:rsidRPr="005978AA" w:rsidRDefault="00130009" w:rsidP="00130009">
      <w:pPr>
        <w:ind w:left="426" w:right="333"/>
        <w:contextualSpacing/>
        <w:jc w:val="both"/>
        <w:rPr>
          <w:rFonts w:ascii="Palatino Linotype" w:hAnsi="Palatino Linotype"/>
          <w:i/>
        </w:rPr>
      </w:pPr>
      <w:r w:rsidRPr="005978AA">
        <w:rPr>
          <w:rFonts w:ascii="Palatino Linotype" w:hAnsi="Palatino Linotype"/>
          <w:b/>
          <w:i/>
        </w:rPr>
        <w:t>Número de empleado, o su equivalente, si se integra con datos personales del trabajador o permite acceder a éstos sin necesidad de una contraseña, constituye información confidencial.</w:t>
      </w:r>
      <w:r w:rsidRPr="005978AA">
        <w:rPr>
          <w:rFonts w:ascii="Palatino Linotype" w:hAnsi="Palatino Linotype"/>
          <w:i/>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w:t>
      </w:r>
      <w:r w:rsidRPr="005978AA">
        <w:rPr>
          <w:rFonts w:ascii="Palatino Linotype" w:hAnsi="Palatino Linotype"/>
          <w:i/>
        </w:rPr>
        <w:lastRenderedPageBreak/>
        <w:t>el carácter de confidencial, ya que por sí solo no permite el acceso a los datos personales de los servidores públicos.</w:t>
      </w:r>
    </w:p>
    <w:p w:rsidR="009B4907" w:rsidRPr="005978AA" w:rsidRDefault="009B4907" w:rsidP="009B4907">
      <w:pPr>
        <w:spacing w:line="360" w:lineRule="auto"/>
        <w:ind w:right="49"/>
        <w:contextualSpacing/>
        <w:jc w:val="both"/>
        <w:rPr>
          <w:rFonts w:ascii="Palatino Linotype" w:hAnsi="Palatino Linotype"/>
        </w:rPr>
      </w:pPr>
    </w:p>
    <w:p w:rsidR="00130009" w:rsidRPr="005978AA" w:rsidRDefault="00130009" w:rsidP="00130009">
      <w:pPr>
        <w:numPr>
          <w:ilvl w:val="0"/>
          <w:numId w:val="15"/>
        </w:numPr>
        <w:spacing w:line="360" w:lineRule="auto"/>
        <w:ind w:left="0" w:right="49" w:firstLine="0"/>
        <w:contextualSpacing/>
        <w:jc w:val="both"/>
        <w:rPr>
          <w:rFonts w:ascii="Palatino Linotype" w:hAnsi="Palatino Linotype"/>
        </w:rPr>
      </w:pPr>
      <w:r w:rsidRPr="005978AA">
        <w:rPr>
          <w:rFonts w:ascii="Palatino Linotype" w:hAnsi="Palatino Linotype"/>
        </w:rPr>
        <w:t>Conforme a lo anterior, se advierte que solamente procederá la clasificación del número de empleado, cuando se integre con datos personales de los servidores públicos o funcione como clave de acceso que no requiera una contraseña para ingresa</w:t>
      </w:r>
      <w:r w:rsidR="006D5802" w:rsidRPr="005978AA">
        <w:rPr>
          <w:rFonts w:ascii="Palatino Linotype" w:hAnsi="Palatino Linotype"/>
        </w:rPr>
        <w:t>r a sistemas o bases de datos.</w:t>
      </w:r>
    </w:p>
    <w:p w:rsidR="006D5802" w:rsidRPr="005978AA" w:rsidRDefault="006D5802" w:rsidP="006D5802">
      <w:pPr>
        <w:spacing w:line="360" w:lineRule="auto"/>
        <w:ind w:right="49"/>
        <w:contextualSpacing/>
        <w:jc w:val="both"/>
        <w:rPr>
          <w:rFonts w:ascii="Palatino Linotype" w:hAnsi="Palatino Linotype"/>
        </w:rPr>
      </w:pPr>
    </w:p>
    <w:p w:rsidR="00130009" w:rsidRPr="005978AA" w:rsidRDefault="00130009" w:rsidP="00130009">
      <w:pPr>
        <w:numPr>
          <w:ilvl w:val="0"/>
          <w:numId w:val="15"/>
        </w:numPr>
        <w:spacing w:line="360" w:lineRule="auto"/>
        <w:ind w:left="0" w:right="49" w:firstLine="0"/>
        <w:contextualSpacing/>
        <w:jc w:val="both"/>
        <w:rPr>
          <w:rFonts w:ascii="Palatino Linotype" w:hAnsi="Palatino Linotype"/>
        </w:rPr>
      </w:pPr>
      <w:r w:rsidRPr="005978AA">
        <w:rPr>
          <w:rFonts w:ascii="Palatino Linotype" w:hAnsi="Palatino Linotype"/>
        </w:rPr>
        <w:t xml:space="preserve">De tales circunstancias y toda vez que el Sujeto Obligado no precisó como se conformaba el número de empleado ya que fue omiso en emitir el Acta del Comité de Transparencia que sustentara la versión pública, se considera que </w:t>
      </w:r>
      <w:r w:rsidRPr="005978AA">
        <w:rPr>
          <w:rFonts w:ascii="Palatino Linotype" w:hAnsi="Palatino Linotype"/>
          <w:b/>
        </w:rPr>
        <w:t>deberá proporcionarlo</w:t>
      </w:r>
      <w:r w:rsidRPr="005978AA">
        <w:rPr>
          <w:rFonts w:ascii="Palatino Linotype" w:hAnsi="Palatino Linotype"/>
        </w:rPr>
        <w:t xml:space="preserve">, en el caso, de que este se conforme únicamente de números, símbolos o dígitos, que de ninguna manera puedan revelar datos personales o de acceso a sistemas con información de los trabajadores; </w:t>
      </w:r>
      <w:r w:rsidRPr="005978AA">
        <w:rPr>
          <w:rFonts w:ascii="Palatino Linotype" w:hAnsi="Palatino Linotype"/>
          <w:b/>
        </w:rPr>
        <w:t>en el caso contrario</w:t>
      </w:r>
      <w:r w:rsidRPr="005978AA">
        <w:rPr>
          <w:rFonts w:ascii="Palatino Linotype" w:hAnsi="Palatino Linotype"/>
        </w:rPr>
        <w:t>, procederá su clasificación, en términos del artículo 143, fracción I de la Ley de la materia, emitiendo para tal efecto el acta que la sustente y se ponga a disposición del ahora recurrente.</w:t>
      </w:r>
    </w:p>
    <w:p w:rsidR="00130009" w:rsidRPr="005978AA" w:rsidRDefault="00130009" w:rsidP="00130009">
      <w:pPr>
        <w:spacing w:line="360" w:lineRule="auto"/>
        <w:ind w:right="49"/>
        <w:contextualSpacing/>
        <w:jc w:val="both"/>
        <w:rPr>
          <w:rFonts w:ascii="Palatino Linotype" w:hAnsi="Palatino Linotype"/>
        </w:rPr>
      </w:pPr>
    </w:p>
    <w:p w:rsidR="00130009" w:rsidRPr="005978AA" w:rsidRDefault="00130009" w:rsidP="00130009">
      <w:pPr>
        <w:pStyle w:val="Ttulo2"/>
        <w:rPr>
          <w:rFonts w:ascii="Palatino Linotype" w:hAnsi="Palatino Linotype"/>
          <w:b/>
          <w:color w:val="auto"/>
          <w:sz w:val="24"/>
        </w:rPr>
      </w:pPr>
      <w:bookmarkStart w:id="168" w:name="_Toc531859120"/>
      <w:bookmarkStart w:id="169" w:name="_Toc2871952"/>
      <w:bookmarkStart w:id="170" w:name="_Toc20246253"/>
      <w:bookmarkStart w:id="171" w:name="_Toc24023250"/>
      <w:bookmarkStart w:id="172" w:name="_Toc26461369"/>
      <w:bookmarkStart w:id="173" w:name="_Toc29481474"/>
      <w:bookmarkStart w:id="174" w:name="_Toc36648201"/>
      <w:bookmarkStart w:id="175" w:name="_Toc36732268"/>
      <w:bookmarkStart w:id="176" w:name="_Toc38560292"/>
      <w:bookmarkStart w:id="177" w:name="_Toc83128590"/>
      <w:bookmarkStart w:id="178" w:name="_Toc473799824"/>
      <w:bookmarkStart w:id="179" w:name="_Toc487025370"/>
      <w:bookmarkStart w:id="180" w:name="_Toc493790438"/>
      <w:bookmarkStart w:id="181" w:name="_Toc495606558"/>
      <w:bookmarkStart w:id="182" w:name="_Toc497297048"/>
      <w:bookmarkStart w:id="183" w:name="_Toc498503756"/>
      <w:bookmarkStart w:id="184" w:name="_Toc499201876"/>
      <w:bookmarkStart w:id="185" w:name="_Toc524000321"/>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5978AA">
        <w:rPr>
          <w:rFonts w:ascii="Palatino Linotype" w:hAnsi="Palatino Linotype"/>
          <w:b/>
          <w:color w:val="auto"/>
          <w:sz w:val="24"/>
        </w:rPr>
        <w:t xml:space="preserve">QUINTO. De la </w:t>
      </w:r>
      <w:bookmarkEnd w:id="168"/>
      <w:bookmarkEnd w:id="169"/>
      <w:r w:rsidRPr="005978AA">
        <w:rPr>
          <w:rFonts w:ascii="Palatino Linotype" w:hAnsi="Palatino Linotype"/>
          <w:b/>
          <w:color w:val="auto"/>
          <w:sz w:val="24"/>
        </w:rPr>
        <w:t>versión pública</w:t>
      </w:r>
      <w:bookmarkEnd w:id="170"/>
      <w:bookmarkEnd w:id="171"/>
      <w:bookmarkEnd w:id="172"/>
      <w:bookmarkEnd w:id="173"/>
      <w:bookmarkEnd w:id="174"/>
      <w:bookmarkEnd w:id="175"/>
      <w:bookmarkEnd w:id="176"/>
      <w:bookmarkEnd w:id="177"/>
    </w:p>
    <w:p w:rsidR="00130009" w:rsidRPr="005978AA" w:rsidRDefault="00130009" w:rsidP="00130009">
      <w:pPr>
        <w:rPr>
          <w:lang w:val="es-MX" w:eastAsia="en-US"/>
        </w:rPr>
      </w:pPr>
    </w:p>
    <w:bookmarkEnd w:id="178"/>
    <w:bookmarkEnd w:id="179"/>
    <w:bookmarkEnd w:id="180"/>
    <w:bookmarkEnd w:id="181"/>
    <w:bookmarkEnd w:id="182"/>
    <w:bookmarkEnd w:id="183"/>
    <w:bookmarkEnd w:id="184"/>
    <w:bookmarkEnd w:id="185"/>
    <w:p w:rsidR="00130009" w:rsidRPr="005978AA" w:rsidRDefault="00130009" w:rsidP="00130009">
      <w:pPr>
        <w:numPr>
          <w:ilvl w:val="0"/>
          <w:numId w:val="15"/>
        </w:numPr>
        <w:spacing w:line="360" w:lineRule="auto"/>
        <w:ind w:left="0" w:firstLine="0"/>
        <w:contextualSpacing/>
        <w:jc w:val="both"/>
        <w:rPr>
          <w:rFonts w:ascii="Palatino Linotype" w:hAnsi="Palatino Linotype"/>
        </w:rPr>
      </w:pPr>
      <w:r w:rsidRPr="005978AA">
        <w:rPr>
          <w:rFonts w:ascii="Palatino Linotype" w:hAnsi="Palatino Linotype"/>
        </w:rPr>
        <w:t xml:space="preserve">Como ya se hiciera mención, dada su propia y especial </w:t>
      </w:r>
      <w:r w:rsidRPr="005978AA">
        <w:rPr>
          <w:rFonts w:ascii="Palatino Linotype" w:eastAsia="MS Mincho" w:hAnsi="Palatino Linotype" w:cs="Arial"/>
        </w:rPr>
        <w:t>naturaleza</w:t>
      </w:r>
      <w:r w:rsidRPr="005978AA">
        <w:rPr>
          <w:rFonts w:ascii="Palatino Linotype" w:hAnsi="Palatino Linotype"/>
        </w:rPr>
        <w:t xml:space="preserve">, la información que se tiene a bien ordenar eventualmente </w:t>
      </w:r>
      <w:r w:rsidRPr="005978AA">
        <w:rPr>
          <w:rFonts w:ascii="Palatino Linotype" w:hAnsi="Palatino Linotype"/>
          <w:b/>
        </w:rPr>
        <w:t>contiene datos personales susceptibles de ser protegidos mediante una versión pública</w:t>
      </w:r>
      <w:r w:rsidRPr="005978AA">
        <w:rPr>
          <w:rFonts w:ascii="Palatino Linotype" w:hAnsi="Palatino Linotype"/>
        </w:rPr>
        <w:t xml:space="preserve">, la cual deberá estar soportada por el Acta del Comité de Transparencia que se emita para tal efecto, debiéndola poner a disposición del hoy </w:t>
      </w:r>
      <w:r w:rsidRPr="005978AA">
        <w:rPr>
          <w:rFonts w:ascii="Palatino Linotype" w:hAnsi="Palatino Linotype"/>
          <w:b/>
        </w:rPr>
        <w:t>RECURRENTE</w:t>
      </w:r>
      <w:r w:rsidRPr="005978AA">
        <w:rPr>
          <w:rFonts w:ascii="Palatino Linotype" w:hAnsi="Palatino Linotype"/>
        </w:rPr>
        <w:t>.</w:t>
      </w:r>
    </w:p>
    <w:p w:rsidR="00130009" w:rsidRPr="005978AA" w:rsidRDefault="00130009" w:rsidP="00130009">
      <w:pPr>
        <w:spacing w:line="360" w:lineRule="auto"/>
        <w:contextualSpacing/>
        <w:jc w:val="both"/>
        <w:rPr>
          <w:rFonts w:ascii="Palatino Linotype" w:hAnsi="Palatino Linotype"/>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lastRenderedPageBreak/>
        <w:t xml:space="preserve">La clasificación total o parcial de la información requerida, mediante solicitud de acceso a la </w:t>
      </w:r>
      <w:r w:rsidRPr="005978AA">
        <w:rPr>
          <w:rFonts w:ascii="Palatino Linotype" w:hAnsi="Palatino Linotype"/>
        </w:rPr>
        <w:t>información</w:t>
      </w:r>
      <w:r w:rsidRPr="005978AA">
        <w:rPr>
          <w:rFonts w:ascii="Palatino Linotype" w:eastAsia="MS Gothic" w:hAnsi="Palatino Linotype" w:cs="Times New Roman"/>
          <w:szCs w:val="26"/>
        </w:rPr>
        <w:t xml:space="preserve"> pública, constituye una restricción al derecho humano de acceso a la información. Como reiteradamente han dicho, diversos órganos jurisdiccionales, ningún derecho es absoluto</w:t>
      </w:r>
      <w:r w:rsidRPr="005978AA">
        <w:rPr>
          <w:rFonts w:ascii="Palatino Linotype" w:eastAsia="MS Gothic" w:hAnsi="Palatino Linotype" w:cs="Times New Roman"/>
          <w:szCs w:val="26"/>
          <w:vertAlign w:val="superscript"/>
        </w:rPr>
        <w:footnoteReference w:id="1"/>
      </w:r>
      <w:r w:rsidRPr="005978AA">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978AA">
        <w:rPr>
          <w:rFonts w:ascii="Palatino Linotype" w:eastAsia="MS Gothic" w:hAnsi="Palatino Linotype" w:cs="Times New Roman"/>
          <w:szCs w:val="26"/>
          <w:vertAlign w:val="superscript"/>
        </w:rPr>
        <w:footnoteReference w:id="2"/>
      </w:r>
      <w:r w:rsidRPr="005978A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30009" w:rsidRPr="005978AA" w:rsidRDefault="00130009" w:rsidP="00130009">
      <w:pPr>
        <w:pStyle w:val="Prrafodelista"/>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6" w:name="_Toc51863315"/>
      <w:bookmarkStart w:id="187" w:name="_Toc52444649"/>
      <w:bookmarkStart w:id="188" w:name="_Toc57154368"/>
      <w:bookmarkStart w:id="189" w:name="_Toc65170174"/>
      <w:bookmarkStart w:id="190" w:name="_Toc66371800"/>
      <w:bookmarkStart w:id="191" w:name="_Toc67584835"/>
      <w:bookmarkStart w:id="192" w:name="_Toc70070911"/>
      <w:bookmarkStart w:id="193" w:name="_Toc70593358"/>
      <w:bookmarkStart w:id="194" w:name="_Toc71290717"/>
      <w:bookmarkStart w:id="195" w:name="_Toc71291223"/>
      <w:bookmarkStart w:id="196" w:name="_Toc71674122"/>
      <w:bookmarkStart w:id="197" w:name="_Toc83128591"/>
      <w:r w:rsidRPr="005978AA">
        <w:rPr>
          <w:rFonts w:ascii="Palatino Linotype" w:hAnsi="Palatino Linotype" w:cs="Arial"/>
          <w:b/>
        </w:rPr>
        <w:t>Requisitos previos.</w:t>
      </w:r>
      <w:bookmarkEnd w:id="186"/>
      <w:bookmarkEnd w:id="187"/>
      <w:bookmarkEnd w:id="188"/>
      <w:bookmarkEnd w:id="189"/>
      <w:bookmarkEnd w:id="190"/>
      <w:bookmarkEnd w:id="191"/>
      <w:bookmarkEnd w:id="192"/>
      <w:bookmarkEnd w:id="193"/>
      <w:bookmarkEnd w:id="194"/>
      <w:bookmarkEnd w:id="195"/>
      <w:bookmarkEnd w:id="196"/>
      <w:bookmarkEnd w:id="197"/>
    </w:p>
    <w:p w:rsidR="00130009" w:rsidRPr="005978AA" w:rsidRDefault="00130009" w:rsidP="00130009">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30009" w:rsidRPr="005978AA" w:rsidRDefault="00130009" w:rsidP="00130009">
      <w:pPr>
        <w:pStyle w:val="Prrafodelista"/>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5978AA">
        <w:rPr>
          <w:rFonts w:ascii="Palatino Linotype" w:eastAsia="MS Gothic" w:hAnsi="Palatino Linotype" w:cs="Times New Roman"/>
          <w:b/>
          <w:szCs w:val="26"/>
          <w:u w:val="single"/>
        </w:rPr>
        <w:t>no se puede hacer un acuerdo para clasificar de manera general todos los documentos de un expediente o área</w:t>
      </w:r>
      <w:r w:rsidRPr="005978AA">
        <w:rPr>
          <w:rFonts w:ascii="Palatino Linotype" w:eastAsia="MS Gothic" w:hAnsi="Palatino Linotype" w:cs="Times New Roman"/>
          <w:b/>
          <w:szCs w:val="26"/>
        </w:rPr>
        <w:t xml:space="preserve">,  </w:t>
      </w:r>
      <w:r w:rsidRPr="005978A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98" w:name="_Toc51863316"/>
      <w:bookmarkStart w:id="199" w:name="_Toc52444650"/>
      <w:bookmarkStart w:id="200" w:name="_Toc57154369"/>
      <w:bookmarkStart w:id="201" w:name="_Toc65170175"/>
      <w:bookmarkStart w:id="202" w:name="_Toc66371801"/>
      <w:bookmarkStart w:id="203" w:name="_Toc67584836"/>
      <w:bookmarkStart w:id="204" w:name="_Toc70070912"/>
      <w:bookmarkStart w:id="205" w:name="_Toc70593359"/>
      <w:bookmarkStart w:id="206" w:name="_Toc71290718"/>
      <w:bookmarkStart w:id="207" w:name="_Toc71291224"/>
      <w:bookmarkStart w:id="208" w:name="_Toc71674123"/>
      <w:bookmarkStart w:id="209" w:name="_Toc83128592"/>
      <w:r w:rsidRPr="005978AA">
        <w:rPr>
          <w:rFonts w:ascii="Palatino Linotype" w:hAnsi="Palatino Linotype" w:cs="Arial"/>
          <w:b/>
        </w:rPr>
        <w:t>Supuestos de clasificación.</w:t>
      </w:r>
      <w:bookmarkEnd w:id="198"/>
      <w:bookmarkEnd w:id="199"/>
      <w:bookmarkEnd w:id="200"/>
      <w:bookmarkEnd w:id="201"/>
      <w:bookmarkEnd w:id="202"/>
      <w:bookmarkEnd w:id="203"/>
      <w:bookmarkEnd w:id="204"/>
      <w:bookmarkEnd w:id="205"/>
      <w:bookmarkEnd w:id="206"/>
      <w:bookmarkEnd w:id="207"/>
      <w:bookmarkEnd w:id="208"/>
      <w:bookmarkEnd w:id="209"/>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130009" w:rsidRPr="005978AA" w:rsidRDefault="00130009" w:rsidP="0013000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978AA">
        <w:rPr>
          <w:rFonts w:ascii="Palatino Linotype" w:hAnsi="Palatino Linotype" w:cs="Bookman Old Style"/>
          <w:bCs/>
          <w:i/>
          <w:color w:val="000000"/>
        </w:rPr>
        <w:t xml:space="preserve">“I. </w:t>
      </w:r>
      <w:r w:rsidRPr="005978A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130009" w:rsidRPr="005978AA" w:rsidRDefault="00130009" w:rsidP="0013000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978AA">
        <w:rPr>
          <w:rFonts w:ascii="Palatino Linotype" w:hAnsi="Palatino Linotype" w:cs="Bookman Old Style"/>
          <w:bCs/>
          <w:i/>
          <w:color w:val="000000"/>
        </w:rPr>
        <w:t xml:space="preserve">II. </w:t>
      </w:r>
      <w:r w:rsidRPr="005978A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30009" w:rsidRPr="005978AA" w:rsidRDefault="00130009" w:rsidP="0013000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978AA">
        <w:rPr>
          <w:rFonts w:ascii="Palatino Linotype" w:hAnsi="Palatino Linotype" w:cs="Bookman Old Style"/>
          <w:bCs/>
          <w:i/>
          <w:color w:val="000000"/>
        </w:rPr>
        <w:t xml:space="preserve">III. </w:t>
      </w:r>
      <w:r w:rsidRPr="005978A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130009" w:rsidRPr="005978AA" w:rsidRDefault="00130009" w:rsidP="0013000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978A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130009" w:rsidRPr="005978AA" w:rsidRDefault="00130009" w:rsidP="0013000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5978AA">
        <w:rPr>
          <w:rFonts w:ascii="Palatino Linotype" w:hAnsi="Palatino Linotype" w:cs="Bookman Old Style"/>
          <w:i/>
          <w:color w:val="000000"/>
        </w:rPr>
        <w:t xml:space="preserve">No se considerará confidencial la información que se encuentre en los registros </w:t>
      </w:r>
      <w:r w:rsidRPr="005978AA">
        <w:rPr>
          <w:rFonts w:ascii="Palatino Linotype" w:hAnsi="Palatino Linotype" w:cs="Bookman Old Style"/>
          <w:i/>
          <w:color w:val="000000"/>
        </w:rPr>
        <w:lastRenderedPageBreak/>
        <w:t>públicos o en fuentes de acceso público, ni tampoco la que sea considerada por la presente ley como información pública. “</w:t>
      </w:r>
    </w:p>
    <w:p w:rsidR="00130009" w:rsidRPr="005978AA" w:rsidRDefault="00130009" w:rsidP="0013000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30009" w:rsidRPr="005978AA" w:rsidRDefault="00130009" w:rsidP="00130009">
      <w:pPr>
        <w:spacing w:line="360" w:lineRule="auto"/>
        <w:contextualSpacing/>
        <w:jc w:val="both"/>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 xml:space="preserve">Como consecuencia de lo anterior, el </w:t>
      </w:r>
      <w:r w:rsidRPr="005978AA">
        <w:rPr>
          <w:rFonts w:ascii="Palatino Linotype" w:eastAsia="MS Gothic" w:hAnsi="Palatino Linotype" w:cs="Times New Roman"/>
          <w:b/>
          <w:szCs w:val="26"/>
        </w:rPr>
        <w:t>SUJETO OBLIGADO</w:t>
      </w:r>
      <w:r w:rsidRPr="005978AA">
        <w:rPr>
          <w:rFonts w:ascii="Palatino Linotype" w:eastAsia="MS Gothic" w:hAnsi="Palatino Linotype" w:cs="Times New Roman"/>
          <w:szCs w:val="26"/>
        </w:rPr>
        <w:t xml:space="preserve"> debe identificar claramente el tipo de información y hacer un juicio de subsunción o encaje</w:t>
      </w:r>
      <w:r w:rsidRPr="005978AA">
        <w:rPr>
          <w:rFonts w:ascii="Palatino Linotype" w:eastAsia="MS Gothic" w:hAnsi="Palatino Linotype" w:cs="Times New Roman"/>
          <w:szCs w:val="26"/>
          <w:vertAlign w:val="superscript"/>
        </w:rPr>
        <w:footnoteReference w:id="3"/>
      </w:r>
      <w:r w:rsidRPr="005978A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130009" w:rsidRPr="005978AA" w:rsidRDefault="00130009" w:rsidP="00130009">
      <w:pPr>
        <w:pStyle w:val="Prrafodelista"/>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lastRenderedPageBreak/>
        <w:t xml:space="preserve"> Al respecto, los Lineamientos Generales en Materia de Clasificación y Desclasificación de la Información, así Como para la Elaboración de Versiones Públicas, por cuanto hace a la clasificación de la información, señalan lo siguiente:</w:t>
      </w:r>
    </w:p>
    <w:p w:rsidR="00130009" w:rsidRPr="005978AA" w:rsidRDefault="00130009" w:rsidP="00130009">
      <w:pPr>
        <w:pStyle w:val="Prrafodelista"/>
        <w:rPr>
          <w:rFonts w:ascii="Palatino Linotype" w:hAnsi="Palatino Linotype" w:cs="Arial"/>
        </w:rPr>
      </w:pP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w:t>
      </w:r>
      <w:r w:rsidRPr="005978AA">
        <w:rPr>
          <w:rFonts w:ascii="Palatino Linotype" w:hAnsi="Palatino Linotype" w:cs="Arial"/>
          <w:b/>
          <w:i/>
        </w:rPr>
        <w:t>Quincuagésimo.</w:t>
      </w:r>
      <w:r w:rsidRPr="005978A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b/>
          <w:i/>
        </w:rPr>
        <w:t>Quincuagésimo primero.</w:t>
      </w:r>
      <w:r w:rsidRPr="005978AA">
        <w:rPr>
          <w:rFonts w:ascii="Palatino Linotype" w:hAnsi="Palatino Linotype" w:cs="Arial"/>
          <w:i/>
        </w:rPr>
        <w:t xml:space="preserve"> La leyenda en los documentos clasificados indicará:</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I. La fecha de sesión del Comité de Transparencia en donde se confirmó la clasificación, en su caso;</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II. El nombre del área;</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III. La palabra reservado o confidencial;</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IV. Las partes o secciones reservadas o confidenciales, en su caso;</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V. El fundamento legal;</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VI. El periodo de reserva, y</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VII. La rúbrica del titular del área.</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b/>
          <w:i/>
        </w:rPr>
        <w:t>Quincuagésimo segundo.</w:t>
      </w:r>
      <w:r w:rsidRPr="005978A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130009" w:rsidRPr="005978AA" w:rsidRDefault="00130009" w:rsidP="00130009">
      <w:pPr>
        <w:pStyle w:val="Prrafodelista"/>
        <w:tabs>
          <w:tab w:val="left" w:pos="142"/>
          <w:tab w:val="left" w:pos="284"/>
          <w:tab w:val="left" w:pos="426"/>
        </w:tabs>
        <w:spacing w:line="276" w:lineRule="auto"/>
        <w:ind w:left="567" w:right="567"/>
        <w:jc w:val="both"/>
        <w:rPr>
          <w:rFonts w:ascii="Palatino Linotype" w:hAnsi="Palatino Linotype" w:cs="Arial"/>
          <w:i/>
        </w:rPr>
      </w:pPr>
      <w:r w:rsidRPr="005978AA">
        <w:rPr>
          <w:rFonts w:ascii="Palatino Linotype" w:hAnsi="Palatino Linotype" w:cs="Arial"/>
          <w:b/>
          <w:i/>
        </w:rPr>
        <w:t>Quincuagésimo tercero.</w:t>
      </w:r>
      <w:r w:rsidRPr="005978AA">
        <w:rPr>
          <w:rFonts w:ascii="Palatino Linotype" w:hAnsi="Palatino Linotype" w:cs="Arial"/>
          <w:i/>
        </w:rPr>
        <w:t xml:space="preserve"> El formato para señalar la clasificación parcial de un documento, es el siguiente:</w:t>
      </w:r>
    </w:p>
    <w:p w:rsidR="00130009" w:rsidRPr="005978AA" w:rsidRDefault="00130009" w:rsidP="00130009">
      <w:pPr>
        <w:pStyle w:val="Prrafodelista"/>
        <w:tabs>
          <w:tab w:val="left" w:pos="142"/>
          <w:tab w:val="left" w:pos="284"/>
          <w:tab w:val="left" w:pos="426"/>
        </w:tabs>
        <w:spacing w:line="360" w:lineRule="auto"/>
        <w:ind w:left="0"/>
        <w:jc w:val="center"/>
        <w:rPr>
          <w:rFonts w:ascii="Palatino Linotype" w:hAnsi="Palatino Linotype" w:cs="Arial"/>
        </w:rPr>
      </w:pPr>
      <w:r w:rsidRPr="005978AA">
        <w:rPr>
          <w:rFonts w:ascii="Palatino Linotype" w:hAnsi="Palatino Linotype" w:cs="Arial"/>
          <w:i/>
          <w:noProof/>
          <w:lang w:val="es-MX" w:eastAsia="es-MX"/>
        </w:rPr>
        <w:lastRenderedPageBreak/>
        <w:drawing>
          <wp:inline distT="0" distB="0" distL="0" distR="0" wp14:anchorId="6D633119" wp14:editId="115F718A">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130009" w:rsidRPr="005978AA" w:rsidRDefault="00130009" w:rsidP="00130009">
      <w:pPr>
        <w:pStyle w:val="Prrafodelista"/>
        <w:tabs>
          <w:tab w:val="left" w:pos="142"/>
          <w:tab w:val="left" w:pos="284"/>
          <w:tab w:val="left" w:pos="426"/>
        </w:tabs>
        <w:spacing w:after="160" w:line="360" w:lineRule="auto"/>
        <w:ind w:left="0"/>
        <w:jc w:val="both"/>
        <w:rPr>
          <w:rFonts w:ascii="Palatino Linotype" w:hAnsi="Palatino Linotype" w:cs="Arial"/>
        </w:rPr>
      </w:pPr>
    </w:p>
    <w:p w:rsidR="00130009" w:rsidRPr="005978AA" w:rsidRDefault="00130009" w:rsidP="0013000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10" w:name="_Toc51863317"/>
      <w:bookmarkStart w:id="211" w:name="_Toc52444651"/>
      <w:bookmarkStart w:id="212" w:name="_Toc57154370"/>
      <w:bookmarkStart w:id="213" w:name="_Toc65170176"/>
      <w:bookmarkStart w:id="214" w:name="_Toc66371802"/>
      <w:bookmarkStart w:id="215" w:name="_Toc67584837"/>
      <w:bookmarkStart w:id="216" w:name="_Toc70070913"/>
      <w:bookmarkStart w:id="217" w:name="_Toc70593360"/>
      <w:bookmarkStart w:id="218" w:name="_Toc71290719"/>
      <w:bookmarkStart w:id="219" w:name="_Toc71291225"/>
      <w:bookmarkStart w:id="220" w:name="_Toc71674124"/>
      <w:bookmarkStart w:id="221" w:name="_Toc83128593"/>
      <w:r w:rsidRPr="005978AA">
        <w:rPr>
          <w:rFonts w:ascii="Palatino Linotype" w:hAnsi="Palatino Linotype" w:cs="Arial"/>
          <w:b/>
        </w:rPr>
        <w:t>III. La intervención del Comité de Transparencia.</w:t>
      </w:r>
      <w:bookmarkEnd w:id="210"/>
      <w:bookmarkEnd w:id="211"/>
      <w:bookmarkEnd w:id="212"/>
      <w:bookmarkEnd w:id="213"/>
      <w:bookmarkEnd w:id="214"/>
      <w:bookmarkEnd w:id="215"/>
      <w:bookmarkEnd w:id="216"/>
      <w:bookmarkEnd w:id="217"/>
      <w:bookmarkEnd w:id="218"/>
      <w:bookmarkEnd w:id="219"/>
      <w:bookmarkEnd w:id="220"/>
      <w:bookmarkEnd w:id="221"/>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b/>
        </w:rPr>
      </w:pPr>
      <w:r w:rsidRPr="005978AA">
        <w:rPr>
          <w:rFonts w:ascii="Palatino Linotype" w:hAnsi="Palatino Linotype" w:cs="Arial"/>
          <w:b/>
        </w:rPr>
        <w:t>a) Formalidades para emitir el Acuerdo de Clasificación.</w:t>
      </w: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978AA">
        <w:rPr>
          <w:rFonts w:ascii="Palatino Linotype" w:eastAsia="MS Gothic" w:hAnsi="Palatino Linotype" w:cs="Times New Roman"/>
          <w:b/>
          <w:szCs w:val="26"/>
          <w:u w:val="single"/>
        </w:rPr>
        <w:t>confirmar, modificar o revocar</w:t>
      </w:r>
      <w:r w:rsidRPr="005978AA">
        <w:rPr>
          <w:rFonts w:ascii="Palatino Linotype" w:eastAsia="MS Gothic" w:hAnsi="Palatino Linotype" w:cs="Times New Roman"/>
          <w:szCs w:val="26"/>
        </w:rPr>
        <w:t xml:space="preserve"> la clasificación de la información que ha hecho el titular del área que </w:t>
      </w:r>
      <w:r w:rsidRPr="005978AA">
        <w:rPr>
          <w:rFonts w:ascii="Palatino Linotype" w:eastAsia="MS Gothic" w:hAnsi="Palatino Linotype" w:cs="Times New Roman"/>
          <w:szCs w:val="26"/>
        </w:rPr>
        <w:lastRenderedPageBreak/>
        <w:t xml:space="preserve">administra la información. Por lo tanto, el Comité </w:t>
      </w:r>
      <w:r w:rsidRPr="005978AA">
        <w:rPr>
          <w:rFonts w:ascii="Palatino Linotype" w:eastAsia="MS Gothic" w:hAnsi="Palatino Linotype" w:cs="Times New Roman"/>
          <w:b/>
          <w:szCs w:val="26"/>
          <w:u w:val="single"/>
        </w:rPr>
        <w:t>no aprueba</w:t>
      </w:r>
      <w:r w:rsidRPr="005978AA">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5978AA">
        <w:rPr>
          <w:rFonts w:ascii="Palatino Linotype" w:eastAsia="MS Gothic" w:hAnsi="Palatino Linotype" w:cs="Times New Roman"/>
          <w:b/>
          <w:szCs w:val="26"/>
          <w:u w:val="single"/>
        </w:rPr>
        <w:t>el acto reúna con los requisitos elementales</w:t>
      </w:r>
      <w:r w:rsidRPr="005978AA">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30009" w:rsidRPr="005978AA" w:rsidRDefault="00130009" w:rsidP="00130009">
      <w:pPr>
        <w:pStyle w:val="Prrafodelista"/>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5978AA">
        <w:rPr>
          <w:rFonts w:ascii="Palatino Linotype" w:hAnsi="Palatino Linotype" w:cs="Arial"/>
          <w:b/>
        </w:rPr>
        <w:lastRenderedPageBreak/>
        <w:t>Requisitos de fondo del Acuerdo de Clasificación.</w:t>
      </w: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130009" w:rsidRPr="005978AA" w:rsidRDefault="00130009" w:rsidP="00130009">
      <w:pPr>
        <w:spacing w:line="360" w:lineRule="auto"/>
        <w:contextualSpacing/>
        <w:jc w:val="both"/>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30009" w:rsidRPr="005978AA" w:rsidRDefault="00130009" w:rsidP="00130009">
      <w:pPr>
        <w:pStyle w:val="Prrafodelista"/>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5978AA">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5978AA">
        <w:rPr>
          <w:rFonts w:ascii="Palatino Linotype" w:eastAsia="MS Gothic" w:hAnsi="Palatino Linotype" w:cs="Times New Roman"/>
          <w:i/>
          <w:szCs w:val="26"/>
        </w:rPr>
        <w:lastRenderedPageBreak/>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978AA">
        <w:rPr>
          <w:rFonts w:ascii="Palatino Linotype" w:eastAsia="MS Gothic" w:hAnsi="Palatino Linotype" w:cs="Times New Roman"/>
          <w:szCs w:val="26"/>
        </w:rPr>
        <w:t>....”</w:t>
      </w:r>
      <w:r w:rsidRPr="005978AA">
        <w:rPr>
          <w:rFonts w:ascii="Palatino Linotype" w:eastAsia="MS Gothic" w:hAnsi="Palatino Linotype" w:cs="Times New Roman"/>
          <w:szCs w:val="26"/>
          <w:vertAlign w:val="superscript"/>
        </w:rPr>
        <w:footnoteReference w:id="4"/>
      </w:r>
    </w:p>
    <w:p w:rsidR="00130009" w:rsidRPr="005978AA" w:rsidRDefault="00130009" w:rsidP="00130009">
      <w:pPr>
        <w:pStyle w:val="Prrafodelista"/>
        <w:rPr>
          <w:rFonts w:ascii="Palatino Linotype"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spacing w:line="276" w:lineRule="auto"/>
        <w:ind w:left="567" w:right="618"/>
        <w:contextualSpacing/>
        <w:jc w:val="both"/>
        <w:rPr>
          <w:rFonts w:ascii="Palatino Linotype" w:hAnsi="Palatino Linotype" w:cs="Arial"/>
          <w:i/>
          <w:color w:val="000000"/>
        </w:rPr>
      </w:pPr>
      <w:r w:rsidRPr="005978AA">
        <w:rPr>
          <w:rFonts w:ascii="Palatino Linotype" w:hAnsi="Palatino Linotype" w:cs="Arial"/>
          <w:b/>
          <w:i/>
          <w:color w:val="000000"/>
        </w:rPr>
        <w:t>“FUNDAMENTACIÓN Y MOTIVACIÓN.</w:t>
      </w:r>
      <w:r w:rsidRPr="005978AA">
        <w:rPr>
          <w:rFonts w:ascii="Palatino Linotype" w:hAnsi="Palatino Linotype" w:cs="Arial"/>
          <w:i/>
          <w:color w:val="000000"/>
        </w:rPr>
        <w:t xml:space="preserve"> “La </w:t>
      </w:r>
      <w:r w:rsidRPr="005978A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978AA">
        <w:rPr>
          <w:rFonts w:ascii="Palatino Linotype" w:hAnsi="Palatino Linotype" w:cs="Arial"/>
          <w:i/>
          <w:color w:val="000000"/>
        </w:rPr>
        <w:t>.”</w:t>
      </w:r>
    </w:p>
    <w:p w:rsidR="00130009" w:rsidRPr="005978AA" w:rsidRDefault="00130009" w:rsidP="00130009">
      <w:pPr>
        <w:spacing w:line="360" w:lineRule="auto"/>
        <w:ind w:left="567" w:right="618"/>
        <w:contextualSpacing/>
        <w:jc w:val="both"/>
        <w:rPr>
          <w:rFonts w:ascii="Palatino Linotype" w:hAnsi="Palatino Linotype" w:cs="Arial"/>
          <w:i/>
          <w:color w:val="000000"/>
        </w:rPr>
      </w:pPr>
      <w:r w:rsidRPr="005978AA">
        <w:rPr>
          <w:rFonts w:ascii="Palatino Linotype" w:hAnsi="Palatino Linotype" w:cs="Arial"/>
          <w:i/>
          <w:color w:val="000000"/>
        </w:rPr>
        <w:t>SEGUNDO TRIBUNAL COLEGIADO DEL SEXTO CIRCUITO.</w:t>
      </w:r>
    </w:p>
    <w:p w:rsidR="00130009" w:rsidRPr="005978AA" w:rsidRDefault="00130009" w:rsidP="00130009">
      <w:pPr>
        <w:spacing w:line="360" w:lineRule="auto"/>
        <w:ind w:left="567" w:right="618"/>
        <w:contextualSpacing/>
        <w:jc w:val="both"/>
        <w:rPr>
          <w:rFonts w:ascii="Palatino Linotype" w:hAnsi="Palatino Linotype" w:cs="Arial"/>
          <w:i/>
          <w:color w:val="000000"/>
        </w:rPr>
      </w:pPr>
      <w:r w:rsidRPr="005978A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130009" w:rsidRPr="005978AA" w:rsidRDefault="00130009" w:rsidP="00130009">
      <w:pPr>
        <w:spacing w:line="360" w:lineRule="auto"/>
        <w:ind w:left="567" w:right="618"/>
        <w:contextualSpacing/>
        <w:jc w:val="both"/>
        <w:rPr>
          <w:rFonts w:ascii="Palatino Linotype" w:hAnsi="Palatino Linotype" w:cs="Arial"/>
          <w:i/>
          <w:color w:val="000000"/>
        </w:rPr>
      </w:pPr>
      <w:r w:rsidRPr="005978AA">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130009" w:rsidRPr="005978AA" w:rsidRDefault="00130009" w:rsidP="00130009">
      <w:pPr>
        <w:spacing w:line="360" w:lineRule="auto"/>
        <w:ind w:left="567" w:right="618"/>
        <w:contextualSpacing/>
        <w:jc w:val="both"/>
        <w:rPr>
          <w:rFonts w:ascii="Palatino Linotype" w:hAnsi="Palatino Linotype" w:cs="Arial"/>
          <w:i/>
          <w:color w:val="000000"/>
        </w:rPr>
      </w:pPr>
      <w:r w:rsidRPr="005978AA">
        <w:rPr>
          <w:rFonts w:ascii="Palatino Linotype" w:hAnsi="Palatino Linotype" w:cs="Arial"/>
          <w:i/>
          <w:color w:val="000000"/>
        </w:rPr>
        <w:t>Amparo en revisión 333/88. Adilia Romero. 26 de octubre de 1988. Unanimidad de votos. Ponente: Arnoldo Nájera Virgen. Secretario: Enrique Crispín Campos Ramírez.</w:t>
      </w:r>
    </w:p>
    <w:p w:rsidR="00130009" w:rsidRPr="005978AA" w:rsidRDefault="00130009" w:rsidP="00130009">
      <w:pPr>
        <w:spacing w:line="360" w:lineRule="auto"/>
        <w:ind w:left="567" w:right="618"/>
        <w:contextualSpacing/>
        <w:jc w:val="both"/>
        <w:rPr>
          <w:rFonts w:ascii="Palatino Linotype" w:hAnsi="Palatino Linotype" w:cs="Arial"/>
          <w:i/>
          <w:color w:val="000000"/>
        </w:rPr>
      </w:pPr>
      <w:r w:rsidRPr="005978AA">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rsidR="00130009" w:rsidRPr="005978AA" w:rsidRDefault="00130009" w:rsidP="00130009">
      <w:pPr>
        <w:spacing w:line="360" w:lineRule="auto"/>
        <w:ind w:left="567" w:right="618"/>
        <w:contextualSpacing/>
        <w:jc w:val="both"/>
        <w:rPr>
          <w:rFonts w:ascii="Palatino Linotype" w:hAnsi="Palatino Linotype" w:cs="Arial"/>
          <w:i/>
          <w:color w:val="000000"/>
        </w:rPr>
      </w:pPr>
      <w:r w:rsidRPr="005978AA">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130009" w:rsidRPr="005978AA" w:rsidRDefault="00130009" w:rsidP="00130009">
      <w:pPr>
        <w:spacing w:line="360" w:lineRule="auto"/>
        <w:ind w:left="851" w:right="618"/>
        <w:contextualSpacing/>
        <w:jc w:val="both"/>
        <w:rPr>
          <w:rFonts w:ascii="Palatino Linotype" w:hAnsi="Palatino Linotype" w:cs="Arial"/>
          <w:i/>
          <w:color w:val="000000"/>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cs="Arial"/>
        </w:rPr>
      </w:pPr>
      <w:r w:rsidRPr="005978AA">
        <w:rPr>
          <w:rFonts w:ascii="Palatino Linotype" w:eastAsia="MS Gothic" w:hAnsi="Palatino Linotype" w:cs="Times New Roman"/>
        </w:rPr>
        <w:t xml:space="preserve"> </w:t>
      </w:r>
      <w:r w:rsidRPr="005978AA">
        <w:rPr>
          <w:rFonts w:ascii="Palatino Linotype" w:hAnsi="Palatino Linotype" w:cs="Arial"/>
        </w:rPr>
        <w:t>Así</w:t>
      </w:r>
      <w:r w:rsidRPr="005978AA">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30009" w:rsidRPr="005978AA" w:rsidRDefault="00130009" w:rsidP="00130009">
      <w:pPr>
        <w:pStyle w:val="Prrafodelista"/>
        <w:tabs>
          <w:tab w:val="left" w:pos="142"/>
          <w:tab w:val="left" w:pos="284"/>
          <w:tab w:val="left" w:pos="426"/>
        </w:tabs>
        <w:spacing w:line="360" w:lineRule="auto"/>
        <w:ind w:left="0"/>
        <w:jc w:val="both"/>
        <w:rPr>
          <w:rFonts w:ascii="Palatino Linotype" w:hAnsi="Palatino Linotype" w:cs="Arial"/>
        </w:rPr>
      </w:pPr>
    </w:p>
    <w:p w:rsidR="00130009" w:rsidRPr="005978AA" w:rsidRDefault="00130009" w:rsidP="00130009">
      <w:pPr>
        <w:keepNext/>
        <w:keepLines/>
        <w:spacing w:line="360" w:lineRule="auto"/>
        <w:outlineLvl w:val="0"/>
        <w:rPr>
          <w:rFonts w:ascii="Palatino Linotype" w:eastAsia="MS Gothic" w:hAnsi="Palatino Linotype" w:cstheme="majorBidi"/>
          <w:b/>
        </w:rPr>
      </w:pPr>
      <w:bookmarkStart w:id="222" w:name="_Toc83901402"/>
      <w:r w:rsidRPr="005978AA">
        <w:rPr>
          <w:rFonts w:ascii="Palatino Linotype" w:hAnsi="Palatino Linotype" w:cs="Arial"/>
          <w:b/>
        </w:rPr>
        <w:t>SEXTO</w:t>
      </w:r>
      <w:r w:rsidRPr="005978AA">
        <w:rPr>
          <w:rFonts w:ascii="Palatino Linotype" w:eastAsia="MS Gothic" w:hAnsi="Palatino Linotype" w:cstheme="majorBidi"/>
          <w:b/>
        </w:rPr>
        <w:t>. Vista a los órganos de control interno.</w:t>
      </w:r>
      <w:bookmarkEnd w:id="222"/>
    </w:p>
    <w:p w:rsidR="00130009" w:rsidRPr="005978AA" w:rsidRDefault="00130009" w:rsidP="00130009">
      <w:pPr>
        <w:spacing w:line="360" w:lineRule="auto"/>
        <w:rPr>
          <w:rFonts w:ascii="Palatino Linotype" w:hAnsi="Palatino Linotype"/>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rPr>
      </w:pPr>
      <w:r w:rsidRPr="005978AA">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130009" w:rsidRPr="005978AA" w:rsidRDefault="00130009" w:rsidP="00130009">
      <w:pPr>
        <w:spacing w:line="360" w:lineRule="auto"/>
        <w:contextualSpacing/>
        <w:jc w:val="both"/>
        <w:rPr>
          <w:rFonts w:ascii="Palatino Linotype" w:hAnsi="Palatino Linotype"/>
        </w:rPr>
      </w:pPr>
    </w:p>
    <w:p w:rsidR="00130009" w:rsidRPr="005978AA" w:rsidRDefault="00130009" w:rsidP="00B725FF">
      <w:pPr>
        <w:pStyle w:val="Prrafodelista"/>
        <w:ind w:left="567" w:right="567"/>
        <w:jc w:val="both"/>
        <w:rPr>
          <w:rFonts w:ascii="Palatino Linotype" w:eastAsia="Times New Roman" w:hAnsi="Palatino Linotype" w:cs="Times New Roman"/>
          <w:i/>
        </w:rPr>
      </w:pPr>
      <w:r w:rsidRPr="005978AA">
        <w:rPr>
          <w:rFonts w:ascii="Palatino Linotype" w:eastAsia="Times New Roman" w:hAnsi="Palatino Linotype" w:cs="Times New Roman"/>
          <w:b/>
          <w:i/>
        </w:rPr>
        <w:t>“Artículo 222.</w:t>
      </w:r>
      <w:r w:rsidRPr="005978AA">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30009" w:rsidRPr="005978AA" w:rsidRDefault="00130009" w:rsidP="00B725FF">
      <w:pPr>
        <w:pStyle w:val="Prrafodelista"/>
        <w:ind w:left="567" w:right="567"/>
        <w:jc w:val="both"/>
        <w:rPr>
          <w:rFonts w:ascii="Palatino Linotype" w:eastAsia="Times New Roman" w:hAnsi="Palatino Linotype" w:cs="Times New Roman"/>
          <w:i/>
        </w:rPr>
      </w:pPr>
      <w:r w:rsidRPr="005978AA">
        <w:rPr>
          <w:rFonts w:ascii="Palatino Linotype" w:eastAsia="Times New Roman" w:hAnsi="Palatino Linotype" w:cs="Times New Roman"/>
          <w:i/>
        </w:rPr>
        <w:t>(…)</w:t>
      </w:r>
    </w:p>
    <w:p w:rsidR="00130009" w:rsidRPr="005978AA" w:rsidRDefault="00130009" w:rsidP="00B725FF">
      <w:pPr>
        <w:pStyle w:val="Prrafodelista"/>
        <w:ind w:left="567" w:right="567"/>
        <w:jc w:val="both"/>
        <w:rPr>
          <w:rFonts w:ascii="Palatino Linotype" w:eastAsia="Times New Roman" w:hAnsi="Palatino Linotype" w:cs="Times New Roman"/>
          <w:i/>
        </w:rPr>
      </w:pPr>
      <w:r w:rsidRPr="005978AA">
        <w:rPr>
          <w:rFonts w:ascii="Palatino Linotype" w:eastAsia="Times New Roman" w:hAnsi="Palatino Linotype" w:cs="Times New Roman"/>
          <w:b/>
          <w:i/>
        </w:rPr>
        <w:t>I. Cualquier acto u omisión que provoque la suspensión o deficiencia en la atención de las solicitudes de información</w:t>
      </w:r>
      <w:r w:rsidRPr="005978AA">
        <w:rPr>
          <w:rFonts w:ascii="Palatino Linotype" w:eastAsia="Times New Roman" w:hAnsi="Palatino Linotype" w:cs="Times New Roman"/>
          <w:i/>
        </w:rPr>
        <w:t>;</w:t>
      </w:r>
    </w:p>
    <w:p w:rsidR="00130009" w:rsidRPr="005978AA" w:rsidRDefault="00130009" w:rsidP="00B725FF">
      <w:pPr>
        <w:pStyle w:val="Prrafodelista"/>
        <w:ind w:left="567" w:right="567"/>
        <w:jc w:val="both"/>
        <w:rPr>
          <w:rFonts w:ascii="Palatino Linotype" w:eastAsia="Times New Roman" w:hAnsi="Palatino Linotype" w:cs="Times New Roman"/>
          <w:i/>
        </w:rPr>
      </w:pPr>
      <w:r w:rsidRPr="005978AA">
        <w:rPr>
          <w:rFonts w:ascii="Palatino Linotype" w:eastAsia="Times New Roman" w:hAnsi="Palatino Linotype" w:cs="Times New Roman"/>
          <w:b/>
          <w:i/>
        </w:rPr>
        <w:t>II. La falta de respuesta a las solicitudes de información en los plazos señalados en la normatividad aplicable</w:t>
      </w:r>
      <w:r w:rsidRPr="005978AA">
        <w:rPr>
          <w:rFonts w:ascii="Palatino Linotype" w:eastAsia="Times New Roman" w:hAnsi="Palatino Linotype" w:cs="Times New Roman"/>
          <w:i/>
        </w:rPr>
        <w:t>;</w:t>
      </w:r>
    </w:p>
    <w:p w:rsidR="00130009" w:rsidRPr="005978AA" w:rsidRDefault="00130009" w:rsidP="00B725FF">
      <w:pPr>
        <w:pStyle w:val="Prrafodelista"/>
        <w:ind w:left="567" w:right="567"/>
        <w:jc w:val="both"/>
        <w:rPr>
          <w:rFonts w:ascii="Palatino Linotype" w:eastAsia="Times New Roman" w:hAnsi="Palatino Linotype" w:cs="Times New Roman"/>
          <w:i/>
        </w:rPr>
      </w:pPr>
      <w:r w:rsidRPr="005978AA">
        <w:rPr>
          <w:rFonts w:ascii="Palatino Linotype" w:eastAsia="Times New Roman" w:hAnsi="Palatino Linotype" w:cs="Times New Roman"/>
          <w:i/>
        </w:rPr>
        <w:t>(…)”</w:t>
      </w:r>
    </w:p>
    <w:p w:rsidR="00130009" w:rsidRPr="005978AA" w:rsidRDefault="00130009" w:rsidP="00130009">
      <w:pPr>
        <w:pStyle w:val="Prrafodelista"/>
        <w:spacing w:line="360" w:lineRule="auto"/>
        <w:ind w:left="567" w:right="567"/>
        <w:jc w:val="both"/>
        <w:rPr>
          <w:rFonts w:ascii="Palatino Linotype" w:eastAsia="Times New Roman" w:hAnsi="Palatino Linotype" w:cs="Times New Roman"/>
        </w:rPr>
      </w:pPr>
      <w:r w:rsidRPr="005978AA">
        <w:rPr>
          <w:rFonts w:ascii="Palatino Linotype" w:eastAsia="Times New Roman" w:hAnsi="Palatino Linotype" w:cs="Times New Roman"/>
        </w:rPr>
        <w:t>(Énfasis Añadido)</w:t>
      </w:r>
    </w:p>
    <w:p w:rsidR="00130009" w:rsidRPr="005978AA" w:rsidRDefault="00130009" w:rsidP="00130009">
      <w:pPr>
        <w:spacing w:line="360" w:lineRule="auto"/>
        <w:ind w:right="567"/>
        <w:jc w:val="both"/>
        <w:rPr>
          <w:rFonts w:ascii="Palatino Linotype" w:hAnsi="Palatino Linotype"/>
          <w:i/>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rPr>
      </w:pPr>
      <w:r w:rsidRPr="005978AA">
        <w:rPr>
          <w:rFonts w:ascii="Palatino Linotype" w:hAnsi="Palatino Linotype"/>
        </w:rPr>
        <w:t>Así, la falta de respuesta del servidor público habilitado y la falta de continuidad por parte del titular de la unidad de transparencia para atender la solicitud de información (inicialmente), propiciaron que no se diera respuesta y eso puede ser una causa de responsabilidad por no cumplir con las obligaciones de transparencia señaladas por la Ley en la materia.</w:t>
      </w:r>
    </w:p>
    <w:p w:rsidR="00130009" w:rsidRPr="005978AA" w:rsidRDefault="00130009" w:rsidP="00130009">
      <w:pPr>
        <w:spacing w:line="360" w:lineRule="auto"/>
        <w:contextualSpacing/>
        <w:jc w:val="both"/>
        <w:rPr>
          <w:rFonts w:ascii="Palatino Linotype" w:hAnsi="Palatino Linotype"/>
        </w:rPr>
      </w:pPr>
    </w:p>
    <w:p w:rsidR="00130009" w:rsidRPr="005978AA" w:rsidRDefault="00130009" w:rsidP="00130009">
      <w:pPr>
        <w:numPr>
          <w:ilvl w:val="0"/>
          <w:numId w:val="15"/>
        </w:numPr>
        <w:spacing w:line="360" w:lineRule="auto"/>
        <w:ind w:left="0" w:firstLine="0"/>
        <w:contextualSpacing/>
        <w:jc w:val="both"/>
        <w:rPr>
          <w:rFonts w:ascii="Palatino Linotype" w:hAnsi="Palatino Linotype"/>
        </w:rPr>
      </w:pPr>
      <w:r w:rsidRPr="005978AA">
        <w:rPr>
          <w:rFonts w:ascii="Palatino Linotype" w:hAnsi="Palatino Linotype"/>
        </w:rPr>
        <w:t>Es conveniente señalar la fracción X, del artículo 36, de la Ley de Transparencia y Acceso a la Información Pública del Estado de México y Municipios, que establece:</w:t>
      </w:r>
    </w:p>
    <w:p w:rsidR="00130009" w:rsidRPr="005978AA" w:rsidRDefault="00130009" w:rsidP="00130009">
      <w:pPr>
        <w:spacing w:line="360" w:lineRule="auto"/>
        <w:contextualSpacing/>
        <w:jc w:val="both"/>
        <w:rPr>
          <w:rFonts w:ascii="Palatino Linotype" w:hAnsi="Palatino Linotype"/>
        </w:rPr>
      </w:pP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i/>
        </w:rPr>
        <w:t>“</w:t>
      </w:r>
      <w:r w:rsidRPr="005978AA">
        <w:rPr>
          <w:rFonts w:ascii="Palatino Linotype" w:hAnsi="Palatino Linotype"/>
          <w:b/>
          <w:i/>
        </w:rPr>
        <w:t>Artículo 36.</w:t>
      </w:r>
      <w:r w:rsidRPr="005978AA">
        <w:rPr>
          <w:rFonts w:ascii="Palatino Linotype" w:hAnsi="Palatino Linotype"/>
          <w:i/>
        </w:rPr>
        <w:t xml:space="preserve"> El Instituto tendrá, en el ámbito de su competencia, las siguientes atribuciones:</w:t>
      </w: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i/>
        </w:rPr>
        <w:t>(…)</w:t>
      </w: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i/>
        </w:rPr>
        <w:t>X. Hacer del conocimiento del órgano de control interno o equivalente de cada Sujeto Obligado las infracciones a esta Ley; “</w:t>
      </w: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i/>
        </w:rPr>
        <w:t>(…)”</w:t>
      </w:r>
    </w:p>
    <w:p w:rsidR="00130009" w:rsidRPr="005978AA" w:rsidRDefault="00130009" w:rsidP="00130009">
      <w:pPr>
        <w:spacing w:line="360" w:lineRule="auto"/>
        <w:ind w:left="567" w:right="567"/>
        <w:contextualSpacing/>
        <w:jc w:val="both"/>
        <w:rPr>
          <w:rFonts w:ascii="Palatino Linotype" w:hAnsi="Palatino Linotype"/>
        </w:rPr>
      </w:pPr>
      <w:r w:rsidRPr="005978AA">
        <w:rPr>
          <w:rFonts w:ascii="Palatino Linotype" w:hAnsi="Palatino Linotype"/>
        </w:rPr>
        <w:t>(Énfasis Añadido)</w:t>
      </w:r>
    </w:p>
    <w:p w:rsidR="00130009" w:rsidRPr="005978AA" w:rsidRDefault="00130009" w:rsidP="00130009">
      <w:pPr>
        <w:spacing w:line="360" w:lineRule="auto"/>
        <w:contextualSpacing/>
        <w:jc w:val="both"/>
        <w:rPr>
          <w:rFonts w:ascii="Palatino Linotype" w:eastAsia="MS Mincho" w:hAnsi="Palatino Linotype" w:cs="Arial"/>
        </w:rPr>
      </w:pPr>
    </w:p>
    <w:p w:rsidR="00130009" w:rsidRPr="005978AA" w:rsidRDefault="00130009" w:rsidP="00130009">
      <w:pPr>
        <w:numPr>
          <w:ilvl w:val="0"/>
          <w:numId w:val="15"/>
        </w:numPr>
        <w:spacing w:line="360" w:lineRule="auto"/>
        <w:ind w:left="0" w:firstLine="0"/>
        <w:contextualSpacing/>
        <w:jc w:val="both"/>
        <w:rPr>
          <w:rFonts w:ascii="Palatino Linotype" w:eastAsia="MS Mincho" w:hAnsi="Palatino Linotype" w:cs="Arial"/>
        </w:rPr>
      </w:pPr>
      <w:r w:rsidRPr="005978AA">
        <w:rPr>
          <w:rFonts w:ascii="Palatino Linotype" w:hAnsi="Palatino Linotype"/>
        </w:rPr>
        <w:t xml:space="preserve">Asimismo, este Pleno hará del conocimiento del órgano de control de este Instituto de las infracciones en que el </w:t>
      </w:r>
      <w:r w:rsidRPr="005978AA">
        <w:rPr>
          <w:rFonts w:ascii="Palatino Linotype" w:hAnsi="Palatino Linotype"/>
          <w:b/>
        </w:rPr>
        <w:t>SUJETO OBLIGADO</w:t>
      </w:r>
      <w:r w:rsidRPr="005978AA">
        <w:rPr>
          <w:rFonts w:ascii="Palatino Linotype" w:hAnsi="Palatino Linotype"/>
        </w:rPr>
        <w:t xml:space="preserve"> incurrió, lo cual se encuentra previsto </w:t>
      </w:r>
      <w:r w:rsidRPr="005978AA">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130009" w:rsidRPr="005978AA" w:rsidRDefault="00130009" w:rsidP="00130009">
      <w:pPr>
        <w:spacing w:line="360" w:lineRule="auto"/>
        <w:contextualSpacing/>
        <w:jc w:val="both"/>
        <w:rPr>
          <w:rFonts w:ascii="Palatino Linotype" w:eastAsia="MS Mincho" w:hAnsi="Palatino Linotype" w:cs="Arial"/>
        </w:rPr>
      </w:pP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i/>
        </w:rPr>
        <w:t>“</w:t>
      </w:r>
      <w:r w:rsidRPr="005978AA">
        <w:rPr>
          <w:rFonts w:ascii="Palatino Linotype" w:hAnsi="Palatino Linotype"/>
          <w:b/>
          <w:i/>
        </w:rPr>
        <w:t>Artículo 190.</w:t>
      </w:r>
      <w:r w:rsidRPr="005978AA">
        <w:rPr>
          <w:rFonts w:ascii="Palatino Linotype" w:hAnsi="Palatino Linotype"/>
          <w:i/>
        </w:rPr>
        <w:t xml:space="preserve"> Cuando el Instituto determine durante la sustanciación del recurso de revisión que pudo haberse incurrido en una probable responsabilidad </w:t>
      </w:r>
      <w:r w:rsidRPr="005978AA">
        <w:rPr>
          <w:rFonts w:ascii="Palatino Linotype" w:hAnsi="Palatino Linotype"/>
          <w:i/>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725FF" w:rsidRPr="005978AA" w:rsidRDefault="00B725FF" w:rsidP="00B725FF">
      <w:pPr>
        <w:ind w:left="567" w:right="567"/>
        <w:contextualSpacing/>
        <w:jc w:val="both"/>
        <w:rPr>
          <w:rFonts w:ascii="Palatino Linotype" w:hAnsi="Palatino Linotype"/>
          <w:i/>
        </w:rPr>
      </w:pP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b/>
          <w:i/>
        </w:rPr>
        <w:t>Artículo 223.</w:t>
      </w:r>
      <w:r w:rsidRPr="005978AA">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130009" w:rsidRPr="005978AA" w:rsidRDefault="00130009" w:rsidP="00B725FF">
      <w:pPr>
        <w:ind w:left="567" w:right="567"/>
        <w:contextualSpacing/>
        <w:jc w:val="both"/>
        <w:rPr>
          <w:rFonts w:ascii="Palatino Linotype" w:hAnsi="Palatino Linotype"/>
          <w:i/>
        </w:rPr>
      </w:pPr>
      <w:r w:rsidRPr="005978AA">
        <w:rPr>
          <w:rFonts w:ascii="Palatino Linotype" w:hAnsi="Palatino Linotype"/>
          <w:i/>
        </w:rPr>
        <w:t>(…)”</w:t>
      </w:r>
    </w:p>
    <w:p w:rsidR="00130009" w:rsidRPr="005978AA" w:rsidRDefault="00130009" w:rsidP="00130009">
      <w:pPr>
        <w:spacing w:line="360" w:lineRule="auto"/>
        <w:ind w:left="567" w:right="567"/>
        <w:contextualSpacing/>
        <w:jc w:val="both"/>
        <w:rPr>
          <w:rFonts w:ascii="Palatino Linotype" w:hAnsi="Palatino Linotype"/>
        </w:rPr>
      </w:pPr>
      <w:r w:rsidRPr="005978AA">
        <w:rPr>
          <w:rFonts w:ascii="Palatino Linotype" w:hAnsi="Palatino Linotype"/>
        </w:rPr>
        <w:t>(Énfasis Añadido)</w:t>
      </w:r>
    </w:p>
    <w:p w:rsidR="00130009" w:rsidRPr="005978AA" w:rsidRDefault="00130009" w:rsidP="00130009">
      <w:pPr>
        <w:spacing w:line="360" w:lineRule="auto"/>
        <w:ind w:left="567" w:right="567"/>
        <w:contextualSpacing/>
        <w:jc w:val="both"/>
        <w:rPr>
          <w:rFonts w:ascii="Palatino Linotype" w:hAnsi="Palatino Linotype"/>
        </w:rPr>
      </w:pPr>
    </w:p>
    <w:p w:rsidR="00130009" w:rsidRPr="005978AA" w:rsidRDefault="00130009" w:rsidP="00130009">
      <w:pPr>
        <w:numPr>
          <w:ilvl w:val="0"/>
          <w:numId w:val="15"/>
        </w:numPr>
        <w:spacing w:line="360" w:lineRule="auto"/>
        <w:ind w:left="0" w:right="49" w:firstLine="0"/>
        <w:contextualSpacing/>
        <w:jc w:val="both"/>
        <w:rPr>
          <w:rFonts w:ascii="Palatino Linotype" w:hAnsi="Palatino Linotype" w:cs="Arial"/>
        </w:rPr>
      </w:pPr>
      <w:r w:rsidRPr="005978AA">
        <w:rPr>
          <w:rFonts w:ascii="Palatino Linotype" w:hAnsi="Palatino Linotype" w:cs="Arial"/>
        </w:rPr>
        <w:t>En consecuencia el recurso de revisión consiste en una garantía secundaria</w:t>
      </w:r>
      <w:r w:rsidRPr="005978AA">
        <w:rPr>
          <w:rFonts w:ascii="Palatino Linotype" w:hAnsi="Palatino Linotype" w:cs="Arial"/>
          <w:i/>
        </w:rPr>
        <w:t xml:space="preserve"> de la anulabilidad de los actos inválidos y de la responsabilidad de los actos ilícitos, que constituyen las desobediencias de sus garantías primarias</w:t>
      </w:r>
      <w:r w:rsidRPr="005978AA">
        <w:rPr>
          <w:rFonts w:ascii="Palatino Linotype" w:hAnsi="Palatino Linotype" w:cs="Arial"/>
          <w:vertAlign w:val="superscript"/>
        </w:rPr>
        <w:footnoteReference w:id="5"/>
      </w:r>
      <w:r w:rsidRPr="005978AA">
        <w:rPr>
          <w:rFonts w:ascii="Palatino Linotype" w:hAnsi="Palatino Linotype" w:cs="Arial"/>
        </w:rPr>
        <w:t xml:space="preserve"> , esto refiere que, ante la falta de respuesta por parte del </w:t>
      </w:r>
      <w:r w:rsidRPr="005978AA">
        <w:rPr>
          <w:rFonts w:ascii="Palatino Linotype" w:hAnsi="Palatino Linotype" w:cs="Arial"/>
          <w:b/>
        </w:rPr>
        <w:t>SUJETO OBLIGADO</w:t>
      </w:r>
      <w:r w:rsidRPr="005978AA">
        <w:rPr>
          <w:rFonts w:ascii="Palatino Linotype" w:hAnsi="Palatino Linotype" w:cs="Arial"/>
        </w:rPr>
        <w:t xml:space="preserve">, </w:t>
      </w:r>
      <w:r w:rsidRPr="005978AA">
        <w:rPr>
          <w:rFonts w:ascii="Palatino Linotype" w:hAnsi="Palatino Linotype" w:cs="Arial"/>
          <w:b/>
        </w:rPr>
        <w:t>LA RECURRENTE</w:t>
      </w:r>
      <w:r w:rsidRPr="005978AA">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130009" w:rsidRPr="005978AA" w:rsidRDefault="00130009" w:rsidP="00130009">
      <w:pPr>
        <w:spacing w:line="360" w:lineRule="auto"/>
        <w:ind w:right="49"/>
        <w:contextualSpacing/>
        <w:jc w:val="both"/>
        <w:rPr>
          <w:rFonts w:ascii="Palatino Linotype" w:hAnsi="Palatino Linotype" w:cs="Arial"/>
        </w:rPr>
      </w:pPr>
    </w:p>
    <w:p w:rsidR="00130009" w:rsidRPr="005978AA" w:rsidRDefault="00130009" w:rsidP="00130009">
      <w:pPr>
        <w:pStyle w:val="Prrafodelista"/>
        <w:numPr>
          <w:ilvl w:val="0"/>
          <w:numId w:val="15"/>
        </w:numPr>
        <w:spacing w:line="360" w:lineRule="auto"/>
        <w:ind w:left="0" w:firstLine="0"/>
        <w:jc w:val="both"/>
        <w:rPr>
          <w:rFonts w:ascii="Palatino Linotype" w:eastAsia="MS Mincho" w:hAnsi="Palatino Linotype" w:cstheme="majorBidi"/>
        </w:rPr>
      </w:pPr>
      <w:r w:rsidRPr="005978AA">
        <w:rPr>
          <w:rFonts w:ascii="Palatino Linotype" w:hAnsi="Palatino Linotype" w:cs="Arial"/>
        </w:rPr>
        <w:t xml:space="preserve">Por lo anteriormente expuesto y fundado, este </w:t>
      </w:r>
      <w:r w:rsidRPr="005978AA">
        <w:rPr>
          <w:rFonts w:ascii="Palatino Linotype" w:hAnsi="Palatino Linotype" w:cs="Arial"/>
          <w:b/>
        </w:rPr>
        <w:t>ÓRGANO GARANTE</w:t>
      </w:r>
      <w:r w:rsidRPr="005978AA">
        <w:rPr>
          <w:rFonts w:ascii="Palatino Linotype" w:hAnsi="Palatino Linotype" w:cs="Arial"/>
        </w:rPr>
        <w:t xml:space="preserve"> emite los siguientes:</w:t>
      </w:r>
    </w:p>
    <w:p w:rsidR="00130009" w:rsidRPr="005978AA" w:rsidRDefault="00130009" w:rsidP="00130009">
      <w:pPr>
        <w:keepNext/>
        <w:keepLines/>
        <w:spacing w:line="360" w:lineRule="auto"/>
        <w:jc w:val="center"/>
        <w:outlineLvl w:val="0"/>
        <w:rPr>
          <w:rFonts w:ascii="Palatino Linotype" w:eastAsia="Calibri" w:hAnsi="Palatino Linotype" w:cstheme="majorBidi"/>
          <w:b/>
          <w:lang w:val="es-ES"/>
        </w:rPr>
      </w:pPr>
      <w:bookmarkStart w:id="223" w:name="_Toc524344198"/>
      <w:bookmarkStart w:id="224" w:name="_Toc526271203"/>
      <w:bookmarkStart w:id="225" w:name="_Toc536106982"/>
      <w:bookmarkStart w:id="226" w:name="_Toc83901408"/>
      <w:r w:rsidRPr="005978AA">
        <w:rPr>
          <w:rFonts w:ascii="Palatino Linotype" w:eastAsia="Calibri" w:hAnsi="Palatino Linotype" w:cstheme="majorBidi"/>
          <w:b/>
          <w:lang w:val="es-ES"/>
        </w:rPr>
        <w:lastRenderedPageBreak/>
        <w:t>R E S O L U T I V O S</w:t>
      </w:r>
      <w:bookmarkEnd w:id="223"/>
      <w:bookmarkEnd w:id="224"/>
      <w:bookmarkEnd w:id="225"/>
      <w:bookmarkEnd w:id="226"/>
      <w:r w:rsidRPr="005978AA">
        <w:rPr>
          <w:rFonts w:ascii="Palatino Linotype" w:eastAsia="Calibri" w:hAnsi="Palatino Linotype" w:cstheme="majorBidi"/>
          <w:b/>
          <w:lang w:val="es-ES"/>
        </w:rPr>
        <w:t xml:space="preserve"> </w:t>
      </w:r>
    </w:p>
    <w:p w:rsidR="00130009" w:rsidRPr="005978AA" w:rsidRDefault="00130009" w:rsidP="00130009">
      <w:pPr>
        <w:keepNext/>
        <w:keepLines/>
        <w:spacing w:line="360" w:lineRule="auto"/>
        <w:jc w:val="center"/>
        <w:outlineLvl w:val="0"/>
        <w:rPr>
          <w:rFonts w:ascii="Palatino Linotype" w:eastAsia="Calibri" w:hAnsi="Palatino Linotype" w:cstheme="majorBidi"/>
          <w:lang w:val="es-ES"/>
        </w:rPr>
      </w:pPr>
    </w:p>
    <w:p w:rsidR="00130009" w:rsidRPr="005978AA" w:rsidRDefault="00130009" w:rsidP="00130009">
      <w:pPr>
        <w:spacing w:line="360" w:lineRule="auto"/>
        <w:jc w:val="both"/>
        <w:rPr>
          <w:rFonts w:ascii="Palatino Linotype" w:hAnsi="Palatino Linotype" w:cs="Arial"/>
          <w:bCs/>
          <w:lang w:eastAsia="es-MX"/>
        </w:rPr>
      </w:pPr>
      <w:r w:rsidRPr="005978AA">
        <w:rPr>
          <w:rFonts w:ascii="Palatino Linotype" w:hAnsi="Palatino Linotype" w:cs="Arial"/>
          <w:b/>
        </w:rPr>
        <w:t xml:space="preserve">PRIMERO. </w:t>
      </w:r>
      <w:r w:rsidRPr="005978AA">
        <w:rPr>
          <w:rFonts w:ascii="Palatino Linotype" w:hAnsi="Palatino Linotype" w:cs="Arial"/>
        </w:rPr>
        <w:t>Resultan fundadas las</w:t>
      </w:r>
      <w:r w:rsidRPr="005978AA">
        <w:rPr>
          <w:rFonts w:ascii="Palatino Linotype" w:hAnsi="Palatino Linotype" w:cs="Arial"/>
          <w:b/>
        </w:rPr>
        <w:t xml:space="preserve"> </w:t>
      </w:r>
      <w:r w:rsidRPr="005978AA">
        <w:rPr>
          <w:rFonts w:ascii="Palatino Linotype" w:hAnsi="Palatino Linotype" w:cs="Arial"/>
          <w:lang w:val="es-ES"/>
        </w:rPr>
        <w:t>razones y motivos de inconformidad hechos valer en el recurso de revisión</w:t>
      </w:r>
      <w:r w:rsidRPr="005978AA">
        <w:rPr>
          <w:rFonts w:ascii="Palatino Linotype" w:hAnsi="Palatino Linotype" w:cs="Arial"/>
          <w:b/>
          <w:bCs/>
        </w:rPr>
        <w:t xml:space="preserve"> </w:t>
      </w:r>
      <w:r w:rsidRPr="005978AA">
        <w:rPr>
          <w:rFonts w:ascii="Palatino Linotype" w:eastAsiaTheme="minorHAnsi" w:hAnsi="Palatino Linotype" w:cs="AppleSystemUIFontBold"/>
          <w:b/>
          <w:bCs/>
          <w:lang w:eastAsia="en-US"/>
        </w:rPr>
        <w:t xml:space="preserve">17208/INFOEM/IP/RR/2022 </w:t>
      </w:r>
      <w:r w:rsidRPr="005978AA">
        <w:rPr>
          <w:rFonts w:ascii="Palatino Linotype" w:eastAsiaTheme="minorHAnsi" w:hAnsi="Palatino Linotype" w:cs="AppleSystemUIFontBold"/>
          <w:bCs/>
          <w:lang w:eastAsia="en-US"/>
        </w:rPr>
        <w:t xml:space="preserve">en </w:t>
      </w:r>
      <w:r w:rsidRPr="005978AA">
        <w:rPr>
          <w:rFonts w:ascii="Palatino Linotype" w:hAnsi="Palatino Linotype" w:cs="Arial"/>
          <w:bCs/>
          <w:lang w:eastAsia="es-MX"/>
        </w:rPr>
        <w:t>términos de</w:t>
      </w:r>
      <w:r w:rsidR="00B725FF" w:rsidRPr="005978AA">
        <w:rPr>
          <w:rFonts w:ascii="Palatino Linotype" w:hAnsi="Palatino Linotype" w:cs="Arial"/>
          <w:bCs/>
          <w:lang w:eastAsia="es-MX"/>
        </w:rPr>
        <w:t xml:space="preserve"> </w:t>
      </w:r>
      <w:r w:rsidRPr="005978AA">
        <w:rPr>
          <w:rFonts w:ascii="Palatino Linotype" w:hAnsi="Palatino Linotype" w:cs="Arial"/>
          <w:bCs/>
          <w:lang w:eastAsia="es-MX"/>
        </w:rPr>
        <w:t>l</w:t>
      </w:r>
      <w:r w:rsidR="00B725FF" w:rsidRPr="005978AA">
        <w:rPr>
          <w:rFonts w:ascii="Palatino Linotype" w:hAnsi="Palatino Linotype" w:cs="Arial"/>
          <w:bCs/>
          <w:lang w:eastAsia="es-MX"/>
        </w:rPr>
        <w:t>os</w:t>
      </w:r>
      <w:r w:rsidRPr="005978AA">
        <w:rPr>
          <w:rFonts w:ascii="Palatino Linotype" w:hAnsi="Palatino Linotype" w:cs="Arial"/>
          <w:bCs/>
          <w:lang w:eastAsia="es-MX"/>
        </w:rPr>
        <w:t xml:space="preserve"> </w:t>
      </w:r>
      <w:r w:rsidRPr="005978AA">
        <w:rPr>
          <w:rFonts w:ascii="Palatino Linotype" w:hAnsi="Palatino Linotype" w:cs="Arial"/>
          <w:b/>
          <w:bCs/>
          <w:lang w:eastAsia="es-MX"/>
        </w:rPr>
        <w:t>Considerando</w:t>
      </w:r>
      <w:r w:rsidR="00B725FF" w:rsidRPr="005978AA">
        <w:rPr>
          <w:rFonts w:ascii="Palatino Linotype" w:hAnsi="Palatino Linotype" w:cs="Arial"/>
          <w:b/>
          <w:bCs/>
          <w:lang w:eastAsia="es-MX"/>
        </w:rPr>
        <w:t>s</w:t>
      </w:r>
      <w:r w:rsidRPr="005978AA">
        <w:rPr>
          <w:rFonts w:ascii="Palatino Linotype" w:hAnsi="Palatino Linotype" w:cs="Arial"/>
          <w:b/>
          <w:bCs/>
          <w:lang w:eastAsia="es-MX"/>
        </w:rPr>
        <w:t xml:space="preserve"> Cuarto </w:t>
      </w:r>
      <w:r w:rsidRPr="005978AA">
        <w:rPr>
          <w:rFonts w:ascii="Palatino Linotype" w:hAnsi="Palatino Linotype" w:cs="Arial"/>
          <w:bCs/>
          <w:lang w:eastAsia="es-MX"/>
        </w:rPr>
        <w:t xml:space="preserve">y </w:t>
      </w:r>
      <w:r w:rsidRPr="005978AA">
        <w:rPr>
          <w:rFonts w:ascii="Palatino Linotype" w:hAnsi="Palatino Linotype" w:cs="Arial"/>
          <w:b/>
          <w:bCs/>
          <w:lang w:eastAsia="es-MX"/>
        </w:rPr>
        <w:t xml:space="preserve">Quinto </w:t>
      </w:r>
      <w:r w:rsidRPr="005978AA">
        <w:rPr>
          <w:rFonts w:ascii="Palatino Linotype" w:hAnsi="Palatino Linotype" w:cs="Arial"/>
          <w:bCs/>
          <w:lang w:eastAsia="es-MX"/>
        </w:rPr>
        <w:t>de la presente resolución.</w:t>
      </w:r>
    </w:p>
    <w:p w:rsidR="00B725FF" w:rsidRPr="005978AA" w:rsidRDefault="00B725FF" w:rsidP="00130009">
      <w:pPr>
        <w:spacing w:line="360" w:lineRule="auto"/>
        <w:jc w:val="both"/>
        <w:rPr>
          <w:rFonts w:ascii="Palatino Linotype" w:hAnsi="Palatino Linotype" w:cs="Arial"/>
          <w:bCs/>
          <w:lang w:eastAsia="es-MX"/>
        </w:rPr>
      </w:pPr>
    </w:p>
    <w:p w:rsidR="00130009" w:rsidRPr="005978AA" w:rsidRDefault="00130009" w:rsidP="00130009">
      <w:pPr>
        <w:spacing w:line="360" w:lineRule="auto"/>
        <w:jc w:val="both"/>
        <w:rPr>
          <w:rFonts w:ascii="Palatino Linotype" w:eastAsiaTheme="minorHAnsi" w:hAnsi="Palatino Linotype" w:cs="AppleSystemUIFontBold"/>
          <w:b/>
          <w:bCs/>
          <w:lang w:eastAsia="en-US"/>
        </w:rPr>
      </w:pPr>
      <w:r w:rsidRPr="005978AA">
        <w:rPr>
          <w:rFonts w:ascii="Palatino Linotype" w:eastAsia="Calibri" w:hAnsi="Palatino Linotype" w:cs="Arial"/>
          <w:b/>
          <w:bCs/>
          <w:lang w:val="es-ES"/>
        </w:rPr>
        <w:t xml:space="preserve">SEGUNDO. </w:t>
      </w:r>
      <w:r w:rsidRPr="005978AA">
        <w:rPr>
          <w:rFonts w:ascii="Palatino Linotype" w:eastAsia="Calibri" w:hAnsi="Palatino Linotype" w:cs="Arial"/>
          <w:lang w:val="es-ES"/>
        </w:rPr>
        <w:t xml:space="preserve">Se </w:t>
      </w:r>
      <w:r w:rsidRPr="005978AA">
        <w:rPr>
          <w:rFonts w:ascii="Palatino Linotype" w:eastAsia="Calibri" w:hAnsi="Palatino Linotype" w:cs="Arial"/>
          <w:b/>
          <w:lang w:val="es-ES"/>
        </w:rPr>
        <w:t xml:space="preserve">ORDENA </w:t>
      </w:r>
      <w:r w:rsidRPr="005978AA">
        <w:rPr>
          <w:rFonts w:ascii="Palatino Linotype" w:eastAsia="Calibri" w:hAnsi="Palatino Linotype" w:cs="Arial"/>
          <w:lang w:val="es-ES"/>
        </w:rPr>
        <w:t xml:space="preserve">al </w:t>
      </w:r>
      <w:r w:rsidRPr="005978AA">
        <w:rPr>
          <w:rFonts w:ascii="Palatino Linotype" w:eastAsia="MS Mincho" w:hAnsi="Palatino Linotype"/>
          <w:b/>
        </w:rPr>
        <w:t xml:space="preserve">Ayuntamiento de Zinacantepec </w:t>
      </w:r>
      <w:r w:rsidRPr="005978AA">
        <w:rPr>
          <w:rFonts w:ascii="Palatino Linotype" w:eastAsia="Calibri" w:hAnsi="Palatino Linotype" w:cs="Arial"/>
          <w:lang w:val="es-ES"/>
        </w:rPr>
        <w:t xml:space="preserve"> entregar vía </w:t>
      </w:r>
      <w:r w:rsidRPr="005978AA">
        <w:rPr>
          <w:rFonts w:ascii="Palatino Linotype" w:eastAsia="Calibri" w:hAnsi="Palatino Linotype" w:cs="Arial"/>
          <w:b/>
          <w:lang w:val="es-ES"/>
        </w:rPr>
        <w:t>SAIMEX</w:t>
      </w:r>
      <w:r w:rsidRPr="005978AA">
        <w:rPr>
          <w:rFonts w:ascii="Palatino Linotype" w:eastAsia="Calibri" w:hAnsi="Palatino Linotype" w:cs="Arial"/>
          <w:lang w:val="es-ES"/>
        </w:rPr>
        <w:t xml:space="preserve">, de ser el caso en versión pública, </w:t>
      </w:r>
      <w:r w:rsidRPr="005978AA">
        <w:rPr>
          <w:rFonts w:ascii="Palatino Linotype" w:eastAsia="Calibri" w:hAnsi="Palatino Linotype" w:cs="Arial"/>
        </w:rPr>
        <w:t xml:space="preserve">el gafete de identificación del Titular de la Unidad de Transparencia, vigente al </w:t>
      </w:r>
      <w:r w:rsidR="00211B45" w:rsidRPr="005978AA">
        <w:rPr>
          <w:rFonts w:ascii="Palatino Linotype" w:eastAsia="Calibri" w:hAnsi="Palatino Linotype" w:cs="Arial"/>
        </w:rPr>
        <w:t>15 de noviembre de 2022.</w:t>
      </w:r>
    </w:p>
    <w:p w:rsidR="00130009" w:rsidRPr="005978AA" w:rsidRDefault="00130009" w:rsidP="00130009">
      <w:pPr>
        <w:spacing w:line="360" w:lineRule="auto"/>
        <w:jc w:val="both"/>
        <w:rPr>
          <w:rFonts w:ascii="Palatino Linotype" w:eastAsiaTheme="minorHAnsi" w:hAnsi="Palatino Linotype" w:cs="AppleSystemUIFontBold"/>
          <w:b/>
          <w:bCs/>
          <w:lang w:eastAsia="en-US"/>
        </w:rPr>
      </w:pPr>
    </w:p>
    <w:p w:rsidR="00130009" w:rsidRPr="005978AA" w:rsidRDefault="00130009" w:rsidP="00130009">
      <w:pPr>
        <w:tabs>
          <w:tab w:val="left" w:pos="8080"/>
        </w:tabs>
        <w:spacing w:line="360" w:lineRule="auto"/>
        <w:jc w:val="both"/>
        <w:rPr>
          <w:rFonts w:ascii="Palatino Linotype" w:hAnsi="Palatino Linotype" w:cs="Arial"/>
          <w:b/>
          <w:szCs w:val="20"/>
        </w:rPr>
      </w:pPr>
      <w:r w:rsidRPr="005978AA">
        <w:rPr>
          <w:rFonts w:ascii="Palatino Linotype" w:hAnsi="Palatino Linotype" w:cs="Arial"/>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5978AA">
        <w:rPr>
          <w:rFonts w:ascii="Palatino Linotype" w:hAnsi="Palatino Linotype" w:cs="Arial"/>
          <w:b/>
          <w:szCs w:val="20"/>
        </w:rPr>
        <w:t xml:space="preserve"> RECURRENTE.</w:t>
      </w:r>
    </w:p>
    <w:p w:rsidR="00130009" w:rsidRPr="005978AA" w:rsidRDefault="00130009" w:rsidP="00130009">
      <w:pPr>
        <w:spacing w:line="360" w:lineRule="auto"/>
        <w:jc w:val="both"/>
        <w:rPr>
          <w:rFonts w:ascii="Palatino Linotype" w:eastAsia="Calibri" w:hAnsi="Palatino Linotype" w:cs="Arial"/>
        </w:rPr>
      </w:pPr>
    </w:p>
    <w:p w:rsidR="00130009" w:rsidRPr="005978AA" w:rsidRDefault="00130009" w:rsidP="00130009">
      <w:pPr>
        <w:tabs>
          <w:tab w:val="left" w:pos="8080"/>
        </w:tabs>
        <w:spacing w:line="360" w:lineRule="auto"/>
        <w:ind w:right="49"/>
        <w:contextualSpacing/>
        <w:jc w:val="both"/>
        <w:rPr>
          <w:rFonts w:ascii="Palatino Linotype" w:eastAsia="Palatino Linotype" w:hAnsi="Palatino Linotype" w:cs="Palatino Linotype"/>
          <w:b/>
        </w:rPr>
      </w:pPr>
      <w:r w:rsidRPr="005978AA">
        <w:rPr>
          <w:rFonts w:ascii="Palatino Linotype" w:eastAsia="Palatino Linotype" w:hAnsi="Palatino Linotype" w:cs="Palatino Linotype"/>
          <w:b/>
        </w:rPr>
        <w:t xml:space="preserve">TERCERO. Notifíquese </w:t>
      </w:r>
      <w:r w:rsidRPr="005978AA">
        <w:rPr>
          <w:rFonts w:ascii="Palatino Linotype" w:eastAsia="Palatino Linotype" w:hAnsi="Palatino Linotype" w:cs="Palatino Linotype"/>
        </w:rPr>
        <w:t xml:space="preserve">al Titular de la Unidad de Transparencia del </w:t>
      </w:r>
      <w:r w:rsidRPr="005978AA">
        <w:rPr>
          <w:rFonts w:ascii="Palatino Linotype" w:eastAsia="Palatino Linotype" w:hAnsi="Palatino Linotype" w:cs="Palatino Linotype"/>
          <w:b/>
        </w:rPr>
        <w:t xml:space="preserve">SUJETO OBLIGADO </w:t>
      </w:r>
      <w:r w:rsidRPr="005978AA">
        <w:rPr>
          <w:rFonts w:ascii="Palatino Linotype" w:eastAsia="Palatino Linotype" w:hAnsi="Palatino Linotype" w:cs="Palatino Linotype"/>
        </w:rPr>
        <w:t>vía</w:t>
      </w:r>
      <w:r w:rsidRPr="005978AA">
        <w:rPr>
          <w:rFonts w:ascii="Palatino Linotype" w:eastAsia="Palatino Linotype" w:hAnsi="Palatino Linotype" w:cs="Palatino Linotype"/>
          <w:b/>
        </w:rPr>
        <w:t xml:space="preserve"> SAIMEX</w:t>
      </w:r>
      <w:r w:rsidRPr="005978A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978AA">
        <w:rPr>
          <w:rFonts w:ascii="Palatino Linotype" w:hAnsi="Palatino Linotype"/>
          <w:shd w:val="clear" w:color="auto" w:fill="FFFFFF"/>
        </w:rPr>
        <w:t xml:space="preserve">dé cumplimiento a lo ordenado dentro del plazo de </w:t>
      </w:r>
      <w:r w:rsidRPr="005978AA">
        <w:rPr>
          <w:rFonts w:ascii="Palatino Linotype" w:hAnsi="Palatino Linotype"/>
          <w:b/>
          <w:shd w:val="clear" w:color="auto" w:fill="FFFFFF"/>
        </w:rPr>
        <w:t>diez días hábiles</w:t>
      </w:r>
      <w:r w:rsidRPr="005978AA">
        <w:rPr>
          <w:rFonts w:ascii="Palatino Linotype" w:hAnsi="Palatino Linotype"/>
          <w:shd w:val="clear" w:color="auto" w:fill="FFFFFF"/>
        </w:rPr>
        <w:t>, debiendo rendir a este Instituto el informe de cumplimiento de la resolución en un plazo de tres días hábiles posteriores.</w:t>
      </w:r>
    </w:p>
    <w:p w:rsidR="00130009" w:rsidRPr="005978AA" w:rsidRDefault="00130009" w:rsidP="00130009">
      <w:pPr>
        <w:shd w:val="clear" w:color="auto" w:fill="FFFFFF"/>
        <w:spacing w:line="360" w:lineRule="auto"/>
        <w:jc w:val="both"/>
        <w:rPr>
          <w:rFonts w:ascii="Palatino Linotype" w:hAnsi="Palatino Linotype" w:cs="Arial"/>
          <w:b/>
        </w:rPr>
      </w:pPr>
    </w:p>
    <w:p w:rsidR="00130009" w:rsidRPr="005978AA" w:rsidRDefault="00130009" w:rsidP="00130009">
      <w:pPr>
        <w:shd w:val="clear" w:color="auto" w:fill="FFFFFF"/>
        <w:spacing w:line="360" w:lineRule="auto"/>
        <w:jc w:val="both"/>
        <w:rPr>
          <w:rFonts w:ascii="Palatino Linotype" w:eastAsia="MS Mincho" w:hAnsi="Palatino Linotype"/>
        </w:rPr>
      </w:pPr>
      <w:r w:rsidRPr="005978AA">
        <w:rPr>
          <w:rFonts w:ascii="Palatino Linotype" w:hAnsi="Palatino Linotype" w:cs="Arial"/>
          <w:b/>
        </w:rPr>
        <w:t xml:space="preserve">CUARTO. </w:t>
      </w:r>
      <w:r w:rsidRPr="005978AA">
        <w:rPr>
          <w:rFonts w:ascii="Palatino Linotype" w:hAnsi="Palatino Linotype"/>
          <w:bCs/>
          <w:lang w:val="es-ES"/>
        </w:rPr>
        <w:t>Notifíquese a</w:t>
      </w:r>
      <w:r w:rsidRPr="005978AA">
        <w:rPr>
          <w:rFonts w:ascii="Palatino Linotype" w:hAnsi="Palatino Linotype"/>
          <w:b/>
          <w:bCs/>
          <w:lang w:val="es-ES"/>
        </w:rPr>
        <w:t xml:space="preserve"> EL RECURRENTE</w:t>
      </w:r>
      <w:r w:rsidRPr="005978AA">
        <w:rPr>
          <w:rFonts w:ascii="Palatino Linotype" w:hAnsi="Palatino Linotype"/>
          <w:b/>
        </w:rPr>
        <w:t xml:space="preserve"> </w:t>
      </w:r>
      <w:r w:rsidRPr="005978AA">
        <w:rPr>
          <w:rFonts w:ascii="Palatino Linotype" w:hAnsi="Palatino Linotype"/>
        </w:rPr>
        <w:t xml:space="preserve">la presente resolución, </w:t>
      </w:r>
      <w:r w:rsidRPr="005978AA">
        <w:rPr>
          <w:rFonts w:ascii="Palatino Linotype" w:eastAsia="Palatino Linotype" w:hAnsi="Palatino Linotype" w:cs="Palatino Linotype"/>
        </w:rPr>
        <w:t>vía</w:t>
      </w:r>
      <w:r w:rsidRPr="005978AA">
        <w:rPr>
          <w:rFonts w:ascii="Palatino Linotype" w:eastAsia="Palatino Linotype" w:hAnsi="Palatino Linotype" w:cs="Palatino Linotype"/>
          <w:b/>
        </w:rPr>
        <w:t xml:space="preserve"> SAIMEX</w:t>
      </w:r>
      <w:r w:rsidRPr="005978AA">
        <w:rPr>
          <w:rFonts w:ascii="Palatino Linotype" w:eastAsia="MS Mincho" w:hAnsi="Palatino Linotype"/>
        </w:rPr>
        <w:t>.</w:t>
      </w:r>
    </w:p>
    <w:p w:rsidR="00130009" w:rsidRPr="005978AA" w:rsidRDefault="00130009" w:rsidP="00130009">
      <w:pPr>
        <w:shd w:val="clear" w:color="auto" w:fill="FFFFFF"/>
        <w:spacing w:line="360" w:lineRule="auto"/>
        <w:jc w:val="both"/>
        <w:rPr>
          <w:rFonts w:ascii="Palatino Linotype" w:eastAsia="MS Mincho" w:hAnsi="Palatino Linotype"/>
        </w:rPr>
      </w:pPr>
    </w:p>
    <w:p w:rsidR="00130009" w:rsidRPr="005978AA" w:rsidRDefault="00130009" w:rsidP="00130009">
      <w:pPr>
        <w:shd w:val="clear" w:color="auto" w:fill="FFFFFF"/>
        <w:spacing w:line="360" w:lineRule="auto"/>
        <w:jc w:val="both"/>
        <w:rPr>
          <w:rFonts w:ascii="Palatino Linotype" w:eastAsia="MS Mincho" w:hAnsi="Palatino Linotype"/>
          <w:lang w:val="es-ES"/>
        </w:rPr>
      </w:pPr>
      <w:r w:rsidRPr="005978AA">
        <w:rPr>
          <w:rFonts w:ascii="Palatino Linotype" w:eastAsia="MS Mincho" w:hAnsi="Palatino Linotype"/>
          <w:b/>
        </w:rPr>
        <w:lastRenderedPageBreak/>
        <w:t>QUINTO.</w:t>
      </w:r>
      <w:r w:rsidRPr="005978AA">
        <w:rPr>
          <w:rFonts w:ascii="Palatino Linotype" w:eastAsia="MS Mincho" w:hAnsi="Palatino Linotype"/>
        </w:rPr>
        <w:t xml:space="preserve"> </w:t>
      </w:r>
      <w:r w:rsidRPr="005978AA">
        <w:rPr>
          <w:rFonts w:ascii="Palatino Linotype" w:eastAsia="MS Mincho" w:hAnsi="Palatino Linotype"/>
          <w:lang w:val="es-ES"/>
        </w:rPr>
        <w:t xml:space="preserve">Se hace del conocimiento de </w:t>
      </w:r>
      <w:r w:rsidRPr="005978AA">
        <w:rPr>
          <w:rFonts w:ascii="Palatino Linotype" w:eastAsia="MS Mincho" w:hAnsi="Palatino Linotype"/>
          <w:b/>
          <w:lang w:val="es-ES"/>
        </w:rPr>
        <w:t>EL RECURRENTE</w:t>
      </w:r>
      <w:r w:rsidRPr="005978AA">
        <w:rPr>
          <w:rFonts w:ascii="Palatino Linotype" w:hAnsi="Palatino Linotype"/>
          <w:b/>
        </w:rPr>
        <w:t xml:space="preserve"> </w:t>
      </w:r>
      <w:r w:rsidRPr="005978AA">
        <w:rPr>
          <w:rFonts w:ascii="Palatino Linotype" w:hAnsi="Palatino Linotype"/>
        </w:rPr>
        <w:t>q</w:t>
      </w:r>
      <w:r w:rsidRPr="005978AA">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5978AA">
        <w:rPr>
          <w:rFonts w:ascii="Palatino Linotype" w:eastAsia="MS Mincho" w:hAnsi="Palatino Linotype"/>
          <w:bCs/>
          <w:lang w:val="es-ES"/>
        </w:rPr>
        <w:t>vía juicio de amparo</w:t>
      </w:r>
      <w:r w:rsidRPr="005978AA">
        <w:rPr>
          <w:rFonts w:ascii="Palatino Linotype" w:eastAsia="MS Mincho" w:hAnsi="Palatino Linotype"/>
          <w:lang w:val="es-ES"/>
        </w:rPr>
        <w:t> en los términos de las leyes aplicables.</w:t>
      </w:r>
    </w:p>
    <w:p w:rsidR="00130009" w:rsidRPr="005978AA" w:rsidRDefault="00130009" w:rsidP="00130009">
      <w:pPr>
        <w:shd w:val="clear" w:color="auto" w:fill="FFFFFF"/>
        <w:spacing w:line="360" w:lineRule="auto"/>
        <w:jc w:val="both"/>
        <w:rPr>
          <w:rFonts w:ascii="Palatino Linotype" w:eastAsia="MS Mincho" w:hAnsi="Palatino Linotype"/>
          <w:lang w:val="es-ES"/>
        </w:rPr>
      </w:pPr>
    </w:p>
    <w:p w:rsidR="00130009" w:rsidRPr="005978AA" w:rsidRDefault="00130009" w:rsidP="00130009">
      <w:pPr>
        <w:spacing w:line="360" w:lineRule="auto"/>
        <w:jc w:val="both"/>
        <w:rPr>
          <w:rFonts w:ascii="Palatino Linotype" w:eastAsia="MS Mincho" w:hAnsi="Palatino Linotype"/>
          <w:lang w:val="es-ES"/>
        </w:rPr>
      </w:pPr>
      <w:r w:rsidRPr="005978AA">
        <w:rPr>
          <w:rFonts w:ascii="Palatino Linotype" w:eastAsia="MS Mincho" w:hAnsi="Palatino Linotype"/>
          <w:b/>
        </w:rPr>
        <w:t xml:space="preserve">SEXTO. </w:t>
      </w:r>
      <w:r w:rsidRPr="005978AA">
        <w:rPr>
          <w:rFonts w:ascii="Palatino Linotype" w:eastAsia="MS Mincho" w:hAnsi="Palatino Linotype"/>
          <w:lang w:val="es-ES"/>
        </w:rPr>
        <w:t xml:space="preserve">Hágase del conocimiento de </w:t>
      </w:r>
      <w:r w:rsidRPr="005978AA">
        <w:rPr>
          <w:rFonts w:ascii="Palatino Linotype" w:eastAsia="MS Mincho" w:hAnsi="Palatino Linotype"/>
          <w:b/>
          <w:lang w:val="es-ES"/>
        </w:rPr>
        <w:t>EL RECURRENTE</w:t>
      </w:r>
      <w:r w:rsidRPr="005978AA">
        <w:rPr>
          <w:rFonts w:ascii="Palatino Linotype" w:eastAsia="MS Mincho" w:hAnsi="Palatino Linotype"/>
          <w:lang w:val="es-ES"/>
        </w:rPr>
        <w:t xml:space="preserve"> que la respuesta que dé el</w:t>
      </w:r>
      <w:r w:rsidRPr="005978AA">
        <w:rPr>
          <w:rFonts w:ascii="Palatino Linotype" w:eastAsia="MS Mincho" w:hAnsi="Palatino Linotype"/>
          <w:b/>
          <w:lang w:val="es-ES"/>
        </w:rPr>
        <w:t xml:space="preserve"> SUJETO OBLIGADO</w:t>
      </w:r>
      <w:r w:rsidRPr="005978AA">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30009" w:rsidRPr="005978AA" w:rsidRDefault="00130009" w:rsidP="00130009">
      <w:pPr>
        <w:spacing w:line="360" w:lineRule="auto"/>
        <w:jc w:val="both"/>
        <w:rPr>
          <w:rFonts w:ascii="Palatino Linotype" w:eastAsia="MS Mincho" w:hAnsi="Palatino Linotype"/>
          <w:lang w:val="es-ES"/>
        </w:rPr>
      </w:pPr>
    </w:p>
    <w:p w:rsidR="00130009" w:rsidRPr="005978AA" w:rsidRDefault="00130009" w:rsidP="00130009">
      <w:pPr>
        <w:spacing w:line="360" w:lineRule="auto"/>
        <w:jc w:val="both"/>
        <w:rPr>
          <w:rFonts w:ascii="Palatino Linotype" w:eastAsia="MS Mincho" w:hAnsi="Palatino Linotype"/>
        </w:rPr>
      </w:pPr>
      <w:r w:rsidRPr="005978AA">
        <w:rPr>
          <w:rFonts w:ascii="Palatino Linotype" w:eastAsia="MS Mincho" w:hAnsi="Palatino Linotype"/>
          <w:b/>
        </w:rPr>
        <w:t xml:space="preserve">SÉPTIMO. </w:t>
      </w:r>
      <w:r w:rsidRPr="005978AA">
        <w:rPr>
          <w:rFonts w:ascii="Palatino Linotype" w:eastAsia="MS Mincho" w:hAnsi="Palatino Linotype"/>
        </w:rPr>
        <w:t xml:space="preserve">Con fundamento en el artículo 198 de la Ley de Transparencia y Acceso a la Información Pública del Estado de México y Municipios, se apercibe al </w:t>
      </w:r>
      <w:r w:rsidRPr="005978AA">
        <w:rPr>
          <w:rFonts w:ascii="Palatino Linotype" w:eastAsia="MS Mincho" w:hAnsi="Palatino Linotype"/>
          <w:b/>
        </w:rPr>
        <w:t>SUJETO OBLIGADO</w:t>
      </w:r>
      <w:r w:rsidRPr="005978AA">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5978AA">
        <w:rPr>
          <w:rFonts w:ascii="Palatino Linotype" w:eastAsia="MS Mincho" w:hAnsi="Palatino Linotype"/>
        </w:rPr>
        <w:cr/>
      </w:r>
    </w:p>
    <w:p w:rsidR="00130009" w:rsidRPr="005978AA" w:rsidRDefault="00130009" w:rsidP="00130009">
      <w:pPr>
        <w:spacing w:line="360" w:lineRule="auto"/>
        <w:jc w:val="both"/>
        <w:rPr>
          <w:rFonts w:ascii="Palatino Linotype" w:eastAsia="MS Mincho" w:hAnsi="Palatino Linotype"/>
          <w:b/>
        </w:rPr>
      </w:pPr>
      <w:r w:rsidRPr="005978AA">
        <w:rPr>
          <w:rFonts w:ascii="Palatino Linotype" w:eastAsia="MS Mincho" w:hAnsi="Palatino Linotype"/>
          <w:b/>
        </w:rPr>
        <w:t>OCTAVO.</w:t>
      </w:r>
      <w:r w:rsidRPr="005978AA">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978AA">
        <w:rPr>
          <w:rFonts w:ascii="Palatino Linotype" w:eastAsia="MS Mincho" w:hAnsi="Palatino Linotype"/>
          <w:b/>
        </w:rPr>
        <w:t>Considerando Sexto.</w:t>
      </w:r>
    </w:p>
    <w:p w:rsidR="006365DB" w:rsidRPr="005978AA" w:rsidRDefault="006365DB" w:rsidP="006365DB">
      <w:pPr>
        <w:pStyle w:val="Prrafodelista"/>
        <w:spacing w:line="360" w:lineRule="auto"/>
        <w:ind w:left="0"/>
        <w:jc w:val="both"/>
        <w:rPr>
          <w:rFonts w:ascii="Palatino Linotype" w:eastAsia="MS Mincho" w:hAnsi="Palatino Linotype"/>
          <w:lang w:val="es-ES"/>
        </w:rPr>
      </w:pPr>
    </w:p>
    <w:p w:rsidR="00BA0DBE" w:rsidRPr="00624AAD" w:rsidRDefault="00BA0DBE" w:rsidP="00BA0DBE">
      <w:pPr>
        <w:spacing w:before="240" w:after="240" w:line="360" w:lineRule="auto"/>
        <w:ind w:firstLine="1"/>
        <w:jc w:val="both"/>
        <w:rPr>
          <w:rFonts w:ascii="Palatino Linotype" w:hAnsi="Palatino Linotype"/>
        </w:rPr>
      </w:pPr>
      <w:bookmarkStart w:id="227" w:name="_Hlk99014733"/>
      <w:r w:rsidRPr="005978A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228" w:name="_GoBack"/>
      <w:bookmarkEnd w:id="228"/>
      <w:r w:rsidRPr="00624AAD">
        <w:rPr>
          <w:rFonts w:ascii="Palatino Linotype" w:hAnsi="Palatino Linotype"/>
        </w:rPr>
        <w:t xml:space="preserve"> </w:t>
      </w:r>
    </w:p>
    <w:bookmarkEnd w:id="227"/>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2F7469">
      <w:headerReference w:type="even" r:id="rId11"/>
      <w:headerReference w:type="default" r:id="rId12"/>
      <w:footerReference w:type="default" r:id="rId13"/>
      <w:headerReference w:type="first" r:id="rId14"/>
      <w:footerReference w:type="first" r:id="rId15"/>
      <w:pgSz w:w="12240" w:h="15840"/>
      <w:pgMar w:top="2127"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B90" w:rsidRDefault="004D3B90" w:rsidP="003B7751">
      <w:r>
        <w:separator/>
      </w:r>
    </w:p>
  </w:endnote>
  <w:endnote w:type="continuationSeparator" w:id="0">
    <w:p w:rsidR="004D3B90" w:rsidRDefault="004D3B9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8A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78AA">
              <w:rPr>
                <w:rFonts w:ascii="Palatino Linotype" w:hAnsi="Palatino Linotype"/>
                <w:bCs/>
                <w:noProof/>
                <w:sz w:val="20"/>
              </w:rPr>
              <w:t>30</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8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78AA">
      <w:rPr>
        <w:rFonts w:ascii="Palatino Linotype" w:hAnsi="Palatino Linotype"/>
        <w:bCs/>
        <w:noProof/>
        <w:sz w:val="20"/>
      </w:rPr>
      <w:t>30</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B90" w:rsidRDefault="004D3B90" w:rsidP="003B7751">
      <w:r>
        <w:separator/>
      </w:r>
    </w:p>
  </w:footnote>
  <w:footnote w:type="continuationSeparator" w:id="0">
    <w:p w:rsidR="004D3B90" w:rsidRDefault="004D3B90" w:rsidP="003B7751">
      <w:r>
        <w:continuationSeparator/>
      </w:r>
    </w:p>
  </w:footnote>
  <w:footnote w:id="1">
    <w:p w:rsidR="00130009" w:rsidRDefault="00130009" w:rsidP="0013000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30009" w:rsidRDefault="00130009" w:rsidP="0013000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rsidR="00130009" w:rsidRDefault="00130009" w:rsidP="0013000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rsidR="00130009" w:rsidRDefault="00130009" w:rsidP="0013000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30009" w:rsidRDefault="00130009" w:rsidP="0013000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30009" w:rsidRDefault="00130009" w:rsidP="0013000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130009" w:rsidRDefault="00130009" w:rsidP="0013000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rsidR="00130009" w:rsidRDefault="00130009" w:rsidP="0013000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5978A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AF1616" w:rsidP="003E66D2">
          <w:pPr>
            <w:pStyle w:val="Encabezado"/>
            <w:rPr>
              <w:rFonts w:ascii="Palatino Linotype" w:hAnsi="Palatino Linotype"/>
              <w:b/>
              <w:sz w:val="22"/>
              <w:szCs w:val="22"/>
            </w:rPr>
          </w:pPr>
          <w:r w:rsidRPr="00AF1616">
            <w:rPr>
              <w:rFonts w:ascii="Palatino Linotype" w:hAnsi="Palatino Linotype" w:cs="Arial"/>
              <w:b/>
              <w:bCs/>
              <w:sz w:val="22"/>
              <w:szCs w:val="22"/>
              <w:lang w:eastAsia="es-MX"/>
            </w:rPr>
            <w:t>17208</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AF1616" w:rsidP="009F09BC">
          <w:pPr>
            <w:pStyle w:val="Encabezado"/>
            <w:jc w:val="both"/>
            <w:rPr>
              <w:rFonts w:ascii="Palatino Linotype" w:hAnsi="Palatino Linotype"/>
              <w:b/>
              <w:sz w:val="22"/>
              <w:szCs w:val="22"/>
            </w:rPr>
          </w:pPr>
          <w:r w:rsidRPr="00AF1616">
            <w:rPr>
              <w:rFonts w:ascii="Palatino Linotype" w:hAnsi="Palatino Linotype"/>
              <w:b/>
              <w:bCs/>
              <w:color w:val="000000"/>
              <w:sz w:val="22"/>
              <w:szCs w:val="22"/>
            </w:rPr>
            <w:t>Ayuntamiento de Zinacantepec</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5978AA"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AF1616" w:rsidP="00C674FC">
          <w:pPr>
            <w:pStyle w:val="Encabezado"/>
            <w:rPr>
              <w:rFonts w:ascii="Palatino Linotype" w:hAnsi="Palatino Linotype"/>
              <w:b/>
              <w:sz w:val="22"/>
              <w:szCs w:val="22"/>
            </w:rPr>
          </w:pPr>
          <w:r w:rsidRPr="00AF1616">
            <w:rPr>
              <w:rFonts w:ascii="Palatino Linotype" w:hAnsi="Palatino Linotype" w:cs="Arial"/>
              <w:b/>
              <w:bCs/>
              <w:sz w:val="22"/>
              <w:szCs w:val="22"/>
              <w:lang w:eastAsia="es-MX"/>
            </w:rPr>
            <w:t>17208</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AF1616" w:rsidP="009F09BC">
          <w:pPr>
            <w:pStyle w:val="Encabezado"/>
            <w:tabs>
              <w:tab w:val="left" w:pos="521"/>
            </w:tabs>
            <w:rPr>
              <w:rFonts w:ascii="Palatino Linotype" w:hAnsi="Palatino Linotype"/>
              <w:b/>
              <w:sz w:val="22"/>
              <w:szCs w:val="22"/>
            </w:rPr>
          </w:pPr>
          <w:r w:rsidRPr="00AF1616">
            <w:rPr>
              <w:rFonts w:ascii="Palatino Linotype" w:hAnsi="Palatino Linotype"/>
              <w:b/>
              <w:color w:val="FF0000"/>
              <w:sz w:val="22"/>
              <w:szCs w:val="22"/>
            </w:rPr>
            <w:t>No dio información</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AF1616" w:rsidP="009F09BC">
          <w:pPr>
            <w:pStyle w:val="Encabezado"/>
            <w:jc w:val="both"/>
            <w:rPr>
              <w:rFonts w:ascii="Palatino Linotype" w:hAnsi="Palatino Linotype"/>
              <w:b/>
              <w:sz w:val="22"/>
              <w:szCs w:val="22"/>
            </w:rPr>
          </w:pPr>
          <w:r w:rsidRPr="00AF1616">
            <w:rPr>
              <w:rFonts w:ascii="Palatino Linotype" w:hAnsi="Palatino Linotype"/>
              <w:b/>
              <w:bCs/>
              <w:color w:val="000000"/>
              <w:sz w:val="22"/>
              <w:szCs w:val="22"/>
            </w:rPr>
            <w:t>Ayuntamiento de Zinacantepec</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5978AA">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5.6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4BD29E3"/>
    <w:multiLevelType w:val="hybridMultilevel"/>
    <w:tmpl w:val="3D9A9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1"/>
  </w:num>
  <w:num w:numId="9">
    <w:abstractNumId w:val="35"/>
  </w:num>
  <w:num w:numId="10">
    <w:abstractNumId w:val="22"/>
  </w:num>
  <w:num w:numId="11">
    <w:abstractNumId w:val="16"/>
  </w:num>
  <w:num w:numId="12">
    <w:abstractNumId w:val="25"/>
  </w:num>
  <w:num w:numId="13">
    <w:abstractNumId w:val="36"/>
  </w:num>
  <w:num w:numId="14">
    <w:abstractNumId w:val="6"/>
  </w:num>
  <w:num w:numId="15">
    <w:abstractNumId w:val="19"/>
  </w:num>
  <w:num w:numId="16">
    <w:abstractNumId w:val="32"/>
  </w:num>
  <w:num w:numId="17">
    <w:abstractNumId w:val="12"/>
  </w:num>
  <w:num w:numId="18">
    <w:abstractNumId w:val="27"/>
  </w:num>
  <w:num w:numId="19">
    <w:abstractNumId w:val="37"/>
  </w:num>
  <w:num w:numId="20">
    <w:abstractNumId w:val="20"/>
  </w:num>
  <w:num w:numId="21">
    <w:abstractNumId w:val="24"/>
  </w:num>
  <w:num w:numId="22">
    <w:abstractNumId w:val="17"/>
  </w:num>
  <w:num w:numId="23">
    <w:abstractNumId w:val="39"/>
  </w:num>
  <w:num w:numId="24">
    <w:abstractNumId w:val="9"/>
  </w:num>
  <w:num w:numId="25">
    <w:abstractNumId w:val="33"/>
  </w:num>
  <w:num w:numId="26">
    <w:abstractNumId w:val="23"/>
  </w:num>
  <w:num w:numId="27">
    <w:abstractNumId w:val="7"/>
  </w:num>
  <w:num w:numId="28">
    <w:abstractNumId w:val="34"/>
  </w:num>
  <w:num w:numId="29">
    <w:abstractNumId w:val="31"/>
  </w:num>
  <w:num w:numId="30">
    <w:abstractNumId w:val="26"/>
  </w:num>
  <w:num w:numId="31">
    <w:abstractNumId w:val="38"/>
  </w:num>
  <w:num w:numId="32">
    <w:abstractNumId w:val="21"/>
  </w:num>
  <w:num w:numId="33">
    <w:abstractNumId w:val="10"/>
  </w:num>
  <w:num w:numId="34">
    <w:abstractNumId w:val="15"/>
  </w:num>
  <w:num w:numId="35">
    <w:abstractNumId w:val="8"/>
  </w:num>
  <w:num w:numId="36">
    <w:abstractNumId w:val="30"/>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2"/>
  </w:num>
  <w:num w:numId="42">
    <w:abstractNumId w:val="29"/>
  </w:num>
  <w:num w:numId="43">
    <w:abstractNumId w:val="1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4CD1"/>
    <w:rsid w:val="000067B3"/>
    <w:rsid w:val="00010C43"/>
    <w:rsid w:val="0001674C"/>
    <w:rsid w:val="00020780"/>
    <w:rsid w:val="00030FBC"/>
    <w:rsid w:val="000373F6"/>
    <w:rsid w:val="00040869"/>
    <w:rsid w:val="00041972"/>
    <w:rsid w:val="00051287"/>
    <w:rsid w:val="0008243D"/>
    <w:rsid w:val="000E1A02"/>
    <w:rsid w:val="000E4891"/>
    <w:rsid w:val="00112D7E"/>
    <w:rsid w:val="00113D9A"/>
    <w:rsid w:val="00114502"/>
    <w:rsid w:val="00126C85"/>
    <w:rsid w:val="00130009"/>
    <w:rsid w:val="001352F5"/>
    <w:rsid w:val="00140817"/>
    <w:rsid w:val="00154069"/>
    <w:rsid w:val="00161BBF"/>
    <w:rsid w:val="001634DC"/>
    <w:rsid w:val="001A1658"/>
    <w:rsid w:val="001A18E7"/>
    <w:rsid w:val="001C4290"/>
    <w:rsid w:val="001D23C1"/>
    <w:rsid w:val="001D373F"/>
    <w:rsid w:val="001D5404"/>
    <w:rsid w:val="00211B45"/>
    <w:rsid w:val="00223C06"/>
    <w:rsid w:val="00246A14"/>
    <w:rsid w:val="00272CA2"/>
    <w:rsid w:val="00277FAC"/>
    <w:rsid w:val="002901F4"/>
    <w:rsid w:val="00291500"/>
    <w:rsid w:val="00297994"/>
    <w:rsid w:val="002C0D3C"/>
    <w:rsid w:val="002C40FB"/>
    <w:rsid w:val="002C4997"/>
    <w:rsid w:val="002F7469"/>
    <w:rsid w:val="0030094A"/>
    <w:rsid w:val="003069F4"/>
    <w:rsid w:val="00306BC0"/>
    <w:rsid w:val="00310233"/>
    <w:rsid w:val="00312281"/>
    <w:rsid w:val="00323FFD"/>
    <w:rsid w:val="003437D9"/>
    <w:rsid w:val="00345F0A"/>
    <w:rsid w:val="003522EE"/>
    <w:rsid w:val="00353F1D"/>
    <w:rsid w:val="00372672"/>
    <w:rsid w:val="00375B0E"/>
    <w:rsid w:val="003833B3"/>
    <w:rsid w:val="003A15C8"/>
    <w:rsid w:val="003B15A3"/>
    <w:rsid w:val="003B7751"/>
    <w:rsid w:val="003C13F1"/>
    <w:rsid w:val="003E5390"/>
    <w:rsid w:val="003E66D2"/>
    <w:rsid w:val="00402466"/>
    <w:rsid w:val="00407FDA"/>
    <w:rsid w:val="004118FA"/>
    <w:rsid w:val="00425842"/>
    <w:rsid w:val="00437672"/>
    <w:rsid w:val="004525CB"/>
    <w:rsid w:val="00456CFF"/>
    <w:rsid w:val="0046395B"/>
    <w:rsid w:val="00486BCF"/>
    <w:rsid w:val="0049325E"/>
    <w:rsid w:val="004A4393"/>
    <w:rsid w:val="004C139A"/>
    <w:rsid w:val="004D3B90"/>
    <w:rsid w:val="004E29A2"/>
    <w:rsid w:val="004E4EE6"/>
    <w:rsid w:val="004E6CE4"/>
    <w:rsid w:val="004F34D1"/>
    <w:rsid w:val="005432D0"/>
    <w:rsid w:val="00546076"/>
    <w:rsid w:val="00547ACE"/>
    <w:rsid w:val="005507B0"/>
    <w:rsid w:val="00554A21"/>
    <w:rsid w:val="00556E0A"/>
    <w:rsid w:val="00563F2E"/>
    <w:rsid w:val="0057514F"/>
    <w:rsid w:val="00582AC4"/>
    <w:rsid w:val="00592F5C"/>
    <w:rsid w:val="005978AA"/>
    <w:rsid w:val="005B076D"/>
    <w:rsid w:val="005B3B95"/>
    <w:rsid w:val="005C5021"/>
    <w:rsid w:val="005D2F1C"/>
    <w:rsid w:val="005D4C57"/>
    <w:rsid w:val="00614B85"/>
    <w:rsid w:val="006365DB"/>
    <w:rsid w:val="00647F7C"/>
    <w:rsid w:val="006569AA"/>
    <w:rsid w:val="00657639"/>
    <w:rsid w:val="0068269C"/>
    <w:rsid w:val="006972C5"/>
    <w:rsid w:val="006A04B6"/>
    <w:rsid w:val="006A6390"/>
    <w:rsid w:val="006D15D0"/>
    <w:rsid w:val="006D5802"/>
    <w:rsid w:val="006D6CC1"/>
    <w:rsid w:val="006E237E"/>
    <w:rsid w:val="006E7397"/>
    <w:rsid w:val="006E7C94"/>
    <w:rsid w:val="006F3EF7"/>
    <w:rsid w:val="00705EFD"/>
    <w:rsid w:val="00711062"/>
    <w:rsid w:val="00716BCA"/>
    <w:rsid w:val="00720371"/>
    <w:rsid w:val="007210B9"/>
    <w:rsid w:val="0073654B"/>
    <w:rsid w:val="00742823"/>
    <w:rsid w:val="00775EB2"/>
    <w:rsid w:val="00782A12"/>
    <w:rsid w:val="007851DB"/>
    <w:rsid w:val="007A6A1A"/>
    <w:rsid w:val="007C095D"/>
    <w:rsid w:val="007C3761"/>
    <w:rsid w:val="00814271"/>
    <w:rsid w:val="00831B89"/>
    <w:rsid w:val="00843EFF"/>
    <w:rsid w:val="008526F4"/>
    <w:rsid w:val="00854D3F"/>
    <w:rsid w:val="00855290"/>
    <w:rsid w:val="008563C8"/>
    <w:rsid w:val="008573BF"/>
    <w:rsid w:val="0086288E"/>
    <w:rsid w:val="00862AD1"/>
    <w:rsid w:val="0086792A"/>
    <w:rsid w:val="00873EB6"/>
    <w:rsid w:val="008A699B"/>
    <w:rsid w:val="008B0637"/>
    <w:rsid w:val="008C1ED7"/>
    <w:rsid w:val="008E330F"/>
    <w:rsid w:val="008E6050"/>
    <w:rsid w:val="008E6574"/>
    <w:rsid w:val="008F08B6"/>
    <w:rsid w:val="008F6D18"/>
    <w:rsid w:val="009072B7"/>
    <w:rsid w:val="00911A75"/>
    <w:rsid w:val="009126F1"/>
    <w:rsid w:val="009335F9"/>
    <w:rsid w:val="00933A28"/>
    <w:rsid w:val="00945135"/>
    <w:rsid w:val="009A1104"/>
    <w:rsid w:val="009A1604"/>
    <w:rsid w:val="009A2251"/>
    <w:rsid w:val="009B0D6B"/>
    <w:rsid w:val="009B4907"/>
    <w:rsid w:val="009C30BF"/>
    <w:rsid w:val="009D5A32"/>
    <w:rsid w:val="009D65DE"/>
    <w:rsid w:val="009E61CA"/>
    <w:rsid w:val="009F09BC"/>
    <w:rsid w:val="00A054B6"/>
    <w:rsid w:val="00A23E82"/>
    <w:rsid w:val="00A626EB"/>
    <w:rsid w:val="00A8787D"/>
    <w:rsid w:val="00AA0C54"/>
    <w:rsid w:val="00AC4A22"/>
    <w:rsid w:val="00AD316E"/>
    <w:rsid w:val="00AD63B4"/>
    <w:rsid w:val="00AE7AEB"/>
    <w:rsid w:val="00AF1616"/>
    <w:rsid w:val="00AF4BBC"/>
    <w:rsid w:val="00AF4EB9"/>
    <w:rsid w:val="00B079DC"/>
    <w:rsid w:val="00B07BF8"/>
    <w:rsid w:val="00B47955"/>
    <w:rsid w:val="00B54047"/>
    <w:rsid w:val="00B725FF"/>
    <w:rsid w:val="00B964BE"/>
    <w:rsid w:val="00BA0DBE"/>
    <w:rsid w:val="00BF3FB5"/>
    <w:rsid w:val="00C0715F"/>
    <w:rsid w:val="00C105CC"/>
    <w:rsid w:val="00C14F2A"/>
    <w:rsid w:val="00C21FAE"/>
    <w:rsid w:val="00C23EB6"/>
    <w:rsid w:val="00C24E04"/>
    <w:rsid w:val="00C41B2B"/>
    <w:rsid w:val="00C54D99"/>
    <w:rsid w:val="00C5781C"/>
    <w:rsid w:val="00C674FC"/>
    <w:rsid w:val="00C70E5B"/>
    <w:rsid w:val="00C72B6C"/>
    <w:rsid w:val="00C85E64"/>
    <w:rsid w:val="00C87396"/>
    <w:rsid w:val="00C90814"/>
    <w:rsid w:val="00C91F0F"/>
    <w:rsid w:val="00CA1063"/>
    <w:rsid w:val="00CA3A63"/>
    <w:rsid w:val="00CC5B2F"/>
    <w:rsid w:val="00CC7014"/>
    <w:rsid w:val="00CF0D2B"/>
    <w:rsid w:val="00CF1B6E"/>
    <w:rsid w:val="00D021A5"/>
    <w:rsid w:val="00D06ECC"/>
    <w:rsid w:val="00D16FC7"/>
    <w:rsid w:val="00D4403A"/>
    <w:rsid w:val="00D47231"/>
    <w:rsid w:val="00D6224B"/>
    <w:rsid w:val="00D81329"/>
    <w:rsid w:val="00DA6538"/>
    <w:rsid w:val="00DA6D37"/>
    <w:rsid w:val="00DA782E"/>
    <w:rsid w:val="00DB507B"/>
    <w:rsid w:val="00DB753F"/>
    <w:rsid w:val="00DC2A2B"/>
    <w:rsid w:val="00E02175"/>
    <w:rsid w:val="00E069C1"/>
    <w:rsid w:val="00E118BA"/>
    <w:rsid w:val="00E17429"/>
    <w:rsid w:val="00E43FC8"/>
    <w:rsid w:val="00E56172"/>
    <w:rsid w:val="00E5636B"/>
    <w:rsid w:val="00E566C9"/>
    <w:rsid w:val="00E56AF3"/>
    <w:rsid w:val="00E61DA9"/>
    <w:rsid w:val="00E75651"/>
    <w:rsid w:val="00E819F3"/>
    <w:rsid w:val="00E92E04"/>
    <w:rsid w:val="00EA3B95"/>
    <w:rsid w:val="00ED1D6B"/>
    <w:rsid w:val="00ED3A35"/>
    <w:rsid w:val="00ED6E75"/>
    <w:rsid w:val="00EF522A"/>
    <w:rsid w:val="00F03D89"/>
    <w:rsid w:val="00F24A04"/>
    <w:rsid w:val="00F30E97"/>
    <w:rsid w:val="00F35B0C"/>
    <w:rsid w:val="00F4226B"/>
    <w:rsid w:val="00F42ADB"/>
    <w:rsid w:val="00F7371C"/>
    <w:rsid w:val="00F81B92"/>
    <w:rsid w:val="00F946B5"/>
    <w:rsid w:val="00FC0A8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842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EB03-8E49-4CD4-AC57-1ED782D3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6366</Words>
  <Characters>35013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2023-01-17T20:56:00Z</dcterms:created>
  <dcterms:modified xsi:type="dcterms:W3CDTF">2023-02-15T16:39:00Z</dcterms:modified>
</cp:coreProperties>
</file>