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5F9" w:rsidRPr="00DF5988" w:rsidRDefault="00B25D7B" w:rsidP="00264C24">
      <w:pPr>
        <w:tabs>
          <w:tab w:val="left" w:pos="3465"/>
        </w:tabs>
        <w:spacing w:before="240" w:after="360" w:line="360" w:lineRule="auto"/>
        <w:jc w:val="both"/>
        <w:rPr>
          <w:rFonts w:ascii="Palatino Linotype" w:eastAsia="Palatino Linotype" w:hAnsi="Palatino Linotype" w:cs="Palatino Linotype"/>
          <w:color w:val="000000"/>
        </w:rPr>
      </w:pPr>
      <w:r w:rsidRPr="00DF5988">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w:t>
      </w:r>
      <w:r w:rsidR="00665E4F" w:rsidRPr="00DF5988">
        <w:rPr>
          <w:rFonts w:ascii="Palatino Linotype" w:eastAsia="Palatino Linotype" w:hAnsi="Palatino Linotype" w:cs="Palatino Linotype"/>
          <w:color w:val="000000"/>
        </w:rPr>
        <w:t>Estado</w:t>
      </w:r>
      <w:r w:rsidR="005A4C02" w:rsidRPr="00DF5988">
        <w:rPr>
          <w:rFonts w:ascii="Palatino Linotype" w:eastAsia="Palatino Linotype" w:hAnsi="Palatino Linotype" w:cs="Palatino Linotype"/>
          <w:color w:val="000000"/>
        </w:rPr>
        <w:t xml:space="preserve"> de México; de diecisiete (17</w:t>
      </w:r>
      <w:r w:rsidR="00665E4F" w:rsidRPr="00DF5988">
        <w:rPr>
          <w:rFonts w:ascii="Palatino Linotype" w:eastAsia="Palatino Linotype" w:hAnsi="Palatino Linotype" w:cs="Palatino Linotype"/>
          <w:color w:val="000000"/>
        </w:rPr>
        <w:t>) de mayo</w:t>
      </w:r>
      <w:r w:rsidRPr="00DF5988">
        <w:rPr>
          <w:rFonts w:ascii="Palatino Linotype" w:eastAsia="Palatino Linotype" w:hAnsi="Palatino Linotype" w:cs="Palatino Linotype"/>
          <w:color w:val="000000"/>
        </w:rPr>
        <w:t xml:space="preserve"> de dos mil veintitrés. </w:t>
      </w:r>
    </w:p>
    <w:p w:rsidR="00665E4F" w:rsidRPr="00DF5988" w:rsidRDefault="00B25D7B" w:rsidP="00264C24">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DF5988">
        <w:rPr>
          <w:rFonts w:ascii="Palatino Linotype" w:eastAsia="Palatino Linotype" w:hAnsi="Palatino Linotype" w:cs="Palatino Linotype"/>
          <w:b/>
          <w:color w:val="000000"/>
        </w:rPr>
        <w:t>VISTO</w:t>
      </w:r>
      <w:r w:rsidRPr="00DF5988">
        <w:rPr>
          <w:rFonts w:ascii="Palatino Linotype" w:eastAsia="Palatino Linotype" w:hAnsi="Palatino Linotype" w:cs="Palatino Linotype"/>
          <w:color w:val="000000"/>
        </w:rPr>
        <w:t xml:space="preserve"> el expediente electrónico formado con motivo del recurso de revisión </w:t>
      </w:r>
      <w:r w:rsidR="005A4C02" w:rsidRPr="00DF5988">
        <w:rPr>
          <w:rFonts w:ascii="Palatino Linotype" w:eastAsia="Palatino Linotype" w:hAnsi="Palatino Linotype" w:cs="Palatino Linotype"/>
          <w:b/>
          <w:bCs/>
          <w:color w:val="000000"/>
        </w:rPr>
        <w:t>01808/INFOEM/IP/RR/2023</w:t>
      </w:r>
      <w:r w:rsidRPr="00DF5988">
        <w:rPr>
          <w:rFonts w:ascii="Palatino Linotype" w:eastAsia="Palatino Linotype" w:hAnsi="Palatino Linotype" w:cs="Palatino Linotype"/>
          <w:b/>
          <w:color w:val="000000"/>
        </w:rPr>
        <w:t xml:space="preserve">, </w:t>
      </w:r>
      <w:r w:rsidR="00665E4F" w:rsidRPr="00DF5988">
        <w:rPr>
          <w:rFonts w:ascii="Palatino Linotype" w:eastAsiaTheme="minorEastAsia" w:hAnsi="Palatino Linotype" w:cstheme="minorBidi"/>
          <w:color w:val="000000" w:themeColor="text1"/>
          <w:lang w:val="es-ES_tradnl"/>
        </w:rPr>
        <w:t xml:space="preserve">promovido por </w:t>
      </w:r>
      <w:r w:rsidR="002D6C3F">
        <w:rPr>
          <w:rFonts w:ascii="Palatino Linotype" w:eastAsiaTheme="minorEastAsia" w:hAnsi="Palatino Linotype" w:cstheme="minorBidi"/>
          <w:b/>
          <w:color w:val="000000" w:themeColor="text1"/>
          <w:lang w:val="es-ES_tradnl"/>
        </w:rPr>
        <w:t>XXXXXXX</w:t>
      </w:r>
      <w:r w:rsidR="005A4C02" w:rsidRPr="00DF5988">
        <w:rPr>
          <w:rFonts w:ascii="Palatino Linotype" w:eastAsiaTheme="minorEastAsia" w:hAnsi="Palatino Linotype" w:cstheme="minorBidi"/>
          <w:b/>
          <w:color w:val="000000" w:themeColor="text1"/>
          <w:lang w:val="es-ES_tradnl"/>
        </w:rPr>
        <w:t xml:space="preserve"> </w:t>
      </w:r>
      <w:r w:rsidR="00665E4F" w:rsidRPr="00DF5988">
        <w:rPr>
          <w:rFonts w:ascii="Palatino Linotype" w:eastAsiaTheme="minorEastAsia" w:hAnsi="Palatino Linotype" w:cstheme="minorBidi"/>
          <w:color w:val="000000" w:themeColor="text1"/>
          <w:lang w:val="es-ES_tradnl"/>
        </w:rPr>
        <w:t xml:space="preserve">en su calidad de </w:t>
      </w:r>
      <w:r w:rsidR="00665E4F" w:rsidRPr="00DF5988">
        <w:rPr>
          <w:rFonts w:ascii="Palatino Linotype" w:eastAsiaTheme="minorEastAsia" w:hAnsi="Palatino Linotype" w:cstheme="minorBidi"/>
          <w:b/>
          <w:color w:val="000000" w:themeColor="text1"/>
          <w:lang w:val="es-ES_tradnl"/>
        </w:rPr>
        <w:t>RECURRENTE</w:t>
      </w:r>
      <w:r w:rsidR="00665E4F" w:rsidRPr="00DF5988">
        <w:rPr>
          <w:rFonts w:ascii="Palatino Linotype" w:eastAsiaTheme="minorEastAsia" w:hAnsi="Palatino Linotype" w:cstheme="minorBidi"/>
          <w:color w:val="000000" w:themeColor="text1"/>
          <w:lang w:val="es-ES_tradnl"/>
        </w:rPr>
        <w:t xml:space="preserve">, en contra de la respuesta del </w:t>
      </w:r>
      <w:r w:rsidR="005A4C02" w:rsidRPr="00DF5988">
        <w:rPr>
          <w:rFonts w:ascii="Palatino Linotype" w:eastAsiaTheme="minorEastAsia" w:hAnsi="Palatino Linotype" w:cstheme="minorBidi"/>
          <w:b/>
          <w:color w:val="000000" w:themeColor="text1"/>
          <w:lang w:val="es-ES_tradnl"/>
        </w:rPr>
        <w:t>Ayuntamiento de Chicoloapan</w:t>
      </w:r>
      <w:r w:rsidR="005A4C02" w:rsidRPr="00DF5988">
        <w:rPr>
          <w:rFonts w:ascii="Palatino Linotype" w:eastAsiaTheme="minorEastAsia" w:hAnsi="Palatino Linotype" w:cstheme="minorBidi"/>
          <w:color w:val="000000" w:themeColor="text1"/>
          <w:lang w:val="es-ES_tradnl"/>
        </w:rPr>
        <w:t xml:space="preserve"> </w:t>
      </w:r>
      <w:r w:rsidR="00665E4F" w:rsidRPr="00DF5988">
        <w:rPr>
          <w:rFonts w:ascii="Palatino Linotype" w:eastAsiaTheme="minorEastAsia" w:hAnsi="Palatino Linotype" w:cstheme="minorBidi"/>
          <w:color w:val="000000" w:themeColor="text1"/>
          <w:lang w:val="es-ES_tradnl"/>
        </w:rPr>
        <w:t>en lo</w:t>
      </w:r>
      <w:r w:rsidR="00665E4F" w:rsidRPr="00DF5988">
        <w:rPr>
          <w:rFonts w:ascii="Palatino Linotype" w:eastAsiaTheme="minorEastAsia" w:hAnsi="Palatino Linotype" w:cstheme="minorBidi"/>
          <w:b/>
          <w:color w:val="000000" w:themeColor="text1"/>
          <w:lang w:val="es-ES_tradnl"/>
        </w:rPr>
        <w:t xml:space="preserve"> </w:t>
      </w:r>
      <w:r w:rsidR="00665E4F" w:rsidRPr="00DF5988">
        <w:rPr>
          <w:rFonts w:ascii="Palatino Linotype" w:eastAsiaTheme="minorEastAsia" w:hAnsi="Palatino Linotype" w:cstheme="minorBidi"/>
          <w:color w:val="000000" w:themeColor="text1"/>
          <w:lang w:val="es-ES_tradnl"/>
        </w:rPr>
        <w:t>sucesivo el</w:t>
      </w:r>
      <w:r w:rsidR="00665E4F" w:rsidRPr="00DF5988">
        <w:rPr>
          <w:rFonts w:ascii="Palatino Linotype" w:eastAsiaTheme="minorEastAsia" w:hAnsi="Palatino Linotype" w:cstheme="minorBidi"/>
          <w:b/>
          <w:color w:val="000000" w:themeColor="text1"/>
          <w:lang w:val="es-ES_tradnl"/>
        </w:rPr>
        <w:t xml:space="preserve"> SUJETO OBLIGADO, </w:t>
      </w:r>
      <w:r w:rsidR="00665E4F" w:rsidRPr="00DF5988">
        <w:rPr>
          <w:rFonts w:ascii="Palatino Linotype" w:eastAsiaTheme="minorEastAsia" w:hAnsi="Palatino Linotype" w:cstheme="minorBidi"/>
          <w:color w:val="000000" w:themeColor="text1"/>
          <w:lang w:val="es-ES_tradnl"/>
        </w:rPr>
        <w:t>se procede a dictar la presente resolución, con base en los siguientes:</w:t>
      </w:r>
    </w:p>
    <w:p w:rsidR="00F745F9" w:rsidRPr="00DF5988" w:rsidRDefault="00B25D7B" w:rsidP="00264C24">
      <w:pPr>
        <w:pStyle w:val="Ttulo1"/>
        <w:spacing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sidRPr="00DF5988">
        <w:rPr>
          <w:rFonts w:ascii="Palatino Linotype" w:eastAsia="Palatino Linotype" w:hAnsi="Palatino Linotype" w:cs="Palatino Linotype"/>
          <w:b/>
          <w:color w:val="000000"/>
          <w:sz w:val="24"/>
          <w:szCs w:val="24"/>
        </w:rPr>
        <w:t>ANTECEDENTES</w:t>
      </w:r>
    </w:p>
    <w:p w:rsidR="00F745F9" w:rsidRPr="00DF5988" w:rsidRDefault="005A4C02" w:rsidP="005A4C02">
      <w:pPr>
        <w:numPr>
          <w:ilvl w:val="0"/>
          <w:numId w:val="12"/>
        </w:numPr>
        <w:pBdr>
          <w:top w:val="nil"/>
          <w:left w:val="nil"/>
          <w:bottom w:val="nil"/>
          <w:right w:val="nil"/>
          <w:between w:val="nil"/>
        </w:pBdr>
        <w:tabs>
          <w:tab w:val="left" w:pos="426"/>
        </w:tabs>
        <w:spacing w:before="240" w:after="240" w:line="360" w:lineRule="auto"/>
        <w:ind w:left="0" w:firstLine="0"/>
        <w:jc w:val="both"/>
        <w:rPr>
          <w:rFonts w:ascii="Palatino Linotype" w:eastAsia="Palatino Linotype" w:hAnsi="Palatino Linotype" w:cs="Palatino Linotype"/>
          <w:color w:val="000000"/>
        </w:rPr>
      </w:pPr>
      <w:r w:rsidRPr="00DF5988">
        <w:rPr>
          <w:rFonts w:ascii="Palatino Linotype" w:eastAsia="Palatino Linotype" w:hAnsi="Palatino Linotype" w:cs="Palatino Linotype"/>
          <w:color w:val="000000"/>
        </w:rPr>
        <w:t>El dos (02</w:t>
      </w:r>
      <w:r w:rsidR="00346B32" w:rsidRPr="00DF5988">
        <w:rPr>
          <w:rFonts w:ascii="Palatino Linotype" w:eastAsia="Palatino Linotype" w:hAnsi="Palatino Linotype" w:cs="Palatino Linotype"/>
          <w:color w:val="000000"/>
        </w:rPr>
        <w:t>) de</w:t>
      </w:r>
      <w:r w:rsidRPr="00DF5988">
        <w:rPr>
          <w:rFonts w:ascii="Palatino Linotype" w:eastAsia="Palatino Linotype" w:hAnsi="Palatino Linotype" w:cs="Palatino Linotype"/>
          <w:color w:val="000000"/>
        </w:rPr>
        <w:t xml:space="preserve"> marzo</w:t>
      </w:r>
      <w:r w:rsidR="00665E4F" w:rsidRPr="00DF5988">
        <w:rPr>
          <w:rFonts w:ascii="Palatino Linotype" w:eastAsia="Palatino Linotype" w:hAnsi="Palatino Linotype" w:cs="Palatino Linotype"/>
          <w:color w:val="000000"/>
        </w:rPr>
        <w:t xml:space="preserve"> </w:t>
      </w:r>
      <w:r w:rsidR="00346B32" w:rsidRPr="00DF5988">
        <w:rPr>
          <w:rFonts w:ascii="Palatino Linotype" w:eastAsia="Palatino Linotype" w:hAnsi="Palatino Linotype" w:cs="Palatino Linotype"/>
          <w:color w:val="000000"/>
        </w:rPr>
        <w:t xml:space="preserve">de dos mil </w:t>
      </w:r>
      <w:r w:rsidR="00665E4F" w:rsidRPr="00DF5988">
        <w:rPr>
          <w:rFonts w:ascii="Palatino Linotype" w:eastAsia="Palatino Linotype" w:hAnsi="Palatino Linotype" w:cs="Palatino Linotype"/>
          <w:color w:val="000000"/>
        </w:rPr>
        <w:t>veintitrés,</w:t>
      </w:r>
      <w:r w:rsidR="00B25D7B" w:rsidRPr="00DF5988">
        <w:rPr>
          <w:rFonts w:ascii="Palatino Linotype" w:eastAsia="Palatino Linotype" w:hAnsi="Palatino Linotype" w:cs="Palatino Linotype"/>
          <w:color w:val="000000"/>
        </w:rPr>
        <w:t xml:space="preserve"> el particular presentó</w:t>
      </w:r>
      <w:r w:rsidR="00B25D7B" w:rsidRPr="00DF5988">
        <w:rPr>
          <w:rFonts w:ascii="Palatino Linotype" w:eastAsia="Palatino Linotype" w:hAnsi="Palatino Linotype" w:cs="Palatino Linotype"/>
          <w:b/>
          <w:color w:val="000000"/>
        </w:rPr>
        <w:t xml:space="preserve"> </w:t>
      </w:r>
      <w:r w:rsidR="00B25D7B" w:rsidRPr="00DF5988">
        <w:rPr>
          <w:rFonts w:ascii="Palatino Linotype" w:eastAsia="Palatino Linotype" w:hAnsi="Palatino Linotype" w:cs="Palatino Linotype"/>
          <w:color w:val="000000"/>
        </w:rPr>
        <w:t xml:space="preserve">a través del Sistema de Acceso a la Información Mexiquense </w:t>
      </w:r>
      <w:r w:rsidR="00B25D7B" w:rsidRPr="00DF5988">
        <w:rPr>
          <w:rFonts w:ascii="Palatino Linotype" w:eastAsia="Palatino Linotype" w:hAnsi="Palatino Linotype" w:cs="Palatino Linotype"/>
          <w:b/>
          <w:color w:val="000000"/>
        </w:rPr>
        <w:t xml:space="preserve">(SAIMEX), </w:t>
      </w:r>
      <w:r w:rsidR="00B25D7B" w:rsidRPr="00DF5988">
        <w:rPr>
          <w:rFonts w:ascii="Palatino Linotype" w:eastAsia="Palatino Linotype" w:hAnsi="Palatino Linotype" w:cs="Palatino Linotype"/>
          <w:color w:val="000000"/>
        </w:rPr>
        <w:t>la solicitud de información pública registrada con el número</w:t>
      </w:r>
      <w:r w:rsidR="0075041C" w:rsidRPr="00DF5988">
        <w:rPr>
          <w:rFonts w:ascii="Palatino Linotype" w:eastAsia="Palatino Linotype" w:hAnsi="Palatino Linotype" w:cs="Palatino Linotype"/>
          <w:color w:val="000000"/>
        </w:rPr>
        <w:t xml:space="preserve"> </w:t>
      </w:r>
      <w:r w:rsidRPr="00DF5988">
        <w:rPr>
          <w:rFonts w:ascii="Palatino Linotype" w:eastAsia="Palatino Linotype" w:hAnsi="Palatino Linotype" w:cs="Palatino Linotype"/>
          <w:b/>
          <w:bCs/>
          <w:color w:val="000000"/>
        </w:rPr>
        <w:t>00019/CHICOLOA/IP/2023</w:t>
      </w:r>
      <w:r w:rsidR="00B25D7B" w:rsidRPr="00DF5988">
        <w:rPr>
          <w:rFonts w:ascii="Palatino Linotype" w:eastAsia="Palatino Linotype" w:hAnsi="Palatino Linotype" w:cs="Palatino Linotype"/>
          <w:b/>
          <w:color w:val="000000"/>
        </w:rPr>
        <w:t>,</w:t>
      </w:r>
      <w:r w:rsidR="00B25D7B" w:rsidRPr="00DF5988">
        <w:rPr>
          <w:rFonts w:ascii="Palatino Linotype" w:eastAsia="Palatino Linotype" w:hAnsi="Palatino Linotype" w:cs="Palatino Linotype"/>
          <w:color w:val="000000"/>
        </w:rPr>
        <w:t xml:space="preserve"> mediante la cual requirió:</w:t>
      </w:r>
    </w:p>
    <w:p w:rsidR="00F745F9" w:rsidRPr="00DF5988" w:rsidRDefault="00B25D7B" w:rsidP="00264C24">
      <w:pPr>
        <w:spacing w:line="360" w:lineRule="auto"/>
        <w:ind w:left="567" w:right="567"/>
        <w:jc w:val="both"/>
        <w:rPr>
          <w:rFonts w:ascii="Palatino Linotype" w:eastAsia="Palatino Linotype" w:hAnsi="Palatino Linotype" w:cs="Palatino Linotype"/>
          <w:color w:val="000000"/>
        </w:rPr>
      </w:pPr>
      <w:r w:rsidRPr="00DF5988">
        <w:rPr>
          <w:rFonts w:ascii="Palatino Linotype" w:eastAsia="Palatino Linotype" w:hAnsi="Palatino Linotype" w:cs="Palatino Linotype"/>
          <w:i/>
          <w:color w:val="000000"/>
        </w:rPr>
        <w:t>“</w:t>
      </w:r>
      <w:r w:rsidR="005A4C02" w:rsidRPr="00DF5988">
        <w:rPr>
          <w:rFonts w:ascii="Palatino Linotype" w:eastAsia="Palatino Linotype" w:hAnsi="Palatino Linotype" w:cs="Palatino Linotype"/>
          <w:i/>
          <w:color w:val="000000"/>
        </w:rPr>
        <w:t xml:space="preserve">Solicito información de </w:t>
      </w:r>
      <w:r w:rsidR="002D6C3F">
        <w:rPr>
          <w:rFonts w:ascii="Palatino Linotype" w:eastAsia="Palatino Linotype" w:hAnsi="Palatino Linotype" w:cs="Palatino Linotype"/>
          <w:i/>
          <w:color w:val="000000"/>
        </w:rPr>
        <w:t xml:space="preserve">XXX </w:t>
      </w:r>
      <w:proofErr w:type="spellStart"/>
      <w:r w:rsidR="002D6C3F">
        <w:rPr>
          <w:rFonts w:ascii="Palatino Linotype" w:eastAsia="Palatino Linotype" w:hAnsi="Palatino Linotype" w:cs="Palatino Linotype"/>
          <w:i/>
          <w:color w:val="000000"/>
        </w:rPr>
        <w:t>XXX</w:t>
      </w:r>
      <w:proofErr w:type="spellEnd"/>
      <w:r w:rsidR="002D6C3F">
        <w:rPr>
          <w:rFonts w:ascii="Palatino Linotype" w:eastAsia="Palatino Linotype" w:hAnsi="Palatino Linotype" w:cs="Palatino Linotype"/>
          <w:i/>
          <w:color w:val="000000"/>
        </w:rPr>
        <w:t xml:space="preserve"> </w:t>
      </w:r>
      <w:proofErr w:type="spellStart"/>
      <w:r w:rsidR="002D6C3F">
        <w:rPr>
          <w:rFonts w:ascii="Palatino Linotype" w:eastAsia="Palatino Linotype" w:hAnsi="Palatino Linotype" w:cs="Palatino Linotype"/>
          <w:i/>
          <w:color w:val="000000"/>
        </w:rPr>
        <w:t>XXX</w:t>
      </w:r>
      <w:proofErr w:type="spellEnd"/>
      <w:r w:rsidR="002D6C3F">
        <w:rPr>
          <w:rFonts w:ascii="Palatino Linotype" w:eastAsia="Palatino Linotype" w:hAnsi="Palatino Linotype" w:cs="Palatino Linotype"/>
          <w:i/>
          <w:color w:val="000000"/>
        </w:rPr>
        <w:t xml:space="preserve"> </w:t>
      </w:r>
      <w:proofErr w:type="spellStart"/>
      <w:r w:rsidR="002D6C3F">
        <w:rPr>
          <w:rFonts w:ascii="Palatino Linotype" w:eastAsia="Palatino Linotype" w:hAnsi="Palatino Linotype" w:cs="Palatino Linotype"/>
          <w:i/>
          <w:color w:val="000000"/>
        </w:rPr>
        <w:t>XXX</w:t>
      </w:r>
      <w:proofErr w:type="spellEnd"/>
      <w:r w:rsidR="005A4C02" w:rsidRPr="00DF5988">
        <w:rPr>
          <w:rFonts w:ascii="Palatino Linotype" w:eastAsia="Palatino Linotype" w:hAnsi="Palatino Linotype" w:cs="Palatino Linotype"/>
          <w:i/>
          <w:color w:val="000000"/>
        </w:rPr>
        <w:t xml:space="preserve"> con RFC </w:t>
      </w:r>
      <w:r w:rsidR="002D6C3F" w:rsidRPr="002D6C3F">
        <w:rPr>
          <w:rFonts w:ascii="Palatino Linotype" w:eastAsia="Palatino Linotype" w:hAnsi="Palatino Linotype" w:cs="Palatino Linotype"/>
          <w:i/>
          <w:color w:val="000000"/>
        </w:rPr>
        <w:t>XXXXX</w:t>
      </w:r>
      <w:r w:rsidR="005A4C02" w:rsidRPr="002D6C3F">
        <w:rPr>
          <w:rFonts w:ascii="Palatino Linotype" w:eastAsia="Palatino Linotype" w:hAnsi="Palatino Linotype" w:cs="Palatino Linotype"/>
          <w:i/>
          <w:color w:val="000000"/>
        </w:rPr>
        <w:t xml:space="preserve"> CURP </w:t>
      </w:r>
      <w:r w:rsidR="002D6C3F" w:rsidRPr="002D6C3F">
        <w:rPr>
          <w:rFonts w:ascii="Palatino Linotype" w:eastAsia="Palatino Linotype" w:hAnsi="Palatino Linotype" w:cs="Palatino Linotype"/>
          <w:i/>
          <w:color w:val="000000"/>
        </w:rPr>
        <w:t>XXXXX</w:t>
      </w:r>
      <w:r w:rsidR="005A4C02" w:rsidRPr="00DF5988">
        <w:rPr>
          <w:rFonts w:ascii="Palatino Linotype" w:eastAsia="Palatino Linotype" w:hAnsi="Palatino Linotype" w:cs="Palatino Linotype"/>
          <w:i/>
          <w:color w:val="000000"/>
        </w:rPr>
        <w:t xml:space="preserve"> con respecto a permisos de vendedor ambulante del periodo 2006 a al 2023. Me lo solicitan para el juzgado familiar de Texcoco</w:t>
      </w:r>
      <w:r w:rsidRPr="00DF5988">
        <w:rPr>
          <w:rFonts w:ascii="Palatino Linotype" w:eastAsia="Palatino Linotype" w:hAnsi="Palatino Linotype" w:cs="Palatino Linotype"/>
          <w:i/>
          <w:color w:val="000000"/>
        </w:rPr>
        <w:t xml:space="preserve">” </w:t>
      </w:r>
      <w:r w:rsidRPr="00DF5988">
        <w:rPr>
          <w:rFonts w:ascii="Palatino Linotype" w:eastAsia="Palatino Linotype" w:hAnsi="Palatino Linotype" w:cs="Palatino Linotype"/>
          <w:color w:val="000000"/>
        </w:rPr>
        <w:t>(Sic).</w:t>
      </w:r>
    </w:p>
    <w:p w:rsidR="00F745F9" w:rsidRPr="00DF5988" w:rsidRDefault="00F745F9" w:rsidP="00665E4F">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rPr>
      </w:pPr>
    </w:p>
    <w:p w:rsidR="00F745F9" w:rsidRPr="00DF5988" w:rsidRDefault="00B25D7B" w:rsidP="00264C24">
      <w:pPr>
        <w:numPr>
          <w:ilvl w:val="0"/>
          <w:numId w:val="1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rPr>
      </w:pPr>
      <w:r w:rsidRPr="00DF5988">
        <w:rPr>
          <w:rFonts w:ascii="Palatino Linotype" w:eastAsia="Palatino Linotype" w:hAnsi="Palatino Linotype" w:cs="Palatino Linotype"/>
          <w:color w:val="000000"/>
        </w:rPr>
        <w:t>Se hace constar que se señaló como modalidad de entrega de la información</w:t>
      </w:r>
      <w:r w:rsidRPr="00DF5988">
        <w:rPr>
          <w:rFonts w:ascii="Palatino Linotype" w:eastAsia="Palatino Linotype" w:hAnsi="Palatino Linotype" w:cs="Palatino Linotype"/>
          <w:b/>
          <w:color w:val="000000"/>
        </w:rPr>
        <w:t>:</w:t>
      </w:r>
      <w:r w:rsidRPr="00DF5988">
        <w:rPr>
          <w:rFonts w:ascii="Palatino Linotype" w:eastAsia="Palatino Linotype" w:hAnsi="Palatino Linotype" w:cs="Palatino Linotype"/>
          <w:color w:val="000000"/>
        </w:rPr>
        <w:t xml:space="preserve"> </w:t>
      </w:r>
      <w:r w:rsidRPr="00DF5988">
        <w:rPr>
          <w:rFonts w:ascii="Palatino Linotype" w:eastAsia="Palatino Linotype" w:hAnsi="Palatino Linotype" w:cs="Palatino Linotype"/>
          <w:b/>
          <w:color w:val="000000"/>
        </w:rPr>
        <w:t>A través del SAIMEX.</w:t>
      </w:r>
    </w:p>
    <w:p w:rsidR="00F745F9" w:rsidRPr="00DF5988" w:rsidRDefault="00F745F9" w:rsidP="00264C2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F745F9" w:rsidRPr="00DF5988" w:rsidRDefault="005A4C02" w:rsidP="00264C24">
      <w:pPr>
        <w:numPr>
          <w:ilvl w:val="0"/>
          <w:numId w:val="1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DF5988">
        <w:rPr>
          <w:rFonts w:ascii="Palatino Linotype" w:eastAsia="Palatino Linotype" w:hAnsi="Palatino Linotype" w:cs="Palatino Linotype"/>
          <w:color w:val="000000"/>
        </w:rPr>
        <w:lastRenderedPageBreak/>
        <w:t>E</w:t>
      </w:r>
      <w:r w:rsidR="00665E4F" w:rsidRPr="00DF5988">
        <w:rPr>
          <w:rFonts w:ascii="Palatino Linotype" w:eastAsia="Palatino Linotype" w:hAnsi="Palatino Linotype" w:cs="Palatino Linotype"/>
          <w:color w:val="000000"/>
        </w:rPr>
        <w:t>l trece (13</w:t>
      </w:r>
      <w:r w:rsidR="00B25D7B" w:rsidRPr="00DF5988">
        <w:rPr>
          <w:rFonts w:ascii="Palatino Linotype" w:eastAsia="Palatino Linotype" w:hAnsi="Palatino Linotype" w:cs="Palatino Linotype"/>
          <w:color w:val="000000"/>
        </w:rPr>
        <w:t>) de</w:t>
      </w:r>
      <w:r w:rsidR="00665E4F" w:rsidRPr="00DF5988">
        <w:rPr>
          <w:rFonts w:ascii="Palatino Linotype" w:eastAsia="Palatino Linotype" w:hAnsi="Palatino Linotype" w:cs="Palatino Linotype"/>
          <w:color w:val="000000"/>
        </w:rPr>
        <w:t xml:space="preserve"> febrero</w:t>
      </w:r>
      <w:r w:rsidR="00B25D7B" w:rsidRPr="00DF5988">
        <w:rPr>
          <w:rFonts w:ascii="Palatino Linotype" w:eastAsia="Palatino Linotype" w:hAnsi="Palatino Linotype" w:cs="Palatino Linotype"/>
          <w:color w:val="000000"/>
        </w:rPr>
        <w:t xml:space="preserve"> de dos mil veintitrés, el </w:t>
      </w:r>
      <w:r w:rsidR="00B25D7B" w:rsidRPr="00DF5988">
        <w:rPr>
          <w:rFonts w:ascii="Palatino Linotype" w:eastAsia="Palatino Linotype" w:hAnsi="Palatino Linotype" w:cs="Palatino Linotype"/>
          <w:b/>
          <w:color w:val="000000"/>
        </w:rPr>
        <w:t>SUJETO OBLIGADO</w:t>
      </w:r>
      <w:r w:rsidR="00B25D7B" w:rsidRPr="00DF5988">
        <w:rPr>
          <w:rFonts w:ascii="Palatino Linotype" w:eastAsia="Palatino Linotype" w:hAnsi="Palatino Linotype" w:cs="Palatino Linotype"/>
          <w:color w:val="000000"/>
        </w:rPr>
        <w:t xml:space="preserve"> dio respuesta a la solicitud de información en los siguientes términos:</w:t>
      </w:r>
    </w:p>
    <w:p w:rsidR="00F745F9" w:rsidRPr="00DF5988" w:rsidRDefault="00F745F9" w:rsidP="00264C2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5A4C02" w:rsidRPr="00DF5988" w:rsidRDefault="00665E4F" w:rsidP="005A4C02">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DF5988">
        <w:rPr>
          <w:rFonts w:ascii="Palatino Linotype" w:eastAsia="Palatino Linotype" w:hAnsi="Palatino Linotype" w:cs="Palatino Linotype"/>
          <w:i/>
          <w:color w:val="000000"/>
        </w:rPr>
        <w:t>“</w:t>
      </w:r>
      <w:r w:rsidR="005A4C02" w:rsidRPr="00DF5988">
        <w:rPr>
          <w:rFonts w:ascii="Palatino Linotype" w:eastAsia="Palatino Linotype" w:hAnsi="Palatino Linotype" w:cs="Palatino Linotype"/>
          <w:i/>
          <w:color w:val="000000"/>
        </w:rPr>
        <w:t>Chicoloapan, México a 04 de Abril de 2023</w:t>
      </w:r>
    </w:p>
    <w:p w:rsidR="005A4C02" w:rsidRPr="00DF5988" w:rsidRDefault="005A4C02" w:rsidP="005A4C02">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DF5988">
        <w:rPr>
          <w:rFonts w:ascii="Palatino Linotype" w:eastAsia="Palatino Linotype" w:hAnsi="Palatino Linotype" w:cs="Palatino Linotype"/>
          <w:i/>
          <w:color w:val="000000"/>
        </w:rPr>
        <w:t>Nombre del solicitante: C. Solicitante</w:t>
      </w:r>
    </w:p>
    <w:p w:rsidR="005A4C02" w:rsidRPr="00DF5988" w:rsidRDefault="005A4C02" w:rsidP="005A4C02">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DF5988">
        <w:rPr>
          <w:rFonts w:ascii="Palatino Linotype" w:eastAsia="Palatino Linotype" w:hAnsi="Palatino Linotype" w:cs="Palatino Linotype"/>
          <w:i/>
          <w:color w:val="000000"/>
        </w:rPr>
        <w:t>Folio de la solicitud: 00019/CHICOLOA/IP/2023</w:t>
      </w:r>
    </w:p>
    <w:p w:rsidR="005A4C02" w:rsidRPr="00DF5988" w:rsidRDefault="005A4C02" w:rsidP="005A4C02">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p>
    <w:p w:rsidR="005A4C02" w:rsidRPr="00DF5988" w:rsidRDefault="005A4C02" w:rsidP="005A4C02">
      <w:pPr>
        <w:pBdr>
          <w:top w:val="nil"/>
          <w:left w:val="nil"/>
          <w:bottom w:val="nil"/>
          <w:right w:val="nil"/>
          <w:between w:val="nil"/>
        </w:pBdr>
        <w:tabs>
          <w:tab w:val="left" w:pos="426"/>
        </w:tabs>
        <w:spacing w:line="360" w:lineRule="auto"/>
        <w:ind w:left="708" w:right="474"/>
        <w:jc w:val="both"/>
        <w:rPr>
          <w:rFonts w:ascii="Palatino Linotype" w:eastAsia="Palatino Linotype" w:hAnsi="Palatino Linotype" w:cs="Palatino Linotype"/>
          <w:i/>
          <w:color w:val="000000"/>
        </w:rPr>
      </w:pPr>
      <w:r w:rsidRPr="00DF5988">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A4C02" w:rsidRPr="00DF5988" w:rsidRDefault="005A4C02" w:rsidP="005A4C02">
      <w:pPr>
        <w:pBdr>
          <w:top w:val="nil"/>
          <w:left w:val="nil"/>
          <w:bottom w:val="nil"/>
          <w:right w:val="nil"/>
          <w:between w:val="nil"/>
        </w:pBdr>
        <w:tabs>
          <w:tab w:val="left" w:pos="426"/>
        </w:tabs>
        <w:spacing w:line="360" w:lineRule="auto"/>
        <w:ind w:left="708" w:right="474"/>
        <w:jc w:val="both"/>
        <w:rPr>
          <w:rFonts w:ascii="Palatino Linotype" w:eastAsia="Palatino Linotype" w:hAnsi="Palatino Linotype" w:cs="Palatino Linotype"/>
          <w:i/>
          <w:color w:val="000000"/>
        </w:rPr>
      </w:pPr>
    </w:p>
    <w:p w:rsidR="005A4C02" w:rsidRPr="00DF5988" w:rsidRDefault="005A4C02" w:rsidP="005A4C02">
      <w:pPr>
        <w:pBdr>
          <w:top w:val="nil"/>
          <w:left w:val="nil"/>
          <w:bottom w:val="nil"/>
          <w:right w:val="nil"/>
          <w:between w:val="nil"/>
        </w:pBdr>
        <w:tabs>
          <w:tab w:val="left" w:pos="426"/>
        </w:tabs>
        <w:spacing w:line="360" w:lineRule="auto"/>
        <w:ind w:left="708" w:right="474"/>
        <w:jc w:val="both"/>
        <w:rPr>
          <w:rFonts w:ascii="Palatino Linotype" w:eastAsia="Palatino Linotype" w:hAnsi="Palatino Linotype" w:cs="Palatino Linotype"/>
          <w:i/>
          <w:color w:val="000000"/>
        </w:rPr>
      </w:pPr>
      <w:r w:rsidRPr="00DF5988">
        <w:rPr>
          <w:rFonts w:ascii="Palatino Linotype" w:eastAsia="Palatino Linotype" w:hAnsi="Palatino Linotype" w:cs="Palatino Linotype"/>
          <w:i/>
          <w:color w:val="000000"/>
        </w:rPr>
        <w:t xml:space="preserve">Que después de hacer una búsqueda minuciosa, exhaustiva y razonable en los archivos de esta Dirección y con fundamento en el Artículo 12 de la Ley de Transparencia y Acceso a la Información Pública del Estado de México y Municipios no se encontró registro y/o permiso alguno, a favor de </w:t>
      </w:r>
      <w:r w:rsidR="002D6C3F">
        <w:rPr>
          <w:rFonts w:ascii="Palatino Linotype" w:eastAsia="Palatino Linotype" w:hAnsi="Palatino Linotype" w:cs="Palatino Linotype"/>
          <w:i/>
          <w:color w:val="000000"/>
        </w:rPr>
        <w:t xml:space="preserve">XXX </w:t>
      </w:r>
      <w:proofErr w:type="spellStart"/>
      <w:r w:rsidR="002D6C3F">
        <w:rPr>
          <w:rFonts w:ascii="Palatino Linotype" w:eastAsia="Palatino Linotype" w:hAnsi="Palatino Linotype" w:cs="Palatino Linotype"/>
          <w:i/>
          <w:color w:val="000000"/>
        </w:rPr>
        <w:t>XXX</w:t>
      </w:r>
      <w:proofErr w:type="spellEnd"/>
      <w:r w:rsidR="002D6C3F">
        <w:rPr>
          <w:rFonts w:ascii="Palatino Linotype" w:eastAsia="Palatino Linotype" w:hAnsi="Palatino Linotype" w:cs="Palatino Linotype"/>
          <w:i/>
          <w:color w:val="000000"/>
        </w:rPr>
        <w:t xml:space="preserve"> </w:t>
      </w:r>
      <w:proofErr w:type="spellStart"/>
      <w:r w:rsidR="002D6C3F">
        <w:rPr>
          <w:rFonts w:ascii="Palatino Linotype" w:eastAsia="Palatino Linotype" w:hAnsi="Palatino Linotype" w:cs="Palatino Linotype"/>
          <w:i/>
          <w:color w:val="000000"/>
        </w:rPr>
        <w:t>XXX</w:t>
      </w:r>
      <w:proofErr w:type="spellEnd"/>
      <w:r w:rsidRPr="00DF5988">
        <w:rPr>
          <w:rFonts w:ascii="Palatino Linotype" w:eastAsia="Palatino Linotype" w:hAnsi="Palatino Linotype" w:cs="Palatino Linotype"/>
          <w:i/>
          <w:color w:val="000000"/>
        </w:rPr>
        <w:t xml:space="preserve">. Aclarando que, en lo que va de esta administración 2022-2024 no se ha presentado nadie a solicitar información o realizar trámites tendientes a la obtención de alguna autorización para ejercer el comercio en la vía pública a nombre de </w:t>
      </w:r>
      <w:r w:rsidR="002D6C3F">
        <w:rPr>
          <w:rFonts w:ascii="Palatino Linotype" w:eastAsia="Palatino Linotype" w:hAnsi="Palatino Linotype" w:cs="Palatino Linotype"/>
          <w:i/>
          <w:color w:val="000000"/>
        </w:rPr>
        <w:t xml:space="preserve">XXX </w:t>
      </w:r>
      <w:proofErr w:type="spellStart"/>
      <w:r w:rsidR="002D6C3F">
        <w:rPr>
          <w:rFonts w:ascii="Palatino Linotype" w:eastAsia="Palatino Linotype" w:hAnsi="Palatino Linotype" w:cs="Palatino Linotype"/>
          <w:i/>
          <w:color w:val="000000"/>
        </w:rPr>
        <w:t>XXX</w:t>
      </w:r>
      <w:proofErr w:type="spellEnd"/>
      <w:r w:rsidR="002D6C3F">
        <w:rPr>
          <w:rFonts w:ascii="Palatino Linotype" w:eastAsia="Palatino Linotype" w:hAnsi="Palatino Linotype" w:cs="Palatino Linotype"/>
          <w:i/>
          <w:color w:val="000000"/>
        </w:rPr>
        <w:t xml:space="preserve"> </w:t>
      </w:r>
      <w:proofErr w:type="spellStart"/>
      <w:r w:rsidR="002D6C3F">
        <w:rPr>
          <w:rFonts w:ascii="Palatino Linotype" w:eastAsia="Palatino Linotype" w:hAnsi="Palatino Linotype" w:cs="Palatino Linotype"/>
          <w:i/>
          <w:color w:val="000000"/>
        </w:rPr>
        <w:t>XXX</w:t>
      </w:r>
      <w:proofErr w:type="spellEnd"/>
      <w:r w:rsidRPr="00DF5988">
        <w:rPr>
          <w:rFonts w:ascii="Palatino Linotype" w:eastAsia="Palatino Linotype" w:hAnsi="Palatino Linotype" w:cs="Palatino Linotype"/>
          <w:i/>
          <w:color w:val="000000"/>
        </w:rPr>
        <w:t xml:space="preserve">. A través de Oficio girado por </w:t>
      </w:r>
      <w:proofErr w:type="spellStart"/>
      <w:r w:rsidRPr="00DF5988">
        <w:rPr>
          <w:rFonts w:ascii="Palatino Linotype" w:eastAsia="Palatino Linotype" w:hAnsi="Palatino Linotype" w:cs="Palatino Linotype"/>
          <w:i/>
          <w:color w:val="000000"/>
        </w:rPr>
        <w:t>está</w:t>
      </w:r>
      <w:proofErr w:type="spellEnd"/>
      <w:r w:rsidRPr="00DF5988">
        <w:rPr>
          <w:rFonts w:ascii="Palatino Linotype" w:eastAsia="Palatino Linotype" w:hAnsi="Palatino Linotype" w:cs="Palatino Linotype"/>
          <w:i/>
          <w:color w:val="000000"/>
        </w:rPr>
        <w:t xml:space="preserve"> Dirección al Área de Archivo Municipal en atención a solicitud donde se solicita se realice la búsqueda minuciosa de permisos a nombre de </w:t>
      </w:r>
      <w:r w:rsidR="002D6C3F">
        <w:rPr>
          <w:rFonts w:ascii="Palatino Linotype" w:eastAsia="Palatino Linotype" w:hAnsi="Palatino Linotype" w:cs="Palatino Linotype"/>
          <w:i/>
          <w:color w:val="000000"/>
        </w:rPr>
        <w:t xml:space="preserve">XXX </w:t>
      </w:r>
      <w:proofErr w:type="spellStart"/>
      <w:r w:rsidR="002D6C3F">
        <w:rPr>
          <w:rFonts w:ascii="Palatino Linotype" w:eastAsia="Palatino Linotype" w:hAnsi="Palatino Linotype" w:cs="Palatino Linotype"/>
          <w:i/>
          <w:color w:val="000000"/>
        </w:rPr>
        <w:t>XXX</w:t>
      </w:r>
      <w:proofErr w:type="spellEnd"/>
      <w:r w:rsidR="002D6C3F">
        <w:rPr>
          <w:rFonts w:ascii="Palatino Linotype" w:eastAsia="Palatino Linotype" w:hAnsi="Palatino Linotype" w:cs="Palatino Linotype"/>
          <w:i/>
          <w:color w:val="000000"/>
        </w:rPr>
        <w:t xml:space="preserve"> </w:t>
      </w:r>
      <w:proofErr w:type="spellStart"/>
      <w:r w:rsidR="002D6C3F">
        <w:rPr>
          <w:rFonts w:ascii="Palatino Linotype" w:eastAsia="Palatino Linotype" w:hAnsi="Palatino Linotype" w:cs="Palatino Linotype"/>
          <w:i/>
          <w:color w:val="000000"/>
        </w:rPr>
        <w:t>XXX</w:t>
      </w:r>
      <w:proofErr w:type="spellEnd"/>
      <w:r w:rsidRPr="00DF5988">
        <w:rPr>
          <w:rFonts w:ascii="Palatino Linotype" w:eastAsia="Palatino Linotype" w:hAnsi="Palatino Linotype" w:cs="Palatino Linotype"/>
          <w:i/>
          <w:color w:val="000000"/>
        </w:rPr>
        <w:t xml:space="preserve">. Se anexa Oficio de contestación por el </w:t>
      </w:r>
      <w:proofErr w:type="spellStart"/>
      <w:r w:rsidRPr="00DF5988">
        <w:rPr>
          <w:rFonts w:ascii="Palatino Linotype" w:eastAsia="Palatino Linotype" w:hAnsi="Palatino Linotype" w:cs="Palatino Linotype"/>
          <w:i/>
          <w:color w:val="000000"/>
        </w:rPr>
        <w:t>Area</w:t>
      </w:r>
      <w:proofErr w:type="spellEnd"/>
      <w:r w:rsidRPr="00DF5988">
        <w:rPr>
          <w:rFonts w:ascii="Palatino Linotype" w:eastAsia="Palatino Linotype" w:hAnsi="Palatino Linotype" w:cs="Palatino Linotype"/>
          <w:i/>
          <w:color w:val="000000"/>
        </w:rPr>
        <w:t xml:space="preserve"> de Archivo Municipal.</w:t>
      </w:r>
    </w:p>
    <w:p w:rsidR="005A4C02" w:rsidRPr="00DF5988" w:rsidRDefault="005A4C02" w:rsidP="005A4C02">
      <w:pPr>
        <w:pBdr>
          <w:top w:val="nil"/>
          <w:left w:val="nil"/>
          <w:bottom w:val="nil"/>
          <w:right w:val="nil"/>
          <w:between w:val="nil"/>
        </w:pBdr>
        <w:tabs>
          <w:tab w:val="left" w:pos="426"/>
        </w:tabs>
        <w:spacing w:line="360" w:lineRule="auto"/>
        <w:ind w:left="708" w:right="474"/>
        <w:jc w:val="both"/>
        <w:rPr>
          <w:rFonts w:ascii="Palatino Linotype" w:eastAsia="Palatino Linotype" w:hAnsi="Palatino Linotype" w:cs="Palatino Linotype"/>
          <w:i/>
          <w:color w:val="000000"/>
        </w:rPr>
      </w:pPr>
      <w:r w:rsidRPr="00DF5988">
        <w:rPr>
          <w:rFonts w:ascii="Palatino Linotype" w:eastAsia="Palatino Linotype" w:hAnsi="Palatino Linotype" w:cs="Palatino Linotype"/>
          <w:i/>
          <w:color w:val="000000"/>
        </w:rPr>
        <w:t>ATENTAMENTE</w:t>
      </w:r>
    </w:p>
    <w:p w:rsidR="00F745F9" w:rsidRPr="00DF5988" w:rsidRDefault="005A4C02" w:rsidP="005A4C02">
      <w:pPr>
        <w:pBdr>
          <w:top w:val="nil"/>
          <w:left w:val="nil"/>
          <w:bottom w:val="nil"/>
          <w:right w:val="nil"/>
          <w:between w:val="nil"/>
        </w:pBdr>
        <w:tabs>
          <w:tab w:val="left" w:pos="426"/>
        </w:tabs>
        <w:spacing w:line="360" w:lineRule="auto"/>
        <w:ind w:left="708" w:right="474"/>
        <w:jc w:val="both"/>
        <w:rPr>
          <w:rFonts w:ascii="Palatino Linotype" w:eastAsia="Palatino Linotype" w:hAnsi="Palatino Linotype" w:cs="Palatino Linotype"/>
          <w:i/>
          <w:color w:val="000000"/>
        </w:rPr>
      </w:pPr>
      <w:r w:rsidRPr="00DF5988">
        <w:rPr>
          <w:rFonts w:ascii="Palatino Linotype" w:eastAsia="Palatino Linotype" w:hAnsi="Palatino Linotype" w:cs="Palatino Linotype"/>
          <w:i/>
          <w:color w:val="000000"/>
        </w:rPr>
        <w:lastRenderedPageBreak/>
        <w:t>MARCOS ANTONIO GODINEZ MALANCO</w:t>
      </w:r>
      <w:r w:rsidR="00B25D7B" w:rsidRPr="00DF5988">
        <w:rPr>
          <w:rFonts w:ascii="Palatino Linotype" w:eastAsia="Palatino Linotype" w:hAnsi="Palatino Linotype" w:cs="Palatino Linotype"/>
          <w:i/>
          <w:color w:val="000000"/>
        </w:rPr>
        <w:t>.” (Sic)</w:t>
      </w:r>
    </w:p>
    <w:p w:rsidR="00F745F9" w:rsidRPr="00DF5988" w:rsidRDefault="00F745F9" w:rsidP="00264C24">
      <w:pPr>
        <w:pBdr>
          <w:top w:val="nil"/>
          <w:left w:val="nil"/>
          <w:bottom w:val="nil"/>
          <w:right w:val="nil"/>
          <w:between w:val="nil"/>
        </w:pBdr>
        <w:tabs>
          <w:tab w:val="left" w:pos="426"/>
        </w:tabs>
        <w:spacing w:line="360" w:lineRule="auto"/>
        <w:ind w:left="708" w:right="474"/>
        <w:rPr>
          <w:rFonts w:ascii="Palatino Linotype" w:eastAsia="Palatino Linotype" w:hAnsi="Palatino Linotype" w:cs="Palatino Linotype"/>
          <w:i/>
          <w:color w:val="000000"/>
        </w:rPr>
      </w:pPr>
    </w:p>
    <w:p w:rsidR="00F745F9" w:rsidRPr="00DF5988" w:rsidRDefault="00B25D7B" w:rsidP="00264C24">
      <w:pPr>
        <w:numPr>
          <w:ilvl w:val="0"/>
          <w:numId w:val="12"/>
        </w:numPr>
        <w:pBdr>
          <w:top w:val="nil"/>
          <w:left w:val="nil"/>
          <w:bottom w:val="nil"/>
          <w:right w:val="nil"/>
          <w:between w:val="nil"/>
        </w:pBdr>
        <w:tabs>
          <w:tab w:val="left" w:pos="180"/>
        </w:tabs>
        <w:spacing w:line="360" w:lineRule="auto"/>
        <w:ind w:left="0" w:firstLine="0"/>
        <w:jc w:val="both"/>
        <w:rPr>
          <w:rFonts w:ascii="Palatino Linotype" w:eastAsia="Palatino Linotype" w:hAnsi="Palatino Linotype" w:cs="Palatino Linotype"/>
          <w:color w:val="000000"/>
        </w:rPr>
      </w:pPr>
      <w:r w:rsidRPr="00DF5988">
        <w:rPr>
          <w:rFonts w:ascii="Palatino Linotype" w:eastAsia="Palatino Linotype" w:hAnsi="Palatino Linotype" w:cs="Palatino Linotype"/>
          <w:color w:val="000000"/>
        </w:rPr>
        <w:t xml:space="preserve"> Asimismo, el </w:t>
      </w:r>
      <w:r w:rsidRPr="00DF5988">
        <w:rPr>
          <w:rFonts w:ascii="Palatino Linotype" w:eastAsia="Palatino Linotype" w:hAnsi="Palatino Linotype" w:cs="Palatino Linotype"/>
          <w:b/>
          <w:color w:val="000000"/>
        </w:rPr>
        <w:t>SUJETO OBLIGADO</w:t>
      </w:r>
      <w:r w:rsidRPr="00DF5988">
        <w:rPr>
          <w:rFonts w:ascii="Palatino Linotype" w:eastAsia="Palatino Linotype" w:hAnsi="Palatino Linotype" w:cs="Palatino Linotype"/>
          <w:color w:val="000000"/>
        </w:rPr>
        <w:t xml:space="preserve"> adjuntó a su respuesta los archivos electrónicos que se describen a continuación:</w:t>
      </w:r>
    </w:p>
    <w:p w:rsidR="00F745F9" w:rsidRPr="00DF5988" w:rsidRDefault="00F745F9" w:rsidP="00264C24">
      <w:pPr>
        <w:tabs>
          <w:tab w:val="left" w:pos="284"/>
          <w:tab w:val="left" w:pos="426"/>
        </w:tabs>
        <w:spacing w:line="360" w:lineRule="auto"/>
        <w:jc w:val="both"/>
        <w:rPr>
          <w:rFonts w:ascii="Palatino Linotype" w:eastAsia="Palatino Linotype" w:hAnsi="Palatino Linotype" w:cs="Palatino Linotype"/>
          <w:color w:val="000000"/>
        </w:rPr>
      </w:pPr>
    </w:p>
    <w:p w:rsidR="007F7EED" w:rsidRPr="00DF5988" w:rsidRDefault="005C3ACF" w:rsidP="00264C24">
      <w:pPr>
        <w:numPr>
          <w:ilvl w:val="0"/>
          <w:numId w:val="2"/>
        </w:numPr>
        <w:tabs>
          <w:tab w:val="left" w:pos="284"/>
          <w:tab w:val="left" w:pos="426"/>
          <w:tab w:val="left" w:pos="993"/>
          <w:tab w:val="left" w:pos="1134"/>
        </w:tabs>
        <w:spacing w:line="360" w:lineRule="auto"/>
        <w:ind w:right="616"/>
        <w:jc w:val="both"/>
        <w:rPr>
          <w:rFonts w:ascii="Palatino Linotype" w:eastAsia="Palatino Linotype" w:hAnsi="Palatino Linotype" w:cs="Palatino Linotype"/>
          <w:color w:val="000000"/>
        </w:rPr>
      </w:pPr>
      <w:hyperlink r:id="rId9" w:tgtFrame="_blank" w:history="1">
        <w:r w:rsidR="007F7EED" w:rsidRPr="00DF5988">
          <w:rPr>
            <w:rStyle w:val="Hipervnculo"/>
            <w:rFonts w:ascii="Palatino Linotype" w:eastAsia="Palatino Linotype" w:hAnsi="Palatino Linotype" w:cs="Palatino Linotype"/>
            <w:b/>
            <w:bCs/>
            <w:color w:val="auto"/>
            <w:u w:val="none"/>
          </w:rPr>
          <w:t>OF. 033 CONTETSACION SAIMEX.pdf</w:t>
        </w:r>
      </w:hyperlink>
      <w:r w:rsidR="00B25D7B" w:rsidRPr="00DF5988">
        <w:rPr>
          <w:rFonts w:ascii="Palatino Linotype" w:eastAsia="Palatino Linotype" w:hAnsi="Palatino Linotype" w:cs="Palatino Linotype"/>
          <w:b/>
        </w:rPr>
        <w:t>:</w:t>
      </w:r>
      <w:r w:rsidR="00B25D7B" w:rsidRPr="00DF5988">
        <w:rPr>
          <w:rFonts w:ascii="Palatino Linotype" w:eastAsia="Palatino Linotype" w:hAnsi="Palatino Linotype" w:cs="Palatino Linotype"/>
        </w:rPr>
        <w:t xml:space="preserve"> </w:t>
      </w:r>
      <w:r w:rsidR="00B25D7B" w:rsidRPr="00DF5988">
        <w:rPr>
          <w:rFonts w:ascii="Palatino Linotype" w:eastAsia="Palatino Linotype" w:hAnsi="Palatino Linotype" w:cs="Palatino Linotype"/>
          <w:color w:val="000000"/>
        </w:rPr>
        <w:t>Documen</w:t>
      </w:r>
      <w:r w:rsidR="00665E4F" w:rsidRPr="00DF5988">
        <w:rPr>
          <w:rFonts w:ascii="Palatino Linotype" w:eastAsia="Palatino Linotype" w:hAnsi="Palatino Linotype" w:cs="Palatino Linotype"/>
          <w:color w:val="000000"/>
        </w:rPr>
        <w:t>to electrónico que en una (01) hoja contiene el oficio</w:t>
      </w:r>
      <w:r w:rsidR="007F7EED" w:rsidRPr="00DF5988">
        <w:rPr>
          <w:rFonts w:ascii="Palatino Linotype" w:eastAsia="Palatino Linotype" w:hAnsi="Palatino Linotype" w:cs="Palatino Linotype"/>
          <w:color w:val="000000"/>
        </w:rPr>
        <w:t xml:space="preserve"> CHIC/PM/DDE/033/2023 suscrito por la Directora de Desarrollo Económico de Chicoloapan  mediante el cual, medularmente refiere que:</w:t>
      </w:r>
    </w:p>
    <w:p w:rsidR="00700937" w:rsidRPr="00DF5988" w:rsidRDefault="007F7EED" w:rsidP="007F7EED">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r w:rsidRPr="00DF5988">
        <w:rPr>
          <w:rFonts w:ascii="Palatino Linotype" w:eastAsia="Palatino Linotype" w:hAnsi="Palatino Linotype" w:cs="Palatino Linotype"/>
          <w:color w:val="000000"/>
        </w:rPr>
        <w:t>“</w:t>
      </w:r>
    </w:p>
    <w:p w:rsidR="00700937" w:rsidRPr="00DF5988" w:rsidRDefault="00700937" w:rsidP="007F7EED">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r w:rsidRPr="00DF5988">
        <w:rPr>
          <w:rFonts w:ascii="Palatino Linotype" w:eastAsia="Palatino Linotype" w:hAnsi="Palatino Linotype" w:cs="Palatino Linotype"/>
          <w:color w:val="000000"/>
        </w:rPr>
        <w:t>(</w:t>
      </w:r>
      <w:r w:rsidR="007F7EED" w:rsidRPr="00DF5988">
        <w:rPr>
          <w:rFonts w:ascii="Palatino Linotype" w:eastAsia="Palatino Linotype" w:hAnsi="Palatino Linotype" w:cs="Palatino Linotype"/>
          <w:color w:val="000000"/>
        </w:rPr>
        <w:t>…</w:t>
      </w:r>
      <w:r w:rsidRPr="00DF5988">
        <w:rPr>
          <w:rFonts w:ascii="Palatino Linotype" w:eastAsia="Palatino Linotype" w:hAnsi="Palatino Linotype" w:cs="Palatino Linotype"/>
          <w:color w:val="000000"/>
        </w:rPr>
        <w:t xml:space="preserve">) </w:t>
      </w:r>
    </w:p>
    <w:p w:rsidR="00700937" w:rsidRPr="00DF5988" w:rsidRDefault="007F7EED" w:rsidP="007F7EED">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i/>
          <w:color w:val="000000"/>
        </w:rPr>
      </w:pPr>
      <w:r w:rsidRPr="00DF5988">
        <w:rPr>
          <w:rFonts w:ascii="Palatino Linotype" w:eastAsia="Palatino Linotype" w:hAnsi="Palatino Linotype" w:cs="Palatino Linotype"/>
          <w:i/>
          <w:color w:val="000000"/>
        </w:rPr>
        <w:t xml:space="preserve">Después de hacer una búsqueda minuciosa, exhaustiva y razonable en los archivos de esta Dirección y con fundamento en el artículo 12 de la Ley de Transparencia y Acceso a la Información Pública del Estado de México y Municipios, no se encontró registro y/o permiso alguno, a favor de ... Aclarando que, en lo que  de esta administración 2022-2024 no se ha presentado nadie a solicitar información o realizar trámites tendientes a la obtención de alguna autorización para ejercer el comercio en la vía pública a nombre de </w:t>
      </w:r>
    </w:p>
    <w:p w:rsidR="007F7EED" w:rsidRPr="00DF5988" w:rsidRDefault="00700937" w:rsidP="007F7EED">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i/>
          <w:color w:val="000000"/>
        </w:rPr>
      </w:pPr>
      <w:r w:rsidRPr="00DF5988">
        <w:rPr>
          <w:rFonts w:ascii="Palatino Linotype" w:eastAsia="Palatino Linotype" w:hAnsi="Palatino Linotype" w:cs="Palatino Linotype"/>
          <w:i/>
          <w:color w:val="000000"/>
        </w:rPr>
        <w:t>(</w:t>
      </w:r>
      <w:r w:rsidR="007F7EED" w:rsidRPr="00DF5988">
        <w:rPr>
          <w:rFonts w:ascii="Palatino Linotype" w:eastAsia="Palatino Linotype" w:hAnsi="Palatino Linotype" w:cs="Palatino Linotype"/>
          <w:i/>
          <w:color w:val="000000"/>
        </w:rPr>
        <w:t>…</w:t>
      </w:r>
      <w:r w:rsidRPr="00DF5988">
        <w:rPr>
          <w:rFonts w:ascii="Palatino Linotype" w:eastAsia="Palatino Linotype" w:hAnsi="Palatino Linotype" w:cs="Palatino Linotype"/>
          <w:i/>
          <w:color w:val="000000"/>
        </w:rPr>
        <w:t xml:space="preserve">) </w:t>
      </w:r>
    </w:p>
    <w:p w:rsidR="007F7EED" w:rsidRPr="00DF5988" w:rsidRDefault="007F7EED" w:rsidP="007F7EED">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i/>
          <w:color w:val="000000"/>
        </w:rPr>
      </w:pPr>
    </w:p>
    <w:p w:rsidR="007F7EED" w:rsidRPr="00DF5988" w:rsidRDefault="007F7EED" w:rsidP="007F7EED">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r w:rsidRPr="00DF5988">
        <w:rPr>
          <w:rFonts w:ascii="Palatino Linotype" w:eastAsia="Palatino Linotype" w:hAnsi="Palatino Linotype" w:cs="Palatino Linotype"/>
          <w:i/>
          <w:color w:val="000000"/>
        </w:rPr>
        <w:t>Cabe mencionar que archivos de anterior administraciones que por el periodo de vigencia ya no obran en esta Dirección</w:t>
      </w:r>
      <w:r w:rsidRPr="00DF5988">
        <w:rPr>
          <w:rFonts w:ascii="Palatino Linotype" w:eastAsia="Palatino Linotype" w:hAnsi="Palatino Linotype" w:cs="Palatino Linotype"/>
          <w:color w:val="000000"/>
        </w:rPr>
        <w:t xml:space="preserve">.”    </w:t>
      </w:r>
    </w:p>
    <w:p w:rsidR="00F745F9" w:rsidRPr="00DF5988" w:rsidRDefault="00F745F9" w:rsidP="007F7EED">
      <w:pPr>
        <w:tabs>
          <w:tab w:val="left" w:pos="284"/>
          <w:tab w:val="left" w:pos="426"/>
          <w:tab w:val="left" w:pos="993"/>
          <w:tab w:val="left" w:pos="1134"/>
        </w:tabs>
        <w:spacing w:line="360" w:lineRule="auto"/>
        <w:ind w:right="616"/>
        <w:jc w:val="both"/>
        <w:rPr>
          <w:rFonts w:ascii="Palatino Linotype" w:eastAsia="Palatino Linotype" w:hAnsi="Palatino Linotype" w:cs="Palatino Linotype"/>
          <w:color w:val="000000"/>
        </w:rPr>
      </w:pPr>
    </w:p>
    <w:p w:rsidR="00330985" w:rsidRPr="00DF5988" w:rsidRDefault="005C3ACF" w:rsidP="00264C24">
      <w:pPr>
        <w:numPr>
          <w:ilvl w:val="0"/>
          <w:numId w:val="2"/>
        </w:numPr>
        <w:tabs>
          <w:tab w:val="left" w:pos="284"/>
          <w:tab w:val="left" w:pos="426"/>
          <w:tab w:val="left" w:pos="993"/>
          <w:tab w:val="left" w:pos="1134"/>
        </w:tabs>
        <w:spacing w:line="360" w:lineRule="auto"/>
        <w:ind w:right="616"/>
        <w:jc w:val="both"/>
        <w:rPr>
          <w:rFonts w:ascii="Palatino Linotype" w:eastAsia="Palatino Linotype" w:hAnsi="Palatino Linotype" w:cs="Palatino Linotype"/>
          <w:b/>
          <w:color w:val="000000"/>
        </w:rPr>
      </w:pPr>
      <w:hyperlink r:id="rId10" w:tgtFrame="_blank" w:history="1">
        <w:r w:rsidR="00330985" w:rsidRPr="00DF5988">
          <w:rPr>
            <w:rStyle w:val="Hipervnculo"/>
            <w:rFonts w:ascii="Palatino Linotype" w:eastAsia="Palatino Linotype" w:hAnsi="Palatino Linotype" w:cs="Palatino Linotype"/>
            <w:b/>
            <w:bCs/>
            <w:color w:val="0D0D0D" w:themeColor="text1" w:themeTint="F2"/>
            <w:u w:val="none"/>
          </w:rPr>
          <w:t>CIM CI 261 2023.pdf</w:t>
        </w:r>
      </w:hyperlink>
      <w:r w:rsidR="00B25D7B" w:rsidRPr="00DF5988">
        <w:rPr>
          <w:rFonts w:ascii="Palatino Linotype" w:eastAsia="Palatino Linotype" w:hAnsi="Palatino Linotype" w:cs="Palatino Linotype"/>
          <w:b/>
          <w:color w:val="000000"/>
        </w:rPr>
        <w:t xml:space="preserve">: </w:t>
      </w:r>
      <w:r w:rsidR="00B25D7B" w:rsidRPr="00DF5988">
        <w:rPr>
          <w:rFonts w:ascii="Palatino Linotype" w:eastAsia="Palatino Linotype" w:hAnsi="Palatino Linotype" w:cs="Palatino Linotype"/>
          <w:color w:val="000000"/>
        </w:rPr>
        <w:t xml:space="preserve">Documento electrónico que en </w:t>
      </w:r>
      <w:r w:rsidR="004D5F72" w:rsidRPr="00DF5988">
        <w:rPr>
          <w:rFonts w:ascii="Palatino Linotype" w:eastAsia="Palatino Linotype" w:hAnsi="Palatino Linotype" w:cs="Palatino Linotype"/>
          <w:color w:val="000000"/>
        </w:rPr>
        <w:t xml:space="preserve">una (01) hoja contiene el oficio CHIC/PM/SA/ARCHIMUN/082/2023 </w:t>
      </w:r>
      <w:r w:rsidR="00330985" w:rsidRPr="00DF5988">
        <w:rPr>
          <w:rFonts w:ascii="Palatino Linotype" w:eastAsia="Palatino Linotype" w:hAnsi="Palatino Linotype" w:cs="Palatino Linotype"/>
          <w:color w:val="000000"/>
        </w:rPr>
        <w:t xml:space="preserve">dirigido al </w:t>
      </w:r>
      <w:r w:rsidR="004D5F72" w:rsidRPr="00DF5988">
        <w:rPr>
          <w:rFonts w:ascii="Palatino Linotype" w:eastAsia="Palatino Linotype" w:hAnsi="Palatino Linotype" w:cs="Palatino Linotype"/>
          <w:color w:val="000000"/>
        </w:rPr>
        <w:t>Director de Desarrollo Económico</w:t>
      </w:r>
      <w:r w:rsidR="00330985" w:rsidRPr="00DF5988">
        <w:rPr>
          <w:rFonts w:ascii="Palatino Linotype" w:eastAsia="Palatino Linotype" w:hAnsi="Palatino Linotype" w:cs="Palatino Linotype"/>
          <w:color w:val="000000"/>
        </w:rPr>
        <w:t xml:space="preserve"> y suscrito por el</w:t>
      </w:r>
      <w:r w:rsidR="004D5F72" w:rsidRPr="00DF5988">
        <w:rPr>
          <w:rFonts w:ascii="Palatino Linotype" w:eastAsia="Palatino Linotype" w:hAnsi="Palatino Linotype" w:cs="Palatino Linotype"/>
          <w:color w:val="000000"/>
        </w:rPr>
        <w:t xml:space="preserve"> Titular de Archivo Municipal</w:t>
      </w:r>
      <w:r w:rsidR="00330985" w:rsidRPr="00DF5988">
        <w:rPr>
          <w:rFonts w:ascii="Palatino Linotype" w:eastAsia="Palatino Linotype" w:hAnsi="Palatino Linotype" w:cs="Palatino Linotype"/>
          <w:color w:val="000000"/>
        </w:rPr>
        <w:t xml:space="preserve">, mediante el cual se refiere que: </w:t>
      </w:r>
    </w:p>
    <w:p w:rsidR="00330985" w:rsidRPr="00DF5988" w:rsidRDefault="00330985" w:rsidP="00330985">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b/>
          <w:color w:val="000000"/>
        </w:rPr>
      </w:pPr>
    </w:p>
    <w:p w:rsidR="008169E1" w:rsidRPr="00DF5988" w:rsidRDefault="00330985" w:rsidP="00330985">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r w:rsidRPr="00DF5988">
        <w:rPr>
          <w:rFonts w:ascii="Palatino Linotype" w:eastAsia="Palatino Linotype" w:hAnsi="Palatino Linotype" w:cs="Palatino Linotype"/>
          <w:color w:val="000000"/>
        </w:rPr>
        <w:t xml:space="preserve">“ </w:t>
      </w:r>
    </w:p>
    <w:p w:rsidR="008169E1" w:rsidRPr="00DF5988" w:rsidRDefault="008169E1" w:rsidP="00330985">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r w:rsidRPr="00DF5988">
        <w:rPr>
          <w:rFonts w:ascii="Palatino Linotype" w:eastAsia="Palatino Linotype" w:hAnsi="Palatino Linotype" w:cs="Palatino Linotype"/>
          <w:color w:val="000000"/>
        </w:rPr>
        <w:t>(…)</w:t>
      </w:r>
    </w:p>
    <w:p w:rsidR="008169E1" w:rsidRPr="00DF5988" w:rsidRDefault="008169E1" w:rsidP="00330985">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p>
    <w:p w:rsidR="00634D45" w:rsidRPr="00DF5988" w:rsidRDefault="00700937" w:rsidP="00700937">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i/>
          <w:color w:val="000000"/>
        </w:rPr>
      </w:pPr>
      <w:proofErr w:type="gramStart"/>
      <w:r w:rsidRPr="00DF5988">
        <w:rPr>
          <w:rFonts w:ascii="Palatino Linotype" w:eastAsia="Palatino Linotype" w:hAnsi="Palatino Linotype" w:cs="Palatino Linotype"/>
          <w:i/>
          <w:color w:val="000000"/>
        </w:rPr>
        <w:t>no</w:t>
      </w:r>
      <w:proofErr w:type="gramEnd"/>
      <w:r w:rsidRPr="00DF5988">
        <w:rPr>
          <w:rFonts w:ascii="Palatino Linotype" w:eastAsia="Palatino Linotype" w:hAnsi="Palatino Linotype" w:cs="Palatino Linotype"/>
          <w:i/>
          <w:color w:val="000000"/>
        </w:rPr>
        <w:t xml:space="preserve"> contamos con información para poder darle una respuesta positiva a lo solicitado.  </w:t>
      </w:r>
    </w:p>
    <w:p w:rsidR="00E60FB1" w:rsidRPr="00DF5988" w:rsidRDefault="00E60FB1" w:rsidP="00E60FB1">
      <w:pPr>
        <w:tabs>
          <w:tab w:val="left" w:pos="284"/>
          <w:tab w:val="left" w:pos="426"/>
          <w:tab w:val="left" w:pos="993"/>
          <w:tab w:val="left" w:pos="1134"/>
        </w:tabs>
        <w:spacing w:line="360" w:lineRule="auto"/>
        <w:ind w:right="616"/>
        <w:jc w:val="both"/>
        <w:rPr>
          <w:rFonts w:ascii="Palatino Linotype" w:eastAsia="Palatino Linotype" w:hAnsi="Palatino Linotype" w:cs="Palatino Linotype"/>
          <w:i/>
          <w:color w:val="000000"/>
        </w:rPr>
      </w:pPr>
    </w:p>
    <w:p w:rsidR="00F745F9" w:rsidRPr="00DF5988" w:rsidRDefault="00700937" w:rsidP="00960718">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r w:rsidRPr="00DF5988">
        <w:rPr>
          <w:rFonts w:ascii="Palatino Linotype" w:eastAsia="Palatino Linotype" w:hAnsi="Palatino Linotype" w:cs="Palatino Linotype"/>
          <w:color w:val="000000"/>
        </w:rPr>
        <w:t>(</w:t>
      </w:r>
      <w:r w:rsidR="00E60FB1" w:rsidRPr="00DF5988">
        <w:rPr>
          <w:rFonts w:ascii="Palatino Linotype" w:eastAsia="Palatino Linotype" w:hAnsi="Palatino Linotype" w:cs="Palatino Linotype"/>
          <w:color w:val="000000"/>
        </w:rPr>
        <w:t>…</w:t>
      </w:r>
      <w:r w:rsidRPr="00DF5988">
        <w:rPr>
          <w:rFonts w:ascii="Palatino Linotype" w:eastAsia="Palatino Linotype" w:hAnsi="Palatino Linotype" w:cs="Palatino Linotype"/>
          <w:color w:val="000000"/>
        </w:rPr>
        <w:t>)</w:t>
      </w:r>
      <w:r w:rsidR="00E60FB1" w:rsidRPr="00DF5988">
        <w:rPr>
          <w:rFonts w:ascii="Palatino Linotype" w:eastAsia="Palatino Linotype" w:hAnsi="Palatino Linotype" w:cs="Palatino Linotype"/>
          <w:color w:val="000000"/>
        </w:rPr>
        <w:t xml:space="preserve">” </w:t>
      </w:r>
    </w:p>
    <w:p w:rsidR="00D0119C" w:rsidRPr="00DF5988" w:rsidRDefault="00D0119C" w:rsidP="00E60FB1">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p>
    <w:p w:rsidR="00F745F9" w:rsidRPr="00DF5988" w:rsidRDefault="00B25D7B" w:rsidP="001619F5">
      <w:pPr>
        <w:numPr>
          <w:ilvl w:val="0"/>
          <w:numId w:val="12"/>
        </w:numPr>
        <w:tabs>
          <w:tab w:val="left" w:pos="284"/>
        </w:tabs>
        <w:spacing w:line="360" w:lineRule="auto"/>
        <w:ind w:left="0" w:firstLine="0"/>
        <w:jc w:val="both"/>
        <w:rPr>
          <w:rFonts w:ascii="Palatino Linotype" w:eastAsia="Palatino Linotype" w:hAnsi="Palatino Linotype" w:cs="Palatino Linotype"/>
          <w:b/>
          <w:i/>
        </w:rPr>
      </w:pPr>
      <w:r w:rsidRPr="00DF5988">
        <w:rPr>
          <w:rFonts w:ascii="Palatino Linotype" w:eastAsia="Palatino Linotype" w:hAnsi="Palatino Linotype" w:cs="Palatino Linotype"/>
        </w:rPr>
        <w:t>Derivado de la respuesta otor</w:t>
      </w:r>
      <w:r w:rsidR="001619F5" w:rsidRPr="00DF5988">
        <w:rPr>
          <w:rFonts w:ascii="Palatino Linotype" w:eastAsia="Palatino Linotype" w:hAnsi="Palatino Linotype" w:cs="Palatino Linotype"/>
        </w:rPr>
        <w:t xml:space="preserve">gada, el cuatro (04) </w:t>
      </w:r>
      <w:r w:rsidRPr="00DF5988">
        <w:rPr>
          <w:rFonts w:ascii="Palatino Linotype" w:eastAsia="Palatino Linotype" w:hAnsi="Palatino Linotype" w:cs="Palatino Linotype"/>
        </w:rPr>
        <w:t>de</w:t>
      </w:r>
      <w:r w:rsidR="001619F5" w:rsidRPr="00DF5988">
        <w:rPr>
          <w:rFonts w:ascii="Palatino Linotype" w:eastAsia="Palatino Linotype" w:hAnsi="Palatino Linotype" w:cs="Palatino Linotype"/>
        </w:rPr>
        <w:t xml:space="preserve"> abril</w:t>
      </w:r>
      <w:r w:rsidR="009E72D9" w:rsidRPr="00DF5988">
        <w:rPr>
          <w:rFonts w:ascii="Palatino Linotype" w:eastAsia="Palatino Linotype" w:hAnsi="Palatino Linotype" w:cs="Palatino Linotype"/>
        </w:rPr>
        <w:t xml:space="preserve"> </w:t>
      </w:r>
      <w:r w:rsidRPr="00DF5988">
        <w:rPr>
          <w:rFonts w:ascii="Palatino Linotype" w:eastAsia="Palatino Linotype" w:hAnsi="Palatino Linotype" w:cs="Palatino Linotype"/>
        </w:rPr>
        <w:t>de dos mil veintitrés, el particular interpuso el recurso de revisión con número</w:t>
      </w:r>
      <w:r w:rsidR="009E72D9" w:rsidRPr="00DF5988">
        <w:rPr>
          <w:rFonts w:ascii="Palatino Linotype" w:eastAsia="Palatino Linotype" w:hAnsi="Palatino Linotype" w:cs="Palatino Linotype"/>
        </w:rPr>
        <w:t xml:space="preserve"> </w:t>
      </w:r>
      <w:r w:rsidR="001619F5" w:rsidRPr="00DF5988">
        <w:rPr>
          <w:rFonts w:ascii="Palatino Linotype" w:eastAsia="Palatino Linotype" w:hAnsi="Palatino Linotype" w:cs="Palatino Linotype"/>
          <w:b/>
        </w:rPr>
        <w:t>01808/INFOEM/IP/RR/2023</w:t>
      </w:r>
      <w:r w:rsidR="001619F5" w:rsidRPr="00DF5988">
        <w:rPr>
          <w:rFonts w:ascii="Palatino Linotype" w:eastAsia="Palatino Linotype" w:hAnsi="Palatino Linotype" w:cs="Palatino Linotype"/>
          <w:b/>
          <w:i/>
        </w:rPr>
        <w:t xml:space="preserve"> </w:t>
      </w:r>
      <w:r w:rsidRPr="00DF5988">
        <w:rPr>
          <w:rFonts w:ascii="Palatino Linotype" w:eastAsia="Palatino Linotype" w:hAnsi="Palatino Linotype" w:cs="Palatino Linotype"/>
        </w:rPr>
        <w:t>indicado al rubro y señalando como:</w:t>
      </w:r>
    </w:p>
    <w:p w:rsidR="00F745F9" w:rsidRPr="00DF5988" w:rsidRDefault="00F745F9" w:rsidP="00264C24">
      <w:pPr>
        <w:spacing w:line="360" w:lineRule="auto"/>
        <w:ind w:left="708"/>
        <w:rPr>
          <w:rFonts w:ascii="Palatino Linotype" w:eastAsia="Palatino Linotype" w:hAnsi="Palatino Linotype" w:cs="Palatino Linotype"/>
          <w:b/>
        </w:rPr>
      </w:pPr>
    </w:p>
    <w:p w:rsidR="00F745F9" w:rsidRPr="00DF5988" w:rsidRDefault="00B25D7B" w:rsidP="001619F5">
      <w:pPr>
        <w:numPr>
          <w:ilvl w:val="0"/>
          <w:numId w:val="5"/>
        </w:numPr>
        <w:tabs>
          <w:tab w:val="left" w:pos="284"/>
        </w:tabs>
        <w:spacing w:line="360" w:lineRule="auto"/>
        <w:ind w:right="738"/>
        <w:jc w:val="both"/>
        <w:rPr>
          <w:rFonts w:ascii="Palatino Linotype" w:eastAsia="Palatino Linotype" w:hAnsi="Palatino Linotype" w:cs="Palatino Linotype"/>
          <w:i/>
        </w:rPr>
      </w:pPr>
      <w:r w:rsidRPr="00DF5988">
        <w:rPr>
          <w:rFonts w:ascii="Palatino Linotype" w:eastAsia="Palatino Linotype" w:hAnsi="Palatino Linotype" w:cs="Palatino Linotype"/>
          <w:b/>
        </w:rPr>
        <w:t>Acto impugnado:</w:t>
      </w:r>
      <w:r w:rsidRPr="00DF5988">
        <w:rPr>
          <w:rFonts w:ascii="Palatino Linotype" w:eastAsia="Palatino Linotype" w:hAnsi="Palatino Linotype" w:cs="Palatino Linotype"/>
        </w:rPr>
        <w:t xml:space="preserve"> </w:t>
      </w:r>
      <w:r w:rsidR="00E60FB1" w:rsidRPr="00DF5988">
        <w:rPr>
          <w:rFonts w:ascii="Palatino Linotype" w:eastAsia="Palatino Linotype" w:hAnsi="Palatino Linotype" w:cs="Palatino Linotype"/>
          <w:i/>
        </w:rPr>
        <w:t>“</w:t>
      </w:r>
      <w:r w:rsidR="001619F5" w:rsidRPr="00DF5988">
        <w:rPr>
          <w:rFonts w:ascii="Palatino Linotype" w:eastAsia="Palatino Linotype" w:hAnsi="Palatino Linotype" w:cs="Palatino Linotype"/>
          <w:i/>
        </w:rPr>
        <w:t>No me están entregando respuesta de administraciones pasadas y solo me entregan de la actual</w:t>
      </w:r>
      <w:r w:rsidR="009E72D9" w:rsidRPr="00DF5988">
        <w:rPr>
          <w:rFonts w:ascii="Palatino Linotype" w:eastAsia="Palatino Linotype" w:hAnsi="Palatino Linotype" w:cs="Palatino Linotype"/>
          <w:i/>
        </w:rPr>
        <w:t>.</w:t>
      </w:r>
      <w:r w:rsidRPr="00DF5988">
        <w:rPr>
          <w:rFonts w:ascii="Palatino Linotype" w:eastAsia="Palatino Linotype" w:hAnsi="Palatino Linotype" w:cs="Palatino Linotype"/>
          <w:i/>
        </w:rPr>
        <w:t>” (Sic).</w:t>
      </w:r>
    </w:p>
    <w:p w:rsidR="00F745F9" w:rsidRPr="00DF5988" w:rsidRDefault="00F745F9" w:rsidP="00264C24">
      <w:pPr>
        <w:tabs>
          <w:tab w:val="left" w:pos="426"/>
          <w:tab w:val="left" w:pos="993"/>
        </w:tabs>
        <w:spacing w:line="360" w:lineRule="auto"/>
        <w:ind w:left="567" w:right="738"/>
        <w:jc w:val="both"/>
        <w:rPr>
          <w:rFonts w:ascii="Palatino Linotype" w:eastAsia="Palatino Linotype" w:hAnsi="Palatino Linotype" w:cs="Palatino Linotype"/>
        </w:rPr>
      </w:pPr>
    </w:p>
    <w:p w:rsidR="00F745F9" w:rsidRPr="00DF5988" w:rsidRDefault="00B25D7B" w:rsidP="001619F5">
      <w:pPr>
        <w:numPr>
          <w:ilvl w:val="0"/>
          <w:numId w:val="5"/>
        </w:numPr>
        <w:tabs>
          <w:tab w:val="left" w:pos="426"/>
          <w:tab w:val="left" w:pos="993"/>
        </w:tabs>
        <w:spacing w:line="360" w:lineRule="auto"/>
        <w:ind w:right="738"/>
        <w:jc w:val="both"/>
        <w:rPr>
          <w:rFonts w:ascii="Palatino Linotype" w:eastAsia="Palatino Linotype" w:hAnsi="Palatino Linotype" w:cs="Palatino Linotype"/>
        </w:rPr>
      </w:pPr>
      <w:r w:rsidRPr="00DF5988">
        <w:rPr>
          <w:rFonts w:ascii="Palatino Linotype" w:eastAsia="Palatino Linotype" w:hAnsi="Palatino Linotype" w:cs="Palatino Linotype"/>
          <w:b/>
        </w:rPr>
        <w:t>Razones o motivos de inconformidad:</w:t>
      </w:r>
      <w:r w:rsidRPr="00DF5988">
        <w:rPr>
          <w:rFonts w:ascii="Palatino Linotype" w:eastAsia="Palatino Linotype" w:hAnsi="Palatino Linotype" w:cs="Palatino Linotype"/>
        </w:rPr>
        <w:t xml:space="preserve"> </w:t>
      </w:r>
      <w:r w:rsidRPr="00DF5988">
        <w:rPr>
          <w:rFonts w:ascii="Palatino Linotype" w:eastAsia="Palatino Linotype" w:hAnsi="Palatino Linotype" w:cs="Palatino Linotype"/>
          <w:i/>
        </w:rPr>
        <w:t>“</w:t>
      </w:r>
      <w:r w:rsidR="001619F5" w:rsidRPr="00DF5988">
        <w:rPr>
          <w:rFonts w:ascii="Palatino Linotype" w:eastAsia="Palatino Linotype" w:hAnsi="Palatino Linotype" w:cs="Palatino Linotype"/>
          <w:i/>
        </w:rPr>
        <w:t xml:space="preserve">Estoy solicitando información desde las administraciones del 2006 hasta el presente año, y su respuesta es únicamente de esta </w:t>
      </w:r>
      <w:proofErr w:type="spellStart"/>
      <w:r w:rsidR="001619F5" w:rsidRPr="00DF5988">
        <w:rPr>
          <w:rFonts w:ascii="Palatino Linotype" w:eastAsia="Palatino Linotype" w:hAnsi="Palatino Linotype" w:cs="Palatino Linotype"/>
          <w:i/>
        </w:rPr>
        <w:t>administración.La</w:t>
      </w:r>
      <w:proofErr w:type="spellEnd"/>
      <w:r w:rsidR="001619F5" w:rsidRPr="00DF5988">
        <w:rPr>
          <w:rFonts w:ascii="Palatino Linotype" w:eastAsia="Palatino Linotype" w:hAnsi="Palatino Linotype" w:cs="Palatino Linotype"/>
          <w:i/>
        </w:rPr>
        <w:t xml:space="preserve"> requiere el 2 juzgado familiar de Texcoco estado de México</w:t>
      </w:r>
      <w:r w:rsidRPr="00DF5988">
        <w:rPr>
          <w:rFonts w:ascii="Palatino Linotype" w:eastAsia="Palatino Linotype" w:hAnsi="Palatino Linotype" w:cs="Palatino Linotype"/>
          <w:i/>
        </w:rPr>
        <w:t>.” (Sic).</w:t>
      </w:r>
    </w:p>
    <w:p w:rsidR="00F745F9" w:rsidRPr="00DF5988" w:rsidRDefault="00F745F9" w:rsidP="00264C24">
      <w:pPr>
        <w:tabs>
          <w:tab w:val="left" w:pos="0"/>
        </w:tabs>
        <w:spacing w:line="360" w:lineRule="auto"/>
        <w:ind w:right="616"/>
        <w:jc w:val="both"/>
        <w:rPr>
          <w:rFonts w:ascii="Palatino Linotype" w:eastAsia="Palatino Linotype" w:hAnsi="Palatino Linotype" w:cs="Palatino Linotype"/>
          <w:color w:val="000000"/>
        </w:rPr>
      </w:pPr>
    </w:p>
    <w:p w:rsidR="00F745F9" w:rsidRPr="00DF5988" w:rsidRDefault="00B25D7B" w:rsidP="00264C24">
      <w:pPr>
        <w:numPr>
          <w:ilvl w:val="0"/>
          <w:numId w:val="1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DF5988">
        <w:rPr>
          <w:rFonts w:ascii="Palatino Linotype" w:eastAsia="Palatino Linotype" w:hAnsi="Palatino Linotype" w:cs="Palatino Linotype"/>
          <w:color w:val="000000"/>
        </w:rPr>
        <w:t xml:space="preserve">Se registró el recurso de revisión bajo el número de expediente al rubro indicado, asimismo, con fundamento en lo dispuesto por el artículo 185 fracción I de la </w:t>
      </w:r>
      <w:r w:rsidRPr="00DF5988">
        <w:rPr>
          <w:rFonts w:ascii="Palatino Linotype" w:eastAsia="Palatino Linotype" w:hAnsi="Palatino Linotype" w:cs="Palatino Linotype"/>
          <w:b/>
          <w:color w:val="000000"/>
        </w:rPr>
        <w:t xml:space="preserve">Ley de Transparencia y Acceso a la Información Pública del Estado de México y Municipios </w:t>
      </w:r>
      <w:r w:rsidRPr="00DF5988">
        <w:rPr>
          <w:rFonts w:ascii="Palatino Linotype" w:eastAsia="Palatino Linotype" w:hAnsi="Palatino Linotype" w:cs="Palatino Linotype"/>
          <w:color w:val="000000"/>
        </w:rPr>
        <w:t xml:space="preserve">se turnó a la </w:t>
      </w:r>
      <w:r w:rsidRPr="00DF5988">
        <w:rPr>
          <w:rFonts w:ascii="Palatino Linotype" w:eastAsia="Palatino Linotype" w:hAnsi="Palatino Linotype" w:cs="Palatino Linotype"/>
          <w:b/>
          <w:color w:val="000000"/>
        </w:rPr>
        <w:t xml:space="preserve">Comisionada María del Rosario Mejía Ayala, </w:t>
      </w:r>
      <w:r w:rsidRPr="00DF5988">
        <w:rPr>
          <w:rFonts w:ascii="Palatino Linotype" w:eastAsia="Palatino Linotype" w:hAnsi="Palatino Linotype" w:cs="Palatino Linotype"/>
          <w:color w:val="000000"/>
        </w:rPr>
        <w:t>con el objeto de su análisis.</w:t>
      </w:r>
    </w:p>
    <w:p w:rsidR="00F745F9" w:rsidRPr="00DF5988" w:rsidRDefault="00F745F9" w:rsidP="00264C24">
      <w:pPr>
        <w:tabs>
          <w:tab w:val="left" w:pos="426"/>
        </w:tabs>
        <w:spacing w:line="360" w:lineRule="auto"/>
        <w:jc w:val="both"/>
        <w:rPr>
          <w:rFonts w:ascii="Palatino Linotype" w:eastAsia="Palatino Linotype" w:hAnsi="Palatino Linotype" w:cs="Palatino Linotype"/>
          <w:color w:val="000000"/>
        </w:rPr>
      </w:pPr>
    </w:p>
    <w:p w:rsidR="001619F5" w:rsidRPr="00DF5988" w:rsidRDefault="00B25D7B" w:rsidP="001619F5">
      <w:pPr>
        <w:numPr>
          <w:ilvl w:val="0"/>
          <w:numId w:val="1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bookmarkStart w:id="1" w:name="_heading=h.1fob9te" w:colFirst="0" w:colLast="0"/>
      <w:bookmarkEnd w:id="1"/>
      <w:r w:rsidRPr="00DF5988">
        <w:rPr>
          <w:rFonts w:ascii="Palatino Linotype" w:eastAsia="Palatino Linotype" w:hAnsi="Palatino Linotype" w:cs="Palatino Linotype"/>
          <w:color w:val="000000"/>
        </w:rPr>
        <w:t xml:space="preserve">La </w:t>
      </w:r>
      <w:r w:rsidRPr="00DF5988">
        <w:rPr>
          <w:rFonts w:ascii="Palatino Linotype" w:eastAsia="Palatino Linotype" w:hAnsi="Palatino Linotype" w:cs="Palatino Linotype"/>
          <w:b/>
          <w:color w:val="000000"/>
        </w:rPr>
        <w:t>Comisionada María del Rosario Mejía Ayala</w:t>
      </w:r>
      <w:r w:rsidRPr="00DF5988">
        <w:rPr>
          <w:rFonts w:ascii="Palatino Linotype" w:eastAsia="Palatino Linotype" w:hAnsi="Palatino Linotype" w:cs="Palatino Linotype"/>
          <w:color w:val="000000"/>
        </w:rPr>
        <w:t xml:space="preserve">, con fundamento en lo dispuesto por el artículo 185 fracción II de la ley de la materia, a través </w:t>
      </w:r>
      <w:r w:rsidR="00157D4C" w:rsidRPr="00DF5988">
        <w:rPr>
          <w:rFonts w:ascii="Palatino Linotype" w:eastAsia="Palatino Linotype" w:hAnsi="Palatino Linotype" w:cs="Palatino Linotype"/>
          <w:color w:val="000000"/>
        </w:rPr>
        <w:t>de</w:t>
      </w:r>
      <w:r w:rsidR="001619F5" w:rsidRPr="00DF5988">
        <w:rPr>
          <w:rFonts w:ascii="Palatino Linotype" w:eastAsia="Palatino Linotype" w:hAnsi="Palatino Linotype" w:cs="Palatino Linotype"/>
          <w:color w:val="000000"/>
        </w:rPr>
        <w:t>l acuerdo de admisión de diecisiete (17</w:t>
      </w:r>
      <w:r w:rsidRPr="00DF5988">
        <w:rPr>
          <w:rFonts w:ascii="Palatino Linotype" w:eastAsia="Palatino Linotype" w:hAnsi="Palatino Linotype" w:cs="Palatino Linotype"/>
          <w:color w:val="000000"/>
        </w:rPr>
        <w:t>) de</w:t>
      </w:r>
      <w:r w:rsidR="001619F5" w:rsidRPr="00DF5988">
        <w:rPr>
          <w:rFonts w:ascii="Palatino Linotype" w:eastAsia="Palatino Linotype" w:hAnsi="Palatino Linotype" w:cs="Palatino Linotype"/>
          <w:color w:val="000000"/>
        </w:rPr>
        <w:t xml:space="preserve"> abril</w:t>
      </w:r>
      <w:r w:rsidRPr="00DF5988">
        <w:rPr>
          <w:rFonts w:ascii="Palatino Linotype" w:eastAsia="Palatino Linotype" w:hAnsi="Palatino Linotype" w:cs="Palatino Linotype"/>
          <w:color w:val="000000"/>
        </w:rPr>
        <w:t xml:space="preserve"> de dos mil veintitrés, puso a disposición de las partes el expediente electrónico vía Sistema de Acceso a la Información Mexiquense a efecto de que en un plazo máximo de siete días manifestaran lo que a su derecho convinieran, ofrecieran pruebas y alegatos según corresponda a los casos concretos, de esta forma para que el </w:t>
      </w:r>
      <w:r w:rsidRPr="00DF5988">
        <w:rPr>
          <w:rFonts w:ascii="Palatino Linotype" w:eastAsia="Palatino Linotype" w:hAnsi="Palatino Linotype" w:cs="Palatino Linotype"/>
          <w:b/>
          <w:color w:val="000000"/>
        </w:rPr>
        <w:t>SUJETO OBLIGADO</w:t>
      </w:r>
      <w:r w:rsidRPr="00DF5988">
        <w:rPr>
          <w:rFonts w:ascii="Palatino Linotype" w:eastAsia="Palatino Linotype" w:hAnsi="Palatino Linotype" w:cs="Palatino Linotype"/>
          <w:color w:val="000000"/>
        </w:rPr>
        <w:t xml:space="preserve"> presentara el informe just</w:t>
      </w:r>
      <w:r w:rsidR="001619F5" w:rsidRPr="00DF5988">
        <w:rPr>
          <w:rFonts w:ascii="Palatino Linotype" w:eastAsia="Palatino Linotype" w:hAnsi="Palatino Linotype" w:cs="Palatino Linotype"/>
          <w:color w:val="000000"/>
        </w:rPr>
        <w:t>ificado procedente.</w:t>
      </w:r>
    </w:p>
    <w:p w:rsidR="001619F5" w:rsidRPr="00DF5988" w:rsidRDefault="001619F5" w:rsidP="001619F5">
      <w:pPr>
        <w:pStyle w:val="Prrafodelista"/>
        <w:rPr>
          <w:rFonts w:ascii="Palatino Linotype" w:eastAsia="Palatino Linotype" w:hAnsi="Palatino Linotype" w:cs="Palatino Linotype"/>
          <w:color w:val="000000"/>
        </w:rPr>
      </w:pPr>
    </w:p>
    <w:p w:rsidR="00FD7817" w:rsidRPr="00DF5988" w:rsidRDefault="001619F5" w:rsidP="001619F5">
      <w:pPr>
        <w:numPr>
          <w:ilvl w:val="0"/>
          <w:numId w:val="1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rPr>
      </w:pPr>
      <w:r w:rsidRPr="00DF5988">
        <w:rPr>
          <w:rFonts w:ascii="Palatino Linotype" w:eastAsia="Palatino Linotype" w:hAnsi="Palatino Linotype" w:cs="Palatino Linotype"/>
          <w:color w:val="000000"/>
        </w:rPr>
        <w:t>E</w:t>
      </w:r>
      <w:r w:rsidR="00FD7817" w:rsidRPr="00DF5988">
        <w:rPr>
          <w:rFonts w:ascii="Palatino Linotype" w:eastAsia="Palatino Linotype" w:hAnsi="Palatino Linotype" w:cs="Palatino Linotype"/>
          <w:color w:val="000000"/>
        </w:rPr>
        <w:t xml:space="preserve">n fecha veintiuno (21) de abril de dos mil veintitrés el </w:t>
      </w:r>
      <w:r w:rsidR="00FD7817" w:rsidRPr="00DF5988">
        <w:rPr>
          <w:rFonts w:ascii="Palatino Linotype" w:eastAsia="Palatino Linotype" w:hAnsi="Palatino Linotype" w:cs="Palatino Linotype"/>
          <w:b/>
          <w:color w:val="000000"/>
        </w:rPr>
        <w:t xml:space="preserve">SUJETO OBLIGADO </w:t>
      </w:r>
      <w:r w:rsidR="00FD7817" w:rsidRPr="00DF5988">
        <w:rPr>
          <w:rFonts w:ascii="Palatino Linotype" w:eastAsia="Palatino Linotype" w:hAnsi="Palatino Linotype" w:cs="Palatino Linotype"/>
          <w:color w:val="000000"/>
        </w:rPr>
        <w:t xml:space="preserve">remitió un documento en calidad de informe justificado, mismo que se hizo de conocimiento del </w:t>
      </w:r>
      <w:r w:rsidR="00FD7817" w:rsidRPr="00DF5988">
        <w:rPr>
          <w:rFonts w:ascii="Palatino Linotype" w:eastAsia="Palatino Linotype" w:hAnsi="Palatino Linotype" w:cs="Palatino Linotype"/>
          <w:b/>
          <w:color w:val="000000"/>
        </w:rPr>
        <w:t xml:space="preserve">PARTICULAR </w:t>
      </w:r>
      <w:r w:rsidR="00FD7817" w:rsidRPr="00DF5988">
        <w:rPr>
          <w:rFonts w:ascii="Palatino Linotype" w:eastAsia="Palatino Linotype" w:hAnsi="Palatino Linotype" w:cs="Palatino Linotype"/>
          <w:color w:val="000000"/>
        </w:rPr>
        <w:t>mediante acuerdo de fecha diez de mayo de dos mil de la misma anualidad, y afecto de que no exista opacidad en la decisión se describe a continuación:</w:t>
      </w:r>
      <w:r w:rsidR="00FD7817" w:rsidRPr="00DF5988">
        <w:rPr>
          <w:rFonts w:ascii="Palatino Linotype" w:eastAsia="Palatino Linotype" w:hAnsi="Palatino Linotype" w:cs="Palatino Linotype"/>
          <w:b/>
        </w:rPr>
        <w:t xml:space="preserve"> </w:t>
      </w:r>
    </w:p>
    <w:p w:rsidR="00FD7817" w:rsidRPr="00DF5988" w:rsidRDefault="00FD7817" w:rsidP="00FD7817">
      <w:pPr>
        <w:pStyle w:val="Prrafodelista"/>
        <w:rPr>
          <w:rFonts w:ascii="Palatino Linotype" w:eastAsia="Palatino Linotype" w:hAnsi="Palatino Linotype" w:cs="Palatino Linotype"/>
          <w:b/>
        </w:rPr>
      </w:pPr>
    </w:p>
    <w:p w:rsidR="00FD7817" w:rsidRPr="00DF5988" w:rsidRDefault="001619F5" w:rsidP="00FD781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r w:rsidRPr="00DF5988">
        <w:rPr>
          <w:rFonts w:ascii="Palatino Linotype" w:eastAsia="Palatino Linotype" w:hAnsi="Palatino Linotype" w:cs="Palatino Linotype"/>
          <w:b/>
        </w:rPr>
        <w:t xml:space="preserve"> </w:t>
      </w:r>
      <w:hyperlink r:id="rId11" w:history="1">
        <w:r w:rsidR="00FD7817" w:rsidRPr="00DF5988">
          <w:rPr>
            <w:rStyle w:val="Hipervnculo"/>
            <w:rFonts w:ascii="Palatino Linotype" w:eastAsia="Palatino Linotype" w:hAnsi="Palatino Linotype" w:cs="Palatino Linotype"/>
            <w:b/>
            <w:bCs/>
            <w:color w:val="auto"/>
            <w:u w:val="none"/>
          </w:rPr>
          <w:t>INFORME JUSTIFICADO 2023_049442.pdf</w:t>
        </w:r>
      </w:hyperlink>
      <w:r w:rsidR="00FD7817" w:rsidRPr="00DF5988">
        <w:rPr>
          <w:rFonts w:ascii="Palatino Linotype" w:eastAsia="Palatino Linotype" w:hAnsi="Palatino Linotype" w:cs="Palatino Linotype"/>
          <w:b/>
        </w:rPr>
        <w:t xml:space="preserve">: </w:t>
      </w:r>
      <w:r w:rsidR="00FD7817" w:rsidRPr="00DF5988">
        <w:rPr>
          <w:rFonts w:ascii="Palatino Linotype" w:eastAsia="Palatino Linotype" w:hAnsi="Palatino Linotype" w:cs="Palatino Linotype"/>
        </w:rPr>
        <w:t xml:space="preserve">Documento electrónico que en siete (07) hojas contiene el “Informe justificado” dirigido a la Comisionada María del </w:t>
      </w:r>
      <w:r w:rsidR="00FD7817" w:rsidRPr="00DF5988">
        <w:rPr>
          <w:rFonts w:ascii="Palatino Linotype" w:eastAsia="Palatino Linotype" w:hAnsi="Palatino Linotype" w:cs="Palatino Linotype"/>
        </w:rPr>
        <w:lastRenderedPageBreak/>
        <w:t xml:space="preserve">Rosario Mejía Ayala y suscrito por el Titular de la Unidad de Transparencia de Chicoloapan, mediante el cual se </w:t>
      </w:r>
      <w:proofErr w:type="spellStart"/>
      <w:r w:rsidR="00FD7817" w:rsidRPr="00DF5988">
        <w:rPr>
          <w:rFonts w:ascii="Palatino Linotype" w:eastAsia="Palatino Linotype" w:hAnsi="Palatino Linotype" w:cs="Palatino Linotype"/>
        </w:rPr>
        <w:t>referiere</w:t>
      </w:r>
      <w:proofErr w:type="spellEnd"/>
      <w:r w:rsidR="00FD7817" w:rsidRPr="00DF5988">
        <w:rPr>
          <w:rFonts w:ascii="Palatino Linotype" w:eastAsia="Palatino Linotype" w:hAnsi="Palatino Linotype" w:cs="Palatino Linotype"/>
        </w:rPr>
        <w:t xml:space="preserve"> que:</w:t>
      </w:r>
    </w:p>
    <w:p w:rsidR="00FD7817" w:rsidRPr="00DF5988" w:rsidRDefault="00FD7817" w:rsidP="00FD781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rsidR="00FD7817" w:rsidRPr="00DF5988" w:rsidRDefault="00FD7817" w:rsidP="00D273A2">
      <w:pPr>
        <w:pBdr>
          <w:top w:val="nil"/>
          <w:left w:val="nil"/>
          <w:bottom w:val="nil"/>
          <w:right w:val="nil"/>
          <w:between w:val="nil"/>
        </w:pBdr>
        <w:tabs>
          <w:tab w:val="left" w:pos="426"/>
        </w:tabs>
        <w:spacing w:line="360" w:lineRule="auto"/>
        <w:ind w:left="567" w:right="616"/>
        <w:jc w:val="both"/>
        <w:rPr>
          <w:rFonts w:ascii="Palatino Linotype" w:eastAsia="Palatino Linotype" w:hAnsi="Palatino Linotype" w:cs="Palatino Linotype"/>
        </w:rPr>
      </w:pPr>
      <w:r w:rsidRPr="00DF5988">
        <w:rPr>
          <w:rFonts w:ascii="Palatino Linotype" w:eastAsia="Palatino Linotype" w:hAnsi="Palatino Linotype" w:cs="Palatino Linotype"/>
          <w:i/>
        </w:rPr>
        <w:t>“… el servidor público habilitado pidió la búsqueda en el archivo municipal con número de oficio y obtuvo su respuesta derivada de la búsqueda exhaustiva y razonable de la información solicitada, se determina que no existen elementos de convicción que permitan suponer que esta información deba de obrar en los archivos de este sujeto obligado</w:t>
      </w:r>
      <w:r w:rsidRPr="00DF5988">
        <w:rPr>
          <w:rFonts w:ascii="Palatino Linotype" w:eastAsia="Palatino Linotype" w:hAnsi="Palatino Linotype" w:cs="Palatino Linotype"/>
        </w:rPr>
        <w:t xml:space="preserve">” </w:t>
      </w:r>
    </w:p>
    <w:p w:rsidR="00D44021" w:rsidRPr="00DF5988" w:rsidRDefault="00D44021" w:rsidP="00D44021">
      <w:pPr>
        <w:spacing w:line="360" w:lineRule="auto"/>
        <w:rPr>
          <w:rFonts w:ascii="Palatino Linotype" w:hAnsi="Palatino Linotype"/>
          <w:lang w:val="es-ES_tradnl" w:eastAsia="en-US"/>
        </w:rPr>
      </w:pPr>
    </w:p>
    <w:p w:rsidR="00F745F9" w:rsidRPr="00DF5988" w:rsidRDefault="0036223C" w:rsidP="00264C24">
      <w:pPr>
        <w:numPr>
          <w:ilvl w:val="0"/>
          <w:numId w:val="12"/>
        </w:numPr>
        <w:spacing w:line="360" w:lineRule="auto"/>
        <w:ind w:left="0" w:firstLine="0"/>
        <w:jc w:val="both"/>
        <w:rPr>
          <w:rFonts w:ascii="Palatino Linotype" w:hAnsi="Palatino Linotype"/>
          <w:lang w:val="es-ES_tradnl" w:eastAsia="en-US"/>
        </w:rPr>
      </w:pPr>
      <w:r w:rsidRPr="00DF5988">
        <w:rPr>
          <w:rFonts w:ascii="Palatino Linotype" w:eastAsia="Palatino Linotype" w:hAnsi="Palatino Linotype" w:cs="Palatino Linotype"/>
          <w:color w:val="000000"/>
        </w:rPr>
        <w:t>Así las cosas, la</w:t>
      </w:r>
      <w:r w:rsidRPr="00DF5988">
        <w:rPr>
          <w:rFonts w:ascii="Palatino Linotype" w:eastAsia="Palatino Linotype" w:hAnsi="Palatino Linotype" w:cs="Palatino Linotype"/>
          <w:b/>
          <w:color w:val="000000"/>
        </w:rPr>
        <w:t xml:space="preserve"> Comisionada María del Rosario Mejía Ayala</w:t>
      </w:r>
      <w:r w:rsidRPr="00DF5988">
        <w:rPr>
          <w:rFonts w:ascii="Palatino Linotype" w:eastAsia="Palatino Linotype" w:hAnsi="Palatino Linotype" w:cs="Palatino Linotype"/>
          <w:color w:val="000000"/>
        </w:rPr>
        <w:t xml:space="preserve"> decretó el cierre de instrucción mediante acuer</w:t>
      </w:r>
      <w:r w:rsidR="00FD7817" w:rsidRPr="00DF5988">
        <w:rPr>
          <w:rFonts w:ascii="Palatino Linotype" w:eastAsia="Palatino Linotype" w:hAnsi="Palatino Linotype" w:cs="Palatino Linotype"/>
          <w:color w:val="000000"/>
        </w:rPr>
        <w:t>do de fecha veintidós (22</w:t>
      </w:r>
      <w:r w:rsidRPr="00DF5988">
        <w:rPr>
          <w:rFonts w:ascii="Palatino Linotype" w:eastAsia="Palatino Linotype" w:hAnsi="Palatino Linotype" w:cs="Palatino Linotype"/>
          <w:color w:val="000000"/>
        </w:rPr>
        <w:t>) de</w:t>
      </w:r>
      <w:r w:rsidR="00FD7817" w:rsidRPr="00DF5988">
        <w:rPr>
          <w:rFonts w:ascii="Palatino Linotype" w:eastAsia="Palatino Linotype" w:hAnsi="Palatino Linotype" w:cs="Palatino Linotype"/>
          <w:color w:val="000000"/>
        </w:rPr>
        <w:t xml:space="preserve"> mayo</w:t>
      </w:r>
      <w:r w:rsidRPr="00DF5988">
        <w:rPr>
          <w:rFonts w:ascii="Palatino Linotype" w:eastAsia="Palatino Linotype" w:hAnsi="Palatino Linotype" w:cs="Palatino Linotype"/>
          <w:color w:val="000000"/>
        </w:rPr>
        <w:t xml:space="preserve"> de dos mil veintitrés. </w:t>
      </w:r>
      <w:bookmarkStart w:id="2" w:name="_heading=h.3znysh7" w:colFirst="0" w:colLast="0"/>
      <w:bookmarkEnd w:id="2"/>
    </w:p>
    <w:p w:rsidR="00F745F9" w:rsidRPr="00DF5988" w:rsidRDefault="00B25D7B" w:rsidP="00264C24">
      <w:pPr>
        <w:pStyle w:val="Ttulo1"/>
        <w:spacing w:line="360" w:lineRule="auto"/>
        <w:jc w:val="center"/>
        <w:rPr>
          <w:rFonts w:ascii="Palatino Linotype" w:eastAsia="Palatino Linotype" w:hAnsi="Palatino Linotype" w:cs="Palatino Linotype"/>
          <w:b/>
          <w:color w:val="000000"/>
          <w:sz w:val="24"/>
          <w:szCs w:val="24"/>
        </w:rPr>
      </w:pPr>
      <w:bookmarkStart w:id="3" w:name="_heading=h.2et92p0" w:colFirst="0" w:colLast="0"/>
      <w:bookmarkEnd w:id="3"/>
      <w:r w:rsidRPr="00DF5988">
        <w:rPr>
          <w:rFonts w:ascii="Palatino Linotype" w:eastAsia="Palatino Linotype" w:hAnsi="Palatino Linotype" w:cs="Palatino Linotype"/>
          <w:b/>
          <w:color w:val="000000"/>
          <w:sz w:val="24"/>
          <w:szCs w:val="24"/>
        </w:rPr>
        <w:t>CONSIDERANDO</w:t>
      </w:r>
    </w:p>
    <w:p w:rsidR="00F745F9" w:rsidRPr="00DF5988" w:rsidRDefault="00B25D7B" w:rsidP="00264C24">
      <w:pPr>
        <w:pStyle w:val="Ttulo1"/>
        <w:spacing w:line="360" w:lineRule="auto"/>
        <w:rPr>
          <w:rFonts w:ascii="Palatino Linotype" w:eastAsia="Palatino Linotype" w:hAnsi="Palatino Linotype" w:cs="Palatino Linotype"/>
          <w:b/>
          <w:color w:val="000000"/>
          <w:sz w:val="24"/>
          <w:szCs w:val="24"/>
        </w:rPr>
      </w:pPr>
      <w:bookmarkStart w:id="4" w:name="_heading=h.tyjcwt" w:colFirst="0" w:colLast="0"/>
      <w:bookmarkEnd w:id="4"/>
      <w:r w:rsidRPr="00DF5988">
        <w:rPr>
          <w:rFonts w:ascii="Palatino Linotype" w:eastAsia="Palatino Linotype" w:hAnsi="Palatino Linotype" w:cs="Palatino Linotype"/>
          <w:b/>
          <w:color w:val="000000"/>
          <w:sz w:val="24"/>
          <w:szCs w:val="24"/>
        </w:rPr>
        <w:t>PRIMERO. De la competencia.</w:t>
      </w:r>
    </w:p>
    <w:p w:rsidR="00B6126C" w:rsidRPr="00DF5988" w:rsidRDefault="00B6126C" w:rsidP="00B6126C">
      <w:pPr>
        <w:rPr>
          <w:rFonts w:eastAsia="Palatino Linotype"/>
        </w:rPr>
      </w:pPr>
    </w:p>
    <w:p w:rsidR="0055399D" w:rsidRPr="00DF5988" w:rsidRDefault="00B6126C" w:rsidP="00264C24">
      <w:pPr>
        <w:pStyle w:val="Prrafodelista"/>
        <w:numPr>
          <w:ilvl w:val="0"/>
          <w:numId w:val="12"/>
        </w:numPr>
        <w:tabs>
          <w:tab w:val="left" w:pos="0"/>
        </w:tabs>
        <w:spacing w:after="160" w:line="360" w:lineRule="auto"/>
        <w:ind w:left="0" w:firstLine="0"/>
        <w:contextualSpacing/>
        <w:jc w:val="both"/>
        <w:rPr>
          <w:rFonts w:ascii="Palatino Linotype" w:eastAsia="MS Mincho" w:hAnsi="Palatino Linotype"/>
          <w:lang w:val="es-ES_tradnl" w:eastAsia="es-ES"/>
        </w:rPr>
      </w:pPr>
      <w:r w:rsidRPr="00DF5988">
        <w:rPr>
          <w:rFonts w:ascii="Palatino Linotype" w:eastAsia="Calibri" w:hAnsi="Palatino Linotype"/>
          <w:lang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F5988">
        <w:rPr>
          <w:rFonts w:ascii="Palatino Linotype" w:eastAsia="Calibri" w:hAnsi="Palatino Linotype"/>
          <w:b/>
          <w:lang w:eastAsia="es-ES"/>
        </w:rPr>
        <w:t>Constitución Política de los Estados Unidos Mexicanos</w:t>
      </w:r>
      <w:r w:rsidRPr="00DF5988">
        <w:rPr>
          <w:rFonts w:ascii="Palatino Linotype" w:eastAsia="Calibri" w:hAnsi="Palatino Linotype"/>
          <w:lang w:eastAsia="es-ES"/>
        </w:rPr>
        <w:t xml:space="preserve">; </w:t>
      </w:r>
      <w:r w:rsidRPr="00DF5988">
        <w:rPr>
          <w:rFonts w:ascii="Palatino Linotype" w:eastAsia="Calibri" w:hAnsi="Palatino Linotype" w:cs="Arial"/>
          <w:bCs/>
          <w:color w:val="222222"/>
          <w:shd w:val="clear" w:color="auto" w:fill="FFFFFF"/>
          <w:lang w:eastAsia="en-US"/>
        </w:rPr>
        <w:t>5, párrafo</w:t>
      </w:r>
      <w:r w:rsidRPr="00DF5988">
        <w:rPr>
          <w:rFonts w:ascii="Palatino Linotype" w:eastAsia="Calibri" w:hAnsi="Palatino Linotype"/>
          <w:lang w:val="es-MX" w:eastAsia="en-US"/>
        </w:rPr>
        <w:t xml:space="preserve"> trigésimo, trigésimo primero y trigésimo segundo, fracciones I, II, III, IV y V</w:t>
      </w:r>
      <w:r w:rsidRPr="00DF5988">
        <w:rPr>
          <w:rFonts w:ascii="Palatino Linotype" w:eastAsia="MS Mincho" w:hAnsi="Palatino Linotype"/>
          <w:lang w:val="es-ES_tradnl" w:eastAsia="es-ES"/>
        </w:rPr>
        <w:t xml:space="preserve"> </w:t>
      </w:r>
      <w:r w:rsidRPr="00DF5988">
        <w:rPr>
          <w:rFonts w:ascii="Palatino Linotype" w:eastAsia="Calibri" w:hAnsi="Palatino Linotype"/>
          <w:lang w:eastAsia="es-ES"/>
        </w:rPr>
        <w:t xml:space="preserve">de la </w:t>
      </w:r>
      <w:r w:rsidRPr="00DF5988">
        <w:rPr>
          <w:rFonts w:ascii="Palatino Linotype" w:eastAsia="Calibri" w:hAnsi="Palatino Linotype"/>
          <w:b/>
          <w:lang w:eastAsia="es-ES"/>
        </w:rPr>
        <w:t>Constitución Política del Estado Libre y Soberano de México</w:t>
      </w:r>
      <w:r w:rsidRPr="00DF5988">
        <w:rPr>
          <w:rFonts w:ascii="Palatino Linotype" w:eastAsia="Calibri" w:hAnsi="Palatino Linotype"/>
          <w:lang w:eastAsia="es-ES"/>
        </w:rPr>
        <w:t xml:space="preserve">; artículos 1, 2 fracción II, 13, 29, 36 fracciones I y II, 176, 178, 179, 181 párrafo tercero y 185 </w:t>
      </w:r>
      <w:r w:rsidRPr="00DF5988">
        <w:rPr>
          <w:rFonts w:ascii="Palatino Linotype" w:eastAsia="Calibri" w:hAnsi="Palatino Linotype" w:cs="Arial"/>
          <w:lang w:eastAsia="es-ES"/>
        </w:rPr>
        <w:t xml:space="preserve">de la </w:t>
      </w:r>
      <w:r w:rsidRPr="00DF5988">
        <w:rPr>
          <w:rFonts w:ascii="Palatino Linotype" w:eastAsia="Calibri" w:hAnsi="Palatino Linotype" w:cs="Arial"/>
          <w:b/>
          <w:lang w:eastAsia="es-ES"/>
        </w:rPr>
        <w:t xml:space="preserve">Ley de Transparencia y Acceso a la Información Pública del Estado de México y </w:t>
      </w:r>
      <w:r w:rsidRPr="00DF5988">
        <w:rPr>
          <w:rFonts w:ascii="Palatino Linotype" w:eastAsia="Calibri" w:hAnsi="Palatino Linotype" w:cs="Arial"/>
          <w:b/>
          <w:lang w:eastAsia="es-ES"/>
        </w:rPr>
        <w:lastRenderedPageBreak/>
        <w:t>Municipios</w:t>
      </w:r>
      <w:r w:rsidRPr="00DF5988">
        <w:rPr>
          <w:rFonts w:ascii="Palatino Linotype" w:eastAsia="Calibri" w:hAnsi="Palatino Linotype" w:cs="Arial"/>
          <w:lang w:eastAsia="es-ES"/>
        </w:rPr>
        <w:t xml:space="preserve">; </w:t>
      </w:r>
      <w:r w:rsidRPr="00DF5988">
        <w:rPr>
          <w:rFonts w:ascii="Palatino Linotype" w:eastAsia="MS Mincho" w:hAnsi="Palatino Linotype"/>
          <w:lang w:eastAsia="es-ES"/>
        </w:rPr>
        <w:t>6, 9 fracciones I y XXIII, y 11 del Reglamento Interior del Instituto de Transparencia, Acceso a la Información Pública y Protección de Datos Personales del Estado de México y Municipios.</w:t>
      </w:r>
    </w:p>
    <w:p w:rsidR="00F745F9" w:rsidRPr="00DF5988" w:rsidRDefault="00B25D7B" w:rsidP="00264C24">
      <w:pPr>
        <w:pStyle w:val="Ttulo1"/>
        <w:spacing w:line="360" w:lineRule="auto"/>
        <w:rPr>
          <w:rFonts w:ascii="Palatino Linotype" w:eastAsia="Palatino Linotype" w:hAnsi="Palatino Linotype" w:cs="Palatino Linotype"/>
          <w:b/>
          <w:color w:val="000000"/>
          <w:sz w:val="24"/>
          <w:szCs w:val="24"/>
        </w:rPr>
      </w:pPr>
      <w:bookmarkStart w:id="5" w:name="_heading=h.3dy6vkm" w:colFirst="0" w:colLast="0"/>
      <w:bookmarkEnd w:id="5"/>
      <w:r w:rsidRPr="00DF5988">
        <w:rPr>
          <w:rFonts w:ascii="Palatino Linotype" w:eastAsia="Palatino Linotype" w:hAnsi="Palatino Linotype" w:cs="Palatino Linotype"/>
          <w:b/>
          <w:color w:val="000000"/>
          <w:sz w:val="24"/>
          <w:szCs w:val="24"/>
        </w:rPr>
        <w:t>SEGUNDO. De la oportunidad y procedencia.</w:t>
      </w:r>
    </w:p>
    <w:p w:rsidR="00F745F9" w:rsidRPr="00DF5988" w:rsidRDefault="00B25D7B" w:rsidP="00264C24">
      <w:pPr>
        <w:pStyle w:val="Ttulo1"/>
        <w:numPr>
          <w:ilvl w:val="0"/>
          <w:numId w:val="4"/>
        </w:numPr>
        <w:spacing w:line="360" w:lineRule="auto"/>
        <w:ind w:left="0" w:firstLine="0"/>
        <w:rPr>
          <w:rFonts w:ascii="Palatino Linotype" w:eastAsia="Palatino Linotype" w:hAnsi="Palatino Linotype" w:cs="Palatino Linotype"/>
          <w:sz w:val="24"/>
          <w:szCs w:val="24"/>
        </w:rPr>
      </w:pPr>
      <w:bookmarkStart w:id="6" w:name="_heading=h.1t3h5sf" w:colFirst="0" w:colLast="0"/>
      <w:bookmarkEnd w:id="6"/>
      <w:r w:rsidRPr="00DF5988">
        <w:rPr>
          <w:rFonts w:ascii="Palatino Linotype" w:eastAsia="Palatino Linotype" w:hAnsi="Palatino Linotype" w:cs="Palatino Linotype"/>
          <w:b/>
          <w:color w:val="000000"/>
          <w:sz w:val="24"/>
          <w:szCs w:val="24"/>
        </w:rPr>
        <w:t>De la interposición del recurso</w:t>
      </w:r>
      <w:r w:rsidRPr="00DF5988">
        <w:rPr>
          <w:rFonts w:ascii="Palatino Linotype" w:eastAsia="Palatino Linotype" w:hAnsi="Palatino Linotype" w:cs="Palatino Linotype"/>
          <w:sz w:val="24"/>
          <w:szCs w:val="24"/>
        </w:rPr>
        <w:t xml:space="preserve">. </w:t>
      </w:r>
    </w:p>
    <w:p w:rsidR="00F745F9" w:rsidRPr="00DF5988" w:rsidRDefault="00F745F9" w:rsidP="00264C24">
      <w:pPr>
        <w:spacing w:line="360" w:lineRule="auto"/>
        <w:rPr>
          <w:rFonts w:ascii="Palatino Linotype" w:eastAsia="Palatino Linotype" w:hAnsi="Palatino Linotype" w:cs="Palatino Linotype"/>
        </w:rPr>
      </w:pPr>
    </w:p>
    <w:p w:rsidR="00D44021" w:rsidRPr="00DF5988" w:rsidRDefault="00B25D7B" w:rsidP="00D44021">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DF5988">
        <w:rPr>
          <w:rFonts w:ascii="Palatino Linotype" w:eastAsia="Palatino Linotype" w:hAnsi="Palatino Linotype" w:cs="Palatino Linotype"/>
          <w:color w:val="000000"/>
        </w:rPr>
        <w:t xml:space="preserve">El medio de impugnación fue presentado a través del </w:t>
      </w:r>
      <w:r w:rsidRPr="00DF5988">
        <w:rPr>
          <w:rFonts w:ascii="Palatino Linotype" w:eastAsia="Palatino Linotype" w:hAnsi="Palatino Linotype" w:cs="Palatino Linotype"/>
          <w:b/>
          <w:color w:val="000000"/>
        </w:rPr>
        <w:t>SAIMEX</w:t>
      </w:r>
      <w:r w:rsidRPr="00DF5988">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si el </w:t>
      </w:r>
      <w:r w:rsidRPr="00DF5988">
        <w:rPr>
          <w:rFonts w:ascii="Palatino Linotype" w:eastAsia="Palatino Linotype" w:hAnsi="Palatino Linotype" w:cs="Palatino Linotype"/>
          <w:b/>
          <w:color w:val="000000"/>
        </w:rPr>
        <w:t>SUJETO OBLIGADO</w:t>
      </w:r>
      <w:r w:rsidR="00B6126C" w:rsidRPr="00DF5988">
        <w:rPr>
          <w:rFonts w:ascii="Palatino Linotype" w:eastAsia="Palatino Linotype" w:hAnsi="Palatino Linotype" w:cs="Palatino Linotype"/>
          <w:color w:val="000000"/>
        </w:rPr>
        <w:t xml:space="preserve"> entregó respuesta el día cuatro (04</w:t>
      </w:r>
      <w:r w:rsidRPr="00DF5988">
        <w:rPr>
          <w:rFonts w:ascii="Palatino Linotype" w:eastAsia="Palatino Linotype" w:hAnsi="Palatino Linotype" w:cs="Palatino Linotype"/>
          <w:color w:val="000000"/>
        </w:rPr>
        <w:t>) de</w:t>
      </w:r>
      <w:r w:rsidR="00B6126C" w:rsidRPr="00DF5988">
        <w:rPr>
          <w:rFonts w:ascii="Palatino Linotype" w:eastAsia="Palatino Linotype" w:hAnsi="Palatino Linotype" w:cs="Palatino Linotype"/>
          <w:color w:val="000000"/>
        </w:rPr>
        <w:t xml:space="preserve"> abril</w:t>
      </w:r>
      <w:r w:rsidRPr="00DF5988">
        <w:rPr>
          <w:rFonts w:ascii="Palatino Linotype" w:eastAsia="Palatino Linotype" w:hAnsi="Palatino Linotype" w:cs="Palatino Linotype"/>
          <w:color w:val="000000"/>
        </w:rPr>
        <w:t xml:space="preserve"> de dos mil veintitrés, el plazo para interponer el recurso </w:t>
      </w:r>
      <w:r w:rsidR="00D44021" w:rsidRPr="00DF5988">
        <w:rPr>
          <w:rFonts w:ascii="Palatino Linotype" w:eastAsia="Palatino Linotype" w:hAnsi="Palatino Linotype" w:cs="Palatino Linotype"/>
          <w:color w:val="000000"/>
        </w:rPr>
        <w:t>de</w:t>
      </w:r>
      <w:r w:rsidR="00B6126C" w:rsidRPr="00DF5988">
        <w:rPr>
          <w:rFonts w:ascii="Palatino Linotype" w:eastAsia="Palatino Linotype" w:hAnsi="Palatino Linotype" w:cs="Palatino Linotype"/>
          <w:color w:val="000000"/>
        </w:rPr>
        <w:t xml:space="preserve"> revisión trascurrió del diez (10)</w:t>
      </w:r>
      <w:r w:rsidR="00810830" w:rsidRPr="00DF5988">
        <w:rPr>
          <w:rFonts w:ascii="Palatino Linotype" w:eastAsia="Palatino Linotype" w:hAnsi="Palatino Linotype" w:cs="Palatino Linotype"/>
          <w:color w:val="000000"/>
        </w:rPr>
        <w:t xml:space="preserve">  </w:t>
      </w:r>
      <w:r w:rsidR="00B6126C" w:rsidRPr="00DF5988">
        <w:rPr>
          <w:rFonts w:ascii="Palatino Linotype" w:eastAsia="Palatino Linotype" w:hAnsi="Palatino Linotype" w:cs="Palatino Linotype"/>
          <w:color w:val="000000"/>
        </w:rPr>
        <w:t xml:space="preserve">al dieciocho (18) de abril </w:t>
      </w:r>
      <w:r w:rsidR="00810830" w:rsidRPr="00DF5988">
        <w:rPr>
          <w:rFonts w:ascii="Palatino Linotype" w:eastAsia="Palatino Linotype" w:hAnsi="Palatino Linotype" w:cs="Palatino Linotype"/>
          <w:color w:val="000000"/>
        </w:rPr>
        <w:t>de</w:t>
      </w:r>
      <w:r w:rsidRPr="00DF5988">
        <w:rPr>
          <w:rFonts w:ascii="Palatino Linotype" w:eastAsia="Palatino Linotype" w:hAnsi="Palatino Linotype" w:cs="Palatino Linotype"/>
          <w:color w:val="000000"/>
        </w:rPr>
        <w:t xml:space="preserve"> </w:t>
      </w:r>
      <w:proofErr w:type="spellStart"/>
      <w:r w:rsidRPr="00DF5988">
        <w:rPr>
          <w:rFonts w:ascii="Palatino Linotype" w:eastAsia="Palatino Linotype" w:hAnsi="Palatino Linotype" w:cs="Palatino Linotype"/>
          <w:color w:val="000000"/>
        </w:rPr>
        <w:t>de</w:t>
      </w:r>
      <w:proofErr w:type="spellEnd"/>
      <w:r w:rsidRPr="00DF5988">
        <w:rPr>
          <w:rFonts w:ascii="Palatino Linotype" w:eastAsia="Palatino Linotype" w:hAnsi="Palatino Linotype" w:cs="Palatino Linotype"/>
          <w:color w:val="000000"/>
        </w:rPr>
        <w:t xml:space="preserve"> dos mil veintitrés, por lo que si el particular interpuso recurso de</w:t>
      </w:r>
      <w:r w:rsidR="00B6126C" w:rsidRPr="00DF5988">
        <w:rPr>
          <w:rFonts w:ascii="Palatino Linotype" w:eastAsia="Palatino Linotype" w:hAnsi="Palatino Linotype" w:cs="Palatino Linotype"/>
          <w:color w:val="000000"/>
        </w:rPr>
        <w:t xml:space="preserve"> revisión el diez (10</w:t>
      </w:r>
      <w:r w:rsidRPr="00DF5988">
        <w:rPr>
          <w:rFonts w:ascii="Palatino Linotype" w:eastAsia="Palatino Linotype" w:hAnsi="Palatino Linotype" w:cs="Palatino Linotype"/>
          <w:color w:val="000000"/>
        </w:rPr>
        <w:t>) de</w:t>
      </w:r>
      <w:r w:rsidR="00D44021" w:rsidRPr="00DF5988">
        <w:rPr>
          <w:rFonts w:ascii="Palatino Linotype" w:eastAsia="Palatino Linotype" w:hAnsi="Palatino Linotype" w:cs="Palatino Linotype"/>
          <w:color w:val="000000"/>
        </w:rPr>
        <w:t xml:space="preserve"> </w:t>
      </w:r>
      <w:r w:rsidR="00B6126C" w:rsidRPr="00DF5988">
        <w:rPr>
          <w:rFonts w:ascii="Palatino Linotype" w:eastAsia="Palatino Linotype" w:hAnsi="Palatino Linotype" w:cs="Palatino Linotype"/>
          <w:color w:val="000000"/>
        </w:rPr>
        <w:t xml:space="preserve">abril </w:t>
      </w:r>
      <w:r w:rsidRPr="00DF5988">
        <w:rPr>
          <w:rFonts w:ascii="Palatino Linotype" w:eastAsia="Palatino Linotype" w:hAnsi="Palatino Linotype" w:cs="Palatino Linotype"/>
          <w:color w:val="000000"/>
        </w:rPr>
        <w:t>de dos mil veintitrés se encuentra dentro del periodo establecido por la Ley.</w:t>
      </w:r>
      <w:bookmarkStart w:id="7" w:name="_heading=h.4d34og8" w:colFirst="0" w:colLast="0"/>
      <w:bookmarkEnd w:id="7"/>
    </w:p>
    <w:p w:rsidR="00D44021" w:rsidRPr="00DF5988" w:rsidRDefault="00B6126C" w:rsidP="00D44021">
      <w:pPr>
        <w:keepNext/>
        <w:keepLines/>
        <w:spacing w:before="240" w:line="360" w:lineRule="auto"/>
        <w:outlineLvl w:val="0"/>
        <w:rPr>
          <w:rFonts w:ascii="Palatino Linotype" w:eastAsiaTheme="majorEastAsia" w:hAnsi="Palatino Linotype" w:cstheme="majorBidi"/>
          <w:b/>
          <w:color w:val="000000" w:themeColor="text1"/>
          <w:lang w:eastAsia="es-ES"/>
        </w:rPr>
      </w:pPr>
      <w:bookmarkStart w:id="8" w:name="_Toc113462272"/>
      <w:r w:rsidRPr="00DF5988">
        <w:rPr>
          <w:rFonts w:ascii="Palatino Linotype" w:eastAsiaTheme="majorEastAsia" w:hAnsi="Palatino Linotype" w:cstheme="majorBidi"/>
          <w:b/>
          <w:color w:val="000000" w:themeColor="text1"/>
          <w:lang w:eastAsia="es-ES"/>
        </w:rPr>
        <w:t>I</w:t>
      </w:r>
      <w:r w:rsidR="00D44021" w:rsidRPr="00DF5988">
        <w:rPr>
          <w:rFonts w:ascii="Palatino Linotype" w:eastAsiaTheme="majorEastAsia" w:hAnsi="Palatino Linotype" w:cstheme="majorBidi"/>
          <w:b/>
          <w:color w:val="000000" w:themeColor="text1"/>
          <w:lang w:eastAsia="es-ES"/>
        </w:rPr>
        <w:t xml:space="preserve">I. De la determinación sobre la </w:t>
      </w:r>
      <w:proofErr w:type="spellStart"/>
      <w:r w:rsidR="00D44021" w:rsidRPr="00DF5988">
        <w:rPr>
          <w:rFonts w:ascii="Palatino Linotype" w:eastAsiaTheme="majorEastAsia" w:hAnsi="Palatino Linotype" w:cstheme="majorBidi"/>
          <w:b/>
          <w:color w:val="000000" w:themeColor="text1"/>
          <w:lang w:eastAsia="es-ES"/>
        </w:rPr>
        <w:t>procedibilidad</w:t>
      </w:r>
      <w:proofErr w:type="spellEnd"/>
      <w:r w:rsidR="00D44021" w:rsidRPr="00DF5988">
        <w:rPr>
          <w:rFonts w:ascii="Palatino Linotype" w:eastAsiaTheme="majorEastAsia" w:hAnsi="Palatino Linotype" w:cstheme="majorBidi"/>
          <w:b/>
          <w:color w:val="000000" w:themeColor="text1"/>
          <w:lang w:eastAsia="es-ES"/>
        </w:rPr>
        <w:t xml:space="preserve"> del recurso.</w:t>
      </w:r>
      <w:bookmarkEnd w:id="8"/>
    </w:p>
    <w:p w:rsidR="00D44021" w:rsidRPr="00DF5988" w:rsidRDefault="00D44021" w:rsidP="00D44021">
      <w:pPr>
        <w:tabs>
          <w:tab w:val="left" w:pos="426"/>
        </w:tabs>
        <w:spacing w:line="360" w:lineRule="auto"/>
        <w:ind w:right="49"/>
        <w:contextualSpacing/>
        <w:jc w:val="both"/>
        <w:rPr>
          <w:rFonts w:ascii="Palatino Linotype" w:hAnsi="Palatino Linotype" w:cs="Arial"/>
          <w:b/>
          <w:lang w:eastAsia="es-ES"/>
        </w:rPr>
      </w:pPr>
    </w:p>
    <w:p w:rsidR="00F745F9" w:rsidRPr="00DF5988" w:rsidRDefault="00D44021" w:rsidP="00D44021">
      <w:pPr>
        <w:numPr>
          <w:ilvl w:val="0"/>
          <w:numId w:val="12"/>
        </w:numPr>
        <w:tabs>
          <w:tab w:val="left" w:pos="0"/>
        </w:tabs>
        <w:spacing w:after="160" w:line="360" w:lineRule="auto"/>
        <w:ind w:left="0" w:right="49" w:firstLine="0"/>
        <w:contextualSpacing/>
        <w:jc w:val="both"/>
        <w:rPr>
          <w:rFonts w:ascii="Palatino Linotype" w:hAnsi="Palatino Linotype" w:cs="Arial"/>
          <w:b/>
          <w:lang w:val="es-ES_tradnl" w:eastAsia="es-ES"/>
        </w:rPr>
      </w:pPr>
      <w:r w:rsidRPr="00DF5988">
        <w:rPr>
          <w:rFonts w:ascii="Palatino Linotype" w:eastAsia="Calibri" w:hAnsi="Palatino Linotype" w:cs="Arial"/>
          <w:lang w:val="es-ES_tradnl" w:eastAsia="es-ES"/>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bookmarkStart w:id="9" w:name="_heading=h.2s8eyo1" w:colFirst="0" w:colLast="0"/>
      <w:bookmarkEnd w:id="9"/>
    </w:p>
    <w:p w:rsidR="00F745F9" w:rsidRPr="00DF5988" w:rsidRDefault="00B25D7B" w:rsidP="00264C24">
      <w:pPr>
        <w:pStyle w:val="Ttulo1"/>
        <w:spacing w:line="360" w:lineRule="auto"/>
        <w:jc w:val="both"/>
        <w:rPr>
          <w:rFonts w:ascii="Palatino Linotype" w:eastAsia="Palatino Linotype" w:hAnsi="Palatino Linotype" w:cs="Palatino Linotype"/>
          <w:b/>
          <w:i/>
          <w:color w:val="000000"/>
          <w:sz w:val="24"/>
          <w:szCs w:val="24"/>
        </w:rPr>
      </w:pPr>
      <w:bookmarkStart w:id="10" w:name="_heading=h.17dp8vu" w:colFirst="0" w:colLast="0"/>
      <w:bookmarkEnd w:id="10"/>
      <w:r w:rsidRPr="00DF5988">
        <w:rPr>
          <w:rFonts w:ascii="Palatino Linotype" w:eastAsia="Palatino Linotype" w:hAnsi="Palatino Linotype" w:cs="Palatino Linotype"/>
          <w:b/>
          <w:color w:val="000000"/>
          <w:sz w:val="24"/>
          <w:szCs w:val="24"/>
        </w:rPr>
        <w:lastRenderedPageBreak/>
        <w:t xml:space="preserve">TERCERO. Del planteamiento de la </w:t>
      </w:r>
      <w:r w:rsidRPr="00DF5988">
        <w:rPr>
          <w:rFonts w:ascii="Palatino Linotype" w:eastAsia="Palatino Linotype" w:hAnsi="Palatino Linotype" w:cs="Palatino Linotype"/>
          <w:b/>
          <w:i/>
          <w:color w:val="000000"/>
          <w:sz w:val="24"/>
          <w:szCs w:val="24"/>
        </w:rPr>
        <w:t>Litis.</w:t>
      </w:r>
    </w:p>
    <w:p w:rsidR="00D44021" w:rsidRPr="00DF5988" w:rsidRDefault="00D44021" w:rsidP="00D44021">
      <w:pPr>
        <w:rPr>
          <w:rFonts w:eastAsia="Palatino Linotype"/>
        </w:rPr>
      </w:pPr>
    </w:p>
    <w:p w:rsidR="00F745F9" w:rsidRPr="00DF5988" w:rsidRDefault="00B25D7B" w:rsidP="00264C24">
      <w:pPr>
        <w:numPr>
          <w:ilvl w:val="0"/>
          <w:numId w:val="1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i/>
          <w:color w:val="000000"/>
        </w:rPr>
      </w:pPr>
      <w:r w:rsidRPr="00DF5988">
        <w:rPr>
          <w:rFonts w:ascii="Palatino Linotype" w:eastAsia="Palatino Linotype" w:hAnsi="Palatino Linotype" w:cs="Palatino Linotype"/>
          <w:color w:val="000000"/>
        </w:rPr>
        <w:t xml:space="preserve">El recurso revisión tiene como finalidad reparar cualquier posible afectación al derecho de acceso a la información pública en términos del Título Octavo de la </w:t>
      </w:r>
      <w:r w:rsidRPr="00DF5988">
        <w:rPr>
          <w:rFonts w:ascii="Palatino Linotype" w:eastAsia="Palatino Linotype" w:hAnsi="Palatino Linotype" w:cs="Palatino Linotype"/>
          <w:b/>
          <w:color w:val="000000"/>
        </w:rPr>
        <w:t>Ley de Transparencia y Acceso a la Información Pública del Estado de México y Municipios</w:t>
      </w:r>
      <w:r w:rsidRPr="00DF5988">
        <w:rPr>
          <w:rFonts w:ascii="Palatino Linotype" w:eastAsia="Palatino Linotype" w:hAnsi="Palatino Linotype" w:cs="Palatino Linotype"/>
          <w:color w:val="000000"/>
        </w:rPr>
        <w:t xml:space="preserve"> y determinar la confirmación; revocación o modificación; </w:t>
      </w:r>
      <w:proofErr w:type="spellStart"/>
      <w:r w:rsidRPr="00DF5988">
        <w:rPr>
          <w:rFonts w:ascii="Palatino Linotype" w:eastAsia="Palatino Linotype" w:hAnsi="Palatino Linotype" w:cs="Palatino Linotype"/>
          <w:color w:val="000000"/>
        </w:rPr>
        <w:t>desechamiento</w:t>
      </w:r>
      <w:proofErr w:type="spellEnd"/>
      <w:r w:rsidRPr="00DF5988">
        <w:rPr>
          <w:rFonts w:ascii="Palatino Linotype" w:eastAsia="Palatino Linotype" w:hAnsi="Palatino Linotype" w:cs="Palatino Linotype"/>
          <w:color w:val="000000"/>
        </w:rPr>
        <w:t xml:space="preserve"> o sobreseimiento; y en su </w:t>
      </w:r>
      <w:r w:rsidRPr="00DF5988">
        <w:rPr>
          <w:rFonts w:ascii="Palatino Linotype" w:eastAsia="Palatino Linotype" w:hAnsi="Palatino Linotype" w:cs="Palatino Linotype"/>
          <w:b/>
          <w:color w:val="000000"/>
        </w:rPr>
        <w:t>caso ordenar la entrega de la información,</w:t>
      </w:r>
      <w:r w:rsidRPr="00DF5988">
        <w:rPr>
          <w:rFonts w:ascii="Palatino Linotype" w:eastAsia="Palatino Linotype" w:hAnsi="Palatino Linotype" w:cs="Palatino Linotype"/>
          <w:color w:val="000000"/>
        </w:rPr>
        <w:t xml:space="preserve"> respecto a las respuestas o falta de ellas de los Sujetos Obligados. </w:t>
      </w:r>
    </w:p>
    <w:p w:rsidR="00F745F9" w:rsidRPr="00DF5988" w:rsidRDefault="00F745F9" w:rsidP="00264C24">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F745F9" w:rsidRPr="00DF5988" w:rsidRDefault="00B25D7B" w:rsidP="00B6126C">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DF5988">
        <w:rPr>
          <w:rFonts w:ascii="Palatino Linotype" w:eastAsia="Palatino Linotype" w:hAnsi="Palatino Linotype" w:cs="Palatino Linotype"/>
          <w:color w:val="000000"/>
        </w:rPr>
        <w:t xml:space="preserve">De las constancias </w:t>
      </w:r>
      <w:r w:rsidR="00810830" w:rsidRPr="00DF5988">
        <w:rPr>
          <w:rFonts w:ascii="Palatino Linotype" w:eastAsia="Palatino Linotype" w:hAnsi="Palatino Linotype" w:cs="Palatino Linotype"/>
          <w:color w:val="000000"/>
        </w:rPr>
        <w:t xml:space="preserve">que obran </w:t>
      </w:r>
      <w:r w:rsidRPr="00DF5988">
        <w:rPr>
          <w:rFonts w:ascii="Palatino Linotype" w:eastAsia="Palatino Linotype" w:hAnsi="Palatino Linotype" w:cs="Palatino Linotype"/>
          <w:color w:val="000000"/>
        </w:rPr>
        <w:t xml:space="preserve">en el expediente al rubro indicado, se desprende que el particular solicitó acceso </w:t>
      </w:r>
      <w:r w:rsidR="00810830" w:rsidRPr="00DF5988">
        <w:rPr>
          <w:rFonts w:ascii="Palatino Linotype" w:eastAsia="Palatino Linotype" w:hAnsi="Palatino Linotype" w:cs="Palatino Linotype"/>
          <w:color w:val="000000"/>
        </w:rPr>
        <w:t xml:space="preserve">información relacionada con </w:t>
      </w:r>
      <w:r w:rsidR="00B6126C" w:rsidRPr="00DF5988">
        <w:rPr>
          <w:rFonts w:ascii="Palatino Linotype" w:eastAsia="Palatino Linotype" w:hAnsi="Palatino Linotype" w:cs="Palatino Linotype"/>
          <w:color w:val="000000"/>
        </w:rPr>
        <w:t>permisos para la venta en vía pública otorgados a una persona del 2006 al 2023</w:t>
      </w:r>
      <w:r w:rsidRPr="00DF5988">
        <w:rPr>
          <w:rFonts w:ascii="Palatino Linotype" w:eastAsia="Palatino Linotype" w:hAnsi="Palatino Linotype" w:cs="Palatino Linotype"/>
          <w:color w:val="000000"/>
        </w:rPr>
        <w:t>, requerimientos a lo</w:t>
      </w:r>
      <w:r w:rsidR="00B6126C" w:rsidRPr="00DF5988">
        <w:rPr>
          <w:rFonts w:ascii="Palatino Linotype" w:eastAsia="Palatino Linotype" w:hAnsi="Palatino Linotype" w:cs="Palatino Linotype"/>
          <w:color w:val="000000"/>
        </w:rPr>
        <w:t xml:space="preserve">s que se respondió por parte de la Directora de Desarrollo Económico y la Titular de Archivo Municipal que derivado de una búsqueda exhaustiva no se encontró la información solicitada </w:t>
      </w:r>
      <w:r w:rsidRPr="00DF5988">
        <w:rPr>
          <w:rFonts w:ascii="Palatino Linotype" w:eastAsia="Palatino Linotype" w:hAnsi="Palatino Linotype" w:cs="Palatino Linotype"/>
          <w:color w:val="000000"/>
        </w:rPr>
        <w:t xml:space="preserve">, no obstante lo anterior,  la parte recurrente se inconforma e interpone el presente recurso de revisión, argumentado como razones o motivos de inconformidad la </w:t>
      </w:r>
      <w:r w:rsidR="00FE0836" w:rsidRPr="00DF5988">
        <w:rPr>
          <w:rFonts w:ascii="Palatino Linotype" w:eastAsia="Palatino Linotype" w:hAnsi="Palatino Linotype" w:cs="Palatino Linotype"/>
          <w:color w:val="000000"/>
        </w:rPr>
        <w:t xml:space="preserve">entrega </w:t>
      </w:r>
      <w:r w:rsidR="00B6126C" w:rsidRPr="00DF5988">
        <w:rPr>
          <w:rFonts w:ascii="Palatino Linotype" w:eastAsia="Palatino Linotype" w:hAnsi="Palatino Linotype" w:cs="Palatino Linotype"/>
          <w:color w:val="000000"/>
        </w:rPr>
        <w:t xml:space="preserve">de información incompleta. </w:t>
      </w:r>
    </w:p>
    <w:p w:rsidR="00F745F9" w:rsidRPr="00DF5988" w:rsidRDefault="00F745F9" w:rsidP="00FE0836">
      <w:pPr>
        <w:pBdr>
          <w:top w:val="nil"/>
          <w:left w:val="nil"/>
          <w:bottom w:val="nil"/>
          <w:right w:val="nil"/>
          <w:between w:val="nil"/>
        </w:pBdr>
        <w:spacing w:line="360" w:lineRule="auto"/>
        <w:rPr>
          <w:rFonts w:ascii="Palatino Linotype" w:eastAsia="Palatino Linotype" w:hAnsi="Palatino Linotype" w:cs="Palatino Linotype"/>
          <w:i/>
          <w:color w:val="000000"/>
        </w:rPr>
      </w:pPr>
    </w:p>
    <w:p w:rsidR="00FE0836" w:rsidRPr="00DF5988" w:rsidRDefault="00B25D7B" w:rsidP="00FE0836">
      <w:pPr>
        <w:numPr>
          <w:ilvl w:val="0"/>
          <w:numId w:val="12"/>
        </w:numPr>
        <w:spacing w:before="240" w:line="360" w:lineRule="auto"/>
        <w:ind w:left="0" w:firstLine="0"/>
        <w:jc w:val="both"/>
        <w:rPr>
          <w:rFonts w:ascii="Palatino Linotype" w:eastAsia="Palatino Linotype" w:hAnsi="Palatino Linotype" w:cs="Palatino Linotype"/>
          <w:i/>
        </w:rPr>
      </w:pPr>
      <w:r w:rsidRPr="00DF5988">
        <w:rPr>
          <w:rFonts w:ascii="Palatino Linotype" w:eastAsia="Palatino Linotype" w:hAnsi="Palatino Linotype" w:cs="Palatino Linotype"/>
        </w:rPr>
        <w:t xml:space="preserve">En ese sentido, el agravio del recurrente consiste en que la respuesta proporcionada por el </w:t>
      </w:r>
      <w:r w:rsidRPr="00DF5988">
        <w:rPr>
          <w:rFonts w:ascii="Palatino Linotype" w:eastAsia="Palatino Linotype" w:hAnsi="Palatino Linotype" w:cs="Palatino Linotype"/>
          <w:b/>
        </w:rPr>
        <w:t>SUJETO OBLIGADO</w:t>
      </w:r>
      <w:r w:rsidRPr="00DF5988">
        <w:rPr>
          <w:rFonts w:ascii="Palatino Linotype" w:eastAsia="Palatino Linotype" w:hAnsi="Palatino Linotype" w:cs="Palatino Linotype"/>
        </w:rPr>
        <w:t xml:space="preserve"> no garantizo el principio contenido en el artículo 11 de la Ley de Transparencia y Acceso a la Información Pública del Estado de México y Municipios, el cual señala que en la generación, publicación y entrega de información se</w:t>
      </w:r>
      <w:r w:rsidR="006376E2" w:rsidRPr="00DF5988">
        <w:rPr>
          <w:rFonts w:ascii="Palatino Linotype" w:eastAsia="Palatino Linotype" w:hAnsi="Palatino Linotype" w:cs="Palatino Linotype"/>
        </w:rPr>
        <w:t xml:space="preserve"> beberá de </w:t>
      </w:r>
      <w:r w:rsidR="00C4717C" w:rsidRPr="00DF5988">
        <w:rPr>
          <w:rFonts w:ascii="Palatino Linotype" w:eastAsia="Palatino Linotype" w:hAnsi="Palatino Linotype" w:cs="Palatino Linotype"/>
        </w:rPr>
        <w:t>garantizar que sea</w:t>
      </w:r>
      <w:r w:rsidR="00A14214" w:rsidRPr="00DF5988">
        <w:rPr>
          <w:rFonts w:ascii="Palatino Linotype" w:eastAsia="Palatino Linotype" w:hAnsi="Palatino Linotype" w:cs="Palatino Linotype"/>
        </w:rPr>
        <w:t xml:space="preserve"> completa</w:t>
      </w:r>
      <w:r w:rsidR="00FE0836" w:rsidRPr="00DF5988">
        <w:rPr>
          <w:rFonts w:ascii="Palatino Linotype" w:eastAsia="Palatino Linotype" w:hAnsi="Palatino Linotype" w:cs="Palatino Linotype"/>
        </w:rPr>
        <w:t>.</w:t>
      </w:r>
    </w:p>
    <w:p w:rsidR="00A14214" w:rsidRPr="00DF5988" w:rsidRDefault="00A14214" w:rsidP="00A14214">
      <w:pPr>
        <w:spacing w:before="240" w:line="360" w:lineRule="auto"/>
        <w:jc w:val="both"/>
        <w:rPr>
          <w:rFonts w:ascii="Palatino Linotype" w:eastAsia="Palatino Linotype" w:hAnsi="Palatino Linotype" w:cs="Palatino Linotype"/>
          <w:i/>
        </w:rPr>
      </w:pPr>
    </w:p>
    <w:p w:rsidR="00F745F9" w:rsidRPr="00DF5988" w:rsidRDefault="00B25D7B" w:rsidP="00264C24">
      <w:pPr>
        <w:numPr>
          <w:ilvl w:val="0"/>
          <w:numId w:val="12"/>
        </w:numPr>
        <w:spacing w:after="240" w:line="360" w:lineRule="auto"/>
        <w:ind w:left="0" w:firstLine="0"/>
        <w:jc w:val="both"/>
        <w:rPr>
          <w:rFonts w:ascii="Palatino Linotype" w:eastAsia="Palatino Linotype" w:hAnsi="Palatino Linotype" w:cs="Palatino Linotype"/>
          <w:i/>
        </w:rPr>
      </w:pPr>
      <w:r w:rsidRPr="00DF5988">
        <w:rPr>
          <w:rFonts w:ascii="Palatino Linotype" w:eastAsia="Palatino Linotype" w:hAnsi="Palatino Linotype" w:cs="Palatino Linotype"/>
        </w:rPr>
        <w:t xml:space="preserve">Por lo que de este modo, el presente recurso de revisión se circunscribe a determinar si el </w:t>
      </w:r>
      <w:r w:rsidRPr="00DF5988">
        <w:rPr>
          <w:rFonts w:ascii="Palatino Linotype" w:eastAsia="Palatino Linotype" w:hAnsi="Palatino Linotype" w:cs="Palatino Linotype"/>
          <w:b/>
        </w:rPr>
        <w:t>SUJETO OBLIGADO</w:t>
      </w:r>
      <w:r w:rsidRPr="00DF5988">
        <w:rPr>
          <w:rFonts w:ascii="Palatino Linotype" w:eastAsia="Palatino Linotype" w:hAnsi="Palatino Linotype" w:cs="Palatino Linotype"/>
        </w:rPr>
        <w:t xml:space="preserve"> con la respuesta otorgada, vulnera el derecho de acceso a la información accionado por el particular actualizando la causal de procedencia previst</w:t>
      </w:r>
      <w:r w:rsidR="00D0119C" w:rsidRPr="00DF5988">
        <w:rPr>
          <w:rFonts w:ascii="Palatino Linotype" w:eastAsia="Palatino Linotype" w:hAnsi="Palatino Linotype" w:cs="Palatino Linotype"/>
        </w:rPr>
        <w:t xml:space="preserve">a en el artículo 179 fracción </w:t>
      </w:r>
      <w:r w:rsidR="00A14214" w:rsidRPr="00DF5988">
        <w:rPr>
          <w:rFonts w:ascii="Palatino Linotype" w:eastAsia="Palatino Linotype" w:hAnsi="Palatino Linotype" w:cs="Palatino Linotype"/>
        </w:rPr>
        <w:t>V</w:t>
      </w:r>
      <w:r w:rsidRPr="00DF5988">
        <w:rPr>
          <w:rFonts w:ascii="Palatino Linotype" w:eastAsia="Palatino Linotype" w:hAnsi="Palatino Linotype" w:cs="Palatino Linotype"/>
          <w:vertAlign w:val="superscript"/>
        </w:rPr>
        <w:footnoteReference w:id="1"/>
      </w:r>
      <w:r w:rsidRPr="00DF5988">
        <w:rPr>
          <w:rFonts w:ascii="Palatino Linotype" w:eastAsia="Palatino Linotype" w:hAnsi="Palatino Linotype" w:cs="Palatino Linotype"/>
        </w:rPr>
        <w:t xml:space="preserve"> de la Ley de Transparencia y Acceso a la Información del Estado de México y Municipios.</w:t>
      </w:r>
    </w:p>
    <w:p w:rsidR="00F745F9" w:rsidRPr="00DF5988" w:rsidRDefault="00B25D7B" w:rsidP="00264C24">
      <w:pPr>
        <w:pStyle w:val="Ttulo1"/>
        <w:spacing w:line="360" w:lineRule="auto"/>
        <w:rPr>
          <w:rFonts w:ascii="Palatino Linotype" w:eastAsia="Palatino Linotype" w:hAnsi="Palatino Linotype" w:cs="Palatino Linotype"/>
          <w:i/>
          <w:sz w:val="24"/>
          <w:szCs w:val="24"/>
        </w:rPr>
      </w:pPr>
      <w:bookmarkStart w:id="11" w:name="_heading=h.3rdcrjn" w:colFirst="0" w:colLast="0"/>
      <w:bookmarkEnd w:id="11"/>
      <w:r w:rsidRPr="00DF5988">
        <w:rPr>
          <w:rFonts w:ascii="Palatino Linotype" w:eastAsia="Palatino Linotype" w:hAnsi="Palatino Linotype" w:cs="Palatino Linotype"/>
          <w:b/>
          <w:color w:val="000000"/>
          <w:sz w:val="24"/>
          <w:szCs w:val="24"/>
        </w:rPr>
        <w:t>CUARTO. Estudio y resolución del asunto.</w:t>
      </w:r>
    </w:p>
    <w:p w:rsidR="00F745F9" w:rsidRPr="00DF5988" w:rsidRDefault="00B25D7B" w:rsidP="00264C24">
      <w:pPr>
        <w:numPr>
          <w:ilvl w:val="0"/>
          <w:numId w:val="1"/>
        </w:numPr>
        <w:pBdr>
          <w:top w:val="nil"/>
          <w:left w:val="nil"/>
          <w:bottom w:val="nil"/>
          <w:right w:val="nil"/>
          <w:between w:val="nil"/>
        </w:pBdr>
        <w:tabs>
          <w:tab w:val="left" w:pos="426"/>
        </w:tabs>
        <w:spacing w:before="240" w:line="360" w:lineRule="auto"/>
        <w:ind w:left="0" w:right="51" w:firstLine="0"/>
        <w:jc w:val="both"/>
        <w:rPr>
          <w:rFonts w:ascii="Palatino Linotype" w:eastAsia="Palatino Linotype" w:hAnsi="Palatino Linotype" w:cs="Palatino Linotype"/>
          <w:b/>
          <w:color w:val="000000"/>
        </w:rPr>
      </w:pPr>
      <w:bookmarkStart w:id="12" w:name="_heading=h.26in1rg" w:colFirst="0" w:colLast="0"/>
      <w:bookmarkEnd w:id="12"/>
      <w:r w:rsidRPr="00DF5988">
        <w:rPr>
          <w:rFonts w:ascii="Palatino Linotype" w:eastAsia="Palatino Linotype" w:hAnsi="Palatino Linotype" w:cs="Palatino Linotype"/>
          <w:b/>
          <w:color w:val="000000"/>
        </w:rPr>
        <w:t>Del deber de las autoridades de promover, respetar, proteger y garantizar el derecho de acceso a la información pública.</w:t>
      </w:r>
    </w:p>
    <w:p w:rsidR="00F745F9" w:rsidRPr="00DF5988" w:rsidRDefault="00F745F9" w:rsidP="00264C24">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b/>
          <w:color w:val="000000"/>
        </w:rPr>
      </w:pPr>
    </w:p>
    <w:p w:rsidR="00F745F9" w:rsidRPr="00DF5988" w:rsidRDefault="00B25D7B" w:rsidP="00264C24">
      <w:pPr>
        <w:numPr>
          <w:ilvl w:val="0"/>
          <w:numId w:val="12"/>
        </w:numPr>
        <w:pBdr>
          <w:top w:val="nil"/>
          <w:left w:val="nil"/>
          <w:bottom w:val="nil"/>
          <w:right w:val="nil"/>
          <w:between w:val="nil"/>
        </w:pBdr>
        <w:tabs>
          <w:tab w:val="left" w:pos="426"/>
        </w:tabs>
        <w:spacing w:after="240" w:line="360" w:lineRule="auto"/>
        <w:ind w:left="0" w:right="51" w:firstLine="0"/>
        <w:jc w:val="both"/>
        <w:rPr>
          <w:rFonts w:ascii="Palatino Linotype" w:eastAsia="Palatino Linotype" w:hAnsi="Palatino Linotype" w:cs="Palatino Linotype"/>
          <w:color w:val="000000"/>
        </w:rPr>
      </w:pPr>
      <w:r w:rsidRPr="00DF5988">
        <w:rPr>
          <w:rFonts w:ascii="Palatino Linotype" w:eastAsia="Palatino Linotype" w:hAnsi="Palatino Linotype" w:cs="Palatino Linotype"/>
          <w:color w:val="000000"/>
        </w:rPr>
        <w:t xml:space="preserve">Es menester precisar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F5988">
        <w:rPr>
          <w:rFonts w:ascii="Palatino Linotype" w:eastAsia="Palatino Linotype" w:hAnsi="Palatino Linotype" w:cs="Palatino Linotype"/>
          <w:b/>
          <w:color w:val="000000"/>
        </w:rPr>
        <w:t>SUJETO OBLIGADO</w:t>
      </w:r>
      <w:r w:rsidRPr="00DF5988">
        <w:rPr>
          <w:rFonts w:ascii="Palatino Linotype" w:eastAsia="Palatino Linotype" w:hAnsi="Palatino Linotype" w:cs="Palatino Linotype"/>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F5988">
        <w:rPr>
          <w:rFonts w:ascii="Palatino Linotype" w:eastAsia="Palatino Linotype" w:hAnsi="Palatino Linotype" w:cs="Palatino Linotype"/>
          <w:b/>
          <w:color w:val="000000"/>
        </w:rPr>
        <w:t xml:space="preserve">Constitución Política </w:t>
      </w:r>
      <w:r w:rsidRPr="00DF5988">
        <w:rPr>
          <w:rFonts w:ascii="Palatino Linotype" w:eastAsia="Palatino Linotype" w:hAnsi="Palatino Linotype" w:cs="Palatino Linotype"/>
          <w:b/>
          <w:color w:val="000000"/>
        </w:rPr>
        <w:lastRenderedPageBreak/>
        <w:t>de los Estados Unidos Mexicanos</w:t>
      </w:r>
      <w:r w:rsidRPr="00DF5988">
        <w:rPr>
          <w:rFonts w:ascii="Palatino Linotype" w:eastAsia="Palatino Linotype" w:hAnsi="Palatino Linotype" w:cs="Palatino Linotype"/>
          <w:color w:val="000000"/>
        </w:rPr>
        <w:t>, tienen</w:t>
      </w:r>
      <w:r w:rsidRPr="00DF5988">
        <w:rPr>
          <w:rFonts w:ascii="Palatino Linotype" w:eastAsia="Palatino Linotype" w:hAnsi="Palatino Linotype" w:cs="Palatino Linotype"/>
          <w:b/>
          <w:color w:val="000000"/>
        </w:rPr>
        <w:t xml:space="preserve"> </w:t>
      </w:r>
      <w:r w:rsidRPr="00DF5988">
        <w:rPr>
          <w:rFonts w:ascii="Palatino Linotype" w:eastAsia="Palatino Linotype" w:hAnsi="Palatino Linotype" w:cs="Palatino Linotype"/>
          <w:color w:val="000000"/>
        </w:rPr>
        <w:t xml:space="preserve">la obligación de “promover, </w:t>
      </w:r>
      <w:r w:rsidRPr="00DF5988">
        <w:rPr>
          <w:rFonts w:ascii="Palatino Linotype" w:eastAsia="Palatino Linotype" w:hAnsi="Palatino Linotype" w:cs="Palatino Linotype"/>
          <w:b/>
          <w:color w:val="000000"/>
        </w:rPr>
        <w:t>respetar</w:t>
      </w:r>
      <w:r w:rsidRPr="00DF5988">
        <w:rPr>
          <w:rFonts w:ascii="Palatino Linotype" w:eastAsia="Palatino Linotype" w:hAnsi="Palatino Linotype" w:cs="Palatino Linotype"/>
          <w:color w:val="000000"/>
        </w:rPr>
        <w:t xml:space="preserve">, proteger y </w:t>
      </w:r>
      <w:r w:rsidRPr="00DF5988">
        <w:rPr>
          <w:rFonts w:ascii="Palatino Linotype" w:eastAsia="Palatino Linotype" w:hAnsi="Palatino Linotype" w:cs="Palatino Linotype"/>
          <w:b/>
          <w:color w:val="000000"/>
        </w:rPr>
        <w:t>garantizar</w:t>
      </w:r>
      <w:r w:rsidRPr="00DF5988">
        <w:rPr>
          <w:rFonts w:ascii="Palatino Linotype" w:eastAsia="Palatino Linotype" w:hAnsi="Palatino Linotype" w:cs="Palatino Linotype"/>
          <w:color w:val="000000"/>
        </w:rPr>
        <w:t xml:space="preserve"> los derechos humanos”, entre los cuales se encuentra dicho derecho.</w:t>
      </w:r>
    </w:p>
    <w:p w:rsidR="00F745F9" w:rsidRPr="00DF5988" w:rsidRDefault="00B25D7B" w:rsidP="00264C24">
      <w:pPr>
        <w:numPr>
          <w:ilvl w:val="0"/>
          <w:numId w:val="12"/>
        </w:numPr>
        <w:pBdr>
          <w:top w:val="nil"/>
          <w:left w:val="nil"/>
          <w:bottom w:val="nil"/>
          <w:right w:val="nil"/>
          <w:between w:val="nil"/>
        </w:pBdr>
        <w:tabs>
          <w:tab w:val="left" w:pos="426"/>
        </w:tabs>
        <w:spacing w:before="240" w:after="240" w:line="360" w:lineRule="auto"/>
        <w:ind w:left="0" w:right="51" w:firstLine="0"/>
        <w:jc w:val="both"/>
        <w:rPr>
          <w:rFonts w:ascii="Palatino Linotype" w:eastAsia="Palatino Linotype" w:hAnsi="Palatino Linotype" w:cs="Palatino Linotype"/>
          <w:color w:val="000000"/>
        </w:rPr>
      </w:pPr>
      <w:r w:rsidRPr="00DF5988">
        <w:rPr>
          <w:rFonts w:ascii="Palatino Linotype" w:eastAsia="Palatino Linotype" w:hAnsi="Palatino Linotype" w:cs="Palatino Linotype"/>
          <w:color w:val="000000"/>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rsidR="00F745F9" w:rsidRPr="00DF5988" w:rsidRDefault="00B25D7B" w:rsidP="00264C24">
      <w:pPr>
        <w:numPr>
          <w:ilvl w:val="0"/>
          <w:numId w:val="12"/>
        </w:numPr>
        <w:tabs>
          <w:tab w:val="left" w:pos="426"/>
        </w:tabs>
        <w:spacing w:line="360" w:lineRule="auto"/>
        <w:ind w:left="0" w:right="51" w:firstLine="0"/>
        <w:jc w:val="both"/>
        <w:rPr>
          <w:rFonts w:ascii="Palatino Linotype" w:eastAsia="Palatino Linotype" w:hAnsi="Palatino Linotype" w:cs="Palatino Linotype"/>
          <w:color w:val="000000"/>
        </w:rPr>
      </w:pPr>
      <w:r w:rsidRPr="00DF5988">
        <w:rPr>
          <w:rFonts w:ascii="Palatino Linotype" w:eastAsia="Palatino Linotype" w:hAnsi="Palatino Linotype" w:cs="Palatino Linotype"/>
          <w:color w:val="000000"/>
        </w:rPr>
        <w:t xml:space="preserve">Así las cosas, podemos definir el Derecho de Acceso a la Información Pública como: </w:t>
      </w:r>
      <w:r w:rsidRPr="00DF5988">
        <w:rPr>
          <w:rFonts w:ascii="Palatino Linotype" w:eastAsia="Palatino Linotype" w:hAnsi="Palatino Linotype" w:cs="Palatino Linotype"/>
          <w:i/>
          <w:color w:val="000000"/>
        </w:rPr>
        <w:t>La igualdad de oportunidades para recibir, buscar e impartir información</w:t>
      </w:r>
      <w:r w:rsidRPr="00DF5988">
        <w:rPr>
          <w:rFonts w:ascii="Palatino Linotype" w:eastAsia="Palatino Linotype" w:hAnsi="Palatino Linotype" w:cs="Palatino Linotype"/>
          <w:i/>
          <w:color w:val="000000"/>
          <w:vertAlign w:val="superscript"/>
        </w:rPr>
        <w:footnoteReference w:id="2"/>
      </w:r>
      <w:r w:rsidRPr="00DF5988">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F5988">
        <w:rPr>
          <w:rFonts w:ascii="Palatino Linotype" w:eastAsia="Palatino Linotype" w:hAnsi="Palatino Linotype" w:cs="Palatino Linotype"/>
          <w:i/>
          <w:color w:val="000000"/>
          <w:vertAlign w:val="superscript"/>
        </w:rPr>
        <w:footnoteReference w:id="3"/>
      </w:r>
      <w:r w:rsidRPr="00DF5988">
        <w:rPr>
          <w:rFonts w:ascii="Palatino Linotype" w:eastAsia="Palatino Linotype" w:hAnsi="Palatino Linotype" w:cs="Palatino Linotype"/>
          <w:color w:val="000000"/>
        </w:rPr>
        <w:t>que se constituye como una herramienta fundamental para ejercer</w:t>
      </w:r>
      <w:r w:rsidRPr="00DF5988">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DF5988">
        <w:rPr>
          <w:rFonts w:ascii="Palatino Linotype" w:eastAsia="Palatino Linotype" w:hAnsi="Palatino Linotype" w:cs="Palatino Linotype"/>
          <w:i/>
          <w:color w:val="000000"/>
          <w:vertAlign w:val="superscript"/>
        </w:rPr>
        <w:footnoteReference w:id="4"/>
      </w:r>
      <w:r w:rsidRPr="00DF5988">
        <w:rPr>
          <w:rFonts w:ascii="Palatino Linotype" w:eastAsia="Palatino Linotype" w:hAnsi="Palatino Linotype" w:cs="Palatino Linotype"/>
          <w:i/>
          <w:color w:val="000000"/>
        </w:rPr>
        <w:t xml:space="preserve"> </w:t>
      </w:r>
      <w:r w:rsidRPr="00DF5988">
        <w:rPr>
          <w:rFonts w:ascii="Palatino Linotype" w:eastAsia="Palatino Linotype" w:hAnsi="Palatino Linotype" w:cs="Palatino Linotype"/>
          <w:color w:val="000000"/>
        </w:rPr>
        <w:t>fomentando</w:t>
      </w:r>
      <w:r w:rsidRPr="00DF5988">
        <w:rPr>
          <w:rFonts w:ascii="Palatino Linotype" w:eastAsia="Palatino Linotype" w:hAnsi="Palatino Linotype" w:cs="Palatino Linotype"/>
          <w:i/>
          <w:color w:val="000000"/>
        </w:rPr>
        <w:t xml:space="preserve"> la transparencia de las actividades estatales y </w:t>
      </w:r>
      <w:r w:rsidRPr="00DF5988">
        <w:rPr>
          <w:rFonts w:ascii="Palatino Linotype" w:eastAsia="Palatino Linotype" w:hAnsi="Palatino Linotype" w:cs="Palatino Linotype"/>
          <w:color w:val="000000"/>
        </w:rPr>
        <w:t>promoviendo</w:t>
      </w:r>
      <w:r w:rsidRPr="00DF5988">
        <w:rPr>
          <w:rFonts w:ascii="Palatino Linotype" w:eastAsia="Palatino Linotype" w:hAnsi="Palatino Linotype" w:cs="Palatino Linotype"/>
          <w:i/>
          <w:color w:val="000000"/>
        </w:rPr>
        <w:t xml:space="preserve"> la responsabilidad de los funcionarios sobre su gestión pública,</w:t>
      </w:r>
      <w:r w:rsidRPr="00DF5988">
        <w:rPr>
          <w:rFonts w:ascii="Palatino Linotype" w:eastAsia="Palatino Linotype" w:hAnsi="Palatino Linotype" w:cs="Palatino Linotype"/>
          <w:i/>
          <w:color w:val="000000"/>
          <w:vertAlign w:val="superscript"/>
        </w:rPr>
        <w:footnoteReference w:id="5"/>
      </w:r>
      <w:r w:rsidRPr="00DF5988">
        <w:rPr>
          <w:rFonts w:ascii="Palatino Linotype" w:eastAsia="Palatino Linotype" w:hAnsi="Palatino Linotype" w:cs="Palatino Linotype"/>
          <w:color w:val="000000"/>
        </w:rPr>
        <w:t>que permite</w:t>
      </w:r>
      <w:r w:rsidRPr="00DF5988">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F745F9" w:rsidRPr="00DF5988" w:rsidRDefault="00F745F9" w:rsidP="00264C24">
      <w:pPr>
        <w:tabs>
          <w:tab w:val="left" w:pos="426"/>
        </w:tabs>
        <w:spacing w:line="360" w:lineRule="auto"/>
        <w:ind w:right="51"/>
        <w:jc w:val="both"/>
        <w:rPr>
          <w:rFonts w:ascii="Palatino Linotype" w:eastAsia="Palatino Linotype" w:hAnsi="Palatino Linotype" w:cs="Palatino Linotype"/>
          <w:color w:val="000000"/>
        </w:rPr>
      </w:pPr>
    </w:p>
    <w:p w:rsidR="00F745F9" w:rsidRPr="00DF5988" w:rsidRDefault="00B25D7B" w:rsidP="00264C24">
      <w:pPr>
        <w:numPr>
          <w:ilvl w:val="0"/>
          <w:numId w:val="12"/>
        </w:numPr>
        <w:tabs>
          <w:tab w:val="left" w:pos="426"/>
        </w:tabs>
        <w:spacing w:line="360" w:lineRule="auto"/>
        <w:ind w:left="0" w:right="51" w:firstLine="0"/>
        <w:jc w:val="both"/>
        <w:rPr>
          <w:rFonts w:ascii="Palatino Linotype" w:eastAsia="Palatino Linotype" w:hAnsi="Palatino Linotype" w:cs="Palatino Linotype"/>
          <w:color w:val="000000"/>
        </w:rPr>
      </w:pPr>
      <w:r w:rsidRPr="00DF5988">
        <w:rPr>
          <w:rFonts w:ascii="Palatino Linotype" w:eastAsia="Palatino Linotype" w:hAnsi="Palatino Linotype" w:cs="Palatino Linotype"/>
          <w:color w:val="000000"/>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F745F9" w:rsidRPr="00DF5988" w:rsidRDefault="00F745F9" w:rsidP="00264C24">
      <w:pPr>
        <w:spacing w:line="360" w:lineRule="auto"/>
        <w:rPr>
          <w:rFonts w:ascii="Palatino Linotype" w:eastAsia="Palatino Linotype" w:hAnsi="Palatino Linotype" w:cs="Palatino Linotype"/>
        </w:rPr>
      </w:pPr>
    </w:p>
    <w:p w:rsidR="00F745F9" w:rsidRPr="00DF5988" w:rsidRDefault="00B25D7B" w:rsidP="00264C24">
      <w:pPr>
        <w:keepNext/>
        <w:keepLines/>
        <w:numPr>
          <w:ilvl w:val="0"/>
          <w:numId w:val="1"/>
        </w:numPr>
        <w:spacing w:before="240" w:line="360" w:lineRule="auto"/>
        <w:ind w:left="0" w:firstLine="0"/>
        <w:rPr>
          <w:rFonts w:ascii="Palatino Linotype" w:eastAsia="Palatino Linotype" w:hAnsi="Palatino Linotype" w:cs="Palatino Linotype"/>
          <w:b/>
        </w:rPr>
      </w:pPr>
      <w:bookmarkStart w:id="13" w:name="_heading=h.lnxbz9" w:colFirst="0" w:colLast="0"/>
      <w:bookmarkEnd w:id="13"/>
      <w:r w:rsidRPr="00DF5988">
        <w:rPr>
          <w:rFonts w:ascii="Palatino Linotype" w:eastAsia="Palatino Linotype" w:hAnsi="Palatino Linotype" w:cs="Palatino Linotype"/>
          <w:b/>
        </w:rPr>
        <w:t xml:space="preserve">De la solicitud de información y la respuesta otorgada. </w:t>
      </w:r>
    </w:p>
    <w:p w:rsidR="00F745F9" w:rsidRPr="00DF5988" w:rsidRDefault="00F745F9" w:rsidP="00264C24">
      <w:pPr>
        <w:spacing w:line="360" w:lineRule="auto"/>
        <w:ind w:left="1080" w:firstLine="708"/>
        <w:rPr>
          <w:rFonts w:ascii="Palatino Linotype" w:eastAsia="Palatino Linotype" w:hAnsi="Palatino Linotype" w:cs="Palatino Linotype"/>
        </w:rPr>
      </w:pPr>
    </w:p>
    <w:p w:rsidR="00F745F9" w:rsidRPr="00DF5988" w:rsidRDefault="00B25D7B" w:rsidP="00264C24">
      <w:pPr>
        <w:numPr>
          <w:ilvl w:val="0"/>
          <w:numId w:val="12"/>
        </w:numPr>
        <w:spacing w:line="360" w:lineRule="auto"/>
        <w:ind w:left="0" w:firstLine="0"/>
        <w:jc w:val="both"/>
        <w:rPr>
          <w:rFonts w:ascii="Palatino Linotype" w:eastAsia="Palatino Linotype" w:hAnsi="Palatino Linotype" w:cs="Palatino Linotype"/>
          <w:i/>
        </w:rPr>
      </w:pPr>
      <w:r w:rsidRPr="00DF5988">
        <w:rPr>
          <w:rFonts w:ascii="Palatino Linotype" w:eastAsia="Palatino Linotype" w:hAnsi="Palatino Linotype" w:cs="Palatino Linotype"/>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DF5988">
        <w:rPr>
          <w:rFonts w:ascii="Palatino Linotype" w:eastAsia="Palatino Linotype" w:hAnsi="Palatino Linotype" w:cs="Palatino Linotype"/>
          <w:b/>
        </w:rPr>
        <w:t>Ley de Transparencia y Acceso a la Información Pública del Estado de México y Municipios</w:t>
      </w:r>
      <w:r w:rsidRPr="00DF5988">
        <w:rPr>
          <w:rFonts w:ascii="Palatino Linotype" w:eastAsia="Palatino Linotype" w:hAnsi="Palatino Linotype" w:cs="Palatino Linotype"/>
        </w:rPr>
        <w:t>.</w:t>
      </w:r>
    </w:p>
    <w:p w:rsidR="00F745F9" w:rsidRPr="00DF5988" w:rsidRDefault="00F745F9" w:rsidP="00264C24">
      <w:pPr>
        <w:spacing w:line="360" w:lineRule="auto"/>
        <w:jc w:val="both"/>
        <w:rPr>
          <w:rFonts w:ascii="Palatino Linotype" w:eastAsia="Palatino Linotype" w:hAnsi="Palatino Linotype" w:cs="Palatino Linotype"/>
          <w:i/>
        </w:rPr>
      </w:pPr>
    </w:p>
    <w:p w:rsidR="00F745F9" w:rsidRPr="00DF5988" w:rsidRDefault="00B25D7B" w:rsidP="00A14214">
      <w:pPr>
        <w:numPr>
          <w:ilvl w:val="0"/>
          <w:numId w:val="12"/>
        </w:numPr>
        <w:spacing w:line="360" w:lineRule="auto"/>
        <w:ind w:left="0" w:firstLine="0"/>
        <w:jc w:val="both"/>
        <w:rPr>
          <w:rFonts w:ascii="Palatino Linotype" w:eastAsia="Palatino Linotype" w:hAnsi="Palatino Linotype" w:cs="Palatino Linotype"/>
        </w:rPr>
      </w:pPr>
      <w:r w:rsidRPr="00DF5988">
        <w:rPr>
          <w:rFonts w:ascii="Palatino Linotype" w:eastAsia="Palatino Linotype" w:hAnsi="Palatino Linotype" w:cs="Palatino Linotype"/>
        </w:rPr>
        <w:lastRenderedPageBreak/>
        <w:t>Así, de la lectura a la solicitud de información se observa que el particular requirió al</w:t>
      </w:r>
      <w:r w:rsidR="008E3D36" w:rsidRPr="00DF5988">
        <w:rPr>
          <w:rFonts w:ascii="Palatino Linotype" w:eastAsia="Palatino Linotype" w:hAnsi="Palatino Linotype" w:cs="Palatino Linotype"/>
        </w:rPr>
        <w:t xml:space="preserve"> </w:t>
      </w:r>
      <w:r w:rsidR="00A14214" w:rsidRPr="00DF5988">
        <w:rPr>
          <w:rFonts w:ascii="Palatino Linotype" w:eastAsia="Palatino Linotype" w:hAnsi="Palatino Linotype" w:cs="Palatino Linotype"/>
          <w:b/>
        </w:rPr>
        <w:t xml:space="preserve">Ayuntamiento de Chicoloapan </w:t>
      </w:r>
      <w:r w:rsidR="00A14214" w:rsidRPr="00DF5988">
        <w:rPr>
          <w:rFonts w:ascii="Palatino Linotype" w:eastAsia="Palatino Linotype" w:hAnsi="Palatino Linotype" w:cs="Palatino Linotype"/>
        </w:rPr>
        <w:t>acceder a información relacionada con permisos otorgados a un particular para la venta en la vía pública</w:t>
      </w:r>
      <w:bookmarkStart w:id="14" w:name="_heading=h.35nkun2" w:colFirst="0" w:colLast="0"/>
      <w:bookmarkEnd w:id="14"/>
      <w:r w:rsidRPr="00DF5988">
        <w:rPr>
          <w:rFonts w:ascii="Palatino Linotype" w:eastAsia="Palatino Linotype" w:hAnsi="Palatino Linotype" w:cs="Palatino Linotype"/>
          <w:color w:val="000000"/>
        </w:rPr>
        <w:t>, este Instituto de Transparencia, de conformidad con los principios de eficacia y profesionalismo</w:t>
      </w:r>
      <w:r w:rsidRPr="00DF5988">
        <w:rPr>
          <w:rFonts w:ascii="Palatino Linotype" w:eastAsia="Palatino Linotype" w:hAnsi="Palatino Linotype" w:cs="Palatino Linotype"/>
          <w:color w:val="000000"/>
          <w:vertAlign w:val="superscript"/>
        </w:rPr>
        <w:footnoteReference w:id="6"/>
      </w:r>
      <w:r w:rsidRPr="00DF5988">
        <w:rPr>
          <w:rFonts w:ascii="Palatino Linotype" w:eastAsia="Palatino Linotype" w:hAnsi="Palatino Linotype" w:cs="Palatino Linotype"/>
          <w:color w:val="000000"/>
        </w:rPr>
        <w:t xml:space="preserve">, procederá a verificar la información remitida por el </w:t>
      </w:r>
      <w:r w:rsidRPr="00DF5988">
        <w:rPr>
          <w:rFonts w:ascii="Palatino Linotype" w:eastAsia="Palatino Linotype" w:hAnsi="Palatino Linotype" w:cs="Palatino Linotype"/>
          <w:b/>
          <w:color w:val="000000"/>
        </w:rPr>
        <w:t>SUJETO OBLIGADO y</w:t>
      </w:r>
      <w:r w:rsidRPr="00DF5988">
        <w:rPr>
          <w:rFonts w:ascii="Palatino Linotype" w:eastAsia="Palatino Linotype" w:hAnsi="Palatino Linotype" w:cs="Palatino Linotype"/>
          <w:color w:val="000000"/>
        </w:rPr>
        <w:t xml:space="preserve"> las manifestaciones realizadas por el </w:t>
      </w:r>
      <w:r w:rsidRPr="00DF5988">
        <w:rPr>
          <w:rFonts w:ascii="Palatino Linotype" w:eastAsia="Palatino Linotype" w:hAnsi="Palatino Linotype" w:cs="Palatino Linotype"/>
          <w:b/>
          <w:color w:val="000000"/>
        </w:rPr>
        <w:t xml:space="preserve">SOLICTANTE </w:t>
      </w:r>
      <w:r w:rsidRPr="00DF5988">
        <w:rPr>
          <w:rFonts w:ascii="Palatino Linotype" w:eastAsia="Palatino Linotype" w:hAnsi="Palatino Linotype" w:cs="Palatino Linotype"/>
          <w:color w:val="000000"/>
        </w:rPr>
        <w:t xml:space="preserve">a efecto de determinar si la información remitida se encuentra apegada a lo que establece la Ley en materia de transparencia. </w:t>
      </w:r>
    </w:p>
    <w:p w:rsidR="00532CD0" w:rsidRPr="00DF5988" w:rsidRDefault="00532CD0" w:rsidP="00532CD0">
      <w:pPr>
        <w:spacing w:line="360" w:lineRule="auto"/>
        <w:jc w:val="both"/>
        <w:rPr>
          <w:rFonts w:ascii="Palatino Linotype" w:eastAsia="Palatino Linotype" w:hAnsi="Palatino Linotype" w:cs="Palatino Linotype"/>
          <w:b/>
        </w:rPr>
      </w:pPr>
    </w:p>
    <w:p w:rsidR="00F745F9" w:rsidRPr="00DF5988" w:rsidRDefault="00A14214" w:rsidP="00A14214">
      <w:pPr>
        <w:numPr>
          <w:ilvl w:val="0"/>
          <w:numId w:val="12"/>
        </w:numPr>
        <w:spacing w:line="360" w:lineRule="auto"/>
        <w:ind w:left="0" w:firstLine="0"/>
        <w:jc w:val="both"/>
        <w:rPr>
          <w:rFonts w:ascii="Palatino Linotype" w:eastAsia="Palatino Linotype" w:hAnsi="Palatino Linotype" w:cs="Palatino Linotype"/>
          <w:color w:val="000000"/>
        </w:rPr>
      </w:pPr>
      <w:r w:rsidRPr="00DF5988">
        <w:rPr>
          <w:rFonts w:ascii="Palatino Linotype" w:eastAsia="Palatino Linotype" w:hAnsi="Palatino Linotype" w:cs="Palatino Linotype"/>
          <w:color w:val="000000"/>
        </w:rPr>
        <w:t xml:space="preserve">En tal contexto, </w:t>
      </w:r>
      <w:r w:rsidR="00B25D7B" w:rsidRPr="00DF5988">
        <w:rPr>
          <w:rFonts w:ascii="Palatino Linotype" w:eastAsia="Palatino Linotype" w:hAnsi="Palatino Linotype" w:cs="Palatino Linotype"/>
          <w:color w:val="000000"/>
        </w:rPr>
        <w:t>es necesario señalar que</w:t>
      </w:r>
      <w:r w:rsidR="00B25D7B" w:rsidRPr="00DF5988">
        <w:rPr>
          <w:rFonts w:ascii="Palatino Linotype" w:eastAsia="Palatino Linotype" w:hAnsi="Palatino Linotype" w:cs="Palatino Linotype"/>
        </w:rPr>
        <w:t xml:space="preserve">, el </w:t>
      </w:r>
      <w:r w:rsidR="00B25D7B" w:rsidRPr="00DF5988">
        <w:rPr>
          <w:rFonts w:ascii="Palatino Linotype" w:eastAsia="Palatino Linotype" w:hAnsi="Palatino Linotype" w:cs="Palatino Linotype"/>
          <w:color w:val="000000"/>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rsidR="00F745F9" w:rsidRPr="00DF5988" w:rsidRDefault="00F745F9" w:rsidP="00264C24">
      <w:pPr>
        <w:spacing w:after="160" w:line="360" w:lineRule="auto"/>
        <w:jc w:val="both"/>
        <w:rPr>
          <w:rFonts w:ascii="Palatino Linotype" w:eastAsia="Palatino Linotype" w:hAnsi="Palatino Linotype" w:cs="Palatino Linotype"/>
        </w:rPr>
      </w:pPr>
    </w:p>
    <w:p w:rsidR="00F745F9" w:rsidRPr="00DF5988" w:rsidRDefault="00B25D7B" w:rsidP="00264C24">
      <w:pPr>
        <w:widowControl w:val="0"/>
        <w:spacing w:before="240" w:after="240" w:line="360" w:lineRule="auto"/>
        <w:ind w:left="567" w:right="567"/>
        <w:jc w:val="both"/>
        <w:rPr>
          <w:rFonts w:ascii="Palatino Linotype" w:eastAsia="Palatino Linotype" w:hAnsi="Palatino Linotype" w:cs="Palatino Linotype"/>
          <w:i/>
        </w:rPr>
      </w:pPr>
      <w:r w:rsidRPr="00DF5988">
        <w:rPr>
          <w:rFonts w:ascii="Palatino Linotype" w:eastAsia="Palatino Linotype" w:hAnsi="Palatino Linotype" w:cs="Palatino Linotype"/>
          <w:b/>
          <w:i/>
        </w:rPr>
        <w:t>Artículo 18.</w:t>
      </w:r>
      <w:r w:rsidRPr="00DF5988">
        <w:rPr>
          <w:rFonts w:ascii="Palatino Linotype" w:eastAsia="Palatino Linotype" w:hAnsi="Palatino Linotype" w:cs="Palatino Linotype"/>
          <w:i/>
        </w:rPr>
        <w:t xml:space="preserve"> Los sujetos obligados deberán documentar todo acto que derive del ejercicio de sus facultades, competencias o funciones, considerando desde su </w:t>
      </w:r>
      <w:r w:rsidRPr="00DF5988">
        <w:rPr>
          <w:rFonts w:ascii="Palatino Linotype" w:eastAsia="Palatino Linotype" w:hAnsi="Palatino Linotype" w:cs="Palatino Linotype"/>
          <w:i/>
        </w:rPr>
        <w:lastRenderedPageBreak/>
        <w:t>origen la eventual publicidad y reutilización de la información que generen.</w:t>
      </w:r>
    </w:p>
    <w:p w:rsidR="00F745F9" w:rsidRPr="00DF5988" w:rsidRDefault="00F745F9" w:rsidP="00264C24">
      <w:pPr>
        <w:spacing w:line="360" w:lineRule="auto"/>
        <w:jc w:val="both"/>
        <w:rPr>
          <w:rFonts w:ascii="Palatino Linotype" w:eastAsia="Palatino Linotype" w:hAnsi="Palatino Linotype" w:cs="Palatino Linotype"/>
        </w:rPr>
      </w:pPr>
    </w:p>
    <w:p w:rsidR="00F745F9" w:rsidRPr="00DF5988" w:rsidRDefault="00B25D7B" w:rsidP="00264C24">
      <w:pPr>
        <w:numPr>
          <w:ilvl w:val="0"/>
          <w:numId w:val="12"/>
        </w:numPr>
        <w:spacing w:after="160" w:line="360" w:lineRule="auto"/>
        <w:ind w:left="0" w:firstLine="0"/>
        <w:jc w:val="both"/>
        <w:rPr>
          <w:rFonts w:ascii="Palatino Linotype" w:eastAsia="Palatino Linotype" w:hAnsi="Palatino Linotype" w:cs="Palatino Linotype"/>
        </w:rPr>
      </w:pPr>
      <w:r w:rsidRPr="00DF5988">
        <w:rPr>
          <w:rFonts w:ascii="Palatino Linotype" w:eastAsia="Palatino Linotype" w:hAnsi="Palatino Linotype" w:cs="Palatino Linotype"/>
        </w:rPr>
        <w:t xml:space="preserve">En ese sentido, no debe de pasar de vista para el </w:t>
      </w:r>
      <w:r w:rsidRPr="00DF5988">
        <w:rPr>
          <w:rFonts w:ascii="Palatino Linotype" w:eastAsia="Palatino Linotype" w:hAnsi="Palatino Linotype" w:cs="Palatino Linotype"/>
          <w:b/>
        </w:rPr>
        <w:t>SUJETO OBLIGADO</w:t>
      </w:r>
      <w:r w:rsidRPr="00DF5988">
        <w:rPr>
          <w:rFonts w:ascii="Palatino Linotype" w:eastAsia="Palatino Linotype" w:hAnsi="Palatino Linotype" w:cs="Palatino Linotype"/>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F745F9" w:rsidRPr="00DF5988" w:rsidRDefault="00F745F9" w:rsidP="00264C24">
      <w:pPr>
        <w:spacing w:line="360" w:lineRule="auto"/>
        <w:jc w:val="both"/>
        <w:rPr>
          <w:rFonts w:ascii="Palatino Linotype" w:eastAsia="Palatino Linotype" w:hAnsi="Palatino Linotype" w:cs="Palatino Linotype"/>
        </w:rPr>
      </w:pPr>
    </w:p>
    <w:p w:rsidR="00F745F9" w:rsidRPr="00DF5988" w:rsidRDefault="00B25D7B" w:rsidP="00264C24">
      <w:pPr>
        <w:spacing w:after="160" w:line="360" w:lineRule="auto"/>
        <w:ind w:left="567" w:right="567"/>
        <w:jc w:val="both"/>
        <w:rPr>
          <w:rFonts w:ascii="Palatino Linotype" w:eastAsia="Palatino Linotype" w:hAnsi="Palatino Linotype" w:cs="Palatino Linotype"/>
          <w:i/>
        </w:rPr>
      </w:pPr>
      <w:r w:rsidRPr="00DF5988">
        <w:rPr>
          <w:rFonts w:ascii="Palatino Linotype" w:eastAsia="Palatino Linotype" w:hAnsi="Palatino Linotype" w:cs="Palatino Linotype"/>
          <w:i/>
        </w:rPr>
        <w:t>“</w:t>
      </w:r>
      <w:r w:rsidRPr="00DF5988">
        <w:rPr>
          <w:rFonts w:ascii="Palatino Linotype" w:eastAsia="Palatino Linotype" w:hAnsi="Palatino Linotype" w:cs="Palatino Linotype"/>
          <w:b/>
          <w:i/>
        </w:rPr>
        <w:t>Artículo 8.</w:t>
      </w:r>
      <w:r w:rsidRPr="00DF5988">
        <w:rPr>
          <w:rFonts w:ascii="Palatino Linotype" w:eastAsia="Palatino Linotype" w:hAnsi="Palatino Linotype" w:cs="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F745F9" w:rsidRPr="00DF5988" w:rsidRDefault="00F745F9" w:rsidP="00264C24">
      <w:pPr>
        <w:spacing w:after="160" w:line="360" w:lineRule="auto"/>
        <w:ind w:left="567" w:right="567"/>
        <w:jc w:val="both"/>
        <w:rPr>
          <w:rFonts w:ascii="Palatino Linotype" w:eastAsia="Palatino Linotype" w:hAnsi="Palatino Linotype" w:cs="Palatino Linotype"/>
          <w:i/>
        </w:rPr>
      </w:pPr>
    </w:p>
    <w:p w:rsidR="00F745F9" w:rsidRPr="00DF5988" w:rsidRDefault="00B25D7B" w:rsidP="00264C24">
      <w:pPr>
        <w:spacing w:after="160" w:line="360" w:lineRule="auto"/>
        <w:ind w:left="567" w:right="567"/>
        <w:jc w:val="both"/>
        <w:rPr>
          <w:rFonts w:ascii="Palatino Linotype" w:eastAsia="Palatino Linotype" w:hAnsi="Palatino Linotype" w:cs="Palatino Linotype"/>
          <w:i/>
        </w:rPr>
      </w:pPr>
      <w:r w:rsidRPr="00DF5988">
        <w:rPr>
          <w:rFonts w:ascii="Palatino Linotype" w:eastAsia="Palatino Linotype" w:hAnsi="Palatino Linotype" w:cs="Palatino Linotype"/>
          <w:b/>
          <w:i/>
        </w:rPr>
        <w:t>En la aplicación e interpretación de la presente Ley deberá prevalecer el principio de máxima publicidad,</w:t>
      </w:r>
      <w:r w:rsidRPr="00DF5988">
        <w:rPr>
          <w:rFonts w:ascii="Palatino Linotype" w:eastAsia="Palatino Linotype" w:hAnsi="Palatino Linotype" w:cs="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DF5988">
        <w:rPr>
          <w:rFonts w:ascii="Palatino Linotype" w:eastAsia="Palatino Linotype" w:hAnsi="Palatino Linotype" w:cs="Palatino Linotype"/>
          <w:i/>
        </w:rPr>
        <w:lastRenderedPageBreak/>
        <w:t xml:space="preserve">favoreciendo en todo tiempo a las personas la protección más amplia, atendiendo al principio </w:t>
      </w:r>
      <w:proofErr w:type="spellStart"/>
      <w:r w:rsidRPr="00DF5988">
        <w:rPr>
          <w:rFonts w:ascii="Palatino Linotype" w:eastAsia="Palatino Linotype" w:hAnsi="Palatino Linotype" w:cs="Palatino Linotype"/>
          <w:i/>
        </w:rPr>
        <w:t>pro</w:t>
      </w:r>
      <w:proofErr w:type="spellEnd"/>
      <w:r w:rsidRPr="00DF5988">
        <w:rPr>
          <w:rFonts w:ascii="Palatino Linotype" w:eastAsia="Palatino Linotype" w:hAnsi="Palatino Linotype" w:cs="Palatino Linotype"/>
          <w:i/>
        </w:rPr>
        <w:t xml:space="preserve"> persona.</w:t>
      </w:r>
    </w:p>
    <w:p w:rsidR="00F745F9" w:rsidRPr="00DF5988" w:rsidRDefault="00F745F9" w:rsidP="00264C24">
      <w:pPr>
        <w:spacing w:after="160" w:line="360" w:lineRule="auto"/>
        <w:ind w:left="567" w:right="567"/>
        <w:jc w:val="both"/>
        <w:rPr>
          <w:rFonts w:ascii="Palatino Linotype" w:eastAsia="Palatino Linotype" w:hAnsi="Palatino Linotype" w:cs="Palatino Linotype"/>
          <w:i/>
        </w:rPr>
      </w:pPr>
    </w:p>
    <w:p w:rsidR="00F745F9" w:rsidRPr="00DF5988" w:rsidRDefault="00B25D7B" w:rsidP="00264C24">
      <w:pPr>
        <w:spacing w:after="160" w:line="360" w:lineRule="auto"/>
        <w:ind w:left="567" w:right="567"/>
        <w:jc w:val="both"/>
        <w:rPr>
          <w:rFonts w:ascii="Palatino Linotype" w:eastAsia="Palatino Linotype" w:hAnsi="Palatino Linotype" w:cs="Palatino Linotype"/>
          <w:i/>
        </w:rPr>
      </w:pPr>
      <w:r w:rsidRPr="00DF5988">
        <w:rPr>
          <w:rFonts w:ascii="Palatino Linotype" w:eastAsia="Palatino Linotype" w:hAnsi="Palatino Linotype" w:cs="Palatino Linotype"/>
          <w:i/>
        </w:rPr>
        <w:t>Para el caso de la interpretación se podrá tomar en cuenta los criterios, determinaciones y opiniones de los organismos nacionales e internacionales, en materia de transparencia y el derecho de acceso a la información.</w:t>
      </w:r>
    </w:p>
    <w:p w:rsidR="00F745F9" w:rsidRPr="00DF5988" w:rsidRDefault="00B25D7B" w:rsidP="00264C24">
      <w:pPr>
        <w:spacing w:after="160" w:line="360" w:lineRule="auto"/>
        <w:ind w:left="567" w:right="567"/>
        <w:jc w:val="both"/>
        <w:rPr>
          <w:rFonts w:ascii="Palatino Linotype" w:eastAsia="Palatino Linotype" w:hAnsi="Palatino Linotype" w:cs="Palatino Linotype"/>
          <w:i/>
        </w:rPr>
      </w:pPr>
      <w:r w:rsidRPr="00DF5988">
        <w:rPr>
          <w:rFonts w:ascii="Palatino Linotype" w:eastAsia="Palatino Linotype" w:hAnsi="Palatino Linotype" w:cs="Palatino Linotype"/>
          <w:i/>
        </w:rPr>
        <w:t>(Énfasis añadido)</w:t>
      </w:r>
    </w:p>
    <w:p w:rsidR="00F745F9" w:rsidRPr="00DF5988" w:rsidRDefault="00F745F9" w:rsidP="00264C24">
      <w:pPr>
        <w:spacing w:line="360" w:lineRule="auto"/>
        <w:jc w:val="both"/>
        <w:rPr>
          <w:rFonts w:ascii="Palatino Linotype" w:eastAsia="Palatino Linotype" w:hAnsi="Palatino Linotype" w:cs="Palatino Linotype"/>
        </w:rPr>
      </w:pPr>
    </w:p>
    <w:p w:rsidR="00F745F9" w:rsidRPr="00DF5988" w:rsidRDefault="00B25D7B" w:rsidP="00264C24">
      <w:pPr>
        <w:numPr>
          <w:ilvl w:val="0"/>
          <w:numId w:val="12"/>
        </w:numPr>
        <w:spacing w:after="160" w:line="360" w:lineRule="auto"/>
        <w:ind w:left="0" w:firstLine="0"/>
        <w:jc w:val="both"/>
        <w:rPr>
          <w:rFonts w:ascii="Palatino Linotype" w:eastAsia="Palatino Linotype" w:hAnsi="Palatino Linotype" w:cs="Palatino Linotype"/>
        </w:rPr>
      </w:pPr>
      <w:r w:rsidRPr="00DF5988">
        <w:rPr>
          <w:rFonts w:ascii="Palatino Linotype" w:eastAsia="Palatino Linotype" w:hAnsi="Palatino Linotype" w:cs="Palatino Linotype"/>
        </w:rPr>
        <w:t>Establecido lo anterior el artículo 7 de la Ley antes citada señala que el estado mexicano garantizará el efectivo acceso a toda persona a la información en su posesión, como se aprecia a continuación:</w:t>
      </w:r>
    </w:p>
    <w:p w:rsidR="00F745F9" w:rsidRPr="00DF5988" w:rsidRDefault="00F745F9" w:rsidP="00264C24">
      <w:pPr>
        <w:spacing w:after="160" w:line="360" w:lineRule="auto"/>
        <w:jc w:val="both"/>
        <w:rPr>
          <w:rFonts w:ascii="Palatino Linotype" w:eastAsia="Palatino Linotype" w:hAnsi="Palatino Linotype" w:cs="Palatino Linotype"/>
        </w:rPr>
      </w:pPr>
    </w:p>
    <w:p w:rsidR="00F745F9" w:rsidRPr="00DF5988" w:rsidRDefault="00B25D7B" w:rsidP="00264C24">
      <w:pPr>
        <w:spacing w:before="160" w:line="360" w:lineRule="auto"/>
        <w:ind w:left="540" w:right="738"/>
        <w:jc w:val="both"/>
        <w:rPr>
          <w:rFonts w:ascii="Palatino Linotype" w:eastAsia="Palatino Linotype" w:hAnsi="Palatino Linotype" w:cs="Palatino Linotype"/>
          <w:i/>
        </w:rPr>
      </w:pPr>
      <w:r w:rsidRPr="00DF5988">
        <w:rPr>
          <w:rFonts w:ascii="Palatino Linotype" w:eastAsia="Palatino Linotype" w:hAnsi="Palatino Linotype" w:cs="Palatino Linotype"/>
        </w:rPr>
        <w:t>“</w:t>
      </w:r>
      <w:r w:rsidRPr="00DF5988">
        <w:rPr>
          <w:rFonts w:ascii="Palatino Linotype" w:eastAsia="Palatino Linotype" w:hAnsi="Palatino Linotype" w:cs="Palatino Linotype"/>
          <w:b/>
          <w:i/>
        </w:rPr>
        <w:t>Artículo 7.</w:t>
      </w:r>
      <w:r w:rsidRPr="00DF5988">
        <w:rPr>
          <w:rFonts w:ascii="Palatino Linotype" w:eastAsia="Palatino Linotype" w:hAnsi="Palatino Linotype" w:cs="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rsidR="00F745F9" w:rsidRPr="00DF5988" w:rsidRDefault="00F745F9" w:rsidP="00264C24">
      <w:pPr>
        <w:spacing w:line="360" w:lineRule="auto"/>
        <w:jc w:val="both"/>
        <w:rPr>
          <w:rFonts w:ascii="Palatino Linotype" w:eastAsia="Palatino Linotype" w:hAnsi="Palatino Linotype" w:cs="Palatino Linotype"/>
        </w:rPr>
      </w:pPr>
    </w:p>
    <w:p w:rsidR="00F745F9" w:rsidRPr="00DF5988" w:rsidRDefault="00B25D7B" w:rsidP="00264C24">
      <w:pPr>
        <w:numPr>
          <w:ilvl w:val="0"/>
          <w:numId w:val="12"/>
        </w:numPr>
        <w:spacing w:after="160" w:line="360" w:lineRule="auto"/>
        <w:ind w:left="0" w:firstLine="0"/>
        <w:jc w:val="both"/>
        <w:rPr>
          <w:rFonts w:ascii="Palatino Linotype" w:eastAsia="Palatino Linotype" w:hAnsi="Palatino Linotype" w:cs="Palatino Linotype"/>
        </w:rPr>
      </w:pPr>
      <w:r w:rsidRPr="00DF5988">
        <w:rPr>
          <w:rFonts w:ascii="Palatino Linotype" w:eastAsia="Palatino Linotype" w:hAnsi="Palatino Linotype" w:cs="Palatino Linotype"/>
        </w:rPr>
        <w:t xml:space="preserve">Además, Ley de Transparencia y Acceso a la Información Pública del Estado de México y Municipios, prevé en su artículo 23 fracción IV que son Sujetos </w:t>
      </w:r>
      <w:r w:rsidRPr="00DF5988">
        <w:rPr>
          <w:rFonts w:ascii="Palatino Linotype" w:eastAsia="Palatino Linotype" w:hAnsi="Palatino Linotype" w:cs="Palatino Linotype"/>
        </w:rPr>
        <w:lastRenderedPageBreak/>
        <w:t>Obligados a Transparentar y permitir el acceso a su información y proteger los datos que obren en su poder:</w:t>
      </w:r>
    </w:p>
    <w:p w:rsidR="00F745F9" w:rsidRPr="00DF5988" w:rsidRDefault="00F745F9" w:rsidP="00264C24">
      <w:pPr>
        <w:spacing w:line="360" w:lineRule="auto"/>
        <w:jc w:val="both"/>
        <w:rPr>
          <w:rFonts w:ascii="Palatino Linotype" w:eastAsia="Palatino Linotype" w:hAnsi="Palatino Linotype" w:cs="Palatino Linotype"/>
        </w:rPr>
      </w:pPr>
    </w:p>
    <w:p w:rsidR="00F745F9" w:rsidRPr="00DF5988" w:rsidRDefault="00B25D7B" w:rsidP="00264C24">
      <w:pPr>
        <w:spacing w:line="360" w:lineRule="auto"/>
        <w:ind w:left="426" w:right="616"/>
        <w:jc w:val="both"/>
        <w:rPr>
          <w:rFonts w:ascii="Palatino Linotype" w:eastAsia="Palatino Linotype" w:hAnsi="Palatino Linotype" w:cs="Palatino Linotype"/>
          <w:i/>
        </w:rPr>
      </w:pPr>
      <w:r w:rsidRPr="00DF5988">
        <w:rPr>
          <w:rFonts w:ascii="Palatino Linotype" w:eastAsia="Palatino Linotype" w:hAnsi="Palatino Linotype" w:cs="Palatino Linotype"/>
          <w:b/>
          <w:i/>
        </w:rPr>
        <w:t>“Artículo 23.</w:t>
      </w:r>
      <w:r w:rsidRPr="00DF5988">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rsidR="00F745F9" w:rsidRPr="00DF5988" w:rsidRDefault="00F745F9" w:rsidP="00264C24">
      <w:pPr>
        <w:spacing w:line="360" w:lineRule="auto"/>
        <w:jc w:val="both"/>
        <w:rPr>
          <w:rFonts w:ascii="Palatino Linotype" w:eastAsia="Palatino Linotype" w:hAnsi="Palatino Linotype" w:cs="Palatino Linotype"/>
        </w:rPr>
      </w:pPr>
    </w:p>
    <w:p w:rsidR="00F745F9" w:rsidRPr="00DF5988" w:rsidRDefault="00B25D7B" w:rsidP="00264C24">
      <w:pPr>
        <w:spacing w:line="360" w:lineRule="auto"/>
        <w:ind w:left="567" w:right="616"/>
        <w:jc w:val="both"/>
        <w:rPr>
          <w:rFonts w:ascii="Palatino Linotype" w:eastAsia="Palatino Linotype" w:hAnsi="Palatino Linotype" w:cs="Palatino Linotype"/>
        </w:rPr>
      </w:pPr>
      <w:r w:rsidRPr="00DF5988">
        <w:rPr>
          <w:rFonts w:ascii="Palatino Linotype" w:eastAsia="Palatino Linotype" w:hAnsi="Palatino Linotype" w:cs="Palatino Linotype"/>
        </w:rPr>
        <w:t>(…)</w:t>
      </w:r>
    </w:p>
    <w:p w:rsidR="00F745F9" w:rsidRPr="00DF5988" w:rsidRDefault="00B25D7B" w:rsidP="00264C24">
      <w:pPr>
        <w:numPr>
          <w:ilvl w:val="0"/>
          <w:numId w:val="1"/>
        </w:numPr>
        <w:spacing w:line="360" w:lineRule="auto"/>
        <w:ind w:right="616"/>
        <w:jc w:val="both"/>
        <w:rPr>
          <w:rFonts w:ascii="Palatino Linotype" w:eastAsia="Palatino Linotype" w:hAnsi="Palatino Linotype" w:cs="Palatino Linotype"/>
          <w:b/>
          <w:i/>
        </w:rPr>
      </w:pPr>
      <w:r w:rsidRPr="00DF5988">
        <w:rPr>
          <w:rFonts w:ascii="Palatino Linotype" w:eastAsia="Palatino Linotype" w:hAnsi="Palatino Linotype" w:cs="Palatino Linotype"/>
          <w:b/>
          <w:i/>
        </w:rPr>
        <w:t>Los ayuntamientos y las dependencias, organismos, órganos y entidades de la administración municipal;"</w:t>
      </w:r>
    </w:p>
    <w:p w:rsidR="00F745F9" w:rsidRPr="00DF5988" w:rsidRDefault="00B25D7B" w:rsidP="00264C24">
      <w:pPr>
        <w:tabs>
          <w:tab w:val="left" w:pos="851"/>
        </w:tabs>
        <w:spacing w:line="360" w:lineRule="auto"/>
        <w:ind w:left="567" w:right="616"/>
        <w:jc w:val="both"/>
        <w:rPr>
          <w:rFonts w:ascii="Palatino Linotype" w:eastAsia="Palatino Linotype" w:hAnsi="Palatino Linotype" w:cs="Palatino Linotype"/>
          <w:i/>
        </w:rPr>
      </w:pPr>
      <w:r w:rsidRPr="00DF5988">
        <w:rPr>
          <w:rFonts w:ascii="Palatino Linotype" w:eastAsia="Palatino Linotype" w:hAnsi="Palatino Linotype" w:cs="Palatino Linotype"/>
          <w:i/>
        </w:rPr>
        <w:t>(…)”</w:t>
      </w:r>
    </w:p>
    <w:p w:rsidR="00F745F9" w:rsidRPr="00DF5988" w:rsidRDefault="00F745F9" w:rsidP="00264C24">
      <w:pPr>
        <w:tabs>
          <w:tab w:val="left" w:pos="851"/>
        </w:tabs>
        <w:spacing w:line="360" w:lineRule="auto"/>
        <w:ind w:left="567" w:right="616"/>
        <w:jc w:val="both"/>
        <w:rPr>
          <w:rFonts w:ascii="Palatino Linotype" w:eastAsia="Palatino Linotype" w:hAnsi="Palatino Linotype" w:cs="Palatino Linotype"/>
          <w:i/>
        </w:rPr>
      </w:pPr>
    </w:p>
    <w:p w:rsidR="00F745F9" w:rsidRPr="00DF5988" w:rsidRDefault="00B25D7B" w:rsidP="00264C24">
      <w:pPr>
        <w:numPr>
          <w:ilvl w:val="0"/>
          <w:numId w:val="12"/>
        </w:numPr>
        <w:pBdr>
          <w:top w:val="nil"/>
          <w:left w:val="nil"/>
          <w:bottom w:val="nil"/>
          <w:right w:val="nil"/>
          <w:between w:val="nil"/>
        </w:pBdr>
        <w:spacing w:after="160" w:line="360" w:lineRule="auto"/>
        <w:ind w:left="0" w:firstLine="0"/>
        <w:jc w:val="both"/>
        <w:rPr>
          <w:rFonts w:ascii="Palatino Linotype" w:eastAsia="Palatino Linotype" w:hAnsi="Palatino Linotype" w:cs="Palatino Linotype"/>
          <w:color w:val="000000"/>
        </w:rPr>
      </w:pPr>
      <w:r w:rsidRPr="00DF5988">
        <w:rPr>
          <w:rFonts w:ascii="Palatino Linotype" w:eastAsia="Palatino Linotype" w:hAnsi="Palatino Linotype" w:cs="Palatino Linotype"/>
          <w:color w:val="000000"/>
        </w:rPr>
        <w:t xml:space="preserve">Al tenor de lo anterior, es oportuno establecer que la fracciones </w:t>
      </w:r>
      <w:r w:rsidR="001B782D" w:rsidRPr="00DF5988">
        <w:rPr>
          <w:rFonts w:ascii="Palatino Linotype" w:eastAsia="Palatino Linotype" w:hAnsi="Palatino Linotype" w:cs="Palatino Linotype"/>
          <w:color w:val="000000"/>
        </w:rPr>
        <w:t xml:space="preserve">XXXII </w:t>
      </w:r>
      <w:r w:rsidRPr="00DF5988">
        <w:rPr>
          <w:rFonts w:ascii="Palatino Linotype" w:eastAsia="Palatino Linotype" w:hAnsi="Palatino Linotype" w:cs="Palatino Linotype"/>
          <w:color w:val="000000"/>
        </w:rPr>
        <w:t xml:space="preserve">del artículo 92 de la Ley de Transparencia y Acceso a la Información del Estado de México y Municipios, establece que resulta información accesible la información </w:t>
      </w:r>
      <w:r w:rsidR="001B782D" w:rsidRPr="00DF5988">
        <w:rPr>
          <w:rFonts w:ascii="Palatino Linotype" w:eastAsia="Palatino Linotype" w:hAnsi="Palatino Linotype" w:cs="Palatino Linotype"/>
          <w:color w:val="000000"/>
        </w:rPr>
        <w:t>relativa a la</w:t>
      </w:r>
      <w:r w:rsidRPr="00DF5988">
        <w:rPr>
          <w:rFonts w:ascii="Palatino Linotype" w:eastAsia="Palatino Linotype" w:hAnsi="Palatino Linotype" w:cs="Palatino Linotype"/>
          <w:color w:val="000000"/>
        </w:rPr>
        <w:t>s</w:t>
      </w:r>
      <w:r w:rsidR="001B782D" w:rsidRPr="00DF5988">
        <w:rPr>
          <w:rFonts w:ascii="Palatino Linotype" w:eastAsia="Palatino Linotype" w:hAnsi="Palatino Linotype" w:cs="Palatino Linotype"/>
          <w:color w:val="000000"/>
        </w:rPr>
        <w:t xml:space="preserve"> licencias</w:t>
      </w:r>
      <w:r w:rsidRPr="00DF5988">
        <w:rPr>
          <w:rFonts w:ascii="Palatino Linotype" w:eastAsia="Palatino Linotype" w:hAnsi="Palatino Linotype" w:cs="Palatino Linotype"/>
          <w:color w:val="000000"/>
        </w:rPr>
        <w:t xml:space="preserve">, como a continuación se observa: </w:t>
      </w:r>
    </w:p>
    <w:p w:rsidR="00F745F9" w:rsidRPr="00DF5988" w:rsidRDefault="00F745F9" w:rsidP="00264C24">
      <w:pPr>
        <w:spacing w:line="360" w:lineRule="auto"/>
        <w:jc w:val="both"/>
        <w:rPr>
          <w:rFonts w:ascii="Palatino Linotype" w:eastAsia="Palatino Linotype" w:hAnsi="Palatino Linotype" w:cs="Palatino Linotype"/>
        </w:rPr>
      </w:pPr>
    </w:p>
    <w:p w:rsidR="00F745F9" w:rsidRPr="00DF5988" w:rsidRDefault="00B25D7B" w:rsidP="00264C24">
      <w:pPr>
        <w:spacing w:line="360" w:lineRule="auto"/>
        <w:ind w:left="567" w:right="616"/>
        <w:jc w:val="both"/>
        <w:rPr>
          <w:rFonts w:ascii="Palatino Linotype" w:eastAsia="Palatino Linotype" w:hAnsi="Palatino Linotype" w:cs="Palatino Linotype"/>
          <w:i/>
        </w:rPr>
      </w:pPr>
      <w:r w:rsidRPr="00DF5988">
        <w:rPr>
          <w:rFonts w:ascii="Palatino Linotype" w:eastAsia="Palatino Linotype" w:hAnsi="Palatino Linotype" w:cs="Palatino Linotype"/>
          <w:i/>
        </w:rPr>
        <w:t>“</w:t>
      </w:r>
      <w:r w:rsidRPr="00DF5988">
        <w:rPr>
          <w:rFonts w:ascii="Palatino Linotype" w:eastAsia="Palatino Linotype" w:hAnsi="Palatino Linotype" w:cs="Palatino Linotype"/>
          <w:b/>
          <w:i/>
        </w:rPr>
        <w:t>Artículo 92.</w:t>
      </w:r>
      <w:r w:rsidRPr="00DF5988">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745F9" w:rsidRPr="00DF5988" w:rsidRDefault="00F745F9" w:rsidP="00264C24">
      <w:pPr>
        <w:spacing w:line="360" w:lineRule="auto"/>
        <w:ind w:left="567" w:right="616"/>
        <w:jc w:val="both"/>
        <w:rPr>
          <w:rFonts w:ascii="Palatino Linotype" w:eastAsia="Palatino Linotype" w:hAnsi="Palatino Linotype" w:cs="Palatino Linotype"/>
          <w:i/>
        </w:rPr>
      </w:pPr>
    </w:p>
    <w:p w:rsidR="00532CD0" w:rsidRPr="00DF5988" w:rsidRDefault="00B25D7B" w:rsidP="00A14214">
      <w:pPr>
        <w:spacing w:line="360" w:lineRule="auto"/>
        <w:ind w:left="567" w:right="616"/>
        <w:jc w:val="both"/>
        <w:rPr>
          <w:rFonts w:ascii="Palatino Linotype" w:eastAsia="Palatino Linotype" w:hAnsi="Palatino Linotype" w:cs="Palatino Linotype"/>
          <w:i/>
        </w:rPr>
      </w:pPr>
      <w:r w:rsidRPr="00DF5988">
        <w:rPr>
          <w:rFonts w:ascii="Palatino Linotype" w:eastAsia="Palatino Linotype" w:hAnsi="Palatino Linotype" w:cs="Palatino Linotype"/>
          <w:i/>
        </w:rPr>
        <w:t>(…)</w:t>
      </w:r>
    </w:p>
    <w:p w:rsidR="00532CD0" w:rsidRPr="00DF5988" w:rsidRDefault="00A14214" w:rsidP="00264C24">
      <w:pPr>
        <w:spacing w:line="360" w:lineRule="auto"/>
        <w:ind w:left="567" w:right="616"/>
        <w:jc w:val="both"/>
        <w:rPr>
          <w:rFonts w:ascii="Palatino Linotype" w:eastAsia="Palatino Linotype" w:hAnsi="Palatino Linotype" w:cs="Palatino Linotype"/>
          <w:i/>
        </w:rPr>
      </w:pPr>
      <w:r w:rsidRPr="00DF5988">
        <w:rPr>
          <w:rFonts w:ascii="Palatino Linotype" w:eastAsia="Palatino Linotype" w:hAnsi="Palatino Linotype" w:cs="Palatino Linotype"/>
          <w:b/>
          <w:i/>
        </w:rPr>
        <w:lastRenderedPageBreak/>
        <w:t>XXXII.</w:t>
      </w:r>
      <w:r w:rsidRPr="00DF5988">
        <w:rPr>
          <w:rFonts w:ascii="Palatino Linotype" w:eastAsia="Palatino Linotype" w:hAnsi="Palatino Linotype" w:cs="Palatino Linotype"/>
          <w:i/>
        </w:rPr>
        <w:t xml:space="preserve">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55399D" w:rsidRPr="00DF5988" w:rsidRDefault="00532CD0" w:rsidP="00264C24">
      <w:pPr>
        <w:spacing w:line="360" w:lineRule="auto"/>
        <w:ind w:left="567" w:right="616"/>
        <w:jc w:val="both"/>
        <w:rPr>
          <w:rFonts w:ascii="Palatino Linotype" w:eastAsia="Palatino Linotype" w:hAnsi="Palatino Linotype" w:cs="Palatino Linotype"/>
          <w:i/>
        </w:rPr>
      </w:pPr>
      <w:r w:rsidRPr="00DF5988">
        <w:rPr>
          <w:rFonts w:ascii="Palatino Linotype" w:eastAsia="Palatino Linotype" w:hAnsi="Palatino Linotype" w:cs="Palatino Linotype"/>
          <w:i/>
        </w:rPr>
        <w:t xml:space="preserve"> </w:t>
      </w:r>
      <w:r w:rsidR="00B25D7B" w:rsidRPr="00DF5988">
        <w:rPr>
          <w:rFonts w:ascii="Palatino Linotype" w:eastAsia="Palatino Linotype" w:hAnsi="Palatino Linotype" w:cs="Palatino Linotype"/>
          <w:i/>
        </w:rPr>
        <w:t>(…)</w:t>
      </w:r>
    </w:p>
    <w:p w:rsidR="00F745F9" w:rsidRPr="00DF5988" w:rsidRDefault="00B25D7B" w:rsidP="00264C24">
      <w:pPr>
        <w:spacing w:line="360" w:lineRule="auto"/>
        <w:ind w:left="567" w:right="616"/>
        <w:jc w:val="both"/>
        <w:rPr>
          <w:rFonts w:ascii="Palatino Linotype" w:eastAsia="Palatino Linotype" w:hAnsi="Palatino Linotype" w:cs="Palatino Linotype"/>
          <w:i/>
        </w:rPr>
      </w:pPr>
      <w:r w:rsidRPr="00DF5988">
        <w:rPr>
          <w:rFonts w:ascii="Palatino Linotype" w:eastAsia="Palatino Linotype" w:hAnsi="Palatino Linotype" w:cs="Palatino Linotype"/>
          <w:i/>
        </w:rPr>
        <w:t xml:space="preserve">(Énfasis añadido) </w:t>
      </w:r>
    </w:p>
    <w:p w:rsidR="00701B3D" w:rsidRPr="00DF5988" w:rsidRDefault="00701B3D" w:rsidP="00701B3D">
      <w:pPr>
        <w:tabs>
          <w:tab w:val="left" w:pos="0"/>
        </w:tabs>
        <w:spacing w:line="360" w:lineRule="auto"/>
        <w:ind w:right="49"/>
        <w:jc w:val="both"/>
        <w:rPr>
          <w:rFonts w:ascii="Palatino Linotype" w:eastAsia="Palatino Linotype" w:hAnsi="Palatino Linotype" w:cs="Palatino Linotype"/>
        </w:rPr>
      </w:pPr>
    </w:p>
    <w:p w:rsidR="00701B3D" w:rsidRPr="00DF5988" w:rsidRDefault="00701B3D" w:rsidP="00701B3D">
      <w:pPr>
        <w:numPr>
          <w:ilvl w:val="0"/>
          <w:numId w:val="12"/>
        </w:numPr>
        <w:tabs>
          <w:tab w:val="left" w:pos="0"/>
        </w:tabs>
        <w:spacing w:line="360" w:lineRule="auto"/>
        <w:ind w:left="0" w:right="49" w:firstLine="0"/>
        <w:jc w:val="both"/>
        <w:rPr>
          <w:rFonts w:ascii="Palatino Linotype" w:eastAsia="Palatino Linotype" w:hAnsi="Palatino Linotype" w:cs="Palatino Linotype"/>
        </w:rPr>
      </w:pPr>
      <w:r w:rsidRPr="00DF5988">
        <w:rPr>
          <w:rFonts w:ascii="Palatino Linotype" w:eastAsia="Palatino Linotype" w:hAnsi="Palatino Linotype" w:cs="Palatino Linotype"/>
        </w:rPr>
        <w:t xml:space="preserve">Precisado lo anterior y  en relación a los  puntos 1 y 2 del cuadro de análisis antes citado, este Instituto de Transparencia, procederá a verificar si la información remitida por el </w:t>
      </w:r>
      <w:r w:rsidRPr="00DF5988">
        <w:rPr>
          <w:rFonts w:ascii="Palatino Linotype" w:eastAsia="Palatino Linotype" w:hAnsi="Palatino Linotype" w:cs="Palatino Linotype"/>
          <w:b/>
        </w:rPr>
        <w:t xml:space="preserve">SUJETO OBLIGADO </w:t>
      </w:r>
      <w:r w:rsidRPr="00DF5988">
        <w:rPr>
          <w:rFonts w:ascii="Palatino Linotype" w:eastAsia="Palatino Linotype" w:hAnsi="Palatino Linotype" w:cs="Palatino Linotype"/>
        </w:rPr>
        <w:t xml:space="preserve">atiende los requerimientos realizados por el particular, lo anterior, por haber sido materia de la Litis del presente asunto de conformidad con los motivos de inconformidad expresados por el recurrente, así, es pertinente recordar que la solicitud presentada se integra por dos requerimientos  , mismos que consisten en lo siguiente: </w:t>
      </w:r>
    </w:p>
    <w:p w:rsidR="00701B3D" w:rsidRPr="00DF5988" w:rsidRDefault="00701B3D" w:rsidP="00701B3D">
      <w:pPr>
        <w:spacing w:line="360" w:lineRule="auto"/>
        <w:jc w:val="both"/>
        <w:rPr>
          <w:rFonts w:ascii="Palatino Linotype" w:eastAsia="Palatino Linotype" w:hAnsi="Palatino Linotype" w:cs="Palatino Linotype"/>
          <w:b/>
        </w:rPr>
      </w:pPr>
    </w:p>
    <w:p w:rsidR="00701B3D" w:rsidRPr="00DF5988" w:rsidRDefault="001B782D" w:rsidP="001B782D">
      <w:pPr>
        <w:spacing w:line="360" w:lineRule="auto"/>
        <w:ind w:left="567" w:right="616"/>
        <w:jc w:val="both"/>
        <w:rPr>
          <w:rFonts w:ascii="Palatino Linotype" w:eastAsia="Palatino Linotype" w:hAnsi="Palatino Linotype" w:cs="Palatino Linotype"/>
          <w:i/>
        </w:rPr>
      </w:pPr>
      <w:r w:rsidRPr="00DF5988">
        <w:rPr>
          <w:rFonts w:ascii="Palatino Linotype" w:eastAsia="Palatino Linotype" w:hAnsi="Palatino Linotype" w:cs="Palatino Linotype"/>
          <w:i/>
        </w:rPr>
        <w:t xml:space="preserve">“Solicito información de </w:t>
      </w:r>
      <w:r w:rsidR="00654CCF">
        <w:rPr>
          <w:rFonts w:ascii="Palatino Linotype" w:eastAsia="Palatino Linotype" w:hAnsi="Palatino Linotype" w:cs="Palatino Linotype"/>
          <w:i/>
        </w:rPr>
        <w:t xml:space="preserve">XXX </w:t>
      </w:r>
      <w:proofErr w:type="spellStart"/>
      <w:r w:rsidR="00654CCF">
        <w:rPr>
          <w:rFonts w:ascii="Palatino Linotype" w:eastAsia="Palatino Linotype" w:hAnsi="Palatino Linotype" w:cs="Palatino Linotype"/>
          <w:i/>
        </w:rPr>
        <w:t>XXX</w:t>
      </w:r>
      <w:proofErr w:type="spellEnd"/>
      <w:r w:rsidR="00654CCF">
        <w:rPr>
          <w:rFonts w:ascii="Palatino Linotype" w:eastAsia="Palatino Linotype" w:hAnsi="Palatino Linotype" w:cs="Palatino Linotype"/>
          <w:i/>
        </w:rPr>
        <w:t xml:space="preserve"> </w:t>
      </w:r>
      <w:proofErr w:type="spellStart"/>
      <w:r w:rsidR="00654CCF">
        <w:rPr>
          <w:rFonts w:ascii="Palatino Linotype" w:eastAsia="Palatino Linotype" w:hAnsi="Palatino Linotype" w:cs="Palatino Linotype"/>
          <w:i/>
        </w:rPr>
        <w:t>XXX</w:t>
      </w:r>
      <w:proofErr w:type="spellEnd"/>
      <w:r w:rsidRPr="00DF5988">
        <w:rPr>
          <w:rFonts w:ascii="Palatino Linotype" w:eastAsia="Palatino Linotype" w:hAnsi="Palatino Linotype" w:cs="Palatino Linotype"/>
          <w:i/>
        </w:rPr>
        <w:t xml:space="preserve"> con RFC </w:t>
      </w:r>
      <w:r w:rsidR="00654CCF">
        <w:rPr>
          <w:rFonts w:ascii="Palatino Linotype" w:eastAsia="Palatino Linotype" w:hAnsi="Palatino Linotype" w:cs="Palatino Linotype"/>
          <w:i/>
        </w:rPr>
        <w:t>XXXX</w:t>
      </w:r>
      <w:r w:rsidRPr="00DF5988">
        <w:rPr>
          <w:rFonts w:ascii="Palatino Linotype" w:eastAsia="Palatino Linotype" w:hAnsi="Palatino Linotype" w:cs="Palatino Linotype"/>
          <w:i/>
        </w:rPr>
        <w:t xml:space="preserve"> CURP </w:t>
      </w:r>
      <w:r w:rsidR="00654CCF">
        <w:rPr>
          <w:rFonts w:ascii="Palatino Linotype" w:eastAsia="Palatino Linotype" w:hAnsi="Palatino Linotype" w:cs="Palatino Linotype"/>
          <w:i/>
        </w:rPr>
        <w:t>XXXXX</w:t>
      </w:r>
      <w:bookmarkStart w:id="15" w:name="_GoBack"/>
      <w:bookmarkEnd w:id="15"/>
      <w:r w:rsidRPr="00DF5988">
        <w:rPr>
          <w:rFonts w:ascii="Palatino Linotype" w:eastAsia="Palatino Linotype" w:hAnsi="Palatino Linotype" w:cs="Palatino Linotype"/>
          <w:i/>
        </w:rPr>
        <w:t xml:space="preserve"> con respecto a permisos de vendedor ambulante del periodo 2006 a al 2023. Me lo solicitan para el juzgado familiar de Texcoco” </w:t>
      </w:r>
    </w:p>
    <w:p w:rsidR="001B782D" w:rsidRPr="00DF5988" w:rsidRDefault="001B782D" w:rsidP="00701B3D">
      <w:pPr>
        <w:spacing w:line="360" w:lineRule="auto"/>
        <w:jc w:val="both"/>
        <w:rPr>
          <w:rFonts w:ascii="Palatino Linotype" w:eastAsia="Palatino Linotype" w:hAnsi="Palatino Linotype" w:cs="Palatino Linotype"/>
          <w:b/>
        </w:rPr>
      </w:pPr>
    </w:p>
    <w:p w:rsidR="001B782D" w:rsidRPr="00DF5988" w:rsidRDefault="00701B3D" w:rsidP="00EF4C00">
      <w:pPr>
        <w:numPr>
          <w:ilvl w:val="0"/>
          <w:numId w:val="12"/>
        </w:numPr>
        <w:spacing w:line="360" w:lineRule="auto"/>
        <w:ind w:left="0" w:firstLine="0"/>
        <w:jc w:val="both"/>
        <w:rPr>
          <w:rFonts w:ascii="Palatino Linotype" w:eastAsia="Palatino Linotype" w:hAnsi="Palatino Linotype" w:cs="Palatino Linotype"/>
        </w:rPr>
      </w:pPr>
      <w:r w:rsidRPr="00DF5988">
        <w:rPr>
          <w:rFonts w:ascii="Palatino Linotype" w:eastAsia="Palatino Linotype" w:hAnsi="Palatino Linotype" w:cs="Palatino Linotype"/>
          <w:color w:val="000000"/>
        </w:rPr>
        <w:t xml:space="preserve">En tal contexto, </w:t>
      </w:r>
      <w:r w:rsidRPr="00DF5988">
        <w:rPr>
          <w:rFonts w:ascii="Palatino Linotype" w:eastAsia="Palatino Linotype" w:hAnsi="Palatino Linotype" w:cs="Palatino Linotype"/>
        </w:rPr>
        <w:t>resulta necesario</w:t>
      </w:r>
      <w:r w:rsidR="003019B5" w:rsidRPr="00DF5988">
        <w:rPr>
          <w:rFonts w:ascii="Palatino Linotype" w:eastAsia="Palatino Linotype" w:hAnsi="Palatino Linotype" w:cs="Palatino Linotype"/>
        </w:rPr>
        <w:t xml:space="preserve"> observar </w:t>
      </w:r>
      <w:r w:rsidR="00FC1396" w:rsidRPr="00DF5988">
        <w:rPr>
          <w:rFonts w:ascii="Palatino Linotype" w:eastAsia="Palatino Linotype" w:hAnsi="Palatino Linotype" w:cs="Palatino Linotype"/>
        </w:rPr>
        <w:t xml:space="preserve">que el </w:t>
      </w:r>
      <w:r w:rsidR="003019B5" w:rsidRPr="00DF5988">
        <w:rPr>
          <w:rFonts w:ascii="Palatino Linotype" w:eastAsia="Palatino Linotype" w:hAnsi="Palatino Linotype" w:cs="Palatino Linotype"/>
          <w:b/>
        </w:rPr>
        <w:t xml:space="preserve">SUJETO OBLIGADO, </w:t>
      </w:r>
      <w:r w:rsidR="003019B5" w:rsidRPr="00DF5988">
        <w:rPr>
          <w:rFonts w:ascii="Palatino Linotype" w:eastAsia="Palatino Linotype" w:hAnsi="Palatino Linotype" w:cs="Palatino Linotype"/>
        </w:rPr>
        <w:t>en calidad de respuesta</w:t>
      </w:r>
      <w:r w:rsidR="003019B5" w:rsidRPr="00DF5988">
        <w:rPr>
          <w:rFonts w:ascii="Palatino Linotype" w:eastAsia="Palatino Linotype" w:hAnsi="Palatino Linotype" w:cs="Palatino Linotype"/>
          <w:b/>
        </w:rPr>
        <w:t xml:space="preserve">, </w:t>
      </w:r>
      <w:r w:rsidR="00FC1396" w:rsidRPr="00DF5988">
        <w:rPr>
          <w:rFonts w:ascii="Palatino Linotype" w:eastAsia="Palatino Linotype" w:hAnsi="Palatino Linotype" w:cs="Palatino Linotype"/>
        </w:rPr>
        <w:t>señaló que</w:t>
      </w:r>
      <w:r w:rsidR="001B782D" w:rsidRPr="00DF5988">
        <w:rPr>
          <w:rFonts w:ascii="Palatino Linotype" w:eastAsia="Palatino Linotype" w:hAnsi="Palatino Linotype" w:cs="Palatino Linotype"/>
        </w:rPr>
        <w:t xml:space="preserve"> derivado de una búsqueda</w:t>
      </w:r>
      <w:r w:rsidR="00471925" w:rsidRPr="00DF5988">
        <w:rPr>
          <w:rFonts w:ascii="Palatino Linotype" w:eastAsia="Palatino Linotype" w:hAnsi="Palatino Linotype" w:cs="Palatino Linotype"/>
        </w:rPr>
        <w:t xml:space="preserve"> exhaustiva</w:t>
      </w:r>
      <w:r w:rsidR="001B782D" w:rsidRPr="00DF5988">
        <w:rPr>
          <w:rFonts w:ascii="Palatino Linotype" w:eastAsia="Palatino Linotype" w:hAnsi="Palatino Linotype" w:cs="Palatino Linotype"/>
        </w:rPr>
        <w:t xml:space="preserve"> </w:t>
      </w:r>
      <w:r w:rsidR="00FC1396" w:rsidRPr="00DF5988">
        <w:rPr>
          <w:rFonts w:ascii="Palatino Linotype" w:eastAsia="Palatino Linotype" w:hAnsi="Palatino Linotype" w:cs="Palatino Linotype"/>
        </w:rPr>
        <w:t xml:space="preserve"> no contaba con la información solicitada</w:t>
      </w:r>
      <w:r w:rsidR="00471925" w:rsidRPr="00DF5988">
        <w:rPr>
          <w:rFonts w:ascii="Palatino Linotype" w:eastAsia="Palatino Linotype" w:hAnsi="Palatino Linotype" w:cs="Palatino Linotype"/>
        </w:rPr>
        <w:t xml:space="preserve">, llevando a este </w:t>
      </w:r>
      <w:proofErr w:type="spellStart"/>
      <w:r w:rsidR="00471925" w:rsidRPr="00DF5988">
        <w:rPr>
          <w:rFonts w:ascii="Palatino Linotype" w:eastAsia="Palatino Linotype" w:hAnsi="Palatino Linotype" w:cs="Palatino Linotype"/>
        </w:rPr>
        <w:t>resolutor</w:t>
      </w:r>
      <w:proofErr w:type="spellEnd"/>
      <w:r w:rsidR="00471925" w:rsidRPr="00DF5988">
        <w:rPr>
          <w:rFonts w:ascii="Palatino Linotype" w:eastAsia="Palatino Linotype" w:hAnsi="Palatino Linotype" w:cs="Palatino Linotype"/>
        </w:rPr>
        <w:t xml:space="preserve"> a considerar que quien otorga respuesta, resulta</w:t>
      </w:r>
      <w:r w:rsidR="005650C2" w:rsidRPr="00DF5988">
        <w:rPr>
          <w:rFonts w:ascii="Palatino Linotype" w:eastAsia="Palatino Linotype" w:hAnsi="Palatino Linotype" w:cs="Palatino Linotype"/>
        </w:rPr>
        <w:t>n</w:t>
      </w:r>
      <w:r w:rsidR="00471925" w:rsidRPr="00DF5988">
        <w:rPr>
          <w:rFonts w:ascii="Palatino Linotype" w:eastAsia="Palatino Linotype" w:hAnsi="Palatino Linotype" w:cs="Palatino Linotype"/>
        </w:rPr>
        <w:t xml:space="preserve"> se</w:t>
      </w:r>
      <w:r w:rsidR="005650C2" w:rsidRPr="00DF5988">
        <w:rPr>
          <w:rFonts w:ascii="Palatino Linotype" w:eastAsia="Palatino Linotype" w:hAnsi="Palatino Linotype" w:cs="Palatino Linotype"/>
        </w:rPr>
        <w:t>r los</w:t>
      </w:r>
      <w:r w:rsidR="00471925" w:rsidRPr="00DF5988">
        <w:rPr>
          <w:rFonts w:ascii="Palatino Linotype" w:eastAsia="Palatino Linotype" w:hAnsi="Palatino Linotype" w:cs="Palatino Linotype"/>
        </w:rPr>
        <w:t xml:space="preserve"> servidor</w:t>
      </w:r>
      <w:r w:rsidR="005650C2" w:rsidRPr="00DF5988">
        <w:rPr>
          <w:rFonts w:ascii="Palatino Linotype" w:eastAsia="Palatino Linotype" w:hAnsi="Palatino Linotype" w:cs="Palatino Linotype"/>
        </w:rPr>
        <w:t>es</w:t>
      </w:r>
      <w:r w:rsidR="00471925" w:rsidRPr="00DF5988">
        <w:rPr>
          <w:rFonts w:ascii="Palatino Linotype" w:eastAsia="Palatino Linotype" w:hAnsi="Palatino Linotype" w:cs="Palatino Linotype"/>
        </w:rPr>
        <w:t xml:space="preserve"> público</w:t>
      </w:r>
      <w:r w:rsidR="005650C2" w:rsidRPr="00DF5988">
        <w:rPr>
          <w:rFonts w:ascii="Palatino Linotype" w:eastAsia="Palatino Linotype" w:hAnsi="Palatino Linotype" w:cs="Palatino Linotype"/>
        </w:rPr>
        <w:t>s</w:t>
      </w:r>
      <w:r w:rsidR="00471925" w:rsidRPr="00DF5988">
        <w:rPr>
          <w:rFonts w:ascii="Palatino Linotype" w:eastAsia="Palatino Linotype" w:hAnsi="Palatino Linotype" w:cs="Palatino Linotype"/>
        </w:rPr>
        <w:t xml:space="preserve"> habilitado</w:t>
      </w:r>
      <w:r w:rsidR="005650C2" w:rsidRPr="00DF5988">
        <w:rPr>
          <w:rFonts w:ascii="Palatino Linotype" w:eastAsia="Palatino Linotype" w:hAnsi="Palatino Linotype" w:cs="Palatino Linotype"/>
        </w:rPr>
        <w:t>s</w:t>
      </w:r>
      <w:r w:rsidR="00471925" w:rsidRPr="00DF5988">
        <w:rPr>
          <w:rFonts w:ascii="Palatino Linotype" w:eastAsia="Palatino Linotype" w:hAnsi="Palatino Linotype" w:cs="Palatino Linotype"/>
        </w:rPr>
        <w:t xml:space="preserve"> de conformidad con el </w:t>
      </w:r>
      <w:r w:rsidR="00471925" w:rsidRPr="00DF5988">
        <w:rPr>
          <w:rFonts w:ascii="Palatino Linotype" w:eastAsia="Palatino Linotype" w:hAnsi="Palatino Linotype" w:cs="Palatino Linotype"/>
        </w:rPr>
        <w:lastRenderedPageBreak/>
        <w:t>artículo 34</w:t>
      </w:r>
      <w:r w:rsidR="005650C2" w:rsidRPr="00DF5988">
        <w:rPr>
          <w:rFonts w:ascii="Palatino Linotype" w:eastAsia="Palatino Linotype" w:hAnsi="Palatino Linotype" w:cs="Palatino Linotype"/>
        </w:rPr>
        <w:t xml:space="preserve"> y 52 </w:t>
      </w:r>
      <w:r w:rsidR="00471925" w:rsidRPr="00DF5988">
        <w:rPr>
          <w:rFonts w:ascii="Palatino Linotype" w:eastAsia="Palatino Linotype" w:hAnsi="Palatino Linotype" w:cs="Palatino Linotype"/>
        </w:rPr>
        <w:t xml:space="preserve"> del Bando Municipal 2022 del Ayuntamiento de Chicoloapan, como a continuación se observa: </w:t>
      </w:r>
    </w:p>
    <w:p w:rsidR="00471925" w:rsidRPr="00DF5988" w:rsidRDefault="00471925" w:rsidP="00471925">
      <w:pPr>
        <w:spacing w:line="360" w:lineRule="auto"/>
        <w:jc w:val="both"/>
        <w:rPr>
          <w:rFonts w:ascii="Palatino Linotype" w:eastAsia="Palatino Linotype" w:hAnsi="Palatino Linotype" w:cs="Palatino Linotype"/>
        </w:rPr>
      </w:pPr>
    </w:p>
    <w:p w:rsidR="00471925" w:rsidRPr="00DF5988" w:rsidRDefault="00471925" w:rsidP="00471925">
      <w:pPr>
        <w:spacing w:line="360" w:lineRule="auto"/>
        <w:ind w:left="567" w:right="616"/>
        <w:jc w:val="both"/>
        <w:rPr>
          <w:rFonts w:ascii="Palatino Linotype" w:hAnsi="Palatino Linotype"/>
          <w:i/>
        </w:rPr>
      </w:pPr>
      <w:r w:rsidRPr="00DF5988">
        <w:rPr>
          <w:rFonts w:ascii="Palatino Linotype" w:hAnsi="Palatino Linotype"/>
          <w:i/>
        </w:rPr>
        <w:t>“</w:t>
      </w:r>
      <w:r w:rsidRPr="00DF5988">
        <w:rPr>
          <w:rFonts w:ascii="Palatino Linotype" w:hAnsi="Palatino Linotype"/>
          <w:b/>
          <w:i/>
        </w:rPr>
        <w:t>Artículo 157</w:t>
      </w:r>
      <w:r w:rsidRPr="00DF5988">
        <w:rPr>
          <w:rFonts w:ascii="Palatino Linotype" w:hAnsi="Palatino Linotype"/>
          <w:i/>
        </w:rPr>
        <w:t>. La Dirección de Desarrollo Económico, tendrá́ las siguientes atribuciones:</w:t>
      </w:r>
    </w:p>
    <w:p w:rsidR="00471925" w:rsidRPr="00DF5988" w:rsidRDefault="00471925" w:rsidP="00471925">
      <w:pPr>
        <w:spacing w:line="360" w:lineRule="auto"/>
        <w:ind w:left="567" w:right="616"/>
        <w:jc w:val="both"/>
        <w:rPr>
          <w:rFonts w:ascii="Palatino Linotype" w:hAnsi="Palatino Linotype"/>
          <w:i/>
        </w:rPr>
      </w:pPr>
    </w:p>
    <w:p w:rsidR="00471925" w:rsidRPr="00DF5988" w:rsidRDefault="00471925" w:rsidP="00471925">
      <w:pPr>
        <w:spacing w:line="360" w:lineRule="auto"/>
        <w:ind w:left="567" w:right="616"/>
        <w:jc w:val="both"/>
        <w:rPr>
          <w:rFonts w:ascii="Palatino Linotype" w:hAnsi="Palatino Linotype"/>
          <w:i/>
        </w:rPr>
      </w:pPr>
      <w:r w:rsidRPr="00DF5988">
        <w:rPr>
          <w:rFonts w:ascii="Palatino Linotype" w:hAnsi="Palatino Linotype"/>
          <w:i/>
        </w:rPr>
        <w:t xml:space="preserve"> I. Promover ante las diferentes dependencias de la Administración Pública Municipal que sean competentes y concurrentes, la implementación de la apertura rápida de empresas; </w:t>
      </w:r>
    </w:p>
    <w:p w:rsidR="00471925" w:rsidRPr="00DF5988" w:rsidRDefault="00471925" w:rsidP="00471925">
      <w:pPr>
        <w:spacing w:line="360" w:lineRule="auto"/>
        <w:ind w:left="567" w:right="616"/>
        <w:jc w:val="both"/>
        <w:rPr>
          <w:rFonts w:ascii="Palatino Linotype" w:hAnsi="Palatino Linotype"/>
          <w:i/>
        </w:rPr>
      </w:pPr>
      <w:r w:rsidRPr="00DF5988">
        <w:rPr>
          <w:rFonts w:ascii="Palatino Linotype" w:hAnsi="Palatino Linotype"/>
          <w:i/>
        </w:rPr>
        <w:t xml:space="preserve">II. Promover cursos, conferencias, pláticas, seminarios, exposiciones y ferias, con los diferentes sectores productivos de nuestro país, a fin impulsar el desarrollo de las diferentes unidades económicas establecidas en el Municipio; </w:t>
      </w:r>
    </w:p>
    <w:p w:rsidR="00471925" w:rsidRPr="00DF5988" w:rsidRDefault="00471925" w:rsidP="00471925">
      <w:pPr>
        <w:spacing w:line="360" w:lineRule="auto"/>
        <w:ind w:left="567" w:right="616"/>
        <w:jc w:val="both"/>
        <w:rPr>
          <w:rFonts w:ascii="Palatino Linotype" w:hAnsi="Palatino Linotype"/>
          <w:i/>
        </w:rPr>
      </w:pPr>
      <w:r w:rsidRPr="00DF5988">
        <w:rPr>
          <w:rFonts w:ascii="Palatino Linotype" w:hAnsi="Palatino Linotype"/>
          <w:i/>
        </w:rPr>
        <w:t xml:space="preserve">III. Gestionar programas que sean susceptibles en apoyar a los emprendedores y </w:t>
      </w:r>
      <w:proofErr w:type="gramStart"/>
      <w:r w:rsidRPr="00DF5988">
        <w:rPr>
          <w:rFonts w:ascii="Palatino Linotype" w:hAnsi="Palatino Linotype"/>
          <w:i/>
        </w:rPr>
        <w:t>a las micro</w:t>
      </w:r>
      <w:proofErr w:type="gramEnd"/>
      <w:r w:rsidRPr="00DF5988">
        <w:rPr>
          <w:rFonts w:ascii="Palatino Linotype" w:hAnsi="Palatino Linotype"/>
          <w:i/>
        </w:rPr>
        <w:t xml:space="preserve">, pequeñas y medianas empresas establecidas en el Municipio; </w:t>
      </w:r>
    </w:p>
    <w:p w:rsidR="00471925" w:rsidRPr="00DF5988" w:rsidRDefault="00471925" w:rsidP="00471925">
      <w:pPr>
        <w:spacing w:line="360" w:lineRule="auto"/>
        <w:ind w:left="567" w:right="616"/>
        <w:jc w:val="both"/>
        <w:rPr>
          <w:rFonts w:ascii="Palatino Linotype" w:hAnsi="Palatino Linotype"/>
          <w:i/>
        </w:rPr>
      </w:pPr>
      <w:r w:rsidRPr="00DF5988">
        <w:rPr>
          <w:rFonts w:ascii="Palatino Linotype" w:hAnsi="Palatino Linotype"/>
          <w:i/>
        </w:rPr>
        <w:t xml:space="preserve">IV. Instrumentar, ejecutar y coordinar la política municipal de apoyo incluyente a emprendedores y a las micro, pequeñas y medianas empresas, impulsando su innovación, competitividad y proyección en los mercados municipal y regional para aumentar su contribución al desarrollo económico y bienestar social; </w:t>
      </w:r>
    </w:p>
    <w:p w:rsidR="00471925" w:rsidRPr="00DF5988" w:rsidRDefault="00471925" w:rsidP="00471925">
      <w:pPr>
        <w:spacing w:line="360" w:lineRule="auto"/>
        <w:ind w:left="567" w:right="616"/>
        <w:jc w:val="both"/>
        <w:rPr>
          <w:rFonts w:ascii="Palatino Linotype" w:hAnsi="Palatino Linotype"/>
          <w:i/>
        </w:rPr>
      </w:pPr>
      <w:r w:rsidRPr="00DF5988">
        <w:rPr>
          <w:rFonts w:ascii="Palatino Linotype" w:hAnsi="Palatino Linotype"/>
          <w:i/>
        </w:rPr>
        <w:t xml:space="preserve">V. Coadyuvar al desarrollo de políticas que fomenten la cultura emprendedora y productividad empresarial bajo un marco de legalidad; </w:t>
      </w:r>
    </w:p>
    <w:p w:rsidR="00471925" w:rsidRPr="00DF5988" w:rsidRDefault="00471925" w:rsidP="00471925">
      <w:pPr>
        <w:spacing w:line="360" w:lineRule="auto"/>
        <w:ind w:left="567" w:right="616"/>
        <w:jc w:val="both"/>
        <w:rPr>
          <w:rFonts w:ascii="Palatino Linotype" w:hAnsi="Palatino Linotype"/>
          <w:i/>
        </w:rPr>
      </w:pPr>
      <w:r w:rsidRPr="00DF5988">
        <w:rPr>
          <w:rFonts w:ascii="Palatino Linotype" w:hAnsi="Palatino Linotype"/>
          <w:i/>
        </w:rPr>
        <w:t xml:space="preserve">VI. Operar el Servicio Municipal de Empleo en coordinación con la Secretaria del Trabajo y Previsión Social del Gobierno del Estado de México y el Servicio Nacional de Empleo en el Estado de México; </w:t>
      </w:r>
    </w:p>
    <w:p w:rsidR="00471925" w:rsidRPr="00DF5988" w:rsidRDefault="00471925" w:rsidP="00471925">
      <w:pPr>
        <w:spacing w:line="360" w:lineRule="auto"/>
        <w:ind w:left="567" w:right="616"/>
        <w:jc w:val="both"/>
        <w:rPr>
          <w:rFonts w:ascii="Palatino Linotype" w:hAnsi="Palatino Linotype"/>
          <w:b/>
          <w:i/>
        </w:rPr>
      </w:pPr>
      <w:r w:rsidRPr="00DF5988">
        <w:rPr>
          <w:rFonts w:ascii="Palatino Linotype" w:hAnsi="Palatino Linotype"/>
          <w:b/>
          <w:i/>
        </w:rPr>
        <w:lastRenderedPageBreak/>
        <w:t xml:space="preserve">VII. Actualizar anualmente el padrón de las unidades económicas establecidas en el Municipio, con la finalidad de implementar políticas satisfactorias para fortalecer el desarrollo económico regional; </w:t>
      </w:r>
    </w:p>
    <w:p w:rsidR="00471925" w:rsidRPr="00DF5988" w:rsidRDefault="00471925" w:rsidP="00471925">
      <w:pPr>
        <w:spacing w:line="360" w:lineRule="auto"/>
        <w:ind w:left="567" w:right="616"/>
        <w:jc w:val="both"/>
        <w:rPr>
          <w:rFonts w:ascii="Palatino Linotype" w:hAnsi="Palatino Linotype"/>
          <w:b/>
          <w:i/>
        </w:rPr>
      </w:pPr>
      <w:r w:rsidRPr="00DF5988">
        <w:rPr>
          <w:rFonts w:ascii="Palatino Linotype" w:hAnsi="Palatino Linotype"/>
          <w:b/>
          <w:i/>
        </w:rPr>
        <w:t xml:space="preserve">VIII. Expedir licencias de funcionamiento, de establecimientos fijos comerciales, industriales y de servicios, coadyuvando con el Ayuntamiento para denunciar ante la autoridad competente hechos y actos presuntamente constitutivos de delitos, por el ejercicio ilícito de las actividades económicas; </w:t>
      </w:r>
    </w:p>
    <w:p w:rsidR="00471925" w:rsidRPr="00DF5988" w:rsidRDefault="00471925" w:rsidP="00471925">
      <w:pPr>
        <w:spacing w:line="360" w:lineRule="auto"/>
        <w:ind w:left="567" w:right="616"/>
        <w:jc w:val="both"/>
        <w:rPr>
          <w:rFonts w:ascii="Palatino Linotype" w:hAnsi="Palatino Linotype"/>
          <w:i/>
        </w:rPr>
      </w:pPr>
      <w:r w:rsidRPr="00DF5988">
        <w:rPr>
          <w:rFonts w:ascii="Palatino Linotype" w:hAnsi="Palatino Linotype"/>
          <w:i/>
        </w:rPr>
        <w:t xml:space="preserve">IX. Expedir permisos o autorizaciones para la ocupación, uso y aprovechamiento de la vía pública o cualquier otro bien de uso común o destinado a un servicio público, para actividades comerciales; </w:t>
      </w:r>
    </w:p>
    <w:p w:rsidR="00471925" w:rsidRPr="00DF5988" w:rsidRDefault="00471925" w:rsidP="00471925">
      <w:pPr>
        <w:spacing w:line="360" w:lineRule="auto"/>
        <w:ind w:left="567" w:right="616"/>
        <w:jc w:val="both"/>
        <w:rPr>
          <w:rFonts w:ascii="Palatino Linotype" w:hAnsi="Palatino Linotype"/>
          <w:i/>
        </w:rPr>
      </w:pPr>
      <w:r w:rsidRPr="00DF5988">
        <w:rPr>
          <w:rFonts w:ascii="Palatino Linotype" w:hAnsi="Palatino Linotype"/>
          <w:i/>
        </w:rPr>
        <w:t>X. Vigilar el cumplimiento de las disposiciones legales y reglamentarias en el desarrollo de las actividades económicas;</w:t>
      </w:r>
    </w:p>
    <w:p w:rsidR="00471925" w:rsidRPr="00DF5988" w:rsidRDefault="00471925" w:rsidP="00471925">
      <w:pPr>
        <w:spacing w:line="360" w:lineRule="auto"/>
        <w:ind w:left="567" w:right="616"/>
        <w:jc w:val="both"/>
        <w:rPr>
          <w:rFonts w:ascii="Palatino Linotype" w:eastAsia="Palatino Linotype" w:hAnsi="Palatino Linotype" w:cs="Palatino Linotype"/>
          <w:i/>
        </w:rPr>
      </w:pPr>
      <w:r w:rsidRPr="00DF5988">
        <w:rPr>
          <w:rFonts w:ascii="Palatino Linotype" w:eastAsia="Palatino Linotype" w:hAnsi="Palatino Linotype" w:cs="Palatino Linotype"/>
          <w:i/>
        </w:rPr>
        <w:t>XI. Las demás que le designe la Presidente Municipal” (Sic)</w:t>
      </w:r>
    </w:p>
    <w:p w:rsidR="005650C2" w:rsidRPr="00DF5988" w:rsidRDefault="005650C2" w:rsidP="00471925">
      <w:pPr>
        <w:spacing w:line="360" w:lineRule="auto"/>
        <w:ind w:left="567" w:right="616"/>
        <w:jc w:val="both"/>
        <w:rPr>
          <w:rFonts w:ascii="Palatino Linotype" w:eastAsia="Palatino Linotype" w:hAnsi="Palatino Linotype" w:cs="Palatino Linotype"/>
          <w:i/>
        </w:rPr>
      </w:pPr>
    </w:p>
    <w:p w:rsidR="001B782D" w:rsidRPr="00DF5988" w:rsidRDefault="005650C2" w:rsidP="005650C2">
      <w:pPr>
        <w:spacing w:line="360" w:lineRule="auto"/>
        <w:ind w:left="567" w:right="474"/>
        <w:jc w:val="both"/>
        <w:rPr>
          <w:rFonts w:ascii="Palatino Linotype" w:hAnsi="Palatino Linotype"/>
          <w:i/>
        </w:rPr>
      </w:pPr>
      <w:r w:rsidRPr="00DF5988">
        <w:rPr>
          <w:rFonts w:ascii="Palatino Linotype" w:hAnsi="Palatino Linotype"/>
          <w:b/>
          <w:i/>
        </w:rPr>
        <w:t>Artículo 52.</w:t>
      </w:r>
      <w:r w:rsidRPr="00DF5988">
        <w:rPr>
          <w:rFonts w:ascii="Palatino Linotype" w:hAnsi="Palatino Linotype"/>
          <w:i/>
        </w:rPr>
        <w:t xml:space="preserve"> Para el ejercicio de sus atribuciones y responsabilidades ejecutivas el Ayuntamiento se auxiliará de las dependencias administrativas que sean admitidas por el Cabildo mediante la aprobación de este Bando, las cuales en todo momento estarán subordinadas a la Presidente Municipal, siendo las siguientes:</w:t>
      </w:r>
    </w:p>
    <w:p w:rsidR="005650C2" w:rsidRPr="00DF5988" w:rsidRDefault="005650C2" w:rsidP="005650C2">
      <w:pPr>
        <w:spacing w:line="360" w:lineRule="auto"/>
        <w:ind w:left="567" w:right="474"/>
        <w:jc w:val="both"/>
        <w:rPr>
          <w:rFonts w:ascii="Palatino Linotype" w:hAnsi="Palatino Linotype"/>
          <w:i/>
        </w:rPr>
      </w:pPr>
    </w:p>
    <w:p w:rsidR="005650C2" w:rsidRPr="00DF5988" w:rsidRDefault="005650C2" w:rsidP="005650C2">
      <w:pPr>
        <w:spacing w:line="360" w:lineRule="auto"/>
        <w:ind w:left="567" w:right="474"/>
        <w:jc w:val="both"/>
        <w:rPr>
          <w:rFonts w:ascii="Palatino Linotype" w:hAnsi="Palatino Linotype"/>
          <w:i/>
        </w:rPr>
      </w:pPr>
      <w:r w:rsidRPr="00DF5988">
        <w:rPr>
          <w:rFonts w:ascii="Palatino Linotype" w:hAnsi="Palatino Linotype"/>
          <w:i/>
        </w:rPr>
        <w:t>(…)</w:t>
      </w:r>
    </w:p>
    <w:p w:rsidR="005650C2" w:rsidRPr="00DF5988" w:rsidRDefault="005650C2" w:rsidP="005650C2">
      <w:pPr>
        <w:spacing w:line="360" w:lineRule="auto"/>
        <w:ind w:left="567" w:right="474"/>
        <w:jc w:val="both"/>
        <w:rPr>
          <w:rFonts w:ascii="Palatino Linotype" w:hAnsi="Palatino Linotype"/>
          <w:i/>
        </w:rPr>
      </w:pPr>
      <w:r w:rsidRPr="00DF5988">
        <w:rPr>
          <w:rFonts w:ascii="Palatino Linotype" w:hAnsi="Palatino Linotype"/>
          <w:i/>
        </w:rPr>
        <w:t xml:space="preserve">E) Departamentos </w:t>
      </w:r>
    </w:p>
    <w:p w:rsidR="005650C2" w:rsidRPr="00DF5988" w:rsidRDefault="005650C2" w:rsidP="005650C2">
      <w:pPr>
        <w:spacing w:line="360" w:lineRule="auto"/>
        <w:ind w:left="567" w:right="474"/>
        <w:jc w:val="both"/>
        <w:rPr>
          <w:rFonts w:ascii="Palatino Linotype" w:hAnsi="Palatino Linotype"/>
          <w:b/>
          <w:i/>
        </w:rPr>
      </w:pPr>
      <w:r w:rsidRPr="00DF5988">
        <w:rPr>
          <w:rFonts w:ascii="Palatino Linotype" w:hAnsi="Palatino Linotype"/>
          <w:b/>
          <w:i/>
        </w:rPr>
        <w:t xml:space="preserve">I. Archivo </w:t>
      </w:r>
    </w:p>
    <w:p w:rsidR="005650C2" w:rsidRPr="00DF5988" w:rsidRDefault="005650C2" w:rsidP="005650C2">
      <w:pPr>
        <w:spacing w:line="360" w:lineRule="auto"/>
        <w:ind w:left="567" w:right="474"/>
        <w:jc w:val="both"/>
        <w:rPr>
          <w:rFonts w:ascii="Palatino Linotype" w:hAnsi="Palatino Linotype"/>
          <w:i/>
        </w:rPr>
      </w:pPr>
      <w:r w:rsidRPr="00DF5988">
        <w:rPr>
          <w:rFonts w:ascii="Palatino Linotype" w:hAnsi="Palatino Linotype"/>
          <w:i/>
        </w:rPr>
        <w:t xml:space="preserve">II. Ingresos </w:t>
      </w:r>
    </w:p>
    <w:p w:rsidR="005650C2" w:rsidRPr="00DF5988" w:rsidRDefault="005650C2" w:rsidP="005650C2">
      <w:pPr>
        <w:spacing w:line="360" w:lineRule="auto"/>
        <w:ind w:left="567" w:right="474"/>
        <w:jc w:val="both"/>
        <w:rPr>
          <w:rFonts w:ascii="Palatino Linotype" w:hAnsi="Palatino Linotype"/>
          <w:i/>
        </w:rPr>
      </w:pPr>
      <w:r w:rsidRPr="00DF5988">
        <w:rPr>
          <w:rFonts w:ascii="Palatino Linotype" w:hAnsi="Palatino Linotype"/>
          <w:i/>
        </w:rPr>
        <w:lastRenderedPageBreak/>
        <w:t xml:space="preserve">III. Egresos </w:t>
      </w:r>
    </w:p>
    <w:p w:rsidR="005650C2" w:rsidRPr="00DF5988" w:rsidRDefault="005650C2" w:rsidP="005650C2">
      <w:pPr>
        <w:spacing w:line="360" w:lineRule="auto"/>
        <w:ind w:left="567" w:right="474"/>
        <w:jc w:val="both"/>
        <w:rPr>
          <w:rFonts w:ascii="Palatino Linotype" w:hAnsi="Palatino Linotype"/>
          <w:i/>
        </w:rPr>
      </w:pPr>
      <w:r w:rsidRPr="00DF5988">
        <w:rPr>
          <w:rFonts w:ascii="Palatino Linotype" w:hAnsi="Palatino Linotype"/>
          <w:i/>
        </w:rPr>
        <w:t xml:space="preserve">IV. Recursos humanos </w:t>
      </w:r>
    </w:p>
    <w:p w:rsidR="005650C2" w:rsidRPr="00DF5988" w:rsidRDefault="005650C2" w:rsidP="005650C2">
      <w:pPr>
        <w:spacing w:line="360" w:lineRule="auto"/>
        <w:ind w:left="567" w:right="474"/>
        <w:jc w:val="both"/>
        <w:rPr>
          <w:rFonts w:ascii="Palatino Linotype" w:hAnsi="Palatino Linotype"/>
          <w:i/>
        </w:rPr>
      </w:pPr>
      <w:r w:rsidRPr="00DF5988">
        <w:rPr>
          <w:rFonts w:ascii="Palatino Linotype" w:hAnsi="Palatino Linotype"/>
          <w:i/>
        </w:rPr>
        <w:t xml:space="preserve">V. Adquisiciones </w:t>
      </w:r>
    </w:p>
    <w:p w:rsidR="005650C2" w:rsidRPr="00DF5988" w:rsidRDefault="005650C2" w:rsidP="005650C2">
      <w:pPr>
        <w:spacing w:line="360" w:lineRule="auto"/>
        <w:ind w:left="567" w:right="474"/>
        <w:jc w:val="both"/>
        <w:rPr>
          <w:rFonts w:ascii="Palatino Linotype" w:eastAsia="Palatino Linotype" w:hAnsi="Palatino Linotype" w:cs="Palatino Linotype"/>
          <w:i/>
        </w:rPr>
      </w:pPr>
      <w:r w:rsidRPr="00DF5988">
        <w:rPr>
          <w:rFonts w:ascii="Palatino Linotype" w:hAnsi="Palatino Linotype"/>
          <w:i/>
        </w:rPr>
        <w:t>VI. Parque vehicular” (Sic)</w:t>
      </w:r>
    </w:p>
    <w:p w:rsidR="005650C2" w:rsidRPr="00DF5988" w:rsidRDefault="005650C2" w:rsidP="005650C2">
      <w:pPr>
        <w:pStyle w:val="Prrafodelista"/>
        <w:numPr>
          <w:ilvl w:val="0"/>
          <w:numId w:val="12"/>
        </w:numPr>
        <w:tabs>
          <w:tab w:val="left" w:pos="284"/>
          <w:tab w:val="left" w:pos="426"/>
        </w:tabs>
        <w:spacing w:before="240" w:after="240" w:line="360" w:lineRule="auto"/>
        <w:ind w:left="0" w:right="49" w:firstLine="0"/>
        <w:contextualSpacing/>
        <w:jc w:val="both"/>
        <w:rPr>
          <w:rFonts w:ascii="Palatino Linotype" w:hAnsi="Palatino Linotype" w:cs="Arial"/>
          <w:lang w:eastAsia="es-ES"/>
        </w:rPr>
      </w:pPr>
      <w:r w:rsidRPr="00DF5988">
        <w:rPr>
          <w:rFonts w:ascii="Palatino Linotype" w:hAnsi="Palatino Linotype" w:cs="Arial"/>
          <w:lang w:eastAsia="en-US"/>
        </w:rPr>
        <w:t xml:space="preserve">Apuntado lo anterior, resulta necesario señalar que </w:t>
      </w:r>
      <w:r w:rsidRPr="00DF5988">
        <w:rPr>
          <w:rFonts w:ascii="Palatino Linotype" w:hAnsi="Palatino Linotype" w:cs="Arial"/>
          <w:lang w:eastAsia="es-ES"/>
        </w:rPr>
        <w:t xml:space="preserve">quienes otorgan respuesta a la solicitud de información resultan ser los servidores públicos con facultades para ello de conformidad con el estudio de a las documentales que integran el expediente electrónico, además, de que de que </w:t>
      </w:r>
      <w:r w:rsidRPr="00DF5988">
        <w:rPr>
          <w:rFonts w:ascii="Palatino Linotype" w:hAnsi="Palatino Linotype" w:cs="Arial"/>
          <w:lang w:eastAsia="en-US"/>
        </w:rPr>
        <w:t xml:space="preserve">nos encontramos ante un hecho negativo ya que el </w:t>
      </w:r>
      <w:r w:rsidRPr="00DF5988">
        <w:rPr>
          <w:rFonts w:ascii="Palatino Linotype" w:hAnsi="Palatino Linotype" w:cs="Arial"/>
          <w:b/>
          <w:lang w:eastAsia="en-US"/>
        </w:rPr>
        <w:t xml:space="preserve">SUJETO OBLIGADO </w:t>
      </w:r>
      <w:r w:rsidRPr="00DF5988">
        <w:rPr>
          <w:rFonts w:ascii="Palatino Linotype" w:hAnsi="Palatino Linotype" w:cs="Arial"/>
          <w:lang w:eastAsia="en-US"/>
        </w:rPr>
        <w:t xml:space="preserve">manifestó que no contaba con alguna licencia otorgada a la persona de referencia, de tal  forma </w:t>
      </w:r>
      <w:r w:rsidRPr="00DF5988">
        <w:rPr>
          <w:rFonts w:ascii="Palatino Linotype" w:eastAsia="Palatino Linotype" w:hAnsi="Palatino Linotype" w:cs="Palatino Linotype"/>
        </w:rPr>
        <w:t xml:space="preserve">que la respuesta del Sujeto Obligado </w:t>
      </w:r>
      <w:r w:rsidRPr="00DF5988">
        <w:rPr>
          <w:rFonts w:ascii="Palatino Linotype" w:eastAsia="Calibri" w:hAnsi="Palatino Linotype" w:cs="Calibri"/>
          <w:lang w:val="es-ES_tradnl" w:eastAsia="en-US"/>
        </w:rPr>
        <w:t xml:space="preserve">se traduce en un pronunciamiento en sentido negativo; es decir, </w:t>
      </w:r>
      <w:r w:rsidRPr="00DF5988">
        <w:rPr>
          <w:rFonts w:ascii="Palatino Linotype" w:eastAsia="Calibri" w:hAnsi="Palatino Linotype"/>
          <w:lang w:val="es-ES_tradnl" w:eastAsia="en-US"/>
        </w:rPr>
        <w:t>se concluye que la respuesta constituye hechos negativos, pues no se ha generado, poseído o administrado el documento en donde conste la información  relativa a lo solicitado por la parte Recurrente.</w:t>
      </w:r>
    </w:p>
    <w:p w:rsidR="005650C2" w:rsidRPr="00DF5988" w:rsidRDefault="005650C2" w:rsidP="005650C2">
      <w:pPr>
        <w:pStyle w:val="Prrafodelista"/>
        <w:tabs>
          <w:tab w:val="left" w:pos="284"/>
          <w:tab w:val="left" w:pos="426"/>
        </w:tabs>
        <w:spacing w:before="240" w:after="240" w:line="360" w:lineRule="auto"/>
        <w:ind w:left="0" w:right="49"/>
        <w:contextualSpacing/>
        <w:jc w:val="both"/>
        <w:rPr>
          <w:rFonts w:ascii="Palatino Linotype" w:hAnsi="Palatino Linotype" w:cs="Arial"/>
          <w:lang w:eastAsia="es-ES"/>
        </w:rPr>
      </w:pPr>
    </w:p>
    <w:p w:rsidR="005650C2" w:rsidRPr="00DF5988" w:rsidRDefault="005650C2" w:rsidP="005650C2">
      <w:pPr>
        <w:pStyle w:val="Prrafodelista"/>
        <w:numPr>
          <w:ilvl w:val="0"/>
          <w:numId w:val="12"/>
        </w:numPr>
        <w:spacing w:before="240" w:after="240" w:line="360" w:lineRule="auto"/>
        <w:ind w:left="0" w:firstLine="0"/>
        <w:jc w:val="both"/>
        <w:rPr>
          <w:rFonts w:ascii="Palatino Linotype" w:eastAsia="Palatino Linotype" w:hAnsi="Palatino Linotype" w:cs="Palatino Linotype"/>
          <w:lang w:eastAsia="en-US"/>
        </w:rPr>
      </w:pPr>
      <w:r w:rsidRPr="00DF5988">
        <w:rPr>
          <w:rFonts w:ascii="Palatino Linotype" w:eastAsia="Calibri" w:hAnsi="Palatino Linotype" w:cs="Arial"/>
          <w:lang w:val="es-ES_tradnl"/>
        </w:rPr>
        <w:t>Así, el Pleno de este Órgano Garante ha sostenido que ante un hecho negativo resulta innecesaria una declaratoria de inexistencia en términos de los artículos 19, 169 y 170 de la Ley de Transparencia y Acceso a la Información Pública del Estado de México y Municipios, resultando aplicable la siguiente tesis:</w:t>
      </w:r>
    </w:p>
    <w:p w:rsidR="005650C2" w:rsidRPr="00DF5988" w:rsidRDefault="005650C2" w:rsidP="005650C2">
      <w:pPr>
        <w:spacing w:before="240" w:after="240" w:line="360" w:lineRule="auto"/>
        <w:ind w:left="567" w:right="758"/>
        <w:jc w:val="both"/>
        <w:rPr>
          <w:rFonts w:ascii="Palatino Linotype" w:eastAsia="Calibri" w:hAnsi="Palatino Linotype"/>
          <w:b/>
          <w:i/>
          <w:lang w:val="es-MX" w:eastAsia="en-US"/>
        </w:rPr>
      </w:pPr>
      <w:r w:rsidRPr="00DF5988">
        <w:rPr>
          <w:rFonts w:ascii="Palatino Linotype" w:eastAsia="Calibri" w:hAnsi="Palatino Linotype"/>
          <w:b/>
          <w:i/>
          <w:lang w:val="es-MX" w:eastAsia="en-US"/>
        </w:rPr>
        <w:t xml:space="preserve">“HECHOS NEGATIVOS, NO SON SUSCEPTIBLES DE DEMOSTRACIÓN. </w:t>
      </w:r>
    </w:p>
    <w:p w:rsidR="005650C2" w:rsidRPr="00DF5988" w:rsidRDefault="005650C2" w:rsidP="005650C2">
      <w:pPr>
        <w:spacing w:before="240" w:after="240" w:line="360" w:lineRule="auto"/>
        <w:ind w:left="567" w:right="758"/>
        <w:jc w:val="both"/>
        <w:rPr>
          <w:rFonts w:ascii="Palatino Linotype" w:eastAsia="Calibri" w:hAnsi="Palatino Linotype"/>
          <w:i/>
          <w:lang w:val="es-MX" w:eastAsia="en-US"/>
        </w:rPr>
      </w:pPr>
      <w:r w:rsidRPr="00DF5988">
        <w:rPr>
          <w:rFonts w:ascii="Palatino Linotype" w:eastAsia="Calibri" w:hAnsi="Palatino Linotype"/>
          <w:i/>
          <w:lang w:val="es-MX" w:eastAsia="en-US"/>
        </w:rPr>
        <w:lastRenderedPageBreak/>
        <w:t>Tratándose de un hecho negativo, el Juez no tiene por qué invocar prueba alguna de la que se desprenda, ya que es bien sabido que esta clase de hechos no son susceptibles de demostración.” (Sic)</w:t>
      </w:r>
    </w:p>
    <w:p w:rsidR="005650C2" w:rsidRPr="00DF5988" w:rsidRDefault="005650C2" w:rsidP="005650C2">
      <w:pPr>
        <w:tabs>
          <w:tab w:val="left" w:pos="284"/>
          <w:tab w:val="left" w:pos="426"/>
        </w:tabs>
        <w:spacing w:before="240" w:after="240" w:line="360" w:lineRule="auto"/>
        <w:ind w:right="616"/>
        <w:contextualSpacing/>
        <w:jc w:val="both"/>
        <w:rPr>
          <w:rFonts w:ascii="Palatino Linotype" w:hAnsi="Palatino Linotype" w:cs="Arial"/>
          <w:lang w:eastAsia="es-ES"/>
        </w:rPr>
      </w:pPr>
    </w:p>
    <w:p w:rsidR="005650C2" w:rsidRPr="00DF5988" w:rsidRDefault="005650C2" w:rsidP="005650C2">
      <w:pPr>
        <w:numPr>
          <w:ilvl w:val="0"/>
          <w:numId w:val="12"/>
        </w:numPr>
        <w:spacing w:before="240" w:after="240" w:line="360" w:lineRule="auto"/>
        <w:ind w:left="0" w:firstLine="0"/>
        <w:jc w:val="both"/>
        <w:rPr>
          <w:rFonts w:ascii="Palatino Linotype" w:eastAsia="Calibri" w:hAnsi="Palatino Linotype"/>
          <w:lang w:val="es-MX" w:eastAsia="en-US"/>
        </w:rPr>
      </w:pPr>
      <w:r w:rsidRPr="00DF5988">
        <w:rPr>
          <w:rFonts w:ascii="Palatino Linotype" w:eastAsia="Calibri" w:hAnsi="Palatino Linotype"/>
          <w:lang w:val="es-MX" w:eastAsia="en-US"/>
        </w:rPr>
        <w:t>Finalmente, 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rsidR="005650C2" w:rsidRPr="00DF5988" w:rsidRDefault="005650C2" w:rsidP="005650C2">
      <w:pPr>
        <w:spacing w:before="240" w:after="240" w:line="360" w:lineRule="auto"/>
        <w:jc w:val="both"/>
        <w:rPr>
          <w:rFonts w:ascii="Palatino Linotype" w:eastAsia="Calibri" w:hAnsi="Palatino Linotype"/>
          <w:lang w:val="es-MX" w:eastAsia="en-US"/>
        </w:rPr>
      </w:pPr>
    </w:p>
    <w:p w:rsidR="005650C2" w:rsidRPr="00DF5988" w:rsidRDefault="005650C2" w:rsidP="005650C2">
      <w:pPr>
        <w:spacing w:before="240" w:after="240" w:line="360" w:lineRule="auto"/>
        <w:ind w:left="567" w:right="567"/>
        <w:jc w:val="both"/>
        <w:rPr>
          <w:rFonts w:ascii="Palatino Linotype" w:eastAsia="Calibri" w:hAnsi="Palatino Linotype"/>
          <w:lang w:val="es-MX" w:eastAsia="en-US"/>
        </w:rPr>
      </w:pPr>
      <w:r w:rsidRPr="00DF5988">
        <w:rPr>
          <w:rFonts w:ascii="Palatino Linotype" w:eastAsia="Calibri" w:hAnsi="Palatino Linotype" w:cs="Arial"/>
          <w:b/>
          <w:i/>
          <w:lang w:val="es-MX" w:eastAsia="en-US"/>
        </w:rPr>
        <w:t>EL INSTITUTO FEDERAL DE ACCESO A LA INFORMACIÓN Y PROTECCIÓN DE DATOS NO CUENTA CON FACULTADES PARA PRONUNCIARSE RESPECTO DE LA VERACIDAD DE LOS DOCUMENTOS PROPORCIONADOS POR LOS SUJETOS OBLIGADOS.</w:t>
      </w:r>
      <w:r w:rsidRPr="00DF5988">
        <w:rPr>
          <w:rFonts w:ascii="Palatino Linotype" w:eastAsia="Calibri" w:hAnsi="Palatino Linotype" w:cs="Arial"/>
          <w:i/>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w:t>
      </w:r>
      <w:r w:rsidRPr="00DF5988">
        <w:rPr>
          <w:rFonts w:ascii="Palatino Linotype" w:eastAsia="Calibri" w:hAnsi="Palatino Linotype" w:cs="Arial"/>
          <w:i/>
          <w:lang w:val="es-MX" w:eastAsia="en-US"/>
        </w:rPr>
        <w:lastRenderedPageBreak/>
        <w:t>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5650C2" w:rsidRPr="00DF5988" w:rsidRDefault="005650C2" w:rsidP="005650C2">
      <w:pPr>
        <w:numPr>
          <w:ilvl w:val="0"/>
          <w:numId w:val="12"/>
        </w:numPr>
        <w:spacing w:before="240" w:after="240" w:line="360" w:lineRule="auto"/>
        <w:ind w:left="0" w:right="51" w:firstLine="0"/>
        <w:contextualSpacing/>
        <w:jc w:val="both"/>
        <w:rPr>
          <w:rFonts w:ascii="Palatino Linotype" w:eastAsia="MS Mincho" w:hAnsi="Palatino Linotype"/>
          <w:color w:val="000000" w:themeColor="text1"/>
          <w:lang w:eastAsia="es-ES"/>
        </w:rPr>
      </w:pPr>
      <w:r w:rsidRPr="00DF5988">
        <w:rPr>
          <w:rFonts w:ascii="Palatino Linotype" w:eastAsia="Calibri" w:hAnsi="Palatino Linotype" w:cs="Arial"/>
          <w:lang w:val="es-MX" w:eastAsia="en-US"/>
        </w:rPr>
        <w:t xml:space="preserve">De tal forma que el Sujeto Obligado realizó un pronunciamiento con el cual respondió a la solicitud realizada por el hoy Recurrente, cuyo sentido no transgrede el derecho de acceso a la información del particular debido a que el Sujeto Obligado no está constreñido, fácticamente y legalmente, a generar, poseer o administrar la información solicitada. </w:t>
      </w:r>
    </w:p>
    <w:p w:rsidR="005650C2" w:rsidRPr="00DF5988" w:rsidRDefault="005650C2" w:rsidP="005650C2">
      <w:pPr>
        <w:spacing w:before="240" w:after="240" w:line="360" w:lineRule="auto"/>
        <w:ind w:right="51"/>
        <w:contextualSpacing/>
        <w:jc w:val="both"/>
        <w:rPr>
          <w:rFonts w:ascii="Palatino Linotype" w:eastAsia="MS Mincho" w:hAnsi="Palatino Linotype"/>
          <w:color w:val="000000" w:themeColor="text1"/>
          <w:lang w:eastAsia="es-ES"/>
        </w:rPr>
      </w:pPr>
    </w:p>
    <w:p w:rsidR="005650C2" w:rsidRPr="00DF5988" w:rsidRDefault="005650C2" w:rsidP="005650C2">
      <w:pPr>
        <w:keepNext/>
        <w:keepLines/>
        <w:spacing w:before="40" w:line="360" w:lineRule="auto"/>
        <w:outlineLvl w:val="1"/>
        <w:rPr>
          <w:rFonts w:ascii="Palatino Linotype" w:eastAsia="MS Mincho" w:hAnsi="Palatino Linotype"/>
          <w:b/>
          <w:color w:val="000000"/>
          <w:lang w:val="es-ES_tradnl" w:eastAsia="es-ES"/>
        </w:rPr>
      </w:pPr>
      <w:r w:rsidRPr="00DF5988">
        <w:rPr>
          <w:rFonts w:ascii="Palatino Linotype" w:eastAsia="MS Mincho" w:hAnsi="Palatino Linotype"/>
          <w:b/>
          <w:color w:val="000000"/>
          <w:lang w:val="es-ES_tradnl" w:eastAsia="es-ES"/>
        </w:rPr>
        <w:t xml:space="preserve">QUINTO. De la decisión. </w:t>
      </w:r>
    </w:p>
    <w:p w:rsidR="005650C2" w:rsidRPr="00DF5988" w:rsidRDefault="005650C2" w:rsidP="005650C2">
      <w:pPr>
        <w:keepNext/>
        <w:keepLines/>
        <w:spacing w:before="40" w:line="360" w:lineRule="auto"/>
        <w:outlineLvl w:val="1"/>
        <w:rPr>
          <w:rFonts w:ascii="Palatino Linotype" w:eastAsia="MS Mincho" w:hAnsi="Palatino Linotype"/>
          <w:b/>
          <w:color w:val="000000"/>
          <w:lang w:val="es-ES_tradnl" w:eastAsia="es-ES"/>
        </w:rPr>
      </w:pPr>
    </w:p>
    <w:p w:rsidR="005650C2" w:rsidRPr="00DF5988" w:rsidRDefault="005650C2" w:rsidP="005650C2">
      <w:pPr>
        <w:numPr>
          <w:ilvl w:val="0"/>
          <w:numId w:val="12"/>
        </w:numPr>
        <w:spacing w:before="240" w:after="240" w:line="360" w:lineRule="auto"/>
        <w:ind w:left="0" w:right="49" w:firstLine="0"/>
        <w:contextualSpacing/>
        <w:jc w:val="both"/>
        <w:rPr>
          <w:rFonts w:ascii="Palatino Linotype" w:eastAsia="MS Mincho" w:hAnsi="Palatino Linotype"/>
          <w:color w:val="000000"/>
          <w:lang w:eastAsia="es-ES"/>
        </w:rPr>
      </w:pPr>
      <w:r w:rsidRPr="00DF5988">
        <w:rPr>
          <w:rFonts w:ascii="Palatino Linotype" w:hAnsi="Palatino Linotype" w:cs="Tahoma"/>
          <w:lang w:val="es-MX" w:eastAsia="es-ES"/>
        </w:rPr>
        <w:t xml:space="preserve">Con base en todo lo expuesto, y con fundamento en el artículo 186, fracción II, de la Ley de Transparencia y Acceso a la Información Pública del Estado de México y Municipios, este Instituto considera procedente </w:t>
      </w:r>
      <w:r w:rsidRPr="00DF5988">
        <w:rPr>
          <w:rFonts w:ascii="Palatino Linotype" w:hAnsi="Palatino Linotype" w:cs="Tahoma"/>
          <w:b/>
          <w:lang w:val="es-MX" w:eastAsia="es-ES"/>
        </w:rPr>
        <w:t xml:space="preserve">CONFIRMAR </w:t>
      </w:r>
      <w:r w:rsidRPr="00DF5988">
        <w:rPr>
          <w:rFonts w:ascii="Palatino Linotype" w:hAnsi="Palatino Linotype" w:cs="Tahoma"/>
          <w:lang w:val="es-MX" w:eastAsia="es-ES"/>
        </w:rPr>
        <w:t>la respuesta otorgada por el</w:t>
      </w:r>
      <w:r w:rsidRPr="00DF5988">
        <w:rPr>
          <w:rFonts w:ascii="Palatino Linotype" w:eastAsia="MS Mincho" w:hAnsi="Palatino Linotype"/>
          <w:color w:val="000000"/>
          <w:lang w:val="es-MX" w:eastAsia="es-ES"/>
        </w:rPr>
        <w:t xml:space="preserve"> </w:t>
      </w:r>
      <w:r w:rsidRPr="00DF5988">
        <w:rPr>
          <w:rFonts w:ascii="Palatino Linotype" w:eastAsia="MS Mincho" w:hAnsi="Palatino Linotype"/>
          <w:b/>
          <w:color w:val="000000"/>
          <w:lang w:eastAsia="es-ES"/>
        </w:rPr>
        <w:t>Ayuntamiento de Chicoloapan</w:t>
      </w:r>
      <w:r w:rsidRPr="00DF5988">
        <w:rPr>
          <w:rFonts w:ascii="Palatino Linotype" w:eastAsia="MS Mincho" w:hAnsi="Palatino Linotype"/>
          <w:lang w:val="es-ES_tradnl" w:eastAsia="es-ES"/>
        </w:rPr>
        <w:t xml:space="preserve">, debido a que </w:t>
      </w:r>
      <w:r w:rsidRPr="00DF5988">
        <w:rPr>
          <w:rFonts w:ascii="Palatino Linotype" w:eastAsia="MS Mincho" w:hAnsi="Palatino Linotype"/>
          <w:color w:val="000000"/>
          <w:lang w:eastAsia="es-ES"/>
        </w:rPr>
        <w:t xml:space="preserve">se atendió el requerimiento realizado por el particular, por quien tiene facultades para ello. </w:t>
      </w:r>
    </w:p>
    <w:p w:rsidR="005650C2" w:rsidRPr="00DF5988" w:rsidRDefault="005650C2" w:rsidP="005650C2">
      <w:pPr>
        <w:spacing w:before="240" w:after="240" w:line="360" w:lineRule="auto"/>
        <w:ind w:right="49"/>
        <w:contextualSpacing/>
        <w:jc w:val="both"/>
        <w:rPr>
          <w:rFonts w:ascii="Palatino Linotype" w:eastAsia="MS Mincho" w:hAnsi="Palatino Linotype"/>
          <w:color w:val="000000"/>
          <w:lang w:eastAsia="es-ES"/>
        </w:rPr>
      </w:pPr>
    </w:p>
    <w:p w:rsidR="005650C2" w:rsidRPr="00DF5988" w:rsidRDefault="005650C2" w:rsidP="005650C2">
      <w:pPr>
        <w:numPr>
          <w:ilvl w:val="0"/>
          <w:numId w:val="12"/>
        </w:numPr>
        <w:spacing w:after="160" w:line="360" w:lineRule="auto"/>
        <w:ind w:left="0" w:right="49" w:firstLine="0"/>
        <w:contextualSpacing/>
        <w:jc w:val="both"/>
        <w:rPr>
          <w:rFonts w:ascii="Palatino Linotype" w:eastAsia="MS Mincho" w:hAnsi="Palatino Linotype"/>
          <w:lang w:val="es-ES_tradnl" w:eastAsia="es-ES"/>
        </w:rPr>
      </w:pPr>
      <w:r w:rsidRPr="00DF5988">
        <w:rPr>
          <w:rFonts w:ascii="Palatino Linotype" w:eastAsia="MS Mincho" w:hAnsi="Palatino Linotype"/>
          <w:color w:val="000000"/>
          <w:lang w:eastAsia="es-ES"/>
        </w:rPr>
        <w:t xml:space="preserve">Por lo anteriormente expuesto y fundado, este </w:t>
      </w:r>
      <w:r w:rsidRPr="00DF5988">
        <w:rPr>
          <w:rFonts w:ascii="Palatino Linotype" w:eastAsia="MS Mincho" w:hAnsi="Palatino Linotype"/>
          <w:b/>
          <w:bCs/>
          <w:color w:val="000000"/>
          <w:lang w:eastAsia="es-ES"/>
        </w:rPr>
        <w:t>ÓRGANO GARANTE</w:t>
      </w:r>
      <w:r w:rsidRPr="00DF5988">
        <w:rPr>
          <w:rFonts w:ascii="Palatino Linotype" w:eastAsia="MS Mincho" w:hAnsi="Palatino Linotype"/>
          <w:color w:val="000000"/>
          <w:lang w:eastAsia="es-ES"/>
        </w:rPr>
        <w:t xml:space="preserve"> emite los siguientes:</w:t>
      </w:r>
    </w:p>
    <w:p w:rsidR="005650C2" w:rsidRPr="00DF5988" w:rsidRDefault="005650C2" w:rsidP="005650C2">
      <w:pPr>
        <w:spacing w:line="360" w:lineRule="auto"/>
        <w:rPr>
          <w:rFonts w:ascii="Palatino Linotype" w:eastAsia="MS Mincho" w:hAnsi="Palatino Linotype"/>
          <w:b/>
          <w:color w:val="000000" w:themeColor="text1"/>
          <w:lang w:val="es-ES_tradnl" w:eastAsia="es-ES"/>
        </w:rPr>
      </w:pPr>
    </w:p>
    <w:p w:rsidR="005650C2" w:rsidRPr="00DF5988" w:rsidRDefault="005650C2" w:rsidP="005650C2">
      <w:pPr>
        <w:tabs>
          <w:tab w:val="left" w:pos="426"/>
        </w:tabs>
        <w:spacing w:line="360" w:lineRule="auto"/>
        <w:ind w:right="51"/>
        <w:contextualSpacing/>
        <w:jc w:val="center"/>
        <w:rPr>
          <w:rFonts w:ascii="Palatino Linotype" w:eastAsia="MS Mincho" w:hAnsi="Palatino Linotype"/>
          <w:b/>
          <w:color w:val="000000" w:themeColor="text1"/>
          <w:lang w:val="es-ES_tradnl" w:eastAsia="es-ES"/>
        </w:rPr>
      </w:pPr>
      <w:r w:rsidRPr="00DF5988">
        <w:rPr>
          <w:rFonts w:ascii="Palatino Linotype" w:eastAsia="MS Mincho" w:hAnsi="Palatino Linotype"/>
          <w:b/>
          <w:color w:val="000000" w:themeColor="text1"/>
          <w:lang w:val="es-ES_tradnl" w:eastAsia="es-ES"/>
        </w:rPr>
        <w:t>R E S O L U T I V O S</w:t>
      </w:r>
    </w:p>
    <w:p w:rsidR="005650C2" w:rsidRPr="00DF5988" w:rsidRDefault="005650C2" w:rsidP="005650C2">
      <w:pPr>
        <w:spacing w:before="240" w:line="360" w:lineRule="auto"/>
        <w:jc w:val="both"/>
        <w:rPr>
          <w:rFonts w:ascii="Palatino Linotype" w:eastAsia="Calibri" w:hAnsi="Palatino Linotype" w:cs="Arial"/>
          <w:lang w:eastAsia="es-ES"/>
        </w:rPr>
      </w:pPr>
      <w:r w:rsidRPr="00DF5988">
        <w:rPr>
          <w:rFonts w:ascii="Palatino Linotype" w:hAnsi="Palatino Linotype" w:cs="Arial"/>
          <w:b/>
          <w:lang w:val="es-ES_tradnl" w:eastAsia="es-ES"/>
        </w:rPr>
        <w:lastRenderedPageBreak/>
        <w:t xml:space="preserve">PRIMERO. </w:t>
      </w:r>
      <w:r w:rsidRPr="00DF5988">
        <w:rPr>
          <w:rFonts w:ascii="Palatino Linotype" w:hAnsi="Palatino Linotype" w:cs="Arial"/>
          <w:lang w:val="es-ES_tradnl" w:eastAsia="es-ES"/>
        </w:rPr>
        <w:t>Resultan infundadas las</w:t>
      </w:r>
      <w:r w:rsidRPr="00DF5988">
        <w:rPr>
          <w:rFonts w:ascii="Palatino Linotype" w:hAnsi="Palatino Linotype" w:cs="Arial"/>
          <w:b/>
          <w:lang w:val="es-ES_tradnl" w:eastAsia="es-ES"/>
        </w:rPr>
        <w:t xml:space="preserve"> </w:t>
      </w:r>
      <w:r w:rsidRPr="00DF5988">
        <w:rPr>
          <w:rFonts w:ascii="Palatino Linotype" w:hAnsi="Palatino Linotype" w:cs="Arial"/>
          <w:lang w:eastAsia="es-ES"/>
        </w:rPr>
        <w:t xml:space="preserve">razones o motivos de inconformidad hechos valer </w:t>
      </w:r>
      <w:r w:rsidRPr="00DF5988">
        <w:rPr>
          <w:rFonts w:ascii="Palatino Linotype" w:eastAsia="Calibri" w:hAnsi="Palatino Linotype" w:cs="Arial"/>
          <w:lang w:eastAsia="es-ES"/>
        </w:rPr>
        <w:t xml:space="preserve">en el recurso de revisión </w:t>
      </w:r>
      <w:r w:rsidRPr="00DF5988">
        <w:rPr>
          <w:rFonts w:ascii="Palatino Linotype" w:eastAsia="Calibri" w:hAnsi="Palatino Linotype" w:cs="Arial"/>
          <w:b/>
          <w:lang w:eastAsia="es-ES"/>
        </w:rPr>
        <w:t>01808/INFOEM/IP/RR/2023</w:t>
      </w:r>
      <w:r w:rsidRPr="00DF5988">
        <w:rPr>
          <w:rFonts w:ascii="Palatino Linotype" w:eastAsia="MS Mincho" w:hAnsi="Palatino Linotype" w:cs="Arial"/>
          <w:b/>
          <w:bCs/>
          <w:lang w:val="es-ES_tradnl" w:eastAsia="es-ES"/>
        </w:rPr>
        <w:t xml:space="preserve">, </w:t>
      </w:r>
      <w:r w:rsidRPr="00DF5988">
        <w:rPr>
          <w:rFonts w:ascii="Palatino Linotype" w:eastAsia="MS Mincho" w:hAnsi="Palatino Linotype" w:cs="Arial"/>
          <w:bCs/>
          <w:lang w:val="es-ES_tradnl" w:eastAsia="es-ES"/>
        </w:rPr>
        <w:t xml:space="preserve">en términos de los </w:t>
      </w:r>
      <w:r w:rsidRPr="00DF5988">
        <w:rPr>
          <w:rFonts w:ascii="Palatino Linotype" w:eastAsia="MS Mincho" w:hAnsi="Palatino Linotype" w:cs="Arial"/>
          <w:b/>
          <w:bCs/>
          <w:lang w:val="es-ES_tradnl" w:eastAsia="es-ES"/>
        </w:rPr>
        <w:t>Considerandos</w:t>
      </w:r>
      <w:r w:rsidRPr="00DF5988">
        <w:rPr>
          <w:rFonts w:ascii="Palatino Linotype" w:eastAsia="MS Mincho" w:hAnsi="Palatino Linotype" w:cs="Arial"/>
          <w:bCs/>
          <w:lang w:val="es-ES_tradnl" w:eastAsia="es-ES"/>
        </w:rPr>
        <w:t xml:space="preserve"> </w:t>
      </w:r>
      <w:r w:rsidRPr="00DF5988">
        <w:rPr>
          <w:rFonts w:ascii="Palatino Linotype" w:eastAsia="MS Mincho" w:hAnsi="Palatino Linotype" w:cs="Arial"/>
          <w:b/>
          <w:bCs/>
          <w:lang w:val="es-ES_tradnl" w:eastAsia="es-ES"/>
        </w:rPr>
        <w:t xml:space="preserve">CUARTO y QUINTO </w:t>
      </w:r>
      <w:r w:rsidRPr="00DF5988">
        <w:rPr>
          <w:rFonts w:ascii="Palatino Linotype" w:eastAsia="MS Mincho" w:hAnsi="Palatino Linotype" w:cs="Arial"/>
          <w:bCs/>
          <w:lang w:val="es-ES_tradnl" w:eastAsia="es-ES"/>
        </w:rPr>
        <w:t>de la presente resolución.</w:t>
      </w:r>
    </w:p>
    <w:p w:rsidR="005650C2" w:rsidRPr="00DF5988" w:rsidRDefault="005650C2" w:rsidP="005650C2">
      <w:pPr>
        <w:spacing w:before="240" w:after="240" w:line="360" w:lineRule="auto"/>
        <w:jc w:val="both"/>
        <w:rPr>
          <w:lang w:eastAsia="es-ES"/>
        </w:rPr>
      </w:pPr>
      <w:r w:rsidRPr="00DF5988">
        <w:rPr>
          <w:rFonts w:ascii="Palatino Linotype" w:eastAsia="MS Mincho" w:hAnsi="Palatino Linotype"/>
          <w:b/>
          <w:lang w:val="es-ES_tradnl" w:eastAsia="es-ES"/>
        </w:rPr>
        <w:t>SEGUNDO.</w:t>
      </w:r>
      <w:r w:rsidRPr="00DF5988">
        <w:rPr>
          <w:rFonts w:ascii="Palatino Linotype" w:eastAsia="MS Gothic" w:hAnsi="Palatino Linotype"/>
          <w:b/>
          <w:color w:val="365F91" w:themeColor="accent1" w:themeShade="BF"/>
          <w:lang w:val="es-MX" w:eastAsia="en-US"/>
        </w:rPr>
        <w:t xml:space="preserve"> </w:t>
      </w:r>
      <w:r w:rsidRPr="00DF5988">
        <w:rPr>
          <w:rFonts w:ascii="Palatino Linotype" w:eastAsia="Calibri" w:hAnsi="Palatino Linotype" w:cs="Arial"/>
          <w:lang w:eastAsia="es-ES"/>
        </w:rPr>
        <w:t>Se</w:t>
      </w:r>
      <w:r w:rsidRPr="00DF5988">
        <w:rPr>
          <w:rFonts w:ascii="Palatino Linotype" w:eastAsia="Calibri" w:hAnsi="Palatino Linotype" w:cs="Arial"/>
          <w:b/>
          <w:lang w:eastAsia="es-ES"/>
        </w:rPr>
        <w:t xml:space="preserve"> CONFIRMA </w:t>
      </w:r>
      <w:r w:rsidRPr="00DF5988">
        <w:rPr>
          <w:rFonts w:ascii="Palatino Linotype" w:eastAsia="Calibri" w:hAnsi="Palatino Linotype" w:cs="Arial"/>
          <w:lang w:eastAsia="es-ES"/>
        </w:rPr>
        <w:t>la respuesta emitidas por el</w:t>
      </w:r>
      <w:r w:rsidRPr="00DF5988">
        <w:rPr>
          <w:rFonts w:ascii="Palatino Linotype" w:eastAsia="Calibri" w:hAnsi="Palatino Linotype" w:cs="Arial"/>
          <w:b/>
          <w:lang w:eastAsia="es-ES"/>
        </w:rPr>
        <w:t xml:space="preserve"> </w:t>
      </w:r>
      <w:r w:rsidR="001D5EC1" w:rsidRPr="00DF5988">
        <w:rPr>
          <w:rFonts w:ascii="Palatino Linotype" w:eastAsia="Calibri" w:hAnsi="Palatino Linotype" w:cs="Arial"/>
          <w:b/>
          <w:bCs/>
          <w:lang w:eastAsia="es-ES"/>
        </w:rPr>
        <w:t>Ayuntamiento de Chicoloapan</w:t>
      </w:r>
      <w:r w:rsidR="001D5EC1" w:rsidRPr="00DF5988">
        <w:rPr>
          <w:rFonts w:ascii="Palatino Linotype" w:eastAsia="Calibri" w:hAnsi="Palatino Linotype" w:cs="Arial"/>
          <w:b/>
          <w:lang w:eastAsia="es-ES"/>
        </w:rPr>
        <w:t xml:space="preserve"> </w:t>
      </w:r>
      <w:r w:rsidRPr="00DF5988">
        <w:rPr>
          <w:rFonts w:ascii="Palatino Linotype" w:eastAsia="Calibri" w:hAnsi="Palatino Linotype" w:cs="Arial"/>
          <w:lang w:eastAsia="es-ES"/>
        </w:rPr>
        <w:t>a la solicitud</w:t>
      </w:r>
      <w:r w:rsidRPr="00DF5988">
        <w:rPr>
          <w:lang w:eastAsia="es-ES"/>
        </w:rPr>
        <w:t xml:space="preserve"> </w:t>
      </w:r>
      <w:r w:rsidR="001D5EC1" w:rsidRPr="00DF5988">
        <w:rPr>
          <w:b/>
          <w:bCs/>
          <w:lang w:eastAsia="es-ES"/>
        </w:rPr>
        <w:t>00019/CHICOLOA/IP/2023</w:t>
      </w:r>
      <w:r w:rsidRPr="00DF5988">
        <w:rPr>
          <w:rFonts w:ascii="Palatino Linotype" w:eastAsia="Calibri" w:hAnsi="Palatino Linotype" w:cs="Arial"/>
          <w:b/>
          <w:lang w:eastAsia="es-ES"/>
        </w:rPr>
        <w:t>.</w:t>
      </w:r>
    </w:p>
    <w:p w:rsidR="005650C2" w:rsidRPr="00DF5988" w:rsidRDefault="005650C2" w:rsidP="005650C2">
      <w:pPr>
        <w:shd w:val="clear" w:color="auto" w:fill="FFFFFF"/>
        <w:spacing w:line="360" w:lineRule="auto"/>
        <w:jc w:val="both"/>
        <w:rPr>
          <w:rFonts w:ascii="Palatino Linotype" w:hAnsi="Palatino Linotype" w:cs="Arial"/>
          <w:b/>
          <w:lang w:val="es-ES_tradnl" w:eastAsia="es-ES"/>
        </w:rPr>
      </w:pPr>
      <w:r w:rsidRPr="00DF5988">
        <w:rPr>
          <w:rFonts w:ascii="Palatino Linotype" w:hAnsi="Palatino Linotype" w:cs="Arial"/>
          <w:b/>
          <w:bCs/>
          <w:color w:val="222222"/>
          <w:lang w:val="es-ES_tradnl"/>
        </w:rPr>
        <w:t xml:space="preserve">TERCERO. </w:t>
      </w:r>
      <w:r w:rsidRPr="00DF5988">
        <w:rPr>
          <w:rFonts w:ascii="Palatino Linotype" w:hAnsi="Palatino Linotype" w:cs="Arial"/>
          <w:b/>
          <w:color w:val="222222"/>
          <w:lang w:val="es-ES_tradnl"/>
        </w:rPr>
        <w:t>Notifíquese</w:t>
      </w:r>
      <w:r w:rsidRPr="00DF5988">
        <w:rPr>
          <w:rFonts w:ascii="Palatino Linotype" w:hAnsi="Palatino Linotype" w:cs="Arial"/>
          <w:b/>
          <w:bCs/>
          <w:color w:val="222222"/>
          <w:lang w:val="es-ES_tradnl"/>
        </w:rPr>
        <w:t xml:space="preserve"> </w:t>
      </w:r>
      <w:r w:rsidRPr="00DF5988">
        <w:rPr>
          <w:rFonts w:ascii="Palatino Linotype" w:hAnsi="Palatino Linotype" w:cs="Arial"/>
          <w:color w:val="222222"/>
          <w:lang w:val="es-ES_tradnl"/>
        </w:rPr>
        <w:t xml:space="preserve">al Titular de la Unidad de Transparencia del </w:t>
      </w:r>
      <w:r w:rsidRPr="00DF5988">
        <w:rPr>
          <w:rFonts w:ascii="Palatino Linotype" w:hAnsi="Palatino Linotype" w:cs="Arial"/>
          <w:b/>
          <w:bCs/>
          <w:color w:val="222222"/>
          <w:lang w:val="es-ES_tradnl"/>
        </w:rPr>
        <w:t xml:space="preserve">SUJETO OBLIGADO </w:t>
      </w:r>
      <w:r w:rsidRPr="00DF5988">
        <w:rPr>
          <w:rFonts w:ascii="Palatino Linotype" w:hAnsi="Palatino Linotype" w:cs="Arial"/>
          <w:bCs/>
          <w:color w:val="222222"/>
          <w:lang w:val="es-ES_tradnl"/>
        </w:rPr>
        <w:t>la presente resolución vía Sistema de Acceso a la Información Mexiquense</w:t>
      </w:r>
      <w:r w:rsidRPr="00DF5988">
        <w:rPr>
          <w:rFonts w:ascii="Palatino Linotype" w:hAnsi="Palatino Linotype" w:cs="Arial"/>
          <w:b/>
          <w:bCs/>
          <w:color w:val="222222"/>
          <w:lang w:val="es-ES_tradnl"/>
        </w:rPr>
        <w:t xml:space="preserve"> (SAIMEX)</w:t>
      </w:r>
      <w:r w:rsidRPr="00DF5988">
        <w:rPr>
          <w:rFonts w:ascii="Palatino Linotype" w:hAnsi="Palatino Linotype" w:cs="Arial"/>
          <w:color w:val="222222"/>
          <w:lang w:val="es-ES_tradnl"/>
        </w:rPr>
        <w:t>.</w:t>
      </w:r>
    </w:p>
    <w:p w:rsidR="005650C2" w:rsidRPr="00DF5988" w:rsidRDefault="005650C2" w:rsidP="005650C2">
      <w:pPr>
        <w:spacing w:line="360" w:lineRule="auto"/>
        <w:rPr>
          <w:rFonts w:ascii="Palatino Linotype" w:eastAsia="MS Mincho" w:hAnsi="Palatino Linotype"/>
          <w:lang w:eastAsia="es-ES"/>
        </w:rPr>
      </w:pPr>
    </w:p>
    <w:p w:rsidR="005650C2" w:rsidRPr="00DF5988" w:rsidRDefault="005650C2" w:rsidP="005650C2">
      <w:pPr>
        <w:shd w:val="clear" w:color="auto" w:fill="FFFFFF"/>
        <w:spacing w:line="360" w:lineRule="auto"/>
        <w:jc w:val="both"/>
        <w:rPr>
          <w:rFonts w:ascii="Palatino Linotype" w:hAnsi="Palatino Linotype"/>
          <w:color w:val="000000" w:themeColor="text1"/>
          <w:lang w:val="es-ES_tradnl" w:eastAsia="es-ES"/>
        </w:rPr>
      </w:pPr>
      <w:r w:rsidRPr="00DF5988">
        <w:rPr>
          <w:rFonts w:ascii="Palatino Linotype" w:hAnsi="Palatino Linotype" w:cs="Arial"/>
          <w:b/>
          <w:lang w:val="es-ES_tradnl" w:eastAsia="es-ES"/>
        </w:rPr>
        <w:t xml:space="preserve">QUINTO. </w:t>
      </w:r>
      <w:r w:rsidRPr="00DF5988">
        <w:rPr>
          <w:rFonts w:ascii="Palatino Linotype" w:hAnsi="Palatino Linotype"/>
          <w:b/>
          <w:bCs/>
          <w:color w:val="222222"/>
          <w:lang w:eastAsia="es-ES"/>
        </w:rPr>
        <w:t xml:space="preserve">Notifíquese </w:t>
      </w:r>
      <w:r w:rsidRPr="00DF5988">
        <w:rPr>
          <w:rFonts w:ascii="Palatino Linotype" w:hAnsi="Palatino Linotype"/>
          <w:bCs/>
          <w:color w:val="222222"/>
          <w:lang w:eastAsia="es-ES"/>
        </w:rPr>
        <w:t xml:space="preserve">al </w:t>
      </w:r>
      <w:r w:rsidRPr="00DF5988">
        <w:rPr>
          <w:rFonts w:ascii="Palatino Linotype" w:hAnsi="Palatino Linotype"/>
          <w:b/>
          <w:bCs/>
          <w:color w:val="222222"/>
          <w:lang w:eastAsia="es-ES"/>
        </w:rPr>
        <w:t>RECURRENTE</w:t>
      </w:r>
      <w:r w:rsidRPr="00DF5988">
        <w:rPr>
          <w:rFonts w:ascii="Palatino Linotype" w:hAnsi="Palatino Linotype"/>
          <w:bCs/>
          <w:color w:val="222222"/>
          <w:lang w:eastAsia="es-ES"/>
        </w:rPr>
        <w:t xml:space="preserve"> </w:t>
      </w:r>
      <w:r w:rsidRPr="00DF5988">
        <w:rPr>
          <w:rFonts w:ascii="Palatino Linotype" w:hAnsi="Palatino Linotype"/>
          <w:lang w:val="es-ES_tradnl" w:eastAsia="es-ES"/>
        </w:rPr>
        <w:t xml:space="preserve">la presente resolución vía </w:t>
      </w:r>
      <w:r w:rsidRPr="00DF5988">
        <w:rPr>
          <w:rFonts w:ascii="Palatino Linotype" w:hAnsi="Palatino Linotype" w:cs="Arial"/>
          <w:lang w:val="es-ES_tradnl" w:eastAsia="es-ES"/>
        </w:rPr>
        <w:t xml:space="preserve">Sistema de Acceso a la Información Mexiquense </w:t>
      </w:r>
      <w:r w:rsidRPr="00DF5988">
        <w:rPr>
          <w:rFonts w:ascii="Palatino Linotype" w:hAnsi="Palatino Linotype" w:cs="Arial"/>
          <w:b/>
          <w:lang w:val="es-ES_tradnl" w:eastAsia="es-ES"/>
        </w:rPr>
        <w:t>(SAIMEX).</w:t>
      </w:r>
    </w:p>
    <w:p w:rsidR="005650C2" w:rsidRPr="00DF5988" w:rsidRDefault="005650C2" w:rsidP="005650C2">
      <w:pPr>
        <w:spacing w:line="360" w:lineRule="auto"/>
        <w:jc w:val="both"/>
        <w:rPr>
          <w:rFonts w:ascii="Palatino Linotype" w:eastAsia="MS Mincho" w:hAnsi="Palatino Linotype"/>
          <w:b/>
          <w:lang w:val="es-MX" w:eastAsia="es-ES"/>
        </w:rPr>
      </w:pPr>
    </w:p>
    <w:p w:rsidR="005650C2" w:rsidRPr="00DF5988" w:rsidRDefault="005650C2" w:rsidP="005650C2">
      <w:pPr>
        <w:spacing w:line="360" w:lineRule="auto"/>
        <w:jc w:val="both"/>
        <w:rPr>
          <w:rFonts w:ascii="Palatino Linotype" w:eastAsia="Calibri" w:hAnsi="Palatino Linotype" w:cs="Arial"/>
          <w:lang w:eastAsia="es-ES"/>
        </w:rPr>
      </w:pPr>
      <w:r w:rsidRPr="00DF5988">
        <w:rPr>
          <w:rFonts w:ascii="Palatino Linotype" w:eastAsia="MS Mincho" w:hAnsi="Palatino Linotype"/>
          <w:b/>
          <w:lang w:val="es-MX" w:eastAsia="es-ES"/>
        </w:rPr>
        <w:t>QUINTO.</w:t>
      </w:r>
      <w:r w:rsidRPr="00DF5988">
        <w:rPr>
          <w:rFonts w:ascii="Palatino Linotype" w:eastAsia="MS Mincho" w:hAnsi="Palatino Linotype"/>
          <w:lang w:val="es-MX" w:eastAsia="es-ES"/>
        </w:rPr>
        <w:t xml:space="preserve"> </w:t>
      </w:r>
      <w:r w:rsidRPr="00DF5988">
        <w:rPr>
          <w:rFonts w:ascii="Palatino Linotype" w:eastAsia="MS Mincho" w:hAnsi="Palatino Linotype"/>
          <w:lang w:eastAsia="es-ES"/>
        </w:rPr>
        <w:t xml:space="preserve">Se hace del conocimiento del </w:t>
      </w:r>
      <w:r w:rsidRPr="00DF5988">
        <w:rPr>
          <w:rFonts w:ascii="Palatino Linotype" w:eastAsia="MS Mincho" w:hAnsi="Palatino Linotype"/>
          <w:b/>
          <w:lang w:eastAsia="es-ES"/>
        </w:rPr>
        <w:t>RECURRENTE</w:t>
      </w:r>
      <w:r w:rsidRPr="00DF5988">
        <w:rPr>
          <w:rFonts w:ascii="Palatino Linotype" w:eastAsia="MS Mincho" w:hAnsi="Palatino Linotype"/>
          <w:lang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F5988">
        <w:rPr>
          <w:rFonts w:ascii="Palatino Linotype" w:eastAsia="MS Mincho" w:hAnsi="Palatino Linotype"/>
          <w:bCs/>
          <w:lang w:eastAsia="es-ES"/>
        </w:rPr>
        <w:t>vía juicio de amparo</w:t>
      </w:r>
      <w:r w:rsidRPr="00DF5988">
        <w:rPr>
          <w:rFonts w:ascii="Palatino Linotype" w:eastAsia="MS Mincho" w:hAnsi="Palatino Linotype"/>
          <w:lang w:eastAsia="es-ES"/>
        </w:rPr>
        <w:t xml:space="preserve"> en los términos de las leyes aplicables.</w:t>
      </w:r>
    </w:p>
    <w:p w:rsidR="001D259F" w:rsidRPr="00CF0EF4" w:rsidRDefault="001D259F" w:rsidP="001D259F">
      <w:pPr>
        <w:spacing w:before="240" w:after="240" w:line="360" w:lineRule="auto"/>
        <w:ind w:firstLine="1"/>
        <w:jc w:val="both"/>
        <w:rPr>
          <w:rFonts w:ascii="Palatino Linotype" w:hAnsi="Palatino Linotype"/>
          <w:smallCaps/>
        </w:rPr>
      </w:pPr>
      <w:bookmarkStart w:id="16" w:name="_Hlk129792997"/>
      <w:r w:rsidRPr="00DF5988">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Pr="00DF5988">
        <w:rPr>
          <w:rStyle w:val="Referenciasutil"/>
          <w:rFonts w:ascii="Palatino Linotype" w:hAnsi="Palatino Linotype"/>
          <w:color w:val="auto"/>
        </w:rPr>
        <w:lastRenderedPageBreak/>
        <w:t>MARTÍNEZ; LUIS GUSTAVO PARRA NORIEGA Y GUADALUPE RAMÍREZ PEÑA, EN LA DÉCIMA OCTAVA  SESIÓN ORDINARIA CELEBRADA EL DIECISIETE (17) DE MAYO DE DOS MIL VEINTITRÉS, ANTE EL SECRETARIO TÉCNICO DEL PLENO ALEXIS TAPIA RAMÍREZ.</w:t>
      </w:r>
      <w:r w:rsidRPr="00CF0EF4">
        <w:rPr>
          <w:rStyle w:val="Referenciasutil"/>
          <w:rFonts w:ascii="Palatino Linotype" w:hAnsi="Palatino Linotype"/>
          <w:color w:val="auto"/>
        </w:rPr>
        <w:t xml:space="preserve"> </w:t>
      </w:r>
      <w:bookmarkEnd w:id="16"/>
    </w:p>
    <w:p w:rsidR="00F745F9" w:rsidRPr="00264C24" w:rsidRDefault="00F745F9" w:rsidP="005650C2">
      <w:pPr>
        <w:spacing w:line="360" w:lineRule="auto"/>
        <w:jc w:val="both"/>
        <w:rPr>
          <w:rFonts w:ascii="Palatino Linotype" w:eastAsia="Palatino Linotype" w:hAnsi="Palatino Linotype" w:cs="Palatino Linotype"/>
        </w:rPr>
      </w:pPr>
    </w:p>
    <w:sectPr w:rsidR="00F745F9" w:rsidRPr="00264C24">
      <w:headerReference w:type="default" r:id="rId12"/>
      <w:footerReference w:type="default" r:id="rId13"/>
      <w:headerReference w:type="first" r:id="rId14"/>
      <w:footerReference w:type="first" r:id="rId15"/>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ACF" w:rsidRDefault="005C3ACF">
      <w:r>
        <w:separator/>
      </w:r>
    </w:p>
  </w:endnote>
  <w:endnote w:type="continuationSeparator" w:id="0">
    <w:p w:rsidR="005C3ACF" w:rsidRDefault="005C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F36" w:rsidRDefault="00297F3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654CCF">
      <w:rPr>
        <w:rFonts w:ascii="Palatino Linotype" w:eastAsia="Palatino Linotype" w:hAnsi="Palatino Linotype" w:cs="Palatino Linotype"/>
        <w:b/>
        <w:noProof/>
        <w:color w:val="000000"/>
      </w:rPr>
      <w:t>22</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654CCF">
      <w:rPr>
        <w:rFonts w:ascii="Palatino Linotype" w:eastAsia="Palatino Linotype" w:hAnsi="Palatino Linotype" w:cs="Palatino Linotype"/>
        <w:b/>
        <w:noProof/>
        <w:color w:val="000000"/>
      </w:rPr>
      <w:t>23</w:t>
    </w:r>
    <w:r>
      <w:rPr>
        <w:rFonts w:ascii="Palatino Linotype" w:eastAsia="Palatino Linotype" w:hAnsi="Palatino Linotype" w:cs="Palatino Linotype"/>
        <w:b/>
        <w:color w:val="000000"/>
      </w:rPr>
      <w:fldChar w:fldCharType="end"/>
    </w:r>
  </w:p>
  <w:p w:rsidR="00297F36" w:rsidRDefault="00297F36">
    <w:pPr>
      <w:pBdr>
        <w:top w:val="nil"/>
        <w:left w:val="nil"/>
        <w:bottom w:val="nil"/>
        <w:right w:val="nil"/>
        <w:between w:val="nil"/>
      </w:pBdr>
      <w:tabs>
        <w:tab w:val="center" w:pos="4252"/>
        <w:tab w:val="right" w:pos="8504"/>
      </w:tabs>
      <w:rPr>
        <w:color w:val="000000"/>
      </w:rPr>
    </w:pPr>
  </w:p>
  <w:p w:rsidR="00297F36" w:rsidRDefault="00297F3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F36" w:rsidRDefault="00297F3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D6C3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D6C3F">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rsidR="00297F36" w:rsidRDefault="00297F3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ACF" w:rsidRDefault="005C3ACF">
      <w:r>
        <w:separator/>
      </w:r>
    </w:p>
  </w:footnote>
  <w:footnote w:type="continuationSeparator" w:id="0">
    <w:p w:rsidR="005C3ACF" w:rsidRDefault="005C3ACF">
      <w:r>
        <w:continuationSeparator/>
      </w:r>
    </w:p>
  </w:footnote>
  <w:footnote w:id="1">
    <w:p w:rsidR="00297F36" w:rsidRDefault="00297F36">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Artículo 179. El recurso de revisión es un medio de protección que la Ley otorga a los particulares, para hacer valer su derecho de acceso a la información pública, y procederá en contra de las siguientes causas: </w:t>
      </w:r>
    </w:p>
    <w:p w:rsidR="00297F36" w:rsidRDefault="00297F36">
      <w:pPr>
        <w:pBdr>
          <w:top w:val="nil"/>
          <w:left w:val="nil"/>
          <w:bottom w:val="nil"/>
          <w:right w:val="nil"/>
          <w:between w:val="nil"/>
        </w:pBdr>
        <w:tabs>
          <w:tab w:val="left" w:pos="6300"/>
        </w:tabs>
        <w:jc w:val="both"/>
        <w:rPr>
          <w:rFonts w:ascii="Cambria" w:eastAsia="Cambria" w:hAnsi="Cambria" w:cs="Cambria"/>
          <w:color w:val="000000"/>
          <w:sz w:val="20"/>
          <w:szCs w:val="20"/>
        </w:rPr>
      </w:pPr>
      <w:r>
        <w:rPr>
          <w:rFonts w:ascii="Cambria" w:eastAsia="Cambria" w:hAnsi="Cambria" w:cs="Cambria"/>
          <w:color w:val="000000"/>
          <w:sz w:val="20"/>
          <w:szCs w:val="20"/>
        </w:rPr>
        <w:t>(…)</w:t>
      </w:r>
    </w:p>
    <w:p w:rsidR="00297F36" w:rsidRDefault="00A14214" w:rsidP="00C4717C">
      <w:pPr>
        <w:pBdr>
          <w:top w:val="nil"/>
          <w:left w:val="nil"/>
          <w:bottom w:val="nil"/>
          <w:right w:val="nil"/>
          <w:between w:val="nil"/>
        </w:pBdr>
        <w:tabs>
          <w:tab w:val="left" w:pos="6300"/>
        </w:tabs>
        <w:jc w:val="both"/>
        <w:rPr>
          <w:rFonts w:ascii="Cambria" w:eastAsia="Cambria" w:hAnsi="Cambria" w:cs="Cambria"/>
          <w:color w:val="000000"/>
          <w:sz w:val="20"/>
          <w:szCs w:val="20"/>
        </w:rPr>
      </w:pPr>
      <w:r w:rsidRPr="00A14214">
        <w:rPr>
          <w:rFonts w:ascii="Cambria" w:eastAsia="Cambria" w:hAnsi="Cambria" w:cs="Cambria"/>
          <w:color w:val="000000"/>
          <w:sz w:val="20"/>
          <w:szCs w:val="20"/>
        </w:rPr>
        <w:t>V. La entrega de información incompleta;</w:t>
      </w:r>
      <w:r w:rsidR="00297F36">
        <w:rPr>
          <w:rFonts w:ascii="Cambria" w:eastAsia="Cambria" w:hAnsi="Cambria" w:cs="Cambria"/>
          <w:color w:val="000000"/>
          <w:sz w:val="20"/>
          <w:szCs w:val="20"/>
        </w:rPr>
        <w:tab/>
      </w:r>
    </w:p>
    <w:p w:rsidR="00297F36" w:rsidRDefault="00297F36">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w:t>
      </w:r>
    </w:p>
    <w:p w:rsidR="00297F36" w:rsidRDefault="00297F36">
      <w:pPr>
        <w:pBdr>
          <w:top w:val="nil"/>
          <w:left w:val="nil"/>
          <w:bottom w:val="nil"/>
          <w:right w:val="nil"/>
          <w:between w:val="nil"/>
        </w:pBdr>
        <w:jc w:val="both"/>
        <w:rPr>
          <w:rFonts w:ascii="Cambria" w:eastAsia="Cambria" w:hAnsi="Cambria" w:cs="Cambria"/>
          <w:color w:val="000000"/>
          <w:sz w:val="20"/>
          <w:szCs w:val="20"/>
        </w:rPr>
      </w:pPr>
    </w:p>
    <w:p w:rsidR="00297F36" w:rsidRDefault="00297F36">
      <w:pPr>
        <w:pBdr>
          <w:top w:val="nil"/>
          <w:left w:val="nil"/>
          <w:bottom w:val="nil"/>
          <w:right w:val="nil"/>
          <w:between w:val="nil"/>
        </w:pBdr>
        <w:jc w:val="both"/>
        <w:rPr>
          <w:rFonts w:ascii="Cambria" w:eastAsia="Cambria" w:hAnsi="Cambria" w:cs="Cambria"/>
          <w:color w:val="000000"/>
          <w:sz w:val="20"/>
          <w:szCs w:val="20"/>
        </w:rPr>
      </w:pPr>
    </w:p>
  </w:footnote>
  <w:footnote w:id="2">
    <w:p w:rsidR="00297F36" w:rsidRDefault="00297F3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Convención Americana sobre Derechos Humanos. Artículo 13.</w:t>
      </w:r>
    </w:p>
  </w:footnote>
  <w:footnote w:id="3">
    <w:p w:rsidR="00297F36" w:rsidRDefault="00297F3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Constitución Política de los Estados Unidos Mexicanos. Artículo sexto, sección A, fracción I.</w:t>
      </w:r>
    </w:p>
  </w:footnote>
  <w:footnote w:id="4">
    <w:p w:rsidR="00297F36" w:rsidRDefault="00297F3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rsidR="00297F36" w:rsidRDefault="00297F36">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Ibídem. </w:t>
      </w:r>
      <w:proofErr w:type="spellStart"/>
      <w:r>
        <w:rPr>
          <w:rFonts w:ascii="Palatino Linotype" w:eastAsia="Palatino Linotype" w:hAnsi="Palatino Linotype" w:cs="Palatino Linotype"/>
          <w:color w:val="000000"/>
          <w:sz w:val="18"/>
          <w:szCs w:val="18"/>
        </w:rPr>
        <w:t>Parr</w:t>
      </w:r>
      <w:proofErr w:type="spellEnd"/>
      <w:r>
        <w:rPr>
          <w:rFonts w:ascii="Palatino Linotype" w:eastAsia="Palatino Linotype" w:hAnsi="Palatino Linotype" w:cs="Palatino Linotype"/>
          <w:color w:val="000000"/>
          <w:sz w:val="18"/>
          <w:szCs w:val="18"/>
        </w:rPr>
        <w:t>. 87.</w:t>
      </w:r>
    </w:p>
  </w:footnote>
  <w:footnote w:id="6">
    <w:p w:rsidR="00297F36" w:rsidRDefault="00297F36">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Artículo 9.</w:t>
      </w:r>
      <w:r>
        <w:rPr>
          <w:rFonts w:ascii="Palatino Linotype" w:eastAsia="Palatino Linotype" w:hAnsi="Palatino Linotype" w:cs="Palatino Linotype"/>
          <w:color w:val="000000"/>
          <w:sz w:val="20"/>
          <w:szCs w:val="20"/>
        </w:rPr>
        <w:t xml:space="preserve"> El Instituto deberá regir su funcionamiento de acuerdo a los siguientes principios:</w:t>
      </w:r>
    </w:p>
    <w:p w:rsidR="00297F36" w:rsidRDefault="00297F36">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rsidR="00297F36" w:rsidRDefault="00297F36">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II. Eficacia:</w:t>
      </w:r>
      <w:r>
        <w:rPr>
          <w:rFonts w:ascii="Palatino Linotype" w:eastAsia="Palatino Linotype" w:hAnsi="Palatino Linotype" w:cs="Palatino Linotype"/>
          <w:color w:val="000000"/>
          <w:sz w:val="20"/>
          <w:szCs w:val="20"/>
        </w:rPr>
        <w:t xml:space="preserve"> Obligación del Instituto para tutelar, de manera efectiva, el derecho de acceso a la información</w:t>
      </w:r>
    </w:p>
    <w:p w:rsidR="00297F36" w:rsidRDefault="00297F36">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rsidR="00297F36" w:rsidRDefault="00297F36">
      <w:pPr>
        <w:pBdr>
          <w:top w:val="nil"/>
          <w:left w:val="nil"/>
          <w:bottom w:val="nil"/>
          <w:right w:val="nil"/>
          <w:between w:val="nil"/>
        </w:pBdr>
        <w:jc w:val="both"/>
        <w:rPr>
          <w:rFonts w:ascii="Cambria" w:eastAsia="Cambria" w:hAnsi="Cambria" w:cs="Cambria"/>
          <w:color w:val="000000"/>
          <w:sz w:val="20"/>
          <w:szCs w:val="20"/>
        </w:rPr>
      </w:pPr>
      <w:r>
        <w:rPr>
          <w:rFonts w:ascii="Palatino Linotype" w:eastAsia="Palatino Linotype" w:hAnsi="Palatino Linotype" w:cs="Palatino Linotype"/>
          <w:b/>
          <w:color w:val="000000"/>
          <w:sz w:val="20"/>
          <w:szCs w:val="20"/>
        </w:rPr>
        <w:t>IX. Profesionalismo:</w:t>
      </w:r>
      <w:r>
        <w:rPr>
          <w:rFonts w:ascii="Palatino Linotype" w:eastAsia="Palatino Linotype" w:hAnsi="Palatino Linotype" w:cs="Palatino Linotype"/>
          <w:color w:val="000000"/>
          <w:sz w:val="20"/>
          <w:szCs w:val="20"/>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F36" w:rsidRDefault="00297F36">
    <w:pPr>
      <w:widowControl w:val="0"/>
      <w:pBdr>
        <w:top w:val="nil"/>
        <w:left w:val="nil"/>
        <w:bottom w:val="nil"/>
        <w:right w:val="nil"/>
        <w:between w:val="nil"/>
      </w:pBdr>
      <w:spacing w:line="276" w:lineRule="auto"/>
      <w:rPr>
        <w:rFonts w:ascii="Cambria" w:eastAsia="Cambria" w:hAnsi="Cambria" w:cs="Cambria"/>
        <w:color w:val="000000"/>
      </w:rPr>
    </w:pPr>
  </w:p>
  <w:tbl>
    <w:tblPr>
      <w:tblStyle w:val="1"/>
      <w:tblW w:w="6447" w:type="dxa"/>
      <w:tblInd w:w="2964" w:type="dxa"/>
      <w:tblLayout w:type="fixed"/>
      <w:tblLook w:val="0400" w:firstRow="0" w:lastRow="0" w:firstColumn="0" w:lastColumn="0" w:noHBand="0" w:noVBand="1"/>
    </w:tblPr>
    <w:tblGrid>
      <w:gridCol w:w="2701"/>
      <w:gridCol w:w="3746"/>
    </w:tblGrid>
    <w:tr w:rsidR="00297F36">
      <w:tc>
        <w:tcPr>
          <w:tcW w:w="2701" w:type="dxa"/>
          <w:vAlign w:val="center"/>
        </w:tcPr>
        <w:p w:rsidR="00297F36" w:rsidRDefault="00297F3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46" w:type="dxa"/>
          <w:vAlign w:val="center"/>
        </w:tcPr>
        <w:p w:rsidR="00297F36" w:rsidRDefault="004D5F72" w:rsidP="004D5F72">
          <w:pPr>
            <w:rPr>
              <w:rFonts w:ascii="Palatino Linotype" w:eastAsia="Palatino Linotype" w:hAnsi="Palatino Linotype" w:cs="Palatino Linotype"/>
              <w:b/>
            </w:rPr>
          </w:pPr>
          <w:r w:rsidRPr="004D5F72">
            <w:rPr>
              <w:rFonts w:ascii="Palatino Linotype" w:eastAsia="Palatino Linotype" w:hAnsi="Palatino Linotype" w:cs="Palatino Linotype"/>
              <w:b/>
              <w:bCs/>
            </w:rPr>
            <w:t>01808/INFOEM/IP/RR/2023</w:t>
          </w:r>
        </w:p>
      </w:tc>
    </w:tr>
    <w:tr w:rsidR="00297F36">
      <w:trPr>
        <w:trHeight w:val="228"/>
      </w:trPr>
      <w:tc>
        <w:tcPr>
          <w:tcW w:w="2701" w:type="dxa"/>
          <w:vAlign w:val="center"/>
        </w:tcPr>
        <w:p w:rsidR="00297F36" w:rsidRDefault="00297F3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46" w:type="dxa"/>
          <w:vAlign w:val="center"/>
        </w:tcPr>
        <w:p w:rsidR="00297F36" w:rsidRDefault="004D5F72">
          <w:pPr>
            <w:jc w:val="both"/>
            <w:rPr>
              <w:rFonts w:ascii="Palatino Linotype" w:eastAsia="Palatino Linotype" w:hAnsi="Palatino Linotype" w:cs="Palatino Linotype"/>
              <w:b/>
            </w:rPr>
          </w:pPr>
          <w:r w:rsidRPr="004D5F72">
            <w:rPr>
              <w:rFonts w:ascii="Palatino Linotype" w:eastAsia="Palatino Linotype" w:hAnsi="Palatino Linotype" w:cs="Palatino Linotype"/>
              <w:b/>
              <w:bCs/>
            </w:rPr>
            <w:t>Ayuntamiento de Chicoloapan</w:t>
          </w:r>
        </w:p>
      </w:tc>
    </w:tr>
    <w:tr w:rsidR="00297F36">
      <w:tc>
        <w:tcPr>
          <w:tcW w:w="2701" w:type="dxa"/>
          <w:vAlign w:val="center"/>
        </w:tcPr>
        <w:p w:rsidR="00297F36" w:rsidRDefault="00297F3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46" w:type="dxa"/>
          <w:vAlign w:val="center"/>
        </w:tcPr>
        <w:p w:rsidR="00297F36" w:rsidRDefault="00297F36">
          <w:pPr>
            <w:ind w:right="-533"/>
            <w:rPr>
              <w:rFonts w:ascii="Palatino Linotype" w:eastAsia="Palatino Linotype" w:hAnsi="Palatino Linotype" w:cs="Palatino Linotype"/>
              <w:b/>
            </w:rPr>
          </w:pPr>
          <w:r>
            <w:rPr>
              <w:rFonts w:ascii="Palatino Linotype" w:eastAsia="Palatino Linotype" w:hAnsi="Palatino Linotype" w:cs="Palatino Linotype"/>
              <w:b/>
            </w:rPr>
            <w:t xml:space="preserve">María del Rosario Mejía Ayala  </w:t>
          </w:r>
        </w:p>
      </w:tc>
    </w:tr>
  </w:tbl>
  <w:p w:rsidR="00297F36" w:rsidRDefault="00297F36">
    <w:pPr>
      <w:rPr>
        <w:rFonts w:ascii="Cambria" w:eastAsia="Cambria" w:hAnsi="Cambria" w:cs="Cambria"/>
        <w:color w:val="000000"/>
      </w:rPr>
    </w:pPr>
    <w:r>
      <w:rPr>
        <w:rFonts w:ascii="Cambria" w:eastAsia="Cambria" w:hAnsi="Cambria" w:cs="Cambria"/>
        <w:color w:val="000000"/>
      </w:rPr>
      <w:tab/>
    </w:r>
    <w:r>
      <w:rPr>
        <w:noProof/>
        <w:lang w:val="es-MX"/>
      </w:rPr>
      <w:drawing>
        <wp:anchor distT="0" distB="0" distL="0" distR="0" simplePos="0" relativeHeight="251658240" behindDoc="1" locked="0" layoutInCell="1" hidden="0" allowOverlap="1">
          <wp:simplePos x="0" y="0"/>
          <wp:positionH relativeFrom="column">
            <wp:posOffset>-1080134</wp:posOffset>
          </wp:positionH>
          <wp:positionV relativeFrom="paragraph">
            <wp:posOffset>-1275079</wp:posOffset>
          </wp:positionV>
          <wp:extent cx="7635875" cy="9943465"/>
          <wp:effectExtent l="0" t="0" r="0" b="0"/>
          <wp:wrapNone/>
          <wp:docPr id="2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p w:rsidR="00297F36" w:rsidRDefault="00297F36">
    <w:pPr>
      <w:pBdr>
        <w:top w:val="nil"/>
        <w:left w:val="nil"/>
        <w:bottom w:val="nil"/>
        <w:right w:val="nil"/>
        <w:between w:val="nil"/>
      </w:pBdr>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F36" w:rsidRDefault="00297F36">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14:anchorId="7B9C78B7" wp14:editId="3CCFEF1B">
          <wp:simplePos x="0" y="0"/>
          <wp:positionH relativeFrom="column">
            <wp:posOffset>-1080134</wp:posOffset>
          </wp:positionH>
          <wp:positionV relativeFrom="paragraph">
            <wp:posOffset>-86359</wp:posOffset>
          </wp:positionV>
          <wp:extent cx="7635875" cy="9943465"/>
          <wp:effectExtent l="0" t="0" r="0" b="0"/>
          <wp:wrapNone/>
          <wp:docPr id="2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2"/>
      <w:tblW w:w="6669" w:type="dxa"/>
      <w:tblInd w:w="3256" w:type="dxa"/>
      <w:tblLayout w:type="fixed"/>
      <w:tblLook w:val="0400" w:firstRow="0" w:lastRow="0" w:firstColumn="0" w:lastColumn="0" w:noHBand="0" w:noVBand="1"/>
    </w:tblPr>
    <w:tblGrid>
      <w:gridCol w:w="2693"/>
      <w:gridCol w:w="3976"/>
    </w:tblGrid>
    <w:tr w:rsidR="00297F36">
      <w:trPr>
        <w:trHeight w:val="277"/>
      </w:trPr>
      <w:tc>
        <w:tcPr>
          <w:tcW w:w="2693" w:type="dxa"/>
          <w:vAlign w:val="center"/>
        </w:tcPr>
        <w:p w:rsidR="00297F36" w:rsidRDefault="00297F3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976" w:type="dxa"/>
          <w:vAlign w:val="center"/>
        </w:tcPr>
        <w:p w:rsidR="00297F36" w:rsidRDefault="005A4C02">
          <w:pPr>
            <w:rPr>
              <w:rFonts w:ascii="Palatino Linotype" w:eastAsia="Palatino Linotype" w:hAnsi="Palatino Linotype" w:cs="Palatino Linotype"/>
              <w:b/>
            </w:rPr>
          </w:pPr>
          <w:r w:rsidRPr="005A4C02">
            <w:rPr>
              <w:rFonts w:ascii="Palatino Linotype" w:eastAsia="Palatino Linotype" w:hAnsi="Palatino Linotype" w:cs="Palatino Linotype"/>
              <w:b/>
            </w:rPr>
            <w:t>01808/INFOEM/IP/RR/2023</w:t>
          </w:r>
        </w:p>
      </w:tc>
    </w:tr>
    <w:tr w:rsidR="00297F36">
      <w:tc>
        <w:tcPr>
          <w:tcW w:w="2693" w:type="dxa"/>
          <w:vAlign w:val="center"/>
        </w:tcPr>
        <w:p w:rsidR="00297F36" w:rsidRDefault="00297F36">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976" w:type="dxa"/>
          <w:vAlign w:val="center"/>
        </w:tcPr>
        <w:p w:rsidR="00297F36" w:rsidRDefault="002D6C3F">
          <w:pPr>
            <w:rPr>
              <w:rFonts w:ascii="Palatino Linotype" w:eastAsia="Palatino Linotype" w:hAnsi="Palatino Linotype" w:cs="Palatino Linotype"/>
              <w:b/>
            </w:rPr>
          </w:pPr>
          <w:r>
            <w:rPr>
              <w:rFonts w:ascii="Palatino Linotype" w:eastAsia="Palatino Linotype" w:hAnsi="Palatino Linotype" w:cs="Palatino Linotype"/>
              <w:b/>
            </w:rPr>
            <w:t>XXXXXXX</w:t>
          </w:r>
        </w:p>
      </w:tc>
    </w:tr>
    <w:tr w:rsidR="00297F36">
      <w:trPr>
        <w:trHeight w:val="252"/>
      </w:trPr>
      <w:tc>
        <w:tcPr>
          <w:tcW w:w="2693" w:type="dxa"/>
          <w:vAlign w:val="center"/>
        </w:tcPr>
        <w:p w:rsidR="00297F36" w:rsidRDefault="00297F3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976" w:type="dxa"/>
          <w:vAlign w:val="center"/>
        </w:tcPr>
        <w:p w:rsidR="00297F36" w:rsidRDefault="005A4C02" w:rsidP="00665E4F">
          <w:pPr>
            <w:jc w:val="both"/>
            <w:rPr>
              <w:rFonts w:ascii="Palatino Linotype" w:eastAsia="Palatino Linotype" w:hAnsi="Palatino Linotype" w:cs="Palatino Linotype"/>
              <w:b/>
            </w:rPr>
          </w:pPr>
          <w:r w:rsidRPr="005A4C02">
            <w:rPr>
              <w:rFonts w:ascii="Palatino Linotype" w:eastAsia="Palatino Linotype" w:hAnsi="Palatino Linotype" w:cs="Palatino Linotype"/>
              <w:b/>
            </w:rPr>
            <w:t>Ayuntamiento de Chicoloapan</w:t>
          </w:r>
        </w:p>
      </w:tc>
    </w:tr>
    <w:tr w:rsidR="00297F36">
      <w:tc>
        <w:tcPr>
          <w:tcW w:w="2693" w:type="dxa"/>
          <w:vAlign w:val="center"/>
        </w:tcPr>
        <w:p w:rsidR="00297F36" w:rsidRDefault="00297F3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976" w:type="dxa"/>
          <w:vAlign w:val="center"/>
        </w:tcPr>
        <w:p w:rsidR="00297F36" w:rsidRDefault="00297F36">
          <w:pPr>
            <w:ind w:right="-533"/>
            <w:rPr>
              <w:rFonts w:ascii="Palatino Linotype" w:eastAsia="Palatino Linotype" w:hAnsi="Palatino Linotype" w:cs="Palatino Linotype"/>
              <w:b/>
            </w:rPr>
          </w:pPr>
          <w:r>
            <w:rPr>
              <w:rFonts w:ascii="Palatino Linotype" w:eastAsia="Palatino Linotype" w:hAnsi="Palatino Linotype" w:cs="Palatino Linotype"/>
              <w:b/>
            </w:rPr>
            <w:t>María del Rosario Mejía Ayala</w:t>
          </w:r>
        </w:p>
      </w:tc>
    </w:tr>
  </w:tbl>
  <w:p w:rsidR="00297F36" w:rsidRDefault="00297F3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7E15"/>
    <w:multiLevelType w:val="multilevel"/>
    <w:tmpl w:val="6124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537F5"/>
    <w:multiLevelType w:val="hybridMultilevel"/>
    <w:tmpl w:val="D42AF5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904FA4"/>
    <w:multiLevelType w:val="hybridMultilevel"/>
    <w:tmpl w:val="F6A60884"/>
    <w:lvl w:ilvl="0" w:tplc="2DF8FB74">
      <w:start w:val="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D16803"/>
    <w:multiLevelType w:val="multilevel"/>
    <w:tmpl w:val="359A9D8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9F0CCA"/>
    <w:multiLevelType w:val="multilevel"/>
    <w:tmpl w:val="CABAF7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AF6DF8"/>
    <w:multiLevelType w:val="multilevel"/>
    <w:tmpl w:val="4314A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C2E456C"/>
    <w:multiLevelType w:val="multilevel"/>
    <w:tmpl w:val="182481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7C1701"/>
    <w:multiLevelType w:val="hybridMultilevel"/>
    <w:tmpl w:val="C0200C78"/>
    <w:lvl w:ilvl="0" w:tplc="D3920F9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3B209BF"/>
    <w:multiLevelType w:val="hybridMultilevel"/>
    <w:tmpl w:val="2144B524"/>
    <w:lvl w:ilvl="0" w:tplc="69961DBC">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0">
    <w:nsid w:val="272F69FE"/>
    <w:multiLevelType w:val="multilevel"/>
    <w:tmpl w:val="25BE547E"/>
    <w:lvl w:ilvl="0">
      <w:numFmt w:val="bullet"/>
      <w:lvlText w:val="-"/>
      <w:lvlJc w:val="left"/>
      <w:pPr>
        <w:ind w:left="1080" w:hanging="360"/>
      </w:pPr>
      <w:rPr>
        <w:rFonts w:ascii="Palatino Linotype" w:eastAsia="Palatino Linotype" w:hAnsi="Palatino Linotype" w:cs="Palatino Linotyp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nsid w:val="27827121"/>
    <w:multiLevelType w:val="multilevel"/>
    <w:tmpl w:val="AAB204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8364FF8"/>
    <w:multiLevelType w:val="hybridMultilevel"/>
    <w:tmpl w:val="3782D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5C476C"/>
    <w:multiLevelType w:val="multilevel"/>
    <w:tmpl w:val="98A21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9007055"/>
    <w:multiLevelType w:val="hybridMultilevel"/>
    <w:tmpl w:val="03C27DA2"/>
    <w:lvl w:ilvl="0" w:tplc="05FCE63A">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nsid w:val="397D2740"/>
    <w:multiLevelType w:val="hybridMultilevel"/>
    <w:tmpl w:val="DB0E2F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AC72EF6"/>
    <w:multiLevelType w:val="hybridMultilevel"/>
    <w:tmpl w:val="AE0A57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B7E7E48"/>
    <w:multiLevelType w:val="multilevel"/>
    <w:tmpl w:val="D6B43C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46057DE6"/>
    <w:multiLevelType w:val="multilevel"/>
    <w:tmpl w:val="4E0803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6FF6C67"/>
    <w:multiLevelType w:val="multilevel"/>
    <w:tmpl w:val="18F60E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AD70D62"/>
    <w:multiLevelType w:val="multilevel"/>
    <w:tmpl w:val="32F09CB6"/>
    <w:lvl w:ilvl="0">
      <w:start w:val="1"/>
      <w:numFmt w:val="decimal"/>
      <w:lvlText w:val="%1."/>
      <w:lvlJc w:val="left"/>
      <w:pPr>
        <w:ind w:left="351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D1C10C9"/>
    <w:multiLevelType w:val="multilevel"/>
    <w:tmpl w:val="58D682CC"/>
    <w:lvl w:ilvl="0">
      <w:start w:val="1"/>
      <w:numFmt w:val="upperRoman"/>
      <w:lvlText w:val="%1."/>
      <w:lvlJc w:val="lef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329362E"/>
    <w:multiLevelType w:val="multilevel"/>
    <w:tmpl w:val="8BA0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3204EE"/>
    <w:multiLevelType w:val="hybridMultilevel"/>
    <w:tmpl w:val="969ECF5A"/>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0"/>
  </w:num>
  <w:num w:numId="2">
    <w:abstractNumId w:val="6"/>
  </w:num>
  <w:num w:numId="3">
    <w:abstractNumId w:val="3"/>
  </w:num>
  <w:num w:numId="4">
    <w:abstractNumId w:val="22"/>
  </w:num>
  <w:num w:numId="5">
    <w:abstractNumId w:val="14"/>
  </w:num>
  <w:num w:numId="6">
    <w:abstractNumId w:val="18"/>
  </w:num>
  <w:num w:numId="7">
    <w:abstractNumId w:val="4"/>
  </w:num>
  <w:num w:numId="8">
    <w:abstractNumId w:val="11"/>
  </w:num>
  <w:num w:numId="9">
    <w:abstractNumId w:val="19"/>
  </w:num>
  <w:num w:numId="10">
    <w:abstractNumId w:val="5"/>
  </w:num>
  <w:num w:numId="11">
    <w:abstractNumId w:val="10"/>
  </w:num>
  <w:num w:numId="12">
    <w:abstractNumId w:val="21"/>
  </w:num>
  <w:num w:numId="13">
    <w:abstractNumId w:val="15"/>
  </w:num>
  <w:num w:numId="14">
    <w:abstractNumId w:val="2"/>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6"/>
  </w:num>
  <w:num w:numId="18">
    <w:abstractNumId w:val="24"/>
  </w:num>
  <w:num w:numId="19">
    <w:abstractNumId w:val="13"/>
  </w:num>
  <w:num w:numId="20">
    <w:abstractNumId w:val="7"/>
  </w:num>
  <w:num w:numId="21">
    <w:abstractNumId w:val="25"/>
  </w:num>
  <w:num w:numId="22">
    <w:abstractNumId w:val="17"/>
  </w:num>
  <w:num w:numId="23">
    <w:abstractNumId w:val="0"/>
  </w:num>
  <w:num w:numId="24">
    <w:abstractNumId w:val="23"/>
  </w:num>
  <w:num w:numId="25">
    <w:abstractNumId w:val="9"/>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F9"/>
    <w:rsid w:val="00061F89"/>
    <w:rsid w:val="000826E3"/>
    <w:rsid w:val="00141638"/>
    <w:rsid w:val="00145130"/>
    <w:rsid w:val="00157D4C"/>
    <w:rsid w:val="001619F5"/>
    <w:rsid w:val="001811F6"/>
    <w:rsid w:val="001B782D"/>
    <w:rsid w:val="001D259F"/>
    <w:rsid w:val="001D5EC1"/>
    <w:rsid w:val="001F1C20"/>
    <w:rsid w:val="00207008"/>
    <w:rsid w:val="00245590"/>
    <w:rsid w:val="00264C24"/>
    <w:rsid w:val="00265815"/>
    <w:rsid w:val="00267ECD"/>
    <w:rsid w:val="002938FC"/>
    <w:rsid w:val="00297F36"/>
    <w:rsid w:val="002A48F4"/>
    <w:rsid w:val="002D6C3F"/>
    <w:rsid w:val="003019B5"/>
    <w:rsid w:val="00330985"/>
    <w:rsid w:val="00346B32"/>
    <w:rsid w:val="0036223C"/>
    <w:rsid w:val="00364CE2"/>
    <w:rsid w:val="003A241D"/>
    <w:rsid w:val="003C0F19"/>
    <w:rsid w:val="003C38F0"/>
    <w:rsid w:val="003C66EC"/>
    <w:rsid w:val="003E3363"/>
    <w:rsid w:val="003F61CA"/>
    <w:rsid w:val="004505B8"/>
    <w:rsid w:val="004544AB"/>
    <w:rsid w:val="00471925"/>
    <w:rsid w:val="004B0827"/>
    <w:rsid w:val="004D5F72"/>
    <w:rsid w:val="004F746D"/>
    <w:rsid w:val="00504EAB"/>
    <w:rsid w:val="00532CD0"/>
    <w:rsid w:val="0055399D"/>
    <w:rsid w:val="005650C2"/>
    <w:rsid w:val="00576279"/>
    <w:rsid w:val="00594EB2"/>
    <w:rsid w:val="005A4C02"/>
    <w:rsid w:val="005C3ACF"/>
    <w:rsid w:val="005E5C33"/>
    <w:rsid w:val="00600D09"/>
    <w:rsid w:val="00621CB3"/>
    <w:rsid w:val="00625D30"/>
    <w:rsid w:val="00634D45"/>
    <w:rsid w:val="006376E2"/>
    <w:rsid w:val="00654CCF"/>
    <w:rsid w:val="00664545"/>
    <w:rsid w:val="00665E4F"/>
    <w:rsid w:val="00693EA0"/>
    <w:rsid w:val="00700937"/>
    <w:rsid w:val="00701B3D"/>
    <w:rsid w:val="00741961"/>
    <w:rsid w:val="00741B79"/>
    <w:rsid w:val="0075041C"/>
    <w:rsid w:val="00757922"/>
    <w:rsid w:val="00796C01"/>
    <w:rsid w:val="007C4A03"/>
    <w:rsid w:val="007E63EB"/>
    <w:rsid w:val="007F7EED"/>
    <w:rsid w:val="00810830"/>
    <w:rsid w:val="008169E1"/>
    <w:rsid w:val="008732A1"/>
    <w:rsid w:val="00897269"/>
    <w:rsid w:val="008B50C0"/>
    <w:rsid w:val="008E3D36"/>
    <w:rsid w:val="008F0098"/>
    <w:rsid w:val="008F1FE7"/>
    <w:rsid w:val="008F2723"/>
    <w:rsid w:val="0090121A"/>
    <w:rsid w:val="00960718"/>
    <w:rsid w:val="00981034"/>
    <w:rsid w:val="00993B0D"/>
    <w:rsid w:val="009A3044"/>
    <w:rsid w:val="009A318E"/>
    <w:rsid w:val="009E72D9"/>
    <w:rsid w:val="00A14214"/>
    <w:rsid w:val="00A20C9D"/>
    <w:rsid w:val="00A523B4"/>
    <w:rsid w:val="00AB0F47"/>
    <w:rsid w:val="00AB5942"/>
    <w:rsid w:val="00AC4ADC"/>
    <w:rsid w:val="00AE68D8"/>
    <w:rsid w:val="00AF0A1D"/>
    <w:rsid w:val="00B25D7B"/>
    <w:rsid w:val="00B510E8"/>
    <w:rsid w:val="00B6126C"/>
    <w:rsid w:val="00B86571"/>
    <w:rsid w:val="00BA4A34"/>
    <w:rsid w:val="00BE4D26"/>
    <w:rsid w:val="00C03B66"/>
    <w:rsid w:val="00C27ACF"/>
    <w:rsid w:val="00C4717C"/>
    <w:rsid w:val="00C54A17"/>
    <w:rsid w:val="00C866E2"/>
    <w:rsid w:val="00D0119C"/>
    <w:rsid w:val="00D273A2"/>
    <w:rsid w:val="00D44021"/>
    <w:rsid w:val="00D536C2"/>
    <w:rsid w:val="00D66486"/>
    <w:rsid w:val="00D9608C"/>
    <w:rsid w:val="00DF5988"/>
    <w:rsid w:val="00DF6B5C"/>
    <w:rsid w:val="00E0304D"/>
    <w:rsid w:val="00E043D2"/>
    <w:rsid w:val="00E13C51"/>
    <w:rsid w:val="00E13CFA"/>
    <w:rsid w:val="00E5209E"/>
    <w:rsid w:val="00E60FB1"/>
    <w:rsid w:val="00E743DA"/>
    <w:rsid w:val="00EC2F08"/>
    <w:rsid w:val="00EE5870"/>
    <w:rsid w:val="00EE6CD5"/>
    <w:rsid w:val="00EF4C00"/>
    <w:rsid w:val="00F032A7"/>
    <w:rsid w:val="00F27174"/>
    <w:rsid w:val="00F55072"/>
    <w:rsid w:val="00F745F9"/>
    <w:rsid w:val="00FB0B4D"/>
    <w:rsid w:val="00FB1579"/>
    <w:rsid w:val="00FC1396"/>
    <w:rsid w:val="00FC26AB"/>
    <w:rsid w:val="00FD7817"/>
    <w:rsid w:val="00FE0836"/>
    <w:rsid w:val="00FE4775"/>
    <w:rsid w:val="00FF1E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FAF40B-1DE3-4A54-AE9A-D63B900F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 w:type="table" w:customStyle="1" w:styleId="Tablaconcuadrcula1">
    <w:name w:val="Tabla con cuadrícula1"/>
    <w:basedOn w:val="Tablanormal"/>
    <w:next w:val="Tablaconcuadrcula"/>
    <w:uiPriority w:val="59"/>
    <w:rsid w:val="00F92F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39"/>
    <w:rsid w:val="00F92F4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3">
    <w:name w:val="3"/>
    <w:basedOn w:val="TableNormal"/>
    <w:tblPr>
      <w:tblStyleRowBandSize w:val="1"/>
      <w:tblStyleColBandSize w:val="1"/>
      <w:tblCellMar>
        <w:top w:w="0" w:type="dxa"/>
        <w:left w:w="115" w:type="dxa"/>
        <w:bottom w:w="0" w:type="dxa"/>
        <w:right w:w="115" w:type="dxa"/>
      </w:tblCellMar>
    </w:tblPr>
  </w:style>
  <w:style w:type="table" w:customStyle="1" w:styleId="2">
    <w:name w:val="2"/>
    <w:basedOn w:val="TableNormal"/>
    <w:tblPr>
      <w:tblStyleRowBandSize w:val="1"/>
      <w:tblStyleColBandSize w:val="1"/>
      <w:tblCellMar>
        <w:top w:w="0" w:type="dxa"/>
        <w:left w:w="115" w:type="dxa"/>
        <w:bottom w:w="0" w:type="dxa"/>
        <w:right w:w="115" w:type="dxa"/>
      </w:tblCellMar>
    </w:tblPr>
  </w:style>
  <w:style w:type="table" w:customStyle="1" w:styleId="1">
    <w:name w:val="1"/>
    <w:basedOn w:val="TableNormal"/>
    <w:tblPr>
      <w:tblStyleRowBandSize w:val="1"/>
      <w:tblStyleColBandSize w:val="1"/>
      <w:tblCellMar>
        <w:top w:w="0" w:type="dxa"/>
        <w:left w:w="115" w:type="dxa"/>
        <w:bottom w:w="0" w:type="dxa"/>
        <w:right w:w="115" w:type="dxa"/>
      </w:tblCellMar>
    </w:tblPr>
  </w:style>
  <w:style w:type="character" w:styleId="Referenciasutil">
    <w:name w:val="Subtle Reference"/>
    <w:basedOn w:val="Fuentedeprrafopredeter"/>
    <w:uiPriority w:val="31"/>
    <w:qFormat/>
    <w:rsid w:val="001D259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743142">
      <w:bodyDiv w:val="1"/>
      <w:marLeft w:val="0"/>
      <w:marRight w:val="0"/>
      <w:marTop w:val="0"/>
      <w:marBottom w:val="0"/>
      <w:divBdr>
        <w:top w:val="none" w:sz="0" w:space="0" w:color="auto"/>
        <w:left w:val="none" w:sz="0" w:space="0" w:color="auto"/>
        <w:bottom w:val="none" w:sz="0" w:space="0" w:color="auto"/>
        <w:right w:val="none" w:sz="0" w:space="0" w:color="auto"/>
      </w:divBdr>
    </w:div>
    <w:div w:id="402796095">
      <w:bodyDiv w:val="1"/>
      <w:marLeft w:val="0"/>
      <w:marRight w:val="0"/>
      <w:marTop w:val="0"/>
      <w:marBottom w:val="0"/>
      <w:divBdr>
        <w:top w:val="none" w:sz="0" w:space="0" w:color="auto"/>
        <w:left w:val="none" w:sz="0" w:space="0" w:color="auto"/>
        <w:bottom w:val="none" w:sz="0" w:space="0" w:color="auto"/>
        <w:right w:val="none" w:sz="0" w:space="0" w:color="auto"/>
      </w:divBdr>
    </w:div>
    <w:div w:id="1033503026">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146509722">
      <w:bodyDiv w:val="1"/>
      <w:marLeft w:val="0"/>
      <w:marRight w:val="0"/>
      <w:marTop w:val="0"/>
      <w:marBottom w:val="0"/>
      <w:divBdr>
        <w:top w:val="none" w:sz="0" w:space="0" w:color="auto"/>
        <w:left w:val="none" w:sz="0" w:space="0" w:color="auto"/>
        <w:bottom w:val="none" w:sz="0" w:space="0" w:color="auto"/>
        <w:right w:val="none" w:sz="0" w:space="0" w:color="auto"/>
      </w:divBdr>
    </w:div>
    <w:div w:id="1767076208">
      <w:bodyDiv w:val="1"/>
      <w:marLeft w:val="0"/>
      <w:marRight w:val="0"/>
      <w:marTop w:val="0"/>
      <w:marBottom w:val="0"/>
      <w:divBdr>
        <w:top w:val="none" w:sz="0" w:space="0" w:color="auto"/>
        <w:left w:val="none" w:sz="0" w:space="0" w:color="auto"/>
        <w:bottom w:val="none" w:sz="0" w:space="0" w:color="auto"/>
        <w:right w:val="none" w:sz="0" w:space="0" w:color="auto"/>
      </w:divBdr>
    </w:div>
    <w:div w:id="1791971818">
      <w:bodyDiv w:val="1"/>
      <w:marLeft w:val="0"/>
      <w:marRight w:val="0"/>
      <w:marTop w:val="0"/>
      <w:marBottom w:val="0"/>
      <w:divBdr>
        <w:top w:val="none" w:sz="0" w:space="0" w:color="auto"/>
        <w:left w:val="none" w:sz="0" w:space="0" w:color="auto"/>
        <w:bottom w:val="none" w:sz="0" w:space="0" w:color="auto"/>
        <w:right w:val="none" w:sz="0" w:space="0" w:color="auto"/>
      </w:divBdr>
    </w:div>
    <w:div w:id="1934390015">
      <w:bodyDiv w:val="1"/>
      <w:marLeft w:val="0"/>
      <w:marRight w:val="0"/>
      <w:marTop w:val="0"/>
      <w:marBottom w:val="0"/>
      <w:divBdr>
        <w:top w:val="none" w:sz="0" w:space="0" w:color="auto"/>
        <w:left w:val="none" w:sz="0" w:space="0" w:color="auto"/>
        <w:bottom w:val="none" w:sz="0" w:space="0" w:color="auto"/>
        <w:right w:val="none" w:sz="0" w:space="0" w:color="auto"/>
      </w:divBdr>
    </w:div>
    <w:div w:id="1986006118">
      <w:bodyDiv w:val="1"/>
      <w:marLeft w:val="0"/>
      <w:marRight w:val="0"/>
      <w:marTop w:val="0"/>
      <w:marBottom w:val="0"/>
      <w:divBdr>
        <w:top w:val="none" w:sz="0" w:space="0" w:color="auto"/>
        <w:left w:val="none" w:sz="0" w:space="0" w:color="auto"/>
        <w:bottom w:val="none" w:sz="0" w:space="0" w:color="auto"/>
        <w:right w:val="none" w:sz="0" w:space="0" w:color="auto"/>
      </w:divBdr>
    </w:div>
    <w:div w:id="2067141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766299.pag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aimex.org.mx/saimex/solicitud/downloadAttach/1708813.page" TargetMode="External"/><Relationship Id="rId4" Type="http://schemas.openxmlformats.org/officeDocument/2006/relationships/styles" Target="styles.xml"/><Relationship Id="rId9" Type="http://schemas.openxmlformats.org/officeDocument/2006/relationships/hyperlink" Target="https://saimex.org.mx/saimex/solicitud/downloadAttach/1734832.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w+u6xfLAarEu/Pzwj80hvTs1CA==">AMUW2mUonaur9Y19ISnByReS+VS2mBbiHoe5TtlVnwBj/43Ch0oNUM4i9osV3hU/wXieOb0TzmkhdBPfZR8G18Ou88y9O767sV6uBrRbARZv2YzpUM2hH5TYn/nr0xPAkD+feZAvCxNBFzfk8ZPSqfBkPEDWcVKHdN284dX0LoeqXlbKf18g0OFucwaKIZhPFKDOSiNGAJG85jMajlmg5ik78gniRJJ9YN4aqDf/o7KT9LQOLn+w9pUKANIbmFJTYovKMhn7v+bXveFJ8J2Wqi0HUdn+O8VZFi6YpSsm3wgGjEs7IjB+wv4OHs4o9/7LKzQi2AJaA1IEezBHK2iVo8P1/FvdyoV6zscMWcNRZ/ojwLTaC3HRp+T+sQBkX8m25RuBrEFv+1i118ySeXDR9PcBu+iA5+Abcf/y2ZG6rJGVLvOS1qZhQH0xKaWbskQBHw8LKam7JsiLnoV9wKxvE7ln7rs7Tcwr8MPeUHu8rR6Ri+B+7aCQ5C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5A7C9A-F107-4F24-8F1E-F1F779038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4394</Words>
  <Characters>24167</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dcterms:created xsi:type="dcterms:W3CDTF">2023-05-15T17:58:00Z</dcterms:created>
  <dcterms:modified xsi:type="dcterms:W3CDTF">2023-05-18T18:22:00Z</dcterms:modified>
</cp:coreProperties>
</file>