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9F4E" w14:textId="09511B0B" w:rsidR="00177EE1" w:rsidRPr="004547A5" w:rsidRDefault="00177EE1" w:rsidP="006A1A4E">
      <w:pPr>
        <w:spacing w:after="0" w:line="360" w:lineRule="auto"/>
        <w:rPr>
          <w:rFonts w:eastAsia="Times New Roman" w:cs="Tahoma"/>
          <w:bCs/>
          <w:color w:val="auto"/>
          <w:lang w:eastAsia="es-ES"/>
        </w:rPr>
      </w:pPr>
      <w:r w:rsidRPr="004547A5">
        <w:rPr>
          <w:rFonts w:eastAsia="Calibri" w:cs="Tahoma"/>
          <w:bCs/>
          <w:color w:val="000000"/>
        </w:rPr>
        <w:t>Resolución</w:t>
      </w:r>
      <w:r w:rsidR="00083A1D" w:rsidRPr="004547A5">
        <w:rPr>
          <w:rFonts w:eastAsia="Calibri" w:cs="Tahoma"/>
          <w:bCs/>
          <w:color w:val="000000"/>
        </w:rPr>
        <w:t xml:space="preserve"> </w:t>
      </w:r>
      <w:r w:rsidRPr="004547A5">
        <w:rPr>
          <w:rFonts w:eastAsia="Calibri" w:cs="Tahoma"/>
          <w:bCs/>
          <w:color w:val="000000"/>
        </w:rPr>
        <w:t>del</w:t>
      </w:r>
      <w:r w:rsidR="00083A1D" w:rsidRPr="004547A5">
        <w:rPr>
          <w:rFonts w:eastAsia="Calibri" w:cs="Tahoma"/>
          <w:bCs/>
          <w:color w:val="000000"/>
        </w:rPr>
        <w:t xml:space="preserve"> </w:t>
      </w:r>
      <w:r w:rsidRPr="004547A5">
        <w:rPr>
          <w:rFonts w:eastAsia="Calibri" w:cs="Tahoma"/>
          <w:bCs/>
          <w:color w:val="000000"/>
        </w:rPr>
        <w:t>Pleno</w:t>
      </w:r>
      <w:r w:rsidR="00083A1D" w:rsidRPr="004547A5">
        <w:rPr>
          <w:rFonts w:eastAsia="Calibri" w:cs="Tahoma"/>
          <w:bCs/>
          <w:color w:val="000000"/>
        </w:rPr>
        <w:t xml:space="preserve"> </w:t>
      </w:r>
      <w:r w:rsidRPr="004547A5">
        <w:rPr>
          <w:rFonts w:eastAsia="Calibri" w:cs="Tahoma"/>
          <w:bCs/>
          <w:color w:val="000000"/>
        </w:rPr>
        <w:t>del</w:t>
      </w:r>
      <w:r w:rsidR="00083A1D" w:rsidRPr="004547A5">
        <w:rPr>
          <w:rFonts w:eastAsia="Calibri" w:cs="Tahoma"/>
          <w:bCs/>
          <w:color w:val="000000"/>
        </w:rPr>
        <w:t xml:space="preserve"> </w:t>
      </w:r>
      <w:r w:rsidRPr="004547A5">
        <w:rPr>
          <w:rFonts w:eastAsia="Calibri" w:cs="Tahoma"/>
          <w:bCs/>
          <w:color w:val="000000"/>
        </w:rPr>
        <w:t>Instituto</w:t>
      </w:r>
      <w:r w:rsidR="00083A1D" w:rsidRPr="004547A5">
        <w:rPr>
          <w:rFonts w:eastAsia="Calibri" w:cs="Tahoma"/>
          <w:bCs/>
          <w:color w:val="000000"/>
        </w:rPr>
        <w:t xml:space="preserve"> </w:t>
      </w:r>
      <w:r w:rsidRPr="004547A5">
        <w:rPr>
          <w:rFonts w:eastAsia="Calibri" w:cs="Tahoma"/>
          <w:bCs/>
          <w:color w:val="000000"/>
        </w:rPr>
        <w:t>de</w:t>
      </w:r>
      <w:r w:rsidR="00083A1D" w:rsidRPr="004547A5">
        <w:rPr>
          <w:rFonts w:eastAsia="Calibri" w:cs="Tahoma"/>
          <w:bCs/>
          <w:color w:val="000000"/>
        </w:rPr>
        <w:t xml:space="preserve"> </w:t>
      </w:r>
      <w:r w:rsidRPr="004547A5">
        <w:rPr>
          <w:rFonts w:eastAsia="Calibri" w:cs="Tahoma"/>
          <w:bCs/>
          <w:color w:val="000000"/>
        </w:rPr>
        <w:t>Transparencia,</w:t>
      </w:r>
      <w:r w:rsidR="00083A1D" w:rsidRPr="004547A5">
        <w:rPr>
          <w:rFonts w:eastAsia="Calibri" w:cs="Tahoma"/>
          <w:bCs/>
          <w:color w:val="000000"/>
        </w:rPr>
        <w:t xml:space="preserve"> </w:t>
      </w:r>
      <w:r w:rsidRPr="004547A5">
        <w:rPr>
          <w:rFonts w:eastAsia="Calibri" w:cs="Tahoma"/>
          <w:bCs/>
          <w:color w:val="000000"/>
        </w:rPr>
        <w:t>Acceso</w:t>
      </w:r>
      <w:r w:rsidR="00083A1D" w:rsidRPr="004547A5">
        <w:rPr>
          <w:rFonts w:eastAsia="Calibri" w:cs="Tahoma"/>
          <w:bCs/>
          <w:color w:val="000000"/>
        </w:rPr>
        <w:t xml:space="preserve"> </w:t>
      </w:r>
      <w:r w:rsidRPr="004547A5">
        <w:rPr>
          <w:rFonts w:eastAsia="Calibri" w:cs="Tahoma"/>
          <w:bCs/>
          <w:color w:val="000000"/>
        </w:rPr>
        <w:t>a</w:t>
      </w:r>
      <w:r w:rsidR="00083A1D" w:rsidRPr="004547A5">
        <w:rPr>
          <w:rFonts w:eastAsia="Calibri" w:cs="Tahoma"/>
          <w:bCs/>
          <w:color w:val="000000"/>
        </w:rPr>
        <w:t xml:space="preserve"> </w:t>
      </w:r>
      <w:r w:rsidRPr="004547A5">
        <w:rPr>
          <w:rFonts w:eastAsia="Calibri" w:cs="Tahoma"/>
          <w:bCs/>
          <w:color w:val="000000"/>
        </w:rPr>
        <w:t>la</w:t>
      </w:r>
      <w:r w:rsidR="00083A1D" w:rsidRPr="004547A5">
        <w:rPr>
          <w:rFonts w:eastAsia="Calibri" w:cs="Tahoma"/>
          <w:bCs/>
          <w:color w:val="000000"/>
        </w:rPr>
        <w:t xml:space="preserve"> </w:t>
      </w:r>
      <w:r w:rsidRPr="004547A5">
        <w:rPr>
          <w:rFonts w:eastAsia="Calibri" w:cs="Tahoma"/>
          <w:bCs/>
          <w:color w:val="000000"/>
        </w:rPr>
        <w:t>Información</w:t>
      </w:r>
      <w:r w:rsidR="00083A1D" w:rsidRPr="004547A5">
        <w:rPr>
          <w:rFonts w:eastAsia="Calibri" w:cs="Tahoma"/>
          <w:bCs/>
          <w:color w:val="000000"/>
        </w:rPr>
        <w:t xml:space="preserve"> </w:t>
      </w:r>
      <w:r w:rsidRPr="004547A5">
        <w:rPr>
          <w:rFonts w:eastAsia="Calibri" w:cs="Tahoma"/>
          <w:bCs/>
          <w:color w:val="000000"/>
        </w:rPr>
        <w:t>Pública</w:t>
      </w:r>
      <w:r w:rsidR="00083A1D" w:rsidRPr="004547A5">
        <w:rPr>
          <w:rFonts w:eastAsia="Calibri" w:cs="Tahoma"/>
          <w:bCs/>
          <w:color w:val="000000"/>
        </w:rPr>
        <w:t xml:space="preserve"> </w:t>
      </w:r>
      <w:r w:rsidRPr="004547A5">
        <w:rPr>
          <w:rFonts w:eastAsia="Calibri" w:cs="Tahoma"/>
          <w:bCs/>
          <w:color w:val="000000"/>
        </w:rPr>
        <w:t>y</w:t>
      </w:r>
      <w:r w:rsidR="00083A1D" w:rsidRPr="004547A5">
        <w:rPr>
          <w:rFonts w:eastAsia="Calibri" w:cs="Tahoma"/>
          <w:bCs/>
          <w:color w:val="000000"/>
        </w:rPr>
        <w:t xml:space="preserve"> </w:t>
      </w:r>
      <w:r w:rsidRPr="004547A5">
        <w:rPr>
          <w:rFonts w:eastAsia="Times New Roman" w:cs="Tahoma"/>
          <w:bCs/>
          <w:color w:val="auto"/>
          <w:lang w:eastAsia="es-ES"/>
        </w:rPr>
        <w:t>Protección</w:t>
      </w:r>
      <w:r w:rsidR="00083A1D"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Pr="004547A5">
        <w:rPr>
          <w:rFonts w:eastAsia="Times New Roman" w:cs="Tahoma"/>
          <w:bCs/>
          <w:color w:val="auto"/>
          <w:lang w:eastAsia="es-ES"/>
        </w:rPr>
        <w:t>Datos</w:t>
      </w:r>
      <w:r w:rsidR="00083A1D" w:rsidRPr="004547A5">
        <w:rPr>
          <w:rFonts w:eastAsia="Times New Roman" w:cs="Tahoma"/>
          <w:bCs/>
          <w:color w:val="auto"/>
          <w:lang w:eastAsia="es-ES"/>
        </w:rPr>
        <w:t xml:space="preserve"> </w:t>
      </w:r>
      <w:r w:rsidRPr="004547A5">
        <w:rPr>
          <w:rFonts w:eastAsia="Times New Roman" w:cs="Tahoma"/>
          <w:bCs/>
          <w:color w:val="auto"/>
          <w:lang w:eastAsia="es-ES"/>
        </w:rPr>
        <w:t>Personales</w:t>
      </w:r>
      <w:r w:rsidR="00083A1D" w:rsidRPr="004547A5">
        <w:rPr>
          <w:rFonts w:eastAsia="Times New Roman" w:cs="Tahoma"/>
          <w:bCs/>
          <w:color w:val="auto"/>
          <w:lang w:eastAsia="es-ES"/>
        </w:rPr>
        <w:t xml:space="preserve"> </w:t>
      </w:r>
      <w:r w:rsidRPr="004547A5">
        <w:rPr>
          <w:rFonts w:eastAsia="Times New Roman" w:cs="Tahoma"/>
          <w:bCs/>
          <w:color w:val="auto"/>
          <w:lang w:eastAsia="es-ES"/>
        </w:rPr>
        <w:t>del</w:t>
      </w:r>
      <w:r w:rsidR="00083A1D" w:rsidRPr="004547A5">
        <w:rPr>
          <w:rFonts w:eastAsia="Times New Roman" w:cs="Tahoma"/>
          <w:bCs/>
          <w:color w:val="auto"/>
          <w:lang w:eastAsia="es-ES"/>
        </w:rPr>
        <w:t xml:space="preserve"> </w:t>
      </w:r>
      <w:r w:rsidRPr="004547A5">
        <w:rPr>
          <w:rFonts w:eastAsia="Times New Roman" w:cs="Tahoma"/>
          <w:bCs/>
          <w:color w:val="auto"/>
          <w:lang w:eastAsia="es-ES"/>
        </w:rPr>
        <w:t>Estado</w:t>
      </w:r>
      <w:r w:rsidR="00083A1D"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Pr="004547A5">
        <w:rPr>
          <w:rFonts w:eastAsia="Times New Roman" w:cs="Tahoma"/>
          <w:bCs/>
          <w:color w:val="auto"/>
          <w:lang w:eastAsia="es-ES"/>
        </w:rPr>
        <w:t>México</w:t>
      </w:r>
      <w:r w:rsidR="00083A1D" w:rsidRPr="004547A5">
        <w:rPr>
          <w:rFonts w:eastAsia="Times New Roman" w:cs="Tahoma"/>
          <w:bCs/>
          <w:color w:val="auto"/>
          <w:lang w:eastAsia="es-ES"/>
        </w:rPr>
        <w:t xml:space="preserve"> </w:t>
      </w:r>
      <w:r w:rsidRPr="004547A5">
        <w:rPr>
          <w:rFonts w:eastAsia="Times New Roman" w:cs="Tahoma"/>
          <w:bCs/>
          <w:color w:val="auto"/>
          <w:lang w:eastAsia="es-ES"/>
        </w:rPr>
        <w:t>y</w:t>
      </w:r>
      <w:r w:rsidR="00083A1D" w:rsidRPr="004547A5">
        <w:rPr>
          <w:rFonts w:eastAsia="Times New Roman" w:cs="Tahoma"/>
          <w:bCs/>
          <w:color w:val="auto"/>
          <w:lang w:eastAsia="es-ES"/>
        </w:rPr>
        <w:t xml:space="preserve"> </w:t>
      </w:r>
      <w:r w:rsidRPr="004547A5">
        <w:rPr>
          <w:rFonts w:eastAsia="Times New Roman" w:cs="Tahoma"/>
          <w:bCs/>
          <w:color w:val="auto"/>
          <w:lang w:eastAsia="es-ES"/>
        </w:rPr>
        <w:t>Municipios,</w:t>
      </w:r>
      <w:r w:rsidR="00083A1D" w:rsidRPr="004547A5">
        <w:rPr>
          <w:rFonts w:eastAsia="Times New Roman" w:cs="Tahoma"/>
          <w:bCs/>
          <w:color w:val="auto"/>
          <w:lang w:eastAsia="es-ES"/>
        </w:rPr>
        <w:t xml:space="preserve"> </w:t>
      </w:r>
      <w:r w:rsidRPr="004547A5">
        <w:rPr>
          <w:rFonts w:eastAsia="Times New Roman" w:cs="Tahoma"/>
          <w:bCs/>
          <w:color w:val="auto"/>
          <w:lang w:eastAsia="es-ES"/>
        </w:rPr>
        <w:t>con</w:t>
      </w:r>
      <w:r w:rsidR="00083A1D" w:rsidRPr="004547A5">
        <w:rPr>
          <w:rFonts w:eastAsia="Times New Roman" w:cs="Tahoma"/>
          <w:bCs/>
          <w:color w:val="auto"/>
          <w:lang w:eastAsia="es-ES"/>
        </w:rPr>
        <w:t xml:space="preserve"> </w:t>
      </w:r>
      <w:r w:rsidRPr="004547A5">
        <w:rPr>
          <w:rFonts w:eastAsia="Times New Roman" w:cs="Tahoma"/>
          <w:bCs/>
          <w:color w:val="auto"/>
          <w:lang w:eastAsia="es-ES"/>
        </w:rPr>
        <w:t>domicilio</w:t>
      </w:r>
      <w:r w:rsidR="00083A1D" w:rsidRPr="004547A5">
        <w:rPr>
          <w:rFonts w:eastAsia="Times New Roman" w:cs="Tahoma"/>
          <w:bCs/>
          <w:color w:val="auto"/>
          <w:lang w:eastAsia="es-ES"/>
        </w:rPr>
        <w:t xml:space="preserve"> </w:t>
      </w:r>
      <w:r w:rsidRPr="004547A5">
        <w:rPr>
          <w:rFonts w:eastAsia="Times New Roman" w:cs="Tahoma"/>
          <w:bCs/>
          <w:color w:val="auto"/>
          <w:lang w:eastAsia="es-ES"/>
        </w:rPr>
        <w:t>en</w:t>
      </w:r>
      <w:r w:rsidR="00083A1D" w:rsidRPr="004547A5">
        <w:rPr>
          <w:rFonts w:eastAsia="Times New Roman" w:cs="Tahoma"/>
          <w:bCs/>
          <w:color w:val="auto"/>
          <w:lang w:eastAsia="es-ES"/>
        </w:rPr>
        <w:t xml:space="preserve"> </w:t>
      </w:r>
      <w:r w:rsidRPr="004547A5">
        <w:rPr>
          <w:rFonts w:eastAsia="Times New Roman" w:cs="Tahoma"/>
          <w:bCs/>
          <w:color w:val="auto"/>
          <w:lang w:eastAsia="es-ES"/>
        </w:rPr>
        <w:t>Metepec,</w:t>
      </w:r>
      <w:r w:rsidR="00083A1D" w:rsidRPr="004547A5">
        <w:rPr>
          <w:rFonts w:eastAsia="Times New Roman" w:cs="Tahoma"/>
          <w:bCs/>
          <w:color w:val="auto"/>
          <w:lang w:eastAsia="es-ES"/>
        </w:rPr>
        <w:t xml:space="preserve"> </w:t>
      </w:r>
      <w:r w:rsidRPr="004547A5">
        <w:rPr>
          <w:rFonts w:eastAsia="Times New Roman" w:cs="Tahoma"/>
          <w:bCs/>
          <w:color w:val="auto"/>
          <w:lang w:eastAsia="es-ES"/>
        </w:rPr>
        <w:t>Estado</w:t>
      </w:r>
      <w:r w:rsidR="00083A1D"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Pr="004547A5">
        <w:rPr>
          <w:rFonts w:eastAsia="Times New Roman" w:cs="Tahoma"/>
          <w:bCs/>
          <w:color w:val="auto"/>
          <w:lang w:eastAsia="es-ES"/>
        </w:rPr>
        <w:t>México,</w:t>
      </w:r>
      <w:r w:rsidR="00083A1D"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Pr="004547A5">
        <w:rPr>
          <w:rFonts w:eastAsia="Times New Roman" w:cs="Tahoma"/>
          <w:bCs/>
          <w:color w:val="auto"/>
          <w:lang w:eastAsia="es-ES"/>
        </w:rPr>
        <w:t>fecha</w:t>
      </w:r>
      <w:r w:rsidR="00083A1D" w:rsidRPr="004547A5">
        <w:rPr>
          <w:rFonts w:eastAsia="Times New Roman" w:cs="Tahoma"/>
          <w:bCs/>
          <w:color w:val="auto"/>
          <w:lang w:eastAsia="es-ES"/>
        </w:rPr>
        <w:t xml:space="preserve"> </w:t>
      </w:r>
      <w:r w:rsidR="00EB31CC" w:rsidRPr="004547A5">
        <w:rPr>
          <w:rFonts w:eastAsia="Times New Roman" w:cs="Tahoma"/>
          <w:bCs/>
          <w:color w:val="auto"/>
          <w:lang w:eastAsia="es-ES"/>
        </w:rPr>
        <w:t>primero</w:t>
      </w:r>
      <w:r w:rsidR="00177CD4"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00EB31CC" w:rsidRPr="004547A5">
        <w:rPr>
          <w:rFonts w:eastAsia="Times New Roman" w:cs="Tahoma"/>
          <w:bCs/>
          <w:color w:val="auto"/>
          <w:lang w:eastAsia="es-ES"/>
        </w:rPr>
        <w:t>febrero</w:t>
      </w:r>
      <w:r w:rsidR="00083A1D" w:rsidRPr="004547A5">
        <w:rPr>
          <w:rFonts w:eastAsia="Times New Roman" w:cs="Tahoma"/>
          <w:bCs/>
          <w:color w:val="auto"/>
          <w:lang w:eastAsia="es-ES"/>
        </w:rPr>
        <w:t xml:space="preserve"> </w:t>
      </w:r>
      <w:r w:rsidRPr="004547A5">
        <w:rPr>
          <w:rFonts w:eastAsia="Times New Roman" w:cs="Tahoma"/>
          <w:bCs/>
          <w:color w:val="auto"/>
          <w:lang w:eastAsia="es-ES"/>
        </w:rPr>
        <w:t>de</w:t>
      </w:r>
      <w:r w:rsidR="00083A1D" w:rsidRPr="004547A5">
        <w:rPr>
          <w:rFonts w:eastAsia="Times New Roman" w:cs="Tahoma"/>
          <w:bCs/>
          <w:color w:val="auto"/>
          <w:lang w:eastAsia="es-ES"/>
        </w:rPr>
        <w:t xml:space="preserve"> </w:t>
      </w:r>
      <w:r w:rsidRPr="004547A5">
        <w:rPr>
          <w:rFonts w:eastAsia="Times New Roman" w:cs="Tahoma"/>
          <w:bCs/>
          <w:color w:val="auto"/>
          <w:lang w:eastAsia="es-ES"/>
        </w:rPr>
        <w:t>dos</w:t>
      </w:r>
      <w:r w:rsidR="00083A1D" w:rsidRPr="004547A5">
        <w:rPr>
          <w:rFonts w:eastAsia="Times New Roman" w:cs="Tahoma"/>
          <w:bCs/>
          <w:color w:val="auto"/>
          <w:lang w:eastAsia="es-ES"/>
        </w:rPr>
        <w:t xml:space="preserve"> </w:t>
      </w:r>
      <w:r w:rsidRPr="004547A5">
        <w:rPr>
          <w:rFonts w:eastAsia="Times New Roman" w:cs="Tahoma"/>
          <w:bCs/>
          <w:color w:val="auto"/>
          <w:lang w:eastAsia="es-ES"/>
        </w:rPr>
        <w:t>mil</w:t>
      </w:r>
      <w:r w:rsidR="00083A1D" w:rsidRPr="004547A5">
        <w:rPr>
          <w:rFonts w:eastAsia="Times New Roman" w:cs="Tahoma"/>
          <w:bCs/>
          <w:color w:val="auto"/>
          <w:lang w:eastAsia="es-ES"/>
        </w:rPr>
        <w:t xml:space="preserve"> </w:t>
      </w:r>
      <w:r w:rsidR="002151A6" w:rsidRPr="004547A5">
        <w:rPr>
          <w:rFonts w:eastAsia="Times New Roman" w:cs="Tahoma"/>
          <w:bCs/>
          <w:color w:val="auto"/>
          <w:lang w:eastAsia="es-ES"/>
        </w:rPr>
        <w:t>veintitrés</w:t>
      </w:r>
      <w:r w:rsidR="00D86A27" w:rsidRPr="004547A5">
        <w:rPr>
          <w:rFonts w:eastAsia="Times New Roman" w:cs="Tahoma"/>
          <w:bCs/>
          <w:color w:val="auto"/>
          <w:lang w:eastAsia="es-ES"/>
        </w:rPr>
        <w:t>.</w:t>
      </w:r>
    </w:p>
    <w:p w14:paraId="13C04D54" w14:textId="77777777" w:rsidR="00177EE1" w:rsidRPr="004547A5" w:rsidRDefault="00177EE1" w:rsidP="006A1A4E">
      <w:pPr>
        <w:tabs>
          <w:tab w:val="left" w:pos="2839"/>
        </w:tabs>
        <w:spacing w:after="0" w:line="360" w:lineRule="auto"/>
        <w:rPr>
          <w:rFonts w:eastAsia="Times New Roman" w:cs="Tahoma"/>
          <w:bCs/>
          <w:color w:val="auto"/>
          <w:lang w:eastAsia="es-ES"/>
        </w:rPr>
      </w:pPr>
    </w:p>
    <w:p w14:paraId="536348C3" w14:textId="2E74F885" w:rsidR="00177EE1" w:rsidRPr="004547A5" w:rsidRDefault="00177EE1" w:rsidP="006A1A4E">
      <w:pPr>
        <w:spacing w:after="0" w:line="360" w:lineRule="auto"/>
        <w:rPr>
          <w:rFonts w:eastAsia="Calibri" w:cs="Tahoma"/>
          <w:color w:val="0D0D0D"/>
        </w:rPr>
      </w:pPr>
      <w:r w:rsidRPr="004547A5">
        <w:rPr>
          <w:rFonts w:eastAsia="Times New Roman" w:cs="Tahoma"/>
          <w:b/>
          <w:bCs/>
          <w:color w:val="auto"/>
          <w:lang w:eastAsia="es-ES"/>
        </w:rPr>
        <w:t>VISTO</w:t>
      </w:r>
      <w:r w:rsidR="00083A1D" w:rsidRPr="004547A5">
        <w:rPr>
          <w:rFonts w:eastAsia="Calibri" w:cs="Tahoma"/>
          <w:bCs/>
          <w:color w:val="0D0D0D"/>
        </w:rPr>
        <w:t xml:space="preserve"> </w:t>
      </w:r>
      <w:r w:rsidRPr="004547A5">
        <w:rPr>
          <w:rFonts w:eastAsia="Calibri" w:cs="Tahoma"/>
          <w:bCs/>
          <w:color w:val="0D0D0D"/>
        </w:rPr>
        <w:t>el</w:t>
      </w:r>
      <w:r w:rsidR="00083A1D" w:rsidRPr="004547A5">
        <w:rPr>
          <w:rFonts w:eastAsia="Calibri" w:cs="Tahoma"/>
          <w:bCs/>
          <w:color w:val="0D0D0D"/>
        </w:rPr>
        <w:t xml:space="preserve"> </w:t>
      </w:r>
      <w:r w:rsidRPr="004547A5">
        <w:rPr>
          <w:rFonts w:eastAsia="Calibri" w:cs="Tahoma"/>
          <w:bCs/>
          <w:color w:val="0D0D0D"/>
        </w:rPr>
        <w:t>expediente</w:t>
      </w:r>
      <w:r w:rsidR="00083A1D" w:rsidRPr="004547A5">
        <w:rPr>
          <w:rFonts w:eastAsia="Calibri" w:cs="Tahoma"/>
          <w:bCs/>
          <w:color w:val="0D0D0D"/>
        </w:rPr>
        <w:t xml:space="preserve"> </w:t>
      </w:r>
      <w:r w:rsidRPr="004547A5">
        <w:rPr>
          <w:rFonts w:eastAsia="Calibri" w:cs="Tahoma"/>
          <w:bCs/>
          <w:color w:val="0D0D0D"/>
        </w:rPr>
        <w:t>conformado</w:t>
      </w:r>
      <w:r w:rsidR="00083A1D" w:rsidRPr="004547A5">
        <w:rPr>
          <w:rFonts w:eastAsia="Calibri" w:cs="Tahoma"/>
          <w:bCs/>
          <w:color w:val="0D0D0D"/>
        </w:rPr>
        <w:t xml:space="preserve"> </w:t>
      </w:r>
      <w:r w:rsidRPr="004547A5">
        <w:rPr>
          <w:rFonts w:eastAsia="Calibri" w:cs="Tahoma"/>
          <w:bCs/>
          <w:color w:val="0D0D0D"/>
        </w:rPr>
        <w:t>con</w:t>
      </w:r>
      <w:r w:rsidR="00083A1D" w:rsidRPr="004547A5">
        <w:rPr>
          <w:rFonts w:eastAsia="Calibri" w:cs="Tahoma"/>
          <w:bCs/>
          <w:color w:val="0D0D0D"/>
        </w:rPr>
        <w:t xml:space="preserve"> </w:t>
      </w:r>
      <w:r w:rsidRPr="004547A5">
        <w:rPr>
          <w:rFonts w:eastAsia="Calibri" w:cs="Tahoma"/>
          <w:bCs/>
          <w:color w:val="0D0D0D"/>
        </w:rPr>
        <w:t>motivo</w:t>
      </w:r>
      <w:r w:rsidR="00083A1D" w:rsidRPr="004547A5">
        <w:rPr>
          <w:rFonts w:eastAsia="Calibri" w:cs="Tahoma"/>
          <w:bCs/>
          <w:color w:val="0D0D0D"/>
        </w:rPr>
        <w:t xml:space="preserve"> </w:t>
      </w:r>
      <w:r w:rsidRPr="004547A5">
        <w:rPr>
          <w:rFonts w:eastAsia="Calibri" w:cs="Tahoma"/>
          <w:bCs/>
          <w:color w:val="0D0D0D"/>
        </w:rPr>
        <w:t>del</w:t>
      </w:r>
      <w:r w:rsidR="00083A1D" w:rsidRPr="004547A5">
        <w:rPr>
          <w:rFonts w:eastAsia="Calibri" w:cs="Tahoma"/>
          <w:bCs/>
          <w:color w:val="0D0D0D"/>
        </w:rPr>
        <w:t xml:space="preserve"> </w:t>
      </w:r>
      <w:r w:rsidRPr="004547A5">
        <w:rPr>
          <w:rFonts w:eastAsia="Calibri" w:cs="Tahoma"/>
          <w:bCs/>
          <w:color w:val="0D0D0D"/>
        </w:rPr>
        <w:t>Recurso</w:t>
      </w:r>
      <w:r w:rsidR="00083A1D" w:rsidRPr="004547A5">
        <w:rPr>
          <w:rFonts w:eastAsia="Calibri" w:cs="Tahoma"/>
          <w:bCs/>
          <w:color w:val="0D0D0D"/>
        </w:rPr>
        <w:t xml:space="preserve"> </w:t>
      </w:r>
      <w:r w:rsidRPr="004547A5">
        <w:rPr>
          <w:rFonts w:eastAsia="Calibri" w:cs="Tahoma"/>
          <w:bCs/>
          <w:color w:val="0D0D0D"/>
        </w:rPr>
        <w:t>de</w:t>
      </w:r>
      <w:r w:rsidR="00083A1D" w:rsidRPr="004547A5">
        <w:rPr>
          <w:rFonts w:eastAsia="Calibri" w:cs="Tahoma"/>
          <w:bCs/>
          <w:color w:val="0D0D0D"/>
        </w:rPr>
        <w:t xml:space="preserve"> </w:t>
      </w:r>
      <w:r w:rsidRPr="004547A5">
        <w:rPr>
          <w:rFonts w:eastAsia="Calibri" w:cs="Tahoma"/>
          <w:bCs/>
          <w:color w:val="0D0D0D"/>
        </w:rPr>
        <w:t>Revisión</w:t>
      </w:r>
      <w:r w:rsidR="00083A1D" w:rsidRPr="004547A5">
        <w:rPr>
          <w:rFonts w:eastAsia="Calibri" w:cs="Tahoma"/>
          <w:bCs/>
          <w:color w:val="0D0D0D"/>
        </w:rPr>
        <w:t xml:space="preserve"> </w:t>
      </w:r>
      <w:r w:rsidR="00EB31CC" w:rsidRPr="004547A5">
        <w:rPr>
          <w:rFonts w:eastAsia="Calibri" w:cs="Tahoma"/>
          <w:b/>
          <w:color w:val="0D0D0D"/>
        </w:rPr>
        <w:t>11381/INFOEM/IP/RR/2022</w:t>
      </w:r>
      <w:r w:rsidRPr="004547A5">
        <w:rPr>
          <w:rFonts w:eastAsia="Calibri" w:cs="Tahoma"/>
          <w:color w:val="000000"/>
        </w:rPr>
        <w:t>,</w:t>
      </w:r>
      <w:r w:rsidR="00083A1D" w:rsidRPr="004547A5">
        <w:rPr>
          <w:rFonts w:eastAsia="Calibri" w:cs="Tahoma"/>
          <w:color w:val="000000"/>
        </w:rPr>
        <w:t xml:space="preserve"> </w:t>
      </w:r>
      <w:r w:rsidRPr="004547A5">
        <w:rPr>
          <w:rFonts w:eastAsia="Calibri" w:cs="Tahoma"/>
          <w:color w:val="000000"/>
        </w:rPr>
        <w:t>interpuesto</w:t>
      </w:r>
      <w:r w:rsidR="005D60D5" w:rsidRPr="004547A5">
        <w:rPr>
          <w:rFonts w:eastAsia="Calibri" w:cs="Tahoma"/>
          <w:color w:val="000000"/>
        </w:rPr>
        <w:t xml:space="preserve"> por </w:t>
      </w:r>
      <w:r w:rsidR="00EB31CC" w:rsidRPr="004547A5">
        <w:rPr>
          <w:rFonts w:eastAsia="Calibri" w:cs="Tahoma"/>
          <w:color w:val="0D0D0D"/>
        </w:rPr>
        <w:t xml:space="preserve">el </w:t>
      </w:r>
      <w:r w:rsidR="002151A6" w:rsidRPr="004547A5">
        <w:rPr>
          <w:rFonts w:eastAsia="Calibri" w:cs="Tahoma"/>
          <w:color w:val="0D0D0D"/>
        </w:rPr>
        <w:t xml:space="preserve">Recurrente o Particular, </w:t>
      </w:r>
      <w:r w:rsidRPr="004547A5">
        <w:rPr>
          <w:rFonts w:eastAsia="Calibri" w:cs="Tahoma"/>
          <w:color w:val="0D0D0D"/>
        </w:rPr>
        <w:t>en</w:t>
      </w:r>
      <w:r w:rsidR="00083A1D" w:rsidRPr="004547A5">
        <w:rPr>
          <w:rFonts w:eastAsia="Calibri" w:cs="Tahoma"/>
          <w:color w:val="0D0D0D"/>
        </w:rPr>
        <w:t xml:space="preserve"> </w:t>
      </w:r>
      <w:r w:rsidRPr="004547A5">
        <w:rPr>
          <w:rFonts w:eastAsia="Calibri" w:cs="Tahoma"/>
          <w:color w:val="0D0D0D"/>
        </w:rPr>
        <w:t>contra</w:t>
      </w:r>
      <w:r w:rsidR="00083A1D" w:rsidRPr="004547A5">
        <w:rPr>
          <w:rFonts w:eastAsia="Calibri" w:cs="Tahoma"/>
          <w:color w:val="0D0D0D"/>
        </w:rPr>
        <w:t xml:space="preserve"> </w:t>
      </w:r>
      <w:r w:rsidRPr="004547A5">
        <w:rPr>
          <w:rFonts w:eastAsia="Calibri" w:cs="Tahoma"/>
          <w:color w:val="0D0D0D"/>
        </w:rPr>
        <w:t>de</w:t>
      </w:r>
      <w:r w:rsidR="00083A1D" w:rsidRPr="004547A5">
        <w:rPr>
          <w:rFonts w:eastAsia="Calibri" w:cs="Tahoma"/>
          <w:color w:val="0D0D0D"/>
        </w:rPr>
        <w:t xml:space="preserve"> </w:t>
      </w:r>
      <w:r w:rsidRPr="004547A5">
        <w:rPr>
          <w:rFonts w:eastAsia="Calibri" w:cs="Tahoma"/>
          <w:color w:val="0D0D0D"/>
        </w:rPr>
        <w:t>la</w:t>
      </w:r>
      <w:r w:rsidR="00083A1D" w:rsidRPr="004547A5">
        <w:rPr>
          <w:rFonts w:eastAsia="Calibri" w:cs="Tahoma"/>
          <w:color w:val="0D0D0D"/>
        </w:rPr>
        <w:t xml:space="preserve"> </w:t>
      </w:r>
      <w:r w:rsidRPr="004547A5">
        <w:rPr>
          <w:rFonts w:eastAsia="Calibri" w:cs="Tahoma"/>
          <w:color w:val="0D0D0D"/>
        </w:rPr>
        <w:t>respuesta</w:t>
      </w:r>
      <w:r w:rsidR="00083A1D" w:rsidRPr="004547A5">
        <w:rPr>
          <w:rFonts w:eastAsia="Calibri" w:cs="Tahoma"/>
          <w:color w:val="0D0D0D"/>
        </w:rPr>
        <w:t xml:space="preserve"> </w:t>
      </w:r>
      <w:r w:rsidRPr="004547A5">
        <w:rPr>
          <w:rFonts w:eastAsia="Calibri" w:cs="Tahoma"/>
          <w:color w:val="0D0D0D"/>
        </w:rPr>
        <w:t>del</w:t>
      </w:r>
      <w:r w:rsidR="00083A1D" w:rsidRPr="004547A5">
        <w:rPr>
          <w:rFonts w:eastAsia="Calibri" w:cs="Tahoma"/>
          <w:color w:val="0D0D0D"/>
        </w:rPr>
        <w:t xml:space="preserve"> </w:t>
      </w:r>
      <w:r w:rsidRPr="004547A5">
        <w:rPr>
          <w:rFonts w:eastAsia="Calibri" w:cs="Tahoma"/>
          <w:color w:val="0D0D0D"/>
        </w:rPr>
        <w:t>Sujeto</w:t>
      </w:r>
      <w:r w:rsidR="00083A1D" w:rsidRPr="004547A5">
        <w:rPr>
          <w:rFonts w:eastAsia="Calibri" w:cs="Tahoma"/>
          <w:color w:val="0D0D0D"/>
        </w:rPr>
        <w:t xml:space="preserve"> </w:t>
      </w:r>
      <w:r w:rsidRPr="004547A5">
        <w:rPr>
          <w:rFonts w:eastAsia="Calibri" w:cs="Tahoma"/>
          <w:color w:val="0D0D0D"/>
        </w:rPr>
        <w:t>Obligado</w:t>
      </w:r>
      <w:r w:rsidR="00EB31CC" w:rsidRPr="004547A5">
        <w:rPr>
          <w:rFonts w:eastAsia="Calibri" w:cs="Tahoma"/>
          <w:color w:val="0D0D0D"/>
        </w:rPr>
        <w:t>, Ayuntamiento de Luvianos</w:t>
      </w:r>
      <w:r w:rsidRPr="004547A5">
        <w:rPr>
          <w:rFonts w:eastAsia="Calibri" w:cs="Tahoma"/>
          <w:color w:val="000000"/>
        </w:rPr>
        <w:t>,</w:t>
      </w:r>
      <w:r w:rsidR="00083A1D" w:rsidRPr="004547A5">
        <w:rPr>
          <w:rFonts w:eastAsia="Calibri" w:cs="Tahoma"/>
          <w:color w:val="000000"/>
        </w:rPr>
        <w:t xml:space="preserve"> </w:t>
      </w:r>
      <w:r w:rsidRPr="004547A5">
        <w:rPr>
          <w:rFonts w:eastAsia="Calibri" w:cs="Tahoma"/>
          <w:color w:val="000000"/>
        </w:rPr>
        <w:t>a</w:t>
      </w:r>
      <w:r w:rsidR="00083A1D" w:rsidRPr="004547A5">
        <w:rPr>
          <w:rFonts w:eastAsia="Calibri" w:cs="Tahoma"/>
          <w:color w:val="000000"/>
        </w:rPr>
        <w:t xml:space="preserve"> </w:t>
      </w:r>
      <w:r w:rsidRPr="004547A5">
        <w:rPr>
          <w:rFonts w:eastAsia="Calibri" w:cs="Tahoma"/>
          <w:color w:val="000000"/>
        </w:rPr>
        <w:t>la</w:t>
      </w:r>
      <w:r w:rsidR="00083A1D" w:rsidRPr="004547A5">
        <w:rPr>
          <w:rFonts w:eastAsia="Calibri" w:cs="Tahoma"/>
          <w:color w:val="000000"/>
        </w:rPr>
        <w:t xml:space="preserve"> </w:t>
      </w:r>
      <w:r w:rsidRPr="004547A5">
        <w:rPr>
          <w:rFonts w:eastAsia="Calibri" w:cs="Tahoma"/>
          <w:color w:val="000000"/>
        </w:rPr>
        <w:t>solicitud</w:t>
      </w:r>
      <w:r w:rsidR="00083A1D" w:rsidRPr="004547A5">
        <w:rPr>
          <w:rFonts w:eastAsia="Calibri" w:cs="Tahoma"/>
          <w:color w:val="000000"/>
        </w:rPr>
        <w:t xml:space="preserve"> </w:t>
      </w:r>
      <w:r w:rsidRPr="004547A5">
        <w:rPr>
          <w:rFonts w:eastAsia="Calibri" w:cs="Tahoma"/>
          <w:color w:val="000000"/>
        </w:rPr>
        <w:t>de</w:t>
      </w:r>
      <w:r w:rsidR="00083A1D" w:rsidRPr="004547A5">
        <w:rPr>
          <w:rFonts w:eastAsia="Calibri" w:cs="Tahoma"/>
          <w:color w:val="000000"/>
        </w:rPr>
        <w:t xml:space="preserve"> </w:t>
      </w:r>
      <w:r w:rsidRPr="004547A5">
        <w:rPr>
          <w:rFonts w:eastAsia="Calibri" w:cs="Tahoma"/>
          <w:color w:val="000000"/>
        </w:rPr>
        <w:t>acceso</w:t>
      </w:r>
      <w:r w:rsidR="00083A1D" w:rsidRPr="004547A5">
        <w:rPr>
          <w:rFonts w:eastAsia="Calibri" w:cs="Tahoma"/>
          <w:color w:val="000000"/>
        </w:rPr>
        <w:t xml:space="preserve"> </w:t>
      </w:r>
      <w:r w:rsidRPr="004547A5">
        <w:rPr>
          <w:rFonts w:eastAsia="Calibri" w:cs="Tahoma"/>
          <w:color w:val="000000"/>
        </w:rPr>
        <w:t>a</w:t>
      </w:r>
      <w:r w:rsidR="00083A1D" w:rsidRPr="004547A5">
        <w:rPr>
          <w:rFonts w:eastAsia="Calibri" w:cs="Tahoma"/>
          <w:color w:val="000000"/>
        </w:rPr>
        <w:t xml:space="preserve"> </w:t>
      </w:r>
      <w:r w:rsidRPr="004547A5">
        <w:rPr>
          <w:rFonts w:eastAsia="Calibri" w:cs="Tahoma"/>
          <w:color w:val="000000"/>
        </w:rPr>
        <w:t>la</w:t>
      </w:r>
      <w:r w:rsidR="00083A1D" w:rsidRPr="004547A5">
        <w:rPr>
          <w:rFonts w:eastAsia="Calibri" w:cs="Tahoma"/>
          <w:color w:val="000000"/>
        </w:rPr>
        <w:t xml:space="preserve"> </w:t>
      </w:r>
      <w:r w:rsidR="00CA32DF" w:rsidRPr="004547A5">
        <w:rPr>
          <w:rFonts w:eastAsia="Calibri" w:cs="Tahoma"/>
          <w:color w:val="000000"/>
        </w:rPr>
        <w:t xml:space="preserve">información </w:t>
      </w:r>
      <w:r w:rsidR="00EB31CC" w:rsidRPr="004547A5">
        <w:rPr>
          <w:rFonts w:eastAsia="Calibri" w:cs="Tahoma"/>
          <w:b/>
          <w:color w:val="0D0D0D"/>
        </w:rPr>
        <w:t>00043/LUVIANOS/IP/2022</w:t>
      </w:r>
      <w:r w:rsidRPr="004547A5">
        <w:rPr>
          <w:rFonts w:eastAsia="Calibri" w:cs="Tahoma"/>
          <w:color w:val="000000"/>
        </w:rPr>
        <w:t>,</w:t>
      </w:r>
      <w:r w:rsidR="00083A1D" w:rsidRPr="004547A5">
        <w:rPr>
          <w:rFonts w:eastAsia="Calibri" w:cs="Tahoma"/>
          <w:color w:val="000000"/>
        </w:rPr>
        <w:t xml:space="preserve"> </w:t>
      </w:r>
      <w:r w:rsidRPr="004547A5">
        <w:rPr>
          <w:rFonts w:eastAsia="Calibri" w:cs="Tahoma"/>
          <w:color w:val="000000"/>
        </w:rPr>
        <w:t>se</w:t>
      </w:r>
      <w:r w:rsidR="00083A1D" w:rsidRPr="004547A5">
        <w:rPr>
          <w:rFonts w:eastAsia="Calibri" w:cs="Tahoma"/>
          <w:color w:val="000000"/>
        </w:rPr>
        <w:t xml:space="preserve"> </w:t>
      </w:r>
      <w:r w:rsidRPr="004547A5">
        <w:rPr>
          <w:rFonts w:eastAsia="Calibri" w:cs="Tahoma"/>
          <w:color w:val="000000"/>
        </w:rPr>
        <w:t>emite</w:t>
      </w:r>
      <w:r w:rsidR="00083A1D" w:rsidRPr="004547A5">
        <w:rPr>
          <w:rFonts w:eastAsia="Calibri" w:cs="Tahoma"/>
          <w:color w:val="000000"/>
        </w:rPr>
        <w:t xml:space="preserve"> </w:t>
      </w:r>
      <w:r w:rsidRPr="004547A5">
        <w:rPr>
          <w:rFonts w:eastAsia="Calibri" w:cs="Tahoma"/>
          <w:color w:val="000000"/>
        </w:rPr>
        <w:t>la</w:t>
      </w:r>
      <w:r w:rsidR="00083A1D" w:rsidRPr="004547A5">
        <w:rPr>
          <w:rFonts w:eastAsia="Calibri" w:cs="Tahoma"/>
          <w:color w:val="000000"/>
        </w:rPr>
        <w:t xml:space="preserve"> </w:t>
      </w:r>
      <w:r w:rsidRPr="004547A5">
        <w:rPr>
          <w:rFonts w:eastAsia="Calibri" w:cs="Tahoma"/>
          <w:color w:val="000000"/>
        </w:rPr>
        <w:t>presente</w:t>
      </w:r>
      <w:r w:rsidR="00083A1D" w:rsidRPr="004547A5">
        <w:rPr>
          <w:rFonts w:eastAsia="Calibri" w:cs="Tahoma"/>
          <w:color w:val="000000"/>
        </w:rPr>
        <w:t xml:space="preserve"> </w:t>
      </w:r>
      <w:r w:rsidRPr="004547A5">
        <w:rPr>
          <w:rFonts w:eastAsia="Calibri" w:cs="Tahoma"/>
          <w:color w:val="000000"/>
        </w:rPr>
        <w:t>Resolución,</w:t>
      </w:r>
      <w:r w:rsidR="00083A1D" w:rsidRPr="004547A5">
        <w:rPr>
          <w:rFonts w:eastAsia="Calibri" w:cs="Tahoma"/>
          <w:color w:val="000000"/>
        </w:rPr>
        <w:t xml:space="preserve"> </w:t>
      </w:r>
      <w:r w:rsidRPr="004547A5">
        <w:rPr>
          <w:rFonts w:eastAsia="Calibri" w:cs="Tahoma"/>
          <w:color w:val="000000"/>
        </w:rPr>
        <w:t>con</w:t>
      </w:r>
      <w:r w:rsidR="00083A1D" w:rsidRPr="004547A5">
        <w:rPr>
          <w:rFonts w:eastAsia="Calibri" w:cs="Tahoma"/>
          <w:color w:val="000000"/>
        </w:rPr>
        <w:t xml:space="preserve"> </w:t>
      </w:r>
      <w:r w:rsidRPr="004547A5">
        <w:rPr>
          <w:rFonts w:eastAsia="Calibri" w:cs="Tahoma"/>
          <w:color w:val="000000"/>
        </w:rPr>
        <w:t>base</w:t>
      </w:r>
      <w:r w:rsidR="00083A1D" w:rsidRPr="004547A5">
        <w:rPr>
          <w:rFonts w:eastAsia="Calibri" w:cs="Tahoma"/>
          <w:color w:val="000000"/>
        </w:rPr>
        <w:t xml:space="preserve"> </w:t>
      </w:r>
      <w:r w:rsidRPr="004547A5">
        <w:rPr>
          <w:rFonts w:eastAsia="Calibri" w:cs="Tahoma"/>
          <w:color w:val="000000"/>
        </w:rPr>
        <w:t>en</w:t>
      </w:r>
      <w:r w:rsidR="00083A1D" w:rsidRPr="004547A5">
        <w:rPr>
          <w:rFonts w:eastAsia="Calibri" w:cs="Tahoma"/>
          <w:color w:val="000000"/>
        </w:rPr>
        <w:t xml:space="preserve"> </w:t>
      </w:r>
      <w:r w:rsidRPr="004547A5">
        <w:rPr>
          <w:rFonts w:eastAsia="Calibri" w:cs="Tahoma"/>
          <w:color w:val="000000"/>
        </w:rPr>
        <w:t>los</w:t>
      </w:r>
      <w:r w:rsidR="00083A1D" w:rsidRPr="004547A5">
        <w:rPr>
          <w:rFonts w:eastAsia="Calibri" w:cs="Tahoma"/>
          <w:color w:val="000000"/>
        </w:rPr>
        <w:t xml:space="preserve"> </w:t>
      </w:r>
      <w:r w:rsidRPr="004547A5">
        <w:rPr>
          <w:rFonts w:eastAsia="Calibri" w:cs="Tahoma"/>
          <w:color w:val="000000"/>
        </w:rPr>
        <w:t>Antecedentes</w:t>
      </w:r>
      <w:r w:rsidR="00083A1D" w:rsidRPr="004547A5">
        <w:rPr>
          <w:rFonts w:eastAsia="Calibri" w:cs="Tahoma"/>
          <w:color w:val="000000"/>
        </w:rPr>
        <w:t xml:space="preserve"> </w:t>
      </w:r>
      <w:r w:rsidRPr="004547A5">
        <w:rPr>
          <w:rFonts w:eastAsia="Calibri" w:cs="Tahoma"/>
          <w:color w:val="000000"/>
        </w:rPr>
        <w:t>y</w:t>
      </w:r>
      <w:r w:rsidR="00083A1D" w:rsidRPr="004547A5">
        <w:rPr>
          <w:rFonts w:eastAsia="Calibri" w:cs="Tahoma"/>
          <w:color w:val="000000"/>
        </w:rPr>
        <w:t xml:space="preserve"> </w:t>
      </w:r>
      <w:r w:rsidRPr="004547A5">
        <w:rPr>
          <w:rFonts w:eastAsia="Calibri" w:cs="Tahoma"/>
          <w:color w:val="000000"/>
        </w:rPr>
        <w:t>Considerandos</w:t>
      </w:r>
      <w:r w:rsidR="00083A1D" w:rsidRPr="004547A5">
        <w:rPr>
          <w:rFonts w:eastAsia="Calibri" w:cs="Tahoma"/>
          <w:color w:val="000000"/>
        </w:rPr>
        <w:t xml:space="preserve"> </w:t>
      </w:r>
      <w:r w:rsidRPr="004547A5">
        <w:rPr>
          <w:rFonts w:eastAsia="Calibri" w:cs="Tahoma"/>
          <w:color w:val="000000"/>
        </w:rPr>
        <w:t>que</w:t>
      </w:r>
      <w:r w:rsidR="00083A1D" w:rsidRPr="004547A5">
        <w:rPr>
          <w:rFonts w:eastAsia="Calibri" w:cs="Tahoma"/>
          <w:color w:val="000000"/>
        </w:rPr>
        <w:t xml:space="preserve"> </w:t>
      </w:r>
      <w:r w:rsidRPr="004547A5">
        <w:rPr>
          <w:rFonts w:eastAsia="Calibri" w:cs="Tahoma"/>
          <w:color w:val="000000"/>
        </w:rPr>
        <w:t>se</w:t>
      </w:r>
      <w:r w:rsidR="00083A1D" w:rsidRPr="004547A5">
        <w:rPr>
          <w:rFonts w:eastAsia="Calibri" w:cs="Tahoma"/>
          <w:color w:val="000000"/>
        </w:rPr>
        <w:t xml:space="preserve"> </w:t>
      </w:r>
      <w:r w:rsidRPr="004547A5">
        <w:rPr>
          <w:rFonts w:eastAsia="Calibri" w:cs="Tahoma"/>
          <w:color w:val="000000"/>
        </w:rPr>
        <w:t>exponen</w:t>
      </w:r>
      <w:r w:rsidR="00083A1D" w:rsidRPr="004547A5">
        <w:rPr>
          <w:rFonts w:eastAsia="Calibri" w:cs="Tahoma"/>
          <w:color w:val="000000"/>
        </w:rPr>
        <w:t xml:space="preserve"> </w:t>
      </w:r>
      <w:r w:rsidRPr="004547A5">
        <w:rPr>
          <w:rFonts w:eastAsia="Calibri" w:cs="Tahoma"/>
          <w:color w:val="000000"/>
        </w:rPr>
        <w:t>a</w:t>
      </w:r>
      <w:r w:rsidR="00083A1D" w:rsidRPr="004547A5">
        <w:rPr>
          <w:rFonts w:eastAsia="Calibri" w:cs="Tahoma"/>
          <w:color w:val="000000"/>
        </w:rPr>
        <w:t xml:space="preserve"> </w:t>
      </w:r>
      <w:r w:rsidRPr="004547A5">
        <w:rPr>
          <w:rFonts w:eastAsia="Calibri" w:cs="Tahoma"/>
          <w:color w:val="000000"/>
        </w:rPr>
        <w:t>continuación:</w:t>
      </w:r>
    </w:p>
    <w:p w14:paraId="22EB31FD" w14:textId="77777777" w:rsidR="00177EE1" w:rsidRPr="004547A5" w:rsidRDefault="00177EE1" w:rsidP="006A1A4E">
      <w:pPr>
        <w:spacing w:after="0" w:line="360" w:lineRule="auto"/>
        <w:rPr>
          <w:rFonts w:eastAsia="Calibri" w:cs="Tahoma"/>
          <w:color w:val="000000"/>
        </w:rPr>
      </w:pPr>
    </w:p>
    <w:p w14:paraId="33E985E3" w14:textId="77777777" w:rsidR="00177EE1" w:rsidRPr="004547A5" w:rsidRDefault="00177EE1" w:rsidP="006A1A4E">
      <w:pPr>
        <w:tabs>
          <w:tab w:val="center" w:pos="4522"/>
          <w:tab w:val="left" w:pos="7245"/>
        </w:tabs>
        <w:spacing w:after="0" w:line="360" w:lineRule="auto"/>
        <w:jc w:val="center"/>
        <w:rPr>
          <w:rFonts w:eastAsia="Calibri" w:cs="Tahoma"/>
          <w:b/>
          <w:color w:val="000000"/>
        </w:rPr>
      </w:pPr>
      <w:r w:rsidRPr="004547A5">
        <w:rPr>
          <w:rFonts w:eastAsia="Calibri" w:cs="Tahoma"/>
          <w:b/>
          <w:color w:val="000000"/>
        </w:rPr>
        <w:t>A</w:t>
      </w:r>
      <w:r w:rsidR="00083A1D" w:rsidRPr="004547A5">
        <w:rPr>
          <w:rFonts w:eastAsia="Calibri" w:cs="Tahoma"/>
          <w:b/>
          <w:color w:val="000000"/>
        </w:rPr>
        <w:t xml:space="preserve"> </w:t>
      </w:r>
      <w:r w:rsidRPr="004547A5">
        <w:rPr>
          <w:rFonts w:eastAsia="Calibri" w:cs="Tahoma"/>
          <w:b/>
          <w:color w:val="000000"/>
        </w:rPr>
        <w:t>N</w:t>
      </w:r>
      <w:r w:rsidR="00083A1D" w:rsidRPr="004547A5">
        <w:rPr>
          <w:rFonts w:eastAsia="Calibri" w:cs="Tahoma"/>
          <w:b/>
          <w:color w:val="000000"/>
        </w:rPr>
        <w:t xml:space="preserve"> </w:t>
      </w:r>
      <w:r w:rsidRPr="004547A5">
        <w:rPr>
          <w:rFonts w:eastAsia="Calibri" w:cs="Tahoma"/>
          <w:b/>
          <w:color w:val="000000"/>
        </w:rPr>
        <w:t>T</w:t>
      </w:r>
      <w:r w:rsidR="00083A1D" w:rsidRPr="004547A5">
        <w:rPr>
          <w:rFonts w:eastAsia="Calibri" w:cs="Tahoma"/>
          <w:b/>
          <w:color w:val="000000"/>
        </w:rPr>
        <w:t xml:space="preserve"> </w:t>
      </w:r>
      <w:r w:rsidRPr="004547A5">
        <w:rPr>
          <w:rFonts w:eastAsia="Calibri" w:cs="Tahoma"/>
          <w:b/>
          <w:color w:val="000000"/>
        </w:rPr>
        <w:t>E</w:t>
      </w:r>
      <w:r w:rsidR="00083A1D" w:rsidRPr="004547A5">
        <w:rPr>
          <w:rFonts w:eastAsia="Calibri" w:cs="Tahoma"/>
          <w:b/>
          <w:color w:val="000000"/>
        </w:rPr>
        <w:t xml:space="preserve"> </w:t>
      </w:r>
      <w:r w:rsidRPr="004547A5">
        <w:rPr>
          <w:rFonts w:eastAsia="Calibri" w:cs="Tahoma"/>
          <w:b/>
          <w:color w:val="000000"/>
        </w:rPr>
        <w:t>C</w:t>
      </w:r>
      <w:r w:rsidR="00083A1D" w:rsidRPr="004547A5">
        <w:rPr>
          <w:rFonts w:eastAsia="Calibri" w:cs="Tahoma"/>
          <w:b/>
          <w:color w:val="000000"/>
        </w:rPr>
        <w:t xml:space="preserve"> </w:t>
      </w:r>
      <w:r w:rsidRPr="004547A5">
        <w:rPr>
          <w:rFonts w:eastAsia="Calibri" w:cs="Tahoma"/>
          <w:b/>
          <w:color w:val="000000"/>
        </w:rPr>
        <w:t>E</w:t>
      </w:r>
      <w:r w:rsidR="00083A1D" w:rsidRPr="004547A5">
        <w:rPr>
          <w:rFonts w:eastAsia="Calibri" w:cs="Tahoma"/>
          <w:b/>
          <w:color w:val="000000"/>
        </w:rPr>
        <w:t xml:space="preserve"> </w:t>
      </w:r>
      <w:r w:rsidRPr="004547A5">
        <w:rPr>
          <w:rFonts w:eastAsia="Calibri" w:cs="Tahoma"/>
          <w:b/>
          <w:color w:val="000000"/>
        </w:rPr>
        <w:t>D</w:t>
      </w:r>
      <w:r w:rsidR="00083A1D" w:rsidRPr="004547A5">
        <w:rPr>
          <w:rFonts w:eastAsia="Calibri" w:cs="Tahoma"/>
          <w:b/>
          <w:color w:val="000000"/>
        </w:rPr>
        <w:t xml:space="preserve"> </w:t>
      </w:r>
      <w:r w:rsidRPr="004547A5">
        <w:rPr>
          <w:rFonts w:eastAsia="Calibri" w:cs="Tahoma"/>
          <w:b/>
          <w:color w:val="000000"/>
        </w:rPr>
        <w:t>E</w:t>
      </w:r>
      <w:r w:rsidR="00083A1D" w:rsidRPr="004547A5">
        <w:rPr>
          <w:rFonts w:eastAsia="Calibri" w:cs="Tahoma"/>
          <w:b/>
          <w:color w:val="000000"/>
        </w:rPr>
        <w:t xml:space="preserve"> </w:t>
      </w:r>
      <w:r w:rsidRPr="004547A5">
        <w:rPr>
          <w:rFonts w:eastAsia="Calibri" w:cs="Tahoma"/>
          <w:b/>
          <w:color w:val="000000"/>
        </w:rPr>
        <w:t>N</w:t>
      </w:r>
      <w:r w:rsidR="00083A1D" w:rsidRPr="004547A5">
        <w:rPr>
          <w:rFonts w:eastAsia="Calibri" w:cs="Tahoma"/>
          <w:b/>
          <w:color w:val="000000"/>
        </w:rPr>
        <w:t xml:space="preserve"> </w:t>
      </w:r>
      <w:r w:rsidRPr="004547A5">
        <w:rPr>
          <w:rFonts w:eastAsia="Calibri" w:cs="Tahoma"/>
          <w:b/>
          <w:color w:val="000000"/>
        </w:rPr>
        <w:t>T</w:t>
      </w:r>
      <w:r w:rsidR="00083A1D" w:rsidRPr="004547A5">
        <w:rPr>
          <w:rFonts w:eastAsia="Calibri" w:cs="Tahoma"/>
          <w:b/>
          <w:color w:val="000000"/>
        </w:rPr>
        <w:t xml:space="preserve"> </w:t>
      </w:r>
      <w:r w:rsidRPr="004547A5">
        <w:rPr>
          <w:rFonts w:eastAsia="Calibri" w:cs="Tahoma"/>
          <w:b/>
          <w:color w:val="000000"/>
        </w:rPr>
        <w:t>E</w:t>
      </w:r>
      <w:r w:rsidR="00083A1D" w:rsidRPr="004547A5">
        <w:rPr>
          <w:rFonts w:eastAsia="Calibri" w:cs="Tahoma"/>
          <w:b/>
          <w:color w:val="000000"/>
        </w:rPr>
        <w:t xml:space="preserve"> </w:t>
      </w:r>
      <w:r w:rsidRPr="004547A5">
        <w:rPr>
          <w:rFonts w:eastAsia="Calibri" w:cs="Tahoma"/>
          <w:b/>
          <w:color w:val="000000"/>
        </w:rPr>
        <w:t>S:</w:t>
      </w:r>
    </w:p>
    <w:p w14:paraId="20C21A2D" w14:textId="77777777" w:rsidR="00177EE1" w:rsidRPr="004547A5" w:rsidRDefault="00177EE1" w:rsidP="006A1A4E">
      <w:pPr>
        <w:spacing w:after="0" w:line="360" w:lineRule="auto"/>
      </w:pPr>
    </w:p>
    <w:p w14:paraId="5172F97A" w14:textId="77777777" w:rsidR="00177EE1" w:rsidRPr="004547A5" w:rsidRDefault="00177EE1" w:rsidP="006A1A4E">
      <w:pPr>
        <w:tabs>
          <w:tab w:val="left" w:pos="567"/>
        </w:tabs>
        <w:spacing w:after="0" w:line="360" w:lineRule="auto"/>
        <w:rPr>
          <w:rFonts w:eastAsia="Times New Roman" w:cs="Tahoma"/>
          <w:b/>
          <w:color w:val="auto"/>
          <w:lang w:eastAsia="es-ES"/>
        </w:rPr>
      </w:pPr>
      <w:r w:rsidRPr="004547A5">
        <w:rPr>
          <w:rFonts w:eastAsia="Times New Roman" w:cs="Tahoma"/>
          <w:b/>
          <w:color w:val="auto"/>
          <w:lang w:eastAsia="es-ES"/>
        </w:rPr>
        <w:t>I.</w:t>
      </w:r>
      <w:r w:rsidR="00083A1D" w:rsidRPr="004547A5">
        <w:rPr>
          <w:rFonts w:eastAsia="Times New Roman" w:cs="Tahoma"/>
          <w:b/>
          <w:color w:val="auto"/>
          <w:lang w:eastAsia="es-ES"/>
        </w:rPr>
        <w:t xml:space="preserve"> </w:t>
      </w:r>
      <w:r w:rsidRPr="004547A5">
        <w:rPr>
          <w:rFonts w:eastAsia="Times New Roman" w:cs="Tahoma"/>
          <w:b/>
          <w:color w:val="auto"/>
          <w:lang w:eastAsia="es-ES"/>
        </w:rPr>
        <w:t>Presentación</w:t>
      </w:r>
      <w:r w:rsidR="00083A1D" w:rsidRPr="004547A5">
        <w:rPr>
          <w:rFonts w:eastAsia="Times New Roman" w:cs="Tahoma"/>
          <w:b/>
          <w:color w:val="auto"/>
          <w:lang w:eastAsia="es-ES"/>
        </w:rPr>
        <w:t xml:space="preserve"> </w:t>
      </w:r>
      <w:r w:rsidRPr="004547A5">
        <w:rPr>
          <w:rFonts w:eastAsia="Times New Roman" w:cs="Tahoma"/>
          <w:b/>
          <w:color w:val="auto"/>
          <w:lang w:eastAsia="es-ES"/>
        </w:rPr>
        <w:t>de</w:t>
      </w:r>
      <w:r w:rsidR="00083A1D" w:rsidRPr="004547A5">
        <w:rPr>
          <w:rFonts w:eastAsia="Times New Roman" w:cs="Tahoma"/>
          <w:b/>
          <w:color w:val="auto"/>
          <w:lang w:eastAsia="es-ES"/>
        </w:rPr>
        <w:t xml:space="preserve"> </w:t>
      </w:r>
      <w:r w:rsidRPr="004547A5">
        <w:rPr>
          <w:rFonts w:eastAsia="Times New Roman" w:cs="Tahoma"/>
          <w:b/>
          <w:color w:val="auto"/>
          <w:lang w:eastAsia="es-ES"/>
        </w:rPr>
        <w:t>la</w:t>
      </w:r>
      <w:r w:rsidR="00083A1D" w:rsidRPr="004547A5">
        <w:rPr>
          <w:rFonts w:eastAsia="Times New Roman" w:cs="Tahoma"/>
          <w:b/>
          <w:color w:val="auto"/>
          <w:lang w:eastAsia="es-ES"/>
        </w:rPr>
        <w:t xml:space="preserve"> </w:t>
      </w:r>
      <w:r w:rsidRPr="004547A5">
        <w:rPr>
          <w:rFonts w:eastAsia="Times New Roman" w:cs="Tahoma"/>
          <w:b/>
          <w:color w:val="auto"/>
          <w:lang w:eastAsia="es-ES"/>
        </w:rPr>
        <w:t>solicitud</w:t>
      </w:r>
      <w:r w:rsidR="00083A1D" w:rsidRPr="004547A5">
        <w:rPr>
          <w:rFonts w:eastAsia="Times New Roman" w:cs="Tahoma"/>
          <w:b/>
          <w:color w:val="auto"/>
          <w:lang w:eastAsia="es-ES"/>
        </w:rPr>
        <w:t xml:space="preserve"> </w:t>
      </w:r>
      <w:r w:rsidRPr="004547A5">
        <w:rPr>
          <w:rFonts w:eastAsia="Times New Roman" w:cs="Tahoma"/>
          <w:b/>
          <w:color w:val="auto"/>
          <w:lang w:eastAsia="es-ES"/>
        </w:rPr>
        <w:t>de</w:t>
      </w:r>
      <w:r w:rsidR="00083A1D" w:rsidRPr="004547A5">
        <w:rPr>
          <w:rFonts w:eastAsia="Times New Roman" w:cs="Tahoma"/>
          <w:b/>
          <w:color w:val="auto"/>
          <w:lang w:eastAsia="es-ES"/>
        </w:rPr>
        <w:t xml:space="preserve"> </w:t>
      </w:r>
      <w:r w:rsidRPr="004547A5">
        <w:rPr>
          <w:rFonts w:eastAsia="Times New Roman" w:cs="Tahoma"/>
          <w:b/>
          <w:color w:val="auto"/>
          <w:lang w:eastAsia="es-ES"/>
        </w:rPr>
        <w:t>información:</w:t>
      </w:r>
    </w:p>
    <w:p w14:paraId="42D9A1F3" w14:textId="77777777" w:rsidR="00177EE1" w:rsidRPr="004547A5" w:rsidRDefault="00177EE1" w:rsidP="006A1A4E">
      <w:pPr>
        <w:tabs>
          <w:tab w:val="left" w:pos="567"/>
        </w:tabs>
        <w:spacing w:after="0" w:line="360" w:lineRule="auto"/>
        <w:rPr>
          <w:rFonts w:eastAsia="Times New Roman" w:cs="Tahoma"/>
          <w:color w:val="auto"/>
          <w:lang w:eastAsia="es-ES"/>
        </w:rPr>
      </w:pPr>
    </w:p>
    <w:p w14:paraId="3226BEF2" w14:textId="01D90BC3" w:rsidR="00177EE1" w:rsidRPr="004547A5" w:rsidRDefault="00177EE1" w:rsidP="006A1A4E">
      <w:pPr>
        <w:spacing w:after="0" w:line="360" w:lineRule="auto"/>
        <w:rPr>
          <w:rFonts w:eastAsia="Times New Roman" w:cs="Tahoma"/>
          <w:color w:val="auto"/>
          <w:lang w:eastAsia="es-ES"/>
        </w:rPr>
      </w:pPr>
      <w:r w:rsidRPr="004547A5">
        <w:rPr>
          <w:rFonts w:eastAsia="Times New Roman" w:cs="Tahoma"/>
          <w:color w:val="auto"/>
          <w:lang w:eastAsia="es-ES"/>
        </w:rPr>
        <w:t>Con</w:t>
      </w:r>
      <w:r w:rsidR="00083A1D" w:rsidRPr="004547A5">
        <w:rPr>
          <w:rFonts w:eastAsia="Times New Roman" w:cs="Tahoma"/>
          <w:color w:val="auto"/>
          <w:lang w:eastAsia="es-ES"/>
        </w:rPr>
        <w:t xml:space="preserve"> </w:t>
      </w:r>
      <w:r w:rsidRPr="004547A5">
        <w:rPr>
          <w:rFonts w:eastAsia="Times New Roman" w:cs="Tahoma"/>
          <w:color w:val="auto"/>
          <w:lang w:eastAsia="es-ES"/>
        </w:rPr>
        <w:t>fecha</w:t>
      </w:r>
      <w:r w:rsidR="00083A1D" w:rsidRPr="004547A5">
        <w:rPr>
          <w:rFonts w:eastAsia="Times New Roman" w:cs="Tahoma"/>
          <w:color w:val="auto"/>
          <w:lang w:eastAsia="es-ES"/>
        </w:rPr>
        <w:t xml:space="preserve"> </w:t>
      </w:r>
      <w:r w:rsidR="00EB31CC" w:rsidRPr="004547A5">
        <w:rPr>
          <w:rFonts w:eastAsia="Times New Roman" w:cs="Tahoma"/>
          <w:color w:val="auto"/>
          <w:lang w:eastAsia="es-ES"/>
        </w:rPr>
        <w:t>dos</w:t>
      </w:r>
      <w:r w:rsidR="00DF4540" w:rsidRPr="004547A5">
        <w:rPr>
          <w:rFonts w:eastAsia="Times New Roman" w:cs="Tahoma"/>
          <w:color w:val="auto"/>
          <w:lang w:eastAsia="es-ES"/>
        </w:rPr>
        <w:t xml:space="preserve"> de </w:t>
      </w:r>
      <w:r w:rsidR="00EB31CC" w:rsidRPr="004547A5">
        <w:rPr>
          <w:rFonts w:eastAsia="Times New Roman" w:cs="Tahoma"/>
          <w:color w:val="auto"/>
          <w:lang w:eastAsia="es-ES"/>
        </w:rPr>
        <w:t>junio</w:t>
      </w:r>
      <w:r w:rsidR="0077325F" w:rsidRPr="004547A5">
        <w:rPr>
          <w:rFonts w:eastAsia="Times New Roman" w:cs="Tahoma"/>
          <w:color w:val="auto"/>
          <w:lang w:eastAsia="es-ES"/>
        </w:rPr>
        <w:t xml:space="preserve"> </w:t>
      </w:r>
      <w:r w:rsidRPr="004547A5">
        <w:rPr>
          <w:rFonts w:eastAsia="Times New Roman" w:cs="Tahoma"/>
          <w:color w:val="auto"/>
          <w:lang w:eastAsia="es-ES"/>
        </w:rPr>
        <w:t>de</w:t>
      </w:r>
      <w:r w:rsidR="00083A1D" w:rsidRPr="004547A5">
        <w:rPr>
          <w:rFonts w:eastAsia="Times New Roman" w:cs="Tahoma"/>
          <w:color w:val="auto"/>
          <w:lang w:eastAsia="es-ES"/>
        </w:rPr>
        <w:t xml:space="preserve"> </w:t>
      </w:r>
      <w:r w:rsidRPr="004547A5">
        <w:rPr>
          <w:rFonts w:eastAsia="Times New Roman" w:cs="Tahoma"/>
          <w:color w:val="auto"/>
          <w:lang w:eastAsia="es-ES"/>
        </w:rPr>
        <w:t>dos</w:t>
      </w:r>
      <w:r w:rsidR="00083A1D" w:rsidRPr="004547A5">
        <w:rPr>
          <w:rFonts w:eastAsia="Times New Roman" w:cs="Tahoma"/>
          <w:color w:val="auto"/>
          <w:lang w:eastAsia="es-ES"/>
        </w:rPr>
        <w:t xml:space="preserve"> </w:t>
      </w:r>
      <w:r w:rsidRPr="004547A5">
        <w:rPr>
          <w:rFonts w:eastAsia="Times New Roman" w:cs="Tahoma"/>
          <w:color w:val="auto"/>
          <w:lang w:eastAsia="es-ES"/>
        </w:rPr>
        <w:t>mil</w:t>
      </w:r>
      <w:r w:rsidR="00083A1D" w:rsidRPr="004547A5">
        <w:rPr>
          <w:rFonts w:eastAsia="Times New Roman" w:cs="Tahoma"/>
          <w:color w:val="auto"/>
          <w:lang w:eastAsia="es-ES"/>
        </w:rPr>
        <w:t xml:space="preserve"> </w:t>
      </w:r>
      <w:r w:rsidR="005D417E" w:rsidRPr="004547A5">
        <w:rPr>
          <w:rFonts w:eastAsia="Times New Roman" w:cs="Tahoma"/>
          <w:color w:val="auto"/>
          <w:lang w:eastAsia="es-ES"/>
        </w:rPr>
        <w:t>veintidós</w:t>
      </w:r>
      <w:r w:rsidRPr="004547A5">
        <w:rPr>
          <w:rFonts w:eastAsia="Times New Roman" w:cs="Tahoma"/>
          <w:color w:val="auto"/>
          <w:lang w:eastAsia="es-ES"/>
        </w:rPr>
        <w:t>,</w:t>
      </w:r>
      <w:r w:rsidR="00083A1D" w:rsidRPr="004547A5">
        <w:rPr>
          <w:rFonts w:eastAsia="Times New Roman" w:cs="Tahoma"/>
          <w:color w:val="auto"/>
          <w:lang w:eastAsia="es-ES"/>
        </w:rPr>
        <w:t xml:space="preserve"> </w:t>
      </w:r>
      <w:r w:rsidRPr="004547A5">
        <w:rPr>
          <w:rFonts w:eastAsia="Times New Roman" w:cs="Tahoma"/>
          <w:color w:val="auto"/>
          <w:lang w:eastAsia="es-ES"/>
        </w:rPr>
        <w:t>el</w:t>
      </w:r>
      <w:r w:rsidR="00083A1D" w:rsidRPr="004547A5">
        <w:rPr>
          <w:rFonts w:eastAsia="Times New Roman" w:cs="Tahoma"/>
          <w:color w:val="auto"/>
          <w:lang w:eastAsia="es-ES"/>
        </w:rPr>
        <w:t xml:space="preserve"> </w:t>
      </w:r>
      <w:r w:rsidRPr="004547A5">
        <w:rPr>
          <w:rFonts w:eastAsia="Times New Roman" w:cs="Tahoma"/>
          <w:color w:val="auto"/>
          <w:lang w:eastAsia="es-ES"/>
        </w:rPr>
        <w:t>Particular</w:t>
      </w:r>
      <w:r w:rsidR="00083A1D" w:rsidRPr="004547A5">
        <w:rPr>
          <w:rFonts w:eastAsia="Times New Roman" w:cs="Tahoma"/>
          <w:color w:val="auto"/>
          <w:lang w:eastAsia="es-ES"/>
        </w:rPr>
        <w:t xml:space="preserve"> </w:t>
      </w:r>
      <w:r w:rsidRPr="004547A5">
        <w:rPr>
          <w:rFonts w:eastAsia="Times New Roman" w:cs="Tahoma"/>
          <w:color w:val="auto"/>
          <w:lang w:eastAsia="es-ES"/>
        </w:rPr>
        <w:t>presentó</w:t>
      </w:r>
      <w:r w:rsidR="00083A1D" w:rsidRPr="004547A5">
        <w:rPr>
          <w:rFonts w:eastAsia="Times New Roman" w:cs="Tahoma"/>
          <w:color w:val="auto"/>
          <w:lang w:eastAsia="es-ES"/>
        </w:rPr>
        <w:t xml:space="preserve"> </w:t>
      </w:r>
      <w:r w:rsidRPr="004547A5">
        <w:rPr>
          <w:rFonts w:eastAsia="Times New Roman" w:cs="Tahoma"/>
          <w:color w:val="auto"/>
          <w:lang w:eastAsia="es-ES"/>
        </w:rPr>
        <w:t>una</w:t>
      </w:r>
      <w:r w:rsidR="00083A1D" w:rsidRPr="004547A5">
        <w:rPr>
          <w:rFonts w:eastAsia="Times New Roman" w:cs="Tahoma"/>
          <w:color w:val="auto"/>
          <w:lang w:eastAsia="es-ES"/>
        </w:rPr>
        <w:t xml:space="preserve"> </w:t>
      </w:r>
      <w:r w:rsidRPr="004547A5">
        <w:rPr>
          <w:rFonts w:eastAsia="Times New Roman" w:cs="Tahoma"/>
          <w:color w:val="auto"/>
          <w:lang w:eastAsia="es-ES"/>
        </w:rPr>
        <w:t>solicitud</w:t>
      </w:r>
      <w:r w:rsidR="00083A1D" w:rsidRPr="004547A5">
        <w:rPr>
          <w:rFonts w:eastAsia="Times New Roman" w:cs="Tahoma"/>
          <w:color w:val="auto"/>
          <w:lang w:eastAsia="es-ES"/>
        </w:rPr>
        <w:t xml:space="preserve"> </w:t>
      </w:r>
      <w:r w:rsidRPr="004547A5">
        <w:rPr>
          <w:rFonts w:eastAsia="Times New Roman" w:cs="Tahoma"/>
          <w:color w:val="auto"/>
          <w:lang w:eastAsia="es-ES"/>
        </w:rPr>
        <w:t>de</w:t>
      </w:r>
      <w:r w:rsidR="00083A1D" w:rsidRPr="004547A5">
        <w:rPr>
          <w:rFonts w:eastAsia="Times New Roman" w:cs="Tahoma"/>
          <w:color w:val="auto"/>
          <w:lang w:eastAsia="es-ES"/>
        </w:rPr>
        <w:t xml:space="preserve"> </w:t>
      </w:r>
      <w:r w:rsidRPr="004547A5">
        <w:rPr>
          <w:rFonts w:eastAsia="Times New Roman" w:cs="Tahoma"/>
          <w:color w:val="auto"/>
          <w:lang w:eastAsia="es-ES"/>
        </w:rPr>
        <w:t>acceso</w:t>
      </w:r>
      <w:r w:rsidR="00083A1D" w:rsidRPr="004547A5">
        <w:rPr>
          <w:rFonts w:eastAsia="Times New Roman" w:cs="Tahoma"/>
          <w:color w:val="auto"/>
          <w:lang w:eastAsia="es-ES"/>
        </w:rPr>
        <w:t xml:space="preserve"> </w:t>
      </w:r>
      <w:r w:rsidRPr="004547A5">
        <w:rPr>
          <w:rFonts w:eastAsia="Times New Roman" w:cs="Tahoma"/>
          <w:color w:val="auto"/>
          <w:lang w:eastAsia="es-ES"/>
        </w:rPr>
        <w:t>a</w:t>
      </w:r>
      <w:r w:rsidR="00083A1D" w:rsidRPr="004547A5">
        <w:rPr>
          <w:rFonts w:eastAsia="Times New Roman" w:cs="Tahoma"/>
          <w:color w:val="auto"/>
          <w:lang w:eastAsia="es-ES"/>
        </w:rPr>
        <w:t xml:space="preserve"> </w:t>
      </w:r>
      <w:r w:rsidRPr="004547A5">
        <w:rPr>
          <w:rFonts w:eastAsia="Times New Roman" w:cs="Tahoma"/>
          <w:color w:val="auto"/>
          <w:lang w:eastAsia="es-ES"/>
        </w:rPr>
        <w:t>la</w:t>
      </w:r>
      <w:r w:rsidR="00083A1D" w:rsidRPr="004547A5">
        <w:rPr>
          <w:rFonts w:eastAsia="Times New Roman" w:cs="Tahoma"/>
          <w:color w:val="auto"/>
          <w:lang w:eastAsia="es-ES"/>
        </w:rPr>
        <w:t xml:space="preserve"> </w:t>
      </w:r>
      <w:r w:rsidRPr="004547A5">
        <w:rPr>
          <w:rFonts w:eastAsia="Times New Roman" w:cs="Tahoma"/>
          <w:color w:val="auto"/>
          <w:lang w:eastAsia="es-ES"/>
        </w:rPr>
        <w:t>información</w:t>
      </w:r>
      <w:r w:rsidR="00083A1D" w:rsidRPr="004547A5">
        <w:rPr>
          <w:rFonts w:eastAsia="Times New Roman" w:cs="Tahoma"/>
          <w:color w:val="auto"/>
          <w:lang w:eastAsia="es-ES"/>
        </w:rPr>
        <w:t xml:space="preserve"> </w:t>
      </w:r>
      <w:r w:rsidRPr="004547A5">
        <w:rPr>
          <w:rFonts w:eastAsia="Times New Roman" w:cs="Tahoma"/>
          <w:color w:val="auto"/>
          <w:lang w:eastAsia="es-ES"/>
        </w:rPr>
        <w:t>pública,</w:t>
      </w:r>
      <w:r w:rsidR="00083A1D" w:rsidRPr="004547A5">
        <w:rPr>
          <w:rFonts w:eastAsia="Times New Roman" w:cs="Tahoma"/>
          <w:color w:val="auto"/>
          <w:lang w:eastAsia="es-ES"/>
        </w:rPr>
        <w:t xml:space="preserve"> </w:t>
      </w:r>
      <w:r w:rsidR="002032FB" w:rsidRPr="004547A5">
        <w:rPr>
          <w:rFonts w:eastAsia="Times New Roman" w:cs="Tahoma"/>
          <w:color w:val="auto"/>
          <w:lang w:eastAsia="es-ES"/>
        </w:rPr>
        <w:t>a través Sistema de Acceso a la Información Mexiquense (SAIMEX)</w:t>
      </w:r>
      <w:r w:rsidRPr="004547A5">
        <w:rPr>
          <w:rFonts w:eastAsia="Times New Roman" w:cs="Tahoma"/>
          <w:color w:val="auto"/>
          <w:lang w:eastAsia="es-ES"/>
        </w:rPr>
        <w:t>,</w:t>
      </w:r>
      <w:r w:rsidR="00083A1D" w:rsidRPr="004547A5">
        <w:rPr>
          <w:rFonts w:eastAsia="Times New Roman" w:cs="Tahoma"/>
          <w:color w:val="auto"/>
          <w:lang w:eastAsia="es-ES"/>
        </w:rPr>
        <w:t xml:space="preserve"> </w:t>
      </w:r>
      <w:r w:rsidRPr="004547A5">
        <w:rPr>
          <w:rFonts w:eastAsia="Times New Roman" w:cs="Tahoma"/>
          <w:color w:val="auto"/>
          <w:lang w:eastAsia="es-ES"/>
        </w:rPr>
        <w:t>ante</w:t>
      </w:r>
      <w:r w:rsidR="0077325F" w:rsidRPr="004547A5">
        <w:rPr>
          <w:rFonts w:eastAsia="Times New Roman" w:cs="Tahoma"/>
          <w:color w:val="auto"/>
          <w:lang w:eastAsia="es-ES"/>
        </w:rPr>
        <w:t xml:space="preserve"> </w:t>
      </w:r>
      <w:r w:rsidR="00EB31CC" w:rsidRPr="004547A5">
        <w:rPr>
          <w:rFonts w:eastAsia="Times New Roman" w:cs="Tahoma"/>
          <w:color w:val="auto"/>
          <w:lang w:eastAsia="es-ES"/>
        </w:rPr>
        <w:t>el Ayuntamiento de Luvianos</w:t>
      </w:r>
      <w:r w:rsidRPr="004547A5">
        <w:rPr>
          <w:rFonts w:eastAsia="Calibri" w:cs="Tahoma"/>
        </w:rPr>
        <w:t>,</w:t>
      </w:r>
      <w:r w:rsidR="00083A1D" w:rsidRPr="004547A5">
        <w:rPr>
          <w:rFonts w:eastAsia="Calibri" w:cs="Tahoma"/>
        </w:rPr>
        <w:t xml:space="preserve"> </w:t>
      </w:r>
      <w:r w:rsidRPr="004547A5">
        <w:rPr>
          <w:rFonts w:eastAsia="Calibri" w:cs="Tahoma"/>
        </w:rPr>
        <w:t>en</w:t>
      </w:r>
      <w:r w:rsidR="00083A1D" w:rsidRPr="004547A5">
        <w:rPr>
          <w:rFonts w:eastAsia="Calibri" w:cs="Tahoma"/>
        </w:rPr>
        <w:t xml:space="preserve"> </w:t>
      </w:r>
      <w:r w:rsidRPr="004547A5">
        <w:rPr>
          <w:rFonts w:eastAsia="Calibri" w:cs="Tahoma"/>
        </w:rPr>
        <w:t>los</w:t>
      </w:r>
      <w:r w:rsidR="00083A1D" w:rsidRPr="004547A5">
        <w:rPr>
          <w:rFonts w:eastAsia="Calibri" w:cs="Tahoma"/>
        </w:rPr>
        <w:t xml:space="preserve"> </w:t>
      </w:r>
      <w:r w:rsidRPr="004547A5">
        <w:rPr>
          <w:rFonts w:eastAsia="Calibri" w:cs="Tahoma"/>
        </w:rPr>
        <w:t>siguientes</w:t>
      </w:r>
      <w:r w:rsidR="00083A1D" w:rsidRPr="004547A5">
        <w:rPr>
          <w:rFonts w:eastAsia="Calibri" w:cs="Tahoma"/>
        </w:rPr>
        <w:t xml:space="preserve"> </w:t>
      </w:r>
      <w:r w:rsidRPr="004547A5">
        <w:rPr>
          <w:rFonts w:eastAsia="Calibri" w:cs="Tahoma"/>
        </w:rPr>
        <w:t>términos:</w:t>
      </w:r>
      <w:r w:rsidR="00083A1D" w:rsidRPr="004547A5">
        <w:rPr>
          <w:rFonts w:eastAsia="Calibri" w:cs="Tahoma"/>
        </w:rPr>
        <w:t xml:space="preserve"> </w:t>
      </w:r>
    </w:p>
    <w:p w14:paraId="13781153" w14:textId="77777777" w:rsidR="00177EE1" w:rsidRPr="004547A5" w:rsidRDefault="00177EE1" w:rsidP="006A1A4E">
      <w:pPr>
        <w:spacing w:after="0" w:line="360" w:lineRule="auto"/>
        <w:rPr>
          <w:rFonts w:eastAsia="Calibri" w:cs="Tahoma"/>
        </w:rPr>
      </w:pPr>
    </w:p>
    <w:p w14:paraId="003D549A" w14:textId="77777777" w:rsidR="00177EE1" w:rsidRPr="004547A5" w:rsidRDefault="00177EE1" w:rsidP="006A1A4E">
      <w:pPr>
        <w:spacing w:after="0" w:line="360" w:lineRule="auto"/>
        <w:ind w:left="567" w:right="567"/>
        <w:rPr>
          <w:rFonts w:eastAsia="Times New Roman" w:cs="Arial"/>
          <w:bCs/>
          <w:i/>
          <w:iCs/>
          <w:color w:val="auto"/>
          <w:sz w:val="20"/>
          <w:lang w:eastAsia="es-ES"/>
        </w:rPr>
      </w:pPr>
      <w:r w:rsidRPr="004547A5">
        <w:rPr>
          <w:rFonts w:eastAsia="Times New Roman" w:cs="Arial"/>
          <w:bCs/>
          <w:i/>
          <w:iCs/>
          <w:color w:val="auto"/>
          <w:sz w:val="20"/>
          <w:lang w:eastAsia="es-ES"/>
        </w:rPr>
        <w:t>“</w:t>
      </w:r>
      <w:r w:rsidRPr="004547A5">
        <w:rPr>
          <w:rFonts w:eastAsia="Times New Roman" w:cs="Tahoma"/>
          <w:b/>
          <w:bCs/>
          <w:i/>
          <w:iCs/>
          <w:color w:val="auto"/>
          <w:sz w:val="20"/>
          <w:lang w:eastAsia="es-ES"/>
        </w:rPr>
        <w:t>DESCRIPCIÓN</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CLARA</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Y</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PRECISA</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DE</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LA</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INFORMACIÓN</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SOLICITADA.</w:t>
      </w:r>
    </w:p>
    <w:p w14:paraId="218F8682" w14:textId="0E666F95" w:rsidR="004F7BA4" w:rsidRPr="004547A5" w:rsidRDefault="00EB31CC" w:rsidP="006A1A4E">
      <w:pPr>
        <w:tabs>
          <w:tab w:val="left" w:pos="4667"/>
        </w:tabs>
        <w:spacing w:after="0" w:line="360" w:lineRule="auto"/>
        <w:ind w:left="567" w:right="567"/>
        <w:rPr>
          <w:rFonts w:eastAsia="Times New Roman" w:cs="Tahoma"/>
          <w:i/>
          <w:iCs/>
          <w:color w:val="auto"/>
          <w:sz w:val="20"/>
          <w:lang w:eastAsia="es-ES"/>
        </w:rPr>
      </w:pPr>
      <w:r w:rsidRPr="004547A5">
        <w:rPr>
          <w:rFonts w:eastAsia="Times New Roman" w:cs="Tahoma"/>
          <w:i/>
          <w:iCs/>
          <w:color w:val="auto"/>
          <w:sz w:val="20"/>
          <w:lang w:eastAsia="es-ES"/>
        </w:rPr>
        <w:t>Solicito la impresión de sistema DGRSP y BackOffice de la SECOGEM, o bien de todos los oficios de remesa turnados por la SECOGEM a su municipio donde se aprecien todos los servidores públicos de su administración municipal que han sido extemporáneos y omisos en la presentación de sus diferentes manifestaciones patrimoniales, del periodo del 30 de mayo de 2017 al 02 de junio de 2022, incluyendo su área de adscripción y cargo, la información solicitada deberá de venir correctamente certificada, iniciando el recurso de revisión si se omite esta precisión.</w:t>
      </w:r>
      <w:r w:rsidR="007A02A9" w:rsidRPr="004547A5">
        <w:rPr>
          <w:rFonts w:eastAsia="Times New Roman" w:cs="Tahoma"/>
          <w:i/>
          <w:iCs/>
          <w:color w:val="auto"/>
          <w:sz w:val="20"/>
          <w:lang w:eastAsia="es-ES"/>
        </w:rPr>
        <w:t xml:space="preserve">” </w:t>
      </w:r>
      <w:r w:rsidR="004F7BA4" w:rsidRPr="004547A5">
        <w:rPr>
          <w:rFonts w:eastAsia="Times New Roman" w:cs="Tahoma"/>
          <w:i/>
          <w:iCs/>
          <w:color w:val="auto"/>
          <w:sz w:val="20"/>
          <w:lang w:eastAsia="es-ES"/>
        </w:rPr>
        <w:t>(Sic)</w:t>
      </w:r>
    </w:p>
    <w:p w14:paraId="1391A654" w14:textId="77777777" w:rsidR="002151A6" w:rsidRPr="004547A5" w:rsidRDefault="002151A6" w:rsidP="006A1A4E">
      <w:pPr>
        <w:tabs>
          <w:tab w:val="left" w:pos="4667"/>
        </w:tabs>
        <w:spacing w:after="0" w:line="360" w:lineRule="auto"/>
        <w:ind w:left="567" w:right="567"/>
        <w:rPr>
          <w:rFonts w:eastAsia="Times New Roman" w:cs="Tahoma"/>
          <w:b/>
          <w:bCs/>
          <w:i/>
          <w:iCs/>
          <w:color w:val="auto"/>
          <w:sz w:val="20"/>
          <w:lang w:eastAsia="es-ES"/>
        </w:rPr>
      </w:pPr>
    </w:p>
    <w:p w14:paraId="6DDD3FE0" w14:textId="673FBF10" w:rsidR="00177EE1" w:rsidRPr="004547A5" w:rsidRDefault="00177EE1" w:rsidP="006A1A4E">
      <w:pPr>
        <w:tabs>
          <w:tab w:val="left" w:pos="4667"/>
        </w:tabs>
        <w:spacing w:after="0" w:line="360" w:lineRule="auto"/>
        <w:ind w:left="567" w:right="567"/>
        <w:rPr>
          <w:rFonts w:eastAsia="Times New Roman" w:cs="Tahoma"/>
          <w:b/>
          <w:bCs/>
          <w:i/>
          <w:iCs/>
          <w:color w:val="auto"/>
          <w:sz w:val="20"/>
          <w:lang w:eastAsia="es-ES"/>
        </w:rPr>
      </w:pPr>
      <w:r w:rsidRPr="004547A5">
        <w:rPr>
          <w:rFonts w:eastAsia="Times New Roman" w:cs="Tahoma"/>
          <w:b/>
          <w:bCs/>
          <w:i/>
          <w:iCs/>
          <w:color w:val="auto"/>
          <w:sz w:val="20"/>
          <w:lang w:eastAsia="es-ES"/>
        </w:rPr>
        <w:t>“MODALIDAD</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DE</w:t>
      </w:r>
      <w:r w:rsidR="00083A1D" w:rsidRPr="004547A5">
        <w:rPr>
          <w:rFonts w:eastAsia="Times New Roman" w:cs="Tahoma"/>
          <w:b/>
          <w:bCs/>
          <w:i/>
          <w:iCs/>
          <w:color w:val="auto"/>
          <w:sz w:val="20"/>
          <w:lang w:eastAsia="es-ES"/>
        </w:rPr>
        <w:t xml:space="preserve"> </w:t>
      </w:r>
      <w:r w:rsidRPr="004547A5">
        <w:rPr>
          <w:rFonts w:eastAsia="Times New Roman" w:cs="Tahoma"/>
          <w:b/>
          <w:bCs/>
          <w:i/>
          <w:iCs/>
          <w:color w:val="auto"/>
          <w:sz w:val="20"/>
          <w:lang w:eastAsia="es-ES"/>
        </w:rPr>
        <w:t>ENTREGA</w:t>
      </w:r>
    </w:p>
    <w:p w14:paraId="669B2EB3" w14:textId="63505025" w:rsidR="00C23482" w:rsidRPr="004547A5" w:rsidRDefault="005D417E" w:rsidP="00C23482">
      <w:pPr>
        <w:spacing w:after="0" w:line="360" w:lineRule="auto"/>
        <w:ind w:left="567" w:right="567"/>
        <w:rPr>
          <w:rFonts w:eastAsia="Times New Roman" w:cs="Arial"/>
          <w:bCs/>
          <w:i/>
          <w:iCs/>
          <w:color w:val="auto"/>
          <w:sz w:val="20"/>
          <w:lang w:eastAsia="es-ES"/>
        </w:rPr>
      </w:pPr>
      <w:r w:rsidRPr="004547A5">
        <w:rPr>
          <w:rFonts w:eastAsia="Times New Roman" w:cs="Arial"/>
          <w:bCs/>
          <w:i/>
          <w:iCs/>
          <w:color w:val="auto"/>
          <w:sz w:val="20"/>
          <w:lang w:eastAsia="es-ES"/>
        </w:rPr>
        <w:t>A través del SAIMEX</w:t>
      </w:r>
      <w:r w:rsidR="004F7BA4" w:rsidRPr="004547A5">
        <w:rPr>
          <w:rFonts w:eastAsia="Times New Roman" w:cs="Arial"/>
          <w:bCs/>
          <w:i/>
          <w:iCs/>
          <w:color w:val="auto"/>
          <w:sz w:val="20"/>
          <w:lang w:eastAsia="es-ES"/>
        </w:rPr>
        <w:t>.</w:t>
      </w:r>
      <w:r w:rsidR="00177EE1" w:rsidRPr="004547A5">
        <w:rPr>
          <w:rFonts w:eastAsia="Times New Roman" w:cs="Arial"/>
          <w:bCs/>
          <w:i/>
          <w:iCs/>
          <w:color w:val="auto"/>
          <w:sz w:val="20"/>
          <w:lang w:eastAsia="es-ES"/>
        </w:rPr>
        <w:t>”</w:t>
      </w:r>
    </w:p>
    <w:p w14:paraId="34F6C667" w14:textId="55A6A301" w:rsidR="00780CDD" w:rsidRPr="004547A5" w:rsidRDefault="00780CDD" w:rsidP="006A1A4E">
      <w:pPr>
        <w:autoSpaceDE w:val="0"/>
        <w:autoSpaceDN w:val="0"/>
        <w:adjustRightInd w:val="0"/>
        <w:spacing w:after="0" w:line="360" w:lineRule="auto"/>
        <w:rPr>
          <w:rFonts w:cs="Tahoma"/>
          <w:b/>
        </w:rPr>
      </w:pPr>
    </w:p>
    <w:p w14:paraId="2A077202" w14:textId="08620F6F" w:rsidR="002327BA" w:rsidRPr="004547A5" w:rsidRDefault="002327BA" w:rsidP="006A1A4E">
      <w:pPr>
        <w:autoSpaceDE w:val="0"/>
        <w:autoSpaceDN w:val="0"/>
        <w:adjustRightInd w:val="0"/>
        <w:spacing w:after="0" w:line="360" w:lineRule="auto"/>
        <w:rPr>
          <w:b/>
          <w:bCs/>
        </w:rPr>
      </w:pPr>
      <w:r w:rsidRPr="004547A5">
        <w:rPr>
          <w:rFonts w:cs="Tahoma"/>
          <w:b/>
        </w:rPr>
        <w:t>II.</w:t>
      </w:r>
      <w:r w:rsidR="00083A1D" w:rsidRPr="004547A5">
        <w:rPr>
          <w:b/>
          <w:bCs/>
        </w:rPr>
        <w:t xml:space="preserve"> </w:t>
      </w:r>
      <w:r w:rsidRPr="004547A5">
        <w:rPr>
          <w:b/>
          <w:bCs/>
        </w:rPr>
        <w:t>Respuesta</w:t>
      </w:r>
      <w:r w:rsidR="00083A1D" w:rsidRPr="004547A5">
        <w:rPr>
          <w:b/>
          <w:bCs/>
        </w:rPr>
        <w:t xml:space="preserve"> </w:t>
      </w:r>
      <w:r w:rsidRPr="004547A5">
        <w:rPr>
          <w:b/>
          <w:bCs/>
        </w:rPr>
        <w:t>del</w:t>
      </w:r>
      <w:r w:rsidR="00083A1D" w:rsidRPr="004547A5">
        <w:rPr>
          <w:b/>
          <w:bCs/>
        </w:rPr>
        <w:t xml:space="preserve"> </w:t>
      </w:r>
      <w:r w:rsidRPr="004547A5">
        <w:rPr>
          <w:b/>
          <w:bCs/>
        </w:rPr>
        <w:t>Sujeto</w:t>
      </w:r>
      <w:r w:rsidR="00083A1D" w:rsidRPr="004547A5">
        <w:rPr>
          <w:b/>
          <w:bCs/>
        </w:rPr>
        <w:t xml:space="preserve"> </w:t>
      </w:r>
      <w:r w:rsidRPr="004547A5">
        <w:rPr>
          <w:b/>
          <w:bCs/>
        </w:rPr>
        <w:t>Obligado.</w:t>
      </w:r>
      <w:r w:rsidR="00083A1D" w:rsidRPr="004547A5">
        <w:rPr>
          <w:b/>
          <w:bCs/>
        </w:rPr>
        <w:t xml:space="preserve"> </w:t>
      </w:r>
    </w:p>
    <w:p w14:paraId="16936CFF" w14:textId="4A7D649C" w:rsidR="008D28FA" w:rsidRPr="004547A5" w:rsidRDefault="008D28FA" w:rsidP="006A1A4E">
      <w:pPr>
        <w:autoSpaceDE w:val="0"/>
        <w:autoSpaceDN w:val="0"/>
        <w:adjustRightInd w:val="0"/>
        <w:spacing w:after="0" w:line="360" w:lineRule="auto"/>
        <w:rPr>
          <w:b/>
          <w:bCs/>
        </w:rPr>
      </w:pPr>
    </w:p>
    <w:p w14:paraId="6AD892AA" w14:textId="4D7A29B5" w:rsidR="002327BA" w:rsidRPr="004547A5" w:rsidRDefault="00715EC4" w:rsidP="006A1A4E">
      <w:pPr>
        <w:autoSpaceDE w:val="0"/>
        <w:autoSpaceDN w:val="0"/>
        <w:adjustRightInd w:val="0"/>
        <w:spacing w:after="0" w:line="360" w:lineRule="auto"/>
        <w:rPr>
          <w:rFonts w:eastAsia="Times New Roman" w:cs="Tahoma"/>
          <w:color w:val="auto"/>
          <w:lang w:eastAsia="es-ES"/>
        </w:rPr>
      </w:pPr>
      <w:r w:rsidRPr="004547A5">
        <w:rPr>
          <w:rFonts w:cs="Tahoma"/>
        </w:rPr>
        <w:t xml:space="preserve">El </w:t>
      </w:r>
      <w:r w:rsidR="00F23D66" w:rsidRPr="004547A5">
        <w:rPr>
          <w:rFonts w:cs="Tahoma"/>
        </w:rPr>
        <w:t>nueve</w:t>
      </w:r>
      <w:r w:rsidR="00983D1F" w:rsidRPr="004547A5">
        <w:rPr>
          <w:rFonts w:cs="Tahoma"/>
        </w:rPr>
        <w:t xml:space="preserve"> de </w:t>
      </w:r>
      <w:r w:rsidR="00F23D66" w:rsidRPr="004547A5">
        <w:rPr>
          <w:rFonts w:cs="Tahoma"/>
        </w:rPr>
        <w:t>junio</w:t>
      </w:r>
      <w:r w:rsidR="005D417E" w:rsidRPr="004547A5">
        <w:rPr>
          <w:rFonts w:cs="Tahoma"/>
        </w:rPr>
        <w:t xml:space="preserve"> de</w:t>
      </w:r>
      <w:r w:rsidR="00083A1D" w:rsidRPr="004547A5">
        <w:rPr>
          <w:rFonts w:cs="Tahoma"/>
        </w:rPr>
        <w:t xml:space="preserve"> </w:t>
      </w:r>
      <w:r w:rsidR="002327BA" w:rsidRPr="004547A5">
        <w:rPr>
          <w:rFonts w:cs="Tahoma"/>
        </w:rPr>
        <w:t>dos</w:t>
      </w:r>
      <w:r w:rsidR="00083A1D" w:rsidRPr="004547A5">
        <w:rPr>
          <w:rFonts w:cs="Tahoma"/>
        </w:rPr>
        <w:t xml:space="preserve"> </w:t>
      </w:r>
      <w:r w:rsidR="002327BA" w:rsidRPr="004547A5">
        <w:rPr>
          <w:rFonts w:cs="Tahoma"/>
        </w:rPr>
        <w:t>mil</w:t>
      </w:r>
      <w:r w:rsidR="00083A1D" w:rsidRPr="004547A5">
        <w:rPr>
          <w:rFonts w:cs="Tahoma"/>
        </w:rPr>
        <w:t xml:space="preserve"> </w:t>
      </w:r>
      <w:r w:rsidR="005D417E" w:rsidRPr="004547A5">
        <w:rPr>
          <w:rFonts w:cs="Tahoma"/>
        </w:rPr>
        <w:t>veintidós</w:t>
      </w:r>
      <w:r w:rsidR="002A1D89" w:rsidRPr="004547A5">
        <w:rPr>
          <w:rFonts w:cs="Tahoma"/>
        </w:rPr>
        <w:t>,</w:t>
      </w:r>
      <w:r w:rsidR="00083A1D" w:rsidRPr="004547A5">
        <w:rPr>
          <w:rFonts w:cs="Tahoma"/>
        </w:rPr>
        <w:t xml:space="preserve"> </w:t>
      </w:r>
      <w:r w:rsidR="00CA32DF" w:rsidRPr="004547A5">
        <w:rPr>
          <w:rFonts w:cs="Tahoma"/>
        </w:rPr>
        <w:t>el</w:t>
      </w:r>
      <w:r w:rsidR="005E79B6" w:rsidRPr="004547A5">
        <w:rPr>
          <w:rFonts w:cs="Tahoma"/>
        </w:rPr>
        <w:t xml:space="preserve"> Titular de la Unidad de Transparencia d</w:t>
      </w:r>
      <w:r w:rsidR="00F23D66" w:rsidRPr="004547A5">
        <w:rPr>
          <w:rFonts w:cs="Tahoma"/>
        </w:rPr>
        <w:t>el Ayuntamiento de Luvianos</w:t>
      </w:r>
      <w:r w:rsidR="002A1D89" w:rsidRPr="004547A5">
        <w:rPr>
          <w:rFonts w:cs="Tahoma"/>
        </w:rPr>
        <w:t>,</w:t>
      </w:r>
      <w:r w:rsidR="00083A1D" w:rsidRPr="004547A5">
        <w:rPr>
          <w:rFonts w:cs="Tahoma"/>
        </w:rPr>
        <w:t xml:space="preserve"> </w:t>
      </w:r>
      <w:r w:rsidR="002A1D89" w:rsidRPr="004547A5">
        <w:rPr>
          <w:rFonts w:cs="Tahoma"/>
        </w:rPr>
        <w:t>por</w:t>
      </w:r>
      <w:r w:rsidR="00083A1D" w:rsidRPr="004547A5">
        <w:rPr>
          <w:rFonts w:cs="Tahoma"/>
        </w:rPr>
        <w:t xml:space="preserve"> </w:t>
      </w:r>
      <w:r w:rsidR="002A1D89" w:rsidRPr="004547A5">
        <w:rPr>
          <w:rFonts w:cs="Tahoma"/>
        </w:rPr>
        <w:t>medio</w:t>
      </w:r>
      <w:r w:rsidR="00083A1D" w:rsidRPr="004547A5">
        <w:rPr>
          <w:rFonts w:cs="Tahoma"/>
        </w:rPr>
        <w:t xml:space="preserve"> </w:t>
      </w:r>
      <w:r w:rsidR="002A1D89" w:rsidRPr="004547A5">
        <w:rPr>
          <w:rFonts w:cs="Tahoma"/>
        </w:rPr>
        <w:t>del</w:t>
      </w:r>
      <w:r w:rsidR="00083A1D" w:rsidRPr="004547A5">
        <w:rPr>
          <w:rFonts w:cs="Tahoma"/>
        </w:rPr>
        <w:t xml:space="preserve"> </w:t>
      </w:r>
      <w:r w:rsidR="002A1D89" w:rsidRPr="004547A5">
        <w:rPr>
          <w:rFonts w:cs="Tahoma"/>
        </w:rPr>
        <w:t>Sistema</w:t>
      </w:r>
      <w:r w:rsidR="00083A1D" w:rsidRPr="004547A5">
        <w:rPr>
          <w:rFonts w:cs="Tahoma"/>
        </w:rPr>
        <w:t xml:space="preserve"> </w:t>
      </w:r>
      <w:r w:rsidR="002A1D89" w:rsidRPr="004547A5">
        <w:rPr>
          <w:rFonts w:cs="Tahoma"/>
        </w:rPr>
        <w:t>de</w:t>
      </w:r>
      <w:r w:rsidR="00083A1D" w:rsidRPr="004547A5">
        <w:rPr>
          <w:rFonts w:cs="Tahoma"/>
        </w:rPr>
        <w:t xml:space="preserve"> </w:t>
      </w:r>
      <w:r w:rsidR="002A1D89" w:rsidRPr="004547A5">
        <w:rPr>
          <w:rFonts w:cs="Tahoma"/>
        </w:rPr>
        <w:t>Acceso</w:t>
      </w:r>
      <w:r w:rsidR="00083A1D" w:rsidRPr="004547A5">
        <w:rPr>
          <w:rFonts w:cs="Tahoma"/>
        </w:rPr>
        <w:t xml:space="preserve"> </w:t>
      </w:r>
      <w:r w:rsidR="002A1D89" w:rsidRPr="004547A5">
        <w:rPr>
          <w:rFonts w:cs="Tahoma"/>
        </w:rPr>
        <w:t>a</w:t>
      </w:r>
      <w:r w:rsidR="00083A1D" w:rsidRPr="004547A5">
        <w:rPr>
          <w:rFonts w:cs="Tahoma"/>
        </w:rPr>
        <w:t xml:space="preserve"> </w:t>
      </w:r>
      <w:r w:rsidR="002A1D89" w:rsidRPr="004547A5">
        <w:rPr>
          <w:rFonts w:cs="Tahoma"/>
        </w:rPr>
        <w:t>la</w:t>
      </w:r>
      <w:r w:rsidR="00083A1D" w:rsidRPr="004547A5">
        <w:rPr>
          <w:rFonts w:cs="Tahoma"/>
        </w:rPr>
        <w:t xml:space="preserve"> </w:t>
      </w:r>
      <w:r w:rsidR="002A1D89" w:rsidRPr="004547A5">
        <w:rPr>
          <w:rFonts w:cs="Tahoma"/>
        </w:rPr>
        <w:t>Información</w:t>
      </w:r>
      <w:r w:rsidR="00083A1D" w:rsidRPr="004547A5">
        <w:rPr>
          <w:rFonts w:cs="Tahoma"/>
        </w:rPr>
        <w:t xml:space="preserve"> </w:t>
      </w:r>
      <w:r w:rsidR="002A1D89" w:rsidRPr="004547A5">
        <w:rPr>
          <w:rFonts w:cs="Tahoma"/>
        </w:rPr>
        <w:t>Mexiquense</w:t>
      </w:r>
      <w:r w:rsidR="00083A1D" w:rsidRPr="004547A5">
        <w:rPr>
          <w:rFonts w:eastAsia="Times New Roman" w:cs="Tahoma"/>
          <w:color w:val="auto"/>
          <w:lang w:eastAsia="es-ES"/>
        </w:rPr>
        <w:t xml:space="preserve"> </w:t>
      </w:r>
      <w:r w:rsidR="002A1D89" w:rsidRPr="004547A5">
        <w:rPr>
          <w:rFonts w:eastAsia="Times New Roman" w:cs="Tahoma"/>
          <w:color w:val="auto"/>
          <w:lang w:eastAsia="es-ES"/>
        </w:rPr>
        <w:t>(SAIMEX),</w:t>
      </w:r>
      <w:r w:rsidR="00083A1D" w:rsidRPr="004547A5">
        <w:rPr>
          <w:rFonts w:eastAsia="Times New Roman" w:cs="Tahoma"/>
          <w:color w:val="auto"/>
          <w:lang w:eastAsia="es-ES"/>
        </w:rPr>
        <w:t xml:space="preserve"> </w:t>
      </w:r>
      <w:r w:rsidR="002A1D89" w:rsidRPr="004547A5">
        <w:rPr>
          <w:rFonts w:eastAsia="Times New Roman" w:cs="Tahoma"/>
          <w:color w:val="auto"/>
          <w:lang w:eastAsia="es-ES"/>
        </w:rPr>
        <w:t>dio</w:t>
      </w:r>
      <w:r w:rsidR="00083A1D" w:rsidRPr="004547A5">
        <w:rPr>
          <w:rFonts w:eastAsia="Times New Roman" w:cs="Tahoma"/>
          <w:color w:val="auto"/>
          <w:lang w:eastAsia="es-ES"/>
        </w:rPr>
        <w:t xml:space="preserve"> </w:t>
      </w:r>
      <w:r w:rsidR="002A1D89" w:rsidRPr="004547A5">
        <w:rPr>
          <w:rFonts w:eastAsia="Times New Roman" w:cs="Tahoma"/>
          <w:color w:val="auto"/>
          <w:lang w:eastAsia="es-ES"/>
        </w:rPr>
        <w:t>respuesta</w:t>
      </w:r>
      <w:r w:rsidR="00083A1D" w:rsidRPr="004547A5">
        <w:rPr>
          <w:rFonts w:eastAsia="Times New Roman" w:cs="Tahoma"/>
          <w:color w:val="auto"/>
          <w:lang w:eastAsia="es-ES"/>
        </w:rPr>
        <w:t xml:space="preserve"> </w:t>
      </w:r>
      <w:r w:rsidR="00965A88" w:rsidRPr="004547A5">
        <w:rPr>
          <w:rFonts w:eastAsia="Times New Roman" w:cs="Tahoma"/>
          <w:color w:val="auto"/>
          <w:lang w:eastAsia="es-ES"/>
        </w:rPr>
        <w:t xml:space="preserve">en </w:t>
      </w:r>
      <w:r w:rsidR="002E4ABA" w:rsidRPr="004547A5">
        <w:rPr>
          <w:rFonts w:eastAsia="Times New Roman" w:cs="Tahoma"/>
          <w:color w:val="auto"/>
          <w:lang w:eastAsia="es-ES"/>
        </w:rPr>
        <w:t>los siguientes términos</w:t>
      </w:r>
      <w:r w:rsidR="00965A88" w:rsidRPr="004547A5">
        <w:rPr>
          <w:rFonts w:eastAsia="Times New Roman" w:cs="Tahoma"/>
          <w:color w:val="auto"/>
          <w:lang w:eastAsia="es-ES"/>
        </w:rPr>
        <w:t>:</w:t>
      </w:r>
    </w:p>
    <w:p w14:paraId="26E3E53A" w14:textId="77777777" w:rsidR="00E630E5" w:rsidRPr="004547A5" w:rsidRDefault="00E630E5" w:rsidP="007D68D2">
      <w:pPr>
        <w:tabs>
          <w:tab w:val="left" w:pos="4667"/>
        </w:tabs>
        <w:spacing w:after="0" w:line="360" w:lineRule="auto"/>
        <w:ind w:left="567" w:right="567"/>
        <w:rPr>
          <w:rFonts w:eastAsia="Times New Roman" w:cs="Tahoma"/>
          <w:i/>
          <w:iCs/>
          <w:color w:val="auto"/>
          <w:sz w:val="20"/>
          <w:lang w:eastAsia="es-ES"/>
        </w:rPr>
      </w:pPr>
    </w:p>
    <w:p w14:paraId="6E9B9264" w14:textId="2FA40317" w:rsidR="00147270" w:rsidRPr="004547A5" w:rsidRDefault="007D68D2" w:rsidP="007D68D2">
      <w:pPr>
        <w:tabs>
          <w:tab w:val="left" w:pos="4667"/>
        </w:tabs>
        <w:spacing w:after="0" w:line="360" w:lineRule="auto"/>
        <w:ind w:left="567" w:right="567"/>
        <w:rPr>
          <w:rFonts w:eastAsia="Times New Roman" w:cs="Tahoma"/>
          <w:i/>
          <w:iCs/>
          <w:color w:val="auto"/>
          <w:sz w:val="20"/>
          <w:lang w:eastAsia="es-ES"/>
        </w:rPr>
      </w:pPr>
      <w:r w:rsidRPr="004547A5">
        <w:rPr>
          <w:rFonts w:eastAsia="Times New Roman" w:cs="Tahoma"/>
          <w:i/>
          <w:iCs/>
          <w:color w:val="auto"/>
          <w:sz w:val="20"/>
          <w:lang w:eastAsia="es-ES"/>
        </w:rPr>
        <w:t>Envió contestación a su oficio con folio 00043/LUVIANOS/IP/2022, por medio del cual se solicita la impresión de sistema DGRSP y BackOficce de la SECOGEM, o bien de todos los oficios de remesa turnados por la SECOGEM a este municipio donde se aprecian todos los servidores públicos de este ayuntamiento municipal que han sido extemporáneos u omisos en la presentación de sus diferentes manifestaciones patrimoniales, del periodo del 30 de mayo de 2017 al 02 de junio de 2022, incluyendo su área de adscripción y cargo.</w:t>
      </w:r>
    </w:p>
    <w:p w14:paraId="42174B4B" w14:textId="77777777" w:rsidR="007D68D2" w:rsidRPr="004547A5" w:rsidRDefault="007D68D2" w:rsidP="006A1A4E">
      <w:pPr>
        <w:spacing w:after="0" w:line="360" w:lineRule="auto"/>
        <w:rPr>
          <w:bCs/>
          <w:lang w:val="es-ES"/>
        </w:rPr>
      </w:pPr>
    </w:p>
    <w:p w14:paraId="22FB5EE5" w14:textId="7267A728" w:rsidR="00256796" w:rsidRPr="004547A5" w:rsidRDefault="00604A22" w:rsidP="00147270">
      <w:pPr>
        <w:spacing w:after="0" w:line="360" w:lineRule="auto"/>
        <w:rPr>
          <w:bCs/>
          <w:lang w:val="es-ES"/>
        </w:rPr>
      </w:pPr>
      <w:r w:rsidRPr="004547A5">
        <w:rPr>
          <w:bCs/>
          <w:lang w:val="es-ES"/>
        </w:rPr>
        <w:t xml:space="preserve">A la respuesta, adjuntó </w:t>
      </w:r>
      <w:r w:rsidR="007D68D2" w:rsidRPr="004547A5">
        <w:rPr>
          <w:bCs/>
          <w:lang w:val="es-ES"/>
        </w:rPr>
        <w:t>un</w:t>
      </w:r>
      <w:r w:rsidR="00CA32DF" w:rsidRPr="004547A5">
        <w:rPr>
          <w:bCs/>
          <w:lang w:val="es-ES"/>
        </w:rPr>
        <w:t xml:space="preserve"> documento</w:t>
      </w:r>
      <w:r w:rsidR="007D68D2" w:rsidRPr="004547A5">
        <w:rPr>
          <w:bCs/>
          <w:lang w:val="es-ES"/>
        </w:rPr>
        <w:t xml:space="preserve"> de nombre </w:t>
      </w:r>
      <w:r w:rsidR="007D68D2" w:rsidRPr="004547A5">
        <w:rPr>
          <w:b/>
          <w:lang w:val="es-ES"/>
        </w:rPr>
        <w:t xml:space="preserve">Oficio Número 63.pdf </w:t>
      </w:r>
      <w:r w:rsidR="007D68D2" w:rsidRPr="004547A5">
        <w:rPr>
          <w:bCs/>
          <w:lang w:val="es-ES"/>
        </w:rPr>
        <w:t xml:space="preserve">de treinta y seis fojas, </w:t>
      </w:r>
      <w:r w:rsidR="00FA0CB0" w:rsidRPr="004547A5">
        <w:rPr>
          <w:bCs/>
          <w:lang w:val="es-ES"/>
        </w:rPr>
        <w:t>que,</w:t>
      </w:r>
      <w:r w:rsidR="007D68D2" w:rsidRPr="004547A5">
        <w:rPr>
          <w:bCs/>
          <w:lang w:val="es-ES"/>
        </w:rPr>
        <w:t xml:space="preserve"> </w:t>
      </w:r>
      <w:r w:rsidR="00FA0CB0" w:rsidRPr="004547A5">
        <w:rPr>
          <w:bCs/>
          <w:lang w:val="es-ES"/>
        </w:rPr>
        <w:t>del análisis de su contenido, se advierte que consiste en</w:t>
      </w:r>
      <w:r w:rsidR="007D68D2" w:rsidRPr="004547A5">
        <w:rPr>
          <w:bCs/>
          <w:lang w:val="es-ES"/>
        </w:rPr>
        <w:t xml:space="preserve"> el oficio R.H.M/63/2022 signado por el</w:t>
      </w:r>
      <w:r w:rsidR="007D68D2" w:rsidRPr="004547A5">
        <w:rPr>
          <w:b/>
          <w:lang w:val="es-ES"/>
        </w:rPr>
        <w:t xml:space="preserve"> </w:t>
      </w:r>
      <w:r w:rsidR="007D68D2" w:rsidRPr="004547A5">
        <w:rPr>
          <w:bCs/>
          <w:lang w:val="es-ES"/>
        </w:rPr>
        <w:t>Subdirector de Recursos Humanos y Materiales</w:t>
      </w:r>
      <w:r w:rsidR="00FA0CB0" w:rsidRPr="004547A5">
        <w:rPr>
          <w:bCs/>
          <w:lang w:val="es-ES"/>
        </w:rPr>
        <w:t>, a través del que adjunta treinta y cuatro fojas con tablas que dan cuenta de nombre del servidor público, nombre, cargo o comisión que ejerce, el movimiento que realizó en su manifestaciones patrimoniales, el estatus y la fecha del movimiento.</w:t>
      </w:r>
    </w:p>
    <w:p w14:paraId="55EAD28C" w14:textId="0A36A915" w:rsidR="00D241C4" w:rsidRPr="004547A5" w:rsidRDefault="00D241C4" w:rsidP="00877753">
      <w:pPr>
        <w:spacing w:after="0" w:line="360" w:lineRule="auto"/>
        <w:rPr>
          <w:bCs/>
          <w:lang w:val="es-ES"/>
        </w:rPr>
      </w:pPr>
    </w:p>
    <w:p w14:paraId="6E013C01" w14:textId="73763033" w:rsidR="00FA0CB0" w:rsidRPr="004547A5" w:rsidRDefault="00FA0CB0" w:rsidP="00877753">
      <w:pPr>
        <w:spacing w:after="0" w:line="360" w:lineRule="auto"/>
        <w:rPr>
          <w:bCs/>
          <w:lang w:val="es-ES"/>
        </w:rPr>
      </w:pPr>
      <w:r w:rsidRPr="004547A5">
        <w:rPr>
          <w:bCs/>
          <w:lang w:val="es-ES"/>
        </w:rPr>
        <w:t>Del estudio del documento</w:t>
      </w:r>
      <w:r w:rsidR="00877753" w:rsidRPr="004547A5">
        <w:rPr>
          <w:bCs/>
          <w:lang w:val="es-ES"/>
        </w:rPr>
        <w:t xml:space="preserve">, es necesario señalar que contiene el nombre de elementos operativos de seguridad pública, por lo que, se divulgó información </w:t>
      </w:r>
      <w:r w:rsidR="00E04C9E" w:rsidRPr="004547A5">
        <w:rPr>
          <w:bCs/>
          <w:lang w:val="es-ES"/>
        </w:rPr>
        <w:t>que,</w:t>
      </w:r>
      <w:r w:rsidR="00877753" w:rsidRPr="004547A5">
        <w:rPr>
          <w:bCs/>
          <w:lang w:val="es-ES"/>
        </w:rPr>
        <w:t xml:space="preserve"> a criterio de este Organismo Garante, constituye información reservada, por lo que será objeto de un estudio posterior.</w:t>
      </w:r>
    </w:p>
    <w:p w14:paraId="6D19AA48" w14:textId="77777777" w:rsidR="00FA0CB0" w:rsidRPr="004547A5" w:rsidRDefault="00FA0CB0" w:rsidP="00FA0CB0">
      <w:pPr>
        <w:spacing w:after="136"/>
        <w:ind w:right="567"/>
        <w:rPr>
          <w:sz w:val="20"/>
          <w:szCs w:val="20"/>
        </w:rPr>
      </w:pPr>
    </w:p>
    <w:p w14:paraId="25DD4DC9" w14:textId="76E35B9F" w:rsidR="00C43E6D" w:rsidRPr="004547A5" w:rsidRDefault="00A97427" w:rsidP="006A1A4E">
      <w:pPr>
        <w:autoSpaceDE w:val="0"/>
        <w:autoSpaceDN w:val="0"/>
        <w:adjustRightInd w:val="0"/>
        <w:spacing w:after="0" w:line="360" w:lineRule="auto"/>
        <w:rPr>
          <w:rFonts w:eastAsia="Times New Roman" w:cs="Tahoma"/>
          <w:b/>
          <w:color w:val="auto"/>
          <w:lang w:eastAsia="es-ES"/>
        </w:rPr>
      </w:pPr>
      <w:r w:rsidRPr="004547A5">
        <w:rPr>
          <w:rFonts w:eastAsia="Times New Roman" w:cs="Tahoma"/>
          <w:b/>
          <w:color w:val="auto"/>
          <w:lang w:eastAsia="es-ES"/>
        </w:rPr>
        <w:t>III</w:t>
      </w:r>
      <w:r w:rsidR="00027A38" w:rsidRPr="004547A5">
        <w:rPr>
          <w:rFonts w:eastAsia="Times New Roman" w:cs="Tahoma"/>
          <w:b/>
          <w:color w:val="auto"/>
          <w:lang w:eastAsia="es-ES"/>
        </w:rPr>
        <w:t xml:space="preserve">. </w:t>
      </w:r>
      <w:r w:rsidR="00027A38" w:rsidRPr="004547A5">
        <w:rPr>
          <w:rFonts w:eastAsia="Calibri" w:cs="Tahoma"/>
          <w:b/>
          <w:color w:val="000000"/>
        </w:rPr>
        <w:t xml:space="preserve">Interposición del Recurso de Revisión. </w:t>
      </w:r>
    </w:p>
    <w:p w14:paraId="35FDE0B3" w14:textId="77777777" w:rsidR="00177EE1" w:rsidRPr="004547A5" w:rsidRDefault="00177EE1" w:rsidP="006A1A4E">
      <w:pPr>
        <w:spacing w:after="0" w:line="240" w:lineRule="auto"/>
        <w:rPr>
          <w:bCs/>
        </w:rPr>
      </w:pPr>
    </w:p>
    <w:p w14:paraId="67A21435" w14:textId="74D73FEB" w:rsidR="00177EE1" w:rsidRPr="004547A5" w:rsidRDefault="00177EE1" w:rsidP="006A1A4E">
      <w:pPr>
        <w:spacing w:after="0" w:line="360" w:lineRule="auto"/>
        <w:rPr>
          <w:bCs/>
        </w:rPr>
      </w:pPr>
      <w:r w:rsidRPr="004547A5">
        <w:rPr>
          <w:bCs/>
        </w:rPr>
        <w:lastRenderedPageBreak/>
        <w:t>Con</w:t>
      </w:r>
      <w:r w:rsidR="00083A1D" w:rsidRPr="004547A5">
        <w:rPr>
          <w:bCs/>
        </w:rPr>
        <w:t xml:space="preserve"> </w:t>
      </w:r>
      <w:r w:rsidRPr="004547A5">
        <w:rPr>
          <w:bCs/>
        </w:rPr>
        <w:t>fecha</w:t>
      </w:r>
      <w:r w:rsidR="00083A1D" w:rsidRPr="004547A5">
        <w:rPr>
          <w:bCs/>
        </w:rPr>
        <w:t xml:space="preserve"> </w:t>
      </w:r>
      <w:r w:rsidR="00D97DD6" w:rsidRPr="004547A5">
        <w:rPr>
          <w:bCs/>
        </w:rPr>
        <w:t>once</w:t>
      </w:r>
      <w:r w:rsidR="00966DF6" w:rsidRPr="004547A5">
        <w:rPr>
          <w:bCs/>
        </w:rPr>
        <w:t xml:space="preserve"> </w:t>
      </w:r>
      <w:r w:rsidR="00FA46CA" w:rsidRPr="004547A5">
        <w:rPr>
          <w:bCs/>
        </w:rPr>
        <w:t xml:space="preserve">de </w:t>
      </w:r>
      <w:r w:rsidR="00F044EC" w:rsidRPr="004547A5">
        <w:rPr>
          <w:bCs/>
        </w:rPr>
        <w:t>mayo</w:t>
      </w:r>
      <w:r w:rsidR="00027A38" w:rsidRPr="004547A5">
        <w:rPr>
          <w:bCs/>
        </w:rPr>
        <w:t xml:space="preserve"> de dos mil veinti</w:t>
      </w:r>
      <w:r w:rsidR="0048144B" w:rsidRPr="004547A5">
        <w:rPr>
          <w:bCs/>
        </w:rPr>
        <w:t>dós</w:t>
      </w:r>
      <w:r w:rsidR="00027A38" w:rsidRPr="004547A5">
        <w:rPr>
          <w:bCs/>
        </w:rPr>
        <w:t xml:space="preserve">, </w:t>
      </w:r>
      <w:r w:rsidRPr="004547A5">
        <w:rPr>
          <w:bCs/>
        </w:rPr>
        <w:t>se</w:t>
      </w:r>
      <w:r w:rsidR="00083A1D" w:rsidRPr="004547A5">
        <w:rPr>
          <w:bCs/>
        </w:rPr>
        <w:t xml:space="preserve"> </w:t>
      </w:r>
      <w:r w:rsidRPr="004547A5">
        <w:rPr>
          <w:bCs/>
        </w:rPr>
        <w:t>recibió</w:t>
      </w:r>
      <w:r w:rsidR="00083A1D" w:rsidRPr="004547A5">
        <w:rPr>
          <w:bCs/>
        </w:rPr>
        <w:t xml:space="preserve"> </w:t>
      </w:r>
      <w:r w:rsidRPr="004547A5">
        <w:rPr>
          <w:bCs/>
        </w:rPr>
        <w:t>en</w:t>
      </w:r>
      <w:r w:rsidR="00083A1D" w:rsidRPr="004547A5">
        <w:rPr>
          <w:bCs/>
        </w:rPr>
        <w:t xml:space="preserve"> </w:t>
      </w:r>
      <w:r w:rsidRPr="004547A5">
        <w:rPr>
          <w:bCs/>
        </w:rPr>
        <w:t>este</w:t>
      </w:r>
      <w:r w:rsidR="00083A1D" w:rsidRPr="004547A5">
        <w:rPr>
          <w:bCs/>
        </w:rPr>
        <w:t xml:space="preserve"> </w:t>
      </w:r>
      <w:r w:rsidRPr="004547A5">
        <w:rPr>
          <w:bCs/>
        </w:rPr>
        <w:t>Instituto,</w:t>
      </w:r>
      <w:r w:rsidR="00083A1D" w:rsidRPr="004547A5">
        <w:rPr>
          <w:bCs/>
        </w:rPr>
        <w:t xml:space="preserve"> </w:t>
      </w:r>
      <w:r w:rsidRPr="004547A5">
        <w:rPr>
          <w:bCs/>
        </w:rPr>
        <w:t>a</w:t>
      </w:r>
      <w:r w:rsidR="00083A1D" w:rsidRPr="004547A5">
        <w:rPr>
          <w:bCs/>
        </w:rPr>
        <w:t xml:space="preserve"> </w:t>
      </w:r>
      <w:r w:rsidRPr="004547A5">
        <w:rPr>
          <w:bCs/>
        </w:rPr>
        <w:t>través</w:t>
      </w:r>
      <w:r w:rsidR="00083A1D" w:rsidRPr="004547A5">
        <w:rPr>
          <w:bCs/>
        </w:rPr>
        <w:t xml:space="preserve"> </w:t>
      </w:r>
      <w:r w:rsidRPr="004547A5">
        <w:rPr>
          <w:bCs/>
        </w:rPr>
        <w:t>de</w:t>
      </w:r>
      <w:r w:rsidR="006F084E" w:rsidRPr="004547A5">
        <w:rPr>
          <w:bCs/>
        </w:rPr>
        <w:t>l</w:t>
      </w:r>
      <w:r w:rsidR="00083A1D" w:rsidRPr="004547A5">
        <w:rPr>
          <w:bCs/>
        </w:rPr>
        <w:t xml:space="preserve"> </w:t>
      </w:r>
      <w:r w:rsidRPr="004547A5">
        <w:rPr>
          <w:bCs/>
          <w:lang w:val="es-ES"/>
        </w:rPr>
        <w:t>Sistema</w:t>
      </w:r>
      <w:r w:rsidR="00083A1D" w:rsidRPr="004547A5">
        <w:rPr>
          <w:bCs/>
          <w:lang w:val="es-ES"/>
        </w:rPr>
        <w:t xml:space="preserve"> </w:t>
      </w:r>
      <w:r w:rsidRPr="004547A5">
        <w:rPr>
          <w:bCs/>
          <w:lang w:val="es-ES"/>
        </w:rPr>
        <w:t>de</w:t>
      </w:r>
      <w:r w:rsidR="00083A1D" w:rsidRPr="004547A5">
        <w:rPr>
          <w:bCs/>
          <w:lang w:val="es-ES"/>
        </w:rPr>
        <w:t xml:space="preserve"> </w:t>
      </w:r>
      <w:r w:rsidRPr="004547A5">
        <w:rPr>
          <w:bCs/>
          <w:lang w:val="es-ES"/>
        </w:rPr>
        <w:t>Acceso</w:t>
      </w:r>
      <w:r w:rsidR="00083A1D" w:rsidRPr="004547A5">
        <w:rPr>
          <w:bCs/>
          <w:lang w:val="es-ES"/>
        </w:rPr>
        <w:t xml:space="preserve"> </w:t>
      </w:r>
      <w:r w:rsidRPr="004547A5">
        <w:rPr>
          <w:bCs/>
          <w:lang w:val="es-ES"/>
        </w:rPr>
        <w:t>a</w:t>
      </w:r>
      <w:r w:rsidR="00083A1D" w:rsidRPr="004547A5">
        <w:rPr>
          <w:bCs/>
          <w:lang w:val="es-ES"/>
        </w:rPr>
        <w:t xml:space="preserve"> </w:t>
      </w:r>
      <w:r w:rsidRPr="004547A5">
        <w:rPr>
          <w:bCs/>
          <w:lang w:val="es-ES"/>
        </w:rPr>
        <w:t>la</w:t>
      </w:r>
      <w:r w:rsidR="00083A1D" w:rsidRPr="004547A5">
        <w:rPr>
          <w:bCs/>
          <w:lang w:val="es-ES"/>
        </w:rPr>
        <w:t xml:space="preserve"> </w:t>
      </w:r>
      <w:r w:rsidRPr="004547A5">
        <w:rPr>
          <w:bCs/>
          <w:lang w:val="es-ES"/>
        </w:rPr>
        <w:t>Información</w:t>
      </w:r>
      <w:r w:rsidR="00083A1D" w:rsidRPr="004547A5">
        <w:rPr>
          <w:bCs/>
          <w:lang w:val="es-ES"/>
        </w:rPr>
        <w:t xml:space="preserve"> </w:t>
      </w:r>
      <w:r w:rsidRPr="004547A5">
        <w:rPr>
          <w:bCs/>
          <w:lang w:val="es-ES"/>
        </w:rPr>
        <w:t>Mexiquense</w:t>
      </w:r>
      <w:r w:rsidR="00083A1D" w:rsidRPr="004547A5">
        <w:rPr>
          <w:bCs/>
          <w:lang w:val="es-ES"/>
        </w:rPr>
        <w:t xml:space="preserve"> </w:t>
      </w:r>
      <w:r w:rsidRPr="004547A5">
        <w:rPr>
          <w:bCs/>
          <w:lang w:val="es-ES"/>
        </w:rPr>
        <w:t>(SAIMEX)</w:t>
      </w:r>
      <w:r w:rsidR="0048144B" w:rsidRPr="004547A5">
        <w:rPr>
          <w:bCs/>
          <w:lang w:val="es-ES"/>
        </w:rPr>
        <w:t xml:space="preserve">, </w:t>
      </w:r>
      <w:r w:rsidR="00D97DD6" w:rsidRPr="004547A5">
        <w:rPr>
          <w:bCs/>
          <w:lang w:val="es-ES"/>
        </w:rPr>
        <w:t xml:space="preserve">el </w:t>
      </w:r>
      <w:r w:rsidR="00C12DBB" w:rsidRPr="004547A5">
        <w:rPr>
          <w:bCs/>
          <w:lang w:val="es-ES"/>
        </w:rPr>
        <w:t>Recurso de Revisión interpuesto por la parte Recurrente</w:t>
      </w:r>
      <w:r w:rsidR="00C12DBB" w:rsidRPr="004547A5">
        <w:t xml:space="preserve">, </w:t>
      </w:r>
      <w:r w:rsidRPr="004547A5">
        <w:rPr>
          <w:bCs/>
        </w:rPr>
        <w:t>en</w:t>
      </w:r>
      <w:r w:rsidR="00083A1D" w:rsidRPr="004547A5">
        <w:rPr>
          <w:bCs/>
        </w:rPr>
        <w:t xml:space="preserve"> </w:t>
      </w:r>
      <w:r w:rsidRPr="004547A5">
        <w:rPr>
          <w:bCs/>
        </w:rPr>
        <w:t>contra</w:t>
      </w:r>
      <w:r w:rsidR="00083A1D" w:rsidRPr="004547A5">
        <w:rPr>
          <w:bCs/>
        </w:rPr>
        <w:t xml:space="preserve"> </w:t>
      </w:r>
      <w:r w:rsidRPr="004547A5">
        <w:rPr>
          <w:bCs/>
        </w:rPr>
        <w:t>de</w:t>
      </w:r>
      <w:r w:rsidR="00083A1D" w:rsidRPr="004547A5">
        <w:rPr>
          <w:bCs/>
        </w:rPr>
        <w:t xml:space="preserve"> </w:t>
      </w:r>
      <w:r w:rsidRPr="004547A5">
        <w:rPr>
          <w:bCs/>
        </w:rPr>
        <w:t>la</w:t>
      </w:r>
      <w:r w:rsidR="00083A1D" w:rsidRPr="004547A5">
        <w:rPr>
          <w:bCs/>
        </w:rPr>
        <w:t xml:space="preserve"> </w:t>
      </w:r>
      <w:r w:rsidRPr="004547A5">
        <w:rPr>
          <w:bCs/>
        </w:rPr>
        <w:t>respuesta</w:t>
      </w:r>
      <w:r w:rsidR="00083A1D" w:rsidRPr="004547A5">
        <w:rPr>
          <w:bCs/>
        </w:rPr>
        <w:t xml:space="preserve"> </w:t>
      </w:r>
      <w:r w:rsidRPr="004547A5">
        <w:rPr>
          <w:bCs/>
        </w:rPr>
        <w:t>por</w:t>
      </w:r>
      <w:r w:rsidR="00083A1D" w:rsidRPr="004547A5">
        <w:rPr>
          <w:bCs/>
        </w:rPr>
        <w:t xml:space="preserve"> </w:t>
      </w:r>
      <w:r w:rsidRPr="004547A5">
        <w:rPr>
          <w:bCs/>
        </w:rPr>
        <w:t>el</w:t>
      </w:r>
      <w:r w:rsidR="00083A1D" w:rsidRPr="004547A5">
        <w:rPr>
          <w:bCs/>
        </w:rPr>
        <w:t xml:space="preserve"> </w:t>
      </w:r>
      <w:r w:rsidRPr="004547A5">
        <w:rPr>
          <w:bCs/>
        </w:rPr>
        <w:t>Sujeto</w:t>
      </w:r>
      <w:r w:rsidR="00083A1D" w:rsidRPr="004547A5">
        <w:rPr>
          <w:bCs/>
        </w:rPr>
        <w:t xml:space="preserve"> </w:t>
      </w:r>
      <w:r w:rsidRPr="004547A5">
        <w:rPr>
          <w:bCs/>
        </w:rPr>
        <w:t>Obligado,</w:t>
      </w:r>
      <w:r w:rsidR="00083A1D" w:rsidRPr="004547A5">
        <w:rPr>
          <w:bCs/>
        </w:rPr>
        <w:t xml:space="preserve"> </w:t>
      </w:r>
      <w:r w:rsidRPr="004547A5">
        <w:rPr>
          <w:bCs/>
        </w:rPr>
        <w:t>a</w:t>
      </w:r>
      <w:r w:rsidR="00083A1D" w:rsidRPr="004547A5">
        <w:rPr>
          <w:bCs/>
        </w:rPr>
        <w:t xml:space="preserve"> </w:t>
      </w:r>
      <w:r w:rsidRPr="004547A5">
        <w:rPr>
          <w:bCs/>
        </w:rPr>
        <w:t>la</w:t>
      </w:r>
      <w:r w:rsidR="00083A1D" w:rsidRPr="004547A5">
        <w:rPr>
          <w:bCs/>
        </w:rPr>
        <w:t xml:space="preserve"> </w:t>
      </w:r>
      <w:r w:rsidRPr="004547A5">
        <w:rPr>
          <w:bCs/>
        </w:rPr>
        <w:t>solicitud</w:t>
      </w:r>
      <w:r w:rsidR="00083A1D" w:rsidRPr="004547A5">
        <w:rPr>
          <w:bCs/>
        </w:rPr>
        <w:t xml:space="preserve"> </w:t>
      </w:r>
      <w:r w:rsidRPr="004547A5">
        <w:rPr>
          <w:bCs/>
        </w:rPr>
        <w:t>de</w:t>
      </w:r>
      <w:r w:rsidR="00083A1D" w:rsidRPr="004547A5">
        <w:rPr>
          <w:bCs/>
        </w:rPr>
        <w:t xml:space="preserve"> </w:t>
      </w:r>
      <w:r w:rsidRPr="004547A5">
        <w:rPr>
          <w:bCs/>
        </w:rPr>
        <w:t>información,</w:t>
      </w:r>
      <w:r w:rsidR="00083A1D" w:rsidRPr="004547A5">
        <w:rPr>
          <w:bCs/>
        </w:rPr>
        <w:t xml:space="preserve"> </w:t>
      </w:r>
      <w:r w:rsidRPr="004547A5">
        <w:rPr>
          <w:bCs/>
        </w:rPr>
        <w:t>en</w:t>
      </w:r>
      <w:r w:rsidR="00083A1D" w:rsidRPr="004547A5">
        <w:rPr>
          <w:bCs/>
        </w:rPr>
        <w:t xml:space="preserve"> </w:t>
      </w:r>
      <w:r w:rsidRPr="004547A5">
        <w:rPr>
          <w:bCs/>
        </w:rPr>
        <w:t>los</w:t>
      </w:r>
      <w:r w:rsidR="00083A1D" w:rsidRPr="004547A5">
        <w:rPr>
          <w:bCs/>
        </w:rPr>
        <w:t xml:space="preserve"> </w:t>
      </w:r>
      <w:r w:rsidRPr="004547A5">
        <w:rPr>
          <w:bCs/>
        </w:rPr>
        <w:t>siguientes</w:t>
      </w:r>
      <w:r w:rsidR="00083A1D" w:rsidRPr="004547A5">
        <w:rPr>
          <w:bCs/>
        </w:rPr>
        <w:t xml:space="preserve"> </w:t>
      </w:r>
      <w:r w:rsidRPr="004547A5">
        <w:rPr>
          <w:bCs/>
        </w:rPr>
        <w:t>términos:</w:t>
      </w:r>
    </w:p>
    <w:p w14:paraId="4FEE25A5" w14:textId="77777777" w:rsidR="00177EE1" w:rsidRPr="004547A5" w:rsidRDefault="00177EE1" w:rsidP="006A1A4E">
      <w:pPr>
        <w:spacing w:after="0" w:line="360" w:lineRule="auto"/>
        <w:rPr>
          <w:bCs/>
        </w:rPr>
      </w:pPr>
    </w:p>
    <w:p w14:paraId="7E271676" w14:textId="7C3FDDFC" w:rsidR="00177EE1" w:rsidRPr="004547A5" w:rsidRDefault="00177EE1" w:rsidP="006A1A4E">
      <w:pPr>
        <w:spacing w:after="0" w:line="360" w:lineRule="auto"/>
        <w:ind w:left="567" w:right="567"/>
        <w:rPr>
          <w:bCs/>
          <w:i/>
          <w:sz w:val="20"/>
          <w:szCs w:val="20"/>
        </w:rPr>
      </w:pPr>
      <w:r w:rsidRPr="004547A5">
        <w:rPr>
          <w:b/>
          <w:bCs/>
          <w:i/>
          <w:sz w:val="20"/>
          <w:szCs w:val="20"/>
        </w:rPr>
        <w:t>ACTO</w:t>
      </w:r>
      <w:r w:rsidR="00083A1D" w:rsidRPr="004547A5">
        <w:rPr>
          <w:b/>
          <w:bCs/>
          <w:i/>
          <w:sz w:val="20"/>
          <w:szCs w:val="20"/>
        </w:rPr>
        <w:t xml:space="preserve"> </w:t>
      </w:r>
      <w:r w:rsidRPr="004547A5">
        <w:rPr>
          <w:b/>
          <w:bCs/>
          <w:i/>
          <w:sz w:val="20"/>
          <w:szCs w:val="20"/>
        </w:rPr>
        <w:t>IMPUGNADO</w:t>
      </w:r>
    </w:p>
    <w:p w14:paraId="3C959FCF" w14:textId="1E750115" w:rsidR="00177EE1" w:rsidRPr="004547A5" w:rsidRDefault="00877753" w:rsidP="006A1A4E">
      <w:pPr>
        <w:spacing w:after="0" w:line="360" w:lineRule="auto"/>
        <w:ind w:left="567" w:right="567"/>
        <w:rPr>
          <w:rFonts w:eastAsia="Times New Roman" w:cs="Arial"/>
          <w:bCs/>
          <w:i/>
          <w:iCs/>
          <w:color w:val="auto"/>
          <w:sz w:val="20"/>
          <w:lang w:eastAsia="es-ES"/>
        </w:rPr>
      </w:pPr>
      <w:r w:rsidRPr="004547A5">
        <w:rPr>
          <w:rFonts w:eastAsia="Times New Roman" w:cs="Arial"/>
          <w:bCs/>
          <w:i/>
          <w:iCs/>
          <w:color w:val="auto"/>
          <w:sz w:val="20"/>
          <w:lang w:eastAsia="es-ES"/>
        </w:rPr>
        <w:t>La contestación a la solicitud de información No. 00043/LUVIANOS/IP/2022 emitida por el Titular de Transparencia y el Sub Director de Recursos Humanos de Luvianos por medio de oficio no. R.H.M/63/2022.</w:t>
      </w:r>
    </w:p>
    <w:p w14:paraId="53209440" w14:textId="77777777" w:rsidR="00177EE1" w:rsidRPr="004547A5" w:rsidRDefault="00177EE1" w:rsidP="006A1A4E">
      <w:pPr>
        <w:spacing w:after="0" w:line="360" w:lineRule="auto"/>
        <w:ind w:left="567" w:right="567"/>
        <w:rPr>
          <w:i/>
          <w:sz w:val="20"/>
          <w:szCs w:val="20"/>
        </w:rPr>
      </w:pPr>
    </w:p>
    <w:p w14:paraId="23E4431A" w14:textId="2516F19D" w:rsidR="00177EE1" w:rsidRPr="004547A5" w:rsidRDefault="00177EE1" w:rsidP="006A1A4E">
      <w:pPr>
        <w:spacing w:after="0" w:line="360" w:lineRule="auto"/>
        <w:ind w:left="567" w:right="567"/>
        <w:rPr>
          <w:b/>
          <w:i/>
          <w:sz w:val="20"/>
          <w:szCs w:val="20"/>
        </w:rPr>
      </w:pPr>
      <w:r w:rsidRPr="004547A5">
        <w:rPr>
          <w:b/>
          <w:i/>
          <w:sz w:val="20"/>
          <w:szCs w:val="20"/>
        </w:rPr>
        <w:t>RAZONES</w:t>
      </w:r>
      <w:r w:rsidR="00083A1D" w:rsidRPr="004547A5">
        <w:rPr>
          <w:b/>
          <w:i/>
          <w:sz w:val="20"/>
          <w:szCs w:val="20"/>
        </w:rPr>
        <w:t xml:space="preserve"> </w:t>
      </w:r>
      <w:r w:rsidRPr="004547A5">
        <w:rPr>
          <w:b/>
          <w:i/>
          <w:sz w:val="20"/>
          <w:szCs w:val="20"/>
        </w:rPr>
        <w:t>O</w:t>
      </w:r>
      <w:r w:rsidR="00083A1D" w:rsidRPr="004547A5">
        <w:rPr>
          <w:b/>
          <w:i/>
          <w:sz w:val="20"/>
          <w:szCs w:val="20"/>
        </w:rPr>
        <w:t xml:space="preserve"> </w:t>
      </w:r>
      <w:r w:rsidRPr="004547A5">
        <w:rPr>
          <w:b/>
          <w:i/>
          <w:sz w:val="20"/>
          <w:szCs w:val="20"/>
        </w:rPr>
        <w:t>MOTIVOS</w:t>
      </w:r>
      <w:r w:rsidR="00083A1D" w:rsidRPr="004547A5">
        <w:rPr>
          <w:b/>
          <w:i/>
          <w:sz w:val="20"/>
          <w:szCs w:val="20"/>
        </w:rPr>
        <w:t xml:space="preserve"> </w:t>
      </w:r>
      <w:r w:rsidRPr="004547A5">
        <w:rPr>
          <w:b/>
          <w:i/>
          <w:sz w:val="20"/>
          <w:szCs w:val="20"/>
        </w:rPr>
        <w:t>DE</w:t>
      </w:r>
      <w:r w:rsidR="00083A1D" w:rsidRPr="004547A5">
        <w:rPr>
          <w:b/>
          <w:i/>
          <w:sz w:val="20"/>
          <w:szCs w:val="20"/>
        </w:rPr>
        <w:t xml:space="preserve"> </w:t>
      </w:r>
      <w:r w:rsidRPr="004547A5">
        <w:rPr>
          <w:b/>
          <w:i/>
          <w:sz w:val="20"/>
          <w:szCs w:val="20"/>
        </w:rPr>
        <w:t>LA</w:t>
      </w:r>
      <w:r w:rsidR="00083A1D" w:rsidRPr="004547A5">
        <w:rPr>
          <w:b/>
          <w:i/>
          <w:sz w:val="20"/>
          <w:szCs w:val="20"/>
        </w:rPr>
        <w:t xml:space="preserve"> </w:t>
      </w:r>
      <w:r w:rsidRPr="004547A5">
        <w:rPr>
          <w:b/>
          <w:i/>
          <w:sz w:val="20"/>
          <w:szCs w:val="20"/>
        </w:rPr>
        <w:t>INCONFORMIDAD</w:t>
      </w:r>
      <w:r w:rsidR="00B01997" w:rsidRPr="004547A5">
        <w:rPr>
          <w:b/>
          <w:i/>
          <w:sz w:val="20"/>
          <w:szCs w:val="20"/>
        </w:rPr>
        <w:t xml:space="preserve"> </w:t>
      </w:r>
    </w:p>
    <w:p w14:paraId="06EF0CD9" w14:textId="75354EB2" w:rsidR="00177EE1" w:rsidRPr="004547A5" w:rsidRDefault="0040365A" w:rsidP="006A1A4E">
      <w:pPr>
        <w:spacing w:after="0" w:line="360" w:lineRule="auto"/>
        <w:ind w:left="567" w:right="567"/>
        <w:rPr>
          <w:rFonts w:eastAsia="Times New Roman" w:cs="Arial"/>
          <w:bCs/>
          <w:i/>
          <w:iCs/>
          <w:color w:val="auto"/>
          <w:sz w:val="20"/>
          <w:lang w:eastAsia="es-ES"/>
        </w:rPr>
      </w:pPr>
      <w:r w:rsidRPr="004547A5">
        <w:rPr>
          <w:rFonts w:eastAsia="Times New Roman" w:cs="Arial"/>
          <w:bCs/>
          <w:i/>
          <w:iCs/>
          <w:color w:val="auto"/>
          <w:sz w:val="20"/>
          <w:lang w:eastAsia="es-ES"/>
        </w:rPr>
        <w:t>La información carece de la certificación correspondiente, no incluye por lo menos firma autografa y sello, se percibe una firma pegada electronicamente, se advierte negativa de entregar la información en este formato, ya que se fue muy puntual al requerirla de tal manera, especificando en la solicitud lo siguiente: " la información solicitada deberá de venir correctamente certificada, iniciando el recurso de revisión si se omite esta precisión". Solicito se me entregue la información tal como se requirio.</w:t>
      </w:r>
      <w:r w:rsidR="00307836" w:rsidRPr="004547A5">
        <w:rPr>
          <w:rFonts w:eastAsia="Times New Roman" w:cs="Arial"/>
          <w:bCs/>
          <w:i/>
          <w:iCs/>
          <w:color w:val="auto"/>
          <w:sz w:val="20"/>
          <w:lang w:eastAsia="es-ES"/>
        </w:rPr>
        <w:t xml:space="preserve"> (Sic).</w:t>
      </w:r>
    </w:p>
    <w:p w14:paraId="1BCC907D" w14:textId="68B63951" w:rsidR="00177EE1" w:rsidRPr="004547A5" w:rsidRDefault="00177EE1" w:rsidP="006A1A4E">
      <w:pPr>
        <w:spacing w:after="0" w:line="360" w:lineRule="auto"/>
      </w:pPr>
    </w:p>
    <w:p w14:paraId="11CFD2F8" w14:textId="30C38E01" w:rsidR="00177EE1" w:rsidRPr="004547A5" w:rsidRDefault="00A97427" w:rsidP="006A1A4E">
      <w:pPr>
        <w:spacing w:after="0" w:line="360" w:lineRule="auto"/>
        <w:rPr>
          <w:b/>
          <w:bCs/>
        </w:rPr>
      </w:pPr>
      <w:r w:rsidRPr="004547A5">
        <w:rPr>
          <w:b/>
        </w:rPr>
        <w:t>I</w:t>
      </w:r>
      <w:r w:rsidR="00177EE1" w:rsidRPr="004547A5">
        <w:rPr>
          <w:b/>
        </w:rPr>
        <w:t>V.</w:t>
      </w:r>
      <w:r w:rsidR="00083A1D" w:rsidRPr="004547A5">
        <w:rPr>
          <w:b/>
        </w:rPr>
        <w:t xml:space="preserve"> </w:t>
      </w:r>
      <w:r w:rsidR="00177EE1" w:rsidRPr="004547A5">
        <w:rPr>
          <w:b/>
          <w:bCs/>
        </w:rPr>
        <w:t>Trámite</w:t>
      </w:r>
      <w:r w:rsidR="00083A1D" w:rsidRPr="004547A5">
        <w:rPr>
          <w:b/>
          <w:bCs/>
        </w:rPr>
        <w:t xml:space="preserve"> </w:t>
      </w:r>
      <w:r w:rsidR="00177EE1" w:rsidRPr="004547A5">
        <w:rPr>
          <w:b/>
          <w:bCs/>
        </w:rPr>
        <w:t>del</w:t>
      </w:r>
      <w:r w:rsidR="00083A1D" w:rsidRPr="004547A5">
        <w:rPr>
          <w:b/>
          <w:bCs/>
        </w:rPr>
        <w:t xml:space="preserve"> </w:t>
      </w:r>
      <w:r w:rsidR="00177EE1" w:rsidRPr="004547A5">
        <w:rPr>
          <w:b/>
        </w:rPr>
        <w:t>Recurso</w:t>
      </w:r>
      <w:r w:rsidR="00083A1D" w:rsidRPr="004547A5">
        <w:rPr>
          <w:b/>
        </w:rPr>
        <w:t xml:space="preserve"> </w:t>
      </w:r>
      <w:r w:rsidR="00177EE1" w:rsidRPr="004547A5">
        <w:rPr>
          <w:b/>
        </w:rPr>
        <w:t>de</w:t>
      </w:r>
      <w:r w:rsidR="00083A1D" w:rsidRPr="004547A5">
        <w:rPr>
          <w:b/>
        </w:rPr>
        <w:t xml:space="preserve"> </w:t>
      </w:r>
      <w:r w:rsidR="00177EE1" w:rsidRPr="004547A5">
        <w:rPr>
          <w:b/>
        </w:rPr>
        <w:t>Revisión</w:t>
      </w:r>
      <w:r w:rsidR="00083A1D" w:rsidRPr="004547A5">
        <w:rPr>
          <w:b/>
        </w:rPr>
        <w:t xml:space="preserve"> </w:t>
      </w:r>
      <w:r w:rsidR="00177EE1" w:rsidRPr="004547A5">
        <w:rPr>
          <w:b/>
          <w:bCs/>
        </w:rPr>
        <w:t>ante</w:t>
      </w:r>
      <w:r w:rsidR="00083A1D" w:rsidRPr="004547A5">
        <w:rPr>
          <w:b/>
          <w:bCs/>
        </w:rPr>
        <w:t xml:space="preserve"> </w:t>
      </w:r>
      <w:r w:rsidR="00177EE1" w:rsidRPr="004547A5">
        <w:rPr>
          <w:b/>
          <w:bCs/>
        </w:rPr>
        <w:t>este</w:t>
      </w:r>
      <w:r w:rsidR="00083A1D" w:rsidRPr="004547A5">
        <w:rPr>
          <w:b/>
          <w:bCs/>
        </w:rPr>
        <w:t xml:space="preserve"> </w:t>
      </w:r>
      <w:r w:rsidR="00177EE1" w:rsidRPr="004547A5">
        <w:rPr>
          <w:b/>
          <w:bCs/>
        </w:rPr>
        <w:t>Instituto.</w:t>
      </w:r>
    </w:p>
    <w:p w14:paraId="592B90EB" w14:textId="77777777" w:rsidR="007A3549" w:rsidRPr="004547A5" w:rsidRDefault="007A3549" w:rsidP="006A1A4E">
      <w:pPr>
        <w:spacing w:after="0" w:line="360" w:lineRule="auto"/>
        <w:rPr>
          <w:b/>
          <w:bCs/>
        </w:rPr>
      </w:pPr>
    </w:p>
    <w:p w14:paraId="7DF2DECC" w14:textId="3F22B654" w:rsidR="00177EE1" w:rsidRPr="004547A5" w:rsidRDefault="00177EE1" w:rsidP="006A1A4E">
      <w:pPr>
        <w:spacing w:after="0" w:line="360" w:lineRule="auto"/>
        <w:rPr>
          <w:b/>
          <w:bCs/>
        </w:rPr>
      </w:pPr>
      <w:r w:rsidRPr="004547A5">
        <w:rPr>
          <w:b/>
          <w:bCs/>
        </w:rPr>
        <w:t>a)</w:t>
      </w:r>
      <w:r w:rsidR="00083A1D" w:rsidRPr="004547A5">
        <w:rPr>
          <w:b/>
          <w:bCs/>
        </w:rPr>
        <w:t xml:space="preserve"> </w:t>
      </w:r>
      <w:r w:rsidRPr="004547A5">
        <w:rPr>
          <w:b/>
          <w:bCs/>
        </w:rPr>
        <w:t>Turno</w:t>
      </w:r>
      <w:r w:rsidR="00083A1D" w:rsidRPr="004547A5">
        <w:rPr>
          <w:b/>
          <w:bCs/>
        </w:rPr>
        <w:t xml:space="preserve"> </w:t>
      </w:r>
      <w:r w:rsidRPr="004547A5">
        <w:rPr>
          <w:b/>
          <w:bCs/>
        </w:rPr>
        <w:t>del</w:t>
      </w:r>
      <w:r w:rsidR="00083A1D" w:rsidRPr="004547A5">
        <w:rPr>
          <w:b/>
          <w:bCs/>
        </w:rPr>
        <w:t xml:space="preserve"> </w:t>
      </w:r>
      <w:r w:rsidRPr="004547A5">
        <w:rPr>
          <w:b/>
          <w:bCs/>
        </w:rPr>
        <w:t>Medio</w:t>
      </w:r>
      <w:r w:rsidR="00083A1D" w:rsidRPr="004547A5">
        <w:rPr>
          <w:b/>
          <w:bCs/>
        </w:rPr>
        <w:t xml:space="preserve"> </w:t>
      </w:r>
      <w:r w:rsidRPr="004547A5">
        <w:rPr>
          <w:b/>
          <w:bCs/>
        </w:rPr>
        <w:t>de</w:t>
      </w:r>
      <w:r w:rsidR="00083A1D" w:rsidRPr="004547A5">
        <w:rPr>
          <w:b/>
          <w:bCs/>
        </w:rPr>
        <w:t xml:space="preserve"> </w:t>
      </w:r>
      <w:r w:rsidRPr="004547A5">
        <w:rPr>
          <w:b/>
          <w:bCs/>
        </w:rPr>
        <w:t>Impugnación.</w:t>
      </w:r>
      <w:r w:rsidR="00083A1D" w:rsidRPr="004547A5">
        <w:rPr>
          <w:b/>
          <w:bCs/>
        </w:rPr>
        <w:t xml:space="preserve"> </w:t>
      </w:r>
      <w:r w:rsidRPr="004547A5">
        <w:rPr>
          <w:bCs/>
        </w:rPr>
        <w:t>El</w:t>
      </w:r>
      <w:r w:rsidR="00083A1D" w:rsidRPr="004547A5">
        <w:rPr>
          <w:bCs/>
        </w:rPr>
        <w:t xml:space="preserve"> </w:t>
      </w:r>
      <w:r w:rsidR="0040365A" w:rsidRPr="004547A5">
        <w:rPr>
          <w:bCs/>
        </w:rPr>
        <w:t>quince</w:t>
      </w:r>
      <w:r w:rsidR="003247BD" w:rsidRPr="004547A5">
        <w:rPr>
          <w:bCs/>
        </w:rPr>
        <w:t xml:space="preserve"> de </w:t>
      </w:r>
      <w:r w:rsidR="0040365A" w:rsidRPr="004547A5">
        <w:rPr>
          <w:bCs/>
        </w:rPr>
        <w:t>junio</w:t>
      </w:r>
      <w:r w:rsidR="003247BD" w:rsidRPr="004547A5">
        <w:rPr>
          <w:bCs/>
        </w:rPr>
        <w:t xml:space="preserve"> </w:t>
      </w:r>
      <w:r w:rsidR="00027A38" w:rsidRPr="004547A5">
        <w:rPr>
          <w:bCs/>
        </w:rPr>
        <w:t>de dos mil veinti</w:t>
      </w:r>
      <w:r w:rsidR="0080433B" w:rsidRPr="004547A5">
        <w:rPr>
          <w:bCs/>
        </w:rPr>
        <w:t>dós</w:t>
      </w:r>
      <w:r w:rsidRPr="004547A5">
        <w:rPr>
          <w:bCs/>
        </w:rPr>
        <w:t>,</w:t>
      </w:r>
      <w:r w:rsidR="00083A1D" w:rsidRPr="004547A5">
        <w:rPr>
          <w:bCs/>
        </w:rPr>
        <w:t xml:space="preserve"> </w:t>
      </w:r>
      <w:r w:rsidRPr="004547A5">
        <w:rPr>
          <w:bCs/>
        </w:rPr>
        <w:t>el</w:t>
      </w:r>
      <w:r w:rsidR="00083A1D" w:rsidRPr="004547A5">
        <w:rPr>
          <w:bCs/>
        </w:rPr>
        <w:t xml:space="preserve"> </w:t>
      </w:r>
      <w:r w:rsidRPr="004547A5">
        <w:rPr>
          <w:lang w:val="es-ES"/>
        </w:rPr>
        <w:t>Sistema</w:t>
      </w:r>
      <w:r w:rsidR="00083A1D" w:rsidRPr="004547A5">
        <w:rPr>
          <w:lang w:val="es-ES"/>
        </w:rPr>
        <w:t xml:space="preserve"> </w:t>
      </w:r>
      <w:r w:rsidRPr="004547A5">
        <w:rPr>
          <w:lang w:val="es-ES"/>
        </w:rPr>
        <w:t>de</w:t>
      </w:r>
      <w:r w:rsidR="00083A1D" w:rsidRPr="004547A5">
        <w:rPr>
          <w:lang w:val="es-ES"/>
        </w:rPr>
        <w:t xml:space="preserve"> </w:t>
      </w:r>
      <w:r w:rsidRPr="004547A5">
        <w:rPr>
          <w:lang w:val="es-ES"/>
        </w:rPr>
        <w:t>Acceso</w:t>
      </w:r>
      <w:r w:rsidR="00083A1D" w:rsidRPr="004547A5">
        <w:rPr>
          <w:lang w:val="es-ES"/>
        </w:rPr>
        <w:t xml:space="preserve"> </w:t>
      </w:r>
      <w:r w:rsidRPr="004547A5">
        <w:rPr>
          <w:lang w:val="es-ES"/>
        </w:rPr>
        <w:t>a</w:t>
      </w:r>
      <w:r w:rsidR="00083A1D" w:rsidRPr="004547A5">
        <w:rPr>
          <w:lang w:val="es-ES"/>
        </w:rPr>
        <w:t xml:space="preserve"> </w:t>
      </w:r>
      <w:r w:rsidRPr="004547A5">
        <w:rPr>
          <w:lang w:val="es-ES"/>
        </w:rPr>
        <w:t>la</w:t>
      </w:r>
      <w:r w:rsidR="00083A1D" w:rsidRPr="004547A5">
        <w:rPr>
          <w:lang w:val="es-ES"/>
        </w:rPr>
        <w:t xml:space="preserve"> </w:t>
      </w:r>
      <w:r w:rsidRPr="004547A5">
        <w:rPr>
          <w:lang w:val="es-ES"/>
        </w:rPr>
        <w:t>Información</w:t>
      </w:r>
      <w:r w:rsidR="00083A1D" w:rsidRPr="004547A5">
        <w:rPr>
          <w:lang w:val="es-ES"/>
        </w:rPr>
        <w:t xml:space="preserve"> </w:t>
      </w:r>
      <w:r w:rsidRPr="004547A5">
        <w:rPr>
          <w:lang w:val="es-ES"/>
        </w:rPr>
        <w:t>Mexiquense</w:t>
      </w:r>
      <w:r w:rsidR="00083A1D" w:rsidRPr="004547A5">
        <w:rPr>
          <w:lang w:val="es-ES"/>
        </w:rPr>
        <w:t xml:space="preserve"> </w:t>
      </w:r>
      <w:r w:rsidRPr="004547A5">
        <w:rPr>
          <w:lang w:val="es-ES"/>
        </w:rPr>
        <w:t>(SAIMEX),</w:t>
      </w:r>
      <w:r w:rsidR="00083A1D" w:rsidRPr="004547A5">
        <w:rPr>
          <w:bCs/>
        </w:rPr>
        <w:t xml:space="preserve"> </w:t>
      </w:r>
      <w:r w:rsidRPr="004547A5">
        <w:rPr>
          <w:bCs/>
        </w:rPr>
        <w:t>asignó</w:t>
      </w:r>
      <w:r w:rsidR="00083A1D" w:rsidRPr="004547A5">
        <w:rPr>
          <w:bCs/>
        </w:rPr>
        <w:t xml:space="preserve"> </w:t>
      </w:r>
      <w:r w:rsidRPr="004547A5">
        <w:rPr>
          <w:bCs/>
        </w:rPr>
        <w:t>el</w:t>
      </w:r>
      <w:r w:rsidR="00083A1D" w:rsidRPr="004547A5">
        <w:rPr>
          <w:bCs/>
        </w:rPr>
        <w:t xml:space="preserve"> </w:t>
      </w:r>
      <w:r w:rsidRPr="004547A5">
        <w:rPr>
          <w:bCs/>
        </w:rPr>
        <w:t>número</w:t>
      </w:r>
      <w:r w:rsidR="00083A1D" w:rsidRPr="004547A5">
        <w:rPr>
          <w:bCs/>
        </w:rPr>
        <w:t xml:space="preserve"> </w:t>
      </w:r>
      <w:r w:rsidRPr="004547A5">
        <w:rPr>
          <w:bCs/>
        </w:rPr>
        <w:t>de</w:t>
      </w:r>
      <w:r w:rsidR="00083A1D" w:rsidRPr="004547A5">
        <w:rPr>
          <w:bCs/>
        </w:rPr>
        <w:t xml:space="preserve"> </w:t>
      </w:r>
      <w:r w:rsidRPr="004547A5">
        <w:rPr>
          <w:bCs/>
        </w:rPr>
        <w:t>expediente</w:t>
      </w:r>
      <w:r w:rsidR="00083A1D" w:rsidRPr="004547A5">
        <w:rPr>
          <w:bCs/>
        </w:rPr>
        <w:t xml:space="preserve"> </w:t>
      </w:r>
      <w:r w:rsidR="0040365A" w:rsidRPr="004547A5">
        <w:rPr>
          <w:b/>
          <w:bCs/>
        </w:rPr>
        <w:t>11381</w:t>
      </w:r>
      <w:r w:rsidR="007A3D34" w:rsidRPr="004547A5">
        <w:rPr>
          <w:b/>
          <w:bCs/>
        </w:rPr>
        <w:t>/INFOEM/IP/RR/2022</w:t>
      </w:r>
      <w:r w:rsidRPr="004547A5">
        <w:rPr>
          <w:bCs/>
        </w:rPr>
        <w:t>,</w:t>
      </w:r>
      <w:r w:rsidR="00083A1D" w:rsidRPr="004547A5">
        <w:rPr>
          <w:bCs/>
        </w:rPr>
        <w:t xml:space="preserve"> </w:t>
      </w:r>
      <w:r w:rsidRPr="004547A5">
        <w:rPr>
          <w:bCs/>
        </w:rPr>
        <w:t>al</w:t>
      </w:r>
      <w:r w:rsidR="00083A1D" w:rsidRPr="004547A5">
        <w:rPr>
          <w:bCs/>
        </w:rPr>
        <w:t xml:space="preserve"> </w:t>
      </w:r>
      <w:r w:rsidRPr="004547A5">
        <w:rPr>
          <w:bCs/>
        </w:rPr>
        <w:t>medio</w:t>
      </w:r>
      <w:r w:rsidR="00083A1D" w:rsidRPr="004547A5">
        <w:rPr>
          <w:bCs/>
        </w:rPr>
        <w:t xml:space="preserve"> </w:t>
      </w:r>
      <w:r w:rsidRPr="004547A5">
        <w:rPr>
          <w:bCs/>
        </w:rPr>
        <w:t>de</w:t>
      </w:r>
      <w:r w:rsidR="00083A1D" w:rsidRPr="004547A5">
        <w:rPr>
          <w:bCs/>
        </w:rPr>
        <w:t xml:space="preserve"> </w:t>
      </w:r>
      <w:r w:rsidRPr="004547A5">
        <w:rPr>
          <w:bCs/>
        </w:rPr>
        <w:t>impugnación</w:t>
      </w:r>
      <w:r w:rsidR="00083A1D" w:rsidRPr="004547A5">
        <w:rPr>
          <w:bCs/>
        </w:rPr>
        <w:t xml:space="preserve"> </w:t>
      </w:r>
      <w:r w:rsidRPr="004547A5">
        <w:rPr>
          <w:bCs/>
        </w:rPr>
        <w:t>que</w:t>
      </w:r>
      <w:r w:rsidR="00083A1D" w:rsidRPr="004547A5">
        <w:rPr>
          <w:bCs/>
        </w:rPr>
        <w:t xml:space="preserve"> </w:t>
      </w:r>
      <w:r w:rsidRPr="004547A5">
        <w:rPr>
          <w:bCs/>
        </w:rPr>
        <w:t>nos</w:t>
      </w:r>
      <w:r w:rsidR="00083A1D" w:rsidRPr="004547A5">
        <w:rPr>
          <w:bCs/>
        </w:rPr>
        <w:t xml:space="preserve"> </w:t>
      </w:r>
      <w:r w:rsidRPr="004547A5">
        <w:rPr>
          <w:bCs/>
        </w:rPr>
        <w:t>ocupa,</w:t>
      </w:r>
      <w:r w:rsidR="00083A1D" w:rsidRPr="004547A5">
        <w:rPr>
          <w:bCs/>
        </w:rPr>
        <w:t xml:space="preserve"> </w:t>
      </w:r>
      <w:r w:rsidRPr="004547A5">
        <w:rPr>
          <w:bCs/>
        </w:rPr>
        <w:t>con</w:t>
      </w:r>
      <w:r w:rsidR="00083A1D" w:rsidRPr="004547A5">
        <w:rPr>
          <w:bCs/>
        </w:rPr>
        <w:t xml:space="preserve"> </w:t>
      </w:r>
      <w:r w:rsidRPr="004547A5">
        <w:rPr>
          <w:bCs/>
        </w:rPr>
        <w:t>base</w:t>
      </w:r>
      <w:r w:rsidR="00083A1D" w:rsidRPr="004547A5">
        <w:rPr>
          <w:bCs/>
        </w:rPr>
        <w:t xml:space="preserve"> </w:t>
      </w:r>
      <w:r w:rsidRPr="004547A5">
        <w:rPr>
          <w:bCs/>
        </w:rPr>
        <w:t>en</w:t>
      </w:r>
      <w:r w:rsidR="00083A1D" w:rsidRPr="004547A5">
        <w:rPr>
          <w:bCs/>
        </w:rPr>
        <w:t xml:space="preserve"> </w:t>
      </w:r>
      <w:r w:rsidRPr="004547A5">
        <w:rPr>
          <w:bCs/>
        </w:rPr>
        <w:t>el</w:t>
      </w:r>
      <w:r w:rsidR="00083A1D" w:rsidRPr="004547A5">
        <w:rPr>
          <w:bCs/>
        </w:rPr>
        <w:t xml:space="preserve"> </w:t>
      </w:r>
      <w:r w:rsidRPr="004547A5">
        <w:rPr>
          <w:bCs/>
        </w:rPr>
        <w:t>sistema</w:t>
      </w:r>
      <w:r w:rsidR="00083A1D" w:rsidRPr="004547A5">
        <w:rPr>
          <w:bCs/>
        </w:rPr>
        <w:t xml:space="preserve"> </w:t>
      </w:r>
      <w:r w:rsidRPr="004547A5">
        <w:rPr>
          <w:bCs/>
        </w:rPr>
        <w:t>aprobado</w:t>
      </w:r>
      <w:r w:rsidR="00083A1D" w:rsidRPr="004547A5">
        <w:rPr>
          <w:bCs/>
        </w:rPr>
        <w:t xml:space="preserve"> </w:t>
      </w:r>
      <w:r w:rsidRPr="004547A5">
        <w:rPr>
          <w:bCs/>
        </w:rPr>
        <w:t>por</w:t>
      </w:r>
      <w:r w:rsidR="00083A1D" w:rsidRPr="004547A5">
        <w:rPr>
          <w:bCs/>
        </w:rPr>
        <w:t xml:space="preserve"> </w:t>
      </w:r>
      <w:r w:rsidRPr="004547A5">
        <w:rPr>
          <w:bCs/>
        </w:rPr>
        <w:t>el</w:t>
      </w:r>
      <w:r w:rsidR="00083A1D" w:rsidRPr="004547A5">
        <w:rPr>
          <w:bCs/>
        </w:rPr>
        <w:t xml:space="preserve"> </w:t>
      </w:r>
      <w:r w:rsidRPr="004547A5">
        <w:rPr>
          <w:bCs/>
        </w:rPr>
        <w:t>Pleno</w:t>
      </w:r>
      <w:r w:rsidR="00083A1D" w:rsidRPr="004547A5">
        <w:rPr>
          <w:bCs/>
        </w:rPr>
        <w:t xml:space="preserve"> </w:t>
      </w:r>
      <w:r w:rsidRPr="004547A5">
        <w:rPr>
          <w:bCs/>
        </w:rPr>
        <w:t>de</w:t>
      </w:r>
      <w:r w:rsidR="00083A1D" w:rsidRPr="004547A5">
        <w:rPr>
          <w:bCs/>
        </w:rPr>
        <w:t xml:space="preserve"> </w:t>
      </w:r>
      <w:r w:rsidRPr="004547A5">
        <w:rPr>
          <w:bCs/>
        </w:rPr>
        <w:t>este</w:t>
      </w:r>
      <w:r w:rsidR="00083A1D" w:rsidRPr="004547A5">
        <w:rPr>
          <w:bCs/>
        </w:rPr>
        <w:t xml:space="preserve"> </w:t>
      </w:r>
      <w:r w:rsidRPr="004547A5">
        <w:rPr>
          <w:bCs/>
        </w:rPr>
        <w:t>Órgano</w:t>
      </w:r>
      <w:r w:rsidR="00083A1D" w:rsidRPr="004547A5">
        <w:rPr>
          <w:bCs/>
        </w:rPr>
        <w:t xml:space="preserve"> </w:t>
      </w:r>
      <w:r w:rsidRPr="004547A5">
        <w:rPr>
          <w:bCs/>
        </w:rPr>
        <w:t>Garante</w:t>
      </w:r>
      <w:r w:rsidR="00083A1D" w:rsidRPr="004547A5">
        <w:rPr>
          <w:bCs/>
        </w:rPr>
        <w:t xml:space="preserve"> </w:t>
      </w:r>
      <w:r w:rsidRPr="004547A5">
        <w:rPr>
          <w:bCs/>
        </w:rPr>
        <w:t>y</w:t>
      </w:r>
      <w:r w:rsidR="00083A1D" w:rsidRPr="004547A5">
        <w:rPr>
          <w:bCs/>
        </w:rPr>
        <w:t xml:space="preserve"> </w:t>
      </w:r>
      <w:r w:rsidRPr="004547A5">
        <w:rPr>
          <w:bCs/>
        </w:rPr>
        <w:t>lo</w:t>
      </w:r>
      <w:r w:rsidR="00083A1D" w:rsidRPr="004547A5">
        <w:rPr>
          <w:bCs/>
        </w:rPr>
        <w:t xml:space="preserve"> </w:t>
      </w:r>
      <w:r w:rsidRPr="004547A5">
        <w:rPr>
          <w:bCs/>
        </w:rPr>
        <w:t>turnó</w:t>
      </w:r>
      <w:r w:rsidR="00083A1D" w:rsidRPr="004547A5">
        <w:rPr>
          <w:bCs/>
        </w:rPr>
        <w:t xml:space="preserve"> </w:t>
      </w:r>
      <w:r w:rsidRPr="004547A5">
        <w:rPr>
          <w:bCs/>
        </w:rPr>
        <w:t>al</w:t>
      </w:r>
      <w:r w:rsidR="00083A1D" w:rsidRPr="004547A5">
        <w:rPr>
          <w:bCs/>
        </w:rPr>
        <w:t xml:space="preserve"> </w:t>
      </w:r>
      <w:r w:rsidRPr="004547A5">
        <w:rPr>
          <w:bCs/>
        </w:rPr>
        <w:t>Comisionado</w:t>
      </w:r>
      <w:r w:rsidR="00083A1D" w:rsidRPr="004547A5">
        <w:rPr>
          <w:bCs/>
        </w:rPr>
        <w:t xml:space="preserve"> </w:t>
      </w:r>
      <w:r w:rsidRPr="004547A5">
        <w:rPr>
          <w:bCs/>
        </w:rPr>
        <w:t>Ponente</w:t>
      </w:r>
      <w:r w:rsidR="00083A1D" w:rsidRPr="004547A5">
        <w:rPr>
          <w:bCs/>
        </w:rPr>
        <w:t xml:space="preserve"> </w:t>
      </w:r>
      <w:r w:rsidRPr="004547A5">
        <w:rPr>
          <w:bCs/>
        </w:rPr>
        <w:t>Luis</w:t>
      </w:r>
      <w:r w:rsidR="00083A1D" w:rsidRPr="004547A5">
        <w:rPr>
          <w:bCs/>
        </w:rPr>
        <w:t xml:space="preserve"> </w:t>
      </w:r>
      <w:r w:rsidRPr="004547A5">
        <w:rPr>
          <w:bCs/>
        </w:rPr>
        <w:t>Gustavo</w:t>
      </w:r>
      <w:r w:rsidR="00083A1D" w:rsidRPr="004547A5">
        <w:rPr>
          <w:bCs/>
        </w:rPr>
        <w:t xml:space="preserve"> </w:t>
      </w:r>
      <w:r w:rsidRPr="004547A5">
        <w:rPr>
          <w:bCs/>
        </w:rPr>
        <w:t>Parra</w:t>
      </w:r>
      <w:r w:rsidR="00083A1D" w:rsidRPr="004547A5">
        <w:rPr>
          <w:bCs/>
        </w:rPr>
        <w:t xml:space="preserve"> </w:t>
      </w:r>
      <w:r w:rsidRPr="004547A5">
        <w:rPr>
          <w:bCs/>
        </w:rPr>
        <w:t>Noriega,</w:t>
      </w:r>
      <w:r w:rsidR="00083A1D" w:rsidRPr="004547A5">
        <w:rPr>
          <w:bCs/>
        </w:rPr>
        <w:t xml:space="preserve"> </w:t>
      </w:r>
      <w:r w:rsidRPr="004547A5">
        <w:rPr>
          <w:bCs/>
        </w:rPr>
        <w:t>para</w:t>
      </w:r>
      <w:r w:rsidR="00083A1D" w:rsidRPr="004547A5">
        <w:rPr>
          <w:bCs/>
        </w:rPr>
        <w:t xml:space="preserve"> </w:t>
      </w:r>
      <w:r w:rsidRPr="004547A5">
        <w:rPr>
          <w:bCs/>
        </w:rPr>
        <w:t>los</w:t>
      </w:r>
      <w:r w:rsidR="00083A1D" w:rsidRPr="004547A5">
        <w:rPr>
          <w:bCs/>
        </w:rPr>
        <w:t xml:space="preserve"> </w:t>
      </w:r>
      <w:r w:rsidRPr="004547A5">
        <w:rPr>
          <w:bCs/>
        </w:rPr>
        <w:t>efectos</w:t>
      </w:r>
      <w:r w:rsidR="00083A1D" w:rsidRPr="004547A5">
        <w:rPr>
          <w:bCs/>
        </w:rPr>
        <w:t xml:space="preserve"> </w:t>
      </w:r>
      <w:r w:rsidRPr="004547A5">
        <w:rPr>
          <w:bCs/>
        </w:rPr>
        <w:t>del</w:t>
      </w:r>
      <w:r w:rsidR="00083A1D" w:rsidRPr="004547A5">
        <w:rPr>
          <w:bCs/>
        </w:rPr>
        <w:t xml:space="preserve"> </w:t>
      </w:r>
      <w:r w:rsidRPr="004547A5">
        <w:rPr>
          <w:bCs/>
        </w:rPr>
        <w:t>artículo</w:t>
      </w:r>
      <w:r w:rsidR="00083A1D" w:rsidRPr="004547A5">
        <w:rPr>
          <w:bCs/>
        </w:rPr>
        <w:t xml:space="preserve"> </w:t>
      </w:r>
      <w:r w:rsidRPr="004547A5">
        <w:rPr>
          <w:bCs/>
        </w:rPr>
        <w:t>185,</w:t>
      </w:r>
      <w:r w:rsidR="00083A1D" w:rsidRPr="004547A5">
        <w:rPr>
          <w:bCs/>
        </w:rPr>
        <w:t xml:space="preserve"> </w:t>
      </w:r>
      <w:r w:rsidRPr="004547A5">
        <w:rPr>
          <w:bCs/>
        </w:rPr>
        <w:t>fracción</w:t>
      </w:r>
      <w:r w:rsidR="00083A1D" w:rsidRPr="004547A5">
        <w:rPr>
          <w:bCs/>
        </w:rPr>
        <w:t xml:space="preserve"> </w:t>
      </w:r>
      <w:r w:rsidRPr="004547A5">
        <w:rPr>
          <w:bCs/>
        </w:rPr>
        <w:t>I</w:t>
      </w:r>
      <w:r w:rsidR="00083A1D" w:rsidRPr="004547A5">
        <w:rPr>
          <w:bCs/>
        </w:rPr>
        <w:t xml:space="preserve"> </w:t>
      </w:r>
      <w:r w:rsidRPr="004547A5">
        <w:rPr>
          <w:bCs/>
        </w:rPr>
        <w:t>de</w:t>
      </w:r>
      <w:r w:rsidR="00083A1D" w:rsidRPr="004547A5">
        <w:rPr>
          <w:bCs/>
        </w:rPr>
        <w:t xml:space="preserve"> </w:t>
      </w:r>
      <w:r w:rsidRPr="004547A5">
        <w:rPr>
          <w:bCs/>
        </w:rPr>
        <w:t>la</w:t>
      </w:r>
      <w:r w:rsidR="00083A1D" w:rsidRPr="004547A5">
        <w:rPr>
          <w:bCs/>
        </w:rPr>
        <w:t xml:space="preserve"> </w:t>
      </w:r>
      <w:r w:rsidRPr="004547A5">
        <w:rPr>
          <w:bCs/>
        </w:rPr>
        <w:t>Ley</w:t>
      </w:r>
      <w:r w:rsidR="00083A1D" w:rsidRPr="004547A5">
        <w:rPr>
          <w:bCs/>
        </w:rPr>
        <w:t xml:space="preserve"> </w:t>
      </w:r>
      <w:r w:rsidRPr="004547A5">
        <w:rPr>
          <w:bCs/>
        </w:rPr>
        <w:t>de</w:t>
      </w:r>
      <w:r w:rsidR="00083A1D" w:rsidRPr="004547A5">
        <w:rPr>
          <w:bCs/>
        </w:rPr>
        <w:t xml:space="preserve"> </w:t>
      </w:r>
      <w:r w:rsidRPr="004547A5">
        <w:rPr>
          <w:bCs/>
        </w:rPr>
        <w:t>Transparencia</w:t>
      </w:r>
      <w:r w:rsidR="00083A1D" w:rsidRPr="004547A5">
        <w:rPr>
          <w:bCs/>
        </w:rPr>
        <w:t xml:space="preserve"> </w:t>
      </w:r>
      <w:r w:rsidRPr="004547A5">
        <w:rPr>
          <w:bCs/>
        </w:rPr>
        <w:t>y</w:t>
      </w:r>
      <w:r w:rsidR="00083A1D" w:rsidRPr="004547A5">
        <w:rPr>
          <w:bCs/>
        </w:rPr>
        <w:t xml:space="preserve"> </w:t>
      </w:r>
      <w:r w:rsidRPr="004547A5">
        <w:rPr>
          <w:bCs/>
        </w:rPr>
        <w:t>Acceso</w:t>
      </w:r>
      <w:r w:rsidR="00083A1D" w:rsidRPr="004547A5">
        <w:rPr>
          <w:bCs/>
        </w:rPr>
        <w:t xml:space="preserve"> </w:t>
      </w:r>
      <w:r w:rsidRPr="004547A5">
        <w:rPr>
          <w:bCs/>
        </w:rPr>
        <w:t>a</w:t>
      </w:r>
      <w:r w:rsidR="00083A1D" w:rsidRPr="004547A5">
        <w:rPr>
          <w:bCs/>
        </w:rPr>
        <w:t xml:space="preserve"> </w:t>
      </w:r>
      <w:r w:rsidRPr="004547A5">
        <w:rPr>
          <w:bCs/>
        </w:rPr>
        <w:t>la</w:t>
      </w:r>
      <w:r w:rsidR="00083A1D" w:rsidRPr="004547A5">
        <w:rPr>
          <w:bCs/>
        </w:rPr>
        <w:t xml:space="preserve"> </w:t>
      </w:r>
      <w:r w:rsidRPr="004547A5">
        <w:rPr>
          <w:bCs/>
        </w:rPr>
        <w:t>Información</w:t>
      </w:r>
      <w:r w:rsidR="00083A1D" w:rsidRPr="004547A5">
        <w:rPr>
          <w:bCs/>
        </w:rPr>
        <w:t xml:space="preserve"> </w:t>
      </w:r>
      <w:r w:rsidRPr="004547A5">
        <w:rPr>
          <w:bCs/>
        </w:rPr>
        <w:t>Pública</w:t>
      </w:r>
      <w:r w:rsidR="00083A1D" w:rsidRPr="004547A5">
        <w:rPr>
          <w:bCs/>
        </w:rPr>
        <w:t xml:space="preserve"> </w:t>
      </w:r>
      <w:r w:rsidRPr="004547A5">
        <w:rPr>
          <w:bCs/>
        </w:rPr>
        <w:t>del</w:t>
      </w:r>
      <w:r w:rsidR="00083A1D" w:rsidRPr="004547A5">
        <w:rPr>
          <w:bCs/>
        </w:rPr>
        <w:t xml:space="preserve"> </w:t>
      </w:r>
      <w:r w:rsidRPr="004547A5">
        <w:rPr>
          <w:bCs/>
        </w:rPr>
        <w:t>Estado</w:t>
      </w:r>
      <w:r w:rsidR="00083A1D" w:rsidRPr="004547A5">
        <w:rPr>
          <w:bCs/>
        </w:rPr>
        <w:t xml:space="preserve"> </w:t>
      </w:r>
      <w:r w:rsidRPr="004547A5">
        <w:rPr>
          <w:bCs/>
        </w:rPr>
        <w:t>de</w:t>
      </w:r>
      <w:r w:rsidR="00083A1D" w:rsidRPr="004547A5">
        <w:rPr>
          <w:bCs/>
        </w:rPr>
        <w:t xml:space="preserve"> </w:t>
      </w:r>
      <w:r w:rsidRPr="004547A5">
        <w:rPr>
          <w:bCs/>
        </w:rPr>
        <w:t>México</w:t>
      </w:r>
      <w:r w:rsidR="00083A1D" w:rsidRPr="004547A5">
        <w:rPr>
          <w:bCs/>
        </w:rPr>
        <w:t xml:space="preserve"> </w:t>
      </w:r>
      <w:r w:rsidRPr="004547A5">
        <w:rPr>
          <w:bCs/>
        </w:rPr>
        <w:t>y</w:t>
      </w:r>
      <w:r w:rsidR="00083A1D" w:rsidRPr="004547A5">
        <w:rPr>
          <w:bCs/>
        </w:rPr>
        <w:t xml:space="preserve"> </w:t>
      </w:r>
      <w:r w:rsidRPr="004547A5">
        <w:rPr>
          <w:bCs/>
        </w:rPr>
        <w:t>Municipios.</w:t>
      </w:r>
    </w:p>
    <w:p w14:paraId="695A4473" w14:textId="77777777" w:rsidR="00177EE1" w:rsidRPr="004547A5" w:rsidRDefault="00177EE1" w:rsidP="006A1A4E">
      <w:pPr>
        <w:spacing w:after="0" w:line="360" w:lineRule="auto"/>
        <w:rPr>
          <w:bCs/>
        </w:rPr>
      </w:pPr>
    </w:p>
    <w:p w14:paraId="4700D1DC" w14:textId="1516F0C7" w:rsidR="00177EE1" w:rsidRPr="004547A5" w:rsidRDefault="00177EE1" w:rsidP="006A1A4E">
      <w:pPr>
        <w:spacing w:after="0" w:line="360" w:lineRule="auto"/>
        <w:rPr>
          <w:bCs/>
          <w:lang w:val="es-ES_tradnl"/>
        </w:rPr>
      </w:pPr>
      <w:r w:rsidRPr="004547A5">
        <w:rPr>
          <w:b/>
          <w:bCs/>
        </w:rPr>
        <w:lastRenderedPageBreak/>
        <w:t>b)</w:t>
      </w:r>
      <w:r w:rsidR="00083A1D" w:rsidRPr="004547A5">
        <w:rPr>
          <w:b/>
          <w:bCs/>
        </w:rPr>
        <w:t xml:space="preserve"> </w:t>
      </w:r>
      <w:r w:rsidRPr="004547A5">
        <w:rPr>
          <w:b/>
          <w:bCs/>
        </w:rPr>
        <w:t>Admisión</w:t>
      </w:r>
      <w:r w:rsidR="00083A1D" w:rsidRPr="004547A5">
        <w:rPr>
          <w:b/>
          <w:bCs/>
        </w:rPr>
        <w:t xml:space="preserve"> </w:t>
      </w:r>
      <w:r w:rsidRPr="004547A5">
        <w:rPr>
          <w:b/>
          <w:bCs/>
        </w:rPr>
        <w:t>del</w:t>
      </w:r>
      <w:r w:rsidR="00083A1D" w:rsidRPr="004547A5">
        <w:rPr>
          <w:b/>
          <w:bCs/>
        </w:rPr>
        <w:t xml:space="preserve"> </w:t>
      </w:r>
      <w:r w:rsidRPr="004547A5">
        <w:rPr>
          <w:b/>
          <w:bCs/>
        </w:rPr>
        <w:t>Recurso</w:t>
      </w:r>
      <w:r w:rsidR="00083A1D" w:rsidRPr="004547A5">
        <w:rPr>
          <w:b/>
          <w:bCs/>
        </w:rPr>
        <w:t xml:space="preserve"> </w:t>
      </w:r>
      <w:r w:rsidRPr="004547A5">
        <w:rPr>
          <w:b/>
          <w:bCs/>
        </w:rPr>
        <w:t>de</w:t>
      </w:r>
      <w:r w:rsidR="00083A1D" w:rsidRPr="004547A5">
        <w:rPr>
          <w:b/>
          <w:bCs/>
        </w:rPr>
        <w:t xml:space="preserve"> </w:t>
      </w:r>
      <w:r w:rsidRPr="004547A5">
        <w:rPr>
          <w:b/>
          <w:bCs/>
        </w:rPr>
        <w:t>Revisión</w:t>
      </w:r>
      <w:r w:rsidRPr="004547A5">
        <w:rPr>
          <w:b/>
          <w:bCs/>
          <w:lang w:val="es-ES_tradnl"/>
        </w:rPr>
        <w:t>.</w:t>
      </w:r>
      <w:r w:rsidR="00083A1D" w:rsidRPr="004547A5">
        <w:rPr>
          <w:b/>
          <w:bCs/>
          <w:lang w:val="es-ES_tradnl"/>
        </w:rPr>
        <w:t xml:space="preserve"> </w:t>
      </w:r>
      <w:r w:rsidR="00031EC8" w:rsidRPr="004547A5">
        <w:rPr>
          <w:bCs/>
          <w:lang w:val="es-ES_tradnl"/>
        </w:rPr>
        <w:t>Mediante acuerdo de</w:t>
      </w:r>
      <w:r w:rsidR="00D66162" w:rsidRPr="004547A5">
        <w:rPr>
          <w:bCs/>
          <w:lang w:val="es-ES_tradnl"/>
        </w:rPr>
        <w:t xml:space="preserve">l </w:t>
      </w:r>
      <w:r w:rsidR="0040365A" w:rsidRPr="004547A5">
        <w:rPr>
          <w:bCs/>
          <w:lang w:val="es-ES_tradnl"/>
        </w:rPr>
        <w:t>veinte</w:t>
      </w:r>
      <w:r w:rsidR="00BD74FC" w:rsidRPr="004547A5">
        <w:rPr>
          <w:bCs/>
          <w:lang w:val="es-ES_tradnl"/>
        </w:rPr>
        <w:t xml:space="preserve"> </w:t>
      </w:r>
      <w:r w:rsidR="00D66162" w:rsidRPr="004547A5">
        <w:rPr>
          <w:bCs/>
          <w:lang w:val="es-ES_tradnl"/>
        </w:rPr>
        <w:t xml:space="preserve">de </w:t>
      </w:r>
      <w:r w:rsidR="0040365A" w:rsidRPr="004547A5">
        <w:rPr>
          <w:bCs/>
          <w:lang w:val="es-ES_tradnl"/>
        </w:rPr>
        <w:t>junio</w:t>
      </w:r>
      <w:r w:rsidR="00D66162" w:rsidRPr="004547A5">
        <w:rPr>
          <w:bCs/>
          <w:lang w:val="es-ES_tradnl"/>
        </w:rPr>
        <w:t xml:space="preserve"> del</w:t>
      </w:r>
      <w:r w:rsidR="00031EC8" w:rsidRPr="004547A5">
        <w:rPr>
          <w:bCs/>
          <w:lang w:val="es-ES_tradnl"/>
        </w:rPr>
        <w:t xml:space="preserve"> dos mil veinti</w:t>
      </w:r>
      <w:r w:rsidR="0080433B" w:rsidRPr="004547A5">
        <w:rPr>
          <w:bCs/>
          <w:lang w:val="es-ES_tradnl"/>
        </w:rPr>
        <w:t>dós</w:t>
      </w:r>
      <w:r w:rsidR="007E6A4F" w:rsidRPr="004547A5">
        <w:rPr>
          <w:bCs/>
          <w:lang w:val="es-ES_tradnl"/>
        </w:rPr>
        <w:t xml:space="preserve">, </w:t>
      </w:r>
      <w:r w:rsidRPr="004547A5">
        <w:rPr>
          <w:bCs/>
          <w:lang w:val="es-ES_tradnl"/>
        </w:rPr>
        <w:t>se</w:t>
      </w:r>
      <w:r w:rsidR="00083A1D" w:rsidRPr="004547A5">
        <w:rPr>
          <w:bCs/>
          <w:lang w:val="es-ES_tradnl"/>
        </w:rPr>
        <w:t xml:space="preserve"> </w:t>
      </w:r>
      <w:r w:rsidRPr="004547A5">
        <w:rPr>
          <w:bCs/>
          <w:lang w:val="es-ES_tradnl"/>
        </w:rPr>
        <w:t>acordó</w:t>
      </w:r>
      <w:r w:rsidR="00083A1D" w:rsidRPr="004547A5">
        <w:rPr>
          <w:bCs/>
          <w:lang w:val="es-ES_tradnl"/>
        </w:rPr>
        <w:t xml:space="preserve"> </w:t>
      </w:r>
      <w:r w:rsidRPr="004547A5">
        <w:rPr>
          <w:bCs/>
          <w:lang w:val="es-ES_tradnl"/>
        </w:rPr>
        <w:t>la</w:t>
      </w:r>
      <w:r w:rsidR="00083A1D" w:rsidRPr="004547A5">
        <w:rPr>
          <w:bCs/>
          <w:lang w:val="es-ES_tradnl"/>
        </w:rPr>
        <w:t xml:space="preserve"> </w:t>
      </w:r>
      <w:r w:rsidRPr="004547A5">
        <w:rPr>
          <w:bCs/>
          <w:lang w:val="es-ES_tradnl"/>
        </w:rPr>
        <w:t>admisión</w:t>
      </w:r>
      <w:r w:rsidR="00083A1D" w:rsidRPr="004547A5">
        <w:rPr>
          <w:bCs/>
          <w:lang w:val="es-ES_tradnl"/>
        </w:rPr>
        <w:t xml:space="preserve"> </w:t>
      </w:r>
      <w:r w:rsidRPr="004547A5">
        <w:rPr>
          <w:bCs/>
          <w:lang w:val="es-ES_tradnl"/>
        </w:rPr>
        <w:t>del</w:t>
      </w:r>
      <w:r w:rsidR="00083A1D" w:rsidRPr="004547A5">
        <w:rPr>
          <w:bCs/>
          <w:lang w:val="es-ES_tradnl"/>
        </w:rPr>
        <w:t xml:space="preserve"> </w:t>
      </w:r>
      <w:r w:rsidRPr="004547A5">
        <w:rPr>
          <w:bCs/>
          <w:lang w:val="es-ES_tradnl"/>
        </w:rPr>
        <w:t>Recurso</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Revisión</w:t>
      </w:r>
      <w:r w:rsidR="00083A1D" w:rsidRPr="004547A5">
        <w:rPr>
          <w:bCs/>
          <w:lang w:val="es-ES_tradnl"/>
        </w:rPr>
        <w:t xml:space="preserve"> </w:t>
      </w:r>
      <w:r w:rsidRPr="004547A5">
        <w:rPr>
          <w:bCs/>
          <w:lang w:val="es-ES_tradnl"/>
        </w:rPr>
        <w:t>interpuesto</w:t>
      </w:r>
      <w:r w:rsidR="00083A1D" w:rsidRPr="004547A5">
        <w:rPr>
          <w:bCs/>
          <w:lang w:val="es-ES_tradnl"/>
        </w:rPr>
        <w:t xml:space="preserve"> </w:t>
      </w:r>
      <w:r w:rsidRPr="004547A5">
        <w:rPr>
          <w:bCs/>
          <w:lang w:val="es-ES_tradnl"/>
        </w:rPr>
        <w:t>por</w:t>
      </w:r>
      <w:r w:rsidR="00083A1D" w:rsidRPr="004547A5">
        <w:rPr>
          <w:bCs/>
          <w:lang w:val="es-ES_tradnl"/>
        </w:rPr>
        <w:t xml:space="preserve"> </w:t>
      </w:r>
      <w:r w:rsidRPr="004547A5">
        <w:rPr>
          <w:bCs/>
          <w:lang w:val="es-ES_tradnl"/>
        </w:rPr>
        <w:t>el</w:t>
      </w:r>
      <w:r w:rsidR="00083A1D" w:rsidRPr="004547A5">
        <w:rPr>
          <w:bCs/>
          <w:lang w:val="es-ES_tradnl"/>
        </w:rPr>
        <w:t xml:space="preserve"> </w:t>
      </w:r>
      <w:r w:rsidRPr="004547A5">
        <w:rPr>
          <w:bCs/>
          <w:lang w:val="es-ES_tradnl"/>
        </w:rPr>
        <w:t>Recurrente</w:t>
      </w:r>
      <w:r w:rsidR="00083A1D" w:rsidRPr="004547A5">
        <w:rPr>
          <w:bCs/>
          <w:lang w:val="es-ES_tradnl"/>
        </w:rPr>
        <w:t xml:space="preserve"> </w:t>
      </w:r>
      <w:r w:rsidRPr="004547A5">
        <w:rPr>
          <w:bCs/>
          <w:lang w:val="es-ES_tradnl"/>
        </w:rPr>
        <w:t>en</w:t>
      </w:r>
      <w:r w:rsidR="00083A1D" w:rsidRPr="004547A5">
        <w:rPr>
          <w:bCs/>
          <w:lang w:val="es-ES_tradnl"/>
        </w:rPr>
        <w:t xml:space="preserve"> </w:t>
      </w:r>
      <w:r w:rsidRPr="004547A5">
        <w:rPr>
          <w:bCs/>
          <w:lang w:val="es-ES_tradnl"/>
        </w:rPr>
        <w:t>contra</w:t>
      </w:r>
      <w:r w:rsidR="00083A1D" w:rsidRPr="004547A5">
        <w:rPr>
          <w:bCs/>
          <w:lang w:val="es-ES_tradnl"/>
        </w:rPr>
        <w:t xml:space="preserve"> </w:t>
      </w:r>
      <w:r w:rsidRPr="004547A5">
        <w:rPr>
          <w:bCs/>
          <w:lang w:val="es-ES_tradnl"/>
        </w:rPr>
        <w:t>del</w:t>
      </w:r>
      <w:r w:rsidR="00083A1D" w:rsidRPr="004547A5">
        <w:rPr>
          <w:bCs/>
          <w:lang w:val="es-ES_tradnl"/>
        </w:rPr>
        <w:t xml:space="preserve"> </w:t>
      </w:r>
      <w:r w:rsidRPr="004547A5">
        <w:rPr>
          <w:bCs/>
          <w:lang w:val="es-ES_tradnl"/>
        </w:rPr>
        <w:t>Sujeto</w:t>
      </w:r>
      <w:r w:rsidR="00083A1D" w:rsidRPr="004547A5">
        <w:rPr>
          <w:bCs/>
          <w:lang w:val="es-ES_tradnl"/>
        </w:rPr>
        <w:t xml:space="preserve"> </w:t>
      </w:r>
      <w:r w:rsidRPr="004547A5">
        <w:rPr>
          <w:bCs/>
          <w:lang w:val="es-ES_tradnl"/>
        </w:rPr>
        <w:t>Obligado,</w:t>
      </w:r>
      <w:r w:rsidR="00083A1D" w:rsidRPr="004547A5">
        <w:rPr>
          <w:bCs/>
          <w:lang w:val="es-ES_tradnl"/>
        </w:rPr>
        <w:t xml:space="preserve"> </w:t>
      </w:r>
      <w:r w:rsidRPr="004547A5">
        <w:rPr>
          <w:bCs/>
          <w:lang w:val="es-ES_tradnl"/>
        </w:rPr>
        <w:t>en</w:t>
      </w:r>
      <w:r w:rsidR="00083A1D" w:rsidRPr="004547A5">
        <w:rPr>
          <w:bCs/>
          <w:lang w:val="es-ES_tradnl"/>
        </w:rPr>
        <w:t xml:space="preserve"> </w:t>
      </w:r>
      <w:r w:rsidRPr="004547A5">
        <w:rPr>
          <w:bCs/>
          <w:lang w:val="es-ES_tradnl"/>
        </w:rPr>
        <w:t>términos</w:t>
      </w:r>
      <w:r w:rsidR="00083A1D" w:rsidRPr="004547A5">
        <w:rPr>
          <w:bCs/>
          <w:lang w:val="es-ES_tradnl"/>
        </w:rPr>
        <w:t xml:space="preserve"> </w:t>
      </w:r>
      <w:r w:rsidRPr="004547A5">
        <w:rPr>
          <w:bCs/>
          <w:lang w:val="es-ES_tradnl"/>
        </w:rPr>
        <w:t>del</w:t>
      </w:r>
      <w:r w:rsidR="00083A1D" w:rsidRPr="004547A5">
        <w:rPr>
          <w:bCs/>
          <w:lang w:val="es-ES_tradnl"/>
        </w:rPr>
        <w:t xml:space="preserve"> </w:t>
      </w:r>
      <w:r w:rsidRPr="004547A5">
        <w:rPr>
          <w:bCs/>
          <w:lang w:val="es-ES_tradnl"/>
        </w:rPr>
        <w:t>artículo</w:t>
      </w:r>
      <w:r w:rsidR="00083A1D" w:rsidRPr="004547A5">
        <w:rPr>
          <w:bCs/>
          <w:lang w:val="es-ES_tradnl"/>
        </w:rPr>
        <w:t xml:space="preserve"> </w:t>
      </w:r>
      <w:r w:rsidRPr="004547A5">
        <w:rPr>
          <w:bCs/>
          <w:lang w:val="es-ES_tradnl"/>
        </w:rPr>
        <w:t>185,</w:t>
      </w:r>
      <w:r w:rsidR="00083A1D" w:rsidRPr="004547A5">
        <w:rPr>
          <w:bCs/>
          <w:lang w:val="es-ES_tradnl"/>
        </w:rPr>
        <w:t xml:space="preserve"> </w:t>
      </w:r>
      <w:r w:rsidRPr="004547A5">
        <w:rPr>
          <w:bCs/>
          <w:lang w:val="es-ES_tradnl"/>
        </w:rPr>
        <w:t>fracciones</w:t>
      </w:r>
      <w:r w:rsidR="00083A1D" w:rsidRPr="004547A5">
        <w:rPr>
          <w:bCs/>
          <w:lang w:val="es-ES_tradnl"/>
        </w:rPr>
        <w:t xml:space="preserve"> </w:t>
      </w:r>
      <w:r w:rsidRPr="004547A5">
        <w:rPr>
          <w:bCs/>
          <w:lang w:val="es-ES_tradnl"/>
        </w:rPr>
        <w:t>I</w:t>
      </w:r>
      <w:r w:rsidR="00083A1D" w:rsidRPr="004547A5">
        <w:rPr>
          <w:bCs/>
          <w:lang w:val="es-ES_tradnl"/>
        </w:rPr>
        <w:t xml:space="preserve"> </w:t>
      </w:r>
      <w:r w:rsidRPr="004547A5">
        <w:rPr>
          <w:bCs/>
          <w:lang w:val="es-ES_tradnl"/>
        </w:rPr>
        <w:t>y</w:t>
      </w:r>
      <w:r w:rsidR="00083A1D" w:rsidRPr="004547A5">
        <w:rPr>
          <w:bCs/>
          <w:lang w:val="es-ES_tradnl"/>
        </w:rPr>
        <w:t xml:space="preserve"> </w:t>
      </w:r>
      <w:r w:rsidRPr="004547A5">
        <w:rPr>
          <w:bCs/>
          <w:lang w:val="es-ES_tradnl"/>
        </w:rPr>
        <w:t>II</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la</w:t>
      </w:r>
      <w:r w:rsidR="00083A1D" w:rsidRPr="004547A5">
        <w:rPr>
          <w:bCs/>
          <w:lang w:val="es-ES_tradnl"/>
        </w:rPr>
        <w:t xml:space="preserve"> </w:t>
      </w:r>
      <w:r w:rsidRPr="004547A5">
        <w:rPr>
          <w:bCs/>
          <w:lang w:val="es-ES_tradnl"/>
        </w:rPr>
        <w:t>Ley</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Transparencia</w:t>
      </w:r>
      <w:r w:rsidR="00083A1D" w:rsidRPr="004547A5">
        <w:rPr>
          <w:bCs/>
          <w:lang w:val="es-ES_tradnl"/>
        </w:rPr>
        <w:t xml:space="preserve"> </w:t>
      </w:r>
      <w:r w:rsidRPr="004547A5">
        <w:rPr>
          <w:bCs/>
          <w:lang w:val="es-ES_tradnl"/>
        </w:rPr>
        <w:t>y</w:t>
      </w:r>
      <w:r w:rsidR="00083A1D" w:rsidRPr="004547A5">
        <w:rPr>
          <w:bCs/>
          <w:lang w:val="es-ES_tradnl"/>
        </w:rPr>
        <w:t xml:space="preserve"> </w:t>
      </w:r>
      <w:r w:rsidRPr="004547A5">
        <w:rPr>
          <w:bCs/>
          <w:lang w:val="es-ES_tradnl"/>
        </w:rPr>
        <w:t>Acceso</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la</w:t>
      </w:r>
      <w:r w:rsidR="00083A1D" w:rsidRPr="004547A5">
        <w:rPr>
          <w:bCs/>
          <w:lang w:val="es-ES_tradnl"/>
        </w:rPr>
        <w:t xml:space="preserve"> </w:t>
      </w:r>
      <w:r w:rsidRPr="004547A5">
        <w:rPr>
          <w:bCs/>
          <w:lang w:val="es-ES_tradnl"/>
        </w:rPr>
        <w:t>Información</w:t>
      </w:r>
      <w:r w:rsidR="00083A1D" w:rsidRPr="004547A5">
        <w:rPr>
          <w:bCs/>
          <w:lang w:val="es-ES_tradnl"/>
        </w:rPr>
        <w:t xml:space="preserve"> </w:t>
      </w:r>
      <w:r w:rsidRPr="004547A5">
        <w:rPr>
          <w:bCs/>
          <w:lang w:val="es-ES_tradnl"/>
        </w:rPr>
        <w:t>Pública</w:t>
      </w:r>
      <w:r w:rsidR="00083A1D" w:rsidRPr="004547A5">
        <w:rPr>
          <w:bCs/>
          <w:lang w:val="es-ES_tradnl"/>
        </w:rPr>
        <w:t xml:space="preserve"> </w:t>
      </w:r>
      <w:r w:rsidRPr="004547A5">
        <w:rPr>
          <w:bCs/>
          <w:lang w:val="es-ES_tradnl"/>
        </w:rPr>
        <w:t>del</w:t>
      </w:r>
      <w:r w:rsidR="00083A1D" w:rsidRPr="004547A5">
        <w:rPr>
          <w:bCs/>
          <w:lang w:val="es-ES_tradnl"/>
        </w:rPr>
        <w:t xml:space="preserve"> </w:t>
      </w:r>
      <w:r w:rsidRPr="004547A5">
        <w:rPr>
          <w:bCs/>
          <w:lang w:val="es-ES_tradnl"/>
        </w:rPr>
        <w:t>Estado</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México</w:t>
      </w:r>
      <w:r w:rsidR="00083A1D" w:rsidRPr="004547A5">
        <w:rPr>
          <w:bCs/>
          <w:lang w:val="es-ES_tradnl"/>
        </w:rPr>
        <w:t xml:space="preserve"> </w:t>
      </w:r>
      <w:r w:rsidRPr="004547A5">
        <w:rPr>
          <w:bCs/>
          <w:lang w:val="es-ES_tradnl"/>
        </w:rPr>
        <w:t>y</w:t>
      </w:r>
      <w:r w:rsidR="00083A1D" w:rsidRPr="004547A5">
        <w:rPr>
          <w:bCs/>
          <w:lang w:val="es-ES_tradnl"/>
        </w:rPr>
        <w:t xml:space="preserve"> </w:t>
      </w:r>
      <w:r w:rsidRPr="004547A5">
        <w:rPr>
          <w:bCs/>
          <w:lang w:val="es-ES_tradnl"/>
        </w:rPr>
        <w:t>Municipios,</w:t>
      </w:r>
      <w:r w:rsidR="00083A1D" w:rsidRPr="004547A5">
        <w:rPr>
          <w:bCs/>
          <w:lang w:val="es-ES_tradnl"/>
        </w:rPr>
        <w:t xml:space="preserve"> </w:t>
      </w:r>
      <w:r w:rsidRPr="004547A5">
        <w:rPr>
          <w:bCs/>
          <w:lang w:val="es-ES_tradnl"/>
        </w:rPr>
        <w:t>el</w:t>
      </w:r>
      <w:r w:rsidR="00083A1D" w:rsidRPr="004547A5">
        <w:rPr>
          <w:bCs/>
          <w:lang w:val="es-ES_tradnl"/>
        </w:rPr>
        <w:t xml:space="preserve"> </w:t>
      </w:r>
      <w:r w:rsidR="00486BA5" w:rsidRPr="004547A5">
        <w:rPr>
          <w:bCs/>
          <w:lang w:val="es-ES_tradnl"/>
        </w:rPr>
        <w:t xml:space="preserve"> </w:t>
      </w:r>
      <w:r w:rsidRPr="004547A5">
        <w:rPr>
          <w:bCs/>
          <w:lang w:val="es-ES_tradnl"/>
        </w:rPr>
        <w:t>cual</w:t>
      </w:r>
      <w:r w:rsidR="00083A1D" w:rsidRPr="004547A5">
        <w:rPr>
          <w:bCs/>
          <w:lang w:val="es-ES_tradnl"/>
        </w:rPr>
        <w:t xml:space="preserve"> </w:t>
      </w:r>
      <w:r w:rsidRPr="004547A5">
        <w:rPr>
          <w:bCs/>
          <w:lang w:val="es-ES_tradnl"/>
        </w:rPr>
        <w:t>fue</w:t>
      </w:r>
      <w:r w:rsidR="00083A1D" w:rsidRPr="004547A5">
        <w:rPr>
          <w:bCs/>
          <w:lang w:val="es-ES_tradnl"/>
        </w:rPr>
        <w:t xml:space="preserve"> </w:t>
      </w:r>
      <w:r w:rsidRPr="004547A5">
        <w:rPr>
          <w:bCs/>
          <w:lang w:val="es-ES_tradnl"/>
        </w:rPr>
        <w:t>notificado</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las</w:t>
      </w:r>
      <w:r w:rsidR="00083A1D" w:rsidRPr="004547A5">
        <w:rPr>
          <w:bCs/>
          <w:lang w:val="es-ES_tradnl"/>
        </w:rPr>
        <w:t xml:space="preserve"> </w:t>
      </w:r>
      <w:r w:rsidRPr="004547A5">
        <w:rPr>
          <w:bCs/>
          <w:lang w:val="es-ES_tradnl"/>
        </w:rPr>
        <w:t>partes</w:t>
      </w:r>
      <w:r w:rsidR="00083A1D" w:rsidRPr="004547A5">
        <w:rPr>
          <w:bCs/>
          <w:lang w:val="es-ES_tradnl"/>
        </w:rPr>
        <w:t xml:space="preserve"> </w:t>
      </w:r>
      <w:r w:rsidRPr="004547A5">
        <w:rPr>
          <w:bCs/>
          <w:lang w:val="es-ES_tradnl"/>
        </w:rPr>
        <w:t>el</w:t>
      </w:r>
      <w:r w:rsidR="00083A1D" w:rsidRPr="004547A5">
        <w:rPr>
          <w:bCs/>
          <w:lang w:val="es-ES_tradnl"/>
        </w:rPr>
        <w:t xml:space="preserve"> </w:t>
      </w:r>
      <w:r w:rsidRPr="004547A5">
        <w:rPr>
          <w:bCs/>
          <w:lang w:val="es-ES_tradnl"/>
        </w:rPr>
        <w:t>mismo</w:t>
      </w:r>
      <w:r w:rsidR="00083A1D" w:rsidRPr="004547A5">
        <w:rPr>
          <w:bCs/>
          <w:lang w:val="es-ES_tradnl"/>
        </w:rPr>
        <w:t xml:space="preserve"> </w:t>
      </w:r>
      <w:r w:rsidRPr="004547A5">
        <w:rPr>
          <w:bCs/>
          <w:lang w:val="es-ES_tradnl"/>
        </w:rPr>
        <w:t>día,</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través</w:t>
      </w:r>
      <w:r w:rsidR="00083A1D" w:rsidRPr="004547A5">
        <w:rPr>
          <w:bCs/>
          <w:lang w:val="es-ES_tradnl"/>
        </w:rPr>
        <w:t xml:space="preserve"> </w:t>
      </w:r>
      <w:r w:rsidRPr="004547A5">
        <w:rPr>
          <w:bCs/>
          <w:lang w:val="es-ES_tradnl"/>
        </w:rPr>
        <w:t>del</w:t>
      </w:r>
      <w:r w:rsidR="00083A1D" w:rsidRPr="004547A5">
        <w:rPr>
          <w:bCs/>
          <w:lang w:val="es-ES_tradnl"/>
        </w:rPr>
        <w:t xml:space="preserve"> </w:t>
      </w:r>
      <w:r w:rsidRPr="004547A5">
        <w:rPr>
          <w:bCs/>
          <w:lang w:val="es-ES_tradnl"/>
        </w:rPr>
        <w:t>Sistema</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Acceso</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la</w:t>
      </w:r>
      <w:r w:rsidR="00083A1D" w:rsidRPr="004547A5">
        <w:rPr>
          <w:bCs/>
          <w:lang w:val="es-ES_tradnl"/>
        </w:rPr>
        <w:t xml:space="preserve"> </w:t>
      </w:r>
      <w:r w:rsidRPr="004547A5">
        <w:rPr>
          <w:bCs/>
          <w:lang w:val="es-ES_tradnl"/>
        </w:rPr>
        <w:t>Información</w:t>
      </w:r>
      <w:r w:rsidR="00083A1D" w:rsidRPr="004547A5">
        <w:rPr>
          <w:bCs/>
          <w:lang w:val="es-ES_tradnl"/>
        </w:rPr>
        <w:t xml:space="preserve"> </w:t>
      </w:r>
      <w:r w:rsidRPr="004547A5">
        <w:rPr>
          <w:bCs/>
          <w:lang w:val="es-ES_tradnl"/>
        </w:rPr>
        <w:t>Mexiquense</w:t>
      </w:r>
      <w:r w:rsidR="00083A1D" w:rsidRPr="004547A5">
        <w:rPr>
          <w:bCs/>
          <w:lang w:val="es-ES_tradnl"/>
        </w:rPr>
        <w:t xml:space="preserve"> </w:t>
      </w:r>
      <w:r w:rsidRPr="004547A5">
        <w:rPr>
          <w:bCs/>
          <w:lang w:val="es-ES_tradnl"/>
        </w:rPr>
        <w:t>(SAIMEX),</w:t>
      </w:r>
      <w:r w:rsidR="00083A1D" w:rsidRPr="004547A5">
        <w:rPr>
          <w:bCs/>
          <w:lang w:val="es-ES_tradnl"/>
        </w:rPr>
        <w:t xml:space="preserve"> </w:t>
      </w:r>
      <w:r w:rsidRPr="004547A5">
        <w:rPr>
          <w:bCs/>
          <w:lang w:val="es-ES_tradnl"/>
        </w:rPr>
        <w:t>en</w:t>
      </w:r>
      <w:r w:rsidR="00083A1D" w:rsidRPr="004547A5">
        <w:rPr>
          <w:bCs/>
          <w:lang w:val="es-ES_tradnl"/>
        </w:rPr>
        <w:t xml:space="preserve"> </w:t>
      </w:r>
      <w:r w:rsidRPr="004547A5">
        <w:rPr>
          <w:bCs/>
          <w:lang w:val="es-ES_tradnl"/>
        </w:rPr>
        <w:t>el</w:t>
      </w:r>
      <w:r w:rsidR="00083A1D" w:rsidRPr="004547A5">
        <w:rPr>
          <w:bCs/>
          <w:lang w:val="es-ES_tradnl"/>
        </w:rPr>
        <w:t xml:space="preserve"> </w:t>
      </w:r>
      <w:r w:rsidRPr="004547A5">
        <w:rPr>
          <w:bCs/>
          <w:lang w:val="es-ES_tradnl"/>
        </w:rPr>
        <w:t>que</w:t>
      </w:r>
      <w:r w:rsidR="00083A1D" w:rsidRPr="004547A5">
        <w:rPr>
          <w:bCs/>
          <w:lang w:val="es-ES_tradnl"/>
        </w:rPr>
        <w:t xml:space="preserve"> </w:t>
      </w:r>
      <w:r w:rsidRPr="004547A5">
        <w:rPr>
          <w:bCs/>
          <w:lang w:val="es-ES_tradnl"/>
        </w:rPr>
        <w:t>se</w:t>
      </w:r>
      <w:r w:rsidR="00083A1D" w:rsidRPr="004547A5">
        <w:rPr>
          <w:bCs/>
          <w:lang w:val="es-ES_tradnl"/>
        </w:rPr>
        <w:t xml:space="preserve"> </w:t>
      </w:r>
      <w:r w:rsidRPr="004547A5">
        <w:rPr>
          <w:bCs/>
          <w:lang w:val="es-ES_tradnl"/>
        </w:rPr>
        <w:t>les</w:t>
      </w:r>
      <w:r w:rsidR="00083A1D" w:rsidRPr="004547A5">
        <w:rPr>
          <w:bCs/>
          <w:lang w:val="es-ES_tradnl"/>
        </w:rPr>
        <w:t xml:space="preserve"> </w:t>
      </w:r>
      <w:r w:rsidRPr="004547A5">
        <w:rPr>
          <w:bCs/>
          <w:lang w:val="es-ES_tradnl"/>
        </w:rPr>
        <w:t>otorgó</w:t>
      </w:r>
      <w:r w:rsidR="00083A1D" w:rsidRPr="004547A5">
        <w:rPr>
          <w:bCs/>
          <w:lang w:val="es-ES_tradnl"/>
        </w:rPr>
        <w:t xml:space="preserve"> </w:t>
      </w:r>
      <w:r w:rsidRPr="004547A5">
        <w:rPr>
          <w:bCs/>
          <w:lang w:val="es-ES_tradnl"/>
        </w:rPr>
        <w:t>un</w:t>
      </w:r>
      <w:r w:rsidR="00083A1D" w:rsidRPr="004547A5">
        <w:rPr>
          <w:bCs/>
          <w:lang w:val="es-ES_tradnl"/>
        </w:rPr>
        <w:t xml:space="preserve"> </w:t>
      </w:r>
      <w:r w:rsidRPr="004547A5">
        <w:rPr>
          <w:bCs/>
          <w:lang w:val="es-ES_tradnl"/>
        </w:rPr>
        <w:t>plazo</w:t>
      </w:r>
      <w:r w:rsidR="00083A1D" w:rsidRPr="004547A5">
        <w:rPr>
          <w:bCs/>
          <w:lang w:val="es-ES_tradnl"/>
        </w:rPr>
        <w:t xml:space="preserve"> </w:t>
      </w:r>
      <w:r w:rsidRPr="004547A5">
        <w:rPr>
          <w:bCs/>
          <w:lang w:val="es-ES_tradnl"/>
        </w:rPr>
        <w:t>de</w:t>
      </w:r>
      <w:r w:rsidR="00083A1D" w:rsidRPr="004547A5">
        <w:rPr>
          <w:bCs/>
          <w:lang w:val="es-ES_tradnl"/>
        </w:rPr>
        <w:t xml:space="preserve"> </w:t>
      </w:r>
      <w:r w:rsidRPr="004547A5">
        <w:rPr>
          <w:bCs/>
          <w:lang w:val="es-ES_tradnl"/>
        </w:rPr>
        <w:t>siete</w:t>
      </w:r>
      <w:r w:rsidR="00083A1D" w:rsidRPr="004547A5">
        <w:rPr>
          <w:bCs/>
          <w:lang w:val="es-ES_tradnl"/>
        </w:rPr>
        <w:t xml:space="preserve"> </w:t>
      </w:r>
      <w:r w:rsidRPr="004547A5">
        <w:rPr>
          <w:bCs/>
          <w:lang w:val="es-ES_tradnl"/>
        </w:rPr>
        <w:t>días</w:t>
      </w:r>
      <w:r w:rsidR="00083A1D" w:rsidRPr="004547A5">
        <w:rPr>
          <w:bCs/>
          <w:lang w:val="es-ES_tradnl"/>
        </w:rPr>
        <w:t xml:space="preserve"> </w:t>
      </w:r>
      <w:r w:rsidRPr="004547A5">
        <w:rPr>
          <w:bCs/>
          <w:lang w:val="es-ES_tradnl"/>
        </w:rPr>
        <w:t>hábiles</w:t>
      </w:r>
      <w:r w:rsidR="00083A1D" w:rsidRPr="004547A5">
        <w:rPr>
          <w:bCs/>
          <w:lang w:val="es-ES_tradnl"/>
        </w:rPr>
        <w:t xml:space="preserve"> </w:t>
      </w:r>
      <w:r w:rsidRPr="004547A5">
        <w:rPr>
          <w:bCs/>
          <w:lang w:val="es-ES_tradnl"/>
        </w:rPr>
        <w:t>posteriores</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la</w:t>
      </w:r>
      <w:r w:rsidR="00083A1D" w:rsidRPr="004547A5">
        <w:rPr>
          <w:bCs/>
          <w:lang w:val="es-ES_tradnl"/>
        </w:rPr>
        <w:t xml:space="preserve"> </w:t>
      </w:r>
      <w:r w:rsidRPr="004547A5">
        <w:rPr>
          <w:bCs/>
          <w:lang w:val="es-ES_tradnl"/>
        </w:rPr>
        <w:t>misma,</w:t>
      </w:r>
      <w:r w:rsidR="00083A1D" w:rsidRPr="004547A5">
        <w:rPr>
          <w:bCs/>
          <w:lang w:val="es-ES_tradnl"/>
        </w:rPr>
        <w:t xml:space="preserve"> </w:t>
      </w:r>
      <w:r w:rsidRPr="004547A5">
        <w:rPr>
          <w:bCs/>
          <w:lang w:val="es-ES_tradnl"/>
        </w:rPr>
        <w:t>para</w:t>
      </w:r>
      <w:r w:rsidR="00083A1D" w:rsidRPr="004547A5">
        <w:rPr>
          <w:bCs/>
          <w:lang w:val="es-ES_tradnl"/>
        </w:rPr>
        <w:t xml:space="preserve"> </w:t>
      </w:r>
      <w:r w:rsidRPr="004547A5">
        <w:rPr>
          <w:bCs/>
          <w:lang w:val="es-ES_tradnl"/>
        </w:rPr>
        <w:t>que</w:t>
      </w:r>
      <w:r w:rsidR="00083A1D" w:rsidRPr="004547A5">
        <w:rPr>
          <w:bCs/>
          <w:lang w:val="es-ES_tradnl"/>
        </w:rPr>
        <w:t xml:space="preserve"> </w:t>
      </w:r>
      <w:r w:rsidRPr="004547A5">
        <w:rPr>
          <w:bCs/>
          <w:lang w:val="es-ES_tradnl"/>
        </w:rPr>
        <w:t>manifestaran</w:t>
      </w:r>
      <w:r w:rsidR="00083A1D" w:rsidRPr="004547A5">
        <w:rPr>
          <w:bCs/>
          <w:lang w:val="es-ES_tradnl"/>
        </w:rPr>
        <w:t xml:space="preserve"> </w:t>
      </w:r>
      <w:r w:rsidRPr="004547A5">
        <w:rPr>
          <w:bCs/>
          <w:lang w:val="es-ES_tradnl"/>
        </w:rPr>
        <w:t>lo</w:t>
      </w:r>
      <w:r w:rsidR="00083A1D" w:rsidRPr="004547A5">
        <w:rPr>
          <w:bCs/>
          <w:lang w:val="es-ES_tradnl"/>
        </w:rPr>
        <w:t xml:space="preserve"> </w:t>
      </w:r>
      <w:r w:rsidRPr="004547A5">
        <w:rPr>
          <w:bCs/>
          <w:lang w:val="es-ES_tradnl"/>
        </w:rPr>
        <w:t>que</w:t>
      </w:r>
      <w:r w:rsidR="00083A1D" w:rsidRPr="004547A5">
        <w:rPr>
          <w:bCs/>
          <w:lang w:val="es-ES_tradnl"/>
        </w:rPr>
        <w:t xml:space="preserve"> </w:t>
      </w:r>
      <w:r w:rsidRPr="004547A5">
        <w:rPr>
          <w:bCs/>
          <w:lang w:val="es-ES_tradnl"/>
        </w:rPr>
        <w:t>a</w:t>
      </w:r>
      <w:r w:rsidR="00083A1D" w:rsidRPr="004547A5">
        <w:rPr>
          <w:bCs/>
          <w:lang w:val="es-ES_tradnl"/>
        </w:rPr>
        <w:t xml:space="preserve"> </w:t>
      </w:r>
      <w:r w:rsidRPr="004547A5">
        <w:rPr>
          <w:bCs/>
          <w:lang w:val="es-ES_tradnl"/>
        </w:rPr>
        <w:t>su</w:t>
      </w:r>
      <w:r w:rsidR="00083A1D" w:rsidRPr="004547A5">
        <w:rPr>
          <w:bCs/>
          <w:lang w:val="es-ES_tradnl"/>
        </w:rPr>
        <w:t xml:space="preserve"> </w:t>
      </w:r>
      <w:r w:rsidRPr="004547A5">
        <w:rPr>
          <w:bCs/>
          <w:lang w:val="es-ES_tradnl"/>
        </w:rPr>
        <w:t>derecho</w:t>
      </w:r>
      <w:r w:rsidR="00083A1D" w:rsidRPr="004547A5">
        <w:rPr>
          <w:bCs/>
          <w:lang w:val="es-ES_tradnl"/>
        </w:rPr>
        <w:t xml:space="preserve"> </w:t>
      </w:r>
      <w:r w:rsidRPr="004547A5">
        <w:rPr>
          <w:bCs/>
          <w:lang w:val="es-ES_tradnl"/>
        </w:rPr>
        <w:t>conviniera</w:t>
      </w:r>
      <w:r w:rsidR="00083A1D" w:rsidRPr="004547A5">
        <w:rPr>
          <w:bCs/>
          <w:lang w:val="es-ES_tradnl"/>
        </w:rPr>
        <w:t xml:space="preserve"> </w:t>
      </w:r>
      <w:r w:rsidRPr="004547A5">
        <w:rPr>
          <w:bCs/>
          <w:lang w:val="es-ES_tradnl"/>
        </w:rPr>
        <w:t>y</w:t>
      </w:r>
      <w:r w:rsidR="00083A1D" w:rsidRPr="004547A5">
        <w:rPr>
          <w:bCs/>
          <w:lang w:val="es-ES_tradnl"/>
        </w:rPr>
        <w:t xml:space="preserve"> </w:t>
      </w:r>
      <w:r w:rsidRPr="004547A5">
        <w:rPr>
          <w:bCs/>
          <w:lang w:val="es-ES_tradnl"/>
        </w:rPr>
        <w:t>formularan</w:t>
      </w:r>
      <w:r w:rsidR="00083A1D" w:rsidRPr="004547A5">
        <w:rPr>
          <w:bCs/>
          <w:lang w:val="es-ES_tradnl"/>
        </w:rPr>
        <w:t xml:space="preserve"> </w:t>
      </w:r>
      <w:r w:rsidRPr="004547A5">
        <w:rPr>
          <w:bCs/>
          <w:lang w:val="es-ES_tradnl"/>
        </w:rPr>
        <w:t>alegatos.</w:t>
      </w:r>
    </w:p>
    <w:p w14:paraId="057FB5D9" w14:textId="77777777" w:rsidR="00177EE1" w:rsidRPr="004547A5" w:rsidRDefault="00177EE1" w:rsidP="006A1A4E">
      <w:pPr>
        <w:spacing w:after="0" w:line="360" w:lineRule="auto"/>
        <w:rPr>
          <w:lang w:val="es-ES_tradnl"/>
        </w:rPr>
      </w:pPr>
    </w:p>
    <w:p w14:paraId="0220FA75" w14:textId="62507B3C" w:rsidR="00AD23A3" w:rsidRPr="004547A5" w:rsidRDefault="00177EE1" w:rsidP="00AD23A3">
      <w:pPr>
        <w:spacing w:after="0" w:line="360" w:lineRule="auto"/>
        <w:rPr>
          <w:rFonts w:eastAsia="Palatino Linotype" w:cs="Palatino Linotype"/>
          <w:lang w:val="es-ES"/>
        </w:rPr>
      </w:pPr>
      <w:r w:rsidRPr="004547A5">
        <w:rPr>
          <w:b/>
        </w:rPr>
        <w:t>c)</w:t>
      </w:r>
      <w:r w:rsidR="00083A1D" w:rsidRPr="004547A5">
        <w:rPr>
          <w:b/>
        </w:rPr>
        <w:t xml:space="preserve"> </w:t>
      </w:r>
      <w:r w:rsidRPr="004547A5">
        <w:rPr>
          <w:b/>
        </w:rPr>
        <w:t>Informe</w:t>
      </w:r>
      <w:r w:rsidR="00083A1D" w:rsidRPr="004547A5">
        <w:rPr>
          <w:b/>
        </w:rPr>
        <w:t xml:space="preserve"> </w:t>
      </w:r>
      <w:r w:rsidRPr="004547A5">
        <w:rPr>
          <w:b/>
        </w:rPr>
        <w:t>Justificado.</w:t>
      </w:r>
      <w:r w:rsidR="00083A1D" w:rsidRPr="004547A5">
        <w:rPr>
          <w:b/>
        </w:rPr>
        <w:t xml:space="preserve"> </w:t>
      </w:r>
      <w:r w:rsidR="00D66162" w:rsidRPr="004547A5">
        <w:rPr>
          <w:rFonts w:eastAsia="Palatino Linotype" w:cs="Palatino Linotype"/>
          <w:lang w:val="es-ES"/>
        </w:rPr>
        <w:t xml:space="preserve">La Unidad de Transparencia </w:t>
      </w:r>
      <w:r w:rsidR="00C87710" w:rsidRPr="004547A5">
        <w:rPr>
          <w:rFonts w:eastAsia="Palatino Linotype" w:cs="Palatino Linotype"/>
          <w:lang w:val="es-ES"/>
        </w:rPr>
        <w:t xml:space="preserve">del Ayuntamiento, </w:t>
      </w:r>
      <w:r w:rsidR="000840F6" w:rsidRPr="004547A5">
        <w:rPr>
          <w:rFonts w:eastAsia="Palatino Linotype" w:cs="Palatino Linotype"/>
          <w:lang w:val="es-ES"/>
        </w:rPr>
        <w:t>hizo entrega del mismo cuadro que contiene el nombre del servidor público, el área de adscripción, el nombre del empleo, cargo o comisión, el estatus de sus manifestaciones patrimoniales y la fecha del movimiento, informe que no fue puesto a la vista del Particular, pues se advirtió que contiene información susceptible de ser clasificada reservada como lo puede ser el nombre de los policías que ejercen funciones operativas de seguridad pública.</w:t>
      </w:r>
    </w:p>
    <w:p w14:paraId="47324B83" w14:textId="77777777" w:rsidR="00BD74FC" w:rsidRPr="004547A5" w:rsidRDefault="00BD74FC" w:rsidP="00AD23A3">
      <w:pPr>
        <w:spacing w:after="0" w:line="360" w:lineRule="auto"/>
        <w:rPr>
          <w:rFonts w:eastAsia="Palatino Linotype" w:cs="Palatino Linotype"/>
          <w:lang w:val="es-ES"/>
        </w:rPr>
      </w:pPr>
    </w:p>
    <w:p w14:paraId="45786D3D" w14:textId="46EB4F4E" w:rsidR="00BE2182" w:rsidRPr="004547A5" w:rsidRDefault="00002216" w:rsidP="005D4656">
      <w:pPr>
        <w:spacing w:after="0" w:line="360" w:lineRule="auto"/>
        <w:rPr>
          <w:rFonts w:eastAsia="Palatino Linotype" w:cs="Palatino Linotype"/>
          <w:b/>
          <w:bCs/>
          <w:i/>
          <w:iCs/>
          <w:lang w:val="es-ES"/>
        </w:rPr>
      </w:pPr>
      <w:r w:rsidRPr="004547A5">
        <w:rPr>
          <w:rFonts w:eastAsia="Palatino Linotype" w:cs="Palatino Linotype"/>
          <w:b/>
          <w:bCs/>
          <w:lang w:val="es-ES"/>
        </w:rPr>
        <w:t>d</w:t>
      </w:r>
      <w:r w:rsidR="00177EE1" w:rsidRPr="004547A5">
        <w:rPr>
          <w:rFonts w:eastAsia="Palatino Linotype" w:cs="Palatino Linotype"/>
          <w:b/>
          <w:bCs/>
          <w:lang w:val="es-ES"/>
        </w:rPr>
        <w:t>)</w:t>
      </w:r>
      <w:r w:rsidR="00083A1D" w:rsidRPr="004547A5">
        <w:rPr>
          <w:rFonts w:eastAsia="Palatino Linotype" w:cs="Palatino Linotype"/>
          <w:b/>
          <w:bCs/>
          <w:lang w:val="es-ES"/>
        </w:rPr>
        <w:t xml:space="preserve"> </w:t>
      </w:r>
      <w:r w:rsidRPr="004547A5">
        <w:rPr>
          <w:rFonts w:eastAsia="Palatino Linotype" w:cs="Palatino Linotype"/>
          <w:b/>
          <w:bCs/>
          <w:lang w:val="es-ES"/>
        </w:rPr>
        <w:t>Manifestaciones</w:t>
      </w:r>
      <w:r w:rsidR="00177EE1" w:rsidRPr="004547A5">
        <w:rPr>
          <w:rFonts w:eastAsia="Palatino Linotype" w:cs="Palatino Linotype"/>
          <w:b/>
          <w:bCs/>
          <w:lang w:val="es-ES"/>
        </w:rPr>
        <w:t>.</w:t>
      </w:r>
      <w:r w:rsidRPr="004547A5">
        <w:rPr>
          <w:rFonts w:eastAsia="Palatino Linotype" w:cs="Palatino Linotype"/>
          <w:b/>
          <w:bCs/>
          <w:lang w:val="es-ES"/>
        </w:rPr>
        <w:t xml:space="preserve"> </w:t>
      </w:r>
      <w:r w:rsidR="005D4656" w:rsidRPr="004547A5">
        <w:rPr>
          <w:rFonts w:eastAsia="Palatino Linotype" w:cs="Palatino Linotype"/>
          <w:lang w:val="es-ES"/>
        </w:rPr>
        <w:t>Transcurrido el plazo de ley para emitir manifestaciones, el Particular fue omiso en realizar pronunciamiento alguno.</w:t>
      </w:r>
    </w:p>
    <w:p w14:paraId="2FA37B7D" w14:textId="77777777" w:rsidR="007F317A" w:rsidRPr="004547A5" w:rsidRDefault="007F317A" w:rsidP="004C4796">
      <w:pPr>
        <w:spacing w:after="0" w:line="360" w:lineRule="auto"/>
        <w:rPr>
          <w:rFonts w:eastAsia="Palatino Linotype" w:cs="Palatino Linotype"/>
          <w:lang w:val="es-ES"/>
        </w:rPr>
      </w:pPr>
    </w:p>
    <w:p w14:paraId="7A988DA6" w14:textId="3C4BC941" w:rsidR="00A97427" w:rsidRPr="004547A5" w:rsidRDefault="006E3E2F" w:rsidP="006A1A4E">
      <w:pPr>
        <w:spacing w:after="0" w:line="360" w:lineRule="auto"/>
        <w:rPr>
          <w:rFonts w:eastAsia="Palatino Linotype" w:cs="Palatino Linotype"/>
          <w:lang w:val="es-ES"/>
        </w:rPr>
      </w:pPr>
      <w:r w:rsidRPr="004547A5">
        <w:rPr>
          <w:rFonts w:eastAsia="Palatino Linotype" w:cs="Palatino Linotype"/>
          <w:b/>
          <w:bCs/>
          <w:lang w:val="es-ES"/>
        </w:rPr>
        <w:t>e</w:t>
      </w:r>
      <w:r w:rsidR="00A97427" w:rsidRPr="004547A5">
        <w:rPr>
          <w:rFonts w:eastAsia="Palatino Linotype" w:cs="Palatino Linotype"/>
          <w:b/>
          <w:bCs/>
          <w:lang w:val="es-ES"/>
        </w:rPr>
        <w:t>) Ampliación de plazo</w:t>
      </w:r>
      <w:r w:rsidR="00A97427" w:rsidRPr="004547A5">
        <w:rPr>
          <w:rFonts w:eastAsia="Palatino Linotype" w:cs="Palatino Linotype"/>
          <w:lang w:val="es-ES"/>
        </w:rPr>
        <w:t xml:space="preserve">. </w:t>
      </w:r>
      <w:r w:rsidR="007A3D34" w:rsidRPr="004547A5">
        <w:rPr>
          <w:rFonts w:eastAsia="Palatino Linotype" w:cs="Palatino Linotype"/>
          <w:lang w:val="es-ES"/>
        </w:rPr>
        <w:t xml:space="preserve">Por acuerdo de </w:t>
      </w:r>
      <w:r w:rsidR="001354A9" w:rsidRPr="004547A5">
        <w:rPr>
          <w:rFonts w:eastAsia="Palatino Linotype" w:cs="Palatino Linotype"/>
          <w:lang w:val="es-ES"/>
        </w:rPr>
        <w:t>quince</w:t>
      </w:r>
      <w:r w:rsidR="00BE2182" w:rsidRPr="004547A5">
        <w:rPr>
          <w:rFonts w:eastAsia="Palatino Linotype" w:cs="Palatino Linotype"/>
          <w:lang w:val="es-ES"/>
        </w:rPr>
        <w:t xml:space="preserve"> </w:t>
      </w:r>
      <w:r w:rsidR="00FB3A99" w:rsidRPr="004547A5">
        <w:rPr>
          <w:rFonts w:eastAsia="Palatino Linotype" w:cs="Palatino Linotype"/>
          <w:lang w:val="es-ES"/>
        </w:rPr>
        <w:t xml:space="preserve">de </w:t>
      </w:r>
      <w:r w:rsidR="001354A9" w:rsidRPr="004547A5">
        <w:rPr>
          <w:rFonts w:eastAsia="Palatino Linotype" w:cs="Palatino Linotype"/>
          <w:lang w:val="es-ES"/>
        </w:rPr>
        <w:t>agosto</w:t>
      </w:r>
      <w:r w:rsidR="002E7BAC" w:rsidRPr="004547A5">
        <w:rPr>
          <w:rFonts w:eastAsia="Palatino Linotype" w:cs="Palatino Linotype"/>
          <w:lang w:val="es-ES"/>
        </w:rPr>
        <w:t xml:space="preserve"> de dos mil veintidós</w:t>
      </w:r>
      <w:r w:rsidR="00A97427" w:rsidRPr="004547A5">
        <w:rPr>
          <w:rFonts w:eastAsia="Palatino Linotype" w:cs="Palatino Linotype"/>
          <w:lang w:val="es-ES"/>
        </w:rPr>
        <w:t xml:space="preserve">, se aprobó la ampliación de plazo </w:t>
      </w:r>
      <w:r w:rsidR="007A3D34" w:rsidRPr="004547A5">
        <w:t xml:space="preserve">por un periodo </w:t>
      </w:r>
      <w:r w:rsidR="00CB3EB9" w:rsidRPr="004547A5">
        <w:t>razonable</w:t>
      </w:r>
      <w:r w:rsidR="007A3D34" w:rsidRPr="004547A5">
        <w:t xml:space="preserve">, para resolver el citado medio de Impugnación, con el fin de contar con los elementos suficientes </w:t>
      </w:r>
      <w:r w:rsidR="006A1A4E" w:rsidRPr="004547A5">
        <w:t>esto es, para allegarse de</w:t>
      </w:r>
      <w:r w:rsidR="007A3D34" w:rsidRPr="004547A5">
        <w:t xml:space="preserve"> la información necesaria </w:t>
      </w:r>
      <w:r w:rsidR="006A1A4E" w:rsidRPr="004547A5">
        <w:t>para</w:t>
      </w:r>
      <w:r w:rsidR="007A3D34" w:rsidRPr="004547A5">
        <w:t xml:space="preserve"> analizar, estudiar y resolver el fondo del</w:t>
      </w:r>
      <w:r w:rsidR="006A1A4E" w:rsidRPr="004547A5">
        <w:t xml:space="preserve"> asunto, </w:t>
      </w:r>
      <w:r w:rsidR="00250D7E" w:rsidRPr="004547A5">
        <w:rPr>
          <w:rFonts w:eastAsia="Palatino Linotype" w:cs="Palatino Linotype"/>
          <w:lang w:val="es-ES"/>
        </w:rPr>
        <w:t xml:space="preserve">acuerdo notificado a través del Sistema de Acceso a la Información Mexiquense </w:t>
      </w:r>
      <w:r w:rsidR="006A1A4E" w:rsidRPr="004547A5">
        <w:rPr>
          <w:rFonts w:eastAsia="Palatino Linotype" w:cs="Palatino Linotype"/>
          <w:lang w:val="es-ES"/>
        </w:rPr>
        <w:t xml:space="preserve">el </w:t>
      </w:r>
      <w:r w:rsidR="005D4656" w:rsidRPr="004547A5">
        <w:rPr>
          <w:rFonts w:eastAsia="Palatino Linotype" w:cs="Palatino Linotype"/>
          <w:lang w:val="es-ES"/>
        </w:rPr>
        <w:t>dieciséis</w:t>
      </w:r>
      <w:r w:rsidR="006A1A4E" w:rsidRPr="004547A5">
        <w:rPr>
          <w:rFonts w:eastAsia="Palatino Linotype" w:cs="Palatino Linotype"/>
          <w:lang w:val="es-ES"/>
        </w:rPr>
        <w:t xml:space="preserve"> de </w:t>
      </w:r>
      <w:r w:rsidR="001354A9" w:rsidRPr="004547A5">
        <w:rPr>
          <w:rFonts w:eastAsia="Palatino Linotype" w:cs="Palatino Linotype"/>
          <w:lang w:val="es-ES"/>
        </w:rPr>
        <w:t>diciembre</w:t>
      </w:r>
      <w:r w:rsidR="006A1A4E" w:rsidRPr="004547A5">
        <w:rPr>
          <w:rFonts w:eastAsia="Palatino Linotype" w:cs="Palatino Linotype"/>
          <w:lang w:val="es-ES"/>
        </w:rPr>
        <w:t xml:space="preserve"> del dos mil veintidós.</w:t>
      </w:r>
    </w:p>
    <w:p w14:paraId="456BBA84" w14:textId="50DF3909" w:rsidR="00CB3EB9" w:rsidRPr="004547A5" w:rsidRDefault="00CB3EB9" w:rsidP="00CB3EB9">
      <w:pPr>
        <w:spacing w:after="0" w:line="360" w:lineRule="auto"/>
        <w:rPr>
          <w:rFonts w:eastAsia="Palatino Linotype" w:cs="Palatino Linotype"/>
          <w:lang w:val="es-ES"/>
        </w:rPr>
      </w:pPr>
    </w:p>
    <w:p w14:paraId="61070A9B" w14:textId="77777777" w:rsidR="00CB3EB9" w:rsidRPr="004547A5" w:rsidRDefault="00CB3EB9" w:rsidP="00CB3EB9">
      <w:pPr>
        <w:spacing w:after="0" w:line="360" w:lineRule="auto"/>
        <w:rPr>
          <w:rFonts w:cs="Arial"/>
        </w:rPr>
      </w:pPr>
      <w:r w:rsidRPr="004547A5">
        <w:rPr>
          <w:rFonts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w:t>
      </w:r>
      <w:r w:rsidRPr="004547A5">
        <w:rPr>
          <w:rFonts w:cs="Arial"/>
        </w:rPr>
        <w:lastRenderedPageBreak/>
        <w:t>año pasado dentro del mismo periodo, se ha incrementado aproximadamente un 400%, circunstancia atípica que ha rebasado las capacidades técnicas y humanas del personal encargado de la proyección de las resoluciones a dichos medios de impugnación.</w:t>
      </w:r>
    </w:p>
    <w:p w14:paraId="662EC4C2" w14:textId="77777777" w:rsidR="00CB3EB9" w:rsidRPr="004547A5" w:rsidRDefault="00CB3EB9" w:rsidP="00CB3EB9">
      <w:pPr>
        <w:spacing w:after="0" w:line="360" w:lineRule="auto"/>
        <w:rPr>
          <w:rFonts w:cs="Arial"/>
        </w:rPr>
      </w:pPr>
      <w:r w:rsidRPr="004547A5">
        <w:rPr>
          <w:rFonts w:cs="Arial"/>
        </w:rPr>
        <w:t xml:space="preserve"> </w:t>
      </w:r>
    </w:p>
    <w:p w14:paraId="2B3F2842" w14:textId="5AFD1FB0" w:rsidR="00CB3EB9" w:rsidRPr="004547A5" w:rsidRDefault="00CB3EB9" w:rsidP="00CB3EB9">
      <w:pPr>
        <w:spacing w:after="0" w:line="360" w:lineRule="auto"/>
        <w:rPr>
          <w:rFonts w:cs="Arial"/>
        </w:rPr>
      </w:pPr>
      <w:r w:rsidRPr="004547A5">
        <w:rPr>
          <w:rFonts w:cs="Arial"/>
        </w:rPr>
        <w:t xml:space="preserve">Por ello, es menester precisar </w:t>
      </w:r>
      <w:r w:rsidR="00E04C9E" w:rsidRPr="004547A5">
        <w:rPr>
          <w:rFonts w:cs="Arial"/>
        </w:rPr>
        <w:t>que,</w:t>
      </w:r>
      <w:r w:rsidRPr="004547A5">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F84764" w14:textId="77777777" w:rsidR="00CB3EB9" w:rsidRPr="004547A5" w:rsidRDefault="00CB3EB9" w:rsidP="00CB3EB9">
      <w:pPr>
        <w:spacing w:after="0" w:line="360" w:lineRule="auto"/>
        <w:rPr>
          <w:rFonts w:cs="Arial"/>
        </w:rPr>
      </w:pPr>
      <w:r w:rsidRPr="004547A5">
        <w:rPr>
          <w:rFonts w:cs="Arial"/>
        </w:rPr>
        <w:t xml:space="preserve"> </w:t>
      </w:r>
    </w:p>
    <w:p w14:paraId="3FD791E2" w14:textId="77777777" w:rsidR="00CB3EB9" w:rsidRPr="004547A5" w:rsidRDefault="00CB3EB9" w:rsidP="00CB3EB9">
      <w:pPr>
        <w:spacing w:after="0" w:line="360" w:lineRule="auto"/>
        <w:rPr>
          <w:rFonts w:cs="Arial"/>
        </w:rPr>
      </w:pPr>
      <w:r w:rsidRPr="004547A5">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045AAD" w14:textId="77777777" w:rsidR="00CB3EB9" w:rsidRPr="004547A5" w:rsidRDefault="00CB3EB9" w:rsidP="00CB3EB9">
      <w:pPr>
        <w:spacing w:after="0" w:line="360" w:lineRule="auto"/>
        <w:rPr>
          <w:rFonts w:cs="Arial"/>
        </w:rPr>
      </w:pPr>
      <w:r w:rsidRPr="004547A5">
        <w:rPr>
          <w:rFonts w:cs="Arial"/>
        </w:rPr>
        <w:t xml:space="preserve"> </w:t>
      </w:r>
    </w:p>
    <w:p w14:paraId="5E1774F0" w14:textId="77777777" w:rsidR="00CB3EB9" w:rsidRPr="004547A5" w:rsidRDefault="00CB3EB9" w:rsidP="00CB3EB9">
      <w:pPr>
        <w:spacing w:after="0" w:line="360" w:lineRule="auto"/>
        <w:rPr>
          <w:rFonts w:cs="Arial"/>
        </w:rPr>
      </w:pPr>
      <w:r w:rsidRPr="004547A5">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EE1013" w14:textId="77777777" w:rsidR="00CB3EB9" w:rsidRPr="004547A5" w:rsidRDefault="00CB3EB9" w:rsidP="00CB3EB9">
      <w:pPr>
        <w:spacing w:after="0" w:line="360" w:lineRule="auto"/>
        <w:rPr>
          <w:rFonts w:cs="Arial"/>
        </w:rPr>
      </w:pPr>
      <w:r w:rsidRPr="004547A5">
        <w:rPr>
          <w:rFonts w:cs="Arial"/>
        </w:rPr>
        <w:t xml:space="preserve"> </w:t>
      </w:r>
    </w:p>
    <w:p w14:paraId="7BEB9086" w14:textId="77777777" w:rsidR="00CB3EB9" w:rsidRPr="004547A5" w:rsidRDefault="00CB3EB9" w:rsidP="00CB3EB9">
      <w:pPr>
        <w:spacing w:after="0" w:line="360" w:lineRule="auto"/>
        <w:rPr>
          <w:rFonts w:cs="Arial"/>
        </w:rPr>
      </w:pPr>
      <w:r w:rsidRPr="004547A5">
        <w:rPr>
          <w:rFonts w:cs="Arial"/>
        </w:rPr>
        <w:t xml:space="preserve">Por ello, excepcionalmente, si un asunto es resuelto con posterioridad a los plazos señalados por la norma debe analizarse la razonabilidad del tiempo necesario para su resolución, atentos a los siguientes criterios:  </w:t>
      </w:r>
    </w:p>
    <w:p w14:paraId="17146CE7" w14:textId="77777777" w:rsidR="00CB3EB9" w:rsidRPr="004547A5" w:rsidRDefault="00CB3EB9" w:rsidP="00CB3EB9">
      <w:pPr>
        <w:spacing w:after="0" w:line="360" w:lineRule="auto"/>
        <w:rPr>
          <w:rFonts w:cs="Arial"/>
        </w:rPr>
      </w:pPr>
      <w:r w:rsidRPr="004547A5">
        <w:rPr>
          <w:rFonts w:cs="Arial"/>
        </w:rPr>
        <w:t xml:space="preserve"> </w:t>
      </w:r>
    </w:p>
    <w:p w14:paraId="05A29617" w14:textId="77777777" w:rsidR="00CB3EB9" w:rsidRPr="004547A5" w:rsidRDefault="00CB3EB9" w:rsidP="008F5BB0">
      <w:pPr>
        <w:spacing w:after="0" w:line="360" w:lineRule="auto"/>
        <w:ind w:left="567"/>
        <w:rPr>
          <w:rFonts w:cs="Arial"/>
        </w:rPr>
      </w:pPr>
      <w:r w:rsidRPr="004547A5">
        <w:rPr>
          <w:rFonts w:cs="Arial"/>
        </w:rPr>
        <w:t>a) Complejidad del asunto: La complejidad de la prueba, la pluralidad de sujetos procesales, el tiempo transcurrido, las características y contexto del recurso.</w:t>
      </w:r>
    </w:p>
    <w:p w14:paraId="49649E5C" w14:textId="77777777" w:rsidR="00CB3EB9" w:rsidRPr="004547A5" w:rsidRDefault="00CB3EB9" w:rsidP="008F5BB0">
      <w:pPr>
        <w:spacing w:after="0" w:line="360" w:lineRule="auto"/>
        <w:ind w:left="567"/>
        <w:rPr>
          <w:rFonts w:cs="Arial"/>
        </w:rPr>
      </w:pPr>
      <w:r w:rsidRPr="004547A5">
        <w:rPr>
          <w:rFonts w:cs="Arial"/>
        </w:rPr>
        <w:t>b) Actividad Procesal del interesado: Acciones u omisiones del interesado.</w:t>
      </w:r>
    </w:p>
    <w:p w14:paraId="341C1D7E" w14:textId="77777777" w:rsidR="00CB3EB9" w:rsidRPr="004547A5" w:rsidRDefault="00CB3EB9" w:rsidP="008F5BB0">
      <w:pPr>
        <w:spacing w:after="0" w:line="360" w:lineRule="auto"/>
        <w:ind w:left="567"/>
        <w:rPr>
          <w:rFonts w:cs="Arial"/>
        </w:rPr>
      </w:pPr>
      <w:r w:rsidRPr="004547A5">
        <w:rPr>
          <w:rFonts w:cs="Arial"/>
        </w:rPr>
        <w:lastRenderedPageBreak/>
        <w:t>c) Conducta de la Autoridad: Las Acciones u omisiones realizadas en el procedimiento. Así como si la autoridad actuó con la debida diligencia.</w:t>
      </w:r>
    </w:p>
    <w:p w14:paraId="35A43E18" w14:textId="77777777" w:rsidR="00CB3EB9" w:rsidRPr="004547A5" w:rsidRDefault="00CB3EB9" w:rsidP="008F5BB0">
      <w:pPr>
        <w:spacing w:after="0" w:line="360" w:lineRule="auto"/>
        <w:ind w:left="567"/>
        <w:rPr>
          <w:rFonts w:cs="Arial"/>
        </w:rPr>
      </w:pPr>
      <w:r w:rsidRPr="004547A5">
        <w:rPr>
          <w:rFonts w:cs="Arial"/>
        </w:rPr>
        <w:t>d) La afectación generada en la situación jurídica de la persona involucrada en el proceso: Violación a sus derechos humanos.</w:t>
      </w:r>
    </w:p>
    <w:p w14:paraId="78EEF7F5" w14:textId="77777777" w:rsidR="00CB3EB9" w:rsidRPr="004547A5" w:rsidRDefault="00CB3EB9" w:rsidP="00CB3EB9">
      <w:pPr>
        <w:spacing w:after="0" w:line="360" w:lineRule="auto"/>
        <w:rPr>
          <w:rFonts w:cs="Arial"/>
        </w:rPr>
      </w:pPr>
    </w:p>
    <w:p w14:paraId="02AB58A9" w14:textId="77777777" w:rsidR="00CB3EB9" w:rsidRPr="004547A5" w:rsidRDefault="00CB3EB9" w:rsidP="00CB3EB9">
      <w:pPr>
        <w:spacing w:after="0" w:line="360" w:lineRule="auto"/>
        <w:rPr>
          <w:rFonts w:cs="Arial"/>
        </w:rPr>
      </w:pPr>
      <w:r w:rsidRPr="004547A5">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74F92E" w14:textId="77777777" w:rsidR="00CB3EB9" w:rsidRPr="004547A5" w:rsidRDefault="00CB3EB9" w:rsidP="00CB3EB9">
      <w:pPr>
        <w:spacing w:after="0" w:line="360" w:lineRule="auto"/>
        <w:rPr>
          <w:rFonts w:cs="Arial"/>
        </w:rPr>
      </w:pPr>
      <w:r w:rsidRPr="004547A5">
        <w:rPr>
          <w:rFonts w:cs="Arial"/>
        </w:rPr>
        <w:t xml:space="preserve"> </w:t>
      </w:r>
    </w:p>
    <w:p w14:paraId="5C880C83" w14:textId="77777777" w:rsidR="00CB3EB9" w:rsidRPr="004547A5" w:rsidRDefault="00CB3EB9" w:rsidP="00CB3EB9">
      <w:pPr>
        <w:spacing w:after="0" w:line="360" w:lineRule="auto"/>
        <w:rPr>
          <w:rFonts w:cs="Arial"/>
        </w:rPr>
      </w:pPr>
      <w:r w:rsidRPr="004547A5">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54F445" w14:textId="77777777" w:rsidR="00CB3EB9" w:rsidRPr="004547A5" w:rsidRDefault="00CB3EB9" w:rsidP="00CB3EB9">
      <w:pPr>
        <w:spacing w:after="0" w:line="360" w:lineRule="auto"/>
        <w:rPr>
          <w:rFonts w:cs="Arial"/>
        </w:rPr>
      </w:pPr>
      <w:r w:rsidRPr="004547A5">
        <w:rPr>
          <w:rFonts w:cs="Arial"/>
        </w:rPr>
        <w:t xml:space="preserve"> </w:t>
      </w:r>
    </w:p>
    <w:p w14:paraId="582BE8D6" w14:textId="77777777" w:rsidR="00CB3EB9" w:rsidRPr="004547A5" w:rsidRDefault="00CB3EB9" w:rsidP="00CB3EB9">
      <w:pPr>
        <w:spacing w:after="0" w:line="360" w:lineRule="auto"/>
        <w:rPr>
          <w:rFonts w:cs="Arial"/>
        </w:rPr>
      </w:pPr>
      <w:r w:rsidRPr="004547A5">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B005F2" w14:textId="77777777" w:rsidR="00CB3EB9" w:rsidRPr="004547A5" w:rsidRDefault="00CB3EB9" w:rsidP="00CB3EB9">
      <w:pPr>
        <w:spacing w:after="0" w:line="360" w:lineRule="auto"/>
        <w:rPr>
          <w:rFonts w:cs="Arial"/>
        </w:rPr>
      </w:pPr>
      <w:r w:rsidRPr="004547A5">
        <w:rPr>
          <w:rFonts w:cs="Arial"/>
        </w:rPr>
        <w:lastRenderedPageBreak/>
        <w:t>Al respecto, también son de considerar los criterios sostenidos por el Cuarto Tribunal Colegiado en Materia Administrativa del Primer Circuito, cuyos rubros y datos de identificación son los siguientes:</w:t>
      </w:r>
    </w:p>
    <w:p w14:paraId="15E0FA12" w14:textId="77777777" w:rsidR="00CB3EB9" w:rsidRPr="004547A5" w:rsidRDefault="00CB3EB9" w:rsidP="00CB3EB9">
      <w:pPr>
        <w:spacing w:after="0" w:line="360" w:lineRule="auto"/>
        <w:rPr>
          <w:rFonts w:cs="Arial"/>
        </w:rPr>
      </w:pPr>
    </w:p>
    <w:p w14:paraId="72E64041" w14:textId="77777777" w:rsidR="00CB3EB9" w:rsidRPr="004547A5" w:rsidRDefault="00CB3EB9" w:rsidP="00CB3EB9">
      <w:pPr>
        <w:spacing w:after="0" w:line="360" w:lineRule="auto"/>
        <w:rPr>
          <w:rFonts w:cs="Arial"/>
        </w:rPr>
      </w:pPr>
      <w:r w:rsidRPr="004547A5">
        <w:rPr>
          <w:rFonts w:cs="Arial"/>
        </w:rPr>
        <w:t>“PLAZO RAZONABLE PARA RESOLVER. DIMENSIÓN Y EFECTOS DE ESTE CONCEPTO CUANDO SE ADUCE EXCESIVA CARGA DE TRABAJO.” consultable en el Seminario Judicial de la Federación y su gaceta, con el registro digital 2002351.</w:t>
      </w:r>
    </w:p>
    <w:p w14:paraId="063BF4E7" w14:textId="77777777" w:rsidR="00CB3EB9" w:rsidRPr="004547A5" w:rsidRDefault="00CB3EB9" w:rsidP="00CB3EB9">
      <w:pPr>
        <w:spacing w:after="0" w:line="360" w:lineRule="auto"/>
        <w:rPr>
          <w:rFonts w:cs="Arial"/>
        </w:rPr>
      </w:pPr>
      <w:r w:rsidRPr="004547A5">
        <w:rPr>
          <w:rFonts w:cs="Arial"/>
        </w:rPr>
        <w:t xml:space="preserve"> </w:t>
      </w:r>
    </w:p>
    <w:p w14:paraId="452EFBFD" w14:textId="77777777" w:rsidR="00CB3EB9" w:rsidRPr="004547A5" w:rsidRDefault="00CB3EB9" w:rsidP="00CB3EB9">
      <w:pPr>
        <w:spacing w:after="0" w:line="360" w:lineRule="auto"/>
        <w:rPr>
          <w:rFonts w:cs="Arial"/>
        </w:rPr>
      </w:pPr>
      <w:r w:rsidRPr="004547A5">
        <w:rPr>
          <w:rFonts w:cs="Arial"/>
        </w:rPr>
        <w:t>“PLAZO RAZONABLE PARA RESOLVER. CONCEPTO Y ELEMENTOS QUE LO INTEGRAN A LA LUZ DEL DERECHO INTERNACIONAL DE LOS DERECHOS HUMANOS.”, visible en el Seminario Judicial de la Federación y su gaceta, con el registro digital 2002350.</w:t>
      </w:r>
    </w:p>
    <w:p w14:paraId="3685E9FC" w14:textId="77777777" w:rsidR="00CB3EB9" w:rsidRPr="004547A5" w:rsidRDefault="00CB3EB9" w:rsidP="00CB3EB9">
      <w:pPr>
        <w:spacing w:after="0" w:line="360" w:lineRule="auto"/>
        <w:rPr>
          <w:rFonts w:cs="Arial"/>
        </w:rPr>
      </w:pPr>
    </w:p>
    <w:p w14:paraId="4A6E308D" w14:textId="149086E1" w:rsidR="00CB3EB9" w:rsidRPr="004547A5" w:rsidRDefault="00CB3EB9" w:rsidP="00CB3EB9">
      <w:pPr>
        <w:spacing w:after="0" w:line="360" w:lineRule="auto"/>
        <w:rPr>
          <w:rFonts w:eastAsia="Palatino Linotype" w:cs="Palatino Linotype"/>
        </w:rPr>
      </w:pPr>
      <w:r w:rsidRPr="004547A5">
        <w:rPr>
          <w:rFonts w:cs="Arial"/>
        </w:rPr>
        <w:t xml:space="preserve">Por ello, este organismo garante comprometido con la tutela de los derechos humanos confiados señala que este exceso del plazo legal para resolver el presente </w:t>
      </w:r>
      <w:r w:rsidR="005D4656" w:rsidRPr="004547A5">
        <w:rPr>
          <w:rFonts w:cs="Arial"/>
        </w:rPr>
        <w:t>asunto</w:t>
      </w:r>
      <w:r w:rsidRPr="004547A5">
        <w:rPr>
          <w:rFonts w:cs="Arial"/>
        </w:rPr>
        <w:t xml:space="preserve"> resulta de carácter excepcional.</w:t>
      </w:r>
    </w:p>
    <w:p w14:paraId="71760501" w14:textId="77777777" w:rsidR="00177EE1" w:rsidRPr="004547A5" w:rsidRDefault="00177EE1" w:rsidP="006A1A4E">
      <w:pPr>
        <w:spacing w:after="0" w:line="360" w:lineRule="auto"/>
        <w:rPr>
          <w:rFonts w:eastAsia="Palatino Linotype" w:cs="Palatino Linotype"/>
          <w:b/>
          <w:bCs/>
        </w:rPr>
      </w:pPr>
    </w:p>
    <w:p w14:paraId="57AAF05F" w14:textId="5D44838D" w:rsidR="00177EE1" w:rsidRPr="004547A5" w:rsidRDefault="006E3E2F" w:rsidP="006A1A4E">
      <w:pPr>
        <w:spacing w:after="0" w:line="360" w:lineRule="auto"/>
        <w:rPr>
          <w:rFonts w:eastAsia="Palatino Linotype" w:cs="Palatino Linotype"/>
          <w:b/>
          <w:bCs/>
        </w:rPr>
      </w:pPr>
      <w:r w:rsidRPr="004547A5">
        <w:rPr>
          <w:rFonts w:eastAsia="Times New Roman" w:cs="Tahoma"/>
          <w:b/>
          <w:color w:val="auto"/>
          <w:szCs w:val="24"/>
          <w:lang w:eastAsia="es-ES"/>
        </w:rPr>
        <w:t>f</w:t>
      </w:r>
      <w:r w:rsidR="00177EE1" w:rsidRPr="004547A5">
        <w:rPr>
          <w:rFonts w:eastAsia="Times New Roman" w:cs="Tahoma"/>
          <w:b/>
          <w:color w:val="auto"/>
          <w:szCs w:val="24"/>
          <w:lang w:eastAsia="es-ES"/>
        </w:rPr>
        <w:t>)</w:t>
      </w:r>
      <w:r w:rsidR="00083A1D" w:rsidRPr="004547A5">
        <w:rPr>
          <w:rFonts w:eastAsia="Times New Roman" w:cs="Tahoma"/>
          <w:b/>
          <w:color w:val="auto"/>
          <w:szCs w:val="24"/>
          <w:lang w:eastAsia="es-ES"/>
        </w:rPr>
        <w:t xml:space="preserve"> </w:t>
      </w:r>
      <w:r w:rsidR="00177EE1" w:rsidRPr="004547A5">
        <w:rPr>
          <w:rFonts w:eastAsia="Times New Roman" w:cs="Tahoma"/>
          <w:b/>
          <w:color w:val="auto"/>
          <w:szCs w:val="24"/>
          <w:lang w:eastAsia="es-ES"/>
        </w:rPr>
        <w:t>Cierre</w:t>
      </w:r>
      <w:r w:rsidR="00083A1D" w:rsidRPr="004547A5">
        <w:rPr>
          <w:rFonts w:eastAsia="Times New Roman" w:cs="Tahoma"/>
          <w:b/>
          <w:color w:val="auto"/>
          <w:szCs w:val="24"/>
          <w:lang w:eastAsia="es-ES"/>
        </w:rPr>
        <w:t xml:space="preserve"> </w:t>
      </w:r>
      <w:r w:rsidR="00177EE1" w:rsidRPr="004547A5">
        <w:rPr>
          <w:rFonts w:eastAsia="Times New Roman" w:cs="Tahoma"/>
          <w:b/>
          <w:color w:val="auto"/>
          <w:szCs w:val="24"/>
          <w:lang w:eastAsia="es-ES"/>
        </w:rPr>
        <w:t>de</w:t>
      </w:r>
      <w:r w:rsidR="00083A1D" w:rsidRPr="004547A5">
        <w:rPr>
          <w:rFonts w:eastAsia="Times New Roman" w:cs="Tahoma"/>
          <w:b/>
          <w:color w:val="auto"/>
          <w:szCs w:val="24"/>
          <w:lang w:eastAsia="es-ES"/>
        </w:rPr>
        <w:t xml:space="preserve"> </w:t>
      </w:r>
      <w:r w:rsidR="00177EE1" w:rsidRPr="004547A5">
        <w:rPr>
          <w:rFonts w:eastAsia="Times New Roman" w:cs="Tahoma"/>
          <w:b/>
          <w:color w:val="auto"/>
          <w:szCs w:val="24"/>
          <w:lang w:eastAsia="es-ES"/>
        </w:rPr>
        <w:t>instrucción.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El</w:t>
      </w:r>
      <w:r w:rsidR="00083A1D" w:rsidRPr="004547A5">
        <w:rPr>
          <w:rFonts w:eastAsia="Times New Roman" w:cs="Tahoma"/>
          <w:color w:val="auto"/>
          <w:szCs w:val="24"/>
          <w:lang w:eastAsia="es-ES"/>
        </w:rPr>
        <w:t xml:space="preserve"> </w:t>
      </w:r>
      <w:r w:rsidR="001354A9" w:rsidRPr="004547A5">
        <w:rPr>
          <w:rFonts w:eastAsia="Times New Roman" w:cs="Tahoma"/>
          <w:color w:val="auto"/>
          <w:szCs w:val="24"/>
          <w:lang w:val="es-ES" w:eastAsia="es-ES"/>
        </w:rPr>
        <w:t>veinticinco</w:t>
      </w:r>
      <w:r w:rsidR="00FB3A99" w:rsidRPr="004547A5">
        <w:rPr>
          <w:rFonts w:eastAsia="Times New Roman" w:cs="Tahoma"/>
          <w:color w:val="auto"/>
          <w:szCs w:val="24"/>
          <w:lang w:val="es-ES" w:eastAsia="es-ES"/>
        </w:rPr>
        <w:t xml:space="preserve"> de </w:t>
      </w:r>
      <w:r w:rsidR="005D4656" w:rsidRPr="004547A5">
        <w:rPr>
          <w:rFonts w:eastAsia="Times New Roman" w:cs="Tahoma"/>
          <w:color w:val="auto"/>
          <w:szCs w:val="24"/>
          <w:lang w:val="es-ES" w:eastAsia="es-ES"/>
        </w:rPr>
        <w:t>enero</w:t>
      </w:r>
      <w:r w:rsidR="00FB3A99" w:rsidRPr="004547A5">
        <w:rPr>
          <w:rFonts w:eastAsia="Times New Roman" w:cs="Tahoma"/>
          <w:color w:val="auto"/>
          <w:szCs w:val="24"/>
          <w:lang w:val="es-ES" w:eastAsia="es-ES"/>
        </w:rPr>
        <w:t xml:space="preserve"> del dos mil </w:t>
      </w:r>
      <w:r w:rsidR="005D4656" w:rsidRPr="004547A5">
        <w:rPr>
          <w:rFonts w:eastAsia="Times New Roman" w:cs="Tahoma"/>
          <w:color w:val="auto"/>
          <w:szCs w:val="24"/>
          <w:lang w:val="es-ES" w:eastAsia="es-ES"/>
        </w:rPr>
        <w:t>veintitrés</w:t>
      </w:r>
      <w:r w:rsidR="00250D7E" w:rsidRPr="004547A5">
        <w:rPr>
          <w:rFonts w:eastAsia="Times New Roman" w:cs="Tahoma"/>
          <w:color w:val="auto"/>
          <w:szCs w:val="24"/>
          <w:lang w:val="es-ES" w:eastAsia="es-ES"/>
        </w:rPr>
        <w:t xml:space="preserve">, </w:t>
      </w:r>
      <w:r w:rsidR="00177EE1" w:rsidRPr="004547A5">
        <w:rPr>
          <w:rFonts w:eastAsia="Times New Roman" w:cs="Tahoma"/>
          <w:color w:val="auto"/>
          <w:szCs w:val="24"/>
          <w:lang w:eastAsia="es-ES"/>
        </w:rPr>
        <w:t>al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no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existir</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diligencias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pendientes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por</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desahogar,</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emitió</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acuerdo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por</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medio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cual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declaró</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cerrada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instrucción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determinó</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pasar</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los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expedientes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resolución,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términos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dispuesto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los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artículos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185,</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fracciones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VI</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VIII,</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Ley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Transparencia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Acceso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Información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Pública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Estado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México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Municipios,</w:t>
      </w:r>
      <w:r w:rsidR="00083A1D" w:rsidRPr="004547A5">
        <w:rPr>
          <w:rFonts w:eastAsia="Times New Roman" w:cs="Tahoma"/>
          <w:color w:val="auto"/>
          <w:szCs w:val="24"/>
          <w:lang w:eastAsia="es-ES"/>
        </w:rPr>
        <w:t xml:space="preserve"> </w:t>
      </w:r>
      <w:r w:rsidR="00177EE1" w:rsidRPr="004547A5">
        <w:rPr>
          <w:rFonts w:eastAsia="Palatino Linotype" w:cs="Palatino Linotype"/>
          <w:lang w:val="es-ES"/>
        </w:rPr>
        <w:t>acto</w:t>
      </w:r>
      <w:r w:rsidR="00083A1D" w:rsidRPr="004547A5">
        <w:rPr>
          <w:rFonts w:eastAsia="Palatino Linotype" w:cs="Palatino Linotype"/>
          <w:lang w:val="es-ES"/>
        </w:rPr>
        <w:t xml:space="preserve"> </w:t>
      </w:r>
      <w:r w:rsidR="00177EE1" w:rsidRPr="004547A5">
        <w:rPr>
          <w:rFonts w:eastAsia="Palatino Linotype" w:cs="Palatino Linotype"/>
          <w:lang w:val="es-ES"/>
        </w:rPr>
        <w:t>que</w:t>
      </w:r>
      <w:r w:rsidR="00083A1D" w:rsidRPr="004547A5">
        <w:rPr>
          <w:rFonts w:eastAsia="Palatino Linotype" w:cs="Palatino Linotype"/>
          <w:lang w:val="es-ES"/>
        </w:rPr>
        <w:t xml:space="preserve"> </w:t>
      </w:r>
      <w:r w:rsidR="00177EE1" w:rsidRPr="004547A5">
        <w:rPr>
          <w:rFonts w:eastAsia="Palatino Linotype" w:cs="Palatino Linotype"/>
          <w:lang w:val="es-ES"/>
        </w:rPr>
        <w:t>fue</w:t>
      </w:r>
      <w:r w:rsidR="00083A1D" w:rsidRPr="004547A5">
        <w:rPr>
          <w:rFonts w:eastAsia="Palatino Linotype" w:cs="Palatino Linotype"/>
          <w:lang w:val="es-ES"/>
        </w:rPr>
        <w:t xml:space="preserve"> </w:t>
      </w:r>
      <w:r w:rsidR="00177EE1" w:rsidRPr="004547A5">
        <w:rPr>
          <w:rFonts w:eastAsia="Palatino Linotype" w:cs="Palatino Linotype"/>
          <w:lang w:val="es-ES"/>
        </w:rPr>
        <w:t>notificado</w:t>
      </w:r>
      <w:r w:rsidR="00083A1D" w:rsidRPr="004547A5">
        <w:rPr>
          <w:rFonts w:eastAsia="Palatino Linotype" w:cs="Palatino Linotype"/>
          <w:lang w:val="es-ES"/>
        </w:rPr>
        <w:t xml:space="preserve"> </w:t>
      </w:r>
      <w:r w:rsidR="00177EE1" w:rsidRPr="004547A5">
        <w:rPr>
          <w:rFonts w:eastAsia="Palatino Linotype" w:cs="Palatino Linotype"/>
          <w:lang w:val="es-ES"/>
        </w:rPr>
        <w:t>a</w:t>
      </w:r>
      <w:r w:rsidR="00083A1D" w:rsidRPr="004547A5">
        <w:rPr>
          <w:rFonts w:eastAsia="Palatino Linotype" w:cs="Palatino Linotype"/>
          <w:lang w:val="es-ES"/>
        </w:rPr>
        <w:t xml:space="preserve"> </w:t>
      </w:r>
      <w:r w:rsidR="00177EE1" w:rsidRPr="004547A5">
        <w:rPr>
          <w:rFonts w:eastAsia="Palatino Linotype" w:cs="Palatino Linotype"/>
          <w:lang w:val="es-ES"/>
        </w:rPr>
        <w:t>las</w:t>
      </w:r>
      <w:r w:rsidR="00083A1D" w:rsidRPr="004547A5">
        <w:rPr>
          <w:rFonts w:eastAsia="Palatino Linotype" w:cs="Palatino Linotype"/>
          <w:lang w:val="es-ES"/>
        </w:rPr>
        <w:t xml:space="preserve"> </w:t>
      </w:r>
      <w:r w:rsidR="00177EE1" w:rsidRPr="004547A5">
        <w:rPr>
          <w:rFonts w:eastAsia="Palatino Linotype" w:cs="Palatino Linotype"/>
          <w:lang w:val="es-ES"/>
        </w:rPr>
        <w:t>partes,</w:t>
      </w:r>
      <w:r w:rsidR="00083A1D" w:rsidRPr="004547A5">
        <w:rPr>
          <w:rFonts w:eastAsia="Palatino Linotype" w:cs="Palatino Linotype"/>
          <w:lang w:val="es-ES"/>
        </w:rPr>
        <w:t xml:space="preserve"> </w:t>
      </w:r>
      <w:r w:rsidR="00177EE1" w:rsidRPr="004547A5">
        <w:rPr>
          <w:rFonts w:eastAsia="Palatino Linotype" w:cs="Palatino Linotype"/>
          <w:lang w:val="es-ES"/>
        </w:rPr>
        <w:t>mediante</w:t>
      </w:r>
      <w:r w:rsidR="00083A1D" w:rsidRPr="004547A5">
        <w:rPr>
          <w:rFonts w:eastAsia="Palatino Linotype" w:cs="Palatino Linotype"/>
          <w:lang w:val="es-ES"/>
        </w:rPr>
        <w:t xml:space="preserve"> </w:t>
      </w:r>
      <w:r w:rsidR="00177EE1" w:rsidRPr="004547A5">
        <w:rPr>
          <w:rFonts w:eastAsia="Palatino Linotype" w:cs="Palatino Linotype"/>
          <w:lang w:val="es-ES"/>
        </w:rPr>
        <w:t>el</w:t>
      </w:r>
      <w:r w:rsidR="00083A1D" w:rsidRPr="004547A5">
        <w:rPr>
          <w:rFonts w:eastAsia="Palatino Linotype" w:cs="Palatino Linotype"/>
          <w:lang w:val="es-ES"/>
        </w:rPr>
        <w:t xml:space="preserve"> </w:t>
      </w:r>
      <w:r w:rsidR="00177EE1" w:rsidRPr="004547A5">
        <w:rPr>
          <w:rFonts w:eastAsia="Palatino Linotype" w:cs="Palatino Linotype"/>
          <w:lang w:val="es-ES"/>
        </w:rPr>
        <w:t>Sistema</w:t>
      </w:r>
      <w:r w:rsidR="00083A1D" w:rsidRPr="004547A5">
        <w:rPr>
          <w:rFonts w:eastAsia="Palatino Linotype" w:cs="Palatino Linotype"/>
          <w:lang w:val="es-ES"/>
        </w:rPr>
        <w:t xml:space="preserve"> </w:t>
      </w:r>
      <w:r w:rsidR="00177EE1" w:rsidRPr="004547A5">
        <w:rPr>
          <w:rFonts w:eastAsia="Palatino Linotype" w:cs="Palatino Linotype"/>
          <w:lang w:val="es-ES"/>
        </w:rPr>
        <w:t>de</w:t>
      </w:r>
      <w:r w:rsidR="00083A1D" w:rsidRPr="004547A5">
        <w:rPr>
          <w:rFonts w:eastAsia="Palatino Linotype" w:cs="Palatino Linotype"/>
          <w:lang w:val="es-ES"/>
        </w:rPr>
        <w:t xml:space="preserve"> </w:t>
      </w:r>
      <w:r w:rsidR="00177EE1" w:rsidRPr="004547A5">
        <w:rPr>
          <w:rFonts w:eastAsia="Palatino Linotype" w:cs="Palatino Linotype"/>
          <w:lang w:val="es-ES"/>
        </w:rPr>
        <w:t>Acceso</w:t>
      </w:r>
      <w:r w:rsidR="00083A1D" w:rsidRPr="004547A5">
        <w:rPr>
          <w:rFonts w:eastAsia="Palatino Linotype" w:cs="Palatino Linotype"/>
          <w:lang w:val="es-ES"/>
        </w:rPr>
        <w:t xml:space="preserve"> </w:t>
      </w:r>
      <w:r w:rsidR="00177EE1" w:rsidRPr="004547A5">
        <w:rPr>
          <w:rFonts w:eastAsia="Palatino Linotype" w:cs="Palatino Linotype"/>
          <w:lang w:val="es-ES"/>
        </w:rPr>
        <w:t>a</w:t>
      </w:r>
      <w:r w:rsidR="00083A1D" w:rsidRPr="004547A5">
        <w:rPr>
          <w:rFonts w:eastAsia="Palatino Linotype" w:cs="Palatino Linotype"/>
          <w:lang w:val="es-ES"/>
        </w:rPr>
        <w:t xml:space="preserve"> </w:t>
      </w:r>
      <w:r w:rsidR="00177EE1" w:rsidRPr="004547A5">
        <w:rPr>
          <w:rFonts w:eastAsia="Palatino Linotype" w:cs="Palatino Linotype"/>
          <w:lang w:val="es-ES"/>
        </w:rPr>
        <w:t>la</w:t>
      </w:r>
      <w:r w:rsidR="00083A1D" w:rsidRPr="004547A5">
        <w:rPr>
          <w:rFonts w:eastAsia="Palatino Linotype" w:cs="Palatino Linotype"/>
          <w:lang w:val="es-ES"/>
        </w:rPr>
        <w:t xml:space="preserve"> </w:t>
      </w:r>
      <w:r w:rsidR="00177EE1" w:rsidRPr="004547A5">
        <w:rPr>
          <w:rFonts w:eastAsia="Palatino Linotype" w:cs="Palatino Linotype"/>
          <w:lang w:val="es-ES"/>
        </w:rPr>
        <w:t>Información</w:t>
      </w:r>
      <w:r w:rsidR="00083A1D" w:rsidRPr="004547A5">
        <w:rPr>
          <w:rFonts w:eastAsia="Palatino Linotype" w:cs="Palatino Linotype"/>
          <w:lang w:val="es-ES"/>
        </w:rPr>
        <w:t xml:space="preserve"> </w:t>
      </w:r>
      <w:r w:rsidR="00177EE1" w:rsidRPr="004547A5">
        <w:rPr>
          <w:rFonts w:eastAsia="Palatino Linotype" w:cs="Palatino Linotype"/>
          <w:lang w:val="es-ES"/>
        </w:rPr>
        <w:t>Mexiquense</w:t>
      </w:r>
      <w:r w:rsidR="00083A1D" w:rsidRPr="004547A5">
        <w:rPr>
          <w:rFonts w:eastAsia="Palatino Linotype" w:cs="Palatino Linotype"/>
          <w:lang w:val="es-ES"/>
        </w:rPr>
        <w:t xml:space="preserve"> </w:t>
      </w:r>
      <w:r w:rsidR="00177EE1" w:rsidRPr="004547A5">
        <w:rPr>
          <w:rFonts w:eastAsia="Palatino Linotype" w:cs="Palatino Linotype"/>
          <w:lang w:val="es-ES"/>
        </w:rPr>
        <w:t>(SAIMEX),</w:t>
      </w:r>
      <w:r w:rsidR="00083A1D" w:rsidRPr="004547A5">
        <w:rPr>
          <w:rFonts w:eastAsia="Palatino Linotype" w:cs="Palatino Linotype"/>
          <w:lang w:val="es-ES"/>
        </w:rPr>
        <w:t xml:space="preserve"> </w:t>
      </w:r>
      <w:r w:rsidR="00177EE1" w:rsidRPr="004547A5">
        <w:rPr>
          <w:rFonts w:eastAsia="Palatino Linotype" w:cs="Palatino Linotype"/>
          <w:lang w:val="es-ES"/>
        </w:rPr>
        <w:t>el</w:t>
      </w:r>
      <w:r w:rsidR="00083A1D" w:rsidRPr="004547A5">
        <w:rPr>
          <w:rFonts w:eastAsia="Palatino Linotype" w:cs="Palatino Linotype"/>
          <w:lang w:val="es-ES"/>
        </w:rPr>
        <w:t xml:space="preserve"> </w:t>
      </w:r>
      <w:r w:rsidR="00177EE1" w:rsidRPr="004547A5">
        <w:rPr>
          <w:rFonts w:eastAsia="Palatino Linotype" w:cs="Palatino Linotype"/>
          <w:lang w:val="es-ES"/>
        </w:rPr>
        <w:t>mismo</w:t>
      </w:r>
      <w:r w:rsidR="00083A1D" w:rsidRPr="004547A5">
        <w:rPr>
          <w:rFonts w:eastAsia="Palatino Linotype" w:cs="Palatino Linotype"/>
          <w:lang w:val="es-ES"/>
        </w:rPr>
        <w:t xml:space="preserve"> </w:t>
      </w:r>
      <w:r w:rsidR="00177EE1" w:rsidRPr="004547A5">
        <w:rPr>
          <w:rFonts w:eastAsia="Palatino Linotype" w:cs="Palatino Linotype"/>
          <w:lang w:val="es-ES"/>
        </w:rPr>
        <w:t>día.</w:t>
      </w:r>
    </w:p>
    <w:p w14:paraId="53D453D6" w14:textId="77777777" w:rsidR="00177EE1" w:rsidRPr="004547A5" w:rsidRDefault="00177EE1" w:rsidP="006A1A4E">
      <w:pPr>
        <w:spacing w:after="0" w:line="360" w:lineRule="auto"/>
        <w:rPr>
          <w:rFonts w:eastAsia="Times New Roman" w:cs="Tahoma"/>
          <w:color w:val="auto"/>
          <w:szCs w:val="24"/>
          <w:lang w:eastAsia="es-ES"/>
        </w:rPr>
      </w:pPr>
    </w:p>
    <w:p w14:paraId="13A12517" w14:textId="7E9AE585" w:rsidR="00177EE1" w:rsidRPr="004547A5" w:rsidRDefault="000C4C4B" w:rsidP="006A1A4E">
      <w:pPr>
        <w:spacing w:after="0" w:line="360" w:lineRule="auto"/>
        <w:rPr>
          <w:rFonts w:eastAsia="Times New Roman" w:cs="Tahoma"/>
          <w:color w:val="auto"/>
          <w:szCs w:val="24"/>
          <w:lang w:eastAsia="es-ES"/>
        </w:rPr>
      </w:pPr>
      <w:r w:rsidRPr="004547A5">
        <w:rPr>
          <w:rFonts w:eastAsia="Times New Roman" w:cs="Tahoma"/>
          <w:color w:val="auto"/>
          <w:szCs w:val="24"/>
          <w:lang w:eastAsia="es-ES"/>
        </w:rPr>
        <w:t>Debido 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que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fue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debidamente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sustanciado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integrado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el</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expediente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electrónico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y</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no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existe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diligencia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pendiente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desahogo,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emite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resolución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que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conforme</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a</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Derecho</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proceda,</w:t>
      </w:r>
      <w:r w:rsidR="00083A1D" w:rsidRPr="004547A5">
        <w:rPr>
          <w:rFonts w:eastAsia="Times New Roman" w:cs="Tahoma"/>
          <w:color w:val="auto"/>
          <w:szCs w:val="24"/>
          <w:lang w:eastAsia="es-ES"/>
        </w:rPr>
        <w:t xml:space="preserve"> </w:t>
      </w:r>
      <w:r w:rsidRPr="004547A5">
        <w:rPr>
          <w:rFonts w:eastAsia="Times New Roman" w:cs="Tahoma"/>
          <w:color w:val="auto"/>
          <w:szCs w:val="24"/>
          <w:lang w:eastAsia="es-ES"/>
        </w:rPr>
        <w:t>de acuerdo con</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los</w:t>
      </w:r>
      <w:r w:rsidR="00083A1D" w:rsidRPr="004547A5">
        <w:rPr>
          <w:rFonts w:eastAsia="Times New Roman" w:cs="Tahoma"/>
          <w:color w:val="auto"/>
          <w:szCs w:val="24"/>
          <w:lang w:eastAsia="es-ES"/>
        </w:rPr>
        <w:t xml:space="preserve"> </w:t>
      </w:r>
      <w:r w:rsidR="00177EE1" w:rsidRPr="004547A5">
        <w:rPr>
          <w:rFonts w:eastAsia="Times New Roman" w:cs="Tahoma"/>
          <w:color w:val="auto"/>
          <w:szCs w:val="24"/>
          <w:lang w:eastAsia="es-ES"/>
        </w:rPr>
        <w:t>siguientes:</w:t>
      </w:r>
      <w:r w:rsidR="00083A1D" w:rsidRPr="004547A5">
        <w:rPr>
          <w:rFonts w:eastAsia="Times New Roman" w:cs="Tahoma"/>
          <w:color w:val="auto"/>
          <w:szCs w:val="24"/>
          <w:lang w:eastAsia="es-ES"/>
        </w:rPr>
        <w:t xml:space="preserve"> </w:t>
      </w:r>
    </w:p>
    <w:p w14:paraId="17640BD1" w14:textId="74260500" w:rsidR="002E7BAC" w:rsidRPr="004547A5" w:rsidRDefault="002E7BAC" w:rsidP="006A1A4E">
      <w:pPr>
        <w:spacing w:after="0" w:line="360" w:lineRule="auto"/>
        <w:rPr>
          <w:rFonts w:eastAsia="Times New Roman" w:cs="Tahoma"/>
          <w:color w:val="auto"/>
          <w:szCs w:val="24"/>
          <w:lang w:eastAsia="es-ES"/>
        </w:rPr>
      </w:pPr>
    </w:p>
    <w:p w14:paraId="56FA5C05" w14:textId="77777777" w:rsidR="002E7BAC" w:rsidRPr="004547A5" w:rsidRDefault="002E7BAC" w:rsidP="002E7BAC">
      <w:pPr>
        <w:spacing w:after="0" w:line="360" w:lineRule="auto"/>
        <w:jc w:val="center"/>
        <w:rPr>
          <w:rFonts w:eastAsia="Palatino Linotype" w:cs="Palatino Linotype"/>
          <w:b/>
          <w:bCs/>
          <w:lang w:val="es-ES"/>
        </w:rPr>
      </w:pPr>
      <w:r w:rsidRPr="004547A5">
        <w:rPr>
          <w:rFonts w:eastAsia="Palatino Linotype" w:cs="Palatino Linotype"/>
          <w:b/>
          <w:bCs/>
          <w:lang w:val="es-ES"/>
        </w:rPr>
        <w:t>C O N S I D E R A N D O S:</w:t>
      </w:r>
    </w:p>
    <w:p w14:paraId="5DA90B0C" w14:textId="77777777" w:rsidR="002E7BAC" w:rsidRPr="004547A5" w:rsidRDefault="002E7BAC" w:rsidP="002E7BAC">
      <w:pPr>
        <w:spacing w:after="0" w:line="360" w:lineRule="auto"/>
        <w:rPr>
          <w:rFonts w:eastAsia="Palatino Linotype" w:cs="Palatino Linotype"/>
          <w:b/>
          <w:bCs/>
        </w:rPr>
      </w:pPr>
    </w:p>
    <w:p w14:paraId="3919C664" w14:textId="77777777" w:rsidR="002E7BAC" w:rsidRPr="004547A5" w:rsidRDefault="002E7BAC" w:rsidP="002E7BAC">
      <w:pPr>
        <w:spacing w:after="0" w:line="360" w:lineRule="auto"/>
        <w:rPr>
          <w:rFonts w:eastAsia="Calibri" w:cs="Tahoma"/>
          <w:b/>
          <w:color w:val="000000"/>
          <w:lang w:val="es-ES"/>
        </w:rPr>
      </w:pPr>
      <w:r w:rsidRPr="004547A5">
        <w:rPr>
          <w:rFonts w:eastAsia="Calibri" w:cs="Tahoma"/>
          <w:b/>
          <w:color w:val="000000"/>
          <w:lang w:val="es-ES"/>
        </w:rPr>
        <w:t>PRIMERO. Competencia.</w:t>
      </w:r>
    </w:p>
    <w:p w14:paraId="2CDCCDE9" w14:textId="77777777" w:rsidR="002E7BAC" w:rsidRPr="004547A5" w:rsidRDefault="002E7BAC" w:rsidP="002E7BAC">
      <w:pPr>
        <w:spacing w:after="0" w:line="360" w:lineRule="auto"/>
        <w:rPr>
          <w:rFonts w:eastAsia="Calibri" w:cs="Tahoma"/>
          <w:b/>
          <w:color w:val="000000"/>
          <w:lang w:val="es-ES"/>
        </w:rPr>
      </w:pPr>
    </w:p>
    <w:p w14:paraId="2DD4267B" w14:textId="77777777" w:rsidR="002E7BAC" w:rsidRPr="004547A5" w:rsidRDefault="002E7BAC" w:rsidP="002E7BAC">
      <w:pPr>
        <w:spacing w:after="0" w:line="360" w:lineRule="auto"/>
        <w:rPr>
          <w:rFonts w:eastAsia="Calibri" w:cs="Tahoma"/>
          <w:b/>
          <w:bCs/>
          <w:color w:val="000000"/>
        </w:rPr>
      </w:pPr>
      <w:r w:rsidRPr="004547A5">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4547A5">
        <w:rPr>
          <w:rFonts w:eastAsia="Calibri" w:cs="Tahoma"/>
          <w:color w:val="000000"/>
          <w:lang w:val="x-none"/>
        </w:rPr>
        <w:t>, trigésimo primero</w:t>
      </w:r>
      <w:r w:rsidRPr="004547A5">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4547A5">
        <w:rPr>
          <w:rFonts w:eastAsia="Calibri" w:cs="Tahoma"/>
          <w:b/>
          <w:bCs/>
          <w:color w:val="000000"/>
        </w:rPr>
        <w:t xml:space="preserve"> </w:t>
      </w:r>
      <w:r w:rsidRPr="004547A5">
        <w:rPr>
          <w:rFonts w:eastAsia="Calibri" w:cs="Tahoma"/>
          <w:color w:val="000000"/>
        </w:rPr>
        <w:t>Información Pública y Protección de Datos Personales del Estado de México y Municipios.</w:t>
      </w:r>
    </w:p>
    <w:p w14:paraId="3ED5176C" w14:textId="77777777" w:rsidR="002E7BAC" w:rsidRPr="004547A5" w:rsidRDefault="002E7BAC" w:rsidP="002E7BAC">
      <w:pPr>
        <w:spacing w:after="0" w:line="360" w:lineRule="auto"/>
        <w:rPr>
          <w:rFonts w:eastAsia="Calibri" w:cs="Tahoma"/>
          <w:b/>
          <w:bCs/>
          <w:color w:val="000000"/>
        </w:rPr>
      </w:pPr>
    </w:p>
    <w:p w14:paraId="0FF062CE" w14:textId="77777777" w:rsidR="002E7BAC" w:rsidRPr="004547A5" w:rsidRDefault="002E7BAC" w:rsidP="002E7BAC">
      <w:pPr>
        <w:spacing w:after="0" w:line="360" w:lineRule="auto"/>
        <w:rPr>
          <w:rFonts w:eastAsia="Calibri" w:cs="Tahoma"/>
          <w:b/>
          <w:color w:val="000000"/>
        </w:rPr>
      </w:pPr>
      <w:r w:rsidRPr="004547A5">
        <w:rPr>
          <w:rFonts w:eastAsia="Calibri" w:cs="Tahoma"/>
          <w:b/>
          <w:color w:val="000000"/>
        </w:rPr>
        <w:t>SEGUNDO. Causales de procedencia y sobreseimiento.</w:t>
      </w:r>
    </w:p>
    <w:p w14:paraId="140B20C7" w14:textId="77777777" w:rsidR="002E7BAC" w:rsidRPr="004547A5" w:rsidRDefault="002E7BAC" w:rsidP="002E7BAC">
      <w:pPr>
        <w:spacing w:after="0" w:line="360" w:lineRule="auto"/>
        <w:rPr>
          <w:rFonts w:eastAsia="Calibri" w:cs="Tahoma"/>
          <w:b/>
          <w:bCs/>
          <w:color w:val="000000"/>
        </w:rPr>
      </w:pPr>
    </w:p>
    <w:p w14:paraId="09F51EA7"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BA5B487" w14:textId="77777777" w:rsidR="002E7BAC" w:rsidRPr="004547A5" w:rsidRDefault="002E7BAC" w:rsidP="002E7BAC">
      <w:pPr>
        <w:spacing w:after="0" w:line="360" w:lineRule="auto"/>
        <w:rPr>
          <w:rFonts w:eastAsia="Calibri" w:cs="Tahoma"/>
          <w:b/>
          <w:bCs/>
          <w:color w:val="000000"/>
        </w:rPr>
      </w:pPr>
    </w:p>
    <w:p w14:paraId="3F0B59F0" w14:textId="77777777" w:rsidR="002E7BAC" w:rsidRPr="004547A5" w:rsidRDefault="002E7BAC" w:rsidP="002E7BAC">
      <w:pPr>
        <w:spacing w:after="0" w:line="360" w:lineRule="auto"/>
        <w:rPr>
          <w:rFonts w:eastAsia="Calibri" w:cs="Tahoma"/>
          <w:b/>
          <w:color w:val="000000"/>
        </w:rPr>
      </w:pPr>
      <w:r w:rsidRPr="004547A5">
        <w:rPr>
          <w:rFonts w:eastAsia="Calibri" w:cs="Tahoma"/>
          <w:b/>
          <w:color w:val="000000"/>
        </w:rPr>
        <w:t xml:space="preserve">Causales de improcedencia. </w:t>
      </w:r>
    </w:p>
    <w:p w14:paraId="31861D30" w14:textId="77777777" w:rsidR="002E7BAC" w:rsidRPr="004547A5" w:rsidRDefault="002E7BAC" w:rsidP="002E7BAC">
      <w:pPr>
        <w:spacing w:after="0" w:line="360" w:lineRule="auto"/>
        <w:rPr>
          <w:rFonts w:eastAsia="Calibri" w:cs="Tahoma"/>
          <w:b/>
          <w:bCs/>
          <w:color w:val="000000"/>
        </w:rPr>
      </w:pPr>
    </w:p>
    <w:p w14:paraId="011A7B7B"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t xml:space="preserve">Este Instituto realiza el estudio oficioso de las causales de improcedencia, por tratarse de una cuestión de orden público y de estudio preferente (acorde con el Criterio orientador en la Tesis </w:t>
      </w:r>
      <w:r w:rsidRPr="004547A5">
        <w:rPr>
          <w:rFonts w:eastAsia="Calibri" w:cs="Tahoma"/>
          <w:color w:val="000000"/>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FFFC445" w14:textId="77777777" w:rsidR="002E7BAC" w:rsidRPr="004547A5" w:rsidRDefault="002E7BAC" w:rsidP="002E7BAC">
      <w:pPr>
        <w:spacing w:after="0" w:line="360" w:lineRule="auto"/>
        <w:rPr>
          <w:rFonts w:eastAsia="Calibri" w:cs="Tahoma"/>
          <w:color w:val="000000"/>
        </w:rPr>
      </w:pPr>
    </w:p>
    <w:p w14:paraId="421979D0"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662F168" w14:textId="77777777" w:rsidR="002E7BAC" w:rsidRPr="004547A5" w:rsidRDefault="002E7BAC" w:rsidP="002E7BAC">
      <w:pPr>
        <w:spacing w:after="0" w:line="360" w:lineRule="auto"/>
        <w:rPr>
          <w:rFonts w:eastAsia="Calibri" w:cs="Tahoma"/>
          <w:color w:val="000000"/>
        </w:rPr>
      </w:pPr>
    </w:p>
    <w:p w14:paraId="54DBFF5B" w14:textId="77777777" w:rsidR="002E7BAC" w:rsidRPr="004547A5" w:rsidRDefault="002E7BAC" w:rsidP="002E7BAC">
      <w:pPr>
        <w:spacing w:after="0" w:line="360" w:lineRule="auto"/>
        <w:rPr>
          <w:rFonts w:eastAsia="Calibri" w:cs="Tahoma"/>
          <w:b/>
          <w:color w:val="000000"/>
        </w:rPr>
      </w:pPr>
      <w:r w:rsidRPr="004547A5">
        <w:rPr>
          <w:rFonts w:eastAsia="Calibri" w:cs="Tahoma"/>
          <w:b/>
          <w:color w:val="000000"/>
        </w:rPr>
        <w:t>Causales de sobreseimiento.</w:t>
      </w:r>
    </w:p>
    <w:p w14:paraId="16E01975" w14:textId="77777777" w:rsidR="002E7BAC" w:rsidRPr="004547A5" w:rsidRDefault="002E7BAC" w:rsidP="002E7BAC">
      <w:pPr>
        <w:spacing w:after="0" w:line="360" w:lineRule="auto"/>
        <w:rPr>
          <w:rFonts w:eastAsia="Calibri" w:cs="Tahoma"/>
          <w:b/>
          <w:bCs/>
          <w:color w:val="000000"/>
        </w:rPr>
      </w:pPr>
    </w:p>
    <w:p w14:paraId="2E3D575A"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t>Por ser de previo y especial pronunciamiento, este Instituto analiza si se actualiza alguna causal de sobreseimiento.</w:t>
      </w:r>
    </w:p>
    <w:p w14:paraId="024CD3DE" w14:textId="77777777" w:rsidR="002E7BAC" w:rsidRPr="004547A5" w:rsidRDefault="002E7BAC" w:rsidP="002E7BAC">
      <w:pPr>
        <w:spacing w:after="0" w:line="360" w:lineRule="auto"/>
        <w:rPr>
          <w:rFonts w:eastAsia="Calibri" w:cs="Tahoma"/>
          <w:color w:val="000000"/>
        </w:rPr>
      </w:pPr>
    </w:p>
    <w:p w14:paraId="586899A7"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44001FB" w14:textId="77777777" w:rsidR="002E7BAC" w:rsidRPr="004547A5" w:rsidRDefault="002E7BAC" w:rsidP="002E7BAC">
      <w:pPr>
        <w:spacing w:after="0" w:line="360" w:lineRule="auto"/>
        <w:rPr>
          <w:rFonts w:eastAsia="Calibri" w:cs="Tahoma"/>
          <w:color w:val="000000"/>
        </w:rPr>
      </w:pPr>
      <w:r w:rsidRPr="004547A5">
        <w:rPr>
          <w:rFonts w:eastAsia="Calibri" w:cs="Tahoma"/>
          <w:color w:val="000000"/>
        </w:rPr>
        <w:lastRenderedPageBreak/>
        <w:t xml:space="preserve">Por tales motivos, se considera procedente entrar al fondo del presente asunto. </w:t>
      </w:r>
    </w:p>
    <w:p w14:paraId="0698F0B9" w14:textId="77777777" w:rsidR="002E7BAC" w:rsidRPr="004547A5" w:rsidRDefault="002E7BAC" w:rsidP="002E7BAC">
      <w:pPr>
        <w:spacing w:after="0" w:line="360" w:lineRule="auto"/>
        <w:rPr>
          <w:rFonts w:eastAsia="Calibri" w:cs="Tahoma"/>
          <w:b/>
          <w:bCs/>
          <w:color w:val="000000"/>
        </w:rPr>
      </w:pPr>
    </w:p>
    <w:p w14:paraId="60543CC6" w14:textId="51031D7E" w:rsidR="001354A9" w:rsidRPr="004547A5" w:rsidRDefault="002E7BAC" w:rsidP="001354A9">
      <w:pPr>
        <w:spacing w:after="0" w:line="360" w:lineRule="auto"/>
        <w:rPr>
          <w:rFonts w:eastAsia="Calibri" w:cs="Tahoma"/>
          <w:b/>
          <w:color w:val="000000"/>
        </w:rPr>
      </w:pPr>
      <w:r w:rsidRPr="004547A5">
        <w:rPr>
          <w:rFonts w:eastAsia="Calibri" w:cs="Tahoma"/>
          <w:b/>
          <w:color w:val="000000"/>
        </w:rPr>
        <w:t xml:space="preserve">TERCERO. Determinación de la Controversia. </w:t>
      </w:r>
    </w:p>
    <w:p w14:paraId="7F8F4E93" w14:textId="37C65B82" w:rsidR="001354A9" w:rsidRPr="004547A5" w:rsidRDefault="001354A9" w:rsidP="001354A9">
      <w:pPr>
        <w:spacing w:after="0" w:line="360" w:lineRule="auto"/>
        <w:rPr>
          <w:rFonts w:eastAsia="Calibri" w:cs="Tahoma"/>
          <w:b/>
          <w:color w:val="000000"/>
        </w:rPr>
      </w:pPr>
    </w:p>
    <w:p w14:paraId="4FB158AD" w14:textId="78DD1172" w:rsidR="001354A9" w:rsidRPr="004547A5" w:rsidRDefault="001354A9" w:rsidP="001354A9">
      <w:pPr>
        <w:pStyle w:val="Prrafodelista"/>
        <w:spacing w:line="360" w:lineRule="auto"/>
        <w:ind w:left="0"/>
        <w:jc w:val="both"/>
        <w:rPr>
          <w:rFonts w:ascii="Palatino Linotype" w:eastAsia="Palatino Linotype" w:hAnsi="Palatino Linotype" w:cs="Palatino Linotype"/>
          <w:bCs/>
          <w:szCs w:val="22"/>
        </w:rPr>
      </w:pPr>
      <w:r w:rsidRPr="004547A5">
        <w:rPr>
          <w:rFonts w:ascii="Palatino Linotype" w:eastAsia="Palatino Linotype" w:hAnsi="Palatino Linotype" w:cs="Palatino Linotype"/>
          <w:bCs/>
          <w:szCs w:val="22"/>
        </w:rPr>
        <w:t>En torno a determinar los puntos que generan agravio en el Particular en relación con la respuesta del Sujeto Obligado, se debe precisar que la solicitud, versa sobre lo siguiente:</w:t>
      </w:r>
    </w:p>
    <w:p w14:paraId="53F34B62" w14:textId="379FC9F1" w:rsidR="001354A9" w:rsidRPr="004547A5" w:rsidRDefault="001354A9" w:rsidP="001354A9">
      <w:pPr>
        <w:pStyle w:val="Prrafodelista"/>
        <w:spacing w:line="360" w:lineRule="auto"/>
        <w:ind w:left="0"/>
        <w:jc w:val="both"/>
        <w:rPr>
          <w:rFonts w:ascii="Palatino Linotype" w:eastAsia="Palatino Linotype" w:hAnsi="Palatino Linotype" w:cs="Palatino Linotype"/>
          <w:bCs/>
          <w:szCs w:val="22"/>
        </w:rPr>
      </w:pPr>
    </w:p>
    <w:p w14:paraId="0812E624" w14:textId="64780B88" w:rsidR="001354A9" w:rsidRPr="004547A5" w:rsidRDefault="001354A9" w:rsidP="00987A78">
      <w:pPr>
        <w:spacing w:line="360" w:lineRule="auto"/>
        <w:ind w:left="567" w:right="567"/>
        <w:rPr>
          <w:rFonts w:cs="Arial"/>
          <w:bCs/>
          <w:i/>
          <w:iCs/>
          <w:sz w:val="20"/>
        </w:rPr>
      </w:pPr>
      <w:r w:rsidRPr="004547A5">
        <w:rPr>
          <w:rFonts w:cs="Arial"/>
          <w:bCs/>
          <w:i/>
          <w:iCs/>
          <w:sz w:val="20"/>
        </w:rPr>
        <w:t>Solicito la impresión de sistema DGRSP y BackOffice de la SECOGEM</w:t>
      </w:r>
      <w:r w:rsidR="00987A78" w:rsidRPr="004547A5">
        <w:rPr>
          <w:rFonts w:cs="Arial"/>
          <w:bCs/>
          <w:i/>
          <w:iCs/>
          <w:sz w:val="20"/>
        </w:rPr>
        <w:t xml:space="preserve"> o </w:t>
      </w:r>
      <w:r w:rsidRPr="004547A5">
        <w:rPr>
          <w:rFonts w:cs="Arial"/>
          <w:bCs/>
          <w:i/>
          <w:iCs/>
          <w:sz w:val="20"/>
        </w:rPr>
        <w:t>bien de todos los oficios de remesa turnados por la SECOGEM a su municipio donde se aprecien todos los servidores públicos de su administración municipal que han sido extemporáneos y omisos en la presentación de sus diferentes manifestaciones patrimoniales, del periodo del 30 de mayo de 2017 al 02 de junio de 2022, incluyendo su área de adscripción y cargo, la información solicitada deberá de venir correctamente certificada, iniciando el recurso de revisión si se omite esta precisión.</w:t>
      </w:r>
    </w:p>
    <w:p w14:paraId="44B8D6D3" w14:textId="77777777" w:rsidR="00A60BE7" w:rsidRPr="004547A5" w:rsidRDefault="00A60BE7" w:rsidP="001354A9">
      <w:pPr>
        <w:pStyle w:val="Prrafodelista"/>
        <w:spacing w:line="360" w:lineRule="auto"/>
        <w:ind w:left="0"/>
        <w:jc w:val="both"/>
        <w:rPr>
          <w:rFonts w:ascii="Palatino Linotype" w:eastAsia="Palatino Linotype" w:hAnsi="Palatino Linotype" w:cs="Palatino Linotype"/>
          <w:bCs/>
          <w:szCs w:val="22"/>
        </w:rPr>
      </w:pPr>
    </w:p>
    <w:p w14:paraId="45D84271" w14:textId="284A08D5" w:rsidR="00034FE1" w:rsidRPr="004547A5" w:rsidRDefault="00992069" w:rsidP="00992069">
      <w:pPr>
        <w:pStyle w:val="Prrafodelista"/>
        <w:spacing w:line="360" w:lineRule="auto"/>
        <w:ind w:left="0"/>
        <w:jc w:val="both"/>
        <w:rPr>
          <w:rFonts w:ascii="Palatino Linotype" w:eastAsia="Palatino Linotype" w:hAnsi="Palatino Linotype" w:cs="Palatino Linotype"/>
          <w:bCs/>
          <w:szCs w:val="22"/>
        </w:rPr>
      </w:pPr>
      <w:r w:rsidRPr="004547A5">
        <w:rPr>
          <w:rFonts w:ascii="Palatino Linotype" w:eastAsia="Palatino Linotype" w:hAnsi="Palatino Linotype" w:cs="Palatino Linotype"/>
          <w:bCs/>
          <w:szCs w:val="22"/>
        </w:rPr>
        <w:t>E</w:t>
      </w:r>
      <w:r w:rsidR="002E7BAC" w:rsidRPr="004547A5">
        <w:rPr>
          <w:rFonts w:ascii="Palatino Linotype" w:eastAsia="Palatino Linotype" w:hAnsi="Palatino Linotype" w:cs="Palatino Linotype"/>
          <w:bCs/>
          <w:szCs w:val="22"/>
        </w:rPr>
        <w:t>l Sujeto Obligado</w:t>
      </w:r>
      <w:r w:rsidRPr="004547A5">
        <w:rPr>
          <w:rFonts w:ascii="Palatino Linotype" w:eastAsia="Palatino Linotype" w:hAnsi="Palatino Linotype" w:cs="Palatino Linotype"/>
          <w:bCs/>
          <w:szCs w:val="22"/>
        </w:rPr>
        <w:t xml:space="preserve"> atendió a la solicitud</w:t>
      </w:r>
      <w:r w:rsidR="00A60BE7" w:rsidRPr="004547A5">
        <w:rPr>
          <w:rFonts w:ascii="Palatino Linotype" w:eastAsia="Palatino Linotype" w:hAnsi="Palatino Linotype" w:cs="Palatino Linotype"/>
          <w:bCs/>
          <w:szCs w:val="22"/>
        </w:rPr>
        <w:t xml:space="preserve"> </w:t>
      </w:r>
      <w:r w:rsidR="00E910A6" w:rsidRPr="004547A5">
        <w:rPr>
          <w:rFonts w:ascii="Palatino Linotype" w:eastAsia="Palatino Linotype" w:hAnsi="Palatino Linotype" w:cs="Palatino Linotype"/>
          <w:bCs/>
          <w:szCs w:val="22"/>
        </w:rPr>
        <w:t>con</w:t>
      </w:r>
      <w:r w:rsidR="00987A78" w:rsidRPr="004547A5">
        <w:rPr>
          <w:rFonts w:ascii="Palatino Linotype" w:eastAsia="Palatino Linotype" w:hAnsi="Palatino Linotype" w:cs="Palatino Linotype"/>
          <w:bCs/>
          <w:szCs w:val="22"/>
        </w:rPr>
        <w:t xml:space="preserve"> un documento signado por </w:t>
      </w:r>
      <w:r w:rsidR="000840F6" w:rsidRPr="004547A5">
        <w:rPr>
          <w:rFonts w:ascii="Palatino Linotype" w:eastAsia="Palatino Linotype" w:hAnsi="Palatino Linotype" w:cs="Palatino Linotype"/>
          <w:bCs/>
          <w:szCs w:val="22"/>
        </w:rPr>
        <w:t xml:space="preserve">el Subdirector de Recursos Humanos y Materiales, </w:t>
      </w:r>
      <w:r w:rsidR="00E910A6" w:rsidRPr="004547A5">
        <w:rPr>
          <w:rFonts w:ascii="Palatino Linotype" w:eastAsia="Palatino Linotype" w:hAnsi="Palatino Linotype" w:cs="Palatino Linotype"/>
          <w:bCs/>
          <w:szCs w:val="22"/>
        </w:rPr>
        <w:t>que contiene</w:t>
      </w:r>
      <w:r w:rsidR="000840F6" w:rsidRPr="004547A5">
        <w:rPr>
          <w:rFonts w:ascii="Palatino Linotype" w:eastAsia="Palatino Linotype" w:hAnsi="Palatino Linotype" w:cs="Palatino Linotype"/>
          <w:bCs/>
          <w:szCs w:val="22"/>
        </w:rPr>
        <w:t xml:space="preserve"> un cuadro con información de los servidores públicos que han sido extemporáneos u omisos desde el treinta de mayo de 2017 hasta</w:t>
      </w:r>
      <w:r w:rsidR="00E910A6" w:rsidRPr="004547A5">
        <w:rPr>
          <w:rFonts w:ascii="Palatino Linotype" w:eastAsia="Palatino Linotype" w:hAnsi="Palatino Linotype" w:cs="Palatino Linotype"/>
          <w:bCs/>
          <w:szCs w:val="22"/>
        </w:rPr>
        <w:t xml:space="preserve"> junio d</w:t>
      </w:r>
      <w:r w:rsidR="000840F6" w:rsidRPr="004547A5">
        <w:rPr>
          <w:rFonts w:ascii="Palatino Linotype" w:eastAsia="Palatino Linotype" w:hAnsi="Palatino Linotype" w:cs="Palatino Linotype"/>
          <w:bCs/>
          <w:szCs w:val="22"/>
        </w:rPr>
        <w:t>el 2022</w:t>
      </w:r>
      <w:r w:rsidR="00E910A6" w:rsidRPr="004547A5">
        <w:rPr>
          <w:rFonts w:ascii="Palatino Linotype" w:eastAsia="Palatino Linotype" w:hAnsi="Palatino Linotype" w:cs="Palatino Linotype"/>
          <w:bCs/>
          <w:szCs w:val="22"/>
        </w:rPr>
        <w:t>, documento que generó inconformidad por parte del Particular en los siguientes términos:</w:t>
      </w:r>
    </w:p>
    <w:p w14:paraId="1649C3F2" w14:textId="26EED270" w:rsidR="00E910A6" w:rsidRPr="004547A5" w:rsidRDefault="00E910A6" w:rsidP="00992069">
      <w:pPr>
        <w:pStyle w:val="Prrafodelista"/>
        <w:spacing w:line="360" w:lineRule="auto"/>
        <w:ind w:left="0"/>
        <w:jc w:val="both"/>
        <w:rPr>
          <w:rFonts w:ascii="Palatino Linotype" w:eastAsia="Palatino Linotype" w:hAnsi="Palatino Linotype" w:cs="Palatino Linotype"/>
          <w:bCs/>
          <w:szCs w:val="22"/>
        </w:rPr>
      </w:pPr>
    </w:p>
    <w:p w14:paraId="66E10E9D" w14:textId="508940DC" w:rsidR="00E910A6" w:rsidRPr="004547A5" w:rsidRDefault="00E910A6" w:rsidP="00BB0CE0">
      <w:pPr>
        <w:pStyle w:val="Prrafodelista"/>
        <w:numPr>
          <w:ilvl w:val="0"/>
          <w:numId w:val="44"/>
        </w:numPr>
        <w:spacing w:line="360" w:lineRule="auto"/>
        <w:rPr>
          <w:rFonts w:ascii="Palatino Linotype" w:eastAsia="Palatino Linotype" w:hAnsi="Palatino Linotype" w:cs="Palatino Linotype"/>
          <w:bCs/>
        </w:rPr>
      </w:pPr>
      <w:r w:rsidRPr="004547A5">
        <w:rPr>
          <w:rFonts w:ascii="Palatino Linotype" w:eastAsia="Palatino Linotype" w:hAnsi="Palatino Linotype" w:cs="Palatino Linotype"/>
          <w:bCs/>
        </w:rPr>
        <w:t>La información carece de la certificación correspondiente.</w:t>
      </w:r>
    </w:p>
    <w:p w14:paraId="59E027B4" w14:textId="77777777" w:rsidR="00E910A6" w:rsidRPr="004547A5" w:rsidRDefault="00E910A6" w:rsidP="00E910A6">
      <w:pPr>
        <w:pStyle w:val="Prrafodelista"/>
        <w:numPr>
          <w:ilvl w:val="0"/>
          <w:numId w:val="44"/>
        </w:numPr>
        <w:spacing w:line="360" w:lineRule="auto"/>
        <w:jc w:val="both"/>
        <w:rPr>
          <w:rFonts w:ascii="Palatino Linotype" w:eastAsia="Palatino Linotype" w:hAnsi="Palatino Linotype" w:cs="Palatino Linotype"/>
          <w:bCs/>
          <w:szCs w:val="22"/>
        </w:rPr>
      </w:pPr>
      <w:r w:rsidRPr="004547A5">
        <w:rPr>
          <w:rFonts w:ascii="Palatino Linotype" w:eastAsia="Palatino Linotype" w:hAnsi="Palatino Linotype" w:cs="Palatino Linotype"/>
          <w:bCs/>
          <w:szCs w:val="22"/>
        </w:rPr>
        <w:t>No incluye por lo menos firma autógrafa y sello, se percibe una firma pegada electrónicamente.</w:t>
      </w:r>
    </w:p>
    <w:p w14:paraId="7BE13389" w14:textId="77777777" w:rsidR="00BB0CE0" w:rsidRPr="004547A5" w:rsidRDefault="00E910A6" w:rsidP="00E910A6">
      <w:pPr>
        <w:pStyle w:val="Prrafodelista"/>
        <w:numPr>
          <w:ilvl w:val="0"/>
          <w:numId w:val="44"/>
        </w:numPr>
        <w:spacing w:line="360" w:lineRule="auto"/>
        <w:jc w:val="both"/>
        <w:rPr>
          <w:rFonts w:ascii="Palatino Linotype" w:eastAsia="Palatino Linotype" w:hAnsi="Palatino Linotype" w:cs="Palatino Linotype"/>
          <w:bCs/>
          <w:szCs w:val="22"/>
        </w:rPr>
      </w:pPr>
      <w:r w:rsidRPr="004547A5">
        <w:rPr>
          <w:rFonts w:ascii="Palatino Linotype" w:eastAsia="Palatino Linotype" w:hAnsi="Palatino Linotype" w:cs="Palatino Linotype"/>
          <w:bCs/>
          <w:szCs w:val="22"/>
        </w:rPr>
        <w:t>Se advierte negativa de entregar la información en este formato, ya que se fue muy puntual al requerirla de tal manera</w:t>
      </w:r>
      <w:r w:rsidR="00BB0CE0" w:rsidRPr="004547A5">
        <w:rPr>
          <w:rFonts w:ascii="Palatino Linotype" w:eastAsia="Palatino Linotype" w:hAnsi="Palatino Linotype" w:cs="Palatino Linotype"/>
          <w:bCs/>
          <w:szCs w:val="22"/>
        </w:rPr>
        <w:t>.</w:t>
      </w:r>
    </w:p>
    <w:p w14:paraId="330BDD04" w14:textId="792BD95E" w:rsidR="00E910A6" w:rsidRPr="004547A5" w:rsidRDefault="00BB0CE0" w:rsidP="00E910A6">
      <w:pPr>
        <w:pStyle w:val="Prrafodelista"/>
        <w:numPr>
          <w:ilvl w:val="0"/>
          <w:numId w:val="44"/>
        </w:numPr>
        <w:spacing w:line="360" w:lineRule="auto"/>
        <w:jc w:val="both"/>
        <w:rPr>
          <w:rFonts w:ascii="Palatino Linotype" w:eastAsia="Palatino Linotype" w:hAnsi="Palatino Linotype" w:cs="Palatino Linotype"/>
          <w:bCs/>
          <w:szCs w:val="22"/>
        </w:rPr>
      </w:pPr>
      <w:r w:rsidRPr="004547A5">
        <w:rPr>
          <w:rFonts w:ascii="Palatino Linotype" w:eastAsia="Palatino Linotype" w:hAnsi="Palatino Linotype" w:cs="Palatino Linotype"/>
          <w:bCs/>
          <w:szCs w:val="22"/>
        </w:rPr>
        <w:lastRenderedPageBreak/>
        <w:t>E</w:t>
      </w:r>
      <w:r w:rsidR="00E910A6" w:rsidRPr="004547A5">
        <w:rPr>
          <w:rFonts w:ascii="Palatino Linotype" w:eastAsia="Palatino Linotype" w:hAnsi="Palatino Linotype" w:cs="Palatino Linotype"/>
          <w:bCs/>
          <w:szCs w:val="22"/>
        </w:rPr>
        <w:t>specificando en la solicitud lo siguiente</w:t>
      </w:r>
      <w:r w:rsidRPr="004547A5">
        <w:rPr>
          <w:rFonts w:ascii="Palatino Linotype" w:eastAsia="Palatino Linotype" w:hAnsi="Palatino Linotype" w:cs="Palatino Linotype"/>
          <w:bCs/>
          <w:szCs w:val="22"/>
        </w:rPr>
        <w:t xml:space="preserve">: </w:t>
      </w:r>
      <w:r w:rsidR="00E910A6" w:rsidRPr="004547A5">
        <w:rPr>
          <w:rFonts w:ascii="Palatino Linotype" w:eastAsia="Palatino Linotype" w:hAnsi="Palatino Linotype" w:cs="Palatino Linotype"/>
          <w:bCs/>
          <w:szCs w:val="22"/>
        </w:rPr>
        <w:t xml:space="preserve">la información solicitada deberá de venir correctamente certificada, iniciando el recurso de revisión si se omite esta precisión". Solicito se me entregue la información tal como se </w:t>
      </w:r>
      <w:r w:rsidRPr="004547A5">
        <w:rPr>
          <w:rFonts w:ascii="Palatino Linotype" w:eastAsia="Palatino Linotype" w:hAnsi="Palatino Linotype" w:cs="Palatino Linotype"/>
          <w:bCs/>
          <w:szCs w:val="22"/>
        </w:rPr>
        <w:t>requirió</w:t>
      </w:r>
      <w:r w:rsidR="00E910A6" w:rsidRPr="004547A5">
        <w:rPr>
          <w:rFonts w:ascii="Palatino Linotype" w:eastAsia="Palatino Linotype" w:hAnsi="Palatino Linotype" w:cs="Palatino Linotype"/>
          <w:bCs/>
          <w:szCs w:val="22"/>
        </w:rPr>
        <w:t>.</w:t>
      </w:r>
    </w:p>
    <w:p w14:paraId="25C55F8D" w14:textId="1FEF785F" w:rsidR="00992069" w:rsidRPr="004547A5" w:rsidRDefault="00992069" w:rsidP="00992069">
      <w:pPr>
        <w:pStyle w:val="Prrafodelista"/>
        <w:spacing w:line="360" w:lineRule="auto"/>
        <w:ind w:left="0"/>
        <w:jc w:val="both"/>
        <w:rPr>
          <w:rFonts w:ascii="Palatino Linotype" w:eastAsia="Palatino Linotype" w:hAnsi="Palatino Linotype" w:cs="Palatino Linotype"/>
          <w:bCs/>
          <w:szCs w:val="22"/>
        </w:rPr>
      </w:pPr>
    </w:p>
    <w:p w14:paraId="3DF73872" w14:textId="23F3C8B9" w:rsidR="002E7BAC" w:rsidRPr="004547A5" w:rsidRDefault="00034FE1" w:rsidP="00034FE1">
      <w:pPr>
        <w:pStyle w:val="Prrafodelista"/>
        <w:spacing w:line="360" w:lineRule="auto"/>
        <w:ind w:left="0"/>
        <w:jc w:val="both"/>
        <w:rPr>
          <w:rFonts w:ascii="Palatino Linotype" w:eastAsia="Calibri" w:hAnsi="Palatino Linotype" w:cs="Tahoma"/>
          <w:iCs/>
          <w:lang w:val="es-ES" w:eastAsia="es-ES_tradnl"/>
        </w:rPr>
      </w:pPr>
      <w:r w:rsidRPr="004547A5">
        <w:rPr>
          <w:rFonts w:ascii="Palatino Linotype" w:eastAsia="Palatino Linotype" w:hAnsi="Palatino Linotype" w:cs="Palatino Linotype"/>
          <w:bCs/>
          <w:szCs w:val="22"/>
        </w:rPr>
        <w:t xml:space="preserve">Es así </w:t>
      </w:r>
      <w:r w:rsidR="00076FF9" w:rsidRPr="004547A5">
        <w:rPr>
          <w:rFonts w:ascii="Palatino Linotype" w:eastAsia="Palatino Linotype" w:hAnsi="Palatino Linotype" w:cs="Palatino Linotype"/>
          <w:bCs/>
          <w:szCs w:val="22"/>
        </w:rPr>
        <w:t>como</w:t>
      </w:r>
      <w:r w:rsidR="00BB0CE0" w:rsidRPr="004547A5">
        <w:rPr>
          <w:rFonts w:ascii="Palatino Linotype" w:eastAsia="Palatino Linotype" w:hAnsi="Palatino Linotype" w:cs="Palatino Linotype"/>
          <w:bCs/>
          <w:szCs w:val="22"/>
        </w:rPr>
        <w:t>,</w:t>
      </w:r>
      <w:r w:rsidRPr="004547A5">
        <w:rPr>
          <w:rFonts w:ascii="Palatino Linotype" w:eastAsia="Palatino Linotype" w:hAnsi="Palatino Linotype" w:cs="Palatino Linotype"/>
          <w:bCs/>
          <w:szCs w:val="22"/>
        </w:rPr>
        <w:t xml:space="preserve"> a través de las actuaciones, se advierte la procedencia del </w:t>
      </w:r>
      <w:r w:rsidR="00CE6C97" w:rsidRPr="004547A5">
        <w:rPr>
          <w:rFonts w:ascii="Palatino Linotype" w:eastAsia="Palatino Linotype" w:hAnsi="Palatino Linotype" w:cs="Palatino Linotype"/>
          <w:bCs/>
          <w:szCs w:val="22"/>
        </w:rPr>
        <w:t>medio de</w:t>
      </w:r>
      <w:r w:rsidRPr="004547A5">
        <w:rPr>
          <w:rFonts w:ascii="Palatino Linotype" w:eastAsia="Palatino Linotype" w:hAnsi="Palatino Linotype" w:cs="Palatino Linotype"/>
          <w:bCs/>
          <w:szCs w:val="22"/>
        </w:rPr>
        <w:t xml:space="preserve"> impugnación, pues, el recurso de revisión, en términos del artículo 179, fracción </w:t>
      </w:r>
      <w:r w:rsidR="006F5FB1" w:rsidRPr="004547A5">
        <w:rPr>
          <w:rFonts w:ascii="Palatino Linotype" w:eastAsia="Palatino Linotype" w:hAnsi="Palatino Linotype" w:cs="Palatino Linotype"/>
          <w:bCs/>
          <w:szCs w:val="22"/>
        </w:rPr>
        <w:t>I</w:t>
      </w:r>
      <w:r w:rsidRPr="004547A5">
        <w:rPr>
          <w:rFonts w:ascii="Palatino Linotype" w:eastAsia="Palatino Linotype" w:hAnsi="Palatino Linotype" w:cs="Palatino Linotype"/>
          <w:bCs/>
          <w:szCs w:val="22"/>
        </w:rPr>
        <w:t>, de la Ley de Transparencia y Acceso a la Información Pública del Estado de México y Municipios, es un medio de protección que la Ley otorga a los particulares, para hacer valer su derecho de acceso a la información pública, y procederá en contra de</w:t>
      </w:r>
      <w:r w:rsidRPr="004547A5">
        <w:rPr>
          <w:rFonts w:ascii="Palatino Linotype" w:eastAsia="Calibri" w:hAnsi="Palatino Linotype" w:cs="Tahoma"/>
          <w:iCs/>
          <w:lang w:val="es-ES" w:eastAsia="es-ES_tradnl"/>
        </w:rPr>
        <w:t xml:space="preserve"> </w:t>
      </w:r>
      <w:r w:rsidR="002E7BAC" w:rsidRPr="004547A5">
        <w:rPr>
          <w:rFonts w:ascii="Palatino Linotype" w:eastAsia="Calibri" w:hAnsi="Palatino Linotype" w:cs="Tahoma"/>
          <w:b/>
          <w:bCs/>
          <w:iCs/>
          <w:lang w:val="es-ES" w:eastAsia="es-ES_tradnl"/>
        </w:rPr>
        <w:t>-</w:t>
      </w:r>
      <w:r w:rsidR="006F5FB1" w:rsidRPr="004547A5">
        <w:rPr>
          <w:rFonts w:ascii="Palatino Linotype" w:eastAsia="Calibri" w:hAnsi="Palatino Linotype" w:cs="Tahoma"/>
          <w:b/>
          <w:bCs/>
          <w:iCs/>
          <w:lang w:val="es-ES" w:eastAsia="es-ES_tradnl"/>
        </w:rPr>
        <w:t>la negativa a la información solicitada</w:t>
      </w:r>
      <w:r w:rsidR="002E7BAC" w:rsidRPr="004547A5">
        <w:rPr>
          <w:rFonts w:ascii="Palatino Linotype" w:eastAsia="Calibri" w:hAnsi="Palatino Linotype" w:cs="Tahoma"/>
          <w:b/>
          <w:bCs/>
          <w:iCs/>
          <w:lang w:val="es-ES" w:eastAsia="es-ES_tradnl"/>
        </w:rPr>
        <w:t>-.</w:t>
      </w:r>
    </w:p>
    <w:p w14:paraId="503D526B" w14:textId="77777777" w:rsidR="002E7BAC" w:rsidRPr="004547A5" w:rsidRDefault="002E7BAC" w:rsidP="002E7BAC">
      <w:pPr>
        <w:spacing w:after="0" w:line="360" w:lineRule="auto"/>
        <w:ind w:right="567"/>
        <w:rPr>
          <w:rFonts w:eastAsia="Calibri" w:cs="Tahoma"/>
          <w:bCs/>
          <w:iCs/>
          <w:color w:val="000000"/>
        </w:rPr>
      </w:pPr>
    </w:p>
    <w:p w14:paraId="5B8FA704" w14:textId="77777777" w:rsidR="002E7BAC" w:rsidRPr="004547A5" w:rsidRDefault="002E7BAC" w:rsidP="002E7BAC">
      <w:pPr>
        <w:spacing w:after="0" w:line="360" w:lineRule="auto"/>
        <w:rPr>
          <w:rFonts w:cs="Tahoma"/>
          <w:b/>
          <w:shd w:val="clear" w:color="auto" w:fill="FFFFFF"/>
        </w:rPr>
      </w:pPr>
      <w:r w:rsidRPr="004547A5">
        <w:rPr>
          <w:rFonts w:cs="Tahoma"/>
          <w:b/>
          <w:shd w:val="clear" w:color="auto" w:fill="FFFFFF"/>
          <w:lang w:val="es-ES"/>
        </w:rPr>
        <w:t xml:space="preserve">CUARTO. </w:t>
      </w:r>
      <w:r w:rsidRPr="004547A5">
        <w:rPr>
          <w:rFonts w:cs="Tahoma"/>
          <w:b/>
          <w:shd w:val="clear" w:color="auto" w:fill="FFFFFF"/>
        </w:rPr>
        <w:t>Marco normativo aplicable en materia de transparencia y acceso a la información pública.</w:t>
      </w:r>
    </w:p>
    <w:p w14:paraId="31071D9E" w14:textId="77777777" w:rsidR="002E7BAC" w:rsidRPr="004547A5" w:rsidRDefault="002E7BAC" w:rsidP="002E7BAC">
      <w:pPr>
        <w:spacing w:after="0" w:line="360" w:lineRule="auto"/>
        <w:rPr>
          <w:rFonts w:cs="Tahoma"/>
          <w:shd w:val="clear" w:color="auto" w:fill="FFFFFF"/>
        </w:rPr>
      </w:pPr>
    </w:p>
    <w:p w14:paraId="79081614"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43FBBF" w14:textId="77777777" w:rsidR="002E7BAC" w:rsidRPr="004547A5" w:rsidRDefault="002E7BAC" w:rsidP="002E7BAC">
      <w:pPr>
        <w:spacing w:after="0" w:line="360" w:lineRule="auto"/>
        <w:ind w:right="-28"/>
        <w:contextualSpacing/>
        <w:rPr>
          <w:rFonts w:eastAsia="Calibri" w:cs="Tahoma"/>
          <w:bCs/>
        </w:rPr>
      </w:pPr>
    </w:p>
    <w:p w14:paraId="391D993E"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F8CA49C" w14:textId="77777777" w:rsidR="002E7BAC" w:rsidRPr="004547A5" w:rsidRDefault="002E7BAC" w:rsidP="002E7BAC">
      <w:pPr>
        <w:spacing w:after="0" w:line="360" w:lineRule="auto"/>
        <w:ind w:right="-28"/>
        <w:contextualSpacing/>
        <w:rPr>
          <w:rFonts w:eastAsia="Calibri" w:cs="Tahoma"/>
          <w:bCs/>
        </w:rPr>
      </w:pPr>
    </w:p>
    <w:p w14:paraId="1193BA49"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6D1BA41"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6E3057E" w14:textId="77777777" w:rsidR="002E7BAC" w:rsidRPr="004547A5" w:rsidRDefault="002E7BAC" w:rsidP="002E7BAC">
      <w:pPr>
        <w:spacing w:after="0" w:line="360" w:lineRule="auto"/>
        <w:ind w:right="-28"/>
        <w:contextualSpacing/>
        <w:rPr>
          <w:rFonts w:eastAsia="Calibri" w:cs="Tahoma"/>
          <w:bCs/>
        </w:rPr>
      </w:pPr>
    </w:p>
    <w:p w14:paraId="4E5656E3" w14:textId="77777777" w:rsidR="002E7BAC" w:rsidRPr="004547A5" w:rsidRDefault="002E7BAC" w:rsidP="002E7BAC">
      <w:pPr>
        <w:spacing w:after="0" w:line="360" w:lineRule="auto"/>
      </w:pPr>
      <w:r w:rsidRPr="004547A5">
        <w:t>Por su parte, la Ley de Transparencia y Acceso a la Información Pública del Estado de México y Municipios (Reglamentaria del artículo 5° de la Constitución Local), establece lo siguiente:</w:t>
      </w:r>
    </w:p>
    <w:p w14:paraId="6150316F" w14:textId="77777777" w:rsidR="002E7BAC" w:rsidRPr="004547A5" w:rsidRDefault="002E7BAC" w:rsidP="002E7BAC">
      <w:pPr>
        <w:spacing w:after="0" w:line="360" w:lineRule="auto"/>
      </w:pPr>
    </w:p>
    <w:p w14:paraId="5C854989" w14:textId="77777777" w:rsidR="002E7BAC" w:rsidRPr="004547A5" w:rsidRDefault="002E7BAC" w:rsidP="002E7BAC">
      <w:pPr>
        <w:spacing w:after="0" w:line="360" w:lineRule="auto"/>
      </w:pPr>
      <w:r w:rsidRPr="004547A5">
        <w:t>El artículo 12, que, quienes generen, recopilen, administren, manejen, procesen, archiven o conserven información pública serán responsables de la misma.</w:t>
      </w:r>
    </w:p>
    <w:p w14:paraId="0063014A" w14:textId="77777777" w:rsidR="002E7BAC" w:rsidRPr="004547A5" w:rsidRDefault="002E7BAC" w:rsidP="002E7BAC">
      <w:pPr>
        <w:spacing w:after="0" w:line="360" w:lineRule="auto"/>
        <w:rPr>
          <w:rFonts w:cs="Tahoma"/>
          <w:shd w:val="clear" w:color="auto" w:fill="FFFFFF"/>
        </w:rPr>
      </w:pPr>
    </w:p>
    <w:p w14:paraId="7135124D"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14:paraId="1C0C0A70" w14:textId="77777777" w:rsidR="002E7BAC" w:rsidRPr="004547A5" w:rsidRDefault="002E7BAC" w:rsidP="002E7BAC">
      <w:pPr>
        <w:spacing w:after="0" w:line="360" w:lineRule="auto"/>
        <w:ind w:right="-28"/>
        <w:contextualSpacing/>
        <w:rPr>
          <w:rFonts w:eastAsia="Calibri" w:cs="Tahoma"/>
          <w:bCs/>
        </w:rPr>
      </w:pPr>
    </w:p>
    <w:p w14:paraId="14F9334C" w14:textId="77777777" w:rsidR="002E7BAC" w:rsidRPr="004547A5" w:rsidRDefault="002E7BAC" w:rsidP="002E7BAC">
      <w:pPr>
        <w:spacing w:after="0" w:line="360" w:lineRule="auto"/>
        <w:ind w:right="-28"/>
        <w:contextualSpacing/>
        <w:rPr>
          <w:rFonts w:eastAsia="Calibri" w:cs="Tahoma"/>
          <w:bCs/>
        </w:rPr>
      </w:pPr>
      <w:r w:rsidRPr="004547A5">
        <w:rPr>
          <w:rFonts w:eastAsia="Calibri" w:cs="Tahoma"/>
          <w:bC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319E76" w14:textId="77777777" w:rsidR="002E7BAC" w:rsidRPr="004547A5" w:rsidRDefault="002E7BAC" w:rsidP="002E7BAC">
      <w:pPr>
        <w:spacing w:after="0" w:line="360" w:lineRule="auto"/>
        <w:rPr>
          <w:rFonts w:cs="Tahoma"/>
          <w:iCs/>
          <w:lang w:eastAsia="es-ES"/>
        </w:rPr>
      </w:pPr>
    </w:p>
    <w:p w14:paraId="0598E305" w14:textId="77777777" w:rsidR="002E7BAC" w:rsidRPr="004547A5" w:rsidRDefault="002E7BAC" w:rsidP="002E7BAC">
      <w:pPr>
        <w:spacing w:after="0" w:line="360" w:lineRule="auto"/>
        <w:ind w:right="-28"/>
        <w:contextualSpacing/>
        <w:rPr>
          <w:rFonts w:eastAsia="Calibri" w:cs="Tahoma"/>
          <w:b/>
        </w:rPr>
      </w:pPr>
      <w:r w:rsidRPr="004547A5">
        <w:rPr>
          <w:rFonts w:eastAsia="Calibri" w:cs="Tahoma"/>
          <w:b/>
        </w:rPr>
        <w:t>QUINTO. Estudio de Fondo.</w:t>
      </w:r>
    </w:p>
    <w:p w14:paraId="5549FB99" w14:textId="02355BCE" w:rsidR="002E7BAC" w:rsidRPr="004547A5" w:rsidRDefault="002E7BAC" w:rsidP="002E7BAC">
      <w:pPr>
        <w:spacing w:after="0" w:line="360" w:lineRule="auto"/>
        <w:ind w:right="-28"/>
        <w:contextualSpacing/>
        <w:rPr>
          <w:rFonts w:eastAsia="Calibri" w:cs="Tahoma"/>
          <w:bCs/>
        </w:rPr>
      </w:pPr>
    </w:p>
    <w:p w14:paraId="1D345E89" w14:textId="77777777" w:rsidR="00CB3EB9" w:rsidRPr="004547A5" w:rsidRDefault="00CB3EB9" w:rsidP="00CB3EB9">
      <w:pPr>
        <w:spacing w:after="0" w:line="360" w:lineRule="auto"/>
        <w:ind w:right="-93"/>
        <w:rPr>
          <w:rFonts w:eastAsia="Calibri" w:cs="Tahoma"/>
          <w:bCs/>
        </w:rPr>
      </w:pPr>
      <w:r w:rsidRPr="004547A5">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14:paraId="7D1B7E3D" w14:textId="77777777" w:rsidR="00CB3EB9" w:rsidRPr="004547A5" w:rsidRDefault="00CB3EB9" w:rsidP="00CB3EB9">
      <w:pPr>
        <w:spacing w:after="0" w:line="360" w:lineRule="auto"/>
        <w:ind w:right="-93"/>
        <w:rPr>
          <w:rFonts w:eastAsia="Calibri" w:cs="Tahoma"/>
          <w:bCs/>
        </w:rPr>
      </w:pPr>
    </w:p>
    <w:p w14:paraId="22C6ED83" w14:textId="77777777" w:rsidR="00CB3EB9" w:rsidRPr="004547A5" w:rsidRDefault="00CB3EB9" w:rsidP="00CB3EB9">
      <w:pPr>
        <w:pStyle w:val="Prrafodelista"/>
        <w:numPr>
          <w:ilvl w:val="0"/>
          <w:numId w:val="13"/>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4927E1A" w14:textId="77777777" w:rsidR="00CB3EB9" w:rsidRPr="004547A5" w:rsidRDefault="00CB3EB9" w:rsidP="00CB3EB9">
      <w:pPr>
        <w:pStyle w:val="Prrafodelista"/>
        <w:numPr>
          <w:ilvl w:val="0"/>
          <w:numId w:val="13"/>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t>Transparentar la gestión pública, mediante la difusión de la información generada por los Sujetos Obligados, y</w:t>
      </w:r>
    </w:p>
    <w:p w14:paraId="42FC782C" w14:textId="77777777" w:rsidR="00CB3EB9" w:rsidRPr="004547A5" w:rsidRDefault="00CB3EB9" w:rsidP="00CB3EB9">
      <w:pPr>
        <w:pStyle w:val="Prrafodelista"/>
        <w:numPr>
          <w:ilvl w:val="0"/>
          <w:numId w:val="13"/>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A9B09D2" w14:textId="77777777" w:rsidR="00CB3EB9" w:rsidRPr="004547A5" w:rsidRDefault="00CB3EB9" w:rsidP="00CB3EB9">
      <w:pPr>
        <w:pStyle w:val="Prrafodelista"/>
        <w:spacing w:line="360" w:lineRule="auto"/>
        <w:ind w:right="-93"/>
        <w:jc w:val="both"/>
        <w:rPr>
          <w:rFonts w:ascii="Palatino Linotype" w:eastAsia="Calibri" w:hAnsi="Palatino Linotype" w:cs="Tahoma"/>
          <w:bCs/>
          <w:szCs w:val="22"/>
          <w:lang w:eastAsia="en-US"/>
        </w:rPr>
      </w:pPr>
    </w:p>
    <w:p w14:paraId="58D4B553" w14:textId="77777777" w:rsidR="00CB3EB9" w:rsidRPr="004547A5" w:rsidRDefault="00CB3EB9" w:rsidP="00CB3EB9">
      <w:pPr>
        <w:spacing w:after="0" w:line="360" w:lineRule="auto"/>
        <w:ind w:right="-93"/>
        <w:rPr>
          <w:rFonts w:eastAsia="Calibri" w:cs="Tahoma"/>
          <w:bCs/>
        </w:rPr>
      </w:pPr>
      <w:r w:rsidRPr="004547A5">
        <w:rPr>
          <w:rFonts w:eastAsia="Calibri" w:cs="Tahoma"/>
          <w:bCs/>
        </w:rPr>
        <w:t xml:space="preserve">Conforme a lo anterior, se deprende que </w:t>
      </w:r>
      <w:r w:rsidRPr="004547A5">
        <w:rPr>
          <w:rFonts w:eastAsia="Calibri" w:cs="Tahoma"/>
          <w:b/>
          <w:bCs/>
        </w:rPr>
        <w:t>los objetivos de la Ley de la materia</w:t>
      </w:r>
      <w:r w:rsidRPr="004547A5">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33D0A8A" w14:textId="77777777" w:rsidR="00CB3EB9" w:rsidRPr="004547A5" w:rsidRDefault="00CB3EB9" w:rsidP="00CB3EB9">
      <w:pPr>
        <w:spacing w:after="0" w:line="360" w:lineRule="auto"/>
        <w:ind w:right="-93"/>
        <w:rPr>
          <w:rFonts w:eastAsia="Calibri" w:cs="Tahoma"/>
          <w:bCs/>
        </w:rPr>
      </w:pPr>
    </w:p>
    <w:p w14:paraId="07CA44BA" w14:textId="77777777" w:rsidR="00CB3EB9" w:rsidRPr="004547A5" w:rsidRDefault="00CB3EB9" w:rsidP="00CB3EB9">
      <w:pPr>
        <w:spacing w:after="0" w:line="360" w:lineRule="auto"/>
        <w:ind w:right="-93"/>
        <w:rPr>
          <w:rFonts w:eastAsia="Calibri" w:cs="Tahoma"/>
          <w:bCs/>
        </w:rPr>
      </w:pPr>
      <w:r w:rsidRPr="004547A5">
        <w:rPr>
          <w:rFonts w:eastAsia="Calibri" w:cs="Tahoma"/>
          <w:bCs/>
        </w:rPr>
        <w:t xml:space="preserve">En ese orden de ideas, para la atención de las solicitudes de acceso a la información, debe privilegiarse el </w:t>
      </w:r>
      <w:r w:rsidRPr="004547A5">
        <w:rPr>
          <w:rFonts w:eastAsia="Calibri" w:cs="Tahoma"/>
        </w:rPr>
        <w:t>principio de máxima publicidad</w:t>
      </w:r>
      <w:r w:rsidRPr="004547A5">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5BB38F5" w14:textId="77777777" w:rsidR="00CB3EB9" w:rsidRPr="004547A5" w:rsidRDefault="00CB3EB9" w:rsidP="00CB3EB9">
      <w:pPr>
        <w:spacing w:after="0" w:line="360" w:lineRule="auto"/>
        <w:ind w:right="-93"/>
        <w:rPr>
          <w:rFonts w:eastAsia="Calibri" w:cs="Tahoma"/>
          <w:bCs/>
        </w:rPr>
      </w:pPr>
    </w:p>
    <w:p w14:paraId="2A850159" w14:textId="77777777" w:rsidR="00CB3EB9" w:rsidRPr="004547A5" w:rsidRDefault="00CB3EB9" w:rsidP="00CB3EB9">
      <w:pPr>
        <w:spacing w:after="0" w:line="360" w:lineRule="auto"/>
        <w:ind w:right="-93"/>
        <w:rPr>
          <w:rFonts w:eastAsia="Calibri" w:cs="Tahoma"/>
          <w:bCs/>
        </w:rPr>
      </w:pPr>
      <w:r w:rsidRPr="004547A5">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B916E00" w14:textId="77777777" w:rsidR="00CB3EB9" w:rsidRPr="004547A5" w:rsidRDefault="00CB3EB9" w:rsidP="00CB3EB9">
      <w:pPr>
        <w:spacing w:after="0" w:line="360" w:lineRule="auto"/>
        <w:ind w:right="-93"/>
        <w:rPr>
          <w:rFonts w:eastAsia="Calibri" w:cs="Tahoma"/>
          <w:bCs/>
        </w:rPr>
      </w:pPr>
    </w:p>
    <w:p w14:paraId="2535D875" w14:textId="77777777" w:rsidR="00CB3EB9" w:rsidRPr="004547A5" w:rsidRDefault="00CB3EB9" w:rsidP="00CB3EB9">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DBDCDE8" w14:textId="77777777" w:rsidR="00CB3EB9" w:rsidRPr="004547A5" w:rsidRDefault="00CB3EB9" w:rsidP="00CB3EB9">
      <w:pPr>
        <w:pStyle w:val="Prrafodelista"/>
        <w:spacing w:line="360" w:lineRule="auto"/>
        <w:ind w:right="-93"/>
        <w:jc w:val="both"/>
        <w:rPr>
          <w:rFonts w:ascii="Palatino Linotype" w:eastAsia="Calibri" w:hAnsi="Palatino Linotype" w:cs="Tahoma"/>
          <w:bCs/>
          <w:szCs w:val="22"/>
          <w:lang w:eastAsia="en-US"/>
        </w:rPr>
      </w:pPr>
    </w:p>
    <w:p w14:paraId="1591091D" w14:textId="77777777" w:rsidR="00CB3EB9" w:rsidRPr="004547A5" w:rsidRDefault="00CB3EB9" w:rsidP="00CB3EB9">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4547A5">
        <w:rPr>
          <w:rFonts w:ascii="Palatino Linotype" w:eastAsia="Calibri" w:hAnsi="Palatino Linotype" w:cs="Tahoma"/>
          <w:b/>
          <w:bCs/>
          <w:szCs w:val="22"/>
          <w:lang w:eastAsia="en-US"/>
        </w:rPr>
        <w:t>quince días, contados a partir del día siguiente a la presentación de esta.</w:t>
      </w:r>
      <w:r w:rsidRPr="004547A5">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8174A1D" w14:textId="77777777" w:rsidR="00CB3EB9" w:rsidRPr="004547A5" w:rsidRDefault="00CB3EB9" w:rsidP="00CB3EB9">
      <w:pPr>
        <w:pStyle w:val="Prrafodelista"/>
        <w:spacing w:line="360" w:lineRule="auto"/>
        <w:ind w:right="-93"/>
        <w:jc w:val="both"/>
        <w:rPr>
          <w:rFonts w:ascii="Palatino Linotype" w:eastAsia="Calibri" w:hAnsi="Palatino Linotype" w:cs="Tahoma"/>
          <w:bCs/>
          <w:szCs w:val="22"/>
          <w:lang w:eastAsia="en-US"/>
        </w:rPr>
      </w:pPr>
    </w:p>
    <w:p w14:paraId="30833DA9" w14:textId="77777777" w:rsidR="00CB3EB9" w:rsidRPr="004547A5" w:rsidRDefault="00CB3EB9" w:rsidP="00CB3EB9">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4547A5">
        <w:rPr>
          <w:rFonts w:ascii="Palatino Linotype" w:eastAsia="Calibri" w:hAnsi="Palatino Linotype" w:cs="Tahoma"/>
          <w:bCs/>
          <w:szCs w:val="22"/>
          <w:lang w:eastAsia="en-U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15170" w14:textId="77777777" w:rsidR="00CB3EB9" w:rsidRPr="004547A5" w:rsidRDefault="00CB3EB9" w:rsidP="00CB3EB9">
      <w:pPr>
        <w:pStyle w:val="Prrafodelista"/>
        <w:spacing w:line="360" w:lineRule="auto"/>
        <w:ind w:right="-93"/>
        <w:jc w:val="both"/>
        <w:rPr>
          <w:rFonts w:ascii="Palatino Linotype" w:eastAsia="Calibri" w:hAnsi="Palatino Linotype" w:cs="Tahoma"/>
          <w:bCs/>
          <w:szCs w:val="22"/>
          <w:lang w:eastAsia="en-US"/>
        </w:rPr>
      </w:pPr>
    </w:p>
    <w:p w14:paraId="1FFE15BF" w14:textId="77777777" w:rsidR="00CB3EB9" w:rsidRPr="004547A5" w:rsidRDefault="00CB3EB9" w:rsidP="00CB3EB9">
      <w:pPr>
        <w:pStyle w:val="Prrafodelista"/>
        <w:numPr>
          <w:ilvl w:val="0"/>
          <w:numId w:val="14"/>
        </w:numPr>
        <w:spacing w:line="360" w:lineRule="auto"/>
        <w:ind w:right="-93"/>
        <w:jc w:val="both"/>
        <w:rPr>
          <w:rFonts w:ascii="Palatino Linotype" w:eastAsia="Calibri" w:hAnsi="Palatino Linotype" w:cs="Tahoma"/>
          <w:b/>
          <w:bCs/>
          <w:szCs w:val="22"/>
          <w:lang w:eastAsia="en-US"/>
        </w:rPr>
      </w:pPr>
      <w:r w:rsidRPr="004547A5">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19514FA" w14:textId="77777777" w:rsidR="00CB3EB9" w:rsidRPr="004547A5" w:rsidRDefault="00CB3EB9" w:rsidP="00CB3EB9">
      <w:pPr>
        <w:pStyle w:val="Prrafodelista"/>
        <w:numPr>
          <w:ilvl w:val="0"/>
          <w:numId w:val="14"/>
        </w:numPr>
        <w:spacing w:line="360" w:lineRule="auto"/>
        <w:ind w:right="-28"/>
        <w:jc w:val="both"/>
        <w:rPr>
          <w:rFonts w:ascii="Palatino Linotype" w:eastAsia="Calibri" w:hAnsi="Palatino Linotype" w:cs="Tahoma"/>
          <w:b/>
          <w:bCs/>
          <w:szCs w:val="22"/>
          <w:lang w:eastAsia="en-US"/>
        </w:rPr>
      </w:pPr>
      <w:r w:rsidRPr="004547A5">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w:t>
      </w:r>
      <w:r w:rsidRPr="004547A5">
        <w:rPr>
          <w:rFonts w:ascii="Palatino Linotype" w:eastAsia="Calibri" w:hAnsi="Palatino Linotype" w:cs="Tahoma"/>
          <w:bCs/>
          <w:szCs w:val="22"/>
          <w:lang w:eastAsia="en-US"/>
        </w:rPr>
        <w:lastRenderedPageBreak/>
        <w:t>Obligados darán por concluida la solicitud y procederán de ser el caso, a la destrucción del material.</w:t>
      </w:r>
    </w:p>
    <w:p w14:paraId="540F910D" w14:textId="6E0679E0" w:rsidR="00CB3EB9" w:rsidRPr="004547A5" w:rsidRDefault="00CB3EB9" w:rsidP="002E7BAC">
      <w:pPr>
        <w:spacing w:after="0" w:line="360" w:lineRule="auto"/>
        <w:ind w:right="-28"/>
        <w:contextualSpacing/>
        <w:rPr>
          <w:rFonts w:eastAsia="Calibri" w:cs="Tahoma"/>
          <w:bCs/>
        </w:rPr>
      </w:pPr>
    </w:p>
    <w:p w14:paraId="697A5290" w14:textId="167EA6B9" w:rsidR="00B14CB5" w:rsidRPr="004547A5" w:rsidRDefault="002E7BAC" w:rsidP="00B14CB5">
      <w:pPr>
        <w:spacing w:after="0" w:line="360" w:lineRule="auto"/>
        <w:ind w:right="-28"/>
        <w:contextualSpacing/>
        <w:rPr>
          <w:rFonts w:eastAsia="Calibri" w:cs="Tahoma"/>
          <w:bCs/>
        </w:rPr>
      </w:pPr>
      <w:r w:rsidRPr="004547A5">
        <w:rPr>
          <w:rFonts w:eastAsia="Calibri" w:cs="Tahoma"/>
          <w:bCs/>
        </w:rPr>
        <w:t xml:space="preserve">Expuestas las posturas de las partes, se procede al </w:t>
      </w:r>
      <w:r w:rsidR="006F5FB1" w:rsidRPr="004547A5">
        <w:rPr>
          <w:rFonts w:eastAsia="Calibri" w:cs="Tahoma"/>
          <w:bCs/>
        </w:rPr>
        <w:t xml:space="preserve">análisis de la información requerida y de las constancias del expediente como lo son la respuesta y los motivos de inconformidad para resolver conforme a derecho, con la precisión, de que el Sujeto Obligado, hizo entrega de un documento que da cuenta de la información requerida, </w:t>
      </w:r>
      <w:r w:rsidR="00B14CB5" w:rsidRPr="004547A5">
        <w:rPr>
          <w:rFonts w:eastAsia="Calibri" w:cs="Tahoma"/>
          <w:bCs/>
        </w:rPr>
        <w:t>sobre lo que se debe precisar que no es dable dudar de la veracidad de los documentos aportados en respuesta por los Sujetos Obligados, en apego a lo contemplado en el criterio de interpretación SO/031/2010 emitido por el INAI, que a la letra contempla:</w:t>
      </w:r>
    </w:p>
    <w:p w14:paraId="14BE3C33" w14:textId="77777777" w:rsidR="00B14CB5" w:rsidRPr="004547A5" w:rsidRDefault="00B14CB5" w:rsidP="00B14CB5">
      <w:pPr>
        <w:spacing w:after="0" w:line="360" w:lineRule="auto"/>
        <w:ind w:right="-28"/>
        <w:contextualSpacing/>
        <w:rPr>
          <w:rFonts w:eastAsia="Calibri" w:cs="Tahoma"/>
          <w:bCs/>
        </w:rPr>
      </w:pPr>
    </w:p>
    <w:p w14:paraId="5E57917F" w14:textId="61183ADB" w:rsidR="006F5FB1" w:rsidRPr="004547A5" w:rsidRDefault="00B14CB5" w:rsidP="00B14CB5">
      <w:pPr>
        <w:spacing w:after="0" w:line="360" w:lineRule="auto"/>
        <w:ind w:left="567" w:right="567"/>
        <w:rPr>
          <w:rFonts w:cs="Tahoma"/>
          <w:bCs/>
          <w:i/>
          <w:color w:val="000000"/>
          <w:sz w:val="20"/>
        </w:rPr>
      </w:pPr>
      <w:r w:rsidRPr="004547A5">
        <w:rPr>
          <w:rFonts w:cs="Tahoma"/>
          <w:b/>
          <w:i/>
          <w:color w:val="000000"/>
          <w:sz w:val="20"/>
        </w:rPr>
        <w:t>El Instituto Federal de Acceso a la Información y Protección de Datos no cuenta con facultades para pronunciarse respecto de la veracidad de los documentos proporcionados por los sujetos obligados</w:t>
      </w:r>
      <w:r w:rsidRPr="004547A5">
        <w:rPr>
          <w:rFonts w:cs="Tahoma"/>
          <w:bCs/>
          <w:i/>
          <w:color w:val="000000"/>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34BB44" w14:textId="2A0109BA" w:rsidR="006F5FB1" w:rsidRPr="004547A5" w:rsidRDefault="006F5FB1" w:rsidP="006F5FB1">
      <w:pPr>
        <w:spacing w:after="0" w:line="360" w:lineRule="auto"/>
        <w:ind w:right="-28"/>
        <w:contextualSpacing/>
        <w:rPr>
          <w:rFonts w:eastAsia="Calibri" w:cs="Tahoma"/>
          <w:bCs/>
        </w:rPr>
      </w:pPr>
    </w:p>
    <w:p w14:paraId="438D6277" w14:textId="5F0CE2A9" w:rsidR="006F5FB1" w:rsidRPr="004547A5" w:rsidRDefault="006F5FB1" w:rsidP="006F5FB1">
      <w:pPr>
        <w:spacing w:after="0" w:line="360" w:lineRule="auto"/>
        <w:ind w:right="-28"/>
        <w:contextualSpacing/>
        <w:rPr>
          <w:rFonts w:eastAsia="Calibri" w:cs="Tahoma"/>
          <w:bCs/>
          <w:u w:val="single"/>
        </w:rPr>
      </w:pPr>
      <w:r w:rsidRPr="004547A5">
        <w:rPr>
          <w:rFonts w:eastAsia="Calibri" w:cs="Tahoma"/>
          <w:bCs/>
        </w:rPr>
        <w:t xml:space="preserve">Se requirió de manera primigenia </w:t>
      </w:r>
      <w:r w:rsidRPr="004547A5">
        <w:rPr>
          <w:rFonts w:eastAsia="Calibri" w:cs="Tahoma"/>
          <w:bCs/>
          <w:u w:val="single"/>
        </w:rPr>
        <w:t xml:space="preserve">la impresión de sistema DGRSP y </w:t>
      </w:r>
      <w:r w:rsidRPr="004547A5">
        <w:rPr>
          <w:rFonts w:eastAsia="Calibri" w:cs="Tahoma"/>
          <w:bCs/>
          <w:i/>
          <w:u w:val="single"/>
        </w:rPr>
        <w:t>BackOffice</w:t>
      </w:r>
      <w:r w:rsidRPr="004547A5">
        <w:rPr>
          <w:rFonts w:eastAsia="Calibri" w:cs="Tahoma"/>
          <w:bCs/>
          <w:u w:val="single"/>
        </w:rPr>
        <w:t xml:space="preserve"> de la SECOGEM, correctamente certificada, de todo</w:t>
      </w:r>
      <w:r w:rsidR="00A60230" w:rsidRPr="004547A5">
        <w:rPr>
          <w:rFonts w:eastAsia="Calibri" w:cs="Tahoma"/>
          <w:bCs/>
          <w:u w:val="single"/>
        </w:rPr>
        <w:t>s los servidores públicos (del A</w:t>
      </w:r>
      <w:r w:rsidRPr="004547A5">
        <w:rPr>
          <w:rFonts w:eastAsia="Calibri" w:cs="Tahoma"/>
          <w:bCs/>
          <w:u w:val="single"/>
        </w:rPr>
        <w:t xml:space="preserve">yuntamiento) que han sido </w:t>
      </w:r>
      <w:r w:rsidR="00B14CB5" w:rsidRPr="004547A5">
        <w:rPr>
          <w:rFonts w:eastAsia="Calibri" w:cs="Tahoma"/>
          <w:bCs/>
          <w:u w:val="single"/>
        </w:rPr>
        <w:t xml:space="preserve">extemporáneos u omisos en sus manifestaciones patrimoniales, en el periodo comprendido del </w:t>
      </w:r>
      <w:r w:rsidR="00B14CB5" w:rsidRPr="004547A5">
        <w:rPr>
          <w:rFonts w:eastAsia="Calibri" w:cs="Tahoma"/>
          <w:bCs/>
          <w:u w:val="single"/>
        </w:rPr>
        <w:lastRenderedPageBreak/>
        <w:t>treinta de mayo del dos mil diecisiete al dos de junio del dos mil veintidós, en donde se incluya su área de adscripción y cargo.</w:t>
      </w:r>
    </w:p>
    <w:p w14:paraId="0867208B" w14:textId="77581D07" w:rsidR="00B14CB5" w:rsidRPr="004547A5" w:rsidRDefault="00B14CB5" w:rsidP="006F5FB1">
      <w:pPr>
        <w:spacing w:after="0" w:line="360" w:lineRule="auto"/>
        <w:ind w:right="-28"/>
        <w:contextualSpacing/>
        <w:rPr>
          <w:rFonts w:eastAsia="Calibri" w:cs="Tahoma"/>
          <w:bCs/>
          <w:u w:val="single"/>
        </w:rPr>
      </w:pPr>
    </w:p>
    <w:p w14:paraId="0A5EA004" w14:textId="70533524" w:rsidR="00B14CB5" w:rsidRPr="004547A5" w:rsidRDefault="00B14CB5" w:rsidP="006F5FB1">
      <w:pPr>
        <w:spacing w:after="0" w:line="360" w:lineRule="auto"/>
        <w:ind w:right="-28"/>
        <w:contextualSpacing/>
        <w:rPr>
          <w:rFonts w:eastAsia="Calibri" w:cs="Tahoma"/>
          <w:bCs/>
        </w:rPr>
      </w:pPr>
      <w:r w:rsidRPr="004547A5">
        <w:rPr>
          <w:rFonts w:eastAsia="Calibri" w:cs="Tahoma"/>
          <w:bCs/>
        </w:rPr>
        <w:t xml:space="preserve">Este requerimiento, no constituye una solicitud en el </w:t>
      </w:r>
      <w:r w:rsidR="00725232" w:rsidRPr="004547A5">
        <w:rPr>
          <w:rFonts w:eastAsia="Calibri" w:cs="Tahoma"/>
          <w:bCs/>
        </w:rPr>
        <w:t>marco</w:t>
      </w:r>
      <w:r w:rsidRPr="004547A5">
        <w:rPr>
          <w:rFonts w:eastAsia="Calibri" w:cs="Tahoma"/>
          <w:bCs/>
        </w:rPr>
        <w:t xml:space="preserve"> de transparencia</w:t>
      </w:r>
      <w:r w:rsidR="00725232" w:rsidRPr="004547A5">
        <w:rPr>
          <w:rFonts w:eastAsia="Calibri" w:cs="Tahoma"/>
          <w:bCs/>
        </w:rPr>
        <w:t xml:space="preserve">, sino el ejercicio del derecho de petición, esto en virtud, de que las solicitudes de acceso a la información pública deben encontrar respuesta en la entrega de documentos, que ya obren en los archivos de los Sujetos Obligados, quienes no se encuentran constreñidos a la generación de información para atender a las solicitudes a diferencia del derecho de petición, cuyo cumplimiento o atención, se da por el actuar de las autoridades para colmar lo planteado por el Particular, estos derechos encuentran por tanto, su génesis constitucional en artículos diversos, por una parte, el derecho al acceso a la información pública, se encuentra consagrado en el artículo </w:t>
      </w:r>
      <w:r w:rsidR="005B463C" w:rsidRPr="004547A5">
        <w:rPr>
          <w:rFonts w:eastAsia="Calibri" w:cs="Tahoma"/>
          <w:bCs/>
        </w:rPr>
        <w:t>6° y en el 8° tenemos al derecho de petición.</w:t>
      </w:r>
    </w:p>
    <w:p w14:paraId="432A89BC" w14:textId="51F2BB40" w:rsidR="005B463C" w:rsidRPr="004547A5" w:rsidRDefault="005B463C" w:rsidP="006F5FB1">
      <w:pPr>
        <w:spacing w:after="0" w:line="360" w:lineRule="auto"/>
        <w:ind w:right="-28"/>
        <w:contextualSpacing/>
        <w:rPr>
          <w:rFonts w:eastAsia="Calibri" w:cs="Tahoma"/>
          <w:bCs/>
        </w:rPr>
      </w:pPr>
    </w:p>
    <w:p w14:paraId="2DC8CF53" w14:textId="048BA99D" w:rsidR="00B34BE3" w:rsidRPr="004547A5" w:rsidRDefault="005B463C" w:rsidP="006F5FB1">
      <w:pPr>
        <w:spacing w:after="0" w:line="360" w:lineRule="auto"/>
        <w:ind w:right="-28"/>
        <w:contextualSpacing/>
        <w:rPr>
          <w:rFonts w:eastAsia="Calibri" w:cs="Tahoma"/>
          <w:bCs/>
        </w:rPr>
      </w:pPr>
      <w:r w:rsidRPr="004547A5">
        <w:rPr>
          <w:rFonts w:eastAsia="Calibri" w:cs="Tahoma"/>
          <w:bCs/>
        </w:rPr>
        <w:t xml:space="preserve">Por una parte, </w:t>
      </w:r>
      <w:r w:rsidR="00B34BE3" w:rsidRPr="004547A5">
        <w:rPr>
          <w:rFonts w:eastAsia="Calibri" w:cs="Tahoma"/>
          <w:bCs/>
        </w:rPr>
        <w:t>el derecho de acceso a la información pública se delimita con lo contemplado en los artículos 12 y 24 último párrafo de la Ley de Transparencia y Acceso a la Información Pública del Estado de México y Municipios, que contemplan de manera textual, lo siguiente:</w:t>
      </w:r>
    </w:p>
    <w:p w14:paraId="44D31FCE" w14:textId="727801F7" w:rsidR="00B34BE3" w:rsidRPr="004547A5" w:rsidRDefault="00B34BE3" w:rsidP="006F5FB1">
      <w:pPr>
        <w:spacing w:after="0" w:line="360" w:lineRule="auto"/>
        <w:ind w:right="-28"/>
        <w:contextualSpacing/>
        <w:rPr>
          <w:rFonts w:eastAsia="Calibri" w:cs="Tahoma"/>
          <w:bCs/>
        </w:rPr>
      </w:pPr>
    </w:p>
    <w:p w14:paraId="02CADCE3" w14:textId="1EB9D543" w:rsidR="00B34BE3"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t>Artículo 12. Quienes generen, recopilen, administren, manejen, procesen, archiven o conserven información pública serán responsables de la misma en los términos de las disposiciones jurídicas aplicables.</w:t>
      </w:r>
    </w:p>
    <w:p w14:paraId="3B88A4C4" w14:textId="77777777" w:rsidR="00B34BE3" w:rsidRPr="004547A5" w:rsidRDefault="00B34BE3" w:rsidP="00B34BE3">
      <w:pPr>
        <w:spacing w:after="0" w:line="360" w:lineRule="auto"/>
        <w:ind w:left="567" w:right="567"/>
        <w:rPr>
          <w:rFonts w:cs="Tahoma"/>
          <w:bCs/>
          <w:i/>
          <w:color w:val="000000"/>
          <w:sz w:val="20"/>
        </w:rPr>
      </w:pPr>
    </w:p>
    <w:p w14:paraId="00F062A9" w14:textId="30809FC1" w:rsidR="00B34BE3" w:rsidRPr="004547A5" w:rsidRDefault="00B34BE3" w:rsidP="00B34BE3">
      <w:pPr>
        <w:spacing w:after="0" w:line="360" w:lineRule="auto"/>
        <w:ind w:left="567" w:right="567"/>
        <w:rPr>
          <w:rFonts w:cs="Tahoma"/>
          <w:b/>
          <w:i/>
          <w:color w:val="000000"/>
          <w:sz w:val="20"/>
        </w:rPr>
      </w:pPr>
      <w:r w:rsidRPr="004547A5">
        <w:rPr>
          <w:rFonts w:cs="Tahoma"/>
          <w:b/>
          <w:i/>
          <w:color w:val="000000"/>
          <w:sz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7D7E03" w14:textId="56581D31" w:rsidR="00B34BE3" w:rsidRPr="004547A5" w:rsidRDefault="00B34BE3" w:rsidP="00B34BE3">
      <w:pPr>
        <w:spacing w:after="0" w:line="360" w:lineRule="auto"/>
        <w:ind w:left="567" w:right="567"/>
        <w:rPr>
          <w:rFonts w:cs="Tahoma"/>
          <w:b/>
          <w:i/>
          <w:color w:val="000000"/>
          <w:sz w:val="20"/>
        </w:rPr>
      </w:pPr>
    </w:p>
    <w:p w14:paraId="0DD87A36" w14:textId="5EF3C1E9" w:rsidR="006F5FB1"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lastRenderedPageBreak/>
        <w:t>Artículo 24. Para el cumplimiento de los objetivos de esta Ley, los sujetos obligados deberán cumplir con las siguientes obligaciones, según corresponda, de acuerdo a su naturaleza:</w:t>
      </w:r>
    </w:p>
    <w:p w14:paraId="4862F7AA" w14:textId="0BD13198" w:rsidR="00B34BE3"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t>I al XXV …</w:t>
      </w:r>
    </w:p>
    <w:p w14:paraId="1A3AAB8C" w14:textId="7F17ED21" w:rsidR="00B34BE3" w:rsidRPr="004547A5" w:rsidRDefault="00B34BE3" w:rsidP="00B34BE3">
      <w:pPr>
        <w:spacing w:after="0" w:line="360" w:lineRule="auto"/>
        <w:ind w:left="567" w:right="567"/>
        <w:rPr>
          <w:rFonts w:cs="Tahoma"/>
          <w:b/>
          <w:i/>
          <w:color w:val="000000"/>
          <w:sz w:val="20"/>
        </w:rPr>
      </w:pPr>
      <w:r w:rsidRPr="004547A5">
        <w:rPr>
          <w:rFonts w:cs="Tahoma"/>
          <w:b/>
          <w:i/>
          <w:color w:val="000000"/>
          <w:sz w:val="20"/>
        </w:rPr>
        <w:t>Los sujetos obligados solo proporcionarán la información pública que generen, administren o posean en el ejercicio de sus atribuciones.</w:t>
      </w:r>
    </w:p>
    <w:p w14:paraId="560166B2" w14:textId="53F11741" w:rsidR="00725232" w:rsidRPr="004547A5" w:rsidRDefault="00725232" w:rsidP="006F5FB1">
      <w:pPr>
        <w:spacing w:after="0" w:line="360" w:lineRule="auto"/>
        <w:ind w:right="-28"/>
        <w:contextualSpacing/>
        <w:rPr>
          <w:rFonts w:eastAsia="Calibri" w:cs="Tahoma"/>
          <w:bCs/>
        </w:rPr>
      </w:pPr>
    </w:p>
    <w:p w14:paraId="6315F3A6" w14:textId="0C60667B" w:rsidR="00B34BE3" w:rsidRPr="004547A5" w:rsidRDefault="00B34BE3" w:rsidP="006F5FB1">
      <w:pPr>
        <w:spacing w:after="0" w:line="360" w:lineRule="auto"/>
        <w:ind w:right="-28"/>
        <w:contextualSpacing/>
        <w:rPr>
          <w:rFonts w:eastAsia="Calibri" w:cs="Tahoma"/>
          <w:bCs/>
        </w:rPr>
      </w:pPr>
      <w:r w:rsidRPr="004547A5">
        <w:rPr>
          <w:rFonts w:eastAsia="Calibri" w:cs="Tahoma"/>
          <w:bCs/>
        </w:rPr>
        <w:t xml:space="preserve">Por otro lado, el derecho de petición, desde su planteamiento constitucional, obliga a las autoridades a dar atención a lo planteado por el Particular e incluso a otorgar una respuesta </w:t>
      </w:r>
      <w:r w:rsidRPr="004547A5">
        <w:rPr>
          <w:rFonts w:eastAsia="Calibri" w:cs="Tahoma"/>
          <w:bCs/>
          <w:i/>
          <w:iCs/>
        </w:rPr>
        <w:t>ad hoc</w:t>
      </w:r>
      <w:r w:rsidRPr="004547A5">
        <w:rPr>
          <w:rFonts w:eastAsia="Calibri" w:cs="Tahoma"/>
          <w:bCs/>
        </w:rPr>
        <w:t>, en contestación a la petición, para lo que se reproduce el artículo 8° constitucional:</w:t>
      </w:r>
    </w:p>
    <w:p w14:paraId="074BE8E6" w14:textId="06326B8B" w:rsidR="00B34BE3" w:rsidRPr="004547A5" w:rsidRDefault="00B34BE3" w:rsidP="006F5FB1">
      <w:pPr>
        <w:spacing w:after="0" w:line="360" w:lineRule="auto"/>
        <w:ind w:right="-28"/>
        <w:contextualSpacing/>
        <w:rPr>
          <w:rFonts w:eastAsia="Calibri" w:cs="Tahoma"/>
          <w:bCs/>
        </w:rPr>
      </w:pPr>
    </w:p>
    <w:p w14:paraId="433045E9" w14:textId="11F779A0" w:rsidR="00B34BE3"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2DF6CF44" w14:textId="77777777" w:rsidR="00B34BE3" w:rsidRPr="004547A5" w:rsidRDefault="00B34BE3" w:rsidP="00B34BE3">
      <w:pPr>
        <w:spacing w:after="0" w:line="360" w:lineRule="auto"/>
        <w:ind w:left="567" w:right="567"/>
        <w:rPr>
          <w:rFonts w:cs="Tahoma"/>
          <w:bCs/>
          <w:i/>
          <w:color w:val="000000"/>
          <w:sz w:val="20"/>
        </w:rPr>
      </w:pPr>
    </w:p>
    <w:p w14:paraId="57545882" w14:textId="5E01B867" w:rsidR="00B34BE3"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t>A toda petición deberá recaer un acuerdo escrito de la autoridad a quien se haya dirigido, la cual tiene obligación de hacerlo conocer en breve término al peticionario.</w:t>
      </w:r>
    </w:p>
    <w:p w14:paraId="63022C33" w14:textId="737AAAA1" w:rsidR="00B34BE3" w:rsidRPr="004547A5" w:rsidRDefault="00B34BE3" w:rsidP="006F5FB1">
      <w:pPr>
        <w:spacing w:after="0" w:line="360" w:lineRule="auto"/>
        <w:ind w:right="-28"/>
        <w:contextualSpacing/>
        <w:rPr>
          <w:rFonts w:eastAsia="Calibri" w:cs="Tahoma"/>
          <w:bCs/>
        </w:rPr>
      </w:pPr>
    </w:p>
    <w:p w14:paraId="43F0D6DA" w14:textId="075C683B" w:rsidR="00B34BE3" w:rsidRPr="004547A5" w:rsidRDefault="00B34BE3" w:rsidP="006F5FB1">
      <w:pPr>
        <w:spacing w:after="0" w:line="360" w:lineRule="auto"/>
        <w:ind w:right="-28"/>
        <w:contextualSpacing/>
        <w:rPr>
          <w:rFonts w:eastAsia="Calibri" w:cs="Tahoma"/>
          <w:bCs/>
        </w:rPr>
      </w:pPr>
      <w:r w:rsidRPr="004547A5">
        <w:rPr>
          <w:rFonts w:eastAsia="Calibri" w:cs="Tahoma"/>
          <w:bCs/>
        </w:rPr>
        <w:t xml:space="preserve">Este derecho, se encuentra legislado en el Código de Procedimientos Administrativos del Estado de México y que puede ser ejercido ante cualquier autoridad y en los términos planteados por dicha legislación, de la que se reproducen los </w:t>
      </w:r>
      <w:r w:rsidR="00E04C9E" w:rsidRPr="004547A5">
        <w:rPr>
          <w:rFonts w:eastAsia="Calibri" w:cs="Tahoma"/>
          <w:bCs/>
        </w:rPr>
        <w:t>artículos más relevantes para determinar la naturaleza del derecho de petición</w:t>
      </w:r>
      <w:r w:rsidRPr="004547A5">
        <w:rPr>
          <w:rFonts w:eastAsia="Calibri" w:cs="Tahoma"/>
          <w:bCs/>
        </w:rPr>
        <w:t>:</w:t>
      </w:r>
    </w:p>
    <w:p w14:paraId="33A91780" w14:textId="78F75314" w:rsidR="00B34BE3" w:rsidRPr="004547A5" w:rsidRDefault="00B34BE3" w:rsidP="006F5FB1">
      <w:pPr>
        <w:spacing w:after="0" w:line="360" w:lineRule="auto"/>
        <w:ind w:right="-28"/>
        <w:contextualSpacing/>
        <w:rPr>
          <w:rFonts w:eastAsia="Calibri" w:cs="Tahoma"/>
          <w:bCs/>
        </w:rPr>
      </w:pPr>
    </w:p>
    <w:p w14:paraId="433B0E57" w14:textId="4B5500B5" w:rsidR="00B34BE3" w:rsidRPr="004547A5" w:rsidRDefault="00B34BE3" w:rsidP="00B34BE3">
      <w:pPr>
        <w:spacing w:after="0" w:line="360" w:lineRule="auto"/>
        <w:ind w:left="567" w:right="567"/>
        <w:rPr>
          <w:rFonts w:cs="Tahoma"/>
          <w:bCs/>
          <w:i/>
          <w:color w:val="000000"/>
          <w:sz w:val="20"/>
        </w:rPr>
      </w:pPr>
      <w:r w:rsidRPr="004547A5">
        <w:rPr>
          <w:rFonts w:cs="Tahoma"/>
          <w:bCs/>
          <w:i/>
          <w:color w:val="000000"/>
          <w:sz w:val="20"/>
        </w:rPr>
        <w:t xml:space="preserve">Artículo 111.- </w:t>
      </w:r>
      <w:r w:rsidRPr="004547A5">
        <w:rPr>
          <w:rFonts w:cs="Tahoma"/>
          <w:b/>
          <w:i/>
          <w:color w:val="000000"/>
          <w:sz w:val="20"/>
        </w:rPr>
        <w:t>Los particulares podrán participar en el procedimiento administrativo con el carácter de peticionario</w:t>
      </w:r>
      <w:r w:rsidRPr="004547A5">
        <w:rPr>
          <w:rFonts w:cs="Tahoma"/>
          <w:bCs/>
          <w:i/>
          <w:color w:val="000000"/>
          <w:sz w:val="20"/>
        </w:rPr>
        <w:t xml:space="preserve">, afectado o tercero interesado. </w:t>
      </w:r>
      <w:r w:rsidRPr="004547A5">
        <w:rPr>
          <w:rFonts w:cs="Tahoma"/>
          <w:b/>
          <w:i/>
          <w:color w:val="000000"/>
          <w:sz w:val="20"/>
        </w:rPr>
        <w:t>Es peticionario quien hace a la autoridad administrativa una solicitud</w:t>
      </w:r>
      <w:r w:rsidRPr="004547A5">
        <w:rPr>
          <w:rFonts w:cs="Tahoma"/>
          <w:bCs/>
          <w:i/>
          <w:color w:val="000000"/>
          <w:sz w:val="20"/>
        </w:rPr>
        <w:t>. Afectado es la persona susceptible a ser perjudicada por un acto administrativo o fiscal en sus derechos e intereses legítimos. El tercero interesado es aquél que tiene una pretensión contraria o coincidente con la del peticionario.</w:t>
      </w:r>
      <w:r w:rsidRPr="004547A5">
        <w:rPr>
          <w:rFonts w:cs="Tahoma"/>
          <w:bCs/>
          <w:i/>
          <w:color w:val="000000"/>
          <w:sz w:val="20"/>
        </w:rPr>
        <w:cr/>
      </w:r>
    </w:p>
    <w:p w14:paraId="17090D14" w14:textId="2E53B23F" w:rsidR="00B34BE3" w:rsidRPr="004547A5" w:rsidRDefault="00B34BE3" w:rsidP="00B34BE3">
      <w:pPr>
        <w:spacing w:after="0" w:line="360" w:lineRule="auto"/>
        <w:ind w:left="567" w:right="567"/>
        <w:rPr>
          <w:rFonts w:cs="Tahoma"/>
          <w:bCs/>
          <w:i/>
          <w:color w:val="000000"/>
          <w:sz w:val="20"/>
        </w:rPr>
      </w:pPr>
      <w:r w:rsidRPr="004547A5">
        <w:rPr>
          <w:rFonts w:cs="Tahoma"/>
          <w:b/>
          <w:i/>
          <w:color w:val="000000"/>
          <w:sz w:val="20"/>
        </w:rPr>
        <w:lastRenderedPageBreak/>
        <w:t>Artículo 115.- Las peticiones podrán formularse por los particulares en cualquier tiempo mientras no se hayan extinguido los derechos que invocan</w:t>
      </w:r>
      <w:r w:rsidRPr="004547A5">
        <w:rPr>
          <w:rFonts w:cs="Tahoma"/>
          <w:bCs/>
          <w:i/>
          <w:color w:val="000000"/>
          <w:sz w:val="20"/>
        </w:rPr>
        <w:t>, en términos de las disposiciones legales aplicables, salvo los casos en que éstas señalen un plazo determinado.</w:t>
      </w:r>
    </w:p>
    <w:p w14:paraId="75B8FD10" w14:textId="5BE9D794" w:rsidR="00B34BE3" w:rsidRPr="004547A5" w:rsidRDefault="00B34BE3" w:rsidP="006F5FB1">
      <w:pPr>
        <w:spacing w:after="0" w:line="360" w:lineRule="auto"/>
        <w:ind w:right="-28"/>
        <w:contextualSpacing/>
        <w:rPr>
          <w:rFonts w:eastAsia="Calibri" w:cs="Tahoma"/>
          <w:bCs/>
        </w:rPr>
      </w:pPr>
    </w:p>
    <w:p w14:paraId="44811418" w14:textId="293D656B" w:rsidR="000C6915" w:rsidRPr="004547A5" w:rsidRDefault="00A60230" w:rsidP="000C6915">
      <w:pPr>
        <w:spacing w:after="0" w:line="360" w:lineRule="auto"/>
        <w:ind w:right="-28"/>
        <w:contextualSpacing/>
        <w:rPr>
          <w:rFonts w:eastAsia="Calibri" w:cs="Tahoma"/>
          <w:bCs/>
        </w:rPr>
      </w:pPr>
      <w:r w:rsidRPr="004547A5">
        <w:rPr>
          <w:rFonts w:eastAsia="Calibri" w:cs="Tahoma"/>
          <w:bCs/>
        </w:rPr>
        <w:t>Así</w:t>
      </w:r>
      <w:r w:rsidR="000C6915" w:rsidRPr="004547A5">
        <w:rPr>
          <w:rFonts w:eastAsia="Calibri" w:cs="Tahoma"/>
          <w:bCs/>
        </w:rPr>
        <w:t>, es viable traer a colación la Jurisprudencia XXI.1o.P.A. J/27, de los Tribunales Colegiados de Circuito, localizada en la página 1406, del Semanario Judicial de la Federación y su Gaceta, Tomo XXXIII, marzo 2011, Novena Época, misma que por rubro y texto, dispone lo siguiente:</w:t>
      </w:r>
    </w:p>
    <w:p w14:paraId="26ECC46C" w14:textId="77777777" w:rsidR="000C6915" w:rsidRPr="004547A5" w:rsidRDefault="000C6915" w:rsidP="000C6915">
      <w:pPr>
        <w:spacing w:after="0" w:line="360" w:lineRule="auto"/>
        <w:ind w:right="-28"/>
        <w:contextualSpacing/>
        <w:rPr>
          <w:rFonts w:eastAsia="Calibri" w:cs="Tahoma"/>
          <w:bCs/>
        </w:rPr>
      </w:pPr>
    </w:p>
    <w:p w14:paraId="643825B2" w14:textId="77777777" w:rsidR="000C6915" w:rsidRPr="004547A5" w:rsidRDefault="000C6915" w:rsidP="000C6915">
      <w:pPr>
        <w:spacing w:after="0" w:line="360" w:lineRule="auto"/>
        <w:ind w:left="567" w:right="567"/>
        <w:rPr>
          <w:rFonts w:cs="Tahoma"/>
          <w:bCs/>
          <w:i/>
          <w:color w:val="000000"/>
          <w:sz w:val="20"/>
        </w:rPr>
      </w:pPr>
      <w:r w:rsidRPr="004547A5">
        <w:rPr>
          <w:rFonts w:cs="Tahoma"/>
          <w:bCs/>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w:t>
      </w:r>
      <w:r w:rsidRPr="004547A5">
        <w:rPr>
          <w:rFonts w:cs="Tahoma"/>
          <w:bCs/>
          <w:i/>
          <w:color w:val="000000"/>
          <w:sz w:val="20"/>
          <w:u w:val="single"/>
        </w:rPr>
        <w:t xml:space="preserve">cualquier gobernado que presente una petición ante una autoridad, tiene derecho a recibir una respuesta. </w:t>
      </w:r>
      <w:r w:rsidRPr="004547A5">
        <w:rPr>
          <w:rFonts w:cs="Tahoma"/>
          <w:bCs/>
          <w:i/>
          <w:color w:val="000000"/>
          <w:sz w:val="20"/>
        </w:rPr>
        <w:t xml:space="preserve">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w:t>
      </w:r>
      <w:r w:rsidRPr="004547A5">
        <w:rPr>
          <w:rFonts w:cs="Tahoma"/>
          <w:bCs/>
          <w:i/>
          <w:color w:val="000000"/>
          <w:sz w:val="20"/>
          <w:u w:val="single"/>
        </w:rPr>
        <w:t>el ejercicio del derecho de petición no constriñe a la autoridad ante quien se formuló, a que provea de conformidad lo solicitado por el promovente, sino que está en libertad de resolver de conformidad con los ordenamientos que resulten aplicables al caso</w:t>
      </w:r>
      <w:r w:rsidRPr="004547A5">
        <w:rPr>
          <w:rFonts w:cs="Tahoma"/>
          <w:bCs/>
          <w:i/>
          <w:color w:val="000000"/>
          <w:sz w:val="20"/>
        </w:rPr>
        <w:t>, y la respuesta o trámite que se dé a la petición debe ser comunicada precisamente por la autoridad ante quien se ejercitó el derecho, y no por otra diversa.”</w:t>
      </w:r>
    </w:p>
    <w:p w14:paraId="590AFBEC" w14:textId="77777777" w:rsidR="000C6915" w:rsidRPr="004547A5" w:rsidRDefault="000C6915" w:rsidP="000C6915">
      <w:pPr>
        <w:spacing w:after="0" w:line="360" w:lineRule="auto"/>
        <w:ind w:left="567" w:right="567"/>
        <w:rPr>
          <w:rFonts w:cs="Tahoma"/>
          <w:bCs/>
          <w:iCs/>
          <w:color w:val="000000"/>
          <w:sz w:val="20"/>
        </w:rPr>
      </w:pPr>
      <w:r w:rsidRPr="004547A5">
        <w:rPr>
          <w:rFonts w:cs="Tahoma"/>
          <w:bCs/>
          <w:iCs/>
          <w:color w:val="000000"/>
          <w:sz w:val="20"/>
        </w:rPr>
        <w:t>(Énfasis añadido).</w:t>
      </w:r>
    </w:p>
    <w:p w14:paraId="156F79E8" w14:textId="77777777" w:rsidR="000C6915" w:rsidRPr="004547A5" w:rsidRDefault="000C6915" w:rsidP="000C6915">
      <w:pPr>
        <w:spacing w:after="0" w:line="360" w:lineRule="auto"/>
        <w:ind w:right="-28"/>
        <w:contextualSpacing/>
        <w:rPr>
          <w:rFonts w:eastAsia="Calibri" w:cs="Tahoma"/>
          <w:bCs/>
        </w:rPr>
      </w:pPr>
    </w:p>
    <w:p w14:paraId="0C608AEC" w14:textId="77777777" w:rsidR="000C6915" w:rsidRPr="004547A5" w:rsidRDefault="000C6915" w:rsidP="000C6915">
      <w:pPr>
        <w:spacing w:after="0" w:line="360" w:lineRule="auto"/>
        <w:ind w:right="-28"/>
        <w:contextualSpacing/>
        <w:rPr>
          <w:rFonts w:eastAsia="Calibri" w:cs="Tahoma"/>
          <w:bCs/>
        </w:rPr>
      </w:pPr>
      <w:r w:rsidRPr="004547A5">
        <w:rPr>
          <w:rFonts w:eastAsia="Calibri" w:cs="Tahoma"/>
          <w:bCs/>
        </w:rPr>
        <w:t xml:space="preserve">Conforme a lo que se solicitó como primer punto, no solicita un documento, sino el actuar de la autoridad, es decir, requiere que se hagan impresiones de pantalla, con los datos que le son </w:t>
      </w:r>
      <w:r w:rsidRPr="004547A5">
        <w:rPr>
          <w:rFonts w:eastAsia="Calibri" w:cs="Tahoma"/>
          <w:bCs/>
        </w:rPr>
        <w:lastRenderedPageBreak/>
        <w:t>de interés al Particular, lo que no constituye la entrega de documentos, sino el actuar de la autoridad, por lo que el Sujeto Obligado no se encuentra constreñido en atenderlo en este sentido, sin embargo, el INAI, a través de su criterio SO/016/2017, contempla que el derecho de acceso a la información pública se circunscribe a la entrega de la expresión documental, en los siguientes términos:</w:t>
      </w:r>
    </w:p>
    <w:p w14:paraId="6EBE3A1A" w14:textId="77777777" w:rsidR="000C6915" w:rsidRPr="004547A5" w:rsidRDefault="000C6915" w:rsidP="000C6915">
      <w:pPr>
        <w:spacing w:after="0" w:line="360" w:lineRule="auto"/>
        <w:ind w:right="-28"/>
        <w:contextualSpacing/>
        <w:rPr>
          <w:rFonts w:eastAsia="Calibri" w:cs="Tahoma"/>
          <w:bCs/>
        </w:rPr>
      </w:pPr>
    </w:p>
    <w:p w14:paraId="3500278D" w14:textId="1E398AE4" w:rsidR="00B34BE3" w:rsidRPr="004547A5" w:rsidRDefault="000C6915" w:rsidP="000C6915">
      <w:pPr>
        <w:spacing w:after="0" w:line="360" w:lineRule="auto"/>
        <w:ind w:left="567" w:right="567"/>
        <w:rPr>
          <w:rFonts w:cs="Tahoma"/>
          <w:bCs/>
          <w:i/>
          <w:color w:val="000000"/>
          <w:sz w:val="20"/>
        </w:rPr>
      </w:pPr>
      <w:r w:rsidRPr="004547A5">
        <w:rPr>
          <w:rFonts w:cs="Tahoma"/>
          <w:b/>
          <w:i/>
          <w:color w:val="000000"/>
          <w:sz w:val="20"/>
        </w:rPr>
        <w:t>Expresión documental.</w:t>
      </w:r>
      <w:r w:rsidRPr="004547A5">
        <w:rPr>
          <w:rFonts w:cs="Tahoma"/>
          <w:bCs/>
          <w:i/>
          <w:color w:val="000000"/>
          <w:sz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43E9EE9" w14:textId="7162F475" w:rsidR="000C6915" w:rsidRPr="004547A5" w:rsidRDefault="000C6915" w:rsidP="000C6915">
      <w:pPr>
        <w:spacing w:after="0" w:line="360" w:lineRule="auto"/>
        <w:ind w:right="567"/>
        <w:rPr>
          <w:rFonts w:cs="Tahoma"/>
          <w:bCs/>
          <w:i/>
          <w:color w:val="000000"/>
          <w:sz w:val="20"/>
        </w:rPr>
      </w:pPr>
    </w:p>
    <w:p w14:paraId="7C4925F6" w14:textId="1831395A" w:rsidR="000C6915" w:rsidRPr="004547A5" w:rsidRDefault="000C6915" w:rsidP="000C6915">
      <w:pPr>
        <w:spacing w:after="0" w:line="360" w:lineRule="auto"/>
        <w:ind w:right="-28"/>
        <w:contextualSpacing/>
        <w:rPr>
          <w:rFonts w:eastAsia="Calibri" w:cs="Tahoma"/>
          <w:bCs/>
        </w:rPr>
      </w:pPr>
      <w:r w:rsidRPr="004547A5">
        <w:rPr>
          <w:rFonts w:eastAsia="Calibri" w:cs="Tahoma"/>
          <w:bCs/>
        </w:rPr>
        <w:t>Esto encuentra relación con la parte subsecuente de la solicitud, en donde refiere que en caso de que no se pueda entregar la información de las impresiones de pantalla, se entregue:</w:t>
      </w:r>
    </w:p>
    <w:p w14:paraId="5348745B" w14:textId="77777777" w:rsidR="00B34BE3" w:rsidRPr="004547A5" w:rsidRDefault="00B34BE3" w:rsidP="006F5FB1">
      <w:pPr>
        <w:spacing w:after="0" w:line="360" w:lineRule="auto"/>
        <w:ind w:right="-28"/>
        <w:contextualSpacing/>
        <w:rPr>
          <w:rFonts w:eastAsia="Calibri" w:cs="Tahoma"/>
          <w:bCs/>
        </w:rPr>
      </w:pPr>
    </w:p>
    <w:p w14:paraId="3305ABDB" w14:textId="6ADED825" w:rsidR="006F5FB1" w:rsidRPr="004547A5" w:rsidRDefault="000C6915" w:rsidP="000C6915">
      <w:pPr>
        <w:pStyle w:val="Prrafodelista"/>
        <w:numPr>
          <w:ilvl w:val="0"/>
          <w:numId w:val="45"/>
        </w:numPr>
        <w:spacing w:line="360" w:lineRule="auto"/>
        <w:ind w:right="-28"/>
        <w:jc w:val="both"/>
        <w:rPr>
          <w:rFonts w:ascii="Palatino Linotype" w:eastAsia="Calibri" w:hAnsi="Palatino Linotype" w:cs="Tahoma"/>
          <w:b/>
          <w:color w:val="000000" w:themeColor="text1"/>
        </w:rPr>
      </w:pPr>
      <w:r w:rsidRPr="004547A5">
        <w:rPr>
          <w:rFonts w:ascii="Palatino Linotype" w:eastAsia="Calibri" w:hAnsi="Palatino Linotype" w:cs="Tahoma"/>
          <w:b/>
        </w:rPr>
        <w:t>T</w:t>
      </w:r>
      <w:r w:rsidR="006F5FB1" w:rsidRPr="004547A5">
        <w:rPr>
          <w:rFonts w:ascii="Palatino Linotype" w:eastAsia="Calibri" w:hAnsi="Palatino Linotype" w:cs="Tahoma"/>
          <w:b/>
        </w:rPr>
        <w:t xml:space="preserve">odos los oficios </w:t>
      </w:r>
      <w:r w:rsidR="006F411A" w:rsidRPr="004547A5">
        <w:rPr>
          <w:rFonts w:ascii="Palatino Linotype" w:eastAsia="Calibri" w:hAnsi="Palatino Linotype" w:cs="Tahoma"/>
          <w:b/>
        </w:rPr>
        <w:t>debidamente certificados que fueron</w:t>
      </w:r>
      <w:r w:rsidR="006F5FB1" w:rsidRPr="004547A5">
        <w:rPr>
          <w:rFonts w:ascii="Palatino Linotype" w:eastAsia="Calibri" w:hAnsi="Palatino Linotype" w:cs="Tahoma"/>
          <w:b/>
        </w:rPr>
        <w:t xml:space="preserve"> turnados por la SECOGEM a</w:t>
      </w:r>
      <w:r w:rsidRPr="004547A5">
        <w:rPr>
          <w:rFonts w:ascii="Palatino Linotype" w:eastAsia="Calibri" w:hAnsi="Palatino Linotype" w:cs="Tahoma"/>
          <w:b/>
        </w:rPr>
        <w:t xml:space="preserve"> Ayuntamiento de Luvianos</w:t>
      </w:r>
      <w:r w:rsidR="006F5FB1" w:rsidRPr="004547A5">
        <w:rPr>
          <w:rFonts w:ascii="Palatino Linotype" w:eastAsia="Calibri" w:hAnsi="Palatino Linotype" w:cs="Tahoma"/>
          <w:b/>
        </w:rPr>
        <w:t xml:space="preserve"> donde se aprecien todos los servidores públicos </w:t>
      </w:r>
      <w:r w:rsidRPr="004547A5">
        <w:rPr>
          <w:rFonts w:ascii="Palatino Linotype" w:eastAsia="Calibri" w:hAnsi="Palatino Linotype" w:cs="Tahoma"/>
          <w:b/>
        </w:rPr>
        <w:t xml:space="preserve">de la actual administración municipal, </w:t>
      </w:r>
      <w:r w:rsidR="006F5FB1" w:rsidRPr="004547A5">
        <w:rPr>
          <w:rFonts w:ascii="Palatino Linotype" w:eastAsia="Calibri" w:hAnsi="Palatino Linotype" w:cs="Tahoma"/>
          <w:b/>
        </w:rPr>
        <w:t xml:space="preserve">que han sido extemporáneos y omisos en la presentación de sus diferentes manifestaciones patrimoniales, del periodo del </w:t>
      </w:r>
      <w:r w:rsidR="006F411A" w:rsidRPr="004547A5">
        <w:rPr>
          <w:rFonts w:ascii="Palatino Linotype" w:eastAsia="Calibri" w:hAnsi="Palatino Linotype" w:cs="Tahoma"/>
          <w:b/>
        </w:rPr>
        <w:t>treinta</w:t>
      </w:r>
      <w:r w:rsidR="006F5FB1" w:rsidRPr="004547A5">
        <w:rPr>
          <w:rFonts w:ascii="Palatino Linotype" w:eastAsia="Calibri" w:hAnsi="Palatino Linotype" w:cs="Tahoma"/>
          <w:b/>
        </w:rPr>
        <w:t xml:space="preserve"> de mayo de </w:t>
      </w:r>
      <w:r w:rsidR="006F411A" w:rsidRPr="004547A5">
        <w:rPr>
          <w:rFonts w:ascii="Palatino Linotype" w:eastAsia="Calibri" w:hAnsi="Palatino Linotype" w:cs="Tahoma"/>
          <w:b/>
        </w:rPr>
        <w:t>dos mil diecisiete</w:t>
      </w:r>
      <w:r w:rsidR="006F5FB1" w:rsidRPr="004547A5">
        <w:rPr>
          <w:rFonts w:ascii="Palatino Linotype" w:eastAsia="Calibri" w:hAnsi="Palatino Linotype" w:cs="Tahoma"/>
          <w:b/>
        </w:rPr>
        <w:t xml:space="preserve"> al </w:t>
      </w:r>
      <w:r w:rsidR="006F411A" w:rsidRPr="004547A5">
        <w:rPr>
          <w:rFonts w:ascii="Palatino Linotype" w:eastAsia="Calibri" w:hAnsi="Palatino Linotype" w:cs="Tahoma"/>
          <w:b/>
        </w:rPr>
        <w:t>dos</w:t>
      </w:r>
      <w:r w:rsidR="006F5FB1" w:rsidRPr="004547A5">
        <w:rPr>
          <w:rFonts w:ascii="Palatino Linotype" w:eastAsia="Calibri" w:hAnsi="Palatino Linotype" w:cs="Tahoma"/>
          <w:b/>
        </w:rPr>
        <w:t xml:space="preserve"> de junio de </w:t>
      </w:r>
      <w:r w:rsidR="006F411A" w:rsidRPr="004547A5">
        <w:rPr>
          <w:rFonts w:ascii="Palatino Linotype" w:eastAsia="Calibri" w:hAnsi="Palatino Linotype" w:cs="Tahoma"/>
          <w:b/>
        </w:rPr>
        <w:t>dos mil veintidós</w:t>
      </w:r>
      <w:r w:rsidR="006F5FB1" w:rsidRPr="004547A5">
        <w:rPr>
          <w:rFonts w:ascii="Palatino Linotype" w:eastAsia="Calibri" w:hAnsi="Palatino Linotype" w:cs="Tahoma"/>
          <w:b/>
        </w:rPr>
        <w:t xml:space="preserve">, </w:t>
      </w:r>
      <w:r w:rsidR="006F411A" w:rsidRPr="004547A5">
        <w:rPr>
          <w:rFonts w:ascii="Palatino Linotype" w:eastAsia="Calibri" w:hAnsi="Palatino Linotype" w:cs="Tahoma"/>
          <w:b/>
        </w:rPr>
        <w:t>en donde se incluya</w:t>
      </w:r>
      <w:r w:rsidR="006F5FB1" w:rsidRPr="004547A5">
        <w:rPr>
          <w:rFonts w:ascii="Palatino Linotype" w:eastAsia="Calibri" w:hAnsi="Palatino Linotype" w:cs="Tahoma"/>
          <w:b/>
        </w:rPr>
        <w:t xml:space="preserve"> área de adscripción y cargo</w:t>
      </w:r>
      <w:r w:rsidR="006F411A" w:rsidRPr="004547A5">
        <w:rPr>
          <w:rFonts w:ascii="Palatino Linotype" w:eastAsia="Calibri" w:hAnsi="Palatino Linotype" w:cs="Tahoma"/>
          <w:b/>
        </w:rPr>
        <w:t>.</w:t>
      </w:r>
    </w:p>
    <w:p w14:paraId="08C60A68" w14:textId="0029D3FD" w:rsidR="003E0176" w:rsidRPr="004547A5" w:rsidRDefault="003E0176" w:rsidP="00321718">
      <w:pPr>
        <w:spacing w:after="0" w:line="360" w:lineRule="auto"/>
        <w:rPr>
          <w:rFonts w:cs="Tahoma"/>
          <w:bCs/>
          <w:iCs/>
          <w:color w:val="000000"/>
          <w:lang w:val="es-ES"/>
        </w:rPr>
      </w:pPr>
    </w:p>
    <w:p w14:paraId="39EF890C" w14:textId="5204534D" w:rsidR="00B25694" w:rsidRPr="004547A5" w:rsidRDefault="006F411A" w:rsidP="00321718">
      <w:pPr>
        <w:spacing w:after="0" w:line="360" w:lineRule="auto"/>
        <w:rPr>
          <w:rFonts w:cs="Tahoma"/>
          <w:bCs/>
          <w:iCs/>
          <w:color w:val="000000"/>
          <w:lang w:val="es-ES"/>
        </w:rPr>
      </w:pPr>
      <w:r w:rsidRPr="004547A5">
        <w:rPr>
          <w:rFonts w:cs="Tahoma"/>
          <w:bCs/>
          <w:iCs/>
          <w:color w:val="000000"/>
          <w:lang w:val="es-ES"/>
        </w:rPr>
        <w:t>Este punto, es atendible a través del derecho invocado</w:t>
      </w:r>
      <w:r w:rsidR="00B25694" w:rsidRPr="004547A5">
        <w:rPr>
          <w:rFonts w:cs="Tahoma"/>
          <w:bCs/>
          <w:iCs/>
          <w:color w:val="000000"/>
          <w:lang w:val="es-ES"/>
        </w:rPr>
        <w:t xml:space="preserve"> pues se solicitaron documentos y no así el actuar de la autoridad.</w:t>
      </w:r>
      <w:r w:rsidR="00A60230" w:rsidRPr="004547A5">
        <w:rPr>
          <w:rFonts w:cs="Tahoma"/>
          <w:bCs/>
          <w:iCs/>
          <w:color w:val="000000"/>
          <w:lang w:val="es-ES"/>
        </w:rPr>
        <w:t xml:space="preserve"> Al respecto, </w:t>
      </w:r>
      <w:r w:rsidR="00B25694" w:rsidRPr="004547A5">
        <w:rPr>
          <w:rFonts w:cs="Tahoma"/>
          <w:bCs/>
          <w:iCs/>
          <w:color w:val="000000"/>
          <w:lang w:val="es-ES"/>
        </w:rPr>
        <w:t>en un primer paso,</w:t>
      </w:r>
      <w:r w:rsidR="00A60230" w:rsidRPr="004547A5">
        <w:rPr>
          <w:rFonts w:cs="Tahoma"/>
          <w:bCs/>
          <w:iCs/>
          <w:color w:val="000000"/>
          <w:lang w:val="es-ES"/>
        </w:rPr>
        <w:t xml:space="preserve"> se requiere</w:t>
      </w:r>
      <w:r w:rsidR="00B25694" w:rsidRPr="004547A5">
        <w:rPr>
          <w:rFonts w:cs="Tahoma"/>
          <w:bCs/>
          <w:iCs/>
          <w:color w:val="000000"/>
          <w:lang w:val="es-ES"/>
        </w:rPr>
        <w:t xml:space="preserve"> identificar cu</w:t>
      </w:r>
      <w:r w:rsidR="00A60230" w:rsidRPr="004547A5">
        <w:rPr>
          <w:rFonts w:cs="Tahoma"/>
          <w:bCs/>
          <w:iCs/>
          <w:color w:val="000000"/>
          <w:lang w:val="es-ES"/>
        </w:rPr>
        <w:t>á</w:t>
      </w:r>
      <w:r w:rsidR="00B25694" w:rsidRPr="004547A5">
        <w:rPr>
          <w:rFonts w:cs="Tahoma"/>
          <w:bCs/>
          <w:iCs/>
          <w:color w:val="000000"/>
          <w:lang w:val="es-ES"/>
        </w:rPr>
        <w:t>l es la pretensión del Particular y por tanto, podemos afirmar que el Recurrente, tiene el interés de conocer, qu</w:t>
      </w:r>
      <w:r w:rsidR="00A60230" w:rsidRPr="004547A5">
        <w:rPr>
          <w:rFonts w:cs="Tahoma"/>
          <w:bCs/>
          <w:iCs/>
          <w:color w:val="000000"/>
          <w:lang w:val="es-ES"/>
        </w:rPr>
        <w:t>é</w:t>
      </w:r>
      <w:r w:rsidR="00B25694" w:rsidRPr="004547A5">
        <w:rPr>
          <w:rFonts w:cs="Tahoma"/>
          <w:bCs/>
          <w:iCs/>
          <w:color w:val="000000"/>
          <w:lang w:val="es-ES"/>
        </w:rPr>
        <w:t xml:space="preserve"> servidores públicos que prestan o prestaron servicios a la actual administración municipal, fue</w:t>
      </w:r>
      <w:r w:rsidR="00A60230" w:rsidRPr="004547A5">
        <w:rPr>
          <w:rFonts w:cs="Tahoma"/>
          <w:bCs/>
          <w:iCs/>
          <w:color w:val="000000"/>
          <w:lang w:val="es-ES"/>
        </w:rPr>
        <w:t>ron</w:t>
      </w:r>
      <w:r w:rsidR="00B25694" w:rsidRPr="004547A5">
        <w:rPr>
          <w:rFonts w:cs="Tahoma"/>
          <w:bCs/>
          <w:iCs/>
          <w:color w:val="000000"/>
          <w:lang w:val="es-ES"/>
        </w:rPr>
        <w:t xml:space="preserve"> omiso</w:t>
      </w:r>
      <w:r w:rsidR="00A60230" w:rsidRPr="004547A5">
        <w:rPr>
          <w:rFonts w:cs="Tahoma"/>
          <w:bCs/>
          <w:iCs/>
          <w:color w:val="000000"/>
          <w:lang w:val="es-ES"/>
        </w:rPr>
        <w:t>s</w:t>
      </w:r>
      <w:r w:rsidR="00B25694" w:rsidRPr="004547A5">
        <w:rPr>
          <w:rFonts w:cs="Tahoma"/>
          <w:bCs/>
          <w:iCs/>
          <w:color w:val="000000"/>
          <w:lang w:val="es-ES"/>
        </w:rPr>
        <w:t xml:space="preserve"> o extemporáneo</w:t>
      </w:r>
      <w:r w:rsidR="00A60230" w:rsidRPr="004547A5">
        <w:rPr>
          <w:rFonts w:cs="Tahoma"/>
          <w:bCs/>
          <w:iCs/>
          <w:color w:val="000000"/>
          <w:lang w:val="es-ES"/>
        </w:rPr>
        <w:t>s</w:t>
      </w:r>
      <w:r w:rsidR="00B25694" w:rsidRPr="004547A5">
        <w:rPr>
          <w:rFonts w:cs="Tahoma"/>
          <w:bCs/>
          <w:iCs/>
          <w:color w:val="000000"/>
          <w:lang w:val="es-ES"/>
        </w:rPr>
        <w:t xml:space="preserve"> al presentar </w:t>
      </w:r>
      <w:r w:rsidR="00A60230" w:rsidRPr="004547A5">
        <w:rPr>
          <w:rFonts w:cs="Tahoma"/>
          <w:bCs/>
          <w:iCs/>
          <w:color w:val="000000"/>
          <w:lang w:val="es-ES"/>
        </w:rPr>
        <w:t>las</w:t>
      </w:r>
      <w:r w:rsidR="00B25694" w:rsidRPr="004547A5">
        <w:rPr>
          <w:rFonts w:cs="Tahoma"/>
          <w:bCs/>
          <w:iCs/>
          <w:color w:val="000000"/>
          <w:lang w:val="es-ES"/>
        </w:rPr>
        <w:t xml:space="preserve"> declaraciones patrimoniales, que debe</w:t>
      </w:r>
      <w:r w:rsidR="00A60230" w:rsidRPr="004547A5">
        <w:rPr>
          <w:rFonts w:cs="Tahoma"/>
          <w:bCs/>
          <w:iCs/>
          <w:color w:val="000000"/>
          <w:lang w:val="es-ES"/>
        </w:rPr>
        <w:t>n</w:t>
      </w:r>
      <w:r w:rsidR="00B25694" w:rsidRPr="004547A5">
        <w:rPr>
          <w:rFonts w:cs="Tahoma"/>
          <w:bCs/>
          <w:iCs/>
          <w:color w:val="000000"/>
          <w:lang w:val="es-ES"/>
        </w:rPr>
        <w:t xml:space="preserve"> presentar en términos de la Ley de Responsabilidades Administrativas del Estado de </w:t>
      </w:r>
      <w:r w:rsidR="00B25694" w:rsidRPr="004547A5">
        <w:rPr>
          <w:rFonts w:cs="Tahoma"/>
          <w:bCs/>
          <w:iCs/>
          <w:color w:val="000000"/>
          <w:lang w:val="es-ES"/>
        </w:rPr>
        <w:lastRenderedPageBreak/>
        <w:t>México y Municipios</w:t>
      </w:r>
      <w:r w:rsidR="00A60230" w:rsidRPr="004547A5">
        <w:rPr>
          <w:rFonts w:cs="Tahoma"/>
          <w:bCs/>
          <w:iCs/>
          <w:color w:val="000000"/>
          <w:lang w:val="es-ES"/>
        </w:rPr>
        <w:t>. Ello en</w:t>
      </w:r>
      <w:r w:rsidR="00B25694" w:rsidRPr="004547A5">
        <w:rPr>
          <w:rFonts w:cs="Tahoma"/>
          <w:bCs/>
          <w:iCs/>
          <w:color w:val="000000"/>
          <w:lang w:val="es-ES"/>
        </w:rPr>
        <w:t xml:space="preserve"> el contexto, de que los servidores públicos</w:t>
      </w:r>
      <w:r w:rsidR="00A60230" w:rsidRPr="004547A5">
        <w:rPr>
          <w:rFonts w:cs="Tahoma"/>
          <w:bCs/>
          <w:iCs/>
          <w:color w:val="000000"/>
          <w:lang w:val="es-ES"/>
        </w:rPr>
        <w:t xml:space="preserve"> que laboran en la presente administración</w:t>
      </w:r>
      <w:r w:rsidR="00B25694" w:rsidRPr="004547A5">
        <w:rPr>
          <w:rFonts w:cs="Tahoma"/>
          <w:bCs/>
          <w:iCs/>
          <w:color w:val="000000"/>
          <w:lang w:val="es-ES"/>
        </w:rPr>
        <w:t xml:space="preserve">, pueden haber laborado </w:t>
      </w:r>
      <w:r w:rsidR="00A60230" w:rsidRPr="004547A5">
        <w:rPr>
          <w:rFonts w:cs="Tahoma"/>
          <w:bCs/>
          <w:iCs/>
          <w:color w:val="000000"/>
          <w:lang w:val="es-ES"/>
        </w:rPr>
        <w:t xml:space="preserve">en </w:t>
      </w:r>
      <w:r w:rsidR="00B25694" w:rsidRPr="004547A5">
        <w:rPr>
          <w:rFonts w:cs="Tahoma"/>
          <w:bCs/>
          <w:iCs/>
          <w:color w:val="000000"/>
          <w:lang w:val="es-ES"/>
        </w:rPr>
        <w:t xml:space="preserve">el propio ayuntamiento </w:t>
      </w:r>
      <w:r w:rsidR="00A60230" w:rsidRPr="004547A5">
        <w:rPr>
          <w:rFonts w:cs="Tahoma"/>
          <w:bCs/>
          <w:iCs/>
          <w:color w:val="000000"/>
          <w:lang w:val="es-ES"/>
        </w:rPr>
        <w:t>desde</w:t>
      </w:r>
      <w:r w:rsidR="00B25694" w:rsidRPr="004547A5">
        <w:rPr>
          <w:rFonts w:cs="Tahoma"/>
          <w:bCs/>
          <w:iCs/>
          <w:color w:val="000000"/>
          <w:lang w:val="es-ES"/>
        </w:rPr>
        <w:t xml:space="preserve"> administraciones pasadas</w:t>
      </w:r>
      <w:r w:rsidR="00A60230" w:rsidRPr="004547A5">
        <w:rPr>
          <w:rFonts w:cs="Tahoma"/>
          <w:bCs/>
          <w:iCs/>
          <w:color w:val="000000"/>
          <w:lang w:val="es-ES"/>
        </w:rPr>
        <w:t xml:space="preserve">, por lo que no es obstáculo que cada tres años se lleve a cabo cambio de administración para dar atención a la solicitud en cuanto a la temporalidad planteada por el Recurrente y, circunscribir la información sólo a la administración actual. De tal suerte que la información corresponde al periodo que abarca desde </w:t>
      </w:r>
      <w:r w:rsidR="00B25694" w:rsidRPr="004547A5">
        <w:rPr>
          <w:rFonts w:cs="Tahoma"/>
          <w:bCs/>
          <w:iCs/>
          <w:color w:val="000000"/>
          <w:lang w:val="es-ES"/>
        </w:rPr>
        <w:t>el treinta de mayo de dos mil diecisiete (entrada en vigor de la ley</w:t>
      </w:r>
      <w:r w:rsidR="00A60230" w:rsidRPr="004547A5">
        <w:rPr>
          <w:rFonts w:cs="Tahoma"/>
          <w:bCs/>
          <w:iCs/>
          <w:color w:val="000000"/>
          <w:lang w:val="es-ES"/>
        </w:rPr>
        <w:t xml:space="preserve"> que corresponde con la fecha indicada por el Recurrente</w:t>
      </w:r>
      <w:r w:rsidR="00B25694" w:rsidRPr="004547A5">
        <w:rPr>
          <w:rFonts w:cs="Tahoma"/>
          <w:bCs/>
          <w:iCs/>
          <w:color w:val="000000"/>
          <w:lang w:val="es-ES"/>
        </w:rPr>
        <w:t>) al dos de junio de dos mil veintidós (fecha de la interposición de la solicitud).</w:t>
      </w:r>
    </w:p>
    <w:p w14:paraId="35E803BA" w14:textId="7F831158" w:rsidR="006F411A" w:rsidRPr="004547A5" w:rsidRDefault="006F411A" w:rsidP="00321718">
      <w:pPr>
        <w:spacing w:after="0" w:line="360" w:lineRule="auto"/>
        <w:rPr>
          <w:rFonts w:cs="Tahoma"/>
          <w:bCs/>
          <w:iCs/>
          <w:color w:val="000000"/>
          <w:lang w:val="es-ES"/>
        </w:rPr>
      </w:pPr>
    </w:p>
    <w:p w14:paraId="5B161EFA" w14:textId="5BCFE664" w:rsidR="006F411A" w:rsidRPr="004547A5" w:rsidRDefault="00B25694" w:rsidP="00321718">
      <w:pPr>
        <w:spacing w:after="0" w:line="360" w:lineRule="auto"/>
        <w:rPr>
          <w:rFonts w:cs="Tahoma"/>
          <w:bCs/>
          <w:iCs/>
          <w:color w:val="000000"/>
          <w:lang w:val="es-ES"/>
        </w:rPr>
      </w:pPr>
      <w:r w:rsidRPr="004547A5">
        <w:rPr>
          <w:rFonts w:cs="Tahoma"/>
          <w:bCs/>
          <w:iCs/>
          <w:color w:val="000000"/>
          <w:lang w:val="es-ES"/>
        </w:rPr>
        <w:t>Ahora bien, sobre esta información, el Particular se inconformó en el sentido de que se le negó la información y de que la misma no le fue entregada debidamente certificada, tal como fue planteado de manera inicial.</w:t>
      </w:r>
      <w:r w:rsidR="00D523E8" w:rsidRPr="004547A5">
        <w:rPr>
          <w:rFonts w:cs="Tahoma"/>
          <w:bCs/>
          <w:iCs/>
          <w:color w:val="000000"/>
          <w:lang w:val="es-ES"/>
        </w:rPr>
        <w:t xml:space="preserve"> </w:t>
      </w:r>
      <w:r w:rsidR="006F411A" w:rsidRPr="004547A5">
        <w:rPr>
          <w:rFonts w:cs="Tahoma"/>
          <w:bCs/>
          <w:iCs/>
          <w:color w:val="000000"/>
          <w:lang w:val="es-ES"/>
        </w:rPr>
        <w:t xml:space="preserve">Esta afirmación encuentra sustento en las constancias </w:t>
      </w:r>
      <w:r w:rsidR="00D523E8" w:rsidRPr="004547A5">
        <w:rPr>
          <w:rFonts w:cs="Tahoma"/>
          <w:bCs/>
          <w:iCs/>
          <w:color w:val="000000"/>
          <w:lang w:val="es-ES"/>
        </w:rPr>
        <w:t>del expediente digital</w:t>
      </w:r>
      <w:r w:rsidR="00F64C26" w:rsidRPr="004547A5">
        <w:rPr>
          <w:rFonts w:cs="Tahoma"/>
          <w:bCs/>
          <w:iCs/>
          <w:color w:val="000000"/>
          <w:lang w:val="es-ES"/>
        </w:rPr>
        <w:t xml:space="preserve">, pues en efecto, no se entregó información debidamente certificada, </w:t>
      </w:r>
      <w:r w:rsidR="00D523E8" w:rsidRPr="004547A5">
        <w:rPr>
          <w:rFonts w:cs="Tahoma"/>
          <w:bCs/>
          <w:iCs/>
          <w:color w:val="000000"/>
          <w:lang w:val="es-ES"/>
        </w:rPr>
        <w:t>figura legal, que se contempla en el</w:t>
      </w:r>
      <w:r w:rsidR="00F64C26" w:rsidRPr="004547A5">
        <w:rPr>
          <w:rFonts w:cs="Tahoma"/>
          <w:bCs/>
          <w:iCs/>
          <w:color w:val="000000"/>
          <w:lang w:val="es-ES"/>
        </w:rPr>
        <w:t xml:space="preserve"> artículo 158, párrafo segundo de la Ley de Transparencia invocada que a la letra </w:t>
      </w:r>
      <w:r w:rsidR="00D523E8" w:rsidRPr="004547A5">
        <w:rPr>
          <w:rFonts w:cs="Tahoma"/>
          <w:bCs/>
          <w:iCs/>
          <w:color w:val="000000"/>
          <w:lang w:val="es-ES"/>
        </w:rPr>
        <w:t>observa</w:t>
      </w:r>
      <w:r w:rsidR="00F64C26" w:rsidRPr="004547A5">
        <w:rPr>
          <w:rFonts w:cs="Tahoma"/>
          <w:bCs/>
          <w:iCs/>
          <w:color w:val="000000"/>
          <w:lang w:val="es-ES"/>
        </w:rPr>
        <w:t>:</w:t>
      </w:r>
    </w:p>
    <w:p w14:paraId="58AF4338" w14:textId="56B2AA63" w:rsidR="00F64C26" w:rsidRPr="004547A5" w:rsidRDefault="00F64C26" w:rsidP="00321718">
      <w:pPr>
        <w:spacing w:after="0" w:line="360" w:lineRule="auto"/>
        <w:rPr>
          <w:rFonts w:cs="Tahoma"/>
          <w:bCs/>
          <w:iCs/>
          <w:color w:val="000000"/>
          <w:lang w:val="es-ES"/>
        </w:rPr>
      </w:pPr>
    </w:p>
    <w:p w14:paraId="210E6E9A" w14:textId="6C99884F" w:rsidR="00F64C26" w:rsidRPr="004547A5" w:rsidRDefault="00F64C26" w:rsidP="00F64C26">
      <w:pPr>
        <w:spacing w:after="0" w:line="360" w:lineRule="auto"/>
        <w:ind w:left="567" w:right="567"/>
        <w:rPr>
          <w:rFonts w:cs="Tahoma"/>
          <w:bCs/>
          <w:i/>
          <w:color w:val="000000"/>
          <w:sz w:val="20"/>
        </w:rPr>
      </w:pPr>
      <w:r w:rsidRPr="004547A5">
        <w:rPr>
          <w:rFonts w:cs="Tahoma"/>
          <w:bCs/>
          <w:i/>
          <w:color w:val="000000"/>
          <w:sz w:val="20"/>
        </w:rPr>
        <w:t>Artículo 158. …</w:t>
      </w:r>
    </w:p>
    <w:p w14:paraId="41B5CC2F" w14:textId="77777777" w:rsidR="00F64C26" w:rsidRPr="004547A5" w:rsidRDefault="00F64C26" w:rsidP="00F64C26">
      <w:pPr>
        <w:spacing w:after="0" w:line="360" w:lineRule="auto"/>
        <w:ind w:left="567" w:right="567"/>
        <w:rPr>
          <w:rFonts w:cs="Tahoma"/>
          <w:bCs/>
          <w:i/>
          <w:color w:val="000000"/>
          <w:sz w:val="20"/>
        </w:rPr>
      </w:pPr>
    </w:p>
    <w:p w14:paraId="1F3F7926" w14:textId="1EFCC9FB" w:rsidR="00F64C26" w:rsidRPr="004547A5" w:rsidRDefault="00F64C26" w:rsidP="00F64C26">
      <w:pPr>
        <w:spacing w:after="0" w:line="360" w:lineRule="auto"/>
        <w:ind w:left="567" w:right="567"/>
        <w:rPr>
          <w:rFonts w:cs="Tahoma"/>
          <w:bCs/>
          <w:i/>
          <w:color w:val="000000"/>
          <w:sz w:val="20"/>
        </w:rPr>
      </w:pPr>
      <w:r w:rsidRPr="004547A5">
        <w:rPr>
          <w:rFonts w:cs="Tahoma"/>
          <w:b/>
          <w:i/>
          <w:color w:val="000000"/>
          <w:sz w:val="20"/>
        </w:rPr>
        <w:t>En todo caso</w:t>
      </w:r>
      <w:r w:rsidRPr="004547A5">
        <w:rPr>
          <w:rFonts w:cs="Tahoma"/>
          <w:bCs/>
          <w:i/>
          <w:color w:val="000000"/>
          <w:sz w:val="20"/>
        </w:rPr>
        <w:t xml:space="preserve">, se facilitará su copia simple </w:t>
      </w:r>
      <w:r w:rsidRPr="004547A5">
        <w:rPr>
          <w:rFonts w:cs="Tahoma"/>
          <w:b/>
          <w:i/>
          <w:color w:val="000000"/>
          <w:sz w:val="20"/>
        </w:rPr>
        <w:t>o certificada,</w:t>
      </w:r>
      <w:r w:rsidRPr="004547A5">
        <w:rPr>
          <w:rFonts w:cs="Tahoma"/>
          <w:bCs/>
          <w:i/>
          <w:color w:val="000000"/>
          <w:sz w:val="20"/>
        </w:rPr>
        <w:t xml:space="preserve"> así como su reproducción por cualquier medio disponible en las instalaciones del sujeto obligado o que, en su caso, aporte el solicitante.</w:t>
      </w:r>
    </w:p>
    <w:p w14:paraId="36EEB818" w14:textId="590F2700" w:rsidR="006F411A" w:rsidRPr="004547A5" w:rsidRDefault="006F411A" w:rsidP="00321718">
      <w:pPr>
        <w:spacing w:after="0" w:line="360" w:lineRule="auto"/>
        <w:rPr>
          <w:rFonts w:cs="Tahoma"/>
          <w:bCs/>
          <w:iCs/>
          <w:color w:val="000000"/>
          <w:lang w:val="es-ES"/>
        </w:rPr>
      </w:pPr>
    </w:p>
    <w:p w14:paraId="02EA18E8" w14:textId="077ADFEE" w:rsidR="00D523E8" w:rsidRPr="004547A5" w:rsidRDefault="00F64C26" w:rsidP="00AB0660">
      <w:pPr>
        <w:spacing w:after="0" w:line="360" w:lineRule="auto"/>
        <w:rPr>
          <w:rFonts w:cs="Tahoma"/>
          <w:bCs/>
          <w:iCs/>
          <w:color w:val="000000"/>
          <w:lang w:val="es-ES"/>
        </w:rPr>
      </w:pPr>
      <w:r w:rsidRPr="004547A5">
        <w:rPr>
          <w:rFonts w:cs="Tahoma"/>
          <w:bCs/>
          <w:iCs/>
          <w:color w:val="000000"/>
          <w:lang w:val="es-ES"/>
        </w:rPr>
        <w:t>Ent</w:t>
      </w:r>
      <w:r w:rsidR="0004551C" w:rsidRPr="004547A5">
        <w:rPr>
          <w:rFonts w:cs="Tahoma"/>
          <w:bCs/>
          <w:iCs/>
          <w:color w:val="000000"/>
          <w:lang w:val="es-ES"/>
        </w:rPr>
        <w:t>onces, se puede señalar que el P</w:t>
      </w:r>
      <w:r w:rsidRPr="004547A5">
        <w:rPr>
          <w:rFonts w:cs="Tahoma"/>
          <w:bCs/>
          <w:iCs/>
          <w:color w:val="000000"/>
          <w:lang w:val="es-ES"/>
        </w:rPr>
        <w:t>articular, requi</w:t>
      </w:r>
      <w:r w:rsidR="0004551C" w:rsidRPr="004547A5">
        <w:rPr>
          <w:rFonts w:cs="Tahoma"/>
          <w:bCs/>
          <w:iCs/>
          <w:color w:val="000000"/>
          <w:lang w:val="es-ES"/>
        </w:rPr>
        <w:t>rió</w:t>
      </w:r>
      <w:r w:rsidRPr="004547A5">
        <w:rPr>
          <w:rFonts w:cs="Tahoma"/>
          <w:bCs/>
          <w:iCs/>
          <w:color w:val="000000"/>
          <w:lang w:val="es-ES"/>
        </w:rPr>
        <w:t xml:space="preserve"> </w:t>
      </w:r>
      <w:r w:rsidR="00D523E8" w:rsidRPr="004547A5">
        <w:rPr>
          <w:rFonts w:cs="Tahoma"/>
          <w:bCs/>
          <w:iCs/>
          <w:color w:val="000000"/>
          <w:lang w:val="es-ES"/>
        </w:rPr>
        <w:t>los documentos y además necesita que cuente con certificación</w:t>
      </w:r>
      <w:r w:rsidRPr="004547A5">
        <w:rPr>
          <w:rFonts w:cs="Tahoma"/>
          <w:bCs/>
          <w:iCs/>
          <w:color w:val="000000"/>
          <w:lang w:val="es-ES"/>
        </w:rPr>
        <w:t>,</w:t>
      </w:r>
      <w:r w:rsidR="00D523E8" w:rsidRPr="004547A5">
        <w:rPr>
          <w:rFonts w:cs="Tahoma"/>
          <w:bCs/>
          <w:iCs/>
          <w:color w:val="000000"/>
          <w:lang w:val="es-ES"/>
        </w:rPr>
        <w:t xml:space="preserve"> elemento</w:t>
      </w:r>
      <w:r w:rsidRPr="004547A5">
        <w:rPr>
          <w:rFonts w:cs="Tahoma"/>
          <w:bCs/>
          <w:iCs/>
          <w:color w:val="000000"/>
          <w:lang w:val="es-ES"/>
        </w:rPr>
        <w:t xml:space="preserve"> que fue omitido por el Sujeto Obligado por lo que se considera, que ante </w:t>
      </w:r>
      <w:r w:rsidR="00D523E8" w:rsidRPr="004547A5">
        <w:rPr>
          <w:rFonts w:cs="Tahoma"/>
          <w:bCs/>
          <w:iCs/>
          <w:color w:val="000000"/>
          <w:lang w:val="es-ES"/>
        </w:rPr>
        <w:t>la falta de la entrega de la información por parte del Sujeto Obligado en los términos planteados e incluso de la ausencia de pronunciamiento</w:t>
      </w:r>
      <w:r w:rsidR="00AB0660" w:rsidRPr="004547A5">
        <w:rPr>
          <w:rFonts w:cs="Tahoma"/>
          <w:bCs/>
          <w:iCs/>
          <w:color w:val="000000"/>
          <w:lang w:val="es-ES"/>
        </w:rPr>
        <w:t xml:space="preserve"> en torno a las copias certificada</w:t>
      </w:r>
      <w:r w:rsidR="007A5962" w:rsidRPr="004547A5">
        <w:rPr>
          <w:rFonts w:cs="Tahoma"/>
          <w:bCs/>
          <w:iCs/>
          <w:color w:val="000000"/>
          <w:lang w:val="es-ES"/>
        </w:rPr>
        <w:t>s, estás deberán ser entregadas, previo p</w:t>
      </w:r>
      <w:r w:rsidR="00016C5A" w:rsidRPr="004547A5">
        <w:rPr>
          <w:rFonts w:cs="Tahoma"/>
          <w:bCs/>
          <w:iCs/>
          <w:color w:val="000000"/>
          <w:lang w:val="es-ES"/>
        </w:rPr>
        <w:t>ago de los derechos respectivos, a partir de la foja veintiuno, esto de conformidad con lo establecido en el artículo 174 de la Ley de Transparencia y Acceso a la Información Pública del Estado de México y Municipios.</w:t>
      </w:r>
    </w:p>
    <w:p w14:paraId="2F0EC2F2" w14:textId="140881D4" w:rsidR="00AB0660" w:rsidRPr="004547A5" w:rsidRDefault="00AB0660" w:rsidP="00321718">
      <w:pPr>
        <w:spacing w:after="0" w:line="360" w:lineRule="auto"/>
        <w:rPr>
          <w:rFonts w:cs="Tahoma"/>
          <w:bCs/>
          <w:iCs/>
          <w:color w:val="000000"/>
          <w:lang w:val="es-ES"/>
        </w:rPr>
      </w:pPr>
      <w:r w:rsidRPr="004547A5">
        <w:rPr>
          <w:rFonts w:cs="Tahoma"/>
          <w:bCs/>
          <w:iCs/>
          <w:color w:val="000000"/>
          <w:lang w:val="es-ES"/>
        </w:rPr>
        <w:lastRenderedPageBreak/>
        <w:t>Ahora bien, respecto a la naturaleza de los oficios solicitados</w:t>
      </w:r>
      <w:r w:rsidR="00D74C0F" w:rsidRPr="004547A5">
        <w:rPr>
          <w:rFonts w:cs="Tahoma"/>
          <w:bCs/>
          <w:iCs/>
          <w:color w:val="000000"/>
          <w:lang w:val="es-ES"/>
        </w:rPr>
        <w:t xml:space="preserve"> emitidos por la Secretaría de la Contraloría, </w:t>
      </w:r>
      <w:r w:rsidR="00D523E8" w:rsidRPr="004547A5">
        <w:rPr>
          <w:rFonts w:cs="Tahoma"/>
          <w:bCs/>
          <w:iCs/>
          <w:color w:val="000000"/>
          <w:lang w:val="es-ES"/>
        </w:rPr>
        <w:t xml:space="preserve">el ahora Recurrente, requirió cualquier oficio de comunicación emitido por la SECOGEM al Ayuntamiento en donde obren los </w:t>
      </w:r>
      <w:r w:rsidR="00D74C0F" w:rsidRPr="004547A5">
        <w:rPr>
          <w:rFonts w:cs="Tahoma"/>
          <w:bCs/>
          <w:iCs/>
          <w:color w:val="000000"/>
          <w:lang w:val="es-ES"/>
        </w:rPr>
        <w:t>incumplimientos a las diferentes manifestaciones patrimoniales</w:t>
      </w:r>
      <w:r w:rsidR="00D523E8" w:rsidRPr="004547A5">
        <w:rPr>
          <w:rFonts w:cs="Tahoma"/>
          <w:bCs/>
          <w:iCs/>
          <w:color w:val="000000"/>
          <w:lang w:val="es-ES"/>
        </w:rPr>
        <w:t>.</w:t>
      </w:r>
      <w:r w:rsidR="00363487" w:rsidRPr="004547A5">
        <w:rPr>
          <w:rFonts w:cs="Tahoma"/>
          <w:bCs/>
          <w:iCs/>
          <w:color w:val="000000"/>
          <w:lang w:val="es-ES"/>
        </w:rPr>
        <w:t xml:space="preserve"> Al respecto, hizo entrega de documentos que dan cuenta de servidores públicos que presentaron sus declaraciones de manera extemporánea, por lo que el documento atiende a la solicitud, al contener la información requerida, sin embargo, la misma contiene el nombre de elementos operativos de seguridad pública, información considerada clasificada como reservada.</w:t>
      </w:r>
    </w:p>
    <w:p w14:paraId="30B088A5" w14:textId="7F770272" w:rsidR="00D523E8" w:rsidRPr="004547A5" w:rsidRDefault="00D523E8" w:rsidP="00321718">
      <w:pPr>
        <w:spacing w:after="0" w:line="360" w:lineRule="auto"/>
        <w:rPr>
          <w:rFonts w:cs="Tahoma"/>
          <w:bCs/>
          <w:iCs/>
          <w:color w:val="000000"/>
          <w:lang w:val="es-ES"/>
        </w:rPr>
      </w:pPr>
    </w:p>
    <w:p w14:paraId="5DA6C700" w14:textId="329E31B4" w:rsidR="00D74C0F" w:rsidRPr="004547A5" w:rsidRDefault="00D523E8" w:rsidP="00010E03">
      <w:pPr>
        <w:spacing w:after="0" w:line="360" w:lineRule="auto"/>
        <w:rPr>
          <w:rFonts w:cs="Tahoma"/>
          <w:bCs/>
          <w:iCs/>
          <w:color w:val="000000"/>
          <w:lang w:val="es-ES"/>
        </w:rPr>
      </w:pPr>
      <w:r w:rsidRPr="004547A5">
        <w:rPr>
          <w:rFonts w:cs="Tahoma"/>
          <w:bCs/>
          <w:iCs/>
          <w:color w:val="000000"/>
          <w:lang w:val="es-ES"/>
        </w:rPr>
        <w:t>En este orden de ideas, del análisis de la normatividad que es aplicable a las declaraciones patrimoniales, se consultó de manera particular la Ley de R</w:t>
      </w:r>
      <w:r w:rsidR="00492D80" w:rsidRPr="004547A5">
        <w:rPr>
          <w:rFonts w:cs="Tahoma"/>
          <w:bCs/>
          <w:iCs/>
          <w:color w:val="000000"/>
          <w:lang w:val="es-ES"/>
        </w:rPr>
        <w:t>esponsabilidades Administrativas del Estado de México y Municipio,</w:t>
      </w:r>
      <w:r w:rsidRPr="004547A5">
        <w:rPr>
          <w:rFonts w:cs="Tahoma"/>
          <w:bCs/>
          <w:iCs/>
          <w:color w:val="000000"/>
          <w:lang w:val="es-ES"/>
        </w:rPr>
        <w:t xml:space="preserve"> que</w:t>
      </w:r>
      <w:r w:rsidR="00492D80" w:rsidRPr="004547A5">
        <w:rPr>
          <w:rFonts w:cs="Tahoma"/>
          <w:bCs/>
          <w:iCs/>
          <w:color w:val="000000"/>
          <w:lang w:val="es-ES"/>
        </w:rPr>
        <w:t xml:space="preserve"> en su artículo 28, contempla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sidR="00010E03" w:rsidRPr="004547A5">
        <w:rPr>
          <w:rFonts w:cs="Tahoma"/>
          <w:bCs/>
          <w:iCs/>
          <w:color w:val="000000"/>
          <w:lang w:val="es-ES"/>
        </w:rPr>
        <w:t xml:space="preserve"> Esta plataforma, además, se inscribirán los datos públicos de los servidores públicos obligados a presentar declaraciones de situación patrimonial y de intereses. </w:t>
      </w:r>
    </w:p>
    <w:p w14:paraId="032508E6" w14:textId="3ED31D85" w:rsidR="00010E03" w:rsidRPr="004547A5" w:rsidRDefault="00010E03" w:rsidP="00010E03">
      <w:pPr>
        <w:spacing w:after="0" w:line="360" w:lineRule="auto"/>
        <w:rPr>
          <w:rFonts w:cs="Tahoma"/>
          <w:bCs/>
          <w:iCs/>
          <w:color w:val="000000"/>
          <w:lang w:val="es-ES"/>
        </w:rPr>
      </w:pPr>
    </w:p>
    <w:p w14:paraId="4420597A" w14:textId="346AA2D5" w:rsidR="00010E03" w:rsidRPr="004547A5" w:rsidRDefault="00010E03" w:rsidP="00010E03">
      <w:pPr>
        <w:spacing w:after="0" w:line="360" w:lineRule="auto"/>
        <w:rPr>
          <w:rFonts w:cs="Tahoma"/>
          <w:bCs/>
          <w:iCs/>
          <w:color w:val="000000"/>
          <w:lang w:val="es-ES"/>
        </w:rPr>
      </w:pPr>
      <w:r w:rsidRPr="004547A5">
        <w:rPr>
          <w:rFonts w:cs="Tahoma"/>
          <w:bCs/>
          <w:iCs/>
          <w:color w:val="000000"/>
          <w:lang w:val="es-ES"/>
        </w:rPr>
        <w:t xml:space="preserve">La ley de Responsabilidades </w:t>
      </w:r>
      <w:r w:rsidR="00D523E8" w:rsidRPr="004547A5">
        <w:rPr>
          <w:rFonts w:cs="Tahoma"/>
          <w:bCs/>
          <w:iCs/>
          <w:color w:val="000000"/>
          <w:lang w:val="es-ES"/>
        </w:rPr>
        <w:t xml:space="preserve">en estudio </w:t>
      </w:r>
      <w:r w:rsidRPr="004547A5">
        <w:rPr>
          <w:rFonts w:cs="Tahoma"/>
          <w:bCs/>
          <w:iCs/>
          <w:color w:val="000000"/>
          <w:lang w:val="es-ES"/>
        </w:rPr>
        <w:t>contempla</w:t>
      </w:r>
      <w:r w:rsidR="00A9634A" w:rsidRPr="004547A5">
        <w:rPr>
          <w:rFonts w:cs="Tahoma"/>
          <w:bCs/>
          <w:iCs/>
          <w:color w:val="000000"/>
          <w:lang w:val="es-ES"/>
        </w:rPr>
        <w:t xml:space="preserve">, en su artículo 33, </w:t>
      </w:r>
      <w:r w:rsidRPr="004547A5">
        <w:rPr>
          <w:rFonts w:cs="Tahoma"/>
          <w:bCs/>
          <w:iCs/>
          <w:color w:val="000000"/>
          <w:lang w:val="es-ES"/>
        </w:rPr>
        <w:t>que están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14:paraId="546FCECC" w14:textId="605D56B4" w:rsidR="00D5293D" w:rsidRPr="004547A5" w:rsidRDefault="00D5293D" w:rsidP="00010E03">
      <w:pPr>
        <w:spacing w:after="0" w:line="360" w:lineRule="auto"/>
        <w:rPr>
          <w:rFonts w:cs="Tahoma"/>
          <w:bCs/>
          <w:iCs/>
          <w:color w:val="000000"/>
          <w:lang w:val="es-ES"/>
        </w:rPr>
      </w:pPr>
    </w:p>
    <w:p w14:paraId="77D4151F" w14:textId="09914C0A" w:rsidR="00D5293D" w:rsidRPr="004547A5" w:rsidRDefault="00D5293D" w:rsidP="00010E03">
      <w:pPr>
        <w:spacing w:after="0" w:line="360" w:lineRule="auto"/>
        <w:rPr>
          <w:rFonts w:cs="Tahoma"/>
          <w:bCs/>
          <w:iCs/>
          <w:color w:val="000000"/>
          <w:lang w:val="es-ES"/>
        </w:rPr>
      </w:pPr>
      <w:r w:rsidRPr="004547A5">
        <w:rPr>
          <w:rFonts w:cs="Tahoma"/>
          <w:bCs/>
          <w:iCs/>
          <w:color w:val="000000"/>
          <w:lang w:val="es-ES"/>
        </w:rPr>
        <w:lastRenderedPageBreak/>
        <w:t xml:space="preserve">Así, la ley </w:t>
      </w:r>
      <w:r w:rsidR="00D523E8" w:rsidRPr="004547A5">
        <w:rPr>
          <w:rFonts w:cs="Tahoma"/>
          <w:bCs/>
          <w:iCs/>
          <w:color w:val="000000"/>
          <w:lang w:val="es-ES"/>
        </w:rPr>
        <w:t>de</w:t>
      </w:r>
      <w:r w:rsidRPr="004547A5">
        <w:rPr>
          <w:rFonts w:cs="Tahoma"/>
          <w:bCs/>
          <w:iCs/>
          <w:color w:val="000000"/>
          <w:lang w:val="es-ES"/>
        </w:rPr>
        <w:t xml:space="preserve"> Responsabilidades </w:t>
      </w:r>
      <w:r w:rsidR="00D523E8" w:rsidRPr="004547A5">
        <w:rPr>
          <w:rFonts w:cs="Tahoma"/>
          <w:bCs/>
          <w:iCs/>
          <w:color w:val="000000"/>
          <w:lang w:val="es-ES"/>
        </w:rPr>
        <w:t>en cita</w:t>
      </w:r>
      <w:r w:rsidRPr="004547A5">
        <w:rPr>
          <w:rFonts w:cs="Tahoma"/>
          <w:bCs/>
          <w:iCs/>
          <w:color w:val="000000"/>
          <w:lang w:val="es-ES"/>
        </w:rPr>
        <w:t>, contempla, en su artículo 34</w:t>
      </w:r>
      <w:r w:rsidR="00D523E8" w:rsidRPr="004547A5">
        <w:rPr>
          <w:rFonts w:cs="Tahoma"/>
          <w:bCs/>
          <w:iCs/>
          <w:color w:val="000000"/>
          <w:lang w:val="es-ES"/>
        </w:rPr>
        <w:t xml:space="preserve"> </w:t>
      </w:r>
      <w:r w:rsidRPr="004547A5">
        <w:rPr>
          <w:rFonts w:cs="Tahoma"/>
          <w:bCs/>
          <w:iCs/>
          <w:color w:val="000000"/>
          <w:lang w:val="es-ES"/>
        </w:rPr>
        <w:t>la existencia de la notificación por incumplimiento a las obligaciones de declarar</w:t>
      </w:r>
      <w:r w:rsidR="00D523E8" w:rsidRPr="004547A5">
        <w:rPr>
          <w:rFonts w:cs="Tahoma"/>
          <w:bCs/>
          <w:iCs/>
          <w:color w:val="000000"/>
          <w:lang w:val="es-ES"/>
        </w:rPr>
        <w:t>,</w:t>
      </w:r>
      <w:r w:rsidRPr="004547A5">
        <w:rPr>
          <w:rFonts w:cs="Tahoma"/>
          <w:bCs/>
          <w:iCs/>
          <w:color w:val="000000"/>
          <w:lang w:val="es-ES"/>
        </w:rPr>
        <w:t xml:space="preserve"> de conformidad con lo siguiente:</w:t>
      </w:r>
    </w:p>
    <w:p w14:paraId="39A3D4D7" w14:textId="5D290B3A" w:rsidR="00D5293D" w:rsidRPr="004547A5" w:rsidRDefault="00D5293D" w:rsidP="00010E03">
      <w:pPr>
        <w:spacing w:after="0" w:line="360" w:lineRule="auto"/>
        <w:rPr>
          <w:rFonts w:cs="Tahoma"/>
          <w:bCs/>
          <w:iCs/>
          <w:color w:val="000000"/>
          <w:lang w:val="es-ES"/>
        </w:rPr>
      </w:pPr>
    </w:p>
    <w:p w14:paraId="0CF7CD83" w14:textId="77777777"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Artículo 34. La declaración de situación patrimonial, deberá presentarse en los siguientes plazos:</w:t>
      </w:r>
    </w:p>
    <w:p w14:paraId="54EDE403" w14:textId="0F4E099F"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I. Declaración inicial, dentro de los sesenta días naturales siguientes a la toma de posesión con motivo del:</w:t>
      </w:r>
    </w:p>
    <w:p w14:paraId="455130E3" w14:textId="77777777"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a) Ingreso al servicio público por primera vez.</w:t>
      </w:r>
    </w:p>
    <w:p w14:paraId="1FFF3874" w14:textId="3A691C2E"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b) Reingreso al servicio público después de sesenta días naturales de la conclusión de su último encargo.</w:t>
      </w:r>
    </w:p>
    <w:p w14:paraId="1D258B71" w14:textId="77777777"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II. Declaración de modificación patrimonial, durante el mes de mayo de cada año.</w:t>
      </w:r>
    </w:p>
    <w:p w14:paraId="2A7FE46A" w14:textId="374DD092"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III. Declaración de conclusión del encargo, dentro de los sesenta días naturales siguientes a la conclusión.</w:t>
      </w:r>
    </w:p>
    <w:p w14:paraId="1BCC338E" w14:textId="5D59506E"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En el caso de cambio de dependencia o ente público en el mismo orden de gobierno, únicamente se dará aviso de dicha situación y no será necesario presentar la declaración de conclusión.</w:t>
      </w:r>
    </w:p>
    <w:p w14:paraId="7C7C9009" w14:textId="1D19F7A6"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083E6D48" w14:textId="77777777" w:rsidR="00D5293D" w:rsidRPr="004547A5" w:rsidRDefault="00D5293D" w:rsidP="00D5293D">
      <w:pPr>
        <w:spacing w:after="0" w:line="360" w:lineRule="auto"/>
        <w:ind w:left="567" w:right="567"/>
        <w:rPr>
          <w:rFonts w:cs="Tahoma"/>
          <w:bCs/>
          <w:i/>
          <w:color w:val="000000"/>
          <w:sz w:val="20"/>
        </w:rPr>
      </w:pPr>
    </w:p>
    <w:p w14:paraId="32C255ED" w14:textId="15D0B8B8" w:rsidR="00D5293D" w:rsidRPr="004547A5" w:rsidRDefault="00D5293D" w:rsidP="00D5293D">
      <w:pPr>
        <w:spacing w:after="0" w:line="360" w:lineRule="auto"/>
        <w:ind w:left="567" w:right="567"/>
        <w:rPr>
          <w:rFonts w:cs="Tahoma"/>
          <w:bCs/>
          <w:i/>
          <w:color w:val="000000"/>
          <w:sz w:val="20"/>
        </w:rPr>
      </w:pPr>
      <w:r w:rsidRPr="004547A5">
        <w:rPr>
          <w:rFonts w:cs="Tahoma"/>
          <w:b/>
          <w:i/>
          <w:color w:val="000000"/>
          <w:sz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r w:rsidRPr="004547A5">
        <w:rPr>
          <w:rFonts w:cs="Tahoma"/>
          <w:bCs/>
          <w:i/>
          <w:color w:val="000000"/>
          <w:sz w:val="20"/>
        </w:rPr>
        <w:t>.</w:t>
      </w:r>
    </w:p>
    <w:p w14:paraId="7532D1CF" w14:textId="77777777" w:rsidR="00D5293D" w:rsidRPr="004547A5" w:rsidRDefault="00D5293D" w:rsidP="00D5293D">
      <w:pPr>
        <w:spacing w:after="0" w:line="360" w:lineRule="auto"/>
        <w:ind w:left="567" w:right="567"/>
        <w:rPr>
          <w:rFonts w:cs="Tahoma"/>
          <w:bCs/>
          <w:i/>
          <w:color w:val="000000"/>
          <w:sz w:val="20"/>
        </w:rPr>
      </w:pPr>
    </w:p>
    <w:p w14:paraId="4C7D85AA" w14:textId="371E6293" w:rsidR="00D5293D" w:rsidRPr="004547A5" w:rsidRDefault="00D5293D" w:rsidP="00D5293D">
      <w:pPr>
        <w:spacing w:after="0" w:line="360" w:lineRule="auto"/>
        <w:ind w:left="567" w:right="567"/>
        <w:rPr>
          <w:rFonts w:cs="Tahoma"/>
          <w:bCs/>
          <w:i/>
          <w:color w:val="000000"/>
          <w:sz w:val="20"/>
        </w:rPr>
      </w:pPr>
      <w:r w:rsidRPr="004547A5">
        <w:rPr>
          <w:rFonts w:cs="Tahoma"/>
          <w:b/>
          <w:i/>
          <w:color w:val="000000"/>
          <w:sz w:val="20"/>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w:t>
      </w:r>
      <w:r w:rsidRPr="004547A5">
        <w:rPr>
          <w:rFonts w:cs="Tahoma"/>
          <w:b/>
          <w:i/>
          <w:color w:val="000000"/>
          <w:sz w:val="20"/>
        </w:rPr>
        <w:lastRenderedPageBreak/>
        <w:t>o los órganos internos de control, según corresponda, declararán que el nombramiento o contrato ha quedado sin efectos, debiendo notificar lo anterior al titular del ente público correspondiente para separar de inmediato del cargo al</w:t>
      </w:r>
      <w:r w:rsidR="00E04C9E" w:rsidRPr="004547A5">
        <w:rPr>
          <w:rFonts w:cs="Tahoma"/>
          <w:b/>
          <w:i/>
          <w:color w:val="000000"/>
          <w:sz w:val="20"/>
        </w:rPr>
        <w:t xml:space="preserve"> </w:t>
      </w:r>
      <w:r w:rsidRPr="004547A5">
        <w:rPr>
          <w:rFonts w:cs="Tahoma"/>
          <w:b/>
          <w:i/>
          <w:color w:val="000000"/>
          <w:sz w:val="20"/>
        </w:rPr>
        <w:t>servidor público</w:t>
      </w:r>
      <w:r w:rsidRPr="004547A5">
        <w:rPr>
          <w:rFonts w:cs="Tahoma"/>
          <w:bCs/>
          <w:i/>
          <w:color w:val="000000"/>
          <w:sz w:val="20"/>
        </w:rPr>
        <w:t>.</w:t>
      </w:r>
    </w:p>
    <w:p w14:paraId="50363431" w14:textId="77777777" w:rsidR="00D5293D" w:rsidRPr="004547A5" w:rsidRDefault="00D5293D" w:rsidP="00D5293D">
      <w:pPr>
        <w:spacing w:after="0" w:line="360" w:lineRule="auto"/>
        <w:ind w:left="567" w:right="567"/>
        <w:rPr>
          <w:rFonts w:cs="Tahoma"/>
          <w:bCs/>
          <w:i/>
          <w:color w:val="000000"/>
          <w:sz w:val="20"/>
        </w:rPr>
      </w:pPr>
    </w:p>
    <w:p w14:paraId="0AA0A915" w14:textId="3EFB607D"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El incumplimiento por no separar del cargo al servidor público por parte del titular de alguno de los entes públicos, será causa de responsabilidad administrativa en los términos de la presente Ley.</w:t>
      </w:r>
    </w:p>
    <w:p w14:paraId="4CBE4303" w14:textId="77777777" w:rsidR="00D5293D" w:rsidRPr="004547A5" w:rsidRDefault="00D5293D" w:rsidP="00D5293D">
      <w:pPr>
        <w:spacing w:after="0" w:line="360" w:lineRule="auto"/>
        <w:ind w:left="567" w:right="567"/>
        <w:rPr>
          <w:rFonts w:cs="Tahoma"/>
          <w:bCs/>
          <w:i/>
          <w:color w:val="000000"/>
          <w:sz w:val="20"/>
        </w:rPr>
      </w:pPr>
    </w:p>
    <w:p w14:paraId="657E925C" w14:textId="6397DAB4"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Para el caso de omisión, sin causa justificada, en la presentación de la declaración a que se refiere la</w:t>
      </w:r>
      <w:r w:rsidR="00393ADE" w:rsidRPr="004547A5">
        <w:rPr>
          <w:rFonts w:cs="Tahoma"/>
          <w:bCs/>
          <w:i/>
          <w:color w:val="000000"/>
          <w:sz w:val="20"/>
        </w:rPr>
        <w:t xml:space="preserve"> </w:t>
      </w:r>
      <w:r w:rsidRPr="004547A5">
        <w:rPr>
          <w:rFonts w:cs="Tahoma"/>
          <w:bCs/>
          <w:i/>
          <w:color w:val="000000"/>
          <w:sz w:val="20"/>
        </w:rPr>
        <w:t>fracción III de este artículo, se inhabilitará al infractor de tres meses a un año.</w:t>
      </w:r>
    </w:p>
    <w:p w14:paraId="7CF1DD87" w14:textId="77777777" w:rsidR="00D5293D" w:rsidRPr="004547A5" w:rsidRDefault="00D5293D" w:rsidP="00D5293D">
      <w:pPr>
        <w:spacing w:after="0" w:line="360" w:lineRule="auto"/>
        <w:ind w:left="567" w:right="567"/>
        <w:rPr>
          <w:rFonts w:cs="Tahoma"/>
          <w:bCs/>
          <w:i/>
          <w:color w:val="000000"/>
          <w:sz w:val="20"/>
        </w:rPr>
      </w:pPr>
    </w:p>
    <w:p w14:paraId="49668729" w14:textId="57E8A4A3"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Para la imposición de las sanciones a que se refiere este artículo deberá sustanciarse el procedimiento</w:t>
      </w:r>
      <w:r w:rsidR="00393ADE" w:rsidRPr="004547A5">
        <w:rPr>
          <w:rFonts w:cs="Tahoma"/>
          <w:bCs/>
          <w:i/>
          <w:color w:val="000000"/>
          <w:sz w:val="20"/>
        </w:rPr>
        <w:t xml:space="preserve"> </w:t>
      </w:r>
      <w:r w:rsidRPr="004547A5">
        <w:rPr>
          <w:rFonts w:cs="Tahoma"/>
          <w:bCs/>
          <w:i/>
          <w:color w:val="000000"/>
          <w:sz w:val="20"/>
        </w:rPr>
        <w:t>de responsabilidad administrativa por faltas administrativas previsto en el Título Segundo del Libro</w:t>
      </w:r>
    </w:p>
    <w:p w14:paraId="6203FBB7" w14:textId="7D5C1B30" w:rsidR="00D5293D" w:rsidRPr="004547A5" w:rsidRDefault="00D5293D" w:rsidP="00D5293D">
      <w:pPr>
        <w:spacing w:after="0" w:line="360" w:lineRule="auto"/>
        <w:ind w:left="567" w:right="567"/>
        <w:rPr>
          <w:rFonts w:cs="Tahoma"/>
          <w:bCs/>
          <w:i/>
          <w:color w:val="000000"/>
          <w:sz w:val="20"/>
        </w:rPr>
      </w:pPr>
      <w:r w:rsidRPr="004547A5">
        <w:rPr>
          <w:rFonts w:cs="Tahoma"/>
          <w:bCs/>
          <w:i/>
          <w:color w:val="000000"/>
          <w:sz w:val="20"/>
        </w:rPr>
        <w:t>Segundo de la presente Ley.</w:t>
      </w:r>
    </w:p>
    <w:p w14:paraId="47BB1399" w14:textId="65CC8092" w:rsidR="00BB0276" w:rsidRPr="004547A5" w:rsidRDefault="00BB0276" w:rsidP="00492D80">
      <w:pPr>
        <w:spacing w:after="0" w:line="360" w:lineRule="auto"/>
        <w:rPr>
          <w:rFonts w:cs="Tahoma"/>
          <w:bCs/>
          <w:iCs/>
          <w:color w:val="000000"/>
          <w:lang w:val="es-ES"/>
        </w:rPr>
      </w:pPr>
    </w:p>
    <w:p w14:paraId="21D28CB6" w14:textId="46AF8CD7" w:rsidR="00363487" w:rsidRPr="004547A5" w:rsidRDefault="00363487" w:rsidP="00492D80">
      <w:pPr>
        <w:spacing w:after="0" w:line="360" w:lineRule="auto"/>
        <w:rPr>
          <w:rFonts w:cs="Tahoma"/>
          <w:bCs/>
          <w:iCs/>
          <w:color w:val="000000"/>
          <w:lang w:val="es-ES"/>
        </w:rPr>
      </w:pPr>
      <w:r w:rsidRPr="004547A5">
        <w:rPr>
          <w:rFonts w:cs="Tahoma"/>
          <w:bCs/>
          <w:iCs/>
          <w:color w:val="000000"/>
          <w:lang w:val="es-ES"/>
        </w:rPr>
        <w:t>De la normatividad en estudio, se descubre</w:t>
      </w:r>
      <w:r w:rsidR="00D5293D" w:rsidRPr="004547A5">
        <w:rPr>
          <w:rFonts w:cs="Tahoma"/>
          <w:bCs/>
          <w:iCs/>
          <w:color w:val="000000"/>
          <w:lang w:val="es-ES"/>
        </w:rPr>
        <w:t xml:space="preserve"> la necesidad de generar documentos para la comunicación del incumplimiento de obligaciones relacionadas a la declaración patrimonial</w:t>
      </w:r>
      <w:r w:rsidR="00D523E8" w:rsidRPr="004547A5">
        <w:rPr>
          <w:rFonts w:cs="Tahoma"/>
          <w:bCs/>
          <w:iCs/>
          <w:color w:val="000000"/>
          <w:lang w:val="es-ES"/>
        </w:rPr>
        <w:t xml:space="preserve"> al declarante, por lo que no se puede convalidar si existe la fuente obligacional específica para la Secretaría de la Contraloría de </w:t>
      </w:r>
      <w:r w:rsidRPr="004547A5">
        <w:rPr>
          <w:rFonts w:cs="Tahoma"/>
          <w:bCs/>
          <w:iCs/>
          <w:color w:val="000000"/>
          <w:lang w:val="es-ES"/>
        </w:rPr>
        <w:t>g</w:t>
      </w:r>
      <w:r w:rsidR="00D523E8" w:rsidRPr="004547A5">
        <w:rPr>
          <w:rFonts w:cs="Tahoma"/>
          <w:bCs/>
          <w:iCs/>
          <w:color w:val="000000"/>
          <w:lang w:val="es-ES"/>
        </w:rPr>
        <w:t>enerar oficios en donde comunique al Ayuntamiento el incumplimiento de los servidores públicos o si esta comunicación es realizada por un medio diverso. Por esto</w:t>
      </w:r>
      <w:r w:rsidRPr="004547A5">
        <w:rPr>
          <w:rFonts w:cs="Tahoma"/>
          <w:bCs/>
          <w:iCs/>
          <w:color w:val="000000"/>
          <w:lang w:val="es-ES"/>
        </w:rPr>
        <w:t xml:space="preserve"> la información que ya fue entregada en respuesta, sirve para dar cumplimiento a lo requerido, además de que el Particular, no manifestó inconformidad con el documento entregado por cuanto refiere a su naturaleza, sino que se inconformó en tres sentidos, por la falta de certificación, por la ausencia de elementos como firmas y sellos, así como por la negativa a entregar la información en el formato requerido</w:t>
      </w:r>
      <w:r w:rsidR="00D523E8" w:rsidRPr="004547A5">
        <w:rPr>
          <w:rFonts w:cs="Tahoma"/>
          <w:bCs/>
          <w:iCs/>
          <w:color w:val="000000"/>
          <w:lang w:val="es-ES"/>
        </w:rPr>
        <w:t>.</w:t>
      </w:r>
      <w:r w:rsidRPr="004547A5">
        <w:rPr>
          <w:rFonts w:cs="Tahoma"/>
          <w:bCs/>
          <w:iCs/>
          <w:color w:val="000000"/>
          <w:lang w:val="es-ES"/>
        </w:rPr>
        <w:t xml:space="preserve"> Así el Particular, tácitamente aceptó que el documento que fue entregado satisface a su derecho de acceso a la información, sin embargo, necesita que se haga la entrega en copias certificadas.</w:t>
      </w:r>
    </w:p>
    <w:p w14:paraId="57BAFCDB" w14:textId="3B8334DA" w:rsidR="00363487" w:rsidRPr="004547A5" w:rsidRDefault="00363487" w:rsidP="00492D80">
      <w:pPr>
        <w:spacing w:after="0" w:line="360" w:lineRule="auto"/>
        <w:rPr>
          <w:rFonts w:cs="Tahoma"/>
          <w:bCs/>
          <w:iCs/>
          <w:color w:val="000000"/>
          <w:lang w:val="es-ES"/>
        </w:rPr>
      </w:pPr>
    </w:p>
    <w:p w14:paraId="338F5A20" w14:textId="6A10CA0D" w:rsidR="00363487" w:rsidRPr="004547A5" w:rsidRDefault="00363487" w:rsidP="00492D80">
      <w:pPr>
        <w:spacing w:after="0" w:line="360" w:lineRule="auto"/>
        <w:rPr>
          <w:rFonts w:cs="Tahoma"/>
          <w:bCs/>
          <w:iCs/>
          <w:color w:val="000000"/>
          <w:lang w:val="es-ES"/>
        </w:rPr>
      </w:pPr>
      <w:r w:rsidRPr="004547A5">
        <w:rPr>
          <w:rFonts w:cs="Tahoma"/>
          <w:bCs/>
          <w:iCs/>
          <w:color w:val="000000"/>
          <w:lang w:val="es-ES"/>
        </w:rPr>
        <w:lastRenderedPageBreak/>
        <w:t xml:space="preserve">Para esto, cobra relevancia el criterio </w:t>
      </w:r>
      <w:r w:rsidR="000E1D32" w:rsidRPr="004547A5">
        <w:rPr>
          <w:rFonts w:cs="Tahoma"/>
          <w:bCs/>
          <w:iCs/>
          <w:color w:val="000000"/>
          <w:lang w:val="es-ES"/>
        </w:rPr>
        <w:t>emitido por el INAI con clave de control SO/001/2020, que dispone de manera textual lo siguiente:</w:t>
      </w:r>
    </w:p>
    <w:p w14:paraId="21243F33" w14:textId="3D20316D" w:rsidR="000E1D32" w:rsidRPr="004547A5" w:rsidRDefault="000E1D32" w:rsidP="00492D80">
      <w:pPr>
        <w:spacing w:after="0" w:line="360" w:lineRule="auto"/>
        <w:rPr>
          <w:rFonts w:cs="Tahoma"/>
          <w:bCs/>
          <w:iCs/>
          <w:color w:val="000000"/>
          <w:lang w:val="es-ES"/>
        </w:rPr>
      </w:pPr>
    </w:p>
    <w:p w14:paraId="1715062E" w14:textId="21CA0F30" w:rsidR="000E1D32" w:rsidRPr="004547A5" w:rsidRDefault="000E1D32" w:rsidP="000E1D32">
      <w:pPr>
        <w:spacing w:after="0" w:line="360" w:lineRule="auto"/>
        <w:ind w:left="567" w:right="567"/>
        <w:rPr>
          <w:rFonts w:cs="Tahoma"/>
          <w:bCs/>
          <w:i/>
          <w:color w:val="000000"/>
          <w:sz w:val="20"/>
        </w:rPr>
      </w:pPr>
      <w:r w:rsidRPr="004547A5">
        <w:rPr>
          <w:rFonts w:cs="Tahoma"/>
          <w:b/>
          <w:i/>
          <w:color w:val="000000"/>
          <w:sz w:val="20"/>
        </w:rPr>
        <w:t>Actos consentidos tácitamente.</w:t>
      </w:r>
      <w:r w:rsidRPr="004547A5">
        <w:rPr>
          <w:rFonts w:cs="Tahoma"/>
          <w:bCs/>
          <w:i/>
          <w:color w:val="000000"/>
          <w:sz w:val="20"/>
        </w:rPr>
        <w:t xml:space="preserv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717686B" w14:textId="77777777" w:rsidR="006F680B" w:rsidRPr="004547A5" w:rsidRDefault="006F680B" w:rsidP="006F411A">
      <w:pPr>
        <w:spacing w:after="0" w:line="360" w:lineRule="auto"/>
        <w:rPr>
          <w:rFonts w:cs="Tahoma"/>
          <w:bCs/>
          <w:iCs/>
          <w:color w:val="000000"/>
          <w:lang w:val="es-ES"/>
        </w:rPr>
      </w:pPr>
    </w:p>
    <w:p w14:paraId="1EB0BF55" w14:textId="12133A45" w:rsidR="006F411A" w:rsidRPr="004547A5" w:rsidRDefault="00CC4A5D" w:rsidP="006F411A">
      <w:pPr>
        <w:spacing w:after="0" w:line="360" w:lineRule="auto"/>
        <w:rPr>
          <w:rFonts w:cs="Tahoma"/>
          <w:bCs/>
          <w:iCs/>
          <w:color w:val="000000"/>
          <w:lang w:val="es-ES"/>
        </w:rPr>
      </w:pPr>
      <w:r w:rsidRPr="004547A5">
        <w:rPr>
          <w:rFonts w:cs="Tahoma"/>
          <w:bCs/>
          <w:iCs/>
          <w:color w:val="000000"/>
          <w:lang w:val="es-ES"/>
        </w:rPr>
        <w:t>P</w:t>
      </w:r>
      <w:r w:rsidR="006F411A" w:rsidRPr="004547A5">
        <w:rPr>
          <w:rFonts w:cs="Tahoma"/>
          <w:bCs/>
          <w:iCs/>
          <w:color w:val="000000"/>
          <w:lang w:val="es-ES"/>
        </w:rPr>
        <w:t xml:space="preserve">ara </w:t>
      </w:r>
      <w:r w:rsidR="003F2C31" w:rsidRPr="004547A5">
        <w:rPr>
          <w:rFonts w:cs="Tahoma"/>
          <w:bCs/>
          <w:iCs/>
          <w:color w:val="000000"/>
          <w:lang w:val="es-ES"/>
        </w:rPr>
        <w:t>atender al principio de exhaustividad y congruencia, en torno a</w:t>
      </w:r>
      <w:r w:rsidR="006F411A" w:rsidRPr="004547A5">
        <w:rPr>
          <w:rFonts w:cs="Tahoma"/>
          <w:bCs/>
          <w:iCs/>
          <w:color w:val="000000"/>
          <w:lang w:val="es-ES"/>
        </w:rPr>
        <w:t xml:space="preserve"> las afirmaciones que realizó el Recurrente durante la interposición del medio de impugnación respecto a que  </w:t>
      </w:r>
      <w:r w:rsidR="006F411A" w:rsidRPr="004547A5">
        <w:rPr>
          <w:rFonts w:cs="Tahoma"/>
          <w:bCs/>
          <w:i/>
          <w:color w:val="000000"/>
          <w:lang w:val="es-ES"/>
        </w:rPr>
        <w:t>“…no incluye por lo menos firma autógrafa y sello, se percibe una firma pegada electrónicamente…”,</w:t>
      </w:r>
      <w:r w:rsidR="006F411A" w:rsidRPr="004547A5">
        <w:rPr>
          <w:rFonts w:cs="Tahoma"/>
          <w:bCs/>
          <w:iCs/>
          <w:color w:val="000000"/>
          <w:lang w:val="es-ES"/>
        </w:rPr>
        <w:t xml:space="preserve"> son pronunciamientos tendentes a dudar de la validez y veracidad de la información, lo que constituye una causal de improcedencia contemplada en el artículo 192, fracción V, de la Ley de Transparencia vigente en la entidad, por lo que este agravio, no puede ser objeto de estudio en el presente medio de impugnación, lo que además encuentra sustento en el criterio de interpretación SO/031/2010 emitido por el INAI, que se reprodujo en líneas anteriores.</w:t>
      </w:r>
    </w:p>
    <w:p w14:paraId="6A40EF23" w14:textId="5822FF2F" w:rsidR="00C13D22" w:rsidRPr="004547A5" w:rsidRDefault="00C13D22" w:rsidP="006F411A">
      <w:pPr>
        <w:spacing w:after="0" w:line="360" w:lineRule="auto"/>
        <w:rPr>
          <w:rFonts w:cs="Tahoma"/>
          <w:bCs/>
          <w:iCs/>
          <w:color w:val="000000"/>
          <w:lang w:val="es-ES"/>
        </w:rPr>
      </w:pPr>
    </w:p>
    <w:p w14:paraId="51A49660" w14:textId="24000C1D" w:rsidR="00C13D22" w:rsidRPr="004547A5" w:rsidRDefault="00C13D22" w:rsidP="006F411A">
      <w:pPr>
        <w:spacing w:after="0" w:line="360" w:lineRule="auto"/>
        <w:rPr>
          <w:rFonts w:cs="Tahoma"/>
          <w:bCs/>
          <w:iCs/>
          <w:color w:val="000000"/>
          <w:lang w:val="es-ES"/>
        </w:rPr>
      </w:pPr>
      <w:r w:rsidRPr="004547A5">
        <w:rPr>
          <w:rFonts w:cs="Tahoma"/>
          <w:bCs/>
          <w:iCs/>
          <w:color w:val="000000"/>
          <w:lang w:val="es-ES"/>
        </w:rPr>
        <w:t xml:space="preserve">Incluso en torno a las firmas y membretes, el </w:t>
      </w:r>
      <w:r w:rsidR="001C3996" w:rsidRPr="004547A5">
        <w:rPr>
          <w:rFonts w:cs="Tahoma"/>
          <w:bCs/>
          <w:iCs/>
          <w:color w:val="000000"/>
          <w:lang w:val="es-ES"/>
        </w:rPr>
        <w:t>INAI, emitió el criterio con clave de control SO/007/2019, que puede ser aplicado por analogía y que lleva por rubro y texto, el siguiente:</w:t>
      </w:r>
    </w:p>
    <w:p w14:paraId="30DD80F7" w14:textId="3CA941B2" w:rsidR="001C3996" w:rsidRPr="004547A5" w:rsidRDefault="001C3996" w:rsidP="006F411A">
      <w:pPr>
        <w:spacing w:after="0" w:line="360" w:lineRule="auto"/>
        <w:rPr>
          <w:rFonts w:cs="Tahoma"/>
          <w:bCs/>
          <w:iCs/>
          <w:color w:val="000000"/>
          <w:lang w:val="es-ES"/>
        </w:rPr>
      </w:pPr>
    </w:p>
    <w:p w14:paraId="444A2BD2" w14:textId="206922BB" w:rsidR="001C3996" w:rsidRPr="004547A5" w:rsidRDefault="001C3996" w:rsidP="001C3996">
      <w:pPr>
        <w:spacing w:after="0" w:line="360" w:lineRule="auto"/>
        <w:ind w:left="567" w:right="567"/>
        <w:rPr>
          <w:rFonts w:cs="Tahoma"/>
          <w:bCs/>
          <w:i/>
          <w:color w:val="000000"/>
          <w:sz w:val="20"/>
        </w:rPr>
      </w:pPr>
      <w:r w:rsidRPr="004547A5">
        <w:rPr>
          <w:rFonts w:cs="Tahoma"/>
          <w:b/>
          <w:i/>
          <w:color w:val="000000"/>
          <w:sz w:val="20"/>
        </w:rPr>
        <w:t>Documentos sin firma o membrete.</w:t>
      </w:r>
      <w:r w:rsidRPr="004547A5">
        <w:rPr>
          <w:rFonts w:cs="Tahoma"/>
          <w:bCs/>
          <w:i/>
          <w:color w:val="000000"/>
          <w:sz w:val="20"/>
        </w:rPr>
        <w:t xml:space="preserv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6DA9E9D1" w14:textId="271BEE3D" w:rsidR="006F411A" w:rsidRPr="004547A5" w:rsidRDefault="006F411A" w:rsidP="00321718">
      <w:pPr>
        <w:spacing w:after="0" w:line="360" w:lineRule="auto"/>
        <w:rPr>
          <w:rFonts w:cs="Tahoma"/>
          <w:bCs/>
          <w:iCs/>
          <w:color w:val="000000"/>
          <w:lang w:val="es-ES"/>
        </w:rPr>
      </w:pPr>
    </w:p>
    <w:p w14:paraId="758F617D" w14:textId="0CD8193A" w:rsidR="001C3996" w:rsidRPr="004547A5" w:rsidRDefault="001C3996" w:rsidP="00321718">
      <w:pPr>
        <w:spacing w:after="0" w:line="360" w:lineRule="auto"/>
        <w:rPr>
          <w:rFonts w:cs="Tahoma"/>
          <w:bCs/>
          <w:iCs/>
          <w:color w:val="000000"/>
          <w:lang w:val="es-ES"/>
        </w:rPr>
      </w:pPr>
      <w:r w:rsidRPr="004547A5">
        <w:rPr>
          <w:rFonts w:cs="Tahoma"/>
          <w:bCs/>
          <w:iCs/>
          <w:color w:val="000000"/>
          <w:lang w:val="es-ES"/>
        </w:rPr>
        <w:t xml:space="preserve">Este criterio, si bien aplica de manera específica para la entrega de documentos en el marco de actuaciones de la Ley Federal de Transparencia y Acceso a la Información pública, sirve como criterio orientados para advertir que con independencia de la firma o el membrete, el derecho </w:t>
      </w:r>
      <w:r w:rsidRPr="004547A5">
        <w:rPr>
          <w:rFonts w:cs="Tahoma"/>
          <w:bCs/>
          <w:iCs/>
          <w:color w:val="000000"/>
          <w:lang w:val="es-ES"/>
        </w:rPr>
        <w:lastRenderedPageBreak/>
        <w:t>que se consagra, se circunscribe a la entrega de documentos y por ende, los Organismos Garantes, no encuentran atribuciones para dudar del contenido de los mismos, lo que incluye a todos sus elementos, como lo es la firma, membrete e incluso sellos.</w:t>
      </w:r>
    </w:p>
    <w:p w14:paraId="207EC457" w14:textId="3A3F0041" w:rsidR="00F704B5" w:rsidRPr="004547A5" w:rsidRDefault="00F704B5" w:rsidP="00CC4A5D">
      <w:pPr>
        <w:spacing w:after="0" w:line="360" w:lineRule="auto"/>
        <w:rPr>
          <w:rFonts w:cs="Tahoma"/>
          <w:bCs/>
          <w:iCs/>
          <w:color w:val="000000"/>
          <w:lang w:val="es-ES"/>
        </w:rPr>
      </w:pPr>
    </w:p>
    <w:p w14:paraId="3B26A622" w14:textId="27124FD3"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No se pasa por alto precisar que el Sujeto Obligado hizo entrega de un documento en donde se entrega el nombre de elementos operativos de seguridad pública, información que es de naturaleza reservada y para lo que resulta necesario, realizar el estudio de la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54C02BE2" w14:textId="77777777" w:rsidR="00CC4A5D" w:rsidRPr="004547A5" w:rsidRDefault="00CC4A5D" w:rsidP="00CC4A5D">
      <w:pPr>
        <w:spacing w:after="0" w:line="360" w:lineRule="auto"/>
        <w:rPr>
          <w:rFonts w:cs="Tahoma"/>
          <w:bCs/>
          <w:iCs/>
          <w:color w:val="000000"/>
          <w:lang w:val="es-ES"/>
        </w:rPr>
      </w:pPr>
    </w:p>
    <w:p w14:paraId="6B606C85"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 xml:space="preserve">“Artículo 140. El acceso a la información pública será restringido excepcionalmente, cuando por razones de interés público, ésta sea clasificada como reservada, conforme a los criterios siguientes: </w:t>
      </w:r>
    </w:p>
    <w:p w14:paraId="6D3007F9"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w:t>
      </w:r>
    </w:p>
    <w:p w14:paraId="66AEDDC1"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IV. Ponga en riesgo la vida, la seguridad o la salud de una persona física;</w:t>
      </w:r>
    </w:p>
    <w:p w14:paraId="5D7E3085"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 xml:space="preserve">…” </w:t>
      </w:r>
    </w:p>
    <w:p w14:paraId="4D183E60" w14:textId="77777777" w:rsidR="00CC4A5D" w:rsidRPr="004547A5" w:rsidRDefault="00CC4A5D" w:rsidP="00CC4A5D">
      <w:pPr>
        <w:spacing w:after="0" w:line="360" w:lineRule="auto"/>
        <w:rPr>
          <w:rFonts w:cs="Tahoma"/>
          <w:bCs/>
          <w:iCs/>
          <w:color w:val="000000"/>
          <w:lang w:val="es-ES"/>
        </w:rPr>
      </w:pPr>
    </w:p>
    <w:p w14:paraId="361DBD78"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2DFA8135" w14:textId="77777777" w:rsidR="00CC4A5D" w:rsidRPr="004547A5" w:rsidRDefault="00CC4A5D" w:rsidP="00CC4A5D">
      <w:pPr>
        <w:spacing w:after="0" w:line="360" w:lineRule="auto"/>
        <w:rPr>
          <w:rFonts w:cs="Tahoma"/>
          <w:bCs/>
          <w:iCs/>
          <w:color w:val="000000"/>
          <w:lang w:val="es-ES"/>
        </w:rPr>
      </w:pPr>
    </w:p>
    <w:p w14:paraId="7E3B9535"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
          <w:i/>
          <w:color w:val="000000"/>
          <w:sz w:val="20"/>
          <w:szCs w:val="20"/>
          <w:lang w:val="es-ES"/>
        </w:rPr>
        <w:t>“Vigésimo tercero.</w:t>
      </w:r>
      <w:r w:rsidRPr="004547A5">
        <w:rPr>
          <w:rFonts w:cs="Tahoma"/>
          <w:bCs/>
          <w:i/>
          <w:color w:val="000000"/>
          <w:sz w:val="20"/>
          <w:szCs w:val="20"/>
          <w:lang w:val="es-ES"/>
        </w:rPr>
        <w:t xml:space="preserve"> Para clasificar la información como reservada, de conformidad con el artículo 113, fracción V de la Ley General, será necesario acreditar un vínculo, entre la persona física y la información que pueda poner en riesgo su vida, seguridad o salud.”</w:t>
      </w:r>
    </w:p>
    <w:p w14:paraId="4ED812FB" w14:textId="77777777" w:rsidR="00CC4A5D" w:rsidRPr="004547A5" w:rsidRDefault="00CC4A5D" w:rsidP="00CC4A5D">
      <w:pPr>
        <w:spacing w:after="0" w:line="360" w:lineRule="auto"/>
        <w:rPr>
          <w:rFonts w:cs="Tahoma"/>
          <w:bCs/>
          <w:iCs/>
          <w:color w:val="000000"/>
          <w:lang w:val="es-ES"/>
        </w:rPr>
      </w:pPr>
    </w:p>
    <w:p w14:paraId="525D036B"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Del Lineamiento referido, se desprende que para clasificar la información como reservada, será necesario </w:t>
      </w:r>
      <w:r w:rsidRPr="004547A5">
        <w:rPr>
          <w:rFonts w:cs="Tahoma"/>
          <w:b/>
          <w:iCs/>
          <w:color w:val="000000"/>
          <w:lang w:val="es-ES"/>
        </w:rPr>
        <w:t>acreditar un vínculo, entre la persona física y la información que pueda poner en riesgo su vida, seguridad o salud.</w:t>
      </w:r>
    </w:p>
    <w:p w14:paraId="555910B6" w14:textId="77777777" w:rsidR="00CC4A5D" w:rsidRPr="004547A5" w:rsidRDefault="00CC4A5D" w:rsidP="00CC4A5D">
      <w:pPr>
        <w:spacing w:after="0" w:line="360" w:lineRule="auto"/>
        <w:rPr>
          <w:rFonts w:cs="Tahoma"/>
          <w:bCs/>
          <w:iCs/>
          <w:color w:val="000000"/>
          <w:lang w:val="es-ES"/>
        </w:rPr>
      </w:pPr>
    </w:p>
    <w:p w14:paraId="54E30516"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Además, el artículo 81, fracción III, de la Ley de Seguridad del Estado de México, establece lo siguiente:</w:t>
      </w:r>
    </w:p>
    <w:p w14:paraId="2446F735" w14:textId="77777777" w:rsidR="00CC4A5D" w:rsidRPr="004547A5" w:rsidRDefault="00CC4A5D" w:rsidP="00CC4A5D">
      <w:pPr>
        <w:spacing w:after="0" w:line="360" w:lineRule="auto"/>
        <w:rPr>
          <w:rFonts w:cs="Tahoma"/>
          <w:bCs/>
          <w:iCs/>
          <w:color w:val="000000"/>
          <w:lang w:val="es-ES"/>
        </w:rPr>
      </w:pPr>
    </w:p>
    <w:p w14:paraId="51867A67"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
          <w:i/>
          <w:color w:val="000000"/>
          <w:sz w:val="20"/>
          <w:szCs w:val="20"/>
          <w:lang w:val="es-ES"/>
        </w:rPr>
        <w:t>“Artículo 81.-</w:t>
      </w:r>
      <w:r w:rsidRPr="004547A5">
        <w:rPr>
          <w:rFonts w:cs="Tahoma"/>
          <w:bCs/>
          <w:i/>
          <w:color w:val="000000"/>
          <w:sz w:val="20"/>
          <w:szCs w:val="20"/>
          <w:lang w:val="es-E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F12AC91"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w:t>
      </w:r>
    </w:p>
    <w:p w14:paraId="7A7306C5"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III. La relativa a los servidores públicos integrantes de las instituciones de seguridad pública, cuya revelación pueda poner en riesgo su vida e integridad física con motivo de sus funciones;</w:t>
      </w:r>
    </w:p>
    <w:p w14:paraId="29D7BA70"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w:t>
      </w:r>
    </w:p>
    <w:p w14:paraId="541832BA" w14:textId="77777777" w:rsidR="00CC4A5D" w:rsidRPr="004547A5" w:rsidRDefault="00CC4A5D" w:rsidP="00CC4A5D">
      <w:pPr>
        <w:spacing w:after="0" w:line="360" w:lineRule="auto"/>
        <w:rPr>
          <w:rFonts w:cs="Tahoma"/>
          <w:bCs/>
          <w:iCs/>
          <w:color w:val="000000"/>
          <w:lang w:val="es-ES"/>
        </w:rPr>
      </w:pPr>
    </w:p>
    <w:p w14:paraId="3F5EF3D2" w14:textId="78EADDFC"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552FE10" w14:textId="77777777" w:rsidR="00CC4A5D" w:rsidRPr="004547A5" w:rsidRDefault="00CC4A5D" w:rsidP="00CC4A5D">
      <w:pPr>
        <w:spacing w:after="0" w:line="360" w:lineRule="auto"/>
        <w:rPr>
          <w:rFonts w:cs="Tahoma"/>
          <w:bCs/>
          <w:iCs/>
          <w:color w:val="000000"/>
          <w:lang w:val="es-ES"/>
        </w:rPr>
      </w:pPr>
    </w:p>
    <w:p w14:paraId="38BC887F"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33CD355F" w14:textId="77777777" w:rsidR="00CC4A5D" w:rsidRPr="004547A5" w:rsidRDefault="00CC4A5D" w:rsidP="00CC4A5D">
      <w:pPr>
        <w:spacing w:after="0" w:line="360" w:lineRule="auto"/>
        <w:rPr>
          <w:rFonts w:cs="Tahoma"/>
          <w:bCs/>
          <w:iCs/>
          <w:color w:val="000000"/>
          <w:lang w:val="es-ES"/>
        </w:rPr>
      </w:pPr>
    </w:p>
    <w:p w14:paraId="6285510E"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No obstante,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2F83743B" w14:textId="77777777" w:rsidR="00CC4A5D" w:rsidRPr="004547A5" w:rsidRDefault="00CC4A5D" w:rsidP="00CC4A5D">
      <w:pPr>
        <w:spacing w:after="0" w:line="360" w:lineRule="auto"/>
        <w:rPr>
          <w:rFonts w:cs="Tahoma"/>
          <w:bCs/>
          <w:iCs/>
          <w:color w:val="000000"/>
          <w:lang w:val="es-ES"/>
        </w:rPr>
      </w:pPr>
    </w:p>
    <w:p w14:paraId="610ED5B8" w14:textId="77777777" w:rsidR="00CC4A5D" w:rsidRPr="004547A5" w:rsidRDefault="00CC4A5D" w:rsidP="00CC4A5D">
      <w:pPr>
        <w:spacing w:after="0" w:line="360" w:lineRule="auto"/>
        <w:ind w:left="567" w:right="616"/>
        <w:rPr>
          <w:rFonts w:cs="Tahoma"/>
          <w:bCs/>
          <w:i/>
          <w:color w:val="000000"/>
          <w:sz w:val="20"/>
          <w:szCs w:val="20"/>
          <w:lang w:val="es-ES"/>
        </w:rPr>
      </w:pPr>
      <w:r w:rsidRPr="004547A5">
        <w:rPr>
          <w:rFonts w:cs="Tahoma"/>
          <w:b/>
          <w:i/>
          <w:color w:val="000000"/>
          <w:sz w:val="20"/>
          <w:szCs w:val="20"/>
          <w:lang w:val="es-ES"/>
        </w:rPr>
        <w:lastRenderedPageBreak/>
        <w:t>“Nombres de servidores públicos dedicados a actividades en materia de seguridad, por excepción pueden considerarse información reservada</w:t>
      </w:r>
      <w:r w:rsidRPr="004547A5">
        <w:rPr>
          <w:rFonts w:cs="Tahoma"/>
          <w:bCs/>
          <w:i/>
          <w:color w:val="000000"/>
          <w:sz w:val="20"/>
          <w:szCs w:val="20"/>
          <w:lang w:val="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w:t>
      </w:r>
      <w:r w:rsidRPr="004547A5">
        <w:rPr>
          <w:rFonts w:cs="Tahoma"/>
          <w:b/>
          <w:i/>
          <w:color w:val="000000"/>
          <w:sz w:val="20"/>
          <w:szCs w:val="20"/>
          <w:lang w:val="es-ES"/>
        </w:rPr>
        <w:t>artículos</w:t>
      </w:r>
      <w:r w:rsidRPr="004547A5">
        <w:rPr>
          <w:rFonts w:cs="Tahoma"/>
          <w:bCs/>
          <w:i/>
          <w:color w:val="000000"/>
          <w:sz w:val="20"/>
          <w:szCs w:val="20"/>
          <w:lang w:val="es-ES"/>
        </w:rPr>
        <w:t xml:space="preserve">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129EF54" w14:textId="77777777" w:rsidR="00CC4A5D" w:rsidRPr="004547A5" w:rsidRDefault="00CC4A5D" w:rsidP="00CC4A5D">
      <w:pPr>
        <w:spacing w:after="0" w:line="360" w:lineRule="auto"/>
        <w:rPr>
          <w:rFonts w:cs="Tahoma"/>
          <w:bCs/>
          <w:iCs/>
          <w:color w:val="000000"/>
          <w:lang w:val="es-ES"/>
        </w:rPr>
      </w:pPr>
    </w:p>
    <w:p w14:paraId="10CF2A2F"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691F72E" w14:textId="77777777" w:rsidR="00CC4A5D" w:rsidRPr="004547A5" w:rsidRDefault="00CC4A5D" w:rsidP="00CC4A5D">
      <w:pPr>
        <w:spacing w:after="0" w:line="360" w:lineRule="auto"/>
        <w:rPr>
          <w:rFonts w:cs="Tahoma"/>
          <w:bCs/>
          <w:iCs/>
          <w:color w:val="000000"/>
          <w:lang w:val="es-ES"/>
        </w:rPr>
      </w:pPr>
    </w:p>
    <w:p w14:paraId="58C4A30F"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En ese orden de ideas, si bien por regla general los nombres de los trabajadores gubernamentales son información pública de oficio, existe una excepción relativa a </w:t>
      </w:r>
      <w:r w:rsidRPr="004547A5">
        <w:rPr>
          <w:rFonts w:cs="Tahoma"/>
          <w:b/>
          <w:iCs/>
          <w:color w:val="000000"/>
          <w:lang w:val="es-ES"/>
        </w:rPr>
        <w:t xml:space="preserve">aquellos </w:t>
      </w:r>
      <w:r w:rsidRPr="004547A5">
        <w:rPr>
          <w:rFonts w:cs="Tahoma"/>
          <w:b/>
          <w:iCs/>
          <w:color w:val="000000"/>
          <w:lang w:val="es-ES"/>
        </w:rPr>
        <w:lastRenderedPageBreak/>
        <w:t>que realicen actividades operativas en materia de seguridad</w:t>
      </w:r>
      <w:r w:rsidRPr="004547A5">
        <w:rPr>
          <w:rFonts w:cs="Tahoma"/>
          <w:bCs/>
          <w:iCs/>
          <w:color w:val="000000"/>
          <w:lang w:val="es-ES"/>
        </w:rPr>
        <w:t>, como es el caso de los elementos operativos y la policía municipal.</w:t>
      </w:r>
    </w:p>
    <w:p w14:paraId="0AB06054" w14:textId="77777777" w:rsidR="00CC4A5D" w:rsidRPr="004547A5" w:rsidRDefault="00CC4A5D" w:rsidP="00CC4A5D">
      <w:pPr>
        <w:spacing w:after="0" w:line="360" w:lineRule="auto"/>
        <w:rPr>
          <w:rFonts w:cs="Tahoma"/>
          <w:bCs/>
          <w:iCs/>
          <w:color w:val="000000"/>
          <w:lang w:val="es-ES"/>
        </w:rPr>
      </w:pPr>
    </w:p>
    <w:p w14:paraId="2B6C1CE1"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D9CBD93" w14:textId="77777777" w:rsidR="00CC4A5D" w:rsidRPr="004547A5" w:rsidRDefault="00CC4A5D" w:rsidP="00CC4A5D">
      <w:pPr>
        <w:spacing w:after="0" w:line="360" w:lineRule="auto"/>
        <w:rPr>
          <w:rFonts w:cs="Tahoma"/>
          <w:bCs/>
          <w:iCs/>
          <w:color w:val="000000"/>
          <w:lang w:val="es-ES"/>
        </w:rPr>
      </w:pPr>
    </w:p>
    <w:p w14:paraId="3121A870"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En ese contexto, el artículo 6, fracciones XI y XII de dicho ordenamiento jurídico, establece los siguientes conceptos:</w:t>
      </w:r>
    </w:p>
    <w:p w14:paraId="7347AA39" w14:textId="77777777" w:rsidR="00CC4A5D" w:rsidRPr="004547A5" w:rsidRDefault="00CC4A5D" w:rsidP="00CC4A5D">
      <w:pPr>
        <w:spacing w:after="0" w:line="360" w:lineRule="auto"/>
        <w:rPr>
          <w:rFonts w:cs="Tahoma"/>
          <w:bCs/>
          <w:iCs/>
          <w:color w:val="000000"/>
          <w:lang w:val="es-ES"/>
        </w:rPr>
      </w:pPr>
    </w:p>
    <w:p w14:paraId="1F5A4F3C" w14:textId="1CBBD36E" w:rsidR="00CC4A5D" w:rsidRPr="004547A5" w:rsidRDefault="00CC4A5D" w:rsidP="00CC4A5D">
      <w:pPr>
        <w:pStyle w:val="Prrafodelista"/>
        <w:numPr>
          <w:ilvl w:val="0"/>
          <w:numId w:val="45"/>
        </w:numPr>
        <w:spacing w:line="360" w:lineRule="auto"/>
        <w:jc w:val="both"/>
        <w:rPr>
          <w:rFonts w:ascii="Palatino Linotype" w:hAnsi="Palatino Linotype" w:cs="Tahoma"/>
          <w:bCs/>
          <w:iCs/>
          <w:color w:val="000000"/>
          <w:lang w:val="es-ES"/>
        </w:rPr>
      </w:pPr>
      <w:r w:rsidRPr="004547A5">
        <w:rPr>
          <w:rFonts w:ascii="Palatino Linotype" w:hAnsi="Palatino Linotype" w:cs="Tahoma"/>
          <w:b/>
          <w:iCs/>
          <w:color w:val="000000"/>
          <w:lang w:val="es-ES"/>
        </w:rPr>
        <w:t>Instituciones Policiales:</w:t>
      </w:r>
      <w:r w:rsidRPr="004547A5">
        <w:rPr>
          <w:rFonts w:ascii="Palatino Linotype" w:hAnsi="Palatino Linotype" w:cs="Tahoma"/>
          <w:bCs/>
          <w:iCs/>
          <w:color w:val="000000"/>
          <w:lang w:val="es-ES"/>
        </w:rPr>
        <w:t xml:space="preserve"> Son los cuerpos de policía, de vigilancia y custodia de los establecimientos penitenciarios, detención preventiva, centros de arraigo y en general, todas las dependencias encargadas de la seguridad pública a nivel estatal y municipal.</w:t>
      </w:r>
    </w:p>
    <w:p w14:paraId="669E7475" w14:textId="77777777" w:rsidR="00CC4A5D" w:rsidRPr="004547A5" w:rsidRDefault="00CC4A5D" w:rsidP="00CC4A5D">
      <w:pPr>
        <w:spacing w:after="0" w:line="360" w:lineRule="auto"/>
        <w:rPr>
          <w:rFonts w:cs="Tahoma"/>
          <w:bCs/>
          <w:iCs/>
          <w:color w:val="000000"/>
          <w:lang w:val="es-ES"/>
        </w:rPr>
      </w:pPr>
    </w:p>
    <w:p w14:paraId="67E6872A" w14:textId="6CAADF20" w:rsidR="00CC4A5D" w:rsidRPr="004547A5" w:rsidRDefault="00CC4A5D" w:rsidP="00CC4A5D">
      <w:pPr>
        <w:pStyle w:val="Prrafodelista"/>
        <w:numPr>
          <w:ilvl w:val="0"/>
          <w:numId w:val="45"/>
        </w:numPr>
        <w:spacing w:line="360" w:lineRule="auto"/>
        <w:jc w:val="both"/>
        <w:rPr>
          <w:rFonts w:ascii="Palatino Linotype" w:hAnsi="Palatino Linotype" w:cs="Tahoma"/>
          <w:bCs/>
          <w:iCs/>
          <w:color w:val="000000"/>
          <w:lang w:val="es-ES"/>
        </w:rPr>
      </w:pPr>
      <w:r w:rsidRPr="004547A5">
        <w:rPr>
          <w:rFonts w:ascii="Palatino Linotype" w:hAnsi="Palatino Linotype" w:cs="Tahoma"/>
          <w:b/>
          <w:iCs/>
          <w:color w:val="000000"/>
          <w:lang w:val="es-ES"/>
        </w:rPr>
        <w:t xml:space="preserve">Instituciones de Seguridad Pública: </w:t>
      </w:r>
      <w:r w:rsidRPr="004547A5">
        <w:rPr>
          <w:rFonts w:ascii="Palatino Linotype" w:hAnsi="Palatino Linotype" w:cs="Tahoma"/>
          <w:bCs/>
          <w:iCs/>
          <w:color w:val="000000"/>
          <w:lang w:val="es-ES"/>
        </w:rPr>
        <w:t>Instituciones Policiales, Procuración de Justicia, Sistema Penitenciario y dependencias encargadas de la seguridad pública a nivel estatal y municipal.</w:t>
      </w:r>
    </w:p>
    <w:p w14:paraId="11DC4E39" w14:textId="77777777" w:rsidR="00CC4A5D" w:rsidRPr="004547A5" w:rsidRDefault="00CC4A5D" w:rsidP="00CC4A5D">
      <w:pPr>
        <w:spacing w:after="0" w:line="360" w:lineRule="auto"/>
        <w:rPr>
          <w:rFonts w:cs="Tahoma"/>
          <w:bCs/>
          <w:iCs/>
          <w:color w:val="000000"/>
          <w:lang w:val="es-ES"/>
        </w:rPr>
      </w:pPr>
    </w:p>
    <w:p w14:paraId="4BB18CC4"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Conforme a lo anterior, se puede deducir que la Comisaría de Seguridad Pública Municipal, es una institución de seguridad pública, pues tiene como atribución principal, la prevención de delitos y proteger a las personas, sus propiedades, posesiones y derechos.</w:t>
      </w:r>
    </w:p>
    <w:p w14:paraId="75720D8C" w14:textId="77777777" w:rsidR="00CC4A5D" w:rsidRPr="004547A5" w:rsidRDefault="00CC4A5D" w:rsidP="00CC4A5D">
      <w:pPr>
        <w:spacing w:after="0" w:line="360" w:lineRule="auto"/>
        <w:rPr>
          <w:rFonts w:cs="Tahoma"/>
          <w:bCs/>
          <w:iCs/>
          <w:color w:val="000000"/>
          <w:lang w:val="es-ES"/>
        </w:rPr>
      </w:pPr>
    </w:p>
    <w:p w14:paraId="337EA59A" w14:textId="7604D090"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Además, el Instructivo de llenado del Formato “Personal de Seguridad Pública”, del Secretariado Ejecutivo del Sistema Nacional de Seguridad Pública (consultado el veinticinco </w:t>
      </w:r>
      <w:r w:rsidRPr="004547A5">
        <w:rPr>
          <w:rFonts w:cs="Tahoma"/>
          <w:bCs/>
          <w:iCs/>
          <w:color w:val="000000"/>
          <w:lang w:val="es-ES"/>
        </w:rPr>
        <w:lastRenderedPageBreak/>
        <w:t xml:space="preserve">de abril de dos mil veintidós, a las dieciséis horas, en la liga electrónica </w:t>
      </w:r>
      <w:hyperlink r:id="rId8" w:history="1">
        <w:r w:rsidRPr="004547A5">
          <w:rPr>
            <w:rStyle w:val="Hipervnculo"/>
            <w:rFonts w:cs="Tahoma"/>
            <w:bCs/>
            <w:iCs/>
            <w:lang w:val="es-ES"/>
          </w:rPr>
          <w:t>http://secretariadoejecutivo.gob.mx/work/models/SecretariadoEjecutivo/Resource/328/1/images/instructivo_final_edo_fuerza(1).pdf</w:t>
        </w:r>
      </w:hyperlink>
      <w:r w:rsidRPr="004547A5">
        <w:rPr>
          <w:rFonts w:cs="Tahoma"/>
          <w:bCs/>
          <w:iCs/>
          <w:color w:val="000000"/>
          <w:lang w:val="es-ES"/>
        </w:rPr>
        <w:t>), establece que los elementos operativos de seguridad pública, son aquellos que desempeñan funciones de campo (policiacas, especializadas o equivalentes y que no desempeña funciones de mando), entre los cuales, se encuentra la</w:t>
      </w:r>
      <w:r w:rsidRPr="004547A5">
        <w:rPr>
          <w:rFonts w:cs="Tahoma"/>
          <w:b/>
          <w:iCs/>
          <w:color w:val="000000"/>
          <w:lang w:val="es-ES"/>
        </w:rPr>
        <w:t xml:space="preserve"> Policía Municipal.</w:t>
      </w:r>
    </w:p>
    <w:p w14:paraId="1CA3D499" w14:textId="77777777" w:rsidR="00CC4A5D" w:rsidRPr="004547A5" w:rsidRDefault="00CC4A5D" w:rsidP="00CC4A5D">
      <w:pPr>
        <w:spacing w:after="0" w:line="360" w:lineRule="auto"/>
        <w:rPr>
          <w:rFonts w:cs="Tahoma"/>
          <w:bCs/>
          <w:iCs/>
          <w:color w:val="000000"/>
          <w:lang w:val="es-ES"/>
        </w:rPr>
      </w:pPr>
    </w:p>
    <w:p w14:paraId="541FA847"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D879C8F" w14:textId="77777777" w:rsidR="00CC4A5D" w:rsidRPr="004547A5" w:rsidRDefault="00CC4A5D" w:rsidP="00CC4A5D">
      <w:pPr>
        <w:spacing w:after="0" w:line="360" w:lineRule="auto"/>
        <w:rPr>
          <w:rFonts w:cs="Tahoma"/>
          <w:bCs/>
          <w:iCs/>
          <w:color w:val="000000"/>
          <w:lang w:val="es-ES"/>
        </w:rPr>
      </w:pPr>
    </w:p>
    <w:p w14:paraId="368E01F3"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00EDA59E" w14:textId="77777777" w:rsidR="00CC4A5D" w:rsidRPr="004547A5" w:rsidRDefault="00CC4A5D" w:rsidP="00CC4A5D">
      <w:pPr>
        <w:spacing w:after="0" w:line="360" w:lineRule="auto"/>
        <w:rPr>
          <w:rFonts w:cs="Tahoma"/>
          <w:bCs/>
          <w:iCs/>
          <w:color w:val="000000"/>
          <w:lang w:val="es-ES"/>
        </w:rPr>
      </w:pPr>
    </w:p>
    <w:p w14:paraId="37F745D0"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43E04DF" w14:textId="77777777" w:rsidR="00CC4A5D" w:rsidRPr="004547A5" w:rsidRDefault="00CC4A5D" w:rsidP="00CC4A5D">
      <w:pPr>
        <w:spacing w:after="0" w:line="360" w:lineRule="auto"/>
        <w:rPr>
          <w:rFonts w:cs="Tahoma"/>
          <w:bCs/>
          <w:iCs/>
          <w:color w:val="000000"/>
          <w:lang w:val="es-ES"/>
        </w:rPr>
      </w:pPr>
    </w:p>
    <w:p w14:paraId="7A4DA8D0" w14:textId="0E87664B"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Lo anterior, se robustece con las Cifras de Incidencia Delictiva Municipal 2015-2022, publicado por el Secretariado Ejecutivo del Sistema Nacional de Seguridad Pública, en la página </w:t>
      </w:r>
      <w:hyperlink r:id="rId9" w:history="1">
        <w:r w:rsidRPr="004547A5">
          <w:rPr>
            <w:rStyle w:val="Hipervnculo"/>
            <w:rFonts w:cs="Tahoma"/>
            <w:bCs/>
            <w:iCs/>
            <w:lang w:val="es-ES"/>
          </w:rPr>
          <w:t>https://www.gob.mx/sesnsp/acciones-y-programas/incidencia-delictiva-del-fuero-comun-nueva-metodologia?state=published</w:t>
        </w:r>
      </w:hyperlink>
      <w:r w:rsidRPr="004547A5">
        <w:rPr>
          <w:rFonts w:cs="Tahoma"/>
          <w:bCs/>
          <w:iCs/>
          <w:color w:val="000000"/>
          <w:lang w:val="es-ES"/>
        </w:rPr>
        <w:t xml:space="preserve"> (consultado el treinta de enero de dos mil veintitrés, a las dieciocho horas) de cual se desprenden algunos delitos que se han cometido en el Municipio de Luvianos, tal como se observa a continuación:</w:t>
      </w:r>
    </w:p>
    <w:p w14:paraId="1052308C" w14:textId="77777777" w:rsidR="00CC4A5D" w:rsidRPr="004547A5" w:rsidRDefault="00CC4A5D" w:rsidP="00CC4A5D">
      <w:pPr>
        <w:spacing w:after="0" w:line="360" w:lineRule="auto"/>
        <w:rPr>
          <w:rFonts w:cs="Tahoma"/>
          <w:bCs/>
          <w:iCs/>
          <w:color w:val="000000"/>
          <w:lang w:val="es-ES"/>
        </w:rPr>
      </w:pPr>
    </w:p>
    <w:p w14:paraId="43FF1C77" w14:textId="57D63053" w:rsidR="00CC4A5D" w:rsidRPr="004547A5" w:rsidRDefault="00ED0A5D" w:rsidP="00ED0A5D">
      <w:pPr>
        <w:spacing w:after="0" w:line="360" w:lineRule="auto"/>
        <w:jc w:val="center"/>
        <w:rPr>
          <w:rFonts w:cs="Tahoma"/>
          <w:bCs/>
          <w:iCs/>
          <w:color w:val="000000"/>
          <w:lang w:val="es-ES"/>
        </w:rPr>
      </w:pPr>
      <w:r w:rsidRPr="004547A5">
        <w:rPr>
          <w:noProof/>
          <w:lang w:eastAsia="es-MX"/>
        </w:rPr>
        <w:drawing>
          <wp:inline distT="0" distB="0" distL="0" distR="0" wp14:anchorId="24556D47" wp14:editId="4002FAA5">
            <wp:extent cx="5643093" cy="2457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57" t="30714" r="1491" b="11076"/>
                    <a:stretch/>
                  </pic:blipFill>
                  <pic:spPr bwMode="auto">
                    <a:xfrm>
                      <a:off x="0" y="0"/>
                      <a:ext cx="5655906" cy="2463030"/>
                    </a:xfrm>
                    <a:prstGeom prst="rect">
                      <a:avLst/>
                    </a:prstGeom>
                    <a:ln>
                      <a:noFill/>
                    </a:ln>
                    <a:extLst>
                      <a:ext uri="{53640926-AAD7-44D8-BBD7-CCE9431645EC}">
                        <a14:shadowObscured xmlns:a14="http://schemas.microsoft.com/office/drawing/2010/main"/>
                      </a:ext>
                    </a:extLst>
                  </pic:spPr>
                </pic:pic>
              </a:graphicData>
            </a:graphic>
          </wp:inline>
        </w:drawing>
      </w:r>
    </w:p>
    <w:p w14:paraId="337A94E7" w14:textId="0B989CFD" w:rsidR="00ED0A5D" w:rsidRPr="004547A5" w:rsidRDefault="00ED0A5D" w:rsidP="00ED0A5D">
      <w:pPr>
        <w:spacing w:after="0" w:line="360" w:lineRule="auto"/>
        <w:jc w:val="center"/>
        <w:rPr>
          <w:rFonts w:cs="Tahoma"/>
          <w:bCs/>
          <w:iCs/>
          <w:color w:val="000000"/>
          <w:lang w:val="es-ES"/>
        </w:rPr>
      </w:pPr>
      <w:r w:rsidRPr="004547A5">
        <w:rPr>
          <w:noProof/>
          <w:lang w:eastAsia="es-MX"/>
        </w:rPr>
        <w:drawing>
          <wp:inline distT="0" distB="0" distL="0" distR="0" wp14:anchorId="78CB4B8E" wp14:editId="28A7A355">
            <wp:extent cx="5622348" cy="2457450"/>
            <wp:effectExtent l="0" t="0" r="0" b="0"/>
            <wp:docPr id="2" name="Imagen 2"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Tabla, Excel&#10;&#10;Descripción generada automáticamente"/>
                    <pic:cNvPicPr/>
                  </pic:nvPicPr>
                  <pic:blipFill rotWithShape="1">
                    <a:blip r:embed="rId11"/>
                    <a:srcRect l="23518" t="30421" r="1985" b="11661"/>
                    <a:stretch/>
                  </pic:blipFill>
                  <pic:spPr bwMode="auto">
                    <a:xfrm>
                      <a:off x="0" y="0"/>
                      <a:ext cx="5631713" cy="2461543"/>
                    </a:xfrm>
                    <a:prstGeom prst="rect">
                      <a:avLst/>
                    </a:prstGeom>
                    <a:ln>
                      <a:noFill/>
                    </a:ln>
                    <a:extLst>
                      <a:ext uri="{53640926-AAD7-44D8-BBD7-CCE9431645EC}">
                        <a14:shadowObscured xmlns:a14="http://schemas.microsoft.com/office/drawing/2010/main"/>
                      </a:ext>
                    </a:extLst>
                  </pic:spPr>
                </pic:pic>
              </a:graphicData>
            </a:graphic>
          </wp:inline>
        </w:drawing>
      </w:r>
    </w:p>
    <w:p w14:paraId="23C040D9" w14:textId="711B59D9"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lastRenderedPageBreak/>
        <w:t xml:space="preserve">Como se logra observar, en el Municipio de </w:t>
      </w:r>
      <w:r w:rsidR="00ED0A5D" w:rsidRPr="004547A5">
        <w:rPr>
          <w:rFonts w:cs="Tahoma"/>
          <w:bCs/>
          <w:iCs/>
          <w:color w:val="000000"/>
          <w:lang w:val="es-ES"/>
        </w:rPr>
        <w:t>Luvianos</w:t>
      </w:r>
      <w:r w:rsidRPr="004547A5">
        <w:rPr>
          <w:rFonts w:cs="Tahoma"/>
          <w:bCs/>
          <w:iCs/>
          <w:color w:val="000000"/>
          <w:lang w:val="es-ES"/>
        </w:rPr>
        <w:t xml:space="preserve"> durante </w:t>
      </w:r>
      <w:r w:rsidR="00ED0A5D" w:rsidRPr="004547A5">
        <w:rPr>
          <w:rFonts w:cs="Tahoma"/>
          <w:bCs/>
          <w:iCs/>
          <w:color w:val="000000"/>
          <w:lang w:val="es-ES"/>
        </w:rPr>
        <w:t>los años previos, inmediatos</w:t>
      </w:r>
      <w:r w:rsidRPr="004547A5">
        <w:rPr>
          <w:rFonts w:cs="Tahoma"/>
          <w:bCs/>
          <w:iCs/>
          <w:color w:val="000000"/>
          <w:lang w:val="es-ES"/>
        </w:rPr>
        <w:t xml:space="preserve">, se han realizado diversos actos ilícitos, entre los más resaltantes encontramos homicidio, lesiones, robo, fraude, daño a la propiedad, extorsión, violencia familiar, violencia de género, allanamiento de morada y otros delitos del fuero común, hechos que pueden llegar a ser atendidos directamente por este personal operativo en apoyo de los afectados o incluso de las autoridades encargadas de la procuración de justicia. </w:t>
      </w:r>
    </w:p>
    <w:p w14:paraId="2184947C" w14:textId="77777777" w:rsidR="00CC4A5D" w:rsidRPr="004547A5" w:rsidRDefault="00CC4A5D" w:rsidP="00CC4A5D">
      <w:pPr>
        <w:spacing w:after="0" w:line="360" w:lineRule="auto"/>
        <w:rPr>
          <w:rFonts w:cs="Tahoma"/>
          <w:bCs/>
          <w:iCs/>
          <w:color w:val="000000"/>
          <w:lang w:val="es-ES"/>
        </w:rPr>
      </w:pPr>
    </w:p>
    <w:p w14:paraId="76410FBE"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905DCCB" w14:textId="77777777" w:rsidR="00CC4A5D" w:rsidRPr="004547A5" w:rsidRDefault="00CC4A5D" w:rsidP="00CC4A5D">
      <w:pPr>
        <w:spacing w:after="0" w:line="360" w:lineRule="auto"/>
        <w:rPr>
          <w:rFonts w:cs="Tahoma"/>
          <w:bCs/>
          <w:iCs/>
          <w:color w:val="000000"/>
          <w:lang w:val="es-ES"/>
        </w:rPr>
      </w:pPr>
    </w:p>
    <w:p w14:paraId="30F41976" w14:textId="7777777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F8182CF" w14:textId="77777777" w:rsidR="00CC4A5D" w:rsidRPr="004547A5" w:rsidRDefault="00CC4A5D" w:rsidP="00CC4A5D">
      <w:pPr>
        <w:spacing w:after="0" w:line="360" w:lineRule="auto"/>
        <w:rPr>
          <w:rFonts w:cs="Tahoma"/>
          <w:bCs/>
          <w:iCs/>
          <w:color w:val="000000"/>
          <w:lang w:val="es-ES"/>
        </w:rPr>
      </w:pPr>
    </w:p>
    <w:p w14:paraId="468408DB" w14:textId="5F2F992F" w:rsidR="00CC4A5D" w:rsidRPr="004547A5" w:rsidRDefault="00CC4A5D" w:rsidP="00ED0A5D">
      <w:pPr>
        <w:pStyle w:val="Prrafodelista"/>
        <w:numPr>
          <w:ilvl w:val="0"/>
          <w:numId w:val="47"/>
        </w:numPr>
        <w:spacing w:line="360" w:lineRule="auto"/>
        <w:jc w:val="both"/>
        <w:rPr>
          <w:rFonts w:ascii="Palatino Linotype" w:hAnsi="Palatino Linotype" w:cs="Tahoma"/>
          <w:bCs/>
          <w:iCs/>
          <w:color w:val="000000"/>
          <w:lang w:val="es-ES"/>
        </w:rPr>
      </w:pPr>
      <w:r w:rsidRPr="004547A5">
        <w:rPr>
          <w:rFonts w:ascii="Palatino Linotype" w:hAnsi="Palatino Linotype" w:cs="Tahoma"/>
          <w:bCs/>
          <w:iCs/>
          <w:color w:val="000000"/>
          <w:lang w:val="es-ES"/>
        </w:rPr>
        <w:t>La divulgación de la información representa un riesgo real, demostrable e identificable de perjuicio significativo al interés público o a la seguridad nacional.</w:t>
      </w:r>
    </w:p>
    <w:p w14:paraId="5254823D" w14:textId="77777777" w:rsidR="00CC4A5D" w:rsidRPr="004547A5" w:rsidRDefault="00CC4A5D" w:rsidP="00ED0A5D">
      <w:pPr>
        <w:pStyle w:val="Prrafodelista"/>
        <w:spacing w:line="360" w:lineRule="auto"/>
        <w:ind w:left="1080"/>
        <w:jc w:val="both"/>
        <w:rPr>
          <w:rFonts w:ascii="Palatino Linotype" w:hAnsi="Palatino Linotype" w:cs="Tahoma"/>
          <w:bCs/>
          <w:iCs/>
          <w:color w:val="000000"/>
          <w:lang w:val="es-ES"/>
        </w:rPr>
      </w:pPr>
    </w:p>
    <w:p w14:paraId="0F153F58" w14:textId="5972FB09" w:rsidR="00CC4A5D" w:rsidRPr="004547A5" w:rsidRDefault="00CC4A5D" w:rsidP="00ED0A5D">
      <w:pPr>
        <w:pStyle w:val="Prrafodelista"/>
        <w:numPr>
          <w:ilvl w:val="0"/>
          <w:numId w:val="47"/>
        </w:numPr>
        <w:spacing w:line="360" w:lineRule="auto"/>
        <w:jc w:val="both"/>
        <w:rPr>
          <w:rFonts w:ascii="Palatino Linotype" w:hAnsi="Palatino Linotype" w:cs="Tahoma"/>
          <w:bCs/>
          <w:iCs/>
          <w:color w:val="000000"/>
          <w:lang w:val="es-ES"/>
        </w:rPr>
      </w:pPr>
      <w:r w:rsidRPr="004547A5">
        <w:rPr>
          <w:rFonts w:ascii="Palatino Linotype" w:hAnsi="Palatino Linotype" w:cs="Tahoma"/>
          <w:bCs/>
          <w:iCs/>
          <w:color w:val="000000"/>
          <w:lang w:val="es-ES"/>
        </w:rPr>
        <w:t>El riesgo de perjuicio supera el interés público general de que se difunda.</w:t>
      </w:r>
    </w:p>
    <w:p w14:paraId="3D2BDD00" w14:textId="77777777" w:rsidR="00CC4A5D" w:rsidRPr="004547A5" w:rsidRDefault="00CC4A5D" w:rsidP="00ED0A5D">
      <w:pPr>
        <w:pStyle w:val="Prrafodelista"/>
        <w:spacing w:line="360" w:lineRule="auto"/>
        <w:ind w:left="1080"/>
        <w:jc w:val="both"/>
        <w:rPr>
          <w:rFonts w:ascii="Palatino Linotype" w:hAnsi="Palatino Linotype" w:cs="Tahoma"/>
          <w:bCs/>
          <w:iCs/>
          <w:color w:val="000000"/>
          <w:lang w:val="es-ES"/>
        </w:rPr>
      </w:pPr>
    </w:p>
    <w:p w14:paraId="56CA0E28" w14:textId="55164EDA" w:rsidR="00CC4A5D" w:rsidRPr="004547A5" w:rsidRDefault="00CC4A5D" w:rsidP="00ED0A5D">
      <w:pPr>
        <w:pStyle w:val="Prrafodelista"/>
        <w:numPr>
          <w:ilvl w:val="0"/>
          <w:numId w:val="47"/>
        </w:numPr>
        <w:spacing w:line="360" w:lineRule="auto"/>
        <w:jc w:val="both"/>
        <w:rPr>
          <w:rFonts w:ascii="Palatino Linotype" w:hAnsi="Palatino Linotype" w:cs="Tahoma"/>
          <w:bCs/>
          <w:iCs/>
          <w:color w:val="000000"/>
          <w:lang w:val="es-ES"/>
        </w:rPr>
      </w:pPr>
      <w:r w:rsidRPr="004547A5">
        <w:rPr>
          <w:rFonts w:ascii="Palatino Linotype" w:hAnsi="Palatino Linotype" w:cs="Tahoma"/>
          <w:bCs/>
          <w:iCs/>
          <w:color w:val="000000"/>
          <w:lang w:val="es-ES"/>
        </w:rPr>
        <w:t>Que la limitación se adecua al principio de proporcionalidad y representa el medio menos restrictivo disponible para evitar el perjuicio.</w:t>
      </w:r>
    </w:p>
    <w:p w14:paraId="208E0779" w14:textId="77777777" w:rsidR="00CC4A5D" w:rsidRPr="004547A5" w:rsidRDefault="00CC4A5D" w:rsidP="00CC4A5D">
      <w:pPr>
        <w:spacing w:after="0" w:line="360" w:lineRule="auto"/>
        <w:rPr>
          <w:rFonts w:cs="Tahoma"/>
          <w:bCs/>
          <w:iCs/>
          <w:color w:val="000000"/>
          <w:lang w:val="es-ES"/>
        </w:rPr>
      </w:pPr>
    </w:p>
    <w:p w14:paraId="18570F63" w14:textId="797481CB" w:rsidR="00CC4A5D" w:rsidRPr="004547A5" w:rsidRDefault="00CC4A5D" w:rsidP="00A853DC">
      <w:pPr>
        <w:tabs>
          <w:tab w:val="left" w:pos="5100"/>
        </w:tabs>
        <w:spacing w:after="0" w:line="360" w:lineRule="auto"/>
        <w:rPr>
          <w:rFonts w:cs="Tahoma"/>
          <w:bCs/>
          <w:iCs/>
          <w:color w:val="000000"/>
          <w:lang w:val="es-ES"/>
        </w:rPr>
      </w:pPr>
      <w:r w:rsidRPr="004547A5">
        <w:rPr>
          <w:rFonts w:cs="Tahoma"/>
          <w:bCs/>
          <w:iCs/>
          <w:color w:val="000000"/>
          <w:lang w:val="es-ES"/>
        </w:rPr>
        <w:lastRenderedPageBreak/>
        <w:t>Al respecto, este Instituto advierte lo siguiente</w:t>
      </w:r>
      <w:r w:rsidR="00B51B65" w:rsidRPr="004547A5">
        <w:rPr>
          <w:rFonts w:cs="Tahoma"/>
          <w:bCs/>
          <w:iCs/>
          <w:color w:val="000000"/>
          <w:lang w:val="es-ES"/>
        </w:rPr>
        <w:t xml:space="preserve"> la existencia de elementos que </w:t>
      </w:r>
      <w:r w:rsidR="00A853DC" w:rsidRPr="004547A5">
        <w:rPr>
          <w:rFonts w:cs="Tahoma"/>
          <w:bCs/>
          <w:iCs/>
          <w:color w:val="000000"/>
          <w:lang w:val="es-ES"/>
        </w:rPr>
        <w:t xml:space="preserve">permiten acreditar </w:t>
      </w:r>
      <w:r w:rsidRPr="004547A5">
        <w:rPr>
          <w:rFonts w:cs="Tahoma"/>
          <w:bCs/>
          <w:iCs/>
          <w:color w:val="000000"/>
          <w:lang w:val="es-ES"/>
        </w:rPr>
        <w:t>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Comisaría de Seguridad Pública Municipal.</w:t>
      </w:r>
    </w:p>
    <w:p w14:paraId="5EF5F7DE" w14:textId="77777777" w:rsidR="00CC4A5D" w:rsidRPr="004547A5" w:rsidRDefault="00CC4A5D" w:rsidP="00ED0A5D">
      <w:pPr>
        <w:spacing w:after="0" w:line="360" w:lineRule="auto"/>
        <w:ind w:left="993"/>
        <w:rPr>
          <w:rFonts w:cs="Tahoma"/>
          <w:bCs/>
          <w:iCs/>
          <w:color w:val="000000"/>
          <w:lang w:val="es-ES"/>
        </w:rPr>
      </w:pPr>
    </w:p>
    <w:p w14:paraId="1D32F49D" w14:textId="4885761D" w:rsidR="00CC4A5D" w:rsidRPr="004547A5" w:rsidRDefault="00A853DC" w:rsidP="00A853DC">
      <w:pPr>
        <w:spacing w:line="360" w:lineRule="auto"/>
        <w:rPr>
          <w:rFonts w:cs="Tahoma"/>
          <w:bCs/>
          <w:iCs/>
          <w:color w:val="000000"/>
          <w:lang w:val="es-ES"/>
        </w:rPr>
      </w:pPr>
      <w:r w:rsidRPr="004547A5">
        <w:rPr>
          <w:rFonts w:cs="Tahoma"/>
          <w:bCs/>
          <w:iCs/>
          <w:color w:val="000000"/>
          <w:lang w:val="es-ES"/>
        </w:rPr>
        <w:t xml:space="preserve">Asimismo, </w:t>
      </w:r>
      <w:r w:rsidR="00CC4A5D" w:rsidRPr="004547A5">
        <w:rPr>
          <w:rFonts w:cs="Tahoma"/>
          <w:bCs/>
          <w:iCs/>
          <w:color w:val="000000"/>
          <w:lang w:val="es-ES"/>
        </w:rPr>
        <w:t>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46DEF344" w14:textId="77777777" w:rsidR="00CC4A5D" w:rsidRPr="004547A5" w:rsidRDefault="00CC4A5D" w:rsidP="00ED0A5D">
      <w:pPr>
        <w:spacing w:after="0" w:line="360" w:lineRule="auto"/>
        <w:ind w:left="993"/>
        <w:rPr>
          <w:rFonts w:cs="Tahoma"/>
          <w:bCs/>
          <w:iCs/>
          <w:color w:val="000000"/>
          <w:lang w:val="es-ES"/>
        </w:rPr>
      </w:pPr>
    </w:p>
    <w:p w14:paraId="71E9B479" w14:textId="5F92C3A7" w:rsidR="00CC4A5D"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Por tales consideraciones, </w:t>
      </w:r>
      <w:r w:rsidRPr="004547A5">
        <w:rPr>
          <w:rFonts w:cs="Tahoma"/>
          <w:b/>
          <w:iCs/>
          <w:color w:val="000000"/>
          <w:lang w:val="es-ES"/>
        </w:rPr>
        <w:t>resulta procedente</w:t>
      </w:r>
      <w:r w:rsidR="00A853DC" w:rsidRPr="004547A5">
        <w:rPr>
          <w:rFonts w:cs="Tahoma"/>
          <w:b/>
          <w:iCs/>
          <w:color w:val="000000"/>
          <w:lang w:val="es-ES"/>
        </w:rPr>
        <w:t xml:space="preserve"> ordenar </w:t>
      </w:r>
      <w:r w:rsidRPr="004547A5">
        <w:rPr>
          <w:rFonts w:cs="Tahoma"/>
          <w:b/>
          <w:iCs/>
          <w:color w:val="000000"/>
          <w:lang w:val="es-ES"/>
        </w:rPr>
        <w:t xml:space="preserve"> la reserva del nombre de los elementos operativos de la Dirección de Seguridad Pública, en términos del artículo 140, fracción IV, de la Ley de Transparencia y Acceso a la Información Pública del Estado de México y Municipios</w:t>
      </w:r>
      <w:r w:rsidRPr="004547A5">
        <w:rPr>
          <w:rFonts w:cs="Tahoma"/>
          <w:bCs/>
          <w:iCs/>
          <w:color w:val="000000"/>
          <w:lang w:val="es-ES"/>
        </w:rPr>
        <w:t>.</w:t>
      </w:r>
    </w:p>
    <w:p w14:paraId="2DBD759A" w14:textId="77777777" w:rsidR="00CC4A5D" w:rsidRPr="004547A5" w:rsidRDefault="00CC4A5D" w:rsidP="00CC4A5D">
      <w:pPr>
        <w:spacing w:after="0" w:line="360" w:lineRule="auto"/>
        <w:rPr>
          <w:rFonts w:cs="Tahoma"/>
          <w:bCs/>
          <w:iCs/>
          <w:color w:val="000000"/>
          <w:lang w:val="es-ES"/>
        </w:rPr>
      </w:pPr>
    </w:p>
    <w:p w14:paraId="31EE3A02" w14:textId="0B6129E5" w:rsidR="00F704B5" w:rsidRPr="004547A5" w:rsidRDefault="00CC4A5D" w:rsidP="00CC4A5D">
      <w:pPr>
        <w:spacing w:after="0" w:line="360" w:lineRule="auto"/>
        <w:rPr>
          <w:rFonts w:cs="Tahoma"/>
          <w:bCs/>
          <w:iCs/>
          <w:color w:val="000000"/>
          <w:lang w:val="es-ES"/>
        </w:rPr>
      </w:pPr>
      <w:r w:rsidRPr="004547A5">
        <w:rPr>
          <w:rFonts w:cs="Tahoma"/>
          <w:bCs/>
          <w:iCs/>
          <w:color w:val="000000"/>
          <w:lang w:val="es-ES"/>
        </w:rPr>
        <w:t xml:space="preserve">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w:t>
      </w:r>
      <w:r w:rsidRPr="004547A5">
        <w:rPr>
          <w:rFonts w:cs="Tahoma"/>
          <w:bCs/>
          <w:iCs/>
          <w:color w:val="000000"/>
          <w:lang w:val="es-ES"/>
        </w:rPr>
        <w:lastRenderedPageBreak/>
        <w:t>de Transparencia considere pertinente la desclasificación o se trate de información que esté relacionada con violaciones graves a derechos humanos o delitos de lesa humanidad; por lo que, en las versiones públicas, deberá clasificar el nombre de los elementos operativos en materia de seguridad, y proporcionar, su respectivo acuerdo de Clasificación</w:t>
      </w:r>
      <w:r w:rsidR="00A853DC" w:rsidRPr="004547A5">
        <w:rPr>
          <w:rFonts w:cs="Tahoma"/>
          <w:bCs/>
          <w:iCs/>
          <w:color w:val="000000"/>
          <w:lang w:val="es-ES"/>
        </w:rPr>
        <w:t>, en donde se acredite por el Sujeto Obligado la prueba de daño que marca la Ley.</w:t>
      </w:r>
    </w:p>
    <w:p w14:paraId="1EE95818" w14:textId="56166D08" w:rsidR="00CC4A5D" w:rsidRPr="004547A5" w:rsidRDefault="00CC4A5D" w:rsidP="00CC4A5D">
      <w:pPr>
        <w:spacing w:after="0" w:line="360" w:lineRule="auto"/>
        <w:rPr>
          <w:rFonts w:cs="Tahoma"/>
          <w:b/>
          <w:iCs/>
          <w:color w:val="000000"/>
          <w:lang w:val="es-ES"/>
        </w:rPr>
      </w:pPr>
    </w:p>
    <w:p w14:paraId="104E8A99" w14:textId="77777777" w:rsidR="00FB37A1" w:rsidRPr="004547A5" w:rsidRDefault="00FB37A1" w:rsidP="00FB37A1">
      <w:pPr>
        <w:spacing w:after="0" w:line="360" w:lineRule="auto"/>
        <w:rPr>
          <w:rFonts w:cs="Tahoma"/>
          <w:bCs/>
          <w:iCs/>
          <w:color w:val="000000"/>
          <w:lang w:val="es-ES"/>
        </w:rPr>
      </w:pPr>
      <w:r w:rsidRPr="004547A5">
        <w:rPr>
          <w:rFonts w:cs="Tahoma"/>
          <w:bCs/>
          <w:iCs/>
          <w:color w:val="000000"/>
          <w:lang w:val="es-ES"/>
        </w:rPr>
        <w:t>Establecido lo anterior, se procede analizar que el Sujeto Obligado, no realizó pronunciamiento en torno a la certificación ni a la generación de costos, para lo que se reproduce lo contemplado en el artículo 174 de la Ley de Transparencia vigente en el Estado de México, que señala la certificación, como un costo procedente, disposición legal que señala a la letra:</w:t>
      </w:r>
    </w:p>
    <w:p w14:paraId="00CEE3FD" w14:textId="77777777" w:rsidR="00FB37A1" w:rsidRPr="004547A5" w:rsidRDefault="00FB37A1" w:rsidP="00FB37A1">
      <w:pPr>
        <w:spacing w:after="0" w:line="360" w:lineRule="auto"/>
        <w:rPr>
          <w:rFonts w:cs="Tahoma"/>
          <w:bCs/>
          <w:iCs/>
          <w:color w:val="000000"/>
          <w:lang w:val="es-ES"/>
        </w:rPr>
      </w:pPr>
    </w:p>
    <w:p w14:paraId="0E4762B1" w14:textId="03872D00"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Artículo 174. En caso de existir costos para obtener la información deberán cubrirse de manera previa a la entrega y no podrán ser superiores a la suma de:</w:t>
      </w:r>
    </w:p>
    <w:p w14:paraId="63A1C6D0" w14:textId="77777777"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 xml:space="preserve"> </w:t>
      </w:r>
    </w:p>
    <w:p w14:paraId="50550156" w14:textId="77777777"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I. El costo de los materiales utilizados en la reproducción de la información;</w:t>
      </w:r>
    </w:p>
    <w:p w14:paraId="5C3CA368" w14:textId="73D61C22"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 xml:space="preserve"> II. El costo de envío, en su caso; y</w:t>
      </w:r>
    </w:p>
    <w:p w14:paraId="7CD9F16B" w14:textId="77777777" w:rsidR="00FB37A1" w:rsidRPr="004547A5" w:rsidRDefault="00FB37A1" w:rsidP="00FB37A1">
      <w:pPr>
        <w:spacing w:after="0" w:line="360" w:lineRule="auto"/>
        <w:ind w:left="567" w:right="616"/>
        <w:rPr>
          <w:rFonts w:cs="Tahoma"/>
          <w:b/>
          <w:i/>
          <w:color w:val="000000"/>
          <w:sz w:val="20"/>
          <w:szCs w:val="20"/>
          <w:lang w:val="es-ES"/>
        </w:rPr>
      </w:pPr>
      <w:r w:rsidRPr="004547A5">
        <w:rPr>
          <w:rFonts w:cs="Tahoma"/>
          <w:b/>
          <w:i/>
          <w:color w:val="000000"/>
          <w:sz w:val="20"/>
          <w:szCs w:val="20"/>
          <w:lang w:val="es-ES"/>
        </w:rPr>
        <w:t>III. El pago de la certificación de los documentos, cuando proceda.</w:t>
      </w:r>
    </w:p>
    <w:p w14:paraId="500F8BF5" w14:textId="77777777" w:rsidR="00FB37A1" w:rsidRPr="004547A5" w:rsidRDefault="00FB37A1" w:rsidP="00FB37A1">
      <w:pPr>
        <w:spacing w:after="0" w:line="360" w:lineRule="auto"/>
        <w:ind w:left="567" w:right="616"/>
        <w:rPr>
          <w:rFonts w:cs="Tahoma"/>
          <w:bCs/>
          <w:i/>
          <w:color w:val="000000"/>
          <w:sz w:val="20"/>
          <w:szCs w:val="20"/>
          <w:lang w:val="es-ES"/>
        </w:rPr>
      </w:pPr>
    </w:p>
    <w:p w14:paraId="5783A623" w14:textId="1F1D6804"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70896427" w14:textId="77777777" w:rsidR="00FB37A1" w:rsidRPr="004547A5" w:rsidRDefault="00FB37A1" w:rsidP="00FB37A1">
      <w:pPr>
        <w:spacing w:after="0" w:line="360" w:lineRule="auto"/>
        <w:ind w:left="567" w:right="616"/>
        <w:rPr>
          <w:rFonts w:cs="Tahoma"/>
          <w:bCs/>
          <w:i/>
          <w:color w:val="000000"/>
          <w:sz w:val="20"/>
          <w:szCs w:val="20"/>
          <w:lang w:val="es-ES"/>
        </w:rPr>
      </w:pPr>
    </w:p>
    <w:p w14:paraId="2680E5A1" w14:textId="100E73E2"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Los sujetos obligados a los que no les sea aplicable el Código Financiero del Estado de México y Municipios deberán establecer cuotas que no sean mayores a las dispuestas en dicho ordenamiento.</w:t>
      </w:r>
    </w:p>
    <w:p w14:paraId="39F6129A" w14:textId="77777777" w:rsidR="00FB37A1" w:rsidRPr="004547A5" w:rsidRDefault="00FB37A1" w:rsidP="00FB37A1">
      <w:pPr>
        <w:spacing w:after="0" w:line="360" w:lineRule="auto"/>
        <w:ind w:left="567" w:right="616"/>
        <w:rPr>
          <w:rFonts w:cs="Tahoma"/>
          <w:bCs/>
          <w:i/>
          <w:color w:val="000000"/>
          <w:sz w:val="20"/>
          <w:szCs w:val="20"/>
          <w:lang w:val="es-ES"/>
        </w:rPr>
      </w:pPr>
    </w:p>
    <w:p w14:paraId="6A147F8E" w14:textId="7D02E0F0" w:rsidR="00FB37A1" w:rsidRPr="004547A5" w:rsidRDefault="00FB37A1" w:rsidP="00FB37A1">
      <w:pPr>
        <w:spacing w:after="0" w:line="360" w:lineRule="auto"/>
        <w:ind w:left="567" w:right="616"/>
        <w:rPr>
          <w:rFonts w:cs="Tahoma"/>
          <w:bCs/>
          <w:i/>
          <w:color w:val="000000"/>
          <w:sz w:val="20"/>
          <w:szCs w:val="20"/>
          <w:lang w:val="es-ES"/>
        </w:rPr>
      </w:pPr>
      <w:r w:rsidRPr="004547A5">
        <w:rPr>
          <w:rFonts w:cs="Tahoma"/>
          <w:bCs/>
          <w:i/>
          <w:color w:val="000000"/>
          <w:sz w:val="20"/>
          <w:szCs w:val="20"/>
          <w:lang w:val="es-ES"/>
        </w:rPr>
        <w:t xml:space="preserve">La información deberá ser entregada sin costo, cuando implique la entrega de no más de veinte hojas simples. Las unidades de transparencia podrán exceptuar el pago de reproducción y envío atendiendo </w:t>
      </w:r>
      <w:r w:rsidRPr="004547A5">
        <w:rPr>
          <w:rFonts w:cs="Tahoma"/>
          <w:bCs/>
          <w:i/>
          <w:color w:val="000000"/>
          <w:sz w:val="20"/>
          <w:szCs w:val="20"/>
          <w:lang w:val="es-ES"/>
        </w:rPr>
        <w:lastRenderedPageBreak/>
        <w:t xml:space="preserve">a las circunstancias socioeconómicas del solicitante, en términos de los lineamientos que expida el Instituto. </w:t>
      </w:r>
    </w:p>
    <w:p w14:paraId="2F6E58F5" w14:textId="727C579D" w:rsidR="00FB37A1" w:rsidRPr="004547A5" w:rsidRDefault="00FB37A1" w:rsidP="00FB37A1">
      <w:pPr>
        <w:spacing w:after="0" w:line="360" w:lineRule="auto"/>
        <w:rPr>
          <w:rFonts w:cs="Tahoma"/>
          <w:bCs/>
          <w:iCs/>
          <w:color w:val="000000"/>
          <w:lang w:val="es-ES"/>
        </w:rPr>
      </w:pPr>
    </w:p>
    <w:p w14:paraId="273A08C4" w14:textId="320453FD" w:rsidR="00FB37A1" w:rsidRPr="004547A5" w:rsidRDefault="00FB37A1" w:rsidP="00FB37A1">
      <w:pPr>
        <w:spacing w:after="0" w:line="360" w:lineRule="auto"/>
        <w:rPr>
          <w:rFonts w:cs="Tahoma"/>
          <w:bCs/>
          <w:iCs/>
          <w:color w:val="000000"/>
          <w:lang w:val="es-ES"/>
        </w:rPr>
      </w:pPr>
      <w:r w:rsidRPr="004547A5">
        <w:rPr>
          <w:rFonts w:cs="Tahoma"/>
          <w:bCs/>
          <w:iCs/>
          <w:color w:val="000000"/>
          <w:lang w:val="es-ES"/>
        </w:rPr>
        <w:t xml:space="preserve">Así, el Código Financiero del Estado de México y Municipios, señala </w:t>
      </w:r>
      <w:r w:rsidR="006E698C" w:rsidRPr="004547A5">
        <w:rPr>
          <w:rFonts w:cs="Tahoma"/>
          <w:bCs/>
          <w:iCs/>
          <w:color w:val="000000"/>
          <w:lang w:val="es-ES"/>
        </w:rPr>
        <w:t>en su artículo 148, el precepto normativo de las tarifas a pagar por los derechos de certificación en el ejercicio del derecho de acceso a la información pública, el que se reproduce de la siguiente manera:</w:t>
      </w:r>
    </w:p>
    <w:p w14:paraId="203ED3BC" w14:textId="254D87D3" w:rsidR="006E698C" w:rsidRPr="004547A5" w:rsidRDefault="006E698C" w:rsidP="00FB37A1">
      <w:pPr>
        <w:spacing w:after="0" w:line="360" w:lineRule="auto"/>
        <w:rPr>
          <w:rFonts w:cs="Tahoma"/>
          <w:bCs/>
          <w:iCs/>
          <w:color w:val="000000"/>
          <w:lang w:val="es-ES"/>
        </w:rPr>
      </w:pPr>
    </w:p>
    <w:p w14:paraId="2A6069CB" w14:textId="74BC6221" w:rsidR="006E698C" w:rsidRPr="004547A5" w:rsidRDefault="006E698C" w:rsidP="00FB37A1">
      <w:pPr>
        <w:spacing w:after="0" w:line="360" w:lineRule="auto"/>
        <w:rPr>
          <w:rFonts w:cs="Tahoma"/>
          <w:bCs/>
          <w:iCs/>
          <w:color w:val="000000"/>
          <w:lang w:val="es-ES"/>
        </w:rPr>
      </w:pPr>
      <w:r w:rsidRPr="004547A5">
        <w:rPr>
          <w:noProof/>
          <w:lang w:eastAsia="es-MX"/>
        </w:rPr>
        <w:drawing>
          <wp:inline distT="0" distB="0" distL="0" distR="0" wp14:anchorId="7A0D9268" wp14:editId="3C50A788">
            <wp:extent cx="5847931" cy="176212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162" t="42414" r="25172" b="30967"/>
                    <a:stretch/>
                  </pic:blipFill>
                  <pic:spPr bwMode="auto">
                    <a:xfrm>
                      <a:off x="0" y="0"/>
                      <a:ext cx="5855694" cy="1764464"/>
                    </a:xfrm>
                    <a:prstGeom prst="rect">
                      <a:avLst/>
                    </a:prstGeom>
                    <a:ln>
                      <a:noFill/>
                    </a:ln>
                    <a:extLst>
                      <a:ext uri="{53640926-AAD7-44D8-BBD7-CCE9431645EC}">
                        <a14:shadowObscured xmlns:a14="http://schemas.microsoft.com/office/drawing/2010/main"/>
                      </a:ext>
                    </a:extLst>
                  </pic:spPr>
                </pic:pic>
              </a:graphicData>
            </a:graphic>
          </wp:inline>
        </w:drawing>
      </w:r>
    </w:p>
    <w:p w14:paraId="15C0F76B" w14:textId="26E07A32" w:rsidR="006E698C" w:rsidRPr="004547A5" w:rsidRDefault="006E698C" w:rsidP="00FB37A1">
      <w:pPr>
        <w:spacing w:after="0" w:line="360" w:lineRule="auto"/>
        <w:rPr>
          <w:rFonts w:cs="Tahoma"/>
          <w:bCs/>
          <w:iCs/>
          <w:color w:val="000000"/>
          <w:lang w:val="es-ES"/>
        </w:rPr>
      </w:pPr>
    </w:p>
    <w:p w14:paraId="0CBC9E18" w14:textId="4074AD5B" w:rsidR="006E698C" w:rsidRPr="004547A5" w:rsidRDefault="006E698C" w:rsidP="00FB37A1">
      <w:pPr>
        <w:spacing w:after="0" w:line="360" w:lineRule="auto"/>
        <w:rPr>
          <w:rFonts w:cs="Tahoma"/>
          <w:bCs/>
          <w:iCs/>
          <w:color w:val="000000"/>
          <w:lang w:val="es-ES"/>
        </w:rPr>
      </w:pPr>
      <w:r w:rsidRPr="004547A5">
        <w:rPr>
          <w:noProof/>
          <w:lang w:eastAsia="es-MX"/>
        </w:rPr>
        <w:drawing>
          <wp:inline distT="0" distB="0" distL="0" distR="0" wp14:anchorId="572B4244" wp14:editId="528ADB7F">
            <wp:extent cx="5644601" cy="2562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26" t="38026" r="26488" b="23070"/>
                    <a:stretch/>
                  </pic:blipFill>
                  <pic:spPr bwMode="auto">
                    <a:xfrm>
                      <a:off x="0" y="0"/>
                      <a:ext cx="5651363" cy="2565294"/>
                    </a:xfrm>
                    <a:prstGeom prst="rect">
                      <a:avLst/>
                    </a:prstGeom>
                    <a:ln>
                      <a:noFill/>
                    </a:ln>
                    <a:extLst>
                      <a:ext uri="{53640926-AAD7-44D8-BBD7-CCE9431645EC}">
                        <a14:shadowObscured xmlns:a14="http://schemas.microsoft.com/office/drawing/2010/main"/>
                      </a:ext>
                    </a:extLst>
                  </pic:spPr>
                </pic:pic>
              </a:graphicData>
            </a:graphic>
          </wp:inline>
        </w:drawing>
      </w:r>
    </w:p>
    <w:p w14:paraId="54C1B4D0" w14:textId="71D62277" w:rsidR="00FB37A1" w:rsidRPr="004547A5" w:rsidRDefault="00FB37A1" w:rsidP="00FB37A1">
      <w:pPr>
        <w:spacing w:after="0" w:line="360" w:lineRule="auto"/>
        <w:rPr>
          <w:rFonts w:cs="Tahoma"/>
          <w:bCs/>
          <w:iCs/>
          <w:color w:val="000000"/>
          <w:lang w:val="es-ES"/>
        </w:rPr>
      </w:pPr>
    </w:p>
    <w:p w14:paraId="375777D6" w14:textId="7DD0CD10" w:rsidR="00FB37A1" w:rsidRPr="004547A5" w:rsidRDefault="004F7568" w:rsidP="00FB37A1">
      <w:pPr>
        <w:spacing w:after="0" w:line="360" w:lineRule="auto"/>
        <w:rPr>
          <w:rFonts w:cs="Tahoma"/>
          <w:bCs/>
          <w:iCs/>
          <w:color w:val="000000"/>
          <w:lang w:val="es-ES"/>
        </w:rPr>
      </w:pPr>
      <w:r w:rsidRPr="004547A5">
        <w:rPr>
          <w:rFonts w:cs="Tahoma"/>
          <w:bCs/>
          <w:iCs/>
          <w:color w:val="000000"/>
          <w:lang w:val="es-ES"/>
        </w:rPr>
        <w:t>Se advierte que el Particular requirió información certificada a través de SAIMEX, e</w:t>
      </w:r>
      <w:r w:rsidR="00FB37A1" w:rsidRPr="004547A5">
        <w:rPr>
          <w:rFonts w:cs="Tahoma"/>
          <w:bCs/>
          <w:iCs/>
          <w:color w:val="000000"/>
          <w:lang w:val="es-ES"/>
        </w:rPr>
        <w:t xml:space="preserve">n ese sentido, resulta necesario traer a colación el artículo 155, fracción V, de la Ley de Transparencia </w:t>
      </w:r>
      <w:r w:rsidR="00FB37A1" w:rsidRPr="004547A5">
        <w:rPr>
          <w:rFonts w:cs="Tahoma"/>
          <w:bCs/>
          <w:iCs/>
          <w:color w:val="000000"/>
          <w:lang w:val="es-ES"/>
        </w:rPr>
        <w:lastRenderedPageBreak/>
        <w:t xml:space="preserve">y Acceso a la Información Pública del Estado de México y Municipios, que precisa que para presentar una solicitud, el particular podrá señalar la modalidad en la que prefiere se otorgue el acceso a la información, la cual podrá ser verbal, siempre y cuando sea para fines de orientación, a través de consulta directa, mediante la expedición de copias simples o certificadas o la reproducción en cualquier otro medio, incluidos los electrónicos. </w:t>
      </w:r>
    </w:p>
    <w:p w14:paraId="319D1580" w14:textId="77777777" w:rsidR="00FB37A1" w:rsidRPr="004547A5" w:rsidRDefault="00FB37A1" w:rsidP="00FB37A1">
      <w:pPr>
        <w:spacing w:after="0" w:line="360" w:lineRule="auto"/>
        <w:rPr>
          <w:rFonts w:cs="Tahoma"/>
          <w:bCs/>
          <w:iCs/>
          <w:color w:val="000000"/>
          <w:lang w:val="es-ES"/>
        </w:rPr>
      </w:pPr>
    </w:p>
    <w:p w14:paraId="724E9149" w14:textId="2A376FA7" w:rsidR="00FB37A1" w:rsidRPr="004547A5" w:rsidRDefault="00FB37A1" w:rsidP="003D4FB5">
      <w:pPr>
        <w:spacing w:after="0" w:line="360" w:lineRule="auto"/>
        <w:rPr>
          <w:rFonts w:cs="Tahoma"/>
          <w:bCs/>
          <w:iCs/>
          <w:color w:val="000000"/>
          <w:lang w:val="es-ES"/>
        </w:rPr>
      </w:pPr>
      <w:r w:rsidRPr="004547A5">
        <w:rPr>
          <w:rFonts w:cs="Tahoma"/>
          <w:bCs/>
          <w:iCs/>
          <w:color w:val="000000"/>
          <w:lang w:val="es-ES"/>
        </w:rPr>
        <w:t>Por su parte, el artículo 158 de la Ley en comento dispone que</w:t>
      </w:r>
      <w:r w:rsidR="003D4FB5" w:rsidRPr="004547A5">
        <w:rPr>
          <w:rFonts w:cs="Tahoma"/>
          <w:bCs/>
          <w:iCs/>
          <w:color w:val="000000"/>
          <w:lang w:val="es-ES"/>
        </w:rPr>
        <w:t xml:space="preserve"> se facilitará </w:t>
      </w:r>
      <w:r w:rsidR="003D4FB5" w:rsidRPr="004547A5">
        <w:rPr>
          <w:rFonts w:cs="Tahoma"/>
          <w:b/>
          <w:iCs/>
          <w:color w:val="000000"/>
          <w:lang w:val="es-ES"/>
        </w:rPr>
        <w:t>su copia simple o certificada,</w:t>
      </w:r>
      <w:r w:rsidR="003D4FB5" w:rsidRPr="004547A5">
        <w:rPr>
          <w:rFonts w:cs="Tahoma"/>
          <w:bCs/>
          <w:iCs/>
          <w:color w:val="000000"/>
          <w:lang w:val="es-ES"/>
        </w:rPr>
        <w:t xml:space="preserve"> </w:t>
      </w:r>
      <w:r w:rsidR="003D4FB5" w:rsidRPr="004547A5">
        <w:rPr>
          <w:rFonts w:cs="Tahoma"/>
          <w:b/>
          <w:iCs/>
          <w:color w:val="000000"/>
          <w:lang w:val="es-ES"/>
        </w:rPr>
        <w:t>así como su reproducción por cualquier medio disponible en las instalaciones del sujeto obligado</w:t>
      </w:r>
      <w:r w:rsidR="003D4FB5" w:rsidRPr="004547A5">
        <w:rPr>
          <w:rFonts w:cs="Tahoma"/>
          <w:bCs/>
          <w:iCs/>
          <w:color w:val="000000"/>
          <w:lang w:val="es-ES"/>
        </w:rPr>
        <w:t>.</w:t>
      </w:r>
    </w:p>
    <w:p w14:paraId="6D50D3F9" w14:textId="50E0E7C6" w:rsidR="003D4FB5" w:rsidRPr="004547A5" w:rsidRDefault="003D4FB5" w:rsidP="003D4FB5">
      <w:pPr>
        <w:spacing w:after="0" w:line="360" w:lineRule="auto"/>
        <w:rPr>
          <w:rFonts w:cs="Tahoma"/>
          <w:bCs/>
          <w:iCs/>
          <w:color w:val="000000"/>
          <w:lang w:val="es-ES"/>
        </w:rPr>
      </w:pPr>
    </w:p>
    <w:p w14:paraId="5F287B8F" w14:textId="7F60BBB4" w:rsidR="003D4FB5" w:rsidRPr="004547A5" w:rsidRDefault="003D4FB5" w:rsidP="003D4FB5">
      <w:pPr>
        <w:spacing w:after="0" w:line="360" w:lineRule="auto"/>
        <w:rPr>
          <w:rFonts w:cs="Tahoma"/>
          <w:bCs/>
          <w:iCs/>
          <w:color w:val="000000"/>
          <w:lang w:val="es-ES"/>
        </w:rPr>
      </w:pPr>
      <w:r w:rsidRPr="004547A5">
        <w:rPr>
          <w:rFonts w:cs="Tahoma"/>
          <w:bCs/>
          <w:iCs/>
          <w:color w:val="000000"/>
          <w:lang w:val="es-ES"/>
        </w:rPr>
        <w:t>Lo previsto en la Ley de Transparencia local encuentra soporte en la naturaleza de la certificación, que es explicada de mejor manera a través del criterio emitido por el INAI con clave de control SO/006/2017, que lleva por rubro y texto los siguientes:</w:t>
      </w:r>
    </w:p>
    <w:p w14:paraId="6E0F3765" w14:textId="58CD082A" w:rsidR="003D4FB5" w:rsidRPr="004547A5" w:rsidRDefault="003D4FB5" w:rsidP="003D4FB5">
      <w:pPr>
        <w:spacing w:after="0" w:line="360" w:lineRule="auto"/>
        <w:rPr>
          <w:rFonts w:cs="Tahoma"/>
          <w:bCs/>
          <w:iCs/>
          <w:color w:val="000000"/>
          <w:lang w:val="es-ES"/>
        </w:rPr>
      </w:pPr>
    </w:p>
    <w:p w14:paraId="4CBF1171" w14:textId="0C3BA348" w:rsidR="003D4FB5" w:rsidRPr="004547A5" w:rsidRDefault="003D4FB5" w:rsidP="003D4FB5">
      <w:pPr>
        <w:spacing w:after="0" w:line="360" w:lineRule="auto"/>
        <w:ind w:left="567" w:right="616"/>
        <w:rPr>
          <w:rFonts w:cs="Tahoma"/>
          <w:bCs/>
          <w:i/>
          <w:color w:val="000000"/>
          <w:sz w:val="20"/>
          <w:szCs w:val="20"/>
          <w:lang w:val="es-ES"/>
        </w:rPr>
      </w:pPr>
      <w:r w:rsidRPr="004547A5">
        <w:rPr>
          <w:rFonts w:cs="Tahoma"/>
          <w:b/>
          <w:i/>
          <w:color w:val="000000"/>
          <w:sz w:val="20"/>
          <w:szCs w:val="20"/>
          <w:lang w:val="es-ES"/>
        </w:rPr>
        <w:t>Copias certificadas, como modalidad de entrega en la Ley Federal de Transparencia y Acceso a la Información Pública corrobora que el documento es una copia fiel del que obra en los archivos del sujeto obligado.</w:t>
      </w:r>
      <w:r w:rsidRPr="004547A5">
        <w:rPr>
          <w:rFonts w:cs="Tahoma"/>
          <w:bCs/>
          <w:i/>
          <w:color w:val="000000"/>
          <w:sz w:val="20"/>
          <w:szCs w:val="20"/>
          <w:lang w:val="es-ES"/>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4B2889CA" w14:textId="0B0712B9" w:rsidR="00FB37A1" w:rsidRPr="004547A5" w:rsidRDefault="00FB37A1" w:rsidP="00FB37A1">
      <w:pPr>
        <w:spacing w:after="0" w:line="360" w:lineRule="auto"/>
        <w:rPr>
          <w:rFonts w:cs="Tahoma"/>
          <w:bCs/>
          <w:iCs/>
          <w:color w:val="000000"/>
          <w:lang w:val="es-ES"/>
        </w:rPr>
      </w:pPr>
    </w:p>
    <w:p w14:paraId="2965F928" w14:textId="733BD59C" w:rsidR="00251F97" w:rsidRPr="004547A5" w:rsidRDefault="00251F97" w:rsidP="00FB37A1">
      <w:pPr>
        <w:spacing w:after="0" w:line="360" w:lineRule="auto"/>
        <w:rPr>
          <w:rFonts w:cs="Tahoma"/>
          <w:bCs/>
          <w:iCs/>
          <w:color w:val="000000"/>
          <w:lang w:val="es-ES"/>
        </w:rPr>
      </w:pPr>
      <w:r w:rsidRPr="004547A5">
        <w:rPr>
          <w:rFonts w:cs="Tahoma"/>
          <w:bCs/>
          <w:iCs/>
          <w:color w:val="000000"/>
          <w:lang w:val="es-ES"/>
        </w:rPr>
        <w:lastRenderedPageBreak/>
        <w:t xml:space="preserve">Así la certificación, tiene la finalidad de comprobar la existencia de los documentos que se entregaron por medio del derecho de acceso a la información, en los archivos del Sujeto Obligado </w:t>
      </w:r>
      <w:r w:rsidR="00517A3D" w:rsidRPr="004547A5">
        <w:rPr>
          <w:rFonts w:cs="Tahoma"/>
          <w:bCs/>
          <w:iCs/>
          <w:color w:val="000000"/>
          <w:lang w:val="es-ES"/>
        </w:rPr>
        <w:t>y,</w:t>
      </w:r>
      <w:r w:rsidRPr="004547A5">
        <w:rPr>
          <w:rFonts w:cs="Tahoma"/>
          <w:bCs/>
          <w:iCs/>
          <w:color w:val="000000"/>
          <w:lang w:val="es-ES"/>
        </w:rPr>
        <w:t xml:space="preserve"> por </w:t>
      </w:r>
      <w:r w:rsidR="00517A3D" w:rsidRPr="004547A5">
        <w:rPr>
          <w:rFonts w:cs="Tahoma"/>
          <w:bCs/>
          <w:iCs/>
          <w:color w:val="000000"/>
          <w:lang w:val="es-ES"/>
        </w:rPr>
        <w:t xml:space="preserve">tanto, se deben aportar elementos que otorguen certeza de que estos documentos fueron expedidos por autoridad competente, por ello, los sellos o los elementos que contemple el Sujeto Obligado para la certificación, con la precisión de que la propia ley de transparencia en su artículo 158, párrafo segundo, contempla la entrega de las copias certificadas de manera física. </w:t>
      </w:r>
    </w:p>
    <w:p w14:paraId="255C0422" w14:textId="77777777" w:rsidR="00A35156" w:rsidRPr="004547A5" w:rsidRDefault="00A35156" w:rsidP="004F5C41">
      <w:pPr>
        <w:spacing w:after="0" w:line="360" w:lineRule="auto"/>
        <w:rPr>
          <w:rFonts w:cs="Tahoma"/>
          <w:b/>
          <w:lang w:val="es-ES"/>
        </w:rPr>
      </w:pPr>
    </w:p>
    <w:p w14:paraId="43B73F31" w14:textId="0DAC483D" w:rsidR="0008483A" w:rsidRPr="004547A5" w:rsidRDefault="00FB37A1" w:rsidP="004F5C41">
      <w:pPr>
        <w:spacing w:after="0" w:line="360" w:lineRule="auto"/>
        <w:rPr>
          <w:rFonts w:cs="Tahoma"/>
          <w:b/>
          <w:lang w:val="es-ES"/>
        </w:rPr>
      </w:pPr>
      <w:r w:rsidRPr="004547A5">
        <w:rPr>
          <w:rFonts w:cs="Tahoma"/>
          <w:b/>
          <w:lang w:val="es-ES"/>
        </w:rPr>
        <w:t>SEXTO</w:t>
      </w:r>
      <w:r w:rsidR="0008483A" w:rsidRPr="004547A5">
        <w:rPr>
          <w:rFonts w:cs="Tahoma"/>
          <w:b/>
          <w:lang w:val="es-ES"/>
        </w:rPr>
        <w:t xml:space="preserve">. Decisión. </w:t>
      </w:r>
    </w:p>
    <w:p w14:paraId="68000175" w14:textId="77777777" w:rsidR="0008483A" w:rsidRPr="004547A5" w:rsidRDefault="0008483A" w:rsidP="004F5C41">
      <w:pPr>
        <w:spacing w:after="0" w:line="360" w:lineRule="auto"/>
        <w:rPr>
          <w:rFonts w:cs="Tahoma"/>
          <w:b/>
          <w:lang w:val="es-ES"/>
        </w:rPr>
      </w:pPr>
    </w:p>
    <w:p w14:paraId="6113F1A1" w14:textId="33BFF286" w:rsidR="0008483A" w:rsidRPr="004547A5" w:rsidRDefault="0008483A" w:rsidP="007C0A76">
      <w:pPr>
        <w:spacing w:after="0" w:line="360" w:lineRule="auto"/>
        <w:ind w:right="-93"/>
        <w:rPr>
          <w:rFonts w:eastAsia="Palatino Linotype" w:cs="Palatino Linotype"/>
        </w:rPr>
      </w:pPr>
      <w:r w:rsidRPr="004547A5">
        <w:rPr>
          <w:rFonts w:eastAsia="Palatino Linotype" w:cs="Palatino Linotype"/>
        </w:rPr>
        <w:t xml:space="preserve">Con fundamento en el artículo 186, fracción III, de la Ley de Transparencia y Acceso a la Información Pública del Estado de México y Municipios, este Instituto considera procedente </w:t>
      </w:r>
      <w:r w:rsidR="00811F1B" w:rsidRPr="004547A5">
        <w:rPr>
          <w:rFonts w:eastAsia="Palatino Linotype" w:cs="Palatino Linotype"/>
          <w:b/>
        </w:rPr>
        <w:t>MODIFICAR</w:t>
      </w:r>
      <w:r w:rsidRPr="004547A5">
        <w:rPr>
          <w:rFonts w:eastAsia="Palatino Linotype" w:cs="Palatino Linotype"/>
          <w:b/>
        </w:rPr>
        <w:t xml:space="preserve"> </w:t>
      </w:r>
      <w:r w:rsidRPr="004547A5">
        <w:rPr>
          <w:rFonts w:eastAsia="Palatino Linotype" w:cs="Palatino Linotype"/>
        </w:rPr>
        <w:t xml:space="preserve">la respuesta otorgada </w:t>
      </w:r>
      <w:r w:rsidR="00000BD4" w:rsidRPr="004547A5">
        <w:rPr>
          <w:rFonts w:eastAsia="Palatino Linotype" w:cs="Palatino Linotype"/>
        </w:rPr>
        <w:t>el Ayuntamiento de Luvianos</w:t>
      </w:r>
      <w:r w:rsidR="00010E03" w:rsidRPr="004547A5">
        <w:rPr>
          <w:rFonts w:eastAsia="Palatino Linotype" w:cs="Palatino Linotype"/>
        </w:rPr>
        <w:t xml:space="preserve"> en virtud de que</w:t>
      </w:r>
      <w:r w:rsidR="003F2C31" w:rsidRPr="004547A5">
        <w:rPr>
          <w:rFonts w:eastAsia="Palatino Linotype" w:cs="Palatino Linotype"/>
        </w:rPr>
        <w:t xml:space="preserve"> no se entregaron los oficios que fueron requeridos en copia certificada.</w:t>
      </w:r>
    </w:p>
    <w:p w14:paraId="55298EE5" w14:textId="77777777" w:rsidR="0008483A" w:rsidRPr="004547A5" w:rsidRDefault="0008483A" w:rsidP="0008483A">
      <w:pPr>
        <w:spacing w:after="0" w:line="360" w:lineRule="auto"/>
        <w:contextualSpacing/>
        <w:rPr>
          <w:rFonts w:eastAsia="Calibri" w:cs="Tahoma"/>
          <w:b/>
          <w:bCs/>
          <w:iCs/>
          <w:lang w:val="es-ES" w:eastAsia="es-ES_tradnl"/>
        </w:rPr>
      </w:pPr>
      <w:r w:rsidRPr="004547A5">
        <w:rPr>
          <w:rFonts w:eastAsia="Calibri" w:cs="Tahoma"/>
          <w:b/>
          <w:bCs/>
          <w:iCs/>
          <w:lang w:val="es-ES" w:eastAsia="es-ES_tradnl"/>
        </w:rPr>
        <w:t>Términos de la Resolución para el Recurrente:</w:t>
      </w:r>
    </w:p>
    <w:p w14:paraId="365BC620" w14:textId="77777777" w:rsidR="0008483A" w:rsidRPr="004547A5" w:rsidRDefault="0008483A" w:rsidP="0008483A">
      <w:pPr>
        <w:spacing w:after="0" w:line="360" w:lineRule="auto"/>
        <w:contextualSpacing/>
        <w:rPr>
          <w:rFonts w:eastAsia="Calibri" w:cs="Tahoma"/>
          <w:b/>
          <w:bCs/>
          <w:iCs/>
          <w:lang w:val="es-ES" w:eastAsia="es-ES_tradnl"/>
        </w:rPr>
      </w:pPr>
    </w:p>
    <w:p w14:paraId="428A8BFC" w14:textId="0CCFD5BE" w:rsidR="00171D7C" w:rsidRPr="004547A5" w:rsidRDefault="0008483A" w:rsidP="0008483A">
      <w:pPr>
        <w:spacing w:after="0" w:line="360" w:lineRule="auto"/>
        <w:contextualSpacing/>
        <w:rPr>
          <w:rFonts w:eastAsia="Calibri" w:cs="Tahoma"/>
          <w:iCs/>
          <w:lang w:val="es-ES" w:eastAsia="es-ES_tradnl"/>
        </w:rPr>
      </w:pPr>
      <w:r w:rsidRPr="004547A5">
        <w:rPr>
          <w:rFonts w:eastAsia="Calibri" w:cs="Tahoma"/>
          <w:iCs/>
          <w:lang w:val="es-ES" w:eastAsia="es-ES_tradnl"/>
        </w:rPr>
        <w:t>Este Instituto Garante determinó</w:t>
      </w:r>
      <w:r w:rsidR="00010E03" w:rsidRPr="004547A5">
        <w:rPr>
          <w:rFonts w:eastAsia="Calibri" w:cs="Tahoma"/>
          <w:iCs/>
          <w:lang w:val="es-ES" w:eastAsia="es-ES_tradnl"/>
        </w:rPr>
        <w:t xml:space="preserve"> parcialmente</w:t>
      </w:r>
      <w:r w:rsidRPr="004547A5">
        <w:rPr>
          <w:rFonts w:eastAsia="Calibri" w:cs="Tahoma"/>
          <w:iCs/>
          <w:lang w:val="es-ES" w:eastAsia="es-ES_tradnl"/>
        </w:rPr>
        <w:t xml:space="preserve"> </w:t>
      </w:r>
      <w:r w:rsidR="00596F55" w:rsidRPr="004547A5">
        <w:rPr>
          <w:rFonts w:eastAsia="Calibri" w:cs="Tahoma"/>
          <w:iCs/>
          <w:lang w:val="es-ES" w:eastAsia="es-ES_tradnl"/>
        </w:rPr>
        <w:t>fundadas las razones y motivos de inconformidad hechos valer por el Particular</w:t>
      </w:r>
      <w:r w:rsidR="00010E03" w:rsidRPr="004547A5">
        <w:rPr>
          <w:rFonts w:eastAsia="Calibri" w:cs="Tahoma"/>
          <w:iCs/>
          <w:lang w:val="es-ES" w:eastAsia="es-ES_tradnl"/>
        </w:rPr>
        <w:t xml:space="preserve"> en atención de que no se le </w:t>
      </w:r>
      <w:r w:rsidR="003F2C31" w:rsidRPr="004547A5">
        <w:rPr>
          <w:rFonts w:eastAsia="Calibri" w:cs="Tahoma"/>
          <w:iCs/>
          <w:lang w:val="es-ES" w:eastAsia="es-ES_tradnl"/>
        </w:rPr>
        <w:t xml:space="preserve">entregó la información solicitada, pues el Solicitante requirió oficios emitidos por la Secretaría de la Contraloría, dirigidos al Ayuntamiento, en donde se identifique personal que labore o haya laborado en la actual administración municipal, que haya dado atención extemporánea o haya sido omisa en dar cumplimiento a declaración patrimonial, desde el treinta de mayo del dos mil diecisiete y  hasta el dos de junio del dos mil veintidós, documentos solicitados en copia certificada, sin embargo el Sujeto Obligado, no entregó los documentos requeridos y por tanto, no los entregó en copia certificada ni tampoco realizó pronunciamiento alguno en torno a la certificación. </w:t>
      </w:r>
      <w:r w:rsidR="00010E03" w:rsidRPr="004547A5">
        <w:rPr>
          <w:rFonts w:eastAsia="Calibri" w:cs="Tahoma"/>
          <w:iCs/>
          <w:lang w:val="es-ES" w:eastAsia="es-ES_tradnl"/>
        </w:rPr>
        <w:t xml:space="preserve"> </w:t>
      </w:r>
    </w:p>
    <w:p w14:paraId="1C4780FD" w14:textId="7E2C2EC4" w:rsidR="003F2C31" w:rsidRPr="004547A5" w:rsidRDefault="003F2C31" w:rsidP="0008483A">
      <w:pPr>
        <w:spacing w:after="0" w:line="360" w:lineRule="auto"/>
        <w:contextualSpacing/>
        <w:rPr>
          <w:rFonts w:eastAsia="Calibri" w:cs="Tahoma"/>
          <w:iCs/>
          <w:lang w:val="es-ES" w:eastAsia="es-ES_tradnl"/>
        </w:rPr>
      </w:pPr>
    </w:p>
    <w:p w14:paraId="6D0AF757" w14:textId="07792212" w:rsidR="007C0A76" w:rsidRPr="004547A5" w:rsidRDefault="003F2C31" w:rsidP="007C0A76">
      <w:pPr>
        <w:spacing w:after="0" w:line="360" w:lineRule="auto"/>
        <w:ind w:right="-93"/>
        <w:rPr>
          <w:rFonts w:eastAsia="Palatino Linotype" w:cs="Palatino Linotype"/>
          <w:u w:val="single"/>
        </w:rPr>
      </w:pPr>
      <w:r w:rsidRPr="004547A5">
        <w:rPr>
          <w:rFonts w:eastAsia="Calibri" w:cs="Tahoma"/>
          <w:iCs/>
          <w:lang w:val="es-ES" w:eastAsia="es-ES_tradnl"/>
        </w:rPr>
        <w:lastRenderedPageBreak/>
        <w:t>Entonces, el Ayuntamiento de Luvianos, deberá hacer entrega de la información solicitada y en copia certificada sin costo, sin embargo, en caso de que la misma no haya sido generada, por no contar con atribuciones o bien por haberse realizado por otro conducto, bastará con que de manera clara y precisa, se lo haga del conocimiento al Recurrente.</w:t>
      </w:r>
      <w:r w:rsidR="007C0A76" w:rsidRPr="004547A5">
        <w:rPr>
          <w:rFonts w:eastAsia="Calibri" w:cs="Tahoma"/>
          <w:iCs/>
          <w:lang w:val="es-ES" w:eastAsia="es-ES_tradnl"/>
        </w:rPr>
        <w:t xml:space="preserve"> </w:t>
      </w:r>
      <w:r w:rsidR="007C0A76" w:rsidRPr="004547A5">
        <w:rPr>
          <w:rFonts w:eastAsia="Palatino Linotype" w:cs="Palatino Linotype"/>
        </w:rPr>
        <w:t>La labor del Instituto es apoyar a la población para acceder a la información pública y garantizar la protección de sus datos personales.</w:t>
      </w:r>
    </w:p>
    <w:p w14:paraId="401F573E" w14:textId="77777777" w:rsidR="003F2C31" w:rsidRPr="004547A5" w:rsidRDefault="003F2C31" w:rsidP="0008483A">
      <w:pPr>
        <w:spacing w:after="0" w:line="360" w:lineRule="auto"/>
        <w:contextualSpacing/>
        <w:rPr>
          <w:rFonts w:eastAsia="Calibri" w:cs="Tahoma"/>
          <w:iCs/>
          <w:lang w:val="es-ES" w:eastAsia="es-ES_tradnl"/>
        </w:rPr>
      </w:pPr>
    </w:p>
    <w:p w14:paraId="07C7325C" w14:textId="08656F1F" w:rsidR="00171D7C" w:rsidRPr="004547A5" w:rsidRDefault="00FB37A1" w:rsidP="00171D7C">
      <w:pPr>
        <w:spacing w:after="0" w:line="360" w:lineRule="auto"/>
        <w:contextualSpacing/>
        <w:rPr>
          <w:rFonts w:cs="Tahoma"/>
          <w:b/>
        </w:rPr>
      </w:pPr>
      <w:r w:rsidRPr="004547A5">
        <w:rPr>
          <w:rFonts w:cs="Tahoma"/>
          <w:b/>
        </w:rPr>
        <w:t>SÉPTIMO</w:t>
      </w:r>
      <w:r w:rsidR="00171D7C" w:rsidRPr="004547A5">
        <w:rPr>
          <w:rFonts w:cs="Tahoma"/>
          <w:b/>
        </w:rPr>
        <w:t xml:space="preserve">. Vista a la Contraloría Interna y Órgano de Control y Vigilancia. </w:t>
      </w:r>
    </w:p>
    <w:p w14:paraId="7FE3A865" w14:textId="77777777" w:rsidR="00171D7C" w:rsidRPr="004547A5" w:rsidRDefault="00171D7C" w:rsidP="00171D7C">
      <w:pPr>
        <w:spacing w:after="0" w:line="360" w:lineRule="auto"/>
        <w:contextualSpacing/>
        <w:rPr>
          <w:rFonts w:cs="Tahoma"/>
          <w:bCs/>
        </w:rPr>
      </w:pPr>
    </w:p>
    <w:p w14:paraId="72E4AB6C" w14:textId="4D1CC269" w:rsidR="00171D7C" w:rsidRPr="004547A5" w:rsidRDefault="00171D7C" w:rsidP="00171D7C">
      <w:pPr>
        <w:spacing w:after="0" w:line="360" w:lineRule="auto"/>
        <w:contextualSpacing/>
        <w:rPr>
          <w:rFonts w:cs="Tahoma"/>
          <w:bCs/>
        </w:rPr>
      </w:pPr>
      <w:r w:rsidRPr="004547A5">
        <w:rPr>
          <w:rFonts w:cs="Tahoma"/>
          <w:bCs/>
        </w:rPr>
        <w:t xml:space="preserve">Ahora bien, de la revisión de las constancias que obran en el expediente, se logra advertir que el Sujeto Obligado, dio respuesta a una solicitud y a través de ella, vulneró información susceptible de ser información reservada, </w:t>
      </w:r>
      <w:r w:rsidR="001931D3" w:rsidRPr="004547A5">
        <w:rPr>
          <w:rFonts w:cs="Tahoma"/>
          <w:bCs/>
        </w:rPr>
        <w:t>como</w:t>
      </w:r>
      <w:r w:rsidRPr="004547A5">
        <w:rPr>
          <w:rFonts w:cs="Tahoma"/>
          <w:bCs/>
        </w:rPr>
        <w:t xml:space="preserve"> el nombre de elementos operativos de seguridad pública, lo cual contraviene al criterio del Pleno de este Instituto de Transparencia, Acceso a la Información Pública y Protección de Datos Personales de</w:t>
      </w:r>
      <w:r w:rsidR="001931D3" w:rsidRPr="004547A5">
        <w:rPr>
          <w:rFonts w:cs="Tahoma"/>
          <w:bCs/>
        </w:rPr>
        <w:t>l Estado de México y Municipios, ya que esta información ha sido clasificada como reservada.</w:t>
      </w:r>
    </w:p>
    <w:p w14:paraId="499131E4" w14:textId="77777777" w:rsidR="00171D7C" w:rsidRPr="004547A5" w:rsidRDefault="00171D7C" w:rsidP="00171D7C">
      <w:pPr>
        <w:spacing w:after="0" w:line="360" w:lineRule="auto"/>
        <w:contextualSpacing/>
        <w:rPr>
          <w:rFonts w:cs="Tahoma"/>
          <w:bCs/>
        </w:rPr>
      </w:pPr>
      <w:r w:rsidRPr="004547A5">
        <w:rPr>
          <w:rFonts w:cs="Tahoma"/>
          <w:bC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En ese sentido, de conformidad con lo previsto en el artículo 222, fracción V, de dicho ordenamiento, son causas de responsabilidad administrativa, entregar información clasificada como confidencial. </w:t>
      </w:r>
    </w:p>
    <w:p w14:paraId="6233C1C8" w14:textId="77777777" w:rsidR="00171D7C" w:rsidRPr="004547A5" w:rsidRDefault="00171D7C" w:rsidP="00171D7C">
      <w:pPr>
        <w:spacing w:after="0" w:line="360" w:lineRule="auto"/>
        <w:contextualSpacing/>
        <w:rPr>
          <w:rFonts w:cs="Tahoma"/>
          <w:bCs/>
        </w:rPr>
      </w:pPr>
    </w:p>
    <w:p w14:paraId="3989924A" w14:textId="769DFA35" w:rsidR="00171D7C" w:rsidRPr="004547A5" w:rsidRDefault="00171D7C" w:rsidP="00171D7C">
      <w:pPr>
        <w:spacing w:after="0" w:line="360" w:lineRule="auto"/>
        <w:contextualSpacing/>
        <w:rPr>
          <w:rFonts w:cs="Tahoma"/>
          <w:bCs/>
        </w:rPr>
      </w:pPr>
      <w:r w:rsidRPr="004547A5">
        <w:rPr>
          <w:rFonts w:cs="Tahoma"/>
          <w:bC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90E24B9" w14:textId="77777777" w:rsidR="0008483A" w:rsidRPr="004547A5" w:rsidRDefault="0008483A" w:rsidP="0008483A">
      <w:pPr>
        <w:spacing w:after="0" w:line="360" w:lineRule="auto"/>
        <w:contextualSpacing/>
        <w:rPr>
          <w:rFonts w:eastAsia="Calibri" w:cs="Tahoma"/>
          <w:iCs/>
          <w:lang w:val="es-ES" w:eastAsia="es-ES_tradnl"/>
        </w:rPr>
      </w:pPr>
    </w:p>
    <w:p w14:paraId="63395B10" w14:textId="77777777" w:rsidR="0008483A" w:rsidRPr="004547A5" w:rsidRDefault="0008483A" w:rsidP="0008483A">
      <w:pPr>
        <w:spacing w:after="0" w:line="360" w:lineRule="auto"/>
        <w:contextualSpacing/>
        <w:rPr>
          <w:rFonts w:eastAsia="Calibri" w:cs="Tahoma"/>
          <w:iCs/>
          <w:lang w:val="es-ES" w:eastAsia="es-ES_tradnl"/>
        </w:rPr>
      </w:pPr>
      <w:r w:rsidRPr="004547A5">
        <w:rPr>
          <w:rFonts w:eastAsia="Calibri" w:cs="Tahoma"/>
          <w:iCs/>
          <w:lang w:val="es-ES" w:eastAsia="es-ES_tradnl"/>
        </w:rPr>
        <w:t>Por lo expuesto y fundado, el Pleno de este Instituto:</w:t>
      </w:r>
    </w:p>
    <w:p w14:paraId="2A676881" w14:textId="77777777" w:rsidR="0008483A" w:rsidRPr="004547A5" w:rsidRDefault="0008483A" w:rsidP="0008483A">
      <w:pPr>
        <w:spacing w:after="0" w:line="360" w:lineRule="auto"/>
        <w:contextualSpacing/>
        <w:jc w:val="center"/>
        <w:rPr>
          <w:rFonts w:eastAsia="Calibri" w:cs="Tahoma"/>
          <w:b/>
          <w:bCs/>
        </w:rPr>
      </w:pPr>
    </w:p>
    <w:p w14:paraId="5C20E1B9" w14:textId="77777777" w:rsidR="0008483A" w:rsidRPr="004547A5" w:rsidRDefault="0008483A" w:rsidP="0008483A">
      <w:pPr>
        <w:spacing w:after="0" w:line="360" w:lineRule="auto"/>
        <w:contextualSpacing/>
        <w:jc w:val="center"/>
        <w:rPr>
          <w:rFonts w:eastAsia="Calibri" w:cs="Tahoma"/>
          <w:b/>
          <w:bCs/>
        </w:rPr>
      </w:pPr>
      <w:r w:rsidRPr="004547A5">
        <w:rPr>
          <w:rFonts w:eastAsia="Calibri" w:cs="Tahoma"/>
          <w:b/>
          <w:bCs/>
        </w:rPr>
        <w:t>R E S U E L V E</w:t>
      </w:r>
    </w:p>
    <w:p w14:paraId="74804D45" w14:textId="77777777" w:rsidR="0008483A" w:rsidRPr="004547A5" w:rsidRDefault="0008483A" w:rsidP="0008483A">
      <w:pPr>
        <w:spacing w:after="0" w:line="360" w:lineRule="auto"/>
        <w:contextualSpacing/>
        <w:rPr>
          <w:rFonts w:eastAsia="Calibri" w:cs="Tahoma"/>
          <w:bCs/>
          <w:iCs/>
        </w:rPr>
      </w:pPr>
    </w:p>
    <w:p w14:paraId="792152D0" w14:textId="2448B7C4" w:rsidR="0008483A" w:rsidRPr="004547A5" w:rsidRDefault="0008483A" w:rsidP="0008483A">
      <w:pPr>
        <w:spacing w:after="0" w:line="360" w:lineRule="auto"/>
        <w:rPr>
          <w:rFonts w:eastAsia="Calibri" w:cs="Tahoma"/>
        </w:rPr>
      </w:pPr>
      <w:r w:rsidRPr="004547A5">
        <w:rPr>
          <w:rFonts w:cs="Tahoma"/>
          <w:b/>
          <w:bCs/>
        </w:rPr>
        <w:t xml:space="preserve">PRIMERO. </w:t>
      </w:r>
      <w:r w:rsidRPr="004547A5">
        <w:rPr>
          <w:rFonts w:eastAsia="Calibri" w:cs="Tahoma"/>
        </w:rPr>
        <w:t xml:space="preserve">Se </w:t>
      </w:r>
      <w:r w:rsidR="00217266" w:rsidRPr="004547A5">
        <w:rPr>
          <w:rFonts w:eastAsia="Calibri" w:cs="Tahoma"/>
          <w:b/>
          <w:bCs/>
        </w:rPr>
        <w:t>MODIFICA</w:t>
      </w:r>
      <w:r w:rsidRPr="004547A5">
        <w:rPr>
          <w:rFonts w:eastAsia="Calibri" w:cs="Tahoma"/>
        </w:rPr>
        <w:t xml:space="preserve"> la respuesta entregada por </w:t>
      </w:r>
      <w:r w:rsidR="00171D7C" w:rsidRPr="004547A5">
        <w:rPr>
          <w:rFonts w:eastAsia="Calibri" w:cs="Tahoma"/>
        </w:rPr>
        <w:t>el Ayuntamiento de Luvianos</w:t>
      </w:r>
      <w:r w:rsidRPr="004547A5">
        <w:rPr>
          <w:rFonts w:eastAsia="Calibri" w:cs="Tahoma"/>
        </w:rPr>
        <w:t xml:space="preserve">, a la solicitud de información </w:t>
      </w:r>
      <w:r w:rsidR="00171D7C" w:rsidRPr="004547A5">
        <w:rPr>
          <w:rFonts w:eastAsia="Calibri" w:cs="Tahoma"/>
          <w:b/>
          <w:color w:val="0D0D0D"/>
        </w:rPr>
        <w:t>00043/LUVIANOS/IP/2022</w:t>
      </w:r>
      <w:r w:rsidRPr="004547A5">
        <w:rPr>
          <w:rFonts w:eastAsia="Calibri" w:cs="Tahoma"/>
          <w:b/>
          <w:bCs/>
        </w:rPr>
        <w:t xml:space="preserve">, </w:t>
      </w:r>
      <w:r w:rsidRPr="004547A5">
        <w:rPr>
          <w:rFonts w:eastAsia="Calibri" w:cs="Tahoma"/>
        </w:rPr>
        <w:t xml:space="preserve">por resultar </w:t>
      </w:r>
      <w:r w:rsidR="00FE651C" w:rsidRPr="004547A5">
        <w:rPr>
          <w:rFonts w:eastAsia="Calibri" w:cs="Tahoma"/>
          <w:b/>
        </w:rPr>
        <w:t>PARCIALMENTE</w:t>
      </w:r>
      <w:r w:rsidR="00FE651C" w:rsidRPr="004547A5">
        <w:rPr>
          <w:rFonts w:eastAsia="Calibri" w:cs="Tahoma"/>
        </w:rPr>
        <w:t xml:space="preserve"> </w:t>
      </w:r>
      <w:r w:rsidRPr="004547A5">
        <w:rPr>
          <w:rFonts w:eastAsia="Calibri" w:cs="Tahoma"/>
          <w:b/>
          <w:bCs/>
        </w:rPr>
        <w:t xml:space="preserve">FUNDADAS </w:t>
      </w:r>
      <w:r w:rsidRPr="004547A5">
        <w:rPr>
          <w:rFonts w:eastAsia="Calibri" w:cs="Tahoma"/>
        </w:rPr>
        <w:t>la</w:t>
      </w:r>
      <w:r w:rsidR="00217266" w:rsidRPr="004547A5">
        <w:rPr>
          <w:rFonts w:eastAsia="Calibri" w:cs="Tahoma"/>
        </w:rPr>
        <w:t>s</w:t>
      </w:r>
      <w:r w:rsidRPr="004547A5">
        <w:rPr>
          <w:rFonts w:eastAsia="Calibri" w:cs="Tahoma"/>
        </w:rPr>
        <w:t xml:space="preserve"> </w:t>
      </w:r>
      <w:r w:rsidR="00217266" w:rsidRPr="004547A5">
        <w:rPr>
          <w:rFonts w:eastAsia="Calibri" w:cs="Tahoma"/>
        </w:rPr>
        <w:t>razones y</w:t>
      </w:r>
      <w:r w:rsidRPr="004547A5">
        <w:rPr>
          <w:rFonts w:eastAsia="Calibri" w:cs="Tahoma"/>
        </w:rPr>
        <w:t xml:space="preserve"> motivo</w:t>
      </w:r>
      <w:r w:rsidR="00217266" w:rsidRPr="004547A5">
        <w:rPr>
          <w:rFonts w:eastAsia="Calibri" w:cs="Tahoma"/>
        </w:rPr>
        <w:t>s</w:t>
      </w:r>
      <w:r w:rsidRPr="004547A5">
        <w:rPr>
          <w:rFonts w:eastAsia="Calibri" w:cs="Tahoma"/>
        </w:rPr>
        <w:t xml:space="preserve"> de inconformidad hecha</w:t>
      </w:r>
      <w:r w:rsidR="00217266" w:rsidRPr="004547A5">
        <w:rPr>
          <w:rFonts w:eastAsia="Calibri" w:cs="Tahoma"/>
        </w:rPr>
        <w:t>s</w:t>
      </w:r>
      <w:r w:rsidRPr="004547A5">
        <w:rPr>
          <w:rFonts w:eastAsia="Calibri" w:cs="Tahoma"/>
        </w:rPr>
        <w:t xml:space="preserve"> valer por el Recurrente en el Recurso de Revisión </w:t>
      </w:r>
      <w:r w:rsidR="00171D7C" w:rsidRPr="004547A5">
        <w:rPr>
          <w:rFonts w:eastAsia="Calibri" w:cs="Tahoma"/>
          <w:b/>
          <w:bCs/>
        </w:rPr>
        <w:t>11381</w:t>
      </w:r>
      <w:r w:rsidRPr="004547A5">
        <w:rPr>
          <w:rFonts w:eastAsia="Calibri" w:cs="Tahoma"/>
          <w:b/>
          <w:bCs/>
        </w:rPr>
        <w:t xml:space="preserve">/INFOEM/IP/RR/2022 </w:t>
      </w:r>
      <w:r w:rsidRPr="004547A5">
        <w:rPr>
          <w:rFonts w:eastAsia="Calibri" w:cs="Tahoma"/>
        </w:rPr>
        <w:t>en términos de los Considerando</w:t>
      </w:r>
      <w:r w:rsidR="004F5C41" w:rsidRPr="004547A5">
        <w:rPr>
          <w:rFonts w:eastAsia="Calibri" w:cs="Tahoma"/>
        </w:rPr>
        <w:t>s</w:t>
      </w:r>
      <w:r w:rsidRPr="004547A5">
        <w:rPr>
          <w:rFonts w:eastAsia="Calibri" w:cs="Tahoma"/>
        </w:rPr>
        <w:t xml:space="preserve"> QUINTO y </w:t>
      </w:r>
      <w:r w:rsidR="00171D7C" w:rsidRPr="004547A5">
        <w:rPr>
          <w:rFonts w:eastAsia="Calibri" w:cs="Tahoma"/>
        </w:rPr>
        <w:t>SÉPTIMO</w:t>
      </w:r>
      <w:r w:rsidRPr="004547A5">
        <w:rPr>
          <w:rFonts w:eastAsia="Calibri" w:cs="Tahoma"/>
          <w:b/>
          <w:bCs/>
        </w:rPr>
        <w:t xml:space="preserve"> </w:t>
      </w:r>
      <w:r w:rsidRPr="004547A5">
        <w:rPr>
          <w:rFonts w:eastAsia="Calibri" w:cs="Tahoma"/>
        </w:rPr>
        <w:t>de la presente Resolución.</w:t>
      </w:r>
    </w:p>
    <w:p w14:paraId="0E72F46B" w14:textId="77777777" w:rsidR="0008483A" w:rsidRPr="004547A5" w:rsidRDefault="0008483A" w:rsidP="0008483A">
      <w:pPr>
        <w:spacing w:after="0" w:line="360" w:lineRule="auto"/>
        <w:rPr>
          <w:rFonts w:eastAsia="Calibri" w:cs="Tahoma"/>
        </w:rPr>
      </w:pPr>
    </w:p>
    <w:p w14:paraId="76101582" w14:textId="0496C645" w:rsidR="00171D7C" w:rsidRPr="004547A5" w:rsidRDefault="0008483A" w:rsidP="00B51B65">
      <w:pPr>
        <w:autoSpaceDE w:val="0"/>
        <w:autoSpaceDN w:val="0"/>
        <w:adjustRightInd w:val="0"/>
        <w:spacing w:after="0" w:line="360" w:lineRule="auto"/>
        <w:contextualSpacing/>
        <w:rPr>
          <w:rFonts w:cs="Tahoma"/>
        </w:rPr>
      </w:pPr>
      <w:r w:rsidRPr="004547A5">
        <w:rPr>
          <w:rFonts w:eastAsia="Calibri" w:cs="Tahoma"/>
          <w:b/>
          <w:bCs/>
        </w:rPr>
        <w:t>SEGUNDO</w:t>
      </w:r>
      <w:r w:rsidRPr="004547A5">
        <w:rPr>
          <w:rFonts w:cs="Tahoma"/>
          <w:b/>
          <w:bCs/>
        </w:rPr>
        <w:t xml:space="preserve">. </w:t>
      </w:r>
      <w:r w:rsidRPr="004547A5">
        <w:rPr>
          <w:rFonts w:cs="Tahoma"/>
        </w:rPr>
        <w:t xml:space="preserve">Se </w:t>
      </w:r>
      <w:r w:rsidRPr="004547A5">
        <w:rPr>
          <w:rFonts w:cs="Tahoma"/>
          <w:b/>
        </w:rPr>
        <w:t xml:space="preserve">ORDENA </w:t>
      </w:r>
      <w:r w:rsidR="004F5C41" w:rsidRPr="004547A5">
        <w:rPr>
          <w:rFonts w:cs="Tahoma"/>
        </w:rPr>
        <w:t>a</w:t>
      </w:r>
      <w:r w:rsidR="00171D7C" w:rsidRPr="004547A5">
        <w:rPr>
          <w:rFonts w:cs="Tahoma"/>
        </w:rPr>
        <w:t>l Ayuntamiento de Luvianos</w:t>
      </w:r>
      <w:r w:rsidRPr="004547A5">
        <w:rPr>
          <w:rFonts w:cs="Tahoma"/>
        </w:rPr>
        <w:t xml:space="preserve">, a efecto </w:t>
      </w:r>
      <w:r w:rsidR="007C0A76" w:rsidRPr="004547A5">
        <w:rPr>
          <w:rFonts w:cs="Tahoma"/>
        </w:rPr>
        <w:t xml:space="preserve">ponga a </w:t>
      </w:r>
      <w:proofErr w:type="spellStart"/>
      <w:r w:rsidR="007C0A76" w:rsidRPr="004547A5">
        <w:rPr>
          <w:rFonts w:cs="Tahoma"/>
        </w:rPr>
        <w:t>disposici</w:t>
      </w:r>
      <w:r w:rsidR="007C0A76" w:rsidRPr="004547A5">
        <w:rPr>
          <w:rFonts w:cs="Tahoma"/>
          <w:lang w:val="x-none"/>
        </w:rPr>
        <w:t>ón</w:t>
      </w:r>
      <w:proofErr w:type="spellEnd"/>
      <w:r w:rsidR="007C0A76" w:rsidRPr="004547A5">
        <w:rPr>
          <w:rFonts w:cs="Tahoma"/>
          <w:lang w:val="x-none"/>
        </w:rPr>
        <w:t xml:space="preserve"> del Recurrente en copias certificadas, </w:t>
      </w:r>
      <w:r w:rsidR="00B51B65" w:rsidRPr="004547A5">
        <w:rPr>
          <w:rFonts w:cs="Tahoma"/>
          <w:bCs/>
          <w:iCs/>
        </w:rPr>
        <w:t>previo pago de los derechos correspondientes el</w:t>
      </w:r>
      <w:r w:rsidR="00C13D22" w:rsidRPr="004547A5">
        <w:rPr>
          <w:rFonts w:cs="Tahoma"/>
          <w:bCs/>
          <w:iCs/>
          <w:color w:val="000000"/>
        </w:rPr>
        <w:t xml:space="preserve"> documento entregado en respuesta</w:t>
      </w:r>
      <w:r w:rsidR="00A132B8" w:rsidRPr="004547A5">
        <w:rPr>
          <w:rFonts w:cs="Tahoma"/>
          <w:bCs/>
          <w:iCs/>
          <w:color w:val="000000"/>
        </w:rPr>
        <w:t>.</w:t>
      </w:r>
    </w:p>
    <w:p w14:paraId="582A00DE" w14:textId="77777777" w:rsidR="00171D7C" w:rsidRPr="004547A5" w:rsidRDefault="00171D7C" w:rsidP="00171D7C">
      <w:pPr>
        <w:spacing w:after="0" w:line="360" w:lineRule="auto"/>
        <w:rPr>
          <w:rFonts w:cs="Tahoma"/>
        </w:rPr>
      </w:pPr>
    </w:p>
    <w:p w14:paraId="43C02DC6" w14:textId="25D36C99" w:rsidR="00171D7C" w:rsidRPr="004547A5" w:rsidRDefault="00C13D22" w:rsidP="00171D7C">
      <w:pPr>
        <w:spacing w:after="0" w:line="360" w:lineRule="auto"/>
        <w:rPr>
          <w:rFonts w:cs="Tahoma"/>
        </w:rPr>
      </w:pPr>
      <w:r w:rsidRPr="004547A5">
        <w:rPr>
          <w:rFonts w:cs="Tahoma"/>
        </w:rPr>
        <w:t>J</w:t>
      </w:r>
      <w:r w:rsidR="00885D0A" w:rsidRPr="004547A5">
        <w:rPr>
          <w:rFonts w:cs="Tahoma"/>
        </w:rPr>
        <w:t xml:space="preserve">unto </w:t>
      </w:r>
      <w:r w:rsidRPr="004547A5">
        <w:rPr>
          <w:rFonts w:cs="Tahoma"/>
        </w:rPr>
        <w:t>con las versiones públicas</w:t>
      </w:r>
      <w:r w:rsidR="00885D0A" w:rsidRPr="004547A5">
        <w:rPr>
          <w:rFonts w:cs="Tahoma"/>
        </w:rPr>
        <w:t xml:space="preserve"> se </w:t>
      </w:r>
      <w:r w:rsidR="00171D7C" w:rsidRPr="004547A5">
        <w:rPr>
          <w:rFonts w:cs="Tahoma"/>
        </w:rPr>
        <w:t xml:space="preserve">deberá proporcionar el Acuerdo de Clasificación donde el Comité de Transparencia confirme la eliminación de los datos </w:t>
      </w:r>
      <w:r w:rsidR="00B51B65" w:rsidRPr="004547A5">
        <w:rPr>
          <w:rFonts w:cs="Tahoma"/>
        </w:rPr>
        <w:t>eliminados</w:t>
      </w:r>
      <w:r w:rsidR="00171D7C" w:rsidRPr="004547A5">
        <w:rPr>
          <w:rFonts w:cs="Tahoma"/>
        </w:rPr>
        <w:t>, de conformidad con los artículos 49, fracciones II y VIII, 132, fracción II</w:t>
      </w:r>
      <w:r w:rsidR="00B51B65" w:rsidRPr="004547A5">
        <w:rPr>
          <w:rFonts w:cs="Tahoma"/>
        </w:rPr>
        <w:t xml:space="preserve"> y</w:t>
      </w:r>
      <w:r w:rsidR="00171D7C" w:rsidRPr="004547A5">
        <w:rPr>
          <w:rFonts w:cs="Tahoma"/>
        </w:rPr>
        <w:t xml:space="preserve"> 1</w:t>
      </w:r>
      <w:r w:rsidR="00B51B65" w:rsidRPr="004547A5">
        <w:rPr>
          <w:rFonts w:cs="Tahoma"/>
        </w:rPr>
        <w:t xml:space="preserve">40 </w:t>
      </w:r>
      <w:r w:rsidR="00171D7C" w:rsidRPr="004547A5">
        <w:rPr>
          <w:rFonts w:cs="Tahoma"/>
        </w:rPr>
        <w:t>de la Ley de Transparencia y Acceso a la Información Pública del Estado de México y Municipios.</w:t>
      </w:r>
    </w:p>
    <w:p w14:paraId="3265614F" w14:textId="7652E3A5" w:rsidR="00C13D22" w:rsidRPr="004547A5" w:rsidRDefault="00C13D22" w:rsidP="00171D7C">
      <w:pPr>
        <w:spacing w:after="0" w:line="360" w:lineRule="auto"/>
        <w:rPr>
          <w:rFonts w:cs="Tahoma"/>
        </w:rPr>
      </w:pPr>
    </w:p>
    <w:p w14:paraId="64F429E0" w14:textId="713CB3B7" w:rsidR="00C13D22" w:rsidRPr="004547A5" w:rsidRDefault="00C13D22" w:rsidP="00171D7C">
      <w:pPr>
        <w:spacing w:after="0" w:line="360" w:lineRule="auto"/>
        <w:rPr>
          <w:rFonts w:cs="Tahoma"/>
        </w:rPr>
      </w:pPr>
      <w:r w:rsidRPr="004547A5">
        <w:rPr>
          <w:rFonts w:cs="Tahoma"/>
        </w:rPr>
        <w:t xml:space="preserve">A través del Sistema de Acceso a la Información Mexiquense (SAIMEX), deberá indicar el procedimiento que tendrá que seguir el Particular, para acceder a la documentación, es decir, los pasos para realizar el pago de derechos, la cantidad que deberá ser cubierta y la manera de </w:t>
      </w:r>
      <w:r w:rsidRPr="004547A5">
        <w:rPr>
          <w:rFonts w:cs="Tahoma"/>
        </w:rPr>
        <w:lastRenderedPageBreak/>
        <w:t>obtener la información como domicilio de la Unidad de Transparencia, días y horarios de atención, así como el nombre del servidor público que le atenderá.</w:t>
      </w:r>
    </w:p>
    <w:p w14:paraId="222B5A2C" w14:textId="77777777" w:rsidR="00171D7C" w:rsidRPr="004547A5" w:rsidRDefault="00171D7C" w:rsidP="00171D7C">
      <w:pPr>
        <w:spacing w:after="0" w:line="360" w:lineRule="auto"/>
        <w:rPr>
          <w:rFonts w:cs="Tahoma"/>
        </w:rPr>
      </w:pPr>
    </w:p>
    <w:p w14:paraId="4EC77A36" w14:textId="62162592" w:rsidR="0008483A" w:rsidRPr="004547A5" w:rsidRDefault="0008483A" w:rsidP="00E04C9E">
      <w:pPr>
        <w:spacing w:after="0" w:line="360" w:lineRule="auto"/>
        <w:rPr>
          <w:rFonts w:cs="Tahoma"/>
        </w:rPr>
      </w:pPr>
      <w:r w:rsidRPr="004547A5">
        <w:rPr>
          <w:rFonts w:eastAsia="Calibri" w:cs="Tahoma"/>
          <w:b/>
          <w:bCs/>
        </w:rPr>
        <w:t>TERCERO.</w:t>
      </w:r>
      <w:r w:rsidRPr="004547A5">
        <w:rPr>
          <w:rFonts w:cs="Tahoma"/>
        </w:rPr>
        <w:t xml:space="preserve"> </w:t>
      </w:r>
      <w:r w:rsidRPr="004547A5">
        <w:rPr>
          <w:rFonts w:cs="Tahoma"/>
          <w:b/>
        </w:rPr>
        <w:t xml:space="preserve">NOTIFÍQUESE </w:t>
      </w:r>
      <w:r w:rsidRPr="004547A5">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A83F1C" w14:textId="77777777" w:rsidR="0008483A" w:rsidRPr="004547A5" w:rsidRDefault="0008483A" w:rsidP="00E04C9E">
      <w:pPr>
        <w:spacing w:after="0" w:line="360" w:lineRule="auto"/>
        <w:rPr>
          <w:rFonts w:cs="Tahoma"/>
        </w:rPr>
      </w:pPr>
    </w:p>
    <w:p w14:paraId="3289F8AE" w14:textId="77777777" w:rsidR="0008483A" w:rsidRPr="004547A5" w:rsidRDefault="0008483A" w:rsidP="00E04C9E">
      <w:pPr>
        <w:spacing w:after="0" w:line="360" w:lineRule="auto"/>
        <w:rPr>
          <w:rFonts w:cs="Tahoma"/>
          <w:iCs/>
        </w:rPr>
      </w:pPr>
      <w:r w:rsidRPr="004547A5">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15E713" w14:textId="77777777" w:rsidR="0008483A" w:rsidRPr="004547A5" w:rsidRDefault="0008483A" w:rsidP="00E04C9E">
      <w:pPr>
        <w:spacing w:after="0" w:line="360" w:lineRule="auto"/>
        <w:rPr>
          <w:rFonts w:cs="Tahoma"/>
          <w:iCs/>
        </w:rPr>
      </w:pPr>
    </w:p>
    <w:p w14:paraId="4D4EC920" w14:textId="127035DD" w:rsidR="0008483A" w:rsidRPr="004547A5" w:rsidRDefault="0008483A" w:rsidP="00E04C9E">
      <w:pPr>
        <w:spacing w:after="0" w:line="360" w:lineRule="auto"/>
        <w:rPr>
          <w:rFonts w:cs="Tahoma"/>
        </w:rPr>
      </w:pPr>
      <w:r w:rsidRPr="004547A5">
        <w:rPr>
          <w:rFonts w:eastAsia="Calibri" w:cs="Tahoma"/>
          <w:b/>
          <w:lang w:eastAsia="es-MX"/>
        </w:rPr>
        <w:t>CUARTO</w:t>
      </w:r>
      <w:r w:rsidRPr="004547A5">
        <w:rPr>
          <w:rFonts w:eastAsia="Calibri" w:cs="Tahoma"/>
          <w:b/>
          <w:bCs/>
        </w:rPr>
        <w:t>.</w:t>
      </w:r>
      <w:r w:rsidRPr="004547A5">
        <w:rPr>
          <w:rFonts w:eastAsia="Calibri" w:cs="Tahoma"/>
          <w:lang w:eastAsia="es-MX"/>
        </w:rPr>
        <w:t xml:space="preserve"> </w:t>
      </w:r>
      <w:r w:rsidRPr="004547A5">
        <w:rPr>
          <w:rFonts w:cs="Tahoma"/>
          <w:b/>
        </w:rPr>
        <w:t>NOTIFÍQUESE</w:t>
      </w:r>
      <w:r w:rsidRPr="004547A5">
        <w:rPr>
          <w:rFonts w:cs="Tahoma"/>
        </w:rPr>
        <w:t xml:space="preserve"> al Recurrente la presente Resolución, a través del </w:t>
      </w:r>
      <w:r w:rsidRPr="004547A5">
        <w:rPr>
          <w:rFonts w:eastAsia="Calibri" w:cs="Tahoma"/>
          <w:bCs/>
        </w:rPr>
        <w:t>Sistema de Acceso a la Información Mexiquense (SAIMEX),</w:t>
      </w:r>
      <w:r w:rsidRPr="004547A5">
        <w:rPr>
          <w:rFonts w:cs="Tahoma"/>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CF0ABE" w14:textId="22DC025A" w:rsidR="00E04C9E" w:rsidRPr="004547A5" w:rsidRDefault="00E04C9E" w:rsidP="00E04C9E">
      <w:pPr>
        <w:spacing w:after="0" w:line="360" w:lineRule="auto"/>
        <w:rPr>
          <w:rFonts w:cs="Tahoma"/>
        </w:rPr>
      </w:pPr>
    </w:p>
    <w:p w14:paraId="6D52FCC0" w14:textId="450DA41D" w:rsidR="00E04C9E" w:rsidRPr="004547A5" w:rsidRDefault="00E04C9E" w:rsidP="00E04C9E">
      <w:pPr>
        <w:spacing w:after="0" w:line="360" w:lineRule="auto"/>
        <w:rPr>
          <w:rFonts w:cs="Tahoma"/>
        </w:rPr>
      </w:pPr>
      <w:r w:rsidRPr="004547A5">
        <w:rPr>
          <w:rFonts w:cs="Tahoma"/>
          <w:b/>
        </w:rPr>
        <w:t>QUINTO</w:t>
      </w:r>
      <w:r w:rsidRPr="004547A5">
        <w:rPr>
          <w:rFonts w:cs="Tahoma"/>
        </w:rPr>
        <w:t xml:space="preserve">. Con fundamento en lo dispuesto en el artículo 190 de la Ley de Transparencia y Acceso a la Información Pública del Estado de México y Municipios, gírese oficio al Contralor Interno y Titular del Órgano de Control y Vigilancia de este Instituto con la finalidad de que actúe debido a su competencia, en términos de lo dispuesto en el Considerando </w:t>
      </w:r>
      <w:r w:rsidR="00FB37A1" w:rsidRPr="004547A5">
        <w:rPr>
          <w:rFonts w:cs="Tahoma"/>
        </w:rPr>
        <w:t>SÉPTIMO</w:t>
      </w:r>
      <w:r w:rsidRPr="004547A5">
        <w:rPr>
          <w:rFonts w:cs="Tahoma"/>
        </w:rPr>
        <w:t xml:space="preserve"> de la presente Resolución.</w:t>
      </w:r>
    </w:p>
    <w:p w14:paraId="6286A8F7" w14:textId="77777777" w:rsidR="0008483A" w:rsidRPr="004547A5" w:rsidRDefault="0008483A" w:rsidP="00E04C9E">
      <w:pPr>
        <w:spacing w:after="0" w:line="360" w:lineRule="auto"/>
        <w:rPr>
          <w:rFonts w:cs="Tahoma"/>
        </w:rPr>
      </w:pPr>
    </w:p>
    <w:p w14:paraId="4A1A43DE" w14:textId="1C614A45" w:rsidR="0008483A" w:rsidRPr="00863B17" w:rsidRDefault="00F01CA8" w:rsidP="0008483A">
      <w:pPr>
        <w:spacing w:after="0" w:line="360" w:lineRule="auto"/>
        <w:ind w:right="-93"/>
        <w:rPr>
          <w:rFonts w:eastAsia="Calibri" w:cs="Tahoma"/>
          <w:lang w:val="es-ES"/>
        </w:rPr>
      </w:pPr>
      <w:r w:rsidRPr="004547A5">
        <w:rPr>
          <w:rFonts w:eastAsia="Calibri" w:cs="Tahoma"/>
          <w:lang w:val="es-ES"/>
        </w:rPr>
        <w:lastRenderedPageBreak/>
        <w:t xml:space="preserve">ASÍ LO RESUELVE, POR </w:t>
      </w:r>
      <w:r w:rsidRPr="004547A5">
        <w:rPr>
          <w:rFonts w:eastAsia="Calibri" w:cs="Tahoma"/>
          <w:b/>
          <w:lang w:val="es-ES"/>
        </w:rPr>
        <w:t>UNANIMIDAD</w:t>
      </w:r>
      <w:r w:rsidRPr="004547A5">
        <w:rPr>
          <w:rFonts w:eastAsia="Calibri" w:cs="Tahoma"/>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VOTO PARTICULAR, SHARON CRISTINA MORALES MARTÍNEZ, LUIS GUSTAVO PARRA NORIEGA CON VOTO PARTICULAR Y GUADALUPE RAMÍREZ PEÑA, EN LA CUARTA SESIÓN ORDINARIA, CELEBRADA EL PRIMERO DE FEBRERO DE DOS MIL </w:t>
      </w:r>
      <w:r w:rsidR="00175848" w:rsidRPr="004547A5">
        <w:rPr>
          <w:rFonts w:eastAsia="Calibri" w:cs="Tahoma"/>
          <w:lang w:val="es-ES"/>
        </w:rPr>
        <w:t>VEINTITRÉS</w:t>
      </w:r>
      <w:r w:rsidR="0008483A" w:rsidRPr="004547A5">
        <w:rPr>
          <w:rFonts w:eastAsia="Calibri" w:cs="Tahoma"/>
          <w:lang w:val="es-ES"/>
        </w:rPr>
        <w:t>, ANTE EL SECRETARIO TÉCNICO DEL PLENO, ALEXIS TAPIA RAMÍREZ.</w:t>
      </w:r>
    </w:p>
    <w:p w14:paraId="719AB40D" w14:textId="6DDE5186" w:rsidR="0008483A" w:rsidRDefault="0008483A">
      <w:pPr>
        <w:jc w:val="left"/>
        <w:rPr>
          <w:rFonts w:eastAsia="Times New Roman" w:cs="Tahoma"/>
          <w:color w:val="auto"/>
          <w:lang w:val="es-ES" w:eastAsia="es-ES"/>
        </w:rPr>
      </w:pPr>
      <w:r>
        <w:rPr>
          <w:rFonts w:eastAsia="Times New Roman" w:cs="Tahoma"/>
          <w:color w:val="auto"/>
          <w:lang w:val="es-ES" w:eastAsia="es-ES"/>
        </w:rPr>
        <w:br w:type="page"/>
      </w:r>
      <w:bookmarkStart w:id="0" w:name="_GoBack"/>
      <w:bookmarkEnd w:id="0"/>
    </w:p>
    <w:sectPr w:rsidR="0008483A" w:rsidSect="00177EE1">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6C70A" w14:textId="77777777" w:rsidR="00374A6E" w:rsidRDefault="00374A6E" w:rsidP="00177EE1">
      <w:pPr>
        <w:spacing w:after="0" w:line="240" w:lineRule="auto"/>
      </w:pPr>
      <w:r>
        <w:separator/>
      </w:r>
    </w:p>
  </w:endnote>
  <w:endnote w:type="continuationSeparator" w:id="0">
    <w:p w14:paraId="28C2DE98" w14:textId="77777777" w:rsidR="00374A6E" w:rsidRDefault="00374A6E"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D06260" w:rsidRDefault="00D062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35AF">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35AF">
              <w:rPr>
                <w:b/>
                <w:bCs/>
                <w:noProof/>
              </w:rPr>
              <w:t>41</w:t>
            </w:r>
            <w:r>
              <w:rPr>
                <w:b/>
                <w:bCs/>
                <w:sz w:val="24"/>
                <w:szCs w:val="24"/>
              </w:rPr>
              <w:fldChar w:fldCharType="end"/>
            </w:r>
          </w:p>
        </w:sdtContent>
      </w:sdt>
    </w:sdtContent>
  </w:sdt>
  <w:p w14:paraId="07E97198" w14:textId="77777777" w:rsidR="00D06260" w:rsidRDefault="00D0626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47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47A5">
              <w:rPr>
                <w:b/>
                <w:bCs/>
                <w:noProof/>
              </w:rPr>
              <w:t>41</w:t>
            </w:r>
            <w:r>
              <w:rPr>
                <w:b/>
                <w:bCs/>
                <w:sz w:val="24"/>
                <w:szCs w:val="24"/>
              </w:rPr>
              <w:fldChar w:fldCharType="end"/>
            </w:r>
          </w:p>
        </w:sdtContent>
      </w:sdt>
    </w:sdtContent>
  </w:sdt>
  <w:p w14:paraId="79B76E3F" w14:textId="77777777" w:rsidR="00D06260" w:rsidRDefault="00D062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80199" w14:textId="77777777" w:rsidR="00374A6E" w:rsidRDefault="00374A6E" w:rsidP="00177EE1">
      <w:pPr>
        <w:spacing w:after="0" w:line="240" w:lineRule="auto"/>
      </w:pPr>
      <w:r>
        <w:separator/>
      </w:r>
    </w:p>
  </w:footnote>
  <w:footnote w:type="continuationSeparator" w:id="0">
    <w:p w14:paraId="06610327" w14:textId="77777777" w:rsidR="00374A6E" w:rsidRDefault="00374A6E" w:rsidP="00177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06260" w14:paraId="5F52583E" w14:textId="77777777" w:rsidTr="00177EE1">
      <w:trPr>
        <w:trHeight w:val="141"/>
      </w:trPr>
      <w:tc>
        <w:tcPr>
          <w:tcW w:w="2404" w:type="dxa"/>
        </w:tcPr>
        <w:p w14:paraId="4FEC125C"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D06260" w:rsidRPr="00A8173F" w:rsidRDefault="00D06260" w:rsidP="00177EE1">
          <w:pPr>
            <w:tabs>
              <w:tab w:val="right" w:pos="8838"/>
            </w:tabs>
            <w:ind w:left="-28" w:right="683"/>
            <w:rPr>
              <w:rFonts w:eastAsia="Calibri" w:cs="Tahoma"/>
            </w:rPr>
          </w:pPr>
          <w:r w:rsidRPr="00A8173F">
            <w:rPr>
              <w:rFonts w:eastAsia="Calibri" w:cs="Tahoma"/>
              <w:lang w:val="es-MX"/>
            </w:rPr>
            <w:t>04196/INFOEM/IP/RR/2020</w:t>
          </w:r>
        </w:p>
      </w:tc>
    </w:tr>
    <w:tr w:rsidR="00D06260" w14:paraId="3BB32F3F" w14:textId="77777777" w:rsidTr="00177EE1">
      <w:trPr>
        <w:trHeight w:val="276"/>
      </w:trPr>
      <w:tc>
        <w:tcPr>
          <w:tcW w:w="2404" w:type="dxa"/>
        </w:tcPr>
        <w:p w14:paraId="75103636"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D06260" w:rsidRPr="00A8173F" w:rsidRDefault="00D06260"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14:paraId="0B6CFE08" w14:textId="77777777" w:rsidTr="00177EE1">
      <w:trPr>
        <w:trHeight w:val="276"/>
      </w:trPr>
      <w:tc>
        <w:tcPr>
          <w:tcW w:w="2404" w:type="dxa"/>
        </w:tcPr>
        <w:p w14:paraId="6428673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D06260" w:rsidRPr="00A8173F" w:rsidRDefault="00D06260"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D06260" w:rsidRDefault="009735AF">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8379" w14:textId="22A5B9C8" w:rsidR="00D06260" w:rsidRPr="004A705D" w:rsidRDefault="00D0626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06260" w14:paraId="2121B106" w14:textId="77777777" w:rsidTr="00177EE1">
      <w:trPr>
        <w:trHeight w:val="141"/>
      </w:trPr>
      <w:tc>
        <w:tcPr>
          <w:tcW w:w="2404" w:type="dxa"/>
        </w:tcPr>
        <w:p w14:paraId="38DE62D8" w14:textId="77777777" w:rsidR="00D06260" w:rsidRPr="001B5FB6" w:rsidRDefault="00D06260"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5A28DDE1" w:rsidR="00D06260" w:rsidRPr="00177EE1" w:rsidRDefault="000D6A61" w:rsidP="00177EE1">
          <w:pPr>
            <w:tabs>
              <w:tab w:val="right" w:pos="8838"/>
            </w:tabs>
            <w:ind w:left="-28" w:right="454"/>
            <w:rPr>
              <w:rFonts w:eastAsia="Calibri" w:cs="Tahoma"/>
            </w:rPr>
          </w:pPr>
          <w:r>
            <w:rPr>
              <w:rFonts w:eastAsia="Calibri" w:cs="Tahoma"/>
              <w:bCs/>
              <w:lang w:val="es-MX"/>
            </w:rPr>
            <w:t>11381</w:t>
          </w:r>
          <w:r w:rsidR="00D06260">
            <w:rPr>
              <w:rFonts w:eastAsia="Calibri" w:cs="Tahoma"/>
              <w:bCs/>
              <w:lang w:val="es-MX"/>
            </w:rPr>
            <w:t>/INFOEM/IP/RR/2022</w:t>
          </w:r>
        </w:p>
      </w:tc>
    </w:tr>
    <w:tr w:rsidR="00D06260" w14:paraId="0A3867BF" w14:textId="77777777" w:rsidTr="00177EE1">
      <w:trPr>
        <w:trHeight w:val="276"/>
      </w:trPr>
      <w:tc>
        <w:tcPr>
          <w:tcW w:w="2404" w:type="dxa"/>
        </w:tcPr>
        <w:p w14:paraId="2490F7D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560919C5" w:rsidR="00D06260" w:rsidRPr="00177EE1" w:rsidRDefault="000D6A61" w:rsidP="00177EE1">
          <w:pPr>
            <w:tabs>
              <w:tab w:val="right" w:pos="8838"/>
            </w:tabs>
            <w:ind w:right="454"/>
            <w:rPr>
              <w:rFonts w:eastAsia="Calibri" w:cs="Tahoma"/>
              <w:lang w:val="es-MX"/>
            </w:rPr>
          </w:pPr>
          <w:r>
            <w:rPr>
              <w:rFonts w:eastAsia="Calibri" w:cs="Tahoma"/>
              <w:bCs/>
              <w:lang w:val="es-MX"/>
            </w:rPr>
            <w:t>Ayuntamiento de Luvianos</w:t>
          </w:r>
        </w:p>
      </w:tc>
    </w:tr>
    <w:tr w:rsidR="00D06260" w14:paraId="528EB81C" w14:textId="77777777" w:rsidTr="00177EE1">
      <w:trPr>
        <w:trHeight w:val="276"/>
      </w:trPr>
      <w:tc>
        <w:tcPr>
          <w:tcW w:w="2404" w:type="dxa"/>
        </w:tcPr>
        <w:p w14:paraId="30F0BB5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D06260" w:rsidRPr="00A8173F" w:rsidRDefault="00D06260"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D06260" w:rsidRDefault="009735AF">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D06260" w:rsidRPr="005C106F" w14:paraId="59C1B90A" w14:textId="77777777" w:rsidTr="00177EE1">
      <w:trPr>
        <w:trHeight w:val="1546"/>
      </w:trPr>
      <w:tc>
        <w:tcPr>
          <w:tcW w:w="2127" w:type="dxa"/>
          <w:shd w:val="clear" w:color="auto" w:fill="auto"/>
        </w:tcPr>
        <w:p w14:paraId="188D0CF6" w14:textId="6CFCE460" w:rsidR="00D06260" w:rsidRPr="005C106F" w:rsidRDefault="00D06260"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D06260" w14:paraId="5DB7FB69" w14:textId="77777777" w:rsidTr="00177EE1">
            <w:trPr>
              <w:trHeight w:val="141"/>
            </w:trPr>
            <w:tc>
              <w:tcPr>
                <w:tcW w:w="2404" w:type="dxa"/>
                <w:vAlign w:val="bottom"/>
              </w:tcPr>
              <w:p w14:paraId="7636ECB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D06260" w:rsidRPr="0015161E" w:rsidRDefault="00D06260" w:rsidP="000C12E8">
                <w:pPr>
                  <w:tabs>
                    <w:tab w:val="right" w:pos="8838"/>
                  </w:tabs>
                  <w:ind w:left="-28" w:right="774"/>
                  <w:rPr>
                    <w:rFonts w:eastAsia="Calibri" w:cs="Tahoma"/>
                    <w:bCs/>
                    <w:lang w:val="es-MX"/>
                  </w:rPr>
                </w:pPr>
              </w:p>
              <w:p w14:paraId="446B26B0" w14:textId="02F48349" w:rsidR="00D06260" w:rsidRPr="0015161E" w:rsidRDefault="00EB31CC" w:rsidP="000C12E8">
                <w:pPr>
                  <w:tabs>
                    <w:tab w:val="right" w:pos="8838"/>
                  </w:tabs>
                  <w:ind w:left="-28" w:right="774"/>
                  <w:rPr>
                    <w:rFonts w:eastAsia="Calibri" w:cs="Tahoma"/>
                    <w:bCs/>
                    <w:lang w:val="es-MX"/>
                  </w:rPr>
                </w:pPr>
                <w:r>
                  <w:rPr>
                    <w:rFonts w:eastAsia="Calibri" w:cs="Tahoma"/>
                    <w:bCs/>
                    <w:lang w:val="es-MX"/>
                  </w:rPr>
                  <w:t>11381</w:t>
                </w:r>
                <w:r w:rsidR="00D06260">
                  <w:rPr>
                    <w:rFonts w:eastAsia="Calibri" w:cs="Tahoma"/>
                    <w:bCs/>
                    <w:lang w:val="es-MX"/>
                  </w:rPr>
                  <w:t>/</w:t>
                </w:r>
                <w:r w:rsidR="00D06260" w:rsidRPr="00177EE1">
                  <w:rPr>
                    <w:rFonts w:eastAsia="Calibri" w:cs="Tahoma"/>
                    <w:bCs/>
                    <w:lang w:val="es-MX"/>
                  </w:rPr>
                  <w:t>INFOEM/IP/RR/202</w:t>
                </w:r>
                <w:r w:rsidR="00D06260">
                  <w:rPr>
                    <w:rFonts w:eastAsia="Calibri" w:cs="Tahoma"/>
                    <w:bCs/>
                    <w:lang w:val="es-MX"/>
                  </w:rPr>
                  <w:t>2</w:t>
                </w:r>
              </w:p>
            </w:tc>
          </w:tr>
          <w:tr w:rsidR="00D06260" w14:paraId="0DAE2909" w14:textId="77777777" w:rsidTr="00177EE1">
            <w:trPr>
              <w:trHeight w:val="141"/>
            </w:trPr>
            <w:tc>
              <w:tcPr>
                <w:tcW w:w="2404" w:type="dxa"/>
              </w:tcPr>
              <w:p w14:paraId="7634E44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795D306D" w:rsidR="00D06260" w:rsidRPr="0015161E" w:rsidRDefault="00D06260" w:rsidP="000C12E8">
                <w:pPr>
                  <w:tabs>
                    <w:tab w:val="right" w:pos="8838"/>
                  </w:tabs>
                  <w:ind w:left="-28" w:right="774"/>
                  <w:rPr>
                    <w:rFonts w:eastAsia="Calibri" w:cs="Tahoma"/>
                    <w:bCs/>
                    <w:lang w:val="es-MX"/>
                  </w:rPr>
                </w:pPr>
              </w:p>
            </w:tc>
          </w:tr>
          <w:tr w:rsidR="00D06260" w14:paraId="2320A145" w14:textId="77777777" w:rsidTr="00177EE1">
            <w:trPr>
              <w:trHeight w:val="276"/>
            </w:trPr>
            <w:tc>
              <w:tcPr>
                <w:tcW w:w="2404" w:type="dxa"/>
              </w:tcPr>
              <w:p w14:paraId="6D68E947"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2FB60D41" w:rsidR="00D06260" w:rsidRPr="0015161E" w:rsidRDefault="00EB31CC" w:rsidP="006946CA">
                <w:pPr>
                  <w:tabs>
                    <w:tab w:val="right" w:pos="8838"/>
                  </w:tabs>
                  <w:ind w:left="-28" w:right="774"/>
                  <w:rPr>
                    <w:rFonts w:eastAsia="Calibri" w:cs="Tahoma"/>
                    <w:bCs/>
                    <w:lang w:val="es-MX"/>
                  </w:rPr>
                </w:pPr>
                <w:r w:rsidRPr="00EB31CC">
                  <w:rPr>
                    <w:rFonts w:eastAsia="Calibri" w:cs="Tahoma"/>
                    <w:bCs/>
                    <w:lang w:val="es-MX"/>
                  </w:rPr>
                  <w:t>Ayuntamiento de Luvianos</w:t>
                </w:r>
              </w:p>
            </w:tc>
          </w:tr>
          <w:tr w:rsidR="00D06260" w14:paraId="044D3880" w14:textId="77777777" w:rsidTr="00177EE1">
            <w:trPr>
              <w:trHeight w:val="276"/>
            </w:trPr>
            <w:tc>
              <w:tcPr>
                <w:tcW w:w="2404" w:type="dxa"/>
              </w:tcPr>
              <w:p w14:paraId="35D7A55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D06260" w:rsidRPr="00A8173F" w:rsidRDefault="00D06260"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D06260" w:rsidRPr="005C106F" w:rsidRDefault="00D06260" w:rsidP="00177EE1">
          <w:pPr>
            <w:tabs>
              <w:tab w:val="right" w:pos="8838"/>
            </w:tabs>
            <w:ind w:left="-28"/>
            <w:rPr>
              <w:rFonts w:ascii="Arial" w:eastAsia="Calibri" w:hAnsi="Arial" w:cs="Arial"/>
              <w:b/>
            </w:rPr>
          </w:pPr>
        </w:p>
      </w:tc>
    </w:tr>
  </w:tbl>
  <w:p w14:paraId="77E48973" w14:textId="77777777" w:rsidR="00D06260" w:rsidRDefault="009735AF">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E87063"/>
    <w:multiLevelType w:val="hybridMultilevel"/>
    <w:tmpl w:val="96F22D3A"/>
    <w:lvl w:ilvl="0" w:tplc="FFFFFFFF">
      <w:start w:val="1"/>
      <w:numFmt w:val="decimal"/>
      <w:lvlText w:val="%1."/>
      <w:lvlJc w:val="left"/>
      <w:pPr>
        <w:ind w:left="720" w:hanging="360"/>
      </w:pPr>
      <w:rPr>
        <w:rFonts w:hint="default"/>
      </w:rPr>
    </w:lvl>
    <w:lvl w:ilvl="1" w:tplc="981A83EE">
      <w:start w:val="1"/>
      <w:numFmt w:val="lowerLetter"/>
      <w:lvlText w:val="%2."/>
      <w:lvlJc w:val="left"/>
      <w:pPr>
        <w:ind w:left="1440" w:hanging="360"/>
      </w:pPr>
      <w:rPr>
        <w:rFonts w:ascii="Palatino Linotype" w:hAnsi="Palatino Linotype"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91270"/>
    <w:multiLevelType w:val="hybridMultilevel"/>
    <w:tmpl w:val="1576D8EA"/>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6730B93"/>
    <w:multiLevelType w:val="hybridMultilevel"/>
    <w:tmpl w:val="66D44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143AB"/>
    <w:multiLevelType w:val="hybridMultilevel"/>
    <w:tmpl w:val="AA62F6BC"/>
    <w:lvl w:ilvl="0" w:tplc="FFFFFFFF">
      <w:start w:val="1"/>
      <w:numFmt w:val="decimal"/>
      <w:lvlText w:val="%1."/>
      <w:lvlJc w:val="left"/>
      <w:pPr>
        <w:ind w:left="720" w:hanging="360"/>
      </w:pPr>
      <w:rPr>
        <w:rFonts w:ascii="Palatino Linotype" w:hAnsi="Palatino Linotype"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B12B5"/>
    <w:multiLevelType w:val="hybridMultilevel"/>
    <w:tmpl w:val="EF4CD940"/>
    <w:lvl w:ilvl="0" w:tplc="4A727A64">
      <w:start w:val="1"/>
      <w:numFmt w:val="decimal"/>
      <w:lvlText w:val="%1."/>
      <w:lvlJc w:val="left"/>
      <w:pPr>
        <w:ind w:left="720" w:hanging="360"/>
      </w:pPr>
      <w:rPr>
        <w:rFonts w:eastAsia="Times New Roman" w:hint="default"/>
        <w:i/>
        <w:color w:val="auto"/>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21420"/>
    <w:multiLevelType w:val="hybridMultilevel"/>
    <w:tmpl w:val="8BCE087E"/>
    <w:lvl w:ilvl="0" w:tplc="4B4AE618">
      <w:start w:val="156"/>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3828AE"/>
    <w:multiLevelType w:val="hybridMultilevel"/>
    <w:tmpl w:val="363E32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01E19"/>
    <w:multiLevelType w:val="hybridMultilevel"/>
    <w:tmpl w:val="8F005F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FC210D"/>
    <w:multiLevelType w:val="hybridMultilevel"/>
    <w:tmpl w:val="F23A4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BB5315"/>
    <w:multiLevelType w:val="hybridMultilevel"/>
    <w:tmpl w:val="2C74A610"/>
    <w:lvl w:ilvl="0" w:tplc="FFFFFFFF">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CD4062"/>
    <w:multiLevelType w:val="hybridMultilevel"/>
    <w:tmpl w:val="0E60F1B4"/>
    <w:lvl w:ilvl="0" w:tplc="4F62B234">
      <w:start w:val="1"/>
      <w:numFmt w:val="decimal"/>
      <w:lvlText w:val="%1."/>
      <w:lvlJc w:val="left"/>
      <w:pPr>
        <w:ind w:left="108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B5BB7"/>
    <w:multiLevelType w:val="hybridMultilevel"/>
    <w:tmpl w:val="AA76E5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5FF5C39"/>
    <w:multiLevelType w:val="hybridMultilevel"/>
    <w:tmpl w:val="C0E2243E"/>
    <w:lvl w:ilvl="0" w:tplc="A0F2048C">
      <w:start w:val="1"/>
      <w:numFmt w:val="upperRoman"/>
      <w:lvlText w:val="%1."/>
      <w:lvlJc w:val="left"/>
      <w:pPr>
        <w:ind w:left="1080" w:hanging="720"/>
      </w:pPr>
      <w:rPr>
        <w:rFonts w:hint="default"/>
        <w:b/>
        <w:bCs w:val="0"/>
      </w:rPr>
    </w:lvl>
    <w:lvl w:ilvl="1" w:tplc="33B070FC">
      <w:numFmt w:val="bullet"/>
      <w:lvlText w:val="•"/>
      <w:lvlJc w:val="left"/>
      <w:pPr>
        <w:ind w:left="1785" w:hanging="705"/>
      </w:pPr>
      <w:rPr>
        <w:rFonts w:ascii="Palatino Linotype" w:eastAsiaTheme="minorHAns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277BD3"/>
    <w:multiLevelType w:val="hybridMultilevel"/>
    <w:tmpl w:val="0E60F1B4"/>
    <w:lvl w:ilvl="0" w:tplc="FFFFFFFF">
      <w:start w:val="1"/>
      <w:numFmt w:val="decimal"/>
      <w:lvlText w:val="%1."/>
      <w:lvlJc w:val="left"/>
      <w:pPr>
        <w:ind w:left="108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AE413C"/>
    <w:multiLevelType w:val="hybridMultilevel"/>
    <w:tmpl w:val="10749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19098E"/>
    <w:multiLevelType w:val="hybridMultilevel"/>
    <w:tmpl w:val="39B05CE0"/>
    <w:lvl w:ilvl="0" w:tplc="84CC160C">
      <w:numFmt w:val="bullet"/>
      <w:lvlText w:val="-"/>
      <w:lvlJc w:val="left"/>
      <w:pPr>
        <w:ind w:left="1065" w:hanging="705"/>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493624"/>
    <w:multiLevelType w:val="hybridMultilevel"/>
    <w:tmpl w:val="737A85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27D2169"/>
    <w:multiLevelType w:val="hybridMultilevel"/>
    <w:tmpl w:val="F46212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5582060"/>
    <w:multiLevelType w:val="hybridMultilevel"/>
    <w:tmpl w:val="AC06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5FD59D8"/>
    <w:multiLevelType w:val="hybridMultilevel"/>
    <w:tmpl w:val="08DAD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C84E7B"/>
    <w:multiLevelType w:val="hybridMultilevel"/>
    <w:tmpl w:val="500EAB6A"/>
    <w:lvl w:ilvl="0" w:tplc="4246E8CC">
      <w:start w:val="1"/>
      <w:numFmt w:val="decimal"/>
      <w:lvlText w:val="%1."/>
      <w:lvlJc w:val="left"/>
      <w:pPr>
        <w:ind w:left="720" w:hanging="360"/>
      </w:pPr>
      <w:rPr>
        <w:rFonts w:ascii="Palatino Linotype" w:hAnsi="Palatino Linotype"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D303DE"/>
    <w:multiLevelType w:val="hybridMultilevel"/>
    <w:tmpl w:val="2C74A610"/>
    <w:lvl w:ilvl="0" w:tplc="4A8C482E">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9D23FF"/>
    <w:multiLevelType w:val="hybridMultilevel"/>
    <w:tmpl w:val="7FBA63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072579"/>
    <w:multiLevelType w:val="hybridMultilevel"/>
    <w:tmpl w:val="9D4C0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3D4E3F"/>
    <w:multiLevelType w:val="hybridMultilevel"/>
    <w:tmpl w:val="CEDA240E"/>
    <w:lvl w:ilvl="0" w:tplc="4B4AE618">
      <w:start w:val="156"/>
      <w:numFmt w:val="bullet"/>
      <w:lvlText w:val="-"/>
      <w:lvlJc w:val="left"/>
      <w:pPr>
        <w:ind w:left="1080" w:hanging="360"/>
      </w:pPr>
      <w:rPr>
        <w:rFonts w:ascii="Palatino Linotype" w:eastAsia="Times New Roman" w:hAnsi="Palatino Linotype" w:cs="Aria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A8D3A3D"/>
    <w:multiLevelType w:val="hybridMultilevel"/>
    <w:tmpl w:val="E8F21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58B4325D"/>
    <w:multiLevelType w:val="hybridMultilevel"/>
    <w:tmpl w:val="34C825BA"/>
    <w:lvl w:ilvl="0" w:tplc="6A3E338E">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AB0909"/>
    <w:multiLevelType w:val="hybridMultilevel"/>
    <w:tmpl w:val="0E60F1B4"/>
    <w:lvl w:ilvl="0" w:tplc="FFFFFFFF">
      <w:start w:val="1"/>
      <w:numFmt w:val="decimal"/>
      <w:lvlText w:val="%1."/>
      <w:lvlJc w:val="left"/>
      <w:pPr>
        <w:ind w:left="1080" w:hanging="360"/>
      </w:pPr>
      <w:rPr>
        <w:rFonts w:ascii="Palatino Linotype" w:eastAsiaTheme="minorHAnsi" w:hAnsi="Palatino Linotype" w:cs="Tahom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CB44D9"/>
    <w:multiLevelType w:val="hybridMultilevel"/>
    <w:tmpl w:val="07A6A65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332B32"/>
    <w:multiLevelType w:val="hybridMultilevel"/>
    <w:tmpl w:val="A37A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A96493"/>
    <w:multiLevelType w:val="hybridMultilevel"/>
    <w:tmpl w:val="8DBA9636"/>
    <w:lvl w:ilvl="0" w:tplc="08C840F4">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B31E70"/>
    <w:multiLevelType w:val="hybridMultilevel"/>
    <w:tmpl w:val="CE787CEC"/>
    <w:lvl w:ilvl="0" w:tplc="FFFFFFF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1B11546"/>
    <w:multiLevelType w:val="hybridMultilevel"/>
    <w:tmpl w:val="DA92C8A6"/>
    <w:lvl w:ilvl="0" w:tplc="24C0206C">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497226"/>
    <w:multiLevelType w:val="hybridMultilevel"/>
    <w:tmpl w:val="DD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FA6D64"/>
    <w:multiLevelType w:val="hybridMultilevel"/>
    <w:tmpl w:val="7FBA63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127383"/>
    <w:multiLevelType w:val="hybridMultilevel"/>
    <w:tmpl w:val="3CE48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377AA0"/>
    <w:multiLevelType w:val="hybridMultilevel"/>
    <w:tmpl w:val="2C74A610"/>
    <w:lvl w:ilvl="0" w:tplc="FFFFFFFF">
      <w:start w:val="1"/>
      <w:numFmt w:val="decimal"/>
      <w:lvlText w:val="%1."/>
      <w:lvlJc w:val="left"/>
      <w:pPr>
        <w:ind w:left="720" w:hanging="360"/>
      </w:pPr>
      <w:rPr>
        <w:rFonts w:ascii="Palatino Linotype" w:eastAsia="Times New Roman" w:hAnsi="Palatino Linotype"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44245B"/>
    <w:multiLevelType w:val="hybridMultilevel"/>
    <w:tmpl w:val="CEEA8A04"/>
    <w:lvl w:ilvl="0" w:tplc="080A0001">
      <w:start w:val="1"/>
      <w:numFmt w:val="bullet"/>
      <w:lvlText w:val=""/>
      <w:lvlJc w:val="left"/>
      <w:pPr>
        <w:ind w:left="730" w:hanging="360"/>
      </w:pPr>
      <w:rPr>
        <w:rFonts w:ascii="Symbol" w:hAnsi="Symbol" w:hint="default"/>
      </w:rPr>
    </w:lvl>
    <w:lvl w:ilvl="1" w:tplc="080A0003" w:tentative="1">
      <w:start w:val="1"/>
      <w:numFmt w:val="bullet"/>
      <w:lvlText w:val="o"/>
      <w:lvlJc w:val="left"/>
      <w:pPr>
        <w:ind w:left="1450" w:hanging="360"/>
      </w:pPr>
      <w:rPr>
        <w:rFonts w:ascii="Courier New" w:hAnsi="Courier New" w:cs="Courier New" w:hint="default"/>
      </w:rPr>
    </w:lvl>
    <w:lvl w:ilvl="2" w:tplc="080A0005" w:tentative="1">
      <w:start w:val="1"/>
      <w:numFmt w:val="bullet"/>
      <w:lvlText w:val=""/>
      <w:lvlJc w:val="left"/>
      <w:pPr>
        <w:ind w:left="2170" w:hanging="360"/>
      </w:pPr>
      <w:rPr>
        <w:rFonts w:ascii="Wingdings" w:hAnsi="Wingdings" w:hint="default"/>
      </w:rPr>
    </w:lvl>
    <w:lvl w:ilvl="3" w:tplc="080A0001" w:tentative="1">
      <w:start w:val="1"/>
      <w:numFmt w:val="bullet"/>
      <w:lvlText w:val=""/>
      <w:lvlJc w:val="left"/>
      <w:pPr>
        <w:ind w:left="2890" w:hanging="360"/>
      </w:pPr>
      <w:rPr>
        <w:rFonts w:ascii="Symbol" w:hAnsi="Symbol" w:hint="default"/>
      </w:rPr>
    </w:lvl>
    <w:lvl w:ilvl="4" w:tplc="080A0003" w:tentative="1">
      <w:start w:val="1"/>
      <w:numFmt w:val="bullet"/>
      <w:lvlText w:val="o"/>
      <w:lvlJc w:val="left"/>
      <w:pPr>
        <w:ind w:left="3610" w:hanging="360"/>
      </w:pPr>
      <w:rPr>
        <w:rFonts w:ascii="Courier New" w:hAnsi="Courier New" w:cs="Courier New" w:hint="default"/>
      </w:rPr>
    </w:lvl>
    <w:lvl w:ilvl="5" w:tplc="080A0005" w:tentative="1">
      <w:start w:val="1"/>
      <w:numFmt w:val="bullet"/>
      <w:lvlText w:val=""/>
      <w:lvlJc w:val="left"/>
      <w:pPr>
        <w:ind w:left="4330" w:hanging="360"/>
      </w:pPr>
      <w:rPr>
        <w:rFonts w:ascii="Wingdings" w:hAnsi="Wingdings" w:hint="default"/>
      </w:rPr>
    </w:lvl>
    <w:lvl w:ilvl="6" w:tplc="080A0001" w:tentative="1">
      <w:start w:val="1"/>
      <w:numFmt w:val="bullet"/>
      <w:lvlText w:val=""/>
      <w:lvlJc w:val="left"/>
      <w:pPr>
        <w:ind w:left="5050" w:hanging="360"/>
      </w:pPr>
      <w:rPr>
        <w:rFonts w:ascii="Symbol" w:hAnsi="Symbol" w:hint="default"/>
      </w:rPr>
    </w:lvl>
    <w:lvl w:ilvl="7" w:tplc="080A0003" w:tentative="1">
      <w:start w:val="1"/>
      <w:numFmt w:val="bullet"/>
      <w:lvlText w:val="o"/>
      <w:lvlJc w:val="left"/>
      <w:pPr>
        <w:ind w:left="5770" w:hanging="360"/>
      </w:pPr>
      <w:rPr>
        <w:rFonts w:ascii="Courier New" w:hAnsi="Courier New" w:cs="Courier New" w:hint="default"/>
      </w:rPr>
    </w:lvl>
    <w:lvl w:ilvl="8" w:tplc="080A0005" w:tentative="1">
      <w:start w:val="1"/>
      <w:numFmt w:val="bullet"/>
      <w:lvlText w:val=""/>
      <w:lvlJc w:val="left"/>
      <w:pPr>
        <w:ind w:left="6490" w:hanging="360"/>
      </w:pPr>
      <w:rPr>
        <w:rFonts w:ascii="Wingdings" w:hAnsi="Wingdings" w:hint="default"/>
      </w:rPr>
    </w:lvl>
  </w:abstractNum>
  <w:num w:numId="1">
    <w:abstractNumId w:val="47"/>
  </w:num>
  <w:num w:numId="2">
    <w:abstractNumId w:val="14"/>
  </w:num>
  <w:num w:numId="3">
    <w:abstractNumId w:val="2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7"/>
  </w:num>
  <w:num w:numId="7">
    <w:abstractNumId w:val="31"/>
  </w:num>
  <w:num w:numId="8">
    <w:abstractNumId w:val="39"/>
  </w:num>
  <w:num w:numId="9">
    <w:abstractNumId w:val="36"/>
  </w:num>
  <w:num w:numId="10">
    <w:abstractNumId w:val="45"/>
  </w:num>
  <w:num w:numId="11">
    <w:abstractNumId w:val="29"/>
  </w:num>
  <w:num w:numId="12">
    <w:abstractNumId w:val="10"/>
  </w:num>
  <w:num w:numId="13">
    <w:abstractNumId w:val="16"/>
  </w:num>
  <w:num w:numId="14">
    <w:abstractNumId w:val="42"/>
  </w:num>
  <w:num w:numId="15">
    <w:abstractNumId w:val="5"/>
  </w:num>
  <w:num w:numId="16">
    <w:abstractNumId w:val="28"/>
  </w:num>
  <w:num w:numId="17">
    <w:abstractNumId w:val="26"/>
  </w:num>
  <w:num w:numId="18">
    <w:abstractNumId w:val="25"/>
  </w:num>
  <w:num w:numId="19">
    <w:abstractNumId w:val="4"/>
  </w:num>
  <w:num w:numId="20">
    <w:abstractNumId w:val="41"/>
  </w:num>
  <w:num w:numId="21">
    <w:abstractNumId w:val="2"/>
  </w:num>
  <w:num w:numId="22">
    <w:abstractNumId w:val="21"/>
  </w:num>
  <w:num w:numId="23">
    <w:abstractNumId w:val="44"/>
  </w:num>
  <w:num w:numId="24">
    <w:abstractNumId w:val="32"/>
  </w:num>
  <w:num w:numId="25">
    <w:abstractNumId w:val="22"/>
  </w:num>
  <w:num w:numId="26">
    <w:abstractNumId w:val="11"/>
  </w:num>
  <w:num w:numId="27">
    <w:abstractNumId w:val="0"/>
  </w:num>
  <w:num w:numId="28">
    <w:abstractNumId w:val="46"/>
  </w:num>
  <w:num w:numId="29">
    <w:abstractNumId w:val="38"/>
  </w:num>
  <w:num w:numId="30">
    <w:abstractNumId w:val="1"/>
  </w:num>
  <w:num w:numId="31">
    <w:abstractNumId w:val="3"/>
  </w:num>
  <w:num w:numId="32">
    <w:abstractNumId w:val="30"/>
  </w:num>
  <w:num w:numId="33">
    <w:abstractNumId w:val="6"/>
  </w:num>
  <w:num w:numId="34">
    <w:abstractNumId w:val="35"/>
  </w:num>
  <w:num w:numId="35">
    <w:abstractNumId w:val="24"/>
  </w:num>
  <w:num w:numId="36">
    <w:abstractNumId w:val="7"/>
  </w:num>
  <w:num w:numId="37">
    <w:abstractNumId w:val="18"/>
  </w:num>
  <w:num w:numId="38">
    <w:abstractNumId w:val="12"/>
  </w:num>
  <w:num w:numId="39">
    <w:abstractNumId w:val="17"/>
  </w:num>
  <w:num w:numId="40">
    <w:abstractNumId w:val="8"/>
  </w:num>
  <w:num w:numId="41">
    <w:abstractNumId w:val="43"/>
  </w:num>
  <w:num w:numId="42">
    <w:abstractNumId w:val="34"/>
  </w:num>
  <w:num w:numId="43">
    <w:abstractNumId w:val="20"/>
  </w:num>
  <w:num w:numId="44">
    <w:abstractNumId w:val="37"/>
  </w:num>
  <w:num w:numId="45">
    <w:abstractNumId w:val="9"/>
  </w:num>
  <w:num w:numId="46">
    <w:abstractNumId w:val="19"/>
  </w:num>
  <w:num w:numId="47">
    <w:abstractNumId w:val="15"/>
  </w:num>
  <w:num w:numId="48">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0BD4"/>
    <w:rsid w:val="00002216"/>
    <w:rsid w:val="0000356F"/>
    <w:rsid w:val="00003883"/>
    <w:rsid w:val="00010E03"/>
    <w:rsid w:val="00011B79"/>
    <w:rsid w:val="000128A5"/>
    <w:rsid w:val="00012B2E"/>
    <w:rsid w:val="00013843"/>
    <w:rsid w:val="000138A1"/>
    <w:rsid w:val="0001416C"/>
    <w:rsid w:val="00016C5A"/>
    <w:rsid w:val="00017A08"/>
    <w:rsid w:val="000208A6"/>
    <w:rsid w:val="000234D0"/>
    <w:rsid w:val="00023824"/>
    <w:rsid w:val="00027A38"/>
    <w:rsid w:val="00030EF0"/>
    <w:rsid w:val="00031EC8"/>
    <w:rsid w:val="00034FE1"/>
    <w:rsid w:val="00035AB4"/>
    <w:rsid w:val="000361CD"/>
    <w:rsid w:val="00040446"/>
    <w:rsid w:val="00042AD3"/>
    <w:rsid w:val="0004551C"/>
    <w:rsid w:val="000534C1"/>
    <w:rsid w:val="00055DA6"/>
    <w:rsid w:val="000571B0"/>
    <w:rsid w:val="00062B87"/>
    <w:rsid w:val="00062DB3"/>
    <w:rsid w:val="00065115"/>
    <w:rsid w:val="00065B50"/>
    <w:rsid w:val="00065BA2"/>
    <w:rsid w:val="00071027"/>
    <w:rsid w:val="000729C1"/>
    <w:rsid w:val="00076FF9"/>
    <w:rsid w:val="000771BD"/>
    <w:rsid w:val="00083A1D"/>
    <w:rsid w:val="00083B5E"/>
    <w:rsid w:val="000840F6"/>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C6915"/>
    <w:rsid w:val="000D29D7"/>
    <w:rsid w:val="000D6A61"/>
    <w:rsid w:val="000E01DA"/>
    <w:rsid w:val="000E0B2A"/>
    <w:rsid w:val="000E1D32"/>
    <w:rsid w:val="000E3204"/>
    <w:rsid w:val="000E4556"/>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4A9"/>
    <w:rsid w:val="00135EC3"/>
    <w:rsid w:val="0014355A"/>
    <w:rsid w:val="00145352"/>
    <w:rsid w:val="0014587C"/>
    <w:rsid w:val="00147270"/>
    <w:rsid w:val="0015161E"/>
    <w:rsid w:val="001613D0"/>
    <w:rsid w:val="00161EC1"/>
    <w:rsid w:val="00163ACC"/>
    <w:rsid w:val="00171D7C"/>
    <w:rsid w:val="00175848"/>
    <w:rsid w:val="00177CD4"/>
    <w:rsid w:val="00177EE1"/>
    <w:rsid w:val="001823A5"/>
    <w:rsid w:val="0018480F"/>
    <w:rsid w:val="0018595C"/>
    <w:rsid w:val="0018660C"/>
    <w:rsid w:val="001931D3"/>
    <w:rsid w:val="001964D1"/>
    <w:rsid w:val="001A04C7"/>
    <w:rsid w:val="001A49D4"/>
    <w:rsid w:val="001B00F9"/>
    <w:rsid w:val="001B623C"/>
    <w:rsid w:val="001C3996"/>
    <w:rsid w:val="001C44AC"/>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51A6"/>
    <w:rsid w:val="00217266"/>
    <w:rsid w:val="00222783"/>
    <w:rsid w:val="002242AB"/>
    <w:rsid w:val="00224366"/>
    <w:rsid w:val="0022443A"/>
    <w:rsid w:val="00230091"/>
    <w:rsid w:val="0023050A"/>
    <w:rsid w:val="002327BA"/>
    <w:rsid w:val="00241A66"/>
    <w:rsid w:val="0024298A"/>
    <w:rsid w:val="00244F3B"/>
    <w:rsid w:val="00250C94"/>
    <w:rsid w:val="00250D7E"/>
    <w:rsid w:val="00251F97"/>
    <w:rsid w:val="00256796"/>
    <w:rsid w:val="002578B4"/>
    <w:rsid w:val="00260F3E"/>
    <w:rsid w:val="002719E0"/>
    <w:rsid w:val="00277DD0"/>
    <w:rsid w:val="00281BBE"/>
    <w:rsid w:val="00287024"/>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E7BAC"/>
    <w:rsid w:val="002F09A8"/>
    <w:rsid w:val="002F0D2C"/>
    <w:rsid w:val="002F1143"/>
    <w:rsid w:val="002F321D"/>
    <w:rsid w:val="003066D7"/>
    <w:rsid w:val="00307836"/>
    <w:rsid w:val="003122FF"/>
    <w:rsid w:val="00320937"/>
    <w:rsid w:val="003216BB"/>
    <w:rsid w:val="00321718"/>
    <w:rsid w:val="00323C69"/>
    <w:rsid w:val="003247BD"/>
    <w:rsid w:val="00324B5E"/>
    <w:rsid w:val="00330DCB"/>
    <w:rsid w:val="003325BC"/>
    <w:rsid w:val="00335F68"/>
    <w:rsid w:val="00344A25"/>
    <w:rsid w:val="00344C1B"/>
    <w:rsid w:val="0034694B"/>
    <w:rsid w:val="00361157"/>
    <w:rsid w:val="00363487"/>
    <w:rsid w:val="00363750"/>
    <w:rsid w:val="00363A37"/>
    <w:rsid w:val="0036405E"/>
    <w:rsid w:val="00365F49"/>
    <w:rsid w:val="003674E8"/>
    <w:rsid w:val="0037107C"/>
    <w:rsid w:val="00373BB3"/>
    <w:rsid w:val="00374A6E"/>
    <w:rsid w:val="00374EC5"/>
    <w:rsid w:val="003806C6"/>
    <w:rsid w:val="003812D9"/>
    <w:rsid w:val="0038498F"/>
    <w:rsid w:val="0039002F"/>
    <w:rsid w:val="0039029F"/>
    <w:rsid w:val="00392EA1"/>
    <w:rsid w:val="00393828"/>
    <w:rsid w:val="00393ADE"/>
    <w:rsid w:val="003A1541"/>
    <w:rsid w:val="003A1AC3"/>
    <w:rsid w:val="003A5680"/>
    <w:rsid w:val="003A722C"/>
    <w:rsid w:val="003B3A2A"/>
    <w:rsid w:val="003B443D"/>
    <w:rsid w:val="003B6CD7"/>
    <w:rsid w:val="003B7426"/>
    <w:rsid w:val="003C4797"/>
    <w:rsid w:val="003C5446"/>
    <w:rsid w:val="003C59A6"/>
    <w:rsid w:val="003C75C8"/>
    <w:rsid w:val="003D05EC"/>
    <w:rsid w:val="003D169B"/>
    <w:rsid w:val="003D4609"/>
    <w:rsid w:val="003D4BC5"/>
    <w:rsid w:val="003D4FB5"/>
    <w:rsid w:val="003D5544"/>
    <w:rsid w:val="003D5803"/>
    <w:rsid w:val="003E0154"/>
    <w:rsid w:val="003E0176"/>
    <w:rsid w:val="003E0C35"/>
    <w:rsid w:val="003E2DEC"/>
    <w:rsid w:val="003E3B71"/>
    <w:rsid w:val="003E4248"/>
    <w:rsid w:val="003E760C"/>
    <w:rsid w:val="003F2C31"/>
    <w:rsid w:val="004028B1"/>
    <w:rsid w:val="0040365A"/>
    <w:rsid w:val="00413B07"/>
    <w:rsid w:val="00413BC2"/>
    <w:rsid w:val="00415D6D"/>
    <w:rsid w:val="00416A62"/>
    <w:rsid w:val="00416CFE"/>
    <w:rsid w:val="004242AA"/>
    <w:rsid w:val="0043267B"/>
    <w:rsid w:val="00441871"/>
    <w:rsid w:val="00446762"/>
    <w:rsid w:val="00451709"/>
    <w:rsid w:val="004547A5"/>
    <w:rsid w:val="00457B4D"/>
    <w:rsid w:val="00460827"/>
    <w:rsid w:val="00461743"/>
    <w:rsid w:val="00466B01"/>
    <w:rsid w:val="00472B74"/>
    <w:rsid w:val="00474EA5"/>
    <w:rsid w:val="0047525A"/>
    <w:rsid w:val="0047580B"/>
    <w:rsid w:val="00475AFC"/>
    <w:rsid w:val="0048144B"/>
    <w:rsid w:val="004827BE"/>
    <w:rsid w:val="00484A44"/>
    <w:rsid w:val="0048610B"/>
    <w:rsid w:val="00486BA5"/>
    <w:rsid w:val="00492D80"/>
    <w:rsid w:val="00495EC7"/>
    <w:rsid w:val="00496B69"/>
    <w:rsid w:val="00497753"/>
    <w:rsid w:val="004A2567"/>
    <w:rsid w:val="004A5273"/>
    <w:rsid w:val="004A6307"/>
    <w:rsid w:val="004A6F0D"/>
    <w:rsid w:val="004A79BF"/>
    <w:rsid w:val="004C0D2B"/>
    <w:rsid w:val="004C4796"/>
    <w:rsid w:val="004C675B"/>
    <w:rsid w:val="004C7573"/>
    <w:rsid w:val="004D01B4"/>
    <w:rsid w:val="004D1000"/>
    <w:rsid w:val="004D18C5"/>
    <w:rsid w:val="004D26D4"/>
    <w:rsid w:val="004D309D"/>
    <w:rsid w:val="004D5AFE"/>
    <w:rsid w:val="004D6871"/>
    <w:rsid w:val="004E06D1"/>
    <w:rsid w:val="004E24BC"/>
    <w:rsid w:val="004E33BF"/>
    <w:rsid w:val="004E38B2"/>
    <w:rsid w:val="004E5315"/>
    <w:rsid w:val="004E57DE"/>
    <w:rsid w:val="004F04AF"/>
    <w:rsid w:val="004F3A36"/>
    <w:rsid w:val="004F544E"/>
    <w:rsid w:val="004F5C41"/>
    <w:rsid w:val="004F7473"/>
    <w:rsid w:val="004F7568"/>
    <w:rsid w:val="004F7BA4"/>
    <w:rsid w:val="005024F5"/>
    <w:rsid w:val="00506612"/>
    <w:rsid w:val="00507B00"/>
    <w:rsid w:val="00507DB2"/>
    <w:rsid w:val="00511313"/>
    <w:rsid w:val="005119BA"/>
    <w:rsid w:val="00517A3D"/>
    <w:rsid w:val="0052515B"/>
    <w:rsid w:val="00525E3E"/>
    <w:rsid w:val="00526ADA"/>
    <w:rsid w:val="00536C46"/>
    <w:rsid w:val="00542518"/>
    <w:rsid w:val="00543DD3"/>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463C"/>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23F"/>
    <w:rsid w:val="00635C41"/>
    <w:rsid w:val="006470EC"/>
    <w:rsid w:val="006515EA"/>
    <w:rsid w:val="00651A56"/>
    <w:rsid w:val="00652141"/>
    <w:rsid w:val="0065630E"/>
    <w:rsid w:val="0065648A"/>
    <w:rsid w:val="00656530"/>
    <w:rsid w:val="006574AF"/>
    <w:rsid w:val="00657EB2"/>
    <w:rsid w:val="00660E17"/>
    <w:rsid w:val="00667D41"/>
    <w:rsid w:val="00674BC6"/>
    <w:rsid w:val="0068059B"/>
    <w:rsid w:val="00683E9F"/>
    <w:rsid w:val="0069415D"/>
    <w:rsid w:val="006946CA"/>
    <w:rsid w:val="00695CCE"/>
    <w:rsid w:val="006A1A4E"/>
    <w:rsid w:val="006A5D9B"/>
    <w:rsid w:val="006A79DB"/>
    <w:rsid w:val="006B01CE"/>
    <w:rsid w:val="006B4237"/>
    <w:rsid w:val="006B52B1"/>
    <w:rsid w:val="006C181C"/>
    <w:rsid w:val="006C31FD"/>
    <w:rsid w:val="006D1F3D"/>
    <w:rsid w:val="006D45F7"/>
    <w:rsid w:val="006D4803"/>
    <w:rsid w:val="006E2E7F"/>
    <w:rsid w:val="006E3E2F"/>
    <w:rsid w:val="006E698C"/>
    <w:rsid w:val="006F084E"/>
    <w:rsid w:val="006F158D"/>
    <w:rsid w:val="006F37C2"/>
    <w:rsid w:val="006F411A"/>
    <w:rsid w:val="006F5FB1"/>
    <w:rsid w:val="006F61A0"/>
    <w:rsid w:val="006F680B"/>
    <w:rsid w:val="006F7C85"/>
    <w:rsid w:val="007013C9"/>
    <w:rsid w:val="00701FB1"/>
    <w:rsid w:val="00702A90"/>
    <w:rsid w:val="0071392F"/>
    <w:rsid w:val="007144B6"/>
    <w:rsid w:val="00715EC4"/>
    <w:rsid w:val="00725232"/>
    <w:rsid w:val="00727676"/>
    <w:rsid w:val="00731E0D"/>
    <w:rsid w:val="0073383F"/>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EAD"/>
    <w:rsid w:val="007A5962"/>
    <w:rsid w:val="007A7D09"/>
    <w:rsid w:val="007A7D82"/>
    <w:rsid w:val="007B0A01"/>
    <w:rsid w:val="007B4464"/>
    <w:rsid w:val="007B47E8"/>
    <w:rsid w:val="007B4D05"/>
    <w:rsid w:val="007B6130"/>
    <w:rsid w:val="007C001F"/>
    <w:rsid w:val="007C0A76"/>
    <w:rsid w:val="007C1329"/>
    <w:rsid w:val="007C6450"/>
    <w:rsid w:val="007C7235"/>
    <w:rsid w:val="007D2B74"/>
    <w:rsid w:val="007D5D3B"/>
    <w:rsid w:val="007D68D2"/>
    <w:rsid w:val="007D7ACE"/>
    <w:rsid w:val="007E3CF9"/>
    <w:rsid w:val="007E6A4F"/>
    <w:rsid w:val="007F0F82"/>
    <w:rsid w:val="007F2CFB"/>
    <w:rsid w:val="007F317A"/>
    <w:rsid w:val="007F3280"/>
    <w:rsid w:val="007F456E"/>
    <w:rsid w:val="00800F5E"/>
    <w:rsid w:val="008033BA"/>
    <w:rsid w:val="00803E54"/>
    <w:rsid w:val="0080433B"/>
    <w:rsid w:val="008072B5"/>
    <w:rsid w:val="00810CC5"/>
    <w:rsid w:val="008114D3"/>
    <w:rsid w:val="008118B9"/>
    <w:rsid w:val="00811F1B"/>
    <w:rsid w:val="00817A97"/>
    <w:rsid w:val="008205DB"/>
    <w:rsid w:val="00821A5D"/>
    <w:rsid w:val="00822F15"/>
    <w:rsid w:val="0082323D"/>
    <w:rsid w:val="008267B4"/>
    <w:rsid w:val="008319A5"/>
    <w:rsid w:val="00833476"/>
    <w:rsid w:val="00837F12"/>
    <w:rsid w:val="00841831"/>
    <w:rsid w:val="008469E0"/>
    <w:rsid w:val="00846D95"/>
    <w:rsid w:val="008505AA"/>
    <w:rsid w:val="00852223"/>
    <w:rsid w:val="00852566"/>
    <w:rsid w:val="008525E0"/>
    <w:rsid w:val="00853D7F"/>
    <w:rsid w:val="00855A32"/>
    <w:rsid w:val="00857795"/>
    <w:rsid w:val="00860C05"/>
    <w:rsid w:val="008623E7"/>
    <w:rsid w:val="008636A9"/>
    <w:rsid w:val="00866111"/>
    <w:rsid w:val="008664AD"/>
    <w:rsid w:val="00870879"/>
    <w:rsid w:val="00876143"/>
    <w:rsid w:val="00877628"/>
    <w:rsid w:val="00877753"/>
    <w:rsid w:val="0087799B"/>
    <w:rsid w:val="00880331"/>
    <w:rsid w:val="008827A8"/>
    <w:rsid w:val="00885D0A"/>
    <w:rsid w:val="00894FB3"/>
    <w:rsid w:val="00895F51"/>
    <w:rsid w:val="008A0568"/>
    <w:rsid w:val="008A6F3C"/>
    <w:rsid w:val="008A72A3"/>
    <w:rsid w:val="008B2ECC"/>
    <w:rsid w:val="008B343B"/>
    <w:rsid w:val="008B4335"/>
    <w:rsid w:val="008B4E49"/>
    <w:rsid w:val="008B511C"/>
    <w:rsid w:val="008C2671"/>
    <w:rsid w:val="008C3AFE"/>
    <w:rsid w:val="008C3E33"/>
    <w:rsid w:val="008C49F0"/>
    <w:rsid w:val="008D170A"/>
    <w:rsid w:val="008D28FA"/>
    <w:rsid w:val="008D4D60"/>
    <w:rsid w:val="008D60AF"/>
    <w:rsid w:val="008D73CC"/>
    <w:rsid w:val="008F1450"/>
    <w:rsid w:val="008F1965"/>
    <w:rsid w:val="008F44EF"/>
    <w:rsid w:val="008F4B97"/>
    <w:rsid w:val="008F5BB0"/>
    <w:rsid w:val="008F6FA2"/>
    <w:rsid w:val="009016C6"/>
    <w:rsid w:val="0090519F"/>
    <w:rsid w:val="00911CD8"/>
    <w:rsid w:val="00916742"/>
    <w:rsid w:val="0092376B"/>
    <w:rsid w:val="0092528B"/>
    <w:rsid w:val="00926117"/>
    <w:rsid w:val="00930232"/>
    <w:rsid w:val="00941CCB"/>
    <w:rsid w:val="009425EF"/>
    <w:rsid w:val="00944020"/>
    <w:rsid w:val="00944107"/>
    <w:rsid w:val="00947D1B"/>
    <w:rsid w:val="00952F80"/>
    <w:rsid w:val="009535BB"/>
    <w:rsid w:val="00953B73"/>
    <w:rsid w:val="00956037"/>
    <w:rsid w:val="00961EEA"/>
    <w:rsid w:val="0096559A"/>
    <w:rsid w:val="00965A88"/>
    <w:rsid w:val="00966DF6"/>
    <w:rsid w:val="0097214C"/>
    <w:rsid w:val="00972403"/>
    <w:rsid w:val="009735AF"/>
    <w:rsid w:val="00974B80"/>
    <w:rsid w:val="009826DE"/>
    <w:rsid w:val="00983D1F"/>
    <w:rsid w:val="00987A78"/>
    <w:rsid w:val="00987ADD"/>
    <w:rsid w:val="00992069"/>
    <w:rsid w:val="009922AB"/>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03EEA"/>
    <w:rsid w:val="00A0504F"/>
    <w:rsid w:val="00A105CB"/>
    <w:rsid w:val="00A12619"/>
    <w:rsid w:val="00A132B8"/>
    <w:rsid w:val="00A23BF6"/>
    <w:rsid w:val="00A24961"/>
    <w:rsid w:val="00A25072"/>
    <w:rsid w:val="00A26293"/>
    <w:rsid w:val="00A339EE"/>
    <w:rsid w:val="00A35156"/>
    <w:rsid w:val="00A41909"/>
    <w:rsid w:val="00A42A9F"/>
    <w:rsid w:val="00A43C9B"/>
    <w:rsid w:val="00A57448"/>
    <w:rsid w:val="00A60230"/>
    <w:rsid w:val="00A60BE7"/>
    <w:rsid w:val="00A64001"/>
    <w:rsid w:val="00A64E71"/>
    <w:rsid w:val="00A658CC"/>
    <w:rsid w:val="00A729A4"/>
    <w:rsid w:val="00A73F84"/>
    <w:rsid w:val="00A74863"/>
    <w:rsid w:val="00A75202"/>
    <w:rsid w:val="00A853DC"/>
    <w:rsid w:val="00A85A3D"/>
    <w:rsid w:val="00A86400"/>
    <w:rsid w:val="00A8669B"/>
    <w:rsid w:val="00A90AB2"/>
    <w:rsid w:val="00A9297D"/>
    <w:rsid w:val="00A94ABD"/>
    <w:rsid w:val="00A95274"/>
    <w:rsid w:val="00A9634A"/>
    <w:rsid w:val="00A97427"/>
    <w:rsid w:val="00AA122A"/>
    <w:rsid w:val="00AA3BF2"/>
    <w:rsid w:val="00AB0660"/>
    <w:rsid w:val="00AB1456"/>
    <w:rsid w:val="00AB2075"/>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4CB5"/>
    <w:rsid w:val="00B15E71"/>
    <w:rsid w:val="00B22E8C"/>
    <w:rsid w:val="00B2558F"/>
    <w:rsid w:val="00B25694"/>
    <w:rsid w:val="00B25B63"/>
    <w:rsid w:val="00B264AA"/>
    <w:rsid w:val="00B269F8"/>
    <w:rsid w:val="00B3007D"/>
    <w:rsid w:val="00B33E48"/>
    <w:rsid w:val="00B34BE3"/>
    <w:rsid w:val="00B352E1"/>
    <w:rsid w:val="00B37804"/>
    <w:rsid w:val="00B42AF7"/>
    <w:rsid w:val="00B42F99"/>
    <w:rsid w:val="00B43395"/>
    <w:rsid w:val="00B454AD"/>
    <w:rsid w:val="00B46522"/>
    <w:rsid w:val="00B46BAE"/>
    <w:rsid w:val="00B51B65"/>
    <w:rsid w:val="00B51C54"/>
    <w:rsid w:val="00B540C7"/>
    <w:rsid w:val="00B57251"/>
    <w:rsid w:val="00B572B8"/>
    <w:rsid w:val="00B740A3"/>
    <w:rsid w:val="00B7431D"/>
    <w:rsid w:val="00B75E73"/>
    <w:rsid w:val="00B81288"/>
    <w:rsid w:val="00B81563"/>
    <w:rsid w:val="00B851B9"/>
    <w:rsid w:val="00B941BE"/>
    <w:rsid w:val="00B94F75"/>
    <w:rsid w:val="00B97B6A"/>
    <w:rsid w:val="00B97E2E"/>
    <w:rsid w:val="00BB0276"/>
    <w:rsid w:val="00BB074A"/>
    <w:rsid w:val="00BB0CE0"/>
    <w:rsid w:val="00BB5B1D"/>
    <w:rsid w:val="00BB7FEC"/>
    <w:rsid w:val="00BC1C70"/>
    <w:rsid w:val="00BC6E9B"/>
    <w:rsid w:val="00BD1443"/>
    <w:rsid w:val="00BD17C9"/>
    <w:rsid w:val="00BD321F"/>
    <w:rsid w:val="00BD65B4"/>
    <w:rsid w:val="00BD74FC"/>
    <w:rsid w:val="00BE0D27"/>
    <w:rsid w:val="00BE2182"/>
    <w:rsid w:val="00BE31EE"/>
    <w:rsid w:val="00BE7923"/>
    <w:rsid w:val="00BF232D"/>
    <w:rsid w:val="00BF2357"/>
    <w:rsid w:val="00BF3CE5"/>
    <w:rsid w:val="00C00E35"/>
    <w:rsid w:val="00C12DBB"/>
    <w:rsid w:val="00C13D22"/>
    <w:rsid w:val="00C16681"/>
    <w:rsid w:val="00C228DD"/>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7F40"/>
    <w:rsid w:val="00C72D92"/>
    <w:rsid w:val="00C75990"/>
    <w:rsid w:val="00C8074A"/>
    <w:rsid w:val="00C81AFC"/>
    <w:rsid w:val="00C838D5"/>
    <w:rsid w:val="00C85CFE"/>
    <w:rsid w:val="00C87028"/>
    <w:rsid w:val="00C87710"/>
    <w:rsid w:val="00C87ECD"/>
    <w:rsid w:val="00C91C48"/>
    <w:rsid w:val="00C92D37"/>
    <w:rsid w:val="00C931D6"/>
    <w:rsid w:val="00CA32DF"/>
    <w:rsid w:val="00CA4164"/>
    <w:rsid w:val="00CA53A9"/>
    <w:rsid w:val="00CB24EC"/>
    <w:rsid w:val="00CB3EB9"/>
    <w:rsid w:val="00CB48FF"/>
    <w:rsid w:val="00CC18D4"/>
    <w:rsid w:val="00CC19FB"/>
    <w:rsid w:val="00CC3386"/>
    <w:rsid w:val="00CC40EC"/>
    <w:rsid w:val="00CC4112"/>
    <w:rsid w:val="00CC4A5D"/>
    <w:rsid w:val="00CC5BEA"/>
    <w:rsid w:val="00CD24D2"/>
    <w:rsid w:val="00CD646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42F25"/>
    <w:rsid w:val="00D4344C"/>
    <w:rsid w:val="00D44B3F"/>
    <w:rsid w:val="00D46612"/>
    <w:rsid w:val="00D50333"/>
    <w:rsid w:val="00D50DA8"/>
    <w:rsid w:val="00D523E8"/>
    <w:rsid w:val="00D5293D"/>
    <w:rsid w:val="00D57658"/>
    <w:rsid w:val="00D630E2"/>
    <w:rsid w:val="00D66162"/>
    <w:rsid w:val="00D72A30"/>
    <w:rsid w:val="00D74BE5"/>
    <w:rsid w:val="00D74C0F"/>
    <w:rsid w:val="00D74EA6"/>
    <w:rsid w:val="00D80E7B"/>
    <w:rsid w:val="00D83CCC"/>
    <w:rsid w:val="00D86A27"/>
    <w:rsid w:val="00D873C5"/>
    <w:rsid w:val="00D90A81"/>
    <w:rsid w:val="00D93327"/>
    <w:rsid w:val="00D939BA"/>
    <w:rsid w:val="00D96805"/>
    <w:rsid w:val="00D97DD6"/>
    <w:rsid w:val="00DA22B2"/>
    <w:rsid w:val="00DA7A18"/>
    <w:rsid w:val="00DB31A7"/>
    <w:rsid w:val="00DC280B"/>
    <w:rsid w:val="00DC477A"/>
    <w:rsid w:val="00DC5315"/>
    <w:rsid w:val="00DC612B"/>
    <w:rsid w:val="00DD2332"/>
    <w:rsid w:val="00DD43EF"/>
    <w:rsid w:val="00DE565F"/>
    <w:rsid w:val="00DF308F"/>
    <w:rsid w:val="00DF4540"/>
    <w:rsid w:val="00DF74EF"/>
    <w:rsid w:val="00DF7B12"/>
    <w:rsid w:val="00E04C9E"/>
    <w:rsid w:val="00E050FE"/>
    <w:rsid w:val="00E05527"/>
    <w:rsid w:val="00E0708A"/>
    <w:rsid w:val="00E1007C"/>
    <w:rsid w:val="00E12FFA"/>
    <w:rsid w:val="00E15CA7"/>
    <w:rsid w:val="00E21FBA"/>
    <w:rsid w:val="00E22ED4"/>
    <w:rsid w:val="00E3170F"/>
    <w:rsid w:val="00E3469A"/>
    <w:rsid w:val="00E3672B"/>
    <w:rsid w:val="00E408E0"/>
    <w:rsid w:val="00E458B9"/>
    <w:rsid w:val="00E518B9"/>
    <w:rsid w:val="00E52CFB"/>
    <w:rsid w:val="00E54F49"/>
    <w:rsid w:val="00E62CC2"/>
    <w:rsid w:val="00E630E5"/>
    <w:rsid w:val="00E73FC7"/>
    <w:rsid w:val="00E75BF0"/>
    <w:rsid w:val="00E80352"/>
    <w:rsid w:val="00E8133F"/>
    <w:rsid w:val="00E8356C"/>
    <w:rsid w:val="00E9028C"/>
    <w:rsid w:val="00E910A6"/>
    <w:rsid w:val="00E9673B"/>
    <w:rsid w:val="00E96974"/>
    <w:rsid w:val="00E970B9"/>
    <w:rsid w:val="00EA310D"/>
    <w:rsid w:val="00EA3749"/>
    <w:rsid w:val="00EA47F5"/>
    <w:rsid w:val="00EA5EB0"/>
    <w:rsid w:val="00EA7615"/>
    <w:rsid w:val="00EB209C"/>
    <w:rsid w:val="00EB31CC"/>
    <w:rsid w:val="00EB48A0"/>
    <w:rsid w:val="00EB627F"/>
    <w:rsid w:val="00EB78CD"/>
    <w:rsid w:val="00EC72C5"/>
    <w:rsid w:val="00ED0A5D"/>
    <w:rsid w:val="00ED1568"/>
    <w:rsid w:val="00ED2149"/>
    <w:rsid w:val="00ED2212"/>
    <w:rsid w:val="00ED289C"/>
    <w:rsid w:val="00ED37CC"/>
    <w:rsid w:val="00ED6672"/>
    <w:rsid w:val="00EE0F9D"/>
    <w:rsid w:val="00EF0010"/>
    <w:rsid w:val="00EF046F"/>
    <w:rsid w:val="00EF0DF1"/>
    <w:rsid w:val="00EF45E1"/>
    <w:rsid w:val="00F01CA8"/>
    <w:rsid w:val="00F0356C"/>
    <w:rsid w:val="00F0435E"/>
    <w:rsid w:val="00F044EC"/>
    <w:rsid w:val="00F132FA"/>
    <w:rsid w:val="00F1445B"/>
    <w:rsid w:val="00F14603"/>
    <w:rsid w:val="00F21F48"/>
    <w:rsid w:val="00F22515"/>
    <w:rsid w:val="00F23D66"/>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4C26"/>
    <w:rsid w:val="00F667B7"/>
    <w:rsid w:val="00F7004B"/>
    <w:rsid w:val="00F704B5"/>
    <w:rsid w:val="00F71959"/>
    <w:rsid w:val="00F7440B"/>
    <w:rsid w:val="00F77E2F"/>
    <w:rsid w:val="00F80EAA"/>
    <w:rsid w:val="00F830AA"/>
    <w:rsid w:val="00F83483"/>
    <w:rsid w:val="00F86A9A"/>
    <w:rsid w:val="00F919B6"/>
    <w:rsid w:val="00F953E7"/>
    <w:rsid w:val="00F96891"/>
    <w:rsid w:val="00FA0CB0"/>
    <w:rsid w:val="00FA152E"/>
    <w:rsid w:val="00FA1ABC"/>
    <w:rsid w:val="00FA46CA"/>
    <w:rsid w:val="00FA642F"/>
    <w:rsid w:val="00FB1DA2"/>
    <w:rsid w:val="00FB37A1"/>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E651C"/>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nombrefraccder">
    <w:name w:val="nombrefraccder"/>
    <w:basedOn w:val="Fuentedeprrafopredeter"/>
    <w:rsid w:val="00992069"/>
  </w:style>
  <w:style w:type="character" w:customStyle="1" w:styleId="numberfraccder">
    <w:name w:val="numberfraccder"/>
    <w:basedOn w:val="Fuentedeprrafopredeter"/>
    <w:rsid w:val="00992069"/>
  </w:style>
  <w:style w:type="character" w:customStyle="1" w:styleId="UnresolvedMention">
    <w:name w:val="Unresolved Mention"/>
    <w:basedOn w:val="Fuentedeprrafopredeter"/>
    <w:uiPriority w:val="99"/>
    <w:semiHidden/>
    <w:unhideWhenUsed/>
    <w:rsid w:val="00CC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1776">
      <w:bodyDiv w:val="1"/>
      <w:marLeft w:val="0"/>
      <w:marRight w:val="0"/>
      <w:marTop w:val="0"/>
      <w:marBottom w:val="0"/>
      <w:divBdr>
        <w:top w:val="none" w:sz="0" w:space="0" w:color="auto"/>
        <w:left w:val="none" w:sz="0" w:space="0" w:color="auto"/>
        <w:bottom w:val="none" w:sz="0" w:space="0" w:color="auto"/>
        <w:right w:val="none" w:sz="0" w:space="0" w:color="auto"/>
      </w:divBdr>
    </w:div>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35972789">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25936292">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22220673">
      <w:bodyDiv w:val="1"/>
      <w:marLeft w:val="0"/>
      <w:marRight w:val="0"/>
      <w:marTop w:val="0"/>
      <w:marBottom w:val="0"/>
      <w:divBdr>
        <w:top w:val="none" w:sz="0" w:space="0" w:color="auto"/>
        <w:left w:val="none" w:sz="0" w:space="0" w:color="auto"/>
        <w:bottom w:val="none" w:sz="0" w:space="0" w:color="auto"/>
        <w:right w:val="none" w:sz="0" w:space="0" w:color="auto"/>
      </w:divBdr>
    </w:div>
    <w:div w:id="1460490059">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retariadoejecutivo.gob.mx/work/models/SecretariadoEjecutivo/Resource/328/1/images/instructivo_final_edo_fuerza(1).pdf"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b.mx/sesnsp/acciones-y-programas/incidencia-delictiva-del-fuero-comun-nueva-metodologia?state=publish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AAE75-AA88-4649-B825-EB8ECA27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10920</Words>
  <Characters>60063</Characters>
  <Application>Microsoft Office Word</Application>
  <DocSecurity>0</DocSecurity>
  <Lines>500</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2023-02-01T04:19:00Z</dcterms:created>
  <dcterms:modified xsi:type="dcterms:W3CDTF">2023-02-02T16:36:00Z</dcterms:modified>
</cp:coreProperties>
</file>