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9DE57" w14:textId="5C20A749" w:rsidR="00EB4847" w:rsidRPr="00720AC3" w:rsidRDefault="001B26AA" w:rsidP="004E1461">
      <w:pPr>
        <w:tabs>
          <w:tab w:val="left" w:pos="567"/>
        </w:tabs>
        <w:spacing w:before="240" w:after="240" w:line="360" w:lineRule="auto"/>
        <w:jc w:val="both"/>
        <w:rPr>
          <w:rFonts w:ascii="Palatino Linotype" w:hAnsi="Palatino Linotype"/>
          <w:lang w:val="es-MX"/>
        </w:rPr>
      </w:pPr>
      <w:r w:rsidRPr="00720AC3">
        <w:rPr>
          <w:rFonts w:ascii="Palatino Linotype" w:hAnsi="Palatino Linotype"/>
        </w:rPr>
        <w:t>R</w:t>
      </w:r>
      <w:proofErr w:type="spellStart"/>
      <w:r w:rsidR="00662C69" w:rsidRPr="00720AC3">
        <w:rPr>
          <w:rFonts w:ascii="Palatino Linotype" w:hAnsi="Palatino Linotype"/>
          <w:lang w:val="es-MX"/>
        </w:rPr>
        <w:t>esolución</w:t>
      </w:r>
      <w:proofErr w:type="spellEnd"/>
      <w:r w:rsidR="00662C69" w:rsidRPr="00720AC3">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720AC3">
        <w:rPr>
          <w:rFonts w:ascii="Palatino Linotype" w:hAnsi="Palatino Linotype"/>
          <w:lang w:val="es-MX"/>
        </w:rPr>
        <w:t xml:space="preserve">fecha </w:t>
      </w:r>
      <w:r w:rsidR="005D1096" w:rsidRPr="00720AC3">
        <w:rPr>
          <w:rFonts w:ascii="Palatino Linotype" w:hAnsi="Palatino Linotype"/>
          <w:lang w:val="es-MX"/>
        </w:rPr>
        <w:t>veintisiete</w:t>
      </w:r>
      <w:r w:rsidR="007E14CE" w:rsidRPr="00720AC3">
        <w:rPr>
          <w:rFonts w:ascii="Palatino Linotype" w:hAnsi="Palatino Linotype"/>
          <w:lang w:val="es-MX"/>
        </w:rPr>
        <w:t xml:space="preserve"> </w:t>
      </w:r>
      <w:r w:rsidR="00720AC3" w:rsidRPr="00720AC3">
        <w:rPr>
          <w:rFonts w:ascii="Palatino Linotype" w:hAnsi="Palatino Linotype"/>
          <w:lang w:val="es-MX"/>
        </w:rPr>
        <w:t xml:space="preserve">(27) </w:t>
      </w:r>
      <w:r w:rsidR="00D755D6" w:rsidRPr="00720AC3">
        <w:rPr>
          <w:rFonts w:ascii="Palatino Linotype" w:hAnsi="Palatino Linotype"/>
          <w:lang w:val="es-MX"/>
        </w:rPr>
        <w:t xml:space="preserve">de </w:t>
      </w:r>
      <w:r w:rsidR="005D1096" w:rsidRPr="00720AC3">
        <w:rPr>
          <w:rFonts w:ascii="Palatino Linotype" w:hAnsi="Palatino Linotype"/>
          <w:lang w:val="es-MX"/>
        </w:rPr>
        <w:t>septiem</w:t>
      </w:r>
      <w:r w:rsidR="00E32828" w:rsidRPr="00720AC3">
        <w:rPr>
          <w:rFonts w:ascii="Palatino Linotype" w:hAnsi="Palatino Linotype"/>
          <w:lang w:val="es-MX"/>
        </w:rPr>
        <w:t>bre</w:t>
      </w:r>
      <w:r w:rsidR="008A334C" w:rsidRPr="00720AC3">
        <w:rPr>
          <w:rFonts w:ascii="Palatino Linotype" w:hAnsi="Palatino Linotype"/>
          <w:lang w:val="es-MX"/>
        </w:rPr>
        <w:t xml:space="preserve"> </w:t>
      </w:r>
      <w:r w:rsidR="00662C69" w:rsidRPr="00720AC3">
        <w:rPr>
          <w:rFonts w:ascii="Palatino Linotype" w:hAnsi="Palatino Linotype"/>
          <w:lang w:val="es-MX"/>
        </w:rPr>
        <w:t xml:space="preserve">de dos mil </w:t>
      </w:r>
      <w:r w:rsidR="00720AC3" w:rsidRPr="00720AC3">
        <w:rPr>
          <w:rFonts w:ascii="Palatino Linotype" w:hAnsi="Palatino Linotype"/>
          <w:lang w:val="es-MX"/>
        </w:rPr>
        <w:t>veintitrés</w:t>
      </w:r>
      <w:r w:rsidR="00E33F79" w:rsidRPr="00720AC3">
        <w:rPr>
          <w:rFonts w:ascii="Palatino Linotype" w:hAnsi="Palatino Linotype"/>
          <w:lang w:val="es-MX"/>
        </w:rPr>
        <w:t>.</w:t>
      </w:r>
    </w:p>
    <w:p w14:paraId="678D20AB" w14:textId="75994CBC" w:rsidR="009B359D" w:rsidRPr="00720AC3" w:rsidRDefault="00924CEA" w:rsidP="008D6C8D">
      <w:pPr>
        <w:pStyle w:val="Encabezado"/>
        <w:spacing w:line="360" w:lineRule="auto"/>
        <w:jc w:val="both"/>
        <w:rPr>
          <w:rFonts w:ascii="Palatino Linotype" w:eastAsia="Times New Roman" w:hAnsi="Palatino Linotype" w:cs="Times New Roman"/>
        </w:rPr>
      </w:pPr>
      <w:r w:rsidRPr="00720AC3">
        <w:rPr>
          <w:rFonts w:ascii="Palatino Linotype" w:eastAsia="Times New Roman" w:hAnsi="Palatino Linotype" w:cs="Times New Roman"/>
          <w:b/>
        </w:rPr>
        <w:t>VISTO</w:t>
      </w:r>
      <w:r w:rsidR="005436A7" w:rsidRPr="00720AC3">
        <w:rPr>
          <w:rFonts w:ascii="Palatino Linotype" w:eastAsia="Times New Roman" w:hAnsi="Palatino Linotype" w:cs="Times New Roman"/>
          <w:b/>
        </w:rPr>
        <w:t>S</w:t>
      </w:r>
      <w:r w:rsidR="003122CE" w:rsidRPr="00720AC3">
        <w:rPr>
          <w:rFonts w:ascii="Palatino Linotype" w:eastAsia="Times New Roman" w:hAnsi="Palatino Linotype" w:cs="Times New Roman"/>
        </w:rPr>
        <w:t xml:space="preserve"> </w:t>
      </w:r>
      <w:r w:rsidRPr="00720AC3">
        <w:rPr>
          <w:rFonts w:ascii="Palatino Linotype" w:eastAsia="Times New Roman" w:hAnsi="Palatino Linotype" w:cs="Times New Roman"/>
        </w:rPr>
        <w:t>l</w:t>
      </w:r>
      <w:r w:rsidR="005436A7" w:rsidRPr="00720AC3">
        <w:rPr>
          <w:rFonts w:ascii="Palatino Linotype" w:eastAsia="Times New Roman" w:hAnsi="Palatino Linotype" w:cs="Times New Roman"/>
        </w:rPr>
        <w:t>os</w:t>
      </w:r>
      <w:r w:rsidRPr="00720AC3">
        <w:rPr>
          <w:rFonts w:ascii="Palatino Linotype" w:eastAsia="Times New Roman" w:hAnsi="Palatino Linotype" w:cs="Times New Roman"/>
        </w:rPr>
        <w:t xml:space="preserve"> expediente</w:t>
      </w:r>
      <w:r w:rsidR="005436A7" w:rsidRPr="00720AC3">
        <w:rPr>
          <w:rFonts w:ascii="Palatino Linotype" w:eastAsia="Times New Roman" w:hAnsi="Palatino Linotype" w:cs="Times New Roman"/>
        </w:rPr>
        <w:t>s</w:t>
      </w:r>
      <w:r w:rsidR="003122CE" w:rsidRPr="00720AC3">
        <w:rPr>
          <w:rFonts w:ascii="Palatino Linotype" w:eastAsia="Times New Roman" w:hAnsi="Palatino Linotype" w:cs="Times New Roman"/>
        </w:rPr>
        <w:t xml:space="preserve"> </w:t>
      </w:r>
      <w:r w:rsidRPr="00720AC3">
        <w:rPr>
          <w:rFonts w:ascii="Palatino Linotype" w:eastAsia="Times New Roman" w:hAnsi="Palatino Linotype" w:cs="Times New Roman"/>
        </w:rPr>
        <w:t>formado</w:t>
      </w:r>
      <w:r w:rsidR="005436A7" w:rsidRPr="00720AC3">
        <w:rPr>
          <w:rFonts w:ascii="Palatino Linotype" w:eastAsia="Times New Roman" w:hAnsi="Palatino Linotype" w:cs="Times New Roman"/>
        </w:rPr>
        <w:t>s</w:t>
      </w:r>
      <w:r w:rsidR="00417E0F" w:rsidRPr="00720AC3">
        <w:rPr>
          <w:rFonts w:ascii="Palatino Linotype" w:eastAsia="Times New Roman" w:hAnsi="Palatino Linotype" w:cs="Times New Roman"/>
        </w:rPr>
        <w:t xml:space="preserve"> con motivo de</w:t>
      </w:r>
      <w:r w:rsidR="00C21CED" w:rsidRPr="00720AC3">
        <w:rPr>
          <w:rFonts w:ascii="Palatino Linotype" w:eastAsia="Times New Roman" w:hAnsi="Palatino Linotype" w:cs="Times New Roman"/>
        </w:rPr>
        <w:t xml:space="preserve"> </w:t>
      </w:r>
      <w:r w:rsidR="00417E0F" w:rsidRPr="00720AC3">
        <w:rPr>
          <w:rFonts w:ascii="Palatino Linotype" w:eastAsia="Times New Roman" w:hAnsi="Palatino Linotype" w:cs="Times New Roman"/>
        </w:rPr>
        <w:t>l</w:t>
      </w:r>
      <w:r w:rsidR="00C21CED" w:rsidRPr="00720AC3">
        <w:rPr>
          <w:rFonts w:ascii="Palatino Linotype" w:eastAsia="Times New Roman" w:hAnsi="Palatino Linotype" w:cs="Times New Roman"/>
        </w:rPr>
        <w:t>os</w:t>
      </w:r>
      <w:r w:rsidR="00417E0F" w:rsidRPr="00720AC3">
        <w:rPr>
          <w:rFonts w:ascii="Palatino Linotype" w:eastAsia="Times New Roman" w:hAnsi="Palatino Linotype" w:cs="Times New Roman"/>
        </w:rPr>
        <w:t xml:space="preserve"> </w:t>
      </w:r>
      <w:r w:rsidR="00481983" w:rsidRPr="00720AC3">
        <w:rPr>
          <w:rFonts w:ascii="Palatino Linotype" w:eastAsia="Times New Roman" w:hAnsi="Palatino Linotype" w:cs="Times New Roman"/>
        </w:rPr>
        <w:t>R</w:t>
      </w:r>
      <w:r w:rsidR="00417E0F" w:rsidRPr="00720AC3">
        <w:rPr>
          <w:rFonts w:ascii="Palatino Linotype" w:eastAsia="Times New Roman" w:hAnsi="Palatino Linotype" w:cs="Times New Roman"/>
        </w:rPr>
        <w:t>ecurso</w:t>
      </w:r>
      <w:r w:rsidR="005436A7" w:rsidRPr="00720AC3">
        <w:rPr>
          <w:rFonts w:ascii="Palatino Linotype" w:eastAsia="Times New Roman" w:hAnsi="Palatino Linotype" w:cs="Times New Roman"/>
        </w:rPr>
        <w:t>s</w:t>
      </w:r>
      <w:r w:rsidR="00417E0F" w:rsidRPr="00720AC3">
        <w:rPr>
          <w:rFonts w:ascii="Palatino Linotype" w:eastAsia="Times New Roman" w:hAnsi="Palatino Linotype" w:cs="Times New Roman"/>
        </w:rPr>
        <w:t xml:space="preserve"> de </w:t>
      </w:r>
      <w:r w:rsidR="00481983" w:rsidRPr="00720AC3">
        <w:rPr>
          <w:rFonts w:ascii="Palatino Linotype" w:eastAsia="Times New Roman" w:hAnsi="Palatino Linotype" w:cs="Times New Roman"/>
        </w:rPr>
        <w:t>R</w:t>
      </w:r>
      <w:r w:rsidR="00417E0F" w:rsidRPr="00720AC3">
        <w:rPr>
          <w:rFonts w:ascii="Palatino Linotype" w:eastAsia="Times New Roman" w:hAnsi="Palatino Linotype" w:cs="Times New Roman"/>
        </w:rPr>
        <w:t>evisión número</w:t>
      </w:r>
      <w:r w:rsidR="005436A7" w:rsidRPr="00720AC3">
        <w:rPr>
          <w:rFonts w:ascii="Palatino Linotype" w:eastAsia="Times New Roman" w:hAnsi="Palatino Linotype" w:cs="Times New Roman"/>
        </w:rPr>
        <w:t>s</w:t>
      </w:r>
      <w:r w:rsidRPr="00720AC3">
        <w:rPr>
          <w:rFonts w:ascii="Palatino Linotype" w:eastAsia="Times New Roman" w:hAnsi="Palatino Linotype" w:cs="Times New Roman"/>
        </w:rPr>
        <w:t xml:space="preserve"> </w:t>
      </w:r>
      <w:r w:rsidR="005D1096" w:rsidRPr="00720AC3">
        <w:rPr>
          <w:rFonts w:ascii="Palatino Linotype" w:hAnsi="Palatino Linotype" w:cs="Arial"/>
          <w:b/>
          <w:bCs/>
          <w:lang w:eastAsia="es-MX"/>
        </w:rPr>
        <w:t>12413</w:t>
      </w:r>
      <w:r w:rsidR="00C21CED" w:rsidRPr="00720AC3">
        <w:rPr>
          <w:rFonts w:ascii="Palatino Linotype" w:hAnsi="Palatino Linotype" w:cs="Arial"/>
          <w:b/>
          <w:bCs/>
          <w:lang w:eastAsia="es-MX"/>
        </w:rPr>
        <w:t>/INFOEM/IP/RR/2022</w:t>
      </w:r>
      <w:r w:rsidR="005D1096" w:rsidRPr="00720AC3">
        <w:rPr>
          <w:rFonts w:ascii="Palatino Linotype" w:hAnsi="Palatino Linotype" w:cs="Arial"/>
          <w:b/>
          <w:bCs/>
          <w:lang w:eastAsia="es-MX"/>
        </w:rPr>
        <w:t xml:space="preserve"> </w:t>
      </w:r>
      <w:r w:rsidR="00C21CED" w:rsidRPr="00720AC3">
        <w:rPr>
          <w:rFonts w:ascii="Palatino Linotype" w:hAnsi="Palatino Linotype" w:cs="Arial"/>
          <w:bCs/>
          <w:lang w:eastAsia="es-MX"/>
        </w:rPr>
        <w:t xml:space="preserve">y </w:t>
      </w:r>
      <w:r w:rsidR="00C21CED" w:rsidRPr="00720AC3">
        <w:rPr>
          <w:rFonts w:ascii="Palatino Linotype" w:hAnsi="Palatino Linotype" w:cs="Arial"/>
          <w:b/>
          <w:bCs/>
          <w:lang w:eastAsia="es-MX"/>
        </w:rPr>
        <w:t>124</w:t>
      </w:r>
      <w:r w:rsidR="005D1096" w:rsidRPr="00720AC3">
        <w:rPr>
          <w:rFonts w:ascii="Palatino Linotype" w:hAnsi="Palatino Linotype" w:cs="Arial"/>
          <w:b/>
          <w:bCs/>
          <w:lang w:eastAsia="es-MX"/>
        </w:rPr>
        <w:t>15</w:t>
      </w:r>
      <w:r w:rsidR="00C21CED" w:rsidRPr="00720AC3">
        <w:rPr>
          <w:rFonts w:ascii="Palatino Linotype" w:hAnsi="Palatino Linotype" w:cs="Arial"/>
          <w:b/>
          <w:bCs/>
          <w:lang w:eastAsia="es-MX"/>
        </w:rPr>
        <w:t xml:space="preserve">/INFOEM/IP/RR/2022 </w:t>
      </w:r>
      <w:r w:rsidR="00C21CED" w:rsidRPr="00720AC3">
        <w:rPr>
          <w:rFonts w:ascii="Palatino Linotype" w:hAnsi="Palatino Linotype" w:cs="Arial"/>
          <w:bCs/>
          <w:lang w:eastAsia="es-MX"/>
        </w:rPr>
        <w:t>acumulados</w:t>
      </w:r>
      <w:r w:rsidR="003122CE" w:rsidRPr="00720AC3">
        <w:rPr>
          <w:rFonts w:ascii="Palatino Linotype" w:eastAsia="Times New Roman" w:hAnsi="Palatino Linotype" w:cs="Arial"/>
          <w:bCs/>
        </w:rPr>
        <w:t xml:space="preserve">, </w:t>
      </w:r>
      <w:r w:rsidR="00417E0F" w:rsidRPr="00720AC3">
        <w:rPr>
          <w:rFonts w:ascii="Palatino Linotype" w:eastAsia="Times New Roman" w:hAnsi="Palatino Linotype" w:cs="Times New Roman"/>
        </w:rPr>
        <w:t>promovido</w:t>
      </w:r>
      <w:r w:rsidR="00C21CED" w:rsidRPr="00720AC3">
        <w:rPr>
          <w:rFonts w:ascii="Palatino Linotype" w:eastAsia="Times New Roman" w:hAnsi="Palatino Linotype" w:cs="Times New Roman"/>
        </w:rPr>
        <w:t>s</w:t>
      </w:r>
      <w:r w:rsidR="003122CE" w:rsidRPr="00720AC3">
        <w:rPr>
          <w:rFonts w:ascii="Palatino Linotype" w:eastAsia="Times New Roman" w:hAnsi="Palatino Linotype" w:cs="Times New Roman"/>
        </w:rPr>
        <w:t xml:space="preserve"> </w:t>
      </w:r>
      <w:r w:rsidR="00526E6D" w:rsidRPr="00720AC3">
        <w:rPr>
          <w:rFonts w:ascii="Palatino Linotype" w:eastAsia="Times New Roman" w:hAnsi="Palatino Linotype" w:cs="Times New Roman"/>
        </w:rPr>
        <w:t xml:space="preserve">vía </w:t>
      </w:r>
      <w:r w:rsidR="002C339C" w:rsidRPr="00720AC3">
        <w:rPr>
          <w:rFonts w:ascii="Palatino Linotype" w:eastAsia="Times New Roman" w:hAnsi="Palatino Linotype" w:cs="Times New Roman"/>
          <w:b/>
        </w:rPr>
        <w:t>Sistema de Acceso</w:t>
      </w:r>
      <w:r w:rsidR="003017B5" w:rsidRPr="00720AC3">
        <w:rPr>
          <w:rFonts w:ascii="Palatino Linotype" w:eastAsia="Times New Roman" w:hAnsi="Palatino Linotype" w:cs="Times New Roman"/>
          <w:b/>
        </w:rPr>
        <w:t xml:space="preserve"> a la Información Mexiquense</w:t>
      </w:r>
      <w:r w:rsidR="00526E6D" w:rsidRPr="00720AC3">
        <w:rPr>
          <w:rFonts w:ascii="Palatino Linotype" w:eastAsia="Times New Roman" w:hAnsi="Palatino Linotype" w:cs="Times New Roman"/>
          <w:b/>
        </w:rPr>
        <w:t xml:space="preserve"> </w:t>
      </w:r>
      <w:r w:rsidR="002C339C" w:rsidRPr="00720AC3">
        <w:rPr>
          <w:rFonts w:ascii="Palatino Linotype" w:eastAsia="Times New Roman" w:hAnsi="Palatino Linotype" w:cs="Times New Roman"/>
          <w:b/>
        </w:rPr>
        <w:t>(</w:t>
      </w:r>
      <w:r w:rsidR="00AE4B76" w:rsidRPr="00720AC3">
        <w:rPr>
          <w:rFonts w:ascii="Palatino Linotype" w:eastAsia="Times New Roman" w:hAnsi="Palatino Linotype" w:cs="Times New Roman"/>
          <w:b/>
        </w:rPr>
        <w:t>SAIMEX</w:t>
      </w:r>
      <w:r w:rsidR="002C339C" w:rsidRPr="00720AC3">
        <w:rPr>
          <w:rFonts w:ascii="Palatino Linotype" w:eastAsia="Times New Roman" w:hAnsi="Palatino Linotype" w:cs="Times New Roman"/>
          <w:b/>
        </w:rPr>
        <w:t xml:space="preserve">), </w:t>
      </w:r>
      <w:r w:rsidR="003122CE" w:rsidRPr="00720AC3">
        <w:rPr>
          <w:rFonts w:ascii="Palatino Linotype" w:eastAsia="Times New Roman" w:hAnsi="Palatino Linotype" w:cs="Times New Roman"/>
        </w:rPr>
        <w:t>por</w:t>
      </w:r>
      <w:r w:rsidR="008D6C8D" w:rsidRPr="00720AC3">
        <w:rPr>
          <w:rFonts w:ascii="Palatino Linotype" w:eastAsia="Times New Roman" w:hAnsi="Palatino Linotype" w:cs="Times New Roman"/>
        </w:rPr>
        <w:t xml:space="preserve"> </w:t>
      </w:r>
      <w:r w:rsidR="002F7DD8">
        <w:rPr>
          <w:rFonts w:ascii="Palatino Linotype" w:eastAsia="Times New Roman" w:hAnsi="Palatino Linotype" w:cs="Times New Roman"/>
          <w:b/>
        </w:rPr>
        <w:t xml:space="preserve">XXX </w:t>
      </w:r>
      <w:proofErr w:type="spellStart"/>
      <w:r w:rsidR="002F7DD8">
        <w:rPr>
          <w:rFonts w:ascii="Palatino Linotype" w:eastAsia="Times New Roman" w:hAnsi="Palatino Linotype" w:cs="Times New Roman"/>
          <w:b/>
        </w:rPr>
        <w:t>XXX</w:t>
      </w:r>
      <w:proofErr w:type="spellEnd"/>
      <w:r w:rsidR="002F7DD8">
        <w:rPr>
          <w:rFonts w:ascii="Palatino Linotype" w:eastAsia="Times New Roman" w:hAnsi="Palatino Linotype" w:cs="Times New Roman"/>
          <w:b/>
        </w:rPr>
        <w:t xml:space="preserve"> XX</w:t>
      </w:r>
      <w:bookmarkStart w:id="0" w:name="_GoBack"/>
      <w:bookmarkEnd w:id="0"/>
      <w:r w:rsidR="003122CE" w:rsidRPr="00720AC3">
        <w:rPr>
          <w:rFonts w:ascii="Palatino Linotype" w:eastAsia="Times New Roman" w:hAnsi="Palatino Linotype" w:cs="Times New Roman"/>
          <w:b/>
        </w:rPr>
        <w:t xml:space="preserve">, </w:t>
      </w:r>
      <w:r w:rsidR="003122CE" w:rsidRPr="00720AC3">
        <w:rPr>
          <w:rFonts w:ascii="Palatino Linotype" w:eastAsia="Times New Roman" w:hAnsi="Palatino Linotype" w:cs="Arial"/>
        </w:rPr>
        <w:t xml:space="preserve">en </w:t>
      </w:r>
      <w:r w:rsidR="003E0B41" w:rsidRPr="00720AC3">
        <w:rPr>
          <w:rFonts w:ascii="Palatino Linotype" w:eastAsia="Times New Roman" w:hAnsi="Palatino Linotype" w:cs="Arial"/>
        </w:rPr>
        <w:t xml:space="preserve">los sucesivo </w:t>
      </w:r>
      <w:r w:rsidR="005D1096" w:rsidRPr="00720AC3">
        <w:rPr>
          <w:rFonts w:ascii="Palatino Linotype" w:eastAsia="Times New Roman" w:hAnsi="Palatino Linotype" w:cs="Arial"/>
          <w:b/>
        </w:rPr>
        <w:t>EL RECURRENTE</w:t>
      </w:r>
      <w:r w:rsidR="003122CE" w:rsidRPr="00720AC3">
        <w:rPr>
          <w:rFonts w:ascii="Palatino Linotype" w:eastAsia="Times New Roman" w:hAnsi="Palatino Linotype" w:cs="Arial"/>
        </w:rPr>
        <w:t>, en contra de la</w:t>
      </w:r>
      <w:r w:rsidR="00C21CED" w:rsidRPr="00720AC3">
        <w:rPr>
          <w:rFonts w:ascii="Palatino Linotype" w:eastAsia="Times New Roman" w:hAnsi="Palatino Linotype" w:cs="Arial"/>
        </w:rPr>
        <w:t>s</w:t>
      </w:r>
      <w:r w:rsidR="003122CE" w:rsidRPr="00720AC3">
        <w:rPr>
          <w:rFonts w:ascii="Palatino Linotype" w:eastAsia="Times New Roman" w:hAnsi="Palatino Linotype" w:cs="Arial"/>
        </w:rPr>
        <w:t xml:space="preserve"> respuesta</w:t>
      </w:r>
      <w:r w:rsidR="00C21CED" w:rsidRPr="00720AC3">
        <w:rPr>
          <w:rFonts w:ascii="Palatino Linotype" w:eastAsia="Times New Roman" w:hAnsi="Palatino Linotype" w:cs="Arial"/>
        </w:rPr>
        <w:t>s</w:t>
      </w:r>
      <w:r w:rsidRPr="00720AC3">
        <w:rPr>
          <w:rFonts w:ascii="Palatino Linotype" w:eastAsia="Times New Roman" w:hAnsi="Palatino Linotype" w:cs="Arial"/>
        </w:rPr>
        <w:t xml:space="preserve"> </w:t>
      </w:r>
      <w:r w:rsidR="00526E6D" w:rsidRPr="00720AC3">
        <w:rPr>
          <w:rFonts w:ascii="Palatino Linotype" w:eastAsia="Times New Roman" w:hAnsi="Palatino Linotype" w:cs="Arial"/>
        </w:rPr>
        <w:t>otorgada</w:t>
      </w:r>
      <w:r w:rsidR="00C21CED" w:rsidRPr="00720AC3">
        <w:rPr>
          <w:rFonts w:ascii="Palatino Linotype" w:eastAsia="Times New Roman" w:hAnsi="Palatino Linotype" w:cs="Arial"/>
        </w:rPr>
        <w:t>s</w:t>
      </w:r>
      <w:r w:rsidR="00526E6D" w:rsidRPr="00720AC3">
        <w:rPr>
          <w:rFonts w:ascii="Palatino Linotype" w:eastAsia="Times New Roman" w:hAnsi="Palatino Linotype" w:cs="Arial"/>
        </w:rPr>
        <w:t xml:space="preserve"> </w:t>
      </w:r>
      <w:r w:rsidR="005E6FC4" w:rsidRPr="00720AC3">
        <w:rPr>
          <w:rFonts w:ascii="Palatino Linotype" w:eastAsia="Times New Roman" w:hAnsi="Palatino Linotype" w:cs="Arial"/>
        </w:rPr>
        <w:t>a su</w:t>
      </w:r>
      <w:r w:rsidR="00C21CED" w:rsidRPr="00720AC3">
        <w:rPr>
          <w:rFonts w:ascii="Palatino Linotype" w:eastAsia="Times New Roman" w:hAnsi="Palatino Linotype" w:cs="Arial"/>
        </w:rPr>
        <w:t>s</w:t>
      </w:r>
      <w:r w:rsidR="00526E6D" w:rsidRPr="00720AC3">
        <w:rPr>
          <w:rFonts w:ascii="Palatino Linotype" w:eastAsia="Calibri" w:hAnsi="Palatino Linotype" w:cs="Arial"/>
          <w:color w:val="000000" w:themeColor="text1"/>
          <w:lang w:val="es-ES"/>
        </w:rPr>
        <w:t xml:space="preserve"> solicitud</w:t>
      </w:r>
      <w:r w:rsidR="00C21CED" w:rsidRPr="00720AC3">
        <w:rPr>
          <w:rFonts w:ascii="Palatino Linotype" w:eastAsia="Calibri" w:hAnsi="Palatino Linotype" w:cs="Arial"/>
          <w:color w:val="000000" w:themeColor="text1"/>
          <w:lang w:val="es-ES"/>
        </w:rPr>
        <w:t>es</w:t>
      </w:r>
      <w:r w:rsidR="00526E6D" w:rsidRPr="00720AC3">
        <w:rPr>
          <w:rFonts w:ascii="Palatino Linotype" w:eastAsia="Calibri" w:hAnsi="Palatino Linotype" w:cs="Arial"/>
          <w:color w:val="000000" w:themeColor="text1"/>
          <w:lang w:val="es-ES"/>
        </w:rPr>
        <w:t xml:space="preserve"> de </w:t>
      </w:r>
      <w:r w:rsidR="00870A2A" w:rsidRPr="00720AC3">
        <w:rPr>
          <w:rFonts w:ascii="Palatino Linotype" w:eastAsia="Calibri" w:hAnsi="Palatino Linotype" w:cs="Arial"/>
          <w:color w:val="000000" w:themeColor="text1"/>
          <w:lang w:val="es-ES"/>
        </w:rPr>
        <w:t xml:space="preserve">acceso a </w:t>
      </w:r>
      <w:r w:rsidR="00B409CA" w:rsidRPr="00720AC3">
        <w:rPr>
          <w:rFonts w:ascii="Palatino Linotype" w:eastAsia="Calibri" w:hAnsi="Palatino Linotype" w:cs="Arial"/>
          <w:color w:val="000000" w:themeColor="text1"/>
          <w:lang w:val="es-ES"/>
        </w:rPr>
        <w:t>la información</w:t>
      </w:r>
      <w:r w:rsidR="00452437" w:rsidRPr="00720AC3">
        <w:rPr>
          <w:rFonts w:ascii="Palatino Linotype" w:eastAsia="Calibri" w:hAnsi="Palatino Linotype" w:cs="Arial"/>
          <w:color w:val="000000" w:themeColor="text1"/>
          <w:lang w:val="es-ES"/>
        </w:rPr>
        <w:t>, por parte d</w:t>
      </w:r>
      <w:r w:rsidR="005E6FC4" w:rsidRPr="00720AC3">
        <w:rPr>
          <w:rFonts w:ascii="Palatino Linotype" w:eastAsia="Calibri" w:hAnsi="Palatino Linotype" w:cs="Arial"/>
          <w:lang w:val="es-ES"/>
        </w:rPr>
        <w:t xml:space="preserve">el </w:t>
      </w:r>
      <w:r w:rsidR="005D1096" w:rsidRPr="00720AC3">
        <w:rPr>
          <w:rFonts w:ascii="Palatino Linotype" w:hAnsi="Palatino Linotype"/>
          <w:b/>
        </w:rPr>
        <w:t>Ayuntamiento de Metepec</w:t>
      </w:r>
      <w:r w:rsidR="005E6FC4" w:rsidRPr="00720AC3">
        <w:rPr>
          <w:rFonts w:ascii="Palatino Linotype" w:hAnsi="Palatino Linotype"/>
        </w:rPr>
        <w:t xml:space="preserve"> </w:t>
      </w:r>
      <w:r w:rsidR="003122CE" w:rsidRPr="00720AC3">
        <w:rPr>
          <w:rFonts w:ascii="Palatino Linotype" w:eastAsia="Times New Roman" w:hAnsi="Palatino Linotype" w:cs="Times New Roman"/>
        </w:rPr>
        <w:t>en lo sucesivo el</w:t>
      </w:r>
      <w:r w:rsidR="003122CE" w:rsidRPr="00720AC3">
        <w:rPr>
          <w:rFonts w:ascii="Palatino Linotype" w:eastAsia="Times New Roman" w:hAnsi="Palatino Linotype" w:cs="Times New Roman"/>
          <w:b/>
        </w:rPr>
        <w:t xml:space="preserve"> SUJETO OBLIGADO, </w:t>
      </w:r>
      <w:r w:rsidR="003122CE" w:rsidRPr="00720AC3">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02320B65" w14:textId="77777777" w:rsidR="00F34201" w:rsidRPr="00720AC3" w:rsidRDefault="00F34201" w:rsidP="004E1461">
      <w:pPr>
        <w:pStyle w:val="Ttulo1"/>
        <w:tabs>
          <w:tab w:val="left" w:pos="567"/>
        </w:tabs>
        <w:jc w:val="center"/>
        <w:rPr>
          <w:b w:val="0"/>
          <w:color w:val="auto"/>
        </w:rPr>
      </w:pPr>
      <w:bookmarkStart w:id="3" w:name="_Toc473812222"/>
      <w:bookmarkStart w:id="4" w:name="_Toc495430765"/>
      <w:bookmarkStart w:id="5" w:name="_Toc70526124"/>
      <w:r w:rsidRPr="00720AC3">
        <w:rPr>
          <w:color w:val="auto"/>
        </w:rPr>
        <w:t>ANTECEDENTES</w:t>
      </w:r>
      <w:bookmarkEnd w:id="3"/>
      <w:bookmarkEnd w:id="4"/>
      <w:bookmarkEnd w:id="5"/>
    </w:p>
    <w:p w14:paraId="54EBC941" w14:textId="77777777" w:rsidR="00F34201" w:rsidRPr="00720AC3" w:rsidRDefault="00F34201" w:rsidP="004E1461">
      <w:pPr>
        <w:tabs>
          <w:tab w:val="left" w:pos="567"/>
        </w:tabs>
        <w:rPr>
          <w:rFonts w:ascii="Palatino Linotype" w:hAnsi="Palatino Linotype"/>
          <w:lang w:val="es-MX" w:eastAsia="en-US"/>
        </w:rPr>
      </w:pPr>
    </w:p>
    <w:p w14:paraId="3B05655F" w14:textId="67A7BD35" w:rsidR="005E6FC4" w:rsidRPr="00720AC3" w:rsidRDefault="00870A2A" w:rsidP="005D109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szCs w:val="23"/>
        </w:rPr>
      </w:pPr>
      <w:r w:rsidRPr="00720AC3">
        <w:rPr>
          <w:rFonts w:ascii="Palatino Linotype" w:eastAsia="Calibri" w:hAnsi="Palatino Linotype" w:cs="Arial"/>
          <w:lang w:val="es-ES"/>
        </w:rPr>
        <w:t xml:space="preserve">El día </w:t>
      </w:r>
      <w:r w:rsidR="005D1096" w:rsidRPr="00720AC3">
        <w:rPr>
          <w:rFonts w:ascii="Palatino Linotype" w:eastAsia="Calibri" w:hAnsi="Palatino Linotype" w:cs="Arial"/>
          <w:lang w:val="es-ES"/>
        </w:rPr>
        <w:t>seis</w:t>
      </w:r>
      <w:r w:rsidRPr="00720AC3">
        <w:rPr>
          <w:rFonts w:ascii="Palatino Linotype" w:eastAsia="Calibri" w:hAnsi="Palatino Linotype" w:cs="Arial"/>
          <w:lang w:val="es-ES"/>
        </w:rPr>
        <w:t xml:space="preserve"> de </w:t>
      </w:r>
      <w:r w:rsidR="00E32828" w:rsidRPr="00720AC3">
        <w:rPr>
          <w:rFonts w:ascii="Palatino Linotype" w:eastAsia="Calibri" w:hAnsi="Palatino Linotype" w:cs="Arial"/>
          <w:lang w:val="es-ES"/>
        </w:rPr>
        <w:t>juni</w:t>
      </w:r>
      <w:r w:rsidRPr="00720AC3">
        <w:rPr>
          <w:rFonts w:ascii="Palatino Linotype" w:eastAsia="Calibri" w:hAnsi="Palatino Linotype" w:cs="Arial"/>
          <w:lang w:val="es-ES"/>
        </w:rPr>
        <w:t xml:space="preserve">o de dos mil </w:t>
      </w:r>
      <w:r w:rsidR="00E32828" w:rsidRPr="00720AC3">
        <w:rPr>
          <w:rFonts w:ascii="Palatino Linotype" w:eastAsia="Calibri" w:hAnsi="Palatino Linotype" w:cs="Arial"/>
          <w:lang w:val="es-ES"/>
        </w:rPr>
        <w:t>veintidós</w:t>
      </w:r>
      <w:r w:rsidRPr="00720AC3">
        <w:rPr>
          <w:rFonts w:ascii="Palatino Linotype" w:hAnsi="Palatino Linotype"/>
          <w:b/>
        </w:rPr>
        <w:t xml:space="preserve">, </w:t>
      </w:r>
      <w:r w:rsidRPr="00720AC3">
        <w:rPr>
          <w:rFonts w:ascii="Palatino Linotype" w:eastAsia="Calibri" w:hAnsi="Palatino Linotype" w:cs="Arial"/>
          <w:lang w:val="es-ES"/>
        </w:rPr>
        <w:t xml:space="preserve">se presentó ante el </w:t>
      </w:r>
      <w:r w:rsidRPr="00720AC3">
        <w:rPr>
          <w:rFonts w:ascii="Palatino Linotype" w:eastAsia="Calibri" w:hAnsi="Palatino Linotype" w:cs="Arial"/>
          <w:b/>
          <w:lang w:val="es-ES"/>
        </w:rPr>
        <w:t>SUJETO OBLIGADO</w:t>
      </w:r>
      <w:r w:rsidRPr="00720AC3">
        <w:rPr>
          <w:rFonts w:ascii="Palatino Linotype" w:eastAsia="Calibri" w:hAnsi="Palatino Linotype" w:cs="Arial"/>
        </w:rPr>
        <w:t xml:space="preserve"> vía </w:t>
      </w:r>
      <w:r w:rsidR="004D17B5" w:rsidRPr="00720AC3">
        <w:rPr>
          <w:rFonts w:ascii="Palatino Linotype" w:eastAsia="Calibri" w:hAnsi="Palatino Linotype" w:cs="Arial"/>
          <w:b/>
          <w:lang w:val="es-ES"/>
        </w:rPr>
        <w:t>SAIMEX</w:t>
      </w:r>
      <w:r w:rsidRPr="00720AC3">
        <w:rPr>
          <w:rFonts w:ascii="Palatino Linotype" w:eastAsia="Calibri" w:hAnsi="Palatino Linotype" w:cs="Arial"/>
          <w:lang w:val="es-ES"/>
        </w:rPr>
        <w:t>, la</w:t>
      </w:r>
      <w:r w:rsidR="00C21CED" w:rsidRPr="00720AC3">
        <w:rPr>
          <w:rFonts w:ascii="Palatino Linotype" w:eastAsia="Calibri" w:hAnsi="Palatino Linotype" w:cs="Arial"/>
          <w:lang w:val="es-ES"/>
        </w:rPr>
        <w:t>s</w:t>
      </w:r>
      <w:r w:rsidRPr="00720AC3">
        <w:rPr>
          <w:rFonts w:ascii="Palatino Linotype" w:eastAsia="Calibri" w:hAnsi="Palatino Linotype" w:cs="Arial"/>
          <w:lang w:val="es-ES"/>
        </w:rPr>
        <w:t xml:space="preserve"> </w:t>
      </w:r>
      <w:r w:rsidR="00B409CA" w:rsidRPr="00720AC3">
        <w:rPr>
          <w:rFonts w:ascii="Palatino Linotype" w:eastAsia="Calibri" w:hAnsi="Palatino Linotype" w:cs="Arial"/>
          <w:lang w:val="es-ES"/>
        </w:rPr>
        <w:t>solicitud</w:t>
      </w:r>
      <w:r w:rsidR="00C21CED" w:rsidRPr="00720AC3">
        <w:rPr>
          <w:rFonts w:ascii="Palatino Linotype" w:eastAsia="Calibri" w:hAnsi="Palatino Linotype" w:cs="Arial"/>
          <w:lang w:val="es-ES"/>
        </w:rPr>
        <w:t>es</w:t>
      </w:r>
      <w:r w:rsidR="00B409CA" w:rsidRPr="00720AC3">
        <w:rPr>
          <w:rFonts w:ascii="Palatino Linotype" w:eastAsia="Calibri" w:hAnsi="Palatino Linotype" w:cs="Arial"/>
          <w:lang w:val="es-ES"/>
        </w:rPr>
        <w:t xml:space="preserve"> de acceso a la información</w:t>
      </w:r>
      <w:r w:rsidRPr="00720AC3">
        <w:rPr>
          <w:rFonts w:ascii="Palatino Linotype" w:eastAsia="Calibri" w:hAnsi="Palatino Linotype" w:cs="Arial"/>
          <w:lang w:val="es-ES"/>
        </w:rPr>
        <w:t xml:space="preserve"> registrada</w:t>
      </w:r>
      <w:r w:rsidR="00C21CED" w:rsidRPr="00720AC3">
        <w:rPr>
          <w:rFonts w:ascii="Palatino Linotype" w:eastAsia="Calibri" w:hAnsi="Palatino Linotype" w:cs="Arial"/>
          <w:lang w:val="es-ES"/>
        </w:rPr>
        <w:t>s con</w:t>
      </w:r>
      <w:r w:rsidR="00393FD5" w:rsidRPr="00720AC3">
        <w:rPr>
          <w:rFonts w:ascii="Palatino Linotype" w:eastAsia="Calibri" w:hAnsi="Palatino Linotype" w:cs="Arial"/>
          <w:lang w:val="es-ES"/>
        </w:rPr>
        <w:t xml:space="preserve"> los </w:t>
      </w:r>
      <w:r w:rsidRPr="00720AC3">
        <w:rPr>
          <w:rFonts w:ascii="Palatino Linotype" w:eastAsia="Calibri" w:hAnsi="Palatino Linotype" w:cs="Arial"/>
          <w:lang w:val="es-ES"/>
        </w:rPr>
        <w:t>número</w:t>
      </w:r>
      <w:r w:rsidR="00C21CED" w:rsidRPr="00720AC3">
        <w:rPr>
          <w:rFonts w:ascii="Palatino Linotype" w:eastAsia="Calibri" w:hAnsi="Palatino Linotype" w:cs="Arial"/>
          <w:lang w:val="es-ES"/>
        </w:rPr>
        <w:t>s</w:t>
      </w:r>
      <w:r w:rsidRPr="00720AC3">
        <w:rPr>
          <w:rFonts w:ascii="Palatino Linotype" w:hAnsi="Palatino Linotype"/>
          <w:b/>
          <w:bCs/>
          <w:color w:val="000000" w:themeColor="text1"/>
        </w:rPr>
        <w:t xml:space="preserve"> </w:t>
      </w:r>
      <w:r w:rsidR="005D1096" w:rsidRPr="00720AC3">
        <w:rPr>
          <w:rFonts w:ascii="Palatino Linotype" w:hAnsi="Palatino Linotype"/>
          <w:b/>
          <w:bCs/>
          <w:color w:val="000000" w:themeColor="text1"/>
        </w:rPr>
        <w:t xml:space="preserve">03567/METEPEC/IP/2022 </w:t>
      </w:r>
      <w:r w:rsidR="005D1096" w:rsidRPr="00720AC3">
        <w:rPr>
          <w:rFonts w:ascii="Palatino Linotype" w:hAnsi="Palatino Linotype"/>
          <w:bCs/>
          <w:color w:val="000000" w:themeColor="text1"/>
        </w:rPr>
        <w:t>y</w:t>
      </w:r>
      <w:r w:rsidR="005D1096" w:rsidRPr="00720AC3">
        <w:rPr>
          <w:rFonts w:ascii="Palatino Linotype" w:hAnsi="Palatino Linotype"/>
          <w:b/>
          <w:bCs/>
          <w:color w:val="000000" w:themeColor="text1"/>
        </w:rPr>
        <w:t xml:space="preserve"> 03568/METEPEC/IP/2022</w:t>
      </w:r>
      <w:r w:rsidR="00481983" w:rsidRPr="00720AC3">
        <w:rPr>
          <w:rFonts w:ascii="Palatino Linotype" w:hAnsi="Palatino Linotype"/>
          <w:b/>
          <w:bCs/>
          <w:color w:val="000000" w:themeColor="text1"/>
        </w:rPr>
        <w:t>,</w:t>
      </w:r>
      <w:r w:rsidRPr="00720AC3">
        <w:rPr>
          <w:rFonts w:ascii="Palatino Linotype" w:eastAsia="Calibri" w:hAnsi="Palatino Linotype" w:cs="Arial"/>
          <w:lang w:val="es-ES"/>
        </w:rPr>
        <w:t xml:space="preserve"> mediante la</w:t>
      </w:r>
      <w:r w:rsidR="00C21CED" w:rsidRPr="00720AC3">
        <w:rPr>
          <w:rFonts w:ascii="Palatino Linotype" w:eastAsia="Calibri" w:hAnsi="Palatino Linotype" w:cs="Arial"/>
          <w:lang w:val="es-ES"/>
        </w:rPr>
        <w:t>s</w:t>
      </w:r>
      <w:r w:rsidRPr="00720AC3">
        <w:rPr>
          <w:rFonts w:ascii="Palatino Linotype" w:eastAsia="Calibri" w:hAnsi="Palatino Linotype" w:cs="Arial"/>
          <w:lang w:val="es-ES"/>
        </w:rPr>
        <w:t xml:space="preserve"> cual</w:t>
      </w:r>
      <w:r w:rsidR="00C21CED" w:rsidRPr="00720AC3">
        <w:rPr>
          <w:rFonts w:ascii="Palatino Linotype" w:eastAsia="Calibri" w:hAnsi="Palatino Linotype" w:cs="Arial"/>
          <w:lang w:val="es-ES"/>
        </w:rPr>
        <w:t>es</w:t>
      </w:r>
      <w:r w:rsidRPr="00720AC3">
        <w:rPr>
          <w:rFonts w:ascii="Palatino Linotype" w:eastAsia="Calibri" w:hAnsi="Palatino Linotype" w:cs="Arial"/>
          <w:lang w:val="es-ES"/>
        </w:rPr>
        <w:t xml:space="preserve"> se solicitó la siguiente información</w:t>
      </w:r>
      <w:r w:rsidR="00481983" w:rsidRPr="00720AC3">
        <w:rPr>
          <w:rFonts w:ascii="Palatino Linotype" w:eastAsia="Calibri" w:hAnsi="Palatino Linotype" w:cs="Arial"/>
          <w:lang w:val="es-ES"/>
        </w:rPr>
        <w:t xml:space="preserve"> respectivamente</w:t>
      </w:r>
      <w:r w:rsidRPr="00720AC3">
        <w:rPr>
          <w:rFonts w:ascii="Palatino Linotype" w:hAnsi="Palatino Linotype"/>
          <w:szCs w:val="23"/>
        </w:rPr>
        <w:t>:</w:t>
      </w:r>
    </w:p>
    <w:p w14:paraId="38B73778" w14:textId="77777777" w:rsidR="00E32828" w:rsidRPr="00720AC3" w:rsidRDefault="00E32828" w:rsidP="00E32828">
      <w:pPr>
        <w:pStyle w:val="Prrafodelista"/>
        <w:tabs>
          <w:tab w:val="left" w:pos="567"/>
        </w:tabs>
        <w:spacing w:before="100" w:beforeAutospacing="1" w:after="100" w:afterAutospacing="1" w:line="360" w:lineRule="auto"/>
        <w:ind w:left="0"/>
        <w:jc w:val="both"/>
        <w:rPr>
          <w:rFonts w:ascii="Palatino Linotype" w:hAnsi="Palatino Linotype"/>
          <w:szCs w:val="23"/>
        </w:rPr>
      </w:pPr>
    </w:p>
    <w:p w14:paraId="10250CB0" w14:textId="648D8638" w:rsidR="00C21CED" w:rsidRPr="00720AC3" w:rsidRDefault="00C21CED" w:rsidP="00C21CED">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20AC3">
        <w:rPr>
          <w:rFonts w:ascii="Palatino Linotype" w:eastAsia="Calibri" w:hAnsi="Palatino Linotype" w:cs="Arial"/>
          <w:i/>
          <w:color w:val="000000" w:themeColor="text1"/>
          <w:sz w:val="22"/>
          <w:szCs w:val="22"/>
          <w:lang w:val="es-ES"/>
        </w:rPr>
        <w:t>“</w:t>
      </w:r>
      <w:r w:rsidR="00B65B0C" w:rsidRPr="00720AC3">
        <w:rPr>
          <w:rFonts w:ascii="Palatino Linotype" w:eastAsia="Calibri" w:hAnsi="Palatino Linotype" w:cs="Arial"/>
          <w:i/>
          <w:color w:val="000000" w:themeColor="text1"/>
          <w:sz w:val="22"/>
          <w:szCs w:val="22"/>
          <w:lang w:val="es-ES"/>
        </w:rPr>
        <w:t xml:space="preserve">Con fundamento en la ley de transparencia y acceso a la información </w:t>
      </w:r>
      <w:proofErr w:type="spellStart"/>
      <w:r w:rsidR="00B65B0C" w:rsidRPr="00720AC3">
        <w:rPr>
          <w:rFonts w:ascii="Palatino Linotype" w:eastAsia="Calibri" w:hAnsi="Palatino Linotype" w:cs="Arial"/>
          <w:i/>
          <w:color w:val="000000" w:themeColor="text1"/>
          <w:sz w:val="22"/>
          <w:szCs w:val="22"/>
          <w:lang w:val="es-ES"/>
        </w:rPr>
        <w:t>publica</w:t>
      </w:r>
      <w:proofErr w:type="spellEnd"/>
      <w:r w:rsidR="00B65B0C" w:rsidRPr="00720AC3">
        <w:rPr>
          <w:rFonts w:ascii="Palatino Linotype" w:eastAsia="Calibri" w:hAnsi="Palatino Linotype" w:cs="Arial"/>
          <w:i/>
          <w:color w:val="000000" w:themeColor="text1"/>
          <w:sz w:val="22"/>
          <w:szCs w:val="22"/>
          <w:lang w:val="es-ES"/>
        </w:rPr>
        <w:t xml:space="preserve">, </w:t>
      </w:r>
      <w:proofErr w:type="gramStart"/>
      <w:r w:rsidR="00B65B0C" w:rsidRPr="00720AC3">
        <w:rPr>
          <w:rFonts w:ascii="Palatino Linotype" w:eastAsia="Calibri" w:hAnsi="Palatino Linotype" w:cs="Arial"/>
          <w:i/>
          <w:color w:val="000000" w:themeColor="text1"/>
          <w:sz w:val="22"/>
          <w:szCs w:val="22"/>
          <w:lang w:val="es-ES"/>
        </w:rPr>
        <w:t>solicitamos</w:t>
      </w:r>
      <w:proofErr w:type="gramEnd"/>
      <w:r w:rsidR="00B65B0C" w:rsidRPr="00720AC3">
        <w:rPr>
          <w:rFonts w:ascii="Palatino Linotype" w:eastAsia="Calibri" w:hAnsi="Palatino Linotype" w:cs="Arial"/>
          <w:i/>
          <w:color w:val="000000" w:themeColor="text1"/>
          <w:sz w:val="22"/>
          <w:szCs w:val="22"/>
          <w:lang w:val="es-ES"/>
        </w:rPr>
        <w:t xml:space="preserve"> EN VERSIÓN PUBLICA, todos y cada uno de los comprobantes de pagos o cuotas de recuperación que pagan los usuarios, particulares, personas físicas o morales </w:t>
      </w:r>
      <w:r w:rsidR="00B65B0C" w:rsidRPr="00720AC3">
        <w:rPr>
          <w:rFonts w:ascii="Palatino Linotype" w:eastAsia="Calibri" w:hAnsi="Palatino Linotype" w:cs="Arial"/>
          <w:i/>
          <w:color w:val="000000" w:themeColor="text1"/>
          <w:sz w:val="22"/>
          <w:szCs w:val="22"/>
          <w:lang w:val="es-ES"/>
        </w:rPr>
        <w:lastRenderedPageBreak/>
        <w:t>llámese clubes deportivos, ligas, asociaciones que utilizan las instalaciones deportivas pertenecientes al instituto municipal de cultura física y deporte de Metepec. ESTO POR EL PERIODO DEL 05 DE JUNIO AL 31 DE NOVIEMBRE DE 2019... ES INFORMACIÓN CONTABLE ADMINISTRATIVA QUE DEBE SER TRANSPARENTADA. POR SU INFORMACIÓN GRACIAS</w:t>
      </w:r>
      <w:r w:rsidRPr="00720AC3">
        <w:rPr>
          <w:rFonts w:ascii="Palatino Linotype" w:eastAsia="Calibri" w:hAnsi="Palatino Linotype" w:cs="Arial"/>
          <w:i/>
          <w:color w:val="000000" w:themeColor="text1"/>
          <w:sz w:val="22"/>
          <w:szCs w:val="22"/>
          <w:lang w:val="es-ES"/>
        </w:rPr>
        <w:t>”</w:t>
      </w:r>
    </w:p>
    <w:p w14:paraId="78646E70" w14:textId="77777777" w:rsidR="00C21CED" w:rsidRPr="00720AC3" w:rsidRDefault="00C21CED" w:rsidP="00C21CED">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3FEDA8DC" w14:textId="742C7376" w:rsidR="00C21CED" w:rsidRPr="00720AC3" w:rsidRDefault="00C21CED" w:rsidP="00C21CED">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20AC3">
        <w:rPr>
          <w:rFonts w:ascii="Palatino Linotype" w:eastAsia="Calibri" w:hAnsi="Palatino Linotype" w:cs="Arial"/>
          <w:i/>
          <w:color w:val="000000" w:themeColor="text1"/>
          <w:sz w:val="22"/>
          <w:szCs w:val="22"/>
          <w:lang w:val="es-ES"/>
        </w:rPr>
        <w:t>“</w:t>
      </w:r>
      <w:r w:rsidR="00B65B0C" w:rsidRPr="00720AC3">
        <w:rPr>
          <w:rFonts w:ascii="Palatino Linotype" w:eastAsia="Calibri" w:hAnsi="Palatino Linotype" w:cs="Arial"/>
          <w:i/>
          <w:color w:val="000000" w:themeColor="text1"/>
          <w:sz w:val="22"/>
          <w:szCs w:val="22"/>
          <w:lang w:val="es-ES"/>
        </w:rPr>
        <w:t xml:space="preserve">Con fundamento en la ley de transparencia y acceso a la información </w:t>
      </w:r>
      <w:proofErr w:type="spellStart"/>
      <w:r w:rsidR="00B65B0C" w:rsidRPr="00720AC3">
        <w:rPr>
          <w:rFonts w:ascii="Palatino Linotype" w:eastAsia="Calibri" w:hAnsi="Palatino Linotype" w:cs="Arial"/>
          <w:i/>
          <w:color w:val="000000" w:themeColor="text1"/>
          <w:sz w:val="22"/>
          <w:szCs w:val="22"/>
          <w:lang w:val="es-ES"/>
        </w:rPr>
        <w:t>publica</w:t>
      </w:r>
      <w:proofErr w:type="spellEnd"/>
      <w:r w:rsidR="00B65B0C" w:rsidRPr="00720AC3">
        <w:rPr>
          <w:rFonts w:ascii="Palatino Linotype" w:eastAsia="Calibri" w:hAnsi="Palatino Linotype" w:cs="Arial"/>
          <w:i/>
          <w:color w:val="000000" w:themeColor="text1"/>
          <w:sz w:val="22"/>
          <w:szCs w:val="22"/>
          <w:lang w:val="es-ES"/>
        </w:rPr>
        <w:t xml:space="preserve">, solicitamos EN VERSIÓN PUBLICA, todos y cada uno de los comprobantes de pagos o cuotas de recuperación que paga la organización deportiva denominada, </w:t>
      </w:r>
      <w:proofErr w:type="spellStart"/>
      <w:r w:rsidR="00B65B0C" w:rsidRPr="00720AC3">
        <w:rPr>
          <w:rFonts w:ascii="Palatino Linotype" w:eastAsia="Calibri" w:hAnsi="Palatino Linotype" w:cs="Arial"/>
          <w:i/>
          <w:color w:val="000000" w:themeColor="text1"/>
          <w:sz w:val="22"/>
          <w:szCs w:val="22"/>
          <w:lang w:val="es-ES"/>
        </w:rPr>
        <w:t>Ehecatl</w:t>
      </w:r>
      <w:proofErr w:type="spellEnd"/>
      <w:r w:rsidR="00B65B0C" w:rsidRPr="00720AC3">
        <w:rPr>
          <w:rFonts w:ascii="Palatino Linotype" w:eastAsia="Calibri" w:hAnsi="Palatino Linotype" w:cs="Arial"/>
          <w:i/>
          <w:color w:val="000000" w:themeColor="text1"/>
          <w:sz w:val="22"/>
          <w:szCs w:val="22"/>
          <w:lang w:val="es-ES"/>
        </w:rPr>
        <w:t xml:space="preserve"> ESDEP METEPEC MEX, QUIEN ENTRENA Y HACE USO DE LAS INSTALACIONES EN LA UNIDAD DEPORTIVA MARTÍN ALARCON HISOJO, PERTENECIENTE AL INSTITUTO MUNICIPAL DE CULTURA FÍSICA Y DEPORTE DE METEPEC .ASI MISMO SOLICITAMOS EL CONVENIO O CONTRATO DE COLABORACIÓN QUE SE HAYA FIRMADO Y QUE EN EXTRICTO APEGO A GACETA Y NORMATIVIDAD DEBE CONVENIR CON LA MENCIONADA ORGANIZACIÓN DEPORTIVA, ESTO EN EL PERIODO DEL 01 DE ENERO DEL 2021 AL 31 DE MAYO DE 2022. </w:t>
      </w:r>
      <w:proofErr w:type="gramStart"/>
      <w:r w:rsidR="00B65B0C" w:rsidRPr="00720AC3">
        <w:rPr>
          <w:rFonts w:ascii="Palatino Linotype" w:eastAsia="Calibri" w:hAnsi="Palatino Linotype" w:cs="Arial"/>
          <w:i/>
          <w:color w:val="000000" w:themeColor="text1"/>
          <w:sz w:val="22"/>
          <w:szCs w:val="22"/>
          <w:lang w:val="es-ES"/>
        </w:rPr>
        <w:t>pertenecientes</w:t>
      </w:r>
      <w:proofErr w:type="gramEnd"/>
      <w:r w:rsidR="00B65B0C" w:rsidRPr="00720AC3">
        <w:rPr>
          <w:rFonts w:ascii="Palatino Linotype" w:eastAsia="Calibri" w:hAnsi="Palatino Linotype" w:cs="Arial"/>
          <w:i/>
          <w:color w:val="000000" w:themeColor="text1"/>
          <w:sz w:val="22"/>
          <w:szCs w:val="22"/>
          <w:lang w:val="es-ES"/>
        </w:rPr>
        <w:t xml:space="preserve"> al instituto municipal de cultura física y deporte de Metepec. ESTA ES INFORMACIÓN CONTABLE ADMINISTRATIVA QUE DEBE SER TRANSPARENTADA. POR SU INFORMACIÓN GRACIAS</w:t>
      </w:r>
      <w:r w:rsidRPr="00720AC3">
        <w:rPr>
          <w:rFonts w:ascii="Palatino Linotype" w:eastAsia="Calibri" w:hAnsi="Palatino Linotype" w:cs="Arial"/>
          <w:i/>
          <w:color w:val="000000" w:themeColor="text1"/>
          <w:sz w:val="22"/>
          <w:szCs w:val="22"/>
          <w:lang w:val="es-ES"/>
        </w:rPr>
        <w:t>”</w:t>
      </w:r>
    </w:p>
    <w:p w14:paraId="1B73E899" w14:textId="77777777" w:rsidR="00C21CED" w:rsidRPr="00720AC3" w:rsidRDefault="00C21CED" w:rsidP="00C21CED">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622BACEC" w14:textId="459FD28D" w:rsidR="00550AC8" w:rsidRPr="00720AC3" w:rsidRDefault="00A768FD" w:rsidP="00A768F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rPr>
      </w:pPr>
      <w:r w:rsidRPr="00720AC3">
        <w:rPr>
          <w:rFonts w:ascii="Palatino Linotype" w:hAnsi="Palatino Linotype"/>
        </w:rPr>
        <w:t xml:space="preserve">El veintisiete de junio de dos mil veintidós el </w:t>
      </w:r>
      <w:r w:rsidRPr="00720AC3">
        <w:rPr>
          <w:rFonts w:ascii="Palatino Linotype" w:hAnsi="Palatino Linotype"/>
          <w:b/>
        </w:rPr>
        <w:t>SUJETO OBLIGADO</w:t>
      </w:r>
      <w:r w:rsidRPr="00720AC3">
        <w:rPr>
          <w:rFonts w:ascii="Palatino Linotype" w:hAnsi="Palatino Linotype"/>
        </w:rPr>
        <w:t xml:space="preserve"> solicitó una prórroga de siete días hábiles para dar atención a las solicitudes de información; posteriormente el día</w:t>
      </w:r>
      <w:r w:rsidR="00086E40" w:rsidRPr="00720AC3">
        <w:rPr>
          <w:rFonts w:ascii="Palatino Linotype" w:hAnsi="Palatino Linotype"/>
        </w:rPr>
        <w:t xml:space="preserve"> </w:t>
      </w:r>
      <w:r w:rsidR="00B65B0C" w:rsidRPr="00720AC3">
        <w:rPr>
          <w:rFonts w:ascii="Palatino Linotype" w:hAnsi="Palatino Linotype"/>
        </w:rPr>
        <w:t>treinta</w:t>
      </w:r>
      <w:r w:rsidR="00ED446B" w:rsidRPr="00720AC3">
        <w:rPr>
          <w:rFonts w:ascii="Palatino Linotype" w:hAnsi="Palatino Linotype"/>
        </w:rPr>
        <w:t xml:space="preserve"> </w:t>
      </w:r>
      <w:r w:rsidRPr="00720AC3">
        <w:rPr>
          <w:rFonts w:ascii="Palatino Linotype" w:hAnsi="Palatino Linotype"/>
        </w:rPr>
        <w:t>del mismo mes y año</w:t>
      </w:r>
      <w:r w:rsidR="00550AC8" w:rsidRPr="00720AC3">
        <w:rPr>
          <w:rFonts w:ascii="Palatino Linotype" w:hAnsi="Palatino Linotype"/>
        </w:rPr>
        <w:t>,</w:t>
      </w:r>
      <w:r w:rsidR="00ED446B" w:rsidRPr="00720AC3">
        <w:rPr>
          <w:rFonts w:ascii="Palatino Linotype" w:hAnsi="Palatino Linotype"/>
        </w:rPr>
        <w:t xml:space="preserve"> </w:t>
      </w:r>
      <w:r w:rsidR="00B409CA" w:rsidRPr="00720AC3">
        <w:rPr>
          <w:rFonts w:ascii="Palatino Linotype" w:hAnsi="Palatino Linotype"/>
        </w:rPr>
        <w:t>dio</w:t>
      </w:r>
      <w:r w:rsidR="00ED446B" w:rsidRPr="00720AC3">
        <w:rPr>
          <w:rFonts w:ascii="Palatino Linotype" w:hAnsi="Palatino Linotype"/>
        </w:rPr>
        <w:t xml:space="preserve"> respuesta a la</w:t>
      </w:r>
      <w:r w:rsidR="00C21CED" w:rsidRPr="00720AC3">
        <w:rPr>
          <w:rFonts w:ascii="Palatino Linotype" w:hAnsi="Palatino Linotype"/>
        </w:rPr>
        <w:t>s</w:t>
      </w:r>
      <w:r w:rsidR="00ED446B" w:rsidRPr="00720AC3">
        <w:rPr>
          <w:rFonts w:ascii="Palatino Linotype" w:hAnsi="Palatino Linotype"/>
        </w:rPr>
        <w:t xml:space="preserve"> </w:t>
      </w:r>
      <w:r w:rsidR="00B409CA" w:rsidRPr="00720AC3">
        <w:rPr>
          <w:rFonts w:ascii="Palatino Linotype" w:hAnsi="Palatino Linotype"/>
        </w:rPr>
        <w:t>solicitud</w:t>
      </w:r>
      <w:r w:rsidR="00C21CED" w:rsidRPr="00720AC3">
        <w:rPr>
          <w:rFonts w:ascii="Palatino Linotype" w:hAnsi="Palatino Linotype"/>
        </w:rPr>
        <w:t>es</w:t>
      </w:r>
      <w:r w:rsidR="00B409CA" w:rsidRPr="00720AC3">
        <w:rPr>
          <w:rFonts w:ascii="Palatino Linotype" w:hAnsi="Palatino Linotype"/>
        </w:rPr>
        <w:t xml:space="preserve"> </w:t>
      </w:r>
      <w:r w:rsidR="00B409CA" w:rsidRPr="00720AC3">
        <w:rPr>
          <w:rFonts w:ascii="Palatino Linotype" w:hAnsi="Palatino Linotype"/>
        </w:rPr>
        <w:lastRenderedPageBreak/>
        <w:t>de acceso a la información</w:t>
      </w:r>
      <w:r w:rsidR="00ED446B" w:rsidRPr="00720AC3">
        <w:rPr>
          <w:rFonts w:ascii="Palatino Linotype" w:hAnsi="Palatino Linotype"/>
        </w:rPr>
        <w:t xml:space="preserve">, </w:t>
      </w:r>
      <w:r w:rsidR="003E0B41" w:rsidRPr="00720AC3">
        <w:rPr>
          <w:rFonts w:ascii="Palatino Linotype" w:hAnsi="Palatino Linotype"/>
        </w:rPr>
        <w:t xml:space="preserve">a través de </w:t>
      </w:r>
      <w:r w:rsidR="00C21CED" w:rsidRPr="00720AC3">
        <w:rPr>
          <w:rFonts w:ascii="Palatino Linotype" w:hAnsi="Palatino Linotype"/>
        </w:rPr>
        <w:t xml:space="preserve">diversos </w:t>
      </w:r>
      <w:r w:rsidR="00B65B0C" w:rsidRPr="00720AC3">
        <w:rPr>
          <w:rFonts w:ascii="Palatino Linotype" w:hAnsi="Palatino Linotype"/>
        </w:rPr>
        <w:t>archivos electrónicos que medularmente contienen lo siguiente:</w:t>
      </w:r>
    </w:p>
    <w:p w14:paraId="17D3174D" w14:textId="77777777" w:rsidR="00B65B0C" w:rsidRPr="00720AC3" w:rsidRDefault="00B65B0C" w:rsidP="00B65B0C">
      <w:pPr>
        <w:tabs>
          <w:tab w:val="left" w:pos="567"/>
        </w:tabs>
        <w:spacing w:before="100" w:beforeAutospacing="1" w:after="100" w:afterAutospacing="1" w:line="360" w:lineRule="auto"/>
        <w:jc w:val="center"/>
        <w:rPr>
          <w:rFonts w:ascii="Palatino Linotype" w:hAnsi="Palatino Linotype"/>
        </w:rPr>
        <w:sectPr w:rsidR="00B65B0C" w:rsidRPr="00720AC3" w:rsidSect="00E32828">
          <w:headerReference w:type="default" r:id="rId8"/>
          <w:footerReference w:type="default" r:id="rId9"/>
          <w:headerReference w:type="first" r:id="rId10"/>
          <w:footerReference w:type="first" r:id="rId11"/>
          <w:pgSz w:w="12240" w:h="15840"/>
          <w:pgMar w:top="1691" w:right="1750" w:bottom="1701" w:left="1701" w:header="708" w:footer="708" w:gutter="0"/>
          <w:cols w:space="708"/>
          <w:titlePg/>
          <w:docGrid w:linePitch="360"/>
        </w:sectPr>
      </w:pPr>
      <w:r w:rsidRPr="00720AC3">
        <w:rPr>
          <w:rFonts w:ascii="Palatino Linotype" w:hAnsi="Palatino Linotype"/>
          <w:noProof/>
          <w:lang w:val="es-MX" w:eastAsia="es-MX"/>
        </w:rPr>
        <w:lastRenderedPageBreak/>
        <w:drawing>
          <wp:inline distT="0" distB="0" distL="0" distR="0" wp14:anchorId="04CE0C6D" wp14:editId="5696BF15">
            <wp:extent cx="5075715" cy="7092950"/>
            <wp:effectExtent l="19050" t="19050" r="1079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8788" cy="7097244"/>
                    </a:xfrm>
                    <a:prstGeom prst="rect">
                      <a:avLst/>
                    </a:prstGeom>
                    <a:ln>
                      <a:solidFill>
                        <a:schemeClr val="tx1"/>
                      </a:solidFill>
                    </a:ln>
                  </pic:spPr>
                </pic:pic>
              </a:graphicData>
            </a:graphic>
          </wp:inline>
        </w:drawing>
      </w:r>
    </w:p>
    <w:p w14:paraId="37A30168" w14:textId="77777777" w:rsidR="00B65B0C" w:rsidRPr="00720AC3" w:rsidRDefault="00B65B0C" w:rsidP="00A768FD">
      <w:pPr>
        <w:tabs>
          <w:tab w:val="left" w:pos="567"/>
        </w:tabs>
        <w:spacing w:before="100" w:beforeAutospacing="1" w:after="100" w:afterAutospacing="1" w:line="360" w:lineRule="auto"/>
        <w:jc w:val="center"/>
        <w:rPr>
          <w:rFonts w:ascii="Palatino Linotype" w:hAnsi="Palatino Linotype"/>
        </w:rPr>
        <w:sectPr w:rsidR="00B65B0C" w:rsidRPr="00720AC3" w:rsidSect="00B65B0C">
          <w:pgSz w:w="15840" w:h="12240" w:orient="landscape"/>
          <w:pgMar w:top="1701" w:right="1690" w:bottom="1752" w:left="1701" w:header="709" w:footer="709" w:gutter="0"/>
          <w:cols w:space="708"/>
          <w:titlePg/>
          <w:docGrid w:linePitch="360"/>
        </w:sectPr>
      </w:pPr>
      <w:r w:rsidRPr="00720AC3">
        <w:rPr>
          <w:rFonts w:ascii="Palatino Linotype" w:hAnsi="Palatino Linotype"/>
          <w:noProof/>
          <w:lang w:val="es-MX" w:eastAsia="es-MX"/>
        </w:rPr>
        <w:lastRenderedPageBreak/>
        <w:drawing>
          <wp:inline distT="0" distB="0" distL="0" distR="0" wp14:anchorId="0F15E772" wp14:editId="2C20FB16">
            <wp:extent cx="6337300" cy="4796783"/>
            <wp:effectExtent l="19050" t="19050" r="25400"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2532" cy="4800744"/>
                    </a:xfrm>
                    <a:prstGeom prst="rect">
                      <a:avLst/>
                    </a:prstGeom>
                    <a:ln>
                      <a:solidFill>
                        <a:schemeClr val="tx1"/>
                      </a:solidFill>
                    </a:ln>
                  </pic:spPr>
                </pic:pic>
              </a:graphicData>
            </a:graphic>
          </wp:inline>
        </w:drawing>
      </w:r>
    </w:p>
    <w:p w14:paraId="2C1E8E79" w14:textId="4852AD27" w:rsidR="00C203AD" w:rsidRPr="00720AC3" w:rsidRDefault="00A768FD" w:rsidP="00C203A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20AC3">
        <w:rPr>
          <w:rFonts w:ascii="Palatino Linotype" w:eastAsia="Times New Roman" w:hAnsi="Palatino Linotype" w:cs="Arial"/>
          <w:color w:val="000000" w:themeColor="text1"/>
          <w:lang w:val="es-ES"/>
        </w:rPr>
        <w:lastRenderedPageBreak/>
        <w:t>Inconforme con la respuesta, e</w:t>
      </w:r>
      <w:r w:rsidR="003E0B41" w:rsidRPr="00720AC3">
        <w:rPr>
          <w:rFonts w:ascii="Palatino Linotype" w:eastAsia="Times New Roman" w:hAnsi="Palatino Linotype" w:cs="Arial"/>
          <w:color w:val="000000" w:themeColor="text1"/>
          <w:lang w:val="es-ES"/>
        </w:rPr>
        <w:t>n</w:t>
      </w:r>
      <w:r w:rsidR="00C203AD" w:rsidRPr="00720AC3">
        <w:rPr>
          <w:rFonts w:ascii="Palatino Linotype" w:eastAsia="Times New Roman" w:hAnsi="Palatino Linotype" w:cs="Arial"/>
          <w:color w:val="000000" w:themeColor="text1"/>
          <w:lang w:val="es-ES"/>
        </w:rPr>
        <w:t xml:space="preserve"> fecha </w:t>
      </w:r>
      <w:r w:rsidR="003E0B41" w:rsidRPr="00720AC3">
        <w:rPr>
          <w:rFonts w:ascii="Palatino Linotype" w:eastAsia="Times New Roman" w:hAnsi="Palatino Linotype" w:cs="Arial"/>
          <w:color w:val="000000" w:themeColor="text1"/>
          <w:lang w:val="es-ES"/>
        </w:rPr>
        <w:t>cinco</w:t>
      </w:r>
      <w:r w:rsidR="00C203AD" w:rsidRPr="00720AC3">
        <w:rPr>
          <w:rFonts w:ascii="Palatino Linotype" w:eastAsia="Times New Roman" w:hAnsi="Palatino Linotype" w:cs="Arial"/>
          <w:color w:val="000000" w:themeColor="text1"/>
          <w:lang w:val="es-ES"/>
        </w:rPr>
        <w:t xml:space="preserve"> de </w:t>
      </w:r>
      <w:r w:rsidR="003E0B41" w:rsidRPr="00720AC3">
        <w:rPr>
          <w:rFonts w:ascii="Palatino Linotype" w:eastAsia="Times New Roman" w:hAnsi="Palatino Linotype" w:cs="Arial"/>
          <w:color w:val="000000" w:themeColor="text1"/>
          <w:lang w:val="es-ES"/>
        </w:rPr>
        <w:t>juli</w:t>
      </w:r>
      <w:r w:rsidR="00086E40" w:rsidRPr="00720AC3">
        <w:rPr>
          <w:rFonts w:ascii="Palatino Linotype" w:eastAsia="Times New Roman" w:hAnsi="Palatino Linotype" w:cs="Arial"/>
          <w:color w:val="000000" w:themeColor="text1"/>
          <w:lang w:val="es-ES"/>
        </w:rPr>
        <w:t>o</w:t>
      </w:r>
      <w:r w:rsidR="00C203AD" w:rsidRPr="00720AC3">
        <w:rPr>
          <w:rFonts w:ascii="Palatino Linotype" w:eastAsia="Times New Roman" w:hAnsi="Palatino Linotype" w:cs="Arial"/>
          <w:color w:val="000000" w:themeColor="text1"/>
          <w:lang w:val="es-ES"/>
        </w:rPr>
        <w:t xml:space="preserve"> de dos mil </w:t>
      </w:r>
      <w:r w:rsidR="00E32828" w:rsidRPr="00720AC3">
        <w:rPr>
          <w:rFonts w:ascii="Palatino Linotype" w:eastAsia="Times New Roman" w:hAnsi="Palatino Linotype" w:cs="Arial"/>
          <w:color w:val="000000" w:themeColor="text1"/>
          <w:lang w:val="es-ES"/>
        </w:rPr>
        <w:t>veintidós</w:t>
      </w:r>
      <w:r w:rsidR="00C203AD" w:rsidRPr="00720AC3">
        <w:rPr>
          <w:rFonts w:ascii="Palatino Linotype" w:eastAsia="Times New Roman" w:hAnsi="Palatino Linotype" w:cs="Arial"/>
          <w:color w:val="000000" w:themeColor="text1"/>
          <w:lang w:val="es-ES"/>
        </w:rPr>
        <w:t xml:space="preserve">, </w:t>
      </w:r>
      <w:r w:rsidRPr="00720AC3">
        <w:rPr>
          <w:rFonts w:ascii="Palatino Linotype" w:eastAsia="Times New Roman" w:hAnsi="Palatino Linotype" w:cs="Arial"/>
          <w:color w:val="000000" w:themeColor="text1"/>
          <w:lang w:val="es-ES"/>
        </w:rPr>
        <w:t>el particular</w:t>
      </w:r>
      <w:r w:rsidR="005436A7" w:rsidRPr="00720AC3">
        <w:rPr>
          <w:rFonts w:ascii="Palatino Linotype" w:eastAsia="Times New Roman" w:hAnsi="Palatino Linotype" w:cs="Arial"/>
          <w:color w:val="000000" w:themeColor="text1"/>
          <w:lang w:val="es-ES"/>
        </w:rPr>
        <w:t xml:space="preserve"> interpuso </w:t>
      </w:r>
      <w:r w:rsidR="00C203AD" w:rsidRPr="00720AC3">
        <w:rPr>
          <w:rFonts w:ascii="Palatino Linotype" w:eastAsia="Times New Roman" w:hAnsi="Palatino Linotype" w:cs="Arial"/>
          <w:color w:val="000000" w:themeColor="text1"/>
          <w:lang w:val="es-ES"/>
        </w:rPr>
        <w:t>l</w:t>
      </w:r>
      <w:r w:rsidR="005436A7" w:rsidRPr="00720AC3">
        <w:rPr>
          <w:rFonts w:ascii="Palatino Linotype" w:eastAsia="Times New Roman" w:hAnsi="Palatino Linotype" w:cs="Arial"/>
          <w:color w:val="000000" w:themeColor="text1"/>
          <w:lang w:val="es-ES"/>
        </w:rPr>
        <w:t>os</w:t>
      </w:r>
      <w:r w:rsidR="00C203AD" w:rsidRPr="00720AC3">
        <w:rPr>
          <w:rFonts w:ascii="Palatino Linotype" w:eastAsia="Times New Roman" w:hAnsi="Palatino Linotype" w:cs="Arial"/>
          <w:color w:val="000000" w:themeColor="text1"/>
          <w:lang w:val="es-ES"/>
        </w:rPr>
        <w:t xml:space="preserve"> recurso</w:t>
      </w:r>
      <w:r w:rsidR="005436A7" w:rsidRPr="00720AC3">
        <w:rPr>
          <w:rFonts w:ascii="Palatino Linotype" w:eastAsia="Times New Roman" w:hAnsi="Palatino Linotype" w:cs="Arial"/>
          <w:color w:val="000000" w:themeColor="text1"/>
          <w:lang w:val="es-ES"/>
        </w:rPr>
        <w:t>s</w:t>
      </w:r>
      <w:r w:rsidR="00C203AD" w:rsidRPr="00720AC3">
        <w:rPr>
          <w:rFonts w:ascii="Palatino Linotype" w:eastAsia="Times New Roman" w:hAnsi="Palatino Linotype" w:cs="Arial"/>
          <w:color w:val="000000" w:themeColor="text1"/>
          <w:lang w:val="es-ES"/>
        </w:rPr>
        <w:t xml:space="preserve"> de revisión en contra de la</w:t>
      </w:r>
      <w:r w:rsidR="00C21CED" w:rsidRPr="00720AC3">
        <w:rPr>
          <w:rFonts w:ascii="Palatino Linotype" w:eastAsia="Times New Roman" w:hAnsi="Palatino Linotype" w:cs="Arial"/>
          <w:color w:val="000000" w:themeColor="text1"/>
          <w:lang w:val="es-ES"/>
        </w:rPr>
        <w:t>s</w:t>
      </w:r>
      <w:r w:rsidR="00C203AD" w:rsidRPr="00720AC3">
        <w:rPr>
          <w:rFonts w:ascii="Palatino Linotype" w:eastAsia="Times New Roman" w:hAnsi="Palatino Linotype" w:cs="Arial"/>
          <w:color w:val="000000" w:themeColor="text1"/>
          <w:lang w:val="es-ES"/>
        </w:rPr>
        <w:t xml:space="preserve"> respuesta</w:t>
      </w:r>
      <w:r w:rsidR="00C21CED" w:rsidRPr="00720AC3">
        <w:rPr>
          <w:rFonts w:ascii="Palatino Linotype" w:eastAsia="Times New Roman" w:hAnsi="Palatino Linotype" w:cs="Arial"/>
          <w:color w:val="000000" w:themeColor="text1"/>
          <w:lang w:val="es-ES"/>
        </w:rPr>
        <w:t>s</w:t>
      </w:r>
      <w:r w:rsidR="00C203AD" w:rsidRPr="00720AC3">
        <w:rPr>
          <w:rFonts w:ascii="Palatino Linotype" w:eastAsia="Times New Roman" w:hAnsi="Palatino Linotype" w:cs="Arial"/>
          <w:color w:val="000000" w:themeColor="text1"/>
          <w:lang w:val="es-ES"/>
        </w:rPr>
        <w:t xml:space="preserve">, señalando </w:t>
      </w:r>
      <w:r w:rsidR="0055084C" w:rsidRPr="00720AC3">
        <w:rPr>
          <w:rFonts w:ascii="Palatino Linotype" w:eastAsia="Times New Roman" w:hAnsi="Palatino Linotype" w:cs="Arial"/>
          <w:color w:val="000000" w:themeColor="text1"/>
          <w:lang w:val="es-ES"/>
        </w:rPr>
        <w:t>los siguientes motivos de inconformidad</w:t>
      </w:r>
      <w:r w:rsidR="00C203AD" w:rsidRPr="00720AC3">
        <w:rPr>
          <w:rFonts w:ascii="Palatino Linotype" w:eastAsia="Times New Roman" w:hAnsi="Palatino Linotype" w:cs="Arial"/>
          <w:color w:val="000000" w:themeColor="text1"/>
          <w:lang w:val="es-ES"/>
        </w:rPr>
        <w:t>:</w:t>
      </w:r>
      <w:bookmarkStart w:id="6" w:name="_Toc466982514"/>
      <w:bookmarkStart w:id="7" w:name="_Toc27589208"/>
      <w:bookmarkStart w:id="8" w:name="_Toc29395022"/>
      <w:bookmarkStart w:id="9" w:name="_Toc29481467"/>
      <w:bookmarkStart w:id="10" w:name="_Toc33113911"/>
      <w:bookmarkStart w:id="11" w:name="_Toc33643059"/>
      <w:bookmarkStart w:id="12" w:name="_Toc33724991"/>
      <w:bookmarkStart w:id="13" w:name="_Toc33726434"/>
      <w:bookmarkStart w:id="14" w:name="_Toc34157662"/>
      <w:bookmarkStart w:id="15" w:name="_Toc35003615"/>
      <w:bookmarkStart w:id="16" w:name="_Toc35535691"/>
      <w:bookmarkStart w:id="17" w:name="_Toc52971949"/>
      <w:bookmarkStart w:id="18" w:name="_Toc52996698"/>
      <w:bookmarkStart w:id="19" w:name="_Toc54138946"/>
      <w:bookmarkStart w:id="20" w:name="_Toc54267070"/>
      <w:bookmarkStart w:id="21" w:name="_Toc61462044"/>
      <w:bookmarkStart w:id="22" w:name="_Toc62081311"/>
      <w:bookmarkStart w:id="23" w:name="_Toc62765904"/>
      <w:bookmarkStart w:id="24" w:name="_Toc63932065"/>
      <w:bookmarkStart w:id="25" w:name="_Toc471908126"/>
      <w:bookmarkStart w:id="26" w:name="_Toc491791300"/>
      <w:bookmarkStart w:id="27" w:name="_Toc496726170"/>
      <w:bookmarkStart w:id="28" w:name="_Toc497242134"/>
      <w:bookmarkStart w:id="29" w:name="_Toc497292517"/>
      <w:bookmarkStart w:id="30" w:name="_Toc498503716"/>
      <w:bookmarkStart w:id="31" w:name="_Toc499568660"/>
      <w:bookmarkStart w:id="32" w:name="_Toc499568693"/>
      <w:bookmarkStart w:id="33" w:name="_Toc499665452"/>
      <w:bookmarkStart w:id="34" w:name="_Toc499729819"/>
      <w:bookmarkStart w:id="35" w:name="_Toc499835024"/>
      <w:bookmarkStart w:id="36" w:name="_Toc499835835"/>
      <w:bookmarkStart w:id="37" w:name="_Toc499835858"/>
      <w:bookmarkStart w:id="38" w:name="_Toc500264537"/>
      <w:bookmarkStart w:id="39" w:name="_Toc503290275"/>
      <w:bookmarkStart w:id="40" w:name="_Toc524009637"/>
      <w:bookmarkStart w:id="41" w:name="_Toc524009672"/>
      <w:bookmarkStart w:id="42" w:name="_Toc524602720"/>
      <w:bookmarkStart w:id="43" w:name="_Toc526365279"/>
      <w:bookmarkStart w:id="44" w:name="_Toc526365337"/>
      <w:bookmarkStart w:id="45" w:name="_Toc530067664"/>
      <w:bookmarkStart w:id="46" w:name="_Toc530067692"/>
      <w:bookmarkStart w:id="47" w:name="_Toc530067939"/>
      <w:bookmarkStart w:id="48" w:name="_Toc530590420"/>
      <w:bookmarkStart w:id="49" w:name="_Toc530593951"/>
      <w:bookmarkStart w:id="50" w:name="_Toc531190248"/>
      <w:bookmarkStart w:id="51" w:name="_Toc531190295"/>
      <w:bookmarkStart w:id="52" w:name="_Toc534908208"/>
      <w:bookmarkStart w:id="53" w:name="_Toc534909344"/>
      <w:bookmarkStart w:id="54" w:name="_Toc535353305"/>
      <w:bookmarkStart w:id="55" w:name="_Toc535353791"/>
      <w:bookmarkStart w:id="56" w:name="_Toc18436351"/>
      <w:bookmarkStart w:id="57" w:name="_Toc18436385"/>
      <w:bookmarkStart w:id="58" w:name="_Toc18513477"/>
      <w:bookmarkStart w:id="59" w:name="_Toc18513503"/>
      <w:bookmarkStart w:id="60" w:name="_Toc18606801"/>
      <w:bookmarkStart w:id="61" w:name="_Toc19723536"/>
      <w:bookmarkStart w:id="62" w:name="_Toc20322795"/>
      <w:bookmarkStart w:id="63" w:name="_Toc20323052"/>
      <w:bookmarkStart w:id="64" w:name="_Toc20323181"/>
      <w:bookmarkStart w:id="65" w:name="_Toc20420591"/>
      <w:bookmarkStart w:id="66" w:name="_Toc20421579"/>
      <w:bookmarkStart w:id="67" w:name="_Toc21027316"/>
      <w:bookmarkStart w:id="68" w:name="_Toc22660652"/>
      <w:bookmarkStart w:id="69" w:name="_Toc22811623"/>
      <w:bookmarkStart w:id="70" w:name="_Toc26436015"/>
    </w:p>
    <w:p w14:paraId="67D77725" w14:textId="77777777" w:rsidR="00C203AD" w:rsidRPr="00720AC3" w:rsidRDefault="00C203AD" w:rsidP="00C203AD">
      <w:pPr>
        <w:pStyle w:val="Prrafodelista"/>
        <w:tabs>
          <w:tab w:val="left" w:pos="0"/>
        </w:tabs>
        <w:spacing w:line="360" w:lineRule="auto"/>
        <w:ind w:left="0" w:right="49"/>
        <w:jc w:val="both"/>
        <w:rPr>
          <w:rFonts w:ascii="Palatino Linotype" w:hAnsi="Palatino Linotype" w:cs="Arial"/>
          <w:i/>
          <w:color w:val="000000" w:themeColor="text1"/>
        </w:rPr>
      </w:pPr>
    </w:p>
    <w:p w14:paraId="4A87568A" w14:textId="4C5B62D5" w:rsidR="00C21CED" w:rsidRPr="00720AC3" w:rsidRDefault="00C21CED" w:rsidP="00C21CED">
      <w:pPr>
        <w:pStyle w:val="Prrafodelista"/>
        <w:tabs>
          <w:tab w:val="left" w:pos="0"/>
        </w:tabs>
        <w:spacing w:line="360" w:lineRule="auto"/>
        <w:ind w:right="49"/>
        <w:jc w:val="both"/>
        <w:rPr>
          <w:rStyle w:val="Ttulo2Car"/>
          <w:rFonts w:eastAsiaTheme="minorEastAsia" w:cstheme="minorBidi"/>
          <w:i/>
          <w:szCs w:val="24"/>
          <w:lang w:val="es-ES_tradnl" w:eastAsia="es-ES"/>
        </w:rPr>
      </w:pPr>
      <w:bookmarkStart w:id="71" w:name="_Toc70525138"/>
      <w:bookmarkStart w:id="72" w:name="_Toc70526125"/>
      <w:r w:rsidRPr="00720AC3">
        <w:rPr>
          <w:rStyle w:val="Ttulo2Car"/>
          <w:rFonts w:eastAsiaTheme="minorEastAsia" w:cstheme="minorBidi"/>
          <w:i/>
          <w:szCs w:val="24"/>
          <w:lang w:val="es-ES_tradnl" w:eastAsia="es-ES"/>
        </w:rPr>
        <w:t xml:space="preserve">Folio de la solicitud: </w:t>
      </w:r>
      <w:r w:rsidR="00A768FD" w:rsidRPr="00720AC3">
        <w:rPr>
          <w:rStyle w:val="Ttulo2Car"/>
          <w:rFonts w:eastAsiaTheme="minorEastAsia" w:cstheme="minorBidi"/>
          <w:i/>
          <w:szCs w:val="24"/>
          <w:lang w:val="es-ES_tradnl" w:eastAsia="es-ES"/>
        </w:rPr>
        <w:t>03567/METEPEC/IP/2022</w:t>
      </w:r>
    </w:p>
    <w:p w14:paraId="3D6235A9" w14:textId="5A5A162D" w:rsidR="00C203AD" w:rsidRPr="00720AC3" w:rsidRDefault="00C203AD" w:rsidP="00A768FD">
      <w:pPr>
        <w:pStyle w:val="Prrafodelista"/>
        <w:numPr>
          <w:ilvl w:val="0"/>
          <w:numId w:val="35"/>
        </w:numPr>
        <w:tabs>
          <w:tab w:val="left" w:pos="0"/>
        </w:tabs>
        <w:spacing w:line="360" w:lineRule="auto"/>
        <w:ind w:right="49"/>
        <w:jc w:val="both"/>
        <w:rPr>
          <w:rFonts w:ascii="Palatino Linotype" w:hAnsi="Palatino Linotype"/>
          <w:i/>
          <w:color w:val="000000" w:themeColor="text1"/>
        </w:rPr>
      </w:pPr>
      <w:r w:rsidRPr="00720AC3">
        <w:rPr>
          <w:rStyle w:val="Ttulo2Car"/>
          <w:color w:val="auto"/>
          <w:szCs w:val="24"/>
        </w:rPr>
        <w:t>Acto impugnado</w:t>
      </w:r>
      <w:bookmarkEnd w:id="6"/>
      <w:r w:rsidRPr="00720AC3">
        <w:rPr>
          <w:rStyle w:val="Ttulo2Car"/>
          <w:szCs w:val="24"/>
        </w:rPr>
        <w:t xml:space="preserve">: </w:t>
      </w:r>
      <w:r w:rsidRPr="00720AC3">
        <w:rPr>
          <w:rStyle w:val="Ttulo2Car"/>
          <w:b w:val="0"/>
          <w:i/>
          <w:szCs w:val="24"/>
        </w:rPr>
        <w:t>“</w:t>
      </w:r>
      <w:bookmarkEnd w:id="71"/>
      <w:bookmarkEnd w:id="72"/>
      <w:r w:rsidR="00A768FD" w:rsidRPr="00720AC3">
        <w:rPr>
          <w:rStyle w:val="Ttulo2Car"/>
          <w:b w:val="0"/>
          <w:i/>
          <w:szCs w:val="24"/>
        </w:rPr>
        <w:t>SE IMPUGNA EL ACTO</w:t>
      </w:r>
      <w:r w:rsidRPr="00720AC3">
        <w:rPr>
          <w:rFonts w:ascii="Palatino Linotype" w:hAnsi="Palatino Linotype"/>
          <w:i/>
          <w:color w:val="000000" w:themeColor="text1"/>
        </w:rP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720AC3">
        <w:rPr>
          <w:rFonts w:ascii="Palatino Linotype" w:hAnsi="Palatino Linotype"/>
          <w:i/>
          <w:color w:val="000000" w:themeColor="text1"/>
        </w:rPr>
        <w:t xml:space="preserve"> </w:t>
      </w:r>
      <w:bookmarkStart w:id="73" w:name="_Toc466982515"/>
      <w:bookmarkStart w:id="74" w:name="_Toc27589209"/>
      <w:bookmarkStart w:id="75" w:name="_Toc29395023"/>
      <w:bookmarkStart w:id="76" w:name="_Toc29481468"/>
      <w:bookmarkStart w:id="77" w:name="_Toc33113912"/>
      <w:bookmarkStart w:id="78" w:name="_Toc33643060"/>
      <w:bookmarkStart w:id="79" w:name="_Toc33724992"/>
      <w:bookmarkStart w:id="80" w:name="_Toc33726435"/>
      <w:bookmarkStart w:id="81" w:name="_Toc34157663"/>
      <w:bookmarkStart w:id="82" w:name="_Toc35003616"/>
      <w:bookmarkStart w:id="83" w:name="_Toc35535692"/>
      <w:bookmarkStart w:id="84" w:name="_Toc52971950"/>
      <w:bookmarkStart w:id="85" w:name="_Toc52996699"/>
      <w:bookmarkStart w:id="86" w:name="_Toc54138947"/>
      <w:bookmarkStart w:id="87" w:name="_Toc54267071"/>
      <w:bookmarkStart w:id="88" w:name="_Toc61462045"/>
      <w:bookmarkStart w:id="89" w:name="_Toc62081312"/>
      <w:bookmarkStart w:id="90" w:name="_Toc62765905"/>
      <w:bookmarkStart w:id="91" w:name="_Toc63932066"/>
      <w:bookmarkStart w:id="92" w:name="_Toc471908127"/>
      <w:bookmarkStart w:id="93" w:name="_Toc491791301"/>
      <w:bookmarkStart w:id="94" w:name="_Toc496726171"/>
      <w:bookmarkStart w:id="95" w:name="_Toc497242135"/>
      <w:bookmarkStart w:id="96" w:name="_Toc497292518"/>
      <w:bookmarkStart w:id="97" w:name="_Toc498503717"/>
      <w:bookmarkStart w:id="98" w:name="_Toc499568661"/>
      <w:bookmarkStart w:id="99" w:name="_Toc499568694"/>
      <w:bookmarkStart w:id="100" w:name="_Toc499665453"/>
      <w:bookmarkStart w:id="101" w:name="_Toc499729820"/>
      <w:bookmarkStart w:id="102" w:name="_Toc499835025"/>
      <w:bookmarkStart w:id="103" w:name="_Toc499835836"/>
      <w:bookmarkStart w:id="104" w:name="_Toc499835859"/>
      <w:bookmarkStart w:id="105" w:name="_Toc500264538"/>
      <w:bookmarkStart w:id="106" w:name="_Toc503290276"/>
      <w:bookmarkStart w:id="107" w:name="_Toc524009638"/>
      <w:bookmarkStart w:id="108" w:name="_Toc524009673"/>
      <w:bookmarkStart w:id="109" w:name="_Toc524602721"/>
      <w:bookmarkStart w:id="110" w:name="_Toc526365280"/>
      <w:bookmarkStart w:id="111" w:name="_Toc526365338"/>
      <w:bookmarkStart w:id="112" w:name="_Toc530067665"/>
      <w:bookmarkStart w:id="113" w:name="_Toc530067693"/>
      <w:bookmarkStart w:id="114" w:name="_Toc530067940"/>
      <w:bookmarkStart w:id="115" w:name="_Toc530590421"/>
      <w:bookmarkStart w:id="116" w:name="_Toc530593952"/>
      <w:bookmarkStart w:id="117" w:name="_Toc531190249"/>
      <w:bookmarkStart w:id="118" w:name="_Toc531190296"/>
      <w:bookmarkStart w:id="119" w:name="_Toc534908209"/>
      <w:bookmarkStart w:id="120" w:name="_Toc534909345"/>
      <w:bookmarkStart w:id="121" w:name="_Toc535353306"/>
      <w:bookmarkStart w:id="122" w:name="_Toc535353792"/>
      <w:bookmarkStart w:id="123" w:name="_Toc18436352"/>
      <w:bookmarkStart w:id="124" w:name="_Toc18436386"/>
      <w:bookmarkStart w:id="125" w:name="_Toc18513478"/>
      <w:bookmarkStart w:id="126" w:name="_Toc18513504"/>
      <w:bookmarkStart w:id="127" w:name="_Toc18606802"/>
      <w:bookmarkStart w:id="128" w:name="_Toc19723537"/>
      <w:bookmarkStart w:id="129" w:name="_Toc20322796"/>
      <w:bookmarkStart w:id="130" w:name="_Toc20323053"/>
      <w:bookmarkStart w:id="131" w:name="_Toc20323182"/>
      <w:bookmarkStart w:id="132" w:name="_Toc20420592"/>
      <w:bookmarkStart w:id="133" w:name="_Toc20421580"/>
      <w:bookmarkStart w:id="134" w:name="_Toc21027317"/>
      <w:bookmarkStart w:id="135" w:name="_Toc22660653"/>
      <w:bookmarkStart w:id="136" w:name="_Toc22811624"/>
      <w:bookmarkStart w:id="137" w:name="_Toc2643601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A217D3C" w14:textId="77777777" w:rsidR="003E0B41" w:rsidRPr="00720AC3" w:rsidRDefault="003E0B41" w:rsidP="003E0B41">
      <w:pPr>
        <w:pStyle w:val="Prrafodelista"/>
        <w:tabs>
          <w:tab w:val="left" w:pos="0"/>
        </w:tabs>
        <w:spacing w:line="360" w:lineRule="auto"/>
        <w:ind w:right="49"/>
        <w:jc w:val="both"/>
        <w:rPr>
          <w:rFonts w:ascii="Palatino Linotype" w:hAnsi="Palatino Linotype"/>
          <w:i/>
          <w:color w:val="000000" w:themeColor="text1"/>
        </w:rPr>
      </w:pPr>
    </w:p>
    <w:p w14:paraId="672750C9" w14:textId="13AB3276" w:rsidR="00C203AD" w:rsidRPr="00720AC3" w:rsidRDefault="00C203AD" w:rsidP="00A768FD">
      <w:pPr>
        <w:pStyle w:val="Prrafodelista"/>
        <w:numPr>
          <w:ilvl w:val="0"/>
          <w:numId w:val="35"/>
        </w:numPr>
        <w:tabs>
          <w:tab w:val="left" w:pos="0"/>
        </w:tabs>
        <w:spacing w:line="360" w:lineRule="auto"/>
        <w:ind w:right="49"/>
        <w:jc w:val="both"/>
        <w:rPr>
          <w:rFonts w:ascii="Palatino Linotype" w:hAnsi="Palatino Linotype" w:cs="Arial"/>
          <w:i/>
          <w:color w:val="000000" w:themeColor="text1"/>
        </w:rPr>
      </w:pPr>
      <w:bookmarkStart w:id="138" w:name="_Toc70525139"/>
      <w:bookmarkStart w:id="139" w:name="_Toc70526126"/>
      <w:r w:rsidRPr="00720AC3">
        <w:rPr>
          <w:rStyle w:val="Ttulo2Car"/>
          <w:szCs w:val="24"/>
        </w:rPr>
        <w:t>Razones o Motivos de inconformidad:</w:t>
      </w:r>
      <w:bookmarkEnd w:id="73"/>
      <w:bookmarkEnd w:id="138"/>
      <w:bookmarkEnd w:id="139"/>
      <w:r w:rsidRPr="00720AC3">
        <w:rPr>
          <w:rFonts w:ascii="Palatino Linotype" w:hAnsi="Palatino Linotype"/>
          <w:b/>
          <w:color w:val="000000" w:themeColor="text1"/>
        </w:rPr>
        <w:t xml:space="preserve"> </w:t>
      </w:r>
      <w:r w:rsidRPr="00720AC3">
        <w:rPr>
          <w:rFonts w:ascii="Palatino Linotype" w:hAnsi="Palatino Linotype"/>
          <w:i/>
          <w:color w:val="000000" w:themeColor="text1"/>
        </w:rPr>
        <w:t>“</w:t>
      </w:r>
      <w:r w:rsidR="00A768FD" w:rsidRPr="00720AC3">
        <w:rPr>
          <w:rFonts w:ascii="Palatino Linotype" w:hAnsi="Palatino Linotype"/>
          <w:i/>
        </w:rPr>
        <w:t>A LOS DIRECTIVOS NO LES GUSTA LA RENDICIÓN DE CUENTAS SE BURLAN DEL INFOEM Y USUARIOS</w:t>
      </w:r>
      <w:r w:rsidRPr="00720AC3">
        <w:rPr>
          <w:rFonts w:ascii="Palatino Linotype" w:hAnsi="Palatino Linotype"/>
          <w:i/>
          <w:color w:val="000000" w:themeColor="text1"/>
        </w:rPr>
        <w: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720AC3">
        <w:rPr>
          <w:rFonts w:ascii="Palatino Linotype" w:hAnsi="Palatino Linotype"/>
          <w:i/>
          <w:color w:val="000000" w:themeColor="text1"/>
        </w:rPr>
        <w:t xml:space="preserve">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8E087B8" w14:textId="77777777" w:rsidR="00C21CED" w:rsidRPr="00720AC3" w:rsidRDefault="00C21CED" w:rsidP="00C21CED">
      <w:pPr>
        <w:pStyle w:val="Prrafodelista"/>
        <w:rPr>
          <w:rFonts w:ascii="Palatino Linotype" w:hAnsi="Palatino Linotype" w:cs="Arial"/>
          <w:i/>
          <w:color w:val="000000" w:themeColor="text1"/>
        </w:rPr>
      </w:pPr>
    </w:p>
    <w:p w14:paraId="74DC52AE" w14:textId="21927261" w:rsidR="00C21CED" w:rsidRPr="00720AC3" w:rsidRDefault="00C21CED" w:rsidP="00C21CED">
      <w:pPr>
        <w:pStyle w:val="Prrafodelista"/>
        <w:tabs>
          <w:tab w:val="left" w:pos="0"/>
        </w:tabs>
        <w:spacing w:line="360" w:lineRule="auto"/>
        <w:ind w:right="49"/>
        <w:jc w:val="both"/>
        <w:rPr>
          <w:rStyle w:val="Ttulo2Car"/>
          <w:rFonts w:eastAsiaTheme="minorEastAsia" w:cstheme="minorBidi"/>
          <w:i/>
          <w:szCs w:val="24"/>
          <w:lang w:val="es-ES_tradnl" w:eastAsia="es-ES"/>
        </w:rPr>
      </w:pPr>
      <w:r w:rsidRPr="00720AC3">
        <w:rPr>
          <w:rStyle w:val="Ttulo2Car"/>
          <w:rFonts w:eastAsiaTheme="minorEastAsia" w:cstheme="minorBidi"/>
          <w:i/>
          <w:szCs w:val="24"/>
          <w:lang w:val="es-ES_tradnl" w:eastAsia="es-ES"/>
        </w:rPr>
        <w:t xml:space="preserve">Folio de la solicitud: </w:t>
      </w:r>
      <w:r w:rsidR="00A768FD" w:rsidRPr="00720AC3">
        <w:rPr>
          <w:rStyle w:val="Ttulo2Car"/>
          <w:rFonts w:eastAsiaTheme="minorEastAsia" w:cstheme="minorBidi"/>
          <w:i/>
          <w:szCs w:val="24"/>
          <w:lang w:val="es-ES_tradnl" w:eastAsia="es-ES"/>
        </w:rPr>
        <w:t>03568/METEPEC/IP/2022</w:t>
      </w:r>
    </w:p>
    <w:p w14:paraId="435CC523" w14:textId="6E00E681" w:rsidR="00C21CED" w:rsidRPr="00720AC3" w:rsidRDefault="00C21CED" w:rsidP="006227D2">
      <w:pPr>
        <w:pStyle w:val="Prrafodelista"/>
        <w:numPr>
          <w:ilvl w:val="0"/>
          <w:numId w:val="35"/>
        </w:numPr>
        <w:tabs>
          <w:tab w:val="left" w:pos="0"/>
        </w:tabs>
        <w:spacing w:line="360" w:lineRule="auto"/>
        <w:ind w:right="49"/>
        <w:jc w:val="both"/>
        <w:rPr>
          <w:rFonts w:ascii="Palatino Linotype" w:hAnsi="Palatino Linotype"/>
          <w:i/>
          <w:color w:val="000000" w:themeColor="text1"/>
        </w:rPr>
      </w:pPr>
      <w:r w:rsidRPr="00720AC3">
        <w:rPr>
          <w:rStyle w:val="Ttulo2Car"/>
          <w:color w:val="auto"/>
          <w:szCs w:val="24"/>
        </w:rPr>
        <w:t>Acto impugnado</w:t>
      </w:r>
      <w:r w:rsidRPr="00720AC3">
        <w:rPr>
          <w:rStyle w:val="Ttulo2Car"/>
          <w:szCs w:val="24"/>
        </w:rPr>
        <w:t xml:space="preserve">: </w:t>
      </w:r>
      <w:r w:rsidRPr="00720AC3">
        <w:rPr>
          <w:rStyle w:val="Ttulo2Car"/>
          <w:b w:val="0"/>
          <w:i/>
          <w:szCs w:val="24"/>
        </w:rPr>
        <w:t>“</w:t>
      </w:r>
      <w:r w:rsidR="00A768FD" w:rsidRPr="00720AC3">
        <w:rPr>
          <w:rStyle w:val="Ttulo2Car"/>
          <w:b w:val="0"/>
          <w:i/>
          <w:szCs w:val="24"/>
        </w:rPr>
        <w:t>SE IMPUGNA EL ACTO</w:t>
      </w:r>
      <w:r w:rsidRPr="00720AC3">
        <w:rPr>
          <w:rFonts w:ascii="Palatino Linotype" w:hAnsi="Palatino Linotype"/>
          <w:i/>
          <w:color w:val="000000" w:themeColor="text1"/>
        </w:rPr>
        <w:t xml:space="preserve">” </w:t>
      </w:r>
    </w:p>
    <w:p w14:paraId="5903A728" w14:textId="77777777" w:rsidR="00C21CED" w:rsidRPr="00720AC3" w:rsidRDefault="00C21CED" w:rsidP="00C21CED">
      <w:pPr>
        <w:pStyle w:val="Prrafodelista"/>
        <w:tabs>
          <w:tab w:val="left" w:pos="0"/>
        </w:tabs>
        <w:spacing w:line="360" w:lineRule="auto"/>
        <w:ind w:right="49"/>
        <w:jc w:val="both"/>
        <w:rPr>
          <w:rFonts w:ascii="Palatino Linotype" w:hAnsi="Palatino Linotype"/>
          <w:i/>
          <w:color w:val="000000" w:themeColor="text1"/>
        </w:rPr>
      </w:pPr>
    </w:p>
    <w:p w14:paraId="7C308265" w14:textId="137BB4E3" w:rsidR="00C21CED" w:rsidRPr="00720AC3" w:rsidRDefault="00C21CED" w:rsidP="00A768FD">
      <w:pPr>
        <w:pStyle w:val="Prrafodelista"/>
        <w:numPr>
          <w:ilvl w:val="0"/>
          <w:numId w:val="35"/>
        </w:numPr>
        <w:tabs>
          <w:tab w:val="left" w:pos="0"/>
        </w:tabs>
        <w:spacing w:line="360" w:lineRule="auto"/>
        <w:ind w:right="49"/>
        <w:jc w:val="both"/>
        <w:rPr>
          <w:rFonts w:ascii="Palatino Linotype" w:hAnsi="Palatino Linotype" w:cs="Arial"/>
          <w:i/>
          <w:color w:val="000000" w:themeColor="text1"/>
        </w:rPr>
      </w:pPr>
      <w:r w:rsidRPr="00720AC3">
        <w:rPr>
          <w:rStyle w:val="Ttulo2Car"/>
          <w:szCs w:val="24"/>
        </w:rPr>
        <w:t>Razones o Motivos de inconformidad:</w:t>
      </w:r>
      <w:r w:rsidRPr="00720AC3">
        <w:rPr>
          <w:rFonts w:ascii="Palatino Linotype" w:hAnsi="Palatino Linotype"/>
          <w:b/>
          <w:color w:val="000000" w:themeColor="text1"/>
        </w:rPr>
        <w:t xml:space="preserve"> </w:t>
      </w:r>
      <w:r w:rsidRPr="00720AC3">
        <w:rPr>
          <w:rFonts w:ascii="Palatino Linotype" w:hAnsi="Palatino Linotype"/>
          <w:i/>
          <w:color w:val="000000" w:themeColor="text1"/>
        </w:rPr>
        <w:t>“</w:t>
      </w:r>
      <w:r w:rsidR="00A768FD" w:rsidRPr="00720AC3">
        <w:rPr>
          <w:rFonts w:ascii="Palatino Linotype" w:hAnsi="Palatino Linotype"/>
          <w:i/>
        </w:rPr>
        <w:t>A LOS DIRECTIVOS NO LES GUSTA LA RENDICIÓN DE CUENTAS SE BURLAN DEL INFOEM Y USUARIOS</w:t>
      </w:r>
      <w:r w:rsidRPr="00720AC3">
        <w:rPr>
          <w:rFonts w:ascii="Palatino Linotype" w:hAnsi="Palatino Linotype"/>
          <w:i/>
          <w:color w:val="000000" w:themeColor="text1"/>
        </w:rPr>
        <w:t xml:space="preserve">” </w:t>
      </w:r>
    </w:p>
    <w:p w14:paraId="37FC5642" w14:textId="77777777" w:rsidR="006227D2" w:rsidRPr="00720AC3" w:rsidRDefault="006227D2" w:rsidP="006227D2">
      <w:pPr>
        <w:pStyle w:val="Prrafodelista"/>
        <w:rPr>
          <w:rFonts w:ascii="Palatino Linotype" w:hAnsi="Palatino Linotype" w:cs="Arial"/>
          <w:i/>
          <w:color w:val="000000" w:themeColor="text1"/>
        </w:rPr>
      </w:pPr>
    </w:p>
    <w:p w14:paraId="449B8830" w14:textId="23FDCEC6" w:rsidR="006227D2" w:rsidRPr="00720AC3" w:rsidRDefault="006227D2" w:rsidP="006227D2">
      <w:pPr>
        <w:pStyle w:val="Prrafodelista"/>
        <w:numPr>
          <w:ilvl w:val="0"/>
          <w:numId w:val="1"/>
        </w:numPr>
        <w:tabs>
          <w:tab w:val="left" w:pos="0"/>
        </w:tabs>
        <w:spacing w:line="360" w:lineRule="auto"/>
        <w:ind w:left="0" w:right="49" w:firstLine="0"/>
        <w:jc w:val="both"/>
        <w:rPr>
          <w:rFonts w:ascii="Palatino Linotype" w:hAnsi="Palatino Linotype"/>
        </w:rPr>
      </w:pPr>
      <w:r w:rsidRPr="00720AC3">
        <w:rPr>
          <w:rFonts w:ascii="Palatino Linotype" w:eastAsia="Times New Roman" w:hAnsi="Palatino Linotype" w:cs="Arial"/>
          <w:color w:val="000000" w:themeColor="text1"/>
          <w:lang w:val="es-ES"/>
        </w:rPr>
        <w:t>Consecutivamente</w:t>
      </w:r>
      <w:r w:rsidRPr="00720AC3">
        <w:rPr>
          <w:rFonts w:ascii="Palatino Linotype" w:hAnsi="Palatino Linotype"/>
          <w:i/>
        </w:rPr>
        <w:t xml:space="preserve">, </w:t>
      </w:r>
      <w:r w:rsidRPr="00720AC3">
        <w:rPr>
          <w:rFonts w:ascii="Palatino Linotype" w:hAnsi="Palatino Linotype"/>
        </w:rPr>
        <w:t xml:space="preserve">con fundamento en lo dispuesto por el artículo 185 </w:t>
      </w:r>
      <w:proofErr w:type="gramStart"/>
      <w:r w:rsidRPr="00720AC3">
        <w:rPr>
          <w:rFonts w:ascii="Palatino Linotype" w:hAnsi="Palatino Linotype"/>
        </w:rPr>
        <w:t>fracción</w:t>
      </w:r>
      <w:proofErr w:type="gramEnd"/>
      <w:r w:rsidRPr="00720AC3">
        <w:rPr>
          <w:rFonts w:ascii="Palatino Linotype" w:hAnsi="Palatino Linotype"/>
        </w:rPr>
        <w:t xml:space="preserve"> I de la Ley de Transparencia y Acceso a la Información Pública del Estado de </w:t>
      </w:r>
      <w:r w:rsidRPr="00720AC3">
        <w:rPr>
          <w:rFonts w:ascii="Palatino Linotype" w:hAnsi="Palatino Linotype"/>
          <w:lang w:val="es-ES"/>
        </w:rPr>
        <w:t xml:space="preserve">México y Municipios, </w:t>
      </w:r>
      <w:r w:rsidRPr="00720AC3">
        <w:rPr>
          <w:rFonts w:ascii="Palatino Linotype" w:hAnsi="Palatino Linotype"/>
        </w:rPr>
        <w:t>los recursos de referencia, fueron turnados</w:t>
      </w:r>
      <w:r w:rsidRPr="00720AC3">
        <w:rPr>
          <w:rFonts w:ascii="Palatino Linotype" w:hAnsi="Palatino Linotype"/>
          <w:b/>
          <w:lang w:val="es-ES"/>
        </w:rPr>
        <w:t xml:space="preserve"> </w:t>
      </w:r>
      <w:r w:rsidRPr="00720AC3">
        <w:rPr>
          <w:rFonts w:ascii="Palatino Linotype" w:hAnsi="Palatino Linotype"/>
          <w:lang w:val="es-ES"/>
        </w:rPr>
        <w:t xml:space="preserve">a </w:t>
      </w:r>
      <w:r w:rsidR="005436A7" w:rsidRPr="00720AC3">
        <w:rPr>
          <w:rFonts w:ascii="Palatino Linotype" w:hAnsi="Palatino Linotype"/>
          <w:lang w:val="es-ES"/>
        </w:rPr>
        <w:t xml:space="preserve">los </w:t>
      </w:r>
      <w:r w:rsidRPr="00720AC3">
        <w:rPr>
          <w:rFonts w:ascii="Palatino Linotype" w:hAnsi="Palatino Linotype"/>
          <w:b/>
          <w:lang w:val="es-ES"/>
        </w:rPr>
        <w:t>Comisionados María del Rosario Mejía Ayala</w:t>
      </w:r>
      <w:r w:rsidR="00B40B29" w:rsidRPr="00720AC3">
        <w:rPr>
          <w:rFonts w:ascii="Palatino Linotype" w:hAnsi="Palatino Linotype"/>
          <w:b/>
          <w:lang w:val="es-ES"/>
        </w:rPr>
        <w:t xml:space="preserve"> y </w:t>
      </w:r>
      <w:r w:rsidRPr="00720AC3">
        <w:rPr>
          <w:rFonts w:ascii="Palatino Linotype" w:hAnsi="Palatino Linotype"/>
          <w:b/>
          <w:lang w:val="es-ES"/>
        </w:rPr>
        <w:t xml:space="preserve">José Martínez Vilchis </w:t>
      </w:r>
      <w:r w:rsidRPr="00720AC3">
        <w:rPr>
          <w:rFonts w:ascii="Palatino Linotype" w:hAnsi="Palatino Linotype"/>
          <w:lang w:val="es-ES"/>
        </w:rPr>
        <w:t>respectivamente,</w:t>
      </w:r>
      <w:r w:rsidRPr="00720AC3">
        <w:rPr>
          <w:rFonts w:ascii="Palatino Linotype" w:hAnsi="Palatino Linotype"/>
          <w:b/>
          <w:lang w:val="es-ES"/>
        </w:rPr>
        <w:t xml:space="preserve"> </w:t>
      </w:r>
      <w:r w:rsidRPr="00720AC3">
        <w:rPr>
          <w:rFonts w:ascii="Palatino Linotype" w:hAnsi="Palatino Linotype"/>
          <w:lang w:val="es-ES"/>
        </w:rPr>
        <w:t>con el objeto de su análisis.</w:t>
      </w:r>
    </w:p>
    <w:p w14:paraId="4A9E8F87" w14:textId="363C72D9" w:rsidR="00550AC8" w:rsidRPr="00720AC3" w:rsidRDefault="006650CA" w:rsidP="006227D2">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lang w:val="es-AR"/>
        </w:rPr>
      </w:pPr>
      <w:r w:rsidRPr="00720AC3">
        <w:rPr>
          <w:rFonts w:ascii="Palatino Linotype" w:eastAsia="Calibri" w:hAnsi="Palatino Linotype" w:cs="Arial"/>
          <w:lang w:val="es-ES"/>
        </w:rPr>
        <w:lastRenderedPageBreak/>
        <w:t>L</w:t>
      </w:r>
      <w:r w:rsidR="006227D2" w:rsidRPr="00720AC3">
        <w:rPr>
          <w:rFonts w:ascii="Palatino Linotype" w:eastAsia="Calibri" w:hAnsi="Palatino Linotype" w:cs="Arial"/>
          <w:lang w:val="es-ES"/>
        </w:rPr>
        <w:t>os</w:t>
      </w:r>
      <w:r w:rsidR="00F34201" w:rsidRPr="00720AC3">
        <w:rPr>
          <w:rFonts w:ascii="Palatino Linotype" w:eastAsia="Calibri" w:hAnsi="Palatino Linotype" w:cs="Arial"/>
          <w:lang w:val="es-ES"/>
        </w:rPr>
        <w:t xml:space="preserve"> Comisionad</w:t>
      </w:r>
      <w:r w:rsidR="006227D2" w:rsidRPr="00720AC3">
        <w:rPr>
          <w:rFonts w:ascii="Palatino Linotype" w:eastAsia="Calibri" w:hAnsi="Palatino Linotype" w:cs="Arial"/>
          <w:lang w:val="es-ES"/>
        </w:rPr>
        <w:t>os</w:t>
      </w:r>
      <w:r w:rsidR="00F34201" w:rsidRPr="00720AC3">
        <w:rPr>
          <w:rFonts w:ascii="Palatino Linotype" w:eastAsia="Calibri" w:hAnsi="Palatino Linotype" w:cs="Arial"/>
          <w:lang w:val="es-ES"/>
        </w:rPr>
        <w:t xml:space="preserve"> Ponente</w:t>
      </w:r>
      <w:r w:rsidR="006227D2" w:rsidRPr="00720AC3">
        <w:rPr>
          <w:rFonts w:ascii="Palatino Linotype" w:eastAsia="Calibri" w:hAnsi="Palatino Linotype" w:cs="Arial"/>
          <w:lang w:val="es-ES"/>
        </w:rPr>
        <w:t>s de origen</w:t>
      </w:r>
      <w:r w:rsidR="00F34201" w:rsidRPr="00720AC3">
        <w:rPr>
          <w:rFonts w:ascii="Palatino Linotype" w:eastAsia="Calibri" w:hAnsi="Palatino Linotype" w:cs="Arial"/>
          <w:lang w:val="es-ES"/>
        </w:rPr>
        <w:t xml:space="preserve"> con fundamento en lo dispuesto por el artículo 185 fracción II de la ley de la materia, a través de</w:t>
      </w:r>
      <w:r w:rsidR="005436A7" w:rsidRPr="00720AC3">
        <w:rPr>
          <w:rFonts w:ascii="Palatino Linotype" w:eastAsia="Calibri" w:hAnsi="Palatino Linotype" w:cs="Arial"/>
          <w:lang w:val="es-ES"/>
        </w:rPr>
        <w:t xml:space="preserve"> </w:t>
      </w:r>
      <w:r w:rsidR="00F34201" w:rsidRPr="00720AC3">
        <w:rPr>
          <w:rFonts w:ascii="Palatino Linotype" w:eastAsia="Calibri" w:hAnsi="Palatino Linotype" w:cs="Arial"/>
          <w:lang w:val="es-ES"/>
        </w:rPr>
        <w:t>l</w:t>
      </w:r>
      <w:r w:rsidR="005436A7" w:rsidRPr="00720AC3">
        <w:rPr>
          <w:rFonts w:ascii="Palatino Linotype" w:eastAsia="Calibri" w:hAnsi="Palatino Linotype" w:cs="Arial"/>
          <w:lang w:val="es-ES"/>
        </w:rPr>
        <w:t>os</w:t>
      </w:r>
      <w:r w:rsidR="00F34201" w:rsidRPr="00720AC3">
        <w:rPr>
          <w:rFonts w:ascii="Palatino Linotype" w:eastAsia="Calibri" w:hAnsi="Palatino Linotype" w:cs="Arial"/>
          <w:lang w:val="es-ES"/>
        </w:rPr>
        <w:t xml:space="preserve"> acuerdo</w:t>
      </w:r>
      <w:r w:rsidR="005436A7" w:rsidRPr="00720AC3">
        <w:rPr>
          <w:rFonts w:ascii="Palatino Linotype" w:eastAsia="Calibri" w:hAnsi="Palatino Linotype" w:cs="Arial"/>
          <w:lang w:val="es-ES"/>
        </w:rPr>
        <w:t>s</w:t>
      </w:r>
      <w:r w:rsidR="00F34201" w:rsidRPr="00720AC3">
        <w:rPr>
          <w:rFonts w:ascii="Palatino Linotype" w:eastAsia="Calibri" w:hAnsi="Palatino Linotype" w:cs="Arial"/>
          <w:lang w:val="es-ES"/>
        </w:rPr>
        <w:t xml:space="preserve"> de admisión de fecha</w:t>
      </w:r>
      <w:r w:rsidR="00550AC8" w:rsidRPr="00720AC3">
        <w:rPr>
          <w:rFonts w:ascii="Palatino Linotype" w:eastAsia="Calibri" w:hAnsi="Palatino Linotype" w:cs="Arial"/>
          <w:lang w:val="es-ES"/>
        </w:rPr>
        <w:t xml:space="preserve"> </w:t>
      </w:r>
      <w:r w:rsidR="006227D2" w:rsidRPr="00720AC3">
        <w:rPr>
          <w:rFonts w:ascii="Palatino Linotype" w:eastAsia="Calibri" w:hAnsi="Palatino Linotype" w:cs="Arial"/>
          <w:lang w:val="es-ES"/>
        </w:rPr>
        <w:t xml:space="preserve">doce </w:t>
      </w:r>
      <w:r w:rsidR="008455F9" w:rsidRPr="00720AC3">
        <w:rPr>
          <w:rFonts w:ascii="Palatino Linotype" w:eastAsia="Times New Roman" w:hAnsi="Palatino Linotype" w:cs="Arial"/>
          <w:lang w:val="es-ES"/>
        </w:rPr>
        <w:t xml:space="preserve">de </w:t>
      </w:r>
      <w:r w:rsidRPr="00720AC3">
        <w:rPr>
          <w:rFonts w:ascii="Palatino Linotype" w:eastAsia="Times New Roman" w:hAnsi="Palatino Linotype" w:cs="Arial"/>
          <w:lang w:val="es-ES"/>
        </w:rPr>
        <w:t>juli</w:t>
      </w:r>
      <w:r w:rsidR="00AB1041" w:rsidRPr="00720AC3">
        <w:rPr>
          <w:rFonts w:ascii="Palatino Linotype" w:eastAsia="Times New Roman" w:hAnsi="Palatino Linotype" w:cs="Arial"/>
          <w:lang w:val="es-ES"/>
        </w:rPr>
        <w:t>o</w:t>
      </w:r>
      <w:r w:rsidR="008455F9" w:rsidRPr="00720AC3">
        <w:rPr>
          <w:rFonts w:ascii="Palatino Linotype" w:eastAsia="Times New Roman" w:hAnsi="Palatino Linotype" w:cs="Arial"/>
          <w:lang w:val="es-ES"/>
        </w:rPr>
        <w:t xml:space="preserve"> </w:t>
      </w:r>
      <w:r w:rsidR="005508E5" w:rsidRPr="00720AC3">
        <w:rPr>
          <w:rFonts w:ascii="Palatino Linotype" w:eastAsia="Times New Roman" w:hAnsi="Palatino Linotype" w:cs="Arial"/>
          <w:lang w:val="es-ES"/>
        </w:rPr>
        <w:t xml:space="preserve">de dos mil </w:t>
      </w:r>
      <w:r w:rsidR="00E32828" w:rsidRPr="00720AC3">
        <w:rPr>
          <w:rFonts w:ascii="Palatino Linotype" w:eastAsia="Times New Roman" w:hAnsi="Palatino Linotype" w:cs="Arial"/>
          <w:lang w:val="es-ES"/>
        </w:rPr>
        <w:t>veintidós</w:t>
      </w:r>
      <w:r w:rsidR="006227D2" w:rsidRPr="00720AC3">
        <w:rPr>
          <w:rFonts w:ascii="Palatino Linotype" w:eastAsia="Calibri" w:hAnsi="Palatino Linotype" w:cs="Arial"/>
          <w:lang w:val="es-ES"/>
        </w:rPr>
        <w:t>, pusieron</w:t>
      </w:r>
      <w:r w:rsidR="00F34201" w:rsidRPr="00720AC3">
        <w:rPr>
          <w:rFonts w:ascii="Palatino Linotype" w:eastAsia="Calibri" w:hAnsi="Palatino Linotype" w:cs="Arial"/>
          <w:lang w:val="es-ES"/>
        </w:rPr>
        <w:t xml:space="preserve"> a disposición de las partes l</w:t>
      </w:r>
      <w:r w:rsidR="006227D2" w:rsidRPr="00720AC3">
        <w:rPr>
          <w:rFonts w:ascii="Palatino Linotype" w:eastAsia="Calibri" w:hAnsi="Palatino Linotype" w:cs="Arial"/>
          <w:lang w:val="es-ES"/>
        </w:rPr>
        <w:t>os</w:t>
      </w:r>
      <w:r w:rsidR="00F34201" w:rsidRPr="00720AC3">
        <w:rPr>
          <w:rFonts w:ascii="Palatino Linotype" w:eastAsia="Calibri" w:hAnsi="Palatino Linotype" w:cs="Arial"/>
          <w:lang w:val="es-ES"/>
        </w:rPr>
        <w:t xml:space="preserve"> expediente</w:t>
      </w:r>
      <w:r w:rsidR="006227D2" w:rsidRPr="00720AC3">
        <w:rPr>
          <w:rFonts w:ascii="Palatino Linotype" w:eastAsia="Calibri" w:hAnsi="Palatino Linotype" w:cs="Arial"/>
          <w:lang w:val="es-ES"/>
        </w:rPr>
        <w:t>s</w:t>
      </w:r>
      <w:r w:rsidR="00F34201" w:rsidRPr="00720AC3">
        <w:rPr>
          <w:rFonts w:ascii="Palatino Linotype" w:eastAsia="Calibri" w:hAnsi="Palatino Linotype" w:cs="Arial"/>
          <w:lang w:val="es-ES"/>
        </w:rPr>
        <w:t xml:space="preserve"> electrónico</w:t>
      </w:r>
      <w:r w:rsidR="006227D2" w:rsidRPr="00720AC3">
        <w:rPr>
          <w:rFonts w:ascii="Palatino Linotype" w:eastAsia="Calibri" w:hAnsi="Palatino Linotype" w:cs="Arial"/>
          <w:lang w:val="es-ES"/>
        </w:rPr>
        <w:t>s</w:t>
      </w:r>
      <w:r w:rsidR="00F34201" w:rsidRPr="00720AC3">
        <w:rPr>
          <w:rFonts w:ascii="Palatino Linotype" w:eastAsia="Calibri" w:hAnsi="Palatino Linotype" w:cs="Arial"/>
          <w:lang w:val="es-ES"/>
        </w:rPr>
        <w:t xml:space="preserve"> </w:t>
      </w:r>
      <w:r w:rsidR="00C203AD" w:rsidRPr="00720AC3">
        <w:rPr>
          <w:rFonts w:ascii="Palatino Linotype" w:eastAsia="Calibri" w:hAnsi="Palatino Linotype" w:cs="Arial"/>
        </w:rPr>
        <w:t>en la vía interpuesta</w:t>
      </w:r>
      <w:r w:rsidR="00550AC8" w:rsidRPr="00720AC3">
        <w:rPr>
          <w:rFonts w:ascii="Palatino Linotype" w:eastAsia="Calibri" w:hAnsi="Palatino Linotype" w:cs="Arial"/>
          <w:lang w:val="es-AR"/>
        </w:rPr>
        <w:t xml:space="preserve">; </w:t>
      </w:r>
      <w:r w:rsidR="00C203AD" w:rsidRPr="00720AC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C203AD" w:rsidRPr="00720AC3">
        <w:rPr>
          <w:rFonts w:ascii="Palatino Linotype" w:eastAsia="Calibri" w:hAnsi="Palatino Linotype" w:cs="Arial"/>
          <w:b/>
          <w:lang w:val="es-ES"/>
        </w:rPr>
        <w:t>SUJETO OBLIGADO</w:t>
      </w:r>
      <w:r w:rsidR="006227D2" w:rsidRPr="00720AC3">
        <w:rPr>
          <w:rFonts w:ascii="Palatino Linotype" w:eastAsia="Calibri" w:hAnsi="Palatino Linotype" w:cs="Arial"/>
          <w:lang w:val="es-ES"/>
        </w:rPr>
        <w:t xml:space="preserve"> presentará </w:t>
      </w:r>
      <w:r w:rsidR="00C203AD" w:rsidRPr="00720AC3">
        <w:rPr>
          <w:rFonts w:ascii="Palatino Linotype" w:eastAsia="Calibri" w:hAnsi="Palatino Linotype" w:cs="Arial"/>
          <w:lang w:val="es-ES"/>
        </w:rPr>
        <w:t>l</w:t>
      </w:r>
      <w:r w:rsidR="006227D2" w:rsidRPr="00720AC3">
        <w:rPr>
          <w:rFonts w:ascii="Palatino Linotype" w:eastAsia="Calibri" w:hAnsi="Palatino Linotype" w:cs="Arial"/>
          <w:lang w:val="es-ES"/>
        </w:rPr>
        <w:t>os</w:t>
      </w:r>
      <w:r w:rsidR="00C203AD" w:rsidRPr="00720AC3">
        <w:rPr>
          <w:rFonts w:ascii="Palatino Linotype" w:eastAsia="Calibri" w:hAnsi="Palatino Linotype" w:cs="Arial"/>
          <w:lang w:val="es-ES"/>
        </w:rPr>
        <w:t xml:space="preserve"> Informe</w:t>
      </w:r>
      <w:r w:rsidR="006227D2" w:rsidRPr="00720AC3">
        <w:rPr>
          <w:rFonts w:ascii="Palatino Linotype" w:eastAsia="Calibri" w:hAnsi="Palatino Linotype" w:cs="Arial"/>
          <w:lang w:val="es-ES"/>
        </w:rPr>
        <w:t>s</w:t>
      </w:r>
      <w:r w:rsidR="00C203AD" w:rsidRPr="00720AC3">
        <w:rPr>
          <w:rFonts w:ascii="Palatino Linotype" w:eastAsia="Calibri" w:hAnsi="Palatino Linotype" w:cs="Arial"/>
          <w:lang w:val="es-ES"/>
        </w:rPr>
        <w:t xml:space="preserve"> Justificado</w:t>
      </w:r>
      <w:r w:rsidR="006227D2" w:rsidRPr="00720AC3">
        <w:rPr>
          <w:rFonts w:ascii="Palatino Linotype" w:eastAsia="Calibri" w:hAnsi="Palatino Linotype" w:cs="Arial"/>
          <w:lang w:val="es-ES"/>
        </w:rPr>
        <w:t>s</w:t>
      </w:r>
      <w:r w:rsidR="00C203AD" w:rsidRPr="00720AC3">
        <w:rPr>
          <w:rFonts w:ascii="Palatino Linotype" w:eastAsia="Calibri" w:hAnsi="Palatino Linotype" w:cs="Arial"/>
          <w:lang w:val="es-ES"/>
        </w:rPr>
        <w:t xml:space="preserve"> procedente</w:t>
      </w:r>
      <w:r w:rsidR="006227D2" w:rsidRPr="00720AC3">
        <w:rPr>
          <w:rFonts w:ascii="Palatino Linotype" w:eastAsia="Calibri" w:hAnsi="Palatino Linotype" w:cs="Arial"/>
          <w:lang w:val="es-ES"/>
        </w:rPr>
        <w:t>s</w:t>
      </w:r>
      <w:r w:rsidR="00C203AD" w:rsidRPr="00720AC3">
        <w:rPr>
          <w:rFonts w:ascii="Palatino Linotype" w:eastAsia="Calibri" w:hAnsi="Palatino Linotype" w:cs="Arial"/>
          <w:lang w:val="es-ES"/>
        </w:rPr>
        <w:t>.</w:t>
      </w:r>
    </w:p>
    <w:p w14:paraId="6054CE19" w14:textId="77777777" w:rsidR="006227D2" w:rsidRPr="00720AC3" w:rsidRDefault="006227D2" w:rsidP="006227D2">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14:paraId="18CF4CFD" w14:textId="29127B70" w:rsidR="0029057A" w:rsidRPr="00720AC3" w:rsidRDefault="0029057A" w:rsidP="00B40B29">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bookmarkStart w:id="140" w:name="_Toc48841664"/>
      <w:bookmarkStart w:id="141" w:name="_Toc495430768"/>
      <w:r w:rsidRPr="00720AC3">
        <w:rPr>
          <w:rFonts w:ascii="Palatino Linotype" w:hAnsi="Palatino Linotype"/>
        </w:rPr>
        <w:t>Posteriormente el Pleno de este Órgano Autónomo, en la</w:t>
      </w:r>
      <w:r w:rsidRPr="00720AC3">
        <w:rPr>
          <w:rFonts w:ascii="Palatino Linotype" w:hAnsi="Palatino Linotype"/>
          <w:b/>
        </w:rPr>
        <w:t xml:space="preserve"> </w:t>
      </w:r>
      <w:r w:rsidR="00B40B29" w:rsidRPr="00720AC3">
        <w:rPr>
          <w:rFonts w:ascii="Palatino Linotype" w:hAnsi="Palatino Linotype"/>
          <w:b/>
        </w:rPr>
        <w:t>Vigésima Séptima Sesión Ordinaria</w:t>
      </w:r>
      <w:r w:rsidRPr="00720AC3">
        <w:rPr>
          <w:rFonts w:ascii="Palatino Linotype" w:hAnsi="Palatino Linotype"/>
          <w:b/>
        </w:rPr>
        <w:t xml:space="preserve"> </w:t>
      </w:r>
      <w:r w:rsidRPr="00720AC3">
        <w:rPr>
          <w:rFonts w:ascii="Palatino Linotype" w:hAnsi="Palatino Linotype"/>
        </w:rPr>
        <w:t>de fecha</w:t>
      </w:r>
      <w:r w:rsidRPr="00720AC3">
        <w:rPr>
          <w:rFonts w:ascii="Palatino Linotype" w:hAnsi="Palatino Linotype"/>
          <w:b/>
        </w:rPr>
        <w:t xml:space="preserve"> tres de agosto</w:t>
      </w:r>
      <w:r w:rsidRPr="00720AC3">
        <w:rPr>
          <w:rFonts w:ascii="Palatino Linotype" w:hAnsi="Palatino Linotype"/>
        </w:rPr>
        <w:t xml:space="preserve"> </w:t>
      </w:r>
      <w:r w:rsidRPr="00720AC3">
        <w:rPr>
          <w:rFonts w:ascii="Palatino Linotype" w:hAnsi="Palatino Linotype"/>
          <w:b/>
        </w:rPr>
        <w:t>de dos mil veintidós</w:t>
      </w:r>
      <w:r w:rsidRPr="00720AC3">
        <w:rPr>
          <w:rFonts w:ascii="Palatino Linotype" w:hAnsi="Palatino Linotype"/>
        </w:rPr>
        <w:t xml:space="preserve">; ordenó la acumulación de los recursos de revisión de mérito, a efecto de que la Ponencia de la </w:t>
      </w:r>
      <w:r w:rsidRPr="00720AC3">
        <w:rPr>
          <w:rFonts w:ascii="Palatino Linotype" w:hAnsi="Palatino Linotype"/>
          <w:b/>
        </w:rPr>
        <w:t xml:space="preserve">Comisionada María del Rosario Mejía Ayala </w:t>
      </w:r>
      <w:r w:rsidRPr="00720AC3">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720AC3">
        <w:rPr>
          <w:rFonts w:ascii="Palatino Linotype" w:hAnsi="Palatino Linotype"/>
          <w:i/>
          <w:vertAlign w:val="superscript"/>
        </w:rPr>
        <w:footnoteReference w:id="1"/>
      </w:r>
      <w:r w:rsidRPr="00720AC3">
        <w:rPr>
          <w:rFonts w:ascii="Palatino Linotype" w:hAnsi="Palatino Linotype"/>
        </w:rPr>
        <w:t>, que señala:</w:t>
      </w:r>
    </w:p>
    <w:p w14:paraId="63C94EE3" w14:textId="77777777" w:rsidR="0029057A" w:rsidRPr="00720AC3" w:rsidRDefault="0029057A" w:rsidP="0029057A">
      <w:pPr>
        <w:pStyle w:val="Prrafodelista"/>
        <w:tabs>
          <w:tab w:val="left" w:pos="0"/>
        </w:tabs>
        <w:spacing w:line="360" w:lineRule="auto"/>
        <w:ind w:left="0" w:right="49"/>
        <w:jc w:val="both"/>
        <w:rPr>
          <w:rFonts w:ascii="Palatino Linotype" w:hAnsi="Palatino Linotype"/>
        </w:rPr>
      </w:pPr>
    </w:p>
    <w:p w14:paraId="3CE45785" w14:textId="77777777" w:rsidR="0029057A" w:rsidRPr="00720AC3" w:rsidRDefault="0029057A" w:rsidP="0029057A">
      <w:pPr>
        <w:pStyle w:val="Prrafodelista"/>
        <w:tabs>
          <w:tab w:val="left" w:pos="426"/>
        </w:tabs>
        <w:spacing w:line="360" w:lineRule="auto"/>
        <w:ind w:left="567" w:right="616"/>
        <w:jc w:val="both"/>
        <w:rPr>
          <w:rFonts w:ascii="Palatino Linotype" w:hAnsi="Palatino Linotype"/>
          <w:i/>
          <w:lang w:val="es-ES"/>
        </w:rPr>
      </w:pPr>
      <w:r w:rsidRPr="00720AC3">
        <w:rPr>
          <w:rFonts w:ascii="Palatino Linotype" w:hAnsi="Palatino Linotype"/>
          <w:b/>
          <w:i/>
          <w:lang w:val="es-ES"/>
        </w:rPr>
        <w:t>“ONCE.</w:t>
      </w:r>
      <w:r w:rsidRPr="00720AC3">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1EFE693A" w14:textId="77777777" w:rsidR="0029057A" w:rsidRPr="00720AC3" w:rsidRDefault="0029057A" w:rsidP="0029057A">
      <w:pPr>
        <w:pStyle w:val="Prrafodelista"/>
        <w:tabs>
          <w:tab w:val="left" w:pos="426"/>
        </w:tabs>
        <w:spacing w:line="360" w:lineRule="auto"/>
        <w:ind w:left="567" w:right="616"/>
        <w:jc w:val="both"/>
        <w:rPr>
          <w:rFonts w:ascii="Palatino Linotype" w:hAnsi="Palatino Linotype"/>
          <w:i/>
          <w:lang w:val="es-ES"/>
        </w:rPr>
      </w:pPr>
      <w:r w:rsidRPr="00720AC3">
        <w:rPr>
          <w:rFonts w:ascii="Palatino Linotype" w:hAnsi="Palatino Linotype"/>
          <w:i/>
          <w:lang w:val="es-ES"/>
        </w:rPr>
        <w:t>…</w:t>
      </w:r>
      <w:r w:rsidRPr="00720AC3">
        <w:rPr>
          <w:rFonts w:ascii="Palatino Linotype" w:hAnsi="Palatino Linotype"/>
          <w:i/>
          <w:lang w:val="es-ES"/>
        </w:rPr>
        <w:tab/>
      </w:r>
    </w:p>
    <w:p w14:paraId="21179CBB" w14:textId="77777777" w:rsidR="0029057A" w:rsidRPr="00720AC3" w:rsidRDefault="0029057A" w:rsidP="0029057A">
      <w:pPr>
        <w:pStyle w:val="Prrafodelista"/>
        <w:tabs>
          <w:tab w:val="left" w:pos="426"/>
        </w:tabs>
        <w:spacing w:line="360" w:lineRule="auto"/>
        <w:ind w:left="567" w:right="616"/>
        <w:jc w:val="both"/>
        <w:rPr>
          <w:rFonts w:ascii="Palatino Linotype" w:hAnsi="Palatino Linotype"/>
          <w:i/>
          <w:lang w:val="es-ES"/>
        </w:rPr>
      </w:pPr>
      <w:r w:rsidRPr="00720AC3">
        <w:rPr>
          <w:rFonts w:ascii="Palatino Linotype" w:hAnsi="Palatino Linotype"/>
          <w:i/>
          <w:lang w:val="es-ES"/>
        </w:rPr>
        <w:lastRenderedPageBreak/>
        <w:t>b) Las partes o los actos impugnados sean iguales</w:t>
      </w:r>
    </w:p>
    <w:p w14:paraId="21E4706D" w14:textId="77777777" w:rsidR="0029057A" w:rsidRPr="00720AC3" w:rsidRDefault="0029057A" w:rsidP="0029057A">
      <w:pPr>
        <w:pStyle w:val="Prrafodelista"/>
        <w:tabs>
          <w:tab w:val="left" w:pos="426"/>
        </w:tabs>
        <w:spacing w:line="360" w:lineRule="auto"/>
        <w:ind w:left="567" w:right="616"/>
        <w:jc w:val="both"/>
        <w:rPr>
          <w:rFonts w:ascii="Palatino Linotype" w:hAnsi="Palatino Linotype"/>
          <w:i/>
          <w:lang w:val="es-ES"/>
        </w:rPr>
      </w:pPr>
      <w:r w:rsidRPr="00720AC3">
        <w:rPr>
          <w:rFonts w:ascii="Palatino Linotype" w:hAnsi="Palatino Linotype"/>
          <w:i/>
          <w:lang w:val="es-ES"/>
        </w:rPr>
        <w:t>c) Cuando se trate del mismo solicitante, el mismo SUJETO OBLIGADO, aunque se trate de solicitudes diversas;</w:t>
      </w:r>
    </w:p>
    <w:p w14:paraId="53B9CBCE" w14:textId="77777777" w:rsidR="0029057A" w:rsidRPr="00720AC3" w:rsidRDefault="0029057A" w:rsidP="0029057A">
      <w:pPr>
        <w:pStyle w:val="Prrafodelista"/>
        <w:tabs>
          <w:tab w:val="left" w:pos="426"/>
        </w:tabs>
        <w:spacing w:line="360" w:lineRule="auto"/>
        <w:ind w:left="567" w:right="616"/>
        <w:jc w:val="both"/>
        <w:rPr>
          <w:rFonts w:ascii="Palatino Linotype" w:hAnsi="Palatino Linotype"/>
          <w:i/>
          <w:lang w:val="es-ES"/>
        </w:rPr>
      </w:pPr>
      <w:r w:rsidRPr="00720AC3">
        <w:rPr>
          <w:rFonts w:ascii="Palatino Linotype" w:hAnsi="Palatino Linotype"/>
          <w:i/>
          <w:lang w:val="es-ES"/>
        </w:rPr>
        <w:t>(…)”</w:t>
      </w:r>
    </w:p>
    <w:p w14:paraId="19CC7F3F" w14:textId="77777777" w:rsidR="0029057A" w:rsidRPr="00720AC3" w:rsidRDefault="0029057A" w:rsidP="0029057A">
      <w:pPr>
        <w:pStyle w:val="Prrafodelista"/>
        <w:tabs>
          <w:tab w:val="left" w:pos="426"/>
        </w:tabs>
        <w:spacing w:line="360" w:lineRule="auto"/>
        <w:ind w:left="567" w:right="616"/>
        <w:jc w:val="both"/>
        <w:rPr>
          <w:rFonts w:ascii="Palatino Linotype" w:hAnsi="Palatino Linotype"/>
          <w:lang w:val="es-ES"/>
        </w:rPr>
      </w:pPr>
      <w:r w:rsidRPr="00720AC3">
        <w:rPr>
          <w:rFonts w:ascii="Palatino Linotype" w:hAnsi="Palatino Linotype"/>
          <w:lang w:val="es-ES"/>
        </w:rPr>
        <w:t>(Énfasis añadido)</w:t>
      </w:r>
    </w:p>
    <w:p w14:paraId="553A4C75" w14:textId="77777777" w:rsidR="0029057A" w:rsidRPr="00720AC3" w:rsidRDefault="0029057A" w:rsidP="0029057A">
      <w:pPr>
        <w:pStyle w:val="Prrafodelista"/>
        <w:tabs>
          <w:tab w:val="left" w:pos="426"/>
        </w:tabs>
        <w:spacing w:line="360" w:lineRule="auto"/>
        <w:ind w:left="567" w:right="616"/>
        <w:jc w:val="both"/>
        <w:rPr>
          <w:rFonts w:ascii="Palatino Linotype" w:hAnsi="Palatino Linotype"/>
          <w:lang w:val="es-ES"/>
        </w:rPr>
      </w:pPr>
    </w:p>
    <w:p w14:paraId="389403AA" w14:textId="77777777" w:rsidR="0029057A" w:rsidRPr="00720AC3" w:rsidRDefault="0029057A" w:rsidP="0029057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Es así que,</w:t>
      </w:r>
      <w:r w:rsidRPr="00720AC3">
        <w:rPr>
          <w:rFonts w:ascii="Palatino Linotype" w:hAnsi="Palatino Linotype"/>
          <w:i/>
        </w:rPr>
        <w:t xml:space="preserve"> </w:t>
      </w:r>
      <w:r w:rsidRPr="00720AC3">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15D5E76" w14:textId="77777777" w:rsidR="0029057A" w:rsidRPr="00720AC3" w:rsidRDefault="0029057A" w:rsidP="0029057A">
      <w:pPr>
        <w:tabs>
          <w:tab w:val="left" w:pos="567"/>
        </w:tabs>
        <w:spacing w:line="360" w:lineRule="auto"/>
        <w:ind w:left="567" w:right="616"/>
        <w:jc w:val="center"/>
        <w:rPr>
          <w:rFonts w:ascii="Palatino Linotype" w:hAnsi="Palatino Linotype"/>
          <w:b/>
          <w:i/>
        </w:rPr>
      </w:pPr>
      <w:r w:rsidRPr="00720AC3">
        <w:rPr>
          <w:rFonts w:ascii="Palatino Linotype" w:hAnsi="Palatino Linotype"/>
          <w:b/>
          <w:i/>
        </w:rPr>
        <w:t>Código de Procedimientos Administrativos del Estado de México.</w:t>
      </w:r>
    </w:p>
    <w:p w14:paraId="15FD9635" w14:textId="77777777" w:rsidR="0029057A" w:rsidRPr="00720AC3" w:rsidRDefault="0029057A" w:rsidP="0029057A">
      <w:pPr>
        <w:spacing w:line="360" w:lineRule="auto"/>
        <w:ind w:left="567" w:right="616"/>
        <w:jc w:val="both"/>
        <w:rPr>
          <w:rFonts w:ascii="Palatino Linotype" w:hAnsi="Palatino Linotype"/>
          <w:i/>
        </w:rPr>
      </w:pPr>
      <w:r w:rsidRPr="00720AC3">
        <w:rPr>
          <w:rFonts w:ascii="Palatino Linotype" w:hAnsi="Palatino Linotype"/>
          <w:b/>
          <w:i/>
        </w:rPr>
        <w:t>“Artículo 18.-</w:t>
      </w:r>
      <w:r w:rsidRPr="00720AC3">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7831B7" w14:textId="77777777" w:rsidR="0029057A" w:rsidRPr="00720AC3" w:rsidRDefault="0029057A" w:rsidP="0029057A">
      <w:pPr>
        <w:tabs>
          <w:tab w:val="left" w:pos="567"/>
        </w:tabs>
        <w:spacing w:line="360" w:lineRule="auto"/>
        <w:ind w:right="616"/>
        <w:jc w:val="both"/>
        <w:rPr>
          <w:rFonts w:ascii="Palatino Linotype" w:hAnsi="Palatino Linotype"/>
          <w:i/>
        </w:rPr>
      </w:pPr>
    </w:p>
    <w:p w14:paraId="6A1817BD" w14:textId="77777777" w:rsidR="0029057A" w:rsidRPr="00720AC3" w:rsidRDefault="0029057A" w:rsidP="0029057A">
      <w:pPr>
        <w:spacing w:line="360" w:lineRule="auto"/>
        <w:ind w:left="567" w:right="618"/>
        <w:jc w:val="both"/>
        <w:rPr>
          <w:rFonts w:ascii="Palatino Linotype" w:hAnsi="Palatino Linotype"/>
          <w:b/>
          <w:i/>
        </w:rPr>
      </w:pPr>
      <w:r w:rsidRPr="00720AC3">
        <w:rPr>
          <w:rFonts w:ascii="Palatino Linotype" w:hAnsi="Palatino Linotype"/>
          <w:b/>
          <w:i/>
        </w:rPr>
        <w:lastRenderedPageBreak/>
        <w:t>Ley de Transparencia y Acceso a la Información Pública del Estado de México y Municipios</w:t>
      </w:r>
    </w:p>
    <w:p w14:paraId="39539AD5" w14:textId="77777777" w:rsidR="0029057A" w:rsidRPr="00720AC3" w:rsidRDefault="0029057A" w:rsidP="0029057A">
      <w:pPr>
        <w:spacing w:line="360" w:lineRule="auto"/>
        <w:ind w:left="567" w:right="618"/>
        <w:jc w:val="both"/>
        <w:rPr>
          <w:rFonts w:ascii="Palatino Linotype" w:hAnsi="Palatino Linotype"/>
          <w:i/>
        </w:rPr>
      </w:pPr>
      <w:r w:rsidRPr="00720AC3">
        <w:rPr>
          <w:rFonts w:ascii="Palatino Linotype" w:hAnsi="Palatino Linotype"/>
          <w:b/>
          <w:i/>
        </w:rPr>
        <w:t>“Artículo 195.</w:t>
      </w:r>
      <w:r w:rsidRPr="00720AC3">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767A9CE" w14:textId="77777777" w:rsidR="0029057A" w:rsidRPr="00720AC3" w:rsidRDefault="0029057A" w:rsidP="0029057A">
      <w:pPr>
        <w:spacing w:line="360" w:lineRule="auto"/>
        <w:ind w:left="567" w:right="-142"/>
        <w:contextualSpacing/>
        <w:jc w:val="both"/>
        <w:rPr>
          <w:rFonts w:ascii="Palatino Linotype" w:hAnsi="Palatino Linotype"/>
        </w:rPr>
      </w:pPr>
      <w:r w:rsidRPr="00720AC3">
        <w:rPr>
          <w:rFonts w:ascii="Palatino Linotype" w:hAnsi="Palatino Linotype"/>
        </w:rPr>
        <w:t xml:space="preserve"> (Énfasis añadido)</w:t>
      </w:r>
    </w:p>
    <w:p w14:paraId="3AFB65D9" w14:textId="77777777" w:rsidR="0029057A" w:rsidRPr="00720AC3" w:rsidRDefault="0029057A" w:rsidP="0029057A">
      <w:pPr>
        <w:spacing w:line="360" w:lineRule="auto"/>
        <w:ind w:left="567" w:right="-142"/>
        <w:contextualSpacing/>
        <w:jc w:val="both"/>
        <w:rPr>
          <w:rFonts w:ascii="Palatino Linotype" w:hAnsi="Palatino Linotype"/>
        </w:rPr>
      </w:pPr>
    </w:p>
    <w:p w14:paraId="1762CB56" w14:textId="451641B7" w:rsidR="00B40B29" w:rsidRPr="00720AC3" w:rsidRDefault="00B40B29" w:rsidP="00C203AD">
      <w:pPr>
        <w:pStyle w:val="Prrafodelista"/>
        <w:numPr>
          <w:ilvl w:val="0"/>
          <w:numId w:val="1"/>
        </w:numPr>
        <w:spacing w:before="240" w:after="240" w:line="360" w:lineRule="auto"/>
        <w:ind w:left="0" w:firstLine="0"/>
        <w:jc w:val="both"/>
        <w:rPr>
          <w:rFonts w:ascii="Palatino Linotype" w:hAnsi="Palatino Linotype"/>
        </w:rPr>
      </w:pPr>
      <w:r w:rsidRPr="00720AC3">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385FED18" wp14:editId="3799DFF2">
                <wp:simplePos x="0" y="0"/>
                <wp:positionH relativeFrom="margin">
                  <wp:align>right</wp:align>
                </wp:positionH>
                <wp:positionV relativeFrom="paragraph">
                  <wp:posOffset>1806575</wp:posOffset>
                </wp:positionV>
                <wp:extent cx="5473700" cy="2965450"/>
                <wp:effectExtent l="38100" t="19050" r="69850" b="82550"/>
                <wp:wrapNone/>
                <wp:docPr id="6" name="Conector recto 6"/>
                <wp:cNvGraphicFramePr/>
                <a:graphic xmlns:a="http://schemas.openxmlformats.org/drawingml/2006/main">
                  <a:graphicData uri="http://schemas.microsoft.com/office/word/2010/wordprocessingShape">
                    <wps:wsp>
                      <wps:cNvCnPr/>
                      <wps:spPr>
                        <a:xfrm>
                          <a:off x="0" y="0"/>
                          <a:ext cx="5473700" cy="2965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1DA7C"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8pt,142.25pt" to="810.8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" strokecolor="black [3200]" strokeweight="2pt">
                <v:shadow on="t" color="black" opacity="24903f" origin=",.5" offset="0,.55556mm"/>
                <w10:wrap anchorx="margin"/>
              </v:line>
            </w:pict>
          </mc:Fallback>
        </mc:AlternateContent>
      </w:r>
      <w:r w:rsidR="00C203AD" w:rsidRPr="00720AC3">
        <w:rPr>
          <w:rFonts w:ascii="Palatino Linotype" w:hAnsi="Palatino Linotype"/>
          <w:color w:val="000000"/>
        </w:rPr>
        <w:t xml:space="preserve">El </w:t>
      </w:r>
      <w:r w:rsidR="00C203AD" w:rsidRPr="00720AC3">
        <w:rPr>
          <w:rFonts w:ascii="Palatino Linotype" w:hAnsi="Palatino Linotype"/>
          <w:b/>
          <w:color w:val="000000"/>
        </w:rPr>
        <w:t>SUJETO OBLIGADO</w:t>
      </w:r>
      <w:r w:rsidR="00C203AD" w:rsidRPr="00720AC3">
        <w:rPr>
          <w:rFonts w:ascii="Palatino Linotype" w:hAnsi="Palatino Linotype"/>
          <w:color w:val="000000"/>
        </w:rPr>
        <w:t xml:space="preserve"> </w:t>
      </w:r>
      <w:r w:rsidR="006650CA" w:rsidRPr="00720AC3">
        <w:rPr>
          <w:rFonts w:ascii="Palatino Linotype" w:hAnsi="Palatino Linotype"/>
          <w:color w:val="000000"/>
        </w:rPr>
        <w:t>rindió su</w:t>
      </w:r>
      <w:r w:rsidR="0029057A" w:rsidRPr="00720AC3">
        <w:rPr>
          <w:rFonts w:ascii="Palatino Linotype" w:hAnsi="Palatino Linotype"/>
          <w:color w:val="000000"/>
        </w:rPr>
        <w:t>s</w:t>
      </w:r>
      <w:r w:rsidR="006650CA" w:rsidRPr="00720AC3">
        <w:rPr>
          <w:rFonts w:ascii="Palatino Linotype" w:hAnsi="Palatino Linotype"/>
          <w:color w:val="000000"/>
        </w:rPr>
        <w:t xml:space="preserve"> informe</w:t>
      </w:r>
      <w:r w:rsidR="0029057A" w:rsidRPr="00720AC3">
        <w:rPr>
          <w:rFonts w:ascii="Palatino Linotype" w:hAnsi="Palatino Linotype"/>
          <w:color w:val="000000"/>
        </w:rPr>
        <w:t>s</w:t>
      </w:r>
      <w:r w:rsidR="006650CA" w:rsidRPr="00720AC3">
        <w:rPr>
          <w:rFonts w:ascii="Palatino Linotype" w:hAnsi="Palatino Linotype"/>
          <w:color w:val="000000"/>
        </w:rPr>
        <w:t xml:space="preserve"> justificado</w:t>
      </w:r>
      <w:r w:rsidR="0029057A" w:rsidRPr="00720AC3">
        <w:rPr>
          <w:rFonts w:ascii="Palatino Linotype" w:hAnsi="Palatino Linotype"/>
          <w:color w:val="000000"/>
        </w:rPr>
        <w:t>s</w:t>
      </w:r>
      <w:r w:rsidR="006650CA" w:rsidRPr="00720AC3">
        <w:rPr>
          <w:rFonts w:ascii="Palatino Linotype" w:hAnsi="Palatino Linotype"/>
          <w:color w:val="000000"/>
        </w:rPr>
        <w:t xml:space="preserve"> </w:t>
      </w:r>
      <w:r w:rsidR="00393FD5" w:rsidRPr="00720AC3">
        <w:rPr>
          <w:rFonts w:ascii="Palatino Linotype" w:hAnsi="Palatino Linotype"/>
          <w:color w:val="000000"/>
        </w:rPr>
        <w:t xml:space="preserve">el </w:t>
      </w:r>
      <w:r w:rsidRPr="00720AC3">
        <w:rPr>
          <w:rFonts w:ascii="Palatino Linotype" w:hAnsi="Palatino Linotype"/>
          <w:color w:val="000000"/>
        </w:rPr>
        <w:t>día</w:t>
      </w:r>
      <w:r w:rsidR="0029057A" w:rsidRPr="00720AC3">
        <w:rPr>
          <w:rFonts w:ascii="Palatino Linotype" w:hAnsi="Palatino Linotype"/>
          <w:color w:val="000000"/>
        </w:rPr>
        <w:t xml:space="preserve"> </w:t>
      </w:r>
      <w:r w:rsidRPr="00720AC3">
        <w:rPr>
          <w:rFonts w:ascii="Palatino Linotype" w:hAnsi="Palatino Linotype"/>
          <w:color w:val="000000"/>
        </w:rPr>
        <w:t xml:space="preserve">ocho de septiembre </w:t>
      </w:r>
      <w:r w:rsidR="006650CA" w:rsidRPr="00720AC3">
        <w:rPr>
          <w:rFonts w:ascii="Palatino Linotype" w:hAnsi="Palatino Linotype"/>
          <w:color w:val="000000"/>
        </w:rPr>
        <w:t>de dos mil veintidós, l</w:t>
      </w:r>
      <w:r w:rsidR="0029057A" w:rsidRPr="00720AC3">
        <w:rPr>
          <w:rFonts w:ascii="Palatino Linotype" w:hAnsi="Palatino Linotype"/>
          <w:color w:val="000000"/>
        </w:rPr>
        <w:t>os</w:t>
      </w:r>
      <w:r w:rsidR="006650CA" w:rsidRPr="00720AC3">
        <w:rPr>
          <w:rFonts w:ascii="Palatino Linotype" w:hAnsi="Palatino Linotype"/>
          <w:color w:val="000000"/>
        </w:rPr>
        <w:t xml:space="preserve"> cual</w:t>
      </w:r>
      <w:r w:rsidR="0029057A" w:rsidRPr="00720AC3">
        <w:rPr>
          <w:rFonts w:ascii="Palatino Linotype" w:hAnsi="Palatino Linotype"/>
          <w:color w:val="000000"/>
        </w:rPr>
        <w:t>es</w:t>
      </w:r>
      <w:r w:rsidR="006650CA" w:rsidRPr="00720AC3">
        <w:rPr>
          <w:rFonts w:ascii="Palatino Linotype" w:hAnsi="Palatino Linotype"/>
          <w:color w:val="000000"/>
        </w:rPr>
        <w:t xml:space="preserve"> fue</w:t>
      </w:r>
      <w:r w:rsidR="0029057A" w:rsidRPr="00720AC3">
        <w:rPr>
          <w:rFonts w:ascii="Palatino Linotype" w:hAnsi="Palatino Linotype"/>
          <w:color w:val="000000"/>
        </w:rPr>
        <w:t>ron</w:t>
      </w:r>
      <w:r w:rsidR="006650CA" w:rsidRPr="00720AC3">
        <w:rPr>
          <w:rFonts w:ascii="Palatino Linotype" w:hAnsi="Palatino Linotype"/>
          <w:color w:val="000000"/>
        </w:rPr>
        <w:t xml:space="preserve"> puesto</w:t>
      </w:r>
      <w:r w:rsidR="0029057A" w:rsidRPr="00720AC3">
        <w:rPr>
          <w:rFonts w:ascii="Palatino Linotype" w:hAnsi="Palatino Linotype"/>
          <w:color w:val="000000"/>
        </w:rPr>
        <w:t>s</w:t>
      </w:r>
      <w:r w:rsidR="006650CA" w:rsidRPr="00720AC3">
        <w:rPr>
          <w:rFonts w:ascii="Palatino Linotype" w:hAnsi="Palatino Linotype"/>
          <w:color w:val="000000"/>
        </w:rPr>
        <w:t xml:space="preserve"> a disposición </w:t>
      </w:r>
      <w:r w:rsidRPr="00720AC3">
        <w:rPr>
          <w:rFonts w:ascii="Palatino Linotype" w:hAnsi="Palatino Linotype"/>
          <w:color w:val="000000"/>
        </w:rPr>
        <w:t>del</w:t>
      </w:r>
      <w:r w:rsidR="00A768FD" w:rsidRPr="00720AC3">
        <w:rPr>
          <w:rFonts w:ascii="Palatino Linotype" w:hAnsi="Palatino Linotype"/>
          <w:color w:val="000000"/>
        </w:rPr>
        <w:t xml:space="preserve"> particular</w:t>
      </w:r>
      <w:r w:rsidR="006650CA" w:rsidRPr="00720AC3">
        <w:rPr>
          <w:rFonts w:ascii="Palatino Linotype" w:hAnsi="Palatino Linotype"/>
          <w:color w:val="000000"/>
        </w:rPr>
        <w:t xml:space="preserve"> </w:t>
      </w:r>
      <w:r w:rsidRPr="00720AC3">
        <w:rPr>
          <w:rFonts w:ascii="Palatino Linotype" w:hAnsi="Palatino Linotype"/>
          <w:color w:val="000000"/>
        </w:rPr>
        <w:t xml:space="preserve">de manera parcial por contener datos personales, </w:t>
      </w:r>
      <w:r w:rsidR="006650CA" w:rsidRPr="00720AC3">
        <w:rPr>
          <w:rFonts w:ascii="Palatino Linotype" w:hAnsi="Palatino Linotype"/>
          <w:color w:val="000000"/>
        </w:rPr>
        <w:t xml:space="preserve">mediante Acuerdo de fecha </w:t>
      </w:r>
      <w:r w:rsidRPr="00720AC3">
        <w:rPr>
          <w:rFonts w:ascii="Palatino Linotype" w:hAnsi="Palatino Linotype"/>
          <w:color w:val="000000"/>
        </w:rPr>
        <w:t>diecinueve de</w:t>
      </w:r>
      <w:r w:rsidR="006650CA" w:rsidRPr="00720AC3">
        <w:rPr>
          <w:rFonts w:ascii="Palatino Linotype" w:hAnsi="Palatino Linotype"/>
          <w:color w:val="000000"/>
        </w:rPr>
        <w:t xml:space="preserve"> septiembre del año en curso</w:t>
      </w:r>
      <w:r w:rsidRPr="00720AC3">
        <w:rPr>
          <w:rFonts w:ascii="Palatino Linotype" w:hAnsi="Palatino Linotype"/>
          <w:color w:val="000000"/>
        </w:rPr>
        <w:t xml:space="preserve">, cuyo contenido verso </w:t>
      </w:r>
      <w:r w:rsidRPr="00720AC3">
        <w:rPr>
          <w:rFonts w:ascii="Palatino Linotype" w:hAnsi="Palatino Linotype"/>
          <w:i/>
          <w:color w:val="000000"/>
        </w:rPr>
        <w:t>grosso modo</w:t>
      </w:r>
      <w:r w:rsidRPr="00720AC3">
        <w:rPr>
          <w:rFonts w:ascii="Palatino Linotype" w:hAnsi="Palatino Linotype"/>
          <w:color w:val="000000"/>
        </w:rPr>
        <w:t xml:space="preserve"> en el siguiente sentido:</w:t>
      </w:r>
    </w:p>
    <w:p w14:paraId="5CDE58DE" w14:textId="13F05A4E" w:rsidR="00B40B29" w:rsidRPr="00720AC3" w:rsidRDefault="00B40B29" w:rsidP="00B40B29">
      <w:pPr>
        <w:spacing w:before="240" w:after="240" w:line="360" w:lineRule="auto"/>
        <w:jc w:val="center"/>
        <w:rPr>
          <w:rFonts w:ascii="Palatino Linotype" w:hAnsi="Palatino Linotype"/>
        </w:rPr>
      </w:pPr>
      <w:r w:rsidRPr="00720AC3">
        <w:rPr>
          <w:rFonts w:ascii="Palatino Linotype" w:hAnsi="Palatino Linotype"/>
          <w:noProof/>
          <w:lang w:val="es-MX" w:eastAsia="es-MX"/>
        </w:rPr>
        <w:lastRenderedPageBreak/>
        <w:drawing>
          <wp:inline distT="0" distB="0" distL="0" distR="0" wp14:anchorId="06C51C8F" wp14:editId="64BEC08E">
            <wp:extent cx="4974932" cy="6946900"/>
            <wp:effectExtent l="19050" t="19050" r="1651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6704" cy="6949375"/>
                    </a:xfrm>
                    <a:prstGeom prst="rect">
                      <a:avLst/>
                    </a:prstGeom>
                    <a:ln>
                      <a:solidFill>
                        <a:schemeClr val="tx1"/>
                      </a:solidFill>
                    </a:ln>
                  </pic:spPr>
                </pic:pic>
              </a:graphicData>
            </a:graphic>
          </wp:inline>
        </w:drawing>
      </w:r>
    </w:p>
    <w:p w14:paraId="2FE07740" w14:textId="162DF8EC" w:rsidR="00C203AD" w:rsidRPr="00720AC3" w:rsidRDefault="006650CA" w:rsidP="00C203AD">
      <w:pPr>
        <w:pStyle w:val="Prrafodelista"/>
        <w:numPr>
          <w:ilvl w:val="0"/>
          <w:numId w:val="1"/>
        </w:numPr>
        <w:spacing w:before="240" w:after="240" w:line="360" w:lineRule="auto"/>
        <w:ind w:left="0" w:firstLine="0"/>
        <w:jc w:val="both"/>
        <w:rPr>
          <w:rFonts w:ascii="Palatino Linotype" w:hAnsi="Palatino Linotype"/>
        </w:rPr>
      </w:pPr>
      <w:r w:rsidRPr="00720AC3">
        <w:rPr>
          <w:rFonts w:ascii="Palatino Linotype" w:hAnsi="Palatino Linotype"/>
          <w:color w:val="000000"/>
        </w:rPr>
        <w:lastRenderedPageBreak/>
        <w:t xml:space="preserve"> Por su parte </w:t>
      </w:r>
      <w:r w:rsidR="005D1096" w:rsidRPr="00720AC3">
        <w:rPr>
          <w:rFonts w:ascii="Palatino Linotype" w:hAnsi="Palatino Linotype"/>
          <w:b/>
          <w:color w:val="000000"/>
        </w:rPr>
        <w:t>EL RECURRENTE</w:t>
      </w:r>
      <w:r w:rsidR="00B409CA" w:rsidRPr="00720AC3">
        <w:rPr>
          <w:rFonts w:ascii="Palatino Linotype" w:hAnsi="Palatino Linotype"/>
          <w:b/>
          <w:color w:val="000000"/>
        </w:rPr>
        <w:t xml:space="preserve"> </w:t>
      </w:r>
      <w:r w:rsidR="00B409CA" w:rsidRPr="00720AC3">
        <w:rPr>
          <w:rFonts w:ascii="Palatino Linotype" w:hAnsi="Palatino Linotype"/>
          <w:color w:val="000000"/>
        </w:rPr>
        <w:t>no realizó</w:t>
      </w:r>
      <w:r w:rsidR="00C203AD" w:rsidRPr="00720AC3">
        <w:rPr>
          <w:rFonts w:ascii="Palatino Linotype" w:hAnsi="Palatino Linotype"/>
          <w:color w:val="000000"/>
        </w:rPr>
        <w:t xml:space="preserve"> manifestaciones </w:t>
      </w:r>
      <w:r w:rsidR="00B409CA" w:rsidRPr="00720AC3">
        <w:rPr>
          <w:rFonts w:ascii="Palatino Linotype" w:hAnsi="Palatino Linotype"/>
          <w:color w:val="000000"/>
        </w:rPr>
        <w:t>que a su derecho conviniera</w:t>
      </w:r>
      <w:r w:rsidR="00C203AD" w:rsidRPr="00720AC3">
        <w:rPr>
          <w:rFonts w:ascii="Palatino Linotype" w:hAnsi="Palatino Linotype"/>
          <w:color w:val="000000"/>
        </w:rPr>
        <w:t xml:space="preserve"> y asistier</w:t>
      </w:r>
      <w:r w:rsidR="00B409CA" w:rsidRPr="00720AC3">
        <w:rPr>
          <w:rFonts w:ascii="Palatino Linotype" w:hAnsi="Palatino Linotype"/>
          <w:color w:val="000000"/>
        </w:rPr>
        <w:t>a</w:t>
      </w:r>
      <w:r w:rsidR="00C203AD" w:rsidRPr="00720AC3">
        <w:rPr>
          <w:rFonts w:ascii="Palatino Linotype" w:hAnsi="Palatino Linotype"/>
          <w:color w:val="000000"/>
        </w:rPr>
        <w:t>.</w:t>
      </w:r>
    </w:p>
    <w:p w14:paraId="68A5CD35" w14:textId="77777777" w:rsidR="00DF4F09" w:rsidRPr="00720AC3" w:rsidRDefault="00DF4F09" w:rsidP="00DF4F09">
      <w:pPr>
        <w:pStyle w:val="Prrafodelista"/>
        <w:rPr>
          <w:rFonts w:ascii="Palatino Linotype" w:eastAsia="Calibri" w:hAnsi="Palatino Linotype" w:cs="Arial"/>
          <w:lang w:val="es-AR"/>
        </w:rPr>
      </w:pPr>
    </w:p>
    <w:p w14:paraId="4AF66517" w14:textId="77777777" w:rsidR="00D71C1E" w:rsidRPr="00720AC3" w:rsidRDefault="00B40B29" w:rsidP="00B409CA">
      <w:pPr>
        <w:pStyle w:val="Prrafodelista"/>
        <w:numPr>
          <w:ilvl w:val="0"/>
          <w:numId w:val="1"/>
        </w:numPr>
        <w:spacing w:before="240" w:after="240" w:line="360" w:lineRule="auto"/>
        <w:ind w:left="0" w:firstLine="0"/>
        <w:jc w:val="both"/>
        <w:rPr>
          <w:rFonts w:ascii="Palatino Linotype" w:hAnsi="Palatino Linotype"/>
          <w:b/>
        </w:rPr>
      </w:pPr>
      <w:r w:rsidRPr="00720AC3">
        <w:rPr>
          <w:rFonts w:ascii="Palatino Linotype" w:hAnsi="Palatino Linotype"/>
        </w:rPr>
        <w:t xml:space="preserve">En fecha doce de </w:t>
      </w:r>
      <w:r w:rsidR="00D71C1E" w:rsidRPr="00720AC3">
        <w:rPr>
          <w:rFonts w:ascii="Palatino Linotype" w:hAnsi="Palatino Linotype"/>
        </w:rPr>
        <w:t>dici</w:t>
      </w:r>
      <w:r w:rsidRPr="00720AC3">
        <w:rPr>
          <w:rFonts w:ascii="Palatino Linotype" w:hAnsi="Palatino Linotype"/>
        </w:rPr>
        <w:t>embre de dos mil veintidós, se amplió el termino para resolver los recursos de revisión;</w:t>
      </w:r>
      <w:r w:rsidR="00D71C1E" w:rsidRPr="00720AC3">
        <w:rPr>
          <w:rFonts w:ascii="Palatino Linotype" w:hAnsi="Palatino Linotype"/>
        </w:rPr>
        <w:t xml:space="preserve"> al respecto es dable realizar las siguientes precisiones.</w:t>
      </w:r>
    </w:p>
    <w:p w14:paraId="79FDBC74" w14:textId="77777777" w:rsidR="00D71C1E" w:rsidRPr="00720AC3" w:rsidRDefault="00D71C1E" w:rsidP="00D71C1E">
      <w:pPr>
        <w:pStyle w:val="Prrafodelista"/>
        <w:rPr>
          <w:rFonts w:ascii="Palatino Linotype" w:hAnsi="Palatino Linotype"/>
        </w:rPr>
      </w:pPr>
    </w:p>
    <w:p w14:paraId="2CE14E08" w14:textId="77777777" w:rsidR="00D71C1E" w:rsidRPr="00720AC3" w:rsidRDefault="00D71C1E" w:rsidP="00D71C1E">
      <w:pPr>
        <w:pStyle w:val="Prrafodelista"/>
        <w:numPr>
          <w:ilvl w:val="0"/>
          <w:numId w:val="38"/>
        </w:numPr>
        <w:spacing w:line="360" w:lineRule="auto"/>
        <w:ind w:left="284" w:firstLine="0"/>
        <w:contextualSpacing w:val="0"/>
        <w:jc w:val="center"/>
        <w:rPr>
          <w:rFonts w:ascii="Palatino Linotype" w:hAnsi="Palatino Linotype"/>
          <w:b/>
        </w:rPr>
      </w:pPr>
      <w:r w:rsidRPr="00720AC3">
        <w:rPr>
          <w:rFonts w:ascii="Palatino Linotype" w:hAnsi="Palatino Linotype"/>
          <w:b/>
        </w:rPr>
        <w:t>Argumentos a considerar en las resoluciones a los recursos de revisión para justificar los fallos emitidos fuera del plazo legal de 45 días.</w:t>
      </w:r>
    </w:p>
    <w:p w14:paraId="268F0F34" w14:textId="77777777" w:rsidR="00D71C1E" w:rsidRPr="00720AC3" w:rsidRDefault="00D71C1E" w:rsidP="00D71C1E">
      <w:pPr>
        <w:pStyle w:val="Prrafodelista"/>
        <w:spacing w:line="360" w:lineRule="auto"/>
        <w:ind w:left="284"/>
        <w:contextualSpacing w:val="0"/>
        <w:rPr>
          <w:rFonts w:ascii="Palatino Linotype" w:hAnsi="Palatino Linotype"/>
          <w:b/>
        </w:rPr>
      </w:pPr>
    </w:p>
    <w:p w14:paraId="5A7B5170"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 xml:space="preserve">Este </w:t>
      </w:r>
      <w:r w:rsidRPr="00720AC3">
        <w:rPr>
          <w:rFonts w:ascii="Palatino Linotype" w:eastAsia="Calibri" w:hAnsi="Palatino Linotype" w:cs="Arial"/>
        </w:rPr>
        <w:t>organismo</w:t>
      </w:r>
      <w:r w:rsidRPr="00720AC3">
        <w:rPr>
          <w:rFonts w:ascii="Palatino Linotype" w:hAnsi="Palatino Linotype"/>
        </w:rPr>
        <w:t xml:space="preserve"> garante no pasa por alto justificar, que la dilación en la resolución del </w:t>
      </w:r>
      <w:r w:rsidRPr="00720AC3">
        <w:rPr>
          <w:rFonts w:ascii="Palatino Linotype" w:hAnsi="Palatino Linotype"/>
          <w:lang w:val="es-MX"/>
        </w:rPr>
        <w:t>presente</w:t>
      </w:r>
      <w:r w:rsidRPr="00720AC3">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7F008EF" w14:textId="77777777" w:rsidR="00D71C1E" w:rsidRPr="00720AC3" w:rsidRDefault="00D71C1E" w:rsidP="00D71C1E">
      <w:pPr>
        <w:pStyle w:val="Prrafodelista"/>
        <w:spacing w:line="360" w:lineRule="auto"/>
        <w:ind w:left="0"/>
        <w:jc w:val="both"/>
        <w:rPr>
          <w:rFonts w:ascii="Palatino Linotype" w:hAnsi="Palatino Linotype"/>
        </w:rPr>
      </w:pPr>
    </w:p>
    <w:p w14:paraId="5E938B18"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720AC3">
        <w:rPr>
          <w:rFonts w:ascii="Palatino Linotype" w:hAnsi="Palatino Linotype"/>
        </w:rPr>
        <w:lastRenderedPageBreak/>
        <w:t>parámetros establecidos por diversos órganos jurisdiccionales federales, aplicables también en procedimientos análogos, como el que nos ocupa.</w:t>
      </w:r>
    </w:p>
    <w:p w14:paraId="5D4C027D" w14:textId="77777777" w:rsidR="00D71C1E" w:rsidRPr="00720AC3" w:rsidRDefault="00D71C1E" w:rsidP="00D71C1E">
      <w:pPr>
        <w:pStyle w:val="Prrafodelista"/>
        <w:rPr>
          <w:rFonts w:ascii="Palatino Linotype" w:hAnsi="Palatino Linotype"/>
        </w:rPr>
      </w:pPr>
    </w:p>
    <w:p w14:paraId="48086F65"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A64472" w14:textId="77777777" w:rsidR="00D71C1E" w:rsidRPr="00720AC3" w:rsidRDefault="00D71C1E" w:rsidP="00D71C1E">
      <w:pPr>
        <w:pStyle w:val="Prrafodelista"/>
        <w:rPr>
          <w:rFonts w:ascii="Palatino Linotype" w:hAnsi="Palatino Linotype"/>
        </w:rPr>
      </w:pPr>
    </w:p>
    <w:p w14:paraId="339C7938"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E32ED7" w14:textId="77777777" w:rsidR="00D71C1E" w:rsidRPr="00720AC3" w:rsidRDefault="00D71C1E" w:rsidP="00D71C1E">
      <w:pPr>
        <w:pStyle w:val="Prrafodelista"/>
        <w:tabs>
          <w:tab w:val="left" w:pos="426"/>
          <w:tab w:val="left" w:pos="567"/>
        </w:tabs>
        <w:spacing w:before="240" w:after="240" w:line="360" w:lineRule="auto"/>
        <w:ind w:left="0"/>
        <w:jc w:val="both"/>
        <w:rPr>
          <w:rFonts w:ascii="Palatino Linotype" w:hAnsi="Palatino Linotype"/>
        </w:rPr>
      </w:pPr>
    </w:p>
    <w:p w14:paraId="6A88AB3F"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81E721F" w14:textId="77777777" w:rsidR="00D71C1E" w:rsidRPr="00720AC3" w:rsidRDefault="00D71C1E" w:rsidP="00D71C1E">
      <w:pPr>
        <w:spacing w:line="360" w:lineRule="auto"/>
        <w:jc w:val="both"/>
        <w:rPr>
          <w:rFonts w:ascii="Palatino Linotype" w:hAnsi="Palatino Linotype"/>
          <w:sz w:val="18"/>
        </w:rPr>
      </w:pPr>
    </w:p>
    <w:p w14:paraId="630CC7C1" w14:textId="77777777" w:rsidR="00D71C1E" w:rsidRPr="00720AC3" w:rsidRDefault="00D71C1E" w:rsidP="00D71C1E">
      <w:pPr>
        <w:pStyle w:val="Prrafodelista"/>
        <w:numPr>
          <w:ilvl w:val="0"/>
          <w:numId w:val="39"/>
        </w:numPr>
        <w:spacing w:line="360" w:lineRule="auto"/>
        <w:jc w:val="both"/>
        <w:rPr>
          <w:rFonts w:ascii="Palatino Linotype" w:hAnsi="Palatino Linotype"/>
        </w:rPr>
      </w:pPr>
      <w:r w:rsidRPr="00720AC3">
        <w:rPr>
          <w:rFonts w:ascii="Palatino Linotype" w:hAnsi="Palatino Linotype"/>
        </w:rPr>
        <w:t xml:space="preserve">Complejidad del Asunto: La complejidad de la prueba, la pluralidad de sujetos procesales, el tiempo transcurrido, las características y contexto del recurso. </w:t>
      </w:r>
    </w:p>
    <w:p w14:paraId="7C5835AA" w14:textId="77777777" w:rsidR="00D71C1E" w:rsidRPr="00720AC3" w:rsidRDefault="00D71C1E" w:rsidP="00D71C1E">
      <w:pPr>
        <w:pStyle w:val="Prrafodelista"/>
        <w:spacing w:line="360" w:lineRule="auto"/>
        <w:ind w:left="927"/>
        <w:jc w:val="both"/>
        <w:rPr>
          <w:rFonts w:ascii="Palatino Linotype" w:hAnsi="Palatino Linotype"/>
        </w:rPr>
      </w:pPr>
    </w:p>
    <w:p w14:paraId="5F0FB2F1" w14:textId="77777777" w:rsidR="00D71C1E" w:rsidRPr="00720AC3" w:rsidRDefault="00D71C1E" w:rsidP="00D71C1E">
      <w:pPr>
        <w:pStyle w:val="Prrafodelista"/>
        <w:numPr>
          <w:ilvl w:val="0"/>
          <w:numId w:val="39"/>
        </w:numPr>
        <w:spacing w:line="360" w:lineRule="auto"/>
        <w:jc w:val="both"/>
        <w:rPr>
          <w:rFonts w:ascii="Palatino Linotype" w:hAnsi="Palatino Linotype"/>
        </w:rPr>
      </w:pPr>
      <w:r w:rsidRPr="00720AC3">
        <w:rPr>
          <w:rFonts w:ascii="Palatino Linotype" w:hAnsi="Palatino Linotype"/>
        </w:rPr>
        <w:t>Actividad Procesal del interesado. Acciones u omisiones del interesado.</w:t>
      </w:r>
    </w:p>
    <w:p w14:paraId="7850AEE0" w14:textId="77777777" w:rsidR="00D71C1E" w:rsidRPr="00720AC3" w:rsidRDefault="00D71C1E" w:rsidP="00D71C1E">
      <w:pPr>
        <w:spacing w:line="360" w:lineRule="auto"/>
        <w:jc w:val="both"/>
        <w:rPr>
          <w:rFonts w:ascii="Palatino Linotype" w:hAnsi="Palatino Linotype"/>
        </w:rPr>
      </w:pPr>
    </w:p>
    <w:p w14:paraId="4A51B3B9" w14:textId="77777777" w:rsidR="00D71C1E" w:rsidRPr="00720AC3" w:rsidRDefault="00D71C1E" w:rsidP="00D71C1E">
      <w:pPr>
        <w:pStyle w:val="Prrafodelista"/>
        <w:numPr>
          <w:ilvl w:val="0"/>
          <w:numId w:val="39"/>
        </w:numPr>
        <w:spacing w:line="360" w:lineRule="auto"/>
        <w:jc w:val="both"/>
        <w:rPr>
          <w:rFonts w:ascii="Palatino Linotype" w:hAnsi="Palatino Linotype"/>
        </w:rPr>
      </w:pPr>
      <w:r w:rsidRPr="00720AC3">
        <w:rPr>
          <w:rFonts w:ascii="Palatino Linotype" w:hAnsi="Palatino Linotype"/>
        </w:rPr>
        <w:lastRenderedPageBreak/>
        <w:t>Conducta de la Autoridad: Las Acciones u omisiones realizadas en el procedimiento. Así como si la autoridad actuó con la debida diligencia.</w:t>
      </w:r>
    </w:p>
    <w:p w14:paraId="3B688CDC" w14:textId="77777777" w:rsidR="00D71C1E" w:rsidRPr="00720AC3" w:rsidRDefault="00D71C1E" w:rsidP="00D71C1E">
      <w:pPr>
        <w:pStyle w:val="Prrafodelista"/>
        <w:spacing w:line="360" w:lineRule="auto"/>
        <w:rPr>
          <w:rFonts w:ascii="Palatino Linotype" w:hAnsi="Palatino Linotype"/>
        </w:rPr>
      </w:pPr>
    </w:p>
    <w:p w14:paraId="34F0A6CB" w14:textId="77777777" w:rsidR="00D71C1E" w:rsidRPr="00720AC3" w:rsidRDefault="00D71C1E" w:rsidP="00D71C1E">
      <w:pPr>
        <w:spacing w:line="360" w:lineRule="auto"/>
        <w:ind w:left="567"/>
        <w:jc w:val="both"/>
        <w:rPr>
          <w:rFonts w:ascii="Palatino Linotype" w:hAnsi="Palatino Linotype"/>
        </w:rPr>
      </w:pPr>
      <w:r w:rsidRPr="00720AC3">
        <w:rPr>
          <w:rFonts w:ascii="Palatino Linotype" w:hAnsi="Palatino Linotype"/>
        </w:rPr>
        <w:t>d) La afectación generada en la situación jurídica de la persona involucrada en el proceso: Violación a sus derechos humanos.</w:t>
      </w:r>
    </w:p>
    <w:p w14:paraId="0F3B8F8B" w14:textId="77777777" w:rsidR="00D71C1E" w:rsidRPr="00720AC3" w:rsidRDefault="00D71C1E" w:rsidP="00D71C1E">
      <w:pPr>
        <w:spacing w:line="360" w:lineRule="auto"/>
        <w:jc w:val="both"/>
        <w:rPr>
          <w:rFonts w:ascii="Palatino Linotype" w:hAnsi="Palatino Linotype"/>
        </w:rPr>
      </w:pPr>
    </w:p>
    <w:p w14:paraId="7AFE7A25"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A0D58E" w14:textId="77777777" w:rsidR="00D71C1E" w:rsidRPr="00720AC3" w:rsidRDefault="00D71C1E" w:rsidP="00D71C1E">
      <w:pPr>
        <w:pStyle w:val="Prrafodelista"/>
        <w:tabs>
          <w:tab w:val="left" w:pos="426"/>
          <w:tab w:val="left" w:pos="567"/>
        </w:tabs>
        <w:spacing w:before="240" w:after="240" w:line="360" w:lineRule="auto"/>
        <w:ind w:left="0"/>
        <w:jc w:val="both"/>
        <w:rPr>
          <w:rFonts w:ascii="Palatino Linotype" w:hAnsi="Palatino Linotype"/>
          <w:b/>
        </w:rPr>
      </w:pPr>
    </w:p>
    <w:p w14:paraId="282D62A8"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rPr>
      </w:pPr>
      <w:r w:rsidRPr="00720AC3">
        <w:rPr>
          <w:rFonts w:ascii="Palatino Linotype" w:hAnsi="Palatino Linotype"/>
        </w:rPr>
        <w:t>Argumento que encuentra sustento en la jurisprudencia P</w:t>
      </w:r>
      <w:proofErr w:type="gramStart"/>
      <w:r w:rsidRPr="00720AC3">
        <w:rPr>
          <w:rFonts w:ascii="Palatino Linotype" w:hAnsi="Palatino Linotype"/>
        </w:rPr>
        <w:t>./</w:t>
      </w:r>
      <w:proofErr w:type="gramEnd"/>
      <w:r w:rsidRPr="00720AC3">
        <w:rPr>
          <w:rFonts w:ascii="Palatino Linotype" w:hAnsi="Palatino Linotype"/>
        </w:rPr>
        <w:t xml:space="preserve">J. 32/92 emitida por el Pleno de la Suprema Corte de Justicia de la Nación de rubro </w:t>
      </w:r>
      <w:r w:rsidRPr="00720AC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20AC3">
        <w:rPr>
          <w:rFonts w:ascii="Palatino Linotype" w:hAnsi="Palatino Linotype"/>
        </w:rPr>
        <w:t>, visible en la Gaceta del Seminario Judicial de la Federación con el registro digital 205635.</w:t>
      </w:r>
    </w:p>
    <w:p w14:paraId="702E981A" w14:textId="77777777" w:rsidR="00D71C1E" w:rsidRPr="00720AC3" w:rsidRDefault="00D71C1E" w:rsidP="00D71C1E">
      <w:pPr>
        <w:pStyle w:val="Prrafodelista"/>
        <w:tabs>
          <w:tab w:val="left" w:pos="426"/>
          <w:tab w:val="left" w:pos="567"/>
        </w:tabs>
        <w:spacing w:before="240" w:after="240" w:line="360" w:lineRule="auto"/>
        <w:ind w:left="0"/>
        <w:jc w:val="both"/>
        <w:rPr>
          <w:rFonts w:ascii="Palatino Linotype" w:hAnsi="Palatino Linotype"/>
        </w:rPr>
      </w:pPr>
    </w:p>
    <w:p w14:paraId="468E0BD1"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 xml:space="preserve">Razones por las cuales cabe concluir que, la resolución al recurso de revisión se solventa hasta esta fecha, debido a que existe una excesiva carga de trabajo en </w:t>
      </w:r>
      <w:r w:rsidRPr="00720AC3">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6819D5" w14:textId="77777777" w:rsidR="00D71C1E" w:rsidRPr="00720AC3" w:rsidRDefault="00D71C1E" w:rsidP="00D71C1E">
      <w:pPr>
        <w:pStyle w:val="Prrafodelista"/>
        <w:rPr>
          <w:rFonts w:ascii="Palatino Linotype" w:hAnsi="Palatino Linotype"/>
        </w:rPr>
      </w:pPr>
    </w:p>
    <w:p w14:paraId="7EB3D019" w14:textId="77777777" w:rsidR="00D71C1E" w:rsidRPr="00720AC3" w:rsidRDefault="00D71C1E"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3435979" w14:textId="77777777" w:rsidR="00D71C1E" w:rsidRPr="00720AC3" w:rsidRDefault="00D71C1E" w:rsidP="00D71C1E">
      <w:pPr>
        <w:pStyle w:val="Prrafodelista"/>
        <w:tabs>
          <w:tab w:val="left" w:pos="426"/>
          <w:tab w:val="left" w:pos="567"/>
        </w:tabs>
        <w:spacing w:before="240" w:after="240" w:line="360" w:lineRule="auto"/>
        <w:ind w:left="0"/>
        <w:jc w:val="both"/>
        <w:rPr>
          <w:rFonts w:ascii="Palatino Linotype" w:hAnsi="Palatino Linotype"/>
        </w:rPr>
      </w:pPr>
    </w:p>
    <w:p w14:paraId="59CC63AD" w14:textId="77777777" w:rsidR="00D71C1E" w:rsidRPr="00720AC3" w:rsidRDefault="00D71C1E" w:rsidP="00D71C1E">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720AC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118D332" w14:textId="77777777" w:rsidR="00D71C1E" w:rsidRPr="00720AC3" w:rsidRDefault="00D71C1E" w:rsidP="00D71C1E">
      <w:pPr>
        <w:pStyle w:val="Prrafodelista"/>
        <w:rPr>
          <w:rFonts w:ascii="Palatino Linotype" w:hAnsi="Palatino Linotype"/>
        </w:rPr>
      </w:pPr>
    </w:p>
    <w:p w14:paraId="006AD57F" w14:textId="77777777" w:rsidR="00D71C1E" w:rsidRPr="00720AC3" w:rsidRDefault="00D71C1E" w:rsidP="00D71C1E">
      <w:pPr>
        <w:spacing w:line="360" w:lineRule="auto"/>
        <w:ind w:left="426" w:right="474"/>
        <w:jc w:val="both"/>
        <w:rPr>
          <w:rFonts w:ascii="Palatino Linotype" w:hAnsi="Palatino Linotype"/>
        </w:rPr>
      </w:pPr>
      <w:r w:rsidRPr="00720AC3">
        <w:rPr>
          <w:rFonts w:ascii="Palatino Linotype" w:hAnsi="Palatino Linotype"/>
        </w:rPr>
        <w:t xml:space="preserve"> </w:t>
      </w:r>
      <w:r w:rsidRPr="00720AC3">
        <w:rPr>
          <w:rFonts w:ascii="Palatino Linotype" w:hAnsi="Palatino Linotype"/>
          <w:i/>
        </w:rPr>
        <w:t>“PLAZO RAZONABLE PARA RESOLVER. DIMENSIÓN Y EFECTOS DE ESTE CONCEPTO CUANDO SE ADUCE EXCESIVA CARGA DE TRABAJO.”</w:t>
      </w:r>
      <w:r w:rsidRPr="00720AC3">
        <w:rPr>
          <w:rFonts w:ascii="Palatino Linotype" w:hAnsi="Palatino Linotype"/>
        </w:rPr>
        <w:t xml:space="preserve"> consultable en el Seminario Judicial de la Federación y su gaceta, con el registro digital 2002351.</w:t>
      </w:r>
    </w:p>
    <w:p w14:paraId="1D8D22AF" w14:textId="77777777" w:rsidR="00D71C1E" w:rsidRPr="00720AC3" w:rsidRDefault="00D71C1E" w:rsidP="00D71C1E">
      <w:pPr>
        <w:spacing w:line="360" w:lineRule="auto"/>
        <w:ind w:left="426" w:right="474"/>
        <w:jc w:val="both"/>
        <w:rPr>
          <w:rFonts w:ascii="Palatino Linotype" w:hAnsi="Palatino Linotype"/>
          <w:b/>
        </w:rPr>
      </w:pPr>
    </w:p>
    <w:p w14:paraId="4A785A3C" w14:textId="77777777" w:rsidR="00D71C1E" w:rsidRPr="00720AC3" w:rsidRDefault="00D71C1E" w:rsidP="00D71C1E">
      <w:pPr>
        <w:spacing w:line="360" w:lineRule="auto"/>
        <w:ind w:left="426" w:right="474"/>
        <w:jc w:val="both"/>
        <w:rPr>
          <w:rFonts w:ascii="Palatino Linotype" w:hAnsi="Palatino Linotype"/>
        </w:rPr>
      </w:pPr>
      <w:r w:rsidRPr="00720AC3">
        <w:rPr>
          <w:rFonts w:ascii="Palatino Linotype" w:hAnsi="Palatino Linotype"/>
          <w:i/>
        </w:rPr>
        <w:t xml:space="preserve">“PLAZO RAZONABLE PARA RESOLVER. CONCEPTO Y ELEMENTOS QUE LO INTEGRAN A LA LUZ DEL DERECHO INTERNACIONAL DE </w:t>
      </w:r>
      <w:r w:rsidRPr="00720AC3">
        <w:rPr>
          <w:rFonts w:ascii="Palatino Linotype" w:hAnsi="Palatino Linotype"/>
          <w:i/>
        </w:rPr>
        <w:lastRenderedPageBreak/>
        <w:t>LOS DERECHOS HUMANOS.”</w:t>
      </w:r>
      <w:r w:rsidRPr="00720AC3">
        <w:rPr>
          <w:rFonts w:ascii="Palatino Linotype" w:hAnsi="Palatino Linotype"/>
        </w:rPr>
        <w:t>, visible en el Seminario Judicial de la Federación y su gaceta, con el registro digital 2002350.</w:t>
      </w:r>
    </w:p>
    <w:p w14:paraId="27DC00B0" w14:textId="77777777" w:rsidR="00D71C1E" w:rsidRPr="00720AC3" w:rsidRDefault="00D71C1E" w:rsidP="00D71C1E">
      <w:pPr>
        <w:pStyle w:val="Prrafodelista"/>
        <w:rPr>
          <w:rFonts w:ascii="Palatino Linotype" w:hAnsi="Palatino Linotype"/>
        </w:rPr>
      </w:pPr>
    </w:p>
    <w:p w14:paraId="7B85EAFB" w14:textId="5947090B" w:rsidR="00AE4B76" w:rsidRPr="00720AC3" w:rsidRDefault="00D71C1E" w:rsidP="00B409CA">
      <w:pPr>
        <w:pStyle w:val="Prrafodelista"/>
        <w:numPr>
          <w:ilvl w:val="0"/>
          <w:numId w:val="1"/>
        </w:numPr>
        <w:spacing w:before="240" w:after="240" w:line="360" w:lineRule="auto"/>
        <w:ind w:left="0" w:firstLine="0"/>
        <w:jc w:val="both"/>
        <w:rPr>
          <w:rFonts w:ascii="Palatino Linotype" w:hAnsi="Palatino Linotype"/>
          <w:b/>
        </w:rPr>
      </w:pPr>
      <w:r w:rsidRPr="00720AC3">
        <w:rPr>
          <w:rFonts w:ascii="Palatino Linotype" w:hAnsi="Palatino Linotype"/>
        </w:rPr>
        <w:t>P</w:t>
      </w:r>
      <w:r w:rsidR="00B40B29" w:rsidRPr="00720AC3">
        <w:rPr>
          <w:rFonts w:ascii="Palatino Linotype" w:hAnsi="Palatino Linotype"/>
        </w:rPr>
        <w:t>osteriormente, l</w:t>
      </w:r>
      <w:r w:rsidR="00FA72AA" w:rsidRPr="00720AC3">
        <w:rPr>
          <w:rFonts w:ascii="Palatino Linotype" w:hAnsi="Palatino Linotype"/>
        </w:rPr>
        <w:t>a Comisionada</w:t>
      </w:r>
      <w:r w:rsidR="0029057A" w:rsidRPr="00720AC3">
        <w:rPr>
          <w:rFonts w:ascii="Palatino Linotype" w:hAnsi="Palatino Linotype"/>
        </w:rPr>
        <w:t xml:space="preserve"> Ponent</w:t>
      </w:r>
      <w:r w:rsidR="005A6F72" w:rsidRPr="00720AC3">
        <w:rPr>
          <w:rFonts w:ascii="Palatino Linotype" w:hAnsi="Palatino Linotype"/>
        </w:rPr>
        <w:t>e decretó</w:t>
      </w:r>
      <w:r w:rsidR="0029057A" w:rsidRPr="00720AC3">
        <w:rPr>
          <w:rFonts w:ascii="Palatino Linotype" w:hAnsi="Palatino Linotype"/>
        </w:rPr>
        <w:t xml:space="preserve"> </w:t>
      </w:r>
      <w:r w:rsidR="00B40B29" w:rsidRPr="00720AC3">
        <w:rPr>
          <w:rFonts w:ascii="Palatino Linotype" w:hAnsi="Palatino Linotype"/>
        </w:rPr>
        <w:t>e</w:t>
      </w:r>
      <w:r w:rsidR="00AE4B76" w:rsidRPr="00720AC3">
        <w:rPr>
          <w:rFonts w:ascii="Palatino Linotype" w:hAnsi="Palatino Linotype"/>
        </w:rPr>
        <w:t xml:space="preserve">l cierre de instrucción </w:t>
      </w:r>
      <w:r w:rsidR="00B40B29" w:rsidRPr="00720AC3">
        <w:rPr>
          <w:rFonts w:ascii="Palatino Linotype" w:hAnsi="Palatino Linotype"/>
        </w:rPr>
        <w:t xml:space="preserve">de los recursos acumulados, </w:t>
      </w:r>
      <w:r w:rsidR="00AE4B76" w:rsidRPr="00720AC3">
        <w:rPr>
          <w:rFonts w:ascii="Palatino Linotype" w:hAnsi="Palatino Linotype"/>
        </w:rPr>
        <w:t xml:space="preserve">mediante acuerdo de fecha </w:t>
      </w:r>
      <w:r w:rsidR="00B40B29" w:rsidRPr="00720AC3">
        <w:rPr>
          <w:rFonts w:ascii="Palatino Linotype" w:hAnsi="Palatino Linotype"/>
        </w:rPr>
        <w:t>veinticinco</w:t>
      </w:r>
      <w:r w:rsidR="00AE4B76" w:rsidRPr="00720AC3">
        <w:rPr>
          <w:rFonts w:ascii="Palatino Linotype" w:hAnsi="Palatino Linotype"/>
        </w:rPr>
        <w:t xml:space="preserve"> de</w:t>
      </w:r>
      <w:r w:rsidR="00B40B29" w:rsidRPr="00720AC3">
        <w:rPr>
          <w:rFonts w:ascii="Palatino Linotype" w:hAnsi="Palatino Linotype"/>
        </w:rPr>
        <w:t xml:space="preserve"> septiem</w:t>
      </w:r>
      <w:r w:rsidR="006650CA" w:rsidRPr="00720AC3">
        <w:rPr>
          <w:rFonts w:ascii="Palatino Linotype" w:hAnsi="Palatino Linotype"/>
        </w:rPr>
        <w:t>bre</w:t>
      </w:r>
      <w:r w:rsidR="00AE4B76" w:rsidRPr="00720AC3">
        <w:rPr>
          <w:rFonts w:ascii="Palatino Linotype" w:hAnsi="Palatino Linotype"/>
        </w:rPr>
        <w:t xml:space="preserve"> de dos mil </w:t>
      </w:r>
      <w:r w:rsidR="00B40B29" w:rsidRPr="00720AC3">
        <w:rPr>
          <w:rFonts w:ascii="Palatino Linotype" w:hAnsi="Palatino Linotype"/>
        </w:rPr>
        <w:t>veintitrés</w:t>
      </w:r>
      <w:r w:rsidR="00AE4B76" w:rsidRPr="00720AC3">
        <w:rPr>
          <w:rFonts w:ascii="Palatino Linotype" w:hAnsi="Palatino Linotype"/>
        </w:rPr>
        <w:t>; por lo que se</w:t>
      </w:r>
      <w:r w:rsidR="00AE4B76" w:rsidRPr="00720AC3">
        <w:rPr>
          <w:rFonts w:ascii="Palatino Linotype" w:hAnsi="Palatino Linotype" w:cs="Arial"/>
        </w:rPr>
        <w:t xml:space="preserve"> ordenó turnar el expediente a resolución, por lo que no habiendo más que hacer constar, y </w:t>
      </w:r>
      <w:r w:rsidR="0029057A" w:rsidRPr="00720AC3">
        <w:rPr>
          <w:rFonts w:ascii="Palatino Linotype" w:hAnsi="Palatino Linotype" w:cs="Arial"/>
        </w:rPr>
        <w:t>------------</w:t>
      </w:r>
      <w:r w:rsidRPr="00720AC3">
        <w:rPr>
          <w:rFonts w:ascii="Palatino Linotype" w:hAnsi="Palatino Linotype" w:cs="Arial"/>
        </w:rPr>
        <w:t>-----------------------------------------------</w:t>
      </w:r>
    </w:p>
    <w:p w14:paraId="2C9928CB" w14:textId="17AB271A" w:rsidR="00CA1CD0" w:rsidRPr="00720AC3" w:rsidRDefault="00CA1CD0" w:rsidP="00CA1CD0">
      <w:pPr>
        <w:pStyle w:val="Ttulo1"/>
        <w:tabs>
          <w:tab w:val="left" w:pos="567"/>
        </w:tabs>
        <w:jc w:val="center"/>
        <w:rPr>
          <w:szCs w:val="24"/>
        </w:rPr>
      </w:pPr>
      <w:bookmarkStart w:id="142" w:name="_Toc70526127"/>
      <w:r w:rsidRPr="00720AC3">
        <w:rPr>
          <w:szCs w:val="24"/>
        </w:rPr>
        <w:t>CONSIDERANDO</w:t>
      </w:r>
      <w:bookmarkEnd w:id="140"/>
      <w:bookmarkEnd w:id="142"/>
    </w:p>
    <w:p w14:paraId="0ABEC845" w14:textId="77777777" w:rsidR="00CA1CD0" w:rsidRPr="00720AC3" w:rsidRDefault="00CA1CD0" w:rsidP="00CA1CD0">
      <w:pPr>
        <w:pStyle w:val="Ttulo1"/>
        <w:tabs>
          <w:tab w:val="left" w:pos="567"/>
        </w:tabs>
        <w:rPr>
          <w:b w:val="0"/>
          <w:bCs/>
          <w:spacing w:val="60"/>
        </w:rPr>
      </w:pPr>
      <w:bookmarkStart w:id="143" w:name="_Toc48841665"/>
      <w:bookmarkStart w:id="144" w:name="_Toc70526128"/>
      <w:r w:rsidRPr="00720AC3">
        <w:t>PRIMERO. De la competencia</w:t>
      </w:r>
      <w:bookmarkEnd w:id="143"/>
      <w:bookmarkEnd w:id="144"/>
    </w:p>
    <w:p w14:paraId="5415AE58" w14:textId="77777777" w:rsidR="00CA1CD0" w:rsidRPr="00720AC3" w:rsidRDefault="00CA1CD0" w:rsidP="00CA1CD0">
      <w:pPr>
        <w:pStyle w:val="Prrafodelista"/>
        <w:tabs>
          <w:tab w:val="left" w:pos="567"/>
        </w:tabs>
        <w:spacing w:line="360" w:lineRule="auto"/>
        <w:ind w:left="0"/>
        <w:jc w:val="both"/>
        <w:rPr>
          <w:rFonts w:ascii="Palatino Linotype" w:hAnsi="Palatino Linotype"/>
          <w:color w:val="000000"/>
        </w:rPr>
      </w:pPr>
    </w:p>
    <w:bookmarkEnd w:id="1"/>
    <w:bookmarkEnd w:id="2"/>
    <w:bookmarkEnd w:id="141"/>
    <w:p w14:paraId="42641DAA" w14:textId="046447CB" w:rsidR="00E3698D" w:rsidRPr="00720AC3" w:rsidRDefault="007E22B9" w:rsidP="007E22B9">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720AC3">
        <w:rPr>
          <w:rFonts w:ascii="Palatino Linotype" w:hAnsi="Palatino Linotype"/>
          <w:color w:val="000000" w:themeColor="text1"/>
        </w:rPr>
        <w:t xml:space="preserve">Este Instituto de Transparencia, Acceso a la Información Pública y Protección de Datos Personales del Estado de </w:t>
      </w:r>
      <w:r w:rsidRPr="00720AC3">
        <w:rPr>
          <w:rFonts w:ascii="Palatino Linotype" w:hAnsi="Palatino Linotype"/>
        </w:rPr>
        <w:t>México</w:t>
      </w:r>
      <w:r w:rsidRPr="00720AC3">
        <w:rPr>
          <w:rFonts w:ascii="Palatino Linotype" w:hAnsi="Palatino Linotype"/>
          <w:color w:val="000000" w:themeColor="text1"/>
        </w:rPr>
        <w:t xml:space="preserve">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5EFEF45" w14:textId="77777777" w:rsidR="004C3E07" w:rsidRPr="00720AC3" w:rsidRDefault="004C3E07" w:rsidP="005A6F72">
      <w:pPr>
        <w:pStyle w:val="Prrafodelista"/>
        <w:spacing w:line="360" w:lineRule="auto"/>
        <w:ind w:left="0"/>
        <w:jc w:val="both"/>
        <w:rPr>
          <w:rFonts w:ascii="Palatino Linotype" w:hAnsi="Palatino Linotype"/>
        </w:rPr>
      </w:pPr>
    </w:p>
    <w:p w14:paraId="10BB227B" w14:textId="77777777" w:rsidR="004C3E07" w:rsidRPr="00720AC3" w:rsidRDefault="004C3E07" w:rsidP="005A6F72">
      <w:pPr>
        <w:pStyle w:val="Ttulo2"/>
        <w:spacing w:before="0" w:line="360" w:lineRule="auto"/>
        <w:rPr>
          <w:b w:val="0"/>
          <w:color w:val="auto"/>
        </w:rPr>
      </w:pPr>
      <w:bookmarkStart w:id="145" w:name="_Toc66315411"/>
      <w:bookmarkStart w:id="146" w:name="_Toc70526129"/>
      <w:r w:rsidRPr="00720AC3">
        <w:rPr>
          <w:color w:val="auto"/>
        </w:rPr>
        <w:lastRenderedPageBreak/>
        <w:t>SEGUNDO. De la oportunidad y procedencia.</w:t>
      </w:r>
      <w:bookmarkEnd w:id="145"/>
      <w:bookmarkEnd w:id="146"/>
    </w:p>
    <w:p w14:paraId="76267843" w14:textId="77777777" w:rsidR="004C3E07" w:rsidRPr="00720AC3" w:rsidRDefault="004C3E07" w:rsidP="005A6F72">
      <w:pPr>
        <w:spacing w:line="360" w:lineRule="auto"/>
        <w:rPr>
          <w:rFonts w:ascii="Palatino Linotype" w:hAnsi="Palatino Linotype"/>
          <w:lang w:val="es-MX" w:eastAsia="en-US"/>
        </w:rPr>
      </w:pPr>
    </w:p>
    <w:p w14:paraId="3CE0894B" w14:textId="14E4CBE9" w:rsidR="004C3E07" w:rsidRPr="00720AC3" w:rsidRDefault="005A6F72" w:rsidP="005A6F72">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720AC3">
        <w:rPr>
          <w:rFonts w:ascii="Palatino Linotype" w:eastAsia="Calibri" w:hAnsi="Palatino Linotype" w:cs="Arial"/>
        </w:rPr>
        <w:t>Los</w:t>
      </w:r>
      <w:r w:rsidR="004C3E07" w:rsidRPr="00720AC3">
        <w:rPr>
          <w:rFonts w:ascii="Palatino Linotype" w:eastAsia="Calibri" w:hAnsi="Palatino Linotype" w:cs="Arial"/>
        </w:rPr>
        <w:t xml:space="preserve"> medio</w:t>
      </w:r>
      <w:r w:rsidRPr="00720AC3">
        <w:rPr>
          <w:rFonts w:ascii="Palatino Linotype" w:eastAsia="Calibri" w:hAnsi="Palatino Linotype" w:cs="Arial"/>
        </w:rPr>
        <w:t>s</w:t>
      </w:r>
      <w:r w:rsidR="004C3E07" w:rsidRPr="00720AC3">
        <w:rPr>
          <w:rFonts w:ascii="Palatino Linotype" w:eastAsia="Calibri" w:hAnsi="Palatino Linotype" w:cs="Arial"/>
        </w:rPr>
        <w:t xml:space="preserve"> de impugnación </w:t>
      </w:r>
      <w:r w:rsidRPr="00720AC3">
        <w:rPr>
          <w:rFonts w:ascii="Palatino Linotype" w:eastAsia="Calibri" w:hAnsi="Palatino Linotype" w:cs="Arial"/>
        </w:rPr>
        <w:t>fueron</w:t>
      </w:r>
      <w:r w:rsidR="004C3E07" w:rsidRPr="00720AC3">
        <w:rPr>
          <w:rFonts w:ascii="Palatino Linotype" w:eastAsia="Calibri" w:hAnsi="Palatino Linotype" w:cs="Arial"/>
        </w:rPr>
        <w:t xml:space="preserve"> presentado</w:t>
      </w:r>
      <w:r w:rsidRPr="00720AC3">
        <w:rPr>
          <w:rFonts w:ascii="Palatino Linotype" w:eastAsia="Calibri" w:hAnsi="Palatino Linotype" w:cs="Arial"/>
        </w:rPr>
        <w:t>s</w:t>
      </w:r>
      <w:r w:rsidR="004C3E07" w:rsidRPr="00720AC3">
        <w:rPr>
          <w:rFonts w:ascii="Palatino Linotype" w:eastAsia="Calibri" w:hAnsi="Palatino Linotype" w:cs="Arial"/>
        </w:rPr>
        <w:t xml:space="preserve"> a través de</w:t>
      </w:r>
      <w:r w:rsidR="00B409CA" w:rsidRPr="00720AC3">
        <w:rPr>
          <w:rFonts w:ascii="Palatino Linotype" w:eastAsia="Calibri" w:hAnsi="Palatino Linotype" w:cs="Arial"/>
        </w:rPr>
        <w:t>l</w:t>
      </w:r>
      <w:r w:rsidR="00245681" w:rsidRPr="00720AC3">
        <w:rPr>
          <w:rFonts w:ascii="Palatino Linotype" w:eastAsia="Calibri" w:hAnsi="Palatino Linotype" w:cs="Arial"/>
        </w:rPr>
        <w:t xml:space="preserve"> </w:t>
      </w:r>
      <w:r w:rsidR="00AE4B76" w:rsidRPr="00720AC3">
        <w:rPr>
          <w:rFonts w:ascii="Palatino Linotype" w:eastAsia="Calibri" w:hAnsi="Palatino Linotype" w:cs="Arial"/>
          <w:b/>
        </w:rPr>
        <w:t>SAIMEX</w:t>
      </w:r>
      <w:r w:rsidR="004C3E07" w:rsidRPr="00720AC3">
        <w:rPr>
          <w:rFonts w:ascii="Palatino Linotype" w:eastAsia="Calibri" w:hAnsi="Palatino Linotype" w:cs="Arial"/>
          <w:b/>
        </w:rPr>
        <w:t>,</w:t>
      </w:r>
      <w:r w:rsidR="004C3E07" w:rsidRPr="00720AC3">
        <w:rPr>
          <w:rFonts w:ascii="Palatino Linotype" w:eastAsia="Calibri" w:hAnsi="Palatino Linotype" w:cs="Arial"/>
        </w:rPr>
        <w:t xml:space="preserve"> dentro del plazo legal de </w:t>
      </w:r>
      <w:r w:rsidR="003F5258" w:rsidRPr="00720AC3">
        <w:rPr>
          <w:rFonts w:ascii="Palatino Linotype" w:eastAsia="Calibri" w:hAnsi="Palatino Linotype" w:cs="Arial"/>
        </w:rPr>
        <w:t>quince</w:t>
      </w:r>
      <w:r w:rsidR="004C3E07" w:rsidRPr="00720AC3">
        <w:rPr>
          <w:rFonts w:ascii="Palatino Linotype" w:eastAsia="Calibri" w:hAnsi="Palatino Linotype" w:cs="Arial"/>
        </w:rPr>
        <w:t xml:space="preserve"> días hábiles otorgados; para el caso en particular es de señalar que el </w:t>
      </w:r>
      <w:r w:rsidR="004C3E07" w:rsidRPr="00720AC3">
        <w:rPr>
          <w:rFonts w:ascii="Palatino Linotype" w:eastAsia="Calibri" w:hAnsi="Palatino Linotype" w:cs="Arial"/>
          <w:b/>
        </w:rPr>
        <w:t>SUJETO OBLIGADO</w:t>
      </w:r>
      <w:r w:rsidR="004C3E07" w:rsidRPr="00720AC3">
        <w:rPr>
          <w:rFonts w:ascii="Palatino Linotype" w:eastAsia="Calibri" w:hAnsi="Palatino Linotype" w:cs="Arial"/>
        </w:rPr>
        <w:t xml:space="preserve"> </w:t>
      </w:r>
      <w:r w:rsidR="00B409CA" w:rsidRPr="00720AC3">
        <w:rPr>
          <w:rFonts w:ascii="Palatino Linotype" w:eastAsia="Calibri" w:hAnsi="Palatino Linotype" w:cs="Arial"/>
        </w:rPr>
        <w:t>entregó</w:t>
      </w:r>
      <w:r w:rsidR="00245681" w:rsidRPr="00720AC3">
        <w:rPr>
          <w:rFonts w:ascii="Palatino Linotype" w:eastAsia="Calibri" w:hAnsi="Palatino Linotype" w:cs="Arial"/>
        </w:rPr>
        <w:t xml:space="preserve"> </w:t>
      </w:r>
      <w:r w:rsidRPr="00720AC3">
        <w:rPr>
          <w:rFonts w:ascii="Palatino Linotype" w:eastAsia="Calibri" w:hAnsi="Palatino Linotype" w:cs="Arial"/>
        </w:rPr>
        <w:t>sus</w:t>
      </w:r>
      <w:r w:rsidR="00245681" w:rsidRPr="00720AC3">
        <w:rPr>
          <w:rFonts w:ascii="Palatino Linotype" w:eastAsia="Calibri" w:hAnsi="Palatino Linotype" w:cs="Arial"/>
        </w:rPr>
        <w:t xml:space="preserve"> </w:t>
      </w:r>
      <w:r w:rsidRPr="00720AC3">
        <w:rPr>
          <w:rFonts w:ascii="Palatino Linotype" w:eastAsia="Calibri" w:hAnsi="Palatino Linotype" w:cs="Arial"/>
        </w:rPr>
        <w:t>respuestas</w:t>
      </w:r>
      <w:r w:rsidR="00826F80" w:rsidRPr="00720AC3">
        <w:rPr>
          <w:rFonts w:ascii="Palatino Linotype" w:eastAsia="Calibri" w:hAnsi="Palatino Linotype" w:cs="Arial"/>
        </w:rPr>
        <w:t xml:space="preserve"> en fecha </w:t>
      </w:r>
      <w:r w:rsidR="00D71C1E" w:rsidRPr="00720AC3">
        <w:rPr>
          <w:rFonts w:ascii="Palatino Linotype" w:eastAsia="Calibri" w:hAnsi="Palatino Linotype" w:cs="Arial"/>
        </w:rPr>
        <w:t xml:space="preserve">treinta </w:t>
      </w:r>
      <w:r w:rsidR="00826F80" w:rsidRPr="00720AC3">
        <w:rPr>
          <w:rFonts w:ascii="Palatino Linotype" w:eastAsia="Calibri" w:hAnsi="Palatino Linotype" w:cs="Arial"/>
        </w:rPr>
        <w:t xml:space="preserve"> de </w:t>
      </w:r>
      <w:r w:rsidR="00E3698D" w:rsidRPr="00720AC3">
        <w:rPr>
          <w:rFonts w:ascii="Palatino Linotype" w:eastAsia="Calibri" w:hAnsi="Palatino Linotype" w:cs="Arial"/>
        </w:rPr>
        <w:t>juni</w:t>
      </w:r>
      <w:r w:rsidR="00AE4B76" w:rsidRPr="00720AC3">
        <w:rPr>
          <w:rFonts w:ascii="Palatino Linotype" w:eastAsia="Calibri" w:hAnsi="Palatino Linotype" w:cs="Arial"/>
        </w:rPr>
        <w:t>o</w:t>
      </w:r>
      <w:r w:rsidR="00826F80" w:rsidRPr="00720AC3">
        <w:rPr>
          <w:rFonts w:ascii="Palatino Linotype" w:eastAsia="Calibri" w:hAnsi="Palatino Linotype" w:cs="Arial"/>
        </w:rPr>
        <w:t xml:space="preserve"> de la presente anualidad</w:t>
      </w:r>
      <w:r w:rsidR="004C3E07" w:rsidRPr="00720AC3">
        <w:rPr>
          <w:rFonts w:ascii="Palatino Linotype" w:eastAsia="Calibri" w:hAnsi="Palatino Linotype" w:cs="Arial"/>
        </w:rPr>
        <w:t xml:space="preserve">, </w:t>
      </w:r>
      <w:r w:rsidR="004C3E07" w:rsidRPr="00720AC3">
        <w:rPr>
          <w:rFonts w:ascii="Palatino Linotype" w:hAnsi="Palatino Linotype" w:cs="Arial"/>
        </w:rPr>
        <w:t xml:space="preserve">de tal forma que el plazo para interponer el recurso de revisión transcurrió del día </w:t>
      </w:r>
      <w:r w:rsidR="00D71C1E" w:rsidRPr="00720AC3">
        <w:rPr>
          <w:rFonts w:ascii="Palatino Linotype" w:hAnsi="Palatino Linotype" w:cs="Arial"/>
        </w:rPr>
        <w:t>uno</w:t>
      </w:r>
      <w:r w:rsidR="004C3E07" w:rsidRPr="00720AC3">
        <w:rPr>
          <w:rFonts w:ascii="Palatino Linotype" w:hAnsi="Palatino Linotype" w:cs="Arial"/>
        </w:rPr>
        <w:t xml:space="preserve"> de </w:t>
      </w:r>
      <w:r w:rsidR="005303D3" w:rsidRPr="00720AC3">
        <w:rPr>
          <w:rFonts w:ascii="Palatino Linotype" w:hAnsi="Palatino Linotype" w:cs="Arial"/>
        </w:rPr>
        <w:t>ju</w:t>
      </w:r>
      <w:r w:rsidR="00D71C1E" w:rsidRPr="00720AC3">
        <w:rPr>
          <w:rFonts w:ascii="Palatino Linotype" w:hAnsi="Palatino Linotype" w:cs="Arial"/>
        </w:rPr>
        <w:t>l</w:t>
      </w:r>
      <w:r w:rsidR="005303D3" w:rsidRPr="00720AC3">
        <w:rPr>
          <w:rFonts w:ascii="Palatino Linotype" w:hAnsi="Palatino Linotype" w:cs="Arial"/>
        </w:rPr>
        <w:t>i</w:t>
      </w:r>
      <w:r w:rsidR="004C3E07" w:rsidRPr="00720AC3">
        <w:rPr>
          <w:rFonts w:ascii="Palatino Linotype" w:hAnsi="Palatino Linotype" w:cs="Arial"/>
        </w:rPr>
        <w:t xml:space="preserve">o al </w:t>
      </w:r>
      <w:r w:rsidR="00D71C1E" w:rsidRPr="00720AC3">
        <w:rPr>
          <w:rFonts w:ascii="Palatino Linotype" w:hAnsi="Palatino Linotype" w:cs="Arial"/>
        </w:rPr>
        <w:t>cuatro</w:t>
      </w:r>
      <w:r w:rsidR="004C3E07" w:rsidRPr="00720AC3">
        <w:rPr>
          <w:rFonts w:ascii="Palatino Linotype" w:hAnsi="Palatino Linotype" w:cs="Arial"/>
        </w:rPr>
        <w:t xml:space="preserve"> de </w:t>
      </w:r>
      <w:r w:rsidR="00D71C1E" w:rsidRPr="00720AC3">
        <w:rPr>
          <w:rFonts w:ascii="Palatino Linotype" w:hAnsi="Palatino Linotype" w:cs="Arial"/>
        </w:rPr>
        <w:t>agost</w:t>
      </w:r>
      <w:r w:rsidR="005303D3" w:rsidRPr="00720AC3">
        <w:rPr>
          <w:rFonts w:ascii="Palatino Linotype" w:hAnsi="Palatino Linotype" w:cs="Arial"/>
        </w:rPr>
        <w:t>o de</w:t>
      </w:r>
      <w:r w:rsidR="004C3E07" w:rsidRPr="00720AC3">
        <w:rPr>
          <w:rFonts w:ascii="Palatino Linotype" w:hAnsi="Palatino Linotype" w:cs="Arial"/>
        </w:rPr>
        <w:t xml:space="preserve"> dos mil </w:t>
      </w:r>
      <w:r w:rsidR="00E32828" w:rsidRPr="00720AC3">
        <w:rPr>
          <w:rFonts w:ascii="Palatino Linotype" w:hAnsi="Palatino Linotype" w:cs="Arial"/>
        </w:rPr>
        <w:t>veintidós</w:t>
      </w:r>
      <w:r w:rsidR="004C3E07" w:rsidRPr="00720AC3">
        <w:rPr>
          <w:rFonts w:ascii="Palatino Linotype" w:hAnsi="Palatino Linotype" w:cs="Arial"/>
        </w:rPr>
        <w:t xml:space="preserve">; en consecuencia, </w:t>
      </w:r>
      <w:r w:rsidR="00A768FD" w:rsidRPr="00720AC3">
        <w:rPr>
          <w:rFonts w:ascii="Palatino Linotype" w:hAnsi="Palatino Linotype" w:cs="Arial"/>
        </w:rPr>
        <w:t>el particular</w:t>
      </w:r>
      <w:r w:rsidR="00AE4B76" w:rsidRPr="00720AC3">
        <w:rPr>
          <w:rFonts w:ascii="Palatino Linotype" w:hAnsi="Palatino Linotype" w:cs="Arial"/>
        </w:rPr>
        <w:t xml:space="preserve"> </w:t>
      </w:r>
      <w:r w:rsidR="004C3E07" w:rsidRPr="00720AC3">
        <w:rPr>
          <w:rFonts w:ascii="Palatino Linotype" w:hAnsi="Palatino Linotype" w:cs="Arial"/>
        </w:rPr>
        <w:t>presentó su</w:t>
      </w:r>
      <w:r w:rsidRPr="00720AC3">
        <w:rPr>
          <w:rFonts w:ascii="Palatino Linotype" w:hAnsi="Palatino Linotype" w:cs="Arial"/>
        </w:rPr>
        <w:t>s</w:t>
      </w:r>
      <w:r w:rsidR="004C3E07" w:rsidRPr="00720AC3">
        <w:rPr>
          <w:rFonts w:ascii="Palatino Linotype" w:hAnsi="Palatino Linotype" w:cs="Arial"/>
        </w:rPr>
        <w:t xml:space="preserve"> inconformidad</w:t>
      </w:r>
      <w:r w:rsidRPr="00720AC3">
        <w:rPr>
          <w:rFonts w:ascii="Palatino Linotype" w:hAnsi="Palatino Linotype" w:cs="Arial"/>
        </w:rPr>
        <w:t>es</w:t>
      </w:r>
      <w:r w:rsidR="004C3E07" w:rsidRPr="00720AC3">
        <w:rPr>
          <w:rFonts w:ascii="Palatino Linotype" w:hAnsi="Palatino Linotype" w:cs="Arial"/>
        </w:rPr>
        <w:t xml:space="preserve"> el día </w:t>
      </w:r>
      <w:r w:rsidR="005303D3" w:rsidRPr="00720AC3">
        <w:rPr>
          <w:rFonts w:ascii="Palatino Linotype" w:hAnsi="Palatino Linotype" w:cs="Arial"/>
        </w:rPr>
        <w:t>cinco</w:t>
      </w:r>
      <w:r w:rsidR="004C3E07" w:rsidRPr="00720AC3">
        <w:rPr>
          <w:rFonts w:ascii="Palatino Linotype" w:hAnsi="Palatino Linotype" w:cs="Arial"/>
        </w:rPr>
        <w:t xml:space="preserve"> de </w:t>
      </w:r>
      <w:r w:rsidR="005303D3" w:rsidRPr="00720AC3">
        <w:rPr>
          <w:rFonts w:ascii="Palatino Linotype" w:hAnsi="Palatino Linotype" w:cs="Arial"/>
        </w:rPr>
        <w:t>juli</w:t>
      </w:r>
      <w:r w:rsidR="004C3E07" w:rsidRPr="00720AC3">
        <w:rPr>
          <w:rFonts w:ascii="Palatino Linotype" w:hAnsi="Palatino Linotype" w:cs="Arial"/>
        </w:rPr>
        <w:t xml:space="preserve">o de dos mil </w:t>
      </w:r>
      <w:r w:rsidR="00E32828" w:rsidRPr="00720AC3">
        <w:rPr>
          <w:rFonts w:ascii="Palatino Linotype" w:hAnsi="Palatino Linotype" w:cs="Arial"/>
        </w:rPr>
        <w:t>veintidós</w:t>
      </w:r>
      <w:r w:rsidR="005303D3" w:rsidRPr="00720AC3">
        <w:rPr>
          <w:rFonts w:ascii="Palatino Linotype" w:hAnsi="Palatino Linotype" w:cs="Arial"/>
        </w:rPr>
        <w:t>; es decir dentro del lapso temporal legalmente establecido para tal efecto</w:t>
      </w:r>
      <w:r w:rsidR="005303D3" w:rsidRPr="00720AC3">
        <w:rPr>
          <w:rFonts w:ascii="Palatino Linotype" w:hAnsi="Palatino Linotype"/>
          <w:lang w:val="es-MX"/>
        </w:rPr>
        <w:t>.</w:t>
      </w:r>
    </w:p>
    <w:p w14:paraId="0CFFCBE7" w14:textId="77777777" w:rsidR="004C3E07" w:rsidRPr="00720AC3" w:rsidRDefault="004C3E07" w:rsidP="004C3E07">
      <w:pPr>
        <w:pStyle w:val="Prrafodelista"/>
        <w:spacing w:before="240" w:after="240" w:line="360" w:lineRule="auto"/>
        <w:ind w:left="0" w:right="49"/>
        <w:jc w:val="both"/>
        <w:rPr>
          <w:rFonts w:ascii="Palatino Linotype" w:hAnsi="Palatino Linotype"/>
        </w:rPr>
      </w:pPr>
    </w:p>
    <w:p w14:paraId="1AF47DA6" w14:textId="1041F2B0" w:rsidR="005303D3" w:rsidRPr="00720AC3" w:rsidRDefault="005303D3" w:rsidP="005303D3">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20AC3">
        <w:rPr>
          <w:rFonts w:ascii="Palatino Linotype" w:eastAsia="Calibri" w:hAnsi="Palatino Linotype" w:cs="Arial"/>
        </w:rPr>
        <w:t>Por</w:t>
      </w:r>
      <w:r w:rsidR="005A6F72" w:rsidRPr="00720AC3">
        <w:rPr>
          <w:rFonts w:ascii="Palatino Linotype" w:eastAsia="Calibri" w:hAnsi="Palatino Linotype" w:cs="Arial"/>
        </w:rPr>
        <w:t xml:space="preserve"> otro lado, </w:t>
      </w:r>
      <w:r w:rsidRPr="00720AC3">
        <w:rPr>
          <w:rFonts w:ascii="Palatino Linotype" w:eastAsia="Calibri" w:hAnsi="Palatino Linotype" w:cs="Arial"/>
        </w:rPr>
        <w:t>l</w:t>
      </w:r>
      <w:r w:rsidR="005A6F72" w:rsidRPr="00720AC3">
        <w:rPr>
          <w:rFonts w:ascii="Palatino Linotype" w:eastAsia="Calibri" w:hAnsi="Palatino Linotype" w:cs="Arial"/>
        </w:rPr>
        <w:t>os</w:t>
      </w:r>
      <w:r w:rsidRPr="00720AC3">
        <w:rPr>
          <w:rFonts w:ascii="Palatino Linotype" w:eastAsia="Calibri" w:hAnsi="Palatino Linotype" w:cs="Arial"/>
        </w:rPr>
        <w:t xml:space="preserve"> escrito</w:t>
      </w:r>
      <w:r w:rsidR="005A6F72" w:rsidRPr="00720AC3">
        <w:rPr>
          <w:rFonts w:ascii="Palatino Linotype" w:eastAsia="Calibri" w:hAnsi="Palatino Linotype" w:cs="Arial"/>
        </w:rPr>
        <w:t>s</w:t>
      </w:r>
      <w:r w:rsidRPr="00720AC3">
        <w:rPr>
          <w:rFonts w:ascii="Palatino Linotype" w:eastAsia="Calibri" w:hAnsi="Palatino Linotype" w:cs="Arial"/>
        </w:rPr>
        <w:t xml:space="preserve"> contiene</w:t>
      </w:r>
      <w:r w:rsidR="005A6F72" w:rsidRPr="00720AC3">
        <w:rPr>
          <w:rFonts w:ascii="Palatino Linotype" w:eastAsia="Calibri" w:hAnsi="Palatino Linotype" w:cs="Arial"/>
        </w:rPr>
        <w:t>n</w:t>
      </w:r>
      <w:r w:rsidRPr="00720AC3">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353FC5" w14:textId="77777777" w:rsidR="004C3E07" w:rsidRPr="00720AC3" w:rsidRDefault="004C3E07" w:rsidP="004C3E07">
      <w:pPr>
        <w:pStyle w:val="Prrafodelista"/>
        <w:rPr>
          <w:rFonts w:ascii="Palatino Linotype" w:hAnsi="Palatino Linotype"/>
        </w:rPr>
      </w:pPr>
    </w:p>
    <w:p w14:paraId="4C7EFBF9" w14:textId="77777777" w:rsidR="00B37AEC" w:rsidRPr="00720AC3" w:rsidRDefault="00B37AEC" w:rsidP="00B37AEC">
      <w:pPr>
        <w:pStyle w:val="Prrafodelista"/>
        <w:rPr>
          <w:rFonts w:ascii="Palatino Linotype" w:hAnsi="Palatino Linotype"/>
          <w:lang w:val="es-ES"/>
        </w:rPr>
      </w:pPr>
      <w:bookmarkStart w:id="147" w:name="_Toc66315412"/>
    </w:p>
    <w:p w14:paraId="34CE1EF5" w14:textId="1E118FF3" w:rsidR="004C3E07" w:rsidRPr="00720AC3" w:rsidRDefault="0055084C" w:rsidP="004C3E07">
      <w:pPr>
        <w:pStyle w:val="Ttulo1"/>
      </w:pPr>
      <w:bookmarkStart w:id="148" w:name="_Toc70526131"/>
      <w:r w:rsidRPr="00720AC3">
        <w:t>TERCER</w:t>
      </w:r>
      <w:r w:rsidR="004C3E07" w:rsidRPr="00720AC3">
        <w:t>O. De las causales del sobreseimiento.</w:t>
      </w:r>
      <w:bookmarkEnd w:id="147"/>
      <w:bookmarkEnd w:id="148"/>
    </w:p>
    <w:p w14:paraId="659CA549" w14:textId="77777777" w:rsidR="00BA6764" w:rsidRPr="00720AC3" w:rsidRDefault="00BA6764" w:rsidP="00BA6764">
      <w:pPr>
        <w:rPr>
          <w:rFonts w:ascii="Palatino Linotype" w:hAnsi="Palatino Linotype"/>
          <w:lang w:val="es-MX" w:eastAsia="en-US"/>
        </w:rPr>
      </w:pPr>
    </w:p>
    <w:p w14:paraId="4F70E9BF" w14:textId="125217EE" w:rsidR="00BA6764" w:rsidRPr="00720AC3" w:rsidRDefault="00BA6764" w:rsidP="000E1209">
      <w:pPr>
        <w:pStyle w:val="Ttulo2"/>
        <w:numPr>
          <w:ilvl w:val="0"/>
          <w:numId w:val="36"/>
        </w:numPr>
      </w:pPr>
      <w:bookmarkStart w:id="149" w:name="_Toc8387929"/>
      <w:bookmarkStart w:id="150" w:name="_Toc15589984"/>
      <w:bookmarkStart w:id="151" w:name="_Toc19214468"/>
      <w:bookmarkStart w:id="152" w:name="_Toc62153322"/>
      <w:bookmarkStart w:id="153" w:name="_Toc70526132"/>
      <w:r w:rsidRPr="00720AC3">
        <w:t xml:space="preserve">De la </w:t>
      </w:r>
      <w:r w:rsidR="000E1209" w:rsidRPr="00720AC3">
        <w:t>solicitud de información</w:t>
      </w:r>
      <w:r w:rsidRPr="00720AC3">
        <w:t>.</w:t>
      </w:r>
      <w:bookmarkEnd w:id="149"/>
      <w:bookmarkEnd w:id="150"/>
      <w:bookmarkEnd w:id="151"/>
      <w:bookmarkEnd w:id="152"/>
      <w:bookmarkEnd w:id="153"/>
    </w:p>
    <w:p w14:paraId="2C22149A" w14:textId="77777777" w:rsidR="00BA6764" w:rsidRPr="00720AC3" w:rsidRDefault="00BA6764" w:rsidP="00BA6764">
      <w:pPr>
        <w:rPr>
          <w:rFonts w:ascii="Palatino Linotype" w:hAnsi="Palatino Linotype"/>
          <w:lang w:val="es-MX" w:eastAsia="en-US"/>
        </w:rPr>
      </w:pPr>
    </w:p>
    <w:p w14:paraId="35AB5304" w14:textId="7106F0A6" w:rsidR="005303D3" w:rsidRPr="00720AC3" w:rsidRDefault="00E9573D" w:rsidP="00D71C1E">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szCs w:val="22"/>
        </w:rPr>
      </w:pPr>
      <w:r w:rsidRPr="00720AC3">
        <w:rPr>
          <w:rFonts w:ascii="Palatino Linotype" w:hAnsi="Palatino Linotype"/>
          <w:lang w:val="es-ES"/>
        </w:rPr>
        <w:t>La</w:t>
      </w:r>
      <w:r w:rsidR="005436A7" w:rsidRPr="00720AC3">
        <w:rPr>
          <w:rFonts w:ascii="Palatino Linotype" w:hAnsi="Palatino Linotype"/>
          <w:lang w:val="es-ES"/>
        </w:rPr>
        <w:t>s</w:t>
      </w:r>
      <w:r w:rsidRPr="00720AC3">
        <w:rPr>
          <w:rFonts w:ascii="Palatino Linotype" w:hAnsi="Palatino Linotype"/>
          <w:lang w:val="es-ES"/>
        </w:rPr>
        <w:t xml:space="preserve"> </w:t>
      </w:r>
      <w:r w:rsidRPr="00720AC3">
        <w:rPr>
          <w:rFonts w:ascii="Palatino Linotype" w:eastAsia="Calibri" w:hAnsi="Palatino Linotype" w:cs="Arial"/>
        </w:rPr>
        <w:t>solicitud</w:t>
      </w:r>
      <w:r w:rsidR="005436A7" w:rsidRPr="00720AC3">
        <w:rPr>
          <w:rFonts w:ascii="Palatino Linotype" w:eastAsia="Calibri" w:hAnsi="Palatino Linotype" w:cs="Arial"/>
        </w:rPr>
        <w:t>es</w:t>
      </w:r>
      <w:r w:rsidR="005436A7" w:rsidRPr="00720AC3">
        <w:rPr>
          <w:rFonts w:ascii="Palatino Linotype" w:hAnsi="Palatino Linotype"/>
          <w:lang w:val="es-ES"/>
        </w:rPr>
        <w:t xml:space="preserve"> de información consistieron</w:t>
      </w:r>
      <w:r w:rsidRPr="00720AC3">
        <w:rPr>
          <w:rFonts w:ascii="Palatino Linotype" w:hAnsi="Palatino Linotype"/>
          <w:lang w:val="es-ES"/>
        </w:rPr>
        <w:t xml:space="preserve"> en </w:t>
      </w:r>
      <w:r w:rsidR="005303D3" w:rsidRPr="00720AC3">
        <w:rPr>
          <w:rFonts w:ascii="Palatino Linotype" w:hAnsi="Palatino Linotype"/>
          <w:color w:val="000000" w:themeColor="text1"/>
        </w:rPr>
        <w:t xml:space="preserve">obtener </w:t>
      </w:r>
      <w:r w:rsidR="00D71C1E" w:rsidRPr="00720AC3">
        <w:rPr>
          <w:rFonts w:ascii="Palatino Linotype" w:hAnsi="Palatino Linotype"/>
          <w:color w:val="000000" w:themeColor="text1"/>
        </w:rPr>
        <w:t xml:space="preserve">comprobantes de pagos o cuotas de recuperación de los usuarios, particulares, personas físicas o morales </w:t>
      </w:r>
      <w:r w:rsidR="00D71C1E" w:rsidRPr="00720AC3">
        <w:rPr>
          <w:rFonts w:ascii="Palatino Linotype" w:hAnsi="Palatino Linotype"/>
          <w:color w:val="000000" w:themeColor="text1"/>
        </w:rPr>
        <w:lastRenderedPageBreak/>
        <w:t>llámese clubes deportivos, ligas, asociaciones que utilizan las instalaciones deportivas pertenecientes al instituto municipal de cultura física y deporte de Metepec</w:t>
      </w:r>
      <w:r w:rsidR="005A6F72" w:rsidRPr="00720AC3">
        <w:rPr>
          <w:rFonts w:ascii="Palatino Linotype" w:hAnsi="Palatino Linotype"/>
          <w:color w:val="000000" w:themeColor="text1"/>
        </w:rPr>
        <w:t>.</w:t>
      </w:r>
    </w:p>
    <w:p w14:paraId="509D1208" w14:textId="77777777" w:rsidR="005303D3" w:rsidRPr="00720AC3" w:rsidRDefault="005303D3" w:rsidP="005303D3">
      <w:pPr>
        <w:pStyle w:val="Prrafodelista"/>
        <w:tabs>
          <w:tab w:val="left" w:pos="567"/>
        </w:tabs>
        <w:spacing w:before="240" w:after="240" w:line="360" w:lineRule="auto"/>
        <w:ind w:left="567" w:right="567"/>
        <w:jc w:val="both"/>
        <w:rPr>
          <w:rFonts w:ascii="Palatino Linotype" w:hAnsi="Palatino Linotype"/>
          <w:color w:val="000000"/>
          <w:szCs w:val="22"/>
        </w:rPr>
      </w:pPr>
    </w:p>
    <w:p w14:paraId="5D81AFF9" w14:textId="7155409E" w:rsidR="00D71C1E" w:rsidRPr="00720AC3" w:rsidRDefault="00580D5D" w:rsidP="00D71C1E">
      <w:pPr>
        <w:pStyle w:val="Prrafodelista"/>
        <w:numPr>
          <w:ilvl w:val="0"/>
          <w:numId w:val="1"/>
        </w:numPr>
        <w:spacing w:before="240" w:line="360" w:lineRule="auto"/>
        <w:ind w:left="0" w:firstLine="0"/>
        <w:jc w:val="both"/>
        <w:rPr>
          <w:rFonts w:ascii="Palatino Linotype" w:hAnsi="Palatino Linotype"/>
          <w:color w:val="000000" w:themeColor="text1"/>
        </w:rPr>
      </w:pPr>
      <w:r w:rsidRPr="00720AC3">
        <w:rPr>
          <w:rFonts w:ascii="Palatino Linotype" w:hAnsi="Palatino Linotype"/>
          <w:iCs/>
          <w:color w:val="000000" w:themeColor="text1"/>
        </w:rPr>
        <w:t>En respuesta</w:t>
      </w:r>
      <w:r w:rsidR="00BA6764" w:rsidRPr="00720AC3">
        <w:rPr>
          <w:rFonts w:ascii="Palatino Linotype" w:hAnsi="Palatino Linotype"/>
          <w:iCs/>
          <w:color w:val="000000" w:themeColor="text1"/>
        </w:rPr>
        <w:t xml:space="preserve"> el </w:t>
      </w:r>
      <w:r w:rsidR="00BA6764" w:rsidRPr="00720AC3">
        <w:rPr>
          <w:rFonts w:ascii="Palatino Linotype" w:hAnsi="Palatino Linotype"/>
          <w:b/>
          <w:iCs/>
          <w:color w:val="000000" w:themeColor="text1"/>
        </w:rPr>
        <w:t>SUJETO OBLIGADO</w:t>
      </w:r>
      <w:r w:rsidR="00BA6764" w:rsidRPr="00720AC3">
        <w:rPr>
          <w:rFonts w:ascii="Palatino Linotype" w:hAnsi="Palatino Linotype"/>
          <w:iCs/>
          <w:color w:val="000000" w:themeColor="text1"/>
        </w:rPr>
        <w:t xml:space="preserve"> </w:t>
      </w:r>
      <w:r w:rsidR="00D57D30" w:rsidRPr="00720AC3">
        <w:rPr>
          <w:rFonts w:ascii="Palatino Linotype" w:hAnsi="Palatino Linotype"/>
          <w:iCs/>
          <w:color w:val="000000" w:themeColor="text1"/>
        </w:rPr>
        <w:t xml:space="preserve">dio atención a todas las solicitudes de información objeto de la acumulación </w:t>
      </w:r>
      <w:r w:rsidR="00D71C1E" w:rsidRPr="00720AC3">
        <w:rPr>
          <w:rFonts w:ascii="Palatino Linotype" w:hAnsi="Palatino Linotype"/>
          <w:iCs/>
          <w:color w:val="000000" w:themeColor="text1"/>
        </w:rPr>
        <w:t>a través del soporte documental que se tuvo a bien describir en el anterior Párrafo 2</w:t>
      </w:r>
      <w:r w:rsidR="00D71C1E" w:rsidRPr="00720AC3">
        <w:rPr>
          <w:rFonts w:ascii="Palatino Linotype" w:hAnsi="Palatino Linotype"/>
          <w:color w:val="000000" w:themeColor="text1"/>
        </w:rPr>
        <w:t>, lo que motivara la inconformidad del solicitante aduciendo en ambas solicitudes las siguientes inconformidades:</w:t>
      </w:r>
    </w:p>
    <w:p w14:paraId="1656B30E" w14:textId="77777777" w:rsidR="00D71C1E" w:rsidRPr="00720AC3" w:rsidRDefault="00D71C1E" w:rsidP="00D71C1E">
      <w:pPr>
        <w:pStyle w:val="Prrafodelista"/>
        <w:rPr>
          <w:rFonts w:ascii="Palatino Linotype" w:hAnsi="Palatino Linotype"/>
          <w:color w:val="000000" w:themeColor="text1"/>
        </w:rPr>
      </w:pPr>
    </w:p>
    <w:p w14:paraId="2309877A" w14:textId="77777777" w:rsidR="00D71C1E" w:rsidRPr="00720AC3" w:rsidRDefault="00D71C1E" w:rsidP="00D71C1E">
      <w:pPr>
        <w:pStyle w:val="Prrafodelista"/>
        <w:numPr>
          <w:ilvl w:val="0"/>
          <w:numId w:val="40"/>
        </w:numPr>
        <w:tabs>
          <w:tab w:val="left" w:pos="0"/>
        </w:tabs>
        <w:spacing w:line="360" w:lineRule="auto"/>
        <w:ind w:right="49"/>
        <w:jc w:val="both"/>
        <w:rPr>
          <w:rFonts w:ascii="Palatino Linotype" w:hAnsi="Palatino Linotype"/>
          <w:i/>
          <w:color w:val="000000" w:themeColor="text1"/>
        </w:rPr>
      </w:pPr>
      <w:r w:rsidRPr="00720AC3">
        <w:rPr>
          <w:rStyle w:val="Ttulo2Car"/>
          <w:color w:val="auto"/>
          <w:szCs w:val="24"/>
        </w:rPr>
        <w:t>Acto impugnado</w:t>
      </w:r>
      <w:r w:rsidRPr="00720AC3">
        <w:rPr>
          <w:rStyle w:val="Ttulo2Car"/>
          <w:szCs w:val="24"/>
        </w:rPr>
        <w:t xml:space="preserve">: </w:t>
      </w:r>
      <w:r w:rsidRPr="00720AC3">
        <w:rPr>
          <w:rStyle w:val="Ttulo2Car"/>
          <w:b w:val="0"/>
          <w:i/>
          <w:szCs w:val="24"/>
        </w:rPr>
        <w:t>“SE IMPUGNA EL ACTO</w:t>
      </w:r>
      <w:r w:rsidRPr="00720AC3">
        <w:rPr>
          <w:rFonts w:ascii="Palatino Linotype" w:hAnsi="Palatino Linotype"/>
          <w:i/>
          <w:color w:val="000000" w:themeColor="text1"/>
        </w:rPr>
        <w:t xml:space="preserve">” </w:t>
      </w:r>
    </w:p>
    <w:p w14:paraId="3F9F1482" w14:textId="77777777" w:rsidR="00D71C1E" w:rsidRPr="00720AC3" w:rsidRDefault="00D71C1E" w:rsidP="00D71C1E">
      <w:pPr>
        <w:pStyle w:val="Prrafodelista"/>
        <w:tabs>
          <w:tab w:val="left" w:pos="0"/>
        </w:tabs>
        <w:spacing w:line="360" w:lineRule="auto"/>
        <w:ind w:right="49"/>
        <w:jc w:val="both"/>
        <w:rPr>
          <w:rFonts w:ascii="Palatino Linotype" w:hAnsi="Palatino Linotype"/>
          <w:i/>
          <w:color w:val="000000" w:themeColor="text1"/>
        </w:rPr>
      </w:pPr>
    </w:p>
    <w:p w14:paraId="54E29A1D" w14:textId="77777777" w:rsidR="00D71C1E" w:rsidRPr="00720AC3" w:rsidRDefault="00D71C1E" w:rsidP="00D71C1E">
      <w:pPr>
        <w:pStyle w:val="Prrafodelista"/>
        <w:numPr>
          <w:ilvl w:val="0"/>
          <w:numId w:val="40"/>
        </w:numPr>
        <w:tabs>
          <w:tab w:val="left" w:pos="0"/>
        </w:tabs>
        <w:spacing w:line="360" w:lineRule="auto"/>
        <w:ind w:right="49"/>
        <w:jc w:val="both"/>
        <w:rPr>
          <w:rFonts w:ascii="Palatino Linotype" w:hAnsi="Palatino Linotype" w:cs="Arial"/>
          <w:i/>
          <w:color w:val="000000" w:themeColor="text1"/>
        </w:rPr>
      </w:pPr>
      <w:r w:rsidRPr="00720AC3">
        <w:rPr>
          <w:rStyle w:val="Ttulo2Car"/>
          <w:szCs w:val="24"/>
        </w:rPr>
        <w:t>Razones o Motivos de inconformidad:</w:t>
      </w:r>
      <w:r w:rsidRPr="00720AC3">
        <w:rPr>
          <w:rFonts w:ascii="Palatino Linotype" w:hAnsi="Palatino Linotype"/>
          <w:b/>
          <w:color w:val="000000" w:themeColor="text1"/>
        </w:rPr>
        <w:t xml:space="preserve"> </w:t>
      </w:r>
      <w:r w:rsidRPr="00720AC3">
        <w:rPr>
          <w:rFonts w:ascii="Palatino Linotype" w:hAnsi="Palatino Linotype"/>
          <w:i/>
          <w:color w:val="000000" w:themeColor="text1"/>
        </w:rPr>
        <w:t>“</w:t>
      </w:r>
      <w:r w:rsidRPr="00720AC3">
        <w:rPr>
          <w:rFonts w:ascii="Palatino Linotype" w:hAnsi="Palatino Linotype"/>
          <w:i/>
        </w:rPr>
        <w:t>A LOS DIRECTIVOS NO LES GUSTA LA RENDICIÓN DE CUENTAS SE BURLAN DEL INFOEM Y USUARIOS</w:t>
      </w:r>
      <w:r w:rsidRPr="00720AC3">
        <w:rPr>
          <w:rFonts w:ascii="Palatino Linotype" w:hAnsi="Palatino Linotype"/>
          <w:i/>
          <w:color w:val="000000" w:themeColor="text1"/>
        </w:rPr>
        <w:t xml:space="preserve">” </w:t>
      </w:r>
    </w:p>
    <w:p w14:paraId="225C62D9" w14:textId="77777777" w:rsidR="00B538F3" w:rsidRPr="00720AC3" w:rsidRDefault="00B538F3" w:rsidP="00B538F3">
      <w:pPr>
        <w:pStyle w:val="Prrafodelista"/>
        <w:rPr>
          <w:rFonts w:ascii="Palatino Linotype" w:hAnsi="Palatino Linotype" w:cs="Arial"/>
          <w:i/>
          <w:color w:val="000000" w:themeColor="text1"/>
        </w:rPr>
      </w:pPr>
    </w:p>
    <w:p w14:paraId="6E9CF457" w14:textId="4F4C97D8" w:rsidR="00D71C1E" w:rsidRPr="00720AC3" w:rsidRDefault="00393FD5" w:rsidP="00B538F3">
      <w:pPr>
        <w:pStyle w:val="Prrafodelista"/>
        <w:numPr>
          <w:ilvl w:val="0"/>
          <w:numId w:val="1"/>
        </w:numPr>
        <w:spacing w:before="240" w:line="360" w:lineRule="auto"/>
        <w:ind w:left="0" w:firstLine="0"/>
        <w:jc w:val="both"/>
        <w:rPr>
          <w:rFonts w:ascii="Palatino Linotype" w:hAnsi="Palatino Linotype"/>
          <w:color w:val="000000" w:themeColor="text1"/>
        </w:rPr>
      </w:pPr>
      <w:r w:rsidRPr="00720AC3">
        <w:rPr>
          <w:rFonts w:ascii="Palatino Linotype" w:hAnsi="Palatino Linotype"/>
          <w:iCs/>
          <w:color w:val="000000" w:themeColor="text1"/>
        </w:rPr>
        <w:t>Como se aprecia en el</w:t>
      </w:r>
      <w:r w:rsidR="00B538F3" w:rsidRPr="00720AC3">
        <w:rPr>
          <w:rFonts w:ascii="Palatino Linotype" w:hAnsi="Palatino Linotype"/>
          <w:iCs/>
          <w:color w:val="000000" w:themeColor="text1"/>
        </w:rPr>
        <w:t xml:space="preserve"> rubro denominado </w:t>
      </w:r>
      <w:r w:rsidR="00B538F3" w:rsidRPr="00720AC3">
        <w:rPr>
          <w:rFonts w:ascii="Palatino Linotype" w:hAnsi="Palatino Linotype"/>
          <w:i/>
          <w:iCs/>
          <w:color w:val="000000" w:themeColor="text1"/>
        </w:rPr>
        <w:t xml:space="preserve">Acto impugnado, </w:t>
      </w:r>
      <w:r w:rsidR="00B538F3" w:rsidRPr="00720AC3">
        <w:rPr>
          <w:rFonts w:ascii="Palatino Linotype" w:hAnsi="Palatino Linotype"/>
          <w:iCs/>
          <w:color w:val="000000" w:themeColor="text1"/>
        </w:rPr>
        <w:t>se aduce que se impugna el acto; contexto que resulta ambiguo pues no se refiere que acto es el que se impugna, lo que imposibilita impetrar una objeción legal o proceso formal en contra de la respuesta o bien una acción, decisión o clasificación de la información que se considere</w:t>
      </w:r>
      <w:r w:rsidR="0080101E" w:rsidRPr="00720AC3">
        <w:rPr>
          <w:rFonts w:ascii="Palatino Linotype" w:hAnsi="Palatino Linotype"/>
          <w:iCs/>
          <w:color w:val="000000" w:themeColor="text1"/>
        </w:rPr>
        <w:t xml:space="preserve"> incorrecta</w:t>
      </w:r>
      <w:r w:rsidR="00B538F3" w:rsidRPr="00720AC3">
        <w:rPr>
          <w:rFonts w:ascii="Palatino Linotype" w:hAnsi="Palatino Linotype"/>
          <w:iCs/>
          <w:color w:val="000000" w:themeColor="text1"/>
        </w:rPr>
        <w:t>, ilegal, injustificad</w:t>
      </w:r>
      <w:r w:rsidR="0080101E" w:rsidRPr="00720AC3">
        <w:rPr>
          <w:rFonts w:ascii="Palatino Linotype" w:hAnsi="Palatino Linotype"/>
          <w:iCs/>
          <w:color w:val="000000" w:themeColor="text1"/>
        </w:rPr>
        <w:t>a</w:t>
      </w:r>
      <w:r w:rsidR="00B538F3" w:rsidRPr="00720AC3">
        <w:rPr>
          <w:rFonts w:ascii="Palatino Linotype" w:hAnsi="Palatino Linotype"/>
          <w:iCs/>
          <w:color w:val="000000" w:themeColor="text1"/>
        </w:rPr>
        <w:t xml:space="preserve"> o perjudicial al solicitante. En </w:t>
      </w:r>
      <w:r w:rsidR="0080101E" w:rsidRPr="00720AC3">
        <w:rPr>
          <w:rFonts w:ascii="Palatino Linotype" w:hAnsi="Palatino Linotype"/>
          <w:iCs/>
          <w:color w:val="000000" w:themeColor="text1"/>
        </w:rPr>
        <w:t>materia de acceso a la información pública</w:t>
      </w:r>
      <w:r w:rsidR="00B538F3" w:rsidRPr="00720AC3">
        <w:rPr>
          <w:rFonts w:ascii="Palatino Linotype" w:hAnsi="Palatino Linotype"/>
          <w:iCs/>
          <w:color w:val="000000" w:themeColor="text1"/>
        </w:rPr>
        <w:t xml:space="preserve">, esta acción se lleva a cabo con el propósito de buscar una revisión, corrección o revocación del acto en cuestión, sin embargo del caso concreto </w:t>
      </w:r>
      <w:r w:rsidR="0080101E" w:rsidRPr="00720AC3">
        <w:rPr>
          <w:rFonts w:ascii="Palatino Linotype" w:hAnsi="Palatino Linotype"/>
          <w:iCs/>
          <w:color w:val="000000" w:themeColor="text1"/>
        </w:rPr>
        <w:t>-</w:t>
      </w:r>
      <w:r w:rsidR="00B538F3" w:rsidRPr="00720AC3">
        <w:rPr>
          <w:rFonts w:ascii="Palatino Linotype" w:hAnsi="Palatino Linotype"/>
          <w:iCs/>
          <w:color w:val="000000" w:themeColor="text1"/>
        </w:rPr>
        <w:t>se insiste</w:t>
      </w:r>
      <w:r w:rsidR="0080101E" w:rsidRPr="00720AC3">
        <w:rPr>
          <w:rFonts w:ascii="Palatino Linotype" w:hAnsi="Palatino Linotype"/>
          <w:iCs/>
          <w:color w:val="000000" w:themeColor="text1"/>
        </w:rPr>
        <w:t>-</w:t>
      </w:r>
      <w:r w:rsidR="00B538F3" w:rsidRPr="00720AC3">
        <w:rPr>
          <w:rFonts w:ascii="Palatino Linotype" w:hAnsi="Palatino Linotype"/>
          <w:iCs/>
          <w:color w:val="000000" w:themeColor="text1"/>
        </w:rPr>
        <w:t xml:space="preserve"> no existe una viabilidad para buscar proteger los derechos y garantías legales del ahora </w:t>
      </w:r>
      <w:r w:rsidR="00B538F3" w:rsidRPr="00720AC3">
        <w:rPr>
          <w:rFonts w:ascii="Palatino Linotype" w:hAnsi="Palatino Linotype"/>
          <w:b/>
          <w:iCs/>
          <w:color w:val="000000" w:themeColor="text1"/>
        </w:rPr>
        <w:t xml:space="preserve">RECURRENTE </w:t>
      </w:r>
      <w:r w:rsidR="00B538F3" w:rsidRPr="00720AC3">
        <w:rPr>
          <w:rFonts w:ascii="Palatino Linotype" w:hAnsi="Palatino Linotype"/>
          <w:iCs/>
          <w:color w:val="000000" w:themeColor="text1"/>
        </w:rPr>
        <w:t xml:space="preserve">por no presentar </w:t>
      </w:r>
      <w:r w:rsidR="00B538F3" w:rsidRPr="00720AC3">
        <w:rPr>
          <w:rFonts w:ascii="Palatino Linotype" w:hAnsi="Palatino Linotype"/>
          <w:iCs/>
          <w:color w:val="000000" w:themeColor="text1"/>
        </w:rPr>
        <w:lastRenderedPageBreak/>
        <w:t>evidencia y argumentos para respaldar la objeción, que permita la modificación, revocación o confirmación del acto impugnado.</w:t>
      </w:r>
    </w:p>
    <w:p w14:paraId="1A467EC0" w14:textId="77777777" w:rsidR="00B538F3" w:rsidRPr="00720AC3" w:rsidRDefault="00B538F3" w:rsidP="00B538F3">
      <w:pPr>
        <w:pStyle w:val="Prrafodelista"/>
        <w:spacing w:before="240" w:line="360" w:lineRule="auto"/>
        <w:ind w:left="0"/>
        <w:jc w:val="both"/>
        <w:rPr>
          <w:rFonts w:ascii="Palatino Linotype" w:hAnsi="Palatino Linotype"/>
          <w:color w:val="000000" w:themeColor="text1"/>
        </w:rPr>
      </w:pPr>
    </w:p>
    <w:p w14:paraId="486A2178" w14:textId="77777777" w:rsidR="00393FD5" w:rsidRPr="00720AC3" w:rsidRDefault="00B538F3" w:rsidP="0080101E">
      <w:pPr>
        <w:pStyle w:val="Prrafodelista"/>
        <w:numPr>
          <w:ilvl w:val="0"/>
          <w:numId w:val="1"/>
        </w:numPr>
        <w:spacing w:before="240" w:line="360" w:lineRule="auto"/>
        <w:ind w:left="0" w:firstLine="0"/>
        <w:jc w:val="both"/>
        <w:rPr>
          <w:rFonts w:ascii="Palatino Linotype" w:hAnsi="Palatino Linotype"/>
          <w:b/>
          <w:i/>
          <w:color w:val="000000" w:themeColor="text1"/>
        </w:rPr>
      </w:pPr>
      <w:r w:rsidRPr="00720AC3">
        <w:rPr>
          <w:rFonts w:ascii="Palatino Linotype" w:hAnsi="Palatino Linotype"/>
          <w:iCs/>
          <w:color w:val="000000" w:themeColor="text1"/>
        </w:rPr>
        <w:t>Seguidamente</w:t>
      </w:r>
      <w:r w:rsidR="0080101E" w:rsidRPr="00720AC3">
        <w:rPr>
          <w:rFonts w:ascii="Palatino Linotype" w:hAnsi="Palatino Linotype"/>
          <w:color w:val="000000" w:themeColor="text1"/>
        </w:rPr>
        <w:t xml:space="preserve">, respecto </w:t>
      </w:r>
      <w:r w:rsidRPr="00720AC3">
        <w:rPr>
          <w:rFonts w:ascii="Palatino Linotype" w:hAnsi="Palatino Linotype"/>
          <w:color w:val="000000" w:themeColor="text1"/>
        </w:rPr>
        <w:t xml:space="preserve">del rubro denominado </w:t>
      </w:r>
      <w:r w:rsidRPr="00720AC3">
        <w:rPr>
          <w:rFonts w:ascii="Palatino Linotype" w:hAnsi="Palatino Linotype"/>
          <w:b/>
          <w:i/>
          <w:color w:val="000000" w:themeColor="text1"/>
        </w:rPr>
        <w:t>Razones o Motivos de inconformidad</w:t>
      </w:r>
      <w:r w:rsidRPr="00720AC3">
        <w:rPr>
          <w:rFonts w:ascii="Palatino Linotype" w:hAnsi="Palatino Linotype"/>
          <w:color w:val="000000" w:themeColor="text1"/>
        </w:rPr>
        <w:t xml:space="preserve">, no se </w:t>
      </w:r>
      <w:r w:rsidRPr="00720AC3">
        <w:rPr>
          <w:rFonts w:ascii="Palatino Linotype" w:hAnsi="Palatino Linotype"/>
          <w:iCs/>
          <w:color w:val="000000" w:themeColor="text1"/>
        </w:rPr>
        <w:t>advierten</w:t>
      </w:r>
      <w:r w:rsidRPr="00720AC3">
        <w:rPr>
          <w:rFonts w:ascii="Palatino Linotype" w:hAnsi="Palatino Linotype"/>
          <w:color w:val="000000" w:themeColor="text1"/>
        </w:rPr>
        <w:t xml:space="preserve"> motivos de inconformidad </w:t>
      </w:r>
      <w:r w:rsidR="0080101E" w:rsidRPr="00720AC3">
        <w:rPr>
          <w:rFonts w:ascii="Palatino Linotype" w:hAnsi="Palatino Linotype"/>
          <w:color w:val="000000" w:themeColor="text1"/>
        </w:rPr>
        <w:t>relativos</w:t>
      </w:r>
      <w:r w:rsidRPr="00720AC3">
        <w:rPr>
          <w:rFonts w:ascii="Palatino Linotype" w:hAnsi="Palatino Linotype"/>
          <w:color w:val="000000" w:themeColor="text1"/>
        </w:rPr>
        <w:t xml:space="preserve"> a la información entregada, sino únicamente </w:t>
      </w:r>
      <w:r w:rsidR="0080101E" w:rsidRPr="00720AC3">
        <w:rPr>
          <w:rFonts w:ascii="Palatino Linotype" w:hAnsi="Palatino Linotype"/>
          <w:color w:val="000000" w:themeColor="text1"/>
        </w:rPr>
        <w:t>una opinión del particular en uso de su libre derecho de expresión; luego entonces se concluye que corresponden a manifestaciones subjetivas</w:t>
      </w:r>
      <w:r w:rsidR="0080101E" w:rsidRPr="00720AC3">
        <w:t xml:space="preserve"> que </w:t>
      </w:r>
      <w:r w:rsidR="0080101E" w:rsidRPr="00720AC3">
        <w:rPr>
          <w:rFonts w:ascii="Palatino Linotype" w:hAnsi="Palatino Linotype"/>
          <w:color w:val="000000" w:themeColor="text1"/>
        </w:rPr>
        <w:t xml:space="preserve">se refieren aquellas expresiones o declaraciones que están relacionadas con las experiencias, opiniones, sentimientos y percepciones personales de un individuo. </w:t>
      </w:r>
    </w:p>
    <w:p w14:paraId="5E4C363C" w14:textId="77777777" w:rsidR="00393FD5" w:rsidRPr="00720AC3" w:rsidRDefault="00393FD5" w:rsidP="00393FD5">
      <w:pPr>
        <w:pStyle w:val="Prrafodelista"/>
        <w:rPr>
          <w:rFonts w:ascii="Palatino Linotype" w:hAnsi="Palatino Linotype"/>
          <w:color w:val="000000" w:themeColor="text1"/>
        </w:rPr>
      </w:pPr>
    </w:p>
    <w:p w14:paraId="10C615FF" w14:textId="3D1DF8A4" w:rsidR="00B538F3" w:rsidRPr="00720AC3" w:rsidRDefault="0080101E" w:rsidP="0080101E">
      <w:pPr>
        <w:pStyle w:val="Prrafodelista"/>
        <w:numPr>
          <w:ilvl w:val="0"/>
          <w:numId w:val="1"/>
        </w:numPr>
        <w:spacing w:before="240" w:line="360" w:lineRule="auto"/>
        <w:ind w:left="0" w:firstLine="0"/>
        <w:jc w:val="both"/>
        <w:rPr>
          <w:rFonts w:ascii="Palatino Linotype" w:hAnsi="Palatino Linotype"/>
          <w:b/>
          <w:i/>
          <w:color w:val="000000" w:themeColor="text1"/>
        </w:rPr>
      </w:pPr>
      <w:r w:rsidRPr="00720AC3">
        <w:rPr>
          <w:rFonts w:ascii="Palatino Linotype" w:hAnsi="Palatino Linotype"/>
          <w:color w:val="000000" w:themeColor="text1"/>
        </w:rPr>
        <w:t xml:space="preserve">Estas manifestaciones están vinculadas a la subjetividad de la persona y no se basan necesariamente en hechos objetivos o evidencia concreta. Luego entonces corresponden a motivos de inconformidad que devienen inatendibles e inoperantes vía </w:t>
      </w:r>
      <w:r w:rsidR="00393FD5" w:rsidRPr="00720AC3">
        <w:rPr>
          <w:rFonts w:ascii="Palatino Linotype" w:hAnsi="Palatino Linotype"/>
          <w:color w:val="000000" w:themeColor="text1"/>
        </w:rPr>
        <w:t xml:space="preserve">un </w:t>
      </w:r>
      <w:r w:rsidRPr="00720AC3">
        <w:rPr>
          <w:rFonts w:ascii="Palatino Linotype" w:hAnsi="Palatino Linotype"/>
          <w:color w:val="000000" w:themeColor="text1"/>
        </w:rPr>
        <w:t>recurso de revisión en materia de acceso a la información pública gubernamental.</w:t>
      </w:r>
    </w:p>
    <w:p w14:paraId="19ECA5CB" w14:textId="77777777" w:rsidR="0080101E" w:rsidRPr="00720AC3" w:rsidRDefault="0080101E" w:rsidP="0080101E">
      <w:pPr>
        <w:pStyle w:val="Prrafodelista"/>
        <w:rPr>
          <w:rFonts w:ascii="Palatino Linotype" w:hAnsi="Palatino Linotype"/>
          <w:b/>
          <w:i/>
          <w:color w:val="000000" w:themeColor="text1"/>
        </w:rPr>
      </w:pPr>
    </w:p>
    <w:p w14:paraId="09A117CF" w14:textId="475B917E" w:rsidR="0080101E" w:rsidRPr="00720AC3" w:rsidRDefault="00393FD5" w:rsidP="0055084C">
      <w:pPr>
        <w:pStyle w:val="Prrafodelista"/>
        <w:numPr>
          <w:ilvl w:val="0"/>
          <w:numId w:val="1"/>
        </w:numPr>
        <w:spacing w:before="240" w:line="360" w:lineRule="auto"/>
        <w:ind w:left="0" w:firstLine="0"/>
        <w:jc w:val="both"/>
        <w:rPr>
          <w:rFonts w:ascii="Palatino Linotype" w:eastAsia="Times New Roman" w:hAnsi="Palatino Linotype" w:cs="Arial"/>
          <w:bCs/>
        </w:rPr>
      </w:pPr>
      <w:r w:rsidRPr="00720AC3">
        <w:rPr>
          <w:rFonts w:ascii="Palatino Linotype" w:eastAsia="Times New Roman" w:hAnsi="Palatino Linotype" w:cs="Tahoma"/>
        </w:rPr>
        <w:t>En ese tenor, e</w:t>
      </w:r>
      <w:r w:rsidR="0080101E" w:rsidRPr="00720AC3">
        <w:rPr>
          <w:rFonts w:ascii="Palatino Linotype" w:eastAsia="Times New Roman" w:hAnsi="Palatino Linotype" w:cs="Tahoma"/>
        </w:rPr>
        <w:t xml:space="preserve">l artículo 192 de la </w:t>
      </w:r>
      <w:r w:rsidR="0080101E" w:rsidRPr="00720AC3">
        <w:rPr>
          <w:rFonts w:ascii="Palatino Linotype" w:eastAsia="Calibri" w:hAnsi="Palatino Linotype" w:cs="Tahoma"/>
          <w:bCs/>
          <w:color w:val="000000"/>
          <w:lang w:eastAsia="es-ES_tradnl"/>
        </w:rPr>
        <w:t xml:space="preserve">Ley Transparencia y Acceso a la Información Pública del Estado de México y </w:t>
      </w:r>
      <w:r w:rsidR="0080101E" w:rsidRPr="00720AC3">
        <w:rPr>
          <w:rFonts w:ascii="Palatino Linotype" w:eastAsia="Calibri" w:hAnsi="Palatino Linotype" w:cs="Arial"/>
        </w:rPr>
        <w:t>Municipios</w:t>
      </w:r>
      <w:r w:rsidR="0080101E" w:rsidRPr="00720AC3">
        <w:rPr>
          <w:rFonts w:ascii="Palatino Linotype" w:eastAsia="Calibri" w:hAnsi="Palatino Linotype" w:cs="Tahoma"/>
          <w:bCs/>
          <w:color w:val="000000"/>
          <w:lang w:eastAsia="es-ES_tradnl"/>
        </w:rPr>
        <w:t xml:space="preserve">, señala las causales por las cuales se puede sobreseer en todo o </w:t>
      </w:r>
      <w:r w:rsidR="0080101E" w:rsidRPr="00720AC3">
        <w:rPr>
          <w:rFonts w:ascii="Palatino Linotype" w:eastAsia="Calibri" w:hAnsi="Palatino Linotype" w:cs="Arial"/>
        </w:rPr>
        <w:t>en</w:t>
      </w:r>
      <w:r w:rsidR="0080101E" w:rsidRPr="00720AC3">
        <w:rPr>
          <w:rFonts w:ascii="Palatino Linotype" w:eastAsia="Calibri" w:hAnsi="Palatino Linotype" w:cs="Tahoma"/>
          <w:bCs/>
          <w:color w:val="000000"/>
          <w:lang w:eastAsia="es-ES_tradnl"/>
        </w:rPr>
        <w:t xml:space="preserve"> parte el Recurso de Revisión;</w:t>
      </w:r>
      <w:r w:rsidR="0080101E" w:rsidRPr="00720AC3">
        <w:rPr>
          <w:rFonts w:ascii="Palatino Linotype" w:eastAsia="Calibri" w:hAnsi="Palatino Linotype" w:cs="Tahoma"/>
          <w:lang w:eastAsia="es-ES_tradnl"/>
        </w:rPr>
        <w:t xml:space="preserve"> por lo que hace a la hipótesis prevista en </w:t>
      </w:r>
      <w:r w:rsidR="0080101E" w:rsidRPr="00720AC3">
        <w:rPr>
          <w:rFonts w:ascii="Palatino Linotype" w:eastAsia="Calibri" w:hAnsi="Palatino Linotype" w:cs="Tahoma"/>
          <w:bCs/>
          <w:lang w:eastAsia="es-ES_tradnl"/>
        </w:rPr>
        <w:t xml:space="preserve">la fracción </w:t>
      </w:r>
      <w:r w:rsidR="0080101E" w:rsidRPr="00720AC3">
        <w:rPr>
          <w:rFonts w:ascii="Palatino Linotype" w:hAnsi="Palatino Linotype"/>
          <w:iCs/>
          <w:color w:val="000000" w:themeColor="text1"/>
        </w:rPr>
        <w:t>IV</w:t>
      </w:r>
      <w:r w:rsidR="0080101E" w:rsidRPr="00720AC3">
        <w:rPr>
          <w:rFonts w:ascii="Palatino Linotype" w:eastAsia="Calibri" w:hAnsi="Palatino Linotype" w:cs="Tahoma"/>
          <w:bCs/>
          <w:lang w:eastAsia="es-ES_tradnl"/>
        </w:rPr>
        <w:t>,</w:t>
      </w:r>
      <w:r w:rsidR="0080101E" w:rsidRPr="00720AC3">
        <w:rPr>
          <w:rFonts w:ascii="Palatino Linotype" w:eastAsia="Calibri" w:hAnsi="Palatino Linotype" w:cs="Tahoma"/>
          <w:lang w:eastAsia="es-ES_tradnl"/>
        </w:rPr>
        <w:t xml:space="preserve"> señala que una vez admitido el Recurso de Revisión, aparezca alguna causal de improcedencia en términos de la presente Ley, </w:t>
      </w:r>
      <w:r w:rsidR="0080101E" w:rsidRPr="00720AC3">
        <w:rPr>
          <w:rFonts w:ascii="Palatino Linotype" w:eastAsia="Calibri" w:hAnsi="Palatino Linotype" w:cs="Tahoma"/>
          <w:bCs/>
          <w:lang w:eastAsia="es-ES_tradnl"/>
        </w:rPr>
        <w:t>resulta necesario traer a colación</w:t>
      </w:r>
      <w:r w:rsidR="0080101E" w:rsidRPr="00720AC3">
        <w:rPr>
          <w:rFonts w:ascii="Palatino Linotype" w:eastAsia="Calibri" w:hAnsi="Palatino Linotype" w:cs="Tahoma"/>
          <w:bCs/>
          <w:lang w:val="es-ES" w:eastAsia="es-ES_tradnl"/>
        </w:rPr>
        <w:t xml:space="preserve"> el artículo 191, fracción III, de dicho ordenamiento jurídico, que establece que el Recurso de Revisión será desechado por </w:t>
      </w:r>
      <w:r w:rsidR="0080101E" w:rsidRPr="00720AC3">
        <w:rPr>
          <w:rFonts w:ascii="Palatino Linotype" w:eastAsia="Calibri" w:hAnsi="Palatino Linotype" w:cs="Tahoma"/>
          <w:bCs/>
          <w:lang w:val="es-ES" w:eastAsia="es-ES_tradnl"/>
        </w:rPr>
        <w:lastRenderedPageBreak/>
        <w:t>improcedente, cuando dicho medio no actualice alguno de los supuestos previstos en el diverso 179 de la Ley</w:t>
      </w:r>
      <w:r w:rsidRPr="00720AC3">
        <w:rPr>
          <w:rFonts w:ascii="Palatino Linotype" w:eastAsia="Calibri" w:hAnsi="Palatino Linotype" w:cs="Tahoma"/>
          <w:bCs/>
          <w:lang w:val="es-ES" w:eastAsia="es-ES_tradnl"/>
        </w:rPr>
        <w:t xml:space="preserve"> de la materia, que</w:t>
      </w:r>
      <w:r w:rsidR="0080101E" w:rsidRPr="00720AC3">
        <w:rPr>
          <w:rFonts w:ascii="Palatino Linotype" w:eastAsia="Times New Roman" w:hAnsi="Palatino Linotype" w:cs="Arial"/>
          <w:bCs/>
        </w:rPr>
        <w:t xml:space="preserve"> prevé lo siguiente:</w:t>
      </w:r>
    </w:p>
    <w:p w14:paraId="041B11F5" w14:textId="77777777" w:rsidR="0080101E" w:rsidRPr="00720AC3" w:rsidRDefault="0080101E" w:rsidP="0080101E">
      <w:pPr>
        <w:spacing w:line="360" w:lineRule="auto"/>
        <w:jc w:val="both"/>
        <w:rPr>
          <w:rFonts w:ascii="Palatino Linotype" w:eastAsia="Times New Roman" w:hAnsi="Palatino Linotype" w:cs="Arial"/>
          <w:bCs/>
        </w:rPr>
      </w:pPr>
    </w:p>
    <w:p w14:paraId="1D8C887F"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
          <w:bCs/>
          <w:i/>
        </w:rPr>
        <w:t xml:space="preserve">“Artículo 179. </w:t>
      </w:r>
      <w:r w:rsidRPr="00720AC3">
        <w:rPr>
          <w:rFonts w:ascii="Palatino Linotype" w:hAnsi="Palatino Linotype" w:cs="Arial"/>
          <w:bCs/>
          <w:i/>
        </w:rPr>
        <w:t xml:space="preserve">El recurso de revisión es un medio de protección que la Ley otorga a los particulares, para hacer valer su derecho de acceso a la información pública, y procederá en contra de las siguientes causas: </w:t>
      </w:r>
    </w:p>
    <w:p w14:paraId="335D3539" w14:textId="77777777" w:rsidR="0080101E" w:rsidRPr="00720AC3" w:rsidRDefault="0080101E" w:rsidP="0080101E">
      <w:pPr>
        <w:spacing w:line="360" w:lineRule="auto"/>
        <w:ind w:left="567" w:right="567"/>
        <w:jc w:val="both"/>
        <w:rPr>
          <w:rFonts w:ascii="Palatino Linotype" w:hAnsi="Palatino Linotype" w:cs="Arial"/>
          <w:bCs/>
          <w:i/>
        </w:rPr>
      </w:pPr>
    </w:p>
    <w:p w14:paraId="19CF9151"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I. La negativa a la información solicitada; </w:t>
      </w:r>
    </w:p>
    <w:p w14:paraId="4B06A073"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II. La clasificación de la información; </w:t>
      </w:r>
    </w:p>
    <w:p w14:paraId="58463551"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III. La declaración de inexistencia de la información; </w:t>
      </w:r>
    </w:p>
    <w:p w14:paraId="18784097"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IV. La declaración de incompetencia por el sujeto obligado; </w:t>
      </w:r>
    </w:p>
    <w:p w14:paraId="5852A45D"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V. La entrega de información incompleta; </w:t>
      </w:r>
    </w:p>
    <w:p w14:paraId="757876DF"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VI. La entrega de información que no corresponda con lo solicitado; </w:t>
      </w:r>
    </w:p>
    <w:p w14:paraId="29754937"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VII. La falta de respuesta a una solicitud de acceso a la información; </w:t>
      </w:r>
    </w:p>
    <w:p w14:paraId="138694BB"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VIII. La notificación, entrega o puesta a disposición de información en una modalidad o formato distinto al solicitado; </w:t>
      </w:r>
    </w:p>
    <w:p w14:paraId="2D0483EE"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IX. La entrega o puesta a disposición de información en un formato incomprensible y/o no accesible para el solicitante; </w:t>
      </w:r>
    </w:p>
    <w:p w14:paraId="21460B91"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X. Los costos o tiempos de entrega de la información; </w:t>
      </w:r>
    </w:p>
    <w:p w14:paraId="173685CE"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XI. La falta de trámite a una solicitud; </w:t>
      </w:r>
    </w:p>
    <w:p w14:paraId="21B7F84B"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XII. La negativa a permitir la consulta directa de la información; </w:t>
      </w:r>
    </w:p>
    <w:p w14:paraId="29BD2186"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 xml:space="preserve">XIII. La falta, deficiencia o insuficiencia de la fundamentación y/o motivación en la respuesta; y </w:t>
      </w:r>
    </w:p>
    <w:p w14:paraId="57BBE812"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lastRenderedPageBreak/>
        <w:t>XIV. La orientación a un trámite específico.</w:t>
      </w:r>
    </w:p>
    <w:p w14:paraId="5EC2E4F0" w14:textId="77777777" w:rsidR="0080101E" w:rsidRPr="00720AC3" w:rsidRDefault="0080101E" w:rsidP="0080101E">
      <w:pPr>
        <w:spacing w:line="360" w:lineRule="auto"/>
        <w:ind w:left="567" w:right="567"/>
        <w:jc w:val="both"/>
        <w:rPr>
          <w:rFonts w:ascii="Palatino Linotype" w:hAnsi="Palatino Linotype" w:cs="Arial"/>
          <w:bCs/>
          <w:i/>
        </w:rPr>
      </w:pPr>
      <w:r w:rsidRPr="00720AC3">
        <w:rPr>
          <w:rFonts w:ascii="Palatino Linotype" w:hAnsi="Palatino Linotype" w:cs="Arial"/>
          <w:bCs/>
          <w:i/>
        </w:rPr>
        <w:t>...”</w:t>
      </w:r>
    </w:p>
    <w:p w14:paraId="1FC153DF" w14:textId="77777777" w:rsidR="0080101E" w:rsidRPr="00720AC3" w:rsidRDefault="0080101E" w:rsidP="0055084C">
      <w:pPr>
        <w:pStyle w:val="Prrafodelista"/>
        <w:numPr>
          <w:ilvl w:val="0"/>
          <w:numId w:val="1"/>
        </w:numPr>
        <w:spacing w:before="240" w:line="360" w:lineRule="auto"/>
        <w:ind w:left="0" w:firstLine="0"/>
        <w:jc w:val="both"/>
        <w:rPr>
          <w:rFonts w:ascii="Palatino Linotype" w:hAnsi="Palatino Linotype" w:cs="Tahoma"/>
          <w:lang w:val="es-ES"/>
        </w:rPr>
      </w:pPr>
      <w:r w:rsidRPr="00720AC3">
        <w:rPr>
          <w:rFonts w:ascii="Palatino Linotype" w:eastAsia="Times New Roman" w:hAnsi="Palatino Linotype" w:cs="Tahoma"/>
        </w:rPr>
        <w:t>Ahora</w:t>
      </w:r>
      <w:r w:rsidRPr="00720AC3">
        <w:rPr>
          <w:rFonts w:ascii="Palatino Linotype" w:hAnsi="Palatino Linotype" w:cs="Tahoma"/>
          <w:lang w:val="es-ES"/>
        </w:rPr>
        <w:t xml:space="preserve"> bien, el artículo 176 de la Ley de Transparencia y Acceso a la Información Pública del Estado de México y Municipios, establece que el Recurso de Revisión, es la garantía secundaria mediante la cual se pretende reparar cualquier afectación al </w:t>
      </w:r>
      <w:r w:rsidRPr="00720AC3">
        <w:rPr>
          <w:rFonts w:ascii="Palatino Linotype" w:eastAsia="Times New Roman" w:hAnsi="Palatino Linotype" w:cs="Tahoma"/>
        </w:rPr>
        <w:t>derecho</w:t>
      </w:r>
      <w:r w:rsidRPr="00720AC3">
        <w:rPr>
          <w:rFonts w:ascii="Palatino Linotype" w:hAnsi="Palatino Linotype" w:cs="Tahoma"/>
          <w:lang w:val="es-ES"/>
        </w:rPr>
        <w:t xml:space="preserve"> de acceso a la información pública.</w:t>
      </w:r>
    </w:p>
    <w:p w14:paraId="57843BA8" w14:textId="77777777" w:rsidR="0055084C" w:rsidRPr="00720AC3" w:rsidRDefault="0055084C" w:rsidP="0055084C">
      <w:pPr>
        <w:pStyle w:val="Prrafodelista"/>
        <w:spacing w:before="240" w:line="360" w:lineRule="auto"/>
        <w:ind w:left="0"/>
        <w:jc w:val="both"/>
        <w:rPr>
          <w:rFonts w:ascii="Palatino Linotype" w:hAnsi="Palatino Linotype" w:cs="Tahoma"/>
          <w:lang w:val="es-ES"/>
        </w:rPr>
      </w:pPr>
    </w:p>
    <w:p w14:paraId="6E56652D" w14:textId="77777777" w:rsidR="0080101E" w:rsidRPr="00720AC3" w:rsidRDefault="0080101E" w:rsidP="0055084C">
      <w:pPr>
        <w:pStyle w:val="Prrafodelista"/>
        <w:numPr>
          <w:ilvl w:val="0"/>
          <w:numId w:val="1"/>
        </w:numPr>
        <w:spacing w:before="240" w:line="360" w:lineRule="auto"/>
        <w:ind w:left="0" w:firstLine="0"/>
        <w:jc w:val="both"/>
        <w:rPr>
          <w:rFonts w:ascii="Palatino Linotype" w:hAnsi="Palatino Linotype" w:cs="Tahoma"/>
          <w:lang w:val="es-ES"/>
        </w:rPr>
      </w:pPr>
      <w:r w:rsidRPr="00720AC3">
        <w:rPr>
          <w:rFonts w:ascii="Palatino Linotype" w:hAnsi="Palatino Linotype" w:cs="Tahoma"/>
          <w:lang w:val="es-ES"/>
        </w:rPr>
        <w:t xml:space="preserve">Además, conforme al Diccionario de Transparencia y Acceso a la </w:t>
      </w:r>
      <w:r w:rsidRPr="00720AC3">
        <w:rPr>
          <w:rFonts w:ascii="Palatino Linotype" w:eastAsia="Times New Roman" w:hAnsi="Palatino Linotype" w:cs="Tahoma"/>
        </w:rPr>
        <w:t>Información</w:t>
      </w:r>
      <w:r w:rsidRPr="00720AC3">
        <w:rPr>
          <w:rFonts w:ascii="Palatino Linotype" w:hAnsi="Palatino Linotype" w:cs="Tahoma"/>
          <w:lang w:val="es-ES"/>
        </w:rPr>
        <w:t xml:space="preserve"> Pública y la página oficial de este Instituto (</w:t>
      </w:r>
      <w:hyperlink r:id="rId15" w:anchor="queEsRRdeIP" w:history="1">
        <w:r w:rsidRPr="00720AC3">
          <w:rPr>
            <w:rFonts w:ascii="Palatino Linotype" w:hAnsi="Palatino Linotype" w:cs="Tahoma"/>
            <w:lang w:val="es-ES"/>
          </w:rPr>
          <w:t>https://www.infoem.org.mx/es/content/informacion-publica#queEsRRdeIP</w:t>
        </w:r>
      </w:hyperlink>
      <w:r w:rsidRPr="00720AC3">
        <w:rPr>
          <w:rFonts w:ascii="Palatino Linotype" w:hAnsi="Palatino Linotype" w:cs="Tahoma"/>
          <w:lang w:val="es-ES"/>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14:paraId="1924C8DE" w14:textId="77777777" w:rsidR="0055084C" w:rsidRPr="00720AC3" w:rsidRDefault="0055084C" w:rsidP="0055084C">
      <w:pPr>
        <w:pStyle w:val="Prrafodelista"/>
        <w:spacing w:before="240" w:line="360" w:lineRule="auto"/>
        <w:ind w:left="0"/>
        <w:jc w:val="both"/>
        <w:rPr>
          <w:rFonts w:ascii="Palatino Linotype" w:hAnsi="Palatino Linotype" w:cs="Tahoma"/>
          <w:lang w:val="es-ES"/>
        </w:rPr>
      </w:pPr>
    </w:p>
    <w:p w14:paraId="23501856" w14:textId="77777777" w:rsidR="0080101E" w:rsidRPr="00720AC3" w:rsidRDefault="0080101E" w:rsidP="0055084C">
      <w:pPr>
        <w:pStyle w:val="Prrafodelista"/>
        <w:numPr>
          <w:ilvl w:val="0"/>
          <w:numId w:val="1"/>
        </w:numPr>
        <w:spacing w:before="240" w:line="360" w:lineRule="auto"/>
        <w:ind w:left="0" w:firstLine="0"/>
        <w:jc w:val="both"/>
        <w:rPr>
          <w:rFonts w:ascii="Palatino Linotype" w:hAnsi="Palatino Linotype" w:cs="Tahoma"/>
          <w:lang w:val="es-ES"/>
        </w:rPr>
      </w:pPr>
      <w:r w:rsidRPr="00720AC3">
        <w:rPr>
          <w:rFonts w:ascii="Palatino Linotype" w:hAnsi="Palatino Linotype" w:cs="Tahoma"/>
          <w:lang w:val="es-ES"/>
        </w:rPr>
        <w:t xml:space="preserve">Así, se logra vislumbrar que el Recurso de Revisión es una garantía secundaría al Derecho de Acceso a la Información Pública, por lo que, es procedente cuando los Particulares se inconformen con la falta de respuesta o trámite, o bien, de alguna circunstancia de la contestación realizada por los Sujetos Obligados </w:t>
      </w:r>
      <w:r w:rsidRPr="00720AC3">
        <w:rPr>
          <w:rFonts w:ascii="Palatino Linotype" w:hAnsi="Palatino Linotype" w:cs="Tahoma"/>
          <w:b/>
          <w:u w:val="single"/>
          <w:lang w:val="es-ES"/>
        </w:rPr>
        <w:t>a una solicitud de información específica.</w:t>
      </w:r>
    </w:p>
    <w:p w14:paraId="52C25EFA" w14:textId="77777777" w:rsidR="0080101E" w:rsidRPr="00720AC3" w:rsidRDefault="0080101E" w:rsidP="0080101E">
      <w:pPr>
        <w:pStyle w:val="Prrafodelista"/>
        <w:rPr>
          <w:rFonts w:ascii="Palatino Linotype" w:hAnsi="Palatino Linotype" w:cs="Tahoma"/>
          <w:lang w:val="es-ES"/>
        </w:rPr>
      </w:pPr>
    </w:p>
    <w:p w14:paraId="05C27E75" w14:textId="7CF8BE3D" w:rsidR="0080101E" w:rsidRPr="00720AC3" w:rsidRDefault="0080101E" w:rsidP="0055084C">
      <w:pPr>
        <w:pStyle w:val="Prrafodelista"/>
        <w:numPr>
          <w:ilvl w:val="0"/>
          <w:numId w:val="1"/>
        </w:numPr>
        <w:spacing w:before="240" w:line="360" w:lineRule="auto"/>
        <w:ind w:left="0" w:firstLine="0"/>
        <w:jc w:val="both"/>
        <w:rPr>
          <w:rFonts w:ascii="Palatino Linotype" w:eastAsia="Calibri" w:hAnsi="Palatino Linotype" w:cs="Arial"/>
          <w:lang w:val="es-ES"/>
        </w:rPr>
      </w:pPr>
      <w:r w:rsidRPr="00720AC3">
        <w:rPr>
          <w:rFonts w:ascii="Palatino Linotype" w:hAnsi="Palatino Linotype" w:cs="Tahoma"/>
          <w:bCs/>
          <w:iCs/>
          <w:lang w:val="es-ES"/>
        </w:rPr>
        <w:t xml:space="preserve">Con </w:t>
      </w:r>
      <w:r w:rsidRPr="00720AC3">
        <w:rPr>
          <w:rFonts w:ascii="Palatino Linotype" w:hAnsi="Palatino Linotype" w:cs="Tahoma"/>
          <w:lang w:val="es-ES"/>
        </w:rPr>
        <w:t>base</w:t>
      </w:r>
      <w:r w:rsidRPr="00720AC3">
        <w:rPr>
          <w:rFonts w:ascii="Palatino Linotype" w:hAnsi="Palatino Linotype" w:cs="Tahoma"/>
          <w:bCs/>
          <w:iCs/>
          <w:lang w:val="es-ES"/>
        </w:rPr>
        <w:t xml:space="preserve"> en lo anterior, y a efecto de verificar si el presente Recurso de Revisión </w:t>
      </w:r>
      <w:r w:rsidRPr="00720AC3">
        <w:rPr>
          <w:rFonts w:ascii="Palatino Linotype" w:hAnsi="Palatino Linotype" w:cs="Tahoma"/>
          <w:lang w:val="es-ES"/>
        </w:rPr>
        <w:t>actualiza</w:t>
      </w:r>
      <w:r w:rsidRPr="00720AC3">
        <w:rPr>
          <w:rFonts w:ascii="Palatino Linotype" w:hAnsi="Palatino Linotype" w:cs="Tahoma"/>
          <w:bCs/>
          <w:iCs/>
          <w:lang w:val="es-ES"/>
        </w:rPr>
        <w:t xml:space="preserve"> alguna causal de procedencia del artículo 179 de la Ley de la </w:t>
      </w:r>
      <w:r w:rsidRPr="00720AC3">
        <w:rPr>
          <w:rFonts w:ascii="Palatino Linotype" w:hAnsi="Palatino Linotype" w:cs="Tahoma"/>
          <w:bCs/>
          <w:iCs/>
          <w:lang w:val="es-ES"/>
        </w:rPr>
        <w:lastRenderedPageBreak/>
        <w:t xml:space="preserve">Materia citado en párrafos que </w:t>
      </w:r>
      <w:r w:rsidRPr="00720AC3">
        <w:rPr>
          <w:rFonts w:ascii="Palatino Linotype" w:hAnsi="Palatino Linotype" w:cs="Tahoma"/>
          <w:lang w:val="es-ES"/>
        </w:rPr>
        <w:t>anteceden</w:t>
      </w:r>
      <w:r w:rsidRPr="00720AC3">
        <w:rPr>
          <w:rFonts w:ascii="Palatino Linotype" w:hAnsi="Palatino Linotype" w:cs="Tahoma"/>
          <w:bCs/>
          <w:iCs/>
          <w:lang w:val="es-ES"/>
        </w:rPr>
        <w:t xml:space="preserve">, es necesario precisar que </w:t>
      </w:r>
      <w:r w:rsidRPr="00720AC3">
        <w:rPr>
          <w:rFonts w:ascii="Palatino Linotype" w:hAnsi="Palatino Linotype" w:cs="Tahoma"/>
          <w:bCs/>
          <w:color w:val="000000"/>
        </w:rPr>
        <w:t xml:space="preserve">en los expedientes con número de folio </w:t>
      </w:r>
      <w:r w:rsidRPr="00720AC3">
        <w:rPr>
          <w:rFonts w:ascii="Palatino Linotype" w:eastAsia="Calibri" w:hAnsi="Palatino Linotype" w:cs="Tahoma"/>
        </w:rPr>
        <w:t>referidos en el anterior Párrafo 1</w:t>
      </w:r>
      <w:r w:rsidRPr="00720AC3">
        <w:rPr>
          <w:rFonts w:ascii="Palatino Linotype" w:hAnsi="Palatino Linotype" w:cs="Tahoma"/>
          <w:bCs/>
          <w:color w:val="000000"/>
        </w:rPr>
        <w:t xml:space="preserve">, se </w:t>
      </w:r>
      <w:r w:rsidR="00393FD5" w:rsidRPr="00720AC3">
        <w:rPr>
          <w:rFonts w:ascii="Palatino Linotype" w:hAnsi="Palatino Linotype" w:cs="Tahoma"/>
          <w:bCs/>
          <w:color w:val="000000"/>
        </w:rPr>
        <w:t>emitió</w:t>
      </w:r>
      <w:r w:rsidR="0055084C" w:rsidRPr="00720AC3">
        <w:rPr>
          <w:rFonts w:ascii="Palatino Linotype" w:hAnsi="Palatino Linotype" w:cs="Tahoma"/>
          <w:bCs/>
          <w:color w:val="000000"/>
        </w:rPr>
        <w:t xml:space="preserve"> una respuesta que no fue impugnada parcial o totalmente.</w:t>
      </w:r>
      <w:r w:rsidRPr="00720AC3">
        <w:rPr>
          <w:rFonts w:ascii="Palatino Linotype" w:eastAsia="Calibri" w:hAnsi="Palatino Linotype" w:cs="Arial"/>
          <w:lang w:val="es-ES"/>
        </w:rPr>
        <w:t xml:space="preserve"> </w:t>
      </w:r>
    </w:p>
    <w:p w14:paraId="2D3378FF" w14:textId="77777777" w:rsidR="0055084C" w:rsidRPr="00720AC3" w:rsidRDefault="0055084C" w:rsidP="0055084C">
      <w:pPr>
        <w:pStyle w:val="Prrafodelista"/>
        <w:spacing w:before="240" w:line="360" w:lineRule="auto"/>
        <w:ind w:left="0"/>
        <w:jc w:val="both"/>
        <w:rPr>
          <w:rFonts w:ascii="Palatino Linotype" w:eastAsia="Calibri" w:hAnsi="Palatino Linotype" w:cs="Tahoma"/>
          <w:b/>
          <w:bCs/>
          <w:color w:val="0D0D0D" w:themeColor="text1" w:themeTint="F2"/>
        </w:rPr>
      </w:pPr>
    </w:p>
    <w:p w14:paraId="4191342E" w14:textId="0589CBC4" w:rsidR="0080101E" w:rsidRPr="00720AC3" w:rsidRDefault="0080101E" w:rsidP="0055084C">
      <w:pPr>
        <w:pStyle w:val="Prrafodelista"/>
        <w:numPr>
          <w:ilvl w:val="0"/>
          <w:numId w:val="1"/>
        </w:numPr>
        <w:spacing w:before="240" w:line="360" w:lineRule="auto"/>
        <w:ind w:left="0" w:firstLine="0"/>
        <w:jc w:val="both"/>
        <w:rPr>
          <w:rFonts w:ascii="Palatino Linotype" w:eastAsia="Calibri" w:hAnsi="Palatino Linotype" w:cs="Tahoma"/>
          <w:b/>
          <w:bCs/>
          <w:color w:val="0D0D0D" w:themeColor="text1" w:themeTint="F2"/>
        </w:rPr>
      </w:pPr>
      <w:r w:rsidRPr="00720AC3">
        <w:rPr>
          <w:rFonts w:ascii="Palatino Linotype" w:eastAsia="Calibri" w:hAnsi="Palatino Linotype" w:cs="Tahoma"/>
          <w:color w:val="0D0D0D" w:themeColor="text1" w:themeTint="F2"/>
        </w:rPr>
        <w:t xml:space="preserve">En otras palabras, </w:t>
      </w:r>
      <w:r w:rsidR="00393FD5" w:rsidRPr="00720AC3">
        <w:rPr>
          <w:rFonts w:ascii="Palatino Linotype" w:eastAsia="Calibri" w:hAnsi="Palatino Linotype" w:cs="Tahoma"/>
          <w:color w:val="0D0D0D" w:themeColor="text1" w:themeTint="F2"/>
        </w:rPr>
        <w:t>e</w:t>
      </w:r>
      <w:r w:rsidRPr="00720AC3">
        <w:rPr>
          <w:rFonts w:ascii="Palatino Linotype" w:eastAsia="Calibri" w:hAnsi="Palatino Linotype" w:cs="Tahoma"/>
          <w:color w:val="0D0D0D" w:themeColor="text1" w:themeTint="F2"/>
        </w:rPr>
        <w:t xml:space="preserve">l Particular interpuso el medio de impugnación </w:t>
      </w:r>
      <w:r w:rsidR="0055084C" w:rsidRPr="00720AC3">
        <w:rPr>
          <w:rFonts w:ascii="Palatino Linotype" w:eastAsia="Calibri" w:hAnsi="Palatino Linotype" w:cs="Tahoma"/>
          <w:color w:val="0D0D0D" w:themeColor="text1" w:themeTint="F2"/>
        </w:rPr>
        <w:t xml:space="preserve">vertiendo </w:t>
      </w:r>
      <w:r w:rsidR="0055084C" w:rsidRPr="00720AC3">
        <w:rPr>
          <w:rFonts w:ascii="Palatino Linotype" w:hAnsi="Palatino Linotype" w:cs="Tahoma"/>
          <w:bCs/>
          <w:iCs/>
          <w:lang w:val="es-ES"/>
        </w:rPr>
        <w:t>argumentos</w:t>
      </w:r>
      <w:r w:rsidR="0055084C" w:rsidRPr="00720AC3">
        <w:rPr>
          <w:rFonts w:ascii="Palatino Linotype" w:eastAsia="Calibri" w:hAnsi="Palatino Linotype" w:cs="Tahoma"/>
          <w:color w:val="0D0D0D" w:themeColor="text1" w:themeTint="F2"/>
        </w:rPr>
        <w:t xml:space="preserve"> que devienen inoperantes</w:t>
      </w:r>
      <w:r w:rsidR="00393FD5" w:rsidRPr="00720AC3">
        <w:rPr>
          <w:rFonts w:ascii="Palatino Linotype" w:eastAsia="Calibri" w:hAnsi="Palatino Linotype" w:cs="Tahoma"/>
          <w:color w:val="0D0D0D" w:themeColor="text1" w:themeTint="F2"/>
        </w:rPr>
        <w:t>, pues no se actualiza</w:t>
      </w:r>
      <w:r w:rsidRPr="00720AC3">
        <w:rPr>
          <w:rFonts w:ascii="Palatino Linotype" w:eastAsia="Calibri" w:hAnsi="Palatino Linotype" w:cs="Tahoma"/>
          <w:color w:val="0D0D0D" w:themeColor="text1" w:themeTint="F2"/>
        </w:rPr>
        <w:t xml:space="preserve"> </w:t>
      </w:r>
      <w:r w:rsidR="0055084C" w:rsidRPr="00720AC3">
        <w:rPr>
          <w:rFonts w:ascii="Palatino Linotype" w:eastAsia="Calibri" w:hAnsi="Palatino Linotype" w:cs="Tahoma"/>
          <w:color w:val="0D0D0D" w:themeColor="text1" w:themeTint="F2"/>
        </w:rPr>
        <w:t xml:space="preserve">ninguna causal de procedencia para el recurso de revisión que </w:t>
      </w:r>
      <w:r w:rsidR="00393FD5" w:rsidRPr="00720AC3">
        <w:rPr>
          <w:rFonts w:ascii="Palatino Linotype" w:eastAsia="Calibri" w:hAnsi="Palatino Linotype" w:cs="Tahoma"/>
          <w:color w:val="0D0D0D" w:themeColor="text1" w:themeTint="F2"/>
        </w:rPr>
        <w:t>prevé</w:t>
      </w:r>
      <w:r w:rsidR="0055084C" w:rsidRPr="00720AC3">
        <w:rPr>
          <w:rFonts w:ascii="Palatino Linotype" w:eastAsia="Calibri" w:hAnsi="Palatino Linotype" w:cs="Tahoma"/>
          <w:color w:val="0D0D0D" w:themeColor="text1" w:themeTint="F2"/>
        </w:rPr>
        <w:t xml:space="preserve"> la ley de la materia en su </w:t>
      </w:r>
      <w:r w:rsidR="00393FD5" w:rsidRPr="00720AC3">
        <w:rPr>
          <w:rFonts w:ascii="Palatino Linotype" w:eastAsia="Calibri" w:hAnsi="Palatino Linotype" w:cs="Tahoma"/>
          <w:color w:val="0D0D0D" w:themeColor="text1" w:themeTint="F2"/>
        </w:rPr>
        <w:t>artículo</w:t>
      </w:r>
      <w:r w:rsidR="0055084C" w:rsidRPr="00720AC3">
        <w:rPr>
          <w:rFonts w:ascii="Palatino Linotype" w:eastAsia="Calibri" w:hAnsi="Palatino Linotype" w:cs="Tahoma"/>
          <w:color w:val="0D0D0D" w:themeColor="text1" w:themeTint="F2"/>
        </w:rPr>
        <w:t xml:space="preserve"> 179, </w:t>
      </w:r>
      <w:r w:rsidR="00393FD5" w:rsidRPr="00720AC3">
        <w:rPr>
          <w:rFonts w:ascii="Palatino Linotype" w:eastAsia="Calibri" w:hAnsi="Palatino Linotype" w:cs="Tahoma"/>
          <w:color w:val="0D0D0D" w:themeColor="text1" w:themeTint="F2"/>
        </w:rPr>
        <w:t>transcrito en el anterior Párrafo 30.</w:t>
      </w:r>
    </w:p>
    <w:p w14:paraId="3669274A" w14:textId="77777777" w:rsidR="0055084C" w:rsidRPr="00720AC3" w:rsidRDefault="0055084C" w:rsidP="0055084C">
      <w:pPr>
        <w:spacing w:line="360" w:lineRule="auto"/>
        <w:jc w:val="both"/>
        <w:rPr>
          <w:rFonts w:ascii="Palatino Linotype" w:eastAsia="Calibri" w:hAnsi="Palatino Linotype" w:cs="Tahoma"/>
          <w:b/>
          <w:bCs/>
          <w:color w:val="0D0D0D" w:themeColor="text1" w:themeTint="F2"/>
        </w:rPr>
      </w:pPr>
    </w:p>
    <w:p w14:paraId="30DC6D39" w14:textId="137EC042" w:rsidR="0080101E" w:rsidRPr="00720AC3" w:rsidRDefault="0080101E" w:rsidP="0055084C">
      <w:pPr>
        <w:pStyle w:val="Prrafodelista"/>
        <w:numPr>
          <w:ilvl w:val="0"/>
          <w:numId w:val="1"/>
        </w:numPr>
        <w:spacing w:before="240" w:line="360" w:lineRule="auto"/>
        <w:ind w:left="0" w:firstLine="0"/>
        <w:jc w:val="both"/>
        <w:rPr>
          <w:rFonts w:ascii="Palatino Linotype" w:hAnsi="Palatino Linotype" w:cs="Tahoma"/>
        </w:rPr>
      </w:pPr>
      <w:r w:rsidRPr="00720AC3">
        <w:rPr>
          <w:rFonts w:ascii="Palatino Linotype" w:hAnsi="Palatino Linotype" w:cs="Tahoma"/>
          <w:lang w:val="es-ES"/>
        </w:rPr>
        <w:t xml:space="preserve">Por lo expuesto, se logra vislumbrar que, la inconformidad referida por </w:t>
      </w:r>
      <w:r w:rsidR="00393FD5" w:rsidRPr="00720AC3">
        <w:rPr>
          <w:rFonts w:ascii="Palatino Linotype" w:hAnsi="Palatino Linotype" w:cs="Tahoma"/>
          <w:lang w:val="es-ES"/>
        </w:rPr>
        <w:t>el particular</w:t>
      </w:r>
      <w:r w:rsidRPr="00720AC3">
        <w:rPr>
          <w:rFonts w:ascii="Palatino Linotype" w:hAnsi="Palatino Linotype" w:cs="Tahoma"/>
          <w:lang w:val="es-ES"/>
        </w:rPr>
        <w:t>, no actualizan ninguna causal de proc</w:t>
      </w:r>
      <w:r w:rsidR="00393FD5" w:rsidRPr="00720AC3">
        <w:rPr>
          <w:rFonts w:ascii="Palatino Linotype" w:hAnsi="Palatino Linotype" w:cs="Tahoma"/>
          <w:lang w:val="es-ES"/>
        </w:rPr>
        <w:t xml:space="preserve">edencia </w:t>
      </w:r>
      <w:r w:rsidR="0055084C" w:rsidRPr="00720AC3">
        <w:rPr>
          <w:rFonts w:ascii="Palatino Linotype" w:eastAsia="Calibri" w:hAnsi="Palatino Linotype" w:cs="Tahoma"/>
          <w:lang w:val="es-ES" w:eastAsia="es-ES_tradnl"/>
        </w:rPr>
        <w:t>estipulada</w:t>
      </w:r>
      <w:r w:rsidRPr="00720AC3">
        <w:rPr>
          <w:rFonts w:ascii="Palatino Linotype" w:eastAsia="Calibri" w:hAnsi="Palatino Linotype" w:cs="Tahoma"/>
          <w:lang w:val="es-ES" w:eastAsia="es-ES_tradnl"/>
        </w:rPr>
        <w:t xml:space="preserve"> en el artículo 179 de la Ley de Transparencia y Acceso a la Información Pública del Estado de México y Municipios</w:t>
      </w:r>
      <w:r w:rsidRPr="00720AC3">
        <w:rPr>
          <w:rFonts w:ascii="Palatino Linotype" w:hAnsi="Palatino Linotype" w:cs="Tahoma"/>
          <w:bCs/>
          <w:color w:val="000000"/>
          <w:lang w:val="es-ES"/>
        </w:rPr>
        <w:t xml:space="preserve"> y, por lo tanto, se materializa la</w:t>
      </w:r>
      <w:r w:rsidRPr="00720AC3">
        <w:rPr>
          <w:rFonts w:ascii="Palatino Linotype" w:hAnsi="Palatino Linotype" w:cs="Tahoma"/>
        </w:rPr>
        <w:t xml:space="preserve"> causal de </w:t>
      </w:r>
      <w:proofErr w:type="spellStart"/>
      <w:r w:rsidRPr="00720AC3">
        <w:rPr>
          <w:rFonts w:ascii="Palatino Linotype" w:hAnsi="Palatino Linotype" w:cs="Tahoma"/>
        </w:rPr>
        <w:t>desechamiento</w:t>
      </w:r>
      <w:proofErr w:type="spellEnd"/>
      <w:r w:rsidRPr="00720AC3">
        <w:rPr>
          <w:rFonts w:ascii="Palatino Linotype" w:hAnsi="Palatino Linotype" w:cs="Tahoma"/>
        </w:rPr>
        <w:t xml:space="preserve"> establecida en el artículo 191, fracción III, de la Ley de la materia; sin embargo, toda vez que fue necesario admitir el Medio de Impugnación, para verificar dicha circunstancia</w:t>
      </w:r>
      <w:r w:rsidRPr="00720AC3">
        <w:rPr>
          <w:rFonts w:ascii="Palatino Linotype" w:hAnsi="Palatino Linotype" w:cs="Tahoma"/>
          <w:lang w:val="es-ES"/>
        </w:rPr>
        <w:t xml:space="preserve">, lo procedente es </w:t>
      </w:r>
      <w:r w:rsidRPr="00720AC3">
        <w:rPr>
          <w:rFonts w:ascii="Palatino Linotype" w:hAnsi="Palatino Linotype" w:cs="Tahoma"/>
          <w:b/>
          <w:lang w:val="es-ES"/>
        </w:rPr>
        <w:t>SOBRESEER</w:t>
      </w:r>
      <w:r w:rsidRPr="00720AC3">
        <w:rPr>
          <w:rFonts w:ascii="Palatino Linotype" w:hAnsi="Palatino Linotype" w:cs="Tahoma"/>
          <w:lang w:val="es-ES"/>
        </w:rPr>
        <w:t xml:space="preserve"> el mismo. </w:t>
      </w:r>
    </w:p>
    <w:p w14:paraId="06B2AB42" w14:textId="77777777" w:rsidR="0055084C" w:rsidRPr="00720AC3" w:rsidRDefault="0055084C" w:rsidP="0055084C">
      <w:pPr>
        <w:pStyle w:val="Prrafodelista"/>
        <w:spacing w:before="240" w:line="360" w:lineRule="auto"/>
        <w:ind w:left="0"/>
        <w:jc w:val="both"/>
        <w:rPr>
          <w:rFonts w:ascii="Palatino Linotype" w:eastAsia="Times New Roman" w:hAnsi="Palatino Linotype" w:cs="Tahoma"/>
          <w:lang w:val="es-ES"/>
        </w:rPr>
      </w:pPr>
    </w:p>
    <w:p w14:paraId="06BAAA0B" w14:textId="77777777" w:rsidR="0080101E" w:rsidRPr="00720AC3" w:rsidRDefault="0080101E" w:rsidP="0055084C">
      <w:pPr>
        <w:pStyle w:val="Prrafodelista"/>
        <w:numPr>
          <w:ilvl w:val="0"/>
          <w:numId w:val="1"/>
        </w:numPr>
        <w:spacing w:before="240" w:line="360" w:lineRule="auto"/>
        <w:ind w:left="0" w:firstLine="0"/>
        <w:jc w:val="both"/>
        <w:rPr>
          <w:rFonts w:ascii="Palatino Linotype" w:eastAsia="Times New Roman" w:hAnsi="Palatino Linotype" w:cs="Tahoma"/>
          <w:lang w:val="es-ES"/>
        </w:rPr>
      </w:pPr>
      <w:r w:rsidRPr="00720AC3">
        <w:rPr>
          <w:rFonts w:ascii="Palatino Linotype" w:eastAsia="Times New Roman" w:hAnsi="Palatino Linotype" w:cs="Tahoma"/>
          <w:lang w:val="es-ES"/>
        </w:rPr>
        <w:t xml:space="preserve">Atento a lo anterior, con fundamento en lo dispuesto en el artículo 186, fracción I de la Ley de Transparencia y Acceso a la Información Pública del Estado de México y </w:t>
      </w:r>
      <w:r w:rsidRPr="00720AC3">
        <w:rPr>
          <w:rFonts w:ascii="Palatino Linotype" w:hAnsi="Palatino Linotype" w:cs="Tahoma"/>
          <w:lang w:val="es-ES"/>
        </w:rPr>
        <w:t>Municipios</w:t>
      </w:r>
      <w:r w:rsidRPr="00720AC3">
        <w:rPr>
          <w:rFonts w:ascii="Palatino Linotype" w:eastAsia="Times New Roman" w:hAnsi="Palatino Linotype" w:cs="Tahoma"/>
          <w:lang w:val="es-ES"/>
        </w:rPr>
        <w:t xml:space="preserve">, se considera procedente </w:t>
      </w:r>
      <w:r w:rsidRPr="00720AC3">
        <w:rPr>
          <w:rFonts w:ascii="Palatino Linotype" w:eastAsia="Times New Roman" w:hAnsi="Palatino Linotype" w:cs="Tahoma"/>
          <w:b/>
          <w:lang w:val="es-ES"/>
        </w:rPr>
        <w:t xml:space="preserve">SOBRESEER </w:t>
      </w:r>
      <w:r w:rsidRPr="00720AC3">
        <w:rPr>
          <w:rFonts w:ascii="Palatino Linotype" w:eastAsia="Times New Roman" w:hAnsi="Palatino Linotype" w:cs="Tahoma"/>
          <w:lang w:val="es-ES"/>
        </w:rPr>
        <w:t>el Recurso de Revisión, en virtud de que se actualiza la hipótesis normativa prevista en la fracción IV, del diverso 192, en relación, con el 191, fracción III, ambos del citado ordenamiento legal.</w:t>
      </w:r>
    </w:p>
    <w:p w14:paraId="7C525D02" w14:textId="7B8FF07C" w:rsidR="0080101E" w:rsidRPr="00720AC3" w:rsidRDefault="0080101E" w:rsidP="0055084C">
      <w:pPr>
        <w:pStyle w:val="Prrafodelista"/>
        <w:numPr>
          <w:ilvl w:val="0"/>
          <w:numId w:val="1"/>
        </w:numPr>
        <w:spacing w:before="240" w:line="360" w:lineRule="auto"/>
        <w:ind w:left="0" w:firstLine="0"/>
        <w:jc w:val="both"/>
        <w:rPr>
          <w:rFonts w:ascii="Palatino Linotype" w:eastAsia="Times New Roman" w:hAnsi="Palatino Linotype" w:cs="Tahoma"/>
          <w:bCs/>
          <w:color w:val="000000"/>
          <w:lang w:val="es-ES"/>
        </w:rPr>
      </w:pPr>
      <w:r w:rsidRPr="00720AC3">
        <w:rPr>
          <w:rFonts w:ascii="Palatino Linotype" w:eastAsia="Times New Roman" w:hAnsi="Palatino Linotype" w:cs="Tahoma"/>
          <w:bCs/>
        </w:rPr>
        <w:lastRenderedPageBreak/>
        <w:t xml:space="preserve">Finalmente, </w:t>
      </w:r>
      <w:r w:rsidR="0055084C" w:rsidRPr="00720AC3">
        <w:rPr>
          <w:rFonts w:ascii="Palatino Linotype" w:eastAsia="Times New Roman" w:hAnsi="Palatino Linotype" w:cs="Tahoma"/>
          <w:bCs/>
          <w:color w:val="000000"/>
          <w:lang w:val="es-ES"/>
        </w:rPr>
        <w:t xml:space="preserve">informar a la parte </w:t>
      </w:r>
      <w:r w:rsidR="0055084C" w:rsidRPr="00720AC3">
        <w:rPr>
          <w:rFonts w:ascii="Palatino Linotype" w:eastAsia="Times New Roman" w:hAnsi="Palatino Linotype" w:cs="Tahoma"/>
          <w:b/>
          <w:bCs/>
          <w:color w:val="000000"/>
          <w:lang w:val="es-ES"/>
        </w:rPr>
        <w:t>RECURRENTE</w:t>
      </w:r>
      <w:r w:rsidR="0055084C" w:rsidRPr="00720AC3">
        <w:rPr>
          <w:rFonts w:ascii="Palatino Linotype" w:eastAsia="Times New Roman" w:hAnsi="Palatino Linotype" w:cs="Tahoma"/>
          <w:bCs/>
          <w:color w:val="000000"/>
          <w:lang w:val="es-ES"/>
        </w:rPr>
        <w:t xml:space="preserve"> que se dejan a salvo sus derechos para interponer nuevas solicitudes de información en el o los sujetos obligados que a sus intereses convenga, a efecto de que obtenga la información que es de su interés.</w:t>
      </w:r>
    </w:p>
    <w:p w14:paraId="6214AE5B" w14:textId="77777777" w:rsidR="00625367" w:rsidRPr="00720AC3" w:rsidRDefault="00625367" w:rsidP="00625367">
      <w:pPr>
        <w:pStyle w:val="Prrafodelista"/>
        <w:spacing w:before="240" w:after="240" w:line="360" w:lineRule="auto"/>
        <w:ind w:left="0" w:right="49"/>
        <w:jc w:val="both"/>
        <w:rPr>
          <w:rFonts w:ascii="Palatino Linotype" w:hAnsi="Palatino Linotype"/>
          <w:color w:val="000000" w:themeColor="text1"/>
        </w:rPr>
      </w:pPr>
    </w:p>
    <w:p w14:paraId="52345B10" w14:textId="7B61FEF2" w:rsidR="00AE4D10" w:rsidRPr="00720AC3" w:rsidRDefault="00BD17EA" w:rsidP="00AE4D10">
      <w:pPr>
        <w:pStyle w:val="Prrafodelista"/>
        <w:tabs>
          <w:tab w:val="left" w:pos="426"/>
        </w:tabs>
        <w:spacing w:line="360" w:lineRule="auto"/>
        <w:ind w:left="0" w:right="51"/>
        <w:jc w:val="both"/>
        <w:outlineLvl w:val="1"/>
        <w:rPr>
          <w:rFonts w:ascii="Palatino Linotype" w:hAnsi="Palatino Linotype"/>
          <w:b/>
          <w:bCs/>
          <w:color w:val="000000" w:themeColor="text1"/>
        </w:rPr>
      </w:pPr>
      <w:r w:rsidRPr="00720AC3">
        <w:rPr>
          <w:rFonts w:ascii="Palatino Linotype" w:hAnsi="Palatino Linotype"/>
          <w:b/>
          <w:bCs/>
          <w:color w:val="000000" w:themeColor="text1"/>
        </w:rPr>
        <w:t>CUAR</w:t>
      </w:r>
      <w:r w:rsidR="00AE4D10" w:rsidRPr="00720AC3">
        <w:rPr>
          <w:rFonts w:ascii="Palatino Linotype" w:hAnsi="Palatino Linotype"/>
          <w:b/>
          <w:bCs/>
          <w:color w:val="000000" w:themeColor="text1"/>
        </w:rPr>
        <w:t>TO. Vista a la Dirección de Protección de Datos Personales.</w:t>
      </w:r>
    </w:p>
    <w:p w14:paraId="3D96607C" w14:textId="77777777" w:rsidR="00AE4D10" w:rsidRPr="00720AC3" w:rsidRDefault="00AE4D10" w:rsidP="00AE4D10">
      <w:pPr>
        <w:pStyle w:val="Prrafodelista"/>
        <w:tabs>
          <w:tab w:val="left" w:pos="426"/>
        </w:tabs>
        <w:spacing w:line="360" w:lineRule="auto"/>
        <w:ind w:left="0" w:right="51"/>
        <w:jc w:val="both"/>
        <w:outlineLvl w:val="1"/>
        <w:rPr>
          <w:rFonts w:ascii="Palatino Linotype" w:hAnsi="Palatino Linotype"/>
          <w:b/>
          <w:bCs/>
          <w:color w:val="000000" w:themeColor="text1"/>
        </w:rPr>
      </w:pPr>
    </w:p>
    <w:p w14:paraId="4D004F8F" w14:textId="3FFD7F04" w:rsidR="00AE4D10" w:rsidRPr="00720AC3" w:rsidRDefault="00AE4D10" w:rsidP="00BD17EA">
      <w:pPr>
        <w:pStyle w:val="Prrafodelista"/>
        <w:numPr>
          <w:ilvl w:val="0"/>
          <w:numId w:val="1"/>
        </w:numPr>
        <w:spacing w:before="240" w:line="360" w:lineRule="auto"/>
        <w:ind w:left="0" w:firstLine="0"/>
        <w:jc w:val="both"/>
        <w:rPr>
          <w:rFonts w:ascii="Palatino Linotype" w:hAnsi="Palatino Linotype"/>
        </w:rPr>
      </w:pPr>
      <w:r w:rsidRPr="00720AC3">
        <w:rPr>
          <w:rFonts w:ascii="Palatino Linotype" w:eastAsia="MS Mincho" w:hAnsi="Palatino Linotype"/>
        </w:rPr>
        <w:t xml:space="preserve">Es </w:t>
      </w:r>
      <w:r w:rsidRPr="00720AC3">
        <w:rPr>
          <w:rFonts w:ascii="Palatino Linotype" w:hAnsi="Palatino Linotype"/>
        </w:rPr>
        <w:t xml:space="preserve">necesario resaltar que el recurso de revisión previsto en la Ley de la materia no es el medio para investigar y, en su caso, sancionar a servidores públicos por la falta de </w:t>
      </w:r>
      <w:r w:rsidRPr="00720AC3">
        <w:rPr>
          <w:rFonts w:ascii="Palatino Linotype" w:eastAsia="Times New Roman" w:hAnsi="Palatino Linotype" w:cs="Tahoma"/>
          <w:bCs/>
        </w:rPr>
        <w:t>cuidado</w:t>
      </w:r>
      <w:r w:rsidRPr="00720AC3">
        <w:rPr>
          <w:rFonts w:ascii="Palatino Linotype" w:hAnsi="Palatino Linotype"/>
        </w:rPr>
        <w:t xml:space="preserve"> de la protección de datos personales; es así que, de la información </w:t>
      </w:r>
      <w:r w:rsidRPr="00720AC3">
        <w:rPr>
          <w:rFonts w:ascii="Palatino Linotype" w:hAnsi="Palatino Linotype" w:cs="Arial"/>
        </w:rPr>
        <w:t>remitida</w:t>
      </w:r>
      <w:r w:rsidRPr="00720AC3">
        <w:rPr>
          <w:rFonts w:ascii="Palatino Linotype" w:hAnsi="Palatino Linotype"/>
        </w:rPr>
        <w:t xml:space="preserve"> en respuesta a </w:t>
      </w:r>
      <w:r w:rsidRPr="00720AC3">
        <w:rPr>
          <w:rFonts w:ascii="Palatino Linotype" w:eastAsia="Times New Roman" w:hAnsi="Palatino Linotype" w:cs="Tahoma"/>
          <w:bCs/>
        </w:rPr>
        <w:t>la</w:t>
      </w:r>
      <w:r w:rsidRPr="00720AC3">
        <w:rPr>
          <w:rFonts w:ascii="Palatino Linotype" w:hAnsi="Palatino Linotype"/>
        </w:rPr>
        <w:t xml:space="preserve"> solicitud de información</w:t>
      </w:r>
      <w:r w:rsidR="00BD17EA" w:rsidRPr="00720AC3">
        <w:rPr>
          <w:rFonts w:ascii="Palatino Linotype" w:hAnsi="Palatino Linotype"/>
        </w:rPr>
        <w:t xml:space="preserve"> </w:t>
      </w:r>
      <w:r w:rsidR="00BD17EA" w:rsidRPr="00720AC3">
        <w:rPr>
          <w:rFonts w:ascii="Palatino Linotype" w:hAnsi="Palatino Linotype"/>
          <w:b/>
        </w:rPr>
        <w:t>03567/METEPEC/IP/2022</w:t>
      </w:r>
      <w:r w:rsidRPr="00720AC3">
        <w:rPr>
          <w:rFonts w:ascii="Palatino Linotype" w:hAnsi="Palatino Linotype"/>
        </w:rPr>
        <w:t xml:space="preserve">, se aprecia que se dejaron a la vista datos personales susceptibles de ser clasificados como </w:t>
      </w:r>
      <w:r w:rsidRPr="00720AC3">
        <w:rPr>
          <w:rFonts w:ascii="Palatino Linotype" w:hAnsi="Palatino Linotype" w:cs="Arial"/>
        </w:rPr>
        <w:t>confidenciales</w:t>
      </w:r>
      <w:r w:rsidRPr="00720AC3">
        <w:rPr>
          <w:rFonts w:ascii="Palatino Linotype" w:hAnsi="Palatino Linotype"/>
        </w:rPr>
        <w:t xml:space="preserve">, como lo es de manera enunciativa mas no limitativa, RFC </w:t>
      </w:r>
      <w:r w:rsidR="00BD17EA" w:rsidRPr="00720AC3">
        <w:rPr>
          <w:rFonts w:ascii="Palatino Linotype" w:hAnsi="Palatino Linotype"/>
        </w:rPr>
        <w:t>de un cliente de la cancha de basquetbol</w:t>
      </w:r>
      <w:r w:rsidRPr="00720AC3">
        <w:rPr>
          <w:rFonts w:ascii="Palatino Linotype" w:hAnsi="Palatino Linotype"/>
        </w:rPr>
        <w:t xml:space="preserve"> </w:t>
      </w:r>
      <w:r w:rsidR="00BD17EA" w:rsidRPr="00720AC3">
        <w:rPr>
          <w:rFonts w:ascii="Palatino Linotype" w:hAnsi="Palatino Linotype"/>
        </w:rPr>
        <w:t xml:space="preserve">dentro </w:t>
      </w:r>
      <w:r w:rsidRPr="00720AC3">
        <w:rPr>
          <w:rFonts w:ascii="Palatino Linotype" w:hAnsi="Palatino Linotype"/>
        </w:rPr>
        <w:t xml:space="preserve"> del archivo denominado </w:t>
      </w:r>
      <w:proofErr w:type="spellStart"/>
      <w:r w:rsidR="00BD17EA" w:rsidRPr="00720AC3">
        <w:rPr>
          <w:rFonts w:ascii="Palatino Linotype" w:hAnsi="Palatino Linotype"/>
          <w:b/>
          <w:i/>
        </w:rPr>
        <w:t>polizas</w:t>
      </w:r>
      <w:proofErr w:type="spellEnd"/>
      <w:r w:rsidR="00BD17EA" w:rsidRPr="00720AC3">
        <w:rPr>
          <w:rFonts w:ascii="Palatino Linotype" w:hAnsi="Palatino Linotype"/>
          <w:b/>
          <w:i/>
        </w:rPr>
        <w:t xml:space="preserve"> de ingresos junio noviembre 2019.pdf</w:t>
      </w:r>
      <w:r w:rsidRPr="00720AC3">
        <w:rPr>
          <w:rFonts w:ascii="Palatino Linotype" w:hAnsi="Palatino Linotype"/>
        </w:rPr>
        <w:t xml:space="preserve">; por lo que es necesario dar vista al área competente para que en ejercicio de sus atribuciones realice las investigaciones pertinentes por las omisiones detectadas atribuibles al </w:t>
      </w:r>
      <w:r w:rsidRPr="00720AC3">
        <w:rPr>
          <w:rFonts w:ascii="Palatino Linotype" w:hAnsi="Palatino Linotype"/>
          <w:b/>
        </w:rPr>
        <w:t>SUJETO OBLIGADO</w:t>
      </w:r>
      <w:r w:rsidRPr="00720AC3">
        <w:rPr>
          <w:rFonts w:ascii="Palatino Linotype" w:hAnsi="Palatino Linotype"/>
        </w:rPr>
        <w:t>.</w:t>
      </w:r>
    </w:p>
    <w:p w14:paraId="1FF90AFA" w14:textId="77777777" w:rsidR="00AE4D10" w:rsidRPr="00720AC3" w:rsidRDefault="00AE4D10" w:rsidP="00AE4D10">
      <w:pPr>
        <w:pStyle w:val="Prrafodelista"/>
        <w:tabs>
          <w:tab w:val="left" w:pos="709"/>
        </w:tabs>
        <w:spacing w:line="360" w:lineRule="auto"/>
        <w:ind w:left="0" w:right="49"/>
        <w:jc w:val="both"/>
        <w:rPr>
          <w:rFonts w:ascii="Palatino Linotype" w:hAnsi="Palatino Linotype"/>
        </w:rPr>
      </w:pPr>
    </w:p>
    <w:p w14:paraId="3026CD1F" w14:textId="77777777" w:rsidR="00AE4D10" w:rsidRPr="00720AC3" w:rsidRDefault="00AE4D10" w:rsidP="00BD17EA">
      <w:pPr>
        <w:pStyle w:val="Prrafodelista"/>
        <w:numPr>
          <w:ilvl w:val="0"/>
          <w:numId w:val="1"/>
        </w:numPr>
        <w:spacing w:before="240" w:line="360" w:lineRule="auto"/>
        <w:ind w:left="0" w:firstLine="0"/>
        <w:jc w:val="both"/>
        <w:rPr>
          <w:rFonts w:ascii="Palatino Linotype" w:hAnsi="Palatino Linotype"/>
          <w:color w:val="000000" w:themeColor="text1"/>
        </w:rPr>
      </w:pPr>
      <w:r w:rsidRPr="00720AC3">
        <w:rPr>
          <w:rFonts w:ascii="Palatino Linotype" w:hAnsi="Palatino Linotype" w:cs="Arial"/>
        </w:rPr>
        <w:t xml:space="preserve">Por </w:t>
      </w:r>
      <w:r w:rsidRPr="00720AC3">
        <w:rPr>
          <w:rFonts w:ascii="Palatino Linotype" w:eastAsia="MS Mincho" w:hAnsi="Palatino Linotype"/>
        </w:rPr>
        <w:t>ello, es conveniente señalar las fracciones XIV, XXII, XXIII y XXV, del artículo 82, de la Ley de Protección de Datos Personales en Posesión de Sujetos Obligados del Estado de México y Municipios, que establece:</w:t>
      </w:r>
    </w:p>
    <w:p w14:paraId="5B97EFDB" w14:textId="77777777" w:rsidR="00AE4D10" w:rsidRPr="00720AC3" w:rsidRDefault="00AE4D10" w:rsidP="00AE4D10">
      <w:pPr>
        <w:pStyle w:val="Prrafodelista"/>
        <w:tabs>
          <w:tab w:val="left" w:pos="426"/>
        </w:tabs>
        <w:spacing w:line="360" w:lineRule="auto"/>
        <w:ind w:left="0" w:right="51"/>
        <w:jc w:val="both"/>
        <w:rPr>
          <w:rFonts w:ascii="Palatino Linotype" w:hAnsi="Palatino Linotype"/>
          <w:color w:val="000000" w:themeColor="text1"/>
        </w:rPr>
      </w:pPr>
    </w:p>
    <w:p w14:paraId="6ED99D57"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b/>
          <w:i/>
        </w:rPr>
      </w:pPr>
      <w:r w:rsidRPr="00720AC3">
        <w:rPr>
          <w:rFonts w:ascii="Palatino Linotype" w:hAnsi="Palatino Linotype"/>
          <w:b/>
          <w:i/>
        </w:rPr>
        <w:lastRenderedPageBreak/>
        <w:t xml:space="preserve">Atribuciones del Instituto </w:t>
      </w:r>
    </w:p>
    <w:p w14:paraId="2D760B51"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i/>
        </w:rPr>
      </w:pPr>
      <w:r w:rsidRPr="00720AC3">
        <w:rPr>
          <w:rFonts w:ascii="Palatino Linotype" w:hAnsi="Palatino Linotype"/>
          <w:b/>
          <w:i/>
        </w:rPr>
        <w:t>Artículo 82.</w:t>
      </w:r>
      <w:r w:rsidRPr="00720AC3">
        <w:rPr>
          <w:rFonts w:ascii="Palatino Linotype" w:hAnsi="Palatino Linotype"/>
          <w:i/>
        </w:rPr>
        <w:t xml:space="preserve"> El Instituto, además de las atribuciones encomendadas por la Ley de Transparencia y normatividad aplicable, tendrá las atribuciones siguientes:</w:t>
      </w:r>
    </w:p>
    <w:p w14:paraId="249CEDE1"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eastAsia="MS Mincho" w:hAnsi="Palatino Linotype"/>
          <w:i/>
        </w:rPr>
      </w:pPr>
      <w:r w:rsidRPr="00720AC3">
        <w:rPr>
          <w:rFonts w:ascii="Palatino Linotype" w:hAnsi="Palatino Linotype"/>
          <w:i/>
        </w:rPr>
        <w:t>(…)</w:t>
      </w:r>
    </w:p>
    <w:p w14:paraId="335EA735"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i/>
        </w:rPr>
      </w:pPr>
      <w:r w:rsidRPr="00720AC3">
        <w:rPr>
          <w:rFonts w:ascii="Palatino Linotype" w:hAnsi="Palatino Linotype"/>
          <w:b/>
          <w:i/>
        </w:rPr>
        <w:t>XIV.</w:t>
      </w:r>
      <w:r w:rsidRPr="00720AC3">
        <w:rPr>
          <w:rFonts w:ascii="Palatino Linotype" w:hAnsi="Palatino Linotype"/>
          <w:i/>
        </w:rPr>
        <w:t xml:space="preserve"> </w:t>
      </w:r>
      <w:r w:rsidRPr="00720AC3">
        <w:rPr>
          <w:rFonts w:ascii="Palatino Linotype" w:hAnsi="Palatino Linotype"/>
          <w:b/>
          <w:i/>
        </w:rPr>
        <w:t>Formular observaciones y recomendaciones</w:t>
      </w:r>
      <w:r w:rsidRPr="00720AC3">
        <w:rPr>
          <w:rFonts w:ascii="Palatino Linotype" w:hAnsi="Palatino Linotype"/>
          <w:i/>
        </w:rPr>
        <w:t xml:space="preserve"> a los sujetos obligados que incumplan esta Ley.</w:t>
      </w:r>
    </w:p>
    <w:p w14:paraId="51416742"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i/>
        </w:rPr>
      </w:pPr>
      <w:r w:rsidRPr="00720AC3">
        <w:rPr>
          <w:rFonts w:ascii="Palatino Linotype" w:hAnsi="Palatino Linotype"/>
          <w:i/>
        </w:rPr>
        <w:t>(…)</w:t>
      </w:r>
    </w:p>
    <w:p w14:paraId="552321FF"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i/>
        </w:rPr>
      </w:pPr>
      <w:r w:rsidRPr="00720AC3">
        <w:rPr>
          <w:rFonts w:ascii="Palatino Linotype" w:hAnsi="Palatino Linotype"/>
          <w:b/>
          <w:i/>
        </w:rPr>
        <w:t>XXII.</w:t>
      </w:r>
      <w:r w:rsidRPr="00720AC3">
        <w:rPr>
          <w:rFonts w:ascii="Palatino Linotype" w:hAnsi="Palatino Linotype"/>
          <w:i/>
        </w:rPr>
        <w:t xml:space="preserve"> </w:t>
      </w:r>
      <w:r w:rsidRPr="00720AC3">
        <w:rPr>
          <w:rFonts w:ascii="Palatino Linotype" w:hAnsi="Palatino Linotype"/>
          <w:b/>
          <w:i/>
        </w:rPr>
        <w:t>Verificar el cumplimiento</w:t>
      </w:r>
      <w:r w:rsidRPr="00720AC3">
        <w:rPr>
          <w:rFonts w:ascii="Palatino Linotype" w:hAnsi="Palatino Linotype"/>
          <w:i/>
        </w:rPr>
        <w:t xml:space="preserve"> de las disposiciones previstas en esta Ley a través de los procedimientos de revisión que resulten compatibles con las disposiciones de esta Ley.</w:t>
      </w:r>
    </w:p>
    <w:p w14:paraId="3FDC175E"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i/>
        </w:rPr>
      </w:pPr>
      <w:r w:rsidRPr="00720AC3">
        <w:rPr>
          <w:rFonts w:ascii="Palatino Linotype" w:hAnsi="Palatino Linotype"/>
          <w:b/>
          <w:i/>
        </w:rPr>
        <w:t>XXIII.</w:t>
      </w:r>
      <w:r w:rsidRPr="00720AC3">
        <w:rPr>
          <w:rFonts w:ascii="Palatino Linotype" w:hAnsi="Palatino Linotype"/>
          <w:i/>
        </w:rPr>
        <w:t xml:space="preserve"> </w:t>
      </w:r>
      <w:r w:rsidRPr="00720AC3">
        <w:rPr>
          <w:rFonts w:ascii="Palatino Linotype" w:hAnsi="Palatino Linotype"/>
          <w:b/>
          <w:i/>
        </w:rPr>
        <w:t>Implementar</w:t>
      </w:r>
      <w:r w:rsidRPr="00720AC3">
        <w:rPr>
          <w:rFonts w:ascii="Palatino Linotype" w:hAnsi="Palatino Linotype"/>
          <w:i/>
        </w:rPr>
        <w:t xml:space="preserve"> los </w:t>
      </w:r>
      <w:r w:rsidRPr="00720AC3">
        <w:rPr>
          <w:rFonts w:ascii="Palatino Linotype" w:hAnsi="Palatino Linotype"/>
          <w:b/>
          <w:i/>
        </w:rPr>
        <w:t>procedimientos</w:t>
      </w:r>
      <w:r w:rsidRPr="00720AC3">
        <w:rPr>
          <w:rFonts w:ascii="Palatino Linotype" w:hAnsi="Palatino Linotype"/>
          <w:i/>
        </w:rPr>
        <w:t xml:space="preserve"> que resulten necesarios </w:t>
      </w:r>
      <w:r w:rsidRPr="00720AC3">
        <w:rPr>
          <w:rFonts w:ascii="Palatino Linotype" w:hAnsi="Palatino Linotype"/>
          <w:b/>
          <w:i/>
        </w:rPr>
        <w:t xml:space="preserve">para el cumplimiento </w:t>
      </w:r>
      <w:r w:rsidRPr="00720AC3">
        <w:rPr>
          <w:rFonts w:ascii="Palatino Linotype" w:hAnsi="Palatino Linotype"/>
          <w:i/>
        </w:rPr>
        <w:t>de las disposiciones de esta Ley y para asegurar la protección de datos personales de los titulares. (…)</w:t>
      </w:r>
    </w:p>
    <w:p w14:paraId="797941EB"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i/>
        </w:rPr>
      </w:pPr>
      <w:r w:rsidRPr="00720AC3">
        <w:rPr>
          <w:rFonts w:ascii="Palatino Linotype" w:hAnsi="Palatino Linotype"/>
          <w:b/>
          <w:i/>
        </w:rPr>
        <w:t>XXV.</w:t>
      </w:r>
      <w:r w:rsidRPr="00720AC3">
        <w:rPr>
          <w:rFonts w:ascii="Palatino Linotype" w:hAnsi="Palatino Linotype"/>
          <w:i/>
        </w:rPr>
        <w:t xml:space="preserve"> </w:t>
      </w:r>
      <w:r w:rsidRPr="00720AC3">
        <w:rPr>
          <w:rFonts w:ascii="Palatino Linotype" w:hAnsi="Palatino Linotype"/>
          <w:b/>
          <w:i/>
        </w:rPr>
        <w:t>Investigar</w:t>
      </w:r>
      <w:r w:rsidRPr="00720AC3">
        <w:rPr>
          <w:rFonts w:ascii="Palatino Linotype" w:hAnsi="Palatino Linotype"/>
          <w:i/>
        </w:rPr>
        <w:t xml:space="preserve"> las </w:t>
      </w:r>
      <w:r w:rsidRPr="00720AC3">
        <w:rPr>
          <w:rFonts w:ascii="Palatino Linotype" w:hAnsi="Palatino Linotype"/>
          <w:b/>
          <w:i/>
        </w:rPr>
        <w:t>posibles violaciones</w:t>
      </w:r>
      <w:r w:rsidRPr="00720AC3">
        <w:rPr>
          <w:rFonts w:ascii="Palatino Linotype" w:hAnsi="Palatino Linotype"/>
          <w:i/>
        </w:rPr>
        <w:t xml:space="preserve"> a la seguridad de los datos personales a fin de determinar la práctica de verificaciones.</w:t>
      </w:r>
    </w:p>
    <w:p w14:paraId="3BE2CD3B"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hAnsi="Palatino Linotype"/>
          <w:i/>
        </w:rPr>
      </w:pPr>
      <w:r w:rsidRPr="00720AC3">
        <w:rPr>
          <w:rFonts w:ascii="Palatino Linotype" w:hAnsi="Palatino Linotype"/>
          <w:i/>
        </w:rPr>
        <w:t>(…)”</w:t>
      </w:r>
    </w:p>
    <w:p w14:paraId="06E829D4" w14:textId="77777777" w:rsidR="00AE4D10" w:rsidRPr="00720AC3" w:rsidRDefault="00AE4D10" w:rsidP="00AE4D10">
      <w:pPr>
        <w:pStyle w:val="Prrafodelista"/>
        <w:tabs>
          <w:tab w:val="left" w:pos="142"/>
          <w:tab w:val="left" w:pos="284"/>
          <w:tab w:val="left" w:pos="426"/>
          <w:tab w:val="left" w:pos="993"/>
        </w:tabs>
        <w:spacing w:line="360" w:lineRule="auto"/>
        <w:ind w:left="567" w:right="567"/>
        <w:jc w:val="both"/>
        <w:rPr>
          <w:rFonts w:ascii="Palatino Linotype" w:eastAsia="MS Gothic" w:hAnsi="Palatino Linotype"/>
        </w:rPr>
      </w:pPr>
      <w:r w:rsidRPr="00720AC3">
        <w:rPr>
          <w:rFonts w:ascii="Palatino Linotype" w:hAnsi="Palatino Linotype"/>
        </w:rPr>
        <w:t>(Énfasis añadido)</w:t>
      </w:r>
    </w:p>
    <w:p w14:paraId="139951E1" w14:textId="77777777" w:rsidR="00AE4D10" w:rsidRPr="00720AC3" w:rsidRDefault="00AE4D10" w:rsidP="00AE4D10">
      <w:pPr>
        <w:pStyle w:val="Prrafodelista"/>
        <w:tabs>
          <w:tab w:val="left" w:pos="426"/>
        </w:tabs>
        <w:spacing w:line="360" w:lineRule="auto"/>
        <w:ind w:left="0" w:right="51"/>
        <w:jc w:val="both"/>
        <w:rPr>
          <w:rFonts w:ascii="Palatino Linotype" w:hAnsi="Palatino Linotype"/>
          <w:color w:val="000000" w:themeColor="text1"/>
        </w:rPr>
      </w:pPr>
    </w:p>
    <w:p w14:paraId="7BE6F07D" w14:textId="77777777" w:rsidR="00AE4D10" w:rsidRPr="00720AC3" w:rsidRDefault="00AE4D10" w:rsidP="00BD17EA">
      <w:pPr>
        <w:pStyle w:val="Prrafodelista"/>
        <w:numPr>
          <w:ilvl w:val="0"/>
          <w:numId w:val="1"/>
        </w:numPr>
        <w:spacing w:before="240" w:line="360" w:lineRule="auto"/>
        <w:ind w:left="0" w:firstLine="0"/>
        <w:jc w:val="both"/>
        <w:rPr>
          <w:rFonts w:ascii="Palatino Linotype" w:hAnsi="Palatino Linotype" w:cs="Arial"/>
        </w:rPr>
      </w:pPr>
      <w:r w:rsidRPr="00720AC3">
        <w:rPr>
          <w:rFonts w:ascii="Palatino Linotype" w:eastAsia="MS Mincho" w:hAnsi="Palatino Linotype"/>
        </w:rPr>
        <w:t xml:space="preserve">Por </w:t>
      </w:r>
      <w:r w:rsidRPr="00720AC3">
        <w:rPr>
          <w:rFonts w:ascii="Palatino Linotype" w:eastAsia="Calibri" w:hAnsi="Palatino Linotype" w:cs="Arial"/>
          <w:color w:val="000000"/>
          <w:lang w:eastAsia="es-MX"/>
        </w:rPr>
        <w:t xml:space="preserve">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720AC3">
        <w:rPr>
          <w:rFonts w:ascii="Palatino Linotype" w:hAnsi="Palatino Linotype"/>
        </w:rPr>
        <w:lastRenderedPageBreak/>
        <w:t>Investigar las posibles violaciones a la seguridad de los datos personales a fin de determinar la práctica de verificaciones.</w:t>
      </w:r>
    </w:p>
    <w:p w14:paraId="1D0BD885" w14:textId="77777777" w:rsidR="00BD17EA" w:rsidRPr="00720AC3" w:rsidRDefault="00BD17EA" w:rsidP="00BD17EA">
      <w:pPr>
        <w:pStyle w:val="Prrafodelista"/>
        <w:spacing w:before="240" w:line="360" w:lineRule="auto"/>
        <w:ind w:left="0"/>
        <w:jc w:val="both"/>
        <w:rPr>
          <w:rFonts w:ascii="Palatino Linotype" w:eastAsia="MS Mincho" w:hAnsi="Palatino Linotype" w:cs="Bookman Old Style"/>
        </w:rPr>
      </w:pPr>
    </w:p>
    <w:p w14:paraId="00DBEFC9" w14:textId="77777777" w:rsidR="00AE4D10" w:rsidRPr="00720AC3" w:rsidRDefault="00AE4D10" w:rsidP="00BD17EA">
      <w:pPr>
        <w:pStyle w:val="Prrafodelista"/>
        <w:numPr>
          <w:ilvl w:val="0"/>
          <w:numId w:val="1"/>
        </w:numPr>
        <w:spacing w:before="240" w:line="360" w:lineRule="auto"/>
        <w:ind w:left="0" w:firstLine="0"/>
        <w:jc w:val="both"/>
        <w:rPr>
          <w:rFonts w:ascii="Palatino Linotype" w:eastAsia="MS Mincho" w:hAnsi="Palatino Linotype" w:cs="Bookman Old Style"/>
        </w:rPr>
      </w:pPr>
      <w:r w:rsidRPr="00720AC3">
        <w:rPr>
          <w:rFonts w:ascii="Palatino Linotype" w:eastAsia="MS Mincho" w:hAnsi="Palatino Linotype" w:cs="Bookman Old Style"/>
        </w:rPr>
        <w:t xml:space="preserve">Se debe enfatizar que tal y como se mencionó en este considerando, el Sujeto Obligado proporcionó </w:t>
      </w:r>
      <w:r w:rsidRPr="00720AC3">
        <w:rPr>
          <w:rFonts w:ascii="Palatino Linotype" w:eastAsia="MS Mincho" w:hAnsi="Palatino Linotype"/>
        </w:rPr>
        <w:t>información</w:t>
      </w:r>
      <w:r w:rsidRPr="00720AC3">
        <w:rPr>
          <w:rFonts w:ascii="Palatino Linotype" w:eastAsia="MS Mincho" w:hAnsi="Palatino Linotype" w:cs="Bookman Old Style"/>
        </w:rPr>
        <w:t xml:space="preserve"> que debió ser clasificada como confidencial, es decir, dejó a la vista datos personales concernientes a la vida privada. Por dicha información es menester hacer del conocimiento de la persona que solicitó la información, que ahora se encuentra sujeto a la </w:t>
      </w:r>
      <w:r w:rsidRPr="00720AC3">
        <w:rPr>
          <w:rFonts w:ascii="Palatino Linotype" w:eastAsia="MS Mincho" w:hAnsi="Palatino Linotype" w:cs="Bookman Old Style"/>
          <w:b/>
        </w:rPr>
        <w:t>LEY FEDERAL DE PROTECCIÓN DE DATOS PERSONALES EN POSESIÓN DE LOS PARTICULARES</w:t>
      </w:r>
      <w:r w:rsidRPr="00720AC3">
        <w:rPr>
          <w:rFonts w:ascii="Palatino Linotype" w:eastAsia="MS Mincho" w:hAnsi="Palatino Linotype" w:cs="Bookman Old Style"/>
        </w:rPr>
        <w:t xml:space="preserve"> que señala puntualmente en su artículo 1 lo siguiente:</w:t>
      </w:r>
    </w:p>
    <w:p w14:paraId="108AAE1E" w14:textId="77777777" w:rsidR="00AE4D10" w:rsidRPr="00720AC3" w:rsidRDefault="00AE4D10" w:rsidP="00AE4D10">
      <w:pPr>
        <w:pStyle w:val="Prrafodelista"/>
        <w:spacing w:line="360" w:lineRule="auto"/>
        <w:rPr>
          <w:rFonts w:ascii="Palatino Linotype" w:eastAsia="MS Mincho" w:hAnsi="Palatino Linotype" w:cs="Bookman Old Style"/>
        </w:rPr>
      </w:pPr>
    </w:p>
    <w:p w14:paraId="33465BF0" w14:textId="77777777" w:rsidR="00AE4D10" w:rsidRPr="00720AC3" w:rsidRDefault="00AE4D10" w:rsidP="00AE4D10">
      <w:pPr>
        <w:pStyle w:val="Prrafodelista"/>
        <w:spacing w:line="360" w:lineRule="auto"/>
        <w:ind w:left="567" w:right="567"/>
        <w:jc w:val="both"/>
        <w:rPr>
          <w:rFonts w:ascii="Palatino Linotype" w:eastAsia="MS Mincho" w:hAnsi="Palatino Linotype" w:cs="Bookman Old Style"/>
          <w:i/>
        </w:rPr>
      </w:pPr>
      <w:r w:rsidRPr="00720AC3">
        <w:rPr>
          <w:rFonts w:ascii="Palatino Linotype" w:hAnsi="Palatino Linotype"/>
          <w:i/>
        </w:rPr>
        <w:t xml:space="preserve">Artículo 1.- La presente Ley es de orden público y de observancia general en toda la República y </w:t>
      </w:r>
      <w:r w:rsidRPr="00720AC3">
        <w:rPr>
          <w:rFonts w:ascii="Palatino Linotype" w:hAnsi="Palatino Linotype"/>
          <w:b/>
          <w:i/>
        </w:rPr>
        <w:t>tiene por objeto la protección de los datos personales en posesión de los particulares</w:t>
      </w:r>
      <w:r w:rsidRPr="00720AC3">
        <w:rPr>
          <w:rFonts w:ascii="Palatino Linotype" w:hAnsi="Palatino Linotype"/>
          <w:i/>
        </w:rPr>
        <w:t>, con la finalidad de regular su tratamiento legítimo, controlado e informado, a efecto de garantizar la privacidad y el derecho a la autodeterminación informativa de las personas.</w:t>
      </w:r>
    </w:p>
    <w:p w14:paraId="3F1270E0" w14:textId="77777777" w:rsidR="00BD17EA" w:rsidRPr="00720AC3" w:rsidRDefault="00BD17EA" w:rsidP="00BD17EA">
      <w:pPr>
        <w:pStyle w:val="Prrafodelista"/>
        <w:spacing w:before="240" w:line="360" w:lineRule="auto"/>
        <w:ind w:left="0"/>
        <w:jc w:val="both"/>
        <w:rPr>
          <w:rFonts w:ascii="Palatino Linotype" w:eastAsia="MS Mincho" w:hAnsi="Palatino Linotype" w:cs="Bookman Old Style"/>
        </w:rPr>
      </w:pPr>
    </w:p>
    <w:p w14:paraId="52DBF28C" w14:textId="77777777" w:rsidR="00AE4D10" w:rsidRPr="00720AC3" w:rsidRDefault="00AE4D10" w:rsidP="00BD17EA">
      <w:pPr>
        <w:pStyle w:val="Prrafodelista"/>
        <w:numPr>
          <w:ilvl w:val="0"/>
          <w:numId w:val="1"/>
        </w:numPr>
        <w:spacing w:before="240" w:line="360" w:lineRule="auto"/>
        <w:ind w:left="0" w:firstLine="0"/>
        <w:jc w:val="both"/>
        <w:rPr>
          <w:rFonts w:ascii="Palatino Linotype" w:eastAsia="MS Mincho" w:hAnsi="Palatino Linotype" w:cs="Bookman Old Style"/>
        </w:rPr>
      </w:pPr>
      <w:r w:rsidRPr="00720AC3">
        <w:rPr>
          <w:rFonts w:ascii="Palatino Linotype" w:eastAsia="MS Mincho" w:hAnsi="Palatino Linotype" w:cs="Bookman Old Style"/>
        </w:rPr>
        <w:t>En ese escenario, el particular deberá de ser responsable en el buen uso de la información proporcionada, pues se trata de datos personales que le fueron proporcionados por haber incurrido en una probable violación a la privacidad de las personas.</w:t>
      </w:r>
    </w:p>
    <w:p w14:paraId="1B4F747B" w14:textId="77777777" w:rsidR="00AE4D10" w:rsidRPr="00720AC3" w:rsidRDefault="00AE4D10" w:rsidP="00625367">
      <w:pPr>
        <w:pStyle w:val="Prrafodelista"/>
        <w:spacing w:before="240" w:after="240" w:line="360" w:lineRule="auto"/>
        <w:ind w:left="0" w:right="49"/>
        <w:jc w:val="both"/>
        <w:rPr>
          <w:rFonts w:ascii="Palatino Linotype" w:hAnsi="Palatino Linotype"/>
          <w:color w:val="000000" w:themeColor="text1"/>
        </w:rPr>
      </w:pPr>
    </w:p>
    <w:p w14:paraId="026583BB" w14:textId="77777777" w:rsidR="004C3E07" w:rsidRPr="00720AC3" w:rsidRDefault="004C3E07" w:rsidP="00BD17EA">
      <w:pPr>
        <w:pStyle w:val="Prrafodelista"/>
        <w:numPr>
          <w:ilvl w:val="0"/>
          <w:numId w:val="1"/>
        </w:numPr>
        <w:spacing w:before="240" w:line="360" w:lineRule="auto"/>
        <w:ind w:left="0" w:firstLine="0"/>
        <w:jc w:val="both"/>
        <w:rPr>
          <w:rFonts w:ascii="Palatino Linotype" w:hAnsi="Palatino Linotype" w:cs="Arial"/>
        </w:rPr>
      </w:pPr>
      <w:r w:rsidRPr="00720AC3">
        <w:rPr>
          <w:rFonts w:ascii="Palatino Linotype" w:hAnsi="Palatino Linotype"/>
          <w:color w:val="000000"/>
          <w:lang w:val="es-ES" w:eastAsia="es-MX"/>
        </w:rPr>
        <w:lastRenderedPageBreak/>
        <w:t xml:space="preserve">Por lo anteriormente expuesto y fundado, este </w:t>
      </w:r>
      <w:r w:rsidRPr="00720AC3">
        <w:rPr>
          <w:rFonts w:ascii="Palatino Linotype" w:hAnsi="Palatino Linotype"/>
          <w:b/>
          <w:bCs/>
          <w:color w:val="000000"/>
          <w:lang w:val="es-ES" w:eastAsia="es-MX"/>
        </w:rPr>
        <w:t>ÓRGANO GARANTE</w:t>
      </w:r>
      <w:r w:rsidRPr="00720AC3">
        <w:rPr>
          <w:rFonts w:ascii="Palatino Linotype" w:hAnsi="Palatino Linotype"/>
          <w:color w:val="000000"/>
          <w:lang w:val="es-ES" w:eastAsia="es-MX"/>
        </w:rPr>
        <w:t xml:space="preserve"> emite los siguientes:</w:t>
      </w:r>
    </w:p>
    <w:p w14:paraId="4A84955C" w14:textId="77777777" w:rsidR="004C3E07" w:rsidRPr="00720AC3" w:rsidRDefault="004C3E07" w:rsidP="004C3E07">
      <w:pPr>
        <w:pStyle w:val="Ttulo1"/>
        <w:jc w:val="center"/>
        <w:rPr>
          <w:rFonts w:eastAsia="Times New Roman"/>
        </w:rPr>
      </w:pPr>
      <w:bookmarkStart w:id="154" w:name="_Toc447699324"/>
      <w:bookmarkStart w:id="155" w:name="_Toc445745148"/>
      <w:bookmarkStart w:id="156" w:name="_Toc486525261"/>
      <w:bookmarkStart w:id="157" w:name="_Toc21628107"/>
      <w:bookmarkStart w:id="158" w:name="_Toc66315416"/>
      <w:bookmarkStart w:id="159" w:name="_Toc70526136"/>
      <w:r w:rsidRPr="00720AC3">
        <w:rPr>
          <w:rFonts w:eastAsia="Times New Roman"/>
        </w:rPr>
        <w:t>R E S O L U T I V O S</w:t>
      </w:r>
      <w:bookmarkEnd w:id="154"/>
      <w:bookmarkEnd w:id="155"/>
      <w:bookmarkEnd w:id="156"/>
      <w:bookmarkEnd w:id="157"/>
      <w:bookmarkEnd w:id="158"/>
      <w:bookmarkEnd w:id="159"/>
    </w:p>
    <w:p w14:paraId="5B62C263" w14:textId="77777777" w:rsidR="004C3E07" w:rsidRPr="00720AC3" w:rsidRDefault="004C3E07" w:rsidP="004C3E07">
      <w:pPr>
        <w:rPr>
          <w:rFonts w:ascii="Palatino Linotype" w:hAnsi="Palatino Linotype"/>
          <w:lang w:val="es-MX" w:eastAsia="en-US"/>
        </w:rPr>
      </w:pPr>
    </w:p>
    <w:p w14:paraId="5EEEB17A" w14:textId="51C02E3E" w:rsidR="0080101E" w:rsidRPr="00720AC3" w:rsidRDefault="0080101E" w:rsidP="0080101E">
      <w:pPr>
        <w:spacing w:before="240" w:after="240" w:line="360" w:lineRule="auto"/>
        <w:jc w:val="both"/>
        <w:rPr>
          <w:rFonts w:ascii="Palatino Linotype" w:hAnsi="Palatino Linotype" w:cs="Arial"/>
        </w:rPr>
      </w:pPr>
      <w:r w:rsidRPr="00720AC3">
        <w:rPr>
          <w:rFonts w:ascii="Palatino Linotype" w:hAnsi="Palatino Linotype" w:cs="Arial"/>
          <w:b/>
          <w:bCs/>
          <w:lang w:eastAsia="es-MX"/>
        </w:rPr>
        <w:t>PRIMERO</w:t>
      </w:r>
      <w:r w:rsidRPr="00720AC3">
        <w:rPr>
          <w:rFonts w:ascii="Palatino Linotype" w:hAnsi="Palatino Linotype" w:cs="Arial"/>
        </w:rPr>
        <w:t xml:space="preserve">. Se </w:t>
      </w:r>
      <w:r w:rsidRPr="00720AC3">
        <w:rPr>
          <w:rFonts w:ascii="Palatino Linotype" w:hAnsi="Palatino Linotype" w:cs="Arial"/>
          <w:b/>
        </w:rPr>
        <w:t>SOBRESEE</w:t>
      </w:r>
      <w:r w:rsidR="00481983" w:rsidRPr="00720AC3">
        <w:rPr>
          <w:rFonts w:ascii="Palatino Linotype" w:hAnsi="Palatino Linotype" w:cs="Arial"/>
          <w:b/>
        </w:rPr>
        <w:t>N</w:t>
      </w:r>
      <w:r w:rsidRPr="00720AC3">
        <w:rPr>
          <w:rFonts w:ascii="Palatino Linotype" w:hAnsi="Palatino Linotype" w:cs="Arial"/>
          <w:b/>
        </w:rPr>
        <w:t xml:space="preserve"> </w:t>
      </w:r>
      <w:r w:rsidRPr="00720AC3">
        <w:rPr>
          <w:rFonts w:ascii="Palatino Linotype" w:hAnsi="Palatino Linotype" w:cs="Arial"/>
        </w:rPr>
        <w:t>l</w:t>
      </w:r>
      <w:r w:rsidR="00481983" w:rsidRPr="00720AC3">
        <w:rPr>
          <w:rFonts w:ascii="Palatino Linotype" w:hAnsi="Palatino Linotype" w:cs="Arial"/>
        </w:rPr>
        <w:t>os</w:t>
      </w:r>
      <w:r w:rsidRPr="00720AC3">
        <w:rPr>
          <w:rFonts w:ascii="Palatino Linotype" w:hAnsi="Palatino Linotype" w:cs="Arial"/>
        </w:rPr>
        <w:t xml:space="preserve"> Recurso</w:t>
      </w:r>
      <w:r w:rsidR="00481983" w:rsidRPr="00720AC3">
        <w:rPr>
          <w:rFonts w:ascii="Palatino Linotype" w:hAnsi="Palatino Linotype" w:cs="Arial"/>
        </w:rPr>
        <w:t>s</w:t>
      </w:r>
      <w:r w:rsidRPr="00720AC3">
        <w:rPr>
          <w:rFonts w:ascii="Palatino Linotype" w:hAnsi="Palatino Linotype" w:cs="Arial"/>
        </w:rPr>
        <w:t xml:space="preserve"> de Revisión</w:t>
      </w:r>
      <w:r w:rsidRPr="00720AC3">
        <w:rPr>
          <w:rFonts w:ascii="Palatino Linotype" w:hAnsi="Palatino Linotype" w:cs="Arial"/>
          <w:b/>
        </w:rPr>
        <w:t xml:space="preserve"> </w:t>
      </w:r>
      <w:r w:rsidRPr="00720AC3">
        <w:rPr>
          <w:rFonts w:ascii="Palatino Linotype" w:hAnsi="Palatino Linotype" w:cs="Arial"/>
        </w:rPr>
        <w:t>número</w:t>
      </w:r>
      <w:r w:rsidR="00481983" w:rsidRPr="00720AC3">
        <w:rPr>
          <w:rFonts w:ascii="Palatino Linotype" w:hAnsi="Palatino Linotype" w:cs="Arial"/>
        </w:rPr>
        <w:t>s</w:t>
      </w:r>
      <w:r w:rsidRPr="00720AC3">
        <w:rPr>
          <w:rFonts w:ascii="Palatino Linotype" w:hAnsi="Palatino Linotype" w:cs="Arial"/>
        </w:rPr>
        <w:t xml:space="preserve"> </w:t>
      </w:r>
      <w:r w:rsidR="00481983" w:rsidRPr="00720AC3">
        <w:rPr>
          <w:rFonts w:ascii="Palatino Linotype" w:hAnsi="Palatino Linotype" w:cs="Arial"/>
          <w:b/>
          <w:bCs/>
          <w:lang w:eastAsia="es-MX"/>
        </w:rPr>
        <w:t xml:space="preserve">12413/INFOEM/IP/RR/2022 </w:t>
      </w:r>
      <w:r w:rsidR="00481983" w:rsidRPr="00720AC3">
        <w:rPr>
          <w:rFonts w:ascii="Palatino Linotype" w:hAnsi="Palatino Linotype" w:cs="Arial"/>
          <w:bCs/>
          <w:lang w:eastAsia="es-MX"/>
        </w:rPr>
        <w:t>y</w:t>
      </w:r>
      <w:r w:rsidR="00481983" w:rsidRPr="00720AC3">
        <w:rPr>
          <w:rFonts w:ascii="Palatino Linotype" w:hAnsi="Palatino Linotype" w:cs="Arial"/>
          <w:b/>
          <w:bCs/>
          <w:lang w:eastAsia="es-MX"/>
        </w:rPr>
        <w:t xml:space="preserve"> 12415/INFOEM/IP/RR/2022 </w:t>
      </w:r>
      <w:r w:rsidR="00481983" w:rsidRPr="00720AC3">
        <w:rPr>
          <w:rFonts w:ascii="Palatino Linotype" w:hAnsi="Palatino Linotype" w:cs="Arial"/>
          <w:bCs/>
          <w:lang w:eastAsia="es-MX"/>
        </w:rPr>
        <w:t>acumulados,</w:t>
      </w:r>
      <w:r w:rsidRPr="00720AC3">
        <w:rPr>
          <w:rFonts w:ascii="Palatino Linotype" w:hAnsi="Palatino Linotype" w:cs="Arial"/>
        </w:rPr>
        <w:t xml:space="preserve"> </w:t>
      </w:r>
      <w:r w:rsidRPr="00720AC3">
        <w:rPr>
          <w:rFonts w:ascii="Palatino Linotype" w:hAnsi="Palatino Linotype"/>
        </w:rPr>
        <w:t>conforme al artículo 1</w:t>
      </w:r>
      <w:r w:rsidRPr="00720AC3">
        <w:rPr>
          <w:rFonts w:ascii="Palatino Linotype" w:hAnsi="Palatino Linotype" w:cs="Arial"/>
          <w:color w:val="000000" w:themeColor="text1"/>
        </w:rPr>
        <w:t xml:space="preserve">92 fracción IV </w:t>
      </w:r>
      <w:r w:rsidRPr="00720AC3">
        <w:rPr>
          <w:rFonts w:ascii="Palatino Linotype" w:hAnsi="Palatino Linotype"/>
        </w:rPr>
        <w:t>de la Ley de Transparencia y Acceso a la Información Pública del Estado de México y Municipios</w:t>
      </w:r>
      <w:r w:rsidRPr="00720AC3">
        <w:rPr>
          <w:rFonts w:ascii="Palatino Linotype" w:hAnsi="Palatino Linotype" w:cs="Arial"/>
          <w:color w:val="000000" w:themeColor="text1"/>
        </w:rPr>
        <w:t xml:space="preserve">, </w:t>
      </w:r>
      <w:r w:rsidRPr="00720AC3">
        <w:rPr>
          <w:rFonts w:ascii="Palatino Linotype" w:eastAsia="Times New Roman" w:hAnsi="Palatino Linotype" w:cs="Tahoma"/>
          <w:lang w:val="es-ES"/>
        </w:rPr>
        <w:t xml:space="preserve">por actualizarse la causal de improcedencia establecida en la fracción III, del artículo 191 de dicho ordenamiento jurídico, en términos del </w:t>
      </w:r>
      <w:r w:rsidRPr="00720AC3">
        <w:rPr>
          <w:rFonts w:ascii="Palatino Linotype" w:eastAsia="Times New Roman" w:hAnsi="Palatino Linotype" w:cs="Tahoma"/>
          <w:b/>
          <w:lang w:val="es-ES"/>
        </w:rPr>
        <w:t>Considerando Tercero</w:t>
      </w:r>
      <w:r w:rsidRPr="00720AC3">
        <w:rPr>
          <w:rFonts w:ascii="Palatino Linotype" w:eastAsia="Times New Roman" w:hAnsi="Palatino Linotype" w:cs="Tahoma"/>
          <w:lang w:val="es-ES"/>
        </w:rPr>
        <w:t xml:space="preserve"> de la presente Resolución.</w:t>
      </w:r>
    </w:p>
    <w:p w14:paraId="061B8531" w14:textId="77777777" w:rsidR="0080101E" w:rsidRPr="00720AC3" w:rsidRDefault="0080101E" w:rsidP="0080101E">
      <w:pPr>
        <w:shd w:val="clear" w:color="auto" w:fill="FFFFFF"/>
        <w:spacing w:before="240" w:after="360" w:line="360" w:lineRule="auto"/>
        <w:jc w:val="both"/>
        <w:rPr>
          <w:rStyle w:val="Ttulo2Car"/>
          <w:b w:val="0"/>
        </w:rPr>
      </w:pPr>
      <w:bookmarkStart w:id="160" w:name="_Toc461648590"/>
      <w:bookmarkStart w:id="161" w:name="_Toc461648682"/>
      <w:bookmarkStart w:id="162" w:name="_Toc462228049"/>
      <w:bookmarkStart w:id="163" w:name="_Toc462228129"/>
      <w:bookmarkStart w:id="164" w:name="_Toc496099789"/>
      <w:bookmarkStart w:id="165" w:name="_Toc496100166"/>
      <w:bookmarkStart w:id="166" w:name="_Toc499756977"/>
      <w:bookmarkStart w:id="167" w:name="_Toc499757020"/>
      <w:bookmarkStart w:id="168" w:name="_Toc504377974"/>
      <w:r w:rsidRPr="00720AC3">
        <w:rPr>
          <w:rFonts w:ascii="Palatino Linotype" w:eastAsia="Times New Roman" w:hAnsi="Palatino Linotype" w:cs="Arial"/>
          <w:b/>
        </w:rPr>
        <w:t>SEGUNDO.</w:t>
      </w:r>
      <w:bookmarkEnd w:id="160"/>
      <w:bookmarkEnd w:id="161"/>
      <w:bookmarkEnd w:id="162"/>
      <w:bookmarkEnd w:id="163"/>
      <w:bookmarkEnd w:id="164"/>
      <w:bookmarkEnd w:id="165"/>
      <w:bookmarkEnd w:id="166"/>
      <w:bookmarkEnd w:id="167"/>
      <w:bookmarkEnd w:id="168"/>
      <w:r w:rsidRPr="00720AC3">
        <w:rPr>
          <w:rStyle w:val="Ttulo2Car"/>
        </w:rPr>
        <w:t xml:space="preserve"> </w:t>
      </w:r>
      <w:r w:rsidRPr="00720AC3">
        <w:rPr>
          <w:rFonts w:ascii="Palatino Linotype" w:hAnsi="Palatino Linotype"/>
          <w:b/>
          <w:bCs/>
          <w:color w:val="222222"/>
          <w:lang w:val="es-ES"/>
        </w:rPr>
        <w:t>Notifíquese</w:t>
      </w:r>
      <w:r w:rsidRPr="00720AC3">
        <w:rPr>
          <w:rFonts w:ascii="Palatino Linotype" w:eastAsia="MS Mincho" w:hAnsi="Palatino Linotype" w:cs="Arial"/>
          <w:b/>
          <w:bCs/>
          <w:color w:val="000000" w:themeColor="text1"/>
          <w:shd w:val="clear" w:color="auto" w:fill="FFFFFF"/>
        </w:rPr>
        <w:t xml:space="preserve"> </w:t>
      </w:r>
      <w:r w:rsidRPr="00720AC3">
        <w:rPr>
          <w:rFonts w:ascii="Palatino Linotype" w:eastAsia="MS Mincho" w:hAnsi="Palatino Linotype"/>
          <w:color w:val="000000" w:themeColor="text1"/>
          <w:shd w:val="clear" w:color="auto" w:fill="FFFFFF"/>
        </w:rPr>
        <w:t>al Titular de la Unidad de Transparencia del</w:t>
      </w:r>
      <w:r w:rsidRPr="00720AC3">
        <w:rPr>
          <w:rFonts w:ascii="Palatino Linotype" w:eastAsia="MS Mincho" w:hAnsi="Palatino Linotype"/>
          <w:b/>
          <w:bCs/>
          <w:color w:val="000000" w:themeColor="text1"/>
          <w:shd w:val="clear" w:color="auto" w:fill="FFFFFF"/>
        </w:rPr>
        <w:t xml:space="preserve"> SUJETO OBLIGADO</w:t>
      </w:r>
      <w:r w:rsidRPr="00720AC3">
        <w:rPr>
          <w:rFonts w:ascii="Palatino Linotype" w:eastAsia="MS Mincho" w:hAnsi="Palatino Linotype"/>
          <w:color w:val="000000" w:themeColor="text1"/>
          <w:shd w:val="clear" w:color="auto" w:fill="FFFFFF"/>
        </w:rPr>
        <w:t xml:space="preserve"> vía </w:t>
      </w:r>
      <w:r w:rsidRPr="00720AC3">
        <w:rPr>
          <w:rFonts w:ascii="Palatino Linotype" w:eastAsia="MS Mincho" w:hAnsi="Palatino Linotype"/>
          <w:b/>
          <w:color w:val="000000" w:themeColor="text1"/>
          <w:shd w:val="clear" w:color="auto" w:fill="FFFFFF"/>
        </w:rPr>
        <w:t>SAIMEX</w:t>
      </w:r>
      <w:r w:rsidRPr="00720AC3">
        <w:rPr>
          <w:rFonts w:ascii="Palatino Linotype" w:eastAsia="MS Mincho" w:hAnsi="Palatino Linotype"/>
          <w:color w:val="000000" w:themeColor="text1"/>
          <w:shd w:val="clear" w:color="auto" w:fill="FFFFFF"/>
        </w:rPr>
        <w:t>, la presente resolución.</w:t>
      </w:r>
    </w:p>
    <w:p w14:paraId="68D1638B" w14:textId="77777777" w:rsidR="0080101E" w:rsidRPr="00720AC3" w:rsidRDefault="0080101E" w:rsidP="0080101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sidRPr="00720AC3">
        <w:rPr>
          <w:rFonts w:ascii="Palatino Linotype" w:hAnsi="Palatino Linotype" w:cs="Arial"/>
          <w:b/>
        </w:rPr>
        <w:t>TERCERO</w:t>
      </w:r>
      <w:r w:rsidRPr="00720AC3">
        <w:rPr>
          <w:rFonts w:ascii="Palatino Linotype" w:hAnsi="Palatino Linotype"/>
          <w:b/>
          <w:color w:val="222222"/>
          <w:lang w:eastAsia="es-ES_tradnl"/>
        </w:rPr>
        <w:t>.</w:t>
      </w:r>
      <w:r w:rsidRPr="00720AC3">
        <w:rPr>
          <w:rFonts w:ascii="Palatino Linotype" w:hAnsi="Palatino Linotype"/>
          <w:b/>
          <w:color w:val="222222"/>
          <w:sz w:val="22"/>
          <w:szCs w:val="22"/>
          <w:lang w:eastAsia="es-ES_tradnl"/>
        </w:rPr>
        <w:t xml:space="preserve"> </w:t>
      </w:r>
      <w:r w:rsidRPr="00720AC3">
        <w:rPr>
          <w:rFonts w:ascii="Palatino Linotype" w:hAnsi="Palatino Linotype"/>
          <w:b/>
          <w:color w:val="222222"/>
          <w:lang w:eastAsia="es-ES_tradnl"/>
        </w:rPr>
        <w:t xml:space="preserve">Notifíquese </w:t>
      </w:r>
      <w:r w:rsidRPr="00720AC3">
        <w:rPr>
          <w:rFonts w:ascii="Palatino Linotype" w:hAnsi="Palatino Linotype"/>
          <w:color w:val="222222"/>
          <w:lang w:eastAsia="es-ES_tradnl"/>
        </w:rPr>
        <w:t>a</w:t>
      </w:r>
      <w:r w:rsidRPr="00720AC3">
        <w:rPr>
          <w:rFonts w:ascii="Palatino Linotype" w:hAnsi="Palatino Linotype"/>
          <w:b/>
          <w:color w:val="222222"/>
          <w:lang w:eastAsia="es-ES_tradnl"/>
        </w:rPr>
        <w:t xml:space="preserve"> </w:t>
      </w:r>
      <w:r w:rsidRPr="00720AC3">
        <w:rPr>
          <w:rFonts w:ascii="Palatino Linotype" w:hAnsi="Palatino Linotype"/>
          <w:b/>
          <w:szCs w:val="22"/>
        </w:rPr>
        <w:t>EL RECURRENTE</w:t>
      </w:r>
      <w:r w:rsidRPr="00720AC3">
        <w:rPr>
          <w:rFonts w:ascii="Palatino Linotype" w:hAnsi="Palatino Linotype"/>
          <w:color w:val="222222"/>
          <w:lang w:eastAsia="es-ES_tradnl"/>
        </w:rPr>
        <w:t xml:space="preserve"> la presente resolución, vía </w:t>
      </w:r>
      <w:r w:rsidRPr="00720AC3">
        <w:rPr>
          <w:rFonts w:ascii="Palatino Linotype" w:hAnsi="Palatino Linotype"/>
          <w:b/>
          <w:color w:val="222222"/>
          <w:lang w:eastAsia="es-ES_tradnl"/>
        </w:rPr>
        <w:t>SAIMEX</w:t>
      </w:r>
      <w:r w:rsidRPr="00720AC3">
        <w:rPr>
          <w:rFonts w:ascii="Palatino Linotype" w:hAnsi="Palatino Linotype"/>
          <w:color w:val="222222"/>
          <w:lang w:eastAsia="es-ES_tradnl"/>
        </w:rPr>
        <w:t>.</w:t>
      </w:r>
    </w:p>
    <w:p w14:paraId="43E4B4EC" w14:textId="77777777" w:rsidR="0080101E" w:rsidRPr="00720AC3" w:rsidRDefault="0080101E" w:rsidP="0080101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p>
    <w:p w14:paraId="37FD8B04" w14:textId="77777777" w:rsidR="0080101E" w:rsidRPr="00720AC3" w:rsidRDefault="0080101E" w:rsidP="0080101E">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720AC3">
        <w:rPr>
          <w:rFonts w:ascii="Palatino Linotype" w:hAnsi="Palatino Linotype"/>
          <w:b/>
          <w:color w:val="222222"/>
          <w:lang w:eastAsia="es-ES_tradnl"/>
        </w:rPr>
        <w:t xml:space="preserve">CUARTO. </w:t>
      </w:r>
      <w:r w:rsidRPr="00720AC3">
        <w:rPr>
          <w:rFonts w:ascii="Palatino Linotype" w:eastAsia="MS Mincho" w:hAnsi="Palatino Linotype"/>
        </w:rPr>
        <w:t xml:space="preserve">Se hace del conocimiento de </w:t>
      </w:r>
      <w:r w:rsidRPr="00720AC3">
        <w:rPr>
          <w:rFonts w:ascii="Palatino Linotype" w:eastAsia="MS Mincho" w:hAnsi="Palatino Linotype"/>
          <w:b/>
        </w:rPr>
        <w:t>EL RECURRENTE</w:t>
      </w:r>
      <w:r w:rsidRPr="00720AC3">
        <w:rPr>
          <w:rFonts w:ascii="Palatino Linotype" w:hAnsi="Palatino Linotype"/>
        </w:rPr>
        <w:t xml:space="preserve"> </w:t>
      </w:r>
      <w:r w:rsidRPr="00720AC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20AC3">
        <w:rPr>
          <w:rFonts w:ascii="Palatino Linotype" w:eastAsia="MS Mincho" w:hAnsi="Palatino Linotype"/>
          <w:bCs/>
        </w:rPr>
        <w:t>vía juicio de amparo</w:t>
      </w:r>
      <w:r w:rsidRPr="00720AC3">
        <w:rPr>
          <w:rFonts w:ascii="Palatino Linotype" w:eastAsia="MS Mincho" w:hAnsi="Palatino Linotype"/>
        </w:rPr>
        <w:t> en los términos de las leyes aplicables.</w:t>
      </w:r>
    </w:p>
    <w:p w14:paraId="6D6E921E" w14:textId="77777777" w:rsidR="0055084C" w:rsidRPr="00720AC3" w:rsidRDefault="0055084C" w:rsidP="0080101E">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01206764" w14:textId="148F8567" w:rsidR="0055084C" w:rsidRPr="00720AC3" w:rsidRDefault="0055084C" w:rsidP="0055084C">
      <w:pPr>
        <w:shd w:val="clear" w:color="auto" w:fill="FFFFFF"/>
        <w:tabs>
          <w:tab w:val="left" w:pos="284"/>
        </w:tabs>
        <w:spacing w:line="360" w:lineRule="auto"/>
        <w:jc w:val="both"/>
        <w:rPr>
          <w:rFonts w:ascii="Palatino Linotype" w:eastAsia="MS Mincho" w:hAnsi="Palatino Linotype"/>
          <w:lang w:val="es-ES"/>
        </w:rPr>
      </w:pPr>
      <w:r w:rsidRPr="00720AC3">
        <w:rPr>
          <w:rFonts w:ascii="Palatino Linotype" w:eastAsia="MS Mincho" w:hAnsi="Palatino Linotype"/>
          <w:b/>
          <w:lang w:val="es-ES"/>
        </w:rPr>
        <w:t>QUINTO</w:t>
      </w:r>
      <w:r w:rsidRPr="00720AC3">
        <w:rPr>
          <w:rFonts w:ascii="Palatino Linotype" w:eastAsia="MS Mincho" w:hAnsi="Palatino Linotype"/>
          <w:lang w:val="es-ES"/>
        </w:rPr>
        <w:t xml:space="preserve">. </w:t>
      </w:r>
      <w:r w:rsidRPr="00720AC3">
        <w:rPr>
          <w:rFonts w:ascii="Palatino Linotype" w:eastAsia="MS Mincho" w:hAnsi="Palatino Linotype"/>
        </w:rPr>
        <w:t xml:space="preserve">Gírese </w:t>
      </w:r>
      <w:r w:rsidRPr="00720AC3">
        <w:rPr>
          <w:rFonts w:ascii="Palatino Linotype" w:hAnsi="Palatino Linotype"/>
          <w:lang w:eastAsia="es-MX"/>
        </w:rPr>
        <w:t xml:space="preserve">oficio a la Dirección de Protección de Datos Personales de este Instituto para hacer de su conocimiento la presente resolución, a fin de que en </w:t>
      </w:r>
      <w:r w:rsidRPr="00720AC3">
        <w:rPr>
          <w:rFonts w:ascii="Palatino Linotype" w:hAnsi="Palatino Linotype"/>
          <w:lang w:eastAsia="es-MX"/>
        </w:rPr>
        <w:lastRenderedPageBreak/>
        <w:t xml:space="preserve">ejercicio de sus atribuciones y de conformidad con el artículo 82, fracciones XIV, XXII, XXIII y XXV de la Ley de Protección de Datos Personales en Posesión de Sujetos Obligados del Estado de México y Municipios, determine lo conducente, en términos del </w:t>
      </w:r>
      <w:r w:rsidRPr="00720AC3">
        <w:rPr>
          <w:rFonts w:ascii="Palatino Linotype" w:hAnsi="Palatino Linotype"/>
          <w:b/>
          <w:lang w:eastAsia="es-MX"/>
        </w:rPr>
        <w:t>Considerando Cuarto.</w:t>
      </w:r>
    </w:p>
    <w:p w14:paraId="5BCABFB0" w14:textId="77777777" w:rsidR="0054249E" w:rsidRPr="00720AC3" w:rsidRDefault="0054249E" w:rsidP="0054249E">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6B888962" w14:textId="60C4C5B1" w:rsidR="005436A7" w:rsidRPr="00D27215" w:rsidRDefault="00327FAA" w:rsidP="005436A7">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095C64E3" wp14:editId="5FE71395">
                <wp:simplePos x="0" y="0"/>
                <wp:positionH relativeFrom="column">
                  <wp:posOffset>15239</wp:posOffset>
                </wp:positionH>
                <wp:positionV relativeFrom="paragraph">
                  <wp:posOffset>2969894</wp:posOffset>
                </wp:positionV>
                <wp:extent cx="5514975" cy="2714625"/>
                <wp:effectExtent l="38100" t="19050" r="66675" b="85725"/>
                <wp:wrapNone/>
                <wp:docPr id="7" name="Conector recto 7"/>
                <wp:cNvGraphicFramePr/>
                <a:graphic xmlns:a="http://schemas.openxmlformats.org/drawingml/2006/main">
                  <a:graphicData uri="http://schemas.microsoft.com/office/word/2010/wordprocessingShape">
                    <wps:wsp>
                      <wps:cNvCnPr/>
                      <wps:spPr>
                        <a:xfrm>
                          <a:off x="0" y="0"/>
                          <a:ext cx="5514975" cy="2714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EC55E2"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233.85pt" to="435.4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" strokecolor="#4f81bd [3204]" strokeweight="2pt">
                <v:shadow on="t" color="black" opacity="24903f" origin=",.5" offset="0,.55556mm"/>
              </v:line>
            </w:pict>
          </mc:Fallback>
        </mc:AlternateContent>
      </w:r>
      <w:r w:rsidR="005436A7" w:rsidRPr="00720AC3">
        <w:rPr>
          <w:rFonts w:ascii="Palatino Linotype" w:hAnsi="Palatino Linotype" w:cs="Arial"/>
        </w:rPr>
        <w:t>ASÍ LO RESUELVE, POR UNANIMIDAD DE VOTOS, EL PLENO DEL</w:t>
      </w:r>
      <w:r w:rsidR="005436A7" w:rsidRPr="00720AC3">
        <w:rPr>
          <w:rFonts w:ascii="Palatino Linotype" w:eastAsia="Arial Unicode MS" w:hAnsi="Palatino Linotype" w:cs="Arial"/>
        </w:rPr>
        <w:t xml:space="preserve"> INSTITUTO DE TRANSPARENCIA, ACCESO A LA INFORMACIÓN PÚBLICA Y PROTECCIÓN DE DATOS PERSONALES DEL ESTADO DE MÉXICO Y MUNICIPIOS</w:t>
      </w:r>
      <w:r w:rsidR="005436A7" w:rsidRPr="00720AC3">
        <w:rPr>
          <w:rFonts w:ascii="Palatino Linotype" w:hAnsi="Palatino Linotype" w:cs="Arial"/>
        </w:rPr>
        <w:t xml:space="preserve">, CONFORMADO POR LOS COMISIONADOS JOSÉ MARTÍNEZ VILCHIS; MARÍA DEL ROSARIO MEJÍA AYALA; SHARON CRISTINA MORALES MARTÍNEZ; </w:t>
      </w:r>
      <w:r>
        <w:rPr>
          <w:rFonts w:ascii="Palatino Linotype" w:hAnsi="Palatino Linotype" w:cs="Arial"/>
        </w:rPr>
        <w:t xml:space="preserve">LUIS GUSTAVO PARRA NORIEGA Y </w:t>
      </w:r>
      <w:r w:rsidR="005436A7" w:rsidRPr="00720AC3">
        <w:rPr>
          <w:rFonts w:ascii="Palatino Linotype" w:hAnsi="Palatino Linotype" w:cs="Arial"/>
        </w:rPr>
        <w:t>GUADALUPE RAMÍREZ PEÑA</w:t>
      </w:r>
      <w:r w:rsidR="00720AC3" w:rsidRPr="00720AC3">
        <w:rPr>
          <w:rFonts w:ascii="Palatino Linotype" w:hAnsi="Palatino Linotype" w:cs="Arial"/>
        </w:rPr>
        <w:t xml:space="preserve"> (AUSENCIA JUSTIFICADA)</w:t>
      </w:r>
      <w:r>
        <w:rPr>
          <w:rFonts w:ascii="Palatino Linotype" w:hAnsi="Palatino Linotype" w:cs="Arial"/>
        </w:rPr>
        <w:t>;</w:t>
      </w:r>
      <w:r w:rsidR="005436A7" w:rsidRPr="00720AC3">
        <w:rPr>
          <w:rFonts w:ascii="Palatino Linotype" w:hAnsi="Palatino Linotype" w:cs="Arial"/>
        </w:rPr>
        <w:t xml:space="preserve"> EN LA </w:t>
      </w:r>
      <w:r w:rsidR="004A49E3" w:rsidRPr="00720AC3">
        <w:rPr>
          <w:rFonts w:ascii="Palatino Linotype" w:hAnsi="Palatino Linotype" w:cs="Arial"/>
        </w:rPr>
        <w:t>TRIGÉSIMA QUINTA</w:t>
      </w:r>
      <w:r w:rsidR="005436A7" w:rsidRPr="00720AC3">
        <w:rPr>
          <w:rFonts w:ascii="Palatino Linotype" w:hAnsi="Palatino Linotype" w:cs="Arial"/>
        </w:rPr>
        <w:t xml:space="preserve"> SESIÓN ORDINARIA CELEBRADA EL </w:t>
      </w:r>
      <w:r w:rsidR="00481983" w:rsidRPr="00720AC3">
        <w:rPr>
          <w:rFonts w:ascii="Palatino Linotype" w:hAnsi="Palatino Linotype" w:cs="Arial"/>
        </w:rPr>
        <w:t xml:space="preserve">VEINTISIETE </w:t>
      </w:r>
      <w:r w:rsidR="00720AC3" w:rsidRPr="00720AC3">
        <w:rPr>
          <w:rFonts w:ascii="Palatino Linotype" w:hAnsi="Palatino Linotype" w:cs="Arial"/>
        </w:rPr>
        <w:t xml:space="preserve">(27) </w:t>
      </w:r>
      <w:r w:rsidR="00481983" w:rsidRPr="00720AC3">
        <w:rPr>
          <w:rFonts w:ascii="Palatino Linotype" w:hAnsi="Palatino Linotype" w:cs="Arial"/>
        </w:rPr>
        <w:t>DE SEPTIEMBRE</w:t>
      </w:r>
      <w:r w:rsidR="005436A7" w:rsidRPr="00720AC3">
        <w:rPr>
          <w:rFonts w:ascii="Palatino Linotype" w:hAnsi="Palatino Linotype" w:cs="Arial"/>
        </w:rPr>
        <w:t xml:space="preserve"> DE DOS MIL </w:t>
      </w:r>
      <w:r w:rsidR="00481983" w:rsidRPr="00720AC3">
        <w:rPr>
          <w:rFonts w:ascii="Palatino Linotype" w:hAnsi="Palatino Linotype" w:cs="Arial"/>
        </w:rPr>
        <w:t>VEINTITRÉS</w:t>
      </w:r>
      <w:r w:rsidR="005436A7" w:rsidRPr="00720AC3">
        <w:rPr>
          <w:rFonts w:ascii="Palatino Linotype" w:hAnsi="Palatino Linotype" w:cs="Arial"/>
        </w:rPr>
        <w:t xml:space="preserve">, ANTE EL SECRETARIO TÉCNICO DEL PLENO, </w:t>
      </w:r>
      <w:r w:rsidR="005436A7" w:rsidRPr="00720AC3">
        <w:rPr>
          <w:rFonts w:ascii="Palatino Linotype" w:hAnsi="Palatino Linotype"/>
        </w:rPr>
        <w:t>ALEXIS TAPIA RAMÍREZ</w:t>
      </w:r>
      <w:r w:rsidR="005436A7" w:rsidRPr="00720AC3">
        <w:rPr>
          <w:rFonts w:ascii="Palatino Linotype" w:hAnsi="Palatino Linotype" w:cs="Arial"/>
        </w:rPr>
        <w:t>.</w:t>
      </w:r>
    </w:p>
    <w:p w14:paraId="5EDF6107" w14:textId="5AC8FC6B" w:rsidR="004C3E07" w:rsidRDefault="004C3E07" w:rsidP="004C3E07">
      <w:pPr>
        <w:shd w:val="clear" w:color="auto" w:fill="FFFFFF"/>
        <w:spacing w:before="240" w:after="360" w:line="360" w:lineRule="auto"/>
        <w:jc w:val="both"/>
        <w:rPr>
          <w:rFonts w:ascii="Palatino Linotype" w:hAnsi="Palatino Linotype" w:cs="Arial"/>
        </w:rPr>
      </w:pPr>
      <w:r w:rsidRPr="00452437">
        <w:rPr>
          <w:rFonts w:ascii="Palatino Linotype" w:hAnsi="Palatino Linotype" w:cs="Arial"/>
        </w:rPr>
        <w:t xml:space="preserve">  </w:t>
      </w:r>
    </w:p>
    <w:p w14:paraId="7340778C" w14:textId="77777777" w:rsidR="00DB1835" w:rsidRDefault="00DB1835" w:rsidP="004C3E07">
      <w:pPr>
        <w:shd w:val="clear" w:color="auto" w:fill="FFFFFF"/>
        <w:spacing w:before="240" w:after="360" w:line="360" w:lineRule="auto"/>
        <w:jc w:val="both"/>
        <w:rPr>
          <w:rFonts w:ascii="Palatino Linotype" w:hAnsi="Palatino Linotype" w:cs="Arial"/>
        </w:rPr>
      </w:pPr>
    </w:p>
    <w:p w14:paraId="0B373910" w14:textId="77777777" w:rsidR="00DB1835" w:rsidRDefault="00DB1835" w:rsidP="004C3E07">
      <w:pPr>
        <w:shd w:val="clear" w:color="auto" w:fill="FFFFFF"/>
        <w:spacing w:before="240" w:after="360" w:line="360" w:lineRule="auto"/>
        <w:jc w:val="both"/>
        <w:rPr>
          <w:rFonts w:ascii="Palatino Linotype" w:hAnsi="Palatino Linotype" w:cs="Arial"/>
        </w:rPr>
      </w:pPr>
    </w:p>
    <w:p w14:paraId="6094D062" w14:textId="77777777" w:rsidR="00DB1835" w:rsidRDefault="00DB1835" w:rsidP="004C3E07">
      <w:pPr>
        <w:shd w:val="clear" w:color="auto" w:fill="FFFFFF"/>
        <w:spacing w:before="240" w:after="360" w:line="360" w:lineRule="auto"/>
        <w:jc w:val="both"/>
        <w:rPr>
          <w:rFonts w:ascii="Palatino Linotype" w:hAnsi="Palatino Linotype" w:cs="Arial"/>
        </w:rPr>
      </w:pPr>
    </w:p>
    <w:p w14:paraId="480B3AEF" w14:textId="77777777" w:rsidR="00DB1835" w:rsidRDefault="00DB1835" w:rsidP="004C3E07">
      <w:pPr>
        <w:shd w:val="clear" w:color="auto" w:fill="FFFFFF"/>
        <w:spacing w:before="240" w:after="360" w:line="360" w:lineRule="auto"/>
        <w:jc w:val="both"/>
        <w:rPr>
          <w:rFonts w:ascii="Palatino Linotype" w:hAnsi="Palatino Linotype" w:cs="Arial"/>
        </w:rPr>
      </w:pPr>
    </w:p>
    <w:p w14:paraId="71E0BBE9" w14:textId="77777777" w:rsidR="00DB1835" w:rsidRDefault="00DB1835" w:rsidP="004C3E07">
      <w:pPr>
        <w:shd w:val="clear" w:color="auto" w:fill="FFFFFF"/>
        <w:spacing w:before="240" w:after="360" w:line="360" w:lineRule="auto"/>
        <w:jc w:val="both"/>
        <w:rPr>
          <w:rFonts w:ascii="Palatino Linotype" w:hAnsi="Palatino Linotype" w:cs="Arial"/>
        </w:rPr>
      </w:pPr>
    </w:p>
    <w:p w14:paraId="5595D8B9" w14:textId="77777777" w:rsidR="00DB1835" w:rsidRDefault="00DB1835" w:rsidP="004C3E07">
      <w:pPr>
        <w:shd w:val="clear" w:color="auto" w:fill="FFFFFF"/>
        <w:spacing w:before="240" w:after="360" w:line="360" w:lineRule="auto"/>
        <w:jc w:val="both"/>
        <w:rPr>
          <w:rFonts w:ascii="Palatino Linotype" w:hAnsi="Palatino Linotype" w:cs="Arial"/>
        </w:rPr>
      </w:pPr>
    </w:p>
    <w:p w14:paraId="70A80D71" w14:textId="77777777" w:rsidR="00DB1835" w:rsidRDefault="00DB1835" w:rsidP="004C3E07">
      <w:pPr>
        <w:shd w:val="clear" w:color="auto" w:fill="FFFFFF"/>
        <w:spacing w:before="240" w:after="360" w:line="360" w:lineRule="auto"/>
        <w:jc w:val="both"/>
        <w:rPr>
          <w:rFonts w:ascii="Palatino Linotype" w:hAnsi="Palatino Linotype" w:cs="Arial"/>
        </w:rPr>
      </w:pPr>
    </w:p>
    <w:p w14:paraId="7A1898E4" w14:textId="77777777" w:rsidR="00DB1835" w:rsidRDefault="00DB1835" w:rsidP="004C3E07">
      <w:pPr>
        <w:shd w:val="clear" w:color="auto" w:fill="FFFFFF"/>
        <w:spacing w:before="240" w:after="360" w:line="360" w:lineRule="auto"/>
        <w:jc w:val="both"/>
        <w:rPr>
          <w:rFonts w:ascii="Palatino Linotype" w:hAnsi="Palatino Linotype" w:cs="Arial"/>
        </w:rPr>
      </w:pPr>
    </w:p>
    <w:sectPr w:rsidR="00DB1835" w:rsidSect="00B65B0C">
      <w:pgSz w:w="12240" w:h="15840"/>
      <w:pgMar w:top="1690" w:right="1752"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D8210" w14:textId="77777777" w:rsidR="000B1B96" w:rsidRDefault="000B1B96" w:rsidP="00587366">
      <w:r>
        <w:separator/>
      </w:r>
    </w:p>
    <w:p w14:paraId="660368A4" w14:textId="77777777" w:rsidR="000B1B96" w:rsidRDefault="000B1B96"/>
  </w:endnote>
  <w:endnote w:type="continuationSeparator" w:id="0">
    <w:p w14:paraId="3D8876D1" w14:textId="77777777" w:rsidR="000B1B96" w:rsidRDefault="000B1B96" w:rsidP="00587366">
      <w:r>
        <w:continuationSeparator/>
      </w:r>
    </w:p>
    <w:p w14:paraId="3742F5D6" w14:textId="77777777" w:rsidR="000B1B96" w:rsidRDefault="000B1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14:paraId="43E44DEB" w14:textId="728A989E" w:rsidR="00080F9A" w:rsidRDefault="00080F9A"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F7DD8">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F7DD8">
              <w:rPr>
                <w:rFonts w:ascii="Palatino Linotype" w:hAnsi="Palatino Linotype"/>
                <w:b/>
                <w:bCs/>
                <w:noProof/>
                <w:sz w:val="22"/>
                <w:szCs w:val="20"/>
              </w:rPr>
              <w:t>27</w:t>
            </w:r>
            <w:r w:rsidRPr="00883450">
              <w:rPr>
                <w:rFonts w:ascii="Palatino Linotype" w:hAnsi="Palatino Linotype"/>
                <w:b/>
                <w:bCs/>
                <w:sz w:val="22"/>
                <w:szCs w:val="20"/>
              </w:rPr>
              <w:fldChar w:fldCharType="end"/>
            </w:r>
          </w:p>
          <w:p w14:paraId="187818B4" w14:textId="42E0FFCB" w:rsidR="00080F9A" w:rsidRDefault="000B1B96" w:rsidP="00985DA6">
            <w:pPr>
              <w:pStyle w:val="Piedepgina"/>
              <w:rPr>
                <w:rFonts w:ascii="Palatino Linotype" w:hAnsi="Palatino Linotype"/>
                <w:sz w:val="28"/>
              </w:rPr>
            </w:pPr>
          </w:p>
        </w:sdtContent>
      </w:sdt>
    </w:sdtContent>
  </w:sdt>
  <w:p w14:paraId="1AED78E8" w14:textId="77777777" w:rsidR="00080F9A" w:rsidRDefault="00080F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AF8C0D6" w:rsidR="00080F9A" w:rsidRPr="00883450" w:rsidRDefault="00080F9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F7DD8" w:rsidRPr="002F7DD8">
      <w:rPr>
        <w:rFonts w:ascii="Palatino Linotype" w:hAnsi="Palatino Linotype"/>
        <w:noProof/>
        <w:sz w:val="22"/>
        <w:szCs w:val="22"/>
        <w:lang w:val="es-ES"/>
      </w:rPr>
      <w:t>6</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F7DD8" w:rsidRPr="002F7DD8">
      <w:rPr>
        <w:rFonts w:ascii="Palatino Linotype" w:hAnsi="Palatino Linotype"/>
        <w:noProof/>
        <w:sz w:val="22"/>
        <w:szCs w:val="22"/>
        <w:lang w:val="es-ES"/>
      </w:rPr>
      <w:t>27</w:t>
    </w:r>
    <w:r w:rsidRPr="00883450">
      <w:rPr>
        <w:rFonts w:ascii="Palatino Linotype" w:hAnsi="Palatino Linotype"/>
        <w:sz w:val="22"/>
        <w:szCs w:val="22"/>
      </w:rPr>
      <w:fldChar w:fldCharType="end"/>
    </w:r>
  </w:p>
  <w:p w14:paraId="5F5C4865" w14:textId="77777777" w:rsidR="00080F9A" w:rsidRPr="00883450" w:rsidRDefault="00080F9A">
    <w:pPr>
      <w:pStyle w:val="Piedepgina"/>
      <w:rPr>
        <w:rFonts w:ascii="Palatino Linotype" w:hAnsi="Palatino Linotype"/>
        <w:sz w:val="22"/>
        <w:szCs w:val="22"/>
      </w:rPr>
    </w:pPr>
  </w:p>
  <w:p w14:paraId="2E09EA83" w14:textId="77777777" w:rsidR="00080F9A" w:rsidRDefault="00080F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10AE3" w14:textId="77777777" w:rsidR="000B1B96" w:rsidRDefault="000B1B96" w:rsidP="00587366">
      <w:r>
        <w:separator/>
      </w:r>
    </w:p>
    <w:p w14:paraId="2FEB55E5" w14:textId="77777777" w:rsidR="000B1B96" w:rsidRDefault="000B1B96"/>
  </w:footnote>
  <w:footnote w:type="continuationSeparator" w:id="0">
    <w:p w14:paraId="43F9C200" w14:textId="77777777" w:rsidR="000B1B96" w:rsidRDefault="000B1B96" w:rsidP="00587366">
      <w:r>
        <w:continuationSeparator/>
      </w:r>
    </w:p>
    <w:p w14:paraId="5F945A6E" w14:textId="77777777" w:rsidR="000B1B96" w:rsidRDefault="000B1B96"/>
  </w:footnote>
  <w:footnote w:id="1">
    <w:p w14:paraId="3813B56A" w14:textId="77777777" w:rsidR="0029057A" w:rsidRPr="00F75272" w:rsidRDefault="0029057A" w:rsidP="0029057A">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6B19643A" w:rsidR="00080F9A" w:rsidRDefault="00E32828">
    <w:pPr>
      <w:pStyle w:val="Encabezado"/>
    </w:pPr>
    <w:r>
      <w:rPr>
        <w:rFonts w:ascii="Palatino Linotype" w:hAnsi="Palatino Linotype"/>
        <w:noProof/>
        <w:lang w:val="es-MX" w:eastAsia="es-MX"/>
      </w:rPr>
      <w:drawing>
        <wp:anchor distT="0" distB="0" distL="114300" distR="114300" simplePos="0" relativeHeight="251682304" behindDoc="1" locked="0" layoutInCell="1" allowOverlap="1" wp14:anchorId="4826F89C" wp14:editId="50D5FAFC">
          <wp:simplePos x="0" y="0"/>
          <wp:positionH relativeFrom="page">
            <wp:posOffset>203305</wp:posOffset>
          </wp:positionH>
          <wp:positionV relativeFrom="paragraph">
            <wp:posOffset>-421005</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5961"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080F9A" w:rsidRPr="00E84957" w14:paraId="07F2896E" w14:textId="77777777" w:rsidTr="003E0B41">
      <w:trPr>
        <w:trHeight w:val="138"/>
      </w:trPr>
      <w:tc>
        <w:tcPr>
          <w:tcW w:w="2552" w:type="dxa"/>
          <w:vAlign w:val="center"/>
        </w:tcPr>
        <w:p w14:paraId="4A5B1974" w14:textId="3E7D2111" w:rsidR="00080F9A" w:rsidRPr="00E84957" w:rsidRDefault="00080F9A" w:rsidP="003E0B41">
          <w:pPr>
            <w:rPr>
              <w:rFonts w:ascii="Palatino Linotype" w:hAnsi="Palatino Linotype"/>
              <w:b/>
              <w:sz w:val="22"/>
              <w:szCs w:val="22"/>
            </w:rPr>
          </w:pPr>
          <w:r w:rsidRPr="00E84957">
            <w:rPr>
              <w:rFonts w:ascii="Palatino Linotype" w:hAnsi="Palatino Linotype"/>
              <w:b/>
              <w:sz w:val="22"/>
              <w:szCs w:val="22"/>
            </w:rPr>
            <w:t xml:space="preserve">Recurso de </w:t>
          </w:r>
          <w:r w:rsidR="003E0B41">
            <w:rPr>
              <w:rFonts w:ascii="Palatino Linotype" w:hAnsi="Palatino Linotype"/>
              <w:b/>
              <w:sz w:val="22"/>
              <w:szCs w:val="22"/>
            </w:rPr>
            <w:t>R</w:t>
          </w:r>
          <w:r w:rsidRPr="00E84957">
            <w:rPr>
              <w:rFonts w:ascii="Palatino Linotype" w:hAnsi="Palatino Linotype"/>
              <w:b/>
              <w:sz w:val="22"/>
              <w:szCs w:val="22"/>
            </w:rPr>
            <w:t>evisión:</w:t>
          </w:r>
        </w:p>
      </w:tc>
      <w:tc>
        <w:tcPr>
          <w:tcW w:w="3409" w:type="dxa"/>
          <w:vAlign w:val="center"/>
        </w:tcPr>
        <w:p w14:paraId="1EAEF84A" w14:textId="5477720C" w:rsidR="00080F9A" w:rsidRDefault="005D1096" w:rsidP="004D17B5">
          <w:pPr>
            <w:pStyle w:val="Encabezado"/>
            <w:jc w:val="right"/>
            <w:rPr>
              <w:rFonts w:ascii="Palatino Linotype" w:hAnsi="Palatino Linotype" w:cs="Arial"/>
              <w:b/>
              <w:bCs/>
              <w:sz w:val="20"/>
              <w:szCs w:val="20"/>
              <w:lang w:eastAsia="es-MX"/>
            </w:rPr>
          </w:pPr>
          <w:r>
            <w:rPr>
              <w:rFonts w:ascii="Palatino Linotype" w:hAnsi="Palatino Linotype" w:cs="Arial"/>
              <w:b/>
              <w:bCs/>
              <w:sz w:val="20"/>
              <w:szCs w:val="20"/>
              <w:lang w:eastAsia="es-MX"/>
            </w:rPr>
            <w:t>12413</w:t>
          </w:r>
          <w:r w:rsidR="00625367" w:rsidRPr="00625367">
            <w:rPr>
              <w:rFonts w:ascii="Palatino Linotype" w:hAnsi="Palatino Linotype" w:cs="Arial"/>
              <w:b/>
              <w:bCs/>
              <w:sz w:val="20"/>
              <w:szCs w:val="20"/>
              <w:lang w:eastAsia="es-MX"/>
            </w:rPr>
            <w:t>/INFOEM/IP/RR/202</w:t>
          </w:r>
          <w:r w:rsidR="00332658">
            <w:rPr>
              <w:rFonts w:ascii="Palatino Linotype" w:hAnsi="Palatino Linotype" w:cs="Arial"/>
              <w:b/>
              <w:bCs/>
              <w:sz w:val="20"/>
              <w:szCs w:val="20"/>
              <w:lang w:eastAsia="es-MX"/>
            </w:rPr>
            <w:t>2</w:t>
          </w:r>
        </w:p>
        <w:p w14:paraId="3A05B4B6" w14:textId="625A344C" w:rsidR="00635482" w:rsidRPr="002D0ECC" w:rsidRDefault="005D1096" w:rsidP="004D17B5">
          <w:pPr>
            <w:pStyle w:val="Encabezado"/>
            <w:jc w:val="right"/>
            <w:rPr>
              <w:rFonts w:ascii="Palatino Linotype" w:hAnsi="Palatino Linotype"/>
              <w:b/>
              <w:sz w:val="20"/>
              <w:szCs w:val="20"/>
            </w:rPr>
          </w:pPr>
          <w:r>
            <w:rPr>
              <w:rFonts w:ascii="Palatino Linotype" w:hAnsi="Palatino Linotype" w:cs="Arial"/>
              <w:b/>
              <w:bCs/>
              <w:sz w:val="20"/>
              <w:szCs w:val="20"/>
              <w:lang w:eastAsia="es-MX"/>
            </w:rPr>
            <w:t>y acumulado</w:t>
          </w:r>
        </w:p>
      </w:tc>
    </w:tr>
    <w:tr w:rsidR="00080F9A" w:rsidRPr="00E84957" w14:paraId="095EB01B" w14:textId="77777777" w:rsidTr="003E0B41">
      <w:trPr>
        <w:trHeight w:val="321"/>
      </w:trPr>
      <w:tc>
        <w:tcPr>
          <w:tcW w:w="2552" w:type="dxa"/>
          <w:vAlign w:val="center"/>
        </w:tcPr>
        <w:p w14:paraId="6E000A51" w14:textId="478277DA" w:rsidR="00080F9A" w:rsidRPr="00E84957" w:rsidRDefault="00080F9A" w:rsidP="003E0B41">
          <w:pPr>
            <w:rPr>
              <w:rFonts w:ascii="Palatino Linotype" w:hAnsi="Palatino Linotype"/>
              <w:b/>
              <w:sz w:val="22"/>
              <w:szCs w:val="22"/>
            </w:rPr>
          </w:pPr>
          <w:r w:rsidRPr="00E84957">
            <w:rPr>
              <w:rFonts w:ascii="Palatino Linotype" w:hAnsi="Palatino Linotype"/>
              <w:b/>
              <w:sz w:val="22"/>
              <w:szCs w:val="22"/>
            </w:rPr>
            <w:t xml:space="preserve">Sujeto </w:t>
          </w:r>
          <w:r w:rsidR="003E0B41">
            <w:rPr>
              <w:rFonts w:ascii="Palatino Linotype" w:hAnsi="Palatino Linotype"/>
              <w:b/>
              <w:sz w:val="22"/>
              <w:szCs w:val="22"/>
            </w:rPr>
            <w:t>O</w:t>
          </w:r>
          <w:r w:rsidRPr="00E84957">
            <w:rPr>
              <w:rFonts w:ascii="Palatino Linotype" w:hAnsi="Palatino Linotype"/>
              <w:b/>
              <w:sz w:val="22"/>
              <w:szCs w:val="22"/>
            </w:rPr>
            <w:t>bligado:</w:t>
          </w:r>
        </w:p>
      </w:tc>
      <w:tc>
        <w:tcPr>
          <w:tcW w:w="3409" w:type="dxa"/>
          <w:vAlign w:val="center"/>
        </w:tcPr>
        <w:p w14:paraId="07560085" w14:textId="37B1334A" w:rsidR="00080F9A" w:rsidRPr="00B37AEC" w:rsidRDefault="004D17B5" w:rsidP="005D1096">
          <w:pPr>
            <w:jc w:val="right"/>
            <w:rPr>
              <w:rFonts w:ascii="Palatino Linotype" w:hAnsi="Palatino Linotype"/>
              <w:b/>
              <w:sz w:val="20"/>
              <w:szCs w:val="20"/>
            </w:rPr>
          </w:pPr>
          <w:r w:rsidRPr="004D17B5">
            <w:rPr>
              <w:rFonts w:ascii="Palatino Linotype" w:hAnsi="Palatino Linotype"/>
              <w:b/>
              <w:sz w:val="20"/>
              <w:szCs w:val="20"/>
            </w:rPr>
            <w:t xml:space="preserve">Ayuntamiento de </w:t>
          </w:r>
          <w:r w:rsidR="005D1096">
            <w:rPr>
              <w:rFonts w:ascii="Palatino Linotype" w:hAnsi="Palatino Linotype"/>
              <w:b/>
              <w:sz w:val="20"/>
              <w:szCs w:val="20"/>
            </w:rPr>
            <w:t>Metepec</w:t>
          </w:r>
        </w:p>
      </w:tc>
    </w:tr>
    <w:tr w:rsidR="00080F9A" w:rsidRPr="00E84957" w14:paraId="14F3CE0D" w14:textId="77777777" w:rsidTr="003E0B41">
      <w:trPr>
        <w:trHeight w:val="321"/>
      </w:trPr>
      <w:tc>
        <w:tcPr>
          <w:tcW w:w="2552" w:type="dxa"/>
          <w:vAlign w:val="center"/>
        </w:tcPr>
        <w:p w14:paraId="12248485" w14:textId="7B2CA77F" w:rsidR="00080F9A" w:rsidRPr="00E84957" w:rsidRDefault="003E0B41" w:rsidP="003E0B41">
          <w:pPr>
            <w:rPr>
              <w:rFonts w:ascii="Palatino Linotype" w:hAnsi="Palatino Linotype"/>
              <w:b/>
              <w:sz w:val="22"/>
              <w:szCs w:val="22"/>
            </w:rPr>
          </w:pPr>
          <w:r>
            <w:rPr>
              <w:rFonts w:ascii="Palatino Linotype" w:hAnsi="Palatino Linotype"/>
              <w:b/>
              <w:sz w:val="22"/>
              <w:szCs w:val="22"/>
            </w:rPr>
            <w:t>Comisionada</w:t>
          </w:r>
          <w:r w:rsidR="00080F9A" w:rsidRPr="00E84957">
            <w:rPr>
              <w:rFonts w:ascii="Palatino Linotype" w:hAnsi="Palatino Linotype"/>
              <w:b/>
              <w:sz w:val="22"/>
              <w:szCs w:val="22"/>
            </w:rPr>
            <w:t xml:space="preserve"> </w:t>
          </w:r>
          <w:r>
            <w:rPr>
              <w:rFonts w:ascii="Palatino Linotype" w:hAnsi="Palatino Linotype"/>
              <w:b/>
              <w:sz w:val="22"/>
              <w:szCs w:val="22"/>
            </w:rPr>
            <w:t>P</w:t>
          </w:r>
          <w:r w:rsidR="00080F9A" w:rsidRPr="00E84957">
            <w:rPr>
              <w:rFonts w:ascii="Palatino Linotype" w:hAnsi="Palatino Linotype"/>
              <w:b/>
              <w:sz w:val="22"/>
              <w:szCs w:val="22"/>
            </w:rPr>
            <w:t>onente:</w:t>
          </w:r>
        </w:p>
      </w:tc>
      <w:tc>
        <w:tcPr>
          <w:tcW w:w="3409" w:type="dxa"/>
          <w:vAlign w:val="center"/>
        </w:tcPr>
        <w:p w14:paraId="7F810D9A" w14:textId="23EA792C" w:rsidR="00080F9A" w:rsidRPr="002D0ECC" w:rsidRDefault="003E0B41" w:rsidP="00114C6B">
          <w:pPr>
            <w:pStyle w:val="Encabezado"/>
            <w:jc w:val="right"/>
            <w:rPr>
              <w:rFonts w:ascii="Palatino Linotype" w:hAnsi="Palatino Linotype"/>
              <w:b/>
              <w:sz w:val="20"/>
              <w:szCs w:val="20"/>
            </w:rPr>
          </w:pPr>
          <w:r>
            <w:rPr>
              <w:rFonts w:ascii="Palatino Linotype" w:hAnsi="Palatino Linotype"/>
              <w:b/>
              <w:sz w:val="20"/>
              <w:szCs w:val="20"/>
            </w:rPr>
            <w:t>María del Rosario Mejía Ayala</w:t>
          </w:r>
        </w:p>
      </w:tc>
    </w:tr>
  </w:tbl>
  <w:p w14:paraId="1096C1B8" w14:textId="77777777" w:rsidR="00080F9A" w:rsidRDefault="00080F9A" w:rsidP="00587366">
    <w:pPr>
      <w:pStyle w:val="Encabezado"/>
    </w:pPr>
  </w:p>
  <w:p w14:paraId="01FCACBC" w14:textId="77777777" w:rsidR="00080F9A" w:rsidRDefault="00080F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315E504" w:rsidR="00080F9A" w:rsidRDefault="00E32828" w:rsidP="000B5D79">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3632" behindDoc="1" locked="0" layoutInCell="1" allowOverlap="1" wp14:anchorId="39FF959B" wp14:editId="3FCF04EA">
          <wp:simplePos x="0" y="0"/>
          <wp:positionH relativeFrom="page">
            <wp:posOffset>206480</wp:posOffset>
          </wp:positionH>
          <wp:positionV relativeFrom="paragraph">
            <wp:posOffset>-375920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rsidR="00080F9A">
      <w:tab/>
    </w:r>
    <w:r w:rsidR="00080F9A">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080F9A" w:rsidRPr="00182113" w14:paraId="665387B4" w14:textId="77777777" w:rsidTr="000B5D79">
      <w:trPr>
        <w:trHeight w:val="138"/>
      </w:trPr>
      <w:tc>
        <w:tcPr>
          <w:tcW w:w="2532" w:type="dxa"/>
          <w:vAlign w:val="center"/>
        </w:tcPr>
        <w:p w14:paraId="01509DD6" w14:textId="568E9AF1" w:rsidR="00080F9A" w:rsidRPr="00182113" w:rsidRDefault="00080F9A" w:rsidP="00E32828">
          <w:pPr>
            <w:rPr>
              <w:rFonts w:ascii="Palatino Linotype" w:hAnsi="Palatino Linotype"/>
              <w:b/>
              <w:sz w:val="22"/>
              <w:szCs w:val="22"/>
            </w:rPr>
          </w:pPr>
          <w:r w:rsidRPr="00182113">
            <w:rPr>
              <w:rFonts w:ascii="Palatino Linotype" w:hAnsi="Palatino Linotype"/>
              <w:b/>
              <w:sz w:val="22"/>
              <w:szCs w:val="22"/>
            </w:rPr>
            <w:t xml:space="preserve">Recurso de </w:t>
          </w:r>
          <w:r w:rsidR="00E32828">
            <w:rPr>
              <w:rFonts w:ascii="Palatino Linotype" w:hAnsi="Palatino Linotype"/>
              <w:b/>
              <w:sz w:val="22"/>
              <w:szCs w:val="22"/>
            </w:rPr>
            <w:t>R</w:t>
          </w:r>
          <w:r w:rsidRPr="00182113">
            <w:rPr>
              <w:rFonts w:ascii="Palatino Linotype" w:hAnsi="Palatino Linotype"/>
              <w:b/>
              <w:sz w:val="22"/>
              <w:szCs w:val="22"/>
            </w:rPr>
            <w:t>evisión:</w:t>
          </w:r>
        </w:p>
      </w:tc>
      <w:tc>
        <w:tcPr>
          <w:tcW w:w="236" w:type="dxa"/>
          <w:vAlign w:val="center"/>
        </w:tcPr>
        <w:p w14:paraId="0CC3D424"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4FAE21CD" w14:textId="1CC79027" w:rsidR="00080F9A" w:rsidRPr="00182113" w:rsidRDefault="009D49BA" w:rsidP="00E32828">
          <w:pPr>
            <w:pStyle w:val="Encabezado"/>
            <w:rPr>
              <w:rFonts w:ascii="Palatino Linotype" w:hAnsi="Palatino Linotype"/>
              <w:b/>
              <w:sz w:val="22"/>
              <w:szCs w:val="22"/>
            </w:rPr>
          </w:pPr>
          <w:r w:rsidRPr="009D49BA">
            <w:rPr>
              <w:rFonts w:ascii="Palatino Linotype" w:hAnsi="Palatino Linotype" w:cs="Arial"/>
              <w:b/>
              <w:bCs/>
              <w:sz w:val="20"/>
              <w:szCs w:val="20"/>
              <w:lang w:eastAsia="es-MX"/>
            </w:rPr>
            <w:t>12413</w:t>
          </w:r>
          <w:r w:rsidR="00625367" w:rsidRPr="00625367">
            <w:rPr>
              <w:rFonts w:ascii="Palatino Linotype" w:hAnsi="Palatino Linotype" w:cs="Arial"/>
              <w:b/>
              <w:bCs/>
              <w:sz w:val="20"/>
              <w:szCs w:val="20"/>
              <w:lang w:eastAsia="es-MX"/>
            </w:rPr>
            <w:t>/INFOEM/IP/RR/202</w:t>
          </w:r>
          <w:r w:rsidR="00E32828">
            <w:rPr>
              <w:rFonts w:ascii="Palatino Linotype" w:hAnsi="Palatino Linotype" w:cs="Arial"/>
              <w:b/>
              <w:bCs/>
              <w:sz w:val="20"/>
              <w:szCs w:val="20"/>
              <w:lang w:eastAsia="es-MX"/>
            </w:rPr>
            <w:t>2</w:t>
          </w:r>
          <w:r>
            <w:rPr>
              <w:rFonts w:ascii="Palatino Linotype" w:hAnsi="Palatino Linotype" w:cs="Arial"/>
              <w:b/>
              <w:bCs/>
              <w:sz w:val="20"/>
              <w:szCs w:val="20"/>
              <w:lang w:eastAsia="es-MX"/>
            </w:rPr>
            <w:t xml:space="preserve"> y acumulado</w:t>
          </w:r>
        </w:p>
      </w:tc>
    </w:tr>
    <w:tr w:rsidR="00080F9A" w:rsidRPr="00182113" w14:paraId="78C9F2F4" w14:textId="77777777" w:rsidTr="000B5D79">
      <w:trPr>
        <w:trHeight w:val="227"/>
      </w:trPr>
      <w:tc>
        <w:tcPr>
          <w:tcW w:w="2532" w:type="dxa"/>
          <w:vAlign w:val="center"/>
        </w:tcPr>
        <w:p w14:paraId="2D89FED3" w14:textId="77777777" w:rsidR="00080F9A" w:rsidRPr="00182113" w:rsidRDefault="00080F9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6D086A3" w14:textId="220897C4" w:rsidR="00080F9A" w:rsidRPr="00B37AEC" w:rsidRDefault="002F7DD8" w:rsidP="000B5D79">
          <w:pPr>
            <w:pStyle w:val="Encabezado"/>
            <w:rPr>
              <w:rFonts w:ascii="Palatino Linotype" w:hAnsi="Palatino Linotype"/>
              <w:b/>
              <w:sz w:val="20"/>
              <w:szCs w:val="20"/>
            </w:rPr>
          </w:pPr>
          <w:r>
            <w:rPr>
              <w:rFonts w:ascii="Palatino Linotype" w:eastAsia="Times New Roman" w:hAnsi="Palatino Linotype" w:cs="Times New Roman"/>
              <w:b/>
              <w:sz w:val="20"/>
              <w:szCs w:val="20"/>
            </w:rPr>
            <w:t xml:space="preserve">XXX </w:t>
          </w:r>
          <w:proofErr w:type="spellStart"/>
          <w:r>
            <w:rPr>
              <w:rFonts w:ascii="Palatino Linotype" w:eastAsia="Times New Roman" w:hAnsi="Palatino Linotype" w:cs="Times New Roman"/>
              <w:b/>
              <w:sz w:val="20"/>
              <w:szCs w:val="20"/>
            </w:rPr>
            <w:t>XXX</w:t>
          </w:r>
          <w:proofErr w:type="spellEnd"/>
          <w:r>
            <w:rPr>
              <w:rFonts w:ascii="Palatino Linotype" w:eastAsia="Times New Roman" w:hAnsi="Palatino Linotype" w:cs="Times New Roman"/>
              <w:b/>
              <w:sz w:val="20"/>
              <w:szCs w:val="20"/>
            </w:rPr>
            <w:t xml:space="preserve"> </w:t>
          </w:r>
          <w:proofErr w:type="spellStart"/>
          <w:r>
            <w:rPr>
              <w:rFonts w:ascii="Palatino Linotype" w:eastAsia="Times New Roman" w:hAnsi="Palatino Linotype" w:cs="Times New Roman"/>
              <w:b/>
              <w:sz w:val="20"/>
              <w:szCs w:val="20"/>
            </w:rPr>
            <w:t>XXX</w:t>
          </w:r>
          <w:proofErr w:type="spellEnd"/>
        </w:p>
      </w:tc>
    </w:tr>
    <w:tr w:rsidR="00080F9A" w:rsidRPr="00182113" w14:paraId="1A862673" w14:textId="77777777" w:rsidTr="000B5D79">
      <w:trPr>
        <w:trHeight w:val="232"/>
      </w:trPr>
      <w:tc>
        <w:tcPr>
          <w:tcW w:w="2532" w:type="dxa"/>
          <w:vAlign w:val="center"/>
        </w:tcPr>
        <w:p w14:paraId="767A6F60" w14:textId="7093A700" w:rsidR="00080F9A" w:rsidRPr="00182113" w:rsidRDefault="00080F9A" w:rsidP="00E32828">
          <w:pPr>
            <w:rPr>
              <w:rFonts w:ascii="Palatino Linotype" w:hAnsi="Palatino Linotype"/>
              <w:b/>
              <w:sz w:val="22"/>
              <w:szCs w:val="22"/>
            </w:rPr>
          </w:pPr>
          <w:r w:rsidRPr="00182113">
            <w:rPr>
              <w:rFonts w:ascii="Palatino Linotype" w:hAnsi="Palatino Linotype"/>
              <w:b/>
              <w:sz w:val="22"/>
              <w:szCs w:val="22"/>
            </w:rPr>
            <w:t xml:space="preserve">Sujeto </w:t>
          </w:r>
          <w:r w:rsidR="00E32828">
            <w:rPr>
              <w:rFonts w:ascii="Palatino Linotype" w:hAnsi="Palatino Linotype"/>
              <w:b/>
              <w:sz w:val="22"/>
              <w:szCs w:val="22"/>
            </w:rPr>
            <w:t>O</w:t>
          </w:r>
          <w:r w:rsidRPr="00182113">
            <w:rPr>
              <w:rFonts w:ascii="Palatino Linotype" w:hAnsi="Palatino Linotype"/>
              <w:b/>
              <w:sz w:val="22"/>
              <w:szCs w:val="22"/>
            </w:rPr>
            <w:t>bligado:</w:t>
          </w:r>
        </w:p>
      </w:tc>
      <w:tc>
        <w:tcPr>
          <w:tcW w:w="236" w:type="dxa"/>
          <w:vAlign w:val="center"/>
        </w:tcPr>
        <w:p w14:paraId="520FB614"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FC8EF03" w14:textId="630EF99F" w:rsidR="00080F9A" w:rsidRPr="00B37AEC" w:rsidRDefault="00E32828" w:rsidP="009D49BA">
          <w:pPr>
            <w:rPr>
              <w:b/>
              <w:sz w:val="20"/>
              <w:szCs w:val="20"/>
            </w:rPr>
          </w:pPr>
          <w:r w:rsidRPr="00E32828">
            <w:rPr>
              <w:rFonts w:ascii="Palatino Linotype" w:hAnsi="Palatino Linotype"/>
              <w:b/>
              <w:sz w:val="20"/>
              <w:szCs w:val="20"/>
            </w:rPr>
            <w:t xml:space="preserve">Ayuntamiento de </w:t>
          </w:r>
          <w:r w:rsidR="009D49BA">
            <w:rPr>
              <w:rFonts w:ascii="Palatino Linotype" w:hAnsi="Palatino Linotype"/>
              <w:b/>
              <w:sz w:val="20"/>
              <w:szCs w:val="20"/>
            </w:rPr>
            <w:t>Metepec</w:t>
          </w:r>
        </w:p>
      </w:tc>
    </w:tr>
    <w:tr w:rsidR="00080F9A" w:rsidRPr="00182113" w14:paraId="4416531B" w14:textId="77777777" w:rsidTr="000B5D79">
      <w:trPr>
        <w:trHeight w:val="320"/>
      </w:trPr>
      <w:tc>
        <w:tcPr>
          <w:tcW w:w="2532" w:type="dxa"/>
          <w:vAlign w:val="center"/>
        </w:tcPr>
        <w:p w14:paraId="277DD3E2" w14:textId="0AC469D7" w:rsidR="00080F9A" w:rsidRPr="00182113" w:rsidRDefault="00E32828" w:rsidP="00E32828">
          <w:pPr>
            <w:rPr>
              <w:rFonts w:ascii="Palatino Linotype" w:hAnsi="Palatino Linotype"/>
              <w:b/>
              <w:sz w:val="22"/>
              <w:szCs w:val="22"/>
            </w:rPr>
          </w:pPr>
          <w:r>
            <w:rPr>
              <w:rFonts w:ascii="Palatino Linotype" w:hAnsi="Palatino Linotype"/>
              <w:b/>
              <w:sz w:val="22"/>
              <w:szCs w:val="22"/>
            </w:rPr>
            <w:t>Comisionada</w:t>
          </w:r>
          <w:r w:rsidR="00080F9A" w:rsidRPr="00182113">
            <w:rPr>
              <w:rFonts w:ascii="Palatino Linotype" w:hAnsi="Palatino Linotype"/>
              <w:b/>
              <w:sz w:val="22"/>
              <w:szCs w:val="22"/>
            </w:rPr>
            <w:t xml:space="preserve"> </w:t>
          </w:r>
          <w:r>
            <w:rPr>
              <w:rFonts w:ascii="Palatino Linotype" w:hAnsi="Palatino Linotype"/>
              <w:b/>
              <w:sz w:val="22"/>
              <w:szCs w:val="22"/>
            </w:rPr>
            <w:t>P</w:t>
          </w:r>
          <w:r w:rsidR="00080F9A" w:rsidRPr="00182113">
            <w:rPr>
              <w:rFonts w:ascii="Palatino Linotype" w:hAnsi="Palatino Linotype"/>
              <w:b/>
              <w:sz w:val="22"/>
              <w:szCs w:val="22"/>
            </w:rPr>
            <w:t>onente:</w:t>
          </w:r>
        </w:p>
      </w:tc>
      <w:tc>
        <w:tcPr>
          <w:tcW w:w="236" w:type="dxa"/>
          <w:vAlign w:val="center"/>
        </w:tcPr>
        <w:p w14:paraId="2136513B" w14:textId="77777777" w:rsidR="00080F9A" w:rsidRPr="00182113" w:rsidRDefault="00080F9A" w:rsidP="000B5D79">
          <w:pPr>
            <w:pStyle w:val="Encabezado"/>
            <w:jc w:val="center"/>
            <w:rPr>
              <w:rFonts w:ascii="Palatino Linotype" w:hAnsi="Palatino Linotype"/>
              <w:b/>
              <w:sz w:val="22"/>
              <w:szCs w:val="22"/>
            </w:rPr>
          </w:pPr>
        </w:p>
      </w:tc>
      <w:tc>
        <w:tcPr>
          <w:tcW w:w="3261" w:type="dxa"/>
          <w:vAlign w:val="center"/>
        </w:tcPr>
        <w:p w14:paraId="3BD70CE4" w14:textId="734970A3" w:rsidR="00080F9A" w:rsidRPr="00182113" w:rsidRDefault="00E32828" w:rsidP="000B5D79">
          <w:pPr>
            <w:pStyle w:val="Encabezado"/>
            <w:rPr>
              <w:rFonts w:ascii="Palatino Linotype" w:hAnsi="Palatino Linotype"/>
              <w:b/>
              <w:sz w:val="22"/>
              <w:szCs w:val="22"/>
            </w:rPr>
          </w:pPr>
          <w:r>
            <w:rPr>
              <w:rFonts w:ascii="Palatino Linotype" w:hAnsi="Palatino Linotype"/>
              <w:b/>
              <w:sz w:val="20"/>
              <w:szCs w:val="20"/>
            </w:rPr>
            <w:t>María del Rosario Mejía Ayala</w:t>
          </w:r>
        </w:p>
      </w:tc>
    </w:tr>
  </w:tbl>
  <w:p w14:paraId="156B5574" w14:textId="35A2B07E" w:rsidR="00080F9A" w:rsidRDefault="00080F9A">
    <w:pPr>
      <w:pStyle w:val="Encabezado"/>
    </w:pPr>
  </w:p>
  <w:p w14:paraId="2C496126" w14:textId="77777777" w:rsidR="00080F9A" w:rsidRDefault="00080F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066"/>
    <w:multiLevelType w:val="hybridMultilevel"/>
    <w:tmpl w:val="F7201D8E"/>
    <w:lvl w:ilvl="0" w:tplc="BFDCF458">
      <w:start w:val="1"/>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02E71"/>
    <w:multiLevelType w:val="hybridMultilevel"/>
    <w:tmpl w:val="DEE80A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5"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5E3854"/>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B92F7F"/>
    <w:multiLevelType w:val="hybridMultilevel"/>
    <w:tmpl w:val="B1907342"/>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721AE3"/>
    <w:multiLevelType w:val="hybridMultilevel"/>
    <w:tmpl w:val="79D07E50"/>
    <w:lvl w:ilvl="0" w:tplc="19DA0D28">
      <w:start w:val="1"/>
      <w:numFmt w:val="lowerLetter"/>
      <w:lvlText w:val="%1)"/>
      <w:lvlJc w:val="left"/>
      <w:pPr>
        <w:ind w:left="1571" w:hanging="360"/>
      </w:pPr>
      <w:rPr>
        <w:rFonts w:ascii="Palatino Linotype" w:hAnsi="Palatino Linotype" w:cs="Times New Roman" w:hint="default"/>
        <w:color w:val="auto"/>
        <w:sz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5E4F41A0"/>
    <w:multiLevelType w:val="hybridMultilevel"/>
    <w:tmpl w:val="BFDC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1"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C17ABC"/>
    <w:multiLevelType w:val="hybridMultilevel"/>
    <w:tmpl w:val="F3E422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97478C"/>
    <w:multiLevelType w:val="hybridMultilevel"/>
    <w:tmpl w:val="258CB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16310A"/>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2"/>
  </w:num>
  <w:num w:numId="2">
    <w:abstractNumId w:val="23"/>
  </w:num>
  <w:num w:numId="3">
    <w:abstractNumId w:val="28"/>
  </w:num>
  <w:num w:numId="4">
    <w:abstractNumId w:val="12"/>
  </w:num>
  <w:num w:numId="5">
    <w:abstractNumId w:val="11"/>
  </w:num>
  <w:num w:numId="6">
    <w:abstractNumId w:val="20"/>
  </w:num>
  <w:num w:numId="7">
    <w:abstractNumId w:val="21"/>
  </w:num>
  <w:num w:numId="8">
    <w:abstractNumId w:val="30"/>
  </w:num>
  <w:num w:numId="9">
    <w:abstractNumId w:val="34"/>
  </w:num>
  <w:num w:numId="10">
    <w:abstractNumId w:val="8"/>
  </w:num>
  <w:num w:numId="11">
    <w:abstractNumId w:val="10"/>
  </w:num>
  <w:num w:numId="12">
    <w:abstractNumId w:val="14"/>
  </w:num>
  <w:num w:numId="13">
    <w:abstractNumId w:val="24"/>
  </w:num>
  <w:num w:numId="14">
    <w:abstractNumId w:val="13"/>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num>
  <w:num w:numId="18">
    <w:abstractNumId w:val="36"/>
  </w:num>
  <w:num w:numId="19">
    <w:abstractNumId w:val="33"/>
  </w:num>
  <w:num w:numId="20">
    <w:abstractNumId w:val="5"/>
  </w:num>
  <w:num w:numId="21">
    <w:abstractNumId w:val="22"/>
  </w:num>
  <w:num w:numId="22">
    <w:abstractNumId w:val="6"/>
  </w:num>
  <w:num w:numId="23">
    <w:abstractNumId w:val="18"/>
  </w:num>
  <w:num w:numId="24">
    <w:abstractNumId w:val="4"/>
  </w:num>
  <w:num w:numId="25">
    <w:abstractNumId w:val="9"/>
  </w:num>
  <w:num w:numId="26">
    <w:abstractNumId w:val="15"/>
  </w:num>
  <w:num w:numId="27">
    <w:abstractNumId w:val="16"/>
  </w:num>
  <w:num w:numId="28">
    <w:abstractNumId w:val="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3"/>
  </w:num>
  <w:num w:numId="31">
    <w:abstractNumId w:val="25"/>
  </w:num>
  <w:num w:numId="32">
    <w:abstractNumId w:val="19"/>
  </w:num>
  <w:num w:numId="33">
    <w:abstractNumId w:val="35"/>
  </w:num>
  <w:num w:numId="34">
    <w:abstractNumId w:val="27"/>
  </w:num>
  <w:num w:numId="35">
    <w:abstractNumId w:val="26"/>
  </w:num>
  <w:num w:numId="36">
    <w:abstractNumId w:val="31"/>
  </w:num>
  <w:num w:numId="37">
    <w:abstractNumId w:val="17"/>
  </w:num>
  <w:num w:numId="38">
    <w:abstractNumId w:val="29"/>
  </w:num>
  <w:num w:numId="39">
    <w:abstractNumId w:val="37"/>
  </w:num>
  <w:num w:numId="4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7A8"/>
    <w:rsid w:val="0000198C"/>
    <w:rsid w:val="00002AB3"/>
    <w:rsid w:val="00002D13"/>
    <w:rsid w:val="0000315A"/>
    <w:rsid w:val="00007057"/>
    <w:rsid w:val="000076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3D68"/>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4279"/>
    <w:rsid w:val="000946B6"/>
    <w:rsid w:val="00094CAC"/>
    <w:rsid w:val="000957B1"/>
    <w:rsid w:val="0009723C"/>
    <w:rsid w:val="00097774"/>
    <w:rsid w:val="00097B87"/>
    <w:rsid w:val="00097D8A"/>
    <w:rsid w:val="000A09F5"/>
    <w:rsid w:val="000A0D7B"/>
    <w:rsid w:val="000A13A2"/>
    <w:rsid w:val="000A149C"/>
    <w:rsid w:val="000A175B"/>
    <w:rsid w:val="000A1909"/>
    <w:rsid w:val="000A2EE7"/>
    <w:rsid w:val="000A379E"/>
    <w:rsid w:val="000A5102"/>
    <w:rsid w:val="000A69FC"/>
    <w:rsid w:val="000A6A59"/>
    <w:rsid w:val="000A736A"/>
    <w:rsid w:val="000A748D"/>
    <w:rsid w:val="000A77ED"/>
    <w:rsid w:val="000B017D"/>
    <w:rsid w:val="000B1010"/>
    <w:rsid w:val="000B1B96"/>
    <w:rsid w:val="000B20A9"/>
    <w:rsid w:val="000B4674"/>
    <w:rsid w:val="000B48D4"/>
    <w:rsid w:val="000B503E"/>
    <w:rsid w:val="000B5D79"/>
    <w:rsid w:val="000B62CA"/>
    <w:rsid w:val="000C05FA"/>
    <w:rsid w:val="000C09CB"/>
    <w:rsid w:val="000C0DC5"/>
    <w:rsid w:val="000C0FB1"/>
    <w: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1209"/>
    <w:rsid w:val="000E2013"/>
    <w:rsid w:val="000E3057"/>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A00"/>
    <w:rsid w:val="00133B79"/>
    <w:rsid w:val="0013492B"/>
    <w:rsid w:val="0013583D"/>
    <w:rsid w:val="001358E8"/>
    <w:rsid w:val="00136014"/>
    <w:rsid w:val="001365A4"/>
    <w:rsid w:val="001374A0"/>
    <w:rsid w:val="00140070"/>
    <w:rsid w:val="00140A4D"/>
    <w:rsid w:val="00140D44"/>
    <w:rsid w:val="001415F8"/>
    <w:rsid w:val="0014188A"/>
    <w:rsid w:val="0014190B"/>
    <w:rsid w:val="00142B68"/>
    <w:rsid w:val="00143222"/>
    <w:rsid w:val="00143783"/>
    <w:rsid w:val="00144239"/>
    <w:rsid w:val="0014448C"/>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2B96"/>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396"/>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05"/>
    <w:rsid w:val="001C572C"/>
    <w:rsid w:val="001C5D12"/>
    <w:rsid w:val="001C67B0"/>
    <w:rsid w:val="001C6FD7"/>
    <w:rsid w:val="001C6FF0"/>
    <w:rsid w:val="001C79FA"/>
    <w:rsid w:val="001C7F19"/>
    <w:rsid w:val="001D20AE"/>
    <w:rsid w:val="001D2662"/>
    <w:rsid w:val="001D3EEA"/>
    <w:rsid w:val="001D5F14"/>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061F"/>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49A"/>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28"/>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0B5"/>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5681"/>
    <w:rsid w:val="002466A2"/>
    <w:rsid w:val="0024739F"/>
    <w:rsid w:val="002479E3"/>
    <w:rsid w:val="00247DB1"/>
    <w:rsid w:val="00250DF8"/>
    <w:rsid w:val="002519B8"/>
    <w:rsid w:val="00252174"/>
    <w:rsid w:val="00252877"/>
    <w:rsid w:val="00252B7C"/>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2F91"/>
    <w:rsid w:val="0028429B"/>
    <w:rsid w:val="00285C0A"/>
    <w:rsid w:val="00286BCA"/>
    <w:rsid w:val="0028727E"/>
    <w:rsid w:val="0029057A"/>
    <w:rsid w:val="0029059C"/>
    <w:rsid w:val="00290D15"/>
    <w:rsid w:val="00292CBE"/>
    <w:rsid w:val="00293DE8"/>
    <w:rsid w:val="00295595"/>
    <w:rsid w:val="00295CAC"/>
    <w:rsid w:val="002979D7"/>
    <w:rsid w:val="002A00A2"/>
    <w:rsid w:val="002A0C6D"/>
    <w:rsid w:val="002A11FD"/>
    <w:rsid w:val="002A13C4"/>
    <w:rsid w:val="002A179B"/>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31"/>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0664"/>
    <w:rsid w:val="002F14DE"/>
    <w:rsid w:val="002F23DE"/>
    <w:rsid w:val="002F3672"/>
    <w:rsid w:val="002F3693"/>
    <w:rsid w:val="002F397F"/>
    <w:rsid w:val="002F4FA3"/>
    <w:rsid w:val="002F5BD8"/>
    <w:rsid w:val="002F5F94"/>
    <w:rsid w:val="002F6123"/>
    <w:rsid w:val="002F62A4"/>
    <w:rsid w:val="002F6F9C"/>
    <w:rsid w:val="002F768F"/>
    <w:rsid w:val="002F7C5F"/>
    <w:rsid w:val="002F7DD8"/>
    <w:rsid w:val="002F7E3E"/>
    <w:rsid w:val="00300E89"/>
    <w:rsid w:val="00300FA7"/>
    <w:rsid w:val="0030150B"/>
    <w:rsid w:val="003017B5"/>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3BA9"/>
    <w:rsid w:val="00326450"/>
    <w:rsid w:val="00326714"/>
    <w:rsid w:val="00327FAA"/>
    <w:rsid w:val="00330170"/>
    <w:rsid w:val="003306A9"/>
    <w:rsid w:val="003306E2"/>
    <w:rsid w:val="00330C9F"/>
    <w:rsid w:val="00330E0C"/>
    <w:rsid w:val="003311D6"/>
    <w:rsid w:val="00331A87"/>
    <w:rsid w:val="00332658"/>
    <w:rsid w:val="003326D1"/>
    <w:rsid w:val="00333036"/>
    <w:rsid w:val="00333BE8"/>
    <w:rsid w:val="0033477F"/>
    <w:rsid w:val="00334B20"/>
    <w:rsid w:val="00335541"/>
    <w:rsid w:val="0033557D"/>
    <w:rsid w:val="00337364"/>
    <w:rsid w:val="0034052A"/>
    <w:rsid w:val="003411ED"/>
    <w:rsid w:val="00341748"/>
    <w:rsid w:val="003424CB"/>
    <w:rsid w:val="003429D1"/>
    <w:rsid w:val="00343990"/>
    <w:rsid w:val="00343B0D"/>
    <w:rsid w:val="00343EED"/>
    <w:rsid w:val="003441A6"/>
    <w:rsid w:val="00344F79"/>
    <w:rsid w:val="003457AF"/>
    <w:rsid w:val="00345D0F"/>
    <w:rsid w:val="00346396"/>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1F1D"/>
    <w:rsid w:val="00362D92"/>
    <w:rsid w:val="00362F9C"/>
    <w:rsid w:val="00362FE6"/>
    <w:rsid w:val="00363F05"/>
    <w:rsid w:val="003645D3"/>
    <w:rsid w:val="00364627"/>
    <w:rsid w:val="0036539C"/>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1D99"/>
    <w:rsid w:val="00382DFB"/>
    <w:rsid w:val="003830A0"/>
    <w:rsid w:val="0038315E"/>
    <w:rsid w:val="00383318"/>
    <w:rsid w:val="0038394F"/>
    <w:rsid w:val="00383C5E"/>
    <w:rsid w:val="003848C2"/>
    <w:rsid w:val="003851DF"/>
    <w:rsid w:val="00387B0E"/>
    <w:rsid w:val="00387DC9"/>
    <w:rsid w:val="0039214C"/>
    <w:rsid w:val="00392447"/>
    <w:rsid w:val="00393859"/>
    <w:rsid w:val="00393B71"/>
    <w:rsid w:val="00393FD5"/>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0B8"/>
    <w:rsid w:val="003C31E8"/>
    <w:rsid w:val="003C665B"/>
    <w:rsid w:val="003C66EF"/>
    <w:rsid w:val="003C7282"/>
    <w:rsid w:val="003C7C0D"/>
    <w:rsid w:val="003D04B3"/>
    <w:rsid w:val="003D1343"/>
    <w:rsid w:val="003D1971"/>
    <w:rsid w:val="003D210D"/>
    <w:rsid w:val="003D2861"/>
    <w:rsid w:val="003D2BDA"/>
    <w:rsid w:val="003D4544"/>
    <w:rsid w:val="003D46D0"/>
    <w:rsid w:val="003D5EE4"/>
    <w:rsid w:val="003D5FDB"/>
    <w:rsid w:val="003D7850"/>
    <w:rsid w:val="003E0B0F"/>
    <w:rsid w:val="003E0B41"/>
    <w:rsid w:val="003E167A"/>
    <w:rsid w:val="003E1C5B"/>
    <w:rsid w:val="003E1DF9"/>
    <w:rsid w:val="003E2043"/>
    <w:rsid w:val="003E2871"/>
    <w:rsid w:val="003E2E46"/>
    <w:rsid w:val="003E3BCD"/>
    <w:rsid w:val="003E3DB3"/>
    <w:rsid w:val="003E466F"/>
    <w:rsid w:val="003E4742"/>
    <w:rsid w:val="003E562F"/>
    <w:rsid w:val="003E64F3"/>
    <w:rsid w:val="003E6989"/>
    <w:rsid w:val="003E6C90"/>
    <w:rsid w:val="003E6E0C"/>
    <w:rsid w:val="003E720E"/>
    <w:rsid w:val="003F1143"/>
    <w:rsid w:val="003F11BF"/>
    <w:rsid w:val="003F15DB"/>
    <w:rsid w:val="003F2702"/>
    <w:rsid w:val="003F3245"/>
    <w:rsid w:val="003F380A"/>
    <w:rsid w:val="003F3908"/>
    <w:rsid w:val="003F4B66"/>
    <w:rsid w:val="003F5258"/>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29E"/>
    <w:rsid w:val="00417E0F"/>
    <w:rsid w:val="004205DB"/>
    <w:rsid w:val="00420646"/>
    <w:rsid w:val="0042068A"/>
    <w:rsid w:val="004211BA"/>
    <w:rsid w:val="00421799"/>
    <w:rsid w:val="00421F72"/>
    <w:rsid w:val="00422367"/>
    <w:rsid w:val="00422D97"/>
    <w:rsid w:val="00424901"/>
    <w:rsid w:val="00424E37"/>
    <w:rsid w:val="00424F11"/>
    <w:rsid w:val="004254E9"/>
    <w:rsid w:val="00425956"/>
    <w:rsid w:val="00426D7C"/>
    <w:rsid w:val="004301F6"/>
    <w:rsid w:val="00430B2E"/>
    <w:rsid w:val="004317C6"/>
    <w:rsid w:val="00431A2B"/>
    <w:rsid w:val="00432621"/>
    <w:rsid w:val="00432B72"/>
    <w:rsid w:val="00433016"/>
    <w:rsid w:val="00433C27"/>
    <w:rsid w:val="00433D27"/>
    <w:rsid w:val="004342F1"/>
    <w:rsid w:val="00434710"/>
    <w:rsid w:val="00434E11"/>
    <w:rsid w:val="00434EB9"/>
    <w:rsid w:val="00435C67"/>
    <w:rsid w:val="00436239"/>
    <w:rsid w:val="00441015"/>
    <w:rsid w:val="00441342"/>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983"/>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49E3"/>
    <w:rsid w:val="004A5B12"/>
    <w:rsid w:val="004A6B0A"/>
    <w:rsid w:val="004A7A19"/>
    <w:rsid w:val="004B11B4"/>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324B"/>
    <w:rsid w:val="004C3779"/>
    <w:rsid w:val="004C3A91"/>
    <w:rsid w:val="004C3E07"/>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17B5"/>
    <w:rsid w:val="004D215D"/>
    <w:rsid w:val="004D257A"/>
    <w:rsid w:val="004D3026"/>
    <w:rsid w:val="004D442F"/>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3D3"/>
    <w:rsid w:val="00530E3B"/>
    <w:rsid w:val="00531016"/>
    <w:rsid w:val="005311FA"/>
    <w:rsid w:val="00532551"/>
    <w:rsid w:val="0053513D"/>
    <w:rsid w:val="00535B85"/>
    <w:rsid w:val="00540029"/>
    <w:rsid w:val="00540F3C"/>
    <w:rsid w:val="005410C7"/>
    <w:rsid w:val="005419B4"/>
    <w:rsid w:val="0054249E"/>
    <w:rsid w:val="00542B3A"/>
    <w:rsid w:val="005436A7"/>
    <w:rsid w:val="00544842"/>
    <w:rsid w:val="00544EC9"/>
    <w:rsid w:val="00545E6A"/>
    <w:rsid w:val="0054730C"/>
    <w:rsid w:val="0055084C"/>
    <w:rsid w:val="005508E5"/>
    <w:rsid w:val="00550AC8"/>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1BA2"/>
    <w:rsid w:val="005A1F98"/>
    <w:rsid w:val="005A2A65"/>
    <w:rsid w:val="005A350D"/>
    <w:rsid w:val="005A3513"/>
    <w:rsid w:val="005A3BD7"/>
    <w:rsid w:val="005A51E1"/>
    <w:rsid w:val="005A5738"/>
    <w:rsid w:val="005A60BC"/>
    <w:rsid w:val="005A6B67"/>
    <w:rsid w:val="005A6F72"/>
    <w:rsid w:val="005A7720"/>
    <w:rsid w:val="005A7C7B"/>
    <w:rsid w:val="005B0ABA"/>
    <w:rsid w:val="005B0EC2"/>
    <w:rsid w:val="005B1979"/>
    <w:rsid w:val="005B2738"/>
    <w:rsid w:val="005B4087"/>
    <w:rsid w:val="005B4711"/>
    <w:rsid w:val="005B4F63"/>
    <w:rsid w:val="005B5C5D"/>
    <w:rsid w:val="005B64B5"/>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0C2B"/>
    <w:rsid w:val="005D1096"/>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7D2"/>
    <w:rsid w:val="006228BC"/>
    <w:rsid w:val="00622B06"/>
    <w:rsid w:val="0062357F"/>
    <w:rsid w:val="0062365A"/>
    <w:rsid w:val="006238D2"/>
    <w:rsid w:val="0062416F"/>
    <w:rsid w:val="00625367"/>
    <w:rsid w:val="00625557"/>
    <w:rsid w:val="0062622B"/>
    <w:rsid w:val="00627DF5"/>
    <w:rsid w:val="00630609"/>
    <w:rsid w:val="00631337"/>
    <w:rsid w:val="00631A28"/>
    <w:rsid w:val="00632B31"/>
    <w:rsid w:val="00633171"/>
    <w:rsid w:val="0063422F"/>
    <w:rsid w:val="00635482"/>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0CA"/>
    <w:rsid w:val="006657E8"/>
    <w:rsid w:val="00667011"/>
    <w:rsid w:val="00670087"/>
    <w:rsid w:val="006711DB"/>
    <w:rsid w:val="0067245D"/>
    <w:rsid w:val="0067305C"/>
    <w:rsid w:val="006751CA"/>
    <w:rsid w:val="00675AC5"/>
    <w:rsid w:val="00675D22"/>
    <w:rsid w:val="006770E9"/>
    <w:rsid w:val="00677556"/>
    <w:rsid w:val="006775CE"/>
    <w:rsid w:val="006803E4"/>
    <w:rsid w:val="0068178C"/>
    <w:rsid w:val="00681B78"/>
    <w:rsid w:val="00682B40"/>
    <w:rsid w:val="00684F0B"/>
    <w:rsid w:val="00685D21"/>
    <w:rsid w:val="00686CD7"/>
    <w:rsid w:val="006870BD"/>
    <w:rsid w:val="00691B7C"/>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E1056"/>
    <w:rsid w:val="006E21D4"/>
    <w:rsid w:val="006E27CA"/>
    <w:rsid w:val="006E4010"/>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0D14"/>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0AC3"/>
    <w:rsid w:val="00721767"/>
    <w:rsid w:val="00721F66"/>
    <w:rsid w:val="00722530"/>
    <w:rsid w:val="00723247"/>
    <w:rsid w:val="00723471"/>
    <w:rsid w:val="007237BF"/>
    <w:rsid w:val="00724054"/>
    <w:rsid w:val="0072483C"/>
    <w:rsid w:val="00725463"/>
    <w:rsid w:val="007301D7"/>
    <w:rsid w:val="00730A66"/>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311"/>
    <w:rsid w:val="007D7EF3"/>
    <w:rsid w:val="007E0A58"/>
    <w:rsid w:val="007E14CE"/>
    <w:rsid w:val="007E2264"/>
    <w:rsid w:val="007E22B9"/>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01E"/>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47CAD"/>
    <w:rsid w:val="008505AC"/>
    <w:rsid w:val="0085105F"/>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D34"/>
    <w:rsid w:val="00896EE5"/>
    <w:rsid w:val="008A0E02"/>
    <w:rsid w:val="008A154E"/>
    <w:rsid w:val="008A2809"/>
    <w:rsid w:val="008A2B70"/>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5FF"/>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2F1"/>
    <w:rsid w:val="009824EC"/>
    <w:rsid w:val="0098266D"/>
    <w:rsid w:val="00983D1D"/>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9BA"/>
    <w:rsid w:val="009D4D4F"/>
    <w:rsid w:val="009D542A"/>
    <w:rsid w:val="009D61D9"/>
    <w:rsid w:val="009D76F0"/>
    <w:rsid w:val="009E011D"/>
    <w:rsid w:val="009E1584"/>
    <w:rsid w:val="009E1C30"/>
    <w:rsid w:val="009E4942"/>
    <w:rsid w:val="009E5D70"/>
    <w:rsid w:val="009E7944"/>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DE8"/>
    <w:rsid w:val="00A05E8C"/>
    <w:rsid w:val="00A07D84"/>
    <w:rsid w:val="00A1023E"/>
    <w:rsid w:val="00A11773"/>
    <w:rsid w:val="00A13811"/>
    <w:rsid w:val="00A14CAD"/>
    <w:rsid w:val="00A14F46"/>
    <w:rsid w:val="00A1684F"/>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1AA"/>
    <w:rsid w:val="00A67D28"/>
    <w:rsid w:val="00A70CF3"/>
    <w:rsid w:val="00A715B0"/>
    <w:rsid w:val="00A716C2"/>
    <w:rsid w:val="00A719DE"/>
    <w:rsid w:val="00A72690"/>
    <w:rsid w:val="00A72857"/>
    <w:rsid w:val="00A72A35"/>
    <w:rsid w:val="00A73AB4"/>
    <w:rsid w:val="00A73F54"/>
    <w:rsid w:val="00A743FB"/>
    <w:rsid w:val="00A74E9D"/>
    <w:rsid w:val="00A75EE4"/>
    <w:rsid w:val="00A768FD"/>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8FA"/>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6C3C"/>
    <w:rsid w:val="00AA736D"/>
    <w:rsid w:val="00AB1041"/>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D7FE9"/>
    <w:rsid w:val="00AE1504"/>
    <w:rsid w:val="00AE28FE"/>
    <w:rsid w:val="00AE32E5"/>
    <w:rsid w:val="00AE4B76"/>
    <w:rsid w:val="00AE4D10"/>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1E9B"/>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8D6"/>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AEC"/>
    <w:rsid w:val="00B37D77"/>
    <w:rsid w:val="00B401FC"/>
    <w:rsid w:val="00B409CA"/>
    <w:rsid w:val="00B40B29"/>
    <w:rsid w:val="00B4182C"/>
    <w:rsid w:val="00B41B33"/>
    <w:rsid w:val="00B42CA6"/>
    <w:rsid w:val="00B443A3"/>
    <w:rsid w:val="00B44755"/>
    <w:rsid w:val="00B45356"/>
    <w:rsid w:val="00B453A8"/>
    <w:rsid w:val="00B4563D"/>
    <w:rsid w:val="00B477D1"/>
    <w:rsid w:val="00B5126B"/>
    <w:rsid w:val="00B51FEE"/>
    <w:rsid w:val="00B529EA"/>
    <w:rsid w:val="00B538F3"/>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5B0C"/>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6764"/>
    <w:rsid w:val="00BA75C1"/>
    <w:rsid w:val="00BB15A6"/>
    <w:rsid w:val="00BB17BF"/>
    <w:rsid w:val="00BB2B24"/>
    <w:rsid w:val="00BB30F0"/>
    <w:rsid w:val="00BB3156"/>
    <w:rsid w:val="00BB3E82"/>
    <w:rsid w:val="00BB56F5"/>
    <w:rsid w:val="00BB6662"/>
    <w:rsid w:val="00BB68DC"/>
    <w:rsid w:val="00BB68F8"/>
    <w:rsid w:val="00BC09E5"/>
    <w:rsid w:val="00BC0DA6"/>
    <w:rsid w:val="00BC0E4C"/>
    <w:rsid w:val="00BC13F7"/>
    <w:rsid w:val="00BC25C5"/>
    <w:rsid w:val="00BC2AAB"/>
    <w:rsid w:val="00BC3150"/>
    <w:rsid w:val="00BC4E4B"/>
    <w:rsid w:val="00BC5BA0"/>
    <w:rsid w:val="00BC69B7"/>
    <w:rsid w:val="00BC755B"/>
    <w:rsid w:val="00BD17EA"/>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3AD"/>
    <w:rsid w:val="00C20722"/>
    <w:rsid w:val="00C21141"/>
    <w:rsid w:val="00C2139F"/>
    <w:rsid w:val="00C2181B"/>
    <w:rsid w:val="00C21CED"/>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37F46"/>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520"/>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229"/>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05A"/>
    <w:rsid w:val="00CD75EE"/>
    <w:rsid w:val="00CD76D4"/>
    <w:rsid w:val="00CD7893"/>
    <w:rsid w:val="00CD79C0"/>
    <w:rsid w:val="00CD7DDD"/>
    <w:rsid w:val="00CE270B"/>
    <w:rsid w:val="00CE3922"/>
    <w:rsid w:val="00CE3ACB"/>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54ED"/>
    <w:rsid w:val="00D062B8"/>
    <w:rsid w:val="00D0686D"/>
    <w:rsid w:val="00D06C36"/>
    <w:rsid w:val="00D10089"/>
    <w:rsid w:val="00D1014F"/>
    <w:rsid w:val="00D11B56"/>
    <w:rsid w:val="00D12A22"/>
    <w:rsid w:val="00D13690"/>
    <w:rsid w:val="00D13CD2"/>
    <w:rsid w:val="00D13D64"/>
    <w:rsid w:val="00D143D7"/>
    <w:rsid w:val="00D1644D"/>
    <w:rsid w:val="00D16490"/>
    <w:rsid w:val="00D16EEC"/>
    <w:rsid w:val="00D170A6"/>
    <w:rsid w:val="00D1727F"/>
    <w:rsid w:val="00D172C0"/>
    <w:rsid w:val="00D2034F"/>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B6F"/>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57D30"/>
    <w:rsid w:val="00D60063"/>
    <w:rsid w:val="00D6024B"/>
    <w:rsid w:val="00D60281"/>
    <w:rsid w:val="00D608A1"/>
    <w:rsid w:val="00D60E1C"/>
    <w:rsid w:val="00D6131A"/>
    <w:rsid w:val="00D622AB"/>
    <w:rsid w:val="00D624E8"/>
    <w:rsid w:val="00D62A2E"/>
    <w:rsid w:val="00D64386"/>
    <w:rsid w:val="00D6497C"/>
    <w:rsid w:val="00D64B5C"/>
    <w:rsid w:val="00D65068"/>
    <w:rsid w:val="00D67455"/>
    <w:rsid w:val="00D70D53"/>
    <w:rsid w:val="00D71C1E"/>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1E69"/>
    <w:rsid w:val="00D8246A"/>
    <w:rsid w:val="00D830A4"/>
    <w:rsid w:val="00D83C17"/>
    <w:rsid w:val="00D83D32"/>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072"/>
    <w:rsid w:val="00DA3F70"/>
    <w:rsid w:val="00DA4776"/>
    <w:rsid w:val="00DA52E1"/>
    <w:rsid w:val="00DA5697"/>
    <w:rsid w:val="00DA59C7"/>
    <w:rsid w:val="00DA70CC"/>
    <w:rsid w:val="00DA7126"/>
    <w:rsid w:val="00DA71F2"/>
    <w:rsid w:val="00DB1835"/>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828"/>
    <w:rsid w:val="00E32A4E"/>
    <w:rsid w:val="00E32DDF"/>
    <w:rsid w:val="00E336A7"/>
    <w:rsid w:val="00E33F79"/>
    <w:rsid w:val="00E3446C"/>
    <w:rsid w:val="00E3447E"/>
    <w:rsid w:val="00E348A7"/>
    <w:rsid w:val="00E349A0"/>
    <w:rsid w:val="00E34C57"/>
    <w:rsid w:val="00E34CE5"/>
    <w:rsid w:val="00E3698D"/>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484"/>
    <w:rsid w:val="00E609BA"/>
    <w:rsid w:val="00E6120E"/>
    <w:rsid w:val="00E61CB9"/>
    <w:rsid w:val="00E62066"/>
    <w:rsid w:val="00E627D0"/>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AB9"/>
    <w:rsid w:val="00E9573D"/>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B03"/>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E27"/>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2FD8"/>
    <w:rsid w:val="00F635CE"/>
    <w:rsid w:val="00F64B1D"/>
    <w:rsid w:val="00F67356"/>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D18"/>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4AF4"/>
    <w:rsid w:val="00FA5AE3"/>
    <w:rsid w:val="00FA6568"/>
    <w:rsid w:val="00FA71CA"/>
    <w:rsid w:val="00FA72AA"/>
    <w:rsid w:val="00FA73DD"/>
    <w:rsid w:val="00FB095B"/>
    <w:rsid w:val="00FB104E"/>
    <w:rsid w:val="00FB13C2"/>
    <w:rsid w:val="00FB1EFB"/>
    <w:rsid w:val="00FB2057"/>
    <w:rsid w:val="00FB2637"/>
    <w:rsid w:val="00FB26A1"/>
    <w:rsid w:val="00FB3261"/>
    <w:rsid w:val="00FB33E4"/>
    <w:rsid w:val="00FB38D2"/>
    <w:rsid w:val="00FB68AC"/>
    <w:rsid w:val="00FB68F4"/>
    <w:rsid w:val="00FC03B8"/>
    <w:rsid w:val="00FC0874"/>
    <w:rsid w:val="00FC0A18"/>
    <w:rsid w:val="00FC1719"/>
    <w:rsid w:val="00FC4A20"/>
    <w:rsid w:val="00FC5DF8"/>
    <w:rsid w:val="00FC7E40"/>
    <w:rsid w:val="00FD0568"/>
    <w:rsid w:val="00FD09AE"/>
    <w:rsid w:val="00FD0F3D"/>
    <w:rsid w:val="00FD2612"/>
    <w:rsid w:val="00FD2EDF"/>
    <w:rsid w:val="00FD323A"/>
    <w:rsid w:val="00FD365C"/>
    <w:rsid w:val="00FD37D4"/>
    <w:rsid w:val="00FD42D6"/>
    <w:rsid w:val="00FD5FAD"/>
    <w:rsid w:val="00FE14F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AD58B897-CCEC-4C7E-AEED-3B97B738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nfoem.org.mx/es/content/informacion-publica"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8DF6B-9341-4562-9AFC-2580452E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27</Pages>
  <Words>4231</Words>
  <Characters>23276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2023-09-29T18:09:00Z</cp:lastPrinted>
  <dcterms:created xsi:type="dcterms:W3CDTF">2023-09-19T20:28:00Z</dcterms:created>
  <dcterms:modified xsi:type="dcterms:W3CDTF">2023-10-05T15:48:00Z</dcterms:modified>
</cp:coreProperties>
</file>