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10" w:rsidRPr="00991BA9" w:rsidRDefault="00EB3010" w:rsidP="00EB3010">
      <w:pPr>
        <w:spacing w:line="360" w:lineRule="auto"/>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Pr>
          <w:rFonts w:ascii="Palatino Linotype" w:eastAsiaTheme="minorEastAsia" w:hAnsi="Palatino Linotype"/>
          <w:lang w:val="es-ES_tradnl" w:eastAsia="es-ES"/>
        </w:rPr>
        <w:t xml:space="preserve"> de México; de fecha </w:t>
      </w:r>
      <w:r w:rsidR="00DE1732">
        <w:rPr>
          <w:rFonts w:ascii="Palatino Linotype" w:eastAsiaTheme="minorEastAsia" w:hAnsi="Palatino Linotype"/>
          <w:lang w:val="es-ES_tradnl" w:eastAsia="es-ES"/>
        </w:rPr>
        <w:t>nueve (09) de agosto</w:t>
      </w:r>
      <w:r>
        <w:rPr>
          <w:rFonts w:ascii="Palatino Linotype" w:eastAsiaTheme="minorEastAsia" w:hAnsi="Palatino Linotype"/>
          <w:lang w:val="es-ES_tradnl" w:eastAsia="es-ES"/>
        </w:rPr>
        <w:t xml:space="preserve"> de dos mil veintitrés</w:t>
      </w:r>
      <w:r w:rsidRPr="00991BA9">
        <w:rPr>
          <w:rFonts w:ascii="Palatino Linotype" w:eastAsiaTheme="minorEastAsia" w:hAnsi="Palatino Linotype"/>
          <w:lang w:val="es-ES_tradnl" w:eastAsia="es-ES"/>
        </w:rPr>
        <w:t>.</w:t>
      </w:r>
    </w:p>
    <w:p w:rsidR="00EB3010" w:rsidRPr="00991BA9" w:rsidRDefault="00EB3010" w:rsidP="00EB3010">
      <w:pPr>
        <w:spacing w:line="360" w:lineRule="auto"/>
        <w:jc w:val="both"/>
        <w:rPr>
          <w:rFonts w:ascii="Palatino Linotype" w:eastAsiaTheme="minorEastAsia" w:hAnsi="Palatino Linotype"/>
          <w:lang w:val="es-ES_tradnl" w:eastAsia="es-ES"/>
        </w:rPr>
      </w:pPr>
    </w:p>
    <w:p w:rsidR="00EB3010" w:rsidRPr="00991BA9" w:rsidRDefault="00EB3010" w:rsidP="00EB3010">
      <w:pPr>
        <w:spacing w:line="360" w:lineRule="auto"/>
        <w:jc w:val="both"/>
        <w:rPr>
          <w:rFonts w:ascii="Palatino Linotype" w:hAnsi="Palatino Linotype"/>
        </w:rPr>
      </w:pPr>
      <w:r w:rsidRPr="00991BA9">
        <w:rPr>
          <w:rFonts w:ascii="Palatino Linotype" w:hAnsi="Palatino Linotype"/>
          <w:b/>
        </w:rPr>
        <w:t>VISTO</w:t>
      </w:r>
      <w:r w:rsidRPr="00991BA9">
        <w:rPr>
          <w:rFonts w:ascii="Palatino Linotype" w:hAnsi="Palatino Linotype"/>
        </w:rPr>
        <w:t xml:space="preserve"> el expediente electrónico formado con motivo del recurso de revisión </w:t>
      </w:r>
      <w:bookmarkStart w:id="0" w:name="_GoBack"/>
      <w:r w:rsidR="00DE1732">
        <w:rPr>
          <w:rFonts w:ascii="Palatino Linotype" w:hAnsi="Palatino Linotype"/>
          <w:b/>
        </w:rPr>
        <w:t>01998</w:t>
      </w:r>
      <w:bookmarkEnd w:id="0"/>
      <w:r>
        <w:rPr>
          <w:rFonts w:ascii="Palatino Linotype" w:hAnsi="Palatino Linotype"/>
          <w:b/>
        </w:rPr>
        <w:t>/INFOEM/IP/RR/2023</w:t>
      </w:r>
      <w:r w:rsidRPr="00991BA9">
        <w:rPr>
          <w:rFonts w:ascii="Palatino Linotype" w:hAnsi="Palatino Linotype"/>
          <w:b/>
        </w:rPr>
        <w:t>,</w:t>
      </w:r>
      <w:r w:rsidRPr="00991BA9">
        <w:rPr>
          <w:rFonts w:ascii="Palatino Linotype" w:hAnsi="Palatino Linotype" w:cs="Arial"/>
          <w:b/>
          <w:bCs/>
        </w:rPr>
        <w:t xml:space="preserve"> </w:t>
      </w:r>
      <w:r w:rsidRPr="00991BA9">
        <w:rPr>
          <w:rFonts w:ascii="Palatino Linotype" w:eastAsiaTheme="minorEastAsia" w:hAnsi="Palatino Linotype"/>
          <w:lang w:val="es-ES_tradnl" w:eastAsia="es-ES"/>
        </w:rPr>
        <w:t xml:space="preserve">promovido por </w:t>
      </w:r>
      <w:r w:rsidR="00C37294">
        <w:rPr>
          <w:rFonts w:ascii="Palatino Linotype" w:eastAsiaTheme="minorEastAsia" w:hAnsi="Palatino Linotype"/>
          <w:b/>
          <w:lang w:val="es-ES" w:eastAsia="es-ES"/>
        </w:rPr>
        <w:t>XXXXXXX</w:t>
      </w:r>
      <w:r>
        <w:rPr>
          <w:rFonts w:ascii="Palatino Linotype" w:eastAsiaTheme="minorEastAsia" w:hAnsi="Palatino Linotype"/>
          <w:lang w:val="es-ES" w:eastAsia="es-ES"/>
        </w:rPr>
        <w:t xml:space="preserve">, </w:t>
      </w:r>
      <w:r w:rsidRPr="00991BA9">
        <w:rPr>
          <w:rFonts w:ascii="Palatino Linotype" w:eastAsiaTheme="minorEastAsia" w:hAnsi="Palatino Linotype"/>
          <w:lang w:eastAsia="es-ES"/>
        </w:rPr>
        <w:t xml:space="preserve">quien </w:t>
      </w:r>
      <w:r w:rsidRPr="00991BA9">
        <w:rPr>
          <w:rFonts w:ascii="Palatino Linotype" w:hAnsi="Palatino Linotype"/>
        </w:rPr>
        <w:t xml:space="preserve">en lo sucesivo se identificará como </w:t>
      </w:r>
      <w:r w:rsidRPr="00991BA9">
        <w:rPr>
          <w:rFonts w:ascii="Palatino Linotype" w:hAnsi="Palatino Linotype"/>
          <w:b/>
        </w:rPr>
        <w:t xml:space="preserve">EL </w:t>
      </w:r>
      <w:r w:rsidRPr="00991BA9">
        <w:rPr>
          <w:rFonts w:ascii="Palatino Linotype" w:hAnsi="Palatino Linotype" w:cs="Arial"/>
          <w:b/>
        </w:rPr>
        <w:t>RECURRENTE</w:t>
      </w:r>
      <w:r w:rsidRPr="00991BA9">
        <w:rPr>
          <w:rFonts w:ascii="Palatino Linotype" w:hAnsi="Palatino Linotype" w:cs="Arial"/>
        </w:rPr>
        <w:t>, en contra de la respuesta de</w:t>
      </w:r>
      <w:r>
        <w:rPr>
          <w:rFonts w:ascii="Palatino Linotype" w:hAnsi="Palatino Linotype" w:cs="Arial"/>
        </w:rPr>
        <w:t xml:space="preserve">l </w:t>
      </w:r>
      <w:r w:rsidR="00DE1732">
        <w:rPr>
          <w:rFonts w:ascii="Palatino Linotype" w:hAnsi="Palatino Linotype" w:cs="Arial"/>
          <w:b/>
          <w:bCs/>
        </w:rPr>
        <w:t>Ayuntamiento de Tenango del Valle</w:t>
      </w:r>
      <w:r w:rsidRPr="00991BA9">
        <w:rPr>
          <w:rFonts w:ascii="Palatino Linotype" w:hAnsi="Palatino Linotype" w:cs="Arial"/>
          <w:b/>
        </w:rPr>
        <w:t>,</w:t>
      </w:r>
      <w:r w:rsidRPr="00991BA9">
        <w:rPr>
          <w:rFonts w:ascii="Palatino Linotype" w:hAnsi="Palatino Linotype"/>
          <w:b/>
        </w:rPr>
        <w:t xml:space="preserve"> </w:t>
      </w:r>
      <w:r w:rsidRPr="00991BA9">
        <w:rPr>
          <w:rFonts w:ascii="Palatino Linotype" w:hAnsi="Palatino Linotype"/>
        </w:rPr>
        <w:t xml:space="preserve">en </w:t>
      </w:r>
      <w:r w:rsidR="006E3425">
        <w:rPr>
          <w:rFonts w:ascii="Palatino Linotype" w:hAnsi="Palatino Linotype"/>
        </w:rPr>
        <w:t>adelante</w:t>
      </w:r>
      <w:r w:rsidRPr="00991BA9">
        <w:rPr>
          <w:rFonts w:ascii="Palatino Linotype" w:hAnsi="Palatino Linotype"/>
        </w:rPr>
        <w:t xml:space="preserve"> el</w:t>
      </w:r>
      <w:r w:rsidRPr="00991BA9">
        <w:rPr>
          <w:rFonts w:ascii="Palatino Linotype" w:hAnsi="Palatino Linotype"/>
          <w:b/>
        </w:rPr>
        <w:t xml:space="preserve"> SUJETO OBLIGADO</w:t>
      </w:r>
      <w:r w:rsidRPr="00991BA9">
        <w:rPr>
          <w:rFonts w:ascii="Palatino Linotype" w:hAnsi="Palatino Linotype"/>
        </w:rPr>
        <w:t>, por lo que se procede a dictar la presente resolución, con base en los siguientes:</w:t>
      </w:r>
    </w:p>
    <w:p w:rsidR="00EB3010" w:rsidRPr="00991BA9" w:rsidRDefault="00EB3010" w:rsidP="00EB3010">
      <w:pPr>
        <w:spacing w:line="360" w:lineRule="auto"/>
        <w:jc w:val="both"/>
        <w:rPr>
          <w:rFonts w:ascii="Palatino Linotype" w:hAnsi="Palatino Linotype"/>
        </w:rPr>
      </w:pPr>
    </w:p>
    <w:p w:rsidR="00EB3010" w:rsidRPr="00991BA9" w:rsidRDefault="00EB3010" w:rsidP="00EB3010">
      <w:pPr>
        <w:keepNext/>
        <w:keepLines/>
        <w:spacing w:line="360" w:lineRule="auto"/>
        <w:jc w:val="center"/>
        <w:outlineLvl w:val="0"/>
        <w:rPr>
          <w:rFonts w:ascii="Palatino Linotype" w:eastAsiaTheme="majorEastAsia" w:hAnsi="Palatino Linotype" w:cstheme="majorBidi"/>
          <w:b/>
          <w:szCs w:val="32"/>
        </w:rPr>
      </w:pPr>
      <w:bookmarkStart w:id="1" w:name="_Toc83301633"/>
      <w:r w:rsidRPr="00991BA9">
        <w:rPr>
          <w:rFonts w:ascii="Palatino Linotype" w:eastAsiaTheme="majorEastAsia" w:hAnsi="Palatino Linotype" w:cstheme="majorBidi"/>
          <w:b/>
          <w:szCs w:val="32"/>
        </w:rPr>
        <w:t>ANTECEDENTES</w:t>
      </w:r>
      <w:bookmarkEnd w:id="1"/>
    </w:p>
    <w:p w:rsidR="00EB3010" w:rsidRPr="00991BA9" w:rsidRDefault="00EB3010" w:rsidP="00EB3010">
      <w:pPr>
        <w:spacing w:line="360" w:lineRule="auto"/>
        <w:rPr>
          <w:rFonts w:ascii="Palatino Linotype" w:eastAsiaTheme="minorEastAsia" w:hAnsi="Palatino Linotype"/>
        </w:rPr>
      </w:pPr>
    </w:p>
    <w:p w:rsidR="00EB3010" w:rsidRPr="00991BA9" w:rsidRDefault="00EB3010" w:rsidP="00EB3010">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El once (11) de abril de dos mil veintitrés</w:t>
      </w:r>
      <w:r w:rsidRPr="00991BA9">
        <w:rPr>
          <w:rFonts w:ascii="Palatino Linotype" w:eastAsia="Calibri" w:hAnsi="Palatino Linotype" w:cs="Arial"/>
          <w:lang w:val="es-ES" w:eastAsia="es-ES"/>
        </w:rPr>
        <w:t>,</w:t>
      </w:r>
      <w:r w:rsidRPr="00991BA9">
        <w:rPr>
          <w:rFonts w:ascii="Palatino Linotype" w:eastAsia="Calibri" w:hAnsi="Palatino Linotype"/>
          <w:lang w:val="es-ES" w:eastAsia="es-ES"/>
        </w:rPr>
        <w:t xml:space="preserve"> </w:t>
      </w:r>
      <w:r w:rsidRPr="00991BA9">
        <w:rPr>
          <w:rFonts w:ascii="Palatino Linotype" w:eastAsia="Calibri" w:hAnsi="Palatino Linotype"/>
          <w:b/>
          <w:lang w:val="es-ES" w:eastAsia="es-ES"/>
        </w:rPr>
        <w:t>EL RECURRENTE</w:t>
      </w:r>
      <w:r w:rsidRPr="00991BA9">
        <w:rPr>
          <w:rFonts w:ascii="Palatino Linotype" w:eastAsiaTheme="minorEastAsia" w:hAnsi="Palatino Linotype"/>
          <w:b/>
          <w:lang w:val="es-ES_tradnl" w:eastAsia="es-ES"/>
        </w:rPr>
        <w:t>,</w:t>
      </w:r>
      <w:r w:rsidRPr="00991BA9">
        <w:rPr>
          <w:rFonts w:ascii="Palatino Linotype" w:eastAsia="Calibri" w:hAnsi="Palatino Linotype" w:cs="Arial"/>
          <w:lang w:val="es-ES" w:eastAsia="es-ES"/>
        </w:rPr>
        <w:t xml:space="preserve"> ante el </w:t>
      </w:r>
      <w:r w:rsidRPr="00991BA9">
        <w:rPr>
          <w:rFonts w:ascii="Palatino Linotype" w:eastAsia="Calibri" w:hAnsi="Palatino Linotype" w:cs="Arial"/>
          <w:b/>
          <w:lang w:val="es-ES" w:eastAsia="es-ES"/>
        </w:rPr>
        <w:t>SUJETO OBLIGADO</w:t>
      </w:r>
      <w:r w:rsidRPr="00991BA9">
        <w:rPr>
          <w:rFonts w:ascii="Palatino Linotype" w:eastAsia="Calibri" w:hAnsi="Palatino Linotype" w:cs="Arial"/>
          <w:lang w:val="es-ES_tradnl" w:eastAsia="es-ES"/>
        </w:rPr>
        <w:t xml:space="preserve"> vía </w:t>
      </w:r>
      <w:r w:rsidRPr="00991BA9">
        <w:rPr>
          <w:rFonts w:ascii="Palatino Linotype" w:eastAsia="Calibri" w:hAnsi="Palatino Linotype" w:cs="Arial"/>
          <w:lang w:val="es-ES" w:eastAsia="es-ES"/>
        </w:rPr>
        <w:t>Sistema de Acceso a la Información Mexiquense (</w:t>
      </w:r>
      <w:r w:rsidRPr="00991BA9">
        <w:rPr>
          <w:rFonts w:ascii="Palatino Linotype" w:eastAsia="Calibri" w:hAnsi="Palatino Linotype" w:cs="Arial"/>
          <w:b/>
          <w:lang w:val="es-ES" w:eastAsia="es-ES"/>
        </w:rPr>
        <w:t>SAIMEX)</w:t>
      </w:r>
      <w:r w:rsidRPr="00991BA9">
        <w:rPr>
          <w:rFonts w:ascii="Palatino Linotype" w:eastAsia="Calibri" w:hAnsi="Palatino Linotype" w:cs="Arial"/>
          <w:lang w:val="es-ES" w:eastAsia="es-ES"/>
        </w:rPr>
        <w:t xml:space="preserve">, presentó una solicitud de información registrada con el número </w:t>
      </w:r>
      <w:r w:rsidR="00DE1732" w:rsidRPr="00DE1732">
        <w:rPr>
          <w:rFonts w:ascii="Palatino Linotype" w:hAnsi="Palatino Linotype"/>
          <w:b/>
          <w:bCs/>
        </w:rPr>
        <w:t>00050/TENAVALL/IP/2023</w:t>
      </w:r>
      <w:r w:rsidRPr="00991BA9">
        <w:rPr>
          <w:rFonts w:ascii="Palatino Linotype" w:eastAsiaTheme="minorEastAsia" w:hAnsi="Palatino Linotype"/>
          <w:b/>
          <w:lang w:val="es-ES_tradnl" w:eastAsia="es-ES"/>
        </w:rPr>
        <w:t xml:space="preserve">, </w:t>
      </w:r>
      <w:r w:rsidR="006E3425">
        <w:rPr>
          <w:rFonts w:ascii="Palatino Linotype" w:eastAsia="Calibri" w:hAnsi="Palatino Linotype" w:cs="Arial"/>
          <w:lang w:val="es-ES" w:eastAsia="es-ES"/>
        </w:rPr>
        <w:t xml:space="preserve">en la que se </w:t>
      </w:r>
      <w:r w:rsidRPr="00991BA9">
        <w:rPr>
          <w:rFonts w:ascii="Palatino Linotype" w:eastAsia="Calibri" w:hAnsi="Palatino Linotype" w:cs="Arial"/>
          <w:lang w:val="es-ES" w:eastAsia="es-ES"/>
        </w:rPr>
        <w:t>solicitó lo siguiente:</w:t>
      </w:r>
    </w:p>
    <w:p w:rsidR="00EB3010" w:rsidRPr="00991BA9" w:rsidRDefault="00EB3010" w:rsidP="00EB3010">
      <w:pPr>
        <w:spacing w:line="360" w:lineRule="auto"/>
        <w:contextualSpacing/>
        <w:jc w:val="both"/>
        <w:rPr>
          <w:rFonts w:ascii="Palatino Linotype" w:hAnsi="Palatino Linotype" w:cs="Arial"/>
          <w:lang w:val="es-ES" w:eastAsia="es-ES"/>
        </w:rPr>
      </w:pPr>
    </w:p>
    <w:p w:rsidR="00EB3010" w:rsidRDefault="00EB3010" w:rsidP="00EB3010">
      <w:pPr>
        <w:pStyle w:val="Prrafodelista"/>
        <w:spacing w:line="360" w:lineRule="auto"/>
        <w:ind w:left="1069" w:right="567"/>
        <w:jc w:val="both"/>
        <w:rPr>
          <w:rFonts w:ascii="Palatino Linotype" w:hAnsi="Palatino Linotype"/>
          <w:i/>
          <w:color w:val="000000"/>
        </w:rPr>
      </w:pPr>
      <w:r w:rsidRPr="00991BA9">
        <w:rPr>
          <w:rFonts w:ascii="Palatino Linotype" w:hAnsi="Palatino Linotype"/>
          <w:i/>
          <w:color w:val="000000"/>
        </w:rPr>
        <w:t xml:space="preserve"> “</w:t>
      </w:r>
      <w:r w:rsidR="00DE1732" w:rsidRPr="00DE1732">
        <w:rPr>
          <w:rFonts w:ascii="Palatino Linotype" w:hAnsi="Palatino Linotype"/>
          <w:i/>
          <w:color w:val="000000"/>
        </w:rPr>
        <w:t xml:space="preserve">Con fines de investigación periodística solicito de la actual administración del municipio de Tenango del Valle: 1. Solicito el proyecto de iniciativa con fundamento legal, nombre y cargo de quien autorizó retirar la fuente (patrimonio histórico) de la plaza constitución, ubicada a un costado del kiosco municipal. 2. Solicito información del paradero actual de la fuente retirada de la plaza de la constitución. 3. Solicito el informe del motivo de la intervención por parte del INAH tras el retiro de la fuente de la plaza de la constitución, indicando sanciones para los implicados y recomendaciones para reinstalarla. 4. Solicito fecha de reinstalación de la fuente de la constitución y/o en caso de no reinstalar la fuente el informe del porqué y el destino </w:t>
      </w:r>
      <w:r w:rsidR="00DE1732" w:rsidRPr="00DE1732">
        <w:rPr>
          <w:rFonts w:ascii="Palatino Linotype" w:hAnsi="Palatino Linotype"/>
          <w:i/>
          <w:color w:val="000000"/>
        </w:rPr>
        <w:lastRenderedPageBreak/>
        <w:t>que esta tendrá. 5. Solicito evidencia fotográfica del estado actual de la fuente removida.</w:t>
      </w:r>
      <w:r w:rsidRPr="00991BA9">
        <w:rPr>
          <w:rFonts w:ascii="Palatino Linotype" w:hAnsi="Palatino Linotype"/>
          <w:i/>
          <w:color w:val="000000"/>
        </w:rPr>
        <w:t xml:space="preserve">” (Sic) </w:t>
      </w:r>
    </w:p>
    <w:p w:rsidR="00EB3010" w:rsidRPr="00991BA9" w:rsidRDefault="00EB3010" w:rsidP="00EB3010">
      <w:pPr>
        <w:pStyle w:val="Prrafodelista"/>
        <w:spacing w:line="360" w:lineRule="auto"/>
        <w:ind w:left="1069" w:right="567"/>
        <w:jc w:val="both"/>
        <w:rPr>
          <w:rFonts w:ascii="Palatino Linotype" w:hAnsi="Palatino Linotype"/>
          <w:i/>
          <w:color w:val="000000"/>
        </w:rPr>
      </w:pPr>
    </w:p>
    <w:p w:rsidR="00EB3010" w:rsidRDefault="00EB3010" w:rsidP="00EB3010">
      <w:pPr>
        <w:numPr>
          <w:ilvl w:val="0"/>
          <w:numId w:val="1"/>
        </w:numPr>
        <w:spacing w:line="360" w:lineRule="auto"/>
        <w:ind w:left="0" w:firstLine="0"/>
        <w:contextualSpacing/>
        <w:jc w:val="both"/>
        <w:rPr>
          <w:rFonts w:ascii="Palatino Linotype" w:eastAsia="Calibri" w:hAnsi="Palatino Linotype"/>
          <w:lang w:val="es-ES" w:eastAsia="es-ES"/>
        </w:rPr>
      </w:pPr>
      <w:r w:rsidRPr="00991BA9">
        <w:rPr>
          <w:rFonts w:ascii="Palatino Linotype" w:eastAsia="Calibri" w:hAnsi="Palatino Linotype"/>
          <w:lang w:val="es-ES" w:eastAsia="es-ES"/>
        </w:rPr>
        <w:t>Se eligió como modalidad de entrega a través de la plataforma digital Sistema de Acceso a la Información Mexiquense (SAIMEX).</w:t>
      </w:r>
    </w:p>
    <w:p w:rsidR="00EB3010" w:rsidRPr="003A3AA9" w:rsidRDefault="00EB3010" w:rsidP="00EB3010">
      <w:pPr>
        <w:spacing w:line="360" w:lineRule="auto"/>
        <w:contextualSpacing/>
        <w:jc w:val="both"/>
        <w:rPr>
          <w:rFonts w:ascii="Palatino Linotype" w:eastAsia="Calibri" w:hAnsi="Palatino Linotype"/>
          <w:lang w:val="es-ES" w:eastAsia="es-ES"/>
        </w:rPr>
      </w:pPr>
    </w:p>
    <w:p w:rsidR="00EB3010" w:rsidRDefault="00EB3010" w:rsidP="00EB3010">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DE1732">
        <w:rPr>
          <w:rFonts w:ascii="Palatino Linotype" w:eastAsia="Calibri" w:hAnsi="Palatino Linotype"/>
          <w:lang w:val="es-ES" w:eastAsia="es-ES"/>
        </w:rPr>
        <w:t>veintitrés (23) de marzo</w:t>
      </w:r>
      <w:r>
        <w:rPr>
          <w:rFonts w:ascii="Palatino Linotype" w:eastAsia="Calibri" w:hAnsi="Palatino Linotype"/>
          <w:lang w:val="es-ES" w:eastAsia="es-ES"/>
        </w:rPr>
        <w:t xml:space="preserve"> de dos mil veintitrés</w:t>
      </w:r>
      <w:r w:rsidRPr="00991BA9">
        <w:rPr>
          <w:rFonts w:ascii="Palatino Linotype" w:eastAsia="Calibri" w:hAnsi="Palatino Linotype"/>
          <w:lang w:val="es-ES" w:eastAsia="es-ES"/>
        </w:rPr>
        <w:t xml:space="preserve">, se realizó un requerimiento al servidor público habilitado. </w:t>
      </w:r>
    </w:p>
    <w:p w:rsidR="00EB3010" w:rsidRPr="00991BA9" w:rsidRDefault="00EB3010" w:rsidP="00EB3010">
      <w:pPr>
        <w:spacing w:line="360" w:lineRule="auto"/>
        <w:contextualSpacing/>
        <w:jc w:val="both"/>
        <w:rPr>
          <w:rFonts w:ascii="Palatino Linotype" w:eastAsia="Calibri" w:hAnsi="Palatino Linotype"/>
          <w:lang w:val="es-ES" w:eastAsia="es-ES"/>
        </w:rPr>
      </w:pPr>
    </w:p>
    <w:p w:rsidR="00EB3010" w:rsidRPr="00991BA9" w:rsidRDefault="00EB3010" w:rsidP="00EB3010">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DE1732">
        <w:rPr>
          <w:rFonts w:ascii="Palatino Linotype" w:eastAsiaTheme="minorEastAsia" w:hAnsi="Palatino Linotype"/>
          <w:lang w:val="es-ES_tradnl" w:eastAsia="es-ES"/>
        </w:rPr>
        <w:t>veintiocho (28) de marzo</w:t>
      </w:r>
      <w:r>
        <w:rPr>
          <w:rFonts w:ascii="Palatino Linotype" w:eastAsiaTheme="minorEastAsia" w:hAnsi="Palatino Linotype"/>
          <w:lang w:val="es-ES_tradnl" w:eastAsia="es-ES"/>
        </w:rPr>
        <w:t xml:space="preserve"> de dos mil veintitrés</w:t>
      </w:r>
      <w:r w:rsidRPr="00991BA9">
        <w:rPr>
          <w:rFonts w:ascii="Palatino Linotype" w:eastAsiaTheme="minorEastAsia" w:hAnsi="Palatino Linotype"/>
          <w:lang w:val="es-ES_tradnl" w:eastAsia="es-ES"/>
        </w:rPr>
        <w:t xml:space="preserve">, </w:t>
      </w:r>
      <w:r w:rsidRPr="00991BA9">
        <w:rPr>
          <w:rFonts w:ascii="Palatino Linotype" w:eastAsia="Calibri" w:hAnsi="Palatino Linotype"/>
          <w:lang w:val="es-ES" w:eastAsia="es-ES"/>
        </w:rPr>
        <w:t xml:space="preserve">el </w:t>
      </w:r>
      <w:r w:rsidRPr="00991BA9">
        <w:rPr>
          <w:rFonts w:ascii="Palatino Linotype" w:eastAsia="Calibri" w:hAnsi="Palatino Linotype" w:cs="Arial"/>
          <w:b/>
          <w:lang w:val="es-AR" w:eastAsia="es-ES"/>
        </w:rPr>
        <w:t>SUJETO OBLIGADO</w:t>
      </w:r>
      <w:r w:rsidRPr="00991BA9">
        <w:rPr>
          <w:rFonts w:ascii="Palatino Linotype" w:eastAsia="Calibri" w:hAnsi="Palatino Linotype" w:cs="Arial"/>
          <w:b/>
          <w:i/>
          <w:lang w:val="es-AR" w:eastAsia="es-ES"/>
        </w:rPr>
        <w:t xml:space="preserve"> </w:t>
      </w:r>
      <w:r w:rsidRPr="00991BA9">
        <w:rPr>
          <w:rFonts w:ascii="Palatino Linotype" w:hAnsi="Palatino Linotype" w:cs="Arial"/>
          <w:lang w:val="es-ES" w:eastAsia="es-ES"/>
        </w:rPr>
        <w:t>dio respuesta a la solicitud de información en los siguientes términos:</w:t>
      </w:r>
    </w:p>
    <w:p w:rsidR="00EB3010" w:rsidRPr="00991BA9" w:rsidRDefault="00EB3010" w:rsidP="00EB3010">
      <w:pPr>
        <w:spacing w:line="360" w:lineRule="auto"/>
        <w:contextualSpacing/>
        <w:jc w:val="both"/>
        <w:rPr>
          <w:rFonts w:ascii="Palatino Linotype" w:eastAsia="Calibri" w:hAnsi="Palatino Linotype"/>
          <w:lang w:val="es-ES" w:eastAsia="es-ES"/>
        </w:rPr>
      </w:pPr>
    </w:p>
    <w:tbl>
      <w:tblPr>
        <w:tblW w:w="8034" w:type="dxa"/>
        <w:jc w:val="center"/>
        <w:tblCellSpacing w:w="0" w:type="dxa"/>
        <w:tblCellMar>
          <w:left w:w="0" w:type="dxa"/>
          <w:right w:w="0" w:type="dxa"/>
        </w:tblCellMar>
        <w:tblLook w:val="04A0" w:firstRow="1" w:lastRow="0" w:firstColumn="1" w:lastColumn="0" w:noHBand="0" w:noVBand="1"/>
      </w:tblPr>
      <w:tblGrid>
        <w:gridCol w:w="8034"/>
      </w:tblGrid>
      <w:tr w:rsidR="00DE1732" w:rsidRPr="00DE1732" w:rsidTr="00DE1732">
        <w:trPr>
          <w:trHeight w:val="315"/>
          <w:tblCellSpacing w:w="0" w:type="dxa"/>
          <w:jc w:val="center"/>
        </w:trPr>
        <w:tc>
          <w:tcPr>
            <w:tcW w:w="0" w:type="auto"/>
            <w:vAlign w:val="center"/>
            <w:hideMark/>
          </w:tcPr>
          <w:p w:rsidR="00DE1732" w:rsidRPr="00DE1732" w:rsidRDefault="00DE1732" w:rsidP="00DE1732">
            <w:pPr>
              <w:spacing w:line="360" w:lineRule="auto"/>
              <w:ind w:right="567"/>
              <w:jc w:val="right"/>
              <w:rPr>
                <w:rFonts w:ascii="Palatino Linotype" w:hAnsi="Palatino Linotype"/>
                <w:i/>
                <w:sz w:val="22"/>
                <w:szCs w:val="22"/>
                <w:lang w:val="es-ES"/>
              </w:rPr>
            </w:pPr>
            <w:r w:rsidRPr="00DE1732">
              <w:rPr>
                <w:rFonts w:ascii="Palatino Linotype" w:hAnsi="Palatino Linotype"/>
                <w:i/>
                <w:sz w:val="22"/>
                <w:szCs w:val="22"/>
                <w:lang w:val="es-ES"/>
              </w:rPr>
              <w:t>Tenango del Valle, México a 28 de Marzo de 2023</w:t>
            </w:r>
          </w:p>
        </w:tc>
      </w:tr>
      <w:tr w:rsidR="00DE1732" w:rsidRPr="00DE1732" w:rsidTr="00DE1732">
        <w:trPr>
          <w:trHeight w:val="315"/>
          <w:tblCellSpacing w:w="0" w:type="dxa"/>
          <w:jc w:val="center"/>
        </w:trPr>
        <w:tc>
          <w:tcPr>
            <w:tcW w:w="0" w:type="auto"/>
            <w:vAlign w:val="center"/>
            <w:hideMark/>
          </w:tcPr>
          <w:p w:rsidR="00DE1732" w:rsidRPr="00DE1732" w:rsidRDefault="00DE1732" w:rsidP="00DE1732">
            <w:pPr>
              <w:spacing w:line="360" w:lineRule="auto"/>
              <w:ind w:right="567"/>
              <w:jc w:val="right"/>
              <w:rPr>
                <w:rFonts w:ascii="Palatino Linotype" w:hAnsi="Palatino Linotype"/>
                <w:i/>
                <w:sz w:val="22"/>
                <w:szCs w:val="22"/>
                <w:lang w:val="es-ES"/>
              </w:rPr>
            </w:pPr>
            <w:r w:rsidRPr="00DE1732">
              <w:rPr>
                <w:rFonts w:ascii="Palatino Linotype" w:hAnsi="Palatino Linotype"/>
                <w:i/>
                <w:sz w:val="22"/>
                <w:szCs w:val="22"/>
                <w:lang w:val="es-ES"/>
              </w:rPr>
              <w:t>Nombre del solicitante: C. Solicitante</w:t>
            </w:r>
          </w:p>
        </w:tc>
      </w:tr>
      <w:tr w:rsidR="00DE1732" w:rsidRPr="00DE1732" w:rsidTr="00DE1732">
        <w:trPr>
          <w:trHeight w:val="315"/>
          <w:tblCellSpacing w:w="0" w:type="dxa"/>
          <w:jc w:val="center"/>
        </w:trPr>
        <w:tc>
          <w:tcPr>
            <w:tcW w:w="0" w:type="auto"/>
            <w:vAlign w:val="center"/>
            <w:hideMark/>
          </w:tcPr>
          <w:p w:rsidR="00DE1732" w:rsidRPr="00DE1732" w:rsidRDefault="00DE1732" w:rsidP="00DE1732">
            <w:pPr>
              <w:spacing w:line="360" w:lineRule="auto"/>
              <w:ind w:right="567"/>
              <w:jc w:val="right"/>
              <w:rPr>
                <w:rFonts w:ascii="Palatino Linotype" w:hAnsi="Palatino Linotype"/>
                <w:i/>
                <w:sz w:val="22"/>
                <w:szCs w:val="22"/>
                <w:lang w:val="es-ES"/>
              </w:rPr>
            </w:pPr>
            <w:r w:rsidRPr="00DE1732">
              <w:rPr>
                <w:rFonts w:ascii="Palatino Linotype" w:hAnsi="Palatino Linotype"/>
                <w:i/>
                <w:sz w:val="22"/>
                <w:szCs w:val="22"/>
                <w:lang w:val="es-ES"/>
              </w:rPr>
              <w:t>Folio de la solicitud: 00050/TENAVALL/IP/2023</w:t>
            </w:r>
          </w:p>
        </w:tc>
      </w:tr>
      <w:tr w:rsidR="00DE1732" w:rsidRPr="00DE1732" w:rsidTr="00DE1732">
        <w:trPr>
          <w:trHeight w:val="473"/>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p>
        </w:tc>
      </w:tr>
      <w:tr w:rsidR="00DE1732" w:rsidRPr="00DE1732" w:rsidTr="00DE1732">
        <w:trPr>
          <w:trHeight w:val="157"/>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r w:rsidRPr="00DE1732">
              <w:rPr>
                <w:rFonts w:ascii="Palatino Linotype" w:hAnsi="Palatino Linotype"/>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E1732" w:rsidRPr="00DE1732" w:rsidTr="00DE1732">
        <w:trPr>
          <w:trHeight w:val="394"/>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p>
        </w:tc>
      </w:tr>
      <w:tr w:rsidR="00DE1732" w:rsidRPr="00DE1732" w:rsidTr="00DE1732">
        <w:trPr>
          <w:trHeight w:val="157"/>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r w:rsidRPr="00DE1732">
              <w:rPr>
                <w:rFonts w:ascii="Palatino Linotype" w:hAnsi="Palatino Linotype"/>
                <w:i/>
                <w:sz w:val="22"/>
                <w:szCs w:val="22"/>
                <w:lang w:val="es-ES"/>
              </w:rPr>
              <w:t>Se remite oficio de contestación a la solicitud de información.</w:t>
            </w:r>
          </w:p>
        </w:tc>
      </w:tr>
      <w:tr w:rsidR="00DE1732" w:rsidRPr="00DE1732" w:rsidTr="00DE1732">
        <w:trPr>
          <w:trHeight w:val="394"/>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p>
        </w:tc>
      </w:tr>
      <w:tr w:rsidR="00DE1732" w:rsidRPr="00DE1732" w:rsidTr="00DE1732">
        <w:trPr>
          <w:trHeight w:val="157"/>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p>
        </w:tc>
      </w:tr>
      <w:tr w:rsidR="00DE1732" w:rsidRPr="00DE1732" w:rsidTr="00DE1732">
        <w:trPr>
          <w:trHeight w:val="157"/>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p>
        </w:tc>
      </w:tr>
      <w:tr w:rsidR="00DE1732" w:rsidRPr="00DE1732" w:rsidTr="00DE1732">
        <w:trPr>
          <w:trHeight w:val="157"/>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r w:rsidRPr="00DE1732">
              <w:rPr>
                <w:rFonts w:ascii="Palatino Linotype" w:hAnsi="Palatino Linotype"/>
                <w:i/>
                <w:sz w:val="22"/>
                <w:szCs w:val="22"/>
                <w:lang w:val="es-ES"/>
              </w:rPr>
              <w:t>ATENTAMENTE</w:t>
            </w:r>
          </w:p>
        </w:tc>
      </w:tr>
      <w:tr w:rsidR="00DE1732" w:rsidRPr="00DE1732" w:rsidTr="00DE1732">
        <w:trPr>
          <w:trHeight w:val="236"/>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p>
        </w:tc>
      </w:tr>
      <w:tr w:rsidR="00DE1732" w:rsidRPr="00DE1732" w:rsidTr="00DE1732">
        <w:trPr>
          <w:trHeight w:val="157"/>
          <w:tblCellSpacing w:w="0" w:type="dxa"/>
          <w:jc w:val="center"/>
        </w:trPr>
        <w:tc>
          <w:tcPr>
            <w:tcW w:w="0" w:type="auto"/>
            <w:vAlign w:val="center"/>
            <w:hideMark/>
          </w:tcPr>
          <w:p w:rsidR="00DE1732" w:rsidRPr="00DE1732" w:rsidRDefault="00DE1732" w:rsidP="00DE1732">
            <w:pPr>
              <w:spacing w:line="360" w:lineRule="auto"/>
              <w:ind w:right="567"/>
              <w:jc w:val="both"/>
              <w:rPr>
                <w:rFonts w:ascii="Palatino Linotype" w:hAnsi="Palatino Linotype"/>
                <w:i/>
                <w:sz w:val="22"/>
                <w:szCs w:val="22"/>
                <w:lang w:val="es-ES"/>
              </w:rPr>
            </w:pPr>
            <w:r w:rsidRPr="00DE1732">
              <w:rPr>
                <w:rFonts w:ascii="Palatino Linotype" w:hAnsi="Palatino Linotype"/>
                <w:i/>
                <w:sz w:val="22"/>
                <w:szCs w:val="22"/>
                <w:lang w:val="es-ES"/>
              </w:rPr>
              <w:t>LIC. ARACELI HERNANDEZ ORTEGA</w:t>
            </w:r>
          </w:p>
        </w:tc>
      </w:tr>
    </w:tbl>
    <w:p w:rsidR="00DE1732" w:rsidRDefault="00EB3010" w:rsidP="00EB3010">
      <w:pPr>
        <w:spacing w:line="360" w:lineRule="auto"/>
        <w:ind w:right="567"/>
        <w:jc w:val="both"/>
        <w:rPr>
          <w:rFonts w:ascii="Palatino Linotype" w:hAnsi="Palatino Linotype"/>
        </w:rPr>
      </w:pPr>
      <w:r w:rsidRPr="00B66DDE">
        <w:rPr>
          <w:rFonts w:ascii="Palatino Linotype" w:hAnsi="Palatino Linotype"/>
        </w:rPr>
        <w:lastRenderedPageBreak/>
        <w:t>A la respuesta se adjuntaron los archivos que se describen a continuación:</w:t>
      </w:r>
    </w:p>
    <w:p w:rsidR="00DE1732" w:rsidRDefault="00DE1732" w:rsidP="00EB3010">
      <w:pPr>
        <w:spacing w:line="360" w:lineRule="auto"/>
        <w:ind w:right="567"/>
        <w:jc w:val="both"/>
        <w:rPr>
          <w:rFonts w:ascii="Palatino Linotype" w:hAnsi="Palatino Linotype"/>
        </w:rPr>
      </w:pPr>
    </w:p>
    <w:p w:rsidR="00EB3010" w:rsidRDefault="00EF314C" w:rsidP="00DE1732">
      <w:pPr>
        <w:pStyle w:val="Prrafodelista"/>
        <w:numPr>
          <w:ilvl w:val="0"/>
          <w:numId w:val="6"/>
        </w:numPr>
        <w:spacing w:line="360" w:lineRule="auto"/>
        <w:ind w:right="567"/>
        <w:jc w:val="both"/>
        <w:rPr>
          <w:rFonts w:ascii="Palatino Linotype" w:hAnsi="Palatino Linotype"/>
        </w:rPr>
      </w:pPr>
      <w:hyperlink r:id="rId7" w:tgtFrame="_blank" w:history="1">
        <w:r w:rsidR="00DE1732" w:rsidRPr="00DE1732">
          <w:rPr>
            <w:rStyle w:val="Hipervnculo"/>
            <w:rFonts w:ascii="Palatino Linotype" w:hAnsi="Palatino Linotype"/>
            <w:b/>
            <w:bCs/>
            <w:color w:val="auto"/>
          </w:rPr>
          <w:t>oficio_050.pdf</w:t>
        </w:r>
      </w:hyperlink>
      <w:r w:rsidR="00DE1732" w:rsidRPr="00DE1732">
        <w:rPr>
          <w:rFonts w:ascii="Palatino Linotype" w:hAnsi="Palatino Linotype"/>
        </w:rPr>
        <w:t>:</w:t>
      </w:r>
      <w:r w:rsidR="00DE1732">
        <w:rPr>
          <w:rFonts w:ascii="Palatino Linotype" w:hAnsi="Palatino Linotype"/>
        </w:rPr>
        <w:t xml:space="preserve"> </w:t>
      </w:r>
    </w:p>
    <w:p w:rsidR="00DE1732" w:rsidRDefault="00314B8E" w:rsidP="00DE1732">
      <w:pPr>
        <w:pStyle w:val="Prrafodelista"/>
        <w:numPr>
          <w:ilvl w:val="0"/>
          <w:numId w:val="7"/>
        </w:numPr>
        <w:spacing w:line="360" w:lineRule="auto"/>
        <w:ind w:right="567"/>
        <w:jc w:val="both"/>
        <w:rPr>
          <w:rFonts w:ascii="Palatino Linotype" w:hAnsi="Palatino Linotype"/>
        </w:rPr>
      </w:pPr>
      <w:r>
        <w:rPr>
          <w:rFonts w:ascii="Palatino Linotype" w:hAnsi="Palatino Linotype"/>
        </w:rPr>
        <w:t xml:space="preserve">Oficio DDUMTV/115/2023 de fecha veinticuatro de marzo de dos mil veintitrés, suscrito por el Director de Desarrollo Urbano </w:t>
      </w:r>
      <w:r w:rsidR="006E3425">
        <w:rPr>
          <w:rFonts w:ascii="Palatino Linotype" w:hAnsi="Palatino Linotype"/>
        </w:rPr>
        <w:t>en el que</w:t>
      </w:r>
      <w:r>
        <w:rPr>
          <w:rFonts w:ascii="Palatino Linotype" w:hAnsi="Palatino Linotype"/>
        </w:rPr>
        <w:t xml:space="preserve"> el Sujeto Obligado manifestó:</w:t>
      </w:r>
    </w:p>
    <w:p w:rsidR="00314B8E" w:rsidRDefault="00314B8E" w:rsidP="00314B8E">
      <w:pPr>
        <w:pStyle w:val="Prrafodelista"/>
        <w:spacing w:line="360" w:lineRule="auto"/>
        <w:ind w:left="1440" w:right="567"/>
        <w:jc w:val="both"/>
        <w:rPr>
          <w:rFonts w:ascii="Palatino Linotype" w:hAnsi="Palatino Linotype"/>
        </w:rPr>
      </w:pP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“En relación a los puntos que se solicitan en su escrito, informo a usted lo siguiente:</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1. Proyecto de iniciativa con nombre y cargo de quien autorizó retirar la fuente de la plaza constitución, a un costado del Kiosco.</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Mediante oficio Núm. 401.3S.1-2022/2421, emitido por el Arqlgo. Nahúm de Jesús Noguera Rico, Director del Centro INAH del Estado de México; se indicó a la administración pública municipal que:</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"Las fuentes podrán ser removidas, solo para realizar trabajos de rehabilitación del sistema de bombeo; terminando la reparación del cárcamo de bombeo y de líneas de conducción, las fuentes deberán ser colocadas en su lugar”</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2. Paradero actual de la fuente retirada.</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La Fuente de cantera, que fue retirada, se encuentra en las instalaciones que ocupa el "Centro Cultural Lic. León Guzmán*. En espera de ser sometida al proceso de rehabilitación de los sistemas de bombeo, conducción de agua y limpieza (Constitución Norte, Núm. 101, Col.</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Centro en Tenango de Arista, Municipio de Tenango del Valle).</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3. Motivo de intervención por parte del INAH.</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El instituto Nacional de Antropología e Historia, con base a los estudios  y verificaciones realizadas, dictamino:</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lastRenderedPageBreak/>
        <w:t>"No se autoriza la reubicación de dos fuentes fabricadas de cantera en algún área ajardinada, éstas deberán de conservar su sitio original y no se podrá cambiar el diseño del jardín".</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Así como también, lo señalado en el punto 1 de esta solicitud.</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Dictamen mediante Oficio Núm. 401.3S.1-2022/2421.</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4. Fecha para la reinstalación de la fuente.</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Debido a los procesos para la rehabilitación, mantenimiento y limpieza de la pieza, se requiere de mano de obra especializada para su ejecución. Por lo que, una vez que se terminen los procesos citados; bajo la supervisión, asesoría y cuidado por parte del personal técnico de INAH; se procederá a su reinstalación en el sitio original, tal y como lo han dictaminado.</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En este sentido, no es posible precisar en estos momentos la fecha exacta de su reinstalación.</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5. Evidencia Fotográfica de la pieza.</w:t>
      </w:r>
    </w:p>
    <w:p w:rsid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La fuente de cantera retirada, desde el momento que se desmontó de su sitio original, se colocó dentro de una protección de madera con una cubierta plástica, para evitar que pueda sufrir algún daño, producto de su traslado y movimientos para su rehabilitación y limpieza.”</w:t>
      </w:r>
    </w:p>
    <w:p w:rsidR="00314B8E" w:rsidRPr="00314B8E" w:rsidRDefault="00314B8E" w:rsidP="00314B8E">
      <w:pPr>
        <w:pStyle w:val="Prrafodelista"/>
        <w:spacing w:line="360" w:lineRule="auto"/>
        <w:ind w:left="1440" w:right="567"/>
        <w:jc w:val="both"/>
        <w:rPr>
          <w:rFonts w:ascii="Palatino Linotype" w:hAnsi="Palatino Linotype"/>
          <w:i/>
        </w:rPr>
      </w:pPr>
    </w:p>
    <w:p w:rsidR="00314B8E" w:rsidRDefault="00314B8E" w:rsidP="00DE1732">
      <w:pPr>
        <w:pStyle w:val="Prrafodelista"/>
        <w:numPr>
          <w:ilvl w:val="0"/>
          <w:numId w:val="7"/>
        </w:numPr>
        <w:spacing w:line="360" w:lineRule="auto"/>
        <w:ind w:right="567"/>
        <w:jc w:val="both"/>
        <w:rPr>
          <w:rFonts w:ascii="Palatino Linotype" w:hAnsi="Palatino Linotype"/>
        </w:rPr>
      </w:pPr>
      <w:r>
        <w:rPr>
          <w:rFonts w:ascii="Palatino Linotype" w:hAnsi="Palatino Linotype"/>
        </w:rPr>
        <w:t xml:space="preserve">Oficio 401.35.1-2022/2421 de fecha quince de septiembre de dos mil veintidós, suscito por el Director del Centro INHA Estado de México, </w:t>
      </w:r>
      <w:r w:rsidR="006E3425">
        <w:rPr>
          <w:rFonts w:ascii="Palatino Linotype" w:hAnsi="Palatino Linotype"/>
        </w:rPr>
        <w:t>en el que</w:t>
      </w:r>
      <w:r>
        <w:rPr>
          <w:rFonts w:ascii="Palatino Linotype" w:hAnsi="Palatino Linotype"/>
        </w:rPr>
        <w:t xml:space="preserve"> dictaminó: </w:t>
      </w:r>
    </w:p>
    <w:p w:rsidR="00314B8E" w:rsidRDefault="00314B8E" w:rsidP="00314B8E">
      <w:pPr>
        <w:pStyle w:val="Prrafodelista"/>
        <w:spacing w:line="360" w:lineRule="auto"/>
        <w:ind w:left="1440" w:right="567"/>
        <w:jc w:val="both"/>
        <w:rPr>
          <w:rFonts w:ascii="Palatino Linotype" w:hAnsi="Palatino Linotype"/>
        </w:rPr>
      </w:pPr>
    </w:p>
    <w:p w:rsidR="00314B8E" w:rsidRPr="00883DC8" w:rsidRDefault="00314B8E" w:rsidP="00883DC8">
      <w:pPr>
        <w:pStyle w:val="Prrafodelista"/>
        <w:spacing w:line="360" w:lineRule="auto"/>
        <w:ind w:left="1440" w:right="567"/>
        <w:jc w:val="both"/>
        <w:rPr>
          <w:rFonts w:ascii="Palatino Linotype" w:hAnsi="Palatino Linotype"/>
          <w:i/>
        </w:rPr>
      </w:pPr>
      <w:r>
        <w:rPr>
          <w:rFonts w:ascii="Palatino Linotype" w:hAnsi="Palatino Linotype"/>
          <w:i/>
        </w:rPr>
        <w:t>“</w:t>
      </w:r>
      <w:r w:rsidRPr="00314B8E">
        <w:rPr>
          <w:rFonts w:ascii="Palatino Linotype" w:hAnsi="Palatino Linotype"/>
          <w:i/>
        </w:rPr>
        <w:t>1.-El jardín principal corresponde a un diseño proyectado en las postrimerias del siglo</w:t>
      </w:r>
      <w:r w:rsidR="00883DC8">
        <w:rPr>
          <w:rFonts w:ascii="Palatino Linotype" w:hAnsi="Palatino Linotype"/>
          <w:i/>
        </w:rPr>
        <w:t xml:space="preserve"> </w:t>
      </w:r>
      <w:r w:rsidRPr="00883DC8">
        <w:rPr>
          <w:rFonts w:ascii="Palatino Linotype" w:hAnsi="Palatino Linotype"/>
          <w:i/>
        </w:rPr>
        <w:t>XIX, por lo que da muestra de las actividades de diseño y construcción que se desarrollaban</w:t>
      </w:r>
      <w:r w:rsidR="00883DC8">
        <w:rPr>
          <w:rFonts w:ascii="Palatino Linotype" w:hAnsi="Palatino Linotype"/>
          <w:i/>
        </w:rPr>
        <w:t xml:space="preserve"> en los últimos años del siglo XIX </w:t>
      </w:r>
      <w:r w:rsidRPr="00883DC8">
        <w:rPr>
          <w:rFonts w:ascii="Palatino Linotype" w:hAnsi="Palatino Linotype"/>
          <w:i/>
        </w:rPr>
        <w:t xml:space="preserve"> y principios del XX; es </w:t>
      </w:r>
      <w:r w:rsidRPr="00883DC8">
        <w:rPr>
          <w:rFonts w:ascii="Palatino Linotype" w:hAnsi="Palatino Linotype"/>
          <w:i/>
        </w:rPr>
        <w:lastRenderedPageBreak/>
        <w:t>un jardin que aún conserva su partida arquitectónica original, por lo que es fundamental su</w:t>
      </w:r>
      <w:r w:rsidR="00883DC8">
        <w:rPr>
          <w:rFonts w:ascii="Palatino Linotype" w:hAnsi="Palatino Linotype"/>
          <w:i/>
        </w:rPr>
        <w:t xml:space="preserve"> </w:t>
      </w:r>
      <w:r w:rsidRPr="00883DC8">
        <w:rPr>
          <w:rFonts w:ascii="Palatino Linotype" w:hAnsi="Palatino Linotype"/>
          <w:i/>
        </w:rPr>
        <w:t>conservación y protección.</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2.-No se autoriza la reubicación de dos fuentes fabricadas de cantera en algún área ajardinada, estas se deberán de conservar en su sitio original y no se podrá cambiar el diseño del jardin.</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3.-Las fuentes podrán ser removidas, solo para realizar trabajos de rehabilitación del sistema de bombeo, terminando la reparación del cárcamo de bombeo y de líneas de conducción, las fuentes deberán de ser colocadas en su lugar.</w:t>
      </w:r>
    </w:p>
    <w:p w:rsidR="00314B8E" w:rsidRPr="00314B8E" w:rsidRDefault="00314B8E" w:rsidP="00314B8E">
      <w:pPr>
        <w:pStyle w:val="Prrafodelista"/>
        <w:spacing w:line="360" w:lineRule="auto"/>
        <w:ind w:left="1440" w:right="567"/>
        <w:jc w:val="both"/>
        <w:rPr>
          <w:rFonts w:ascii="Palatino Linotype" w:hAnsi="Palatino Linotype"/>
          <w:i/>
        </w:rPr>
      </w:pPr>
      <w:r w:rsidRPr="00314B8E">
        <w:rPr>
          <w:rFonts w:ascii="Palatino Linotype" w:hAnsi="Palatino Linotype"/>
          <w:i/>
        </w:rPr>
        <w:t>4-A las piezas de cantera solo se podrán hacer trabajos de limpieza, la cual deberá de ser con una solución de agua y jabón neutro, tipo CANASOL NF-1000, aplicado con cepillo de raíz, se prohibe la utilización de cepillos de alambre</w:t>
      </w:r>
      <w:r>
        <w:rPr>
          <w:rFonts w:ascii="Palatino Linotype" w:hAnsi="Palatino Linotype"/>
          <w:i/>
        </w:rPr>
        <w:t>.”</w:t>
      </w:r>
    </w:p>
    <w:p w:rsidR="00314B8E" w:rsidRPr="00883DC8" w:rsidRDefault="00314B8E" w:rsidP="00883DC8">
      <w:pPr>
        <w:spacing w:line="360" w:lineRule="auto"/>
        <w:ind w:right="567"/>
        <w:jc w:val="both"/>
        <w:rPr>
          <w:rFonts w:ascii="Palatino Linotype" w:hAnsi="Palatino Linotype"/>
        </w:rPr>
      </w:pPr>
    </w:p>
    <w:p w:rsidR="00DE1732" w:rsidRDefault="00EF314C" w:rsidP="00DE1732">
      <w:pPr>
        <w:pStyle w:val="Prrafodelista"/>
        <w:numPr>
          <w:ilvl w:val="0"/>
          <w:numId w:val="6"/>
        </w:numPr>
        <w:spacing w:line="360" w:lineRule="auto"/>
        <w:ind w:right="567"/>
        <w:jc w:val="both"/>
        <w:rPr>
          <w:rFonts w:ascii="Palatino Linotype" w:hAnsi="Palatino Linotype"/>
        </w:rPr>
      </w:pPr>
      <w:hyperlink r:id="rId8" w:tgtFrame="_blank" w:history="1">
        <w:r w:rsidR="00DE1732" w:rsidRPr="00DE1732">
          <w:rPr>
            <w:rStyle w:val="Hipervnculo"/>
            <w:rFonts w:ascii="Palatino Linotype" w:hAnsi="Palatino Linotype"/>
            <w:b/>
            <w:bCs/>
            <w:color w:val="auto"/>
          </w:rPr>
          <w:t>SAIMEX 0050.pdf</w:t>
        </w:r>
      </w:hyperlink>
      <w:r w:rsidR="00DE1732" w:rsidRPr="00DE1732">
        <w:rPr>
          <w:rFonts w:ascii="Palatino Linotype" w:hAnsi="Palatino Linotype"/>
        </w:rPr>
        <w:t>:</w:t>
      </w:r>
      <w:r w:rsidR="00883DC8">
        <w:rPr>
          <w:rFonts w:ascii="Palatino Linotype" w:hAnsi="Palatino Linotype"/>
        </w:rPr>
        <w:t xml:space="preserve"> Oficio de contestación a la solicitud de información, suscrito por el Director de Obras Públicas, </w:t>
      </w:r>
      <w:r w:rsidR="006E3425">
        <w:rPr>
          <w:rFonts w:ascii="Palatino Linotype" w:hAnsi="Palatino Linotype"/>
        </w:rPr>
        <w:t>en el que</w:t>
      </w:r>
      <w:r w:rsidR="00883DC8">
        <w:rPr>
          <w:rFonts w:ascii="Palatino Linotype" w:hAnsi="Palatino Linotype"/>
        </w:rPr>
        <w:t xml:space="preserve"> manifestó que no se cuenta con la información solicitada. </w:t>
      </w:r>
    </w:p>
    <w:p w:rsidR="00883DC8" w:rsidRPr="00DE1732" w:rsidRDefault="00883DC8" w:rsidP="00883DC8">
      <w:pPr>
        <w:pStyle w:val="Prrafodelista"/>
        <w:spacing w:line="360" w:lineRule="auto"/>
        <w:ind w:right="567"/>
        <w:jc w:val="both"/>
        <w:rPr>
          <w:rFonts w:ascii="Palatino Linotype" w:hAnsi="Palatino Linotype"/>
        </w:rPr>
      </w:pPr>
    </w:p>
    <w:p w:rsidR="00DE1732" w:rsidRPr="00DE1732" w:rsidRDefault="00EF314C" w:rsidP="00DE1732">
      <w:pPr>
        <w:pStyle w:val="Prrafodelista"/>
        <w:numPr>
          <w:ilvl w:val="0"/>
          <w:numId w:val="6"/>
        </w:numPr>
        <w:spacing w:line="360" w:lineRule="auto"/>
        <w:ind w:right="567"/>
        <w:jc w:val="both"/>
        <w:rPr>
          <w:rFonts w:ascii="Palatino Linotype" w:hAnsi="Palatino Linotype"/>
        </w:rPr>
      </w:pPr>
      <w:hyperlink r:id="rId9" w:tgtFrame="_blank" w:history="1">
        <w:r w:rsidR="00DE1732" w:rsidRPr="00DE1732">
          <w:rPr>
            <w:rStyle w:val="Hipervnculo"/>
            <w:rFonts w:ascii="Palatino Linotype" w:hAnsi="Palatino Linotype"/>
            <w:b/>
            <w:bCs/>
            <w:color w:val="auto"/>
          </w:rPr>
          <w:t>Contestacion 050.pdf</w:t>
        </w:r>
      </w:hyperlink>
      <w:r w:rsidR="00DE1732" w:rsidRPr="00DE1732">
        <w:rPr>
          <w:rFonts w:ascii="Palatino Linotype" w:hAnsi="Palatino Linotype"/>
        </w:rPr>
        <w:t>:</w:t>
      </w:r>
      <w:r w:rsidR="00883DC8">
        <w:rPr>
          <w:rFonts w:ascii="Palatino Linotype" w:hAnsi="Palatino Linotype"/>
        </w:rPr>
        <w:t xml:space="preserve"> oficio TDV/UTAI/0197/2023, suscrito por el Titular de la Unidad de Transparencia, </w:t>
      </w:r>
      <w:r w:rsidR="006E3425">
        <w:rPr>
          <w:rFonts w:ascii="Palatino Linotype" w:hAnsi="Palatino Linotype"/>
        </w:rPr>
        <w:t>en el que</w:t>
      </w:r>
      <w:r w:rsidR="00883DC8">
        <w:rPr>
          <w:rFonts w:ascii="Palatino Linotype" w:hAnsi="Palatino Linotype"/>
        </w:rPr>
        <w:t xml:space="preserve"> manifestó que se anexa respuesta del Director de Obras Públicas y del Director de Desarrollo Urbano. </w:t>
      </w:r>
    </w:p>
    <w:p w:rsidR="00EB3010" w:rsidRPr="00B66DDE" w:rsidRDefault="00EB3010" w:rsidP="00EB3010">
      <w:pPr>
        <w:spacing w:line="360" w:lineRule="auto"/>
        <w:ind w:right="567"/>
        <w:jc w:val="both"/>
        <w:rPr>
          <w:rFonts w:ascii="Palatino Linotype" w:hAnsi="Palatino Linotype"/>
          <w:b/>
        </w:rPr>
      </w:pPr>
    </w:p>
    <w:p w:rsidR="00EB3010" w:rsidRPr="00991BA9" w:rsidRDefault="00EB3010" w:rsidP="00EB3010">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91BA9">
        <w:rPr>
          <w:rFonts w:ascii="Palatino Linotype" w:eastAsia="Calibri" w:hAnsi="Palatino Linotype" w:cs="Arial"/>
          <w:lang w:val="es-AR" w:eastAsia="es-ES"/>
        </w:rPr>
        <w:t xml:space="preserve">El </w:t>
      </w:r>
      <w:r w:rsidR="00883DC8">
        <w:rPr>
          <w:rFonts w:ascii="Palatino Linotype" w:eastAsia="Calibri" w:hAnsi="Palatino Linotype" w:cs="Arial"/>
          <w:lang w:val="es-AR" w:eastAsia="es-ES"/>
        </w:rPr>
        <w:t>dieciséis (16) de abril</w:t>
      </w:r>
      <w:r>
        <w:rPr>
          <w:rFonts w:ascii="Palatino Linotype" w:eastAsia="Calibri" w:hAnsi="Palatino Linotype" w:cs="Arial"/>
          <w:lang w:val="es-AR" w:eastAsia="es-ES"/>
        </w:rPr>
        <w:t xml:space="preserve"> de dos mil veintitrés</w:t>
      </w:r>
      <w:r w:rsidRPr="00991BA9">
        <w:rPr>
          <w:rFonts w:ascii="Palatino Linotype" w:hAnsi="Palatino Linotype" w:cs="Arial"/>
          <w:lang w:val="es-ES" w:eastAsia="es-ES"/>
        </w:rPr>
        <w:t xml:space="preserve">, </w:t>
      </w:r>
      <w:r w:rsidRPr="00991BA9">
        <w:rPr>
          <w:rFonts w:ascii="Palatino Linotype" w:eastAsiaTheme="minorEastAsia" w:hAnsi="Palatino Linotype"/>
          <w:b/>
          <w:lang w:val="es-ES_tradnl" w:eastAsia="es-ES"/>
        </w:rPr>
        <w:t>EL RECURRENTE</w:t>
      </w:r>
      <w:r w:rsidRPr="00991BA9">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EB3010" w:rsidRPr="00991BA9" w:rsidRDefault="00EB3010" w:rsidP="00EB3010">
      <w:pPr>
        <w:spacing w:line="360" w:lineRule="auto"/>
        <w:ind w:left="567" w:right="567"/>
        <w:contextualSpacing/>
        <w:rPr>
          <w:rFonts w:ascii="Palatino Linotype" w:eastAsiaTheme="minorEastAsia" w:hAnsi="Palatino Linotype" w:cs="Arial"/>
          <w:i/>
          <w:lang w:val="es-ES_tradnl" w:eastAsia="es-ES"/>
        </w:rPr>
      </w:pPr>
    </w:p>
    <w:p w:rsidR="00EB3010" w:rsidRPr="00991BA9" w:rsidRDefault="00EB3010" w:rsidP="00EB3010">
      <w:pPr>
        <w:spacing w:line="360" w:lineRule="auto"/>
        <w:ind w:left="567" w:right="567"/>
        <w:contextualSpacing/>
        <w:jc w:val="both"/>
        <w:rPr>
          <w:rFonts w:ascii="Palatino Linotype" w:eastAsia="Calibri" w:hAnsi="Palatino Linotype" w:cs="Arial"/>
          <w:i/>
          <w:lang w:val="es-ES" w:eastAsia="es-ES"/>
        </w:rPr>
      </w:pPr>
      <w:r w:rsidRPr="00991BA9">
        <w:rPr>
          <w:rFonts w:ascii="Palatino Linotype" w:eastAsiaTheme="minorEastAsia" w:hAnsi="Palatino Linotype"/>
          <w:b/>
          <w:lang w:val="es-ES_tradnl" w:eastAsia="es-ES"/>
        </w:rPr>
        <w:t>Acto impugnado</w:t>
      </w:r>
      <w:r w:rsidRPr="00991BA9">
        <w:rPr>
          <w:rFonts w:ascii="Palatino Linotype" w:eastAsiaTheme="minorEastAsia" w:hAnsi="Palatino Linotype"/>
          <w:b/>
          <w:i/>
          <w:lang w:val="es-ES_tradnl" w:eastAsia="es-ES"/>
        </w:rPr>
        <w:t>:</w:t>
      </w:r>
      <w:r w:rsidRPr="00991BA9">
        <w:rPr>
          <w:rFonts w:ascii="Palatino Linotype" w:hAnsi="Palatino Linotype"/>
          <w:i/>
          <w:color w:val="000000"/>
        </w:rPr>
        <w:t xml:space="preserve"> “</w:t>
      </w:r>
      <w:r w:rsidR="00883DC8" w:rsidRPr="00883DC8">
        <w:rPr>
          <w:rFonts w:ascii="Palatino Linotype" w:hAnsi="Palatino Linotype"/>
          <w:i/>
          <w:color w:val="000000"/>
        </w:rPr>
        <w:t xml:space="preserve">La contestación del 28 de marzo de 2023 a la solicitud de información de folio 0050/TENAVALL/IP/2023 mediante el oficio signado TDV/UTAI/0197/2023 que firma la titular de la Unidad de Transparencia y </w:t>
      </w:r>
      <w:r w:rsidR="00883DC8" w:rsidRPr="00883DC8">
        <w:rPr>
          <w:rFonts w:ascii="Palatino Linotype" w:hAnsi="Palatino Linotype"/>
          <w:i/>
          <w:color w:val="000000"/>
        </w:rPr>
        <w:lastRenderedPageBreak/>
        <w:t>Acceso a la Información la Lic. Araceli Hernández Ortega; en la respuesta del Servidor Público Habilitado de la Dirección de Desarrollo Urbano a través de su oficio signado DDUMTV/115/2023, presentado en la Unidad en comento. Específicamente en la respuesta al numeral 1 de la solicitud donde se pidió el “proyecto de iniciativa con nombre y cargo de quien autorizó retirar fuente de la plaza constitución, a un costado del Kiosco.” Esto, ya que se responde de forma incompleta citando una contestación del INAH, y se omite el documento inicial al cual se refiere este mismo Instituto. Por tanto, solicito se me pueda proporcionar la información ya solicitada y omitida en dicho numeral de la respuesta a la que se hace referencia.</w:t>
      </w:r>
      <w:r w:rsidRPr="00991BA9">
        <w:rPr>
          <w:rFonts w:ascii="Palatino Linotype" w:hAnsi="Palatino Linotype"/>
          <w:i/>
          <w:color w:val="000000"/>
        </w:rPr>
        <w:t>” (Sic)</w:t>
      </w:r>
    </w:p>
    <w:p w:rsidR="00EB3010" w:rsidRPr="00991BA9" w:rsidRDefault="00EB3010" w:rsidP="00EB3010">
      <w:pPr>
        <w:spacing w:line="360" w:lineRule="auto"/>
        <w:ind w:left="567" w:right="567"/>
        <w:contextualSpacing/>
        <w:jc w:val="both"/>
        <w:rPr>
          <w:rFonts w:ascii="Palatino Linotype" w:eastAsia="Calibri" w:hAnsi="Palatino Linotype" w:cs="Arial"/>
          <w:lang w:val="es-ES" w:eastAsia="es-ES"/>
        </w:rPr>
      </w:pPr>
    </w:p>
    <w:p w:rsidR="00EB3010" w:rsidRDefault="00EB3010" w:rsidP="00EB3010">
      <w:pPr>
        <w:spacing w:line="360" w:lineRule="auto"/>
        <w:ind w:left="567" w:right="567"/>
        <w:contextualSpacing/>
        <w:jc w:val="both"/>
        <w:rPr>
          <w:rFonts w:ascii="Palatino Linotype" w:hAnsi="Palatino Linotype"/>
          <w:i/>
          <w:color w:val="000000"/>
        </w:rPr>
      </w:pPr>
      <w:r w:rsidRPr="00991BA9">
        <w:rPr>
          <w:rFonts w:ascii="Palatino Linotype" w:eastAsiaTheme="minorEastAsia" w:hAnsi="Palatino Linotype"/>
          <w:b/>
          <w:lang w:val="es-ES_tradnl" w:eastAsia="es-ES"/>
        </w:rPr>
        <w:t>Razones o Motivos de inconformidad:</w:t>
      </w:r>
      <w:r w:rsidRPr="00991BA9">
        <w:rPr>
          <w:rFonts w:ascii="Palatino Linotype" w:eastAsiaTheme="majorEastAsia" w:hAnsi="Palatino Linotype" w:cstheme="majorBidi"/>
          <w:b/>
          <w:color w:val="2E74B5" w:themeColor="accent1" w:themeShade="BF"/>
          <w:sz w:val="26"/>
          <w:szCs w:val="26"/>
          <w:lang w:val="es-ES" w:eastAsia="es-ES"/>
        </w:rPr>
        <w:t xml:space="preserve"> </w:t>
      </w:r>
      <w:r w:rsidRPr="00991BA9">
        <w:rPr>
          <w:rFonts w:ascii="Palatino Linotype" w:eastAsiaTheme="majorEastAsia" w:hAnsi="Palatino Linotype" w:cstheme="majorBidi"/>
          <w:i/>
          <w:lang w:val="es-ES" w:eastAsia="es-ES"/>
        </w:rPr>
        <w:t>“</w:t>
      </w:r>
      <w:r w:rsidR="00883DC8" w:rsidRPr="00883DC8">
        <w:rPr>
          <w:rFonts w:ascii="Palatino Linotype" w:hAnsi="Palatino Linotype"/>
          <w:i/>
          <w:color w:val="000000"/>
        </w:rPr>
        <w:t xml:space="preserve">La respuesta es incompleta e insuficiente. Se solicita “1. proyecto de iniciativa con nombre y cargo de quien autorizó retirar fuente de la plaza constitución, a un costado del Kiosco”. La respuesta que se da a este numeral, es “Mediante oficio Núm. 401.3S.1-2022/2421, emitido por el Arqlgo. Nahúm de Jesús Noguera Rico. Director del Centro INAH del Estado de México; se indicó a la administración pública municipal que: “Las fuentes podrán ser removidas, solo para realizar trabajos de rehabilitación del sistema de bombeo; terminando la reparación del cárcamo de bombeo y de líneas de conducción, las fuentes deberán ser colocadas en su lugar”. En esta respuesta se cita la dictaminación del INAH más no el proyecto por el cual se removió la fuente, omitiendo también el acto y razón por la que se colocó una nueva fuente en el lugar de la fuente removida. Así mismo se omite, la petición de este numeral con respecto a la autoría y atribución de quien promueve el proyecto de iniciativa desde el H. </w:t>
      </w:r>
      <w:r w:rsidR="00883DC8" w:rsidRPr="00883DC8">
        <w:rPr>
          <w:rFonts w:ascii="Palatino Linotype" w:hAnsi="Palatino Linotype"/>
          <w:i/>
          <w:color w:val="000000"/>
        </w:rPr>
        <w:lastRenderedPageBreak/>
        <w:t>Ayuntamiento de Tenango del Valle para retirar la fuente y colocar otra en su lugar.</w:t>
      </w:r>
      <w:r w:rsidRPr="00991BA9">
        <w:rPr>
          <w:rFonts w:ascii="Palatino Linotype" w:hAnsi="Palatino Linotype"/>
          <w:i/>
          <w:color w:val="000000"/>
        </w:rPr>
        <w:t>” (Sic).</w:t>
      </w:r>
    </w:p>
    <w:bookmarkEnd w:id="2"/>
    <w:bookmarkEnd w:id="3"/>
    <w:bookmarkEnd w:id="4"/>
    <w:p w:rsidR="00883DC8" w:rsidRDefault="00883DC8" w:rsidP="00883DC8">
      <w:pPr>
        <w:spacing w:line="360" w:lineRule="auto"/>
        <w:ind w:right="567"/>
        <w:contextualSpacing/>
        <w:jc w:val="both"/>
        <w:rPr>
          <w:rFonts w:ascii="Palatino Linotype" w:hAnsi="Palatino Linotype" w:cs="Arial"/>
          <w:sz w:val="22"/>
          <w:szCs w:val="22"/>
        </w:rPr>
      </w:pPr>
    </w:p>
    <w:p w:rsidR="00883DC8" w:rsidRPr="00883DC8" w:rsidRDefault="00883DC8" w:rsidP="00883DC8">
      <w:pPr>
        <w:numPr>
          <w:ilvl w:val="0"/>
          <w:numId w:val="8"/>
        </w:numPr>
        <w:spacing w:line="360" w:lineRule="auto"/>
        <w:ind w:right="567"/>
        <w:contextualSpacing/>
        <w:jc w:val="both"/>
        <w:rPr>
          <w:rFonts w:ascii="Palatino Linotype" w:hAnsi="Palatino Linotype" w:cs="Arial"/>
          <w:sz w:val="22"/>
          <w:szCs w:val="22"/>
          <w:lang w:val="es-ES"/>
        </w:rPr>
      </w:pPr>
      <w:r>
        <w:rPr>
          <w:rFonts w:ascii="Palatino Linotype" w:hAnsi="Palatino Linotype" w:cs="Arial"/>
          <w:sz w:val="22"/>
          <w:szCs w:val="22"/>
        </w:rPr>
        <w:t xml:space="preserve">A la interposición del Recurso de Revisión, el Recurrente anexó los archivos de respuesta </w:t>
      </w:r>
      <w:hyperlink r:id="rId10" w:tgtFrame="_blank" w:history="1">
        <w:r w:rsidRPr="00883DC8">
          <w:rPr>
            <w:rStyle w:val="Hipervnculo"/>
            <w:rFonts w:ascii="Palatino Linotype" w:hAnsi="Palatino Linotype" w:cs="Arial"/>
            <w:b/>
            <w:bCs/>
            <w:sz w:val="22"/>
            <w:szCs w:val="22"/>
            <w:lang w:val="es-ES"/>
          </w:rPr>
          <w:t>oficio_050 (1).pdf</w:t>
        </w:r>
      </w:hyperlink>
      <w:r>
        <w:rPr>
          <w:rFonts w:ascii="Palatino Linotype" w:hAnsi="Palatino Linotype" w:cs="Arial"/>
          <w:sz w:val="22"/>
          <w:szCs w:val="22"/>
        </w:rPr>
        <w:t xml:space="preserve"> y </w:t>
      </w:r>
      <w:hyperlink r:id="rId11" w:tgtFrame="_blank" w:history="1">
        <w:r w:rsidRPr="00883DC8">
          <w:rPr>
            <w:rStyle w:val="Hipervnculo"/>
            <w:rFonts w:ascii="Palatino Linotype" w:hAnsi="Palatino Linotype" w:cs="Arial"/>
            <w:b/>
            <w:bCs/>
            <w:sz w:val="22"/>
            <w:szCs w:val="22"/>
            <w:lang w:val="es-ES"/>
          </w:rPr>
          <w:t>Contestacion 050 (2).pdf</w:t>
        </w:r>
      </w:hyperlink>
      <w:r>
        <w:rPr>
          <w:rFonts w:ascii="Palatino Linotype" w:hAnsi="Palatino Linotype" w:cs="Arial"/>
          <w:sz w:val="22"/>
          <w:szCs w:val="22"/>
          <w:lang w:val="es-ES"/>
        </w:rPr>
        <w:t>, ya descritos en el párrafo cuatro.</w:t>
      </w:r>
    </w:p>
    <w:p w:rsidR="00883DC8" w:rsidRPr="001C7CDC" w:rsidRDefault="00883DC8" w:rsidP="00883DC8">
      <w:pPr>
        <w:spacing w:line="360" w:lineRule="auto"/>
        <w:ind w:right="567"/>
        <w:contextualSpacing/>
        <w:jc w:val="both"/>
        <w:rPr>
          <w:rFonts w:ascii="Palatino Linotype" w:hAnsi="Palatino Linotype"/>
          <w:i/>
          <w:color w:val="000000"/>
        </w:rPr>
      </w:pPr>
    </w:p>
    <w:p w:rsidR="00EB3010" w:rsidRPr="00991BA9" w:rsidRDefault="00EB3010" w:rsidP="00EB3010">
      <w:pPr>
        <w:numPr>
          <w:ilvl w:val="0"/>
          <w:numId w:val="1"/>
        </w:numPr>
        <w:spacing w:line="360" w:lineRule="auto"/>
        <w:ind w:left="0" w:firstLine="0"/>
        <w:contextualSpacing/>
        <w:jc w:val="both"/>
        <w:rPr>
          <w:rFonts w:ascii="Palatino Linotype" w:eastAsia="Calibri" w:hAnsi="Palatino Linotype" w:cs="Arial"/>
          <w:lang w:val="es-AR" w:eastAsia="es-ES"/>
        </w:rPr>
      </w:pPr>
      <w:r w:rsidRPr="00991BA9">
        <w:rPr>
          <w:rFonts w:ascii="Palatino Linotype" w:hAnsi="Palatino Linotype" w:cs="Arial"/>
          <w:lang w:val="es-ES" w:eastAsia="es-ES"/>
        </w:rPr>
        <w:t xml:space="preserve">Se registró el recurso de revisión bajo el número de expediente </w:t>
      </w:r>
      <w:r w:rsidRPr="00991BA9">
        <w:rPr>
          <w:rFonts w:ascii="Palatino Linotype" w:eastAsiaTheme="minorEastAsia" w:hAnsi="Palatino Linotype" w:cs="Arial"/>
          <w:bCs/>
          <w:lang w:val="es-ES_tradnl" w:eastAsia="es-ES"/>
        </w:rPr>
        <w:t xml:space="preserve">al rubro indicado, asimismo con fundamento en lo dispuesto por el </w:t>
      </w:r>
      <w:r w:rsidRPr="00991BA9">
        <w:rPr>
          <w:rFonts w:ascii="Palatino Linotype" w:eastAsia="Calibri" w:hAnsi="Palatino Linotype" w:cs="Arial"/>
          <w:lang w:val="es-ES" w:eastAsia="es-ES"/>
        </w:rPr>
        <w:t xml:space="preserve">artículo 185 fracción I de la </w:t>
      </w:r>
      <w:r w:rsidRPr="00991BA9">
        <w:rPr>
          <w:rFonts w:ascii="Palatino Linotype" w:eastAsia="Calibri" w:hAnsi="Palatino Linotype" w:cs="Arial"/>
          <w:b/>
          <w:lang w:val="es-ES" w:eastAsia="es-ES"/>
        </w:rPr>
        <w:t xml:space="preserve">Ley de Transparencia y Acceso a la Información Pública del Estado de México y Municipios </w:t>
      </w:r>
      <w:r w:rsidRPr="00991BA9">
        <w:rPr>
          <w:rFonts w:ascii="Palatino Linotype" w:hAnsi="Palatino Linotype" w:cs="Arial"/>
          <w:lang w:val="es-ES" w:eastAsia="es-ES"/>
        </w:rPr>
        <w:t xml:space="preserve">se turnó a la </w:t>
      </w:r>
      <w:r w:rsidRPr="00991BA9">
        <w:rPr>
          <w:rFonts w:ascii="Palatino Linotype" w:hAnsi="Palatino Linotype" w:cs="Arial"/>
          <w:b/>
          <w:lang w:val="es-ES" w:eastAsia="es-ES"/>
        </w:rPr>
        <w:t xml:space="preserve">Comisionada María del Rosario Mejía Ayala, </w:t>
      </w:r>
      <w:r w:rsidR="006E3425">
        <w:rPr>
          <w:rFonts w:ascii="Palatino Linotype" w:hAnsi="Palatino Linotype" w:cs="Arial"/>
          <w:lang w:val="es-ES" w:eastAsia="es-ES"/>
        </w:rPr>
        <w:t xml:space="preserve">para </w:t>
      </w:r>
      <w:r w:rsidRPr="00991BA9">
        <w:rPr>
          <w:rFonts w:ascii="Palatino Linotype" w:hAnsi="Palatino Linotype" w:cs="Arial"/>
          <w:lang w:eastAsia="es-ES"/>
        </w:rPr>
        <w:t xml:space="preserve">su análisis. </w:t>
      </w:r>
    </w:p>
    <w:p w:rsidR="00EB3010" w:rsidRPr="00991BA9" w:rsidRDefault="00EB3010" w:rsidP="00EB3010">
      <w:pPr>
        <w:spacing w:line="360" w:lineRule="auto"/>
        <w:contextualSpacing/>
        <w:jc w:val="both"/>
        <w:rPr>
          <w:rFonts w:ascii="Palatino Linotype" w:eastAsia="Calibri" w:hAnsi="Palatino Linotype" w:cs="Arial"/>
          <w:lang w:val="es-AR" w:eastAsia="es-ES"/>
        </w:rPr>
      </w:pPr>
    </w:p>
    <w:p w:rsidR="00EB3010" w:rsidRPr="00620AC0" w:rsidRDefault="006E3425" w:rsidP="00EB3010">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w:t>
      </w:r>
      <w:r w:rsidR="00EB3010" w:rsidRPr="00991BA9">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EB3010" w:rsidRPr="00991BA9">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EB3010" w:rsidRPr="00991BA9">
        <w:rPr>
          <w:rFonts w:ascii="Palatino Linotype" w:eastAsia="Calibri" w:hAnsi="Palatino Linotype" w:cs="Arial"/>
          <w:lang w:val="es-ES" w:eastAsia="es-ES"/>
        </w:rPr>
        <w:t xml:space="preserve"> con fundamento en lo dispuesto por el artículo 185 fracción II de la ley de la materia, a tra</w:t>
      </w:r>
      <w:r w:rsidR="00EB3010">
        <w:rPr>
          <w:rFonts w:ascii="Palatino Linotype" w:eastAsia="Calibri" w:hAnsi="Palatino Linotype" w:cs="Arial"/>
          <w:lang w:val="es-ES" w:eastAsia="es-ES"/>
        </w:rPr>
        <w:t xml:space="preserve">vés del acuerdo de admisión de fecha </w:t>
      </w:r>
      <w:r w:rsidR="00883DC8">
        <w:rPr>
          <w:rFonts w:ascii="Palatino Linotype" w:eastAsia="Calibri" w:hAnsi="Palatino Linotype" w:cs="Arial"/>
          <w:lang w:val="es-ES" w:eastAsia="es-ES"/>
        </w:rPr>
        <w:t>veinticuatro (24) de abril</w:t>
      </w:r>
      <w:r w:rsidR="00EB3010" w:rsidRPr="00620AC0">
        <w:rPr>
          <w:rFonts w:ascii="Palatino Linotype" w:eastAsia="Calibri" w:hAnsi="Palatino Linotype" w:cs="Arial"/>
          <w:lang w:val="es-ES" w:eastAsia="es-ES"/>
        </w:rPr>
        <w:t xml:space="preserve"> de dos mil veintitrés, puso a disposición de las partes el expediente electrónico </w:t>
      </w:r>
      <w:r w:rsidR="00EB3010" w:rsidRPr="00620AC0">
        <w:rPr>
          <w:rFonts w:ascii="Palatino Linotype" w:eastAsia="Calibri" w:hAnsi="Palatino Linotype" w:cs="Arial"/>
          <w:lang w:val="es-ES_tradnl" w:eastAsia="es-ES"/>
        </w:rPr>
        <w:t xml:space="preserve">vía </w:t>
      </w:r>
      <w:r w:rsidR="00EB3010" w:rsidRPr="00620AC0">
        <w:rPr>
          <w:rFonts w:ascii="Palatino Linotype" w:eastAsia="Calibri" w:hAnsi="Palatino Linotype" w:cs="Arial"/>
          <w:b/>
          <w:lang w:val="es-ES" w:eastAsia="es-ES"/>
        </w:rPr>
        <w:t xml:space="preserve">SAIMEX </w:t>
      </w:r>
      <w:r w:rsidR="00EB3010" w:rsidRPr="00620AC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EB3010" w:rsidRPr="00620AC0">
        <w:rPr>
          <w:rFonts w:ascii="Palatino Linotype" w:eastAsia="Calibri" w:hAnsi="Palatino Linotype" w:cs="Arial"/>
          <w:b/>
          <w:lang w:val="es-ES" w:eastAsia="es-ES"/>
        </w:rPr>
        <w:t>SUJETO OBLIGADO</w:t>
      </w:r>
      <w:r>
        <w:rPr>
          <w:rFonts w:ascii="Palatino Linotype" w:eastAsia="Calibri" w:hAnsi="Palatino Linotype" w:cs="Arial"/>
          <w:b/>
          <w:lang w:val="es-ES" w:eastAsia="es-ES"/>
        </w:rPr>
        <w:t>,</w:t>
      </w:r>
      <w:r w:rsidR="00EB3010" w:rsidRPr="00620AC0">
        <w:rPr>
          <w:rFonts w:ascii="Palatino Linotype" w:eastAsia="Calibri" w:hAnsi="Palatino Linotype" w:cs="Arial"/>
          <w:lang w:val="es-ES" w:eastAsia="es-ES"/>
        </w:rPr>
        <w:t xml:space="preserve"> presentara el informe justificado procedente. </w:t>
      </w:r>
    </w:p>
    <w:p w:rsidR="00EB3010" w:rsidRPr="00991BA9" w:rsidRDefault="00EB3010" w:rsidP="00EB3010">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883DC8" w:rsidRDefault="00EB3010" w:rsidP="00883DC8">
      <w:pPr>
        <w:numPr>
          <w:ilvl w:val="0"/>
          <w:numId w:val="1"/>
        </w:numPr>
        <w:spacing w:line="360" w:lineRule="auto"/>
        <w:ind w:left="0" w:firstLine="0"/>
        <w:contextualSpacing/>
        <w:jc w:val="both"/>
        <w:rPr>
          <w:rFonts w:ascii="Arial" w:hAnsi="Arial" w:cs="Arial"/>
          <w:lang w:eastAsia="es-ES"/>
        </w:rPr>
      </w:pPr>
      <w:r w:rsidRPr="00991BA9">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Pr>
          <w:rFonts w:ascii="Palatino Linotype" w:eastAsia="Calibri" w:hAnsi="Palatino Linotype" w:cs="Arial"/>
          <w:lang w:val="es-ES" w:eastAsia="es-ES"/>
        </w:rPr>
        <w:t xml:space="preserve"> su parte, el Sujeto Obligado remitió informe justificado el </w:t>
      </w:r>
      <w:r w:rsidR="00883DC8">
        <w:rPr>
          <w:rFonts w:ascii="Palatino Linotype" w:eastAsia="Calibri" w:hAnsi="Palatino Linotype" w:cs="Arial"/>
          <w:lang w:val="es-ES" w:eastAsia="es-ES"/>
        </w:rPr>
        <w:lastRenderedPageBreak/>
        <w:t>veintisiete (27) de abril</w:t>
      </w:r>
      <w:r>
        <w:rPr>
          <w:rFonts w:ascii="Palatino Linotype" w:eastAsia="Calibri" w:hAnsi="Palatino Linotype" w:cs="Arial"/>
          <w:lang w:val="es-ES" w:eastAsia="es-ES"/>
        </w:rPr>
        <w:t xml:space="preserve"> de dos mil veintitrés</w:t>
      </w:r>
      <w:r w:rsidR="00883DC8">
        <w:rPr>
          <w:rFonts w:ascii="Palatino Linotype" w:eastAsia="Calibri" w:hAnsi="Palatino Linotype" w:cs="Arial"/>
          <w:lang w:val="es-ES" w:eastAsia="es-ES"/>
        </w:rPr>
        <w:t>, a través</w:t>
      </w:r>
      <w:r>
        <w:rPr>
          <w:rFonts w:ascii="Palatino Linotype" w:eastAsia="Calibri" w:hAnsi="Palatino Linotype" w:cs="Arial"/>
          <w:lang w:val="es-ES" w:eastAsia="es-ES"/>
        </w:rPr>
        <w:t xml:space="preserve"> de los archivos que se describen enseguida:</w:t>
      </w:r>
    </w:p>
    <w:p w:rsidR="00883DC8" w:rsidRPr="00883DC8" w:rsidRDefault="00883DC8" w:rsidP="00883DC8">
      <w:pPr>
        <w:spacing w:line="360" w:lineRule="auto"/>
        <w:contextualSpacing/>
        <w:jc w:val="both"/>
        <w:rPr>
          <w:rFonts w:ascii="Arial" w:hAnsi="Arial" w:cs="Arial"/>
          <w:lang w:eastAsia="es-ES"/>
        </w:rPr>
      </w:pPr>
    </w:p>
    <w:p w:rsidR="00EB3010" w:rsidRDefault="00EF314C" w:rsidP="00883DC8">
      <w:pPr>
        <w:pStyle w:val="Prrafodelista"/>
        <w:numPr>
          <w:ilvl w:val="0"/>
          <w:numId w:val="11"/>
        </w:numPr>
        <w:spacing w:line="360" w:lineRule="auto"/>
        <w:jc w:val="both"/>
        <w:rPr>
          <w:rFonts w:ascii="Palatino Linotype" w:eastAsia="Calibri" w:hAnsi="Palatino Linotype" w:cs="Arial"/>
          <w:lang w:val="es-ES" w:eastAsia="es-ES"/>
        </w:rPr>
      </w:pPr>
      <w:hyperlink r:id="rId12" w:history="1">
        <w:r w:rsidR="00883DC8" w:rsidRPr="00883DC8">
          <w:rPr>
            <w:rStyle w:val="Hipervnculo"/>
            <w:rFonts w:ascii="Palatino Linotype" w:eastAsia="Calibri" w:hAnsi="Palatino Linotype" w:cs="Arial"/>
            <w:b/>
            <w:bCs/>
            <w:color w:val="auto"/>
            <w:lang w:eastAsia="es-ES"/>
          </w:rPr>
          <w:t>MANIFESTACIONES_01998.pdf</w:t>
        </w:r>
      </w:hyperlink>
      <w:r w:rsidR="00883DC8" w:rsidRPr="00883DC8">
        <w:rPr>
          <w:rFonts w:ascii="Palatino Linotype" w:eastAsia="Calibri" w:hAnsi="Palatino Linotype" w:cs="Arial"/>
          <w:lang w:val="es-ES" w:eastAsia="es-ES"/>
        </w:rPr>
        <w:t>:</w:t>
      </w:r>
      <w:r w:rsidR="00883DC8">
        <w:rPr>
          <w:rFonts w:ascii="Palatino Linotype" w:eastAsia="Calibri" w:hAnsi="Palatino Linotype" w:cs="Arial"/>
          <w:lang w:val="es-ES" w:eastAsia="es-ES"/>
        </w:rPr>
        <w:t xml:space="preserve"> oficio TDV/UTAI/313/2023 , de fecha veintisiete (27) de abril de dos mil veintitrés, suscrito por el Titular de la Unidad de Transparencia, </w:t>
      </w:r>
      <w:r w:rsidR="006E3425">
        <w:rPr>
          <w:rFonts w:ascii="Palatino Linotype" w:eastAsia="Calibri" w:hAnsi="Palatino Linotype" w:cs="Arial"/>
          <w:lang w:val="es-ES" w:eastAsia="es-ES"/>
        </w:rPr>
        <w:t>en el que</w:t>
      </w:r>
      <w:r w:rsidR="00883DC8">
        <w:rPr>
          <w:rFonts w:ascii="Palatino Linotype" w:eastAsia="Calibri" w:hAnsi="Palatino Linotype" w:cs="Arial"/>
          <w:lang w:val="es-ES" w:eastAsia="es-ES"/>
        </w:rPr>
        <w:t xml:space="preserve"> manifestó que se anexa oficio </w:t>
      </w:r>
      <w:r w:rsidR="00C05363">
        <w:rPr>
          <w:rFonts w:ascii="Palatino Linotype" w:eastAsia="Calibri" w:hAnsi="Palatino Linotype" w:cs="Arial"/>
          <w:lang w:val="es-ES" w:eastAsia="es-ES"/>
        </w:rPr>
        <w:t xml:space="preserve">DDUMTV/164/2023. </w:t>
      </w:r>
    </w:p>
    <w:p w:rsidR="00883DC8" w:rsidRPr="00883DC8" w:rsidRDefault="00883DC8" w:rsidP="00883DC8">
      <w:pPr>
        <w:pStyle w:val="Prrafodelista"/>
        <w:spacing w:line="360" w:lineRule="auto"/>
        <w:jc w:val="both"/>
        <w:rPr>
          <w:rFonts w:ascii="Palatino Linotype" w:eastAsia="Calibri" w:hAnsi="Palatino Linotype" w:cs="Arial"/>
          <w:lang w:val="es-ES" w:eastAsia="es-ES"/>
        </w:rPr>
      </w:pPr>
    </w:p>
    <w:p w:rsidR="00C05363" w:rsidRDefault="00EF314C" w:rsidP="00883DC8">
      <w:pPr>
        <w:pStyle w:val="Prrafodelista"/>
        <w:numPr>
          <w:ilvl w:val="0"/>
          <w:numId w:val="11"/>
        </w:numPr>
        <w:spacing w:line="360" w:lineRule="auto"/>
        <w:jc w:val="both"/>
        <w:rPr>
          <w:rFonts w:ascii="Palatino Linotype" w:eastAsia="Calibri" w:hAnsi="Palatino Linotype" w:cs="Arial"/>
          <w:lang w:val="es-ES" w:eastAsia="es-ES"/>
        </w:rPr>
      </w:pPr>
      <w:hyperlink r:id="rId13" w:history="1">
        <w:r w:rsidR="00883DC8" w:rsidRPr="00883DC8">
          <w:rPr>
            <w:rStyle w:val="Hipervnculo"/>
            <w:rFonts w:ascii="Palatino Linotype" w:eastAsia="Calibri" w:hAnsi="Palatino Linotype" w:cs="Arial"/>
            <w:b/>
            <w:bCs/>
            <w:color w:val="auto"/>
            <w:lang w:eastAsia="es-ES"/>
          </w:rPr>
          <w:t>MANIF_ DES_URB_01998.pdf</w:t>
        </w:r>
      </w:hyperlink>
      <w:r w:rsidR="00883DC8" w:rsidRPr="00883DC8">
        <w:rPr>
          <w:rFonts w:ascii="Palatino Linotype" w:eastAsia="Calibri" w:hAnsi="Palatino Linotype" w:cs="Arial"/>
          <w:lang w:val="es-ES" w:eastAsia="es-ES"/>
        </w:rPr>
        <w:t>:</w:t>
      </w:r>
      <w:r w:rsidR="00C05363">
        <w:rPr>
          <w:rFonts w:ascii="Palatino Linotype" w:eastAsia="Calibri" w:hAnsi="Palatino Linotype" w:cs="Arial"/>
          <w:lang w:val="es-ES" w:eastAsia="es-ES"/>
        </w:rPr>
        <w:t xml:space="preserve"> </w:t>
      </w:r>
    </w:p>
    <w:p w:rsidR="00C05363" w:rsidRPr="00C05363" w:rsidRDefault="00C05363" w:rsidP="00C05363">
      <w:pPr>
        <w:pStyle w:val="Prrafodelista"/>
        <w:rPr>
          <w:rFonts w:ascii="Palatino Linotype" w:eastAsia="Calibri" w:hAnsi="Palatino Linotype" w:cs="Arial"/>
          <w:lang w:val="es-ES" w:eastAsia="es-ES"/>
        </w:rPr>
      </w:pPr>
    </w:p>
    <w:p w:rsidR="00883DC8" w:rsidRDefault="00C05363" w:rsidP="00C05363">
      <w:pPr>
        <w:pStyle w:val="Prrafodelista"/>
        <w:numPr>
          <w:ilvl w:val="0"/>
          <w:numId w:val="7"/>
        </w:numPr>
        <w:spacing w:line="360" w:lineRule="auto"/>
        <w:jc w:val="both"/>
        <w:rPr>
          <w:rFonts w:ascii="Palatino Linotype" w:eastAsia="Calibri" w:hAnsi="Palatino Linotype" w:cs="Arial"/>
          <w:lang w:val="es-ES" w:eastAsia="es-ES"/>
        </w:rPr>
      </w:pPr>
      <w:r w:rsidRPr="00C05363">
        <w:rPr>
          <w:rFonts w:ascii="Palatino Linotype" w:eastAsia="Calibri" w:hAnsi="Palatino Linotype" w:cs="Arial"/>
          <w:lang w:val="es-ES" w:eastAsia="es-ES"/>
        </w:rPr>
        <w:t>oficio DDUMTV/164/2023</w:t>
      </w:r>
      <w:r>
        <w:rPr>
          <w:rFonts w:ascii="Palatino Linotype" w:eastAsia="Calibri" w:hAnsi="Palatino Linotype" w:cs="Arial"/>
          <w:lang w:val="es-ES" w:eastAsia="es-ES"/>
        </w:rPr>
        <w:t>, suscrito por el Director de Desarrollo Urbano</w:t>
      </w:r>
      <w:r w:rsidR="006E3425">
        <w:rPr>
          <w:rFonts w:ascii="Palatino Linotype" w:eastAsia="Calibri" w:hAnsi="Palatino Linotype" w:cs="Arial"/>
          <w:lang w:val="es-ES" w:eastAsia="es-ES"/>
        </w:rPr>
        <w:t>,</w:t>
      </w:r>
      <w:r>
        <w:rPr>
          <w:rFonts w:ascii="Palatino Linotype" w:eastAsia="Calibri" w:hAnsi="Palatino Linotype" w:cs="Arial"/>
          <w:lang w:val="es-ES" w:eastAsia="es-ES"/>
        </w:rPr>
        <w:t xml:space="preserve"> </w:t>
      </w:r>
      <w:r w:rsidR="006E3425">
        <w:rPr>
          <w:rFonts w:ascii="Palatino Linotype" w:eastAsia="Calibri" w:hAnsi="Palatino Linotype" w:cs="Arial"/>
          <w:lang w:val="es-ES" w:eastAsia="es-ES"/>
        </w:rPr>
        <w:t>en el que</w:t>
      </w:r>
      <w:r>
        <w:rPr>
          <w:rFonts w:ascii="Palatino Linotype" w:eastAsia="Calibri" w:hAnsi="Palatino Linotype" w:cs="Arial"/>
          <w:lang w:val="es-ES" w:eastAsia="es-ES"/>
        </w:rPr>
        <w:t xml:space="preserve"> manifestó:</w:t>
      </w:r>
    </w:p>
    <w:p w:rsidR="00C05363" w:rsidRDefault="00C05363" w:rsidP="00C05363">
      <w:pPr>
        <w:pStyle w:val="Prrafodelista"/>
        <w:spacing w:line="360" w:lineRule="auto"/>
        <w:ind w:left="1440"/>
        <w:jc w:val="both"/>
        <w:rPr>
          <w:rFonts w:ascii="Palatino Linotype" w:eastAsia="Calibri" w:hAnsi="Palatino Linotype" w:cs="Arial"/>
          <w:lang w:val="es-ES" w:eastAsia="es-ES"/>
        </w:rPr>
      </w:pPr>
    </w:p>
    <w:p w:rsidR="00C05363" w:rsidRP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“1. Proyecto de iniciativa con nombre y cargo de quien autorizó retirar la fuente de la plaza constitución, a un costado del Kiosco.</w:t>
      </w:r>
    </w:p>
    <w:p w:rsidR="00C05363" w:rsidRP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Tal y como fue referido en el oficio DDUMTV/294/2022, donde se solicita por parte del Titular de la Dirección de Desarrollo Urbano Municipal permiso y asistencia técnica por parte del Instituto Nacional de Antropología e Historia (INAH); que por iniciativa de esta administración (Dirección de Desarrollo Urbano) se acordó que participáramos en la elaboración de un proyecto que pudiera dignificar y rescatar los valores arquitectónicos de la Plaza Central. Por lo que, se le hizo llegar la propuesta de proyecto para mantenimiento y restauración de dicho espacio a fin de otorgarnos asesoría técnica para intervenir en jardines y fuentes. En dicha solicitud se anexó información complementaria, la cual describe el estado actual del jardin central (incluyendo las fuentes), trabajos a realizar y propuesta de proyecto.</w:t>
      </w:r>
    </w:p>
    <w:p w:rsidR="00C05363" w:rsidRP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 xml:space="preserve">Asimismo, través del oficio Núm. 401.35.1-2022/2421, de fecha 15 de septiembre de 2022; emitido por el Arqueólogo Nahúm de Jesús Noguera Rico, Director del Centro </w:t>
      </w:r>
      <w:r w:rsidRPr="00C05363">
        <w:rPr>
          <w:rFonts w:ascii="Palatino Linotype" w:eastAsia="Calibri" w:hAnsi="Palatino Linotype" w:cs="Arial"/>
          <w:i/>
          <w:lang w:val="es-ES" w:eastAsia="es-ES"/>
        </w:rPr>
        <w:lastRenderedPageBreak/>
        <w:t>INAH del Estado de México; se indicó al Titular de la Dirección de Desarrollo Urbano Municipal:</w:t>
      </w:r>
    </w:p>
    <w:p w:rsidR="00C05363" w:rsidRP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"Las fuentes podrán ser removidas, solo para realizar trabajos de rehabilitación del sistema de bombeo; terminando la reparación del cárcamo de bombeo y de líneas de conducción, las fuentes deberán ser colocadas en su lugar”</w:t>
      </w:r>
    </w:p>
    <w:p w:rsidR="00C05363" w:rsidRP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Con base a lo referido, la AUTORIDAD COMPETENTE A NIVEL FEDERAL que nos autorizó el RETIRO PROVISIONAL DE LAS FUENTES para su mantenimiento fue:</w:t>
      </w:r>
    </w:p>
    <w:p w:rsidR="00C05363" w:rsidRP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EL ARQUEÓLOGO NAHÚM DE JESÚS NOGUERA RICO, DIRECTOR DEL CENTRO INAH DEL ESTADO DE MÉXICO. De acuerdo a las atribuciones conferidas en los artículos 1,2, 3,5 y 7 de la Ley Orgánica del INAH; así como lo establecido en los artículos 1, 2, 3, 5, 6, 12, 35, 36, 41, 42, 43 y 44 de la Ley Federal sobre Monumentos y Zonas Arqueológicos, Artísticos e Históricos. De igual forma, derivado del oficio de solicitud inicial DDUMT/294/2022 y la respuesta del oficio número 401.3S.1-2022/2421, queda claro que la instancia del ámbito municipal, que ha realizado las gestiones administrativas, es la Dirección de Desarrollo Urbano Municipal y que con base a la normatividad del INAH ha coordinado los trabajos de intervención.</w:t>
      </w:r>
    </w:p>
    <w:p w:rsidR="00C05363" w:rsidRDefault="00C05363" w:rsidP="00C05363">
      <w:pPr>
        <w:pStyle w:val="Prrafodelista"/>
        <w:spacing w:line="360" w:lineRule="auto"/>
        <w:ind w:left="1440"/>
        <w:jc w:val="both"/>
        <w:rPr>
          <w:rFonts w:ascii="Palatino Linotype" w:eastAsia="Calibri" w:hAnsi="Palatino Linotype" w:cs="Arial"/>
          <w:i/>
          <w:lang w:val="es-ES" w:eastAsia="es-ES"/>
        </w:rPr>
      </w:pPr>
      <w:r w:rsidRPr="00C05363">
        <w:rPr>
          <w:rFonts w:ascii="Palatino Linotype" w:eastAsia="Calibri" w:hAnsi="Palatino Linotype" w:cs="Arial"/>
          <w:i/>
          <w:lang w:val="es-ES" w:eastAsia="es-ES"/>
        </w:rPr>
        <w:t>Cabe precisar que, en apego a las recomendaciones y lineamientos de parte del INAH, en estos momentos se han concluido los trabajos de limpieza de la cantera, se ha rehabilitado la línea de circulación del agua y se ha acondicionado el sistema de bombeo; por tal motivo, LA FUENTE DE CANTERA ORIGINAL SE HA COLOCADO NUEVAMENTE EN SU SITIO ORIGINAL y la fuente provisional ha sido retirada. Todo lo anterior, con la asesoría y supervisión del personal calificado por parte del INAH.”</w:t>
      </w:r>
    </w:p>
    <w:p w:rsidR="00C05363" w:rsidRPr="00C05363" w:rsidRDefault="00C05363" w:rsidP="00C05363">
      <w:pPr>
        <w:spacing w:line="360" w:lineRule="auto"/>
        <w:jc w:val="both"/>
        <w:rPr>
          <w:rFonts w:ascii="Palatino Linotype" w:eastAsia="Calibri" w:hAnsi="Palatino Linotype" w:cs="Arial"/>
          <w:i/>
          <w:lang w:val="es-ES" w:eastAsia="es-ES"/>
        </w:rPr>
      </w:pPr>
    </w:p>
    <w:p w:rsidR="00C05363" w:rsidRDefault="00C05363" w:rsidP="00C05363">
      <w:pPr>
        <w:pStyle w:val="Prrafodelista"/>
        <w:numPr>
          <w:ilvl w:val="0"/>
          <w:numId w:val="7"/>
        </w:numPr>
        <w:spacing w:line="360" w:lineRule="auto"/>
        <w:jc w:val="both"/>
        <w:rPr>
          <w:rFonts w:ascii="Palatino Linotype" w:eastAsia="Calibri" w:hAnsi="Palatino Linotype" w:cs="Arial"/>
          <w:lang w:val="es-ES" w:eastAsia="es-ES"/>
        </w:rPr>
      </w:pPr>
      <w:r>
        <w:rPr>
          <w:rFonts w:ascii="Palatino Linotype" w:eastAsia="Calibri" w:hAnsi="Palatino Linotype" w:cs="Arial"/>
          <w:lang w:val="es-ES" w:eastAsia="es-ES"/>
        </w:rPr>
        <w:lastRenderedPageBreak/>
        <w:t>Oficio DDUMTV/294/2022</w:t>
      </w:r>
      <w:r w:rsidR="006E3425">
        <w:rPr>
          <w:rFonts w:ascii="Palatino Linotype" w:eastAsia="Calibri" w:hAnsi="Palatino Linotype" w:cs="Arial"/>
          <w:lang w:val="es-ES" w:eastAsia="es-ES"/>
        </w:rPr>
        <w:t>,</w:t>
      </w:r>
      <w:r>
        <w:rPr>
          <w:rFonts w:ascii="Palatino Linotype" w:eastAsia="Calibri" w:hAnsi="Palatino Linotype" w:cs="Arial"/>
          <w:lang w:val="es-ES" w:eastAsia="es-ES"/>
        </w:rPr>
        <w:t xml:space="preserve"> de fecha cinco (05) de agosto de dos mil veintidós, suscrito por el Director de Desarrollo Urbano en el que consta el Proyecto de mantenimiento y restauración de la Plaza Central. </w:t>
      </w:r>
    </w:p>
    <w:p w:rsidR="00C05363" w:rsidRDefault="00C05363" w:rsidP="00C05363">
      <w:pPr>
        <w:pStyle w:val="Prrafodelista"/>
        <w:numPr>
          <w:ilvl w:val="0"/>
          <w:numId w:val="7"/>
        </w:numPr>
        <w:spacing w:line="360" w:lineRule="auto"/>
        <w:jc w:val="both"/>
        <w:rPr>
          <w:rFonts w:ascii="Palatino Linotype" w:eastAsia="Calibri" w:hAnsi="Palatino Linotype" w:cs="Arial"/>
          <w:lang w:eastAsia="es-ES"/>
        </w:rPr>
      </w:pPr>
      <w:r>
        <w:rPr>
          <w:rFonts w:ascii="Palatino Linotype" w:eastAsia="Calibri" w:hAnsi="Palatino Linotype" w:cs="Arial"/>
          <w:lang w:val="es-ES" w:eastAsia="es-ES"/>
        </w:rPr>
        <w:t xml:space="preserve">Oficio </w:t>
      </w:r>
      <w:r w:rsidRPr="00C05363">
        <w:rPr>
          <w:rFonts w:ascii="Palatino Linotype" w:eastAsia="Calibri" w:hAnsi="Palatino Linotype" w:cs="Arial"/>
          <w:lang w:eastAsia="es-ES"/>
        </w:rPr>
        <w:t xml:space="preserve">401.35.1-2022/2421 de fecha quince de septiembre de dos mil veintidós, suscito por el Director del Centro INHA Estado de México, </w:t>
      </w:r>
      <w:r w:rsidR="006E3425">
        <w:rPr>
          <w:rFonts w:ascii="Palatino Linotype" w:eastAsia="Calibri" w:hAnsi="Palatino Linotype" w:cs="Arial"/>
          <w:lang w:eastAsia="es-ES"/>
        </w:rPr>
        <w:t>en el que</w:t>
      </w:r>
      <w:r w:rsidRPr="00C05363">
        <w:rPr>
          <w:rFonts w:ascii="Palatino Linotype" w:eastAsia="Calibri" w:hAnsi="Palatino Linotype" w:cs="Arial"/>
          <w:lang w:eastAsia="es-ES"/>
        </w:rPr>
        <w:t xml:space="preserve"> dictaminó: </w:t>
      </w:r>
    </w:p>
    <w:p w:rsidR="00314B8E" w:rsidRPr="00C05363" w:rsidRDefault="00C05363" w:rsidP="00C05363">
      <w:pPr>
        <w:pStyle w:val="Prrafodelista"/>
        <w:spacing w:line="360" w:lineRule="auto"/>
        <w:ind w:left="1440"/>
        <w:jc w:val="both"/>
        <w:rPr>
          <w:rFonts w:ascii="Palatino Linotype" w:eastAsia="Calibri" w:hAnsi="Palatino Linotype" w:cs="Arial"/>
          <w:lang w:eastAsia="es-ES"/>
        </w:rPr>
      </w:pPr>
      <w:r w:rsidRPr="00C05363">
        <w:rPr>
          <w:rFonts w:ascii="Palatino Linotype" w:eastAsia="Calibri" w:hAnsi="Palatino Linotype" w:cs="Arial"/>
          <w:i/>
          <w:lang w:eastAsia="es-ES"/>
        </w:rPr>
        <w:t xml:space="preserve">“1.-El jardín principal corresponde a un diseño proyectado en las postrimerias del siglo </w:t>
      </w:r>
      <w:r w:rsidR="00314B8E" w:rsidRPr="00C05363">
        <w:rPr>
          <w:rFonts w:ascii="Palatino Linotype" w:eastAsia="Calibri" w:hAnsi="Palatino Linotype" w:cs="Arial"/>
          <w:i/>
          <w:lang w:eastAsia="es-ES"/>
        </w:rPr>
        <w:t>XIX, por lo que da muestra de las actividades de diseño y construcción que se desarrollaban</w:t>
      </w:r>
      <w:r w:rsidRPr="00C05363">
        <w:rPr>
          <w:rFonts w:ascii="Palatino Linotype" w:eastAsia="Calibri" w:hAnsi="Palatino Linotype" w:cs="Arial"/>
          <w:i/>
          <w:lang w:eastAsia="es-ES"/>
        </w:rPr>
        <w:t xml:space="preserve"> en los últimos años del siglo XIX </w:t>
      </w:r>
      <w:r w:rsidR="00314B8E" w:rsidRPr="00C05363">
        <w:rPr>
          <w:rFonts w:ascii="Palatino Linotype" w:eastAsia="Calibri" w:hAnsi="Palatino Linotype" w:cs="Arial"/>
          <w:i/>
          <w:lang w:eastAsia="es-ES"/>
        </w:rPr>
        <w:t xml:space="preserve"> y principios del XX; es un jardin que aún conserva su partida arquitectónica original, por lo que es fundamental su</w:t>
      </w:r>
      <w:r w:rsidRPr="00C05363">
        <w:rPr>
          <w:rFonts w:ascii="Palatino Linotype" w:eastAsia="Calibri" w:hAnsi="Palatino Linotype" w:cs="Arial"/>
          <w:i/>
          <w:lang w:eastAsia="es-ES"/>
        </w:rPr>
        <w:t xml:space="preserve"> </w:t>
      </w:r>
      <w:r w:rsidR="00314B8E" w:rsidRPr="00C05363">
        <w:rPr>
          <w:rFonts w:ascii="Palatino Linotype" w:eastAsia="Calibri" w:hAnsi="Palatino Linotype" w:cs="Arial"/>
          <w:i/>
          <w:lang w:eastAsia="es-ES"/>
        </w:rPr>
        <w:t>conservación y protección.</w:t>
      </w:r>
    </w:p>
    <w:p w:rsidR="00C05363" w:rsidRPr="00C05363" w:rsidRDefault="00C05363" w:rsidP="00C05363">
      <w:pPr>
        <w:pStyle w:val="Prrafodelista"/>
        <w:spacing w:line="360" w:lineRule="auto"/>
        <w:ind w:left="1440"/>
        <w:rPr>
          <w:rFonts w:ascii="Palatino Linotype" w:eastAsia="Calibri" w:hAnsi="Palatino Linotype" w:cs="Arial"/>
          <w:i/>
          <w:lang w:eastAsia="es-ES"/>
        </w:rPr>
      </w:pPr>
      <w:r w:rsidRPr="00C05363">
        <w:rPr>
          <w:rFonts w:ascii="Palatino Linotype" w:eastAsia="Calibri" w:hAnsi="Palatino Linotype" w:cs="Arial"/>
          <w:i/>
          <w:lang w:eastAsia="es-ES"/>
        </w:rPr>
        <w:t>2.-No se autoriza la reubicación de dos fuentes fabricadas de cantera en algún área ajardinada, estas se deberán de conservar en su sitio original y no se podrá cambiar el diseño del jardin.</w:t>
      </w:r>
    </w:p>
    <w:p w:rsidR="00C05363" w:rsidRPr="00C05363" w:rsidRDefault="00C05363" w:rsidP="00C05363">
      <w:pPr>
        <w:pStyle w:val="Prrafodelista"/>
        <w:spacing w:line="360" w:lineRule="auto"/>
        <w:ind w:left="1440"/>
        <w:rPr>
          <w:rFonts w:ascii="Palatino Linotype" w:eastAsia="Calibri" w:hAnsi="Palatino Linotype" w:cs="Arial"/>
          <w:i/>
          <w:lang w:eastAsia="es-ES"/>
        </w:rPr>
      </w:pPr>
      <w:r w:rsidRPr="00C05363">
        <w:rPr>
          <w:rFonts w:ascii="Palatino Linotype" w:eastAsia="Calibri" w:hAnsi="Palatino Linotype" w:cs="Arial"/>
          <w:i/>
          <w:lang w:eastAsia="es-ES"/>
        </w:rPr>
        <w:t>3.-Las fuentes podrán ser removidas, solo para realizar trabajos de rehabilitación del sistema de bombeo, terminando la reparación del cárcamo de bombeo y de líneas de conducción, las fuentes deberán de ser colocadas en su lugar.</w:t>
      </w:r>
    </w:p>
    <w:p w:rsidR="00C05363" w:rsidRPr="00C05363" w:rsidRDefault="00C05363" w:rsidP="00C05363">
      <w:pPr>
        <w:pStyle w:val="Prrafodelista"/>
        <w:spacing w:line="360" w:lineRule="auto"/>
        <w:ind w:left="1440"/>
        <w:rPr>
          <w:rFonts w:ascii="Palatino Linotype" w:eastAsia="Calibri" w:hAnsi="Palatino Linotype" w:cs="Arial"/>
          <w:i/>
          <w:lang w:eastAsia="es-ES"/>
        </w:rPr>
      </w:pPr>
      <w:r w:rsidRPr="00C05363">
        <w:rPr>
          <w:rFonts w:ascii="Palatino Linotype" w:eastAsia="Calibri" w:hAnsi="Palatino Linotype" w:cs="Arial"/>
          <w:i/>
          <w:lang w:eastAsia="es-ES"/>
        </w:rPr>
        <w:t>4-A las piezas de cantera solo se podrán hacer trabajos de limpieza, la cual deberá de ser con una solución de agua y jabón neutro, tipo CANASOL NF-1000, aplicado con cepillo de raíz, se prohibe la utilización de cepillos de alambre.”</w:t>
      </w:r>
    </w:p>
    <w:p w:rsidR="00EB3010" w:rsidRPr="005A3044" w:rsidRDefault="00EB3010" w:rsidP="00EB3010">
      <w:pPr>
        <w:spacing w:line="360" w:lineRule="auto"/>
        <w:contextualSpacing/>
        <w:jc w:val="both"/>
        <w:rPr>
          <w:rFonts w:ascii="Arial" w:hAnsi="Arial" w:cs="Arial"/>
          <w:lang w:eastAsia="es-ES"/>
        </w:rPr>
      </w:pPr>
    </w:p>
    <w:p w:rsidR="00C05363" w:rsidRDefault="00C05363" w:rsidP="00EB3010">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C05363">
        <w:rPr>
          <w:rFonts w:ascii="Palatino Linotype" w:eastAsiaTheme="minorEastAsia" w:hAnsi="Palatino Linotype"/>
          <w:lang w:val="es-ES_tradnl" w:eastAsia="es-ES"/>
        </w:rPr>
        <w:t xml:space="preserve">El tres </w:t>
      </w:r>
      <w:r>
        <w:rPr>
          <w:rFonts w:ascii="Palatino Linotype" w:eastAsiaTheme="minorEastAsia" w:hAnsi="Palatino Linotype"/>
          <w:lang w:val="es-ES_tradnl" w:eastAsia="es-ES"/>
        </w:rPr>
        <w:t xml:space="preserve">(03) </w:t>
      </w:r>
      <w:r w:rsidRPr="00C05363">
        <w:rPr>
          <w:rFonts w:ascii="Palatino Linotype" w:eastAsiaTheme="minorEastAsia" w:hAnsi="Palatino Linotype"/>
          <w:lang w:val="es-ES_tradnl" w:eastAsia="es-ES"/>
        </w:rPr>
        <w:t xml:space="preserve">de agosto de dos mil veintitrés, se notificó el acuerdo </w:t>
      </w:r>
      <w:r w:rsidR="006E3425">
        <w:rPr>
          <w:rFonts w:ascii="Palatino Linotype" w:eastAsiaTheme="minorEastAsia" w:hAnsi="Palatino Linotype"/>
          <w:lang w:val="es-ES_tradnl" w:eastAsia="es-ES"/>
        </w:rPr>
        <w:t>en el que</w:t>
      </w:r>
      <w:r w:rsidRPr="00C05363">
        <w:rPr>
          <w:rFonts w:ascii="Palatino Linotype" w:eastAsiaTheme="minorEastAsia" w:hAnsi="Palatino Linotype"/>
          <w:lang w:val="es-ES_tradnl" w:eastAsia="es-ES"/>
        </w:rPr>
        <w:t xml:space="preserve"> se aprobó la ampliación d</w:t>
      </w:r>
      <w:r w:rsidR="00A84B65">
        <w:rPr>
          <w:rFonts w:ascii="Palatino Linotype" w:eastAsiaTheme="minorEastAsia" w:hAnsi="Palatino Linotype"/>
          <w:lang w:val="es-ES_tradnl" w:eastAsia="es-ES"/>
        </w:rPr>
        <w:t>e plazo para emitir resolución.</w:t>
      </w:r>
    </w:p>
    <w:p w:rsidR="00A84B65" w:rsidRDefault="00A84B65" w:rsidP="00A84B65">
      <w:pPr>
        <w:spacing w:line="360" w:lineRule="auto"/>
        <w:contextualSpacing/>
        <w:jc w:val="both"/>
        <w:rPr>
          <w:rFonts w:ascii="Palatino Linotype" w:eastAsiaTheme="minorEastAsia" w:hAnsi="Palatino Linotype"/>
          <w:lang w:val="es-ES_tradnl"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 xml:space="preserve">Este organismo garante no pasa por alto justificar, que la dilación en la resolución del presente asunto encuentra justificación en el alto número de recursos de revisión recibidos dentro del primer semestre del año dos mil veintidós, que, en </w:t>
      </w:r>
      <w:r w:rsidRPr="00A84B65">
        <w:rPr>
          <w:rFonts w:ascii="Palatino Linotype" w:eastAsiaTheme="minorEastAsia" w:hAnsi="Palatino Linotype"/>
          <w:lang w:eastAsia="es-ES"/>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lastRenderedPageBreak/>
        <w:t xml:space="preserve">Por ello, excepcionalmente, si un asunto es resuelto con posterioridad a los plazos señalados por la norma debe analizarse la razonabilidad de dicha dilación atendiendo a los siguientes criterios:   </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val="es-ES" w:eastAsia="es-ES"/>
        </w:rPr>
      </w:pPr>
      <w:r w:rsidRPr="00A84B65">
        <w:rPr>
          <w:rFonts w:ascii="Palatino Linotype" w:eastAsiaTheme="minorEastAsia" w:hAnsi="Palatino Linotype"/>
          <w:lang w:val="es-ES" w:eastAsia="es-ES"/>
        </w:rPr>
        <w:t xml:space="preserve">Complejidad del Asunto: La complejidad de la prueba, la pluralidad de sujetos procesales, el tiempo transcurrido, las características y contexto del recurso. </w:t>
      </w:r>
    </w:p>
    <w:p w:rsidR="00A84B65" w:rsidRPr="00A84B65" w:rsidRDefault="00A84B65" w:rsidP="00A84B65">
      <w:pPr>
        <w:spacing w:line="360" w:lineRule="auto"/>
        <w:contextualSpacing/>
        <w:jc w:val="both"/>
        <w:rPr>
          <w:rFonts w:ascii="Palatino Linotype" w:eastAsiaTheme="minorEastAsia" w:hAnsi="Palatino Linotype"/>
          <w:lang w:val="es-ES"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val="es-ES" w:eastAsia="es-ES"/>
        </w:rPr>
      </w:pPr>
      <w:r w:rsidRPr="00A84B65">
        <w:rPr>
          <w:rFonts w:ascii="Palatino Linotype" w:eastAsiaTheme="minorEastAsia" w:hAnsi="Palatino Linotype"/>
          <w:lang w:val="es-ES" w:eastAsia="es-ES"/>
        </w:rPr>
        <w:t>Actividad Procesal del interesado. Acciones u omisiones del interesado.</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val="es-ES" w:eastAsia="es-ES"/>
        </w:rPr>
      </w:pPr>
      <w:r w:rsidRPr="00A84B65">
        <w:rPr>
          <w:rFonts w:ascii="Palatino Linotype" w:eastAsiaTheme="minorEastAsia" w:hAnsi="Palatino Linotype"/>
          <w:lang w:val="es-ES" w:eastAsia="es-ES"/>
        </w:rPr>
        <w:t>Conducta de la Autoridad: Las Acciones u omisiones realizadas en el procedimiento. Así como si la autoridad actuó con la debida diligencia.</w:t>
      </w:r>
    </w:p>
    <w:p w:rsidR="00A84B65" w:rsidRPr="00A84B65" w:rsidRDefault="00A84B65" w:rsidP="00A84B65">
      <w:pPr>
        <w:spacing w:line="360" w:lineRule="auto"/>
        <w:contextualSpacing/>
        <w:jc w:val="both"/>
        <w:rPr>
          <w:rFonts w:ascii="Palatino Linotype" w:eastAsiaTheme="minorEastAsia" w:hAnsi="Palatino Linotype"/>
          <w:lang w:val="es-ES"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eastAsia="es-ES"/>
        </w:rPr>
      </w:pPr>
      <w:r w:rsidRPr="00A84B65">
        <w:rPr>
          <w:rFonts w:ascii="Palatino Linotype" w:eastAsiaTheme="minorEastAsia" w:hAnsi="Palatino Linotype"/>
          <w:lang w:eastAsia="es-ES"/>
        </w:rPr>
        <w:t>d) La afectación generada en la situación jurídica de la persona involucrada en el proceso: Violación a sus derechos humanos.</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84B65" w:rsidRPr="00A84B65" w:rsidRDefault="00A84B65" w:rsidP="00A84B65">
      <w:pPr>
        <w:spacing w:line="360" w:lineRule="auto"/>
        <w:contextualSpacing/>
        <w:jc w:val="both"/>
        <w:rPr>
          <w:rFonts w:ascii="Palatino Linotype" w:eastAsiaTheme="minorEastAsia" w:hAnsi="Palatino Linotype"/>
          <w:b/>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 xml:space="preserve">Argumento que encuentra sustento en la jurisprudencia P./J. 32/92 emitida por el Pleno de la Suprema Corte de Justicia de la Nación de rubro </w:t>
      </w:r>
      <w:r w:rsidRPr="00A84B65">
        <w:rPr>
          <w:rFonts w:ascii="Palatino Linotype" w:eastAsiaTheme="minorEastAsia" w:hAnsi="Palatino Linotype"/>
          <w:i/>
          <w:lang w:eastAsia="es-ES"/>
        </w:rPr>
        <w:t xml:space="preserve">“TÉRMINOS PROCESALES. PARA DETERMINAR SI UN FUNCIONARIO JUDICIAL ACTUÓ </w:t>
      </w:r>
      <w:r w:rsidRPr="00A84B65">
        <w:rPr>
          <w:rFonts w:ascii="Palatino Linotype" w:eastAsiaTheme="minorEastAsia" w:hAnsi="Palatino Linotype"/>
          <w:i/>
          <w:lang w:eastAsia="es-ES"/>
        </w:rPr>
        <w:lastRenderedPageBreak/>
        <w:t>INDEBIDAMENTE POR NO RESPETARLOS SE DEBE ATENDER AL PRESUPUESTO QUE CONSIDERÓ EL LEGISLADOR AL FIJARLOS Y LAS CARACTERÍSTICAS DEL CASO.”</w:t>
      </w:r>
      <w:r w:rsidRPr="00A84B65">
        <w:rPr>
          <w:rFonts w:ascii="Palatino Linotype" w:eastAsiaTheme="minorEastAsia" w:hAnsi="Palatino Linotype"/>
          <w:lang w:eastAsia="es-ES"/>
        </w:rPr>
        <w:t>, visible en la Gaceta del Seminario Judicial de la Federación con el registro digital 205635.</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 xml:space="preserve">Razones por las </w:t>
      </w:r>
      <w:r w:rsidR="00731D77">
        <w:rPr>
          <w:rFonts w:ascii="Palatino Linotype" w:eastAsiaTheme="minorEastAsia" w:hAnsi="Palatino Linotype"/>
          <w:lang w:eastAsia="es-ES"/>
        </w:rPr>
        <w:t>que</w:t>
      </w:r>
      <w:r w:rsidRPr="00A84B65">
        <w:rPr>
          <w:rFonts w:ascii="Palatino Linotype" w:eastAsiaTheme="minorEastAsia" w:hAnsi="Palatino Linotype"/>
          <w:lang w:eastAsia="es-ES"/>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Por ello, este organismo garante comprometido con la tutela de los derechos humanos confiados, señala que este exceso del plazo legal para resolver el presente asunto, resulta de carácter excepcional.</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b/>
          <w:lang w:eastAsia="es-ES"/>
        </w:rPr>
      </w:pPr>
      <w:r w:rsidRPr="00A84B65">
        <w:rPr>
          <w:rFonts w:ascii="Palatino Linotype" w:eastAsiaTheme="minorEastAsia" w:hAnsi="Palatino Linotype"/>
          <w:lang w:eastAsia="es-ES"/>
        </w:rPr>
        <w:t>Al respecto, también son de considerar los criterios sostenidos por el Cuarto Tribunal Colegiado en Materia Administrativa del Primer Circuito, cuyos rubros y datos de identificación son los siguientes:</w:t>
      </w:r>
    </w:p>
    <w:p w:rsidR="00A84B65" w:rsidRPr="00A84B65" w:rsidRDefault="00A84B65" w:rsidP="00A84B65">
      <w:pPr>
        <w:spacing w:line="360" w:lineRule="auto"/>
        <w:contextualSpacing/>
        <w:jc w:val="both"/>
        <w:rPr>
          <w:rFonts w:ascii="Palatino Linotype" w:eastAsiaTheme="minorEastAsia" w:hAnsi="Palatino Linotype"/>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eastAsia="es-ES"/>
        </w:rPr>
      </w:pPr>
      <w:r w:rsidRPr="00A84B65">
        <w:rPr>
          <w:rFonts w:ascii="Palatino Linotype" w:eastAsiaTheme="minorEastAsia" w:hAnsi="Palatino Linotype"/>
          <w:lang w:eastAsia="es-ES"/>
        </w:rPr>
        <w:lastRenderedPageBreak/>
        <w:t xml:space="preserve"> </w:t>
      </w:r>
      <w:r w:rsidRPr="00A84B65">
        <w:rPr>
          <w:rFonts w:ascii="Palatino Linotype" w:eastAsiaTheme="minorEastAsia" w:hAnsi="Palatino Linotype"/>
          <w:i/>
          <w:lang w:eastAsia="es-ES"/>
        </w:rPr>
        <w:t>“PLAZO RAZONABLE PARA RESOLVER. DIMENSIÓN Y EFECTOS DE ESTE CONCEPTO CUANDO SE ADUCE EXCESIVA CARGA DE TRABAJO.”</w:t>
      </w:r>
      <w:r w:rsidRPr="00A84B65">
        <w:rPr>
          <w:rFonts w:ascii="Palatino Linotype" w:eastAsiaTheme="minorEastAsia" w:hAnsi="Palatino Linotype"/>
          <w:lang w:eastAsia="es-ES"/>
        </w:rPr>
        <w:t xml:space="preserve"> consultable en el Seminario Judicial de la Federación y su gaceta, con el registro digital 2002351.</w:t>
      </w:r>
    </w:p>
    <w:p w:rsidR="00A84B65" w:rsidRPr="00A84B65" w:rsidRDefault="00A84B65" w:rsidP="00A84B65">
      <w:pPr>
        <w:spacing w:line="360" w:lineRule="auto"/>
        <w:contextualSpacing/>
        <w:jc w:val="both"/>
        <w:rPr>
          <w:rFonts w:ascii="Palatino Linotype" w:eastAsiaTheme="minorEastAsia" w:hAnsi="Palatino Linotype"/>
          <w:b/>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eastAsia="es-ES"/>
        </w:rPr>
      </w:pPr>
      <w:r w:rsidRPr="00A84B65">
        <w:rPr>
          <w:rFonts w:ascii="Palatino Linotype" w:eastAsiaTheme="minorEastAsia" w:hAnsi="Palatino Linotype"/>
          <w:i/>
          <w:lang w:eastAsia="es-ES"/>
        </w:rPr>
        <w:t>“PLAZO RAZONABLE PARA RESOLVER. CONCEPTO Y ELEMENTOS QUE LO INTEGRAN A LA LUZ DEL DERECHO INTERNACIONAL DE LOS DERECHOS HUMANOS.”</w:t>
      </w:r>
      <w:r w:rsidRPr="00A84B65">
        <w:rPr>
          <w:rFonts w:ascii="Palatino Linotype" w:eastAsiaTheme="minorEastAsia" w:hAnsi="Palatino Linotype"/>
          <w:lang w:eastAsia="es-ES"/>
        </w:rPr>
        <w:t>, visible en el Seminario Judicial de la Federación y su gaceta, con el registro digital 2002350.</w:t>
      </w:r>
    </w:p>
    <w:p w:rsidR="00A84B65" w:rsidRPr="00A84B65" w:rsidRDefault="00A84B65" w:rsidP="00A84B65">
      <w:pPr>
        <w:spacing w:line="360" w:lineRule="auto"/>
        <w:contextualSpacing/>
        <w:jc w:val="both"/>
        <w:rPr>
          <w:rFonts w:ascii="Palatino Linotype" w:eastAsiaTheme="minorEastAsia" w:hAnsi="Palatino Linotype"/>
          <w:i/>
          <w:lang w:eastAsia="es-ES"/>
        </w:rPr>
      </w:pPr>
    </w:p>
    <w:p w:rsidR="00A84B65" w:rsidRPr="00A84B65" w:rsidRDefault="00A84B65" w:rsidP="00A84B65">
      <w:pPr>
        <w:numPr>
          <w:ilvl w:val="0"/>
          <w:numId w:val="1"/>
        </w:numPr>
        <w:spacing w:line="360" w:lineRule="auto"/>
        <w:ind w:left="0" w:firstLine="0"/>
        <w:contextualSpacing/>
        <w:jc w:val="both"/>
        <w:rPr>
          <w:rFonts w:ascii="Palatino Linotype" w:eastAsiaTheme="minorEastAsia" w:hAnsi="Palatino Linotype"/>
          <w:lang w:val="es-ES" w:eastAsia="es-ES"/>
        </w:rPr>
      </w:pPr>
      <w:r w:rsidRPr="00A84B65">
        <w:rPr>
          <w:rFonts w:ascii="Palatino Linotype" w:eastAsiaTheme="minorEastAsia" w:hAnsi="Palatino Linotype"/>
          <w:lang w:val="es-ES" w:eastAsia="es-ES"/>
        </w:rPr>
        <w:t xml:space="preserve">Por ello, este Organismo Garante comprometido con la tutela de los derechos humanos confiados, señala que este exceso de plazo legal para resolver el presente asunto, resulta de carácter excepcional. </w:t>
      </w:r>
    </w:p>
    <w:p w:rsidR="00C05363" w:rsidRPr="00C05363" w:rsidRDefault="00C05363" w:rsidP="00C05363">
      <w:pPr>
        <w:spacing w:line="360" w:lineRule="auto"/>
        <w:contextualSpacing/>
        <w:jc w:val="both"/>
        <w:rPr>
          <w:rFonts w:ascii="Palatino Linotype" w:eastAsiaTheme="minorEastAsia" w:hAnsi="Palatino Linotype"/>
          <w:b/>
          <w:u w:val="single"/>
          <w:lang w:val="es-ES_tradnl" w:eastAsia="es-ES"/>
        </w:rPr>
      </w:pPr>
    </w:p>
    <w:p w:rsidR="00EB3010" w:rsidRPr="00991BA9" w:rsidRDefault="00EB3010" w:rsidP="00EB301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91BA9">
        <w:rPr>
          <w:rFonts w:ascii="Palatino Linotype" w:eastAsiaTheme="minorEastAsia" w:hAnsi="Palatino Linotype"/>
          <w:lang w:val="es-ES_tradnl" w:eastAsia="es-ES"/>
        </w:rPr>
        <w:t>El Comisionado Ponente decretó el cierre de instrucción</w:t>
      </w:r>
      <w:r w:rsidRPr="00991BA9">
        <w:rPr>
          <w:rFonts w:ascii="Palatino Linotype" w:eastAsiaTheme="minorEastAsia" w:hAnsi="Palatino Linotype" w:cs="Arial"/>
          <w:lang w:val="es-ES_tradnl" w:eastAsia="es-ES"/>
        </w:rPr>
        <w:t xml:space="preserve"> </w:t>
      </w:r>
      <w:r w:rsidRPr="00991BA9">
        <w:rPr>
          <w:rFonts w:ascii="Palatino Linotype" w:eastAsiaTheme="minorEastAsia" w:hAnsi="Palatino Linotype"/>
          <w:lang w:val="es-ES_tradnl" w:eastAsia="es-ES"/>
        </w:rPr>
        <w:t xml:space="preserve">mediante el acuerdo de fecha </w:t>
      </w:r>
      <w:r w:rsidR="00D65C20">
        <w:rPr>
          <w:rFonts w:ascii="Palatino Linotype" w:eastAsiaTheme="minorEastAsia" w:hAnsi="Palatino Linotype"/>
          <w:lang w:val="es-ES_tradnl" w:eastAsia="es-ES"/>
        </w:rPr>
        <w:t>ocho (08) de agosto</w:t>
      </w:r>
      <w:r>
        <w:rPr>
          <w:rFonts w:ascii="Palatino Linotype" w:eastAsiaTheme="minorEastAsia" w:hAnsi="Palatino Linotype"/>
          <w:lang w:val="es-ES_tradnl" w:eastAsia="es-ES"/>
        </w:rPr>
        <w:t xml:space="preserve"> de dos mil veintitrés.</w:t>
      </w:r>
    </w:p>
    <w:p w:rsidR="00EB3010" w:rsidRPr="00AB2A8C" w:rsidRDefault="00EB3010" w:rsidP="00EB3010">
      <w:pPr>
        <w:pStyle w:val="Prrafodelista"/>
        <w:spacing w:line="360" w:lineRule="auto"/>
        <w:ind w:left="0" w:right="113"/>
        <w:jc w:val="both"/>
        <w:rPr>
          <w:rFonts w:ascii="Palatino Linotype" w:hAnsi="Palatino Linotype"/>
          <w:sz w:val="24"/>
        </w:rPr>
      </w:pPr>
    </w:p>
    <w:p w:rsidR="00EB3010" w:rsidRPr="00991BA9" w:rsidRDefault="00EB3010" w:rsidP="00EB3010">
      <w:pPr>
        <w:keepNext/>
        <w:keepLines/>
        <w:spacing w:line="360" w:lineRule="auto"/>
        <w:jc w:val="center"/>
        <w:outlineLvl w:val="0"/>
        <w:rPr>
          <w:rFonts w:ascii="Palatino Linotype" w:eastAsiaTheme="majorEastAsia" w:hAnsi="Palatino Linotype" w:cstheme="majorBidi"/>
        </w:rPr>
      </w:pPr>
      <w:bookmarkStart w:id="5" w:name="_Toc83301634"/>
      <w:r w:rsidRPr="00991BA9">
        <w:rPr>
          <w:rFonts w:ascii="Palatino Linotype" w:eastAsiaTheme="majorEastAsia" w:hAnsi="Palatino Linotype" w:cstheme="majorBidi"/>
          <w:b/>
        </w:rPr>
        <w:t>CONSIDERANDO</w:t>
      </w:r>
      <w:bookmarkEnd w:id="5"/>
      <w:r w:rsidRPr="00991BA9">
        <w:rPr>
          <w:rFonts w:ascii="Palatino Linotype" w:eastAsiaTheme="majorEastAsia" w:hAnsi="Palatino Linotype" w:cstheme="majorBidi"/>
          <w:b/>
        </w:rPr>
        <w:t xml:space="preserve"> </w:t>
      </w:r>
    </w:p>
    <w:p w:rsidR="00EB3010" w:rsidRPr="00991BA9" w:rsidRDefault="00EB3010" w:rsidP="00EB3010">
      <w:pPr>
        <w:spacing w:line="360" w:lineRule="auto"/>
        <w:rPr>
          <w:rFonts w:ascii="Palatino Linotype" w:eastAsiaTheme="minorEastAsia" w:hAnsi="Palatino Linotype"/>
        </w:rPr>
      </w:pPr>
    </w:p>
    <w:p w:rsidR="00EB3010" w:rsidRDefault="00EB3010" w:rsidP="00EB3010">
      <w:pPr>
        <w:keepNext/>
        <w:keepLines/>
        <w:spacing w:line="360" w:lineRule="auto"/>
        <w:outlineLvl w:val="1"/>
        <w:rPr>
          <w:rFonts w:ascii="Palatino Linotype" w:eastAsiaTheme="majorEastAsia" w:hAnsi="Palatino Linotype" w:cstheme="majorBidi"/>
          <w:b/>
          <w:szCs w:val="26"/>
        </w:rPr>
      </w:pPr>
      <w:bookmarkStart w:id="6" w:name="_Toc83301635"/>
      <w:r w:rsidRPr="00991BA9">
        <w:rPr>
          <w:rFonts w:ascii="Palatino Linotype" w:eastAsiaTheme="majorEastAsia" w:hAnsi="Palatino Linotype" w:cstheme="majorBidi"/>
          <w:b/>
          <w:szCs w:val="26"/>
        </w:rPr>
        <w:t>PRIMERO. De la competencia</w:t>
      </w:r>
      <w:bookmarkEnd w:id="6"/>
    </w:p>
    <w:p w:rsidR="00EB3010" w:rsidRPr="00991BA9" w:rsidRDefault="00EB3010" w:rsidP="00EB3010">
      <w:pPr>
        <w:keepNext/>
        <w:keepLines/>
        <w:spacing w:line="360" w:lineRule="auto"/>
        <w:outlineLvl w:val="1"/>
        <w:rPr>
          <w:rFonts w:ascii="Palatino Linotype" w:eastAsiaTheme="majorEastAsia" w:hAnsi="Palatino Linotype" w:cstheme="majorBidi"/>
          <w:b/>
          <w:szCs w:val="26"/>
        </w:rPr>
      </w:pPr>
    </w:p>
    <w:p w:rsidR="00EB3010" w:rsidRPr="008246BF" w:rsidRDefault="00EB3010" w:rsidP="00EB3010">
      <w:pPr>
        <w:pStyle w:val="Prrafodelista"/>
        <w:numPr>
          <w:ilvl w:val="0"/>
          <w:numId w:val="1"/>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w:t>
      </w:r>
      <w:r w:rsidRPr="00CC7745">
        <w:rPr>
          <w:rFonts w:ascii="Palatino Linotype" w:hAnsi="Palatino Linotype"/>
          <w:sz w:val="24"/>
        </w:rPr>
        <w:lastRenderedPageBreak/>
        <w:t xml:space="preserve">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EB3010" w:rsidRPr="00991BA9" w:rsidRDefault="00EB3010" w:rsidP="00EB3010">
      <w:pPr>
        <w:spacing w:line="360" w:lineRule="auto"/>
        <w:contextualSpacing/>
        <w:jc w:val="both"/>
        <w:rPr>
          <w:rFonts w:ascii="Palatino Linotype" w:eastAsiaTheme="minorEastAsia" w:hAnsi="Palatino Linotype"/>
          <w:lang w:val="es-ES_tradnl" w:eastAsia="es-ES"/>
        </w:rPr>
      </w:pPr>
    </w:p>
    <w:p w:rsidR="00EB3010" w:rsidRPr="00991BA9" w:rsidRDefault="00EB3010" w:rsidP="00EB3010">
      <w:pPr>
        <w:keepNext/>
        <w:keepLines/>
        <w:spacing w:line="360" w:lineRule="auto"/>
        <w:outlineLvl w:val="1"/>
        <w:rPr>
          <w:rFonts w:ascii="Palatino Linotype" w:eastAsiaTheme="majorEastAsia" w:hAnsi="Palatino Linotype" w:cstheme="majorBidi"/>
          <w:b/>
          <w:szCs w:val="26"/>
        </w:rPr>
      </w:pPr>
      <w:bookmarkStart w:id="7" w:name="_Toc83301636"/>
      <w:r w:rsidRPr="00991BA9">
        <w:rPr>
          <w:rFonts w:ascii="Palatino Linotype" w:eastAsiaTheme="majorEastAsia" w:hAnsi="Palatino Linotype" w:cstheme="majorBidi"/>
          <w:b/>
          <w:szCs w:val="26"/>
        </w:rPr>
        <w:t>SEGUNDO. De la oportunidad y procedencia.</w:t>
      </w:r>
      <w:bookmarkEnd w:id="7"/>
    </w:p>
    <w:p w:rsidR="00EB3010" w:rsidRPr="00991BA9" w:rsidRDefault="00EB3010" w:rsidP="00EB3010">
      <w:pPr>
        <w:spacing w:line="360" w:lineRule="auto"/>
        <w:rPr>
          <w:rFonts w:ascii="Palatino Linotype" w:eastAsiaTheme="minorEastAsia" w:hAnsi="Palatino Linotype"/>
        </w:rPr>
      </w:pPr>
    </w:p>
    <w:p w:rsidR="00EB3010" w:rsidRPr="006136D1" w:rsidRDefault="00EB3010" w:rsidP="00EB301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 xml:space="preserve">El medio de impugnación fue presentado a través del </w:t>
      </w:r>
      <w:r w:rsidRPr="00991BA9">
        <w:rPr>
          <w:rFonts w:ascii="Palatino Linotype" w:eastAsia="Calibri" w:hAnsi="Palatino Linotype" w:cs="Arial"/>
          <w:b/>
          <w:lang w:val="es-ES_tradnl" w:eastAsia="es-ES"/>
        </w:rPr>
        <w:t>SAIMEX,</w:t>
      </w:r>
      <w:r w:rsidRPr="00991BA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91BA9">
        <w:rPr>
          <w:rFonts w:ascii="Palatino Linotype" w:eastAsia="Calibri" w:hAnsi="Palatino Linotype" w:cs="Arial"/>
          <w:b/>
          <w:lang w:val="es-ES_tradnl" w:eastAsia="es-ES"/>
        </w:rPr>
        <w:t>SUJETO OBLIGADO</w:t>
      </w:r>
      <w:r w:rsidR="006E3425">
        <w:rPr>
          <w:rFonts w:ascii="Palatino Linotype" w:eastAsia="Calibri" w:hAnsi="Palatino Linotype" w:cs="Arial"/>
          <w:b/>
          <w:lang w:val="es-ES_tradnl" w:eastAsia="es-ES"/>
        </w:rPr>
        <w:t>,</w:t>
      </w:r>
      <w:r w:rsidRPr="00991BA9">
        <w:rPr>
          <w:rFonts w:ascii="Palatino Linotype" w:eastAsia="Calibri" w:hAnsi="Palatino Linotype" w:cs="Arial"/>
          <w:lang w:val="es-ES_tradnl" w:eastAsia="es-ES"/>
        </w:rPr>
        <w:t xml:space="preserve"> entregó respuesta a la solicitud el día </w:t>
      </w:r>
      <w:r w:rsidR="00A84B65">
        <w:rPr>
          <w:rFonts w:ascii="Palatino Linotype" w:eastAsia="Calibri" w:hAnsi="Palatino Linotype" w:cs="Arial"/>
          <w:lang w:val="es-ES_tradnl" w:eastAsia="es-ES"/>
        </w:rPr>
        <w:t>veintiocho (28)</w:t>
      </w:r>
      <w:r>
        <w:rPr>
          <w:rFonts w:ascii="Palatino Linotype" w:eastAsia="Calibri" w:hAnsi="Palatino Linotype" w:cs="Arial"/>
          <w:lang w:val="es-ES_tradnl" w:eastAsia="es-ES"/>
        </w:rPr>
        <w:t xml:space="preserve"> </w:t>
      </w:r>
      <w:r w:rsidR="00A84B65">
        <w:rPr>
          <w:rFonts w:ascii="Palatino Linotype" w:eastAsia="Calibri" w:hAnsi="Palatino Linotype" w:cs="Arial"/>
          <w:lang w:val="es-ES_tradnl" w:eastAsia="es-ES"/>
        </w:rPr>
        <w:t xml:space="preserve">de marzo </w:t>
      </w:r>
      <w:r>
        <w:rPr>
          <w:rFonts w:ascii="Palatino Linotype" w:eastAsia="Calibri" w:hAnsi="Palatino Linotype" w:cs="Arial"/>
          <w:lang w:val="es-ES_tradnl" w:eastAsia="es-ES"/>
        </w:rPr>
        <w:t>de dos mil veintitrés</w:t>
      </w:r>
      <w:r w:rsidRPr="00991BA9">
        <w:rPr>
          <w:rFonts w:ascii="Palatino Linotype" w:eastAsia="Calibri" w:hAnsi="Palatino Linotype" w:cs="Arial"/>
          <w:lang w:val="es-ES_tradnl" w:eastAsia="es-ES"/>
        </w:rPr>
        <w:t xml:space="preserve">, </w:t>
      </w:r>
      <w:r w:rsidRPr="00991BA9">
        <w:rPr>
          <w:rFonts w:ascii="Palatino Linotype" w:eastAsiaTheme="minorEastAsia" w:hAnsi="Palatino Linotype" w:cs="Arial"/>
          <w:lang w:val="es-ES_tradnl" w:eastAsia="es-ES"/>
        </w:rPr>
        <w:t xml:space="preserve">de tal forma que el plazo para interponer el recurso de revisión transcurrió </w:t>
      </w:r>
      <w:r w:rsidR="00A84B65">
        <w:rPr>
          <w:rFonts w:ascii="Palatino Linotype" w:eastAsiaTheme="minorEastAsia" w:hAnsi="Palatino Linotype" w:cs="Arial"/>
          <w:lang w:val="es-ES_tradnl" w:eastAsia="es-ES"/>
        </w:rPr>
        <w:t>del veintinueve (29) de marzo al veinticinco (25) de abril</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en consecuencia, presentó su inconformidad el día </w:t>
      </w:r>
      <w:r w:rsidR="00A84B65">
        <w:rPr>
          <w:rFonts w:ascii="Palatino Linotype" w:eastAsiaTheme="minorEastAsia" w:hAnsi="Palatino Linotype" w:cs="Arial"/>
          <w:lang w:val="es-ES_tradnl" w:eastAsia="es-ES"/>
        </w:rPr>
        <w:t>dieciséis (16) de abril</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por lo que se encuentra dentro de los márgenes temporales previstos en el artículo 178 de la </w:t>
      </w:r>
      <w:r w:rsidRPr="00991BA9">
        <w:rPr>
          <w:rFonts w:ascii="Palatino Linotype" w:eastAsiaTheme="minorEastAsia" w:hAnsi="Palatino Linotype" w:cs="Arial"/>
          <w:b/>
          <w:lang w:val="es-ES_tradnl" w:eastAsia="es-ES"/>
        </w:rPr>
        <w:t xml:space="preserve">Ley de Transparencia y Acceso a la Información Pública del Estado de México y Municipios </w:t>
      </w:r>
      <w:r>
        <w:rPr>
          <w:rFonts w:ascii="Palatino Linotype" w:eastAsiaTheme="minorEastAsia" w:hAnsi="Palatino Linotype" w:cs="Arial"/>
          <w:lang w:val="es-ES_tradnl" w:eastAsia="es-ES"/>
        </w:rPr>
        <w:t>vigente.</w:t>
      </w:r>
    </w:p>
    <w:p w:rsidR="00EB3010" w:rsidRPr="002362AB" w:rsidRDefault="00EB3010" w:rsidP="00EB3010">
      <w:pPr>
        <w:rPr>
          <w:rFonts w:ascii="Palatino Linotype" w:hAnsi="Palatino Linotype" w:cs="Arial"/>
          <w:i/>
          <w:szCs w:val="20"/>
        </w:rPr>
      </w:pPr>
    </w:p>
    <w:p w:rsidR="00EB3010" w:rsidRPr="00E91CBA" w:rsidRDefault="00EB3010" w:rsidP="00EB301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EB3010" w:rsidRPr="00367507" w:rsidRDefault="00EB3010" w:rsidP="00EB3010">
      <w:pPr>
        <w:pStyle w:val="Ttulo2"/>
        <w:tabs>
          <w:tab w:val="left" w:pos="0"/>
        </w:tabs>
        <w:spacing w:before="0" w:line="360" w:lineRule="auto"/>
        <w:rPr>
          <w:rFonts w:ascii="Palatino Linotype" w:hAnsi="Palatino Linotype"/>
          <w:b/>
          <w:color w:val="auto"/>
          <w:sz w:val="24"/>
          <w:szCs w:val="24"/>
        </w:rPr>
      </w:pPr>
      <w:r w:rsidRPr="004E720E">
        <w:rPr>
          <w:rFonts w:ascii="Palatino Linotype" w:hAnsi="Palatino Linotype"/>
          <w:b/>
          <w:color w:val="auto"/>
          <w:sz w:val="24"/>
          <w:szCs w:val="24"/>
        </w:rPr>
        <w:lastRenderedPageBreak/>
        <w:t>TERCERO</w:t>
      </w:r>
      <w:r>
        <w:rPr>
          <w:rFonts w:ascii="Palatino Linotype" w:hAnsi="Palatino Linotype"/>
          <w:b/>
          <w:color w:val="auto"/>
          <w:sz w:val="24"/>
          <w:szCs w:val="24"/>
        </w:rPr>
        <w:t xml:space="preserve">. De las causales de sobreseimiento </w:t>
      </w:r>
    </w:p>
    <w:p w:rsidR="00EB3010" w:rsidRPr="00232084" w:rsidRDefault="00EB3010" w:rsidP="00EB30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13" w:name="_Toc529263621"/>
      <w:bookmarkStart w:id="14" w:name="_Toc530650937"/>
      <w:bookmarkStart w:id="15" w:name="_Toc535334654"/>
      <w:bookmarkStart w:id="16" w:name="_Toc2248735"/>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rPr>
        <w:t xml:space="preserve">El recurso de revisión </w:t>
      </w:r>
      <w:r w:rsidRPr="00E91CBA">
        <w:rPr>
          <w:rFonts w:ascii="Palatino Linotype" w:hAnsi="Palatino Linotype" w:cs="Arial"/>
          <w:sz w:val="24"/>
        </w:rPr>
        <w:t xml:space="preserve">tiene como finalidad reparar cualquier posible afectación al derecho de acceso a la información pública en términos del Título Octavo de la Ley de </w:t>
      </w:r>
      <w:r w:rsidRPr="00E91CBA">
        <w:rPr>
          <w:rFonts w:ascii="Palatino Linotype" w:eastAsia="Calibri" w:hAnsi="Palatino Linotype" w:cs="Arial"/>
          <w:sz w:val="24"/>
        </w:rPr>
        <w:t>Transparencia, Acceso a la Información Pública del Estado de México y Municipios</w:t>
      </w:r>
      <w:r w:rsidRPr="00E91CBA">
        <w:rPr>
          <w:rFonts w:ascii="Palatino Linotype" w:hAnsi="Palatino Linotype" w:cs="Arial"/>
          <w:sz w:val="24"/>
        </w:rPr>
        <w:t xml:space="preserve">, y determinar la confirmación; revocación o modificación; desechamiento o </w:t>
      </w:r>
      <w:r w:rsidRPr="00E91CBA">
        <w:rPr>
          <w:rFonts w:ascii="Palatino Linotype" w:hAnsi="Palatino Linotype" w:cs="Arial"/>
          <w:b/>
          <w:sz w:val="24"/>
          <w:u w:val="single"/>
        </w:rPr>
        <w:t>sobreseimiento</w:t>
      </w:r>
      <w:r w:rsidRPr="00E91CBA">
        <w:rPr>
          <w:rFonts w:ascii="Palatino Linotype" w:hAnsi="Palatino Linotype" w:cs="Arial"/>
          <w:sz w:val="24"/>
        </w:rPr>
        <w:t xml:space="preserve">; y en su caso ordenar la entrega de la información con respecto a la respuesta emitida por el </w:t>
      </w:r>
      <w:r w:rsidRPr="00E91CBA">
        <w:rPr>
          <w:rFonts w:ascii="Palatino Linotype" w:hAnsi="Palatino Linotype" w:cs="Arial"/>
          <w:b/>
          <w:sz w:val="24"/>
        </w:rPr>
        <w:t>SUJETO</w:t>
      </w:r>
      <w:r w:rsidRPr="00E91CBA">
        <w:rPr>
          <w:rFonts w:ascii="Palatino Linotype" w:hAnsi="Palatino Linotype" w:cs="Arial"/>
          <w:sz w:val="24"/>
        </w:rPr>
        <w:t xml:space="preserve"> </w:t>
      </w:r>
      <w:r w:rsidRPr="00E91CBA">
        <w:rPr>
          <w:rFonts w:ascii="Palatino Linotype" w:hAnsi="Palatino Linotype" w:cs="Arial"/>
          <w:b/>
          <w:sz w:val="24"/>
        </w:rPr>
        <w:t>OBLIGADO</w:t>
      </w:r>
      <w:r w:rsidRPr="00E91CBA">
        <w:rPr>
          <w:rFonts w:ascii="Palatino Linotype" w:hAnsi="Palatino Linotype" w:cs="Arial"/>
          <w:sz w:val="24"/>
        </w:rPr>
        <w:t>.</w:t>
      </w:r>
    </w:p>
    <w:p w:rsidR="00EB3010" w:rsidRPr="00E91CBA" w:rsidRDefault="00EB3010" w:rsidP="00EB301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rPr>
        <w:t xml:space="preserve">De </w:t>
      </w:r>
      <w:r w:rsidRPr="00E91CBA">
        <w:rPr>
          <w:rFonts w:ascii="Palatino Linotype" w:eastAsia="Calibri" w:hAnsi="Palatino Linotype"/>
          <w:sz w:val="24"/>
        </w:rPr>
        <w:t xml:space="preserve">acuerdo al precepto legal contenido en la fracción III del artículo 192 de la </w:t>
      </w:r>
      <w:r w:rsidRPr="00E91CBA">
        <w:rPr>
          <w:rFonts w:ascii="Palatino Linotype" w:eastAsia="Calibri" w:hAnsi="Palatino Linotype"/>
          <w:b/>
          <w:sz w:val="24"/>
        </w:rPr>
        <w:t>Ley de Transparencia y Acceso a la Información Pública del Estado de México y Municipios</w:t>
      </w:r>
      <w:r w:rsidRPr="00E91CBA">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EB3010" w:rsidRPr="00E91CBA" w:rsidRDefault="00EB3010" w:rsidP="00EB3010">
      <w:pPr>
        <w:pStyle w:val="Prrafodelista"/>
        <w:ind w:left="0"/>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Para </w:t>
      </w:r>
      <w:r w:rsidRPr="00E91CBA">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E91CBA">
        <w:rPr>
          <w:rFonts w:ascii="Palatino Linotype" w:eastAsia="Calibri" w:hAnsi="Palatino Linotype"/>
          <w:b/>
          <w:sz w:val="24"/>
        </w:rPr>
        <w:t>SUJETO OBLIGADO</w:t>
      </w:r>
      <w:r w:rsidRPr="00E91CBA">
        <w:rPr>
          <w:rFonts w:ascii="Palatino Linotype" w:eastAsia="Calibri" w:hAnsi="Palatino Linotype"/>
          <w:sz w:val="24"/>
        </w:rPr>
        <w:t>:</w:t>
      </w:r>
    </w:p>
    <w:p w:rsidR="00EB3010" w:rsidRPr="00232084" w:rsidRDefault="00EB3010" w:rsidP="00EB3010">
      <w:pPr>
        <w:rPr>
          <w:rFonts w:ascii="Palatino Linotype" w:eastAsia="Calibri" w:hAnsi="Palatino Linotype" w:cs="Arial"/>
          <w:color w:val="000000" w:themeColor="text1"/>
          <w:lang w:val="es-ES"/>
        </w:rPr>
      </w:pPr>
    </w:p>
    <w:p w:rsidR="00EB3010" w:rsidRPr="00232084" w:rsidRDefault="00EB3010" w:rsidP="00EB3010">
      <w:pPr>
        <w:numPr>
          <w:ilvl w:val="0"/>
          <w:numId w:val="4"/>
        </w:numPr>
        <w:spacing w:line="360" w:lineRule="auto"/>
        <w:ind w:left="567" w:right="616" w:firstLine="0"/>
        <w:contextualSpacing/>
        <w:jc w:val="both"/>
        <w:rPr>
          <w:rFonts w:ascii="Palatino Linotype" w:hAnsi="Palatino Linotype" w:cs="Arial"/>
        </w:rPr>
      </w:pPr>
      <w:r w:rsidRPr="00232084">
        <w:rPr>
          <w:rFonts w:ascii="Palatino Linotype" w:hAnsi="Palatino Linotype" w:cs="Arial"/>
          <w:b/>
        </w:rPr>
        <w:t>Modifique el acto impugnado:</w:t>
      </w:r>
      <w:r w:rsidRPr="00232084">
        <w:rPr>
          <w:rFonts w:ascii="Palatino Linotype" w:hAnsi="Palatino Linotype" w:cs="Arial"/>
        </w:rPr>
        <w:t xml:space="preserve"> Se actualiza cuando el </w:t>
      </w:r>
      <w:r w:rsidRPr="00232084">
        <w:rPr>
          <w:rFonts w:ascii="Palatino Linotype" w:hAnsi="Palatino Linotype" w:cs="Arial"/>
          <w:b/>
        </w:rPr>
        <w:t>SUJETO OBLIGADO</w:t>
      </w:r>
      <w:r w:rsidRPr="00232084">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EB3010" w:rsidRPr="00232084" w:rsidRDefault="00EB3010" w:rsidP="00EB3010">
      <w:pPr>
        <w:numPr>
          <w:ilvl w:val="0"/>
          <w:numId w:val="4"/>
        </w:numPr>
        <w:spacing w:line="360" w:lineRule="auto"/>
        <w:ind w:left="567" w:right="616" w:firstLine="0"/>
        <w:contextualSpacing/>
        <w:jc w:val="both"/>
        <w:rPr>
          <w:rFonts w:ascii="Palatino Linotype" w:hAnsi="Palatino Linotype" w:cs="Arial"/>
        </w:rPr>
      </w:pPr>
      <w:r w:rsidRPr="00232084">
        <w:rPr>
          <w:rFonts w:ascii="Palatino Linotype" w:hAnsi="Palatino Linotype" w:cs="Arial"/>
          <w:b/>
        </w:rPr>
        <w:lastRenderedPageBreak/>
        <w:t>Revoque el acto impugnado:</w:t>
      </w:r>
      <w:r w:rsidRPr="00232084">
        <w:rPr>
          <w:rFonts w:ascii="Palatino Linotype" w:hAnsi="Palatino Linotype" w:cs="Arial"/>
        </w:rPr>
        <w:t xml:space="preserve"> En este supuesto, el </w:t>
      </w:r>
      <w:r w:rsidRPr="00232084">
        <w:rPr>
          <w:rFonts w:ascii="Palatino Linotype" w:hAnsi="Palatino Linotype" w:cs="Arial"/>
          <w:b/>
        </w:rPr>
        <w:t>SUJETO OBLIGADO</w:t>
      </w:r>
      <w:r w:rsidR="006E3425">
        <w:rPr>
          <w:rFonts w:ascii="Palatino Linotype" w:hAnsi="Palatino Linotype" w:cs="Arial"/>
        </w:rPr>
        <w:t xml:space="preserve">, </w:t>
      </w:r>
      <w:r w:rsidRPr="00232084">
        <w:rPr>
          <w:rFonts w:ascii="Palatino Linotype" w:hAnsi="Palatino Linotype" w:cs="Arial"/>
        </w:rPr>
        <w:t>deja sin efectos la primera respuesta y en su lugar emite otra que satisfaga lo solicitado por el Particular en un primer momento.</w:t>
      </w:r>
    </w:p>
    <w:p w:rsidR="00EB3010" w:rsidRPr="00232084" w:rsidRDefault="00EB3010" w:rsidP="00EB3010">
      <w:pPr>
        <w:spacing w:line="360" w:lineRule="auto"/>
        <w:ind w:right="616"/>
        <w:contextualSpacing/>
        <w:jc w:val="both"/>
        <w:rPr>
          <w:rFonts w:ascii="Palatino Linotype" w:hAnsi="Palatino Linotype" w:cs="Arial"/>
        </w:rPr>
      </w:pPr>
    </w:p>
    <w:p w:rsidR="00EB3010" w:rsidRPr="00E91CBA" w:rsidRDefault="00EB3010" w:rsidP="00EB3010">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Las </w:t>
      </w:r>
      <w:r w:rsidRPr="00E91CBA">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B3010" w:rsidRPr="00E91CBA" w:rsidRDefault="00EB3010" w:rsidP="00EB3010">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EB3010" w:rsidRPr="00A84B65" w:rsidRDefault="00EB3010" w:rsidP="0054511A">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A84B65">
        <w:rPr>
          <w:rFonts w:ascii="Palatino Linotype" w:eastAsia="Calibri" w:hAnsi="Palatino Linotype" w:cs="Arial"/>
          <w:color w:val="000000" w:themeColor="text1"/>
          <w:sz w:val="24"/>
          <w:lang w:val="es-ES"/>
        </w:rPr>
        <w:t xml:space="preserve">En el presente caso, </w:t>
      </w:r>
      <w:r w:rsidRPr="00A84B65">
        <w:rPr>
          <w:rFonts w:ascii="Palatino Linotype" w:hAnsi="Palatino Linotype" w:cs="Arial"/>
          <w:color w:val="000000"/>
          <w:sz w:val="24"/>
          <w:lang w:val="es-ES"/>
        </w:rPr>
        <w:t xml:space="preserve">el Recurrente </w:t>
      </w:r>
      <w:r w:rsidR="00A84B65">
        <w:rPr>
          <w:rFonts w:ascii="Palatino Linotype" w:hAnsi="Palatino Linotype" w:cs="Arial"/>
          <w:color w:val="000000"/>
          <w:sz w:val="24"/>
          <w:lang w:val="es-ES"/>
        </w:rPr>
        <w:t>solicitó:</w:t>
      </w:r>
    </w:p>
    <w:p w:rsidR="00A84B65" w:rsidRDefault="00A84B65" w:rsidP="00A84B65">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A84B65" w:rsidRPr="00A84B65" w:rsidRDefault="00A84B65" w:rsidP="00A84B65">
      <w:pPr>
        <w:pStyle w:val="Prrafodelista"/>
        <w:tabs>
          <w:tab w:val="left" w:pos="284"/>
          <w:tab w:val="left" w:pos="567"/>
        </w:tabs>
        <w:spacing w:line="360" w:lineRule="auto"/>
        <w:ind w:left="851" w:right="822"/>
        <w:jc w:val="both"/>
        <w:rPr>
          <w:rFonts w:ascii="Palatino Linotype" w:hAnsi="Palatino Linotype"/>
          <w:color w:val="000000"/>
          <w:sz w:val="24"/>
          <w:szCs w:val="14"/>
        </w:rPr>
      </w:pPr>
      <w:r w:rsidRPr="00A84B65">
        <w:rPr>
          <w:rFonts w:ascii="Palatino Linotype" w:hAnsi="Palatino Linotype"/>
          <w:color w:val="000000"/>
          <w:sz w:val="24"/>
          <w:szCs w:val="14"/>
        </w:rPr>
        <w:t xml:space="preserve">1. Proyecto de iniciativa con fundamento legal, nombre y cargo de quien autorizó retirar la fuente (patrimonio histórico) de la plaza constitución, ubicada a un costado del kiosco municipal. </w:t>
      </w:r>
    </w:p>
    <w:p w:rsidR="00A84B65" w:rsidRPr="00A84B65" w:rsidRDefault="00A84B65" w:rsidP="00A84B65">
      <w:pPr>
        <w:pStyle w:val="Prrafodelista"/>
        <w:tabs>
          <w:tab w:val="left" w:pos="284"/>
          <w:tab w:val="left" w:pos="567"/>
        </w:tabs>
        <w:spacing w:line="360" w:lineRule="auto"/>
        <w:ind w:left="851" w:right="822"/>
        <w:jc w:val="both"/>
        <w:rPr>
          <w:rFonts w:ascii="Palatino Linotype" w:hAnsi="Palatino Linotype"/>
          <w:color w:val="000000"/>
          <w:sz w:val="24"/>
          <w:szCs w:val="14"/>
        </w:rPr>
      </w:pPr>
      <w:r w:rsidRPr="00A84B65">
        <w:rPr>
          <w:rFonts w:ascii="Palatino Linotype" w:hAnsi="Palatino Linotype"/>
          <w:color w:val="000000"/>
          <w:sz w:val="24"/>
          <w:szCs w:val="14"/>
        </w:rPr>
        <w:t xml:space="preserve">2. Información del paradero actual de la fuente retirada de la plaza de la constitución. </w:t>
      </w:r>
    </w:p>
    <w:p w:rsidR="00A84B65" w:rsidRPr="00A84B65" w:rsidRDefault="00A84B65" w:rsidP="00A84B65">
      <w:pPr>
        <w:pStyle w:val="Prrafodelista"/>
        <w:tabs>
          <w:tab w:val="left" w:pos="284"/>
          <w:tab w:val="left" w:pos="567"/>
        </w:tabs>
        <w:spacing w:line="360" w:lineRule="auto"/>
        <w:ind w:left="851" w:right="822"/>
        <w:jc w:val="both"/>
        <w:rPr>
          <w:rFonts w:ascii="Palatino Linotype" w:hAnsi="Palatino Linotype"/>
          <w:color w:val="000000"/>
          <w:sz w:val="24"/>
          <w:szCs w:val="14"/>
        </w:rPr>
      </w:pPr>
      <w:r w:rsidRPr="00A84B65">
        <w:rPr>
          <w:rFonts w:ascii="Palatino Linotype" w:hAnsi="Palatino Linotype"/>
          <w:color w:val="000000"/>
          <w:sz w:val="24"/>
          <w:szCs w:val="14"/>
        </w:rPr>
        <w:t xml:space="preserve">3. Informe del motivo de la intervención por parte del INAH tras el retiro de la fuente de la plaza de la constitución, indicando sanciones para los implicados y recomendaciones para reinstalarla. </w:t>
      </w:r>
    </w:p>
    <w:p w:rsidR="00A84B65" w:rsidRPr="00A84B65" w:rsidRDefault="00A84B65" w:rsidP="00A84B65">
      <w:pPr>
        <w:pStyle w:val="Prrafodelista"/>
        <w:tabs>
          <w:tab w:val="left" w:pos="284"/>
          <w:tab w:val="left" w:pos="567"/>
        </w:tabs>
        <w:spacing w:line="360" w:lineRule="auto"/>
        <w:ind w:left="851" w:right="822"/>
        <w:jc w:val="both"/>
        <w:rPr>
          <w:rFonts w:ascii="Palatino Linotype" w:hAnsi="Palatino Linotype"/>
          <w:color w:val="000000"/>
          <w:sz w:val="24"/>
          <w:szCs w:val="14"/>
        </w:rPr>
      </w:pPr>
      <w:r w:rsidRPr="00A84B65">
        <w:rPr>
          <w:rFonts w:ascii="Palatino Linotype" w:hAnsi="Palatino Linotype"/>
          <w:color w:val="000000"/>
          <w:sz w:val="24"/>
          <w:szCs w:val="14"/>
        </w:rPr>
        <w:t>4. Fecha de reinstalación de la fuente de la constitución y/o en caso de no reinstalar la fuente el informe del porqué y el destino que esta tendrá.</w:t>
      </w:r>
    </w:p>
    <w:p w:rsidR="00A84B65" w:rsidRPr="00A84B65" w:rsidRDefault="00A84B65" w:rsidP="00A84B65">
      <w:pPr>
        <w:pStyle w:val="Prrafodelista"/>
        <w:tabs>
          <w:tab w:val="left" w:pos="284"/>
          <w:tab w:val="left" w:pos="567"/>
        </w:tabs>
        <w:spacing w:line="360" w:lineRule="auto"/>
        <w:ind w:left="851" w:right="822"/>
        <w:jc w:val="both"/>
        <w:rPr>
          <w:rFonts w:ascii="Palatino Linotype" w:hAnsi="Palatino Linotype"/>
          <w:color w:val="000000"/>
          <w:sz w:val="24"/>
          <w:szCs w:val="14"/>
        </w:rPr>
      </w:pPr>
      <w:r w:rsidRPr="00A84B65">
        <w:rPr>
          <w:rFonts w:ascii="Palatino Linotype" w:hAnsi="Palatino Linotype"/>
          <w:color w:val="000000"/>
          <w:sz w:val="24"/>
          <w:szCs w:val="14"/>
        </w:rPr>
        <w:t>5. Evidencia fotográfica del estado actual de la fuente removida.</w:t>
      </w:r>
    </w:p>
    <w:p w:rsidR="001B3200" w:rsidRPr="001B3200" w:rsidRDefault="00EB3010" w:rsidP="00EB3010">
      <w:pPr>
        <w:pStyle w:val="Prrafodelista"/>
        <w:numPr>
          <w:ilvl w:val="0"/>
          <w:numId w:val="1"/>
        </w:numPr>
        <w:tabs>
          <w:tab w:val="left" w:pos="284"/>
        </w:tabs>
        <w:spacing w:line="360" w:lineRule="auto"/>
        <w:ind w:left="0" w:firstLine="0"/>
        <w:jc w:val="both"/>
        <w:rPr>
          <w:rFonts w:ascii="Palatino Linotype" w:hAnsi="Palatino Linotype"/>
          <w:sz w:val="24"/>
        </w:rPr>
      </w:pPr>
      <w:r>
        <w:rPr>
          <w:rFonts w:ascii="Palatino Linotype" w:hAnsi="Palatino Linotype" w:cs="Arial"/>
          <w:color w:val="000000"/>
          <w:sz w:val="24"/>
          <w:lang w:val="es-ES"/>
        </w:rPr>
        <w:lastRenderedPageBreak/>
        <w:t xml:space="preserve">En respuesta, </w:t>
      </w:r>
      <w:r w:rsidR="001B3200">
        <w:rPr>
          <w:rFonts w:ascii="Palatino Linotype" w:hAnsi="Palatino Linotype" w:cs="Arial"/>
          <w:color w:val="000000"/>
          <w:sz w:val="24"/>
          <w:lang w:val="es-ES"/>
        </w:rPr>
        <w:t>el Sujeto Obligado adjuntó oficio de del Director del INHA con la aprobación para remover la fuente para realizar trabajos de rehabilitación; asimismo adjuntó oficio del Director de Desarrollo Urbano en el que señaló:</w:t>
      </w:r>
    </w:p>
    <w:p w:rsidR="001B3200" w:rsidRDefault="001B3200" w:rsidP="001B3200">
      <w:pPr>
        <w:pStyle w:val="Prrafodelista"/>
        <w:tabs>
          <w:tab w:val="left" w:pos="284"/>
        </w:tabs>
        <w:spacing w:line="360" w:lineRule="auto"/>
        <w:ind w:left="0"/>
        <w:jc w:val="both"/>
        <w:rPr>
          <w:rFonts w:ascii="Palatino Linotype" w:hAnsi="Palatino Linotype" w:cs="Arial"/>
          <w:color w:val="000000"/>
          <w:sz w:val="24"/>
          <w:lang w:val="es-ES"/>
        </w:rPr>
      </w:pPr>
    </w:p>
    <w:p w:rsidR="001B3200" w:rsidRPr="001B3200" w:rsidRDefault="00EB3010" w:rsidP="001B3200">
      <w:pPr>
        <w:pStyle w:val="Prrafodelista"/>
        <w:tabs>
          <w:tab w:val="left" w:pos="284"/>
        </w:tabs>
        <w:spacing w:line="276" w:lineRule="auto"/>
        <w:ind w:left="851" w:right="822"/>
        <w:jc w:val="both"/>
        <w:rPr>
          <w:rFonts w:ascii="Palatino Linotype" w:hAnsi="Palatino Linotype" w:cs="Arial"/>
          <w:i/>
          <w:color w:val="000000"/>
          <w:sz w:val="24"/>
        </w:rPr>
      </w:pPr>
      <w:r>
        <w:rPr>
          <w:rFonts w:ascii="Palatino Linotype" w:hAnsi="Palatino Linotype" w:cs="Arial"/>
          <w:color w:val="000000"/>
          <w:sz w:val="24"/>
        </w:rPr>
        <w:t xml:space="preserve"> </w:t>
      </w:r>
      <w:r w:rsidR="001B3200" w:rsidRPr="001B3200">
        <w:rPr>
          <w:rFonts w:ascii="Palatino Linotype" w:hAnsi="Palatino Linotype" w:cs="Arial"/>
          <w:i/>
          <w:color w:val="000000"/>
          <w:sz w:val="24"/>
        </w:rPr>
        <w:t>“En relación a los puntos que se solicitan en su escrito, informo a usted lo siguiente:</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1. Proyecto de iniciativa con nombre y cargo de quien autorizó retirar la fuente de la plaza constitución, a un costado del Kiosco.</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Mediante oficio Núm. 401.3S.1-2022/2421, emitido por el Arqlgo. Nahúm de Jesús Noguera Rico, Director del Centro INAH del Estado de México; se indicó a la administración pública municipal que:</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"Las fuentes podrán ser removidas, solo para realizar trabajos de rehabilitación del sistema de bombeo; terminando la reparación del cárcamo de bombeo y de líneas de conducción, las fuentes deberán ser colocadas en su lugar”</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2. Paradero actual de la fuente retirada.</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La Fuente de cantera, que fue retirada, se encuentra en las instalaciones que ocupa el "Centro Cultural Lic. León Guzmán*. En espera de ser sometida al proceso de rehabilitación de los sistemas de bombeo, conducción de agua y limpieza (Constitución Norte, Núm. 101, Col.</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Centro en Tenango de Arista, Municipio de Tenango del Valle).</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3. Motivo de intervención por parte del INAH.</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El instituto Nacional de Antropología e Historia, con base a los estudios  y verificaciones realizadas, dictamino:</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"No se autoriza la reubicación de dos fuentes fabricadas de cantera en algún área ajardinada, éstas deberán de conservar su sitio original y no se podrá cambiar el diseño del jardín".</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Así como también, lo señalado en el punto 1 de esta solicitud.</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Dictamen mediante Oficio Núm. 401.3S.1-2022/2421.</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4. Fecha para la reinstalación de la fuente.</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 xml:space="preserve">Debido a los procesos para la rehabilitación, mantenimiento y limpieza de la pieza, se requiere de mano de obra especializada para su ejecución. Por lo que, una vez que se terminen los procesos citados; bajo la supervisión, asesoría y cuidado por parte del </w:t>
      </w:r>
      <w:r w:rsidRPr="001B3200">
        <w:rPr>
          <w:rFonts w:ascii="Palatino Linotype" w:hAnsi="Palatino Linotype" w:cs="Arial"/>
          <w:i/>
          <w:color w:val="000000"/>
        </w:rPr>
        <w:lastRenderedPageBreak/>
        <w:t>personal técnico de INAH; se procederá a su reinstalación en el sitio original, tal y como lo han dictaminado.</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En este sentido, no es posible precisar en estos momentos la fecha exacta de su reinstalación.</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5. Evidencia Fotográfica de la pieza.</w:t>
      </w:r>
    </w:p>
    <w:p w:rsidR="001B3200" w:rsidRPr="001B3200" w:rsidRDefault="001B3200" w:rsidP="001B3200">
      <w:pPr>
        <w:pStyle w:val="Prrafodelista"/>
        <w:tabs>
          <w:tab w:val="left" w:pos="284"/>
        </w:tabs>
        <w:spacing w:line="276" w:lineRule="auto"/>
        <w:ind w:left="851" w:right="822"/>
        <w:jc w:val="both"/>
        <w:rPr>
          <w:rFonts w:ascii="Palatino Linotype" w:hAnsi="Palatino Linotype" w:cs="Arial"/>
          <w:i/>
          <w:color w:val="000000"/>
        </w:rPr>
      </w:pPr>
      <w:r w:rsidRPr="001B3200">
        <w:rPr>
          <w:rFonts w:ascii="Palatino Linotype" w:hAnsi="Palatino Linotype" w:cs="Arial"/>
          <w:i/>
          <w:color w:val="000000"/>
        </w:rPr>
        <w:t>La fuente de cantera retirada, desde el momento que se desmontó de su sitio original, se colocó dentro de una protección de madera con una cubierta plástica, para evitar que pueda sufrir algún daño, producto de su traslado y movimientos para su rehabilitación y limpieza.”</w:t>
      </w:r>
    </w:p>
    <w:p w:rsidR="00EB3010" w:rsidRPr="002D1018" w:rsidRDefault="00EB3010" w:rsidP="00EB3010">
      <w:pPr>
        <w:pStyle w:val="Prrafodelista"/>
        <w:tabs>
          <w:tab w:val="left" w:pos="284"/>
        </w:tabs>
        <w:spacing w:line="360" w:lineRule="auto"/>
        <w:ind w:left="0"/>
        <w:jc w:val="both"/>
        <w:rPr>
          <w:rFonts w:ascii="Palatino Linotype" w:hAnsi="Palatino Linotype"/>
          <w:sz w:val="24"/>
        </w:rPr>
      </w:pPr>
    </w:p>
    <w:p w:rsidR="00EB3010" w:rsidRPr="00C078B9" w:rsidRDefault="00EB3010" w:rsidP="00EB3010">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Pr>
          <w:rFonts w:ascii="Palatino Linotype" w:hAnsi="Palatino Linotype" w:cs="Arial"/>
          <w:color w:val="000000"/>
          <w:sz w:val="24"/>
        </w:rPr>
        <w:t xml:space="preserve">Posteriormente, inconforme con la respuesta, el hoy Recurrente interpuso recurso de revisión </w:t>
      </w:r>
      <w:r w:rsidR="00731D77">
        <w:rPr>
          <w:rFonts w:ascii="Palatino Linotype" w:hAnsi="Palatino Linotype" w:cs="Arial"/>
          <w:color w:val="000000"/>
          <w:sz w:val="24"/>
        </w:rPr>
        <w:t>en el que</w:t>
      </w:r>
      <w:r>
        <w:rPr>
          <w:rFonts w:ascii="Palatino Linotype" w:hAnsi="Palatino Linotype" w:cs="Arial"/>
          <w:color w:val="000000"/>
          <w:sz w:val="24"/>
        </w:rPr>
        <w:t xml:space="preserve"> se inconformó, de forma medular,</w:t>
      </w:r>
      <w:r w:rsidR="001A3756">
        <w:rPr>
          <w:rFonts w:ascii="Palatino Linotype" w:hAnsi="Palatino Linotype" w:cs="Arial"/>
          <w:color w:val="000000"/>
          <w:sz w:val="24"/>
        </w:rPr>
        <w:t xml:space="preserve"> por la respuesta al punto número uno de su solicitud (</w:t>
      </w:r>
      <w:r w:rsidR="001A3756" w:rsidRPr="001A3756">
        <w:rPr>
          <w:rFonts w:ascii="Palatino Linotype" w:hAnsi="Palatino Linotype" w:cs="Arial"/>
          <w:color w:val="000000"/>
          <w:sz w:val="24"/>
        </w:rPr>
        <w:t> </w:t>
      </w:r>
      <w:r w:rsidR="001A3756" w:rsidRPr="001A3756">
        <w:rPr>
          <w:rFonts w:ascii="Palatino Linotype" w:hAnsi="Palatino Linotype" w:cs="Arial"/>
          <w:i/>
          <w:color w:val="000000"/>
          <w:sz w:val="24"/>
        </w:rPr>
        <w:t>“1. proyecto de iniciativa con nombre y cargo de quien autorizó retirar fuente de la plaza constitución, a un costado del Kiosco”</w:t>
      </w:r>
      <w:r w:rsidR="001A3756">
        <w:rPr>
          <w:rFonts w:ascii="Palatino Linotype" w:hAnsi="Palatino Linotype" w:cs="Arial"/>
          <w:color w:val="000000"/>
          <w:sz w:val="24"/>
        </w:rPr>
        <w:t>)</w:t>
      </w:r>
      <w:r>
        <w:rPr>
          <w:rFonts w:ascii="Palatino Linotype" w:hAnsi="Palatino Linotype" w:cs="Arial"/>
          <w:color w:val="000000"/>
          <w:sz w:val="24"/>
          <w:lang w:val="es-ES"/>
        </w:rPr>
        <w:t xml:space="preserve">. </w:t>
      </w:r>
    </w:p>
    <w:p w:rsidR="00EB3010" w:rsidRPr="00C078B9" w:rsidRDefault="00EB3010" w:rsidP="00EB3010">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EB3010" w:rsidRPr="00C078B9" w:rsidRDefault="00EB3010" w:rsidP="00EB3010">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C078B9">
        <w:rPr>
          <w:rFonts w:ascii="Palatino Linotype" w:hAnsi="Palatino Linotype"/>
          <w:bCs/>
          <w:color w:val="000000"/>
          <w:szCs w:val="22"/>
          <w:lang w:val="es-ES"/>
        </w:rPr>
        <w:t xml:space="preserve">En este caso, </w:t>
      </w:r>
      <w:r w:rsidRPr="00C078B9">
        <w:rPr>
          <w:rFonts w:ascii="Palatino Linotype" w:eastAsia="MS Mincho" w:hAnsi="Palatino Linotype" w:cs="Arial"/>
          <w:sz w:val="24"/>
          <w:lang w:eastAsia="es-ES"/>
        </w:rPr>
        <w:t>la inconformidad del RECURRENTE radica en que la información remitida es incompleta,</w:t>
      </w:r>
      <w:r w:rsidR="001A3756">
        <w:rPr>
          <w:rFonts w:ascii="Palatino Linotype" w:eastAsia="MS Mincho" w:hAnsi="Palatino Linotype" w:cs="Arial"/>
          <w:sz w:val="24"/>
          <w:lang w:eastAsia="es-ES"/>
        </w:rPr>
        <w:t xml:space="preserve"> al inconformarse únicamente sobre el punto número uno de su solicitud,</w:t>
      </w:r>
      <w:r w:rsidRPr="00C078B9">
        <w:rPr>
          <w:rFonts w:ascii="Palatino Linotype" w:eastAsia="MS Mincho" w:hAnsi="Palatino Linotype" w:cs="Arial"/>
          <w:sz w:val="24"/>
          <w:lang w:eastAsia="es-ES"/>
        </w:rPr>
        <w:t xml:space="preserve"> es decir, que el particular no se </w:t>
      </w:r>
      <w:r w:rsidR="001A3756">
        <w:rPr>
          <w:rFonts w:ascii="Palatino Linotype" w:eastAsia="MS Mincho" w:hAnsi="Palatino Linotype" w:cs="Arial"/>
          <w:sz w:val="24"/>
          <w:lang w:eastAsia="es-ES"/>
        </w:rPr>
        <w:t>inconformó por las documentales emitidas en respuesta</w:t>
      </w:r>
      <w:r w:rsidRPr="00C078B9">
        <w:rPr>
          <w:rFonts w:ascii="Palatino Linotype" w:eastAsia="MS Mincho" w:hAnsi="Palatino Linotype" w:cs="Arial"/>
          <w:sz w:val="24"/>
          <w:lang w:eastAsia="es-ES"/>
        </w:rPr>
        <w:t xml:space="preserv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EB3010" w:rsidRPr="00C078B9" w:rsidRDefault="00EB3010" w:rsidP="00EB3010">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EB3010" w:rsidRPr="00C078B9" w:rsidRDefault="00EB3010" w:rsidP="00EB3010">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C078B9">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rsidR="00EB3010" w:rsidRDefault="00EB3010" w:rsidP="00EB3010">
      <w:pPr>
        <w:pStyle w:val="Prrafodelista"/>
        <w:spacing w:before="240" w:after="240" w:line="360" w:lineRule="auto"/>
        <w:ind w:left="851" w:right="822"/>
        <w:jc w:val="both"/>
        <w:rPr>
          <w:rFonts w:ascii="Palatino Linotype" w:eastAsia="MS Mincho" w:hAnsi="Palatino Linotype" w:cs="Arial"/>
          <w:i/>
          <w:lang w:eastAsia="es-ES"/>
        </w:rPr>
      </w:pPr>
      <w:r w:rsidRPr="00406C9A">
        <w:rPr>
          <w:rFonts w:ascii="Palatino Linotype" w:eastAsia="MS Mincho" w:hAnsi="Palatino Linotype" w:cs="Arial"/>
          <w:i/>
          <w:lang w:eastAsia="es-ES"/>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B3010" w:rsidRPr="00406C9A" w:rsidRDefault="00EB3010" w:rsidP="00EB3010">
      <w:pPr>
        <w:pStyle w:val="Prrafodelista"/>
        <w:spacing w:before="240" w:after="240" w:line="360" w:lineRule="auto"/>
        <w:ind w:left="851" w:right="822"/>
        <w:jc w:val="both"/>
        <w:rPr>
          <w:rFonts w:ascii="Palatino Linotype" w:eastAsia="MS Mincho" w:hAnsi="Palatino Linotype" w:cs="Arial"/>
          <w:i/>
          <w:lang w:eastAsia="es-ES"/>
        </w:rPr>
      </w:pPr>
    </w:p>
    <w:p w:rsidR="00EB3010" w:rsidRDefault="00EB3010" w:rsidP="00EB3010">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EB3010" w:rsidRPr="00406C9A" w:rsidRDefault="00EB3010" w:rsidP="00EB3010">
      <w:pPr>
        <w:pStyle w:val="Prrafodelista"/>
        <w:spacing w:before="240" w:after="240" w:line="360" w:lineRule="auto"/>
        <w:ind w:left="0" w:right="48"/>
        <w:jc w:val="both"/>
        <w:rPr>
          <w:rFonts w:ascii="Palatino Linotype" w:eastAsia="MS Mincho" w:hAnsi="Palatino Linotype" w:cs="Arial"/>
          <w:sz w:val="24"/>
          <w:lang w:eastAsia="es-ES"/>
        </w:rPr>
      </w:pPr>
    </w:p>
    <w:p w:rsidR="00EB3010" w:rsidRDefault="00EB3010" w:rsidP="00EB3010">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rsidR="00EB3010" w:rsidRPr="00406C9A" w:rsidRDefault="00EB3010" w:rsidP="00EB3010">
      <w:pPr>
        <w:pStyle w:val="Prrafodelista"/>
        <w:spacing w:before="240" w:after="240" w:line="360" w:lineRule="auto"/>
        <w:ind w:left="0" w:right="48"/>
        <w:jc w:val="both"/>
        <w:rPr>
          <w:rFonts w:ascii="Palatino Linotype" w:eastAsia="MS Mincho" w:hAnsi="Palatino Linotype" w:cs="Arial"/>
          <w:sz w:val="24"/>
          <w:lang w:eastAsia="es-ES"/>
        </w:rPr>
      </w:pPr>
    </w:p>
    <w:p w:rsidR="00EB3010" w:rsidRPr="00C078B9" w:rsidRDefault="00EB3010" w:rsidP="00EB3010">
      <w:pPr>
        <w:pStyle w:val="Prrafodelista"/>
        <w:spacing w:before="240" w:after="240" w:line="360" w:lineRule="auto"/>
        <w:ind w:left="851" w:right="822"/>
        <w:jc w:val="both"/>
        <w:rPr>
          <w:rFonts w:ascii="Palatino Linotype" w:eastAsia="MS Mincho" w:hAnsi="Palatino Linotype" w:cs="Arial"/>
          <w:i/>
          <w:lang w:eastAsia="es-ES"/>
        </w:rPr>
      </w:pPr>
      <w:r w:rsidRPr="00406C9A">
        <w:rPr>
          <w:rFonts w:ascii="Palatino Linotype" w:eastAsia="MS Mincho" w:hAnsi="Palatino Linotype" w:cs="Arial"/>
          <w:i/>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w:t>
      </w:r>
      <w:r w:rsidRPr="00406C9A">
        <w:rPr>
          <w:rFonts w:ascii="Palatino Linotype" w:eastAsia="MS Mincho" w:hAnsi="Palatino Linotype" w:cs="Arial"/>
          <w:i/>
          <w:lang w:eastAsia="es-ES"/>
        </w:rPr>
        <w:lastRenderedPageBreak/>
        <w:t>considerativa y en los resolutivos debe confirmarse la sentencia recurrida en la parte correspondiente.”</w:t>
      </w:r>
    </w:p>
    <w:p w:rsidR="00EB3010" w:rsidRPr="00E91CBA" w:rsidRDefault="00EB3010" w:rsidP="00EB3010">
      <w:pPr>
        <w:tabs>
          <w:tab w:val="left" w:pos="284"/>
        </w:tabs>
        <w:rPr>
          <w:rFonts w:ascii="Palatino Linotype" w:eastAsia="Calibri" w:hAnsi="Palatino Linotype" w:cs="Arial"/>
          <w:color w:val="000000" w:themeColor="text1"/>
          <w:sz w:val="28"/>
          <w:lang w:val="es-ES"/>
        </w:rPr>
      </w:pPr>
    </w:p>
    <w:p w:rsidR="00EB3010" w:rsidRPr="001A3756" w:rsidRDefault="00EB3010" w:rsidP="00EB3010">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94653E">
        <w:rPr>
          <w:rFonts w:ascii="Palatino Linotype" w:eastAsia="Palatino Linotype" w:hAnsi="Palatino Linotype" w:cs="Palatino Linotype"/>
          <w:sz w:val="24"/>
        </w:rPr>
        <w:t xml:space="preserve">Derivado de lo anteriormente referido, y a efecto de garantizar el efectivo ejercicio del derecho de acceso a la información pública que asiste al particular, resulta conveniente precisar que el presente análisis versará únicamente </w:t>
      </w:r>
      <w:r>
        <w:rPr>
          <w:rFonts w:ascii="Palatino Linotype" w:hAnsi="Palatino Linotype" w:cs="Arial"/>
          <w:color w:val="000000"/>
          <w:sz w:val="24"/>
        </w:rPr>
        <w:t xml:space="preserve">sobre </w:t>
      </w:r>
      <w:r w:rsidR="001A3756">
        <w:rPr>
          <w:rFonts w:ascii="Palatino Linotype" w:hAnsi="Palatino Linotype" w:cs="Arial"/>
          <w:color w:val="000000"/>
          <w:sz w:val="24"/>
        </w:rPr>
        <w:t xml:space="preserve">el punto número uno de la solicitud del particular que </w:t>
      </w:r>
      <w:r w:rsidR="001A3756" w:rsidRPr="001A3756">
        <w:rPr>
          <w:rFonts w:ascii="Palatino Linotype" w:hAnsi="Palatino Linotype" w:cs="Arial"/>
          <w:color w:val="000000"/>
          <w:sz w:val="24"/>
        </w:rPr>
        <w:t>refiere</w:t>
      </w:r>
      <w:r w:rsidR="001A3756" w:rsidRPr="001A3756">
        <w:rPr>
          <w:rFonts w:ascii="Palatino Linotype" w:hAnsi="Palatino Linotype"/>
          <w:i/>
          <w:color w:val="000000"/>
          <w:sz w:val="24"/>
        </w:rPr>
        <w:t> “1. proyecto de iniciativa con nombre y cargo de quien autorizó retirar fuente de la plaza constitución, a un costado del Kiosco”</w:t>
      </w:r>
      <w:r w:rsidR="001A3756">
        <w:rPr>
          <w:rFonts w:ascii="Verdana" w:hAnsi="Verdana"/>
          <w:color w:val="000000"/>
          <w:sz w:val="14"/>
          <w:szCs w:val="14"/>
        </w:rPr>
        <w:t>.</w:t>
      </w:r>
      <w:r>
        <w:rPr>
          <w:rFonts w:ascii="Palatino Linotype" w:hAnsi="Palatino Linotype" w:cs="Arial"/>
          <w:color w:val="000000"/>
          <w:sz w:val="24"/>
          <w:lang w:val="es-ES"/>
        </w:rPr>
        <w:t xml:space="preserve"> </w:t>
      </w:r>
    </w:p>
    <w:p w:rsidR="001A3756" w:rsidRPr="00E77B21" w:rsidRDefault="001A3756" w:rsidP="001A3756">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EB3010" w:rsidRPr="00E77B21" w:rsidRDefault="00EB3010" w:rsidP="00EB3010">
      <w:pPr>
        <w:pStyle w:val="Prrafodelista"/>
        <w:numPr>
          <w:ilvl w:val="0"/>
          <w:numId w:val="1"/>
        </w:numPr>
        <w:tabs>
          <w:tab w:val="left" w:pos="284"/>
        </w:tabs>
        <w:spacing w:line="360" w:lineRule="auto"/>
        <w:ind w:left="0" w:firstLine="0"/>
        <w:jc w:val="both"/>
        <w:rPr>
          <w:rFonts w:ascii="Palatino Linotype" w:hAnsi="Palatino Linotype"/>
        </w:rPr>
      </w:pPr>
      <w:r w:rsidRPr="00E77B21">
        <w:rPr>
          <w:rFonts w:ascii="Palatino Linotype" w:eastAsia="Calibri" w:hAnsi="Palatino Linotype" w:cs="Arial"/>
          <w:color w:val="000000" w:themeColor="text1"/>
          <w:sz w:val="24"/>
          <w:lang w:val="es-ES"/>
        </w:rPr>
        <w:t xml:space="preserve">Ahora bien, mediante informe justificado el </w:t>
      </w:r>
      <w:r w:rsidRPr="00E77B21">
        <w:rPr>
          <w:rFonts w:ascii="Palatino Linotype" w:eastAsia="Calibri" w:hAnsi="Palatino Linotype" w:cs="Arial"/>
          <w:b/>
          <w:bCs/>
          <w:color w:val="000000" w:themeColor="text1"/>
          <w:sz w:val="24"/>
          <w:lang w:val="es-ES"/>
        </w:rPr>
        <w:t>SUJETO OBLIGADO</w:t>
      </w:r>
      <w:r>
        <w:rPr>
          <w:rFonts w:ascii="Palatino Linotype" w:eastAsia="Calibri" w:hAnsi="Palatino Linotype" w:cs="Arial"/>
          <w:color w:val="000000" w:themeColor="text1"/>
          <w:sz w:val="24"/>
          <w:lang w:val="es-ES"/>
        </w:rPr>
        <w:t xml:space="preserve"> señaló:</w:t>
      </w:r>
    </w:p>
    <w:p w:rsidR="00EB3010" w:rsidRDefault="00EB3010" w:rsidP="00EB301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i/>
          <w:color w:val="000000" w:themeColor="text1"/>
          <w:lang w:val="es-ES"/>
        </w:rPr>
      </w:pPr>
      <w:r>
        <w:rPr>
          <w:rFonts w:ascii="Palatino Linotype" w:eastAsia="Calibri" w:hAnsi="Palatino Linotype" w:cs="Arial"/>
          <w:i/>
          <w:color w:val="000000" w:themeColor="text1"/>
          <w:lang w:val="es-ES"/>
        </w:rPr>
        <w:t>“</w:t>
      </w:r>
      <w:r w:rsidRPr="001B412E">
        <w:rPr>
          <w:rFonts w:ascii="Palatino Linotype" w:eastAsia="Calibri" w:hAnsi="Palatino Linotype" w:cs="Arial"/>
          <w:i/>
          <w:color w:val="000000" w:themeColor="text1"/>
          <w:lang w:val="es-ES"/>
        </w:rPr>
        <w:t>1. Proyecto de iniciativa con nombre y cargo de quien autorizó retirar la fuente de la plaza constitución, a un costado del Kiosco.</w:t>
      </w: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i/>
          <w:color w:val="000000" w:themeColor="text1"/>
          <w:lang w:val="es-ES"/>
        </w:rPr>
      </w:pPr>
      <w:r w:rsidRPr="001B412E">
        <w:rPr>
          <w:rFonts w:ascii="Palatino Linotype" w:eastAsia="Calibri" w:hAnsi="Palatino Linotype" w:cs="Arial"/>
          <w:i/>
          <w:color w:val="000000" w:themeColor="text1"/>
          <w:lang w:val="es-ES"/>
        </w:rPr>
        <w:t xml:space="preserve">Tal y como fue referido en el oficio DDUMTV/294/2022, donde se solicita por parte del Titular de la Dirección de Desarrollo Urbano Municipal permiso y asistencia técnica por parte del Instituto Nacional de Antropología e Historia (INAH); que por </w:t>
      </w:r>
      <w:r w:rsidRPr="001B412E">
        <w:rPr>
          <w:rFonts w:ascii="Palatino Linotype" w:eastAsia="Calibri" w:hAnsi="Palatino Linotype" w:cs="Arial"/>
          <w:b/>
          <w:i/>
          <w:color w:val="000000" w:themeColor="text1"/>
          <w:lang w:val="es-ES"/>
        </w:rPr>
        <w:t>iniciativa de esta administración (Dirección de Desarrollo Urbano)</w:t>
      </w:r>
      <w:r w:rsidRPr="001B412E">
        <w:rPr>
          <w:rFonts w:ascii="Palatino Linotype" w:eastAsia="Calibri" w:hAnsi="Palatino Linotype" w:cs="Arial"/>
          <w:i/>
          <w:color w:val="000000" w:themeColor="text1"/>
          <w:lang w:val="es-ES"/>
        </w:rPr>
        <w:t xml:space="preserve"> se acordó que participáramos en la elaboración de un proyecto que pudiera dignificar y rescatar los valores arquitectónicos de la Plaza Central. Por lo que, se le hizo llegar la propuesta de proyecto para mantenimiento y restauración de dicho espacio a fin de otorgarnos asesoría técnica para intervenir en jardines y fuentes. En dicha solicitud se anexó información complementaria, la cual describe el estado actual del jardin central (incluyendo las fuentes), trabajos a realizar y propuesta de proyecto.</w:t>
      </w: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i/>
          <w:color w:val="000000" w:themeColor="text1"/>
          <w:lang w:val="es-ES"/>
        </w:rPr>
      </w:pPr>
      <w:r w:rsidRPr="001B412E">
        <w:rPr>
          <w:rFonts w:ascii="Palatino Linotype" w:eastAsia="Calibri" w:hAnsi="Palatino Linotype" w:cs="Arial"/>
          <w:i/>
          <w:color w:val="000000" w:themeColor="text1"/>
          <w:lang w:val="es-ES"/>
        </w:rPr>
        <w:t xml:space="preserve">Asimismo, través del oficio Núm. 401.35.1-2022/2421, de fecha 15 de septiembre de 2022; emitido por el Arqueólogo Nahúm de Jesús Noguera Rico, Director del Centro </w:t>
      </w:r>
      <w:r w:rsidRPr="001B412E">
        <w:rPr>
          <w:rFonts w:ascii="Palatino Linotype" w:eastAsia="Calibri" w:hAnsi="Palatino Linotype" w:cs="Arial"/>
          <w:i/>
          <w:color w:val="000000" w:themeColor="text1"/>
          <w:lang w:val="es-ES"/>
        </w:rPr>
        <w:lastRenderedPageBreak/>
        <w:t>INAH del Estado de México; se indicó al Titular de la Dirección de Desarrollo Urbano Municipal:</w:t>
      </w: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i/>
          <w:color w:val="000000" w:themeColor="text1"/>
          <w:lang w:val="es-ES"/>
        </w:rPr>
      </w:pPr>
      <w:r w:rsidRPr="001B412E">
        <w:rPr>
          <w:rFonts w:ascii="Palatino Linotype" w:eastAsia="Calibri" w:hAnsi="Palatino Linotype" w:cs="Arial"/>
          <w:i/>
          <w:color w:val="000000" w:themeColor="text1"/>
          <w:lang w:val="es-ES"/>
        </w:rPr>
        <w:t>"Las fuentes podrán ser removidas, solo para realizar trabajos de rehabilitación del sistema de bombeo; terminando la reparación del cárcamo de bombeo y de líneas de conducción, las fuentes deberán ser colocadas en su lugar”</w:t>
      </w: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b/>
          <w:i/>
          <w:color w:val="000000" w:themeColor="text1"/>
          <w:lang w:val="es-ES"/>
        </w:rPr>
      </w:pPr>
      <w:r w:rsidRPr="001B412E">
        <w:rPr>
          <w:rFonts w:ascii="Palatino Linotype" w:eastAsia="Calibri" w:hAnsi="Palatino Linotype" w:cs="Arial"/>
          <w:i/>
          <w:color w:val="000000" w:themeColor="text1"/>
          <w:lang w:val="es-ES"/>
        </w:rPr>
        <w:t xml:space="preserve">Con base a lo referido, </w:t>
      </w:r>
      <w:r w:rsidRPr="001B412E">
        <w:rPr>
          <w:rFonts w:ascii="Palatino Linotype" w:eastAsia="Calibri" w:hAnsi="Palatino Linotype" w:cs="Arial"/>
          <w:b/>
          <w:i/>
          <w:color w:val="000000" w:themeColor="text1"/>
          <w:lang w:val="es-ES"/>
        </w:rPr>
        <w:t>la AUTORIDAD COMPETENTE A NIVEL FEDERAL que nos autorizó el RETIRO PROVISIONAL DE LAS FUENTES para su mantenimiento fue:</w:t>
      </w: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i/>
          <w:color w:val="000000" w:themeColor="text1"/>
          <w:lang w:val="es-ES"/>
        </w:rPr>
      </w:pPr>
      <w:r w:rsidRPr="001B412E">
        <w:rPr>
          <w:rFonts w:ascii="Palatino Linotype" w:eastAsia="Calibri" w:hAnsi="Palatino Linotype" w:cs="Arial"/>
          <w:b/>
          <w:i/>
          <w:color w:val="000000" w:themeColor="text1"/>
          <w:lang w:val="es-ES"/>
        </w:rPr>
        <w:t>EL ARQUEÓLOGO NAHÚM DE JESÚS NOGUERA RICO, DIRECTOR DEL CENTRO INAH DEL ESTADO DE MÉXICO.</w:t>
      </w:r>
      <w:r w:rsidRPr="001B412E">
        <w:rPr>
          <w:rFonts w:ascii="Palatino Linotype" w:eastAsia="Calibri" w:hAnsi="Palatino Linotype" w:cs="Arial"/>
          <w:i/>
          <w:color w:val="000000" w:themeColor="text1"/>
          <w:lang w:val="es-ES"/>
        </w:rPr>
        <w:t xml:space="preserve"> De acuerdo a las </w:t>
      </w:r>
      <w:r w:rsidRPr="001B412E">
        <w:rPr>
          <w:rFonts w:ascii="Palatino Linotype" w:eastAsia="Calibri" w:hAnsi="Palatino Linotype" w:cs="Arial"/>
          <w:b/>
          <w:i/>
          <w:color w:val="000000" w:themeColor="text1"/>
          <w:lang w:val="es-ES"/>
        </w:rPr>
        <w:t>atribuciones conferidas en los artículos 1,2, 3,5 y 7 de la Ley Orgánica del INAH; así como lo establecido en los artículos 1, 2, 3, 5, 6, 12, 35, 36, 41, 42, 43 y 44 de la Ley Federal sobre Monumentos y Zonas Arqueológicos, Artísticos e Históricos</w:t>
      </w:r>
      <w:r w:rsidRPr="001B412E">
        <w:rPr>
          <w:rFonts w:ascii="Palatino Linotype" w:eastAsia="Calibri" w:hAnsi="Palatino Linotype" w:cs="Arial"/>
          <w:i/>
          <w:color w:val="000000" w:themeColor="text1"/>
          <w:lang w:val="es-ES"/>
        </w:rPr>
        <w:t xml:space="preserve">. De igual forma, derivado del oficio de solicitud inicial DDUMT/294/2022 y la respuesta del oficio número 401.3S.1-2022/2421, queda claro que la instancia del ámbito municipal, que ha realizado </w:t>
      </w:r>
      <w:r w:rsidRPr="001B412E">
        <w:rPr>
          <w:rFonts w:ascii="Palatino Linotype" w:eastAsia="Calibri" w:hAnsi="Palatino Linotype" w:cs="Arial"/>
          <w:b/>
          <w:i/>
          <w:color w:val="000000" w:themeColor="text1"/>
          <w:lang w:val="es-ES"/>
        </w:rPr>
        <w:t>las gestiones administrativas, es la Dirección de Desarrollo Urbano Municipal</w:t>
      </w:r>
      <w:r w:rsidRPr="001B412E">
        <w:rPr>
          <w:rFonts w:ascii="Palatino Linotype" w:eastAsia="Calibri" w:hAnsi="Palatino Linotype" w:cs="Arial"/>
          <w:i/>
          <w:color w:val="000000" w:themeColor="text1"/>
          <w:lang w:val="es-ES"/>
        </w:rPr>
        <w:t xml:space="preserve"> y que con base a la normatividad del INAH ha coordinado los trabajos de intervención.</w:t>
      </w:r>
    </w:p>
    <w:p w:rsidR="001B412E" w:rsidRDefault="001B412E" w:rsidP="001B412E">
      <w:pPr>
        <w:pStyle w:val="Prrafodelista"/>
        <w:tabs>
          <w:tab w:val="left" w:pos="284"/>
        </w:tabs>
        <w:spacing w:line="360" w:lineRule="auto"/>
        <w:ind w:left="851" w:right="822"/>
        <w:jc w:val="both"/>
        <w:rPr>
          <w:rFonts w:ascii="Palatino Linotype" w:eastAsia="Calibri" w:hAnsi="Palatino Linotype" w:cs="Arial"/>
          <w:i/>
          <w:color w:val="000000" w:themeColor="text1"/>
          <w:lang w:val="es-ES"/>
        </w:rPr>
      </w:pPr>
      <w:r w:rsidRPr="001B412E">
        <w:rPr>
          <w:rFonts w:ascii="Palatino Linotype" w:eastAsia="Calibri" w:hAnsi="Palatino Linotype" w:cs="Arial"/>
          <w:i/>
          <w:color w:val="000000" w:themeColor="text1"/>
          <w:lang w:val="es-ES"/>
        </w:rPr>
        <w:t>Cabe precisar que, en apego a las recomendaciones y lineamientos de parte del INAH, en estos momentos se han concluido los trabajos de limpieza de la cantera, se ha rehabilitado la línea de circulación del agua y se ha acondicionado el sistema de bombeo; por tal motivo, LA FUENTE DE CANTERA ORIGINAL SE HA COLOCADO NUEVAMENTE EN SU SITIO ORIGINAL y la fuente provisional ha sido retirada. Todo lo anterior, con la asesoría y supervisión del personal calificado por parte del INAH.”</w:t>
      </w:r>
    </w:p>
    <w:p w:rsidR="001B412E" w:rsidRPr="001B412E" w:rsidRDefault="001B412E" w:rsidP="001B412E">
      <w:pPr>
        <w:pStyle w:val="Prrafodelista"/>
        <w:tabs>
          <w:tab w:val="left" w:pos="284"/>
        </w:tabs>
        <w:spacing w:line="360" w:lineRule="auto"/>
        <w:ind w:left="851" w:right="822"/>
        <w:jc w:val="both"/>
        <w:rPr>
          <w:rFonts w:ascii="Palatino Linotype" w:eastAsia="Calibri" w:hAnsi="Palatino Linotype" w:cs="Arial"/>
          <w:b/>
          <w:i/>
          <w:color w:val="000000" w:themeColor="text1"/>
          <w:lang w:val="es-ES"/>
        </w:rPr>
      </w:pPr>
      <w:r w:rsidRPr="001B412E">
        <w:rPr>
          <w:rFonts w:ascii="Palatino Linotype" w:eastAsia="Calibri" w:hAnsi="Palatino Linotype" w:cs="Arial"/>
          <w:b/>
          <w:i/>
          <w:color w:val="000000" w:themeColor="text1"/>
          <w:lang w:val="es-ES"/>
        </w:rPr>
        <w:t>Énfasis añadido</w:t>
      </w:r>
    </w:p>
    <w:p w:rsidR="00EB3010" w:rsidRPr="00B72008" w:rsidRDefault="00EB3010" w:rsidP="00B72008">
      <w:pPr>
        <w:pStyle w:val="Prrafodelista"/>
        <w:tabs>
          <w:tab w:val="left" w:pos="284"/>
        </w:tabs>
        <w:spacing w:line="360" w:lineRule="auto"/>
        <w:ind w:left="851" w:right="822"/>
        <w:jc w:val="both"/>
        <w:rPr>
          <w:rFonts w:ascii="Palatino Linotype" w:hAnsi="Palatino Linotype"/>
          <w:i/>
          <w:sz w:val="20"/>
        </w:rPr>
      </w:pPr>
      <w:r w:rsidRPr="00E867F0">
        <w:rPr>
          <w:rFonts w:ascii="Palatino Linotype" w:eastAsia="Calibri" w:hAnsi="Palatino Linotype" w:cs="Arial"/>
          <w:i/>
          <w:color w:val="000000" w:themeColor="text1"/>
          <w:lang w:val="es-ES"/>
        </w:rPr>
        <w:t xml:space="preserve"> </w:t>
      </w:r>
    </w:p>
    <w:p w:rsidR="00EB3010" w:rsidRPr="001B412E" w:rsidRDefault="001B412E" w:rsidP="001B412E">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color w:val="000000" w:themeColor="text1"/>
          <w:sz w:val="24"/>
          <w:lang w:val="es-ES"/>
        </w:rPr>
        <w:lastRenderedPageBreak/>
        <w:t xml:space="preserve">Asimismo, el Sujeto Obligado remitió a través del informe justificado, el oficio </w:t>
      </w:r>
      <w:r>
        <w:rPr>
          <w:rFonts w:ascii="Palatino Linotype" w:eastAsia="Calibri" w:hAnsi="Palatino Linotype" w:cs="Arial"/>
          <w:lang w:val="es-ES" w:eastAsia="es-ES"/>
        </w:rPr>
        <w:t xml:space="preserve">DDUMTV/294/2022, con el </w:t>
      </w:r>
      <w:r>
        <w:rPr>
          <w:rFonts w:ascii="Palatino Linotype" w:eastAsia="Calibri" w:hAnsi="Palatino Linotype" w:cs="Arial"/>
          <w:color w:val="000000" w:themeColor="text1"/>
          <w:sz w:val="24"/>
          <w:lang w:val="es-ES"/>
        </w:rPr>
        <w:t xml:space="preserve">Proyecto en el que se solicita permiso y asistencia por parte del Instituto Nacional de Antropología e Historia para intervenir el mantenimiento y restauración de jardines y fuentes. </w:t>
      </w:r>
      <w:r w:rsidR="00EB3010" w:rsidRPr="001B412E">
        <w:rPr>
          <w:rFonts w:ascii="Palatino Linotype" w:eastAsia="Calibri" w:hAnsi="Palatino Linotype" w:cs="Arial"/>
          <w:color w:val="000000" w:themeColor="text1"/>
          <w:sz w:val="24"/>
          <w:lang w:val="es-ES"/>
        </w:rPr>
        <w:t xml:space="preserve">En </w:t>
      </w:r>
      <w:r w:rsidR="00EB3010" w:rsidRPr="001B412E">
        <w:rPr>
          <w:rFonts w:ascii="Palatino Linotype" w:eastAsia="MS Mincho" w:hAnsi="Palatino Linotype"/>
          <w:sz w:val="24"/>
        </w:rPr>
        <w:t>tal contexto, como se advierte del in</w:t>
      </w:r>
      <w:r>
        <w:rPr>
          <w:rFonts w:ascii="Palatino Linotype" w:eastAsia="MS Mincho" w:hAnsi="Palatino Linotype"/>
          <w:sz w:val="24"/>
        </w:rPr>
        <w:t>forme</w:t>
      </w:r>
      <w:r w:rsidR="00EB3010" w:rsidRPr="001B412E">
        <w:rPr>
          <w:rFonts w:ascii="Palatino Linotype" w:eastAsia="MS Mincho" w:hAnsi="Palatino Linotype"/>
          <w:sz w:val="24"/>
        </w:rPr>
        <w:t xml:space="preserve"> justificado, el</w:t>
      </w:r>
      <w:r>
        <w:rPr>
          <w:rFonts w:ascii="Palatino Linotype" w:eastAsia="MS Mincho" w:hAnsi="Palatino Linotype"/>
          <w:sz w:val="24"/>
        </w:rPr>
        <w:t xml:space="preserve"> Sujeto Obligado complemento la respuesta </w:t>
      </w:r>
      <w:r w:rsidR="00B72008">
        <w:rPr>
          <w:rFonts w:ascii="Palatino Linotype" w:eastAsia="MS Mincho" w:hAnsi="Palatino Linotype"/>
          <w:sz w:val="24"/>
        </w:rPr>
        <w:t>emitida al punto número uno de la solicitud, colmando con el derecho de acceso a la información del Recurrente</w:t>
      </w:r>
      <w:r w:rsidR="00EB3010" w:rsidRPr="001B412E">
        <w:rPr>
          <w:rFonts w:ascii="Palatino Linotype" w:eastAsia="MS Mincho" w:hAnsi="Palatino Linotype"/>
          <w:sz w:val="24"/>
        </w:rPr>
        <w:t>.</w:t>
      </w:r>
    </w:p>
    <w:p w:rsidR="00EB3010" w:rsidRPr="00E91CBA" w:rsidRDefault="00EB3010" w:rsidP="00EB301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En este sentido, </w:t>
      </w:r>
      <w:r w:rsidRPr="00E91CBA">
        <w:rPr>
          <w:rFonts w:ascii="Palatino Linotype" w:hAnsi="Palatino Linotype" w:cs="Arial"/>
          <w:bCs/>
          <w:sz w:val="24"/>
          <w:szCs w:val="22"/>
        </w:rPr>
        <w:t xml:space="preserve">es dable sostener que, al haber existido un pronunciamiento por parte del </w:t>
      </w:r>
      <w:r w:rsidRPr="00E91CBA">
        <w:rPr>
          <w:rFonts w:ascii="Palatino Linotype" w:hAnsi="Palatino Linotype" w:cs="Arial"/>
          <w:b/>
          <w:bCs/>
          <w:sz w:val="24"/>
          <w:szCs w:val="22"/>
        </w:rPr>
        <w:t>SUJETO OBLIGADO</w:t>
      </w:r>
      <w:r w:rsidRPr="00E91CBA">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rsidR="00EB3010" w:rsidRPr="00E91CBA" w:rsidRDefault="00EB3010" w:rsidP="00EB301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Sirve </w:t>
      </w:r>
      <w:r w:rsidRPr="00E91CBA">
        <w:rPr>
          <w:rFonts w:ascii="Palatino Linotype" w:hAnsi="Palatino Linotype" w:cs="Arial"/>
          <w:bCs/>
          <w:sz w:val="24"/>
          <w:szCs w:val="22"/>
          <w:lang w:val="es-ES"/>
        </w:rPr>
        <w:t xml:space="preserve">de apoyo a lo anterior, </w:t>
      </w:r>
      <w:r w:rsidRPr="00E91CBA">
        <w:rPr>
          <w:rFonts w:ascii="Palatino Linotype" w:hAnsi="Palatino Linotype" w:cs="Arial"/>
          <w:bCs/>
          <w:sz w:val="24"/>
          <w:szCs w:val="22"/>
        </w:rPr>
        <w:t>por analogía el criterio 31-10 emitido por el entonces Instituto Federal de Acceso a la Información ahora Instituto Nacional de Transparencia, Acceso a la Información y Protección de Datos Personales (INAI) que a la letra dice:</w:t>
      </w:r>
    </w:p>
    <w:p w:rsidR="00EB3010" w:rsidRPr="00232084" w:rsidRDefault="00EB3010" w:rsidP="00EB30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EB3010" w:rsidRPr="00232084" w:rsidRDefault="00EB3010" w:rsidP="00EB3010">
      <w:pPr>
        <w:tabs>
          <w:tab w:val="left" w:pos="709"/>
        </w:tabs>
        <w:spacing w:line="360" w:lineRule="auto"/>
        <w:ind w:left="567" w:right="565"/>
        <w:jc w:val="both"/>
        <w:rPr>
          <w:rFonts w:ascii="Palatino Linotype" w:hAnsi="Palatino Linotype" w:cs="Arial"/>
          <w:b/>
          <w:bCs/>
          <w:i/>
          <w:sz w:val="22"/>
          <w:szCs w:val="22"/>
        </w:rPr>
      </w:pPr>
      <w:r w:rsidRPr="0023208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232084">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232084">
        <w:rPr>
          <w:rFonts w:ascii="Palatino Linotype" w:hAnsi="Palatino Linotype" w:cs="Arial"/>
          <w:bCs/>
          <w:i/>
          <w:sz w:val="22"/>
          <w:szCs w:val="22"/>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32084">
        <w:rPr>
          <w:rFonts w:ascii="Palatino Linotype" w:hAnsi="Palatino Linotype" w:cs="Arial"/>
          <w:b/>
          <w:bCs/>
          <w:i/>
          <w:sz w:val="22"/>
          <w:szCs w:val="22"/>
        </w:rPr>
        <w:t>”</w:t>
      </w:r>
    </w:p>
    <w:p w:rsidR="00EB3010" w:rsidRPr="00232084" w:rsidRDefault="00EB3010" w:rsidP="00EB3010">
      <w:pPr>
        <w:tabs>
          <w:tab w:val="left" w:pos="709"/>
        </w:tabs>
        <w:ind w:right="565"/>
        <w:jc w:val="both"/>
        <w:rPr>
          <w:rFonts w:ascii="Palatino Linotype" w:hAnsi="Palatino Linotype" w:cs="Arial"/>
          <w:b/>
          <w:bCs/>
          <w:i/>
        </w:rPr>
      </w:pPr>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Así, </w:t>
      </w:r>
      <w:r w:rsidRPr="00E91CBA">
        <w:rPr>
          <w:rFonts w:ascii="Palatino Linotype" w:eastAsia="Calibri" w:hAnsi="Palatino Linotype"/>
          <w:sz w:val="24"/>
        </w:rPr>
        <w:t xml:space="preserve">este Pleno advierte que el </w:t>
      </w:r>
      <w:r w:rsidRPr="00E91CBA">
        <w:rPr>
          <w:rFonts w:ascii="Palatino Linotype" w:eastAsia="Calibri" w:hAnsi="Palatino Linotype"/>
          <w:b/>
          <w:sz w:val="24"/>
        </w:rPr>
        <w:t>SUJETO OBLIGADO</w:t>
      </w:r>
      <w:r w:rsidR="006E3425">
        <w:rPr>
          <w:rFonts w:ascii="Palatino Linotype" w:eastAsia="Calibri" w:hAnsi="Palatino Linotype"/>
          <w:b/>
          <w:sz w:val="24"/>
        </w:rPr>
        <w:t>,</w:t>
      </w:r>
      <w:r w:rsidRPr="00E91CBA">
        <w:rPr>
          <w:rFonts w:ascii="Palatino Linotype" w:eastAsia="Calibri" w:hAnsi="Palatino Linotype"/>
          <w:sz w:val="24"/>
        </w:rPr>
        <w:t xml:space="preserve"> </w:t>
      </w:r>
      <w:r w:rsidRPr="00E91CBA">
        <w:rPr>
          <w:rFonts w:ascii="Palatino Linotype" w:eastAsia="Calibri" w:hAnsi="Palatino Linotype"/>
          <w:b/>
          <w:sz w:val="24"/>
        </w:rPr>
        <w:t xml:space="preserve">modificó </w:t>
      </w:r>
      <w:r w:rsidRPr="00E91CBA">
        <w:rPr>
          <w:rFonts w:ascii="Palatino Linotype" w:eastAsia="Calibri" w:hAnsi="Palatino Linotype"/>
          <w:sz w:val="24"/>
        </w:rPr>
        <w:t xml:space="preserve">el acto </w:t>
      </w:r>
      <w:r w:rsidR="00B72008">
        <w:rPr>
          <w:rFonts w:ascii="Palatino Linotype" w:eastAsia="Calibri" w:hAnsi="Palatino Linotype"/>
          <w:sz w:val="24"/>
        </w:rPr>
        <w:t>que le dio origen al recurso</w:t>
      </w:r>
      <w:r w:rsidRPr="00E91CBA">
        <w:rPr>
          <w:rFonts w:ascii="Palatino Linotype" w:eastAsia="Calibri" w:hAnsi="Palatino Linotype"/>
          <w:sz w:val="24"/>
        </w:rPr>
        <w:t xml:space="preserve"> de revisión, lo que trae como consecuencia que el mismo quede sin materia, actualizándose de este modo, la hipótesis jurídica contenida en la fracción III del artículo 192 de la Ley de Transparencia Local.</w:t>
      </w:r>
    </w:p>
    <w:p w:rsidR="00EB3010" w:rsidRPr="00E91CBA" w:rsidRDefault="00EB3010" w:rsidP="00EB301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Ahora bien, </w:t>
      </w:r>
      <w:r w:rsidRPr="00E91CBA">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91CBA">
        <w:rPr>
          <w:rFonts w:ascii="Palatino Linotype" w:eastAsia="Calibri" w:hAnsi="Palatino Linotype"/>
          <w:b/>
          <w:sz w:val="24"/>
        </w:rPr>
        <w:t>SUJETOS OBLIGADOS</w:t>
      </w:r>
      <w:r w:rsidR="006E3425">
        <w:rPr>
          <w:rFonts w:ascii="Palatino Linotype" w:eastAsia="Calibri" w:hAnsi="Palatino Linotype"/>
          <w:b/>
          <w:sz w:val="24"/>
        </w:rPr>
        <w:t>,</w:t>
      </w:r>
      <w:r w:rsidRPr="00E91CBA">
        <w:rPr>
          <w:rFonts w:ascii="Palatino Linotype" w:eastAsia="Calibri" w:hAnsi="Palatino Linotype"/>
          <w:sz w:val="24"/>
        </w:rPr>
        <w:t xml:space="preserve"> o</w:t>
      </w:r>
      <w:r w:rsidR="006E3425">
        <w:rPr>
          <w:rFonts w:ascii="Palatino Linotype" w:eastAsia="Calibri" w:hAnsi="Palatino Linotype"/>
          <w:sz w:val="24"/>
        </w:rPr>
        <w:t xml:space="preserve"> la negativa de entrega de ésta</w:t>
      </w:r>
      <w:r w:rsidRPr="00E91CBA">
        <w:rPr>
          <w:rFonts w:ascii="Palatino Linotype" w:eastAsia="Calibri" w:hAnsi="Palatino Linotype"/>
          <w:sz w:val="24"/>
        </w:rPr>
        <w:t xml:space="preserve"> derivada de la solicitud de información pública.</w:t>
      </w:r>
    </w:p>
    <w:p w:rsidR="00EB3010" w:rsidRPr="00E91CBA" w:rsidRDefault="00EB3010" w:rsidP="00EB3010">
      <w:pPr>
        <w:rPr>
          <w:rFonts w:ascii="Palatino Linotype" w:eastAsia="Calibri" w:hAnsi="Palatino Linotype" w:cs="Arial"/>
          <w:color w:val="000000" w:themeColor="text1"/>
          <w:sz w:val="28"/>
          <w:lang w:val="es-ES"/>
        </w:rPr>
      </w:pPr>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De </w:t>
      </w:r>
      <w:r w:rsidRPr="00E91CBA">
        <w:rPr>
          <w:rFonts w:ascii="Palatino Linotype" w:eastAsia="Calibri" w:hAnsi="Palatino Linotype"/>
          <w:sz w:val="24"/>
        </w:rPr>
        <w:t xml:space="preserve">este modo, cuando el </w:t>
      </w:r>
      <w:r w:rsidRPr="00E91CBA">
        <w:rPr>
          <w:rFonts w:ascii="Palatino Linotype" w:eastAsia="Calibri" w:hAnsi="Palatino Linotype"/>
          <w:b/>
          <w:sz w:val="24"/>
        </w:rPr>
        <w:t xml:space="preserve">SUJETO OBLIGADO, </w:t>
      </w:r>
      <w:r w:rsidRPr="00E91CBA">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E91CBA">
        <w:rPr>
          <w:rFonts w:ascii="Palatino Linotype" w:eastAsia="Calibri" w:hAnsi="Palatino Linotype"/>
          <w:i/>
          <w:sz w:val="24"/>
        </w:rPr>
        <w:t>litis</w:t>
      </w:r>
      <w:r w:rsidRPr="00E91CBA">
        <w:rPr>
          <w:rFonts w:ascii="Palatino Linotype" w:eastAsia="Calibri" w:hAnsi="Palatino Linotype"/>
          <w:sz w:val="24"/>
        </w:rPr>
        <w:t xml:space="preserve"> planteada, debido a que la afectación en su esfera de derechos fue restituida por la propia autoridad que emitió el acto motivo de impugnación.</w:t>
      </w:r>
    </w:p>
    <w:p w:rsidR="00EB3010" w:rsidRPr="00E91CBA" w:rsidRDefault="00EB3010" w:rsidP="00EB301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lastRenderedPageBreak/>
        <w:t xml:space="preserve">Sirve </w:t>
      </w:r>
      <w:r w:rsidRPr="00E91CBA">
        <w:rPr>
          <w:rFonts w:ascii="Palatino Linotype" w:eastAsia="Calibri" w:hAnsi="Palatino Linotype"/>
          <w:sz w:val="24"/>
        </w:rPr>
        <w:t>de sustento a lo anterior la siguiente jurisprudencia por contradicción, cuyo rubro, texto y datos de identificación son los siguientes:</w:t>
      </w:r>
    </w:p>
    <w:p w:rsidR="00EB3010" w:rsidRPr="00232084" w:rsidRDefault="00EB3010" w:rsidP="00EB3010">
      <w:pPr>
        <w:rPr>
          <w:rFonts w:ascii="Palatino Linotype" w:eastAsia="Calibri" w:hAnsi="Palatino Linotype" w:cs="Arial"/>
          <w:color w:val="000000" w:themeColor="text1"/>
          <w:lang w:val="es-ES"/>
        </w:rPr>
      </w:pPr>
    </w:p>
    <w:p w:rsidR="00EB3010" w:rsidRPr="00232084" w:rsidRDefault="00EB3010" w:rsidP="00EB3010">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232084">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32084">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EB3010" w:rsidRPr="00232084" w:rsidRDefault="00EB3010" w:rsidP="00EB3010">
      <w:pPr>
        <w:rPr>
          <w:rFonts w:ascii="Palatino Linotype" w:eastAsia="Calibri" w:hAnsi="Palatino Linotype" w:cs="Arial"/>
          <w:color w:val="000000" w:themeColor="text1"/>
          <w:lang w:val="es-ES"/>
        </w:rPr>
      </w:pPr>
    </w:p>
    <w:p w:rsidR="00EB3010" w:rsidRPr="00E91CBA" w:rsidRDefault="00EB3010" w:rsidP="00EB3010">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La </w:t>
      </w:r>
      <w:r w:rsidRPr="00E91CBA">
        <w:rPr>
          <w:rFonts w:ascii="Palatino Linotype" w:eastAsia="Calibri" w:hAnsi="Palatino Linotype"/>
          <w:sz w:val="24"/>
        </w:rPr>
        <w:t xml:space="preserve">anterior jurisprudencia resulta aplicable al presente asunto, en dos aspectos: </w:t>
      </w:r>
    </w:p>
    <w:p w:rsidR="00EB3010" w:rsidRPr="00232084" w:rsidRDefault="00EB3010" w:rsidP="00EB3010">
      <w:pPr>
        <w:pStyle w:val="Prrafodelista"/>
        <w:tabs>
          <w:tab w:val="left" w:pos="426"/>
          <w:tab w:val="left" w:pos="567"/>
        </w:tabs>
        <w:spacing w:line="360" w:lineRule="auto"/>
        <w:ind w:left="0"/>
        <w:jc w:val="both"/>
        <w:rPr>
          <w:rFonts w:ascii="Palatino Linotype" w:eastAsia="Calibri" w:hAnsi="Palatino Linotype"/>
        </w:rPr>
      </w:pPr>
    </w:p>
    <w:p w:rsidR="00EB3010" w:rsidRPr="00232084" w:rsidRDefault="00EB3010" w:rsidP="00EB3010">
      <w:pPr>
        <w:numPr>
          <w:ilvl w:val="0"/>
          <w:numId w:val="5"/>
        </w:numPr>
        <w:spacing w:line="360" w:lineRule="auto"/>
        <w:ind w:left="567" w:right="616" w:firstLine="0"/>
        <w:contextualSpacing/>
        <w:jc w:val="both"/>
        <w:rPr>
          <w:rFonts w:ascii="Palatino Linotype" w:eastAsia="Calibri" w:hAnsi="Palatino Linotype"/>
        </w:rPr>
      </w:pPr>
      <w:r w:rsidRPr="00232084">
        <w:rPr>
          <w:rFonts w:ascii="Palatino Linotype" w:eastAsia="Calibri" w:hAnsi="Palatino Linotype"/>
          <w:b/>
        </w:rPr>
        <w:lastRenderedPageBreak/>
        <w:t>La cesación de los efectos perniciosos del acto de autoridad:</w:t>
      </w:r>
      <w:r w:rsidRPr="00232084">
        <w:rPr>
          <w:rFonts w:ascii="Palatino Linotype" w:eastAsia="Calibri" w:hAnsi="Palatino Linotype"/>
        </w:rPr>
        <w:t xml:space="preserve"> Al respecto, la Ley de Transparencia contempla la figura jurídica del sobreseimiento cuando el </w:t>
      </w:r>
      <w:r w:rsidRPr="00232084">
        <w:rPr>
          <w:rFonts w:ascii="Palatino Linotype" w:eastAsia="Calibri" w:hAnsi="Palatino Linotype"/>
          <w:b/>
        </w:rPr>
        <w:t>SUJETO OBLIGADO</w:t>
      </w:r>
      <w:r w:rsidRPr="00232084">
        <w:rPr>
          <w:rFonts w:ascii="Palatino Linotype" w:eastAsia="Calibri" w:hAnsi="Palatino Linotype"/>
        </w:rPr>
        <w:t xml:space="preserve"> de </w:t>
      </w:r>
      <w:r w:rsidRPr="00232084">
        <w:rPr>
          <w:rFonts w:ascii="Palatino Linotype" w:eastAsia="Calibri" w:hAnsi="Palatino Linotype"/>
          <w:i/>
        </w:rPr>
        <w:t>motu proprio</w:t>
      </w:r>
      <w:r w:rsidRPr="00232084">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EB3010" w:rsidRPr="00232084" w:rsidRDefault="00EB3010" w:rsidP="00EB3010">
      <w:pPr>
        <w:spacing w:line="360" w:lineRule="auto"/>
        <w:ind w:left="567" w:right="616"/>
        <w:contextualSpacing/>
        <w:rPr>
          <w:rFonts w:ascii="Palatino Linotype" w:eastAsia="Calibri" w:hAnsi="Palatino Linotype"/>
        </w:rPr>
      </w:pPr>
    </w:p>
    <w:p w:rsidR="00EB3010" w:rsidRPr="00232084" w:rsidRDefault="00EB3010" w:rsidP="00EB3010">
      <w:pPr>
        <w:numPr>
          <w:ilvl w:val="0"/>
          <w:numId w:val="5"/>
        </w:numPr>
        <w:spacing w:line="360" w:lineRule="auto"/>
        <w:ind w:left="567" w:right="616" w:firstLine="0"/>
        <w:contextualSpacing/>
        <w:jc w:val="both"/>
        <w:rPr>
          <w:rFonts w:ascii="Palatino Linotype" w:eastAsia="Calibri" w:hAnsi="Palatino Linotype"/>
        </w:rPr>
      </w:pPr>
      <w:r w:rsidRPr="00232084">
        <w:rPr>
          <w:rFonts w:ascii="Palatino Linotype" w:eastAsia="Calibri" w:hAnsi="Palatino Linotype"/>
          <w:b/>
        </w:rPr>
        <w:t>El momento procesal para modificar el acto impugnado:</w:t>
      </w:r>
      <w:r w:rsidRPr="00232084">
        <w:rPr>
          <w:rFonts w:ascii="Palatino Linotype" w:eastAsia="Calibri" w:hAnsi="Palatino Linotype"/>
        </w:rPr>
        <w:t xml:space="preserve"> Para que se actualice el sobreseimiento de un recurso de revisión, el </w:t>
      </w:r>
      <w:r w:rsidRPr="00232084">
        <w:rPr>
          <w:rFonts w:ascii="Palatino Linotype" w:eastAsia="Calibri" w:hAnsi="Palatino Linotype"/>
          <w:b/>
        </w:rPr>
        <w:t>SUJETO OBLIGADO</w:t>
      </w:r>
      <w:r w:rsidRPr="00232084">
        <w:rPr>
          <w:rFonts w:ascii="Palatino Linotype" w:eastAsia="Calibri" w:hAnsi="Palatino Linotype"/>
        </w:rPr>
        <w:t xml:space="preserve"> puede entregar o completar la información al momento de rendir su informe de justificación o </w:t>
      </w:r>
      <w:r w:rsidRPr="00232084">
        <w:rPr>
          <w:rFonts w:ascii="Palatino Linotype" w:eastAsia="Calibri" w:hAnsi="Palatino Linotype"/>
          <w:b/>
          <w:u w:val="single"/>
        </w:rPr>
        <w:t>posteriormente</w:t>
      </w:r>
      <w:r w:rsidRPr="00232084">
        <w:rPr>
          <w:rFonts w:ascii="Palatino Linotype" w:eastAsia="Calibri" w:hAnsi="Palatino Linotype"/>
        </w:rPr>
        <w:t xml:space="preserve"> a éste, siempre y cuando el Pleno del Instituto no haya dictado resolución definitiva.</w:t>
      </w:r>
    </w:p>
    <w:p w:rsidR="00EB3010" w:rsidRPr="00232084" w:rsidRDefault="00EB3010" w:rsidP="00EB30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EB3010" w:rsidRPr="00E91CBA" w:rsidRDefault="00EB3010" w:rsidP="00EB301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Eduardo Pallares, </w:t>
      </w:r>
      <w:r w:rsidRPr="00E91CBA">
        <w:rPr>
          <w:rFonts w:ascii="Palatino Linotype" w:eastAsia="Calibri" w:hAnsi="Palatino Linotype"/>
          <w:sz w:val="24"/>
        </w:rPr>
        <w:t xml:space="preserve">en su artículo </w:t>
      </w:r>
      <w:r w:rsidRPr="00E91CBA">
        <w:rPr>
          <w:rFonts w:ascii="Palatino Linotype" w:eastAsia="Calibri" w:hAnsi="Palatino Linotype"/>
          <w:i/>
          <w:sz w:val="24"/>
        </w:rPr>
        <w:t>“La caducidad y el sobreseimiento en el amparo”</w:t>
      </w:r>
      <w:r w:rsidRPr="00E91CBA">
        <w:rPr>
          <w:rFonts w:ascii="Palatino Linotype" w:eastAsia="Calibri" w:hAnsi="Palatino Linotype"/>
          <w:sz w:val="24"/>
        </w:rPr>
        <w:t xml:space="preserve">, cita la definición de Aguilera Paz, aduciendo que se </w:t>
      </w:r>
      <w:r w:rsidRPr="00E91CBA">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E91CBA">
        <w:rPr>
          <w:rFonts w:ascii="Palatino Linotype" w:eastAsia="Calibri" w:hAnsi="Palatino Linotype"/>
          <w:sz w:val="24"/>
        </w:rPr>
        <w:t>. Asimismo, señala que existe el sobreseimiento provisional y el definitivo</w:t>
      </w:r>
      <w:r w:rsidRPr="00E91CBA">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EB3010" w:rsidRPr="00E91CBA" w:rsidRDefault="00EB3010" w:rsidP="00EB301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Así, </w:t>
      </w:r>
      <w:r w:rsidRPr="00E91CBA">
        <w:rPr>
          <w:rFonts w:ascii="Palatino Linotype" w:eastAsia="Calibri" w:hAnsi="Palatino Linotype"/>
          <w:sz w:val="24"/>
        </w:rPr>
        <w:t xml:space="preserve">para la doctrina el sobreseimiento provoca que un procedimiento se suspenda o se resuelva en definitiva </w:t>
      </w:r>
      <w:r w:rsidRPr="00E91CBA">
        <w:rPr>
          <w:rFonts w:ascii="Palatino Linotype" w:eastAsia="Calibri" w:hAnsi="Palatino Linotype"/>
          <w:b/>
          <w:sz w:val="24"/>
          <w:u w:val="single"/>
        </w:rPr>
        <w:t xml:space="preserve">sin que se entre al estudio de los agravios o motivos de inconformidad. </w:t>
      </w:r>
      <w:r w:rsidRPr="00E91CBA">
        <w:rPr>
          <w:rFonts w:ascii="Palatino Linotype" w:eastAsia="Calibri" w:hAnsi="Palatino Linotype"/>
          <w:sz w:val="24"/>
        </w:rPr>
        <w:t xml:space="preserve">Este mismo criterio es compartido por el más alto tribunal </w:t>
      </w:r>
      <w:r w:rsidRPr="00E91CBA">
        <w:rPr>
          <w:rFonts w:ascii="Palatino Linotype" w:eastAsia="Calibri" w:hAnsi="Palatino Linotype"/>
          <w:sz w:val="24"/>
        </w:rPr>
        <w:lastRenderedPageBreak/>
        <w:t>del país en múltiples jurisprudencias, por lo que a continuación se agrega una de ellas que sirve como orientador en esta resolución:</w:t>
      </w:r>
    </w:p>
    <w:p w:rsidR="00EB3010" w:rsidRPr="00232084" w:rsidRDefault="00EB3010" w:rsidP="00EB3010">
      <w:pPr>
        <w:rPr>
          <w:rFonts w:ascii="Palatino Linotype" w:eastAsia="Calibri" w:hAnsi="Palatino Linotype" w:cs="Arial"/>
          <w:color w:val="000000" w:themeColor="text1"/>
          <w:lang w:val="es-ES"/>
        </w:rPr>
      </w:pPr>
    </w:p>
    <w:p w:rsidR="00EB3010" w:rsidRPr="00232084" w:rsidRDefault="00EB3010" w:rsidP="00EB3010">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232084">
        <w:rPr>
          <w:rFonts w:ascii="Palatino Linotype" w:eastAsia="Calibri" w:hAnsi="Palatino Linotype"/>
          <w:i/>
          <w:sz w:val="22"/>
          <w:lang w:val="es-AR"/>
        </w:rPr>
        <w:t xml:space="preserve"> en el juicio de amparo directo </w:t>
      </w:r>
      <w:r w:rsidRPr="00232084">
        <w:rPr>
          <w:rFonts w:ascii="Palatino Linotype" w:eastAsia="Calibri" w:hAnsi="Palatino Linotype"/>
          <w:b/>
          <w:i/>
          <w:sz w:val="22"/>
          <w:lang w:val="es-AR"/>
        </w:rPr>
        <w:t>provoca la terminación de la controversia planteada</w:t>
      </w:r>
      <w:r w:rsidRPr="00232084">
        <w:rPr>
          <w:rFonts w:ascii="Palatino Linotype" w:eastAsia="Calibri" w:hAnsi="Palatino Linotype"/>
          <w:i/>
          <w:sz w:val="22"/>
          <w:lang w:val="es-AR"/>
        </w:rPr>
        <w:t xml:space="preserve"> por el quejoso en la demanda de amparo</w:t>
      </w:r>
      <w:r w:rsidRPr="00232084">
        <w:rPr>
          <w:rFonts w:ascii="Palatino Linotype" w:eastAsia="Calibri" w:hAnsi="Palatino Linotype"/>
          <w:b/>
          <w:i/>
          <w:sz w:val="22"/>
          <w:lang w:val="es-AR"/>
        </w:rPr>
        <w:t>, sin hacer un pronunciamiento de fondo sobre la legalidad o ilegalidad de la sentencia reclamada</w:t>
      </w:r>
      <w:r w:rsidRPr="00232084">
        <w:rPr>
          <w:rFonts w:ascii="Palatino Linotype" w:eastAsia="Calibri" w:hAnsi="Palatino Linotype"/>
          <w:i/>
          <w:sz w:val="22"/>
          <w:lang w:val="es-AR"/>
        </w:rPr>
        <w:t xml:space="preserve">. </w:t>
      </w:r>
      <w:r w:rsidRPr="00232084">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32084">
        <w:rPr>
          <w:rFonts w:ascii="Palatino Linotype" w:eastAsia="Calibri" w:hAnsi="Palatino Linotype"/>
          <w:i/>
          <w:sz w:val="22"/>
          <w:lang w:val="es-AR"/>
        </w:rPr>
        <w:t>.</w:t>
      </w:r>
    </w:p>
    <w:p w:rsidR="00EB3010" w:rsidRPr="00232084" w:rsidRDefault="00EB3010" w:rsidP="00EB3010">
      <w:pPr>
        <w:spacing w:line="360" w:lineRule="auto"/>
        <w:ind w:left="567" w:right="565"/>
        <w:contextualSpacing/>
        <w:jc w:val="both"/>
        <w:rPr>
          <w:rFonts w:ascii="Palatino Linotype" w:eastAsia="Calibri" w:hAnsi="Palatino Linotype"/>
          <w:i/>
          <w:sz w:val="22"/>
          <w:lang w:val="es-AR"/>
        </w:rPr>
      </w:pPr>
      <w:r w:rsidRPr="00232084">
        <w:rPr>
          <w:rFonts w:ascii="Palatino Linotype" w:eastAsia="Calibri" w:hAnsi="Palatino Linotype"/>
          <w:i/>
          <w:sz w:val="22"/>
          <w:lang w:val="es-AR"/>
        </w:rPr>
        <w:t>SÉPTIMO TRIBUNAL COLEGIADO EN MATERIA CIVIL DEL PRIMER CIRCUITO.</w:t>
      </w:r>
    </w:p>
    <w:p w:rsidR="00EB3010" w:rsidRPr="00232084" w:rsidRDefault="00EB3010" w:rsidP="00EB3010">
      <w:pPr>
        <w:spacing w:line="360" w:lineRule="auto"/>
        <w:ind w:left="567" w:right="565"/>
        <w:contextualSpacing/>
        <w:jc w:val="both"/>
        <w:rPr>
          <w:rFonts w:ascii="Palatino Linotype" w:eastAsia="Calibri" w:hAnsi="Palatino Linotype"/>
          <w:b/>
          <w:i/>
          <w:sz w:val="22"/>
          <w:lang w:val="es-AR"/>
        </w:rPr>
      </w:pPr>
      <w:r w:rsidRPr="00232084">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rsidR="00EB3010" w:rsidRPr="00232084" w:rsidRDefault="00EB3010" w:rsidP="00EB3010">
      <w:pPr>
        <w:spacing w:line="360" w:lineRule="auto"/>
        <w:ind w:right="565"/>
        <w:contextualSpacing/>
        <w:jc w:val="both"/>
        <w:rPr>
          <w:rFonts w:ascii="Palatino Linotype" w:eastAsia="Calibri" w:hAnsi="Palatino Linotype"/>
          <w:b/>
          <w:i/>
          <w:sz w:val="22"/>
          <w:lang w:val="es-AR"/>
        </w:rPr>
      </w:pPr>
    </w:p>
    <w:p w:rsidR="00EB3010" w:rsidRPr="00E91CBA" w:rsidRDefault="00EB3010" w:rsidP="00EB301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cs="Arial"/>
          <w:color w:val="000000" w:themeColor="text1"/>
          <w:sz w:val="24"/>
          <w:lang w:val="es-ES"/>
        </w:rPr>
        <w:t xml:space="preserve">Consecuentemente, </w:t>
      </w:r>
      <w:r w:rsidRPr="00E91CBA">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EB3010" w:rsidRPr="00E91CBA" w:rsidRDefault="00EB3010" w:rsidP="00EB3010">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B3010" w:rsidRPr="00E91CBA" w:rsidRDefault="00EB3010" w:rsidP="00EB3010">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91CBA">
        <w:rPr>
          <w:rFonts w:ascii="Palatino Linotype" w:eastAsia="Calibri" w:hAnsi="Palatino Linotype"/>
          <w:sz w:val="24"/>
        </w:rPr>
        <w:t xml:space="preserve">Bajo </w:t>
      </w:r>
      <w:r w:rsidRPr="00E91CBA">
        <w:rPr>
          <w:rFonts w:ascii="Palatino Linotype" w:eastAsia="Calibri" w:hAnsi="Palatino Linotype"/>
          <w:sz w:val="24"/>
          <w:lang w:val="es-CO"/>
        </w:rPr>
        <w:t xml:space="preserve">ese tenor y en términos del artículo 186 fracción I este Pleno determina el </w:t>
      </w:r>
      <w:r w:rsidRPr="00E91CBA">
        <w:rPr>
          <w:rFonts w:ascii="Palatino Linotype" w:eastAsia="Calibri" w:hAnsi="Palatino Linotype"/>
          <w:b/>
          <w:sz w:val="24"/>
          <w:lang w:val="es-CO"/>
        </w:rPr>
        <w:t xml:space="preserve">SOBRESEIMIENTO </w:t>
      </w:r>
      <w:r w:rsidRPr="00E91CBA">
        <w:rPr>
          <w:rFonts w:ascii="Palatino Linotype" w:eastAsia="Calibri" w:hAnsi="Palatino Linotype"/>
          <w:sz w:val="24"/>
          <w:lang w:val="es-CO"/>
        </w:rPr>
        <w:t xml:space="preserve">del recurso de revisión </w:t>
      </w:r>
      <w:r w:rsidR="00B72008">
        <w:rPr>
          <w:rFonts w:ascii="Palatino Linotype" w:hAnsi="Palatino Linotype" w:cs="Arial"/>
          <w:b/>
          <w:bCs/>
          <w:sz w:val="24"/>
        </w:rPr>
        <w:t>01998</w:t>
      </w:r>
      <w:r w:rsidRPr="00E91CBA">
        <w:rPr>
          <w:rFonts w:ascii="Palatino Linotype" w:hAnsi="Palatino Linotype" w:cs="Arial"/>
          <w:b/>
          <w:bCs/>
          <w:sz w:val="24"/>
        </w:rPr>
        <w:t>/INFOEM/IP/RR/2023</w:t>
      </w:r>
      <w:r w:rsidRPr="00E91CBA">
        <w:rPr>
          <w:rFonts w:ascii="Palatino Linotype" w:eastAsia="Calibri" w:hAnsi="Palatino Linotype"/>
          <w:sz w:val="24"/>
          <w:lang w:val="es-CO"/>
        </w:rPr>
        <w:t xml:space="preserve">, toda vez </w:t>
      </w:r>
      <w:r w:rsidRPr="00E91CBA">
        <w:rPr>
          <w:rFonts w:ascii="Palatino Linotype" w:eastAsia="Calibri" w:hAnsi="Palatino Linotype"/>
          <w:sz w:val="24"/>
          <w:lang w:val="es-CO"/>
        </w:rPr>
        <w:lastRenderedPageBreak/>
        <w:t>que la afectación al derecho de acceso a la información pública establecido constitucionalmente a favor del Particular ha sido resarcida.</w:t>
      </w:r>
    </w:p>
    <w:p w:rsidR="00EB3010" w:rsidRPr="00E91CBA" w:rsidRDefault="00EB3010" w:rsidP="00EB3010">
      <w:pPr>
        <w:pStyle w:val="Prrafodelista"/>
        <w:shd w:val="clear" w:color="auto" w:fill="FFFFFF"/>
        <w:tabs>
          <w:tab w:val="left" w:pos="284"/>
        </w:tabs>
        <w:spacing w:line="360" w:lineRule="auto"/>
        <w:ind w:left="0"/>
        <w:jc w:val="both"/>
        <w:rPr>
          <w:rFonts w:ascii="Palatino Linotype" w:hAnsi="Palatino Linotype" w:cs="Arial"/>
          <w:sz w:val="24"/>
        </w:rPr>
      </w:pPr>
    </w:p>
    <w:p w:rsidR="00EB3010" w:rsidRDefault="00EB3010" w:rsidP="00EB3010">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E91CBA">
        <w:rPr>
          <w:rFonts w:ascii="Palatino Linotype" w:eastAsia="Calibri" w:hAnsi="Palatino Linotype"/>
        </w:rPr>
        <w:t xml:space="preserve">Por lo anteriormente expuesto y fundado, este </w:t>
      </w:r>
      <w:r w:rsidRPr="00E91CBA">
        <w:rPr>
          <w:rFonts w:ascii="Palatino Linotype" w:eastAsia="Calibri" w:hAnsi="Palatino Linotype"/>
          <w:b/>
          <w:bCs/>
        </w:rPr>
        <w:t>ÓRGANO GARANTE</w:t>
      </w:r>
      <w:r w:rsidRPr="00E91CBA">
        <w:rPr>
          <w:rFonts w:ascii="Palatino Linotype" w:eastAsia="Calibri" w:hAnsi="Palatino Linotype"/>
        </w:rPr>
        <w:t xml:space="preserve"> emite los siguientes:</w:t>
      </w:r>
      <w:bookmarkEnd w:id="13"/>
      <w:bookmarkEnd w:id="14"/>
      <w:bookmarkEnd w:id="15"/>
      <w:bookmarkEnd w:id="16"/>
    </w:p>
    <w:p w:rsidR="00EB3010" w:rsidRPr="00E91CBA" w:rsidRDefault="00EB3010" w:rsidP="00EB3010">
      <w:pPr>
        <w:pStyle w:val="Sinespaciado"/>
        <w:tabs>
          <w:tab w:val="left" w:pos="284"/>
        </w:tabs>
        <w:spacing w:line="360" w:lineRule="auto"/>
        <w:contextualSpacing/>
        <w:jc w:val="both"/>
        <w:rPr>
          <w:rFonts w:ascii="Palatino Linotype" w:eastAsia="Calibri" w:hAnsi="Palatino Linotype"/>
        </w:rPr>
      </w:pPr>
    </w:p>
    <w:p w:rsidR="00EB3010" w:rsidRPr="00232084" w:rsidRDefault="00EB3010" w:rsidP="00EB3010">
      <w:pPr>
        <w:spacing w:line="360" w:lineRule="auto"/>
        <w:jc w:val="center"/>
        <w:rPr>
          <w:rFonts w:ascii="Palatino Linotype" w:hAnsi="Palatino Linotype"/>
          <w:b/>
          <w:lang w:val="es-ES"/>
        </w:rPr>
      </w:pPr>
      <w:r w:rsidRPr="00232084">
        <w:rPr>
          <w:rFonts w:ascii="Palatino Linotype" w:hAnsi="Palatino Linotype"/>
          <w:b/>
          <w:lang w:val="es-ES"/>
        </w:rPr>
        <w:t>R E S O L U T I V O S</w:t>
      </w:r>
    </w:p>
    <w:p w:rsidR="00EB3010" w:rsidRPr="00232084" w:rsidRDefault="00EB3010" w:rsidP="00EB3010">
      <w:pPr>
        <w:pStyle w:val="Sinespaciado"/>
        <w:spacing w:line="360" w:lineRule="auto"/>
        <w:jc w:val="both"/>
        <w:rPr>
          <w:rFonts w:ascii="Palatino Linotype" w:hAnsi="Palatino Linotype"/>
          <w:szCs w:val="20"/>
        </w:rPr>
      </w:pPr>
    </w:p>
    <w:p w:rsidR="00EB3010" w:rsidRPr="00C372B3" w:rsidRDefault="00EB3010" w:rsidP="00EB3010">
      <w:pPr>
        <w:spacing w:line="360" w:lineRule="auto"/>
        <w:jc w:val="both"/>
        <w:rPr>
          <w:rFonts w:ascii="Palatino Linotype" w:eastAsiaTheme="minorHAnsi" w:hAnsi="Palatino Linotype" w:cstheme="minorBidi"/>
          <w:szCs w:val="20"/>
          <w:lang w:eastAsia="en-US"/>
        </w:rPr>
      </w:pPr>
      <w:r w:rsidRPr="00C372B3">
        <w:rPr>
          <w:rFonts w:ascii="Palatino Linotype" w:eastAsiaTheme="minorHAnsi" w:hAnsi="Palatino Linotype" w:cstheme="minorBidi"/>
          <w:b/>
          <w:szCs w:val="20"/>
          <w:lang w:eastAsia="en-US"/>
        </w:rPr>
        <w:t xml:space="preserve">PRIMERO. </w:t>
      </w:r>
      <w:r w:rsidRPr="00CB6A49">
        <w:rPr>
          <w:rFonts w:ascii="Palatino Linotype" w:eastAsia="MS Mincho" w:hAnsi="Palatino Linotype"/>
          <w:szCs w:val="20"/>
          <w:lang w:val="es-ES_tradnl" w:eastAsia="es-ES"/>
        </w:rPr>
        <w:t xml:space="preserve">Se </w:t>
      </w:r>
      <w:r w:rsidRPr="00CB6A49">
        <w:rPr>
          <w:rFonts w:ascii="Palatino Linotype" w:eastAsia="MS Mincho" w:hAnsi="Palatino Linotype"/>
          <w:b/>
          <w:szCs w:val="20"/>
          <w:lang w:val="es-ES_tradnl" w:eastAsia="es-ES"/>
        </w:rPr>
        <w:t>SOBRESEE</w:t>
      </w:r>
      <w:r w:rsidRPr="00CB6A49">
        <w:rPr>
          <w:rFonts w:ascii="Palatino Linotype" w:eastAsia="MS Mincho" w:hAnsi="Palatino Linotype"/>
          <w:szCs w:val="20"/>
          <w:lang w:val="es-ES_tradnl" w:eastAsia="es-ES"/>
        </w:rPr>
        <w:t xml:space="preserve"> el recurso de revisión número </w:t>
      </w:r>
      <w:r w:rsidR="00B72008">
        <w:rPr>
          <w:rFonts w:ascii="Palatino Linotype" w:eastAsia="MS Mincho" w:hAnsi="Palatino Linotype"/>
          <w:b/>
          <w:szCs w:val="20"/>
          <w:lang w:val="es-ES_tradnl" w:eastAsia="es-ES"/>
        </w:rPr>
        <w:t>01998</w:t>
      </w:r>
      <w:r>
        <w:rPr>
          <w:rFonts w:ascii="Palatino Linotype" w:eastAsia="MS Mincho" w:hAnsi="Palatino Linotype"/>
          <w:b/>
          <w:szCs w:val="20"/>
          <w:lang w:val="es-ES_tradnl" w:eastAsia="es-ES"/>
        </w:rPr>
        <w:t>/INFOEM/IP/RR/2023</w:t>
      </w:r>
      <w:r w:rsidR="006E3425">
        <w:rPr>
          <w:rFonts w:ascii="Palatino Linotype" w:eastAsia="MS Mincho" w:hAnsi="Palatino Linotype"/>
          <w:b/>
          <w:szCs w:val="20"/>
          <w:lang w:val="es-ES_tradnl" w:eastAsia="es-ES"/>
        </w:rPr>
        <w:t>,</w:t>
      </w:r>
      <w:r w:rsidRPr="00CB6A49">
        <w:rPr>
          <w:rFonts w:ascii="Palatino Linotype" w:eastAsia="MS Mincho" w:hAnsi="Palatino Linotype"/>
          <w:b/>
          <w:szCs w:val="20"/>
          <w:lang w:val="es-ES_tradnl" w:eastAsia="es-ES"/>
        </w:rPr>
        <w:t xml:space="preserve"> </w:t>
      </w:r>
      <w:r w:rsidRPr="00CB6A49">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Pr="00CB6A49">
        <w:rPr>
          <w:rFonts w:ascii="Palatino Linotype" w:eastAsia="MS Mincho" w:hAnsi="Palatino Linotype"/>
          <w:szCs w:val="20"/>
          <w:lang w:val="es-ES_tradnl" w:eastAsia="es-ES"/>
        </w:rPr>
        <w:t xml:space="preserve"> porque al </w:t>
      </w:r>
      <w:r w:rsidRPr="00CB6A49">
        <w:rPr>
          <w:rFonts w:ascii="Palatino Linotype" w:eastAsia="MS Mincho" w:hAnsi="Palatino Linotype"/>
          <w:b/>
          <w:bCs/>
          <w:szCs w:val="20"/>
          <w:lang w:val="es-ES_tradnl" w:eastAsia="es-ES"/>
        </w:rPr>
        <w:t>modificar la respuesta a través del informe justificado y atender lo solicitado</w:t>
      </w:r>
      <w:r w:rsidRPr="00CB6A49">
        <w:rPr>
          <w:rFonts w:ascii="Palatino Linotype" w:eastAsia="MS Mincho" w:hAnsi="Palatino Linotype"/>
          <w:szCs w:val="20"/>
          <w:lang w:val="es-ES_tradnl" w:eastAsia="es-ES"/>
        </w:rPr>
        <w:t>, el recurso de revisión quedó s</w:t>
      </w:r>
      <w:r w:rsidR="006E3425">
        <w:rPr>
          <w:rFonts w:ascii="Palatino Linotype" w:eastAsia="MS Mincho" w:hAnsi="Palatino Linotype"/>
          <w:szCs w:val="20"/>
          <w:lang w:val="es-ES_tradnl" w:eastAsia="es-ES"/>
        </w:rPr>
        <w:t>in materia en términos del c</w:t>
      </w:r>
      <w:r w:rsidRPr="00CB6A49">
        <w:rPr>
          <w:rFonts w:ascii="Palatino Linotype" w:eastAsia="MS Mincho" w:hAnsi="Palatino Linotype"/>
          <w:szCs w:val="20"/>
          <w:lang w:val="es-ES_tradnl" w:eastAsia="es-ES"/>
        </w:rPr>
        <w:t xml:space="preserve">onsiderando </w:t>
      </w:r>
      <w:r w:rsidRPr="00CB6A49">
        <w:rPr>
          <w:rFonts w:ascii="Palatino Linotype" w:eastAsia="MS Mincho" w:hAnsi="Palatino Linotype"/>
          <w:b/>
          <w:szCs w:val="20"/>
          <w:lang w:val="es-ES_tradnl" w:eastAsia="es-ES"/>
        </w:rPr>
        <w:t>TERCERO</w:t>
      </w:r>
      <w:r w:rsidRPr="00CB6A49">
        <w:rPr>
          <w:rFonts w:ascii="Palatino Linotype" w:eastAsia="MS Mincho" w:hAnsi="Palatino Linotype"/>
          <w:szCs w:val="20"/>
          <w:lang w:val="es-ES_tradnl" w:eastAsia="es-ES"/>
        </w:rPr>
        <w:t xml:space="preserve"> de la presente resolución.</w:t>
      </w:r>
    </w:p>
    <w:p w:rsidR="00EB3010" w:rsidRPr="00C372B3" w:rsidRDefault="00EB3010" w:rsidP="00EB3010">
      <w:pPr>
        <w:spacing w:line="360" w:lineRule="auto"/>
        <w:jc w:val="both"/>
        <w:rPr>
          <w:rFonts w:ascii="Palatino Linotype" w:eastAsiaTheme="minorHAnsi" w:hAnsi="Palatino Linotype" w:cstheme="minorBidi"/>
          <w:sz w:val="22"/>
          <w:szCs w:val="20"/>
          <w:lang w:eastAsia="en-US"/>
        </w:rPr>
      </w:pPr>
    </w:p>
    <w:p w:rsidR="00EB3010" w:rsidRPr="00C372B3" w:rsidRDefault="00EB3010" w:rsidP="00EB3010">
      <w:pPr>
        <w:spacing w:line="360" w:lineRule="auto"/>
        <w:jc w:val="both"/>
        <w:rPr>
          <w:rFonts w:ascii="Palatino Linotype" w:eastAsia="Calibri" w:hAnsi="Palatino Linotype" w:cs="Arial"/>
          <w:b/>
          <w:bCs/>
          <w:lang w:val="es-ES" w:eastAsia="en-US"/>
        </w:rPr>
      </w:pPr>
      <w:r w:rsidRPr="00C372B3">
        <w:rPr>
          <w:rFonts w:ascii="Palatino Linotype" w:eastAsia="Calibri" w:hAnsi="Palatino Linotype" w:cs="Arial"/>
          <w:b/>
          <w:bCs/>
          <w:lang w:val="es-ES" w:eastAsia="en-US"/>
        </w:rPr>
        <w:t xml:space="preserve">SEGUNDO. REMÍTASE </w:t>
      </w:r>
      <w:r w:rsidRPr="00C372B3">
        <w:rPr>
          <w:rFonts w:ascii="Palatino Linotype" w:eastAsia="Calibri" w:hAnsi="Palatino Linotype" w:cs="Arial"/>
          <w:bCs/>
          <w:lang w:val="es-ES" w:eastAsia="en-US"/>
        </w:rPr>
        <w:t xml:space="preserve">a través del Sistema de Acceso a la Información Mexiquense </w:t>
      </w:r>
      <w:r w:rsidRPr="00C372B3">
        <w:rPr>
          <w:rFonts w:ascii="Palatino Linotype" w:eastAsia="Calibri" w:hAnsi="Palatino Linotype" w:cs="Arial"/>
          <w:b/>
          <w:bCs/>
          <w:lang w:val="es-ES" w:eastAsia="en-US"/>
        </w:rPr>
        <w:t xml:space="preserve">(SAIMEX) </w:t>
      </w:r>
      <w:r w:rsidRPr="00C372B3">
        <w:rPr>
          <w:rFonts w:ascii="Palatino Linotype" w:eastAsia="Calibri" w:hAnsi="Palatino Linotype" w:cs="Arial"/>
          <w:bCs/>
          <w:lang w:val="es-ES" w:eastAsia="en-US"/>
        </w:rPr>
        <w:t>la presente resolución al Titular de la Unidad de Transparencia del</w:t>
      </w:r>
      <w:r w:rsidRPr="00C372B3">
        <w:rPr>
          <w:rFonts w:ascii="Palatino Linotype" w:eastAsia="Calibri" w:hAnsi="Palatino Linotype" w:cs="Arial"/>
          <w:b/>
          <w:bCs/>
          <w:lang w:val="es-ES" w:eastAsia="en-US"/>
        </w:rPr>
        <w:t xml:space="preserve"> SUJETO OBLIGADO. </w:t>
      </w:r>
    </w:p>
    <w:p w:rsidR="00EB3010" w:rsidRPr="00C372B3" w:rsidRDefault="00EB3010" w:rsidP="00EB3010">
      <w:pPr>
        <w:tabs>
          <w:tab w:val="left" w:pos="3263"/>
        </w:tabs>
        <w:spacing w:line="360" w:lineRule="auto"/>
        <w:jc w:val="both"/>
        <w:rPr>
          <w:rFonts w:ascii="Palatino Linotype" w:eastAsia="Palatino Linotype" w:hAnsi="Palatino Linotype" w:cs="Palatino Linotype"/>
          <w:b/>
          <w:lang w:eastAsia="en-US"/>
        </w:rPr>
      </w:pPr>
      <w:r w:rsidRPr="00C372B3">
        <w:rPr>
          <w:rFonts w:ascii="Palatino Linotype" w:eastAsia="Palatino Linotype" w:hAnsi="Palatino Linotype" w:cs="Palatino Linotype"/>
          <w:b/>
          <w:lang w:eastAsia="en-US"/>
        </w:rPr>
        <w:tab/>
      </w:r>
    </w:p>
    <w:p w:rsidR="00EB3010" w:rsidRPr="00C372B3" w:rsidRDefault="00EB3010" w:rsidP="00EB3010">
      <w:pPr>
        <w:spacing w:line="360" w:lineRule="auto"/>
        <w:jc w:val="both"/>
        <w:rPr>
          <w:rFonts w:ascii="Palatino Linotype" w:hAnsi="Palatino Linotype"/>
          <w:color w:val="222222"/>
          <w:lang w:val="es-ES"/>
        </w:rPr>
      </w:pPr>
      <w:r w:rsidRPr="00C372B3">
        <w:rPr>
          <w:rFonts w:ascii="Palatino Linotype" w:hAnsi="Palatino Linotype" w:cs="Arial"/>
          <w:b/>
          <w:lang w:eastAsia="en-US"/>
        </w:rPr>
        <w:t xml:space="preserve">TERCERO. </w:t>
      </w:r>
      <w:r w:rsidRPr="00C372B3">
        <w:rPr>
          <w:rFonts w:ascii="Palatino Linotype" w:hAnsi="Palatino Linotype"/>
          <w:b/>
          <w:bCs/>
          <w:lang w:val="es-ES" w:eastAsia="en-US"/>
        </w:rPr>
        <w:t xml:space="preserve">Notifíquese </w:t>
      </w:r>
      <w:r w:rsidRPr="00C372B3">
        <w:rPr>
          <w:rFonts w:ascii="Palatino Linotype" w:hAnsi="Palatino Linotype"/>
          <w:bCs/>
          <w:lang w:val="es-ES" w:eastAsia="en-US"/>
        </w:rPr>
        <w:t xml:space="preserve">al </w:t>
      </w:r>
      <w:r w:rsidRPr="00C372B3">
        <w:rPr>
          <w:rFonts w:ascii="Palatino Linotype" w:hAnsi="Palatino Linotype"/>
          <w:b/>
          <w:bCs/>
          <w:lang w:val="es-ES" w:eastAsia="en-US"/>
        </w:rPr>
        <w:t>RECURRENTE</w:t>
      </w:r>
      <w:r w:rsidRPr="00C372B3">
        <w:rPr>
          <w:rFonts w:ascii="Palatino Linotype" w:eastAsiaTheme="minorHAnsi" w:hAnsi="Palatino Linotype" w:cstheme="minorBidi"/>
          <w:lang w:eastAsia="en-US"/>
        </w:rPr>
        <w:t xml:space="preserve"> </w:t>
      </w:r>
      <w:r w:rsidRPr="00C372B3">
        <w:rPr>
          <w:rFonts w:ascii="Palatino Linotype" w:hAnsi="Palatino Linotype"/>
          <w:lang w:val="es-ES"/>
        </w:rPr>
        <w:t>la presente resolución</w:t>
      </w:r>
      <w:r>
        <w:rPr>
          <w:rFonts w:ascii="Palatino Linotype" w:hAnsi="Palatino Linotype"/>
          <w:lang w:val="es-ES"/>
        </w:rPr>
        <w:t xml:space="preserve"> vía SAIMEX.</w:t>
      </w:r>
    </w:p>
    <w:p w:rsidR="00EB3010" w:rsidRPr="00C372B3" w:rsidRDefault="00EB3010" w:rsidP="00EB3010">
      <w:pPr>
        <w:spacing w:line="360" w:lineRule="auto"/>
        <w:jc w:val="both"/>
        <w:rPr>
          <w:rFonts w:ascii="Palatino Linotype" w:hAnsi="Palatino Linotype"/>
          <w:color w:val="222222"/>
          <w:lang w:val="es-ES"/>
        </w:rPr>
      </w:pPr>
    </w:p>
    <w:p w:rsidR="00EB3010" w:rsidRPr="00C372B3" w:rsidRDefault="00EB3010" w:rsidP="00EB3010">
      <w:pPr>
        <w:spacing w:line="360" w:lineRule="auto"/>
        <w:jc w:val="both"/>
        <w:rPr>
          <w:rFonts w:ascii="Palatino Linotype" w:eastAsia="MS Mincho" w:hAnsi="Palatino Linotype"/>
          <w:lang w:val="es-ES" w:eastAsia="es-ES"/>
        </w:rPr>
      </w:pPr>
      <w:r w:rsidRPr="00C372B3">
        <w:rPr>
          <w:rFonts w:ascii="Palatino Linotype" w:eastAsia="MS Mincho" w:hAnsi="Palatino Linotype"/>
          <w:b/>
          <w:lang w:eastAsia="es-ES"/>
        </w:rPr>
        <w:t>CUARTO.</w:t>
      </w:r>
      <w:r w:rsidRPr="00C372B3">
        <w:rPr>
          <w:rFonts w:ascii="Palatino Linotype" w:eastAsia="MS Mincho" w:hAnsi="Palatino Linotype"/>
          <w:lang w:eastAsia="es-ES"/>
        </w:rPr>
        <w:t xml:space="preserve"> </w:t>
      </w:r>
      <w:r w:rsidRPr="00C372B3">
        <w:rPr>
          <w:rFonts w:ascii="Palatino Linotype" w:eastAsia="MS Mincho" w:hAnsi="Palatino Linotype"/>
          <w:lang w:val="es-ES" w:eastAsia="es-ES"/>
        </w:rPr>
        <w:t xml:space="preserve">Se hace del conocimiento del </w:t>
      </w:r>
      <w:r w:rsidR="00B72008" w:rsidRPr="00C372B3">
        <w:rPr>
          <w:rFonts w:ascii="Palatino Linotype" w:hAnsi="Palatino Linotype"/>
          <w:b/>
          <w:bCs/>
          <w:lang w:val="es-ES" w:eastAsia="es-ES"/>
        </w:rPr>
        <w:t>RECURRENTE</w:t>
      </w:r>
      <w:r w:rsidR="00B72008" w:rsidRPr="00C372B3">
        <w:rPr>
          <w:rFonts w:ascii="Palatino Linotype" w:eastAsiaTheme="minorEastAsia" w:hAnsi="Palatino Linotype" w:cstheme="minorBidi"/>
          <w:lang w:val="es-ES_tradnl" w:eastAsia="es-ES"/>
        </w:rPr>
        <w:t xml:space="preserve"> que</w:t>
      </w:r>
      <w:r w:rsidRPr="00C372B3">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w:t>
      </w:r>
      <w:r w:rsidRPr="00C372B3">
        <w:rPr>
          <w:rFonts w:ascii="Palatino Linotype" w:eastAsia="MS Mincho" w:hAnsi="Palatino Linotype"/>
          <w:lang w:val="es-ES" w:eastAsia="es-ES"/>
        </w:rPr>
        <w:lastRenderedPageBreak/>
        <w:t>le cause algún perjuicio podrá impugnarla </w:t>
      </w:r>
      <w:r w:rsidRPr="00C372B3">
        <w:rPr>
          <w:rFonts w:ascii="Palatino Linotype" w:eastAsia="MS Mincho" w:hAnsi="Palatino Linotype"/>
          <w:bCs/>
          <w:lang w:val="es-ES" w:eastAsia="es-ES"/>
        </w:rPr>
        <w:t>vía juicio de amparo</w:t>
      </w:r>
      <w:r w:rsidRPr="00C372B3">
        <w:rPr>
          <w:rFonts w:ascii="Palatino Linotype" w:eastAsia="MS Mincho" w:hAnsi="Palatino Linotype"/>
          <w:lang w:val="es-ES" w:eastAsia="es-ES"/>
        </w:rPr>
        <w:t> en los términos de las leyes aplicables.</w:t>
      </w:r>
    </w:p>
    <w:p w:rsidR="00EB3010" w:rsidRPr="00232084" w:rsidRDefault="00EB3010" w:rsidP="00EB3010">
      <w:pPr>
        <w:spacing w:line="360" w:lineRule="auto"/>
        <w:jc w:val="both"/>
        <w:rPr>
          <w:rFonts w:ascii="Palatino Linotype" w:eastAsia="MS Mincho" w:hAnsi="Palatino Linotype"/>
          <w:lang w:val="es-ES"/>
        </w:rPr>
      </w:pPr>
    </w:p>
    <w:p w:rsidR="00731D77" w:rsidRPr="00731D77" w:rsidRDefault="00731D77" w:rsidP="00731D77">
      <w:pPr>
        <w:spacing w:before="240" w:after="240" w:line="360" w:lineRule="auto"/>
        <w:ind w:firstLine="1"/>
        <w:jc w:val="both"/>
        <w:rPr>
          <w:rFonts w:ascii="Palatino Linotype" w:hAnsi="Palatino Linotype"/>
          <w:smallCaps/>
        </w:rPr>
      </w:pPr>
      <w:bookmarkStart w:id="17" w:name="_Hlk129792997"/>
      <w:bookmarkEnd w:id="8"/>
      <w:bookmarkEnd w:id="9"/>
      <w:bookmarkEnd w:id="10"/>
      <w:bookmarkEnd w:id="11"/>
      <w:bookmarkEnd w:id="12"/>
      <w:r w:rsidRPr="00731D77">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(09) DE AGOSTO DE DOS MIL VEINTITRÉS, ANTE EL SECRETARIO TÉCNICO DEL PLENO ALEXIS TAPIA RAMÍREZ. </w:t>
      </w:r>
      <w:bookmarkEnd w:id="17"/>
    </w:p>
    <w:p w:rsidR="00EB3010" w:rsidRDefault="00EB3010" w:rsidP="00EB3010"/>
    <w:p w:rsidR="004E1710" w:rsidRDefault="00EF314C"/>
    <w:sectPr w:rsidR="004E1710" w:rsidSect="002C163A">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4C" w:rsidRDefault="00EF314C" w:rsidP="00EB3010">
      <w:r>
        <w:separator/>
      </w:r>
    </w:p>
  </w:endnote>
  <w:endnote w:type="continuationSeparator" w:id="0">
    <w:p w:rsidR="00EF314C" w:rsidRDefault="00EF314C" w:rsidP="00EB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F52E1C">
    <w:pPr>
      <w:pStyle w:val="Piedepgina"/>
      <w:jc w:val="right"/>
    </w:pPr>
    <w:r>
      <w:rPr>
        <w:lang w:val="es-ES"/>
      </w:rPr>
      <w:t xml:space="preserve">Página </w:t>
    </w:r>
    <w:r>
      <w:rPr>
        <w:b/>
        <w:bCs/>
      </w:rPr>
      <w:fldChar w:fldCharType="begin"/>
    </w:r>
    <w:r>
      <w:rPr>
        <w:b/>
        <w:bCs/>
      </w:rPr>
      <w:instrText>PAGE</w:instrText>
    </w:r>
    <w:r>
      <w:rPr>
        <w:b/>
        <w:bCs/>
      </w:rPr>
      <w:fldChar w:fldCharType="separate"/>
    </w:r>
    <w:r w:rsidR="00C37294">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37294">
      <w:rPr>
        <w:b/>
        <w:bCs/>
        <w:noProof/>
      </w:rPr>
      <w:t>29</w:t>
    </w:r>
    <w:r>
      <w:rPr>
        <w:b/>
        <w:bCs/>
      </w:rPr>
      <w:fldChar w:fldCharType="end"/>
    </w:r>
  </w:p>
  <w:p w:rsidR="00A42A9E" w:rsidRDefault="00EF31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F52E1C">
    <w:pPr>
      <w:pStyle w:val="Piedepgina"/>
      <w:jc w:val="right"/>
    </w:pPr>
    <w:r>
      <w:rPr>
        <w:lang w:val="es-ES"/>
      </w:rPr>
      <w:t xml:space="preserve">Página </w:t>
    </w:r>
    <w:r>
      <w:rPr>
        <w:b/>
        <w:bCs/>
      </w:rPr>
      <w:fldChar w:fldCharType="begin"/>
    </w:r>
    <w:r>
      <w:rPr>
        <w:b/>
        <w:bCs/>
      </w:rPr>
      <w:instrText>PAGE</w:instrText>
    </w:r>
    <w:r>
      <w:rPr>
        <w:b/>
        <w:bCs/>
      </w:rPr>
      <w:fldChar w:fldCharType="separate"/>
    </w:r>
    <w:r w:rsidR="00C3729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37294">
      <w:rPr>
        <w:b/>
        <w:bCs/>
        <w:noProof/>
      </w:rPr>
      <w:t>29</w:t>
    </w:r>
    <w:r>
      <w:rPr>
        <w:b/>
        <w:bCs/>
      </w:rPr>
      <w:fldChar w:fldCharType="end"/>
    </w:r>
  </w:p>
  <w:p w:rsidR="00A42A9E" w:rsidRDefault="00EF31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4C" w:rsidRDefault="00EF314C" w:rsidP="00EB3010">
      <w:r>
        <w:separator/>
      </w:r>
    </w:p>
  </w:footnote>
  <w:footnote w:type="continuationSeparator" w:id="0">
    <w:p w:rsidR="00EF314C" w:rsidRDefault="00EF314C" w:rsidP="00EB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9E" w:rsidRDefault="00EF314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rsidTr="002C163A">
      <w:trPr>
        <w:trHeight w:val="1435"/>
      </w:trPr>
      <w:tc>
        <w:tcPr>
          <w:tcW w:w="2268" w:type="dxa"/>
          <w:shd w:val="clear" w:color="auto" w:fill="auto"/>
        </w:tcPr>
        <w:p w:rsidR="00A42A9E" w:rsidRPr="005C106F" w:rsidRDefault="00EF314C" w:rsidP="002C163A">
          <w:pPr>
            <w:tabs>
              <w:tab w:val="right" w:pos="4273"/>
            </w:tabs>
            <w:rPr>
              <w:rFonts w:ascii="Garamond" w:eastAsia="Calibri" w:hAnsi="Garamond"/>
              <w:sz w:val="16"/>
              <w:szCs w:val="16"/>
              <w:lang w:eastAsia="en-US"/>
            </w:rPr>
          </w:pPr>
        </w:p>
      </w:tc>
      <w:tc>
        <w:tcPr>
          <w:tcW w:w="6946" w:type="dxa"/>
          <w:shd w:val="clear" w:color="auto" w:fill="auto"/>
        </w:tcPr>
        <w:p w:rsidR="00A42A9E" w:rsidRDefault="00EF314C" w:rsidP="002C163A"/>
        <w:tbl>
          <w:tblPr>
            <w:tblW w:w="6662" w:type="dxa"/>
            <w:tblInd w:w="40" w:type="dxa"/>
            <w:tblLayout w:type="fixed"/>
            <w:tblLook w:val="0420" w:firstRow="1" w:lastRow="0" w:firstColumn="0" w:lastColumn="0" w:noHBand="0" w:noVBand="1"/>
          </w:tblPr>
          <w:tblGrid>
            <w:gridCol w:w="2551"/>
            <w:gridCol w:w="4111"/>
          </w:tblGrid>
          <w:tr w:rsidR="00A42A9E" w:rsidTr="002C163A">
            <w:trPr>
              <w:trHeight w:val="150"/>
            </w:trPr>
            <w:tc>
              <w:tcPr>
                <w:tcW w:w="2551" w:type="dxa"/>
                <w:shd w:val="clear" w:color="auto" w:fill="auto"/>
              </w:tcPr>
              <w:p w:rsidR="00A42A9E" w:rsidRPr="00020E73" w:rsidRDefault="00F52E1C"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42A9E" w:rsidRPr="00020E73" w:rsidRDefault="00DE1732"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01998</w:t>
                </w:r>
                <w:r w:rsidR="00F52E1C">
                  <w:rPr>
                    <w:rFonts w:ascii="Palatino Linotype" w:eastAsia="Calibri" w:hAnsi="Palatino Linotype" w:cs="Tahoma"/>
                    <w:bCs/>
                    <w:sz w:val="22"/>
                    <w:szCs w:val="22"/>
                    <w:lang w:eastAsia="en-US"/>
                  </w:rPr>
                  <w:t>/INFOEM/IP/RR/2023</w:t>
                </w:r>
              </w:p>
            </w:tc>
          </w:tr>
          <w:tr w:rsidR="00A42A9E" w:rsidTr="002C163A">
            <w:trPr>
              <w:trHeight w:val="295"/>
            </w:trPr>
            <w:tc>
              <w:tcPr>
                <w:tcW w:w="2551" w:type="dxa"/>
                <w:shd w:val="clear" w:color="auto" w:fill="auto"/>
              </w:tcPr>
              <w:p w:rsidR="00A42A9E" w:rsidRPr="00020E73" w:rsidRDefault="00F52E1C"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42A9E" w:rsidRPr="001064AE" w:rsidRDefault="00DE1732" w:rsidP="002C163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Tenango del Valle</w:t>
                </w:r>
              </w:p>
            </w:tc>
          </w:tr>
          <w:tr w:rsidR="00A42A9E" w:rsidTr="002C163A">
            <w:trPr>
              <w:trHeight w:val="295"/>
            </w:trPr>
            <w:tc>
              <w:tcPr>
                <w:tcW w:w="2551" w:type="dxa"/>
                <w:shd w:val="clear" w:color="auto" w:fill="auto"/>
              </w:tcPr>
              <w:p w:rsidR="00A42A9E" w:rsidRPr="00020E73" w:rsidRDefault="00F52E1C"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42A9E" w:rsidRPr="00020E73" w:rsidRDefault="00F52E1C"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EF314C" w:rsidP="002C163A">
                <w:pPr>
                  <w:tabs>
                    <w:tab w:val="right" w:pos="8838"/>
                  </w:tabs>
                  <w:ind w:left="-108" w:right="171"/>
                  <w:jc w:val="both"/>
                  <w:rPr>
                    <w:rFonts w:ascii="Palatino Linotype" w:eastAsia="Calibri" w:hAnsi="Palatino Linotype" w:cs="Tahoma"/>
                    <w:b/>
                    <w:sz w:val="22"/>
                    <w:szCs w:val="22"/>
                    <w:lang w:val="es-ES" w:eastAsia="en-US"/>
                  </w:rPr>
                </w:pPr>
              </w:p>
            </w:tc>
          </w:tr>
        </w:tbl>
        <w:p w:rsidR="00A42A9E" w:rsidRPr="005C106F" w:rsidRDefault="00EF314C" w:rsidP="002C163A">
          <w:pPr>
            <w:tabs>
              <w:tab w:val="right" w:pos="8838"/>
            </w:tabs>
            <w:ind w:left="-28"/>
            <w:jc w:val="both"/>
            <w:rPr>
              <w:rFonts w:ascii="Arial" w:eastAsia="Calibri" w:hAnsi="Arial" w:cs="Arial"/>
              <w:b/>
              <w:sz w:val="22"/>
              <w:szCs w:val="22"/>
              <w:lang w:eastAsia="en-US"/>
            </w:rPr>
          </w:pPr>
        </w:p>
      </w:tc>
    </w:tr>
  </w:tbl>
  <w:p w:rsidR="00A42A9E" w:rsidRPr="00443C6B" w:rsidRDefault="00EF314C"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rsidTr="002C163A">
      <w:trPr>
        <w:trHeight w:val="1435"/>
      </w:trPr>
      <w:tc>
        <w:tcPr>
          <w:tcW w:w="2268" w:type="dxa"/>
          <w:shd w:val="clear" w:color="auto" w:fill="auto"/>
        </w:tcPr>
        <w:p w:rsidR="00A42A9E" w:rsidRPr="00330DA7" w:rsidRDefault="00EF314C"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rsidTr="002C163A">
            <w:trPr>
              <w:trHeight w:val="144"/>
            </w:trPr>
            <w:tc>
              <w:tcPr>
                <w:tcW w:w="2444" w:type="dxa"/>
                <w:shd w:val="clear" w:color="auto" w:fill="auto"/>
              </w:tcPr>
              <w:p w:rsidR="00A42A9E" w:rsidRPr="00020E73" w:rsidRDefault="00F52E1C"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42A9E" w:rsidRPr="00020E73" w:rsidRDefault="00EB3010"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01998</w:t>
                </w:r>
                <w:r w:rsidR="00F52E1C">
                  <w:rPr>
                    <w:rFonts w:ascii="Palatino Linotype" w:eastAsia="Calibri" w:hAnsi="Palatino Linotype" w:cs="Tahoma"/>
                    <w:sz w:val="22"/>
                    <w:szCs w:val="22"/>
                    <w:lang w:eastAsia="en-US"/>
                  </w:rPr>
                  <w:t>/INFOEM/IP/RR/2023</w:t>
                </w:r>
                <w:r w:rsidR="00F52E1C">
                  <w:rPr>
                    <w:rFonts w:ascii="Palatino Linotype" w:eastAsia="Calibri" w:hAnsi="Palatino Linotype" w:cs="Tahoma"/>
                    <w:b/>
                    <w:bCs/>
                    <w:sz w:val="22"/>
                    <w:szCs w:val="22"/>
                    <w:lang w:eastAsia="en-US"/>
                  </w:rPr>
                  <w:t xml:space="preserve"> </w:t>
                </w:r>
              </w:p>
            </w:tc>
          </w:tr>
          <w:tr w:rsidR="00A42A9E" w:rsidRPr="00330DA7" w:rsidTr="002C163A">
            <w:trPr>
              <w:trHeight w:val="144"/>
            </w:trPr>
            <w:tc>
              <w:tcPr>
                <w:tcW w:w="2444" w:type="dxa"/>
                <w:shd w:val="clear" w:color="auto" w:fill="auto"/>
              </w:tcPr>
              <w:p w:rsidR="00A42A9E" w:rsidRPr="00020E73" w:rsidRDefault="00F52E1C"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42A9E" w:rsidRPr="00EB3010" w:rsidRDefault="00C37294"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A42A9E" w:rsidRPr="00330DA7" w:rsidTr="002C163A">
            <w:trPr>
              <w:trHeight w:val="283"/>
            </w:trPr>
            <w:tc>
              <w:tcPr>
                <w:tcW w:w="2444" w:type="dxa"/>
                <w:shd w:val="clear" w:color="auto" w:fill="auto"/>
              </w:tcPr>
              <w:p w:rsidR="00A42A9E" w:rsidRPr="00020E73" w:rsidRDefault="00F52E1C"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42A9E" w:rsidRPr="009E7B0A" w:rsidRDefault="00EB3010"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w:t>
                </w:r>
                <w:r w:rsidR="00DE1732">
                  <w:rPr>
                    <w:rFonts w:ascii="Palatino Linotype" w:eastAsia="Calibri" w:hAnsi="Palatino Linotype" w:cs="Tahoma"/>
                    <w:bCs/>
                    <w:sz w:val="22"/>
                    <w:szCs w:val="22"/>
                    <w:lang w:eastAsia="en-US"/>
                  </w:rPr>
                  <w:t>enango del Valle</w:t>
                </w:r>
                <w:r w:rsidR="00F52E1C">
                  <w:rPr>
                    <w:rFonts w:ascii="Palatino Linotype" w:eastAsia="Calibri" w:hAnsi="Palatino Linotype" w:cs="Tahoma"/>
                    <w:bCs/>
                    <w:sz w:val="22"/>
                    <w:szCs w:val="22"/>
                    <w:lang w:eastAsia="en-US"/>
                  </w:rPr>
                  <w:t xml:space="preserve"> </w:t>
                </w:r>
              </w:p>
            </w:tc>
          </w:tr>
          <w:tr w:rsidR="00A42A9E" w:rsidRPr="00330DA7" w:rsidTr="002C163A">
            <w:trPr>
              <w:trHeight w:val="283"/>
            </w:trPr>
            <w:tc>
              <w:tcPr>
                <w:tcW w:w="2444" w:type="dxa"/>
                <w:shd w:val="clear" w:color="auto" w:fill="auto"/>
              </w:tcPr>
              <w:p w:rsidR="00A42A9E" w:rsidRPr="00020E73" w:rsidRDefault="00F52E1C"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42A9E" w:rsidRPr="00020E73" w:rsidRDefault="00F52E1C"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42A9E" w:rsidRPr="00020E73" w:rsidRDefault="00EF314C" w:rsidP="002C163A">
                <w:pPr>
                  <w:tabs>
                    <w:tab w:val="right" w:pos="8838"/>
                  </w:tabs>
                  <w:ind w:left="-74" w:right="-105"/>
                  <w:jc w:val="both"/>
                  <w:rPr>
                    <w:rFonts w:ascii="Palatino Linotype" w:eastAsia="Calibri" w:hAnsi="Palatino Linotype" w:cs="Tahoma"/>
                    <w:b/>
                    <w:sz w:val="22"/>
                    <w:szCs w:val="22"/>
                    <w:lang w:val="es-ES" w:eastAsia="en-US"/>
                  </w:rPr>
                </w:pPr>
              </w:p>
            </w:tc>
          </w:tr>
        </w:tbl>
        <w:p w:rsidR="00A42A9E" w:rsidRPr="00330DA7" w:rsidRDefault="00EF314C" w:rsidP="002C163A">
          <w:pPr>
            <w:tabs>
              <w:tab w:val="right" w:pos="8838"/>
            </w:tabs>
            <w:ind w:left="-28"/>
            <w:jc w:val="both"/>
            <w:rPr>
              <w:rFonts w:ascii="Arial" w:eastAsia="Calibri" w:hAnsi="Arial" w:cs="Arial"/>
              <w:b/>
              <w:sz w:val="22"/>
              <w:szCs w:val="22"/>
              <w:lang w:eastAsia="en-US"/>
            </w:rPr>
          </w:pPr>
        </w:p>
      </w:tc>
    </w:tr>
  </w:tbl>
  <w:p w:rsidR="00A42A9E" w:rsidRPr="00827FA0" w:rsidRDefault="00EF314C"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52336"/>
    <w:multiLevelType w:val="hybridMultilevel"/>
    <w:tmpl w:val="F146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2F980537"/>
    <w:multiLevelType w:val="multilevel"/>
    <w:tmpl w:val="66A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17490"/>
    <w:multiLevelType w:val="hybridMultilevel"/>
    <w:tmpl w:val="23CE1F1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577850"/>
    <w:multiLevelType w:val="hybridMultilevel"/>
    <w:tmpl w:val="F48A0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24A37"/>
    <w:multiLevelType w:val="hybridMultilevel"/>
    <w:tmpl w:val="C2B40A1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C2D2DC4"/>
    <w:multiLevelType w:val="hybridMultilevel"/>
    <w:tmpl w:val="E14E07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70344E90"/>
    <w:multiLevelType w:val="hybridMultilevel"/>
    <w:tmpl w:val="6B866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EC06BB"/>
    <w:multiLevelType w:val="multilevel"/>
    <w:tmpl w:val="BA2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43D1A"/>
    <w:multiLevelType w:val="hybridMultilevel"/>
    <w:tmpl w:val="B32E6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7"/>
  </w:num>
  <w:num w:numId="3">
    <w:abstractNumId w:val="4"/>
  </w:num>
  <w:num w:numId="4">
    <w:abstractNumId w:val="10"/>
  </w:num>
  <w:num w:numId="5">
    <w:abstractNumId w:val="1"/>
  </w:num>
  <w:num w:numId="6">
    <w:abstractNumId w:val="0"/>
  </w:num>
  <w:num w:numId="7">
    <w:abstractNumId w:val="5"/>
  </w:num>
  <w:num w:numId="8">
    <w:abstractNumId w:val="8"/>
  </w:num>
  <w:num w:numId="9">
    <w:abstractNumId w:val="2"/>
  </w:num>
  <w:num w:numId="10">
    <w:abstractNumId w:val="6"/>
  </w:num>
  <w:num w:numId="11">
    <w:abstractNumId w:val="9"/>
  </w:num>
  <w:num w:numId="12">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10"/>
    <w:rsid w:val="00007A3C"/>
    <w:rsid w:val="001A3756"/>
    <w:rsid w:val="001B3200"/>
    <w:rsid w:val="001B412E"/>
    <w:rsid w:val="00214EBE"/>
    <w:rsid w:val="00314B8E"/>
    <w:rsid w:val="006529A3"/>
    <w:rsid w:val="006E3425"/>
    <w:rsid w:val="00731D77"/>
    <w:rsid w:val="0076643E"/>
    <w:rsid w:val="00883DC8"/>
    <w:rsid w:val="00A84B65"/>
    <w:rsid w:val="00B72008"/>
    <w:rsid w:val="00C05363"/>
    <w:rsid w:val="00C37294"/>
    <w:rsid w:val="00D65C20"/>
    <w:rsid w:val="00DE1732"/>
    <w:rsid w:val="00DF7D0D"/>
    <w:rsid w:val="00EB3010"/>
    <w:rsid w:val="00EF314C"/>
    <w:rsid w:val="00F52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023D8D3-E877-461C-B6E9-1ED1BFD8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010"/>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semiHidden/>
    <w:unhideWhenUsed/>
    <w:qFormat/>
    <w:rsid w:val="00EB30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B3010"/>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B3010"/>
    <w:pPr>
      <w:tabs>
        <w:tab w:val="center" w:pos="4419"/>
        <w:tab w:val="right" w:pos="8838"/>
      </w:tabs>
    </w:pPr>
  </w:style>
  <w:style w:type="character" w:customStyle="1" w:styleId="EncabezadoCar">
    <w:name w:val="Encabezado Car"/>
    <w:basedOn w:val="Fuentedeprrafopredeter"/>
    <w:link w:val="Encabezado"/>
    <w:uiPriority w:val="99"/>
    <w:rsid w:val="00EB3010"/>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B3010"/>
    <w:pPr>
      <w:tabs>
        <w:tab w:val="center" w:pos="4419"/>
        <w:tab w:val="right" w:pos="8838"/>
      </w:tabs>
    </w:pPr>
  </w:style>
  <w:style w:type="character" w:customStyle="1" w:styleId="PiedepginaCar">
    <w:name w:val="Pie de página Car"/>
    <w:basedOn w:val="Fuentedeprrafopredeter"/>
    <w:link w:val="Piedepgina"/>
    <w:uiPriority w:val="99"/>
    <w:rsid w:val="00EB3010"/>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301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B3010"/>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B3010"/>
    <w:rPr>
      <w:color w:val="0563C1"/>
      <w:u w:val="single"/>
    </w:rPr>
  </w:style>
  <w:style w:type="paragraph" w:styleId="Sinespaciado">
    <w:name w:val="No Spacing"/>
    <w:aliases w:val="Francesa,INAI"/>
    <w:link w:val="SinespaciadoCar"/>
    <w:uiPriority w:val="1"/>
    <w:qFormat/>
    <w:rsid w:val="00EB3010"/>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EB3010"/>
    <w:rPr>
      <w:rFonts w:eastAsiaTheme="minorEastAsia"/>
      <w:sz w:val="24"/>
      <w:szCs w:val="24"/>
      <w:lang w:val="es-ES_tradnl" w:eastAsia="es-ES"/>
    </w:rPr>
  </w:style>
  <w:style w:type="character" w:styleId="Referenciasutil">
    <w:name w:val="Subtle Reference"/>
    <w:basedOn w:val="Fuentedeprrafopredeter"/>
    <w:uiPriority w:val="31"/>
    <w:qFormat/>
    <w:rsid w:val="00731D7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54944">
      <w:bodyDiv w:val="1"/>
      <w:marLeft w:val="0"/>
      <w:marRight w:val="0"/>
      <w:marTop w:val="0"/>
      <w:marBottom w:val="0"/>
      <w:divBdr>
        <w:top w:val="none" w:sz="0" w:space="0" w:color="auto"/>
        <w:left w:val="none" w:sz="0" w:space="0" w:color="auto"/>
        <w:bottom w:val="none" w:sz="0" w:space="0" w:color="auto"/>
        <w:right w:val="none" w:sz="0" w:space="0" w:color="auto"/>
      </w:divBdr>
    </w:div>
    <w:div w:id="394202879">
      <w:bodyDiv w:val="1"/>
      <w:marLeft w:val="0"/>
      <w:marRight w:val="0"/>
      <w:marTop w:val="0"/>
      <w:marBottom w:val="0"/>
      <w:divBdr>
        <w:top w:val="none" w:sz="0" w:space="0" w:color="auto"/>
        <w:left w:val="none" w:sz="0" w:space="0" w:color="auto"/>
        <w:bottom w:val="none" w:sz="0" w:space="0" w:color="auto"/>
        <w:right w:val="none" w:sz="0" w:space="0" w:color="auto"/>
      </w:divBdr>
    </w:div>
    <w:div w:id="399788800">
      <w:bodyDiv w:val="1"/>
      <w:marLeft w:val="0"/>
      <w:marRight w:val="0"/>
      <w:marTop w:val="0"/>
      <w:marBottom w:val="0"/>
      <w:divBdr>
        <w:top w:val="none" w:sz="0" w:space="0" w:color="auto"/>
        <w:left w:val="none" w:sz="0" w:space="0" w:color="auto"/>
        <w:bottom w:val="none" w:sz="0" w:space="0" w:color="auto"/>
        <w:right w:val="none" w:sz="0" w:space="0" w:color="auto"/>
      </w:divBdr>
    </w:div>
    <w:div w:id="20866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4476.page" TargetMode="External"/><Relationship Id="rId13" Type="http://schemas.openxmlformats.org/officeDocument/2006/relationships/hyperlink" Target="https://saimex.org.mx/saimex/solicitud/downloadAttach/1772092.pag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44230.page" TargetMode="External"/><Relationship Id="rId12" Type="http://schemas.openxmlformats.org/officeDocument/2006/relationships/hyperlink" Target="https://saimex.org.mx/saimex/solicitud/downloadAttach/1772091.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59812.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759811.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74464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29</Pages>
  <Words>6836</Words>
  <Characters>37598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2023-08-03T02:36:00Z</dcterms:created>
  <dcterms:modified xsi:type="dcterms:W3CDTF">2023-08-21T17:36:00Z</dcterms:modified>
</cp:coreProperties>
</file>