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208FF278" w:rsidR="005000AA" w:rsidRPr="00337483" w:rsidRDefault="005000AA" w:rsidP="005000AA">
      <w:pPr>
        <w:spacing w:before="240" w:after="240" w:line="360" w:lineRule="auto"/>
        <w:jc w:val="both"/>
        <w:rPr>
          <w:rFonts w:ascii="Palatino Linotype" w:hAnsi="Palatino Linotype"/>
          <w:sz w:val="24"/>
          <w:szCs w:val="24"/>
        </w:rPr>
      </w:pPr>
      <w:r w:rsidRPr="00337483">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sidRPr="00337483">
        <w:rPr>
          <w:rFonts w:ascii="Palatino Linotype" w:hAnsi="Palatino Linotype"/>
          <w:sz w:val="24"/>
          <w:szCs w:val="24"/>
        </w:rPr>
        <w:t xml:space="preserve"> </w:t>
      </w:r>
      <w:r w:rsidR="009E44E9" w:rsidRPr="00337483">
        <w:rPr>
          <w:rFonts w:ascii="Palatino Linotype" w:hAnsi="Palatino Linotype"/>
          <w:sz w:val="24"/>
          <w:szCs w:val="24"/>
        </w:rPr>
        <w:t>doce</w:t>
      </w:r>
      <w:r w:rsidR="00337483">
        <w:rPr>
          <w:rFonts w:ascii="Palatino Linotype" w:hAnsi="Palatino Linotype"/>
          <w:sz w:val="24"/>
          <w:szCs w:val="24"/>
        </w:rPr>
        <w:t xml:space="preserve"> (12)</w:t>
      </w:r>
      <w:r w:rsidR="00BE6E79" w:rsidRPr="00337483">
        <w:rPr>
          <w:rFonts w:ascii="Palatino Linotype" w:hAnsi="Palatino Linotype"/>
          <w:sz w:val="24"/>
          <w:szCs w:val="24"/>
        </w:rPr>
        <w:t xml:space="preserve"> de </w:t>
      </w:r>
      <w:r w:rsidR="00DF0C16" w:rsidRPr="00337483">
        <w:rPr>
          <w:rFonts w:ascii="Palatino Linotype" w:hAnsi="Palatino Linotype"/>
          <w:sz w:val="24"/>
          <w:szCs w:val="24"/>
        </w:rPr>
        <w:t>jul</w:t>
      </w:r>
      <w:r w:rsidR="00031233" w:rsidRPr="00337483">
        <w:rPr>
          <w:rFonts w:ascii="Palatino Linotype" w:hAnsi="Palatino Linotype"/>
          <w:sz w:val="24"/>
          <w:szCs w:val="24"/>
        </w:rPr>
        <w:t>i</w:t>
      </w:r>
      <w:r w:rsidR="007A2A7D" w:rsidRPr="00337483">
        <w:rPr>
          <w:rFonts w:ascii="Palatino Linotype" w:hAnsi="Palatino Linotype"/>
          <w:sz w:val="24"/>
          <w:szCs w:val="24"/>
        </w:rPr>
        <w:t>o</w:t>
      </w:r>
      <w:r w:rsidRPr="00337483">
        <w:rPr>
          <w:rFonts w:ascii="Palatino Linotype" w:hAnsi="Palatino Linotype"/>
          <w:sz w:val="24"/>
          <w:szCs w:val="24"/>
        </w:rPr>
        <w:t xml:space="preserve"> de dos mil veinti</w:t>
      </w:r>
      <w:r w:rsidR="003157D4" w:rsidRPr="00337483">
        <w:rPr>
          <w:rFonts w:ascii="Palatino Linotype" w:hAnsi="Palatino Linotype"/>
          <w:sz w:val="24"/>
          <w:szCs w:val="24"/>
        </w:rPr>
        <w:t>trés</w:t>
      </w:r>
      <w:r w:rsidRPr="00337483">
        <w:rPr>
          <w:rFonts w:ascii="Palatino Linotype" w:hAnsi="Palatino Linotype"/>
          <w:sz w:val="24"/>
          <w:szCs w:val="24"/>
        </w:rPr>
        <w:t>.</w:t>
      </w:r>
    </w:p>
    <w:p w14:paraId="4C818016" w14:textId="4418D6A8" w:rsidR="005000AA" w:rsidRPr="00337483" w:rsidRDefault="005000AA" w:rsidP="005000AA">
      <w:pPr>
        <w:pStyle w:val="Encabezado"/>
        <w:spacing w:line="360" w:lineRule="auto"/>
        <w:jc w:val="both"/>
        <w:rPr>
          <w:rFonts w:ascii="Palatino Linotype" w:hAnsi="Palatino Linotype"/>
          <w:sz w:val="24"/>
          <w:szCs w:val="24"/>
        </w:rPr>
      </w:pPr>
      <w:r w:rsidRPr="00337483">
        <w:rPr>
          <w:rFonts w:ascii="Palatino Linotype" w:hAnsi="Palatino Linotype"/>
          <w:b/>
          <w:sz w:val="24"/>
          <w:szCs w:val="24"/>
        </w:rPr>
        <w:t>VISTO el</w:t>
      </w:r>
      <w:r w:rsidRPr="00337483">
        <w:rPr>
          <w:rFonts w:ascii="Palatino Linotype" w:hAnsi="Palatino Linotype"/>
          <w:sz w:val="24"/>
          <w:szCs w:val="24"/>
        </w:rPr>
        <w:t xml:space="preserve"> expediente electrónico formado con motivo del recurso de revisión </w:t>
      </w:r>
      <w:bookmarkStart w:id="0" w:name="_GoBack"/>
      <w:r w:rsidR="009E44E9" w:rsidRPr="00337483">
        <w:rPr>
          <w:rFonts w:ascii="Palatino Linotype" w:hAnsi="Palatino Linotype" w:cs="Arial"/>
          <w:b/>
          <w:sz w:val="24"/>
          <w:szCs w:val="24"/>
        </w:rPr>
        <w:t>03688</w:t>
      </w:r>
      <w:bookmarkEnd w:id="0"/>
      <w:r w:rsidR="009E44E9" w:rsidRPr="00337483">
        <w:rPr>
          <w:rFonts w:ascii="Palatino Linotype" w:hAnsi="Palatino Linotype" w:cs="Arial"/>
          <w:b/>
          <w:sz w:val="24"/>
          <w:szCs w:val="24"/>
        </w:rPr>
        <w:t>/INFOEM/IP/RR/2023</w:t>
      </w:r>
      <w:r w:rsidRPr="00337483">
        <w:rPr>
          <w:rFonts w:ascii="Palatino Linotype" w:hAnsi="Palatino Linotype" w:cs="Arial"/>
          <w:b/>
          <w:bCs/>
          <w:sz w:val="24"/>
          <w:szCs w:val="24"/>
        </w:rPr>
        <w:t xml:space="preserve">, </w:t>
      </w:r>
      <w:r w:rsidRPr="00337483">
        <w:rPr>
          <w:rFonts w:ascii="Palatino Linotype" w:hAnsi="Palatino Linotype"/>
          <w:sz w:val="24"/>
          <w:szCs w:val="24"/>
        </w:rPr>
        <w:t>promovido por</w:t>
      </w:r>
      <w:r w:rsidR="00396CF5" w:rsidRPr="00337483">
        <w:rPr>
          <w:rFonts w:ascii="Palatino Linotype" w:hAnsi="Palatino Linotype"/>
          <w:sz w:val="24"/>
          <w:szCs w:val="24"/>
        </w:rPr>
        <w:t xml:space="preserve"> </w:t>
      </w:r>
      <w:r w:rsidR="006E6C69">
        <w:rPr>
          <w:rFonts w:ascii="Palatino Linotype" w:eastAsia="Calibri" w:hAnsi="Palatino Linotype" w:cs="Tahoma"/>
          <w:b/>
          <w:sz w:val="24"/>
          <w:szCs w:val="24"/>
          <w:lang w:eastAsia="en-US"/>
        </w:rPr>
        <w:t>XXX XXX XXX</w:t>
      </w:r>
      <w:r w:rsidR="003157D4" w:rsidRPr="00337483">
        <w:rPr>
          <w:rFonts w:ascii="Palatino Linotype" w:hAnsi="Palatino Linotype"/>
          <w:sz w:val="24"/>
          <w:szCs w:val="24"/>
        </w:rPr>
        <w:t>,</w:t>
      </w:r>
      <w:r w:rsidR="005D09C1" w:rsidRPr="00337483">
        <w:rPr>
          <w:rFonts w:ascii="Palatino Linotype" w:hAnsi="Palatino Linotype"/>
          <w:sz w:val="24"/>
          <w:szCs w:val="24"/>
        </w:rPr>
        <w:t xml:space="preserve"> en su calidad de </w:t>
      </w:r>
      <w:r w:rsidRPr="00337483">
        <w:rPr>
          <w:rFonts w:ascii="Palatino Linotype" w:hAnsi="Palatino Linotype"/>
          <w:b/>
          <w:sz w:val="24"/>
          <w:szCs w:val="24"/>
        </w:rPr>
        <w:t>RECURRENTE</w:t>
      </w:r>
      <w:r w:rsidRPr="00337483">
        <w:rPr>
          <w:rFonts w:ascii="Palatino Linotype" w:hAnsi="Palatino Linotype" w:cs="Arial"/>
          <w:sz w:val="24"/>
          <w:szCs w:val="24"/>
        </w:rPr>
        <w:t xml:space="preserve">, en contra de la </w:t>
      </w:r>
      <w:r w:rsidR="005D09C1" w:rsidRPr="00337483">
        <w:rPr>
          <w:rFonts w:ascii="Palatino Linotype" w:hAnsi="Palatino Linotype" w:cs="Arial"/>
          <w:sz w:val="24"/>
          <w:szCs w:val="24"/>
        </w:rPr>
        <w:t xml:space="preserve">falta de </w:t>
      </w:r>
      <w:r w:rsidRPr="00337483">
        <w:rPr>
          <w:rFonts w:ascii="Palatino Linotype" w:hAnsi="Palatino Linotype" w:cs="Arial"/>
          <w:sz w:val="24"/>
          <w:szCs w:val="24"/>
        </w:rPr>
        <w:t xml:space="preserve">respuesta del </w:t>
      </w:r>
      <w:r w:rsidR="00DF0C16" w:rsidRPr="00337483">
        <w:rPr>
          <w:rFonts w:ascii="Palatino Linotype" w:eastAsia="Calibri" w:hAnsi="Palatino Linotype" w:cs="Arial"/>
          <w:b/>
          <w:sz w:val="24"/>
          <w:szCs w:val="24"/>
        </w:rPr>
        <w:t>Ayuntamiento de Ecatepec de Morelos</w:t>
      </w:r>
      <w:r w:rsidRPr="00337483">
        <w:rPr>
          <w:rFonts w:ascii="Palatino Linotype" w:hAnsi="Palatino Linotype" w:cs="Arial"/>
          <w:sz w:val="24"/>
          <w:szCs w:val="24"/>
        </w:rPr>
        <w:t>,</w:t>
      </w:r>
      <w:r w:rsidRPr="00337483">
        <w:rPr>
          <w:rFonts w:ascii="Palatino Linotype" w:hAnsi="Palatino Linotype"/>
          <w:b/>
          <w:sz w:val="24"/>
          <w:szCs w:val="24"/>
        </w:rPr>
        <w:t xml:space="preserve"> </w:t>
      </w:r>
      <w:r w:rsidRPr="00337483">
        <w:rPr>
          <w:rFonts w:ascii="Palatino Linotype" w:hAnsi="Palatino Linotype"/>
          <w:sz w:val="24"/>
          <w:szCs w:val="24"/>
        </w:rPr>
        <w:t>en lo sucesivo el</w:t>
      </w:r>
      <w:r w:rsidRPr="00337483">
        <w:rPr>
          <w:rFonts w:ascii="Palatino Linotype" w:hAnsi="Palatino Linotype"/>
          <w:b/>
          <w:sz w:val="24"/>
          <w:szCs w:val="24"/>
        </w:rPr>
        <w:t xml:space="preserve"> SUJETO OBLIGADO, </w:t>
      </w:r>
      <w:r w:rsidRPr="00337483">
        <w:rPr>
          <w:rFonts w:ascii="Palatino Linotype" w:hAnsi="Palatino Linotype"/>
          <w:sz w:val="24"/>
          <w:szCs w:val="24"/>
        </w:rPr>
        <w:t>se procede a dictar la presente resolución, con base en los siguientes:</w:t>
      </w:r>
      <w:r w:rsidR="002556B3" w:rsidRPr="00337483">
        <w:rPr>
          <w:rFonts w:ascii="Palatino Linotype" w:hAnsi="Palatino Linotype"/>
          <w:sz w:val="24"/>
          <w:szCs w:val="24"/>
        </w:rPr>
        <w:t xml:space="preserve"> </w:t>
      </w:r>
    </w:p>
    <w:p w14:paraId="1F1BAF80" w14:textId="77777777" w:rsidR="005000AA" w:rsidRPr="00337483" w:rsidRDefault="005000AA" w:rsidP="005000AA">
      <w:pPr>
        <w:pStyle w:val="Ttulo1"/>
        <w:jc w:val="center"/>
        <w:rPr>
          <w:rFonts w:ascii="Palatino Linotype" w:hAnsi="Palatino Linotype"/>
          <w:b/>
          <w:color w:val="auto"/>
          <w:sz w:val="24"/>
          <w:szCs w:val="24"/>
        </w:rPr>
      </w:pPr>
      <w:bookmarkStart w:id="1" w:name="_Toc87549671"/>
      <w:r w:rsidRPr="00337483">
        <w:rPr>
          <w:rFonts w:ascii="Palatino Linotype" w:hAnsi="Palatino Linotype"/>
          <w:b/>
          <w:color w:val="auto"/>
          <w:sz w:val="24"/>
          <w:szCs w:val="24"/>
        </w:rPr>
        <w:t>ANTECEDENTES</w:t>
      </w:r>
      <w:bookmarkEnd w:id="1"/>
    </w:p>
    <w:p w14:paraId="04287D5F" w14:textId="77777777" w:rsidR="005000AA" w:rsidRPr="00337483" w:rsidRDefault="005000AA" w:rsidP="005000AA">
      <w:pPr>
        <w:rPr>
          <w:rFonts w:ascii="Palatino Linotype" w:hAnsi="Palatino Linotype"/>
          <w:sz w:val="24"/>
          <w:szCs w:val="24"/>
          <w:lang w:eastAsia="en-US"/>
        </w:rPr>
      </w:pPr>
    </w:p>
    <w:p w14:paraId="205E5E03" w14:textId="238DDB5B" w:rsidR="005000AA" w:rsidRPr="00337483" w:rsidRDefault="00A36BE2" w:rsidP="00DF0C16">
      <w:pPr>
        <w:pStyle w:val="Prrafodelista"/>
        <w:numPr>
          <w:ilvl w:val="0"/>
          <w:numId w:val="3"/>
        </w:numPr>
        <w:spacing w:line="360" w:lineRule="auto"/>
        <w:ind w:left="0" w:firstLine="0"/>
        <w:jc w:val="both"/>
        <w:rPr>
          <w:rFonts w:ascii="Palatino Linotype" w:hAnsi="Palatino Linotype" w:cs="Arial"/>
          <w:sz w:val="24"/>
          <w:lang w:val="es-ES"/>
        </w:rPr>
      </w:pPr>
      <w:r w:rsidRPr="00337483">
        <w:rPr>
          <w:rFonts w:ascii="Palatino Linotype" w:eastAsia="Calibri" w:hAnsi="Palatino Linotype" w:cs="Arial"/>
          <w:sz w:val="24"/>
          <w:lang w:val="es-ES"/>
        </w:rPr>
        <w:t xml:space="preserve">El día </w:t>
      </w:r>
      <w:r w:rsidR="009E44E9" w:rsidRPr="00337483">
        <w:rPr>
          <w:rFonts w:ascii="Palatino Linotype" w:eastAsia="Calibri" w:hAnsi="Palatino Linotype" w:cs="Arial"/>
          <w:sz w:val="24"/>
          <w:lang w:val="es-ES"/>
        </w:rPr>
        <w:t>veinti</w:t>
      </w:r>
      <w:r w:rsidR="00DF0C16" w:rsidRPr="00337483">
        <w:rPr>
          <w:rFonts w:ascii="Palatino Linotype" w:eastAsia="Calibri" w:hAnsi="Palatino Linotype" w:cs="Arial"/>
          <w:sz w:val="24"/>
          <w:lang w:val="es-ES"/>
        </w:rPr>
        <w:t>nueve</w:t>
      </w:r>
      <w:r w:rsidR="005000AA" w:rsidRPr="00337483">
        <w:rPr>
          <w:rFonts w:ascii="Palatino Linotype" w:eastAsia="Calibri" w:hAnsi="Palatino Linotype"/>
          <w:sz w:val="24"/>
          <w:lang w:val="es-ES"/>
        </w:rPr>
        <w:t xml:space="preserve"> de </w:t>
      </w:r>
      <w:r w:rsidR="00DF0C16" w:rsidRPr="00337483">
        <w:rPr>
          <w:rFonts w:ascii="Palatino Linotype" w:eastAsia="Calibri" w:hAnsi="Palatino Linotype"/>
          <w:sz w:val="24"/>
          <w:lang w:val="es-ES"/>
        </w:rPr>
        <w:t>mayo</w:t>
      </w:r>
      <w:r w:rsidR="00C9191D" w:rsidRPr="00337483">
        <w:rPr>
          <w:rFonts w:ascii="Palatino Linotype" w:eastAsia="Calibri" w:hAnsi="Palatino Linotype"/>
          <w:sz w:val="24"/>
          <w:lang w:val="es-ES"/>
        </w:rPr>
        <w:t xml:space="preserve"> </w:t>
      </w:r>
      <w:r w:rsidR="005000AA" w:rsidRPr="00337483">
        <w:rPr>
          <w:rFonts w:ascii="Palatino Linotype" w:eastAsia="Calibri" w:hAnsi="Palatino Linotype"/>
          <w:sz w:val="24"/>
          <w:lang w:val="es-ES"/>
        </w:rPr>
        <w:t>dos mil veinti</w:t>
      </w:r>
      <w:r w:rsidR="00952FF5" w:rsidRPr="00337483">
        <w:rPr>
          <w:rFonts w:ascii="Palatino Linotype" w:eastAsia="Calibri" w:hAnsi="Palatino Linotype"/>
          <w:sz w:val="24"/>
          <w:lang w:val="es-ES"/>
        </w:rPr>
        <w:t>trés</w:t>
      </w:r>
      <w:r w:rsidR="005000AA" w:rsidRPr="00337483">
        <w:rPr>
          <w:rFonts w:ascii="Palatino Linotype" w:eastAsia="Calibri" w:hAnsi="Palatino Linotype" w:cs="Arial"/>
          <w:sz w:val="24"/>
          <w:lang w:val="es-ES"/>
        </w:rPr>
        <w:t>,</w:t>
      </w:r>
      <w:r w:rsidR="005000AA" w:rsidRPr="00337483">
        <w:rPr>
          <w:rFonts w:ascii="Palatino Linotype" w:eastAsia="Calibri" w:hAnsi="Palatino Linotype"/>
          <w:sz w:val="24"/>
          <w:lang w:val="es-ES"/>
        </w:rPr>
        <w:t xml:space="preserve"> </w:t>
      </w:r>
      <w:r w:rsidR="005000AA" w:rsidRPr="00337483">
        <w:rPr>
          <w:rFonts w:ascii="Palatino Linotype" w:eastAsia="Calibri" w:hAnsi="Palatino Linotype"/>
          <w:b/>
          <w:sz w:val="24"/>
          <w:lang w:val="es-ES"/>
        </w:rPr>
        <w:t xml:space="preserve">EL RECURRENTE </w:t>
      </w:r>
      <w:r w:rsidR="005000AA" w:rsidRPr="00337483">
        <w:rPr>
          <w:rFonts w:ascii="Palatino Linotype" w:eastAsia="Calibri" w:hAnsi="Palatino Linotype"/>
          <w:bCs/>
          <w:sz w:val="24"/>
          <w:lang w:val="es-ES"/>
        </w:rPr>
        <w:t>presentó</w:t>
      </w:r>
      <w:r w:rsidR="005000AA" w:rsidRPr="00337483">
        <w:rPr>
          <w:rFonts w:ascii="Palatino Linotype" w:eastAsia="Calibri" w:hAnsi="Palatino Linotype" w:cs="Arial"/>
          <w:sz w:val="24"/>
          <w:lang w:val="es-ES"/>
        </w:rPr>
        <w:t xml:space="preserve"> ante el </w:t>
      </w:r>
      <w:r w:rsidR="005000AA" w:rsidRPr="00337483">
        <w:rPr>
          <w:rFonts w:ascii="Palatino Linotype" w:eastAsia="Calibri" w:hAnsi="Palatino Linotype" w:cs="Arial"/>
          <w:b/>
          <w:sz w:val="24"/>
          <w:lang w:val="es-ES"/>
        </w:rPr>
        <w:t>SUJETO OBLIGADO</w:t>
      </w:r>
      <w:r w:rsidR="00337483">
        <w:rPr>
          <w:rFonts w:ascii="Palatino Linotype" w:eastAsia="Calibri" w:hAnsi="Palatino Linotype" w:cs="Arial"/>
          <w:b/>
          <w:sz w:val="24"/>
          <w:lang w:val="es-ES"/>
        </w:rPr>
        <w:t>,</w:t>
      </w:r>
      <w:r w:rsidR="005000AA" w:rsidRPr="00337483">
        <w:rPr>
          <w:rFonts w:ascii="Palatino Linotype" w:eastAsia="Calibri" w:hAnsi="Palatino Linotype" w:cs="Arial"/>
          <w:sz w:val="24"/>
        </w:rPr>
        <w:t xml:space="preserve"> vía</w:t>
      </w:r>
      <w:r w:rsidR="009E44E9" w:rsidRPr="00337483">
        <w:rPr>
          <w:rFonts w:ascii="Palatino Linotype" w:eastAsia="Calibri" w:hAnsi="Palatino Linotype" w:cs="Arial"/>
          <w:sz w:val="24"/>
        </w:rPr>
        <w:t xml:space="preserve"> Plataforma Nacional de Transparencia </w:t>
      </w:r>
      <w:r w:rsidR="009E44E9" w:rsidRPr="00337483">
        <w:rPr>
          <w:rFonts w:ascii="Palatino Linotype" w:eastAsia="Calibri" w:hAnsi="Palatino Linotype" w:cs="Arial"/>
          <w:b/>
          <w:sz w:val="24"/>
        </w:rPr>
        <w:t>(PNT),</w:t>
      </w:r>
      <w:r w:rsidR="009E44E9" w:rsidRPr="00337483">
        <w:rPr>
          <w:rFonts w:ascii="Palatino Linotype" w:eastAsia="Calibri" w:hAnsi="Palatino Linotype" w:cs="Arial"/>
          <w:sz w:val="24"/>
        </w:rPr>
        <w:t xml:space="preserve"> vincula a su vez al</w:t>
      </w:r>
      <w:r w:rsidR="005000AA" w:rsidRPr="00337483">
        <w:rPr>
          <w:rFonts w:ascii="Palatino Linotype" w:eastAsia="Calibri" w:hAnsi="Palatino Linotype" w:cs="Arial"/>
          <w:sz w:val="24"/>
        </w:rPr>
        <w:t xml:space="preserve"> </w:t>
      </w:r>
      <w:r w:rsidR="005000AA" w:rsidRPr="00337483">
        <w:rPr>
          <w:rFonts w:ascii="Palatino Linotype" w:eastAsia="Calibri" w:hAnsi="Palatino Linotype" w:cs="Arial"/>
          <w:sz w:val="24"/>
          <w:lang w:val="es-ES"/>
        </w:rPr>
        <w:t>Sistema de Acceso a la Información Mexiquense (</w:t>
      </w:r>
      <w:r w:rsidR="005000AA" w:rsidRPr="00337483">
        <w:rPr>
          <w:rFonts w:ascii="Palatino Linotype" w:eastAsia="Calibri" w:hAnsi="Palatino Linotype" w:cs="Arial"/>
          <w:b/>
          <w:sz w:val="24"/>
          <w:lang w:val="es-ES"/>
        </w:rPr>
        <w:t>SAIMEX),</w:t>
      </w:r>
      <w:r w:rsidR="005000AA" w:rsidRPr="00337483">
        <w:rPr>
          <w:rFonts w:ascii="Palatino Linotype" w:eastAsia="Calibri" w:hAnsi="Palatino Linotype" w:cs="Arial"/>
          <w:sz w:val="24"/>
          <w:lang w:val="es-ES"/>
        </w:rPr>
        <w:t xml:space="preserve"> la solicitud de información pública registrada con el número </w:t>
      </w:r>
      <w:r w:rsidR="009E44E9" w:rsidRPr="00337483">
        <w:rPr>
          <w:rFonts w:ascii="Palatino Linotype" w:eastAsia="Calibri" w:hAnsi="Palatino Linotype" w:cs="Arial"/>
          <w:b/>
          <w:sz w:val="24"/>
          <w:lang w:val="es-ES"/>
        </w:rPr>
        <w:t>00494/ECATEPEC/IP/2023</w:t>
      </w:r>
      <w:r w:rsidR="00337483">
        <w:rPr>
          <w:rFonts w:ascii="Palatino Linotype" w:eastAsia="Calibri" w:hAnsi="Palatino Linotype" w:cs="Arial"/>
          <w:b/>
          <w:sz w:val="24"/>
          <w:lang w:val="es-ES"/>
        </w:rPr>
        <w:t>,</w:t>
      </w:r>
      <w:r w:rsidR="005D09C1" w:rsidRPr="00337483">
        <w:rPr>
          <w:rFonts w:ascii="Palatino Linotype" w:hAnsi="Palatino Linotype"/>
          <w:b/>
          <w:sz w:val="24"/>
          <w:lang w:val="es-ES"/>
        </w:rPr>
        <w:t xml:space="preserve"> </w:t>
      </w:r>
      <w:r w:rsidR="00337483">
        <w:rPr>
          <w:rFonts w:ascii="Palatino Linotype" w:eastAsia="Calibri" w:hAnsi="Palatino Linotype" w:cs="Arial"/>
          <w:sz w:val="24"/>
          <w:lang w:val="es-ES"/>
        </w:rPr>
        <w:t>en la que</w:t>
      </w:r>
      <w:r w:rsidR="005000AA" w:rsidRPr="00337483">
        <w:rPr>
          <w:rFonts w:ascii="Palatino Linotype" w:eastAsia="Calibri" w:hAnsi="Palatino Linotype" w:cs="Arial"/>
          <w:sz w:val="24"/>
          <w:lang w:val="es-ES"/>
        </w:rPr>
        <w:t xml:space="preserve"> solicitó lo siguiente:</w:t>
      </w:r>
    </w:p>
    <w:p w14:paraId="7690DF83" w14:textId="31F3CCA2" w:rsidR="00A36BE2" w:rsidRPr="00337483" w:rsidRDefault="00DF0C16" w:rsidP="00DF0C16">
      <w:pPr>
        <w:ind w:right="567"/>
        <w:jc w:val="both"/>
        <w:rPr>
          <w:rFonts w:ascii="Palatino Linotype" w:eastAsia="Calibri" w:hAnsi="Palatino Linotype" w:cs="Arial"/>
          <w:i/>
          <w:sz w:val="24"/>
          <w:szCs w:val="24"/>
          <w:lang w:val="es-ES"/>
        </w:rPr>
      </w:pPr>
      <w:r w:rsidRPr="00337483">
        <w:rPr>
          <w:rFonts w:ascii="Palatino Linotype" w:eastAsia="Calibri" w:hAnsi="Palatino Linotype" w:cs="Arial"/>
          <w:i/>
          <w:noProof/>
          <w:sz w:val="24"/>
          <w:szCs w:val="24"/>
          <w:lang w:eastAsia="es-MX"/>
        </w:rPr>
        <mc:AlternateContent>
          <mc:Choice Requires="wps">
            <w:drawing>
              <wp:anchor distT="0" distB="0" distL="114300" distR="114300" simplePos="0" relativeHeight="251659264" behindDoc="0" locked="0" layoutInCell="1" allowOverlap="1" wp14:anchorId="70FE2B01" wp14:editId="22D0896A">
                <wp:simplePos x="0" y="0"/>
                <wp:positionH relativeFrom="margin">
                  <wp:align>right</wp:align>
                </wp:positionH>
                <wp:positionV relativeFrom="paragraph">
                  <wp:posOffset>139330</wp:posOffset>
                </wp:positionV>
                <wp:extent cx="5704765" cy="1760562"/>
                <wp:effectExtent l="0" t="0" r="29845" b="30480"/>
                <wp:wrapNone/>
                <wp:docPr id="2" name="Conector recto 2"/>
                <wp:cNvGraphicFramePr/>
                <a:graphic xmlns:a="http://schemas.openxmlformats.org/drawingml/2006/main">
                  <a:graphicData uri="http://schemas.microsoft.com/office/word/2010/wordprocessingShape">
                    <wps:wsp>
                      <wps:cNvCnPr/>
                      <wps:spPr>
                        <a:xfrm>
                          <a:off x="0" y="0"/>
                          <a:ext cx="5704765" cy="176056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AFF51"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pt,10.95pt" to="847.2pt,1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" strokecolor="black [3200]" strokeweight="1.5pt">
                <v:stroke joinstyle="miter"/>
                <w10:wrap anchorx="margin"/>
              </v:line>
            </w:pict>
          </mc:Fallback>
        </mc:AlternateContent>
      </w:r>
    </w:p>
    <w:p w14:paraId="5421F009" w14:textId="3296D9CE" w:rsidR="00DF0C16" w:rsidRPr="00337483" w:rsidRDefault="009E44E9" w:rsidP="009E44E9">
      <w:pPr>
        <w:ind w:right="-28"/>
        <w:jc w:val="center"/>
        <w:rPr>
          <w:rFonts w:ascii="Palatino Linotype" w:eastAsia="Calibri" w:hAnsi="Palatino Linotype" w:cs="Arial"/>
          <w:i/>
          <w:sz w:val="24"/>
          <w:szCs w:val="24"/>
          <w:lang w:val="es-ES"/>
        </w:rPr>
      </w:pPr>
      <w:r w:rsidRPr="00337483">
        <w:rPr>
          <w:rFonts w:ascii="Palatino Linotype" w:eastAsia="Calibri" w:hAnsi="Palatino Linotype" w:cs="Arial"/>
          <w:i/>
          <w:noProof/>
          <w:sz w:val="24"/>
          <w:szCs w:val="24"/>
          <w:lang w:eastAsia="es-MX"/>
        </w:rPr>
        <w:lastRenderedPageBreak/>
        <w:drawing>
          <wp:inline distT="0" distB="0" distL="0" distR="0" wp14:anchorId="6A7A4B57" wp14:editId="3C7FF385">
            <wp:extent cx="5522026" cy="4144118"/>
            <wp:effectExtent l="0" t="0" r="254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3315" cy="4145085"/>
                    </a:xfrm>
                    <a:prstGeom prst="rect">
                      <a:avLst/>
                    </a:prstGeom>
                    <a:noFill/>
                    <a:ln>
                      <a:noFill/>
                    </a:ln>
                  </pic:spPr>
                </pic:pic>
              </a:graphicData>
            </a:graphic>
          </wp:inline>
        </w:drawing>
      </w:r>
    </w:p>
    <w:p w14:paraId="29056ED2" w14:textId="77777777" w:rsidR="009E44E9" w:rsidRPr="00337483" w:rsidRDefault="009E44E9" w:rsidP="009E44E9">
      <w:pPr>
        <w:ind w:right="567"/>
        <w:rPr>
          <w:rFonts w:ascii="Palatino Linotype" w:eastAsia="Calibri" w:hAnsi="Palatino Linotype" w:cs="Arial"/>
          <w:i/>
          <w:sz w:val="24"/>
          <w:szCs w:val="24"/>
          <w:lang w:val="es-ES"/>
        </w:rPr>
      </w:pPr>
    </w:p>
    <w:p w14:paraId="743EF64F" w14:textId="7A4AF77D" w:rsidR="009E44E9" w:rsidRPr="00337483" w:rsidRDefault="009E44E9" w:rsidP="009E44E9">
      <w:pPr>
        <w:ind w:right="-28"/>
        <w:jc w:val="center"/>
        <w:rPr>
          <w:rFonts w:ascii="Palatino Linotype" w:eastAsia="Calibri" w:hAnsi="Palatino Linotype" w:cs="Arial"/>
          <w:i/>
          <w:sz w:val="24"/>
          <w:szCs w:val="24"/>
          <w:lang w:val="es-ES"/>
        </w:rPr>
      </w:pPr>
      <w:r w:rsidRPr="00337483">
        <w:rPr>
          <w:rFonts w:ascii="Palatino Linotype" w:eastAsia="Calibri" w:hAnsi="Palatino Linotype" w:cs="Arial"/>
          <w:i/>
          <w:noProof/>
          <w:sz w:val="24"/>
          <w:szCs w:val="24"/>
          <w:lang w:eastAsia="es-MX"/>
        </w:rPr>
        <w:drawing>
          <wp:inline distT="0" distB="0" distL="0" distR="0" wp14:anchorId="32DB9A78" wp14:editId="2B3281A5">
            <wp:extent cx="5544053" cy="109507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2534" cy="1100703"/>
                    </a:xfrm>
                    <a:prstGeom prst="rect">
                      <a:avLst/>
                    </a:prstGeom>
                    <a:noFill/>
                    <a:ln>
                      <a:noFill/>
                    </a:ln>
                  </pic:spPr>
                </pic:pic>
              </a:graphicData>
            </a:graphic>
          </wp:inline>
        </w:drawing>
      </w:r>
    </w:p>
    <w:p w14:paraId="350278FD" w14:textId="77777777" w:rsidR="00DF0C16" w:rsidRPr="00337483" w:rsidRDefault="00DF0C16" w:rsidP="00DF0C16">
      <w:pPr>
        <w:ind w:right="567"/>
        <w:jc w:val="both"/>
        <w:rPr>
          <w:rFonts w:ascii="Palatino Linotype" w:eastAsia="Calibri" w:hAnsi="Palatino Linotype" w:cs="Arial"/>
          <w:i/>
          <w:sz w:val="24"/>
          <w:szCs w:val="24"/>
          <w:lang w:val="es-ES"/>
        </w:rPr>
      </w:pPr>
    </w:p>
    <w:p w14:paraId="47BDCF02" w14:textId="65727653" w:rsidR="005D09C1" w:rsidRPr="00337483" w:rsidRDefault="005000AA" w:rsidP="00D2427C">
      <w:pPr>
        <w:pStyle w:val="Prrafodelista"/>
        <w:numPr>
          <w:ilvl w:val="0"/>
          <w:numId w:val="3"/>
        </w:numPr>
        <w:spacing w:before="240" w:after="240" w:line="360" w:lineRule="auto"/>
        <w:ind w:left="0" w:firstLine="0"/>
        <w:jc w:val="both"/>
        <w:rPr>
          <w:rFonts w:ascii="Palatino Linotype" w:hAnsi="Palatino Linotype"/>
          <w:i/>
          <w:color w:val="000000"/>
          <w:sz w:val="24"/>
        </w:rPr>
      </w:pPr>
      <w:r w:rsidRPr="00337483">
        <w:rPr>
          <w:rFonts w:ascii="Palatino Linotype" w:hAnsi="Palatino Linotype" w:cs="Arial"/>
          <w:sz w:val="24"/>
          <w:lang w:val="es-ES"/>
        </w:rPr>
        <w:t>Señaló como modalidad de entreg</w:t>
      </w:r>
      <w:r w:rsidR="00CA6B3B" w:rsidRPr="00337483">
        <w:rPr>
          <w:rFonts w:ascii="Palatino Linotype" w:hAnsi="Palatino Linotype" w:cs="Arial"/>
          <w:sz w:val="24"/>
          <w:lang w:val="es-ES"/>
        </w:rPr>
        <w:t>a de la información a través de</w:t>
      </w:r>
      <w:r w:rsidR="009E44E9" w:rsidRPr="00337483">
        <w:rPr>
          <w:rFonts w:ascii="Palatino Linotype" w:hAnsi="Palatino Linotype" w:cs="Arial"/>
          <w:sz w:val="24"/>
          <w:lang w:val="es-ES"/>
        </w:rPr>
        <w:t xml:space="preserve"> la </w:t>
      </w:r>
      <w:r w:rsidR="009E44E9" w:rsidRPr="00337483">
        <w:rPr>
          <w:rFonts w:ascii="Palatino Linotype" w:hAnsi="Palatino Linotype" w:cs="Arial"/>
          <w:b/>
          <w:sz w:val="24"/>
          <w:lang w:val="es-ES"/>
        </w:rPr>
        <w:t>PNT,</w:t>
      </w:r>
      <w:r w:rsidR="009E44E9" w:rsidRPr="00337483">
        <w:rPr>
          <w:rFonts w:ascii="Palatino Linotype" w:hAnsi="Palatino Linotype" w:cs="Arial"/>
          <w:sz w:val="24"/>
          <w:lang w:val="es-ES"/>
        </w:rPr>
        <w:t xml:space="preserve"> vinculada a su vez al</w:t>
      </w:r>
      <w:r w:rsidR="00903583" w:rsidRPr="00337483">
        <w:rPr>
          <w:rFonts w:ascii="Palatino Linotype" w:hAnsi="Palatino Linotype" w:cs="Arial"/>
          <w:sz w:val="24"/>
          <w:lang w:val="es-ES"/>
        </w:rPr>
        <w:t xml:space="preserve"> </w:t>
      </w:r>
      <w:r w:rsidR="00031233" w:rsidRPr="00337483">
        <w:rPr>
          <w:rFonts w:ascii="Palatino Linotype" w:hAnsi="Palatino Linotype" w:cs="Arial"/>
          <w:b/>
          <w:sz w:val="24"/>
          <w:lang w:val="es-ES"/>
        </w:rPr>
        <w:t>SAIMEX</w:t>
      </w:r>
      <w:r w:rsidR="009E44E9" w:rsidRPr="00337483">
        <w:rPr>
          <w:rFonts w:ascii="Palatino Linotype" w:hAnsi="Palatino Linotype" w:cs="Arial"/>
          <w:sz w:val="24"/>
          <w:lang w:val="es-ES"/>
        </w:rPr>
        <w:t>,</w:t>
      </w:r>
      <w:r w:rsidR="00DF0C16" w:rsidRPr="00337483">
        <w:rPr>
          <w:rFonts w:ascii="Palatino Linotype" w:hAnsi="Palatino Linotype" w:cs="Arial"/>
          <w:sz w:val="24"/>
          <w:lang w:val="es-ES"/>
        </w:rPr>
        <w:t xml:space="preserve"> no obstante e</w:t>
      </w:r>
      <w:r w:rsidRPr="00337483">
        <w:rPr>
          <w:rFonts w:ascii="Palatino Linotype" w:eastAsia="Calibri" w:hAnsi="Palatino Linotype"/>
          <w:sz w:val="24"/>
          <w:lang w:val="es-ES"/>
        </w:rPr>
        <w:t>l</w:t>
      </w:r>
      <w:r w:rsidR="00DF0C16" w:rsidRPr="00337483">
        <w:rPr>
          <w:rFonts w:ascii="Palatino Linotype" w:eastAsia="Calibri" w:hAnsi="Palatino Linotype"/>
          <w:b/>
          <w:sz w:val="24"/>
          <w:lang w:val="es-ES"/>
        </w:rPr>
        <w:t xml:space="preserve"> SUJETO OBLIGADO</w:t>
      </w:r>
      <w:r w:rsidR="00AE485B">
        <w:rPr>
          <w:rFonts w:ascii="Palatino Linotype" w:eastAsia="Calibri" w:hAnsi="Palatino Linotype"/>
          <w:b/>
          <w:sz w:val="24"/>
          <w:lang w:val="es-ES"/>
        </w:rPr>
        <w:t>,</w:t>
      </w:r>
      <w:r w:rsidR="005D09C1" w:rsidRPr="00337483">
        <w:rPr>
          <w:rFonts w:ascii="Palatino Linotype" w:eastAsia="Calibri" w:hAnsi="Palatino Linotype"/>
          <w:sz w:val="24"/>
          <w:lang w:val="es-ES"/>
        </w:rPr>
        <w:t xml:space="preserve"> no emitió respuesta a la solicitud.</w:t>
      </w:r>
    </w:p>
    <w:p w14:paraId="518CDCD9" w14:textId="6973E493" w:rsidR="005000AA" w:rsidRPr="00337483"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337483">
        <w:rPr>
          <w:rFonts w:ascii="Palatino Linotype" w:eastAsia="Calibri" w:hAnsi="Palatino Linotype" w:cs="Arial"/>
          <w:sz w:val="24"/>
          <w:lang w:val="es-AR"/>
        </w:rPr>
        <w:lastRenderedPageBreak/>
        <w:t xml:space="preserve">El </w:t>
      </w:r>
      <w:r w:rsidR="00DF0C16" w:rsidRPr="00337483">
        <w:rPr>
          <w:rFonts w:ascii="Palatino Linotype" w:eastAsia="Calibri" w:hAnsi="Palatino Linotype" w:cs="Arial"/>
          <w:sz w:val="24"/>
          <w:lang w:val="es-AR"/>
        </w:rPr>
        <w:t>catorce de junio</w:t>
      </w:r>
      <w:r w:rsidR="004E6A3B" w:rsidRPr="00337483">
        <w:rPr>
          <w:rFonts w:ascii="Palatino Linotype" w:eastAsia="Calibri" w:hAnsi="Palatino Linotype" w:cs="Arial"/>
          <w:sz w:val="24"/>
          <w:lang w:val="es-AR"/>
        </w:rPr>
        <w:t xml:space="preserve"> </w:t>
      </w:r>
      <w:r w:rsidR="005000AA" w:rsidRPr="00337483">
        <w:rPr>
          <w:rFonts w:ascii="Palatino Linotype" w:eastAsia="Calibri" w:hAnsi="Palatino Linotype" w:cs="Arial"/>
          <w:sz w:val="24"/>
          <w:lang w:val="es-AR"/>
        </w:rPr>
        <w:t>de</w:t>
      </w:r>
      <w:r w:rsidR="005000AA" w:rsidRPr="00337483">
        <w:rPr>
          <w:rFonts w:ascii="Palatino Linotype" w:hAnsi="Palatino Linotype" w:cs="Arial"/>
          <w:sz w:val="24"/>
          <w:lang w:val="es-ES"/>
        </w:rPr>
        <w:t xml:space="preserve"> dos mil veinti</w:t>
      </w:r>
      <w:r w:rsidR="00952FF5" w:rsidRPr="00337483">
        <w:rPr>
          <w:rFonts w:ascii="Palatino Linotype" w:hAnsi="Palatino Linotype" w:cs="Arial"/>
          <w:sz w:val="24"/>
          <w:lang w:val="es-ES"/>
        </w:rPr>
        <w:t>trés</w:t>
      </w:r>
      <w:r w:rsidR="005000AA" w:rsidRPr="00337483">
        <w:rPr>
          <w:rFonts w:ascii="Palatino Linotype" w:hAnsi="Palatino Linotype" w:cs="Arial"/>
          <w:sz w:val="24"/>
          <w:lang w:val="es-ES"/>
        </w:rPr>
        <w:t xml:space="preserve">, </w:t>
      </w:r>
      <w:r w:rsidR="005000AA" w:rsidRPr="00337483">
        <w:rPr>
          <w:rFonts w:ascii="Palatino Linotype" w:hAnsi="Palatino Linotype"/>
          <w:b/>
          <w:sz w:val="24"/>
        </w:rPr>
        <w:t>EL RECURRENTE</w:t>
      </w:r>
      <w:r w:rsidR="005000AA" w:rsidRPr="00337483">
        <w:rPr>
          <w:rFonts w:ascii="Palatino Linotype" w:hAnsi="Palatino Linotype" w:cs="Arial"/>
          <w:sz w:val="24"/>
          <w:lang w:val="es-ES"/>
        </w:rPr>
        <w:t xml:space="preserve"> interpuso el recurso de revisión, en contra de la </w:t>
      </w:r>
      <w:r w:rsidR="005D09C1" w:rsidRPr="00337483">
        <w:rPr>
          <w:rFonts w:ascii="Palatino Linotype" w:hAnsi="Palatino Linotype" w:cs="Arial"/>
          <w:sz w:val="24"/>
          <w:lang w:val="es-ES"/>
        </w:rPr>
        <w:t xml:space="preserve">falta de </w:t>
      </w:r>
      <w:r w:rsidR="005000AA" w:rsidRPr="00337483">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337483" w:rsidRDefault="005000AA" w:rsidP="005000AA">
      <w:pPr>
        <w:pStyle w:val="Prrafodelista"/>
        <w:rPr>
          <w:rFonts w:ascii="Palatino Linotype" w:hAnsi="Palatino Linotype" w:cs="Arial"/>
          <w:i/>
          <w:sz w:val="24"/>
        </w:rPr>
      </w:pPr>
    </w:p>
    <w:p w14:paraId="777595D3" w14:textId="383C0F09" w:rsidR="005000AA" w:rsidRPr="00337483" w:rsidRDefault="005000AA" w:rsidP="009E44E9">
      <w:pPr>
        <w:pStyle w:val="Prrafodelista"/>
        <w:spacing w:line="360" w:lineRule="auto"/>
        <w:ind w:left="426" w:right="397"/>
        <w:jc w:val="both"/>
        <w:rPr>
          <w:rFonts w:ascii="Palatino Linotype" w:eastAsia="Calibri" w:hAnsi="Palatino Linotype" w:cs="Arial"/>
          <w:sz w:val="24"/>
          <w:lang w:val="es-ES"/>
        </w:rPr>
      </w:pPr>
      <w:r w:rsidRPr="00337483">
        <w:rPr>
          <w:rFonts w:ascii="Palatino Linotype" w:hAnsi="Palatino Linotype"/>
          <w:b/>
          <w:sz w:val="24"/>
        </w:rPr>
        <w:t xml:space="preserve">Acto impugnado: </w:t>
      </w:r>
      <w:r w:rsidRPr="00337483">
        <w:rPr>
          <w:rFonts w:ascii="Palatino Linotype" w:hAnsi="Palatino Linotype"/>
          <w:bCs/>
          <w:i/>
          <w:iCs/>
          <w:sz w:val="24"/>
        </w:rPr>
        <w:t>“</w:t>
      </w:r>
      <w:r w:rsidR="009E44E9" w:rsidRPr="00337483">
        <w:rPr>
          <w:rFonts w:ascii="Palatino Linotype" w:hAnsi="Palatino Linotype"/>
          <w:i/>
          <w:color w:val="000000"/>
          <w:sz w:val="24"/>
        </w:rPr>
        <w:t>No ha respondido mi solicitud de información el sujeto obligado; pese a que ya pasó el límite de respuesta. Por lo que procede este recurso de revisión conforme el artículo 179 fracción VII de la Ley de Transparencia y acceso a la información pública del Estado de México.</w:t>
      </w:r>
      <w:r w:rsidRPr="00337483">
        <w:rPr>
          <w:rFonts w:ascii="Palatino Linotype" w:hAnsi="Palatino Linotype"/>
          <w:bCs/>
          <w:i/>
          <w:iCs/>
          <w:sz w:val="24"/>
        </w:rPr>
        <w:t xml:space="preserve">” </w:t>
      </w:r>
    </w:p>
    <w:p w14:paraId="518E834F" w14:textId="77777777" w:rsidR="00BC6FDD" w:rsidRPr="00337483" w:rsidRDefault="00BC6FDD"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1A195B07" w:rsidR="005000AA" w:rsidRPr="00337483"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337483">
        <w:rPr>
          <w:rFonts w:ascii="Palatino Linotype" w:hAnsi="Palatino Linotype" w:cs="Arial"/>
          <w:sz w:val="24"/>
          <w:lang w:val="es-ES"/>
        </w:rPr>
        <w:t xml:space="preserve">Se registró el recurso de revisión bajo el número de expediente </w:t>
      </w:r>
      <w:r w:rsidRPr="00337483">
        <w:rPr>
          <w:rFonts w:ascii="Palatino Linotype" w:hAnsi="Palatino Linotype" w:cs="Arial"/>
          <w:bCs/>
          <w:sz w:val="24"/>
        </w:rPr>
        <w:t xml:space="preserve">al rubro indicado, asimismo con fundamento en lo dispuesto por el </w:t>
      </w:r>
      <w:r w:rsidRPr="00337483">
        <w:rPr>
          <w:rFonts w:ascii="Palatino Linotype" w:eastAsia="Calibri" w:hAnsi="Palatino Linotype" w:cs="Arial"/>
          <w:sz w:val="24"/>
          <w:lang w:val="es-ES"/>
        </w:rPr>
        <w:t xml:space="preserve">artículo 185 fracción I de la </w:t>
      </w:r>
      <w:r w:rsidRPr="00AE485B">
        <w:rPr>
          <w:rFonts w:ascii="Palatino Linotype" w:eastAsia="Calibri" w:hAnsi="Palatino Linotype" w:cs="Arial"/>
          <w:sz w:val="24"/>
          <w:lang w:val="es-ES"/>
        </w:rPr>
        <w:t>Ley de Transparencia y Acceso a la Información Pública del Estado de México y Municipios</w:t>
      </w:r>
      <w:r w:rsidR="00AE485B">
        <w:rPr>
          <w:rFonts w:ascii="Palatino Linotype" w:hAnsi="Palatino Linotype" w:cs="Arial"/>
          <w:sz w:val="24"/>
          <w:lang w:val="es-ES"/>
        </w:rPr>
        <w:t>,</w:t>
      </w:r>
      <w:r w:rsidRPr="00AE485B">
        <w:rPr>
          <w:rFonts w:ascii="Palatino Linotype" w:hAnsi="Palatino Linotype" w:cs="Arial"/>
          <w:sz w:val="24"/>
          <w:lang w:val="es-ES"/>
        </w:rPr>
        <w:t xml:space="preserve"> </w:t>
      </w:r>
      <w:r w:rsidR="00D31521" w:rsidRPr="00337483">
        <w:rPr>
          <w:rFonts w:ascii="Palatino Linotype" w:hAnsi="Palatino Linotype" w:cs="Arial"/>
          <w:sz w:val="24"/>
          <w:lang w:val="es-ES"/>
        </w:rPr>
        <w:t>se turnó a</w:t>
      </w:r>
      <w:r w:rsidR="00F942BD" w:rsidRPr="00337483">
        <w:rPr>
          <w:rFonts w:ascii="Palatino Linotype" w:hAnsi="Palatino Linotype" w:cs="Arial"/>
          <w:sz w:val="24"/>
          <w:lang w:val="es-ES"/>
        </w:rPr>
        <w:t xml:space="preserve"> </w:t>
      </w:r>
      <w:r w:rsidRPr="00337483">
        <w:rPr>
          <w:rFonts w:ascii="Palatino Linotype" w:hAnsi="Palatino Linotype" w:cs="Arial"/>
          <w:sz w:val="24"/>
          <w:lang w:val="es-ES"/>
        </w:rPr>
        <w:t>l</w:t>
      </w:r>
      <w:r w:rsidR="00F942BD" w:rsidRPr="00337483">
        <w:rPr>
          <w:rFonts w:ascii="Palatino Linotype" w:hAnsi="Palatino Linotype" w:cs="Arial"/>
          <w:sz w:val="24"/>
          <w:lang w:val="es-ES"/>
        </w:rPr>
        <w:t>a</w:t>
      </w:r>
      <w:r w:rsidRPr="00337483">
        <w:rPr>
          <w:rFonts w:ascii="Palatino Linotype" w:hAnsi="Palatino Linotype" w:cs="Arial"/>
          <w:sz w:val="24"/>
          <w:lang w:val="es-ES"/>
        </w:rPr>
        <w:t xml:space="preserve"> </w:t>
      </w:r>
      <w:r w:rsidR="00AE485B">
        <w:rPr>
          <w:rFonts w:ascii="Palatino Linotype" w:hAnsi="Palatino Linotype" w:cs="Arial"/>
          <w:sz w:val="24"/>
          <w:lang w:val="es-ES"/>
        </w:rPr>
        <w:t>C</w:t>
      </w:r>
      <w:r w:rsidR="00F942BD" w:rsidRPr="00337483">
        <w:rPr>
          <w:rFonts w:ascii="Palatino Linotype" w:hAnsi="Palatino Linotype" w:cs="Arial"/>
          <w:b/>
          <w:sz w:val="24"/>
          <w:lang w:val="es-ES"/>
        </w:rPr>
        <w:t>omisionada</w:t>
      </w:r>
      <w:r w:rsidRPr="00337483">
        <w:rPr>
          <w:rFonts w:ascii="Palatino Linotype" w:hAnsi="Palatino Linotype" w:cs="Arial"/>
          <w:b/>
          <w:sz w:val="24"/>
          <w:lang w:val="es-ES"/>
        </w:rPr>
        <w:t xml:space="preserve"> </w:t>
      </w:r>
      <w:r w:rsidR="00F942BD" w:rsidRPr="00337483">
        <w:rPr>
          <w:rFonts w:ascii="Palatino Linotype" w:hAnsi="Palatino Linotype" w:cs="Arial"/>
          <w:b/>
          <w:sz w:val="24"/>
          <w:lang w:val="es-ES"/>
        </w:rPr>
        <w:t>María del Rosario Mejía Ayala</w:t>
      </w:r>
      <w:r w:rsidRPr="00337483">
        <w:rPr>
          <w:rFonts w:ascii="Palatino Linotype" w:hAnsi="Palatino Linotype" w:cs="Arial"/>
          <w:b/>
          <w:sz w:val="24"/>
          <w:lang w:val="es-ES"/>
        </w:rPr>
        <w:t xml:space="preserve">, </w:t>
      </w:r>
      <w:r w:rsidRPr="00337483">
        <w:rPr>
          <w:rFonts w:ascii="Palatino Linotype" w:hAnsi="Palatino Linotype" w:cs="Arial"/>
          <w:sz w:val="24"/>
          <w:lang w:val="es-ES"/>
        </w:rPr>
        <w:t xml:space="preserve">con el objeto de </w:t>
      </w:r>
      <w:r w:rsidRPr="00337483">
        <w:rPr>
          <w:rFonts w:ascii="Palatino Linotype" w:hAnsi="Palatino Linotype" w:cs="Arial"/>
          <w:sz w:val="24"/>
        </w:rPr>
        <w:t>su análisis.</w:t>
      </w:r>
    </w:p>
    <w:p w14:paraId="21EFF6B2" w14:textId="77777777" w:rsidR="005000AA" w:rsidRPr="00337483"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4DBE9C29" w:rsidR="005000AA" w:rsidRPr="00337483" w:rsidRDefault="00AE485B"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w:t>
      </w:r>
      <w:r w:rsidR="00D73603" w:rsidRPr="00337483">
        <w:rPr>
          <w:rFonts w:ascii="Palatino Linotype" w:eastAsia="Calibri" w:hAnsi="Palatino Linotype" w:cs="Arial"/>
          <w:sz w:val="24"/>
          <w:lang w:val="es-ES"/>
        </w:rPr>
        <w:t>omisionada</w:t>
      </w:r>
      <w:r>
        <w:rPr>
          <w:rFonts w:ascii="Palatino Linotype" w:eastAsia="Calibri" w:hAnsi="Palatino Linotype" w:cs="Arial"/>
          <w:sz w:val="24"/>
          <w:lang w:val="es-ES"/>
        </w:rPr>
        <w:t xml:space="preserve"> p</w:t>
      </w:r>
      <w:r w:rsidR="005000AA" w:rsidRPr="00337483">
        <w:rPr>
          <w:rFonts w:ascii="Palatino Linotype" w:eastAsia="Calibri" w:hAnsi="Palatino Linotype" w:cs="Arial"/>
          <w:sz w:val="24"/>
          <w:lang w:val="es-ES"/>
        </w:rPr>
        <w:t xml:space="preserve">onente con fundamento en lo dispuesto por el artículo 185 fracción II de la ley de la materia, a través del acuerdo de admisión de fecha </w:t>
      </w:r>
      <w:r w:rsidR="00597265" w:rsidRPr="00337483">
        <w:rPr>
          <w:rFonts w:ascii="Palatino Linotype" w:eastAsia="Calibri" w:hAnsi="Palatino Linotype" w:cs="Arial"/>
          <w:sz w:val="24"/>
          <w:lang w:val="es-ES"/>
        </w:rPr>
        <w:t>quince</w:t>
      </w:r>
      <w:r w:rsidR="00952FF5" w:rsidRPr="00337483">
        <w:rPr>
          <w:rFonts w:ascii="Palatino Linotype" w:eastAsia="Calibri" w:hAnsi="Palatino Linotype" w:cs="Arial"/>
          <w:sz w:val="24"/>
          <w:lang w:val="es-ES"/>
        </w:rPr>
        <w:t xml:space="preserve"> de</w:t>
      </w:r>
      <w:r w:rsidR="004E6A3B" w:rsidRPr="00337483">
        <w:rPr>
          <w:rFonts w:ascii="Palatino Linotype" w:eastAsia="Calibri" w:hAnsi="Palatino Linotype" w:cs="Arial"/>
          <w:sz w:val="24"/>
          <w:lang w:val="es-ES"/>
        </w:rPr>
        <w:t xml:space="preserve"> </w:t>
      </w:r>
      <w:r w:rsidR="00031233" w:rsidRPr="00337483">
        <w:rPr>
          <w:rFonts w:ascii="Palatino Linotype" w:eastAsia="Calibri" w:hAnsi="Palatino Linotype" w:cs="Arial"/>
          <w:sz w:val="24"/>
          <w:lang w:val="es-ES"/>
        </w:rPr>
        <w:t>juni</w:t>
      </w:r>
      <w:r w:rsidR="00903583" w:rsidRPr="00337483">
        <w:rPr>
          <w:rFonts w:ascii="Palatino Linotype" w:eastAsia="Calibri" w:hAnsi="Palatino Linotype" w:cs="Arial"/>
          <w:sz w:val="24"/>
          <w:lang w:val="es-ES"/>
        </w:rPr>
        <w:t>o</w:t>
      </w:r>
      <w:r w:rsidR="00965001" w:rsidRPr="00337483">
        <w:rPr>
          <w:rFonts w:ascii="Palatino Linotype" w:eastAsia="Calibri" w:hAnsi="Palatino Linotype" w:cs="Arial"/>
          <w:sz w:val="24"/>
          <w:lang w:val="es-ES"/>
        </w:rPr>
        <w:t xml:space="preserve"> </w:t>
      </w:r>
      <w:r w:rsidR="005000AA" w:rsidRPr="00337483">
        <w:rPr>
          <w:rFonts w:ascii="Palatino Linotype" w:eastAsia="Calibri" w:hAnsi="Palatino Linotype" w:cs="Arial"/>
          <w:sz w:val="24"/>
          <w:lang w:val="es-ES"/>
        </w:rPr>
        <w:t>de dos mil veinti</w:t>
      </w:r>
      <w:r w:rsidR="00952FF5" w:rsidRPr="00337483">
        <w:rPr>
          <w:rFonts w:ascii="Palatino Linotype" w:eastAsia="Calibri" w:hAnsi="Palatino Linotype" w:cs="Arial"/>
          <w:sz w:val="24"/>
          <w:lang w:val="es-ES"/>
        </w:rPr>
        <w:t>trés</w:t>
      </w:r>
      <w:r w:rsidR="005000AA" w:rsidRPr="00337483">
        <w:rPr>
          <w:rFonts w:ascii="Palatino Linotype" w:eastAsia="Calibri" w:hAnsi="Palatino Linotype" w:cs="Arial"/>
          <w:sz w:val="24"/>
          <w:lang w:val="es-ES"/>
        </w:rPr>
        <w:t xml:space="preserve">, puso a disposición de las partes el expediente electrónico </w:t>
      </w:r>
      <w:r w:rsidR="005000AA" w:rsidRPr="00337483">
        <w:rPr>
          <w:rFonts w:ascii="Palatino Linotype" w:eastAsia="Calibri" w:hAnsi="Palatino Linotype" w:cs="Arial"/>
          <w:sz w:val="24"/>
        </w:rPr>
        <w:t xml:space="preserve">vía </w:t>
      </w:r>
      <w:r w:rsidR="005000AA" w:rsidRPr="00337483">
        <w:rPr>
          <w:rFonts w:ascii="Palatino Linotype" w:eastAsia="Calibri" w:hAnsi="Palatino Linotype" w:cs="Arial"/>
          <w:b/>
          <w:sz w:val="24"/>
          <w:lang w:val="es-ES"/>
        </w:rPr>
        <w:t>SAIMEX</w:t>
      </w:r>
      <w:r>
        <w:rPr>
          <w:rFonts w:ascii="Palatino Linotype" w:eastAsia="Calibri" w:hAnsi="Palatino Linotype" w:cs="Arial"/>
          <w:b/>
          <w:sz w:val="24"/>
          <w:lang w:val="es-ES"/>
        </w:rPr>
        <w:t>,</w:t>
      </w:r>
      <w:r w:rsidR="005000AA" w:rsidRPr="00337483">
        <w:rPr>
          <w:rFonts w:ascii="Palatino Linotype" w:eastAsia="Calibri" w:hAnsi="Palatino Linotype" w:cs="Arial"/>
          <w:b/>
          <w:sz w:val="24"/>
          <w:lang w:val="es-ES"/>
        </w:rPr>
        <w:t xml:space="preserve"> </w:t>
      </w:r>
      <w:r w:rsidR="005000AA" w:rsidRPr="00337483">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337483">
        <w:rPr>
          <w:rFonts w:ascii="Palatino Linotype" w:eastAsia="Calibri" w:hAnsi="Palatino Linotype" w:cs="Arial"/>
          <w:b/>
          <w:sz w:val="24"/>
          <w:lang w:val="es-ES"/>
        </w:rPr>
        <w:t>SUJETO OBLIGADO</w:t>
      </w:r>
      <w:r>
        <w:rPr>
          <w:rFonts w:ascii="Palatino Linotype" w:eastAsia="Calibri" w:hAnsi="Palatino Linotype" w:cs="Arial"/>
          <w:b/>
          <w:sz w:val="24"/>
          <w:lang w:val="es-ES"/>
        </w:rPr>
        <w:t>,</w:t>
      </w:r>
      <w:r w:rsidR="005000AA" w:rsidRPr="00337483">
        <w:rPr>
          <w:rFonts w:ascii="Palatino Linotype" w:eastAsia="Calibri" w:hAnsi="Palatino Linotype" w:cs="Arial"/>
          <w:sz w:val="24"/>
          <w:lang w:val="es-ES"/>
        </w:rPr>
        <w:t xml:space="preserve"> presentara el informe justificado procedente.</w:t>
      </w:r>
    </w:p>
    <w:p w14:paraId="47932EDD" w14:textId="2479C064" w:rsidR="00BC6FDD" w:rsidRPr="00337483" w:rsidRDefault="00BC6FDD" w:rsidP="00031233">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szCs w:val="24"/>
        </w:rPr>
      </w:pPr>
      <w:r w:rsidRPr="00337483">
        <w:rPr>
          <w:rFonts w:ascii="Palatino Linotype" w:eastAsiaTheme="minorEastAsia" w:hAnsi="Palatino Linotype"/>
          <w:color w:val="000000"/>
          <w:sz w:val="24"/>
          <w:szCs w:val="24"/>
          <w:lang w:val="es-ES_tradnl"/>
        </w:rPr>
        <w:lastRenderedPageBreak/>
        <w:t xml:space="preserve">El </w:t>
      </w:r>
      <w:r w:rsidRPr="00337483">
        <w:rPr>
          <w:rFonts w:ascii="Palatino Linotype" w:eastAsiaTheme="minorEastAsia" w:hAnsi="Palatino Linotype"/>
          <w:b/>
          <w:color w:val="000000"/>
          <w:sz w:val="24"/>
          <w:szCs w:val="24"/>
          <w:lang w:val="es-ES_tradnl"/>
        </w:rPr>
        <w:t>SUJETO OBLIGADO</w:t>
      </w:r>
      <w:r w:rsidR="00AE485B">
        <w:rPr>
          <w:rFonts w:ascii="Palatino Linotype" w:eastAsiaTheme="minorEastAsia" w:hAnsi="Palatino Linotype"/>
          <w:b/>
          <w:color w:val="000000"/>
          <w:sz w:val="24"/>
          <w:szCs w:val="24"/>
          <w:lang w:val="es-ES_tradnl"/>
        </w:rPr>
        <w:t>,</w:t>
      </w:r>
      <w:r w:rsidRPr="00337483">
        <w:rPr>
          <w:rFonts w:ascii="Palatino Linotype" w:eastAsiaTheme="minorEastAsia" w:hAnsi="Palatino Linotype"/>
          <w:b/>
          <w:color w:val="000000"/>
          <w:sz w:val="24"/>
          <w:szCs w:val="24"/>
          <w:lang w:val="es-ES_tradnl"/>
        </w:rPr>
        <w:t xml:space="preserve"> </w:t>
      </w:r>
      <w:r w:rsidRPr="00337483">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337483">
        <w:rPr>
          <w:rFonts w:ascii="Palatino Linotype" w:eastAsiaTheme="minorEastAsia" w:hAnsi="Palatino Linotype"/>
          <w:b/>
          <w:color w:val="000000"/>
          <w:sz w:val="24"/>
          <w:szCs w:val="24"/>
          <w:lang w:val="es-ES_tradnl"/>
        </w:rPr>
        <w:t xml:space="preserve">RECURRENTE </w:t>
      </w:r>
      <w:r w:rsidRPr="00337483">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337483">
        <w:rPr>
          <w:rFonts w:ascii="Palatino Linotype" w:eastAsiaTheme="minorEastAsia" w:hAnsi="Palatino Linotype"/>
          <w:b/>
          <w:color w:val="000000"/>
          <w:sz w:val="24"/>
          <w:szCs w:val="24"/>
          <w:lang w:val="es-ES_tradnl"/>
        </w:rPr>
        <w:t>SAIMEX</w:t>
      </w:r>
      <w:r w:rsidR="00031233" w:rsidRPr="00337483">
        <w:rPr>
          <w:rFonts w:ascii="Palatino Linotype" w:eastAsiaTheme="minorEastAsia" w:hAnsi="Palatino Linotype"/>
          <w:b/>
          <w:color w:val="000000"/>
          <w:sz w:val="24"/>
          <w:szCs w:val="24"/>
          <w:lang w:val="es-ES_tradnl"/>
        </w:rPr>
        <w:t>.</w:t>
      </w:r>
    </w:p>
    <w:p w14:paraId="23DC60AD" w14:textId="77777777" w:rsidR="00BC6FDD" w:rsidRPr="00337483"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337483">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337483" w:rsidRDefault="00BC6FDD" w:rsidP="00BC6FDD">
      <w:pPr>
        <w:pStyle w:val="Prrafodelista"/>
        <w:tabs>
          <w:tab w:val="left" w:pos="284"/>
        </w:tabs>
        <w:spacing w:line="360" w:lineRule="auto"/>
        <w:ind w:left="0"/>
        <w:jc w:val="both"/>
        <w:rPr>
          <w:rFonts w:ascii="Palatino Linotype" w:hAnsi="Palatino Linotype" w:cs="Arial"/>
          <w:sz w:val="24"/>
        </w:rPr>
      </w:pPr>
    </w:p>
    <w:p w14:paraId="32215B49" w14:textId="77777777" w:rsidR="00BC6FDD" w:rsidRPr="00337483"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337483">
        <w:rPr>
          <w:rFonts w:ascii="Palatino Linotype" w:hAnsi="Palatino Linotype" w:cs="Arial"/>
          <w:b/>
          <w:bCs/>
          <w:i/>
          <w:iCs/>
          <w:color w:val="222222"/>
          <w:lang w:val="es-ES_tradnl"/>
        </w:rPr>
        <w:t>QUEJA, RECURSO DE. LA OMISION DE RENDIR EL INFORME RESPECTIVO NO IMPIDE QUE SE RESUELV</w:t>
      </w:r>
      <w:r w:rsidRPr="00337483">
        <w:rPr>
          <w:rFonts w:ascii="Palatino Linotype" w:hAnsi="Palatino Linotype" w:cs="Arial"/>
          <w:i/>
          <w:iCs/>
          <w:color w:val="2222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w:t>
      </w:r>
      <w:r w:rsidRPr="00337483">
        <w:rPr>
          <w:rFonts w:ascii="Palatino Linotype" w:hAnsi="Palatino Linotype" w:cs="Arial"/>
          <w:i/>
          <w:iCs/>
          <w:color w:val="222222"/>
          <w:lang w:val="es-ES_tradnl"/>
        </w:rPr>
        <w:lastRenderedPageBreak/>
        <w:t>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337483"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5BF7F1A5" w14:textId="76E43A95" w:rsidR="00BC6FDD" w:rsidRPr="00337483"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337483">
        <w:rPr>
          <w:rFonts w:ascii="Palatino Linotype" w:hAnsi="Palatino Linotype" w:cs="Arial"/>
          <w:color w:val="222222"/>
          <w:sz w:val="24"/>
        </w:rPr>
        <w:t xml:space="preserve">Por lo </w:t>
      </w:r>
      <w:r w:rsidR="003A49CD">
        <w:rPr>
          <w:rFonts w:ascii="Palatino Linotype" w:hAnsi="Palatino Linotype" w:cs="Arial"/>
          <w:color w:val="222222"/>
          <w:sz w:val="24"/>
        </w:rPr>
        <w:t>que se reitera</w:t>
      </w:r>
      <w:r w:rsidRPr="00337483">
        <w:rPr>
          <w:rFonts w:ascii="Palatino Linotype" w:hAnsi="Palatino Linotype" w:cs="Arial"/>
          <w:color w:val="222222"/>
          <w:sz w:val="24"/>
        </w:rPr>
        <w:t xml:space="preserve"> que la falta de informe justificado no impide que este Órgano Garante</w:t>
      </w:r>
      <w:r w:rsidR="003A49CD">
        <w:rPr>
          <w:rFonts w:ascii="Palatino Linotype" w:hAnsi="Palatino Linotype" w:cs="Arial"/>
          <w:color w:val="222222"/>
          <w:sz w:val="24"/>
        </w:rPr>
        <w:t>,</w:t>
      </w:r>
      <w:r w:rsidRPr="00337483">
        <w:rPr>
          <w:rFonts w:ascii="Palatino Linotype" w:hAnsi="Palatino Linotype" w:cs="Arial"/>
          <w:color w:val="222222"/>
          <w:sz w:val="24"/>
        </w:rPr>
        <w:t xml:space="preserve"> conozca y </w:t>
      </w:r>
      <w:r w:rsidR="003A49CD">
        <w:rPr>
          <w:rFonts w:ascii="Palatino Linotype" w:hAnsi="Palatino Linotype" w:cs="Arial"/>
          <w:color w:val="222222"/>
          <w:sz w:val="24"/>
        </w:rPr>
        <w:t>resuelva el recurso de revisión</w:t>
      </w:r>
      <w:r w:rsidRPr="00337483">
        <w:rPr>
          <w:rFonts w:ascii="Palatino Linotype" w:hAnsi="Palatino Linotype" w:cs="Arial"/>
          <w:color w:val="222222"/>
          <w:sz w:val="24"/>
        </w:rPr>
        <w:t xml:space="preserve"> solo propicia que el </w:t>
      </w:r>
      <w:r w:rsidRPr="00337483">
        <w:rPr>
          <w:rFonts w:ascii="Palatino Linotype" w:hAnsi="Palatino Linotype" w:cs="Arial"/>
          <w:b/>
          <w:bCs/>
          <w:color w:val="222222"/>
          <w:sz w:val="24"/>
        </w:rPr>
        <w:t>SUJETO OBLIGADO</w:t>
      </w:r>
      <w:r w:rsidR="003A49CD">
        <w:rPr>
          <w:rFonts w:ascii="Palatino Linotype" w:hAnsi="Palatino Linotype" w:cs="Arial"/>
          <w:b/>
          <w:bCs/>
          <w:color w:val="222222"/>
          <w:sz w:val="24"/>
        </w:rPr>
        <w:t>,</w:t>
      </w:r>
      <w:r w:rsidRPr="00337483">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337483"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53ACB9BA" w:rsidR="00BC6FDD" w:rsidRPr="00337483"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337483">
        <w:rPr>
          <w:rFonts w:ascii="Palatino Linotype" w:eastAsia="Calibri" w:hAnsi="Palatino Linotype" w:cs="Arial"/>
          <w:sz w:val="24"/>
          <w:lang w:val="es-ES"/>
        </w:rPr>
        <w:t xml:space="preserve">El día </w:t>
      </w:r>
      <w:r w:rsidR="009E44E9" w:rsidRPr="00337483">
        <w:rPr>
          <w:rFonts w:ascii="Palatino Linotype" w:eastAsia="Calibri" w:hAnsi="Palatino Linotype" w:cs="Arial"/>
          <w:sz w:val="24"/>
          <w:lang w:val="es-ES"/>
        </w:rPr>
        <w:t>once de jul</w:t>
      </w:r>
      <w:r w:rsidR="00B3049A" w:rsidRPr="00337483">
        <w:rPr>
          <w:rFonts w:ascii="Palatino Linotype" w:eastAsia="Calibri" w:hAnsi="Palatino Linotype" w:cs="Arial"/>
          <w:sz w:val="24"/>
          <w:lang w:val="es-ES"/>
        </w:rPr>
        <w:t>io</w:t>
      </w:r>
      <w:r w:rsidR="00E65B7C" w:rsidRPr="00337483">
        <w:rPr>
          <w:rFonts w:ascii="Palatino Linotype" w:eastAsia="Calibri" w:hAnsi="Palatino Linotype" w:cs="Arial"/>
          <w:sz w:val="24"/>
          <w:lang w:val="es-ES"/>
        </w:rPr>
        <w:t xml:space="preserve"> de </w:t>
      </w:r>
      <w:r w:rsidR="00D73603" w:rsidRPr="00337483">
        <w:rPr>
          <w:rFonts w:ascii="Palatino Linotype" w:eastAsia="Calibri" w:hAnsi="Palatino Linotype" w:cs="Arial"/>
          <w:sz w:val="24"/>
          <w:lang w:val="es-ES"/>
        </w:rPr>
        <w:t>dos mil veinti</w:t>
      </w:r>
      <w:r w:rsidR="00952FF5" w:rsidRPr="00337483">
        <w:rPr>
          <w:rFonts w:ascii="Palatino Linotype" w:eastAsia="Calibri" w:hAnsi="Palatino Linotype" w:cs="Arial"/>
          <w:sz w:val="24"/>
          <w:lang w:val="es-ES"/>
        </w:rPr>
        <w:t>trés</w:t>
      </w:r>
      <w:r w:rsidR="00D73603" w:rsidRPr="00337483">
        <w:rPr>
          <w:rFonts w:ascii="Palatino Linotype" w:eastAsia="Calibri" w:hAnsi="Palatino Linotype" w:cs="Arial"/>
          <w:sz w:val="24"/>
          <w:lang w:val="es-ES"/>
        </w:rPr>
        <w:t>, la</w:t>
      </w:r>
      <w:r w:rsidR="003A49CD">
        <w:rPr>
          <w:rFonts w:ascii="Palatino Linotype" w:hAnsi="Palatino Linotype"/>
          <w:sz w:val="24"/>
        </w:rPr>
        <w:t xml:space="preserve"> c</w:t>
      </w:r>
      <w:r w:rsidR="005000AA" w:rsidRPr="00337483">
        <w:rPr>
          <w:rFonts w:ascii="Palatino Linotype" w:hAnsi="Palatino Linotype"/>
          <w:sz w:val="24"/>
        </w:rPr>
        <w:t>omisionad</w:t>
      </w:r>
      <w:r w:rsidR="00D73603" w:rsidRPr="00337483">
        <w:rPr>
          <w:rFonts w:ascii="Palatino Linotype" w:hAnsi="Palatino Linotype"/>
          <w:sz w:val="24"/>
        </w:rPr>
        <w:t>a</w:t>
      </w:r>
      <w:r w:rsidR="005000AA" w:rsidRPr="00337483">
        <w:rPr>
          <w:rFonts w:ascii="Palatino Linotype" w:hAnsi="Palatino Linotype"/>
          <w:sz w:val="24"/>
        </w:rPr>
        <w:t xml:space="preserve"> Ponente decretó el cierre de instrucción</w:t>
      </w:r>
      <w:r w:rsidR="008D00A3" w:rsidRPr="00337483">
        <w:rPr>
          <w:rFonts w:ascii="Palatino Linotype" w:hAnsi="Palatino Linotype"/>
          <w:sz w:val="24"/>
        </w:rPr>
        <w:t>, p</w:t>
      </w:r>
      <w:r w:rsidR="003C497F" w:rsidRPr="00337483">
        <w:rPr>
          <w:rFonts w:ascii="Palatino Linotype" w:hAnsi="Palatino Linotype" w:cs="Tahoma"/>
          <w:sz w:val="24"/>
        </w:rPr>
        <w:t xml:space="preserve">or lo que turnó la presente resolución </w:t>
      </w:r>
      <w:r w:rsidR="003C5753" w:rsidRPr="00337483">
        <w:rPr>
          <w:rFonts w:ascii="Palatino Linotype" w:hAnsi="Palatino Linotype" w:cs="Tahoma"/>
          <w:sz w:val="24"/>
        </w:rPr>
        <w:t>para su aprobación.</w:t>
      </w:r>
      <w:r w:rsidR="00B3049A" w:rsidRPr="00337483">
        <w:rPr>
          <w:rFonts w:ascii="Palatino Linotype" w:hAnsi="Palatino Linotype" w:cs="Tahoma"/>
          <w:sz w:val="24"/>
        </w:rPr>
        <w:t>------</w:t>
      </w:r>
    </w:p>
    <w:p w14:paraId="0F9176A0" w14:textId="77777777" w:rsidR="005000AA" w:rsidRPr="00337483" w:rsidRDefault="005000AA" w:rsidP="005000AA">
      <w:pPr>
        <w:pStyle w:val="Ttulo1"/>
        <w:jc w:val="center"/>
        <w:rPr>
          <w:rFonts w:ascii="Palatino Linotype" w:hAnsi="Palatino Linotype"/>
          <w:b/>
          <w:color w:val="auto"/>
          <w:sz w:val="24"/>
          <w:szCs w:val="24"/>
        </w:rPr>
      </w:pPr>
      <w:bookmarkStart w:id="5" w:name="_Toc87549672"/>
      <w:r w:rsidRPr="00337483">
        <w:rPr>
          <w:rFonts w:ascii="Palatino Linotype" w:hAnsi="Palatino Linotype"/>
          <w:b/>
          <w:color w:val="auto"/>
          <w:sz w:val="24"/>
          <w:szCs w:val="24"/>
        </w:rPr>
        <w:t>CONSIDERANDO</w:t>
      </w:r>
      <w:bookmarkEnd w:id="5"/>
      <w:r w:rsidRPr="00337483">
        <w:rPr>
          <w:rFonts w:ascii="Palatino Linotype" w:hAnsi="Palatino Linotype"/>
          <w:b/>
          <w:color w:val="auto"/>
          <w:sz w:val="24"/>
          <w:szCs w:val="24"/>
        </w:rPr>
        <w:t xml:space="preserve"> </w:t>
      </w:r>
    </w:p>
    <w:p w14:paraId="595A8A76" w14:textId="77777777" w:rsidR="00B3049A" w:rsidRPr="00337483" w:rsidRDefault="00B3049A" w:rsidP="00B3049A">
      <w:pPr>
        <w:rPr>
          <w:rFonts w:ascii="Palatino Linotype" w:hAnsi="Palatino Linotype"/>
          <w:sz w:val="24"/>
          <w:szCs w:val="24"/>
        </w:rPr>
      </w:pPr>
    </w:p>
    <w:p w14:paraId="1058C60B" w14:textId="77777777" w:rsidR="005000AA" w:rsidRPr="00337483" w:rsidRDefault="005000AA" w:rsidP="005000AA">
      <w:pPr>
        <w:pStyle w:val="Ttulo2"/>
        <w:rPr>
          <w:rFonts w:ascii="Palatino Linotype" w:hAnsi="Palatino Linotype"/>
          <w:b/>
          <w:color w:val="auto"/>
          <w:sz w:val="24"/>
          <w:szCs w:val="24"/>
        </w:rPr>
      </w:pPr>
      <w:bookmarkStart w:id="6" w:name="_Toc87549673"/>
      <w:r w:rsidRPr="00337483">
        <w:rPr>
          <w:rFonts w:ascii="Palatino Linotype" w:hAnsi="Palatino Linotype"/>
          <w:b/>
          <w:color w:val="auto"/>
          <w:sz w:val="24"/>
          <w:szCs w:val="24"/>
        </w:rPr>
        <w:t>PRIMERO. De la competencia</w:t>
      </w:r>
      <w:bookmarkEnd w:id="6"/>
    </w:p>
    <w:p w14:paraId="2A0F30D3" w14:textId="77777777" w:rsidR="000879AE" w:rsidRPr="00337483" w:rsidRDefault="000879AE" w:rsidP="000879AE">
      <w:pPr>
        <w:rPr>
          <w:rFonts w:ascii="Palatino Linotype" w:hAnsi="Palatino Linotype"/>
          <w:sz w:val="24"/>
          <w:szCs w:val="24"/>
        </w:rPr>
      </w:pPr>
    </w:p>
    <w:p w14:paraId="65F009B2" w14:textId="33C1DC3B" w:rsidR="00C379B3" w:rsidRPr="003A49CD" w:rsidRDefault="00C379B3" w:rsidP="00C379B3">
      <w:pPr>
        <w:pStyle w:val="Prrafodelista"/>
        <w:numPr>
          <w:ilvl w:val="0"/>
          <w:numId w:val="2"/>
        </w:numPr>
        <w:tabs>
          <w:tab w:val="left" w:pos="426"/>
        </w:tabs>
        <w:spacing w:line="360" w:lineRule="auto"/>
        <w:ind w:left="0" w:firstLine="0"/>
        <w:jc w:val="both"/>
        <w:rPr>
          <w:rFonts w:ascii="Palatino Linotype" w:eastAsia="Calibri" w:hAnsi="Palatino Linotype"/>
          <w:color w:val="000000" w:themeColor="text1"/>
          <w:sz w:val="24"/>
          <w:lang w:val="es-ES"/>
        </w:rPr>
      </w:pPr>
      <w:r w:rsidRPr="00337483">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3A49CD">
        <w:rPr>
          <w:rFonts w:ascii="Palatino Linotype" w:eastAsia="Calibri" w:hAnsi="Palatino Linotype"/>
          <w:color w:val="000000" w:themeColor="text1"/>
          <w:sz w:val="24"/>
          <w:lang w:val="es-ES"/>
        </w:rPr>
        <w:t>Constitución Política de los Estados Unidos Mexicanos</w:t>
      </w:r>
      <w:r w:rsidRPr="00337483">
        <w:rPr>
          <w:rFonts w:ascii="Palatino Linotype" w:eastAsia="Calibri" w:hAnsi="Palatino Linotype"/>
          <w:color w:val="000000" w:themeColor="text1"/>
          <w:sz w:val="24"/>
          <w:lang w:val="es-ES"/>
        </w:rPr>
        <w:t xml:space="preserve">; 5, párrafos trigésimo, trigésimo primero y trigésimo segundo, fracciones IV y V, de la </w:t>
      </w:r>
      <w:r w:rsidRPr="003A49CD">
        <w:rPr>
          <w:rFonts w:ascii="Palatino Linotype" w:eastAsia="Calibri" w:hAnsi="Palatino Linotype"/>
          <w:color w:val="000000" w:themeColor="text1"/>
          <w:sz w:val="24"/>
          <w:lang w:val="es-ES"/>
        </w:rPr>
        <w:t xml:space="preserve">Constitución Política </w:t>
      </w:r>
      <w:r w:rsidRPr="003A49CD">
        <w:rPr>
          <w:rFonts w:ascii="Palatino Linotype" w:eastAsia="Calibri" w:hAnsi="Palatino Linotype"/>
          <w:color w:val="000000" w:themeColor="text1"/>
          <w:sz w:val="24"/>
          <w:lang w:val="es-ES"/>
        </w:rPr>
        <w:lastRenderedPageBreak/>
        <w:t xml:space="preserve">del Estado Libre y Soberano de México; artículos 1, 2 fracción II, 13, 29, 36 fracciones I y II, 176, 178, 179, 181 párrafo tercero y 185 </w:t>
      </w:r>
      <w:r w:rsidRPr="003A49CD">
        <w:rPr>
          <w:rFonts w:ascii="Palatino Linotype" w:eastAsia="Calibri" w:hAnsi="Palatino Linotype" w:cs="Arial"/>
          <w:color w:val="000000" w:themeColor="text1"/>
          <w:sz w:val="24"/>
          <w:lang w:val="es-ES"/>
        </w:rPr>
        <w:t>de la Ley de Transparencia y Acceso a la Información Pública del Estado de México y Municipios; y 6, 9 fracciones I y XXIII, y 11 del Reglamento Interior del Instituto de Transparencia, Acceso a la Información Pública y Protección de Datos Personales del Estado de México y Municipios.</w:t>
      </w:r>
    </w:p>
    <w:p w14:paraId="1557D76C" w14:textId="77777777" w:rsidR="00C379B3" w:rsidRPr="00337483" w:rsidRDefault="00C379B3" w:rsidP="00C379B3">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D296A9A" w14:textId="77777777" w:rsidR="005000AA" w:rsidRPr="00337483" w:rsidRDefault="005000AA" w:rsidP="005000AA">
      <w:pPr>
        <w:pStyle w:val="Ttulo2"/>
        <w:rPr>
          <w:rFonts w:ascii="Palatino Linotype" w:hAnsi="Palatino Linotype"/>
          <w:b/>
          <w:color w:val="auto"/>
          <w:sz w:val="24"/>
          <w:szCs w:val="24"/>
        </w:rPr>
      </w:pPr>
      <w:bookmarkStart w:id="7" w:name="_Toc87549674"/>
      <w:r w:rsidRPr="00337483">
        <w:rPr>
          <w:rFonts w:ascii="Palatino Linotype" w:hAnsi="Palatino Linotype"/>
          <w:b/>
          <w:color w:val="auto"/>
          <w:sz w:val="24"/>
          <w:szCs w:val="24"/>
        </w:rPr>
        <w:t>SEGUNDO. De la oportunidad y procedencia.</w:t>
      </w:r>
      <w:bookmarkEnd w:id="7"/>
    </w:p>
    <w:p w14:paraId="53051EF8" w14:textId="245DE9D7" w:rsidR="00BC6FDD" w:rsidRPr="00337483"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337483">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337483">
        <w:rPr>
          <w:rFonts w:ascii="Palatino Linotype" w:eastAsia="Calibri" w:hAnsi="Palatino Linotype" w:cs="Arial"/>
          <w:b/>
          <w:sz w:val="24"/>
          <w:szCs w:val="24"/>
          <w:lang w:val="es-ES"/>
        </w:rPr>
        <w:t>SUJETO OBLIGADO</w:t>
      </w:r>
      <w:r w:rsidR="003A49CD">
        <w:rPr>
          <w:rFonts w:ascii="Palatino Linotype" w:eastAsia="Calibri" w:hAnsi="Palatino Linotype" w:cs="Arial"/>
          <w:b/>
          <w:sz w:val="24"/>
          <w:szCs w:val="24"/>
          <w:lang w:val="es-ES"/>
        </w:rPr>
        <w:t>,</w:t>
      </w:r>
      <w:r w:rsidRPr="00337483">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337483"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3F2D9986" w:rsidR="00BC6FDD" w:rsidRPr="003A49C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337483">
        <w:rPr>
          <w:rFonts w:ascii="Palatino Linotype" w:eastAsia="Calibri" w:hAnsi="Palatino Linotype" w:cs="Arial"/>
          <w:sz w:val="24"/>
          <w:szCs w:val="24"/>
          <w:lang w:val="es-ES"/>
        </w:rPr>
        <w:t xml:space="preserve">Por ende, se constituye la figura jurídica de la </w:t>
      </w:r>
      <w:r w:rsidRPr="00337483">
        <w:rPr>
          <w:rFonts w:ascii="Palatino Linotype" w:eastAsia="Calibri" w:hAnsi="Palatino Linotype" w:cs="Arial"/>
          <w:i/>
          <w:sz w:val="24"/>
          <w:szCs w:val="24"/>
          <w:lang w:val="es-ES"/>
        </w:rPr>
        <w:t>negativa ficta</w:t>
      </w:r>
      <w:r w:rsidRPr="00337483">
        <w:rPr>
          <w:rFonts w:ascii="Palatino Linotype" w:eastAsia="Calibri" w:hAnsi="Palatino Linotype" w:cs="Arial"/>
          <w:sz w:val="24"/>
          <w:szCs w:val="24"/>
          <w:lang w:val="es-ES"/>
        </w:rPr>
        <w:t>, cuya esencia es atribuir un efecto negativo al silencio de la autoridad administrativa frente a las instancias y solicitudes que</w:t>
      </w:r>
      <w:r w:rsidR="001444AE">
        <w:rPr>
          <w:rFonts w:ascii="Palatino Linotype" w:eastAsia="Calibri" w:hAnsi="Palatino Linotype" w:cs="Arial"/>
          <w:sz w:val="24"/>
          <w:szCs w:val="24"/>
          <w:lang w:val="es-ES"/>
        </w:rPr>
        <w:t xml:space="preserve"> hagan los particulares, lo que</w:t>
      </w:r>
      <w:r w:rsidRPr="00337483">
        <w:rPr>
          <w:rFonts w:ascii="Palatino Linotype" w:eastAsia="Calibri" w:hAnsi="Palatino Linotype" w:cs="Arial"/>
          <w:sz w:val="24"/>
          <w:szCs w:val="24"/>
          <w:lang w:val="es-ES"/>
        </w:rPr>
        <w:t xml:space="preserve"> encuentra sustento en lo que establece el artículo </w:t>
      </w:r>
      <w:r w:rsidRPr="003A49CD">
        <w:rPr>
          <w:rFonts w:ascii="Palatino Linotype" w:eastAsia="Calibri" w:hAnsi="Palatino Linotype" w:cs="Arial"/>
          <w:sz w:val="24"/>
          <w:szCs w:val="24"/>
          <w:lang w:val="es-ES"/>
        </w:rPr>
        <w:t>178 segundo párrafo de Ley de Transparencia y Acceso a la Información Pública del Estado de México y Municipios</w:t>
      </w:r>
      <w:r w:rsidRPr="003A49CD">
        <w:rPr>
          <w:rFonts w:ascii="Palatino Linotype" w:eastAsia="Calibri" w:hAnsi="Palatino Linotype"/>
          <w:color w:val="000000"/>
          <w:sz w:val="24"/>
          <w:szCs w:val="24"/>
          <w:shd w:val="clear" w:color="auto" w:fill="FFFFFF"/>
        </w:rPr>
        <w:t>,</w:t>
      </w:r>
      <w:r w:rsidRPr="00337483">
        <w:rPr>
          <w:rFonts w:ascii="Palatino Linotype" w:eastAsia="Calibri" w:hAnsi="Palatino Linotype"/>
          <w:color w:val="000000"/>
          <w:sz w:val="24"/>
          <w:szCs w:val="24"/>
          <w:shd w:val="clear" w:color="auto" w:fill="FFFFFF"/>
        </w:rPr>
        <w:t xml:space="preserve"> que dispone; ante la falta de </w:t>
      </w:r>
      <w:r w:rsidRPr="00337483">
        <w:rPr>
          <w:rFonts w:ascii="Palatino Linotype" w:eastAsia="Calibri" w:hAnsi="Palatino Linotype"/>
          <w:color w:val="000000"/>
          <w:sz w:val="24"/>
          <w:szCs w:val="24"/>
          <w:shd w:val="clear" w:color="auto" w:fill="FFFFFF"/>
        </w:rPr>
        <w:lastRenderedPageBreak/>
        <w:t xml:space="preserve">respuesta del </w:t>
      </w:r>
      <w:r w:rsidRPr="00337483">
        <w:rPr>
          <w:rFonts w:ascii="Palatino Linotype" w:eastAsia="Calibri" w:hAnsi="Palatino Linotype"/>
          <w:b/>
          <w:color w:val="000000"/>
          <w:sz w:val="24"/>
          <w:szCs w:val="24"/>
          <w:shd w:val="clear" w:color="auto" w:fill="FFFFFF"/>
        </w:rPr>
        <w:t>SUJETO OBLIGADO,</w:t>
      </w:r>
      <w:r w:rsidRPr="00337483">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3A49CD">
        <w:rPr>
          <w:rFonts w:ascii="Palatino Linotype" w:eastAsia="Calibri" w:hAnsi="Palatino Linotype"/>
          <w:color w:val="000000"/>
          <w:sz w:val="24"/>
          <w:szCs w:val="24"/>
          <w:shd w:val="clear" w:color="auto" w:fill="FFFFFF"/>
        </w:rPr>
        <w:t xml:space="preserve">podrá ser interpuesto en cualquier momento. </w:t>
      </w:r>
    </w:p>
    <w:p w14:paraId="41E0ABB5" w14:textId="77777777" w:rsidR="003A49CD" w:rsidRPr="003A49CD" w:rsidRDefault="003A49CD" w:rsidP="003A49C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0CA02E95" w14:textId="47160101" w:rsidR="00BC6FDD" w:rsidRPr="00337483"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337483">
        <w:rPr>
          <w:rFonts w:ascii="Palatino Linotype" w:eastAsia="Calibri" w:hAnsi="Palatino Linotype" w:cs="Arial"/>
          <w:sz w:val="24"/>
          <w:szCs w:val="24"/>
          <w:lang w:val="es-ES"/>
        </w:rPr>
        <w:t xml:space="preserve">Por lo que, tratándose de la </w:t>
      </w:r>
      <w:r w:rsidRPr="00337483">
        <w:rPr>
          <w:rFonts w:ascii="Palatino Linotype" w:eastAsia="Calibri" w:hAnsi="Palatino Linotype" w:cs="Arial"/>
          <w:i/>
          <w:sz w:val="24"/>
          <w:szCs w:val="24"/>
          <w:lang w:val="es-ES"/>
        </w:rPr>
        <w:t>negativa ficta</w:t>
      </w:r>
      <w:r w:rsidRPr="00337483">
        <w:rPr>
          <w:rFonts w:ascii="Palatino Linotype" w:eastAsia="Calibri" w:hAnsi="Palatino Linotype" w:cs="Arial"/>
          <w:sz w:val="24"/>
          <w:szCs w:val="24"/>
          <w:lang w:val="es-ES"/>
        </w:rPr>
        <w:t xml:space="preserve"> no existe respuesta que se haga del conocimiento al particular, a partir de la </w:t>
      </w:r>
      <w:r w:rsidR="001444AE">
        <w:rPr>
          <w:rFonts w:ascii="Palatino Linotype" w:eastAsia="Calibri" w:hAnsi="Palatino Linotype" w:cs="Arial"/>
          <w:sz w:val="24"/>
          <w:szCs w:val="24"/>
          <w:lang w:val="es-ES"/>
        </w:rPr>
        <w:t>que</w:t>
      </w:r>
      <w:r w:rsidRPr="00337483">
        <w:rPr>
          <w:rFonts w:ascii="Palatino Linotype" w:eastAsia="Calibri" w:hAnsi="Palatino Linotype" w:cs="Arial"/>
          <w:sz w:val="24"/>
          <w:szCs w:val="24"/>
          <w:lang w:val="es-ES"/>
        </w:rPr>
        <w:t xml:space="preserve">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37483">
        <w:rPr>
          <w:rFonts w:ascii="Palatino Linotype" w:eastAsia="Calibri" w:hAnsi="Palatino Linotype" w:cs="Arial"/>
          <w:i/>
          <w:sz w:val="24"/>
          <w:szCs w:val="24"/>
          <w:lang w:val="es-ES"/>
        </w:rPr>
        <w:t>negativa ficta</w:t>
      </w:r>
      <w:r w:rsidRPr="00337483">
        <w:rPr>
          <w:rFonts w:ascii="Palatino Linotype" w:eastAsia="Calibri" w:hAnsi="Palatino Linotype" w:cs="Arial"/>
          <w:sz w:val="24"/>
          <w:szCs w:val="24"/>
          <w:lang w:val="es-ES"/>
        </w:rPr>
        <w:t>, que señala:</w:t>
      </w:r>
    </w:p>
    <w:p w14:paraId="7827B0A4" w14:textId="77777777" w:rsidR="00BC6FDD" w:rsidRPr="00337483"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337483">
        <w:rPr>
          <w:rFonts w:ascii="Palatino Linotype" w:eastAsia="Calibri" w:hAnsi="Palatino Linotype" w:cs="Arial"/>
          <w:b/>
          <w:sz w:val="24"/>
          <w:szCs w:val="24"/>
          <w:lang w:val="es-ES"/>
        </w:rPr>
        <w:t>Criterio 0001-15</w:t>
      </w:r>
    </w:p>
    <w:p w14:paraId="25B06B5B" w14:textId="77777777" w:rsidR="00BC6FDD" w:rsidRPr="00337483"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337483">
        <w:rPr>
          <w:rFonts w:ascii="Palatino Linotype" w:eastAsia="Calibri" w:hAnsi="Palatino Linotype" w:cs="Arial"/>
          <w:b/>
          <w:i/>
          <w:sz w:val="24"/>
          <w:szCs w:val="24"/>
          <w:lang w:val="es-ES"/>
        </w:rPr>
        <w:t>NEGATIVA FICTA. PLAZO PARA INTERPONER EL RECURSO DE REVISIÓN TRATÁNDOSE DE.</w:t>
      </w:r>
      <w:r w:rsidRPr="00337483">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w:t>
      </w:r>
      <w:r w:rsidRPr="00337483">
        <w:rPr>
          <w:rFonts w:ascii="Palatino Linotype" w:eastAsia="Calibri" w:hAnsi="Palatino Linotype" w:cs="Arial"/>
          <w:i/>
          <w:sz w:val="24"/>
          <w:szCs w:val="24"/>
          <w:lang w:val="es-ES"/>
        </w:rPr>
        <w:lastRenderedPageBreak/>
        <w:t>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337483"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337483">
        <w:rPr>
          <w:rFonts w:ascii="Palatino Linotype" w:hAnsi="Palatino Linotype" w:cs="Arial"/>
          <w:color w:val="000000" w:themeColor="text1"/>
          <w:sz w:val="24"/>
          <w:szCs w:val="24"/>
          <w:lang w:val="es-ES" w:eastAsia="es-MX"/>
        </w:rPr>
        <w:t xml:space="preserve">Lo anterior, se explica porque la </w:t>
      </w:r>
      <w:r w:rsidRPr="003A49CD">
        <w:rPr>
          <w:rFonts w:ascii="Palatino Linotype" w:hAnsi="Palatino Linotype" w:cs="Arial"/>
          <w:color w:val="000000" w:themeColor="text1"/>
          <w:sz w:val="24"/>
          <w:szCs w:val="24"/>
          <w:lang w:val="es-ES" w:eastAsia="es-MX"/>
        </w:rPr>
        <w:t>posible ausencia</w:t>
      </w:r>
      <w:r w:rsidRPr="00337483">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337483">
        <w:rPr>
          <w:rFonts w:ascii="Palatino Linotype" w:hAnsi="Palatino Linotype" w:cs="Arial"/>
          <w:b/>
          <w:color w:val="000000" w:themeColor="text1"/>
          <w:sz w:val="24"/>
          <w:szCs w:val="24"/>
          <w:lang w:val="es-ES" w:eastAsia="es-MX"/>
        </w:rPr>
        <w:t>SUJETO OBLIGADO</w:t>
      </w:r>
      <w:r w:rsidRPr="00337483">
        <w:rPr>
          <w:rFonts w:ascii="Palatino Linotype" w:hAnsi="Palatino Linotype" w:cs="Arial"/>
          <w:color w:val="000000" w:themeColor="text1"/>
          <w:sz w:val="24"/>
          <w:szCs w:val="24"/>
          <w:lang w:val="es-ES" w:eastAsia="es-MX"/>
        </w:rPr>
        <w:t>.</w:t>
      </w:r>
    </w:p>
    <w:p w14:paraId="0B46B46C" w14:textId="77777777" w:rsidR="00BC6FDD" w:rsidRPr="00337483"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337483"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337483">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337483" w:rsidRDefault="005000AA" w:rsidP="005000AA">
      <w:pPr>
        <w:pStyle w:val="Ttulo1"/>
        <w:rPr>
          <w:rFonts w:ascii="Palatino Linotype" w:eastAsia="MS Mincho" w:hAnsi="Palatino Linotype" w:cs="Times New Roman"/>
          <w:b/>
          <w:color w:val="auto"/>
          <w:sz w:val="24"/>
          <w:szCs w:val="24"/>
        </w:rPr>
      </w:pPr>
      <w:bookmarkStart w:id="8" w:name="_Toc87549675"/>
      <w:r w:rsidRPr="00337483">
        <w:rPr>
          <w:rFonts w:ascii="Palatino Linotype" w:hAnsi="Palatino Linotype"/>
          <w:b/>
          <w:color w:val="auto"/>
          <w:sz w:val="24"/>
          <w:szCs w:val="24"/>
        </w:rPr>
        <w:lastRenderedPageBreak/>
        <w:t xml:space="preserve">TERCERO. Planteamiento de la </w:t>
      </w:r>
      <w:r w:rsidRPr="00337483">
        <w:rPr>
          <w:rFonts w:ascii="Palatino Linotype" w:hAnsi="Palatino Linotype"/>
          <w:b/>
          <w:i/>
          <w:color w:val="auto"/>
          <w:sz w:val="24"/>
          <w:szCs w:val="24"/>
        </w:rPr>
        <w:t>Litis</w:t>
      </w:r>
      <w:bookmarkEnd w:id="8"/>
      <w:r w:rsidRPr="00337483">
        <w:rPr>
          <w:rFonts w:ascii="Palatino Linotype" w:hAnsi="Palatino Linotype"/>
          <w:b/>
          <w:i/>
          <w:color w:val="auto"/>
          <w:sz w:val="24"/>
          <w:szCs w:val="24"/>
        </w:rPr>
        <w:t xml:space="preserve"> </w:t>
      </w:r>
    </w:p>
    <w:p w14:paraId="49EC6DB9" w14:textId="04A766C3" w:rsidR="00616297" w:rsidRPr="00337483" w:rsidRDefault="005000AA" w:rsidP="00517F08">
      <w:pPr>
        <w:pStyle w:val="Prrafodelista"/>
        <w:numPr>
          <w:ilvl w:val="0"/>
          <w:numId w:val="2"/>
        </w:numPr>
        <w:spacing w:before="240" w:after="240" w:line="360" w:lineRule="auto"/>
        <w:ind w:left="0" w:right="49" w:firstLine="0"/>
        <w:jc w:val="both"/>
        <w:rPr>
          <w:rFonts w:ascii="Palatino Linotype" w:eastAsiaTheme="minorEastAsia" w:hAnsi="Palatino Linotype"/>
          <w:iCs/>
          <w:sz w:val="24"/>
          <w:lang w:val="es-ES_tradnl"/>
        </w:rPr>
      </w:pPr>
      <w:r w:rsidRPr="00337483">
        <w:rPr>
          <w:rFonts w:ascii="Palatino Linotype" w:hAnsi="Palatino Linotype"/>
          <w:bCs/>
          <w:sz w:val="24"/>
        </w:rPr>
        <w:t>El recurrente solicitó</w:t>
      </w:r>
      <w:r w:rsidR="00495DAC" w:rsidRPr="00337483">
        <w:rPr>
          <w:rFonts w:ascii="Palatino Linotype" w:hAnsi="Palatino Linotype"/>
          <w:bCs/>
          <w:sz w:val="24"/>
        </w:rPr>
        <w:t xml:space="preserve"> </w:t>
      </w:r>
      <w:r w:rsidR="009E44E9" w:rsidRPr="00337483">
        <w:rPr>
          <w:rFonts w:ascii="Palatino Linotype" w:hAnsi="Palatino Linotype"/>
          <w:bCs/>
          <w:sz w:val="24"/>
        </w:rPr>
        <w:t xml:space="preserve">información tocante a los curriculum vitae de diversos servidores públicos. </w:t>
      </w:r>
      <w:r w:rsidR="00616297" w:rsidRPr="00337483">
        <w:rPr>
          <w:rFonts w:ascii="Palatino Linotype" w:eastAsiaTheme="minorEastAsia" w:hAnsi="Palatino Linotype"/>
          <w:iCs/>
          <w:sz w:val="24"/>
          <w:lang w:val="es-ES_tradnl"/>
        </w:rPr>
        <w:t xml:space="preserve">El Sujeto Obligado no entregó respuesta a la solicitud, motivo de inconformidad </w:t>
      </w:r>
      <w:r w:rsidR="00B3049A" w:rsidRPr="00337483">
        <w:rPr>
          <w:rFonts w:ascii="Palatino Linotype" w:eastAsiaTheme="minorEastAsia" w:hAnsi="Palatino Linotype"/>
          <w:iCs/>
          <w:sz w:val="24"/>
          <w:lang w:val="es-ES_tradnl"/>
        </w:rPr>
        <w:t>d</w:t>
      </w:r>
      <w:r w:rsidR="00616297" w:rsidRPr="00337483">
        <w:rPr>
          <w:rFonts w:ascii="Palatino Linotype" w:eastAsiaTheme="minorEastAsia" w:hAnsi="Palatino Linotype"/>
          <w:iCs/>
          <w:sz w:val="24"/>
          <w:lang w:val="es-ES_tradnl"/>
        </w:rPr>
        <w:t>el recurrente.</w:t>
      </w:r>
    </w:p>
    <w:p w14:paraId="675FA98C" w14:textId="1B60C8C0" w:rsidR="00616297" w:rsidRPr="003A49C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37483">
        <w:rPr>
          <w:rFonts w:ascii="Palatino Linotype" w:eastAsiaTheme="minorEastAsia" w:hAnsi="Palatino Linotype" w:cs="Arial"/>
          <w:sz w:val="24"/>
          <w:szCs w:val="24"/>
          <w:lang w:val="es-ES_tradnl"/>
        </w:rPr>
        <w:t xml:space="preserve">Por lo tanto, el presente recurso de revisión se circunscribe en determinar si se </w:t>
      </w:r>
      <w:r w:rsidRPr="00337483">
        <w:rPr>
          <w:rFonts w:ascii="Palatino Linotype" w:hAnsi="Palatino Linotype"/>
          <w:sz w:val="24"/>
          <w:szCs w:val="24"/>
          <w:lang w:val="es-ES_tradnl"/>
        </w:rPr>
        <w:t>actualiza las causales de procedencia</w:t>
      </w:r>
      <w:r w:rsidRPr="00337483">
        <w:rPr>
          <w:rFonts w:ascii="Palatino Linotype" w:hAnsi="Palatino Linotype"/>
          <w:b/>
          <w:sz w:val="24"/>
          <w:szCs w:val="24"/>
          <w:lang w:val="es-ES_tradnl"/>
        </w:rPr>
        <w:t xml:space="preserve"> </w:t>
      </w:r>
      <w:r w:rsidRPr="00337483">
        <w:rPr>
          <w:rFonts w:ascii="Palatino Linotype" w:hAnsi="Palatino Linotype" w:cs="Arial"/>
          <w:sz w:val="24"/>
          <w:szCs w:val="24"/>
          <w:lang w:val="es-ES_tradnl" w:eastAsia="es-MX"/>
        </w:rPr>
        <w:t xml:space="preserve">contenidas en </w:t>
      </w:r>
      <w:r w:rsidRPr="00337483">
        <w:rPr>
          <w:rFonts w:ascii="Palatino Linotype" w:hAnsi="Palatino Linotype" w:cs="Arial"/>
          <w:sz w:val="24"/>
          <w:szCs w:val="24"/>
          <w:lang w:val="es-ES" w:eastAsia="es-MX"/>
        </w:rPr>
        <w:t xml:space="preserve">el artículo 179 fracciones VII de la </w:t>
      </w:r>
      <w:r w:rsidRPr="003A49CD">
        <w:rPr>
          <w:rFonts w:ascii="Palatino Linotype" w:eastAsia="Calibri" w:hAnsi="Palatino Linotype" w:cs="Arial"/>
          <w:sz w:val="24"/>
          <w:szCs w:val="24"/>
          <w:lang w:val="es-ES"/>
        </w:rPr>
        <w:t>Ley de Transparencia y Acceso a la Información Pública del Estado de México y Municipios</w:t>
      </w:r>
      <w:r w:rsidRPr="003A49CD">
        <w:rPr>
          <w:rFonts w:ascii="Palatino Linotype" w:hAnsi="Palatino Linotype" w:cs="Arial"/>
          <w:sz w:val="24"/>
          <w:szCs w:val="24"/>
          <w:lang w:val="es-ES" w:eastAsia="es-MX"/>
        </w:rPr>
        <w:t>.</w:t>
      </w:r>
    </w:p>
    <w:p w14:paraId="0D89BECC" w14:textId="77777777" w:rsidR="005000AA" w:rsidRPr="00337483" w:rsidRDefault="005000AA" w:rsidP="005000AA">
      <w:pPr>
        <w:pStyle w:val="Prrafodelista"/>
        <w:rPr>
          <w:rFonts w:ascii="Palatino Linotype" w:hAnsi="Palatino Linotype"/>
          <w:bCs/>
          <w:sz w:val="24"/>
        </w:rPr>
      </w:pPr>
    </w:p>
    <w:p w14:paraId="1F152840" w14:textId="7AA5F624" w:rsidR="005000AA" w:rsidRPr="00337483"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7549676"/>
      <w:r w:rsidRPr="00337483">
        <w:rPr>
          <w:rFonts w:ascii="Palatino Linotype" w:hAnsi="Palatino Linotype"/>
          <w:b/>
          <w:color w:val="auto"/>
          <w:sz w:val="24"/>
          <w:szCs w:val="24"/>
        </w:rPr>
        <w:t>CUARTO</w:t>
      </w:r>
      <w:r w:rsidR="005000AA" w:rsidRPr="00337483">
        <w:rPr>
          <w:rFonts w:ascii="Palatino Linotype" w:hAnsi="Palatino Linotype"/>
          <w:b/>
          <w:color w:val="auto"/>
          <w:sz w:val="24"/>
          <w:szCs w:val="24"/>
        </w:rPr>
        <w:t>. Estudio y resolución del asunto</w:t>
      </w:r>
      <w:bookmarkEnd w:id="9"/>
      <w:bookmarkEnd w:id="10"/>
      <w:bookmarkEnd w:id="11"/>
      <w:bookmarkEnd w:id="12"/>
    </w:p>
    <w:p w14:paraId="77B70EA4" w14:textId="77777777" w:rsidR="00616297" w:rsidRPr="00337483"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337483">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337483">
        <w:rPr>
          <w:rFonts w:ascii="Palatino Linotype" w:eastAsia="MS Gothic" w:hAnsi="Palatino Linotype"/>
          <w:b/>
          <w:sz w:val="24"/>
          <w:szCs w:val="24"/>
          <w:lang w:val="es-ES_tradnl"/>
        </w:rPr>
        <w:t xml:space="preserve"> </w:t>
      </w:r>
    </w:p>
    <w:p w14:paraId="44B9994C" w14:textId="77777777" w:rsidR="00616297" w:rsidRPr="00337483" w:rsidRDefault="00616297" w:rsidP="00616297">
      <w:pPr>
        <w:tabs>
          <w:tab w:val="left" w:pos="284"/>
        </w:tabs>
        <w:contextualSpacing/>
        <w:rPr>
          <w:rFonts w:ascii="Palatino Linotype" w:eastAsia="MS Mincho" w:hAnsi="Palatino Linotype" w:cs="Arial"/>
          <w:sz w:val="24"/>
          <w:szCs w:val="24"/>
          <w:lang w:val="es-ES_tradnl"/>
        </w:rPr>
      </w:pPr>
    </w:p>
    <w:p w14:paraId="1F3ACBDB" w14:textId="293EF7AB"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337483">
        <w:rPr>
          <w:rFonts w:ascii="Palatino Linotype" w:eastAsiaTheme="minorEastAsia" w:hAnsi="Palatino Linotype"/>
          <w:sz w:val="24"/>
          <w:szCs w:val="24"/>
          <w:lang w:val="es-ES_tradnl"/>
        </w:rPr>
        <w:t xml:space="preserve">Es menester precisar que este </w:t>
      </w:r>
      <w:r w:rsidRPr="00337483">
        <w:rPr>
          <w:rFonts w:ascii="Palatino Linotype" w:eastAsia="MS Mincho" w:hAnsi="Palatino Linotype"/>
          <w:color w:val="000000"/>
          <w:sz w:val="24"/>
          <w:szCs w:val="24"/>
          <w:lang w:val="es-ES_tradnl"/>
        </w:rPr>
        <w:t xml:space="preserve">Órgano Garante parte de que </w:t>
      </w:r>
      <w:r w:rsidRPr="00337483">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37483">
        <w:rPr>
          <w:rFonts w:ascii="Palatino Linotype" w:hAnsi="Palatino Linotype" w:cs="Arial"/>
          <w:color w:val="000000"/>
          <w:sz w:val="24"/>
          <w:szCs w:val="24"/>
          <w:lang w:val="es-ES_tradnl"/>
        </w:rPr>
        <w:t xml:space="preserve"> </w:t>
      </w:r>
      <w:r w:rsidRPr="00337483">
        <w:rPr>
          <w:rFonts w:ascii="Palatino Linotype" w:hAnsi="Palatino Linotype" w:cs="Arial"/>
          <w:b/>
          <w:color w:val="000000"/>
          <w:sz w:val="24"/>
          <w:szCs w:val="24"/>
          <w:lang w:val="es-ES_tradnl"/>
        </w:rPr>
        <w:t>SUJETO OBLIGADO</w:t>
      </w:r>
      <w:r w:rsidR="003A49CD">
        <w:rPr>
          <w:rFonts w:ascii="Palatino Linotype" w:hAnsi="Palatino Linotype" w:cs="Arial"/>
          <w:b/>
          <w:color w:val="000000"/>
          <w:sz w:val="24"/>
          <w:szCs w:val="24"/>
          <w:lang w:val="es-ES_tradnl"/>
        </w:rPr>
        <w:t>,</w:t>
      </w:r>
      <w:r w:rsidRPr="00337483">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w:t>
      </w:r>
      <w:r w:rsidRPr="00337483">
        <w:rPr>
          <w:rFonts w:ascii="Palatino Linotype" w:hAnsi="Palatino Linotype" w:cs="Arial"/>
          <w:color w:val="000000"/>
          <w:sz w:val="24"/>
          <w:szCs w:val="24"/>
          <w:lang w:val="es-ES_tradnl"/>
        </w:rPr>
        <w:lastRenderedPageBreak/>
        <w:t xml:space="preserve">párrafo del artículo primero de la </w:t>
      </w:r>
      <w:r w:rsidRPr="003A49CD">
        <w:rPr>
          <w:rFonts w:ascii="Palatino Linotype" w:hAnsi="Palatino Linotype" w:cs="Arial"/>
          <w:color w:val="000000"/>
          <w:sz w:val="24"/>
          <w:szCs w:val="24"/>
          <w:lang w:val="es-ES_tradnl"/>
        </w:rPr>
        <w:t xml:space="preserve">Constitución Política de los Estados Unidos Mexicanos </w:t>
      </w:r>
      <w:r w:rsidRPr="00337483">
        <w:rPr>
          <w:rFonts w:ascii="Palatino Linotype" w:hAnsi="Palatino Linotype" w:cs="Arial"/>
          <w:color w:val="000000"/>
          <w:sz w:val="24"/>
          <w:szCs w:val="24"/>
          <w:lang w:val="es-ES_tradnl"/>
        </w:rPr>
        <w:t xml:space="preserve">al señalar la obligación de “promover, </w:t>
      </w:r>
      <w:r w:rsidRPr="003A49CD">
        <w:rPr>
          <w:rFonts w:ascii="Palatino Linotype" w:hAnsi="Palatino Linotype" w:cs="Arial"/>
          <w:color w:val="000000"/>
          <w:sz w:val="24"/>
          <w:szCs w:val="24"/>
          <w:lang w:val="es-ES_tradnl"/>
        </w:rPr>
        <w:t xml:space="preserve">respetar, proteger y garantizar </w:t>
      </w:r>
      <w:r w:rsidRPr="00337483">
        <w:rPr>
          <w:rFonts w:ascii="Palatino Linotype" w:hAnsi="Palatino Linotype" w:cs="Arial"/>
          <w:color w:val="000000"/>
          <w:sz w:val="24"/>
          <w:szCs w:val="24"/>
          <w:lang w:val="es-ES_tradnl"/>
        </w:rPr>
        <w:t xml:space="preserve">los derechos humanos”, entre los </w:t>
      </w:r>
      <w:r w:rsidR="001444AE">
        <w:rPr>
          <w:rFonts w:ascii="Palatino Linotype" w:hAnsi="Palatino Linotype" w:cs="Arial"/>
          <w:color w:val="000000"/>
          <w:sz w:val="24"/>
          <w:szCs w:val="24"/>
          <w:lang w:val="es-ES_tradnl"/>
        </w:rPr>
        <w:t>que</w:t>
      </w:r>
      <w:r w:rsidRPr="00337483">
        <w:rPr>
          <w:rFonts w:ascii="Palatino Linotype" w:hAnsi="Palatino Linotype" w:cs="Arial"/>
          <w:color w:val="000000"/>
          <w:sz w:val="24"/>
          <w:szCs w:val="24"/>
          <w:lang w:val="es-ES_tradnl"/>
        </w:rPr>
        <w:t xml:space="preserve"> se encuentra dicho derecho. </w:t>
      </w:r>
    </w:p>
    <w:p w14:paraId="7F534BDD" w14:textId="77777777" w:rsidR="009E0BA2" w:rsidRPr="00337483" w:rsidRDefault="009E0BA2" w:rsidP="009E0BA2">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22FB49CA" w14:textId="77777777"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337483">
        <w:rPr>
          <w:rFonts w:ascii="Palatino Linotype" w:hAnsi="Palatino Linotype"/>
          <w:sz w:val="24"/>
          <w:szCs w:val="24"/>
          <w:lang w:val="es-ES_tradnl"/>
        </w:rPr>
        <w:t xml:space="preserve">Definiendo el Derecho de Acceso a la Información Pública como: </w:t>
      </w:r>
      <w:r w:rsidRPr="00337483">
        <w:rPr>
          <w:rFonts w:ascii="Palatino Linotype" w:eastAsiaTheme="minorEastAsia" w:hAnsi="Palatino Linotype"/>
          <w:i/>
          <w:color w:val="000000"/>
          <w:sz w:val="24"/>
          <w:szCs w:val="24"/>
          <w:lang w:val="es-ES_tradnl"/>
        </w:rPr>
        <w:t>La igualdad de oportunidades para recibir, buscar e impartir información</w:t>
      </w:r>
      <w:r w:rsidRPr="00337483">
        <w:rPr>
          <w:rFonts w:ascii="Palatino Linotype" w:eastAsiaTheme="minorEastAsia" w:hAnsi="Palatino Linotype"/>
          <w:i/>
          <w:color w:val="000000"/>
          <w:sz w:val="24"/>
          <w:szCs w:val="24"/>
          <w:vertAlign w:val="superscript"/>
          <w:lang w:val="es-ES_tradnl"/>
        </w:rPr>
        <w:footnoteReference w:id="1"/>
      </w:r>
      <w:r w:rsidRPr="00337483">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37483">
        <w:rPr>
          <w:rFonts w:ascii="Palatino Linotype" w:eastAsiaTheme="minorEastAsia" w:hAnsi="Palatino Linotype"/>
          <w:i/>
          <w:color w:val="000000"/>
          <w:sz w:val="24"/>
          <w:szCs w:val="24"/>
          <w:vertAlign w:val="superscript"/>
          <w:lang w:val="es-ES_tradnl"/>
        </w:rPr>
        <w:footnoteReference w:id="2"/>
      </w:r>
      <w:r w:rsidRPr="00337483">
        <w:rPr>
          <w:rFonts w:ascii="Palatino Linotype" w:eastAsiaTheme="minorEastAsia" w:hAnsi="Palatino Linotype"/>
          <w:color w:val="000000"/>
          <w:sz w:val="24"/>
          <w:szCs w:val="24"/>
          <w:lang w:val="es-ES_tradnl"/>
        </w:rPr>
        <w:t>que se constituye como una herramienta fundamental para ejercer</w:t>
      </w:r>
      <w:r w:rsidRPr="00337483">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337483">
        <w:rPr>
          <w:rFonts w:ascii="Palatino Linotype" w:eastAsiaTheme="minorEastAsia" w:hAnsi="Palatino Linotype"/>
          <w:i/>
          <w:color w:val="000000"/>
          <w:sz w:val="24"/>
          <w:szCs w:val="24"/>
          <w:vertAlign w:val="superscript"/>
          <w:lang w:val="es-ES_tradnl"/>
        </w:rPr>
        <w:footnoteReference w:id="3"/>
      </w:r>
      <w:r w:rsidRPr="00337483">
        <w:rPr>
          <w:rFonts w:ascii="Palatino Linotype" w:eastAsiaTheme="minorEastAsia" w:hAnsi="Palatino Linotype"/>
          <w:color w:val="000000"/>
          <w:sz w:val="24"/>
          <w:szCs w:val="24"/>
          <w:lang w:val="es-ES_tradnl"/>
        </w:rPr>
        <w:t>fomentando</w:t>
      </w:r>
      <w:r w:rsidRPr="00337483">
        <w:rPr>
          <w:rFonts w:ascii="Palatino Linotype" w:eastAsiaTheme="minorEastAsia" w:hAnsi="Palatino Linotype"/>
          <w:i/>
          <w:color w:val="000000"/>
          <w:sz w:val="24"/>
          <w:szCs w:val="24"/>
          <w:lang w:val="es-ES_tradnl"/>
        </w:rPr>
        <w:t xml:space="preserve"> la transparencia de las actividades estatales y </w:t>
      </w:r>
      <w:r w:rsidRPr="00337483">
        <w:rPr>
          <w:rFonts w:ascii="Palatino Linotype" w:eastAsiaTheme="minorEastAsia" w:hAnsi="Palatino Linotype"/>
          <w:color w:val="000000"/>
          <w:sz w:val="24"/>
          <w:szCs w:val="24"/>
          <w:lang w:val="es-ES_tradnl"/>
        </w:rPr>
        <w:t>promoviendo</w:t>
      </w:r>
      <w:r w:rsidRPr="00337483">
        <w:rPr>
          <w:rFonts w:ascii="Palatino Linotype" w:eastAsiaTheme="minorEastAsia" w:hAnsi="Palatino Linotype"/>
          <w:i/>
          <w:color w:val="000000"/>
          <w:sz w:val="24"/>
          <w:szCs w:val="24"/>
          <w:lang w:val="es-ES_tradnl"/>
        </w:rPr>
        <w:t xml:space="preserve"> la responsabilidad de los funcionarios sobre su gestión pública,</w:t>
      </w:r>
      <w:r w:rsidRPr="00337483">
        <w:rPr>
          <w:rFonts w:ascii="Palatino Linotype" w:eastAsiaTheme="minorEastAsia" w:hAnsi="Palatino Linotype"/>
          <w:i/>
          <w:color w:val="000000"/>
          <w:sz w:val="24"/>
          <w:szCs w:val="24"/>
          <w:vertAlign w:val="superscript"/>
          <w:lang w:val="es-ES_tradnl"/>
        </w:rPr>
        <w:footnoteReference w:id="4"/>
      </w:r>
      <w:r w:rsidRPr="00337483">
        <w:rPr>
          <w:rFonts w:ascii="Palatino Linotype" w:eastAsiaTheme="minorEastAsia" w:hAnsi="Palatino Linotype"/>
          <w:color w:val="000000"/>
          <w:sz w:val="24"/>
          <w:szCs w:val="24"/>
          <w:lang w:val="es-ES_tradnl"/>
        </w:rPr>
        <w:t>que permite</w:t>
      </w:r>
      <w:r w:rsidRPr="00337483">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337483"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37483">
        <w:rPr>
          <w:rFonts w:ascii="Palatino Linotype" w:hAnsi="Palatino Linotype"/>
          <w:sz w:val="24"/>
          <w:szCs w:val="24"/>
          <w:lang w:val="es-ES_tradnl"/>
        </w:rPr>
        <w:lastRenderedPageBreak/>
        <w:t xml:space="preserve">Por lo anterior, se deduce que el derecho de acceso a la información pública es un derecho humano constitucionalmente reconocido, en </w:t>
      </w:r>
      <w:r w:rsidR="00D362AB" w:rsidRPr="00337483">
        <w:rPr>
          <w:rFonts w:ascii="Palatino Linotype" w:hAnsi="Palatino Linotype"/>
          <w:sz w:val="24"/>
          <w:szCs w:val="24"/>
          <w:lang w:val="es-ES_tradnl"/>
        </w:rPr>
        <w:t>consecuencia,</w:t>
      </w:r>
      <w:r w:rsidRPr="00337483">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337483"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337483">
        <w:rPr>
          <w:rFonts w:ascii="Palatino Linotype" w:eastAsiaTheme="minorEastAsia" w:hAnsi="Palatino Linotype"/>
          <w:i/>
          <w:sz w:val="24"/>
          <w:szCs w:val="24"/>
          <w:lang w:val="es-ES_tradnl"/>
        </w:rPr>
        <w:t xml:space="preserve"> </w:t>
      </w:r>
    </w:p>
    <w:p w14:paraId="2E2BF7E3" w14:textId="613CDFE9"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37483">
        <w:rPr>
          <w:rFonts w:ascii="Palatino Linotype" w:hAnsi="Palatino Linotype"/>
          <w:sz w:val="24"/>
          <w:szCs w:val="24"/>
          <w:lang w:val="es-ES_tradnl"/>
        </w:rPr>
        <w:t xml:space="preserve">Por lo tanto, derivado de lo señalado con anterioridad la actuación del </w:t>
      </w:r>
      <w:r w:rsidR="00DF0C16" w:rsidRPr="00337483">
        <w:rPr>
          <w:rFonts w:ascii="Palatino Linotype" w:eastAsia="Calibri" w:hAnsi="Palatino Linotype" w:cs="Arial"/>
          <w:b/>
          <w:sz w:val="24"/>
          <w:szCs w:val="24"/>
        </w:rPr>
        <w:t>Ayuntamiento de Ecatepec de Morelos</w:t>
      </w:r>
      <w:r w:rsidR="003A49CD">
        <w:rPr>
          <w:rFonts w:ascii="Palatino Linotype" w:eastAsia="Calibri" w:hAnsi="Palatino Linotype" w:cs="Arial"/>
          <w:b/>
          <w:sz w:val="24"/>
          <w:szCs w:val="24"/>
        </w:rPr>
        <w:t>,</w:t>
      </w:r>
      <w:r w:rsidR="000879AE" w:rsidRPr="00337483">
        <w:rPr>
          <w:rFonts w:ascii="Palatino Linotype" w:eastAsia="Calibri" w:hAnsi="Palatino Linotype" w:cs="Arial"/>
          <w:b/>
          <w:sz w:val="24"/>
          <w:szCs w:val="24"/>
          <w:lang w:val="es-ES"/>
        </w:rPr>
        <w:t xml:space="preserve"> </w:t>
      </w:r>
      <w:r w:rsidRPr="00337483">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337483"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337483">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3A49CD">
        <w:rPr>
          <w:rFonts w:ascii="Palatino Linotype" w:eastAsiaTheme="minorEastAsia" w:hAnsi="Palatino Linotype" w:cs="Arial"/>
          <w:sz w:val="24"/>
          <w:szCs w:val="24"/>
          <w:lang w:val="es-ES_tradnl"/>
        </w:rPr>
        <w:t>prevenir, investigar, sancionar y reparar las violaciones a los derechos humanos.</w:t>
      </w:r>
      <w:r w:rsidRPr="00337483">
        <w:rPr>
          <w:rFonts w:ascii="Palatino Linotype" w:eastAsiaTheme="minorEastAsia" w:hAnsi="Palatino Linotype" w:cs="Arial"/>
          <w:sz w:val="24"/>
          <w:szCs w:val="24"/>
          <w:lang w:val="es-ES_tradnl"/>
        </w:rPr>
        <w:t xml:space="preserve"> </w:t>
      </w:r>
    </w:p>
    <w:p w14:paraId="036E14FF" w14:textId="77777777" w:rsidR="00616297" w:rsidRPr="00337483"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337483"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337483">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337483">
        <w:rPr>
          <w:rFonts w:ascii="Palatino Linotype" w:eastAsiaTheme="minorEastAsia" w:hAnsi="Palatino Linotype" w:cs="Arial"/>
          <w:i/>
          <w:sz w:val="24"/>
          <w:szCs w:val="24"/>
          <w:lang w:val="es-ES_tradnl"/>
        </w:rPr>
        <w:t xml:space="preserve">por los principios de simplicidad, rapidez gratuidad del procedimiento, auxilio y orientación a </w:t>
      </w:r>
      <w:r w:rsidRPr="00337483">
        <w:rPr>
          <w:rFonts w:ascii="Palatino Linotype" w:eastAsiaTheme="minorEastAsia" w:hAnsi="Palatino Linotype" w:cs="Arial"/>
          <w:i/>
          <w:sz w:val="24"/>
          <w:szCs w:val="24"/>
          <w:lang w:val="es-ES_tradnl"/>
        </w:rPr>
        <w:lastRenderedPageBreak/>
        <w:t>los particulares</w:t>
      </w:r>
      <w:r w:rsidRPr="00337483">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337483"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337483">
        <w:rPr>
          <w:rFonts w:ascii="Palatino Linotype" w:hAnsi="Palatino Linotype"/>
          <w:sz w:val="24"/>
          <w:szCs w:val="24"/>
          <w:lang w:val="es-ES_tradnl"/>
        </w:rPr>
        <w:t xml:space="preserve">Es así que la </w:t>
      </w:r>
      <w:r w:rsidRPr="003A49CD">
        <w:rPr>
          <w:rFonts w:ascii="Palatino Linotype" w:hAnsi="Palatino Linotype"/>
          <w:sz w:val="24"/>
          <w:szCs w:val="24"/>
          <w:lang w:val="es-ES_tradnl"/>
        </w:rPr>
        <w:t>Ley de Transparencia y Acceso a la Información Pública del Estado de México y Municipios,</w:t>
      </w:r>
      <w:r w:rsidRPr="00337483">
        <w:rPr>
          <w:rFonts w:ascii="Palatino Linotype" w:hAnsi="Palatino Linotype"/>
          <w:b/>
          <w:sz w:val="24"/>
          <w:szCs w:val="24"/>
          <w:lang w:val="es-ES_tradnl"/>
        </w:rPr>
        <w:t xml:space="preserve"> </w:t>
      </w:r>
      <w:r w:rsidRPr="00337483">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337483">
        <w:rPr>
          <w:rFonts w:ascii="Palatino Linotype" w:hAnsi="Palatino Linotype"/>
          <w:b/>
          <w:sz w:val="24"/>
          <w:szCs w:val="24"/>
          <w:lang w:val="es-ES_tradnl"/>
        </w:rPr>
        <w:t xml:space="preserve"> </w:t>
      </w:r>
      <w:r w:rsidRPr="00337483">
        <w:rPr>
          <w:rFonts w:ascii="Palatino Linotype" w:hAnsi="Palatino Linotype"/>
          <w:sz w:val="24"/>
          <w:szCs w:val="24"/>
          <w:lang w:val="es-ES_tradnl"/>
        </w:rPr>
        <w:t xml:space="preserve">establece que </w:t>
      </w:r>
      <w:r w:rsidRPr="003A49CD">
        <w:rPr>
          <w:rFonts w:ascii="Palatino Linotype" w:hAnsi="Palatino Linotype"/>
          <w:i/>
          <w:sz w:val="24"/>
          <w:szCs w:val="24"/>
          <w:lang w:val="es-ES_tradnl"/>
        </w:rPr>
        <w:t>el recurso de revisión es la garantía secundaria mediante la cual se pretende reparar cualquier posible afectación al derecho de acceso a la información pública</w:t>
      </w:r>
      <w:r w:rsidRPr="003A49CD">
        <w:rPr>
          <w:rFonts w:ascii="Palatino Linotype" w:hAnsi="Palatino Linotype"/>
          <w:sz w:val="24"/>
          <w:szCs w:val="24"/>
          <w:lang w:val="es-ES_tradnl"/>
        </w:rPr>
        <w:t>,</w:t>
      </w:r>
      <w:r w:rsidRPr="00337483">
        <w:rPr>
          <w:rFonts w:ascii="Palatino Linotype" w:hAnsi="Palatino Linotype"/>
          <w:b/>
          <w:sz w:val="24"/>
          <w:szCs w:val="24"/>
          <w:lang w:val="es-ES_tradnl"/>
        </w:rPr>
        <w:t xml:space="preserve"> s</w:t>
      </w:r>
      <w:r w:rsidRPr="00337483">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337483" w:rsidRDefault="00616297" w:rsidP="00616297">
      <w:pPr>
        <w:tabs>
          <w:tab w:val="left" w:pos="284"/>
        </w:tabs>
        <w:rPr>
          <w:rFonts w:ascii="Palatino Linotype" w:eastAsia="MS Mincho" w:hAnsi="Palatino Linotype" w:cs="Arial"/>
          <w:sz w:val="24"/>
          <w:szCs w:val="24"/>
          <w:lang w:val="es-ES_tradnl"/>
        </w:rPr>
      </w:pPr>
    </w:p>
    <w:p w14:paraId="64FFFD20" w14:textId="7766D6EA"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337483">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3A49CD">
        <w:rPr>
          <w:rFonts w:ascii="Palatino Linotype" w:eastAsia="Calibri" w:hAnsi="Palatino Linotype"/>
          <w:sz w:val="24"/>
          <w:szCs w:val="24"/>
          <w:lang w:val="es-ES_tradnl"/>
        </w:rPr>
        <w:t>fundadas y procedentes,</w:t>
      </w:r>
      <w:r w:rsidRPr="00337483">
        <w:rPr>
          <w:rFonts w:ascii="Palatino Linotype" w:eastAsia="Calibri" w:hAnsi="Palatino Linotype"/>
          <w:sz w:val="24"/>
          <w:szCs w:val="24"/>
          <w:lang w:val="es-ES_tradnl"/>
        </w:rPr>
        <w:t xml:space="preserve"> debido a que el </w:t>
      </w:r>
      <w:r w:rsidRPr="00337483">
        <w:rPr>
          <w:rFonts w:ascii="Palatino Linotype" w:eastAsia="Calibri" w:hAnsi="Palatino Linotype"/>
          <w:b/>
          <w:sz w:val="24"/>
          <w:szCs w:val="24"/>
          <w:lang w:val="es-ES_tradnl"/>
        </w:rPr>
        <w:t>SUJETO OBLIGADO</w:t>
      </w:r>
      <w:r w:rsidR="003A49CD">
        <w:rPr>
          <w:rFonts w:ascii="Palatino Linotype" w:eastAsia="Calibri" w:hAnsi="Palatino Linotype"/>
          <w:b/>
          <w:sz w:val="24"/>
          <w:szCs w:val="24"/>
          <w:lang w:val="es-ES_tradnl"/>
        </w:rPr>
        <w:t>,</w:t>
      </w:r>
      <w:r w:rsidRPr="00337483">
        <w:rPr>
          <w:rFonts w:ascii="Palatino Linotype" w:eastAsia="Calibri" w:hAnsi="Palatino Linotype"/>
          <w:sz w:val="24"/>
          <w:szCs w:val="24"/>
          <w:lang w:val="es-ES_tradnl"/>
        </w:rPr>
        <w:t xml:space="preserve"> fue omiso en responder la solicitud de información en cu</w:t>
      </w:r>
      <w:r w:rsidR="00494F4F" w:rsidRPr="00337483">
        <w:rPr>
          <w:rFonts w:ascii="Palatino Linotype" w:eastAsia="Calibri" w:hAnsi="Palatino Linotype"/>
          <w:sz w:val="24"/>
          <w:szCs w:val="24"/>
          <w:lang w:val="es-ES_tradnl"/>
        </w:rPr>
        <w:t>estión, es decir, NO proporcionó</w:t>
      </w:r>
      <w:r w:rsidRPr="00337483">
        <w:rPr>
          <w:rFonts w:ascii="Palatino Linotype" w:eastAsia="Calibri" w:hAnsi="Palatino Linotype"/>
          <w:sz w:val="24"/>
          <w:szCs w:val="24"/>
          <w:lang w:val="es-ES_tradnl"/>
        </w:rPr>
        <w:t xml:space="preserve">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337483"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3F4FD714"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337483">
        <w:rPr>
          <w:rFonts w:ascii="Palatino Linotype" w:eastAsia="Calibri" w:hAnsi="Palatino Linotype"/>
          <w:sz w:val="24"/>
          <w:szCs w:val="24"/>
          <w:lang w:val="es-ES_tradnl"/>
        </w:rPr>
        <w:lastRenderedPageBreak/>
        <w:t xml:space="preserve">Dicha omisión implica un incumplimiento de las obligaciones que la Ley de Transparencia y Acceso a la Información del Estado de México y Municipios le impone al </w:t>
      </w:r>
      <w:r w:rsidR="00DF0C16" w:rsidRPr="00337483">
        <w:rPr>
          <w:rFonts w:ascii="Palatino Linotype" w:eastAsia="Calibri" w:hAnsi="Palatino Linotype" w:cs="Arial"/>
          <w:b/>
          <w:sz w:val="24"/>
          <w:szCs w:val="24"/>
        </w:rPr>
        <w:t>Ayuntamiento de Ecatepec de Morelos</w:t>
      </w:r>
      <w:r w:rsidR="003A49CD">
        <w:rPr>
          <w:rFonts w:ascii="Palatino Linotype" w:eastAsia="Calibri" w:hAnsi="Palatino Linotype" w:cs="Arial"/>
          <w:b/>
          <w:sz w:val="24"/>
          <w:szCs w:val="24"/>
        </w:rPr>
        <w:t>,</w:t>
      </w:r>
      <w:r w:rsidRPr="00337483">
        <w:rPr>
          <w:rFonts w:ascii="Palatino Linotype" w:eastAsia="Calibri" w:hAnsi="Palatino Linotype"/>
          <w:b/>
          <w:sz w:val="24"/>
          <w:szCs w:val="24"/>
          <w:lang w:val="es-ES_tradnl"/>
        </w:rPr>
        <w:t xml:space="preserve"> </w:t>
      </w:r>
      <w:r w:rsidRPr="00337483">
        <w:rPr>
          <w:rFonts w:ascii="Palatino Linotype" w:eastAsia="Calibri" w:hAnsi="Palatino Linotype"/>
          <w:sz w:val="24"/>
          <w:szCs w:val="24"/>
          <w:lang w:val="es-ES_tradnl"/>
        </w:rPr>
        <w:t>como sujeto obligado, de conformidad con el artículo 23 fracción I</w:t>
      </w:r>
      <w:r w:rsidR="002C265C" w:rsidRPr="00337483">
        <w:rPr>
          <w:rFonts w:ascii="Palatino Linotype" w:eastAsia="Calibri" w:hAnsi="Palatino Linotype"/>
          <w:sz w:val="24"/>
          <w:szCs w:val="24"/>
          <w:lang w:val="es-ES_tradnl"/>
        </w:rPr>
        <w:t>V</w:t>
      </w:r>
      <w:r w:rsidRPr="00337483">
        <w:rPr>
          <w:rFonts w:ascii="Palatino Linotype" w:eastAsia="Calibri" w:hAnsi="Palatino Linotype"/>
          <w:sz w:val="24"/>
          <w:szCs w:val="24"/>
          <w:lang w:val="es-ES_tradnl"/>
        </w:rPr>
        <w:t>, que a la letra dice:</w:t>
      </w:r>
    </w:p>
    <w:p w14:paraId="0F3EE3D9" w14:textId="77777777" w:rsidR="00616297" w:rsidRPr="00337483"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337483" w:rsidRDefault="00616297" w:rsidP="00616297">
      <w:pPr>
        <w:tabs>
          <w:tab w:val="left" w:pos="284"/>
        </w:tabs>
        <w:spacing w:before="240" w:after="240" w:line="360" w:lineRule="auto"/>
        <w:ind w:left="567" w:right="567"/>
        <w:contextualSpacing/>
        <w:rPr>
          <w:rFonts w:ascii="Palatino Linotype" w:eastAsia="Calibri" w:hAnsi="Palatino Linotype"/>
          <w:b/>
          <w:bCs/>
          <w:i/>
          <w:sz w:val="24"/>
          <w:szCs w:val="24"/>
          <w:lang w:val="es-ES_tradnl"/>
        </w:rPr>
      </w:pPr>
      <w:r w:rsidRPr="00337483">
        <w:rPr>
          <w:rFonts w:ascii="Palatino Linotype" w:eastAsia="Calibri" w:hAnsi="Palatino Linotype"/>
          <w:b/>
          <w:bCs/>
          <w:i/>
          <w:sz w:val="24"/>
          <w:szCs w:val="24"/>
          <w:lang w:val="es-ES_tradnl"/>
        </w:rPr>
        <w:t>“Artículo 23.</w:t>
      </w:r>
      <w:r w:rsidRPr="00337483">
        <w:rPr>
          <w:rFonts w:ascii="Palatino Linotype" w:eastAsia="Calibri" w:hAnsi="Palatino Linotype"/>
          <w:bCs/>
          <w:i/>
          <w:sz w:val="24"/>
          <w:szCs w:val="24"/>
          <w:lang w:val="es-ES_tradnl"/>
        </w:rPr>
        <w:t xml:space="preserve"> </w:t>
      </w:r>
      <w:r w:rsidRPr="00337483">
        <w:rPr>
          <w:rFonts w:ascii="Palatino Linotype" w:eastAsia="Calibri" w:hAnsi="Palatino Linotype"/>
          <w:b/>
          <w:bCs/>
          <w:i/>
          <w:sz w:val="24"/>
          <w:szCs w:val="24"/>
          <w:lang w:val="es-ES_tradnl"/>
        </w:rPr>
        <w:t xml:space="preserve">Son </w:t>
      </w:r>
      <w:r w:rsidRPr="003A49CD">
        <w:rPr>
          <w:rFonts w:ascii="Palatino Linotype" w:eastAsia="Calibri" w:hAnsi="Palatino Linotype"/>
          <w:b/>
          <w:bCs/>
          <w:i/>
          <w:sz w:val="24"/>
          <w:szCs w:val="24"/>
          <w:lang w:val="es-ES_tradnl"/>
        </w:rPr>
        <w:t>sujetos obligados a transparentar y permitir el acceso a su información</w:t>
      </w:r>
      <w:r w:rsidRPr="00337483">
        <w:rPr>
          <w:rFonts w:ascii="Palatino Linotype" w:eastAsia="Calibri" w:hAnsi="Palatino Linotype"/>
          <w:b/>
          <w:bCs/>
          <w:i/>
          <w:sz w:val="24"/>
          <w:szCs w:val="24"/>
          <w:lang w:val="es-ES_tradnl"/>
        </w:rPr>
        <w:t xml:space="preserve"> y proteger los datos personales que obren en su poder: </w:t>
      </w:r>
    </w:p>
    <w:p w14:paraId="764E3E87" w14:textId="7935CD3F" w:rsidR="00616297" w:rsidRPr="00337483" w:rsidRDefault="009D1B5C" w:rsidP="00616297">
      <w:pPr>
        <w:tabs>
          <w:tab w:val="left" w:pos="284"/>
        </w:tabs>
        <w:spacing w:before="240" w:after="240" w:line="360" w:lineRule="auto"/>
        <w:ind w:left="567" w:right="567"/>
        <w:contextualSpacing/>
        <w:rPr>
          <w:rFonts w:ascii="Palatino Linotype" w:eastAsia="Calibri" w:hAnsi="Palatino Linotype"/>
          <w:bCs/>
          <w:i/>
          <w:sz w:val="24"/>
          <w:szCs w:val="24"/>
          <w:lang w:val="es-ES_tradnl"/>
        </w:rPr>
      </w:pPr>
      <w:r w:rsidRPr="00337483">
        <w:rPr>
          <w:rFonts w:ascii="Palatino Linotype" w:eastAsia="Calibri" w:hAnsi="Palatino Linotype"/>
          <w:bCs/>
          <w:i/>
          <w:sz w:val="24"/>
          <w:szCs w:val="24"/>
          <w:lang w:val="es-ES_tradnl"/>
        </w:rPr>
        <w:t>…</w:t>
      </w:r>
    </w:p>
    <w:p w14:paraId="38CA0F06" w14:textId="77777777" w:rsidR="002C265C" w:rsidRPr="00337483" w:rsidRDefault="002C265C" w:rsidP="00EC7B9D">
      <w:pPr>
        <w:tabs>
          <w:tab w:val="left" w:pos="284"/>
        </w:tabs>
        <w:spacing w:line="360" w:lineRule="auto"/>
        <w:ind w:left="567" w:right="822"/>
        <w:contextualSpacing/>
        <w:jc w:val="both"/>
        <w:rPr>
          <w:rFonts w:ascii="Palatino Linotype" w:hAnsi="Palatino Linotype"/>
          <w:i/>
          <w:sz w:val="24"/>
          <w:szCs w:val="24"/>
        </w:rPr>
      </w:pPr>
      <w:r w:rsidRPr="00337483">
        <w:rPr>
          <w:rFonts w:ascii="Palatino Linotype" w:hAnsi="Palatino Linotype"/>
          <w:i/>
          <w:sz w:val="24"/>
          <w:szCs w:val="24"/>
        </w:rPr>
        <w:t>IV. Los ayuntamientos y las dependencias, organismos, órganos y entidades de la administración municipal;</w:t>
      </w:r>
    </w:p>
    <w:p w14:paraId="6F61ABAF" w14:textId="6AF2F4C2" w:rsidR="002C265C" w:rsidRPr="00337483" w:rsidRDefault="002C265C" w:rsidP="00EC7B9D">
      <w:pPr>
        <w:tabs>
          <w:tab w:val="left" w:pos="284"/>
        </w:tabs>
        <w:spacing w:line="360" w:lineRule="auto"/>
        <w:ind w:left="567" w:right="822"/>
        <w:contextualSpacing/>
        <w:jc w:val="both"/>
        <w:rPr>
          <w:rFonts w:ascii="Palatino Linotype" w:hAnsi="Palatino Linotype"/>
          <w:sz w:val="24"/>
          <w:szCs w:val="24"/>
        </w:rPr>
      </w:pPr>
      <w:r w:rsidRPr="00337483">
        <w:rPr>
          <w:rFonts w:ascii="Palatino Linotype" w:hAnsi="Palatino Linotype"/>
          <w:sz w:val="24"/>
          <w:szCs w:val="24"/>
        </w:rPr>
        <w:t>…</w:t>
      </w:r>
      <w:r w:rsidR="009E44E9" w:rsidRPr="00337483">
        <w:rPr>
          <w:rFonts w:ascii="Palatino Linotype" w:hAnsi="Palatino Linotype"/>
          <w:sz w:val="24"/>
          <w:szCs w:val="24"/>
        </w:rPr>
        <w:t>”</w:t>
      </w:r>
    </w:p>
    <w:p w14:paraId="09801AAC" w14:textId="77777777" w:rsidR="00EC7B9D" w:rsidRPr="00337483" w:rsidRDefault="00EC7B9D" w:rsidP="00616297">
      <w:pPr>
        <w:tabs>
          <w:tab w:val="left" w:pos="284"/>
        </w:tabs>
        <w:contextualSpacing/>
        <w:rPr>
          <w:rFonts w:ascii="Palatino Linotype" w:eastAsia="Calibri" w:hAnsi="Palatino Linotype"/>
          <w:sz w:val="24"/>
          <w:szCs w:val="24"/>
          <w:lang w:val="es-ES_tradnl"/>
        </w:rPr>
      </w:pPr>
    </w:p>
    <w:p w14:paraId="65981C3D" w14:textId="1CF42B45"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337483">
        <w:rPr>
          <w:rFonts w:ascii="Palatino Linotype" w:eastAsia="Calibri" w:hAnsi="Palatino Linotype"/>
          <w:sz w:val="24"/>
          <w:szCs w:val="24"/>
          <w:lang w:val="es-ES_tradnl"/>
        </w:rPr>
        <w:t xml:space="preserve">Así en calidad de </w:t>
      </w:r>
      <w:r w:rsidRPr="00337483">
        <w:rPr>
          <w:rFonts w:ascii="Palatino Linotype" w:eastAsia="Calibri" w:hAnsi="Palatino Linotype"/>
          <w:b/>
          <w:sz w:val="24"/>
          <w:szCs w:val="24"/>
          <w:lang w:val="es-ES_tradnl"/>
        </w:rPr>
        <w:t>SUJETO OBLIGADO</w:t>
      </w:r>
      <w:r w:rsidRPr="00337483">
        <w:rPr>
          <w:rFonts w:ascii="Palatino Linotype" w:eastAsia="Calibri" w:hAnsi="Palatino Linotype"/>
          <w:sz w:val="24"/>
          <w:szCs w:val="24"/>
          <w:lang w:val="es-ES_tradnl"/>
        </w:rPr>
        <w:t xml:space="preserve">, el </w:t>
      </w:r>
      <w:r w:rsidR="00DF0C16" w:rsidRPr="00337483">
        <w:rPr>
          <w:rFonts w:ascii="Palatino Linotype" w:eastAsia="Calibri" w:hAnsi="Palatino Linotype" w:cs="Arial"/>
          <w:b/>
          <w:sz w:val="24"/>
          <w:szCs w:val="24"/>
        </w:rPr>
        <w:t>Ayuntamiento de Ecatepec de Morelos</w:t>
      </w:r>
      <w:r w:rsidRPr="00337483">
        <w:rPr>
          <w:rFonts w:ascii="Palatino Linotype" w:eastAsia="Calibri" w:hAnsi="Palatino Linotype"/>
          <w:b/>
          <w:sz w:val="24"/>
          <w:szCs w:val="24"/>
          <w:lang w:val="es-ES_tradnl"/>
        </w:rPr>
        <w:t xml:space="preserve"> </w:t>
      </w:r>
      <w:r w:rsidRPr="00337483">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337483"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337483" w:rsidRDefault="00616297" w:rsidP="00616297">
      <w:pPr>
        <w:tabs>
          <w:tab w:val="left" w:pos="284"/>
        </w:tabs>
        <w:spacing w:line="360" w:lineRule="auto"/>
        <w:ind w:left="567" w:right="567"/>
        <w:jc w:val="center"/>
        <w:rPr>
          <w:rFonts w:ascii="Palatino Linotype" w:eastAsiaTheme="minorEastAsia" w:hAnsi="Palatino Linotype" w:cs="Arial"/>
          <w:b/>
          <w:bCs/>
          <w:i/>
          <w:sz w:val="24"/>
          <w:szCs w:val="24"/>
          <w:lang w:val="es-ES_tradnl"/>
        </w:rPr>
      </w:pPr>
      <w:r w:rsidRPr="00337483">
        <w:rPr>
          <w:rFonts w:ascii="Palatino Linotype" w:eastAsiaTheme="minorEastAsia" w:hAnsi="Palatino Linotype" w:cs="Arial"/>
          <w:b/>
          <w:bCs/>
          <w:i/>
          <w:sz w:val="24"/>
          <w:szCs w:val="24"/>
          <w:lang w:val="es-ES_tradnl"/>
        </w:rPr>
        <w:t>Constitución Política de los Estados Unidos Mexicanos</w:t>
      </w:r>
    </w:p>
    <w:p w14:paraId="1A49AC04" w14:textId="77777777" w:rsidR="00616297" w:rsidRPr="00337483" w:rsidRDefault="00616297" w:rsidP="00616297">
      <w:pPr>
        <w:tabs>
          <w:tab w:val="left" w:pos="284"/>
        </w:tabs>
        <w:spacing w:line="360" w:lineRule="auto"/>
        <w:ind w:left="567" w:right="567"/>
        <w:jc w:val="both"/>
        <w:rPr>
          <w:rFonts w:ascii="Palatino Linotype" w:eastAsiaTheme="minorEastAsia" w:hAnsi="Palatino Linotype" w:cs="Arial"/>
          <w:bCs/>
          <w:i/>
          <w:sz w:val="24"/>
          <w:szCs w:val="24"/>
          <w:lang w:val="es-ES_tradnl"/>
        </w:rPr>
      </w:pPr>
    </w:p>
    <w:p w14:paraId="1758DD16" w14:textId="77777777" w:rsidR="00616297" w:rsidRPr="00337483" w:rsidRDefault="00616297" w:rsidP="00616297">
      <w:pPr>
        <w:tabs>
          <w:tab w:val="left" w:pos="284"/>
        </w:tabs>
        <w:spacing w:line="360" w:lineRule="auto"/>
        <w:ind w:left="567" w:right="567"/>
        <w:jc w:val="both"/>
        <w:rPr>
          <w:rFonts w:ascii="Palatino Linotype" w:eastAsiaTheme="minorEastAsia" w:hAnsi="Palatino Linotype" w:cs="Arial"/>
          <w:b/>
          <w:bCs/>
          <w:i/>
          <w:sz w:val="24"/>
          <w:szCs w:val="24"/>
          <w:lang w:val="es-ES_tradnl"/>
        </w:rPr>
      </w:pPr>
      <w:r w:rsidRPr="00337483">
        <w:rPr>
          <w:rFonts w:ascii="Palatino Linotype" w:eastAsiaTheme="minorEastAsia" w:hAnsi="Palatino Linotype" w:cs="Arial"/>
          <w:b/>
          <w:bCs/>
          <w:i/>
          <w:sz w:val="24"/>
          <w:szCs w:val="24"/>
          <w:lang w:val="es-ES_tradnl"/>
        </w:rPr>
        <w:t>“Artículo 6.</w:t>
      </w:r>
      <w:r w:rsidRPr="00337483">
        <w:rPr>
          <w:rFonts w:ascii="Palatino Linotype" w:eastAsiaTheme="minorEastAsia" w:hAnsi="Palatino Linotype" w:cs="Arial"/>
          <w:bCs/>
          <w:i/>
          <w:sz w:val="24"/>
          <w:szCs w:val="24"/>
          <w:lang w:val="es-ES_tradnl"/>
        </w:rPr>
        <w:t xml:space="preserve"> …</w:t>
      </w:r>
    </w:p>
    <w:p w14:paraId="47266158" w14:textId="77777777" w:rsidR="00616297" w:rsidRPr="00337483" w:rsidRDefault="00616297" w:rsidP="00616297">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337483">
        <w:rPr>
          <w:rFonts w:ascii="Palatino Linotype" w:eastAsiaTheme="minorEastAsia" w:hAnsi="Palatino Linotype" w:cs="Arial"/>
          <w:bCs/>
          <w:i/>
          <w:sz w:val="24"/>
          <w:szCs w:val="24"/>
          <w:lang w:val="es-ES_tradnl"/>
        </w:rPr>
        <w:t>…</w:t>
      </w:r>
    </w:p>
    <w:p w14:paraId="26714A55" w14:textId="77777777" w:rsidR="00616297" w:rsidRPr="00337483" w:rsidRDefault="00616297" w:rsidP="00616297">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337483">
        <w:rPr>
          <w:rFonts w:ascii="Palatino Linotype" w:eastAsiaTheme="minorEastAsia" w:hAnsi="Palatino Linotype" w:cs="Arial"/>
          <w:bCs/>
          <w:i/>
          <w:sz w:val="24"/>
          <w:szCs w:val="24"/>
          <w:lang w:val="es-ES_tradnl"/>
        </w:rPr>
        <w:lastRenderedPageBreak/>
        <w:t>Para efectos de lo dispuesto en el presente artículo se observará lo siguiente:</w:t>
      </w:r>
    </w:p>
    <w:p w14:paraId="633D5ECA" w14:textId="77777777" w:rsidR="00616297" w:rsidRPr="00337483" w:rsidRDefault="00616297" w:rsidP="00616297">
      <w:pPr>
        <w:tabs>
          <w:tab w:val="left" w:pos="284"/>
        </w:tabs>
        <w:spacing w:line="360" w:lineRule="auto"/>
        <w:ind w:left="567" w:right="567"/>
        <w:jc w:val="both"/>
        <w:rPr>
          <w:rFonts w:ascii="Palatino Linotype" w:eastAsiaTheme="minorEastAsia" w:hAnsi="Palatino Linotype" w:cs="Arial"/>
          <w:b/>
          <w:bCs/>
          <w:i/>
          <w:sz w:val="24"/>
          <w:szCs w:val="24"/>
          <w:lang w:val="es-ES_tradnl"/>
        </w:rPr>
      </w:pPr>
      <w:r w:rsidRPr="00337483">
        <w:rPr>
          <w:rFonts w:ascii="Palatino Linotype" w:eastAsiaTheme="minorEastAsia" w:hAnsi="Palatino Linotype" w:cs="Arial"/>
          <w:b/>
          <w:bCs/>
          <w:i/>
          <w:sz w:val="24"/>
          <w:szCs w:val="24"/>
          <w:lang w:val="es-ES_tradnl"/>
        </w:rPr>
        <w:t>A</w:t>
      </w:r>
      <w:r w:rsidRPr="00337483">
        <w:rPr>
          <w:rFonts w:ascii="Palatino Linotype" w:eastAsiaTheme="minorEastAsia" w:hAnsi="Palatino Linotype" w:cs="Arial"/>
          <w:bCs/>
          <w:i/>
          <w:sz w:val="24"/>
          <w:szCs w:val="24"/>
          <w:lang w:val="es-ES_tradnl"/>
        </w:rPr>
        <w:t xml:space="preserve">. </w:t>
      </w:r>
      <w:r w:rsidRPr="00337483">
        <w:rPr>
          <w:rFonts w:ascii="Palatino Linotype" w:eastAsiaTheme="minorEastAsia" w:hAnsi="Palatino Linotype" w:cs="Arial"/>
          <w:b/>
          <w:bCs/>
          <w:i/>
          <w:sz w:val="24"/>
          <w:szCs w:val="24"/>
          <w:lang w:val="es-ES_tradnl"/>
        </w:rPr>
        <w:t>Para el ejercicio del derecho de acceso a la información</w:t>
      </w:r>
      <w:r w:rsidRPr="00337483">
        <w:rPr>
          <w:rFonts w:ascii="Palatino Linotype" w:eastAsiaTheme="minorEastAsia" w:hAnsi="Palatino Linotype" w:cs="Arial"/>
          <w:bCs/>
          <w:i/>
          <w:sz w:val="24"/>
          <w:szCs w:val="24"/>
          <w:lang w:val="es-ES_tradnl"/>
        </w:rPr>
        <w:t xml:space="preserve">, la Federación y </w:t>
      </w:r>
      <w:r w:rsidRPr="00337483">
        <w:rPr>
          <w:rFonts w:ascii="Palatino Linotype" w:eastAsiaTheme="minorEastAsia" w:hAnsi="Palatino Linotype" w:cs="Arial"/>
          <w:b/>
          <w:bCs/>
          <w:i/>
          <w:sz w:val="24"/>
          <w:szCs w:val="24"/>
          <w:lang w:val="es-ES_tradnl"/>
        </w:rPr>
        <w:t>las entidades federativas, en el ámbito de sus respectivas competencias, se regirán por los siguientes principios y bases:</w:t>
      </w:r>
    </w:p>
    <w:p w14:paraId="446A6943" w14:textId="77777777" w:rsidR="00616297" w:rsidRPr="00337483" w:rsidRDefault="00616297" w:rsidP="00616297">
      <w:pPr>
        <w:tabs>
          <w:tab w:val="left" w:pos="284"/>
        </w:tabs>
        <w:spacing w:line="360" w:lineRule="auto"/>
        <w:ind w:left="567" w:right="567"/>
        <w:jc w:val="both"/>
        <w:rPr>
          <w:rFonts w:ascii="Palatino Linotype" w:eastAsiaTheme="minorEastAsia" w:hAnsi="Palatino Linotype" w:cs="Arial"/>
          <w:b/>
          <w:bCs/>
          <w:i/>
          <w:sz w:val="24"/>
          <w:szCs w:val="24"/>
          <w:lang w:val="es-ES_tradnl"/>
        </w:rPr>
      </w:pPr>
    </w:p>
    <w:p w14:paraId="41550F2C" w14:textId="77777777" w:rsidR="00616297" w:rsidRPr="00337483" w:rsidRDefault="00616297" w:rsidP="00616297">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337483">
        <w:rPr>
          <w:rFonts w:ascii="Palatino Linotype" w:eastAsiaTheme="minorEastAsia" w:hAnsi="Palatino Linotype" w:cs="Arial"/>
          <w:b/>
          <w:bCs/>
          <w:i/>
          <w:sz w:val="24"/>
          <w:szCs w:val="24"/>
          <w:lang w:val="es-ES_tradnl"/>
        </w:rPr>
        <w:t xml:space="preserve">I. </w:t>
      </w:r>
      <w:r w:rsidRPr="00337483">
        <w:rPr>
          <w:rFonts w:ascii="Palatino Linotype" w:eastAsiaTheme="minorEastAsia" w:hAnsi="Palatino Linotype" w:cs="Arial"/>
          <w:b/>
          <w:bCs/>
          <w:i/>
          <w:sz w:val="24"/>
          <w:szCs w:val="24"/>
          <w:lang w:val="es-ES_tradnl"/>
        </w:rPr>
        <w:tab/>
      </w:r>
      <w:r w:rsidRPr="003A49CD">
        <w:rPr>
          <w:rFonts w:ascii="Palatino Linotype" w:eastAsiaTheme="minorEastAsia" w:hAnsi="Palatino Linotype" w:cs="Arial"/>
          <w:bCs/>
          <w:i/>
          <w:sz w:val="24"/>
          <w:szCs w:val="24"/>
          <w:lang w:val="es-ES_tradnl"/>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w:t>
      </w:r>
      <w:r w:rsidRPr="00337483">
        <w:rPr>
          <w:rFonts w:ascii="Palatino Linotype" w:eastAsiaTheme="minorEastAsia" w:hAnsi="Palatino Linotype" w:cs="Arial"/>
          <w:bCs/>
          <w:i/>
          <w:sz w:val="24"/>
          <w:szCs w:val="24"/>
          <w:lang w:val="es-ES_tradnl"/>
        </w:rPr>
        <w:t xml:space="preserve"> la ley determinará los supuestos específicos bajo los cuales procederá la declaración de inexistencia de la información.”</w:t>
      </w:r>
    </w:p>
    <w:p w14:paraId="7733F109" w14:textId="77777777" w:rsidR="00616297" w:rsidRPr="00337483" w:rsidRDefault="00616297" w:rsidP="00616297">
      <w:pPr>
        <w:tabs>
          <w:tab w:val="left" w:pos="284"/>
        </w:tabs>
        <w:spacing w:line="360" w:lineRule="auto"/>
        <w:ind w:left="567" w:right="567"/>
        <w:jc w:val="both"/>
        <w:rPr>
          <w:rFonts w:ascii="Palatino Linotype" w:eastAsiaTheme="minorEastAsia" w:hAnsi="Palatino Linotype" w:cs="Arial"/>
          <w:bCs/>
          <w:i/>
          <w:sz w:val="24"/>
          <w:szCs w:val="24"/>
          <w:lang w:val="es-ES_tradnl"/>
        </w:rPr>
      </w:pPr>
    </w:p>
    <w:p w14:paraId="1EB2CF3F" w14:textId="77777777" w:rsidR="00616297" w:rsidRPr="00337483" w:rsidRDefault="00616297" w:rsidP="00616297">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337483">
        <w:rPr>
          <w:rFonts w:ascii="Palatino Linotype" w:eastAsiaTheme="minorEastAsia" w:hAnsi="Palatino Linotype" w:cs="Arial"/>
          <w:bCs/>
          <w:i/>
          <w:sz w:val="24"/>
          <w:szCs w:val="24"/>
          <w:lang w:val="es-ES_tradnl"/>
        </w:rPr>
        <w:t xml:space="preserve">(Énfasis añadido) </w:t>
      </w:r>
    </w:p>
    <w:p w14:paraId="4CC569CB" w14:textId="77777777" w:rsidR="00616297" w:rsidRPr="00337483" w:rsidRDefault="00616297" w:rsidP="00616297">
      <w:pPr>
        <w:tabs>
          <w:tab w:val="left" w:pos="284"/>
        </w:tabs>
        <w:spacing w:line="360" w:lineRule="auto"/>
        <w:ind w:left="567" w:right="567"/>
        <w:jc w:val="both"/>
        <w:rPr>
          <w:rFonts w:ascii="Palatino Linotype" w:eastAsiaTheme="minorEastAsia" w:hAnsi="Palatino Linotype" w:cs="Arial"/>
          <w:b/>
          <w:bCs/>
          <w:i/>
          <w:sz w:val="24"/>
          <w:szCs w:val="24"/>
          <w:lang w:val="es-ES_tradnl"/>
        </w:rPr>
      </w:pPr>
    </w:p>
    <w:p w14:paraId="45528EFF" w14:textId="77777777" w:rsidR="00616297" w:rsidRPr="00337483" w:rsidRDefault="00616297" w:rsidP="00616297">
      <w:pPr>
        <w:tabs>
          <w:tab w:val="left" w:pos="284"/>
        </w:tabs>
        <w:spacing w:line="360" w:lineRule="auto"/>
        <w:ind w:left="567" w:right="567"/>
        <w:jc w:val="center"/>
        <w:rPr>
          <w:rFonts w:ascii="Palatino Linotype" w:eastAsiaTheme="minorEastAsia" w:hAnsi="Palatino Linotype" w:cs="Arial"/>
          <w:b/>
          <w:bCs/>
          <w:i/>
          <w:sz w:val="24"/>
          <w:szCs w:val="24"/>
          <w:lang w:val="es-ES_tradnl"/>
        </w:rPr>
      </w:pPr>
      <w:r w:rsidRPr="00337483">
        <w:rPr>
          <w:rFonts w:ascii="Palatino Linotype" w:eastAsiaTheme="minorEastAsia" w:hAnsi="Palatino Linotype" w:cs="Arial"/>
          <w:b/>
          <w:bCs/>
          <w:i/>
          <w:sz w:val="24"/>
          <w:szCs w:val="24"/>
          <w:lang w:val="es-ES_tradnl"/>
        </w:rPr>
        <w:t>Constitución Política del Estado Libre y Soberano de México</w:t>
      </w:r>
    </w:p>
    <w:p w14:paraId="64460165" w14:textId="77777777" w:rsidR="00616297" w:rsidRPr="00337483" w:rsidRDefault="00616297" w:rsidP="00616297">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337483">
        <w:rPr>
          <w:rFonts w:ascii="Palatino Linotype" w:eastAsiaTheme="minorEastAsia" w:hAnsi="Palatino Linotype" w:cs="Arial"/>
          <w:b/>
          <w:bCs/>
          <w:i/>
          <w:sz w:val="24"/>
          <w:szCs w:val="24"/>
          <w:lang w:val="es-ES_tradnl"/>
        </w:rPr>
        <w:t>“Artículo 5</w:t>
      </w:r>
      <w:r w:rsidRPr="00337483">
        <w:rPr>
          <w:rFonts w:ascii="Palatino Linotype" w:eastAsiaTheme="minorEastAsia" w:hAnsi="Palatino Linotype" w:cs="Arial"/>
          <w:bCs/>
          <w:i/>
          <w:sz w:val="24"/>
          <w:szCs w:val="24"/>
          <w:lang w:val="es-ES_tradnl"/>
        </w:rPr>
        <w:t>.- …</w:t>
      </w:r>
    </w:p>
    <w:p w14:paraId="6CB06D16" w14:textId="77777777" w:rsidR="00616297" w:rsidRPr="00337483" w:rsidRDefault="00616297" w:rsidP="00616297">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337483">
        <w:rPr>
          <w:rFonts w:ascii="Palatino Linotype" w:eastAsiaTheme="minorEastAsia" w:hAnsi="Palatino Linotype" w:cs="Arial"/>
          <w:bCs/>
          <w:i/>
          <w:sz w:val="24"/>
          <w:szCs w:val="24"/>
          <w:lang w:val="es-ES_tradnl"/>
        </w:rPr>
        <w:lastRenderedPageBreak/>
        <w:t>…</w:t>
      </w:r>
    </w:p>
    <w:p w14:paraId="4755C653" w14:textId="77777777" w:rsidR="00616297" w:rsidRPr="003A49CD" w:rsidRDefault="00616297" w:rsidP="00616297">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3A49CD">
        <w:rPr>
          <w:rFonts w:ascii="Palatino Linotype" w:eastAsiaTheme="minorEastAsia" w:hAnsi="Palatino Linotype" w:cs="Arial"/>
          <w:bCs/>
          <w:i/>
          <w:sz w:val="24"/>
          <w:szCs w:val="24"/>
          <w:lang w:val="es-ES_tradnl"/>
        </w:rPr>
        <w:t>El derecho a la información será garantizado por el Estado. La ley establecerá las previsiones que permitan asegurar la protección, el respeto y la difusión de este derecho.</w:t>
      </w:r>
    </w:p>
    <w:p w14:paraId="40A63632" w14:textId="77777777" w:rsidR="00616297" w:rsidRPr="003A49CD" w:rsidRDefault="00616297" w:rsidP="00616297">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3A49CD">
        <w:rPr>
          <w:rFonts w:ascii="Palatino Linotype" w:eastAsiaTheme="minorEastAsia" w:hAnsi="Palatino Linotype" w:cs="Arial"/>
          <w:bCs/>
          <w:i/>
          <w:sz w:val="24"/>
          <w:szCs w:val="24"/>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3A49CD" w:rsidRDefault="00616297" w:rsidP="00616297">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3A49CD">
        <w:rPr>
          <w:rFonts w:ascii="Palatino Linotype" w:eastAsiaTheme="minorEastAsia" w:hAnsi="Palatino Linotype" w:cs="Arial"/>
          <w:bCs/>
          <w:i/>
          <w:sz w:val="24"/>
          <w:szCs w:val="24"/>
          <w:lang w:val="es-ES_tradnl"/>
        </w:rPr>
        <w:t>Este derecho se regirá por los principios y bases siguientes:</w:t>
      </w:r>
    </w:p>
    <w:p w14:paraId="35951BEE" w14:textId="77777777" w:rsidR="00616297" w:rsidRPr="00337483" w:rsidRDefault="00616297" w:rsidP="00616297">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3A49CD">
        <w:rPr>
          <w:rFonts w:ascii="Palatino Linotype" w:eastAsiaTheme="minorEastAsia" w:hAnsi="Palatino Linotype" w:cs="Arial"/>
          <w:bCs/>
          <w:i/>
          <w:sz w:val="24"/>
          <w:szCs w:val="24"/>
          <w:lang w:val="es-ES_tradnl"/>
        </w:rPr>
        <w:t>I. Toda la información en posesión de cualquier autoridad, entidad, órgano y organismos de los Poderes Ejecutivo, Legislativo y Judicial, órganos autónomos, partidos políticos, fideicomisos y fondos públicos estatales y municipales,</w:t>
      </w:r>
      <w:r w:rsidRPr="00337483">
        <w:rPr>
          <w:rFonts w:ascii="Palatino Linotype" w:eastAsiaTheme="minorEastAsia" w:hAnsi="Palatino Linotype" w:cs="Arial"/>
          <w:bCs/>
          <w:i/>
          <w:sz w:val="24"/>
          <w:szCs w:val="24"/>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A49CD">
        <w:rPr>
          <w:rFonts w:ascii="Palatino Linotype" w:eastAsiaTheme="minorEastAsia" w:hAnsi="Palatino Linotype" w:cs="Arial"/>
          <w:bCs/>
          <w:i/>
          <w:sz w:val="24"/>
          <w:szCs w:val="24"/>
          <w:lang w:val="es-ES_tradnl"/>
        </w:rPr>
        <w:t xml:space="preserve">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w:t>
      </w:r>
      <w:r w:rsidRPr="003A49CD">
        <w:rPr>
          <w:rFonts w:ascii="Palatino Linotype" w:eastAsiaTheme="minorEastAsia" w:hAnsi="Palatino Linotype" w:cs="Arial"/>
          <w:bCs/>
          <w:i/>
          <w:sz w:val="24"/>
          <w:szCs w:val="24"/>
          <w:lang w:val="es-ES_tradnl"/>
        </w:rPr>
        <w:lastRenderedPageBreak/>
        <w:t xml:space="preserve">facultades, competencias o funciones, la ley determinará </w:t>
      </w:r>
      <w:r w:rsidRPr="00337483">
        <w:rPr>
          <w:rFonts w:ascii="Palatino Linotype" w:eastAsiaTheme="minorEastAsia" w:hAnsi="Palatino Linotype" w:cs="Arial"/>
          <w:bCs/>
          <w:i/>
          <w:sz w:val="24"/>
          <w:szCs w:val="24"/>
          <w:lang w:val="es-ES_tradnl"/>
        </w:rPr>
        <w:t>los supuestos específicos bajo los cuales procederá la declaración de inexistencia de la información.”</w:t>
      </w:r>
    </w:p>
    <w:p w14:paraId="345D3EB2" w14:textId="77777777" w:rsidR="00616297" w:rsidRPr="00337483" w:rsidRDefault="00616297" w:rsidP="00616297">
      <w:pPr>
        <w:tabs>
          <w:tab w:val="left" w:pos="284"/>
        </w:tabs>
        <w:spacing w:line="360" w:lineRule="auto"/>
        <w:ind w:left="567" w:right="567"/>
        <w:jc w:val="both"/>
        <w:rPr>
          <w:rFonts w:ascii="Palatino Linotype" w:eastAsiaTheme="minorEastAsia" w:hAnsi="Palatino Linotype" w:cs="Arial"/>
          <w:bCs/>
          <w:sz w:val="24"/>
          <w:szCs w:val="24"/>
          <w:lang w:val="es-ES_tradnl"/>
        </w:rPr>
      </w:pPr>
      <w:r w:rsidRPr="00337483">
        <w:rPr>
          <w:rFonts w:ascii="Palatino Linotype" w:eastAsiaTheme="minorEastAsia" w:hAnsi="Palatino Linotype" w:cs="Arial"/>
          <w:bCs/>
          <w:sz w:val="24"/>
          <w:szCs w:val="24"/>
          <w:lang w:val="es-ES_tradnl"/>
        </w:rPr>
        <w:t xml:space="preserve">(Énfasis añadido) </w:t>
      </w:r>
    </w:p>
    <w:p w14:paraId="783B0635" w14:textId="77777777" w:rsidR="00616297" w:rsidRPr="00337483"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37483">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33748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33748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337483">
        <w:rPr>
          <w:rFonts w:ascii="Palatino Linotype" w:eastAsiaTheme="minorEastAsia" w:hAnsi="Palatino Linotype" w:cs="Arial"/>
          <w:i/>
          <w:sz w:val="24"/>
          <w:szCs w:val="24"/>
          <w:lang w:val="es-ES_tradnl"/>
        </w:rPr>
        <w:t>“</w:t>
      </w:r>
      <w:r w:rsidRPr="00337483">
        <w:rPr>
          <w:rFonts w:ascii="Palatino Linotype" w:eastAsiaTheme="minorEastAsia" w:hAnsi="Palatino Linotype" w:cs="Arial"/>
          <w:b/>
          <w:i/>
          <w:sz w:val="24"/>
          <w:szCs w:val="24"/>
          <w:lang w:val="es-ES_tradnl"/>
        </w:rPr>
        <w:t>Artículo 8.</w:t>
      </w:r>
      <w:r w:rsidRPr="00337483">
        <w:rPr>
          <w:rFonts w:ascii="Palatino Linotype" w:eastAsiaTheme="minorEastAsia" w:hAnsi="Palatino Linotype" w:cs="Arial"/>
          <w:i/>
          <w:sz w:val="24"/>
          <w:szCs w:val="24"/>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33748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p>
    <w:p w14:paraId="0EF3B071" w14:textId="77777777" w:rsidR="00616297" w:rsidRPr="0033748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3A49CD">
        <w:rPr>
          <w:rFonts w:ascii="Palatino Linotype" w:eastAsiaTheme="minorEastAsia" w:hAnsi="Palatino Linotype" w:cs="Arial"/>
          <w:i/>
          <w:sz w:val="24"/>
          <w:szCs w:val="24"/>
          <w:lang w:val="es-ES_tradnl"/>
        </w:rPr>
        <w:t>En la aplicación e interpretación de la presente Ley deberá prevalecer el principio de máxima publicidad,</w:t>
      </w:r>
      <w:r w:rsidRPr="00337483">
        <w:rPr>
          <w:rFonts w:ascii="Palatino Linotype" w:eastAsiaTheme="minorEastAsia" w:hAnsi="Palatino Linotype" w:cs="Arial"/>
          <w:i/>
          <w:sz w:val="24"/>
          <w:szCs w:val="24"/>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33748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p>
    <w:p w14:paraId="4F646BAA" w14:textId="77777777" w:rsidR="00616297" w:rsidRPr="0033748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337483">
        <w:rPr>
          <w:rFonts w:ascii="Palatino Linotype" w:eastAsiaTheme="minorEastAsia" w:hAnsi="Palatino Linotype" w:cs="Arial"/>
          <w:i/>
          <w:sz w:val="24"/>
          <w:szCs w:val="24"/>
          <w:lang w:val="es-ES_tradnl"/>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33748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337483">
        <w:rPr>
          <w:rFonts w:ascii="Palatino Linotype" w:eastAsiaTheme="minorEastAsia" w:hAnsi="Palatino Linotype" w:cs="Arial"/>
          <w:sz w:val="24"/>
          <w:szCs w:val="24"/>
          <w:lang w:val="es-ES_tradnl"/>
        </w:rPr>
        <w:t xml:space="preserve">(Énfasis añadido) </w:t>
      </w:r>
    </w:p>
    <w:p w14:paraId="7877CF63" w14:textId="77777777" w:rsidR="00616297" w:rsidRPr="00337483" w:rsidRDefault="00616297" w:rsidP="00616297">
      <w:pPr>
        <w:tabs>
          <w:tab w:val="left" w:pos="284"/>
        </w:tabs>
        <w:spacing w:before="240" w:after="240" w:line="360" w:lineRule="auto"/>
        <w:ind w:right="567"/>
        <w:contextualSpacing/>
        <w:jc w:val="both"/>
        <w:rPr>
          <w:rFonts w:ascii="Palatino Linotype" w:eastAsiaTheme="minorEastAsia" w:hAnsi="Palatino Linotype" w:cs="Arial"/>
          <w:i/>
          <w:sz w:val="24"/>
          <w:szCs w:val="24"/>
          <w:lang w:val="es-ES_tradnl"/>
        </w:rPr>
      </w:pPr>
    </w:p>
    <w:p w14:paraId="275BF623" w14:textId="77AB8A7D"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37483">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337483">
        <w:rPr>
          <w:rFonts w:ascii="Palatino Linotype" w:eastAsiaTheme="minorEastAsia" w:hAnsi="Palatino Linotype" w:cs="Arial"/>
          <w:b/>
          <w:sz w:val="24"/>
          <w:szCs w:val="24"/>
          <w:lang w:val="es-ES_tradnl"/>
        </w:rPr>
        <w:t>SUJETO OBLIGADO</w:t>
      </w:r>
      <w:r w:rsidR="003A49CD">
        <w:rPr>
          <w:rFonts w:ascii="Palatino Linotype" w:eastAsiaTheme="minorEastAsia" w:hAnsi="Palatino Linotype" w:cs="Arial"/>
          <w:b/>
          <w:sz w:val="24"/>
          <w:szCs w:val="24"/>
          <w:lang w:val="es-ES_tradnl"/>
        </w:rPr>
        <w:t>,</w:t>
      </w:r>
      <w:r w:rsidRPr="00337483">
        <w:rPr>
          <w:rFonts w:ascii="Palatino Linotype" w:eastAsiaTheme="minorEastAsia" w:hAnsi="Palatino Linotype" w:cs="Arial"/>
          <w:sz w:val="24"/>
          <w:szCs w:val="24"/>
          <w:lang w:val="es-ES_tradnl"/>
        </w:rPr>
        <w:t xml:space="preserve"> está constreñido a dar atención a las solicitudes de información que a través del </w:t>
      </w:r>
      <w:r w:rsidRPr="00337483">
        <w:rPr>
          <w:rFonts w:ascii="Palatino Linotype" w:eastAsiaTheme="minorEastAsia" w:hAnsi="Palatino Linotype" w:cs="Arial"/>
          <w:b/>
          <w:sz w:val="24"/>
          <w:szCs w:val="24"/>
          <w:lang w:val="es-ES_tradnl"/>
        </w:rPr>
        <w:t>SAIMEX</w:t>
      </w:r>
      <w:r w:rsidR="003A49CD">
        <w:rPr>
          <w:rFonts w:ascii="Palatino Linotype" w:eastAsiaTheme="minorEastAsia" w:hAnsi="Palatino Linotype" w:cs="Arial"/>
          <w:b/>
          <w:sz w:val="24"/>
          <w:szCs w:val="24"/>
          <w:lang w:val="es-ES_tradnl"/>
        </w:rPr>
        <w:t>,</w:t>
      </w:r>
      <w:r w:rsidRPr="00337483">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w:t>
      </w:r>
      <w:r w:rsidR="001444AE">
        <w:rPr>
          <w:rFonts w:ascii="Palatino Linotype" w:eastAsiaTheme="minorEastAsia" w:hAnsi="Palatino Linotype" w:cs="Arial"/>
          <w:sz w:val="24"/>
          <w:szCs w:val="24"/>
          <w:lang w:val="es-ES_tradnl"/>
        </w:rPr>
        <w:t xml:space="preserve">que </w:t>
      </w:r>
      <w:r w:rsidRPr="00337483">
        <w:rPr>
          <w:rFonts w:ascii="Palatino Linotype" w:eastAsiaTheme="minorEastAsia" w:hAnsi="Palatino Linotype" w:cs="Arial"/>
          <w:sz w:val="24"/>
          <w:szCs w:val="24"/>
          <w:lang w:val="es-ES_tradnl"/>
        </w:rPr>
        <w:t xml:space="preserve">no aconteció, pues tal y como se ha acreditado de la revisión del expediente electrónico formado en el </w:t>
      </w:r>
      <w:r w:rsidRPr="00337483">
        <w:rPr>
          <w:rFonts w:ascii="Palatino Linotype" w:eastAsiaTheme="minorEastAsia" w:hAnsi="Palatino Linotype" w:cs="Arial"/>
          <w:b/>
          <w:sz w:val="24"/>
          <w:szCs w:val="24"/>
          <w:lang w:val="es-ES_tradnl"/>
        </w:rPr>
        <w:t>SAIME</w:t>
      </w:r>
      <w:r w:rsidRPr="00337483">
        <w:rPr>
          <w:rFonts w:ascii="Palatino Linotype" w:eastAsiaTheme="minorEastAsia" w:hAnsi="Palatino Linotype" w:cs="Arial"/>
          <w:sz w:val="24"/>
          <w:szCs w:val="24"/>
          <w:lang w:val="es-ES_tradnl"/>
        </w:rPr>
        <w:t xml:space="preserve">X, el </w:t>
      </w:r>
      <w:r w:rsidRPr="00337483">
        <w:rPr>
          <w:rFonts w:ascii="Palatino Linotype" w:eastAsiaTheme="minorEastAsia" w:hAnsi="Palatino Linotype" w:cs="Arial"/>
          <w:b/>
          <w:sz w:val="24"/>
          <w:szCs w:val="24"/>
          <w:lang w:val="es-ES_tradnl"/>
        </w:rPr>
        <w:t>SUJETO OBLIGADO</w:t>
      </w:r>
      <w:r w:rsidR="003A49CD">
        <w:rPr>
          <w:rFonts w:ascii="Palatino Linotype" w:eastAsiaTheme="minorEastAsia" w:hAnsi="Palatino Linotype" w:cs="Arial"/>
          <w:b/>
          <w:sz w:val="24"/>
          <w:szCs w:val="24"/>
          <w:lang w:val="es-ES_tradnl"/>
        </w:rPr>
        <w:t>,</w:t>
      </w:r>
      <w:r w:rsidRPr="00337483">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33748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3B0A4CDA"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37483">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494F4F" w:rsidRPr="00337483">
        <w:rPr>
          <w:rFonts w:ascii="Palatino Linotype" w:eastAsiaTheme="minorEastAsia" w:hAnsi="Palatino Linotype" w:cs="Arial"/>
          <w:sz w:val="24"/>
          <w:szCs w:val="24"/>
          <w:lang w:val="es-ES_tradnl"/>
        </w:rPr>
        <w:t>nueve</w:t>
      </w:r>
      <w:r w:rsidRPr="00337483">
        <w:rPr>
          <w:rFonts w:ascii="Palatino Linotype" w:eastAsiaTheme="minorEastAsia" w:hAnsi="Palatino Linotype" w:cs="Arial"/>
          <w:sz w:val="24"/>
          <w:szCs w:val="24"/>
          <w:lang w:val="es-ES_tradnl"/>
        </w:rPr>
        <w:t xml:space="preserve"> de </w:t>
      </w:r>
      <w:r w:rsidR="00494F4F" w:rsidRPr="00337483">
        <w:rPr>
          <w:rFonts w:ascii="Palatino Linotype" w:eastAsiaTheme="minorEastAsia" w:hAnsi="Palatino Linotype" w:cs="Arial"/>
          <w:sz w:val="24"/>
          <w:szCs w:val="24"/>
          <w:lang w:val="es-ES_tradnl"/>
        </w:rPr>
        <w:t>may</w:t>
      </w:r>
      <w:r w:rsidR="00903583" w:rsidRPr="00337483">
        <w:rPr>
          <w:rFonts w:ascii="Palatino Linotype" w:eastAsiaTheme="minorEastAsia" w:hAnsi="Palatino Linotype" w:cs="Arial"/>
          <w:sz w:val="24"/>
          <w:szCs w:val="24"/>
          <w:lang w:val="es-ES_tradnl"/>
        </w:rPr>
        <w:t>o</w:t>
      </w:r>
      <w:r w:rsidRPr="00337483">
        <w:rPr>
          <w:rFonts w:ascii="Palatino Linotype" w:eastAsiaTheme="minorEastAsia" w:hAnsi="Palatino Linotype" w:cs="Arial"/>
          <w:sz w:val="24"/>
          <w:szCs w:val="24"/>
          <w:lang w:val="es-ES_tradnl"/>
        </w:rPr>
        <w:t xml:space="preserve"> de dos mil veinti</w:t>
      </w:r>
      <w:r w:rsidR="00952FF5" w:rsidRPr="00337483">
        <w:rPr>
          <w:rFonts w:ascii="Palatino Linotype" w:eastAsiaTheme="minorEastAsia" w:hAnsi="Palatino Linotype" w:cs="Arial"/>
          <w:sz w:val="24"/>
          <w:szCs w:val="24"/>
          <w:lang w:val="es-ES_tradnl"/>
        </w:rPr>
        <w:t>trés</w:t>
      </w:r>
      <w:r w:rsidRPr="00337483">
        <w:rPr>
          <w:rFonts w:ascii="Palatino Linotype" w:eastAsiaTheme="minorEastAsia" w:hAnsi="Palatino Linotype" w:cs="Arial"/>
          <w:sz w:val="24"/>
          <w:szCs w:val="24"/>
          <w:lang w:val="es-ES_tradnl"/>
        </w:rPr>
        <w:t>, se presentó una solicitud de info</w:t>
      </w:r>
      <w:r w:rsidR="00DD7DC3" w:rsidRPr="00337483">
        <w:rPr>
          <w:rFonts w:ascii="Palatino Linotype" w:eastAsiaTheme="minorEastAsia" w:hAnsi="Palatino Linotype" w:cs="Arial"/>
          <w:sz w:val="24"/>
          <w:szCs w:val="24"/>
          <w:lang w:val="es-ES_tradnl"/>
        </w:rPr>
        <w:t xml:space="preserve">rmación, sin embargo, existió una </w:t>
      </w:r>
      <w:r w:rsidRPr="00337483">
        <w:rPr>
          <w:rFonts w:ascii="Palatino Linotype" w:eastAsiaTheme="minorEastAsia" w:hAnsi="Palatino Linotype" w:cs="Arial"/>
          <w:sz w:val="24"/>
          <w:szCs w:val="24"/>
          <w:lang w:val="es-ES_tradnl"/>
        </w:rPr>
        <w:t xml:space="preserve">la falta de respuesta, motivo por el </w:t>
      </w:r>
      <w:r w:rsidR="001444AE">
        <w:rPr>
          <w:rFonts w:ascii="Palatino Linotype" w:eastAsiaTheme="minorEastAsia" w:hAnsi="Palatino Linotype" w:cs="Arial"/>
          <w:sz w:val="24"/>
          <w:szCs w:val="24"/>
          <w:lang w:val="es-ES_tradnl"/>
        </w:rPr>
        <w:t>que</w:t>
      </w:r>
      <w:r w:rsidRPr="00337483">
        <w:rPr>
          <w:rFonts w:ascii="Palatino Linotype" w:eastAsiaTheme="minorEastAsia" w:hAnsi="Palatino Linotype" w:cs="Arial"/>
          <w:sz w:val="24"/>
          <w:szCs w:val="24"/>
          <w:lang w:val="es-ES_tradnl"/>
        </w:rPr>
        <w:t xml:space="preserve"> el particular e</w:t>
      </w:r>
      <w:r w:rsidR="0021453D" w:rsidRPr="00337483">
        <w:rPr>
          <w:rFonts w:ascii="Palatino Linotype" w:eastAsiaTheme="minorEastAsia" w:hAnsi="Palatino Linotype" w:cs="Arial"/>
          <w:sz w:val="24"/>
          <w:szCs w:val="24"/>
          <w:lang w:val="es-ES_tradnl"/>
        </w:rPr>
        <w:t>l</w:t>
      </w:r>
      <w:r w:rsidRPr="00337483">
        <w:rPr>
          <w:rFonts w:ascii="Palatino Linotype" w:eastAsiaTheme="minorEastAsia" w:hAnsi="Palatino Linotype" w:cs="Arial"/>
          <w:sz w:val="24"/>
          <w:szCs w:val="24"/>
          <w:lang w:val="es-ES_tradnl"/>
        </w:rPr>
        <w:t xml:space="preserve"> </w:t>
      </w:r>
      <w:r w:rsidR="00494F4F" w:rsidRPr="00337483">
        <w:rPr>
          <w:rFonts w:ascii="Palatino Linotype" w:eastAsiaTheme="minorEastAsia" w:hAnsi="Palatino Linotype" w:cs="Arial"/>
          <w:sz w:val="24"/>
          <w:szCs w:val="24"/>
          <w:lang w:val="es-ES_tradnl"/>
        </w:rPr>
        <w:t>catorce de junio</w:t>
      </w:r>
      <w:r w:rsidRPr="00337483">
        <w:rPr>
          <w:rFonts w:ascii="Palatino Linotype" w:eastAsiaTheme="minorEastAsia" w:hAnsi="Palatino Linotype" w:cs="Arial"/>
          <w:sz w:val="24"/>
          <w:szCs w:val="24"/>
          <w:lang w:val="es-ES_tradnl"/>
        </w:rPr>
        <w:t xml:space="preserve"> de dos mil veinti</w:t>
      </w:r>
      <w:r w:rsidR="00952FF5" w:rsidRPr="00337483">
        <w:rPr>
          <w:rFonts w:ascii="Palatino Linotype" w:eastAsiaTheme="minorEastAsia" w:hAnsi="Palatino Linotype" w:cs="Arial"/>
          <w:sz w:val="24"/>
          <w:szCs w:val="24"/>
          <w:lang w:val="es-ES_tradnl"/>
        </w:rPr>
        <w:t>trés</w:t>
      </w:r>
      <w:r w:rsidRPr="00337483">
        <w:rPr>
          <w:rFonts w:ascii="Palatino Linotype" w:eastAsiaTheme="minorEastAsia" w:hAnsi="Palatino Linotype" w:cs="Arial"/>
          <w:sz w:val="24"/>
          <w:szCs w:val="24"/>
          <w:lang w:val="es-ES_tradnl"/>
        </w:rPr>
        <w:t xml:space="preserve"> interpuso el recurso de revisión, mismo que fue admitido el </w:t>
      </w:r>
      <w:r w:rsidR="00494F4F" w:rsidRPr="00337483">
        <w:rPr>
          <w:rFonts w:ascii="Palatino Linotype" w:eastAsiaTheme="minorEastAsia" w:hAnsi="Palatino Linotype" w:cs="Arial"/>
          <w:sz w:val="24"/>
          <w:szCs w:val="24"/>
          <w:lang w:val="es-ES_tradnl"/>
        </w:rPr>
        <w:t xml:space="preserve">día </w:t>
      </w:r>
      <w:r w:rsidR="00903583" w:rsidRPr="00337483">
        <w:rPr>
          <w:rFonts w:ascii="Palatino Linotype" w:eastAsiaTheme="minorEastAsia" w:hAnsi="Palatino Linotype" w:cs="Arial"/>
          <w:sz w:val="24"/>
          <w:szCs w:val="24"/>
          <w:lang w:val="es-ES_tradnl"/>
        </w:rPr>
        <w:t>quince</w:t>
      </w:r>
      <w:r w:rsidR="00085304" w:rsidRPr="00337483">
        <w:rPr>
          <w:rFonts w:ascii="Palatino Linotype" w:eastAsiaTheme="minorEastAsia" w:hAnsi="Palatino Linotype" w:cs="Arial"/>
          <w:sz w:val="24"/>
          <w:szCs w:val="24"/>
          <w:lang w:val="es-ES_tradnl"/>
        </w:rPr>
        <w:t xml:space="preserve"> </w:t>
      </w:r>
      <w:r w:rsidRPr="00337483">
        <w:rPr>
          <w:rFonts w:ascii="Palatino Linotype" w:eastAsiaTheme="minorEastAsia" w:hAnsi="Palatino Linotype" w:cs="Arial"/>
          <w:sz w:val="24"/>
          <w:szCs w:val="24"/>
          <w:lang w:val="es-ES_tradnl"/>
        </w:rPr>
        <w:t>de</w:t>
      </w:r>
      <w:r w:rsidR="0021453D" w:rsidRPr="00337483">
        <w:rPr>
          <w:rFonts w:ascii="Palatino Linotype" w:eastAsiaTheme="minorEastAsia" w:hAnsi="Palatino Linotype" w:cs="Arial"/>
          <w:sz w:val="24"/>
          <w:szCs w:val="24"/>
          <w:lang w:val="es-ES_tradnl"/>
        </w:rPr>
        <w:t>l mismo año</w:t>
      </w:r>
      <w:r w:rsidRPr="00337483">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33748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33748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37483">
        <w:rPr>
          <w:rFonts w:ascii="Palatino Linotype" w:hAnsi="Palatino Linotype" w:cs="Arial"/>
          <w:color w:val="000000"/>
          <w:sz w:val="24"/>
          <w:szCs w:val="24"/>
          <w:lang w:val="es-ES_tradnl"/>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1A182D83" w14:textId="77777777" w:rsidR="009E44E9" w:rsidRPr="00337483" w:rsidRDefault="009E44E9" w:rsidP="009E44E9">
      <w:pPr>
        <w:pStyle w:val="Prrafodelista"/>
        <w:rPr>
          <w:rFonts w:ascii="Palatino Linotype" w:hAnsi="Palatino Linotype" w:cs="Arial"/>
          <w:color w:val="000000"/>
          <w:sz w:val="24"/>
          <w:lang w:val="es-ES_tradnl"/>
        </w:rPr>
      </w:pPr>
    </w:p>
    <w:p w14:paraId="6AAFE328" w14:textId="77777777" w:rsidR="00616297" w:rsidRPr="0033748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37483">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337483"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337483" w:rsidRDefault="00616297" w:rsidP="00616297">
      <w:pPr>
        <w:tabs>
          <w:tab w:val="left" w:pos="284"/>
        </w:tabs>
        <w:spacing w:line="360" w:lineRule="auto"/>
        <w:ind w:left="567" w:right="616"/>
        <w:jc w:val="both"/>
        <w:rPr>
          <w:rFonts w:ascii="Palatino Linotype" w:eastAsiaTheme="minorEastAsia" w:hAnsi="Palatino Linotype"/>
          <w:i/>
          <w:sz w:val="24"/>
          <w:szCs w:val="24"/>
          <w:lang w:val="es-ES_tradnl"/>
        </w:rPr>
      </w:pPr>
      <w:r w:rsidRPr="00337483">
        <w:rPr>
          <w:rFonts w:ascii="Palatino Linotype" w:eastAsiaTheme="minorEastAsia" w:hAnsi="Palatino Linotype"/>
          <w:b/>
          <w:i/>
          <w:sz w:val="24"/>
          <w:szCs w:val="24"/>
          <w:lang w:val="es-ES_tradnl"/>
        </w:rPr>
        <w:t>Artículo 53.</w:t>
      </w:r>
      <w:r w:rsidRPr="00337483">
        <w:rPr>
          <w:rFonts w:ascii="Palatino Linotype" w:eastAsiaTheme="minorEastAsia" w:hAnsi="Palatino Linotype"/>
          <w:i/>
          <w:sz w:val="24"/>
          <w:szCs w:val="24"/>
          <w:lang w:val="es-ES_tradnl"/>
        </w:rPr>
        <w:t xml:space="preserve"> Las Unidades de Transparencia tendrán las siguientes funciones:</w:t>
      </w:r>
    </w:p>
    <w:p w14:paraId="36E03F1A" w14:textId="77777777" w:rsidR="00616297" w:rsidRPr="00337483" w:rsidRDefault="00616297" w:rsidP="00616297">
      <w:pPr>
        <w:tabs>
          <w:tab w:val="left" w:pos="284"/>
        </w:tabs>
        <w:spacing w:line="360" w:lineRule="auto"/>
        <w:ind w:left="567" w:right="616"/>
        <w:jc w:val="both"/>
        <w:rPr>
          <w:rFonts w:ascii="Palatino Linotype" w:eastAsiaTheme="minorEastAsia" w:hAnsi="Palatino Linotype"/>
          <w:i/>
          <w:sz w:val="24"/>
          <w:szCs w:val="24"/>
          <w:lang w:val="es-ES_tradnl"/>
        </w:rPr>
      </w:pPr>
      <w:r w:rsidRPr="00337483">
        <w:rPr>
          <w:rFonts w:ascii="Palatino Linotype" w:eastAsiaTheme="minorEastAsia" w:hAnsi="Palatino Linotype"/>
          <w:i/>
          <w:sz w:val="24"/>
          <w:szCs w:val="24"/>
          <w:lang w:val="es-ES_tradnl"/>
        </w:rPr>
        <w:t>…</w:t>
      </w:r>
    </w:p>
    <w:p w14:paraId="53E1AA27" w14:textId="77777777" w:rsidR="00616297" w:rsidRPr="00337483" w:rsidRDefault="00616297" w:rsidP="00616297">
      <w:pPr>
        <w:tabs>
          <w:tab w:val="left" w:pos="284"/>
        </w:tabs>
        <w:spacing w:line="360" w:lineRule="auto"/>
        <w:ind w:left="567" w:right="616"/>
        <w:jc w:val="both"/>
        <w:rPr>
          <w:rFonts w:ascii="Palatino Linotype" w:eastAsiaTheme="minorEastAsia" w:hAnsi="Palatino Linotype"/>
          <w:i/>
          <w:sz w:val="24"/>
          <w:szCs w:val="24"/>
          <w:lang w:val="es-ES_tradnl"/>
        </w:rPr>
      </w:pPr>
      <w:r w:rsidRPr="00337483">
        <w:rPr>
          <w:rFonts w:ascii="Palatino Linotype" w:eastAsiaTheme="minorEastAsia" w:hAnsi="Palatino Linotype"/>
          <w:b/>
          <w:i/>
          <w:sz w:val="24"/>
          <w:szCs w:val="24"/>
          <w:u w:val="single"/>
          <w:lang w:val="es-ES_tradnl"/>
        </w:rPr>
        <w:t>II. Recibir, tramitar y dar respuesta a las solicitudes de acceso a la información</w:t>
      </w:r>
      <w:r w:rsidRPr="00337483">
        <w:rPr>
          <w:rFonts w:ascii="Palatino Linotype" w:eastAsiaTheme="minorEastAsia" w:hAnsi="Palatino Linotype"/>
          <w:i/>
          <w:sz w:val="24"/>
          <w:szCs w:val="24"/>
          <w:lang w:val="es-ES_tradnl"/>
        </w:rPr>
        <w:t>;</w:t>
      </w:r>
    </w:p>
    <w:p w14:paraId="13496E9D" w14:textId="77777777" w:rsidR="00616297" w:rsidRPr="00337483" w:rsidRDefault="00616297" w:rsidP="00616297">
      <w:pPr>
        <w:tabs>
          <w:tab w:val="left" w:pos="284"/>
        </w:tabs>
        <w:spacing w:line="360" w:lineRule="auto"/>
        <w:ind w:left="567" w:right="616"/>
        <w:jc w:val="both"/>
        <w:rPr>
          <w:rFonts w:ascii="Palatino Linotype" w:eastAsiaTheme="minorEastAsia" w:hAnsi="Palatino Linotype"/>
          <w:i/>
          <w:sz w:val="24"/>
          <w:szCs w:val="24"/>
          <w:lang w:val="es-ES_tradnl"/>
        </w:rPr>
      </w:pPr>
      <w:r w:rsidRPr="00337483">
        <w:rPr>
          <w:rFonts w:ascii="Palatino Linotype" w:eastAsiaTheme="minorEastAsia" w:hAnsi="Palatino Linotype"/>
          <w:i/>
          <w:sz w:val="24"/>
          <w:szCs w:val="24"/>
          <w:lang w:val="es-ES_tradnl"/>
        </w:rPr>
        <w:t>…</w:t>
      </w:r>
    </w:p>
    <w:p w14:paraId="03254BB7" w14:textId="77777777" w:rsidR="00616297" w:rsidRPr="00337483" w:rsidRDefault="00616297" w:rsidP="00616297">
      <w:pPr>
        <w:tabs>
          <w:tab w:val="left" w:pos="284"/>
        </w:tabs>
        <w:spacing w:line="360" w:lineRule="auto"/>
        <w:ind w:left="567" w:right="616"/>
        <w:jc w:val="both"/>
        <w:rPr>
          <w:rFonts w:ascii="Palatino Linotype" w:eastAsiaTheme="minorEastAsia" w:hAnsi="Palatino Linotype"/>
          <w:i/>
          <w:sz w:val="24"/>
          <w:szCs w:val="24"/>
          <w:lang w:val="es-ES_tradnl"/>
        </w:rPr>
      </w:pPr>
      <w:r w:rsidRPr="00337483">
        <w:rPr>
          <w:rFonts w:ascii="Palatino Linotype" w:eastAsiaTheme="minorEastAsia" w:hAnsi="Palatino Linotype"/>
          <w:i/>
          <w:sz w:val="24"/>
          <w:szCs w:val="24"/>
          <w:lang w:val="es-ES_tradnl"/>
        </w:rPr>
        <w:t>IV. Realizar, con efectividad, los trámites internos necesarios para la atención de las solicitudes de acceso a la información;</w:t>
      </w:r>
    </w:p>
    <w:p w14:paraId="48D65451" w14:textId="77777777" w:rsidR="00616297" w:rsidRPr="00337483" w:rsidRDefault="00616297" w:rsidP="00616297">
      <w:pPr>
        <w:tabs>
          <w:tab w:val="left" w:pos="284"/>
        </w:tabs>
        <w:spacing w:line="360" w:lineRule="auto"/>
        <w:ind w:left="567" w:right="616"/>
        <w:jc w:val="both"/>
        <w:rPr>
          <w:rFonts w:ascii="Palatino Linotype" w:eastAsiaTheme="minorEastAsia" w:hAnsi="Palatino Linotype"/>
          <w:i/>
          <w:sz w:val="24"/>
          <w:szCs w:val="24"/>
          <w:lang w:val="es-ES_tradnl"/>
        </w:rPr>
      </w:pPr>
      <w:r w:rsidRPr="00337483">
        <w:rPr>
          <w:rFonts w:ascii="Palatino Linotype" w:eastAsiaTheme="minorEastAsia" w:hAnsi="Palatino Linotype"/>
          <w:i/>
          <w:sz w:val="24"/>
          <w:szCs w:val="24"/>
          <w:lang w:val="es-ES_tradnl"/>
        </w:rPr>
        <w:t>…</w:t>
      </w:r>
    </w:p>
    <w:p w14:paraId="616D810A" w14:textId="77777777" w:rsidR="00616297" w:rsidRPr="00337483" w:rsidRDefault="00616297" w:rsidP="00616297">
      <w:pPr>
        <w:tabs>
          <w:tab w:val="left" w:pos="284"/>
        </w:tabs>
        <w:spacing w:line="360" w:lineRule="auto"/>
        <w:ind w:left="567" w:right="616"/>
        <w:jc w:val="both"/>
        <w:rPr>
          <w:rFonts w:ascii="Palatino Linotype" w:eastAsiaTheme="minorEastAsia" w:hAnsi="Palatino Linotype"/>
          <w:i/>
          <w:sz w:val="24"/>
          <w:szCs w:val="24"/>
          <w:lang w:val="es-ES_tradnl"/>
        </w:rPr>
      </w:pPr>
      <w:r w:rsidRPr="00337483">
        <w:rPr>
          <w:rFonts w:ascii="Palatino Linotype" w:eastAsiaTheme="minorEastAsia" w:hAnsi="Palatino Linotype"/>
          <w:i/>
          <w:sz w:val="24"/>
          <w:szCs w:val="24"/>
          <w:lang w:val="es-ES_tradnl"/>
        </w:rPr>
        <w:t>XII. Fomentar la transparencia y accesibilidad al interior del sujeto obligado;”</w:t>
      </w:r>
    </w:p>
    <w:p w14:paraId="40FC56C4" w14:textId="77777777" w:rsidR="00616297" w:rsidRPr="00337483"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33748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37483">
        <w:rPr>
          <w:rFonts w:ascii="Palatino Linotype" w:eastAsia="Calibri" w:hAnsi="Palatino Linotype"/>
          <w:sz w:val="24"/>
          <w:szCs w:val="24"/>
          <w:lang w:val="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37483">
        <w:rPr>
          <w:rFonts w:ascii="Palatino Linotype" w:eastAsia="Calibri" w:hAnsi="Palatino Linotype"/>
          <w:i/>
          <w:sz w:val="24"/>
          <w:szCs w:val="24"/>
          <w:lang w:val="es-ES"/>
        </w:rPr>
        <w:t xml:space="preserve">en el ámbito de sus atribuciones, </w:t>
      </w:r>
      <w:r w:rsidRPr="003A49CD">
        <w:rPr>
          <w:rFonts w:ascii="Palatino Linotype" w:eastAsia="Calibri" w:hAnsi="Palatino Linotype"/>
          <w:i/>
          <w:sz w:val="24"/>
          <w:szCs w:val="24"/>
          <w:lang w:val="es-ES"/>
        </w:rPr>
        <w:t xml:space="preserve">de promover, respetar, proteger y garantizar los derechos humanos. </w:t>
      </w:r>
      <w:r w:rsidRPr="003A49CD">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3A49CD">
        <w:rPr>
          <w:rFonts w:ascii="Palatino Linotype" w:eastAsia="Calibri" w:hAnsi="Palatino Linotype"/>
          <w:i/>
          <w:sz w:val="24"/>
          <w:szCs w:val="24"/>
          <w:lang w:val="es-ES"/>
        </w:rPr>
        <w:t>procedimiento de acceso a la información es la garantía primaria del derecho en cuestión.</w:t>
      </w:r>
      <w:r w:rsidRPr="003A49CD">
        <w:rPr>
          <w:rFonts w:ascii="Palatino Linotype" w:eastAsia="Calibri" w:hAnsi="Palatino Linotype"/>
          <w:sz w:val="24"/>
          <w:szCs w:val="24"/>
          <w:lang w:val="es-ES"/>
        </w:rPr>
        <w:t xml:space="preserve"> Por lo tanto, la falta de respuesta a una</w:t>
      </w:r>
      <w:r w:rsidRPr="00337483">
        <w:rPr>
          <w:rFonts w:ascii="Palatino Linotype" w:eastAsia="Calibri" w:hAnsi="Palatino Linotype"/>
          <w:sz w:val="24"/>
          <w:szCs w:val="24"/>
          <w:lang w:val="es-ES"/>
        </w:rPr>
        <w:t xml:space="preserve">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37483">
        <w:rPr>
          <w:rFonts w:ascii="Palatino Linotype" w:eastAsia="Calibri" w:hAnsi="Palatino Linotype"/>
          <w:i/>
          <w:sz w:val="24"/>
          <w:szCs w:val="24"/>
          <w:lang w:val="es-ES"/>
        </w:rPr>
        <w:t>investigar, sancionar y reparar las violaciones a los derechos humanos.</w:t>
      </w:r>
      <w:r w:rsidRPr="00337483">
        <w:rPr>
          <w:rFonts w:ascii="Palatino Linotype" w:eastAsia="Calibri" w:hAnsi="Palatino Linotype"/>
          <w:sz w:val="24"/>
          <w:szCs w:val="24"/>
          <w:lang w:val="es-ES"/>
        </w:rPr>
        <w:t xml:space="preserve"> </w:t>
      </w:r>
    </w:p>
    <w:p w14:paraId="39E5EDC1" w14:textId="77777777" w:rsidR="00616297" w:rsidRPr="00337483"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33748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37483">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34920E85" w14:textId="77777777" w:rsidR="00616297" w:rsidRPr="00337483"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24"/>
        </w:rPr>
      </w:pPr>
      <w:bookmarkStart w:id="17" w:name="_Toc536106972"/>
      <w:bookmarkStart w:id="18" w:name="_Toc68793655"/>
      <w:bookmarkStart w:id="19" w:name="_Toc87549678"/>
      <w:r w:rsidRPr="00337483">
        <w:rPr>
          <w:rFonts w:ascii="Palatino Linotype" w:hAnsi="Palatino Linotype" w:cstheme="majorBidi"/>
          <w:b/>
          <w:sz w:val="24"/>
          <w:szCs w:val="24"/>
        </w:rPr>
        <w:lastRenderedPageBreak/>
        <w:t>Sobre la respuesta que se emita a la solicitud.</w:t>
      </w:r>
      <w:bookmarkEnd w:id="17"/>
      <w:bookmarkEnd w:id="18"/>
      <w:bookmarkEnd w:id="19"/>
    </w:p>
    <w:p w14:paraId="6243E3B3" w14:textId="77777777" w:rsidR="00616297" w:rsidRPr="00337483"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628D6A36" w:rsidR="00616297" w:rsidRPr="0033748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337483">
        <w:rPr>
          <w:rFonts w:ascii="Palatino Linotype" w:hAnsi="Palatino Linotype" w:cs="Arial"/>
          <w:color w:val="000000"/>
          <w:sz w:val="24"/>
          <w:szCs w:val="24"/>
          <w:lang w:val="es-ES_tradnl"/>
        </w:rPr>
        <w:t>En</w:t>
      </w:r>
      <w:r w:rsidR="003A49CD">
        <w:rPr>
          <w:rFonts w:ascii="Palatino Linotype" w:hAnsi="Palatino Linotype" w:cs="Arial"/>
          <w:color w:val="000000"/>
          <w:sz w:val="24"/>
          <w:szCs w:val="24"/>
          <w:lang w:val="es-ES_tradnl"/>
        </w:rPr>
        <w:t xml:space="preserve"> cumplimiento a esta resolución</w:t>
      </w:r>
      <w:r w:rsidRPr="00337483">
        <w:rPr>
          <w:rFonts w:ascii="Palatino Linotype" w:hAnsi="Palatino Linotype" w:cs="Arial"/>
          <w:color w:val="000000"/>
          <w:sz w:val="24"/>
          <w:szCs w:val="24"/>
          <w:lang w:val="es-ES_tradnl"/>
        </w:rPr>
        <w:t xml:space="preserve"> el </w:t>
      </w:r>
      <w:r w:rsidRPr="00337483">
        <w:rPr>
          <w:rFonts w:ascii="Palatino Linotype" w:hAnsi="Palatino Linotype" w:cs="Arial"/>
          <w:b/>
          <w:color w:val="000000"/>
          <w:sz w:val="24"/>
          <w:szCs w:val="24"/>
          <w:lang w:val="es-ES_tradnl"/>
        </w:rPr>
        <w:t>SUJETO OBLIGADO</w:t>
      </w:r>
      <w:r w:rsidR="003A49CD">
        <w:rPr>
          <w:rFonts w:ascii="Palatino Linotype" w:hAnsi="Palatino Linotype" w:cs="Arial"/>
          <w:b/>
          <w:color w:val="000000"/>
          <w:sz w:val="24"/>
          <w:szCs w:val="24"/>
          <w:lang w:val="es-ES_tradnl"/>
        </w:rPr>
        <w:t>,</w:t>
      </w:r>
      <w:r w:rsidRPr="00337483">
        <w:rPr>
          <w:rFonts w:ascii="Palatino Linotype" w:hAnsi="Palatino Linotype" w:cs="Arial"/>
          <w:color w:val="000000"/>
          <w:sz w:val="24"/>
          <w:szCs w:val="24"/>
          <w:lang w:val="es-ES_tradnl"/>
        </w:rPr>
        <w:t xml:space="preserve"> deberá dar atención </w:t>
      </w:r>
      <w:r w:rsidRPr="00337483">
        <w:rPr>
          <w:rFonts w:ascii="Palatino Linotype" w:eastAsiaTheme="minorEastAsia" w:hAnsi="Palatino Linotype" w:cs="Arial"/>
          <w:sz w:val="24"/>
          <w:szCs w:val="24"/>
          <w:lang w:val="es-ES_tradnl"/>
        </w:rPr>
        <w:t>a la solicitud de información, sin que sea materia de este recurso</w:t>
      </w:r>
      <w:r w:rsidRPr="00337483">
        <w:rPr>
          <w:rFonts w:ascii="Palatino Linotype" w:eastAsiaTheme="minorEastAsia" w:hAnsi="Palatino Linotype" w:cs="Arial"/>
          <w:b/>
          <w:sz w:val="24"/>
          <w:szCs w:val="24"/>
          <w:lang w:val="es-ES_tradnl"/>
        </w:rPr>
        <w:t xml:space="preserve"> </w:t>
      </w:r>
      <w:r w:rsidRPr="00337483">
        <w:rPr>
          <w:rFonts w:ascii="Palatino Linotype" w:eastAsiaTheme="minorEastAsia" w:hAnsi="Palatino Linotype" w:cs="Arial"/>
          <w:sz w:val="24"/>
          <w:szCs w:val="24"/>
          <w:lang w:val="es-ES_tradnl"/>
        </w:rPr>
        <w:t>analizar o</w:t>
      </w:r>
      <w:r w:rsidRPr="00337483">
        <w:rPr>
          <w:rFonts w:ascii="Palatino Linotype" w:eastAsiaTheme="minorEastAsia" w:hAnsi="Palatino Linotype" w:cs="Arial"/>
          <w:b/>
          <w:sz w:val="24"/>
          <w:szCs w:val="24"/>
          <w:lang w:val="es-ES_tradnl"/>
        </w:rPr>
        <w:t xml:space="preserve"> </w:t>
      </w:r>
      <w:r w:rsidRPr="00337483">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w:t>
      </w:r>
      <w:r w:rsidR="001444AE">
        <w:rPr>
          <w:rFonts w:ascii="Palatino Linotype" w:eastAsiaTheme="minorEastAsia" w:hAnsi="Palatino Linotype" w:cs="Arial"/>
          <w:sz w:val="24"/>
          <w:szCs w:val="24"/>
          <w:lang w:val="es-ES_tradnl"/>
        </w:rPr>
        <w:t>que</w:t>
      </w:r>
      <w:r w:rsidRPr="00337483">
        <w:rPr>
          <w:rFonts w:ascii="Palatino Linotype" w:eastAsiaTheme="minorEastAsia" w:hAnsi="Palatino Linotype" w:cs="Arial"/>
          <w:sz w:val="24"/>
          <w:szCs w:val="24"/>
          <w:lang w:val="es-ES_tradnl"/>
        </w:rPr>
        <w:t xml:space="preserve"> deberá llevar a cabo en ejercicio de sus competencias, atribuciones y funciones y con arreglo a lo dispuesto por la ley de la materia.</w:t>
      </w:r>
    </w:p>
    <w:p w14:paraId="00541E32" w14:textId="77777777" w:rsidR="00616297" w:rsidRPr="00337483"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33748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337483">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799950B2" w14:textId="77777777" w:rsidR="00494F4F" w:rsidRPr="00337483" w:rsidRDefault="00494F4F" w:rsidP="00494F4F">
      <w:pPr>
        <w:pStyle w:val="Prrafodelista"/>
        <w:rPr>
          <w:rFonts w:ascii="Palatino Linotype" w:hAnsi="Palatino Linotype" w:cs="Arial"/>
          <w:b/>
          <w:color w:val="000000"/>
          <w:sz w:val="24"/>
          <w:lang w:val="es-ES_tradnl"/>
        </w:rPr>
      </w:pPr>
    </w:p>
    <w:p w14:paraId="42156580" w14:textId="7EC9265B" w:rsidR="00616297" w:rsidRPr="003A49CD" w:rsidRDefault="00616297" w:rsidP="009E44E9">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37483">
        <w:rPr>
          <w:rFonts w:ascii="Palatino Linotype" w:eastAsiaTheme="minorEastAsia" w:hAnsi="Palatino Linotype" w:cs="Arial"/>
          <w:sz w:val="24"/>
          <w:szCs w:val="24"/>
          <w:lang w:val="es-ES_tradnl"/>
        </w:rPr>
        <w:t>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w:t>
      </w:r>
    </w:p>
    <w:p w14:paraId="3E672601" w14:textId="77777777" w:rsidR="00616297" w:rsidRPr="0033748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37483">
        <w:rPr>
          <w:rFonts w:ascii="Palatino Linotype" w:eastAsiaTheme="minorEastAsia" w:hAnsi="Palatino Linotype" w:cs="Arial"/>
          <w:sz w:val="24"/>
          <w:szCs w:val="24"/>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337483"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33748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37483">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337483" w:rsidRDefault="00616297" w:rsidP="00616297">
      <w:pPr>
        <w:pStyle w:val="Prrafodelista"/>
        <w:tabs>
          <w:tab w:val="left" w:pos="284"/>
        </w:tabs>
        <w:ind w:left="0"/>
        <w:rPr>
          <w:rFonts w:ascii="Palatino Linotype" w:hAnsi="Palatino Linotype" w:cs="Arial"/>
          <w:color w:val="000000"/>
          <w:sz w:val="24"/>
        </w:rPr>
      </w:pPr>
    </w:p>
    <w:p w14:paraId="0E508645" w14:textId="6E67E30A" w:rsidR="00616297" w:rsidRPr="0033748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37483">
        <w:rPr>
          <w:rFonts w:ascii="Palatino Linotype" w:hAnsi="Palatino Linotype" w:cs="Arial"/>
          <w:color w:val="000000"/>
          <w:sz w:val="24"/>
          <w:szCs w:val="24"/>
          <w:lang w:val="es-ES_tradnl"/>
        </w:rPr>
        <w:t xml:space="preserve">Es importante también señalar que, la respuesta que dará en cumplimiento a la presente resolución, </w:t>
      </w:r>
      <w:r w:rsidRPr="003A49CD">
        <w:rPr>
          <w:rFonts w:ascii="Palatino Linotype" w:hAnsi="Palatino Linotype" w:cs="Arial"/>
          <w:color w:val="000000"/>
          <w:sz w:val="24"/>
          <w:szCs w:val="24"/>
          <w:lang w:val="es-ES_tradnl"/>
        </w:rPr>
        <w:t>deberá ajustarse a lo dispuesto a los criterios y precedentes que este Órgano Garante ha resuelto y aprobado</w:t>
      </w:r>
      <w:r w:rsidRPr="00337483">
        <w:rPr>
          <w:rFonts w:ascii="Palatino Linotype" w:hAnsi="Palatino Linotype" w:cs="Arial"/>
          <w:b/>
          <w:color w:val="000000"/>
          <w:sz w:val="24"/>
          <w:szCs w:val="24"/>
          <w:lang w:val="es-ES_tradnl"/>
        </w:rPr>
        <w:t>,</w:t>
      </w:r>
      <w:r w:rsidRPr="00337483">
        <w:rPr>
          <w:rFonts w:ascii="Palatino Linotype" w:hAnsi="Palatino Linotype" w:cs="Arial"/>
          <w:color w:val="000000"/>
          <w:sz w:val="24"/>
          <w:szCs w:val="24"/>
          <w:lang w:val="es-ES_tradnl"/>
        </w:rPr>
        <w:t xml:space="preserve"> es decir, por lo que constituye una alta </w:t>
      </w:r>
      <w:r w:rsidRPr="00337483">
        <w:rPr>
          <w:rFonts w:ascii="Palatino Linotype" w:hAnsi="Palatino Linotype" w:cs="Arial"/>
          <w:color w:val="000000"/>
          <w:sz w:val="24"/>
          <w:szCs w:val="24"/>
          <w:lang w:val="es-ES_tradnl"/>
        </w:rPr>
        <w:lastRenderedPageBreak/>
        <w:t xml:space="preserve">responsabilidad del </w:t>
      </w:r>
      <w:r w:rsidRPr="00337483">
        <w:rPr>
          <w:rFonts w:ascii="Palatino Linotype" w:hAnsi="Palatino Linotype" w:cs="Arial"/>
          <w:b/>
          <w:color w:val="000000"/>
          <w:sz w:val="24"/>
          <w:szCs w:val="24"/>
          <w:lang w:val="es-ES_tradnl"/>
        </w:rPr>
        <w:t>SUJETO OBLIGADO</w:t>
      </w:r>
      <w:r w:rsidR="003A49CD">
        <w:rPr>
          <w:rFonts w:ascii="Palatino Linotype" w:hAnsi="Palatino Linotype" w:cs="Arial"/>
          <w:b/>
          <w:color w:val="000000"/>
          <w:sz w:val="24"/>
          <w:szCs w:val="24"/>
          <w:lang w:val="es-ES_tradnl"/>
        </w:rPr>
        <w:t>,</w:t>
      </w:r>
      <w:r w:rsidRPr="00337483">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w:t>
      </w:r>
      <w:r w:rsidR="001444AE">
        <w:rPr>
          <w:rFonts w:ascii="Palatino Linotype" w:hAnsi="Palatino Linotype" w:cs="Arial"/>
          <w:color w:val="000000"/>
          <w:sz w:val="24"/>
          <w:szCs w:val="24"/>
          <w:lang w:val="es-ES_tradnl"/>
        </w:rPr>
        <w:t>que</w:t>
      </w:r>
      <w:r w:rsidRPr="00337483">
        <w:rPr>
          <w:rFonts w:ascii="Palatino Linotype" w:hAnsi="Palatino Linotype" w:cs="Arial"/>
          <w:color w:val="000000"/>
          <w:sz w:val="24"/>
          <w:szCs w:val="24"/>
          <w:lang w:val="es-ES_tradnl"/>
        </w:rPr>
        <w:t xml:space="preserve"> este órgano colegiado ha conocido. </w:t>
      </w:r>
    </w:p>
    <w:p w14:paraId="423BB7CB" w14:textId="77777777" w:rsidR="00616297" w:rsidRPr="00337483" w:rsidRDefault="00616297" w:rsidP="00616297">
      <w:pPr>
        <w:pStyle w:val="Prrafodelista"/>
        <w:tabs>
          <w:tab w:val="left" w:pos="284"/>
        </w:tabs>
        <w:ind w:left="0"/>
        <w:rPr>
          <w:rFonts w:ascii="Palatino Linotype" w:hAnsi="Palatino Linotype" w:cs="Arial"/>
          <w:color w:val="000000"/>
          <w:sz w:val="24"/>
        </w:rPr>
      </w:pPr>
    </w:p>
    <w:p w14:paraId="0806BF77" w14:textId="77777777" w:rsidR="00616297" w:rsidRPr="0033748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37483">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337483"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50A7D56E"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37483">
        <w:rPr>
          <w:rFonts w:ascii="Palatino Linotype" w:eastAsiaTheme="minorEastAsia" w:hAnsi="Palatino Linotype" w:cs="Arial"/>
          <w:sz w:val="24"/>
          <w:szCs w:val="24"/>
          <w:lang w:val="es-ES"/>
        </w:rPr>
        <w:t>En consecuencia, para responder a la solicitud de acceso a la información en cuestión el Sujeto Obligado</w:t>
      </w:r>
      <w:r w:rsidR="003A49CD">
        <w:rPr>
          <w:rFonts w:ascii="Palatino Linotype" w:eastAsiaTheme="minorEastAsia" w:hAnsi="Palatino Linotype" w:cs="Arial"/>
          <w:sz w:val="24"/>
          <w:szCs w:val="24"/>
          <w:lang w:val="es-ES"/>
        </w:rPr>
        <w:t>,</w:t>
      </w:r>
      <w:r w:rsidRPr="00337483">
        <w:rPr>
          <w:rFonts w:ascii="Palatino Linotype" w:eastAsiaTheme="minorEastAsia" w:hAnsi="Palatino Linotype" w:cs="Arial"/>
          <w:sz w:val="24"/>
          <w:szCs w:val="24"/>
          <w:lang w:val="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33748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37483">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33748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37483">
        <w:rPr>
          <w:rFonts w:ascii="Palatino Linotype" w:eastAsiaTheme="minorEastAsia" w:hAnsi="Palatino Linotype" w:cs="Arial"/>
          <w:sz w:val="24"/>
          <w:szCs w:val="24"/>
          <w:lang w:val="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337483"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37483">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33748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33748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4"/>
          <w:szCs w:val="24"/>
          <w:lang w:val="es-ES_tradnl"/>
        </w:rPr>
      </w:pPr>
      <w:r w:rsidRPr="00337483">
        <w:rPr>
          <w:rFonts w:ascii="Palatino Linotype" w:eastAsiaTheme="minorEastAsia" w:hAnsi="Palatino Linotype" w:cs="Arial"/>
          <w:i/>
          <w:sz w:val="24"/>
          <w:szCs w:val="24"/>
          <w:lang w:val="es-ES_tradnl"/>
        </w:rPr>
        <w:t>“</w:t>
      </w:r>
      <w:r w:rsidRPr="00337483">
        <w:rPr>
          <w:rFonts w:ascii="Palatino Linotype" w:eastAsiaTheme="minorEastAsia" w:hAnsi="Palatino Linotype" w:cs="Arial"/>
          <w:b/>
          <w:i/>
          <w:sz w:val="24"/>
          <w:szCs w:val="24"/>
          <w:lang w:val="es-ES_tradnl"/>
        </w:rPr>
        <w:t>Artículo 19.</w:t>
      </w:r>
      <w:r w:rsidRPr="00337483">
        <w:rPr>
          <w:rFonts w:ascii="Palatino Linotype" w:eastAsiaTheme="minorEastAsia" w:hAnsi="Palatino Linotype" w:cs="Arial"/>
          <w:i/>
          <w:sz w:val="24"/>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33748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4"/>
          <w:szCs w:val="24"/>
          <w:lang w:val="es-ES_tradnl"/>
        </w:rPr>
      </w:pPr>
    </w:p>
    <w:p w14:paraId="3DCF2D29" w14:textId="77777777" w:rsidR="00616297" w:rsidRPr="0033748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4"/>
          <w:szCs w:val="24"/>
          <w:lang w:val="es-ES_tradnl"/>
        </w:rPr>
      </w:pPr>
      <w:r w:rsidRPr="00337483">
        <w:rPr>
          <w:rFonts w:ascii="Palatino Linotype" w:eastAsiaTheme="minorEastAsia" w:hAnsi="Palatino Linotype" w:cs="Arial"/>
          <w:i/>
          <w:sz w:val="24"/>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33748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4"/>
          <w:szCs w:val="24"/>
          <w:lang w:val="es-ES_tradnl"/>
        </w:rPr>
      </w:pPr>
    </w:p>
    <w:p w14:paraId="4E569F1F" w14:textId="77777777" w:rsidR="00616297" w:rsidRPr="0033748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4"/>
          <w:szCs w:val="24"/>
          <w:lang w:val="es-ES_tradnl"/>
        </w:rPr>
      </w:pPr>
      <w:r w:rsidRPr="00337483">
        <w:rPr>
          <w:rFonts w:ascii="Palatino Linotype" w:eastAsiaTheme="minorEastAsia" w:hAnsi="Palatino Linotype" w:cs="Arial"/>
          <w:i/>
          <w:sz w:val="24"/>
          <w:szCs w:val="24"/>
          <w:lang w:val="es-ES_tradnl"/>
        </w:rPr>
        <w:t xml:space="preserve">Si el sujeto obligado, en el ejercicio de sus atribuciones, debía generar, poseer o administrar la información, pero ésta no se encuentra, el Comité de transparencia </w:t>
      </w:r>
      <w:r w:rsidRPr="00337483">
        <w:rPr>
          <w:rFonts w:ascii="Palatino Linotype" w:eastAsiaTheme="minorEastAsia" w:hAnsi="Palatino Linotype" w:cs="Arial"/>
          <w:i/>
          <w:sz w:val="24"/>
          <w:szCs w:val="24"/>
          <w:lang w:val="es-ES_tradnl"/>
        </w:rPr>
        <w:lastRenderedPageBreak/>
        <w:t>deberá emitir un acuerdo de inexistencia, debidamente fundado y motivado, en el que detalle las razones del por qué no obra en sus archivos.”</w:t>
      </w:r>
    </w:p>
    <w:p w14:paraId="1DD16675" w14:textId="77777777" w:rsidR="00616297" w:rsidRPr="00337483" w:rsidRDefault="00616297" w:rsidP="00616297">
      <w:pPr>
        <w:tabs>
          <w:tab w:val="left" w:pos="284"/>
        </w:tabs>
        <w:rPr>
          <w:rFonts w:ascii="Palatino Linotype" w:eastAsiaTheme="minorEastAsia" w:hAnsi="Palatino Linotype" w:cs="Arial"/>
          <w:sz w:val="24"/>
          <w:szCs w:val="24"/>
          <w:lang w:val="es-ES_tradnl"/>
        </w:rPr>
      </w:pPr>
    </w:p>
    <w:p w14:paraId="05546568" w14:textId="584385F7"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37483">
        <w:rPr>
          <w:rFonts w:ascii="Palatino Linotype" w:eastAsiaTheme="minorEastAsia" w:hAnsi="Palatino Linotype" w:cs="Arial"/>
          <w:sz w:val="24"/>
          <w:szCs w:val="24"/>
          <w:lang w:val="es-ES_tradnl"/>
        </w:rPr>
        <w:t>El primer supuesto, que corresponde a lo señalado en su segundo párrafo, alude a actos no realizados y contemplado</w:t>
      </w:r>
      <w:r w:rsidR="009E44E9" w:rsidRPr="00337483">
        <w:rPr>
          <w:rFonts w:ascii="Palatino Linotype" w:eastAsiaTheme="minorEastAsia" w:hAnsi="Palatino Linotype" w:cs="Arial"/>
          <w:sz w:val="24"/>
          <w:szCs w:val="24"/>
          <w:lang w:val="es-ES_tradnl"/>
        </w:rPr>
        <w:t>s en alguna hipótesis jurídica:</w:t>
      </w:r>
    </w:p>
    <w:p w14:paraId="10098517" w14:textId="77777777" w:rsidR="009E44E9" w:rsidRPr="00337483" w:rsidRDefault="009E44E9" w:rsidP="009E44E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19155EF" w14:textId="77777777" w:rsidR="00616297" w:rsidRPr="00337483"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337483">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337483"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337483">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337483"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337483">
        <w:rPr>
          <w:rFonts w:ascii="Palatino Linotype" w:eastAsiaTheme="minorEastAsia" w:hAnsi="Palatino Linotype" w:cs="Arial"/>
          <w:sz w:val="24"/>
          <w:szCs w:val="24"/>
          <w:lang w:val="es-ES_tradnl"/>
        </w:rPr>
        <w:t>Una facultad potestativa, la firma de convenio de colaboración.</w:t>
      </w:r>
    </w:p>
    <w:p w14:paraId="1B69AB23" w14:textId="77777777" w:rsidR="00B3049A" w:rsidRPr="00337483" w:rsidRDefault="00B3049A" w:rsidP="00B3049A">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1288C4F" w14:textId="77777777"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37483">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33748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37483">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337483"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5536E447" w:rsidR="00616297" w:rsidRPr="001444AE" w:rsidRDefault="00616297" w:rsidP="001444AE">
      <w:pPr>
        <w:pStyle w:val="Prrafodelista"/>
        <w:numPr>
          <w:ilvl w:val="0"/>
          <w:numId w:val="9"/>
        </w:numPr>
        <w:tabs>
          <w:tab w:val="left" w:pos="851"/>
          <w:tab w:val="left" w:pos="7655"/>
        </w:tabs>
        <w:spacing w:before="240" w:after="240" w:line="360" w:lineRule="auto"/>
        <w:ind w:right="709"/>
        <w:jc w:val="both"/>
        <w:rPr>
          <w:rFonts w:ascii="Palatino Linotype" w:eastAsiaTheme="minorEastAsia" w:hAnsi="Palatino Linotype" w:cs="Arial"/>
          <w:sz w:val="24"/>
          <w:lang w:val="es-ES_tradnl"/>
        </w:rPr>
      </w:pPr>
      <w:r w:rsidRPr="001444AE">
        <w:rPr>
          <w:rFonts w:ascii="Palatino Linotype" w:eastAsiaTheme="minorEastAsia" w:hAnsi="Palatino Linotype" w:cs="Arial"/>
          <w:sz w:val="24"/>
          <w:lang w:val="es-ES_tradnl"/>
        </w:rPr>
        <w:t xml:space="preserve"> Actos realizados sobre los </w:t>
      </w:r>
      <w:r w:rsidR="001444AE">
        <w:rPr>
          <w:rFonts w:ascii="Palatino Linotype" w:eastAsiaTheme="minorEastAsia" w:hAnsi="Palatino Linotype" w:cs="Arial"/>
          <w:sz w:val="24"/>
          <w:lang w:val="es-ES_tradnl"/>
        </w:rPr>
        <w:t>que</w:t>
      </w:r>
      <w:r w:rsidRPr="001444AE">
        <w:rPr>
          <w:rFonts w:ascii="Palatino Linotype" w:eastAsiaTheme="minorEastAsia" w:hAnsi="Palatino Linotype" w:cs="Arial"/>
          <w:sz w:val="24"/>
          <w:lang w:val="es-ES_tradnl"/>
        </w:rPr>
        <w:t xml:space="preserve">: </w:t>
      </w:r>
    </w:p>
    <w:p w14:paraId="0A3D9958" w14:textId="77777777" w:rsidR="00616297" w:rsidRPr="00337483"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337483" w:rsidRDefault="00616297" w:rsidP="00B079A6">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337483">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337483"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337483"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337483">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337483"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16E3412F" w:rsidR="00616297" w:rsidRPr="001444AE" w:rsidRDefault="00616297" w:rsidP="001444AE">
      <w:pPr>
        <w:pStyle w:val="Prrafodelista"/>
        <w:numPr>
          <w:ilvl w:val="0"/>
          <w:numId w:val="9"/>
        </w:numPr>
        <w:tabs>
          <w:tab w:val="left" w:pos="851"/>
          <w:tab w:val="left" w:pos="7655"/>
        </w:tabs>
        <w:spacing w:before="240" w:after="240" w:line="360" w:lineRule="auto"/>
        <w:ind w:right="567"/>
        <w:jc w:val="both"/>
        <w:rPr>
          <w:rFonts w:ascii="Palatino Linotype" w:eastAsiaTheme="minorEastAsia" w:hAnsi="Palatino Linotype" w:cs="Arial"/>
          <w:sz w:val="24"/>
          <w:lang w:val="es-ES_tradnl"/>
        </w:rPr>
      </w:pPr>
      <w:r w:rsidRPr="001444AE">
        <w:rPr>
          <w:rFonts w:ascii="Palatino Linotype" w:eastAsiaTheme="minorEastAsia" w:hAnsi="Palatino Linotype" w:cs="Arial"/>
          <w:sz w:val="24"/>
          <w:lang w:val="es-ES_tradnl"/>
        </w:rPr>
        <w:t xml:space="preserve"> El sujeto obligado fue omiso en el ejercicio de una facultad, competencia o atribución inexcusable. </w:t>
      </w:r>
    </w:p>
    <w:p w14:paraId="0DBA7174" w14:textId="77777777" w:rsidR="00616297" w:rsidRPr="0033748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37483">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337483"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1444A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37483">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1444AE">
        <w:rPr>
          <w:rFonts w:ascii="Palatino Linotype" w:eastAsiaTheme="minorEastAsia" w:hAnsi="Palatino Linotype" w:cs="Arial"/>
          <w:sz w:val="24"/>
          <w:szCs w:val="24"/>
          <w:lang w:val="es-ES_tradnl"/>
        </w:rPr>
        <w:t xml:space="preserve">de no localizar la información que debía tener, procediendo </w:t>
      </w:r>
      <w:r w:rsidRPr="001444AE">
        <w:rPr>
          <w:rFonts w:ascii="Palatino Linotype" w:eastAsiaTheme="minorEastAsia" w:hAnsi="Palatino Linotype" w:cs="Arial"/>
          <w:sz w:val="24"/>
          <w:szCs w:val="24"/>
          <w:lang w:val="es-ES_tradnl"/>
        </w:rPr>
        <w:lastRenderedPageBreak/>
        <w:t>según lo refieren los párrafos segundo o tercero del artículo 19 de la Ley de Transparencia y Acceso a la Información Pública, pero emitiendo una respuesta.</w:t>
      </w:r>
    </w:p>
    <w:p w14:paraId="5D8FE80A" w14:textId="77777777" w:rsidR="00616297" w:rsidRPr="00337483"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337483" w:rsidRDefault="00616297" w:rsidP="00616297">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337483">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14:paraId="5F2EF557" w14:textId="77777777" w:rsidR="00616297" w:rsidRPr="00337483"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37483">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548FC16" w14:textId="77777777" w:rsidR="001444AE" w:rsidRPr="00337483" w:rsidRDefault="001444AE" w:rsidP="001444AE">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37483">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337483"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337483">
        <w:rPr>
          <w:rFonts w:ascii="Palatino Linotype" w:eastAsiaTheme="minorEastAsia" w:hAnsi="Palatino Linotype" w:cs="Arial"/>
          <w:b/>
          <w:i/>
          <w:color w:val="000000"/>
          <w:sz w:val="24"/>
          <w:szCs w:val="24"/>
        </w:rPr>
        <w:lastRenderedPageBreak/>
        <w:t>“Artículo 4.</w:t>
      </w:r>
      <w:r w:rsidRPr="00337483">
        <w:rPr>
          <w:rFonts w:ascii="Palatino Linotype" w:eastAsiaTheme="minorEastAsia" w:hAnsi="Palatino Linotype" w:cs="Arial"/>
          <w:i/>
          <w:color w:val="000000"/>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337483">
        <w:rPr>
          <w:rFonts w:ascii="Palatino Linotype" w:eastAsiaTheme="minorEastAsia" w:hAnsi="Palatino Linotype" w:cs="Arial"/>
          <w:i/>
          <w:color w:val="000000"/>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337483">
        <w:rPr>
          <w:rFonts w:ascii="Palatino Linotype" w:eastAsiaTheme="minorEastAsia" w:hAnsi="Palatino Linotype" w:cs="Arial"/>
          <w:i/>
          <w:color w:val="000000"/>
          <w:sz w:val="24"/>
          <w:szCs w:val="24"/>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337483">
        <w:rPr>
          <w:rFonts w:ascii="Palatino Linotype" w:eastAsiaTheme="minorEastAsia" w:hAnsi="Palatino Linotype" w:cs="Arial"/>
          <w:i/>
          <w:color w:val="000000"/>
          <w:sz w:val="24"/>
          <w:szCs w:val="24"/>
        </w:rPr>
        <w:t>...”</w:t>
      </w:r>
    </w:p>
    <w:p w14:paraId="59ED379D"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p>
    <w:p w14:paraId="7C7B6EE7"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337483">
        <w:rPr>
          <w:rFonts w:ascii="Palatino Linotype" w:eastAsiaTheme="minorEastAsia" w:hAnsi="Palatino Linotype" w:cs="Arial"/>
          <w:i/>
          <w:color w:val="000000"/>
          <w:sz w:val="24"/>
          <w:szCs w:val="24"/>
        </w:rPr>
        <w:t>“</w:t>
      </w:r>
      <w:r w:rsidRPr="00337483">
        <w:rPr>
          <w:rFonts w:ascii="Palatino Linotype" w:eastAsiaTheme="minorEastAsia" w:hAnsi="Palatino Linotype" w:cs="Arial"/>
          <w:b/>
          <w:i/>
          <w:color w:val="000000"/>
          <w:sz w:val="24"/>
          <w:szCs w:val="24"/>
        </w:rPr>
        <w:t>Artículo 122.</w:t>
      </w:r>
      <w:r w:rsidRPr="00337483">
        <w:rPr>
          <w:rFonts w:ascii="Palatino Linotype" w:eastAsiaTheme="minorEastAsia" w:hAnsi="Palatino Linotype" w:cs="Arial"/>
          <w:i/>
          <w:color w:val="000000"/>
          <w:sz w:val="24"/>
          <w:szCs w:val="24"/>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337483">
        <w:rPr>
          <w:rFonts w:ascii="Palatino Linotype" w:eastAsiaTheme="minorEastAsia" w:hAnsi="Palatino Linotype" w:cs="Arial"/>
          <w:i/>
          <w:color w:val="000000"/>
          <w:sz w:val="24"/>
          <w:szCs w:val="24"/>
        </w:rPr>
        <w:lastRenderedPageBreak/>
        <w:t>Los supuestos de reserva o confidencialidad previstos en las leyes deberán ser acordes con las bases, principios y disposiciones establecidos en la Ley General y, en ningún caso, podrán contravenirla.</w:t>
      </w:r>
    </w:p>
    <w:p w14:paraId="7B811FF9"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337483">
        <w:rPr>
          <w:rFonts w:ascii="Palatino Linotype" w:eastAsiaTheme="minorEastAsia" w:hAnsi="Palatino Linotype" w:cs="Arial"/>
          <w:i/>
          <w:color w:val="000000"/>
          <w:sz w:val="24"/>
          <w:szCs w:val="24"/>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337483">
        <w:rPr>
          <w:rFonts w:ascii="Palatino Linotype" w:eastAsiaTheme="minorEastAsia" w:hAnsi="Palatino Linotype" w:cs="Arial"/>
          <w:i/>
          <w:color w:val="000000"/>
          <w:sz w:val="24"/>
          <w:szCs w:val="24"/>
        </w:rPr>
        <w:t>…”</w:t>
      </w:r>
    </w:p>
    <w:p w14:paraId="62972072"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p>
    <w:p w14:paraId="5AC4A55B"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337483">
        <w:rPr>
          <w:rFonts w:ascii="Palatino Linotype" w:eastAsiaTheme="minorEastAsia" w:hAnsi="Palatino Linotype" w:cs="Arial"/>
          <w:i/>
          <w:color w:val="000000"/>
          <w:sz w:val="24"/>
          <w:szCs w:val="24"/>
        </w:rPr>
        <w:t>“</w:t>
      </w:r>
      <w:r w:rsidRPr="00337483">
        <w:rPr>
          <w:rFonts w:ascii="Palatino Linotype" w:eastAsiaTheme="minorEastAsia" w:hAnsi="Palatino Linotype" w:cs="Arial"/>
          <w:b/>
          <w:i/>
          <w:color w:val="000000"/>
          <w:sz w:val="24"/>
          <w:szCs w:val="24"/>
        </w:rPr>
        <w:t>Artículo 140.</w:t>
      </w:r>
      <w:r w:rsidRPr="00337483">
        <w:rPr>
          <w:rFonts w:ascii="Palatino Linotype" w:eastAsiaTheme="minorEastAsia" w:hAnsi="Palatino Linotype" w:cs="Arial"/>
          <w:i/>
          <w:color w:val="000000"/>
          <w:sz w:val="24"/>
          <w:szCs w:val="24"/>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337483">
        <w:rPr>
          <w:rFonts w:ascii="Palatino Linotype" w:eastAsiaTheme="minorEastAsia" w:hAnsi="Palatino Linotype" w:cs="Arial"/>
          <w:i/>
          <w:color w:val="000000"/>
          <w:sz w:val="24"/>
          <w:szCs w:val="24"/>
        </w:rPr>
        <w:t>I. Comprometa la seguridad pública y cuente con un propósito genuino y un efecto demostrable;</w:t>
      </w:r>
    </w:p>
    <w:p w14:paraId="718F09A7"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337483">
        <w:rPr>
          <w:rFonts w:ascii="Palatino Linotype" w:eastAsiaTheme="minorEastAsia" w:hAnsi="Palatino Linotype" w:cs="Arial"/>
          <w:i/>
          <w:color w:val="000000"/>
          <w:sz w:val="24"/>
          <w:szCs w:val="24"/>
        </w:rPr>
        <w:t>II. Pueda menoscabar la conducción de las negociaciones y relaciones internacionales;</w:t>
      </w:r>
    </w:p>
    <w:p w14:paraId="17723BB0"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337483">
        <w:rPr>
          <w:rFonts w:ascii="Palatino Linotype" w:eastAsiaTheme="minorEastAsia" w:hAnsi="Palatino Linotype" w:cs="Arial"/>
          <w:i/>
          <w:color w:val="000000"/>
          <w:sz w:val="24"/>
          <w:szCs w:val="24"/>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337483">
        <w:rPr>
          <w:rFonts w:ascii="Palatino Linotype" w:eastAsiaTheme="minorEastAsia" w:hAnsi="Palatino Linotype" w:cs="Arial"/>
          <w:i/>
          <w:color w:val="000000"/>
          <w:sz w:val="24"/>
          <w:szCs w:val="24"/>
        </w:rPr>
        <w:t>IV. Ponga en riesgo la vida, la seguridad o la salud de una persona física;</w:t>
      </w:r>
    </w:p>
    <w:p w14:paraId="0B904974"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337483">
        <w:rPr>
          <w:rFonts w:ascii="Palatino Linotype" w:eastAsiaTheme="minorEastAsia" w:hAnsi="Palatino Linotype" w:cs="Arial"/>
          <w:i/>
          <w:color w:val="000000"/>
          <w:sz w:val="24"/>
          <w:szCs w:val="24"/>
        </w:rPr>
        <w:t>V. Aquella cuya divulgación obstruya o pueda causar un serio perjuicio a:</w:t>
      </w:r>
    </w:p>
    <w:p w14:paraId="395EAD0D"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337483">
        <w:rPr>
          <w:rFonts w:ascii="Palatino Linotype" w:eastAsiaTheme="minorEastAsia" w:hAnsi="Palatino Linotype" w:cs="Arial"/>
          <w:i/>
          <w:color w:val="000000"/>
          <w:sz w:val="24"/>
          <w:szCs w:val="24"/>
        </w:rPr>
        <w:lastRenderedPageBreak/>
        <w:t>1. Las actividades de fiscalización, verificación, inspección, comprobación y auditoría sobre el cumplimiento de las Leyes; o</w:t>
      </w:r>
    </w:p>
    <w:p w14:paraId="00219143"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337483">
        <w:rPr>
          <w:rFonts w:ascii="Palatino Linotype" w:eastAsiaTheme="minorEastAsia" w:hAnsi="Palatino Linotype" w:cs="Arial"/>
          <w:i/>
          <w:color w:val="000000"/>
          <w:sz w:val="24"/>
          <w:szCs w:val="24"/>
        </w:rPr>
        <w:t>2. La recaudación de las contribuciones.</w:t>
      </w:r>
    </w:p>
    <w:p w14:paraId="22CE5A09"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337483">
        <w:rPr>
          <w:rFonts w:ascii="Palatino Linotype" w:eastAsiaTheme="minorEastAsia" w:hAnsi="Palatino Linotype" w:cs="Arial"/>
          <w:i/>
          <w:color w:val="000000"/>
          <w:sz w:val="24"/>
          <w:szCs w:val="24"/>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337483">
        <w:rPr>
          <w:rFonts w:ascii="Palatino Linotype" w:eastAsiaTheme="minorEastAsia" w:hAnsi="Palatino Linotype" w:cs="Arial"/>
          <w:i/>
          <w:color w:val="000000"/>
          <w:sz w:val="24"/>
          <w:szCs w:val="24"/>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337483">
        <w:rPr>
          <w:rFonts w:ascii="Palatino Linotype" w:eastAsiaTheme="minorEastAsia" w:hAnsi="Palatino Linotype" w:cs="Arial"/>
          <w:i/>
          <w:color w:val="000000"/>
          <w:sz w:val="24"/>
          <w:szCs w:val="24"/>
        </w:rPr>
        <w:t>VIII. Vulnere la conducción de los expedientes judiciales o de los procedimientos administrativos seguidos en forma de juicio, en tanto no hayan quedado firmes;</w:t>
      </w:r>
    </w:p>
    <w:p w14:paraId="3D4D536F"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337483">
        <w:rPr>
          <w:rFonts w:ascii="Palatino Linotype" w:eastAsiaTheme="minorEastAsia" w:hAnsi="Palatino Linotype" w:cs="Arial"/>
          <w:i/>
          <w:color w:val="000000"/>
          <w:sz w:val="24"/>
          <w:szCs w:val="24"/>
        </w:rPr>
        <w:t>IX. Se encuentre contenida dentro de las investigaciones de hechos que la Ley señale como delitos y se tramiten ante el Ministerio Público;</w:t>
      </w:r>
    </w:p>
    <w:p w14:paraId="5A8692AD"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337483">
        <w:rPr>
          <w:rFonts w:ascii="Palatino Linotype" w:eastAsiaTheme="minorEastAsia" w:hAnsi="Palatino Linotype" w:cs="Arial"/>
          <w:i/>
          <w:color w:val="000000"/>
          <w:sz w:val="24"/>
          <w:szCs w:val="24"/>
        </w:rPr>
        <w:t xml:space="preserve">X. El daño que pueda producirse con la publicación de la información sea mayor que el interés público de conocer la información de referencia, siempre que esté </w:t>
      </w:r>
      <w:r w:rsidRPr="00337483">
        <w:rPr>
          <w:rFonts w:ascii="Palatino Linotype" w:eastAsiaTheme="minorEastAsia" w:hAnsi="Palatino Linotype" w:cs="Arial"/>
          <w:i/>
          <w:color w:val="000000"/>
          <w:sz w:val="24"/>
          <w:szCs w:val="24"/>
        </w:rPr>
        <w:lastRenderedPageBreak/>
        <w:t>directamente relacionado con procesos o procedimientos administrativos o judiciales que no hayan quedado firmes;</w:t>
      </w:r>
    </w:p>
    <w:p w14:paraId="77B5F061"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337483">
        <w:rPr>
          <w:rFonts w:ascii="Palatino Linotype" w:eastAsiaTheme="minorEastAsia" w:hAnsi="Palatino Linotype" w:cs="Arial"/>
          <w:i/>
          <w:color w:val="000000"/>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337483">
        <w:rPr>
          <w:rFonts w:ascii="Palatino Linotype" w:eastAsiaTheme="minorEastAsia" w:hAnsi="Palatino Linotype" w:cs="Arial"/>
          <w:i/>
          <w:color w:val="000000"/>
          <w:sz w:val="24"/>
          <w:szCs w:val="24"/>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p>
    <w:p w14:paraId="6BEF34AD"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4"/>
          <w:szCs w:val="24"/>
        </w:rPr>
      </w:pPr>
      <w:r w:rsidRPr="00337483">
        <w:rPr>
          <w:rFonts w:ascii="Palatino Linotype" w:eastAsiaTheme="minorEastAsia" w:hAnsi="Palatino Linotype" w:cs="Arial"/>
          <w:i/>
          <w:color w:val="000000"/>
          <w:sz w:val="24"/>
          <w:szCs w:val="24"/>
        </w:rPr>
        <w:t>“</w:t>
      </w:r>
      <w:r w:rsidRPr="00337483">
        <w:rPr>
          <w:rFonts w:ascii="Palatino Linotype" w:eastAsiaTheme="minorEastAsia" w:hAnsi="Palatino Linotype" w:cs="Arial"/>
          <w:b/>
          <w:i/>
          <w:color w:val="000000"/>
          <w:sz w:val="24"/>
          <w:szCs w:val="24"/>
        </w:rPr>
        <w:t>Artículo 141.</w:t>
      </w:r>
      <w:r w:rsidRPr="00337483">
        <w:rPr>
          <w:rFonts w:ascii="Palatino Linotype" w:eastAsiaTheme="minorEastAsia" w:hAnsi="Palatino Linotype" w:cs="Arial"/>
          <w:i/>
          <w:color w:val="000000"/>
          <w:sz w:val="24"/>
          <w:szCs w:val="24"/>
        </w:rPr>
        <w:t xml:space="preserve"> </w:t>
      </w:r>
      <w:r w:rsidRPr="00337483">
        <w:rPr>
          <w:rFonts w:ascii="Palatino Linotype" w:eastAsiaTheme="minorEastAsia" w:hAnsi="Palatino Linotype" w:cs="Arial"/>
          <w:b/>
          <w:i/>
          <w:color w:val="000000"/>
          <w:sz w:val="24"/>
          <w:szCs w:val="24"/>
        </w:rPr>
        <w:t>Las causales de reserva previstas en este Capítulo se deberán fundar y motivar, a través de la aplicación de la prueba de daño a la que se hace referencia en el presente Título.”</w:t>
      </w:r>
    </w:p>
    <w:p w14:paraId="52C4C55C" w14:textId="77777777" w:rsidR="00616297" w:rsidRPr="0033748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4"/>
          <w:szCs w:val="24"/>
        </w:rPr>
      </w:pPr>
      <w:r w:rsidRPr="00337483">
        <w:rPr>
          <w:rFonts w:ascii="Palatino Linotype" w:eastAsiaTheme="minorEastAsia" w:hAnsi="Palatino Linotype" w:cs="Arial"/>
          <w:i/>
          <w:color w:val="000000"/>
          <w:sz w:val="24"/>
          <w:szCs w:val="24"/>
        </w:rPr>
        <w:t xml:space="preserve">(Énfasis añadido) </w:t>
      </w:r>
    </w:p>
    <w:p w14:paraId="61D445A4" w14:textId="77777777" w:rsidR="00616297" w:rsidRPr="00337483"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0CD4031E" w14:textId="7C9177C2" w:rsidR="00616297" w:rsidRPr="001444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37483">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C8847F3" w14:textId="77777777"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37483">
        <w:rPr>
          <w:rFonts w:ascii="Palatino Linotype" w:eastAsiaTheme="minorEastAsia" w:hAnsi="Palatino Linotype" w:cs="Arial"/>
          <w:sz w:val="24"/>
          <w:szCs w:val="24"/>
          <w:lang w:val="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9B9A4BE" w14:textId="77777777" w:rsidR="00494F4F" w:rsidRPr="00337483" w:rsidRDefault="00494F4F" w:rsidP="00494F4F">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A682D53" w14:textId="77777777" w:rsidR="00616297" w:rsidRPr="0033748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37483">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337483"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D267D4D"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37483">
        <w:rPr>
          <w:rFonts w:ascii="Palatino Linotype" w:eastAsiaTheme="minorEastAsia" w:hAnsi="Palatino Linotype" w:cs="Arial"/>
          <w:sz w:val="24"/>
          <w:szCs w:val="24"/>
          <w:lang w:val="es-ES"/>
        </w:rPr>
        <w:t xml:space="preserve">En ese mismo sentido, las limitaciones al derecho de acceso a la información tampoco pueden considerarse como una regla absoluta, porque en aquellos supuestos en los </w:t>
      </w:r>
      <w:r w:rsidR="001444AE">
        <w:rPr>
          <w:rFonts w:ascii="Palatino Linotype" w:eastAsiaTheme="minorEastAsia" w:hAnsi="Palatino Linotype" w:cs="Arial"/>
          <w:sz w:val="24"/>
          <w:szCs w:val="24"/>
          <w:lang w:val="es-ES"/>
        </w:rPr>
        <w:t>que</w:t>
      </w:r>
      <w:r w:rsidRPr="00337483">
        <w:rPr>
          <w:rFonts w:ascii="Palatino Linotype" w:eastAsiaTheme="minorEastAsia" w:hAnsi="Palatino Linotype" w:cs="Arial"/>
          <w:sz w:val="24"/>
          <w:szCs w:val="24"/>
          <w:lang w:val="es-ES"/>
        </w:rPr>
        <w:t xml:space="preserve"> su difusión producirá mayores beneficios para la sociedad que los daños que pudieran provocarse con su divulgación, debe quedar superado dicho límite y </w:t>
      </w:r>
      <w:r w:rsidRPr="00337483">
        <w:rPr>
          <w:rFonts w:ascii="Palatino Linotype" w:eastAsiaTheme="minorEastAsia" w:hAnsi="Palatino Linotype" w:cs="Arial"/>
          <w:sz w:val="24"/>
          <w:szCs w:val="24"/>
          <w:lang w:val="es-ES"/>
        </w:rPr>
        <w:lastRenderedPageBreak/>
        <w:t>privilegiar la transparencia y difusión de la información respectiva, en virtud de que se trata de datos o de información de relevancia pública.</w:t>
      </w:r>
    </w:p>
    <w:p w14:paraId="5D136BA8" w14:textId="77777777" w:rsidR="00616297" w:rsidRPr="0033748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37483">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337483" w:rsidRDefault="00616297" w:rsidP="00616297">
      <w:pPr>
        <w:tabs>
          <w:tab w:val="left" w:pos="284"/>
        </w:tabs>
        <w:contextualSpacing/>
        <w:rPr>
          <w:rFonts w:ascii="Palatino Linotype" w:eastAsiaTheme="minorEastAsia" w:hAnsi="Palatino Linotype" w:cs="Arial"/>
          <w:sz w:val="24"/>
          <w:szCs w:val="24"/>
          <w:lang w:val="es-ES"/>
        </w:rPr>
      </w:pPr>
    </w:p>
    <w:p w14:paraId="5124DBA4" w14:textId="0590D2D4"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37483">
        <w:rPr>
          <w:rFonts w:ascii="Palatino Linotype" w:eastAsiaTheme="minorEastAsia" w:hAnsi="Palatino Linotype" w:cs="Arial"/>
          <w:sz w:val="24"/>
          <w:szCs w:val="24"/>
          <w:lang w:val="es-ES"/>
        </w:rPr>
        <w:t>De</w:t>
      </w:r>
      <w:r w:rsidRPr="00337483">
        <w:rPr>
          <w:rFonts w:ascii="Palatino Linotype" w:eastAsiaTheme="minorEastAsia" w:hAnsi="Palatino Linotype" w:cs="Arial"/>
          <w:sz w:val="24"/>
          <w:szCs w:val="24"/>
          <w:lang w:val="es-ES_tradnl"/>
        </w:rPr>
        <w:t xml:space="preserve"> tal manera que el </w:t>
      </w:r>
      <w:r w:rsidRPr="00337483">
        <w:rPr>
          <w:rFonts w:ascii="Palatino Linotype" w:eastAsiaTheme="minorEastAsia" w:hAnsi="Palatino Linotype" w:cs="Arial"/>
          <w:b/>
          <w:sz w:val="24"/>
          <w:szCs w:val="24"/>
          <w:lang w:val="es-ES_tradnl"/>
        </w:rPr>
        <w:t>SUJETO OBLIGADO</w:t>
      </w:r>
      <w:r w:rsidR="001444AE">
        <w:rPr>
          <w:rFonts w:ascii="Palatino Linotype" w:eastAsiaTheme="minorEastAsia" w:hAnsi="Palatino Linotype" w:cs="Arial"/>
          <w:b/>
          <w:sz w:val="24"/>
          <w:szCs w:val="24"/>
          <w:lang w:val="es-ES_tradnl"/>
        </w:rPr>
        <w:t>,</w:t>
      </w:r>
      <w:r w:rsidRPr="00337483">
        <w:rPr>
          <w:rFonts w:ascii="Palatino Linotype" w:eastAsiaTheme="minorEastAsia" w:hAnsi="Palatino Linotype" w:cs="Arial"/>
          <w:sz w:val="24"/>
          <w:szCs w:val="24"/>
          <w:lang w:val="es-ES_tradnl"/>
        </w:rPr>
        <w:t xml:space="preserve"> deberá dar atención a la solicitud de información, lo </w:t>
      </w:r>
      <w:r w:rsidR="001444AE">
        <w:rPr>
          <w:rFonts w:ascii="Palatino Linotype" w:eastAsiaTheme="minorEastAsia" w:hAnsi="Palatino Linotype" w:cs="Arial"/>
          <w:sz w:val="24"/>
          <w:szCs w:val="24"/>
          <w:lang w:val="es-ES_tradnl"/>
        </w:rPr>
        <w:t>que</w:t>
      </w:r>
      <w:r w:rsidRPr="00337483">
        <w:rPr>
          <w:rFonts w:ascii="Palatino Linotype" w:eastAsiaTheme="minorEastAsia" w:hAnsi="Palatino Linotype" w:cs="Arial"/>
          <w:sz w:val="24"/>
          <w:szCs w:val="24"/>
          <w:lang w:val="es-ES_tradnl"/>
        </w:rPr>
        <w:t xml:space="preserve"> deberá realizar con arreglo al procedimiento establecido en la Ley que ha sido descrito en esta resolución y de manera fundada y motivada.</w:t>
      </w:r>
    </w:p>
    <w:p w14:paraId="0E0AFB85" w14:textId="77777777" w:rsidR="00616297" w:rsidRPr="0033748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337483">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C967EAD" w14:textId="77777777" w:rsidR="00C9191D" w:rsidRPr="00337483" w:rsidRDefault="00C9191D" w:rsidP="00616297">
      <w:pPr>
        <w:tabs>
          <w:tab w:val="left" w:pos="284"/>
        </w:tabs>
        <w:spacing w:line="360" w:lineRule="auto"/>
        <w:ind w:left="567" w:right="617"/>
        <w:contextualSpacing/>
        <w:jc w:val="both"/>
        <w:rPr>
          <w:rFonts w:ascii="Palatino Linotype" w:eastAsiaTheme="minorEastAsia" w:hAnsi="Palatino Linotype" w:cs="Arial"/>
          <w:b/>
          <w:i/>
          <w:color w:val="000000"/>
          <w:sz w:val="24"/>
          <w:szCs w:val="24"/>
          <w:lang w:val="es-ES_tradnl"/>
        </w:rPr>
      </w:pPr>
    </w:p>
    <w:p w14:paraId="1A34FF42" w14:textId="77777777" w:rsidR="00616297" w:rsidRPr="00337483"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4"/>
          <w:szCs w:val="24"/>
          <w:lang w:val="es-ES_tradnl"/>
        </w:rPr>
      </w:pPr>
      <w:r w:rsidRPr="00337483">
        <w:rPr>
          <w:rFonts w:ascii="Palatino Linotype" w:eastAsiaTheme="minorEastAsia" w:hAnsi="Palatino Linotype" w:cs="Arial"/>
          <w:b/>
          <w:i/>
          <w:color w:val="000000"/>
          <w:sz w:val="24"/>
          <w:szCs w:val="24"/>
          <w:lang w:val="es-ES_tradnl"/>
        </w:rPr>
        <w:t>“Artículo 16.</w:t>
      </w:r>
      <w:r w:rsidRPr="00337483">
        <w:rPr>
          <w:rFonts w:ascii="Palatino Linotype" w:eastAsiaTheme="minorEastAsia" w:hAnsi="Palatino Linotype" w:cs="Arial"/>
          <w:i/>
          <w:color w:val="000000"/>
          <w:sz w:val="24"/>
          <w:szCs w:val="24"/>
          <w:lang w:val="es-ES_tradnl"/>
        </w:rPr>
        <w:t xml:space="preserve"> Nadie puede ser molestado en su persona, familia, domicilio, papeles o posesiones, </w:t>
      </w:r>
      <w:r w:rsidRPr="00337483">
        <w:rPr>
          <w:rFonts w:ascii="Palatino Linotype" w:eastAsiaTheme="minorEastAsia" w:hAnsi="Palatino Linotype" w:cs="Arial"/>
          <w:b/>
          <w:i/>
          <w:color w:val="000000"/>
          <w:sz w:val="24"/>
          <w:szCs w:val="24"/>
          <w:lang w:val="es-ES_tradnl"/>
        </w:rPr>
        <w:t>sino en virtud de mandamiento escrito de la autoridad competente, que funde y motive la causa legal del procedimiento</w:t>
      </w:r>
      <w:r w:rsidRPr="00337483">
        <w:rPr>
          <w:rFonts w:ascii="Palatino Linotype" w:eastAsiaTheme="minorEastAsia" w:hAnsi="Palatino Linotype" w:cs="Arial"/>
          <w:i/>
          <w:color w:val="000000"/>
          <w:sz w:val="24"/>
          <w:szCs w:val="24"/>
          <w:lang w:val="es-ES_tradnl"/>
        </w:rPr>
        <w:t>.”</w:t>
      </w:r>
    </w:p>
    <w:p w14:paraId="3992607C" w14:textId="344C7C9C" w:rsidR="009E0BA2" w:rsidRPr="001444AE" w:rsidRDefault="00616297" w:rsidP="001444AE">
      <w:pPr>
        <w:tabs>
          <w:tab w:val="left" w:pos="284"/>
        </w:tabs>
        <w:spacing w:line="360" w:lineRule="auto"/>
        <w:ind w:left="567" w:right="617"/>
        <w:contextualSpacing/>
        <w:jc w:val="both"/>
        <w:rPr>
          <w:rFonts w:ascii="Palatino Linotype" w:eastAsiaTheme="minorEastAsia" w:hAnsi="Palatino Linotype" w:cs="Arial"/>
          <w:color w:val="000000"/>
          <w:sz w:val="24"/>
          <w:szCs w:val="24"/>
          <w:lang w:val="es-ES_tradnl"/>
        </w:rPr>
      </w:pPr>
      <w:r w:rsidRPr="00337483">
        <w:rPr>
          <w:rFonts w:ascii="Palatino Linotype" w:eastAsiaTheme="minorEastAsia" w:hAnsi="Palatino Linotype" w:cs="Arial"/>
          <w:color w:val="000000"/>
          <w:sz w:val="24"/>
          <w:szCs w:val="24"/>
          <w:lang w:val="es-ES_tradnl"/>
        </w:rPr>
        <w:t xml:space="preserve">(Énfasis añadido) </w:t>
      </w:r>
    </w:p>
    <w:p w14:paraId="1A9A9CFE" w14:textId="77777777"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337483">
        <w:rPr>
          <w:rFonts w:ascii="Palatino Linotype"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337483"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337483">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337483"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09149F62"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337483">
        <w:rPr>
          <w:rFonts w:ascii="Palatino Linotype"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w:t>
      </w:r>
      <w:r w:rsidR="001444AE">
        <w:rPr>
          <w:rFonts w:ascii="Palatino Linotype" w:hAnsi="Palatino Linotype" w:cs="Arial"/>
          <w:color w:val="222222"/>
          <w:sz w:val="24"/>
          <w:szCs w:val="24"/>
          <w:lang w:val="es-ES_tradnl" w:eastAsia="es-MX"/>
        </w:rPr>
        <w:t>que</w:t>
      </w:r>
      <w:r w:rsidRPr="00337483">
        <w:rPr>
          <w:rFonts w:ascii="Palatino Linotype" w:hAnsi="Palatino Linotype" w:cs="Arial"/>
          <w:color w:val="222222"/>
          <w:sz w:val="24"/>
          <w:szCs w:val="24"/>
          <w:lang w:val="es-ES_tradnl" w:eastAsia="es-MX"/>
        </w:rPr>
        <w:t xml:space="preserve"> se debe traducir en una argumentación o juicio de derecho. Pero de igual manera, la garantía de motivación exige que las autoridades expongan los razonamientos con base en los </w:t>
      </w:r>
      <w:r w:rsidR="001444AE">
        <w:rPr>
          <w:rFonts w:ascii="Palatino Linotype" w:hAnsi="Palatino Linotype" w:cs="Arial"/>
          <w:color w:val="222222"/>
          <w:sz w:val="24"/>
          <w:szCs w:val="24"/>
          <w:lang w:val="es-ES_tradnl" w:eastAsia="es-MX"/>
        </w:rPr>
        <w:t>que se</w:t>
      </w:r>
      <w:r w:rsidRPr="00337483">
        <w:rPr>
          <w:rFonts w:ascii="Palatino Linotype" w:hAnsi="Palatino Linotype" w:cs="Arial"/>
          <w:color w:val="222222"/>
          <w:sz w:val="24"/>
          <w:szCs w:val="24"/>
          <w:lang w:val="es-ES_tradnl" w:eastAsia="es-MX"/>
        </w:rPr>
        <w:t xml:space="preserve"> llegaron </w:t>
      </w:r>
      <w:r w:rsidRPr="00337483">
        <w:rPr>
          <w:rFonts w:ascii="Palatino Linotype" w:hAnsi="Palatino Linotype" w:cs="Arial"/>
          <w:color w:val="222222"/>
          <w:sz w:val="24"/>
          <w:szCs w:val="24"/>
          <w:lang w:val="es-ES_tradnl" w:eastAsia="es-MX"/>
        </w:rPr>
        <w:lastRenderedPageBreak/>
        <w:t xml:space="preserve">a la conclusión de que esos hechos son ciertos, normalmente a partir del análisis de las pruebas, lo </w:t>
      </w:r>
      <w:r w:rsidR="001444AE">
        <w:rPr>
          <w:rFonts w:ascii="Palatino Linotype" w:hAnsi="Palatino Linotype" w:cs="Arial"/>
          <w:color w:val="222222"/>
          <w:sz w:val="24"/>
          <w:szCs w:val="24"/>
          <w:lang w:val="es-ES_tradnl" w:eastAsia="es-MX"/>
        </w:rPr>
        <w:t>que</w:t>
      </w:r>
      <w:r w:rsidRPr="00337483">
        <w:rPr>
          <w:rFonts w:ascii="Palatino Linotype" w:hAnsi="Palatino Linotype" w:cs="Arial"/>
          <w:color w:val="222222"/>
          <w:sz w:val="24"/>
          <w:szCs w:val="24"/>
          <w:lang w:val="es-ES_tradnl" w:eastAsia="es-MX"/>
        </w:rPr>
        <w:t xml:space="preserve"> se debe exteriorizar en una argumentación o juicio de hecho....”</w:t>
      </w:r>
    </w:p>
    <w:p w14:paraId="2B4CA90B" w14:textId="77777777" w:rsidR="009E0BA2" w:rsidRPr="00337483" w:rsidRDefault="009E0BA2" w:rsidP="009E0BA2">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337483">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337483"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5554D1A" w:rsidR="00616297" w:rsidRPr="0033748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37483">
        <w:rPr>
          <w:rFonts w:ascii="Palatino Linotype" w:hAnsi="Palatino Linotype" w:cs="Arial"/>
          <w:color w:val="222222"/>
          <w:sz w:val="24"/>
          <w:szCs w:val="24"/>
          <w:lang w:val="es-ES_tradnl" w:eastAsia="es-MX"/>
        </w:rPr>
        <w:t xml:space="preserve">Es así que a través de la presente resolución, se hace del conocimiento del </w:t>
      </w:r>
      <w:r w:rsidRPr="00337483">
        <w:rPr>
          <w:rFonts w:ascii="Palatino Linotype" w:hAnsi="Palatino Linotype" w:cs="Arial"/>
          <w:b/>
          <w:color w:val="222222"/>
          <w:sz w:val="24"/>
          <w:szCs w:val="24"/>
          <w:lang w:val="es-ES_tradnl" w:eastAsia="es-MX"/>
        </w:rPr>
        <w:t>SUJETO OBLIGADO</w:t>
      </w:r>
      <w:r w:rsidR="001444AE">
        <w:rPr>
          <w:rFonts w:ascii="Palatino Linotype" w:hAnsi="Palatino Linotype" w:cs="Arial"/>
          <w:b/>
          <w:color w:val="222222"/>
          <w:sz w:val="24"/>
          <w:szCs w:val="24"/>
          <w:lang w:val="es-ES_tradnl" w:eastAsia="es-MX"/>
        </w:rPr>
        <w:t>,</w:t>
      </w:r>
      <w:r w:rsidRPr="00337483">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337483" w:rsidRDefault="00616297" w:rsidP="00616297">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sidRPr="00337483">
        <w:rPr>
          <w:rFonts w:ascii="Palatino Linotype" w:hAnsi="Palatino Linotype" w:cstheme="majorBidi"/>
          <w:b/>
          <w:sz w:val="24"/>
          <w:szCs w:val="24"/>
        </w:rPr>
        <w:t>QUINTO. El cumplimiento a esta resolución es susceptible de ser impugnado</w:t>
      </w:r>
      <w:bookmarkEnd w:id="26"/>
      <w:bookmarkEnd w:id="27"/>
      <w:r w:rsidRPr="00337483">
        <w:rPr>
          <w:rFonts w:ascii="Palatino Linotype" w:hAnsi="Palatino Linotype" w:cstheme="majorBidi"/>
          <w:b/>
          <w:sz w:val="24"/>
          <w:szCs w:val="24"/>
        </w:rPr>
        <w:t>.</w:t>
      </w:r>
      <w:bookmarkEnd w:id="28"/>
      <w:bookmarkEnd w:id="29"/>
      <w:bookmarkEnd w:id="30"/>
    </w:p>
    <w:p w14:paraId="20BFAA3C" w14:textId="77777777" w:rsidR="00616297" w:rsidRPr="00337483"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17586843"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37483">
        <w:rPr>
          <w:rFonts w:ascii="Palatino Linotype" w:eastAsiaTheme="minorEastAsia" w:hAnsi="Palatino Linotype" w:cs="Arial"/>
          <w:sz w:val="24"/>
          <w:szCs w:val="24"/>
          <w:lang w:val="es-ES_tradnl"/>
        </w:rPr>
        <w:t xml:space="preserve">Cabe señalar que, atento a lo dispuesto al artículo 179 de la ley de la materia, el </w:t>
      </w:r>
      <w:r w:rsidR="001444AE">
        <w:rPr>
          <w:rFonts w:ascii="Palatino Linotype" w:eastAsiaTheme="minorEastAsia" w:hAnsi="Palatino Linotype" w:cs="Arial"/>
          <w:sz w:val="24"/>
          <w:szCs w:val="24"/>
          <w:lang w:val="es-ES_tradnl"/>
        </w:rPr>
        <w:t>que</w:t>
      </w:r>
      <w:r w:rsidRPr="00337483">
        <w:rPr>
          <w:rFonts w:ascii="Palatino Linotype" w:eastAsiaTheme="minorEastAsia" w:hAnsi="Palatino Linotype" w:cs="Arial"/>
          <w:sz w:val="24"/>
          <w:szCs w:val="24"/>
          <w:lang w:val="es-ES_tradnl"/>
        </w:rPr>
        <w:t xml:space="preserve"> contempla de manera puntual las causales en las </w:t>
      </w:r>
      <w:r w:rsidR="001444AE">
        <w:rPr>
          <w:rFonts w:ascii="Palatino Linotype" w:eastAsiaTheme="minorEastAsia" w:hAnsi="Palatino Linotype" w:cs="Arial"/>
          <w:sz w:val="24"/>
          <w:szCs w:val="24"/>
          <w:lang w:val="es-ES_tradnl"/>
        </w:rPr>
        <w:t>que</w:t>
      </w:r>
      <w:r w:rsidRPr="00337483">
        <w:rPr>
          <w:rFonts w:ascii="Palatino Linotype" w:eastAsiaTheme="minorEastAsia" w:hAnsi="Palatino Linotype" w:cs="Arial"/>
          <w:sz w:val="24"/>
          <w:szCs w:val="24"/>
          <w:lang w:val="es-ES_tradnl"/>
        </w:rPr>
        <w:t xml:space="preserve">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33748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33748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337483">
        <w:rPr>
          <w:rFonts w:ascii="Palatino Linotype" w:eastAsiaTheme="minorEastAsia" w:hAnsi="Palatino Linotype" w:cs="Arial"/>
          <w:i/>
          <w:sz w:val="24"/>
          <w:szCs w:val="24"/>
          <w:lang w:val="es-ES_tradnl"/>
        </w:rPr>
        <w:t>….</w:t>
      </w:r>
    </w:p>
    <w:p w14:paraId="03E70E55" w14:textId="77777777" w:rsidR="00616297" w:rsidRPr="0033748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337483">
        <w:rPr>
          <w:rFonts w:ascii="Palatino Linotype" w:eastAsiaTheme="minorEastAsia" w:hAnsi="Palatino Linotype" w:cs="Arial"/>
          <w:b/>
          <w:i/>
          <w:sz w:val="24"/>
          <w:szCs w:val="24"/>
          <w:lang w:val="es-ES_tradnl"/>
        </w:rPr>
        <w:lastRenderedPageBreak/>
        <w:t xml:space="preserve">La respuesta que den los sujetos obligados derivada </w:t>
      </w:r>
      <w:r w:rsidRPr="00337483">
        <w:rPr>
          <w:rFonts w:ascii="Palatino Linotype" w:eastAsiaTheme="minorEastAsia" w:hAnsi="Palatino Linotype" w:cs="Arial"/>
          <w:b/>
          <w:i/>
          <w:sz w:val="24"/>
          <w:szCs w:val="24"/>
          <w:u w:val="single"/>
          <w:lang w:val="es-ES_tradnl"/>
        </w:rPr>
        <w:t>de la resolución</w:t>
      </w:r>
      <w:r w:rsidRPr="00337483">
        <w:rPr>
          <w:rFonts w:ascii="Palatino Linotype" w:eastAsiaTheme="minorEastAsia" w:hAnsi="Palatino Linotype" w:cs="Arial"/>
          <w:i/>
          <w:sz w:val="24"/>
          <w:szCs w:val="24"/>
          <w:lang w:val="es-ES_tradnl"/>
        </w:rPr>
        <w:t xml:space="preserve"> a un recurso de revisión que proceda por las causales señaladas en las fracciones </w:t>
      </w:r>
      <w:r w:rsidRPr="00337483">
        <w:rPr>
          <w:rFonts w:ascii="Palatino Linotype" w:eastAsiaTheme="minorEastAsia" w:hAnsi="Palatino Linotype" w:cs="Arial"/>
          <w:i/>
          <w:sz w:val="24"/>
          <w:szCs w:val="24"/>
          <w:u w:val="single"/>
          <w:lang w:val="es-ES_tradnl"/>
        </w:rPr>
        <w:t xml:space="preserve">IV, VII, IX, X, XI y XII </w:t>
      </w:r>
      <w:r w:rsidRPr="00337483">
        <w:rPr>
          <w:rFonts w:ascii="Palatino Linotype" w:eastAsiaTheme="minorEastAsia" w:hAnsi="Palatino Linotype" w:cs="Arial"/>
          <w:i/>
          <w:sz w:val="24"/>
          <w:szCs w:val="24"/>
          <w:lang w:val="es-ES_tradnl"/>
        </w:rPr>
        <w:t xml:space="preserve">es </w:t>
      </w:r>
      <w:r w:rsidRPr="00337483">
        <w:rPr>
          <w:rFonts w:ascii="Palatino Linotype" w:eastAsiaTheme="minorEastAsia" w:hAnsi="Palatino Linotype" w:cs="Arial"/>
          <w:i/>
          <w:sz w:val="24"/>
          <w:szCs w:val="24"/>
          <w:u w:val="single"/>
          <w:lang w:val="es-ES_tradnl"/>
        </w:rPr>
        <w:t>susceptible de ser impugnada</w:t>
      </w:r>
      <w:r w:rsidRPr="00337483">
        <w:rPr>
          <w:rFonts w:ascii="Palatino Linotype" w:eastAsiaTheme="minorEastAsia" w:hAnsi="Palatino Linotype" w:cs="Arial"/>
          <w:i/>
          <w:sz w:val="24"/>
          <w:szCs w:val="24"/>
          <w:lang w:val="es-ES_tradnl"/>
        </w:rPr>
        <w:t xml:space="preserve"> de nueva cuenta, mediante recurso de revisión, ante el Instituto. </w:t>
      </w:r>
    </w:p>
    <w:p w14:paraId="521D799E" w14:textId="77777777" w:rsidR="00616297" w:rsidRPr="0033748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37483">
        <w:rPr>
          <w:rFonts w:ascii="Palatino Linotype" w:eastAsiaTheme="minorEastAsia" w:hAnsi="Palatino Linotype" w:cs="Arial"/>
          <w:sz w:val="24"/>
          <w:szCs w:val="24"/>
          <w:lang w:val="es-ES_tradnl"/>
        </w:rPr>
        <w:t xml:space="preserve"> Es así que en este asunto en el que se está ante la prese</w:t>
      </w:r>
      <w:r w:rsidR="005358D9" w:rsidRPr="00337483">
        <w:rPr>
          <w:rFonts w:ascii="Palatino Linotype" w:eastAsiaTheme="minorEastAsia" w:hAnsi="Palatino Linotype" w:cs="Arial"/>
          <w:sz w:val="24"/>
          <w:szCs w:val="24"/>
          <w:lang w:val="es-ES_tradnl"/>
        </w:rPr>
        <w:t xml:space="preserve">ncia de una falta de respuesta </w:t>
      </w:r>
      <w:r w:rsidRPr="00337483">
        <w:rPr>
          <w:rFonts w:ascii="Palatino Linotype" w:eastAsiaTheme="minorEastAsia" w:hAnsi="Palatino Linotype" w:cs="Arial"/>
          <w:sz w:val="24"/>
          <w:szCs w:val="24"/>
          <w:lang w:val="es-ES_tradnl"/>
        </w:rPr>
        <w:t xml:space="preserve">y una falta de trámite a  la solicitud de información por parte del </w:t>
      </w:r>
      <w:r w:rsidRPr="00337483">
        <w:rPr>
          <w:rFonts w:ascii="Palatino Linotype" w:eastAsiaTheme="minorEastAsia" w:hAnsi="Palatino Linotype" w:cs="Arial"/>
          <w:b/>
          <w:sz w:val="24"/>
          <w:szCs w:val="24"/>
          <w:lang w:val="es-ES_tradnl"/>
        </w:rPr>
        <w:t>SUJETO OBLIGADO</w:t>
      </w:r>
      <w:r w:rsidRPr="00337483">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33748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33748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337483">
        <w:rPr>
          <w:rFonts w:ascii="Palatino Linotype" w:eastAsiaTheme="minorEastAsia" w:hAnsi="Palatino Linotype" w:cs="Arial"/>
          <w:i/>
          <w:sz w:val="24"/>
          <w:szCs w:val="24"/>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33748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337483">
        <w:rPr>
          <w:rFonts w:ascii="Palatino Linotype" w:eastAsiaTheme="minorEastAsia" w:hAnsi="Palatino Linotype" w:cs="Arial"/>
          <w:i/>
          <w:sz w:val="24"/>
          <w:szCs w:val="24"/>
          <w:lang w:val="es-ES_tradnl"/>
        </w:rPr>
        <w:t>….</w:t>
      </w:r>
    </w:p>
    <w:p w14:paraId="41A385A2" w14:textId="77777777" w:rsidR="00616297" w:rsidRPr="0033748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4"/>
          <w:szCs w:val="24"/>
          <w:lang w:val="es-ES_tradnl"/>
        </w:rPr>
      </w:pPr>
      <w:r w:rsidRPr="00337483">
        <w:rPr>
          <w:rFonts w:ascii="Palatino Linotype" w:eastAsiaTheme="minorEastAsia" w:hAnsi="Palatino Linotype" w:cs="Arial"/>
          <w:b/>
          <w:i/>
          <w:sz w:val="24"/>
          <w:szCs w:val="24"/>
          <w:lang w:val="es-ES_tradnl"/>
        </w:rPr>
        <w:t>VII. La falta de respuesta a una solicitud de acceso a la información;</w:t>
      </w:r>
    </w:p>
    <w:p w14:paraId="394A628E" w14:textId="77777777" w:rsidR="00616297" w:rsidRPr="0033748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337483">
        <w:rPr>
          <w:rFonts w:ascii="Palatino Linotype" w:eastAsiaTheme="minorEastAsia" w:hAnsi="Palatino Linotype" w:cs="Arial"/>
          <w:i/>
          <w:sz w:val="24"/>
          <w:szCs w:val="24"/>
          <w:lang w:val="es-ES_tradnl"/>
        </w:rPr>
        <w:t>…</w:t>
      </w:r>
    </w:p>
    <w:p w14:paraId="75B3BF18" w14:textId="77777777" w:rsidR="00616297" w:rsidRPr="0033748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4"/>
          <w:szCs w:val="24"/>
          <w:lang w:val="es-ES_tradnl"/>
        </w:rPr>
      </w:pPr>
      <w:r w:rsidRPr="00337483">
        <w:rPr>
          <w:rFonts w:ascii="Palatino Linotype" w:eastAsiaTheme="minorEastAsia" w:hAnsi="Palatino Linotype" w:cs="Arial"/>
          <w:b/>
          <w:i/>
          <w:sz w:val="24"/>
          <w:szCs w:val="24"/>
          <w:lang w:val="es-ES_tradnl"/>
        </w:rPr>
        <w:t>XI. La falta de trámite a una solicitud;</w:t>
      </w:r>
    </w:p>
    <w:p w14:paraId="0BB6EFF0" w14:textId="77777777" w:rsidR="00616297" w:rsidRPr="0033748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337483">
        <w:rPr>
          <w:rFonts w:ascii="Palatino Linotype" w:eastAsiaTheme="minorEastAsia" w:hAnsi="Palatino Linotype" w:cs="Arial"/>
          <w:i/>
          <w:sz w:val="24"/>
          <w:szCs w:val="24"/>
          <w:lang w:val="es-ES_tradnl"/>
        </w:rPr>
        <w:t>…</w:t>
      </w:r>
    </w:p>
    <w:p w14:paraId="1C57B66D" w14:textId="77777777" w:rsidR="00585DD2" w:rsidRPr="00337483" w:rsidRDefault="00585DD2" w:rsidP="0061629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p>
    <w:p w14:paraId="45924689" w14:textId="77777777"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37483">
        <w:rPr>
          <w:rFonts w:ascii="Palatino Linotype" w:eastAsiaTheme="minorEastAsia" w:hAnsi="Palatino Linotype" w:cs="Arial"/>
          <w:sz w:val="24"/>
          <w:szCs w:val="24"/>
          <w:lang w:val="es-ES_tradnl"/>
        </w:rPr>
        <w:t xml:space="preserve">En ese tenor, en el asunto particular derivado de la negativa por parte del sujeto obligado a dar trámite a la solicitud por parte del Titular de la Unidad de </w:t>
      </w:r>
      <w:r w:rsidRPr="00337483">
        <w:rPr>
          <w:rFonts w:ascii="Palatino Linotype" w:eastAsiaTheme="minorEastAsia" w:hAnsi="Palatino Linotype" w:cs="Arial"/>
          <w:sz w:val="24"/>
          <w:szCs w:val="24"/>
          <w:lang w:val="es-ES_tradnl"/>
        </w:rPr>
        <w:lastRenderedPageBreak/>
        <w:t>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33748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03C56722"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37483">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1444AE">
        <w:rPr>
          <w:rFonts w:ascii="Palatino Linotype" w:eastAsiaTheme="minorEastAsia" w:hAnsi="Palatino Linotype" w:cs="Arial"/>
          <w:sz w:val="24"/>
          <w:szCs w:val="24"/>
          <w:lang w:val="es-ES_tradnl"/>
        </w:rPr>
        <w:t>sujetos obligados emiten respuesta derivada de una resolución a un recurso de revisión que proceda por la causal prevista en las fracciones VII y  XI de la Ley en cita como es este el caso,</w:t>
      </w:r>
      <w:r w:rsidRPr="00337483">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337483">
        <w:rPr>
          <w:rFonts w:ascii="Palatino Linotype" w:eastAsiaTheme="minorEastAsia" w:hAnsi="Palatino Linotype" w:cs="Arial"/>
          <w:b/>
          <w:sz w:val="24"/>
          <w:szCs w:val="24"/>
          <w:lang w:val="es-ES_tradnl"/>
        </w:rPr>
        <w:t>SUJETO OBLIGADO</w:t>
      </w:r>
      <w:r w:rsidR="001444AE">
        <w:rPr>
          <w:rFonts w:ascii="Palatino Linotype" w:eastAsiaTheme="minorEastAsia" w:hAnsi="Palatino Linotype" w:cs="Arial"/>
          <w:b/>
          <w:sz w:val="24"/>
          <w:szCs w:val="24"/>
          <w:lang w:val="es-ES_tradnl"/>
        </w:rPr>
        <w:t>,</w:t>
      </w:r>
      <w:r w:rsidRPr="00337483">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1444AE">
        <w:rPr>
          <w:rFonts w:ascii="Palatino Linotype" w:eastAsiaTheme="minorEastAsia" w:hAnsi="Palatino Linotype" w:cs="Arial"/>
          <w:sz w:val="24"/>
          <w:szCs w:val="24"/>
          <w:lang w:val="es-ES_tradnl"/>
        </w:rPr>
        <w:t>queda al alcance de la persona la interposición de un nuevo recurso de revisión</w:t>
      </w:r>
      <w:r w:rsidRPr="00337483">
        <w:rPr>
          <w:rFonts w:ascii="Palatino Linotype" w:eastAsiaTheme="minorEastAsia" w:hAnsi="Palatino Linotype" w:cs="Arial"/>
          <w:sz w:val="24"/>
          <w:szCs w:val="24"/>
          <w:lang w:val="es-ES_tradnl"/>
        </w:rPr>
        <w:t xml:space="preserve"> que independiente del que se resuelve en este instrumento, versará sobre la </w:t>
      </w:r>
      <w:r w:rsidRPr="00337483">
        <w:rPr>
          <w:rFonts w:ascii="Palatino Linotype" w:eastAsiaTheme="minorEastAsia" w:hAnsi="Palatino Linotype" w:cs="Arial"/>
          <w:sz w:val="24"/>
          <w:szCs w:val="24"/>
          <w:lang w:val="es-ES_tradnl"/>
        </w:rPr>
        <w:lastRenderedPageBreak/>
        <w:t xml:space="preserve">revisión de la respuesta que le sea entregada. Lo </w:t>
      </w:r>
      <w:r w:rsidR="001444AE">
        <w:rPr>
          <w:rFonts w:ascii="Palatino Linotype" w:eastAsiaTheme="minorEastAsia" w:hAnsi="Palatino Linotype" w:cs="Arial"/>
          <w:sz w:val="24"/>
          <w:szCs w:val="24"/>
          <w:lang w:val="es-ES_tradnl"/>
        </w:rPr>
        <w:t>que</w:t>
      </w:r>
      <w:r w:rsidRPr="00337483">
        <w:rPr>
          <w:rFonts w:ascii="Palatino Linotype" w:eastAsiaTheme="minorEastAsia" w:hAnsi="Palatino Linotype" w:cs="Arial"/>
          <w:sz w:val="24"/>
          <w:szCs w:val="24"/>
          <w:lang w:val="es-ES_tradnl"/>
        </w:rPr>
        <w:t xml:space="preserve"> proporciona al particular una herramienta para defender su Derecho de Acceso a la Información ante un posible cumplimiento defectuoso de la presente.</w:t>
      </w:r>
    </w:p>
    <w:p w14:paraId="03E384D5" w14:textId="77777777" w:rsidR="00616297" w:rsidRPr="0033748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2AFDC5FB" w:rsidR="00616297" w:rsidRPr="00337483"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r w:rsidRPr="00337483">
        <w:rPr>
          <w:rFonts w:ascii="Palatino Linotype" w:eastAsia="MS Gothic" w:hAnsi="Palatino Linotype" w:cstheme="majorBidi"/>
          <w:b/>
          <w:sz w:val="24"/>
          <w:szCs w:val="24"/>
        </w:rPr>
        <w:t xml:space="preserve">SEXTO. Vista </w:t>
      </w:r>
      <w:r w:rsidR="00312379" w:rsidRPr="00337483">
        <w:rPr>
          <w:rFonts w:ascii="Palatino Linotype" w:eastAsia="MS Gothic" w:hAnsi="Palatino Linotype" w:cstheme="majorBidi"/>
          <w:b/>
          <w:sz w:val="24"/>
          <w:szCs w:val="24"/>
        </w:rPr>
        <w:t>al</w:t>
      </w:r>
      <w:r w:rsidR="00967658">
        <w:rPr>
          <w:rFonts w:ascii="Palatino Linotype" w:eastAsia="MS Gothic" w:hAnsi="Palatino Linotype" w:cstheme="majorBidi"/>
          <w:b/>
          <w:sz w:val="24"/>
          <w:szCs w:val="24"/>
        </w:rPr>
        <w:t xml:space="preserve"> Ó</w:t>
      </w:r>
      <w:r w:rsidRPr="00337483">
        <w:rPr>
          <w:rFonts w:ascii="Palatino Linotype" w:eastAsia="MS Gothic" w:hAnsi="Palatino Linotype" w:cstheme="majorBidi"/>
          <w:b/>
          <w:sz w:val="24"/>
          <w:szCs w:val="24"/>
        </w:rPr>
        <w:t xml:space="preserve">rgano </w:t>
      </w:r>
      <w:r w:rsidR="00967658">
        <w:rPr>
          <w:rFonts w:ascii="Palatino Linotype" w:eastAsia="MS Gothic" w:hAnsi="Palatino Linotype" w:cstheme="majorBidi"/>
          <w:b/>
          <w:sz w:val="24"/>
          <w:szCs w:val="24"/>
        </w:rPr>
        <w:t>Interno de C</w:t>
      </w:r>
      <w:r w:rsidRPr="00337483">
        <w:rPr>
          <w:rFonts w:ascii="Palatino Linotype" w:eastAsia="MS Gothic" w:hAnsi="Palatino Linotype" w:cstheme="majorBidi"/>
          <w:b/>
          <w:sz w:val="24"/>
          <w:szCs w:val="24"/>
        </w:rPr>
        <w:t xml:space="preserve">ontrol </w:t>
      </w:r>
      <w:bookmarkEnd w:id="31"/>
      <w:r w:rsidR="00312379" w:rsidRPr="00337483">
        <w:rPr>
          <w:rFonts w:ascii="Palatino Linotype" w:eastAsia="MS Gothic" w:hAnsi="Palatino Linotype" w:cstheme="majorBidi"/>
          <w:b/>
          <w:sz w:val="24"/>
          <w:szCs w:val="24"/>
        </w:rPr>
        <w:t>competente</w:t>
      </w:r>
      <w:r w:rsidRPr="00337483">
        <w:rPr>
          <w:rFonts w:ascii="Palatino Linotype" w:eastAsia="MS Gothic" w:hAnsi="Palatino Linotype" w:cstheme="majorBidi"/>
          <w:b/>
          <w:sz w:val="24"/>
          <w:szCs w:val="24"/>
        </w:rPr>
        <w:t>.</w:t>
      </w:r>
      <w:bookmarkEnd w:id="32"/>
      <w:bookmarkEnd w:id="33"/>
      <w:bookmarkEnd w:id="34"/>
      <w:bookmarkEnd w:id="35"/>
      <w:bookmarkEnd w:id="36"/>
    </w:p>
    <w:p w14:paraId="1AF9583A" w14:textId="77777777" w:rsidR="00616297" w:rsidRPr="00337483" w:rsidRDefault="00616297" w:rsidP="00616297">
      <w:pPr>
        <w:tabs>
          <w:tab w:val="left" w:pos="284"/>
        </w:tabs>
        <w:rPr>
          <w:rFonts w:ascii="Palatino Linotype" w:eastAsiaTheme="minorEastAsia" w:hAnsi="Palatino Linotype"/>
          <w:sz w:val="24"/>
          <w:szCs w:val="24"/>
        </w:rPr>
      </w:pPr>
    </w:p>
    <w:p w14:paraId="6ABA611D" w14:textId="77777777"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37483">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337483"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337483" w:rsidRDefault="00616297" w:rsidP="00616297">
      <w:pPr>
        <w:tabs>
          <w:tab w:val="left" w:pos="284"/>
        </w:tabs>
        <w:spacing w:before="240" w:after="240" w:line="360" w:lineRule="auto"/>
        <w:ind w:left="567" w:right="567"/>
        <w:contextualSpacing/>
        <w:jc w:val="both"/>
        <w:rPr>
          <w:rFonts w:ascii="Palatino Linotype" w:hAnsi="Palatino Linotype"/>
          <w:i/>
          <w:iCs/>
          <w:sz w:val="24"/>
          <w:szCs w:val="24"/>
        </w:rPr>
      </w:pPr>
      <w:r w:rsidRPr="00337483">
        <w:rPr>
          <w:rFonts w:ascii="Palatino Linotype" w:hAnsi="Palatino Linotype"/>
          <w:i/>
          <w:iCs/>
          <w:sz w:val="24"/>
          <w:szCs w:val="24"/>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337483" w:rsidRDefault="00616297" w:rsidP="00616297">
      <w:pPr>
        <w:tabs>
          <w:tab w:val="left" w:pos="284"/>
        </w:tabs>
        <w:spacing w:before="240" w:after="240" w:line="360" w:lineRule="auto"/>
        <w:ind w:left="567" w:right="567"/>
        <w:contextualSpacing/>
        <w:jc w:val="both"/>
        <w:rPr>
          <w:rFonts w:ascii="Palatino Linotype" w:hAnsi="Palatino Linotype"/>
          <w:i/>
          <w:iCs/>
          <w:sz w:val="24"/>
          <w:szCs w:val="24"/>
        </w:rPr>
      </w:pPr>
      <w:r w:rsidRPr="00337483">
        <w:rPr>
          <w:rFonts w:ascii="Palatino Linotype" w:hAnsi="Palatino Linotype"/>
          <w:i/>
          <w:iCs/>
          <w:sz w:val="24"/>
          <w:szCs w:val="24"/>
        </w:rPr>
        <w:t xml:space="preserve">I. Cualquier acto u omisión que provoque la suspensión o deficiencia en la atención de las solicitudes de información; </w:t>
      </w:r>
    </w:p>
    <w:p w14:paraId="49898281" w14:textId="77777777" w:rsidR="00616297" w:rsidRPr="00337483" w:rsidRDefault="00616297" w:rsidP="00616297">
      <w:pPr>
        <w:tabs>
          <w:tab w:val="left" w:pos="284"/>
        </w:tabs>
        <w:spacing w:before="240" w:after="240" w:line="360" w:lineRule="auto"/>
        <w:ind w:left="567" w:right="567"/>
        <w:contextualSpacing/>
        <w:jc w:val="both"/>
        <w:rPr>
          <w:rFonts w:ascii="Palatino Linotype" w:hAnsi="Palatino Linotype"/>
          <w:i/>
          <w:iCs/>
          <w:sz w:val="24"/>
          <w:szCs w:val="24"/>
        </w:rPr>
      </w:pPr>
      <w:r w:rsidRPr="00337483">
        <w:rPr>
          <w:rFonts w:ascii="Palatino Linotype" w:hAnsi="Palatino Linotype"/>
          <w:i/>
          <w:iCs/>
          <w:sz w:val="24"/>
          <w:szCs w:val="24"/>
        </w:rPr>
        <w:t>II. La falta de respuesta a las solicitudes de información en los plazos señalados en la normatividad aplicable;</w:t>
      </w:r>
    </w:p>
    <w:p w14:paraId="3B6063E8" w14:textId="77777777" w:rsidR="00616297" w:rsidRPr="00337483" w:rsidRDefault="00616297" w:rsidP="00616297">
      <w:pPr>
        <w:tabs>
          <w:tab w:val="left" w:pos="284"/>
        </w:tabs>
        <w:spacing w:before="240" w:after="240" w:line="360" w:lineRule="auto"/>
        <w:ind w:left="567" w:right="567"/>
        <w:contextualSpacing/>
        <w:jc w:val="both"/>
        <w:rPr>
          <w:rFonts w:ascii="Palatino Linotype" w:hAnsi="Palatino Linotype"/>
          <w:i/>
          <w:iCs/>
          <w:sz w:val="24"/>
          <w:szCs w:val="24"/>
        </w:rPr>
      </w:pPr>
      <w:r w:rsidRPr="00337483">
        <w:rPr>
          <w:rFonts w:ascii="Palatino Linotype" w:hAnsi="Palatino Linotype"/>
          <w:i/>
          <w:iCs/>
          <w:sz w:val="24"/>
          <w:szCs w:val="24"/>
        </w:rPr>
        <w:t>III. a XXI. …</w:t>
      </w:r>
    </w:p>
    <w:p w14:paraId="7BE59B56" w14:textId="77777777" w:rsidR="00616297" w:rsidRPr="0033748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32852D33" w14:textId="77777777" w:rsidR="00616297" w:rsidRPr="00337483" w:rsidRDefault="00616297" w:rsidP="00616297">
      <w:pPr>
        <w:tabs>
          <w:tab w:val="left" w:pos="284"/>
        </w:tabs>
        <w:spacing w:before="240" w:after="240" w:line="360" w:lineRule="auto"/>
        <w:ind w:left="567" w:right="567"/>
        <w:contextualSpacing/>
        <w:jc w:val="both"/>
        <w:rPr>
          <w:rFonts w:ascii="Palatino Linotype" w:hAnsi="Palatino Linotype"/>
          <w:i/>
          <w:iCs/>
          <w:sz w:val="24"/>
          <w:szCs w:val="24"/>
        </w:rPr>
      </w:pPr>
      <w:r w:rsidRPr="00337483">
        <w:rPr>
          <w:rFonts w:ascii="Palatino Linotype" w:hAnsi="Palatino Linotype"/>
          <w:i/>
          <w:iCs/>
          <w:sz w:val="24"/>
          <w:szCs w:val="24"/>
        </w:rPr>
        <w:t xml:space="preserve">Artículo 162. Las unidades de transparencia deberán garantizar que las solicitudes se turnen a todas las Áreas competentes que cuenten con la información o deban </w:t>
      </w:r>
      <w:r w:rsidRPr="00337483">
        <w:rPr>
          <w:rFonts w:ascii="Palatino Linotype" w:hAnsi="Palatino Linotype"/>
          <w:i/>
          <w:iCs/>
          <w:sz w:val="24"/>
          <w:szCs w:val="24"/>
        </w:rPr>
        <w:lastRenderedPageBreak/>
        <w:t>tenerla de acuerdo a sus facultades, competencias y funciones, con el objeto de que realicen una búsqueda exhaustiva y razonable de la información solicitada.</w:t>
      </w:r>
    </w:p>
    <w:p w14:paraId="3A23DA37" w14:textId="77777777" w:rsidR="00616297" w:rsidRPr="00337483" w:rsidRDefault="00616297" w:rsidP="00616297">
      <w:pPr>
        <w:tabs>
          <w:tab w:val="left" w:pos="284"/>
        </w:tabs>
        <w:spacing w:before="240" w:after="240" w:line="360" w:lineRule="auto"/>
        <w:ind w:left="567" w:right="567"/>
        <w:contextualSpacing/>
        <w:jc w:val="both"/>
        <w:rPr>
          <w:rFonts w:ascii="Palatino Linotype" w:hAnsi="Palatino Linotype"/>
          <w:i/>
          <w:iCs/>
          <w:sz w:val="24"/>
          <w:szCs w:val="24"/>
        </w:rPr>
      </w:pPr>
    </w:p>
    <w:p w14:paraId="0C773DE9" w14:textId="77777777" w:rsidR="00616297" w:rsidRPr="00337483" w:rsidRDefault="00616297" w:rsidP="00616297">
      <w:pPr>
        <w:tabs>
          <w:tab w:val="left" w:pos="284"/>
        </w:tabs>
        <w:spacing w:before="240" w:after="240" w:line="360" w:lineRule="auto"/>
        <w:ind w:left="567" w:right="567"/>
        <w:contextualSpacing/>
        <w:jc w:val="both"/>
        <w:rPr>
          <w:rFonts w:ascii="Palatino Linotype" w:hAnsi="Palatino Linotype"/>
          <w:i/>
          <w:iCs/>
          <w:sz w:val="24"/>
          <w:szCs w:val="24"/>
        </w:rPr>
      </w:pPr>
      <w:r w:rsidRPr="00337483">
        <w:rPr>
          <w:rFonts w:ascii="Palatino Linotype" w:hAnsi="Palatino Linotype"/>
          <w:i/>
          <w:iCs/>
          <w:sz w:val="24"/>
          <w:szCs w:val="24"/>
        </w:rPr>
        <w:t>Artículo 59. Los servidores públicos habilitados tendrán las funciones siguientes:</w:t>
      </w:r>
    </w:p>
    <w:p w14:paraId="558EC386" w14:textId="77777777" w:rsidR="00616297" w:rsidRPr="00337483" w:rsidRDefault="00616297" w:rsidP="00616297">
      <w:pPr>
        <w:tabs>
          <w:tab w:val="left" w:pos="284"/>
        </w:tabs>
        <w:spacing w:before="240" w:after="240" w:line="360" w:lineRule="auto"/>
        <w:ind w:left="567" w:right="567"/>
        <w:contextualSpacing/>
        <w:jc w:val="both"/>
        <w:rPr>
          <w:rFonts w:ascii="Palatino Linotype" w:hAnsi="Palatino Linotype"/>
          <w:i/>
          <w:iCs/>
          <w:sz w:val="24"/>
          <w:szCs w:val="24"/>
        </w:rPr>
      </w:pPr>
    </w:p>
    <w:p w14:paraId="60EFC824" w14:textId="77777777" w:rsidR="00616297" w:rsidRPr="00337483" w:rsidRDefault="00616297" w:rsidP="00616297">
      <w:pPr>
        <w:tabs>
          <w:tab w:val="left" w:pos="284"/>
        </w:tabs>
        <w:spacing w:before="240" w:after="240" w:line="360" w:lineRule="auto"/>
        <w:ind w:left="567" w:right="567"/>
        <w:contextualSpacing/>
        <w:jc w:val="both"/>
        <w:rPr>
          <w:rFonts w:ascii="Palatino Linotype" w:hAnsi="Palatino Linotype"/>
          <w:i/>
          <w:iCs/>
          <w:sz w:val="24"/>
          <w:szCs w:val="24"/>
        </w:rPr>
      </w:pPr>
      <w:r w:rsidRPr="00337483">
        <w:rPr>
          <w:rFonts w:ascii="Palatino Linotype" w:hAnsi="Palatino Linotype"/>
          <w:i/>
          <w:iCs/>
          <w:sz w:val="24"/>
          <w:szCs w:val="24"/>
        </w:rPr>
        <w:t xml:space="preserve">I. Localizar la información que le solicite la Unidad de Transparencia; </w:t>
      </w:r>
    </w:p>
    <w:p w14:paraId="69DDEC76" w14:textId="77777777" w:rsidR="00616297" w:rsidRPr="00337483" w:rsidRDefault="00616297" w:rsidP="00616297">
      <w:pPr>
        <w:tabs>
          <w:tab w:val="left" w:pos="284"/>
        </w:tabs>
        <w:spacing w:before="240" w:after="240" w:line="360" w:lineRule="auto"/>
        <w:ind w:left="567" w:right="567"/>
        <w:contextualSpacing/>
        <w:jc w:val="both"/>
        <w:rPr>
          <w:rFonts w:ascii="Palatino Linotype" w:hAnsi="Palatino Linotype"/>
          <w:i/>
          <w:iCs/>
          <w:sz w:val="24"/>
          <w:szCs w:val="24"/>
        </w:rPr>
      </w:pPr>
      <w:r w:rsidRPr="00337483">
        <w:rPr>
          <w:rFonts w:ascii="Palatino Linotype" w:hAnsi="Palatino Linotype"/>
          <w:i/>
          <w:iCs/>
          <w:sz w:val="24"/>
          <w:szCs w:val="24"/>
        </w:rPr>
        <w:t>II. Proporcionar la información que obre en los archivos y que le sea solicitada por la Unidad de Transparencia;</w:t>
      </w:r>
    </w:p>
    <w:p w14:paraId="01C54D7A" w14:textId="5121EF3A" w:rsidR="00616297" w:rsidRPr="00337483" w:rsidRDefault="00616297" w:rsidP="00616297">
      <w:pPr>
        <w:tabs>
          <w:tab w:val="left" w:pos="284"/>
        </w:tabs>
        <w:spacing w:before="240" w:after="240" w:line="360" w:lineRule="auto"/>
        <w:ind w:left="567" w:right="567"/>
        <w:contextualSpacing/>
        <w:jc w:val="both"/>
        <w:rPr>
          <w:rFonts w:ascii="Palatino Linotype" w:hAnsi="Palatino Linotype"/>
          <w:i/>
          <w:iCs/>
          <w:sz w:val="24"/>
          <w:szCs w:val="24"/>
        </w:rPr>
      </w:pPr>
      <w:r w:rsidRPr="00337483">
        <w:rPr>
          <w:rFonts w:ascii="Palatino Linotype" w:hAnsi="Palatino Linotype"/>
          <w:i/>
          <w:iCs/>
          <w:sz w:val="24"/>
          <w:szCs w:val="24"/>
        </w:rPr>
        <w:t>III. a VII. …</w:t>
      </w:r>
      <w:r w:rsidR="00585DD2" w:rsidRPr="00337483">
        <w:rPr>
          <w:rFonts w:ascii="Palatino Linotype" w:hAnsi="Palatino Linotype"/>
          <w:i/>
          <w:iCs/>
          <w:sz w:val="24"/>
          <w:szCs w:val="24"/>
        </w:rPr>
        <w:t>”</w:t>
      </w:r>
    </w:p>
    <w:p w14:paraId="652F8C96" w14:textId="77777777" w:rsidR="00DD7DC3" w:rsidRPr="00337483"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37483">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337483"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37483">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33748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33748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37483">
        <w:rPr>
          <w:rFonts w:ascii="Palatino Linotype" w:eastAsiaTheme="minorEastAsia" w:hAnsi="Palatino Linotype" w:cs="Arial"/>
          <w:sz w:val="24"/>
          <w:szCs w:val="24"/>
          <w:lang w:val="es-ES_tradnl"/>
        </w:rPr>
        <w:lastRenderedPageBreak/>
        <w:t>En el presente asunto en particular, se tiene que el Titular de la Unidad de Transparencia no turnó la solicitud al Servidor Público Habilitado.</w:t>
      </w:r>
    </w:p>
    <w:p w14:paraId="2F027C63" w14:textId="22AE3F18" w:rsidR="00616297" w:rsidRPr="00337483"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337483">
        <w:rPr>
          <w:rFonts w:ascii="Palatino Linotype" w:hAnsi="Palatino Linotype" w:cs="Arial"/>
          <w:sz w:val="24"/>
        </w:rPr>
        <w:t xml:space="preserve">Se tiene que el Titular de la Unidad de Transparencia incumplió con sus funciones, atribuciones y competencias, al no dar trámite a la solicitud, lo </w:t>
      </w:r>
      <w:r w:rsidR="001444AE">
        <w:rPr>
          <w:rFonts w:ascii="Palatino Linotype" w:hAnsi="Palatino Linotype" w:cs="Arial"/>
          <w:sz w:val="24"/>
        </w:rPr>
        <w:t>que</w:t>
      </w:r>
      <w:r w:rsidRPr="00337483">
        <w:rPr>
          <w:rFonts w:ascii="Palatino Linotype" w:hAnsi="Palatino Linotype" w:cs="Arial"/>
          <w:sz w:val="24"/>
        </w:rPr>
        <w:t xml:space="preserve"> tuvo como consecuencia la falta de respuesta a ambas solicitudes.</w:t>
      </w:r>
    </w:p>
    <w:p w14:paraId="0D6AA2EE" w14:textId="77777777" w:rsidR="00616297" w:rsidRPr="00337483"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0C904FF7" w:rsidR="00616297" w:rsidRPr="00337483"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337483">
        <w:rPr>
          <w:rFonts w:ascii="Palatino Linotype" w:hAnsi="Palatino Linotype"/>
          <w:sz w:val="24"/>
        </w:rPr>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w:t>
      </w:r>
      <w:r w:rsidR="001444AE">
        <w:rPr>
          <w:rFonts w:ascii="Palatino Linotype" w:hAnsi="Palatino Linotype"/>
          <w:sz w:val="24"/>
        </w:rPr>
        <w:t>la Secretaría T</w:t>
      </w:r>
      <w:r w:rsidR="00312379" w:rsidRPr="00337483">
        <w:rPr>
          <w:rFonts w:ascii="Palatino Linotype" w:hAnsi="Palatino Linotype"/>
          <w:sz w:val="24"/>
        </w:rPr>
        <w:t>écnica del P</w:t>
      </w:r>
      <w:r w:rsidR="001444AE">
        <w:rPr>
          <w:rFonts w:ascii="Palatino Linotype" w:hAnsi="Palatino Linotype"/>
          <w:sz w:val="24"/>
        </w:rPr>
        <w:t>leno hará del conocimiento del Ó</w:t>
      </w:r>
      <w:r w:rsidR="00312379" w:rsidRPr="00337483">
        <w:rPr>
          <w:rFonts w:ascii="Palatino Linotype" w:hAnsi="Palatino Linotype"/>
          <w:sz w:val="24"/>
        </w:rPr>
        <w:t>rgano</w:t>
      </w:r>
      <w:r w:rsidR="001444AE">
        <w:rPr>
          <w:rFonts w:ascii="Palatino Linotype" w:hAnsi="Palatino Linotype"/>
          <w:sz w:val="24"/>
        </w:rPr>
        <w:t xml:space="preserve"> Interno</w:t>
      </w:r>
      <w:r w:rsidR="00312379" w:rsidRPr="00337483">
        <w:rPr>
          <w:rFonts w:ascii="Palatino Linotype" w:hAnsi="Palatino Linotype"/>
          <w:sz w:val="24"/>
        </w:rPr>
        <w:t xml:space="preserve"> de </w:t>
      </w:r>
      <w:r w:rsidR="00967658">
        <w:rPr>
          <w:rFonts w:ascii="Palatino Linotype" w:hAnsi="Palatino Linotype"/>
          <w:sz w:val="24"/>
        </w:rPr>
        <w:t>C</w:t>
      </w:r>
      <w:r w:rsidR="00312379" w:rsidRPr="00337483">
        <w:rPr>
          <w:rFonts w:ascii="Palatino Linotype" w:hAnsi="Palatino Linotype"/>
          <w:sz w:val="24"/>
        </w:rPr>
        <w:t>ontrol competente</w:t>
      </w:r>
      <w:r w:rsidRPr="00337483">
        <w:rPr>
          <w:rFonts w:ascii="Palatino Linotype" w:hAnsi="Palatino Linotype"/>
          <w:sz w:val="24"/>
        </w:rPr>
        <w:t>, para que inicie, en su caso, el procedimiento de responsabilidad respectivo.</w:t>
      </w:r>
    </w:p>
    <w:p w14:paraId="4CA9C3EA" w14:textId="4D81B63A" w:rsidR="00616297" w:rsidRPr="00337483" w:rsidRDefault="00616297" w:rsidP="00584F84">
      <w:pPr>
        <w:pStyle w:val="Ttulo1"/>
        <w:rPr>
          <w:rFonts w:ascii="Palatino Linotype" w:hAnsi="Palatino Linotype"/>
          <w:b/>
          <w:color w:val="auto"/>
          <w:sz w:val="24"/>
          <w:szCs w:val="24"/>
          <w:lang w:val="es-ES_tradnl"/>
        </w:rPr>
      </w:pPr>
      <w:bookmarkStart w:id="37" w:name="_Toc87549682"/>
      <w:r w:rsidRPr="00337483">
        <w:rPr>
          <w:rFonts w:ascii="Palatino Linotype" w:hAnsi="Palatino Linotype"/>
          <w:b/>
          <w:color w:val="auto"/>
          <w:sz w:val="24"/>
          <w:szCs w:val="24"/>
          <w:lang w:val="es-ES_tradnl"/>
        </w:rPr>
        <w:t>SÉPTIMO. De la versión pública.</w:t>
      </w:r>
      <w:bookmarkEnd w:id="37"/>
    </w:p>
    <w:p w14:paraId="4EA791B6" w14:textId="77777777" w:rsidR="00584F84" w:rsidRPr="00337483" w:rsidRDefault="00584F84" w:rsidP="00584F84">
      <w:pPr>
        <w:rPr>
          <w:rFonts w:ascii="Palatino Linotype" w:eastAsiaTheme="minorEastAsia" w:hAnsi="Palatino Linotype"/>
          <w:sz w:val="24"/>
          <w:szCs w:val="24"/>
          <w:lang w:val="es-ES_tradnl"/>
        </w:rPr>
      </w:pPr>
    </w:p>
    <w:p w14:paraId="1E303560" w14:textId="77777777" w:rsidR="00616297" w:rsidRPr="00337483"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337483">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337483">
        <w:rPr>
          <w:rFonts w:ascii="Palatino Linotype" w:hAnsi="Palatino Linotype" w:cs="Times New Roman"/>
          <w:b/>
          <w:color w:val="000000" w:themeColor="text1"/>
          <w:sz w:val="24"/>
          <w:szCs w:val="24"/>
          <w:lang w:eastAsia="es-ES_tradnl"/>
        </w:rPr>
        <w:t xml:space="preserve"> </w:t>
      </w:r>
    </w:p>
    <w:p w14:paraId="2BD9FF9A" w14:textId="77777777" w:rsidR="00DD7DC3" w:rsidRPr="00337483" w:rsidRDefault="00DD7DC3" w:rsidP="00DD7DC3">
      <w:pPr>
        <w:rPr>
          <w:rFonts w:ascii="Palatino Linotype" w:hAnsi="Palatino Linotype"/>
          <w:sz w:val="24"/>
          <w:szCs w:val="24"/>
          <w:lang w:eastAsia="es-ES_tradnl"/>
        </w:rPr>
      </w:pPr>
    </w:p>
    <w:p w14:paraId="7051E4D5" w14:textId="6BF9FA9A" w:rsidR="00616297" w:rsidRPr="001444AE"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337483">
        <w:rPr>
          <w:rFonts w:ascii="Palatino Linotype" w:hAnsi="Palatino Linotype" w:cs="Arial"/>
          <w:color w:val="000000"/>
          <w:sz w:val="24"/>
        </w:rPr>
        <w:t>Debe destacarse que, debido a la naturaleza de la información solicitada</w:t>
      </w:r>
      <w:r w:rsidRPr="00337483">
        <w:rPr>
          <w:rFonts w:ascii="Palatino Linotype" w:hAnsi="Palatino Linotype" w:cs="Arial"/>
          <w:b/>
          <w:color w:val="000000"/>
          <w:sz w:val="24"/>
        </w:rPr>
        <w:t xml:space="preserve">, </w:t>
      </w:r>
      <w:r w:rsidRPr="00337483">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337483">
        <w:rPr>
          <w:rFonts w:ascii="Palatino Linotype" w:hAnsi="Palatino Linotype" w:cs="Arial"/>
          <w:b/>
          <w:bCs/>
          <w:color w:val="000000"/>
          <w:sz w:val="24"/>
        </w:rPr>
        <w:t xml:space="preserve">Sujeto Obligado </w:t>
      </w:r>
      <w:r w:rsidRPr="00337483">
        <w:rPr>
          <w:rFonts w:ascii="Palatino Linotype" w:hAnsi="Palatino Linotype" w:cs="Arial"/>
          <w:color w:val="000000"/>
          <w:sz w:val="24"/>
        </w:rPr>
        <w:t xml:space="preserve">deberá de hacer la adecuada versión pública, protegiendo los datos que no son susceptibles de ser proporcionados. </w:t>
      </w:r>
    </w:p>
    <w:p w14:paraId="10C4AC1A" w14:textId="77777777" w:rsidR="00616297" w:rsidRPr="0033748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337483">
        <w:rPr>
          <w:rFonts w:ascii="Palatino Linotype" w:hAnsi="Palatino Linotype" w:cs="Arial"/>
          <w:color w:val="000000"/>
          <w:sz w:val="24"/>
          <w:szCs w:val="24"/>
        </w:rPr>
        <w:lastRenderedPageBreak/>
        <w:t xml:space="preserve">No pasa desapercibido para este Órgano Garante que los </w:t>
      </w:r>
      <w:r w:rsidRPr="00337483">
        <w:rPr>
          <w:rFonts w:ascii="Palatino Linotype" w:hAnsi="Palatino Linotype" w:cs="Arial"/>
          <w:b/>
          <w:bCs/>
          <w:color w:val="000000"/>
          <w:sz w:val="24"/>
          <w:szCs w:val="24"/>
        </w:rPr>
        <w:t xml:space="preserve">Sujetos Obligados </w:t>
      </w:r>
      <w:r w:rsidRPr="00337483">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337483"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337483"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337483" w:rsidRDefault="00616297" w:rsidP="002B35CD">
            <w:pPr>
              <w:tabs>
                <w:tab w:val="left" w:pos="284"/>
              </w:tabs>
              <w:spacing w:line="360" w:lineRule="auto"/>
              <w:rPr>
                <w:rFonts w:ascii="Palatino Linotype" w:hAnsi="Palatino Linotype"/>
                <w:bCs w:val="0"/>
                <w:sz w:val="24"/>
                <w:szCs w:val="24"/>
              </w:rPr>
            </w:pPr>
            <w:r w:rsidRPr="00337483">
              <w:rPr>
                <w:rFonts w:ascii="Palatino Linotype" w:hAnsi="Palatino Linotype" w:cstheme="majorBidi"/>
                <w:bCs w:val="0"/>
                <w:sz w:val="24"/>
                <w:szCs w:val="24"/>
              </w:rPr>
              <w:t>a) Requisitos previos.</w:t>
            </w:r>
          </w:p>
        </w:tc>
        <w:tc>
          <w:tcPr>
            <w:tcW w:w="6990" w:type="dxa"/>
            <w:hideMark/>
          </w:tcPr>
          <w:p w14:paraId="584556AE" w14:textId="77777777" w:rsidR="00616297" w:rsidRPr="00337483"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337483">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337483"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337483">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337483"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337483">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337483" w:rsidRDefault="00616297" w:rsidP="002B35C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337483">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337483">
              <w:rPr>
                <w:rFonts w:ascii="Palatino Linotype" w:hAnsi="Palatino Linotype" w:cs="Arial"/>
                <w:b w:val="0"/>
                <w:bCs w:val="0"/>
                <w:color w:val="000000"/>
                <w:sz w:val="24"/>
                <w:szCs w:val="24"/>
                <w:u w:val="single"/>
              </w:rPr>
              <w:t xml:space="preserve">no se puede hacer un acuerdo para clasificar de manera general </w:t>
            </w:r>
            <w:r w:rsidRPr="00337483">
              <w:rPr>
                <w:rFonts w:ascii="Palatino Linotype" w:hAnsi="Palatino Linotype" w:cs="Arial"/>
                <w:b w:val="0"/>
                <w:bCs w:val="0"/>
                <w:color w:val="000000"/>
                <w:sz w:val="24"/>
                <w:szCs w:val="24"/>
                <w:u w:val="single"/>
              </w:rPr>
              <w:lastRenderedPageBreak/>
              <w:t>todos los documentos de un expediente o área, sin</w:t>
            </w:r>
            <w:r w:rsidRPr="00337483">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337483"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337483" w:rsidRDefault="00616297" w:rsidP="002B35CD">
            <w:pPr>
              <w:tabs>
                <w:tab w:val="left" w:pos="284"/>
              </w:tabs>
              <w:spacing w:line="360" w:lineRule="auto"/>
              <w:rPr>
                <w:rFonts w:ascii="Palatino Linotype" w:hAnsi="Palatino Linotype"/>
                <w:bCs w:val="0"/>
                <w:sz w:val="24"/>
                <w:szCs w:val="24"/>
              </w:rPr>
            </w:pPr>
            <w:r w:rsidRPr="00337483">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33748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37483">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33748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37483">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337483" w:rsidRDefault="00616297" w:rsidP="002B35C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337483">
              <w:rPr>
                <w:rFonts w:ascii="Palatino Linotype" w:hAnsi="Palatino Linotype" w:cs="Arial"/>
                <w:color w:val="000000"/>
                <w:sz w:val="24"/>
                <w:szCs w:val="24"/>
              </w:rPr>
              <w:t xml:space="preserve">El </w:t>
            </w:r>
            <w:r w:rsidRPr="00337483">
              <w:rPr>
                <w:rFonts w:ascii="Palatino Linotype" w:hAnsi="Palatino Linotype" w:cs="Arial"/>
                <w:b/>
                <w:color w:val="000000"/>
                <w:sz w:val="24"/>
                <w:szCs w:val="24"/>
              </w:rPr>
              <w:t>Sujeto Obligado</w:t>
            </w:r>
            <w:r w:rsidRPr="00337483">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w:t>
            </w:r>
            <w:r w:rsidRPr="00337483">
              <w:rPr>
                <w:rFonts w:ascii="Palatino Linotype" w:hAnsi="Palatino Linotype" w:cs="Arial"/>
                <w:color w:val="000000"/>
                <w:sz w:val="24"/>
                <w:szCs w:val="24"/>
              </w:rPr>
              <w:lastRenderedPageBreak/>
              <w:t>servidor público habilitado y el titular del área que administra la información.</w:t>
            </w:r>
          </w:p>
        </w:tc>
      </w:tr>
      <w:tr w:rsidR="00616297" w:rsidRPr="00337483"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337483" w:rsidRDefault="00616297" w:rsidP="002B35CD">
            <w:pPr>
              <w:tabs>
                <w:tab w:val="left" w:pos="284"/>
              </w:tabs>
              <w:spacing w:line="360" w:lineRule="auto"/>
              <w:rPr>
                <w:rFonts w:ascii="Palatino Linotype" w:hAnsi="Palatino Linotype"/>
                <w:bCs w:val="0"/>
                <w:sz w:val="24"/>
                <w:szCs w:val="24"/>
              </w:rPr>
            </w:pPr>
            <w:r w:rsidRPr="00337483">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337483"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337483">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337483"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337483">
              <w:rPr>
                <w:rFonts w:ascii="Palatino Linotype" w:hAnsi="Palatino Linotype" w:cs="Arial"/>
                <w:color w:val="000000"/>
                <w:sz w:val="24"/>
                <w:szCs w:val="24"/>
              </w:rPr>
              <w:t xml:space="preserve">Es necesario que </w:t>
            </w:r>
            <w:r w:rsidRPr="00337483">
              <w:rPr>
                <w:rFonts w:ascii="Palatino Linotype" w:hAnsi="Palatino Linotype" w:cs="Arial"/>
                <w:b/>
                <w:color w:val="000000"/>
                <w:sz w:val="24"/>
                <w:szCs w:val="24"/>
                <w:u w:val="single"/>
              </w:rPr>
              <w:t>el acto reúna con los requisitos elementales</w:t>
            </w:r>
            <w:r w:rsidRPr="00337483">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337483" w:rsidRDefault="00616297" w:rsidP="002B35CD">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337483">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337483"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337483" w:rsidRDefault="00616297" w:rsidP="002B35CD">
            <w:pPr>
              <w:tabs>
                <w:tab w:val="left" w:pos="284"/>
              </w:tabs>
              <w:spacing w:line="360" w:lineRule="auto"/>
              <w:rPr>
                <w:rFonts w:ascii="Palatino Linotype" w:hAnsi="Palatino Linotype"/>
                <w:b w:val="0"/>
                <w:sz w:val="24"/>
                <w:szCs w:val="24"/>
              </w:rPr>
            </w:pPr>
          </w:p>
          <w:p w14:paraId="076AED78" w14:textId="77777777" w:rsidR="00616297" w:rsidRPr="00337483" w:rsidRDefault="00616297" w:rsidP="002B35CD">
            <w:pPr>
              <w:tabs>
                <w:tab w:val="left" w:pos="284"/>
              </w:tabs>
              <w:spacing w:line="360" w:lineRule="auto"/>
              <w:jc w:val="both"/>
              <w:rPr>
                <w:rFonts w:ascii="Palatino Linotype" w:hAnsi="Palatino Linotype"/>
                <w:bCs w:val="0"/>
                <w:sz w:val="24"/>
                <w:szCs w:val="24"/>
              </w:rPr>
            </w:pPr>
            <w:r w:rsidRPr="00337483">
              <w:rPr>
                <w:rFonts w:ascii="Palatino Linotype" w:hAnsi="Palatino Linotype" w:cs="Arial"/>
                <w:bCs w:val="0"/>
                <w:color w:val="000000"/>
                <w:sz w:val="24"/>
                <w:szCs w:val="24"/>
              </w:rPr>
              <w:t xml:space="preserve">d) Requisitos de fondo del </w:t>
            </w:r>
            <w:r w:rsidRPr="00337483">
              <w:rPr>
                <w:rFonts w:ascii="Palatino Linotype" w:hAnsi="Palatino Linotype" w:cs="Arial"/>
                <w:bCs w:val="0"/>
                <w:color w:val="000000"/>
                <w:sz w:val="24"/>
                <w:szCs w:val="24"/>
              </w:rPr>
              <w:lastRenderedPageBreak/>
              <w:t xml:space="preserve">acuerdo de clasificación. </w:t>
            </w:r>
          </w:p>
        </w:tc>
        <w:tc>
          <w:tcPr>
            <w:tcW w:w="6990" w:type="dxa"/>
            <w:hideMark/>
          </w:tcPr>
          <w:p w14:paraId="2C24D6D5" w14:textId="77777777" w:rsidR="00616297" w:rsidRPr="0033748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37483">
              <w:rPr>
                <w:rFonts w:ascii="Palatino Linotype" w:hAnsi="Palatino Linotype" w:cs="Arial"/>
                <w:color w:val="000000"/>
                <w:sz w:val="24"/>
                <w:szCs w:val="24"/>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w:t>
            </w:r>
            <w:r w:rsidRPr="00337483">
              <w:rPr>
                <w:rFonts w:ascii="Palatino Linotype" w:hAnsi="Palatino Linotype" w:cs="Arial"/>
                <w:color w:val="000000"/>
                <w:sz w:val="24"/>
                <w:szCs w:val="24"/>
              </w:rPr>
              <w:lastRenderedPageBreak/>
              <w:t xml:space="preserve">del Comité de Transparencia, la ley señala que la carga de la prueba, para justificar las restricciones, corresponde a los </w:t>
            </w:r>
            <w:r w:rsidRPr="00337483">
              <w:rPr>
                <w:rFonts w:ascii="Palatino Linotype" w:hAnsi="Palatino Linotype" w:cs="Arial"/>
                <w:b/>
                <w:color w:val="000000"/>
                <w:sz w:val="24"/>
                <w:szCs w:val="24"/>
              </w:rPr>
              <w:t>Sujetos Obligados</w:t>
            </w:r>
            <w:r w:rsidRPr="00337483">
              <w:rPr>
                <w:rFonts w:ascii="Palatino Linotype" w:hAnsi="Palatino Linotype" w:cs="Arial"/>
                <w:color w:val="000000"/>
                <w:sz w:val="24"/>
                <w:szCs w:val="24"/>
              </w:rPr>
              <w:t xml:space="preserve">, por lo que deberán fundar y motivar debidamente la clasificación. </w:t>
            </w:r>
          </w:p>
          <w:p w14:paraId="1C5272BC" w14:textId="77777777" w:rsidR="00616297" w:rsidRPr="0033748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37483">
              <w:rPr>
                <w:rFonts w:ascii="Palatino Linotype" w:hAnsi="Palatino Linotype" w:cs="Arial"/>
                <w:color w:val="000000"/>
                <w:sz w:val="24"/>
                <w:szCs w:val="24"/>
              </w:rPr>
              <w:t xml:space="preserve">De lo anterior, se desprende que para una correcta </w:t>
            </w:r>
            <w:r w:rsidRPr="00337483">
              <w:rPr>
                <w:rFonts w:ascii="Palatino Linotype" w:hAnsi="Palatino Linotype" w:cs="Arial"/>
                <w:b/>
                <w:color w:val="000000"/>
                <w:sz w:val="24"/>
                <w:szCs w:val="24"/>
              </w:rPr>
              <w:t>clasificación total o parcial</w:t>
            </w:r>
            <w:r w:rsidRPr="00337483">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33748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37483">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33748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37483">
              <w:rPr>
                <w:rFonts w:ascii="Palatino Linotype" w:hAnsi="Palatino Linotype" w:cs="Arial"/>
                <w:color w:val="000000"/>
                <w:sz w:val="24"/>
                <w:szCs w:val="24"/>
              </w:rPr>
              <w:t xml:space="preserve">En ese mismo sentido, el numeral trigésimo tercero fracción V de los Lineamientos Generales, precisa que para motivar la </w:t>
            </w:r>
            <w:r w:rsidRPr="00337483">
              <w:rPr>
                <w:rFonts w:ascii="Palatino Linotype" w:hAnsi="Palatino Linotype" w:cs="Arial"/>
                <w:color w:val="000000"/>
                <w:sz w:val="24"/>
                <w:szCs w:val="24"/>
              </w:rPr>
              <w:lastRenderedPageBreak/>
              <w:t>clasificación se deben acreditar las circunstancias de tiempo, modo y lugar.</w:t>
            </w:r>
          </w:p>
          <w:p w14:paraId="4BE09F16" w14:textId="77777777" w:rsidR="00616297" w:rsidRPr="0033748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37483">
              <w:rPr>
                <w:rFonts w:ascii="Palatino Linotype" w:hAnsi="Palatino Linotype" w:cs="Arial"/>
                <w:color w:val="000000"/>
                <w:sz w:val="24"/>
                <w:szCs w:val="24"/>
              </w:rPr>
              <w:t xml:space="preserve">Ahora bien, </w:t>
            </w:r>
            <w:r w:rsidRPr="00337483">
              <w:rPr>
                <w:rFonts w:ascii="Palatino Linotype" w:hAnsi="Palatino Linotype" w:cs="Arial"/>
                <w:b/>
                <w:color w:val="000000"/>
                <w:sz w:val="24"/>
                <w:szCs w:val="24"/>
                <w:u w:val="single"/>
              </w:rPr>
              <w:t>para cada caso además de fundar y motivar</w:t>
            </w:r>
            <w:r w:rsidRPr="00337483">
              <w:rPr>
                <w:rFonts w:ascii="Palatino Linotype" w:hAnsi="Palatino Linotype" w:cs="Arial"/>
                <w:color w:val="000000"/>
                <w:sz w:val="24"/>
                <w:szCs w:val="24"/>
              </w:rPr>
              <w:t xml:space="preserve">, se debe identificar con claridad que datos contenidos en las documentales que son susceptibles de suprimirse, por ejemplo; </w:t>
            </w:r>
            <w:r w:rsidRPr="00337483">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337483"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337483" w:rsidRDefault="00616297" w:rsidP="002B35CD">
            <w:pPr>
              <w:tabs>
                <w:tab w:val="left" w:pos="284"/>
              </w:tabs>
              <w:spacing w:line="360" w:lineRule="auto"/>
              <w:ind w:right="49"/>
              <w:jc w:val="both"/>
              <w:rPr>
                <w:rFonts w:ascii="Palatino Linotype" w:hAnsi="Palatino Linotype" w:cs="Arial"/>
                <w:bCs w:val="0"/>
                <w:sz w:val="24"/>
                <w:szCs w:val="24"/>
              </w:rPr>
            </w:pPr>
            <w:r w:rsidRPr="00337483">
              <w:rPr>
                <w:rFonts w:ascii="Palatino Linotype" w:eastAsia="MS Gothic" w:hAnsi="Palatino Linotype" w:cs="Times New Roman"/>
                <w:b w:val="0"/>
                <w:sz w:val="24"/>
                <w:szCs w:val="24"/>
              </w:rPr>
              <w:lastRenderedPageBreak/>
              <w:t>e</w:t>
            </w:r>
            <w:r w:rsidRPr="00337483">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337483"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337483">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337483"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337483">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337483" w:rsidRDefault="00616297" w:rsidP="002B35CD">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337483">
              <w:rPr>
                <w:rFonts w:ascii="Palatino Linotype" w:hAnsi="Palatino Linotype" w:cs="Arial"/>
                <w:color w:val="000000"/>
                <w:sz w:val="24"/>
                <w:szCs w:val="24"/>
              </w:rPr>
              <w:t xml:space="preserve">Pero si la información que se pretende clasificar como confidencial no se encuentra en los supuestos de los artículos </w:t>
            </w:r>
            <w:r w:rsidRPr="00337483">
              <w:rPr>
                <w:rFonts w:ascii="Palatino Linotype" w:hAnsi="Palatino Linotype" w:cs="Arial"/>
                <w:color w:val="000000"/>
                <w:sz w:val="24"/>
                <w:szCs w:val="24"/>
              </w:rPr>
              <w:lastRenderedPageBreak/>
              <w:t>señalados y es posible, se deberá consultar al titular de los datos si permite o no el acceso. De no ser posible, la realización de la consulta, procede, fundando y motivando, la clasificación.</w:t>
            </w:r>
          </w:p>
        </w:tc>
      </w:tr>
    </w:tbl>
    <w:p w14:paraId="0464C1EC" w14:textId="77777777" w:rsidR="00616297" w:rsidRPr="00337483" w:rsidRDefault="00616297" w:rsidP="00616297">
      <w:pPr>
        <w:pStyle w:val="Prrafodelista"/>
        <w:tabs>
          <w:tab w:val="left" w:pos="284"/>
        </w:tabs>
        <w:ind w:left="0"/>
        <w:rPr>
          <w:rFonts w:ascii="Palatino Linotype" w:hAnsi="Palatino Linotype" w:cs="Arial"/>
          <w:color w:val="000000"/>
          <w:sz w:val="24"/>
        </w:rPr>
      </w:pPr>
    </w:p>
    <w:p w14:paraId="22BC12F9" w14:textId="77777777" w:rsidR="00616297" w:rsidRPr="00337483"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337483">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337483" w:rsidRDefault="00855DD6" w:rsidP="00855DD6">
      <w:pPr>
        <w:pStyle w:val="Prrafodelista"/>
        <w:rPr>
          <w:rFonts w:ascii="Palatino Linotype" w:eastAsia="Calibri" w:hAnsi="Palatino Linotype" w:cs="Arial"/>
          <w:sz w:val="24"/>
        </w:rPr>
      </w:pPr>
    </w:p>
    <w:bookmarkEnd w:id="16"/>
    <w:p w14:paraId="18814E0F" w14:textId="700FD210" w:rsidR="005000AA" w:rsidRPr="00337483"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337483">
        <w:rPr>
          <w:rFonts w:ascii="Palatino Linotype" w:hAnsi="Palatino Linotype" w:cs="Arial"/>
          <w:color w:val="222222"/>
          <w:sz w:val="24"/>
          <w:lang w:eastAsia="es-MX"/>
        </w:rPr>
        <w:t xml:space="preserve">Por lo anteriormente expuesto y fundado, este </w:t>
      </w:r>
      <w:r w:rsidRPr="00337483">
        <w:rPr>
          <w:rFonts w:ascii="Palatino Linotype" w:hAnsi="Palatino Linotype" w:cs="Arial"/>
          <w:b/>
          <w:bCs/>
          <w:color w:val="222222"/>
          <w:sz w:val="24"/>
          <w:lang w:eastAsia="es-MX"/>
        </w:rPr>
        <w:t>ÓRGANO GARANTE</w:t>
      </w:r>
      <w:r w:rsidR="001444AE">
        <w:rPr>
          <w:rFonts w:ascii="Palatino Linotype" w:hAnsi="Palatino Linotype" w:cs="Arial"/>
          <w:b/>
          <w:bCs/>
          <w:color w:val="222222"/>
          <w:sz w:val="24"/>
          <w:lang w:eastAsia="es-MX"/>
        </w:rPr>
        <w:t>,</w:t>
      </w:r>
      <w:r w:rsidRPr="00337483">
        <w:rPr>
          <w:rFonts w:ascii="Palatino Linotype" w:hAnsi="Palatino Linotype" w:cs="Arial"/>
          <w:color w:val="222222"/>
          <w:sz w:val="24"/>
          <w:lang w:eastAsia="es-MX"/>
        </w:rPr>
        <w:t xml:space="preserve"> emite los siguientes:</w:t>
      </w:r>
    </w:p>
    <w:p w14:paraId="463AEB82" w14:textId="1A6F6637" w:rsidR="005000AA" w:rsidRPr="00337483" w:rsidRDefault="005000AA" w:rsidP="00C53585">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337483">
        <w:rPr>
          <w:rFonts w:ascii="Palatino Linotype" w:hAnsi="Palatino Linotype"/>
          <w:b/>
          <w:color w:val="auto"/>
          <w:sz w:val="24"/>
          <w:szCs w:val="24"/>
        </w:rPr>
        <w:t>R E S O L U T I V O S</w:t>
      </w:r>
      <w:bookmarkEnd w:id="43"/>
      <w:bookmarkEnd w:id="44"/>
      <w:bookmarkEnd w:id="45"/>
      <w:bookmarkEnd w:id="46"/>
      <w:bookmarkEnd w:id="47"/>
    </w:p>
    <w:p w14:paraId="2B38CFA8" w14:textId="77777777" w:rsidR="00C53585" w:rsidRPr="00337483"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6601BDC3" w:rsidR="00616297" w:rsidRPr="00337483"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337483">
        <w:rPr>
          <w:rFonts w:ascii="Palatino Linotype" w:hAnsi="Palatino Linotype" w:cs="Arial"/>
          <w:b/>
          <w:sz w:val="24"/>
          <w:szCs w:val="24"/>
          <w:lang w:val="es-ES_tradnl"/>
        </w:rPr>
        <w:t xml:space="preserve">PRIMERO. </w:t>
      </w:r>
      <w:r w:rsidRPr="00337483">
        <w:rPr>
          <w:rFonts w:ascii="Palatino Linotype" w:hAnsi="Palatino Linotype" w:cs="Arial"/>
          <w:sz w:val="24"/>
          <w:szCs w:val="24"/>
          <w:lang w:val="es-ES_tradnl"/>
        </w:rPr>
        <w:t>Resultan fundadas las</w:t>
      </w:r>
      <w:r w:rsidRPr="00337483">
        <w:rPr>
          <w:rFonts w:ascii="Palatino Linotype" w:hAnsi="Palatino Linotype" w:cs="Arial"/>
          <w:b/>
          <w:sz w:val="24"/>
          <w:szCs w:val="24"/>
          <w:lang w:val="es-ES_tradnl"/>
        </w:rPr>
        <w:t xml:space="preserve"> </w:t>
      </w:r>
      <w:r w:rsidRPr="00337483">
        <w:rPr>
          <w:rFonts w:ascii="Palatino Linotype" w:hAnsi="Palatino Linotype" w:cs="Arial"/>
          <w:sz w:val="24"/>
          <w:szCs w:val="24"/>
          <w:lang w:val="es-ES"/>
        </w:rPr>
        <w:t xml:space="preserve">razones o motivos de inconformidad hechos valer en el recurso de revisión </w:t>
      </w:r>
      <w:r w:rsidR="009E44E9" w:rsidRPr="00337483">
        <w:rPr>
          <w:rFonts w:ascii="Palatino Linotype" w:hAnsi="Palatino Linotype" w:cs="Arial"/>
          <w:b/>
          <w:sz w:val="24"/>
          <w:szCs w:val="24"/>
        </w:rPr>
        <w:t>03688/INFOEM/IP/RR/2023</w:t>
      </w:r>
      <w:r w:rsidR="001444AE">
        <w:rPr>
          <w:rFonts w:ascii="Palatino Linotype" w:hAnsi="Palatino Linotype" w:cs="Arial"/>
          <w:b/>
          <w:sz w:val="24"/>
          <w:szCs w:val="24"/>
        </w:rPr>
        <w:t>,</w:t>
      </w:r>
      <w:r w:rsidRPr="00337483">
        <w:rPr>
          <w:rFonts w:ascii="Palatino Linotype" w:hAnsi="Palatino Linotype" w:cs="Arial"/>
          <w:b/>
          <w:bCs/>
          <w:sz w:val="24"/>
          <w:szCs w:val="24"/>
          <w:lang w:eastAsia="es-MX"/>
        </w:rPr>
        <w:t xml:space="preserve"> </w:t>
      </w:r>
      <w:r w:rsidRPr="00337483">
        <w:rPr>
          <w:rFonts w:ascii="Palatino Linotype" w:eastAsiaTheme="minorEastAsia" w:hAnsi="Palatino Linotype" w:cs="Arial"/>
          <w:bCs/>
          <w:sz w:val="24"/>
          <w:szCs w:val="24"/>
          <w:lang w:val="es-ES_tradnl" w:eastAsia="es-MX"/>
        </w:rPr>
        <w:t xml:space="preserve">en términos del </w:t>
      </w:r>
      <w:r w:rsidR="001444AE">
        <w:rPr>
          <w:rFonts w:ascii="Palatino Linotype" w:eastAsiaTheme="minorEastAsia" w:hAnsi="Palatino Linotype" w:cs="Arial"/>
          <w:b/>
          <w:bCs/>
          <w:sz w:val="24"/>
          <w:szCs w:val="24"/>
          <w:lang w:val="es-ES_tradnl" w:eastAsia="es-MX"/>
        </w:rPr>
        <w:t>c</w:t>
      </w:r>
      <w:r w:rsidRPr="00337483">
        <w:rPr>
          <w:rFonts w:ascii="Palatino Linotype" w:eastAsiaTheme="minorEastAsia" w:hAnsi="Palatino Linotype" w:cs="Arial"/>
          <w:b/>
          <w:bCs/>
          <w:sz w:val="24"/>
          <w:szCs w:val="24"/>
          <w:lang w:val="es-ES_tradnl" w:eastAsia="es-MX"/>
        </w:rPr>
        <w:t xml:space="preserve">onsiderando </w:t>
      </w:r>
      <w:r w:rsidR="00584F84" w:rsidRPr="00337483">
        <w:rPr>
          <w:rFonts w:ascii="Palatino Linotype" w:eastAsiaTheme="minorEastAsia" w:hAnsi="Palatino Linotype" w:cs="Arial"/>
          <w:b/>
          <w:bCs/>
          <w:sz w:val="24"/>
          <w:szCs w:val="24"/>
          <w:lang w:val="es-ES_tradnl" w:eastAsia="es-MX"/>
        </w:rPr>
        <w:t>CUARTO</w:t>
      </w:r>
      <w:r w:rsidRPr="00337483">
        <w:rPr>
          <w:rFonts w:ascii="Palatino Linotype" w:eastAsiaTheme="minorEastAsia" w:hAnsi="Palatino Linotype" w:cs="Arial"/>
          <w:b/>
          <w:bCs/>
          <w:sz w:val="24"/>
          <w:szCs w:val="24"/>
          <w:lang w:val="es-ES_tradnl" w:eastAsia="es-MX"/>
        </w:rPr>
        <w:t xml:space="preserve"> </w:t>
      </w:r>
      <w:r w:rsidRPr="00337483">
        <w:rPr>
          <w:rFonts w:ascii="Palatino Linotype" w:eastAsiaTheme="minorEastAsia" w:hAnsi="Palatino Linotype" w:cs="Arial"/>
          <w:bCs/>
          <w:sz w:val="24"/>
          <w:szCs w:val="24"/>
          <w:lang w:val="es-ES_tradnl" w:eastAsia="es-MX"/>
        </w:rPr>
        <w:t>de la presente resolución.</w:t>
      </w:r>
    </w:p>
    <w:p w14:paraId="1BF2EAD5" w14:textId="77777777" w:rsidR="00616297" w:rsidRPr="00337483"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6BD9C0EC" w:rsidR="00616297" w:rsidRPr="00337483" w:rsidRDefault="00616297" w:rsidP="00616297">
      <w:pPr>
        <w:tabs>
          <w:tab w:val="left" w:pos="284"/>
        </w:tabs>
        <w:spacing w:line="360" w:lineRule="auto"/>
        <w:jc w:val="both"/>
        <w:rPr>
          <w:rFonts w:ascii="Palatino Linotype" w:eastAsia="Calibri" w:hAnsi="Palatino Linotype" w:cs="Arial"/>
          <w:sz w:val="24"/>
          <w:szCs w:val="24"/>
          <w:lang w:val="es-ES"/>
        </w:rPr>
      </w:pPr>
      <w:r w:rsidRPr="00337483">
        <w:rPr>
          <w:rFonts w:ascii="Palatino Linotype" w:eastAsia="Calibri" w:hAnsi="Palatino Linotype" w:cs="Arial"/>
          <w:b/>
          <w:bCs/>
          <w:sz w:val="24"/>
          <w:szCs w:val="24"/>
          <w:lang w:val="es-ES"/>
        </w:rPr>
        <w:t xml:space="preserve">SEGUNDO. </w:t>
      </w:r>
      <w:r w:rsidRPr="00337483">
        <w:rPr>
          <w:rFonts w:ascii="Palatino Linotype" w:eastAsia="Calibri" w:hAnsi="Palatino Linotype" w:cs="Arial"/>
          <w:sz w:val="24"/>
          <w:szCs w:val="24"/>
          <w:lang w:val="es-ES"/>
        </w:rPr>
        <w:t xml:space="preserve">Se </w:t>
      </w:r>
      <w:r w:rsidRPr="00337483">
        <w:rPr>
          <w:rFonts w:ascii="Palatino Linotype" w:eastAsia="Calibri" w:hAnsi="Palatino Linotype" w:cs="Arial"/>
          <w:b/>
          <w:sz w:val="24"/>
          <w:szCs w:val="24"/>
          <w:lang w:val="es-ES"/>
        </w:rPr>
        <w:t xml:space="preserve">ORDENA </w:t>
      </w:r>
      <w:r w:rsidRPr="00337483">
        <w:rPr>
          <w:rFonts w:ascii="Palatino Linotype" w:eastAsia="Calibri" w:hAnsi="Palatino Linotype" w:cs="Arial"/>
          <w:sz w:val="24"/>
          <w:szCs w:val="24"/>
          <w:lang w:val="es-ES"/>
        </w:rPr>
        <w:t xml:space="preserve">al </w:t>
      </w:r>
      <w:r w:rsidR="00DF0C16" w:rsidRPr="00337483">
        <w:rPr>
          <w:rFonts w:ascii="Palatino Linotype" w:eastAsia="Calibri" w:hAnsi="Palatino Linotype" w:cs="Arial"/>
          <w:b/>
          <w:sz w:val="24"/>
          <w:szCs w:val="24"/>
        </w:rPr>
        <w:t>Ayuntamiento de Ecatepec de Morelos</w:t>
      </w:r>
      <w:r w:rsidR="001444AE">
        <w:rPr>
          <w:rFonts w:ascii="Palatino Linotype" w:eastAsia="Calibri" w:hAnsi="Palatino Linotype" w:cs="Arial"/>
          <w:b/>
          <w:sz w:val="24"/>
          <w:szCs w:val="24"/>
        </w:rPr>
        <w:t>,</w:t>
      </w:r>
      <w:r w:rsidR="00FA3F25" w:rsidRPr="00337483">
        <w:rPr>
          <w:rFonts w:ascii="Palatino Linotype" w:eastAsia="Calibri" w:hAnsi="Palatino Linotype" w:cs="Arial"/>
          <w:sz w:val="24"/>
          <w:szCs w:val="24"/>
          <w:lang w:val="es-ES"/>
        </w:rPr>
        <w:t xml:space="preserve"> </w:t>
      </w:r>
      <w:r w:rsidRPr="00337483">
        <w:rPr>
          <w:rFonts w:ascii="Palatino Linotype" w:eastAsia="Calibri" w:hAnsi="Palatino Linotype" w:cs="Arial"/>
          <w:sz w:val="24"/>
          <w:szCs w:val="24"/>
          <w:lang w:val="es-ES"/>
        </w:rPr>
        <w:t xml:space="preserve">dar atención a la solicitud de información </w:t>
      </w:r>
      <w:r w:rsidR="009E44E9" w:rsidRPr="00337483">
        <w:rPr>
          <w:rFonts w:ascii="Palatino Linotype" w:eastAsia="Calibri" w:hAnsi="Palatino Linotype" w:cs="Arial"/>
          <w:b/>
          <w:sz w:val="24"/>
          <w:szCs w:val="24"/>
          <w:lang w:val="es-ES"/>
        </w:rPr>
        <w:t>00494/ECATEPEC/IP/2023</w:t>
      </w:r>
      <w:r w:rsidR="00896E03" w:rsidRPr="00337483">
        <w:rPr>
          <w:rFonts w:ascii="Palatino Linotype" w:hAnsi="Palatino Linotype"/>
          <w:b/>
          <w:sz w:val="24"/>
          <w:szCs w:val="24"/>
          <w:lang w:val="es-ES"/>
        </w:rPr>
        <w:t xml:space="preserve"> </w:t>
      </w:r>
      <w:r w:rsidRPr="00337483">
        <w:rPr>
          <w:rFonts w:ascii="Palatino Linotype" w:eastAsia="Calibri" w:hAnsi="Palatino Linotype" w:cs="Arial"/>
          <w:sz w:val="24"/>
          <w:szCs w:val="24"/>
          <w:lang w:val="es-ES"/>
        </w:rPr>
        <w:t xml:space="preserve">y, en su caso, entregar la información </w:t>
      </w:r>
      <w:r w:rsidR="00C9191D" w:rsidRPr="00337483">
        <w:rPr>
          <w:rFonts w:ascii="Palatino Linotype" w:eastAsia="Calibri" w:hAnsi="Palatino Linotype" w:cs="Arial"/>
          <w:sz w:val="24"/>
          <w:szCs w:val="24"/>
          <w:lang w:val="es-ES"/>
        </w:rPr>
        <w:t>a través del</w:t>
      </w:r>
      <w:r w:rsidRPr="00337483">
        <w:rPr>
          <w:rFonts w:ascii="Palatino Linotype" w:eastAsia="Calibri" w:hAnsi="Palatino Linotype" w:cs="Arial"/>
          <w:sz w:val="24"/>
          <w:szCs w:val="24"/>
          <w:lang w:val="es-ES"/>
        </w:rPr>
        <w:t xml:space="preserve"> </w:t>
      </w:r>
      <w:r w:rsidRPr="00337483">
        <w:rPr>
          <w:rFonts w:ascii="Palatino Linotype" w:eastAsia="Calibri" w:hAnsi="Palatino Linotype" w:cs="Arial"/>
          <w:sz w:val="24"/>
          <w:szCs w:val="24"/>
          <w:lang w:val="es-ES_tradnl"/>
        </w:rPr>
        <w:t>Sistema de Acceso a Información Mexiquense (</w:t>
      </w:r>
      <w:r w:rsidRPr="00337483">
        <w:rPr>
          <w:rFonts w:ascii="Palatino Linotype" w:eastAsia="Calibri" w:hAnsi="Palatino Linotype" w:cs="Arial"/>
          <w:b/>
          <w:sz w:val="24"/>
          <w:szCs w:val="24"/>
          <w:lang w:val="es-ES"/>
        </w:rPr>
        <w:t>SAIMEX)</w:t>
      </w:r>
      <w:r w:rsidR="00C9191D" w:rsidRPr="00337483">
        <w:rPr>
          <w:rFonts w:ascii="Palatino Linotype" w:eastAsia="Calibri" w:hAnsi="Palatino Linotype" w:cs="Arial"/>
          <w:b/>
          <w:sz w:val="24"/>
          <w:szCs w:val="24"/>
          <w:lang w:val="es-ES"/>
        </w:rPr>
        <w:t>.</w:t>
      </w:r>
    </w:p>
    <w:p w14:paraId="7CD64F3D" w14:textId="77777777" w:rsidR="00616297" w:rsidRPr="00337483" w:rsidRDefault="00616297" w:rsidP="00616297">
      <w:pPr>
        <w:tabs>
          <w:tab w:val="left" w:pos="284"/>
        </w:tabs>
        <w:spacing w:line="360" w:lineRule="auto"/>
        <w:jc w:val="both"/>
        <w:rPr>
          <w:rFonts w:ascii="Palatino Linotype" w:eastAsia="Calibri" w:hAnsi="Palatino Linotype" w:cs="Arial"/>
          <w:sz w:val="24"/>
          <w:szCs w:val="24"/>
          <w:lang w:val="es-ES"/>
        </w:rPr>
      </w:pPr>
    </w:p>
    <w:p w14:paraId="40F2AD16" w14:textId="38E6F04C" w:rsidR="00C379B3" w:rsidRPr="00337483" w:rsidRDefault="00616297" w:rsidP="00C379B3">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337483">
        <w:rPr>
          <w:rFonts w:ascii="Palatino Linotype" w:eastAsia="Palatino Linotype" w:hAnsi="Palatino Linotype" w:cs="Palatino Linotype"/>
          <w:b/>
          <w:sz w:val="24"/>
          <w:szCs w:val="24"/>
          <w:lang w:val="es-ES_tradnl"/>
        </w:rPr>
        <w:lastRenderedPageBreak/>
        <w:t xml:space="preserve">TERCERO. </w:t>
      </w:r>
      <w:r w:rsidR="00C379B3" w:rsidRPr="00337483">
        <w:rPr>
          <w:rFonts w:ascii="Palatino Linotype" w:hAnsi="Palatino Linotype" w:cs="Arial"/>
          <w:b/>
          <w:color w:val="222222"/>
          <w:sz w:val="24"/>
          <w:szCs w:val="24"/>
          <w:shd w:val="clear" w:color="auto" w:fill="FFFFFF"/>
        </w:rPr>
        <w:t>NOTIFÍQUESE</w:t>
      </w:r>
      <w:r w:rsidR="00C379B3" w:rsidRPr="00337483">
        <w:rPr>
          <w:rFonts w:ascii="Palatino Linotype" w:hAnsi="Palatino Linotype" w:cs="Arial"/>
          <w:color w:val="222222"/>
          <w:sz w:val="24"/>
          <w:szCs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C379B3" w:rsidRPr="001444AE">
        <w:rPr>
          <w:rFonts w:ascii="Palatino Linotype" w:hAnsi="Palatino Linotype" w:cs="Arial"/>
          <w:b/>
          <w:color w:val="222222"/>
          <w:sz w:val="24"/>
          <w:szCs w:val="24"/>
          <w:shd w:val="clear" w:color="auto" w:fill="FFFFFF"/>
        </w:rPr>
        <w:t>ordenado dentro del plazo de diez días hábiles,</w:t>
      </w:r>
      <w:r w:rsidR="00C379B3" w:rsidRPr="00337483">
        <w:rPr>
          <w:rFonts w:ascii="Palatino Linotype" w:hAnsi="Palatino Linotype" w:cs="Arial"/>
          <w:color w:val="222222"/>
          <w:sz w:val="24"/>
          <w:szCs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7F56976" w14:textId="77777777" w:rsidR="00616297" w:rsidRPr="00337483"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6573824D" w:rsidR="00616297" w:rsidRPr="00337483"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337483">
        <w:rPr>
          <w:rFonts w:ascii="Palatino Linotype" w:hAnsi="Palatino Linotype" w:cs="Arial"/>
          <w:b/>
          <w:sz w:val="24"/>
          <w:szCs w:val="24"/>
          <w:lang w:val="es-ES_tradnl"/>
        </w:rPr>
        <w:t xml:space="preserve">CUARTO. </w:t>
      </w:r>
      <w:r w:rsidRPr="00337483">
        <w:rPr>
          <w:rFonts w:ascii="Palatino Linotype" w:hAnsi="Palatino Linotype"/>
          <w:b/>
          <w:bCs/>
          <w:color w:val="222222"/>
          <w:sz w:val="24"/>
          <w:szCs w:val="24"/>
          <w:lang w:val="es-ES"/>
        </w:rPr>
        <w:t xml:space="preserve">Notifíquese </w:t>
      </w:r>
      <w:r w:rsidRPr="00337483">
        <w:rPr>
          <w:rFonts w:ascii="Palatino Linotype" w:hAnsi="Palatino Linotype"/>
          <w:bCs/>
          <w:color w:val="222222"/>
          <w:sz w:val="24"/>
          <w:szCs w:val="24"/>
          <w:lang w:val="es-ES"/>
        </w:rPr>
        <w:t>a</w:t>
      </w:r>
      <w:r w:rsidR="00396CF5" w:rsidRPr="00337483">
        <w:rPr>
          <w:rFonts w:ascii="Palatino Linotype" w:hAnsi="Palatino Linotype"/>
          <w:bCs/>
          <w:color w:val="222222"/>
          <w:sz w:val="24"/>
          <w:szCs w:val="24"/>
          <w:lang w:val="es-ES"/>
        </w:rPr>
        <w:t>l</w:t>
      </w:r>
      <w:r w:rsidRPr="00337483">
        <w:rPr>
          <w:rFonts w:ascii="Palatino Linotype" w:hAnsi="Palatino Linotype"/>
          <w:bCs/>
          <w:color w:val="222222"/>
          <w:sz w:val="24"/>
          <w:szCs w:val="24"/>
          <w:lang w:val="es-ES"/>
        </w:rPr>
        <w:t xml:space="preserve"> </w:t>
      </w:r>
      <w:r w:rsidR="00396CF5" w:rsidRPr="00337483">
        <w:rPr>
          <w:rFonts w:ascii="Palatino Linotype" w:hAnsi="Palatino Linotype"/>
          <w:b/>
          <w:bCs/>
          <w:color w:val="222222"/>
          <w:sz w:val="24"/>
          <w:szCs w:val="24"/>
          <w:lang w:val="es-ES"/>
        </w:rPr>
        <w:t>RECURRENTE</w:t>
      </w:r>
      <w:r w:rsidRPr="00337483">
        <w:rPr>
          <w:rFonts w:ascii="Palatino Linotype" w:hAnsi="Palatino Linotype"/>
          <w:b/>
          <w:color w:val="222222"/>
          <w:sz w:val="24"/>
          <w:szCs w:val="24"/>
          <w:lang w:val="es-ES"/>
        </w:rPr>
        <w:t xml:space="preserve"> </w:t>
      </w:r>
      <w:r w:rsidRPr="00337483">
        <w:rPr>
          <w:rFonts w:ascii="Palatino Linotype" w:eastAsiaTheme="minorEastAsia" w:hAnsi="Palatino Linotype"/>
          <w:sz w:val="24"/>
          <w:szCs w:val="24"/>
          <w:lang w:val="es-ES_tradnl"/>
        </w:rPr>
        <w:t>la presente resolución</w:t>
      </w:r>
      <w:r w:rsidR="000C36A4" w:rsidRPr="00337483">
        <w:rPr>
          <w:rFonts w:ascii="Palatino Linotype" w:eastAsia="MS Mincho" w:hAnsi="Palatino Linotype"/>
          <w:sz w:val="24"/>
          <w:szCs w:val="24"/>
          <w:lang w:val="es-ES_tradnl"/>
        </w:rPr>
        <w:t xml:space="preserve"> a través del Sistema de Acceso a la Información Mexiquense (SAIMEX)</w:t>
      </w:r>
      <w:r w:rsidR="00903583" w:rsidRPr="00337483">
        <w:rPr>
          <w:rFonts w:ascii="Palatino Linotype" w:eastAsia="MS Mincho" w:hAnsi="Palatino Linotype"/>
          <w:sz w:val="24"/>
          <w:szCs w:val="24"/>
          <w:lang w:val="es-ES_tradnl"/>
        </w:rPr>
        <w:t>.</w:t>
      </w:r>
    </w:p>
    <w:p w14:paraId="27E22E08" w14:textId="77777777" w:rsidR="00616297" w:rsidRPr="00337483"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337483"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337483">
        <w:rPr>
          <w:rFonts w:ascii="Palatino Linotype" w:eastAsia="MS Mincho" w:hAnsi="Palatino Linotype"/>
          <w:b/>
          <w:sz w:val="24"/>
          <w:szCs w:val="24"/>
        </w:rPr>
        <w:t>QUINTO.</w:t>
      </w:r>
      <w:r w:rsidRPr="00337483">
        <w:rPr>
          <w:rFonts w:ascii="Palatino Linotype" w:eastAsia="MS Mincho" w:hAnsi="Palatino Linotype"/>
          <w:sz w:val="24"/>
          <w:szCs w:val="24"/>
        </w:rPr>
        <w:t xml:space="preserve"> </w:t>
      </w:r>
      <w:r w:rsidRPr="00337483">
        <w:rPr>
          <w:rFonts w:ascii="Palatino Linotype" w:eastAsia="MS Mincho" w:hAnsi="Palatino Linotype"/>
          <w:sz w:val="24"/>
          <w:szCs w:val="24"/>
          <w:lang w:val="es-ES"/>
        </w:rPr>
        <w:t>Se hace del conocimiento de</w:t>
      </w:r>
      <w:r w:rsidR="00396CF5" w:rsidRPr="00337483">
        <w:rPr>
          <w:rFonts w:ascii="Palatino Linotype" w:eastAsia="MS Mincho" w:hAnsi="Palatino Linotype"/>
          <w:sz w:val="24"/>
          <w:szCs w:val="24"/>
          <w:lang w:val="es-ES"/>
        </w:rPr>
        <w:t>l</w:t>
      </w:r>
      <w:r w:rsidRPr="00337483">
        <w:rPr>
          <w:rFonts w:ascii="Palatino Linotype" w:eastAsiaTheme="minorEastAsia" w:hAnsi="Palatino Linotype"/>
          <w:b/>
          <w:sz w:val="24"/>
          <w:szCs w:val="24"/>
          <w:lang w:val="es-ES_tradnl"/>
        </w:rPr>
        <w:t xml:space="preserve"> </w:t>
      </w:r>
      <w:r w:rsidR="00396CF5" w:rsidRPr="00337483">
        <w:rPr>
          <w:rFonts w:ascii="Palatino Linotype" w:eastAsiaTheme="minorEastAsia" w:hAnsi="Palatino Linotype"/>
          <w:b/>
          <w:sz w:val="24"/>
          <w:szCs w:val="24"/>
          <w:lang w:val="es-ES_tradnl"/>
        </w:rPr>
        <w:t>RECURRENTE</w:t>
      </w:r>
      <w:r w:rsidRPr="00337483">
        <w:rPr>
          <w:rFonts w:ascii="Palatino Linotype" w:eastAsiaTheme="minorEastAsia" w:hAnsi="Palatino Linotype"/>
          <w:b/>
          <w:sz w:val="24"/>
          <w:szCs w:val="24"/>
          <w:lang w:val="es-ES_tradnl"/>
        </w:rPr>
        <w:t xml:space="preserve"> </w:t>
      </w:r>
      <w:r w:rsidRPr="00337483">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37483">
        <w:rPr>
          <w:rFonts w:ascii="Palatino Linotype" w:eastAsia="MS Mincho" w:hAnsi="Palatino Linotype"/>
          <w:bCs/>
          <w:sz w:val="24"/>
          <w:szCs w:val="24"/>
          <w:lang w:val="es-ES"/>
        </w:rPr>
        <w:t>vía juicio de amparo</w:t>
      </w:r>
      <w:r w:rsidRPr="00337483">
        <w:rPr>
          <w:rFonts w:ascii="Palatino Linotype" w:eastAsia="MS Mincho" w:hAnsi="Palatino Linotype"/>
          <w:sz w:val="24"/>
          <w:szCs w:val="24"/>
          <w:lang w:val="es-ES"/>
        </w:rPr>
        <w:t> en los términos de las leyes aplicables.</w:t>
      </w:r>
    </w:p>
    <w:p w14:paraId="229256D4" w14:textId="77777777" w:rsidR="00616297" w:rsidRPr="00337483"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242DAC89" w14:textId="77777777" w:rsidR="00903583" w:rsidRPr="00337483" w:rsidRDefault="00616297" w:rsidP="00903583">
      <w:pPr>
        <w:shd w:val="clear" w:color="auto" w:fill="FFFFFF"/>
        <w:tabs>
          <w:tab w:val="left" w:pos="284"/>
        </w:tabs>
        <w:spacing w:line="360" w:lineRule="auto"/>
        <w:jc w:val="both"/>
        <w:rPr>
          <w:rFonts w:ascii="Palatino Linotype" w:eastAsia="MS Mincho" w:hAnsi="Palatino Linotype"/>
          <w:sz w:val="24"/>
          <w:szCs w:val="24"/>
        </w:rPr>
      </w:pPr>
      <w:r w:rsidRPr="00337483">
        <w:rPr>
          <w:rFonts w:ascii="Palatino Linotype" w:eastAsia="MS Mincho" w:hAnsi="Palatino Linotype"/>
          <w:b/>
          <w:bCs/>
          <w:sz w:val="24"/>
          <w:szCs w:val="24"/>
        </w:rPr>
        <w:lastRenderedPageBreak/>
        <w:t>SEXTO.</w:t>
      </w:r>
      <w:r w:rsidRPr="00337483">
        <w:rPr>
          <w:rFonts w:ascii="Palatino Linotype" w:eastAsia="MS Mincho" w:hAnsi="Palatino Linotype"/>
          <w:bCs/>
          <w:sz w:val="24"/>
          <w:szCs w:val="24"/>
        </w:rPr>
        <w:t xml:space="preserve"> Hágase del conocimiento</w:t>
      </w:r>
      <w:r w:rsidRPr="00337483">
        <w:rPr>
          <w:rFonts w:ascii="Palatino Linotype" w:eastAsia="MS Mincho" w:hAnsi="Palatino Linotype"/>
          <w:b/>
          <w:bCs/>
          <w:sz w:val="24"/>
          <w:szCs w:val="24"/>
        </w:rPr>
        <w:t> </w:t>
      </w:r>
      <w:r w:rsidRPr="00337483">
        <w:rPr>
          <w:rFonts w:ascii="Palatino Linotype" w:eastAsia="MS Mincho" w:hAnsi="Palatino Linotype"/>
          <w:sz w:val="24"/>
          <w:szCs w:val="24"/>
        </w:rPr>
        <w:t>del </w:t>
      </w:r>
      <w:r w:rsidRPr="00337483">
        <w:rPr>
          <w:rFonts w:ascii="Palatino Linotype" w:hAnsi="Palatino Linotype"/>
          <w:b/>
          <w:color w:val="222222"/>
          <w:sz w:val="24"/>
          <w:szCs w:val="24"/>
          <w:lang w:val="es-ES"/>
        </w:rPr>
        <w:t>RECURRENTE</w:t>
      </w:r>
      <w:r w:rsidRPr="00337483">
        <w:rPr>
          <w:rFonts w:ascii="Palatino Linotype" w:eastAsia="MS Mincho" w:hAnsi="Palatino Linotype"/>
          <w:b/>
          <w:bCs/>
          <w:sz w:val="24"/>
          <w:szCs w:val="24"/>
        </w:rPr>
        <w:t> </w:t>
      </w:r>
      <w:r w:rsidRPr="00337483">
        <w:rPr>
          <w:rFonts w:ascii="Palatino Linotype" w:eastAsia="MS Mincho" w:hAnsi="Palatino Linotype"/>
          <w:sz w:val="24"/>
          <w:szCs w:val="24"/>
        </w:rPr>
        <w:t>que la respuesta que dé </w:t>
      </w:r>
      <w:r w:rsidRPr="00337483">
        <w:rPr>
          <w:rFonts w:ascii="Palatino Linotype" w:eastAsia="MS Mincho" w:hAnsi="Palatino Linotype"/>
          <w:b/>
          <w:bCs/>
          <w:sz w:val="24"/>
          <w:szCs w:val="24"/>
        </w:rPr>
        <w:t>EL SUJETO OBLIGADO</w:t>
      </w:r>
      <w:r w:rsidRPr="00337483">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20EB40" w14:textId="77777777" w:rsidR="00903583" w:rsidRPr="00337483" w:rsidRDefault="00903583" w:rsidP="00903583">
      <w:pPr>
        <w:shd w:val="clear" w:color="auto" w:fill="FFFFFF"/>
        <w:tabs>
          <w:tab w:val="left" w:pos="284"/>
        </w:tabs>
        <w:spacing w:line="360" w:lineRule="auto"/>
        <w:jc w:val="both"/>
        <w:rPr>
          <w:rFonts w:ascii="Palatino Linotype" w:eastAsia="MS Mincho" w:hAnsi="Palatino Linotype"/>
          <w:sz w:val="24"/>
          <w:szCs w:val="24"/>
        </w:rPr>
      </w:pPr>
    </w:p>
    <w:p w14:paraId="53EB71A8" w14:textId="0740D465" w:rsidR="00903583" w:rsidRPr="00337483" w:rsidRDefault="00903583" w:rsidP="00903583">
      <w:pPr>
        <w:shd w:val="clear" w:color="auto" w:fill="FFFFFF"/>
        <w:tabs>
          <w:tab w:val="left" w:pos="284"/>
        </w:tabs>
        <w:spacing w:line="360" w:lineRule="auto"/>
        <w:jc w:val="both"/>
        <w:rPr>
          <w:rFonts w:ascii="Palatino Linotype" w:eastAsia="MS Mincho" w:hAnsi="Palatino Linotype"/>
          <w:sz w:val="24"/>
          <w:szCs w:val="24"/>
        </w:rPr>
      </w:pPr>
      <w:r w:rsidRPr="00337483">
        <w:rPr>
          <w:rFonts w:ascii="Palatino Linotype" w:eastAsia="MS Mincho" w:hAnsi="Palatino Linotype"/>
          <w:b/>
          <w:sz w:val="24"/>
          <w:szCs w:val="24"/>
          <w:lang w:val="es-ES"/>
        </w:rPr>
        <w:t>SÉPTIMO.</w:t>
      </w:r>
      <w:r w:rsidRPr="00337483">
        <w:rPr>
          <w:rFonts w:ascii="Palatino Linotype" w:eastAsia="MS Mincho" w:hAnsi="Palatino Linotype"/>
          <w:sz w:val="24"/>
          <w:szCs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337483">
        <w:rPr>
          <w:rFonts w:ascii="Palatino Linotype" w:eastAsia="MS Mincho" w:hAnsi="Palatino Linotype"/>
          <w:b/>
          <w:sz w:val="24"/>
          <w:szCs w:val="24"/>
          <w:lang w:val="es-ES"/>
        </w:rPr>
        <w:t>SEXTO</w:t>
      </w:r>
      <w:r w:rsidRPr="00337483">
        <w:rPr>
          <w:rFonts w:ascii="Palatino Linotype" w:eastAsia="MS Mincho" w:hAnsi="Palatino Linotype"/>
          <w:sz w:val="24"/>
          <w:szCs w:val="24"/>
          <w:lang w:val="es-ES"/>
        </w:rPr>
        <w:t xml:space="preserve"> de la presente Resolución.</w:t>
      </w:r>
    </w:p>
    <w:p w14:paraId="576B52D6" w14:textId="77777777" w:rsidR="001444AE" w:rsidRPr="001444AE" w:rsidRDefault="001444AE" w:rsidP="001444AE">
      <w:pPr>
        <w:spacing w:before="240" w:after="240" w:line="360" w:lineRule="auto"/>
        <w:ind w:firstLine="1"/>
        <w:jc w:val="both"/>
        <w:rPr>
          <w:rFonts w:ascii="Palatino Linotype" w:hAnsi="Palatino Linotype"/>
          <w:smallCaps/>
        </w:rPr>
      </w:pPr>
      <w:bookmarkStart w:id="48" w:name="_Hlk129792997"/>
      <w:r w:rsidRPr="001444AE">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w:t>
      </w:r>
      <w:r w:rsidRPr="001444AE">
        <w:rPr>
          <w:rStyle w:val="Referenciasutil"/>
          <w:rFonts w:ascii="Palatino Linotype" w:hAnsi="Palatino Linotype"/>
          <w:color w:val="auto"/>
          <w:sz w:val="24"/>
          <w:szCs w:val="24"/>
        </w:rPr>
        <w:t>DOCE (12)</w:t>
      </w:r>
      <w:r w:rsidRPr="001444AE">
        <w:rPr>
          <w:rStyle w:val="Referenciasutil"/>
          <w:rFonts w:ascii="Palatino Linotype" w:hAnsi="Palatino Linotype"/>
          <w:color w:val="auto"/>
          <w:sz w:val="24"/>
        </w:rPr>
        <w:t xml:space="preserve"> DE JULIO DE DOS MIL VEINTITRÉS, ANTE EL SECRETARIO TÉCNICO DEL PLENO ALEXIS TAPIA RAMÍREZ. </w:t>
      </w:r>
      <w:bookmarkEnd w:id="48"/>
    </w:p>
    <w:p w14:paraId="6D10D57F" w14:textId="77777777" w:rsidR="005000AA" w:rsidRPr="00337483"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337483"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337483"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337483"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337483"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337483"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337483"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337483"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337483"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337483">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5FDA6" w14:textId="77777777" w:rsidR="00C40642" w:rsidRDefault="00C40642">
      <w:r>
        <w:separator/>
      </w:r>
    </w:p>
  </w:endnote>
  <w:endnote w:type="continuationSeparator" w:id="0">
    <w:p w14:paraId="19B1AAFE" w14:textId="77777777" w:rsidR="00C40642" w:rsidRDefault="00C4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C4119">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C4119">
              <w:rPr>
                <w:b/>
                <w:bCs/>
                <w:noProof/>
              </w:rPr>
              <w:t>48</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C411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C4119">
              <w:rPr>
                <w:b/>
                <w:bCs/>
                <w:noProof/>
              </w:rPr>
              <w:t>48</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7AAC2" w14:textId="77777777" w:rsidR="00C40642" w:rsidRDefault="00C40642">
      <w:r>
        <w:separator/>
      </w:r>
    </w:p>
  </w:footnote>
  <w:footnote w:type="continuationSeparator" w:id="0">
    <w:p w14:paraId="40A1350C" w14:textId="77777777" w:rsidR="00C40642" w:rsidRDefault="00C40642">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C40642">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4DA5DAFF" w:rsidR="002B35CD" w:rsidRDefault="00031233" w:rsidP="009E0BA2">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
                    <w:sz w:val="22"/>
                    <w:szCs w:val="24"/>
                  </w:rPr>
                  <w:t>0</w:t>
                </w:r>
                <w:r w:rsidR="009E44E9">
                  <w:rPr>
                    <w:rFonts w:ascii="Palatino Linotype" w:hAnsi="Palatino Linotype" w:cs="Arial"/>
                    <w:b/>
                    <w:sz w:val="22"/>
                    <w:szCs w:val="24"/>
                  </w:rPr>
                  <w:t>368</w:t>
                </w:r>
                <w:r w:rsidR="009E0BA2">
                  <w:rPr>
                    <w:rFonts w:ascii="Palatino Linotype" w:hAnsi="Palatino Linotype" w:cs="Arial"/>
                    <w:b/>
                    <w:sz w:val="22"/>
                    <w:szCs w:val="24"/>
                  </w:rPr>
                  <w:t>8</w:t>
                </w:r>
                <w:r w:rsidR="00903583" w:rsidRPr="00903583">
                  <w:rPr>
                    <w:rFonts w:ascii="Palatino Linotype" w:eastAsia="Calibri" w:hAnsi="Palatino Linotype" w:cs="Tahoma"/>
                    <w:b/>
                    <w:sz w:val="22"/>
                    <w:lang w:eastAsia="en-US"/>
                  </w:rPr>
                  <w:t>/INFOEM/IP/RR/2023</w:t>
                </w:r>
                <w:r w:rsidR="002B35CD" w:rsidRPr="00903583">
                  <w:rPr>
                    <w:rFonts w:ascii="Palatino Linotype" w:eastAsia="Calibri" w:hAnsi="Palatino Linotype" w:cs="Tahoma"/>
                    <w:bCs/>
                    <w:sz w:val="14"/>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4544" w:type="dxa"/>
              </w:tcPr>
              <w:p w14:paraId="2B205C7F" w14:textId="7DAB7AB9" w:rsidR="002B35CD" w:rsidRPr="00130842" w:rsidRDefault="009E0BA2" w:rsidP="000879AE">
                <w:pPr>
                  <w:tabs>
                    <w:tab w:val="left" w:pos="2834"/>
                    <w:tab w:val="right" w:pos="8838"/>
                  </w:tabs>
                  <w:ind w:left="-113" w:right="1318"/>
                  <w:jc w:val="both"/>
                  <w:rPr>
                    <w:rFonts w:ascii="Palatino Linotype" w:eastAsia="Calibri" w:hAnsi="Palatino Linotype" w:cs="Tahoma"/>
                    <w:b/>
                    <w:sz w:val="22"/>
                    <w:szCs w:val="22"/>
                    <w:lang w:eastAsia="en-US"/>
                  </w:rPr>
                </w:pPr>
                <w:r w:rsidRPr="009E0BA2">
                  <w:rPr>
                    <w:rFonts w:ascii="Palatino Linotype" w:eastAsia="Calibri" w:hAnsi="Palatino Linotype" w:cs="Arial"/>
                    <w:b/>
                    <w:sz w:val="22"/>
                    <w:szCs w:val="24"/>
                  </w:rPr>
                  <w:t>Ayuntamiento de Ecatepec de Morelos</w:t>
                </w:r>
              </w:p>
            </w:tc>
          </w:tr>
          <w:bookmarkEnd w:id="49"/>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C40642"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2526980"/>
                <w:r>
                  <w:rPr>
                    <w:rFonts w:ascii="Palatino Linotype" w:eastAsia="Calibri" w:hAnsi="Palatino Linotype" w:cs="Tahoma"/>
                    <w:b/>
                    <w:sz w:val="22"/>
                    <w:szCs w:val="22"/>
                    <w:lang w:eastAsia="en-US"/>
                  </w:rPr>
                  <w:t>Recurso de Revisión:</w:t>
                </w:r>
              </w:p>
            </w:tc>
            <w:tc>
              <w:tcPr>
                <w:tcW w:w="4646" w:type="dxa"/>
              </w:tcPr>
              <w:p w14:paraId="0DE47EE2" w14:textId="6DDAE7BF" w:rsidR="002B35CD" w:rsidRPr="0000791B" w:rsidRDefault="009E44E9" w:rsidP="00912019">
                <w:pPr>
                  <w:tabs>
                    <w:tab w:val="right" w:pos="8838"/>
                  </w:tabs>
                  <w:ind w:left="-3" w:right="-105"/>
                  <w:jc w:val="both"/>
                  <w:rPr>
                    <w:rFonts w:ascii="Palatino Linotype" w:eastAsia="Calibri" w:hAnsi="Palatino Linotype" w:cs="Tahoma"/>
                    <w:sz w:val="22"/>
                    <w:szCs w:val="22"/>
                    <w:lang w:eastAsia="en-US"/>
                  </w:rPr>
                </w:pPr>
                <w:r>
                  <w:rPr>
                    <w:rFonts w:ascii="Palatino Linotype" w:hAnsi="Palatino Linotype" w:cs="Arial"/>
                    <w:b/>
                    <w:sz w:val="22"/>
                    <w:szCs w:val="24"/>
                  </w:rPr>
                  <w:t>0368</w:t>
                </w:r>
                <w:r w:rsidR="009E0BA2" w:rsidRPr="009E0BA2">
                  <w:rPr>
                    <w:rFonts w:ascii="Palatino Linotype" w:hAnsi="Palatino Linotype" w:cs="Arial"/>
                    <w:b/>
                    <w:sz w:val="22"/>
                    <w:szCs w:val="24"/>
                  </w:rPr>
                  <w:t>8/INFOEM/IP/RR/2023</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Pr>
                    <w:rFonts w:ascii="Palatino Linotype" w:eastAsia="Calibri" w:hAnsi="Palatino Linotype" w:cs="Tahoma"/>
                    <w:b/>
                    <w:sz w:val="22"/>
                    <w:szCs w:val="22"/>
                    <w:lang w:eastAsia="en-US"/>
                  </w:rPr>
                  <w:t>Recurrente:</w:t>
                </w:r>
              </w:p>
            </w:tc>
            <w:tc>
              <w:tcPr>
                <w:tcW w:w="4646" w:type="dxa"/>
              </w:tcPr>
              <w:p w14:paraId="73C065CD" w14:textId="10BC8394" w:rsidR="002B35CD" w:rsidRPr="009E190F" w:rsidRDefault="006E6C69" w:rsidP="006E6C69">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hAnsi="Palatino Linotype"/>
                    <w:b/>
                    <w:color w:val="000000" w:themeColor="text1"/>
                    <w:sz w:val="21"/>
                    <w:szCs w:val="21"/>
                  </w:rPr>
                  <w:t>XXX XXX XXX</w:t>
                </w: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5FE44723" w:rsidR="002B35CD" w:rsidRPr="00130842" w:rsidRDefault="009E0BA2" w:rsidP="00903583">
                <w:pPr>
                  <w:tabs>
                    <w:tab w:val="left" w:pos="2834"/>
                    <w:tab w:val="right" w:pos="8838"/>
                  </w:tabs>
                  <w:ind w:left="-3" w:right="1315"/>
                  <w:jc w:val="both"/>
                  <w:rPr>
                    <w:rFonts w:ascii="Palatino Linotype" w:eastAsia="Calibri" w:hAnsi="Palatino Linotype" w:cs="Tahoma"/>
                    <w:b/>
                    <w:sz w:val="22"/>
                    <w:szCs w:val="22"/>
                    <w:lang w:eastAsia="en-US"/>
                  </w:rPr>
                </w:pPr>
                <w:r w:rsidRPr="009E0BA2">
                  <w:rPr>
                    <w:rFonts w:ascii="Palatino Linotype" w:hAnsi="Palatino Linotype"/>
                    <w:b/>
                    <w:sz w:val="21"/>
                    <w:szCs w:val="21"/>
                  </w:rPr>
                  <w:t>Ayuntamiento de Ecatepec de Morelos</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C40642"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50C4C1B"/>
    <w:multiLevelType w:val="hybridMultilevel"/>
    <w:tmpl w:val="F5E63164"/>
    <w:lvl w:ilvl="0" w:tplc="D81EA60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7"/>
  </w:num>
  <w:num w:numId="7">
    <w:abstractNumId w:val="4"/>
  </w:num>
  <w:num w:numId="8">
    <w:abstractNumId w:val="6"/>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5BEB"/>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233"/>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4AE"/>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0560"/>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379"/>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37483"/>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49C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304"/>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4F4F"/>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5DD2"/>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265"/>
    <w:rsid w:val="005978BD"/>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6C69"/>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411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7CE"/>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583"/>
    <w:rsid w:val="0090360E"/>
    <w:rsid w:val="00903D37"/>
    <w:rsid w:val="00906F91"/>
    <w:rsid w:val="009079D1"/>
    <w:rsid w:val="0091055D"/>
    <w:rsid w:val="00911958"/>
    <w:rsid w:val="00912019"/>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658"/>
    <w:rsid w:val="00967869"/>
    <w:rsid w:val="0096796E"/>
    <w:rsid w:val="00967DA5"/>
    <w:rsid w:val="00970317"/>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5DCC"/>
    <w:rsid w:val="009A620E"/>
    <w:rsid w:val="009A6606"/>
    <w:rsid w:val="009A6658"/>
    <w:rsid w:val="009B06D3"/>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0BA2"/>
    <w:rsid w:val="009E10E1"/>
    <w:rsid w:val="009E110C"/>
    <w:rsid w:val="009E190F"/>
    <w:rsid w:val="009E44E9"/>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5B"/>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049A"/>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79B3"/>
    <w:rsid w:val="00C40642"/>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191D"/>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4DD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249C"/>
    <w:rsid w:val="00D731A8"/>
    <w:rsid w:val="00D73603"/>
    <w:rsid w:val="00D7675E"/>
    <w:rsid w:val="00D768D8"/>
    <w:rsid w:val="00D80080"/>
    <w:rsid w:val="00D809E2"/>
    <w:rsid w:val="00D80F9D"/>
    <w:rsid w:val="00D80FFB"/>
    <w:rsid w:val="00D8189D"/>
    <w:rsid w:val="00D81BAE"/>
    <w:rsid w:val="00D8237E"/>
    <w:rsid w:val="00D8332D"/>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C16"/>
    <w:rsid w:val="00DF0ED5"/>
    <w:rsid w:val="00DF140A"/>
    <w:rsid w:val="00DF18E0"/>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237"/>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3FF1"/>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BA0"/>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Referenciasutil">
    <w:name w:val="Subtle Reference"/>
    <w:basedOn w:val="Fuentedeprrafopredeter"/>
    <w:uiPriority w:val="31"/>
    <w:qFormat/>
    <w:rsid w:val="001444A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62500704">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9867686">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0958251">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5AA3D0-7255-417F-BB0A-B19854C6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48</Pages>
  <Words>9162</Words>
  <Characters>50394</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2023-07-03T22:02:00Z</dcterms:created>
  <dcterms:modified xsi:type="dcterms:W3CDTF">2023-08-01T18:53:00Z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