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463EEBC"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 xml:space="preserve">Resolución del Pleno del Instituto de Transparencia, Acceso a la Información Pública y Protección de Datos Personales del Estado </w:t>
      </w:r>
      <w:r w:rsidR="0000039D">
        <w:rPr>
          <w:rFonts w:ascii="Palatino Linotype" w:hAnsi="Palatino Linotype"/>
          <w:sz w:val="24"/>
          <w:szCs w:val="24"/>
        </w:rPr>
        <w:t>de México y Municipios, con domi</w:t>
      </w:r>
      <w:r w:rsidRPr="007C7FFD">
        <w:rPr>
          <w:rFonts w:ascii="Palatino Linotype" w:hAnsi="Palatino Linotype"/>
          <w:sz w:val="24"/>
          <w:szCs w:val="24"/>
        </w:rPr>
        <w:t>cilio e</w:t>
      </w:r>
      <w:r w:rsidR="00124A99">
        <w:rPr>
          <w:rFonts w:ascii="Palatino Linotype" w:hAnsi="Palatino Linotype"/>
          <w:sz w:val="24"/>
          <w:szCs w:val="24"/>
        </w:rPr>
        <w:t xml:space="preserve">n Metepec, </w:t>
      </w:r>
      <w:r w:rsidR="0000039D">
        <w:rPr>
          <w:rFonts w:ascii="Palatino Linotype" w:hAnsi="Palatino Linotype"/>
          <w:sz w:val="24"/>
          <w:szCs w:val="24"/>
        </w:rPr>
        <w:t>Es</w:t>
      </w:r>
      <w:r w:rsidR="00301972">
        <w:rPr>
          <w:rFonts w:ascii="Palatino Linotype" w:hAnsi="Palatino Linotype"/>
          <w:sz w:val="24"/>
          <w:szCs w:val="24"/>
        </w:rPr>
        <w:t>tado</w:t>
      </w:r>
      <w:r w:rsidR="00611191">
        <w:rPr>
          <w:rFonts w:ascii="Palatino Linotype" w:hAnsi="Palatino Linotype"/>
          <w:sz w:val="24"/>
          <w:szCs w:val="24"/>
        </w:rPr>
        <w:t xml:space="preserve"> de México; de </w:t>
      </w:r>
      <w:r w:rsidR="00785B8B">
        <w:rPr>
          <w:rFonts w:ascii="Palatino Linotype" w:hAnsi="Palatino Linotype"/>
          <w:sz w:val="24"/>
          <w:szCs w:val="24"/>
        </w:rPr>
        <w:t>veinticinco</w:t>
      </w:r>
      <w:r w:rsidR="00A70FD5" w:rsidRPr="00A70FD5">
        <w:rPr>
          <w:rFonts w:ascii="Palatino Linotype" w:hAnsi="Palatino Linotype"/>
          <w:sz w:val="24"/>
          <w:szCs w:val="24"/>
        </w:rPr>
        <w:t xml:space="preserve"> (</w:t>
      </w:r>
      <w:r w:rsidR="00785B8B">
        <w:rPr>
          <w:rFonts w:ascii="Palatino Linotype" w:hAnsi="Palatino Linotype"/>
          <w:sz w:val="24"/>
          <w:szCs w:val="24"/>
        </w:rPr>
        <w:t>25</w:t>
      </w:r>
      <w:r w:rsidR="00A70FD5" w:rsidRPr="00A70FD5">
        <w:rPr>
          <w:rFonts w:ascii="Palatino Linotype" w:hAnsi="Palatino Linotype"/>
          <w:sz w:val="24"/>
          <w:szCs w:val="24"/>
        </w:rPr>
        <w:t xml:space="preserve">) </w:t>
      </w:r>
      <w:r w:rsidR="00BE6E79" w:rsidRPr="007C7FFD">
        <w:rPr>
          <w:rFonts w:ascii="Palatino Linotype" w:hAnsi="Palatino Linotype"/>
          <w:sz w:val="24"/>
          <w:szCs w:val="24"/>
        </w:rPr>
        <w:t>de</w:t>
      </w:r>
      <w:r w:rsidR="0000039D">
        <w:rPr>
          <w:rFonts w:ascii="Palatino Linotype" w:hAnsi="Palatino Linotype"/>
          <w:sz w:val="24"/>
          <w:szCs w:val="24"/>
        </w:rPr>
        <w:t xml:space="preserve"> </w:t>
      </w:r>
      <w:r w:rsidR="004277F1">
        <w:rPr>
          <w:rFonts w:ascii="Palatino Linotype" w:hAnsi="Palatino Linotype"/>
          <w:sz w:val="24"/>
          <w:szCs w:val="24"/>
        </w:rPr>
        <w:t>octubre</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754F06F8"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bookmarkStart w:id="0" w:name="_GoBack"/>
      <w:r w:rsidR="00611191" w:rsidRPr="00611191">
        <w:rPr>
          <w:rFonts w:ascii="Palatino Linotype" w:eastAsia="Calibri" w:hAnsi="Palatino Linotype" w:cs="Tahoma"/>
          <w:b/>
          <w:sz w:val="24"/>
          <w:lang w:eastAsia="en-US"/>
        </w:rPr>
        <w:t>04403</w:t>
      </w:r>
      <w:bookmarkEnd w:id="0"/>
      <w:r w:rsidR="00611191" w:rsidRPr="00611191">
        <w:rPr>
          <w:rFonts w:ascii="Palatino Linotype" w:eastAsia="Calibri" w:hAnsi="Palatino Linotype" w:cs="Tahoma"/>
          <w:b/>
          <w:sz w:val="24"/>
          <w:lang w:eastAsia="en-US"/>
        </w:rPr>
        <w:t>/INFOEM/IP/RR/2023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0060CC">
        <w:rPr>
          <w:rFonts w:ascii="Palatino Linotype" w:eastAsia="Calibri" w:hAnsi="Palatino Linotype" w:cs="Arial"/>
          <w:b/>
          <w:sz w:val="24"/>
        </w:rPr>
        <w:t xml:space="preserve">XXX </w:t>
      </w:r>
      <w:proofErr w:type="spellStart"/>
      <w:r w:rsidR="000060CC">
        <w:rPr>
          <w:rFonts w:ascii="Palatino Linotype" w:eastAsia="Calibri" w:hAnsi="Palatino Linotype" w:cs="Arial"/>
          <w:b/>
          <w:sz w:val="24"/>
        </w:rPr>
        <w:t>XXX</w:t>
      </w:r>
      <w:proofErr w:type="spellEnd"/>
      <w:r w:rsidR="000060CC">
        <w:rPr>
          <w:rFonts w:ascii="Palatino Linotype" w:eastAsia="Calibri" w:hAnsi="Palatino Linotype" w:cs="Arial"/>
          <w:b/>
          <w:sz w:val="24"/>
        </w:rPr>
        <w:t xml:space="preserve"> XXXX</w:t>
      </w:r>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611191" w:rsidRPr="00611191">
        <w:rPr>
          <w:rFonts w:ascii="Palatino Linotype" w:hAnsi="Palatino Linotype" w:cs="Arial"/>
          <w:b/>
          <w:sz w:val="24"/>
          <w:szCs w:val="24"/>
        </w:rPr>
        <w:t>Sistema Municipal para el Desarrollo Integral de la Familia de Tecámac</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 xml:space="preserve">en </w:t>
      </w:r>
      <w:r w:rsidR="00CD6FDE">
        <w:rPr>
          <w:rFonts w:ascii="Palatino Linotype" w:hAnsi="Palatino Linotype"/>
          <w:sz w:val="24"/>
          <w:szCs w:val="24"/>
        </w:rPr>
        <w:t>adelante</w:t>
      </w:r>
      <w:r w:rsidRPr="007C7FFD">
        <w:rPr>
          <w:rFonts w:ascii="Palatino Linotype" w:hAnsi="Palatino Linotype"/>
          <w:sz w:val="24"/>
          <w:szCs w:val="24"/>
        </w:rPr>
        <w:t xml:space="preserve">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1" w:name="_Toc87549671"/>
      <w:r w:rsidRPr="007C7FFD">
        <w:rPr>
          <w:rFonts w:ascii="Palatino Linotype" w:hAnsi="Palatino Linotype"/>
          <w:b/>
          <w:color w:val="auto"/>
          <w:sz w:val="24"/>
          <w:szCs w:val="24"/>
        </w:rPr>
        <w:t>ANTECEDENTES</w:t>
      </w:r>
      <w:bookmarkEnd w:id="1"/>
    </w:p>
    <w:p w14:paraId="04287D5F" w14:textId="77777777" w:rsidR="005000AA" w:rsidRPr="007C7FFD" w:rsidRDefault="005000AA" w:rsidP="005000AA">
      <w:pPr>
        <w:rPr>
          <w:rFonts w:ascii="Palatino Linotype" w:hAnsi="Palatino Linotype"/>
          <w:sz w:val="24"/>
          <w:szCs w:val="24"/>
          <w:lang w:eastAsia="en-US"/>
        </w:rPr>
      </w:pPr>
    </w:p>
    <w:p w14:paraId="5ED33D9B" w14:textId="0AA1CAD8" w:rsidR="00A87524" w:rsidRPr="002A4B73" w:rsidRDefault="00A36BE2" w:rsidP="002A4B73">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2A4B73">
        <w:rPr>
          <w:rFonts w:ascii="Palatino Linotype" w:eastAsia="Calibri" w:hAnsi="Palatino Linotype" w:cs="Arial"/>
          <w:sz w:val="24"/>
          <w:lang w:val="es-ES"/>
        </w:rPr>
        <w:t>veintiuno</w:t>
      </w:r>
      <w:r w:rsidR="000904E7" w:rsidRPr="002A4B73">
        <w:rPr>
          <w:rFonts w:ascii="Palatino Linotype" w:eastAsia="Calibri" w:hAnsi="Palatino Linotype" w:cs="Arial"/>
          <w:sz w:val="24"/>
          <w:lang w:val="es-ES"/>
        </w:rPr>
        <w:t xml:space="preserve"> (</w:t>
      </w:r>
      <w:r w:rsidR="004277F1" w:rsidRPr="002A4B73">
        <w:rPr>
          <w:rFonts w:ascii="Palatino Linotype" w:eastAsia="Calibri" w:hAnsi="Palatino Linotype" w:cs="Arial"/>
          <w:sz w:val="24"/>
          <w:lang w:val="es-ES"/>
        </w:rPr>
        <w:t>2</w:t>
      </w:r>
      <w:r w:rsidR="002A4B73">
        <w:rPr>
          <w:rFonts w:ascii="Palatino Linotype" w:eastAsia="Calibri" w:hAnsi="Palatino Linotype" w:cs="Arial"/>
          <w:sz w:val="24"/>
          <w:lang w:val="es-ES"/>
        </w:rPr>
        <w:t>1</w:t>
      </w:r>
      <w:r w:rsidR="000904E7" w:rsidRPr="002A4B73">
        <w:rPr>
          <w:rFonts w:ascii="Palatino Linotype" w:eastAsia="Calibri" w:hAnsi="Palatino Linotype" w:cs="Arial"/>
          <w:sz w:val="24"/>
          <w:lang w:val="es-ES"/>
        </w:rPr>
        <w:t xml:space="preserve">) </w:t>
      </w:r>
      <w:r w:rsidR="00A87524" w:rsidRPr="002A4B73">
        <w:rPr>
          <w:rFonts w:ascii="Palatino Linotype" w:eastAsia="Calibri" w:hAnsi="Palatino Linotype" w:cs="Arial"/>
          <w:sz w:val="24"/>
          <w:lang w:val="es-ES"/>
        </w:rPr>
        <w:t xml:space="preserve">de </w:t>
      </w:r>
      <w:r w:rsidR="004277F1" w:rsidRPr="002A4B73">
        <w:rPr>
          <w:rFonts w:ascii="Palatino Linotype" w:eastAsia="Calibri" w:hAnsi="Palatino Linotype" w:cs="Arial"/>
          <w:sz w:val="24"/>
          <w:lang w:val="es-ES"/>
        </w:rPr>
        <w:t>junio</w:t>
      </w:r>
      <w:r w:rsidR="00A526EE" w:rsidRPr="002A4B73">
        <w:rPr>
          <w:rFonts w:ascii="Palatino Linotype" w:eastAsia="Calibri" w:hAnsi="Palatino Linotype"/>
          <w:sz w:val="24"/>
          <w:lang w:val="es-ES"/>
        </w:rPr>
        <w:t xml:space="preserve"> </w:t>
      </w:r>
      <w:r w:rsidR="005000AA" w:rsidRPr="002A4B73">
        <w:rPr>
          <w:rFonts w:ascii="Palatino Linotype" w:eastAsia="Calibri" w:hAnsi="Palatino Linotype"/>
          <w:sz w:val="24"/>
          <w:lang w:val="es-ES"/>
        </w:rPr>
        <w:t>de dos mil veinti</w:t>
      </w:r>
      <w:r w:rsidR="0000039D" w:rsidRPr="002A4B73">
        <w:rPr>
          <w:rFonts w:ascii="Palatino Linotype" w:eastAsia="Calibri" w:hAnsi="Palatino Linotype"/>
          <w:sz w:val="24"/>
          <w:lang w:val="es-ES"/>
        </w:rPr>
        <w:t>trés</w:t>
      </w:r>
      <w:r w:rsidR="005000AA" w:rsidRPr="002A4B73">
        <w:rPr>
          <w:rFonts w:ascii="Palatino Linotype" w:eastAsia="Calibri" w:hAnsi="Palatino Linotype" w:cs="Arial"/>
          <w:sz w:val="24"/>
          <w:lang w:val="es-ES"/>
        </w:rPr>
        <w:t>,</w:t>
      </w:r>
      <w:r w:rsidR="005000AA" w:rsidRPr="002A4B73">
        <w:rPr>
          <w:rFonts w:ascii="Palatino Linotype" w:eastAsia="Calibri" w:hAnsi="Palatino Linotype"/>
          <w:sz w:val="24"/>
          <w:lang w:val="es-ES"/>
        </w:rPr>
        <w:t xml:space="preserve"> </w:t>
      </w:r>
      <w:r w:rsidR="005000AA" w:rsidRPr="002A4B73">
        <w:rPr>
          <w:rFonts w:ascii="Palatino Linotype" w:eastAsia="Calibri" w:hAnsi="Palatino Linotype"/>
          <w:b/>
          <w:sz w:val="24"/>
          <w:lang w:val="es-ES"/>
        </w:rPr>
        <w:t xml:space="preserve">EL RECURRENTE </w:t>
      </w:r>
      <w:r w:rsidR="005000AA" w:rsidRPr="002A4B73">
        <w:rPr>
          <w:rFonts w:ascii="Palatino Linotype" w:eastAsia="Calibri" w:hAnsi="Palatino Linotype"/>
          <w:bCs/>
          <w:sz w:val="24"/>
          <w:lang w:val="es-ES"/>
        </w:rPr>
        <w:t>presentó</w:t>
      </w:r>
      <w:r w:rsidR="005000AA" w:rsidRPr="002A4B73">
        <w:rPr>
          <w:rFonts w:ascii="Palatino Linotype" w:hAnsi="Palatino Linotype"/>
          <w:b/>
          <w:sz w:val="24"/>
        </w:rPr>
        <w:t>,</w:t>
      </w:r>
      <w:r w:rsidR="005000AA" w:rsidRPr="002A4B73">
        <w:rPr>
          <w:rFonts w:ascii="Palatino Linotype" w:eastAsia="Calibri" w:hAnsi="Palatino Linotype" w:cs="Arial"/>
          <w:sz w:val="24"/>
          <w:lang w:val="es-ES"/>
        </w:rPr>
        <w:t xml:space="preserve"> ante el </w:t>
      </w:r>
      <w:r w:rsidR="005000AA" w:rsidRPr="002A4B73">
        <w:rPr>
          <w:rFonts w:ascii="Palatino Linotype" w:eastAsia="Calibri" w:hAnsi="Palatino Linotype" w:cs="Arial"/>
          <w:b/>
          <w:sz w:val="24"/>
          <w:lang w:val="es-ES"/>
        </w:rPr>
        <w:t>SUJETO OBLIGADO</w:t>
      </w:r>
      <w:r w:rsidR="005000AA" w:rsidRPr="002A4B73">
        <w:rPr>
          <w:rFonts w:ascii="Palatino Linotype" w:eastAsia="Calibri" w:hAnsi="Palatino Linotype" w:cs="Arial"/>
          <w:sz w:val="24"/>
        </w:rPr>
        <w:t xml:space="preserve"> vía </w:t>
      </w:r>
      <w:r w:rsidR="005000AA" w:rsidRPr="002A4B73">
        <w:rPr>
          <w:rFonts w:ascii="Palatino Linotype" w:eastAsia="Calibri" w:hAnsi="Palatino Linotype" w:cs="Arial"/>
          <w:sz w:val="24"/>
          <w:lang w:val="es-ES"/>
        </w:rPr>
        <w:t>Sistema de Acceso a la Información Mexiquense (</w:t>
      </w:r>
      <w:r w:rsidR="005000AA" w:rsidRPr="002A4B73">
        <w:rPr>
          <w:rFonts w:ascii="Palatino Linotype" w:eastAsia="Calibri" w:hAnsi="Palatino Linotype" w:cs="Arial"/>
          <w:b/>
          <w:sz w:val="24"/>
          <w:lang w:val="es-ES"/>
        </w:rPr>
        <w:t>SAIMEX)</w:t>
      </w:r>
      <w:r w:rsidR="005000AA" w:rsidRPr="002A4B73">
        <w:rPr>
          <w:rFonts w:ascii="Palatino Linotype" w:eastAsia="Calibri" w:hAnsi="Palatino Linotype" w:cs="Arial"/>
          <w:sz w:val="24"/>
          <w:lang w:val="es-ES"/>
        </w:rPr>
        <w:t xml:space="preserve">, la solicitud de información pública registrada con el número </w:t>
      </w:r>
      <w:r w:rsidR="006C28CC" w:rsidRPr="002A4B73">
        <w:rPr>
          <w:rFonts w:ascii="Palatino Linotype" w:hAnsi="Palatino Linotype" w:cs="Arial"/>
          <w:b/>
          <w:sz w:val="24"/>
          <w:lang w:val="es-ES"/>
        </w:rPr>
        <w:t>0</w:t>
      </w:r>
      <w:r w:rsidR="00124A99" w:rsidRPr="002A4B73">
        <w:rPr>
          <w:rFonts w:ascii="Palatino Linotype" w:hAnsi="Palatino Linotype" w:cs="Arial"/>
          <w:b/>
          <w:sz w:val="24"/>
          <w:lang w:val="es-ES"/>
        </w:rPr>
        <w:t>0</w:t>
      </w:r>
      <w:r w:rsidR="00611191" w:rsidRPr="002A4B73">
        <w:rPr>
          <w:rFonts w:ascii="Palatino Linotype" w:hAnsi="Palatino Linotype" w:cs="Arial"/>
          <w:b/>
          <w:sz w:val="24"/>
          <w:lang w:val="es-ES"/>
        </w:rPr>
        <w:t>018</w:t>
      </w:r>
      <w:r w:rsidR="006C28CC" w:rsidRPr="002A4B73">
        <w:rPr>
          <w:rFonts w:ascii="Palatino Linotype" w:hAnsi="Palatino Linotype" w:cs="Arial"/>
          <w:b/>
          <w:sz w:val="24"/>
          <w:lang w:val="es-ES"/>
        </w:rPr>
        <w:t>/</w:t>
      </w:r>
      <w:r w:rsidR="00611191" w:rsidRPr="002A4B73">
        <w:rPr>
          <w:rFonts w:ascii="Palatino Linotype" w:hAnsi="Palatino Linotype" w:cs="Arial"/>
          <w:b/>
          <w:sz w:val="24"/>
          <w:lang w:val="es-ES"/>
        </w:rPr>
        <w:t>DIFTECAMAC</w:t>
      </w:r>
      <w:r w:rsidR="00B13121" w:rsidRPr="002A4B73">
        <w:rPr>
          <w:rFonts w:ascii="Palatino Linotype" w:hAnsi="Palatino Linotype" w:cs="Arial"/>
          <w:b/>
          <w:sz w:val="24"/>
          <w:lang w:val="es-ES"/>
        </w:rPr>
        <w:t>/IP/202</w:t>
      </w:r>
      <w:r w:rsidR="00124A99" w:rsidRPr="002A4B73">
        <w:rPr>
          <w:rFonts w:ascii="Palatino Linotype" w:hAnsi="Palatino Linotype" w:cs="Arial"/>
          <w:b/>
          <w:sz w:val="24"/>
          <w:lang w:val="es-ES"/>
        </w:rPr>
        <w:t>3</w:t>
      </w:r>
      <w:r w:rsidR="00CD6FDE">
        <w:rPr>
          <w:rFonts w:ascii="Palatino Linotype" w:hAnsi="Palatino Linotype" w:cs="Arial"/>
          <w:b/>
          <w:sz w:val="24"/>
          <w:lang w:val="es-ES"/>
        </w:rPr>
        <w:t>,</w:t>
      </w:r>
      <w:r w:rsidR="00B13121" w:rsidRPr="002A4B73">
        <w:rPr>
          <w:rFonts w:ascii="Palatino Linotype" w:hAnsi="Palatino Linotype" w:cs="Arial"/>
          <w:b/>
          <w:sz w:val="24"/>
          <w:lang w:val="es-ES"/>
        </w:rPr>
        <w:t xml:space="preserve"> </w:t>
      </w:r>
      <w:r w:rsidR="00CD6FDE">
        <w:rPr>
          <w:rFonts w:ascii="Palatino Linotype" w:eastAsia="Calibri" w:hAnsi="Palatino Linotype" w:cs="Arial"/>
          <w:sz w:val="24"/>
          <w:lang w:val="es-ES"/>
        </w:rPr>
        <w:t>en la que</w:t>
      </w:r>
      <w:r w:rsidR="008A2519" w:rsidRPr="002A4B73">
        <w:rPr>
          <w:rFonts w:ascii="Palatino Linotype" w:eastAsia="Calibri" w:hAnsi="Palatino Linotype" w:cs="Arial"/>
          <w:sz w:val="24"/>
          <w:lang w:val="es-ES"/>
        </w:rPr>
        <w:t xml:space="preserve">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43241AF2" w:rsidR="00AF085A" w:rsidRPr="00CD6FDE" w:rsidRDefault="00124A99" w:rsidP="00301972">
      <w:pPr>
        <w:pStyle w:val="Prrafodelista"/>
        <w:spacing w:line="360" w:lineRule="auto"/>
        <w:ind w:left="567" w:right="539"/>
        <w:jc w:val="both"/>
        <w:rPr>
          <w:rFonts w:ascii="Palatino Linotype" w:hAnsi="Palatino Linotype"/>
          <w:i/>
          <w:sz w:val="24"/>
        </w:rPr>
      </w:pPr>
      <w:r w:rsidRPr="00CD6FDE">
        <w:rPr>
          <w:rFonts w:ascii="Palatino Linotype" w:hAnsi="Palatino Linotype"/>
          <w:i/>
          <w:sz w:val="24"/>
        </w:rPr>
        <w:t>“</w:t>
      </w:r>
      <w:r w:rsidR="00611191" w:rsidRPr="00CD6FDE">
        <w:rPr>
          <w:rFonts w:ascii="Palatino Linotype" w:hAnsi="Palatino Linotype"/>
          <w:i/>
          <w:sz w:val="24"/>
        </w:rPr>
        <w:t>Directorio del personal adscrito al SISTEMA DIF - Tecámac, con cargo y HONORARIOS y/o Remuneraciones vigente al 2023.</w:t>
      </w:r>
      <w:r w:rsidR="004277F1" w:rsidRPr="00CD6FDE">
        <w:rPr>
          <w:rFonts w:ascii="Palatino Linotype" w:hAnsi="Palatino Linotype"/>
          <w:i/>
          <w:sz w:val="24"/>
        </w:rPr>
        <w:t>.</w:t>
      </w:r>
      <w:r w:rsidRPr="00CD6FDE">
        <w:rPr>
          <w:rFonts w:ascii="Palatino Linotype" w:hAnsi="Palatino Linotype"/>
          <w:i/>
          <w:sz w:val="24"/>
        </w:rPr>
        <w:t>”</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77777777" w:rsidR="00573C5F" w:rsidRPr="0000039D"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5D607744" w14:textId="77777777" w:rsidR="0000039D" w:rsidRDefault="0000039D" w:rsidP="0000039D">
      <w:pPr>
        <w:pStyle w:val="Prrafodelista"/>
        <w:spacing w:line="360" w:lineRule="auto"/>
        <w:ind w:left="0"/>
        <w:jc w:val="both"/>
        <w:rPr>
          <w:rFonts w:ascii="Palatino Linotype" w:hAnsi="Palatino Linotype" w:cs="Arial"/>
          <w:sz w:val="24"/>
          <w:lang w:val="es-ES"/>
        </w:rPr>
      </w:pPr>
    </w:p>
    <w:p w14:paraId="0F742B25" w14:textId="2AC07B70" w:rsidR="00670CBE" w:rsidRDefault="009C0686"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El ocho</w:t>
      </w:r>
      <w:r w:rsidR="00670CBE">
        <w:rPr>
          <w:rFonts w:ascii="Palatino Linotype" w:hAnsi="Palatino Linotype" w:cs="Arial"/>
          <w:sz w:val="24"/>
          <w:lang w:val="es-ES"/>
        </w:rPr>
        <w:t xml:space="preserve"> (</w:t>
      </w:r>
      <w:r>
        <w:rPr>
          <w:rFonts w:ascii="Palatino Linotype" w:hAnsi="Palatino Linotype" w:cs="Arial"/>
          <w:sz w:val="24"/>
          <w:lang w:val="es-ES"/>
        </w:rPr>
        <w:t>8</w:t>
      </w:r>
      <w:r w:rsidR="00670CBE">
        <w:rPr>
          <w:rFonts w:ascii="Palatino Linotype" w:hAnsi="Palatino Linotype" w:cs="Arial"/>
          <w:sz w:val="24"/>
          <w:lang w:val="es-ES"/>
        </w:rPr>
        <w:t xml:space="preserve">) de </w:t>
      </w:r>
      <w:r>
        <w:rPr>
          <w:rFonts w:ascii="Palatino Linotype" w:hAnsi="Palatino Linotype" w:cs="Arial"/>
          <w:sz w:val="24"/>
          <w:lang w:val="es-ES"/>
        </w:rPr>
        <w:t>agosto</w:t>
      </w:r>
      <w:r w:rsidR="00301972">
        <w:rPr>
          <w:rFonts w:ascii="Palatino Linotype" w:hAnsi="Palatino Linotype" w:cs="Arial"/>
          <w:sz w:val="24"/>
          <w:lang w:val="es-ES"/>
        </w:rPr>
        <w:t xml:space="preserve"> de dos mil veintitrés</w:t>
      </w:r>
      <w:r w:rsidR="00670CBE">
        <w:rPr>
          <w:rFonts w:ascii="Palatino Linotype" w:hAnsi="Palatino Linotype" w:cs="Arial"/>
          <w:sz w:val="24"/>
          <w:lang w:val="es-ES"/>
        </w:rPr>
        <w:t xml:space="preserve">, el Sujeto Obligado </w:t>
      </w:r>
      <w:r w:rsidR="0000039D">
        <w:rPr>
          <w:rFonts w:ascii="Palatino Linotype" w:hAnsi="Palatino Linotype" w:cs="Arial"/>
          <w:sz w:val="24"/>
          <w:lang w:val="es-ES"/>
        </w:rPr>
        <w:t>dio respuesta a la solicitud, en los siguientes términos:</w:t>
      </w:r>
    </w:p>
    <w:p w14:paraId="6FE27DC0" w14:textId="77777777" w:rsidR="0000039D" w:rsidRPr="0000039D" w:rsidRDefault="0000039D" w:rsidP="0000039D">
      <w:pPr>
        <w:pStyle w:val="Prrafodelista"/>
        <w:rPr>
          <w:rFonts w:ascii="Palatino Linotype" w:hAnsi="Palatino Linotype" w:cs="Arial"/>
          <w:sz w:val="24"/>
          <w:lang w:val="es-ES"/>
        </w:rPr>
      </w:pPr>
    </w:p>
    <w:p w14:paraId="21F672E9" w14:textId="77777777" w:rsidR="009C0686" w:rsidRPr="009C0686" w:rsidRDefault="009C0686" w:rsidP="009C0686">
      <w:pPr>
        <w:pStyle w:val="Prrafodelista"/>
        <w:spacing w:line="360" w:lineRule="auto"/>
        <w:jc w:val="both"/>
        <w:rPr>
          <w:rFonts w:ascii="Palatino Linotype" w:hAnsi="Palatino Linotype" w:cs="Arial"/>
          <w:i/>
          <w:szCs w:val="22"/>
          <w:lang w:val="es-ES"/>
        </w:rPr>
      </w:pPr>
      <w:r w:rsidRPr="009C0686">
        <w:rPr>
          <w:rFonts w:ascii="Palatino Linotype" w:hAnsi="Palatino Linotype" w:cs="Arial"/>
          <w:i/>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A325B9" w14:textId="77777777" w:rsidR="009C0686" w:rsidRPr="009C0686" w:rsidRDefault="009C0686" w:rsidP="009C0686">
      <w:pPr>
        <w:pStyle w:val="Prrafodelista"/>
        <w:spacing w:line="360" w:lineRule="auto"/>
        <w:jc w:val="both"/>
        <w:rPr>
          <w:rFonts w:ascii="Palatino Linotype" w:hAnsi="Palatino Linotype" w:cs="Arial"/>
          <w:i/>
          <w:szCs w:val="22"/>
          <w:lang w:val="es-ES"/>
        </w:rPr>
      </w:pPr>
      <w:r w:rsidRPr="009C0686">
        <w:rPr>
          <w:rFonts w:ascii="Palatino Linotype" w:hAnsi="Palatino Linotype" w:cs="Arial"/>
          <w:i/>
          <w:szCs w:val="22"/>
          <w:lang w:val="es-ES"/>
        </w:rPr>
        <w:t>Buenas tardes, se hace llegar la información requerida a traves de la solicitud SMDIF/T/UTIPPE/23/2023 recibida el dia 22 de Junio del 2023.</w:t>
      </w:r>
    </w:p>
    <w:p w14:paraId="3BEACBDA" w14:textId="77777777" w:rsidR="009C0686" w:rsidRPr="009C0686" w:rsidRDefault="009C0686" w:rsidP="009C0686">
      <w:pPr>
        <w:pStyle w:val="Prrafodelista"/>
        <w:spacing w:line="360" w:lineRule="auto"/>
        <w:jc w:val="both"/>
        <w:rPr>
          <w:rFonts w:ascii="Palatino Linotype" w:hAnsi="Palatino Linotype" w:cs="Arial"/>
          <w:i/>
          <w:szCs w:val="22"/>
          <w:lang w:val="es-ES"/>
        </w:rPr>
      </w:pPr>
      <w:r w:rsidRPr="009C0686">
        <w:rPr>
          <w:rFonts w:ascii="Palatino Linotype" w:hAnsi="Palatino Linotype" w:cs="Arial"/>
          <w:i/>
          <w:szCs w:val="22"/>
          <w:lang w:val="es-ES"/>
        </w:rPr>
        <w:t>ATENTAMENTE</w:t>
      </w:r>
    </w:p>
    <w:p w14:paraId="4E68162C" w14:textId="399B3307" w:rsidR="0000039D" w:rsidRDefault="009C0686" w:rsidP="009C0686">
      <w:pPr>
        <w:pStyle w:val="Prrafodelista"/>
        <w:spacing w:line="360" w:lineRule="auto"/>
        <w:ind w:left="567"/>
        <w:jc w:val="both"/>
        <w:rPr>
          <w:rFonts w:ascii="Palatino Linotype" w:hAnsi="Palatino Linotype" w:cs="Arial"/>
          <w:i/>
          <w:szCs w:val="22"/>
          <w:lang w:val="es-ES"/>
        </w:rPr>
      </w:pPr>
      <w:r w:rsidRPr="009C0686">
        <w:rPr>
          <w:rFonts w:ascii="Palatino Linotype" w:hAnsi="Palatino Linotype" w:cs="Arial"/>
          <w:i/>
          <w:szCs w:val="22"/>
          <w:lang w:val="es-ES"/>
        </w:rPr>
        <w:t>C. GENESIS SAHIAN VARGAS MARTINEZ</w:t>
      </w:r>
    </w:p>
    <w:p w14:paraId="0ECDF572" w14:textId="77777777" w:rsidR="009C0686" w:rsidRDefault="009C0686" w:rsidP="009C0686">
      <w:pPr>
        <w:pStyle w:val="Prrafodelista"/>
        <w:spacing w:line="360" w:lineRule="auto"/>
        <w:ind w:left="567"/>
        <w:jc w:val="both"/>
        <w:rPr>
          <w:rFonts w:ascii="Palatino Linotype" w:hAnsi="Palatino Linotype" w:cs="Arial"/>
          <w:sz w:val="24"/>
          <w:lang w:val="es-ES"/>
        </w:rPr>
      </w:pPr>
    </w:p>
    <w:p w14:paraId="212BB3CF" w14:textId="375386E1" w:rsidR="009C0686" w:rsidRPr="00CD6FDE" w:rsidRDefault="004277F1" w:rsidP="00456495">
      <w:pPr>
        <w:pStyle w:val="Prrafodelista"/>
        <w:numPr>
          <w:ilvl w:val="0"/>
          <w:numId w:val="40"/>
        </w:numPr>
        <w:spacing w:line="360" w:lineRule="auto"/>
        <w:jc w:val="both"/>
        <w:rPr>
          <w:rStyle w:val="Hipervnculo"/>
          <w:rFonts w:ascii="Palatino Linotype" w:hAnsi="Palatino Linotype" w:cs="Arial"/>
          <w:color w:val="auto"/>
          <w:sz w:val="20"/>
          <w:szCs w:val="22"/>
          <w:u w:val="none"/>
          <w:lang w:val="es-ES"/>
        </w:rPr>
      </w:pPr>
      <w:r w:rsidRPr="00CD6FDE">
        <w:rPr>
          <w:rStyle w:val="Hipervnculo"/>
          <w:rFonts w:ascii="Palatino Linotype" w:hAnsi="Palatino Linotype" w:cs="Arial"/>
          <w:bCs/>
          <w:color w:val="auto"/>
          <w:szCs w:val="22"/>
          <w:u w:val="none"/>
        </w:rPr>
        <w:t xml:space="preserve">El particular adjuntó </w:t>
      </w:r>
      <w:r w:rsidR="009C0686" w:rsidRPr="00CD6FDE">
        <w:rPr>
          <w:rStyle w:val="Hipervnculo"/>
          <w:rFonts w:ascii="Palatino Linotype" w:hAnsi="Palatino Linotype" w:cs="Arial"/>
          <w:bCs/>
          <w:color w:val="auto"/>
          <w:szCs w:val="22"/>
          <w:u w:val="none"/>
        </w:rPr>
        <w:t>el</w:t>
      </w:r>
      <w:r w:rsidRPr="00CD6FDE">
        <w:rPr>
          <w:rStyle w:val="Hipervnculo"/>
          <w:rFonts w:ascii="Palatino Linotype" w:hAnsi="Palatino Linotype" w:cs="Arial"/>
          <w:bCs/>
          <w:color w:val="auto"/>
          <w:szCs w:val="22"/>
          <w:u w:val="none"/>
        </w:rPr>
        <w:t xml:space="preserve"> documento electrónico denominado</w:t>
      </w:r>
      <w:r w:rsidR="009C0686" w:rsidRPr="00CD6FDE">
        <w:rPr>
          <w:rStyle w:val="Hipervnculo"/>
          <w:rFonts w:ascii="Palatino Linotype" w:hAnsi="Palatino Linotype" w:cs="Arial"/>
          <w:bCs/>
          <w:color w:val="auto"/>
          <w:szCs w:val="22"/>
          <w:u w:val="none"/>
        </w:rPr>
        <w:t xml:space="preserve"> DIRECTORIO.xlsx que contiene un recuadro con 7 registros que contiene el número de empleado, el nombre del trabajador, cargo nominal y remuneraciones.</w:t>
      </w:r>
    </w:p>
    <w:p w14:paraId="5295A41B" w14:textId="77777777" w:rsidR="009C0686" w:rsidRPr="009C0686" w:rsidRDefault="009C0686" w:rsidP="009C0686">
      <w:pPr>
        <w:pStyle w:val="Prrafodelista"/>
        <w:spacing w:line="360" w:lineRule="auto"/>
        <w:jc w:val="both"/>
        <w:rPr>
          <w:rStyle w:val="Hipervnculo"/>
          <w:rFonts w:ascii="Palatino Linotype" w:hAnsi="Palatino Linotype" w:cs="Arial"/>
          <w:color w:val="auto"/>
          <w:szCs w:val="22"/>
          <w:u w:val="none"/>
          <w:lang w:val="es-ES"/>
        </w:rPr>
      </w:pPr>
    </w:p>
    <w:p w14:paraId="518CDCD9" w14:textId="0DE836DD"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9C0686">
        <w:rPr>
          <w:rFonts w:ascii="Palatino Linotype" w:eastAsia="Calibri" w:hAnsi="Palatino Linotype" w:cs="Arial"/>
          <w:sz w:val="24"/>
          <w:lang w:val="es-AR"/>
        </w:rPr>
        <w:t>ocho</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9C0686">
        <w:rPr>
          <w:rFonts w:ascii="Palatino Linotype" w:eastAsia="Calibri" w:hAnsi="Palatino Linotype" w:cs="Arial"/>
          <w:sz w:val="24"/>
          <w:lang w:val="es-AR"/>
        </w:rPr>
        <w:t>8</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9C0686">
        <w:rPr>
          <w:rFonts w:ascii="Palatino Linotype" w:eastAsia="Calibri" w:hAnsi="Palatino Linotype" w:cs="Arial"/>
          <w:sz w:val="24"/>
          <w:lang w:val="es-AR"/>
        </w:rPr>
        <w:t>agosto</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637120">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4F034A44" w:rsidR="00F714A9" w:rsidRPr="00CD6FDE" w:rsidRDefault="00F714A9" w:rsidP="00F714A9">
      <w:pPr>
        <w:pStyle w:val="Prrafodelista"/>
        <w:spacing w:line="360" w:lineRule="auto"/>
        <w:jc w:val="both"/>
        <w:rPr>
          <w:rFonts w:ascii="Palatino Linotype" w:hAnsi="Palatino Linotype"/>
          <w:bCs/>
          <w:i/>
          <w:iCs/>
          <w:szCs w:val="22"/>
        </w:rPr>
      </w:pPr>
      <w:r w:rsidRPr="00CD6FDE">
        <w:rPr>
          <w:rFonts w:ascii="Palatino Linotype" w:hAnsi="Palatino Linotype"/>
          <w:b/>
          <w:szCs w:val="22"/>
        </w:rPr>
        <w:t xml:space="preserve">Acto impugnado: </w:t>
      </w:r>
      <w:r w:rsidRPr="00CD6FDE">
        <w:rPr>
          <w:rFonts w:ascii="Palatino Linotype" w:hAnsi="Palatino Linotype"/>
          <w:bCs/>
          <w:i/>
          <w:iCs/>
          <w:szCs w:val="22"/>
        </w:rPr>
        <w:t>“</w:t>
      </w:r>
      <w:r w:rsidR="009C0686" w:rsidRPr="00CD6FDE">
        <w:rPr>
          <w:rFonts w:ascii="Palatino Linotype" w:hAnsi="Palatino Linotype"/>
          <w:bCs/>
          <w:i/>
          <w:iCs/>
          <w:szCs w:val="22"/>
        </w:rPr>
        <w:t>La información presentada NO está apegada a la realidad, Los funcionarios descritos NO forman parte actualmente del DIF. Ejemplo, la directora general que se describe. Además de que no se proporciona el Directorio General socilciotado de funcionarios adscritos a dicho Sistema DIF.</w:t>
      </w:r>
      <w:r w:rsidRPr="00CD6FDE">
        <w:rPr>
          <w:rFonts w:ascii="Palatino Linotype" w:hAnsi="Palatino Linotype"/>
          <w:bCs/>
          <w:i/>
          <w:iCs/>
          <w:szCs w:val="22"/>
        </w:rPr>
        <w:t>”</w:t>
      </w:r>
      <w:r w:rsidR="00B83EE1" w:rsidRPr="00CD6FDE">
        <w:rPr>
          <w:rFonts w:ascii="Palatino Linotype" w:hAnsi="Palatino Linotype"/>
          <w:bCs/>
          <w:i/>
          <w:iCs/>
          <w:szCs w:val="22"/>
        </w:rPr>
        <w:t xml:space="preserve"> (sic)</w:t>
      </w:r>
    </w:p>
    <w:p w14:paraId="0F38B6A1" w14:textId="57153A62" w:rsidR="001A0283" w:rsidRPr="00CD6FDE" w:rsidRDefault="00ED737F" w:rsidP="00ED737F">
      <w:pPr>
        <w:pStyle w:val="Prrafodelista"/>
        <w:spacing w:line="360" w:lineRule="auto"/>
        <w:jc w:val="both"/>
        <w:rPr>
          <w:rFonts w:ascii="Palatino Linotype" w:hAnsi="Palatino Linotype"/>
          <w:b/>
          <w:szCs w:val="22"/>
        </w:rPr>
      </w:pPr>
      <w:r w:rsidRPr="00CD6FDE">
        <w:rPr>
          <w:rFonts w:ascii="Palatino Linotype" w:hAnsi="Palatino Linotype"/>
          <w:b/>
          <w:szCs w:val="22"/>
        </w:rPr>
        <w:t>Motivos o razones de inconformidad</w:t>
      </w:r>
      <w:r w:rsidR="001A0283" w:rsidRPr="00CD6FDE">
        <w:rPr>
          <w:rFonts w:ascii="Palatino Linotype" w:hAnsi="Palatino Linotype"/>
          <w:b/>
          <w:szCs w:val="22"/>
        </w:rPr>
        <w:t>: “</w:t>
      </w:r>
      <w:r w:rsidR="009C0686" w:rsidRPr="00CD6FDE">
        <w:rPr>
          <w:rFonts w:ascii="Palatino Linotype" w:hAnsi="Palatino Linotype"/>
          <w:bCs/>
          <w:i/>
          <w:iCs/>
          <w:szCs w:val="22"/>
        </w:rPr>
        <w:t>La información presentada NO está apegada a la realidad, Los funcionarios descritos NO forman parte actualmente del DIF. Ejemplo, la directora general que se describe. Además de que no se proporciona el Directorio General socilciotado de funcionarios adscritos a dicho Sistema DIF.</w:t>
      </w:r>
      <w:r w:rsidR="001A0283" w:rsidRPr="00CD6FDE">
        <w:rPr>
          <w:rFonts w:ascii="Palatino Linotype" w:hAnsi="Palatino Linotype" w:cstheme="minorBidi"/>
          <w:bCs/>
          <w:i/>
          <w:iCs/>
          <w:szCs w:val="22"/>
        </w:rPr>
        <w:t>” (sic)</w:t>
      </w:r>
    </w:p>
    <w:p w14:paraId="7CE208EC" w14:textId="77777777" w:rsidR="001A0283" w:rsidRPr="00CD6FDE" w:rsidRDefault="001A0283" w:rsidP="00F714A9">
      <w:pPr>
        <w:pStyle w:val="Prrafodelista"/>
        <w:spacing w:line="360" w:lineRule="auto"/>
        <w:jc w:val="both"/>
        <w:rPr>
          <w:rFonts w:ascii="Palatino Linotype" w:hAnsi="Palatino Linotype" w:cstheme="minorBidi"/>
          <w:bCs/>
          <w:i/>
          <w:iCs/>
          <w:szCs w:val="22"/>
        </w:rPr>
      </w:pPr>
    </w:p>
    <w:bookmarkEnd w:id="2"/>
    <w:bookmarkEnd w:id="3"/>
    <w:bookmarkEnd w:id="4"/>
    <w:p w14:paraId="5BE2AC11" w14:textId="2A711169"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00CD6FDE">
        <w:rPr>
          <w:rFonts w:ascii="Palatino Linotype" w:hAnsi="Palatino Linotype" w:cs="Arial"/>
          <w:sz w:val="24"/>
          <w:lang w:val="es-ES"/>
        </w:rPr>
        <w:t>para</w:t>
      </w:r>
      <w:r w:rsidRPr="007C7FFD">
        <w:rPr>
          <w:rFonts w:ascii="Palatino Linotype" w:hAnsi="Palatino Linotype" w:cs="Arial"/>
          <w:sz w:val="24"/>
          <w:lang w:val="es-ES"/>
        </w:rPr>
        <w:t xml:space="preserv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EB5A78F"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w:t>
      </w:r>
      <w:r w:rsidR="00CD6FDE">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9C0686">
        <w:rPr>
          <w:rFonts w:ascii="Palatino Linotype" w:eastAsia="Calibri" w:hAnsi="Palatino Linotype" w:cs="Arial"/>
          <w:sz w:val="24"/>
          <w:lang w:val="es-ES"/>
        </w:rPr>
        <w:t>diez</w:t>
      </w:r>
      <w:r w:rsidR="00ED737F">
        <w:rPr>
          <w:rFonts w:ascii="Palatino Linotype" w:eastAsia="Calibri" w:hAnsi="Palatino Linotype" w:cs="Arial"/>
          <w:sz w:val="24"/>
          <w:lang w:val="es-ES"/>
        </w:rPr>
        <w:t xml:space="preserve"> (</w:t>
      </w:r>
      <w:r w:rsidR="009C0686">
        <w:rPr>
          <w:rFonts w:ascii="Palatino Linotype" w:eastAsia="Calibri" w:hAnsi="Palatino Linotype" w:cs="Arial"/>
          <w:sz w:val="24"/>
          <w:lang w:val="es-ES"/>
        </w:rPr>
        <w:t>10</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9C0686">
        <w:rPr>
          <w:rFonts w:ascii="Palatino Linotype" w:eastAsia="Calibri" w:hAnsi="Palatino Linotype" w:cs="Arial"/>
          <w:sz w:val="24"/>
          <w:lang w:val="es-ES"/>
        </w:rPr>
        <w:t>agosto</w:t>
      </w:r>
      <w:r w:rsidR="005000AA" w:rsidRPr="007C7FFD">
        <w:rPr>
          <w:rFonts w:ascii="Palatino Linotype" w:eastAsia="Calibri" w:hAnsi="Palatino Linotype" w:cs="Arial"/>
          <w:sz w:val="24"/>
          <w:lang w:val="es-ES"/>
        </w:rPr>
        <w:t xml:space="preserve"> de dos mil veinti</w:t>
      </w:r>
      <w:r w:rsidR="006C47C8">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2F1F8EB5" w14:textId="77777777" w:rsidR="009C0686" w:rsidRPr="009C0686"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6C47C8">
        <w:rPr>
          <w:rFonts w:ascii="Palatino Linotype" w:hAnsi="Palatino Linotype"/>
          <w:color w:val="000000"/>
          <w:sz w:val="24"/>
          <w:lang w:val="es-ES_tradnl"/>
        </w:rPr>
        <w:t xml:space="preserve">El </w:t>
      </w:r>
      <w:r w:rsidRPr="006C47C8">
        <w:rPr>
          <w:rFonts w:ascii="Palatino Linotype" w:hAnsi="Palatino Linotype"/>
          <w:b/>
          <w:color w:val="000000"/>
          <w:sz w:val="24"/>
          <w:lang w:val="es-ES_tradnl"/>
        </w:rPr>
        <w:t>SUJETO OBLIGADO</w:t>
      </w:r>
      <w:r w:rsidR="00907D89">
        <w:rPr>
          <w:rFonts w:ascii="Palatino Linotype" w:hAnsi="Palatino Linotype"/>
          <w:b/>
          <w:color w:val="000000"/>
          <w:sz w:val="24"/>
          <w:lang w:val="es-ES_tradnl"/>
        </w:rPr>
        <w:t xml:space="preserve"> </w:t>
      </w:r>
      <w:r w:rsidR="00907D89">
        <w:rPr>
          <w:rFonts w:ascii="Palatino Linotype" w:hAnsi="Palatino Linotype"/>
          <w:color w:val="000000"/>
          <w:sz w:val="24"/>
          <w:lang w:val="es-ES_tradnl"/>
        </w:rPr>
        <w:t>ri</w:t>
      </w:r>
      <w:r w:rsidR="00DA11F1">
        <w:rPr>
          <w:rFonts w:ascii="Palatino Linotype" w:hAnsi="Palatino Linotype"/>
          <w:color w:val="000000"/>
          <w:sz w:val="24"/>
          <w:lang w:val="es-ES_tradnl"/>
        </w:rPr>
        <w:t xml:space="preserve">ndió su informe justificado el </w:t>
      </w:r>
      <w:r w:rsidR="009C0686">
        <w:rPr>
          <w:rFonts w:ascii="Palatino Linotype" w:hAnsi="Palatino Linotype"/>
          <w:color w:val="000000"/>
          <w:sz w:val="24"/>
          <w:lang w:val="es-ES_tradnl"/>
        </w:rPr>
        <w:t>dieci</w:t>
      </w:r>
      <w:r w:rsidR="00B2645F">
        <w:rPr>
          <w:rFonts w:ascii="Palatino Linotype" w:hAnsi="Palatino Linotype"/>
          <w:color w:val="000000"/>
          <w:sz w:val="24"/>
          <w:lang w:val="es-ES_tradnl"/>
        </w:rPr>
        <w:t>siete</w:t>
      </w:r>
      <w:r w:rsidR="00907D89">
        <w:rPr>
          <w:rFonts w:ascii="Palatino Linotype" w:hAnsi="Palatino Linotype"/>
          <w:color w:val="000000"/>
          <w:sz w:val="24"/>
          <w:lang w:val="es-ES_tradnl"/>
        </w:rPr>
        <w:t xml:space="preserve"> (</w:t>
      </w:r>
      <w:r w:rsidR="009C0686">
        <w:rPr>
          <w:rFonts w:ascii="Palatino Linotype" w:hAnsi="Palatino Linotype"/>
          <w:color w:val="000000"/>
          <w:sz w:val="24"/>
          <w:lang w:val="es-ES_tradnl"/>
        </w:rPr>
        <w:t>1</w:t>
      </w:r>
      <w:r w:rsidR="00DA11F1">
        <w:rPr>
          <w:rFonts w:ascii="Palatino Linotype" w:hAnsi="Palatino Linotype"/>
          <w:color w:val="000000"/>
          <w:sz w:val="24"/>
          <w:lang w:val="es-ES_tradnl"/>
        </w:rPr>
        <w:t>7</w:t>
      </w:r>
      <w:r w:rsidR="00907D89">
        <w:rPr>
          <w:rFonts w:ascii="Palatino Linotype" w:hAnsi="Palatino Linotype"/>
          <w:color w:val="000000"/>
          <w:sz w:val="24"/>
          <w:lang w:val="es-ES_tradnl"/>
        </w:rPr>
        <w:t xml:space="preserve">) de </w:t>
      </w:r>
      <w:r w:rsidR="009C0686">
        <w:rPr>
          <w:rFonts w:ascii="Palatino Linotype" w:hAnsi="Palatino Linotype"/>
          <w:color w:val="000000"/>
          <w:sz w:val="24"/>
          <w:lang w:val="es-ES_tradnl"/>
        </w:rPr>
        <w:t>agosto</w:t>
      </w:r>
      <w:r w:rsidR="00907D89">
        <w:rPr>
          <w:rFonts w:ascii="Palatino Linotype" w:hAnsi="Palatino Linotype"/>
          <w:color w:val="000000"/>
          <w:sz w:val="24"/>
          <w:lang w:val="es-ES_tradnl"/>
        </w:rPr>
        <w:t xml:space="preserve"> </w:t>
      </w:r>
      <w:r w:rsidR="009C0686">
        <w:rPr>
          <w:rFonts w:ascii="Palatino Linotype" w:hAnsi="Palatino Linotype"/>
          <w:color w:val="000000"/>
          <w:sz w:val="24"/>
          <w:lang w:val="es-ES_tradnl"/>
        </w:rPr>
        <w:t xml:space="preserve">y veintiuno (21) de septiembre </w:t>
      </w:r>
      <w:r w:rsidR="00907D89">
        <w:rPr>
          <w:rFonts w:ascii="Palatino Linotype" w:hAnsi="Palatino Linotype"/>
          <w:color w:val="000000"/>
          <w:sz w:val="24"/>
          <w:lang w:val="es-ES_tradnl"/>
        </w:rPr>
        <w:t xml:space="preserve">de dos mil veintitrés, </w:t>
      </w:r>
      <w:r w:rsidR="009C0686">
        <w:rPr>
          <w:rFonts w:ascii="Palatino Linotype" w:hAnsi="Palatino Linotype"/>
          <w:color w:val="000000"/>
          <w:sz w:val="24"/>
          <w:lang w:val="es-ES_tradnl"/>
        </w:rPr>
        <w:t>el cual se puso a la vista del particular el veinticinco (25) de septiembre de la misma anualidad; sin embargo, se procede a describir su contenido medular, siendo el siguiente:</w:t>
      </w:r>
    </w:p>
    <w:p w14:paraId="1C5ACDF7" w14:textId="40D0347E" w:rsidR="009C0686" w:rsidRPr="00CD6FDE" w:rsidRDefault="00CD14D6" w:rsidP="009C0686">
      <w:pPr>
        <w:pStyle w:val="Prrafodelista"/>
        <w:numPr>
          <w:ilvl w:val="0"/>
          <w:numId w:val="40"/>
        </w:numPr>
        <w:tabs>
          <w:tab w:val="left" w:pos="284"/>
        </w:tabs>
        <w:spacing w:before="240" w:after="240" w:line="360" w:lineRule="auto"/>
        <w:jc w:val="both"/>
        <w:rPr>
          <w:rFonts w:ascii="Palatino Linotype" w:hAnsi="Palatino Linotype"/>
          <w:color w:val="000000"/>
          <w:lang w:val="es-ES_tradnl"/>
        </w:rPr>
      </w:pPr>
      <w:r w:rsidRPr="00CD6FDE">
        <w:rPr>
          <w:rFonts w:ascii="Palatino Linotype" w:hAnsi="Palatino Linotype"/>
          <w:b/>
          <w:color w:val="000000"/>
          <w:lang w:val="es-ES_tradnl"/>
        </w:rPr>
        <w:t>Directorio con nomina.pdf</w:t>
      </w:r>
      <w:r w:rsidR="009C0686" w:rsidRPr="00CD6FDE">
        <w:rPr>
          <w:rFonts w:ascii="Palatino Linotype" w:hAnsi="Palatino Linotype"/>
          <w:b/>
          <w:color w:val="000000"/>
          <w:lang w:val="es-ES_tradnl"/>
        </w:rPr>
        <w:t>:</w:t>
      </w:r>
      <w:r w:rsidR="009C0686" w:rsidRPr="00CD6FDE">
        <w:rPr>
          <w:rFonts w:ascii="Palatino Linotype" w:hAnsi="Palatino Linotype"/>
          <w:color w:val="000000"/>
          <w:lang w:val="es-ES_tradnl"/>
        </w:rPr>
        <w:t xml:space="preserve"> Contiene un recuadro con 48 registros con nombre del trabajador, puesto y total de ingresos.</w:t>
      </w:r>
    </w:p>
    <w:p w14:paraId="629C39B8" w14:textId="696B18B5" w:rsidR="009C0686" w:rsidRPr="00CD6FDE" w:rsidRDefault="009C0686" w:rsidP="009C0686">
      <w:pPr>
        <w:pStyle w:val="Prrafodelista"/>
        <w:numPr>
          <w:ilvl w:val="0"/>
          <w:numId w:val="40"/>
        </w:numPr>
        <w:tabs>
          <w:tab w:val="left" w:pos="284"/>
        </w:tabs>
        <w:spacing w:before="240" w:after="240" w:line="360" w:lineRule="auto"/>
        <w:jc w:val="both"/>
        <w:rPr>
          <w:rFonts w:ascii="Palatino Linotype" w:hAnsi="Palatino Linotype"/>
          <w:b/>
          <w:color w:val="000000"/>
          <w:lang w:val="es-ES_tradnl"/>
        </w:rPr>
      </w:pPr>
      <w:r w:rsidRPr="00CD6FDE">
        <w:rPr>
          <w:rFonts w:ascii="Palatino Linotype" w:hAnsi="Palatino Linotype"/>
          <w:b/>
          <w:color w:val="000000"/>
          <w:lang w:val="es-ES_tradnl"/>
        </w:rPr>
        <w:lastRenderedPageBreak/>
        <w:t xml:space="preserve">Adobe Scan 17 ago 2023 (1).pdf: </w:t>
      </w:r>
      <w:r w:rsidRPr="00CD6FDE">
        <w:rPr>
          <w:rFonts w:ascii="Palatino Linotype" w:hAnsi="Palatino Linotype"/>
          <w:color w:val="000000"/>
          <w:lang w:val="es-ES_tradnl"/>
        </w:rPr>
        <w:t xml:space="preserve">Oficio DGSM/DIF/DA/132/2023 suscrito por </w:t>
      </w:r>
      <w:r w:rsidR="00CD14D6" w:rsidRPr="00CD6FDE">
        <w:rPr>
          <w:rFonts w:ascii="Palatino Linotype" w:hAnsi="Palatino Linotype"/>
          <w:color w:val="000000"/>
          <w:lang w:val="es-ES_tradnl"/>
        </w:rPr>
        <w:t>el Director de Administración, mediante el cual refiere que se anexa en archivo digital la información solicitada.</w:t>
      </w:r>
    </w:p>
    <w:p w14:paraId="25190D72" w14:textId="361C881E" w:rsidR="009C0686" w:rsidRPr="00CD6FDE" w:rsidRDefault="009C0686" w:rsidP="009C0686">
      <w:pPr>
        <w:pStyle w:val="Prrafodelista"/>
        <w:numPr>
          <w:ilvl w:val="0"/>
          <w:numId w:val="40"/>
        </w:numPr>
        <w:tabs>
          <w:tab w:val="left" w:pos="284"/>
        </w:tabs>
        <w:spacing w:before="240" w:after="240" w:line="360" w:lineRule="auto"/>
        <w:jc w:val="both"/>
        <w:rPr>
          <w:rFonts w:ascii="Palatino Linotype" w:hAnsi="Palatino Linotype"/>
          <w:b/>
          <w:color w:val="000000"/>
          <w:lang w:val="es-ES_tradnl"/>
        </w:rPr>
      </w:pPr>
      <w:r w:rsidRPr="00CD6FDE">
        <w:rPr>
          <w:rFonts w:ascii="Palatino Linotype" w:hAnsi="Palatino Linotype"/>
          <w:b/>
          <w:color w:val="000000"/>
          <w:lang w:val="es-ES_tradnl"/>
        </w:rPr>
        <w:t xml:space="preserve">NUEVA ESTRUCTURA.xlsx: </w:t>
      </w:r>
      <w:r w:rsidR="00CD14D6" w:rsidRPr="00CD6FDE">
        <w:rPr>
          <w:rFonts w:ascii="Palatino Linotype" w:hAnsi="Palatino Linotype"/>
          <w:color w:val="000000"/>
          <w:lang w:val="es-ES_tradnl"/>
        </w:rPr>
        <w:t>Documento que contiene 45 registros con número de clave, nombre, área de adscripción, puesto, horario y remuneraciones.</w:t>
      </w:r>
    </w:p>
    <w:p w14:paraId="7F9EC860" w14:textId="77777777" w:rsidR="00CD14D6" w:rsidRPr="00CD6FDE" w:rsidRDefault="00CD14D6" w:rsidP="00CD14D6">
      <w:pPr>
        <w:pStyle w:val="Prrafodelista"/>
        <w:tabs>
          <w:tab w:val="left" w:pos="284"/>
        </w:tabs>
        <w:spacing w:before="240" w:after="240" w:line="360" w:lineRule="auto"/>
        <w:jc w:val="both"/>
        <w:rPr>
          <w:rFonts w:ascii="Palatino Linotype" w:hAnsi="Palatino Linotype"/>
          <w:b/>
          <w:color w:val="000000"/>
          <w:lang w:val="es-ES_tradnl"/>
        </w:rPr>
      </w:pPr>
    </w:p>
    <w:p w14:paraId="04016115" w14:textId="0E5CB89C" w:rsidR="00BC6FDD" w:rsidRDefault="007E43A0" w:rsidP="008A06D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Arial"/>
          <w:sz w:val="24"/>
        </w:rPr>
        <w:t xml:space="preserve">El </w:t>
      </w:r>
      <w:r w:rsidR="00CD14D6">
        <w:rPr>
          <w:rFonts w:ascii="Palatino Linotype" w:hAnsi="Palatino Linotype" w:cs="Arial"/>
          <w:sz w:val="24"/>
        </w:rPr>
        <w:t>doce</w:t>
      </w:r>
      <w:r>
        <w:rPr>
          <w:rFonts w:ascii="Palatino Linotype" w:hAnsi="Palatino Linotype" w:cs="Arial"/>
          <w:sz w:val="24"/>
        </w:rPr>
        <w:t xml:space="preserve"> (</w:t>
      </w:r>
      <w:r w:rsidR="00CD14D6">
        <w:rPr>
          <w:rFonts w:ascii="Palatino Linotype" w:hAnsi="Palatino Linotype" w:cs="Arial"/>
          <w:sz w:val="24"/>
        </w:rPr>
        <w:t>12</w:t>
      </w:r>
      <w:r>
        <w:rPr>
          <w:rFonts w:ascii="Palatino Linotype" w:hAnsi="Palatino Linotype" w:cs="Arial"/>
          <w:sz w:val="24"/>
        </w:rPr>
        <w:t xml:space="preserve">) de </w:t>
      </w:r>
      <w:r w:rsidR="00CD14D6">
        <w:rPr>
          <w:rFonts w:ascii="Palatino Linotype" w:hAnsi="Palatino Linotype" w:cs="Arial"/>
          <w:sz w:val="24"/>
        </w:rPr>
        <w:t>octubre</w:t>
      </w:r>
      <w:r>
        <w:rPr>
          <w:rFonts w:ascii="Palatino Linotype" w:hAnsi="Palatino Linotype" w:cs="Arial"/>
          <w:sz w:val="24"/>
        </w:rPr>
        <w:t xml:space="preserve"> de dos mil veinti</w:t>
      </w:r>
      <w:r w:rsidR="00B0606A">
        <w:rPr>
          <w:rFonts w:ascii="Palatino Linotype" w:hAnsi="Palatino Linotype" w:cs="Arial"/>
          <w:sz w:val="24"/>
        </w:rPr>
        <w:t>trés</w:t>
      </w:r>
      <w:r>
        <w:rPr>
          <w:rFonts w:ascii="Palatino Linotype" w:hAnsi="Palatino Linotype" w:cs="Arial"/>
          <w:sz w:val="24"/>
        </w:rPr>
        <w:t>, la Comisionada Ponente</w:t>
      </w:r>
      <w:r w:rsidR="00734D59">
        <w:rPr>
          <w:rFonts w:ascii="Palatino Linotype" w:hAnsi="Palatino Linotype" w:cs="Arial"/>
          <w:sz w:val="24"/>
        </w:rPr>
        <w:t xml:space="preserve"> notificó el acuerdo mediante el cual se amplió el plazo para emitir resolución</w:t>
      </w:r>
      <w:r w:rsidR="00C73A15">
        <w:rPr>
          <w:rFonts w:ascii="Palatino Linotype" w:hAnsi="Palatino Linotype" w:cs="Arial"/>
          <w:sz w:val="24"/>
        </w:rPr>
        <w:t>; asimismo, notificó el acuerdo mediante el cual se decretó el cierre de instrucción</w:t>
      </w:r>
      <w:r w:rsidR="00734D59">
        <w:rPr>
          <w:rFonts w:ascii="Palatino Linotype" w:hAnsi="Palatino Linotype" w:cs="Arial"/>
          <w:sz w:val="24"/>
        </w:rPr>
        <w:t>,</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3E4CA3"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3E4CA3" w:rsidRDefault="00734D59" w:rsidP="00734D59">
      <w:pPr>
        <w:pStyle w:val="Prrafodelista"/>
        <w:rPr>
          <w:rFonts w:ascii="Palatino Linotype" w:hAnsi="Palatino Linotype"/>
          <w:sz w:val="24"/>
        </w:rPr>
      </w:pPr>
    </w:p>
    <w:p w14:paraId="7B5A4FE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3E4CA3">
        <w:rPr>
          <w:rFonts w:ascii="Palatino Linotype" w:hAnsi="Palatino Linotype"/>
          <w:sz w:val="24"/>
        </w:rPr>
        <w:lastRenderedPageBreak/>
        <w:t>órganos jurisdiccionales federales, aplicables también en procedimientos análogos, como el que nos ocupa.</w:t>
      </w:r>
    </w:p>
    <w:p w14:paraId="52B94516"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3E4CA3" w:rsidRDefault="00734D59" w:rsidP="00734D59">
      <w:pPr>
        <w:pStyle w:val="Prrafodelista"/>
        <w:rPr>
          <w:rFonts w:ascii="Palatino Linotype" w:hAnsi="Palatino Linotype"/>
          <w:sz w:val="24"/>
        </w:rPr>
      </w:pPr>
    </w:p>
    <w:p w14:paraId="2496874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CD6FDE" w:rsidRDefault="00734D59" w:rsidP="00734D59">
      <w:pPr>
        <w:pStyle w:val="Prrafodelista"/>
        <w:spacing w:before="240" w:after="240" w:line="360" w:lineRule="auto"/>
        <w:ind w:left="0"/>
        <w:jc w:val="both"/>
        <w:rPr>
          <w:rFonts w:ascii="Palatino Linotype" w:hAnsi="Palatino Linotype"/>
        </w:rPr>
      </w:pPr>
    </w:p>
    <w:p w14:paraId="350B83BB" w14:textId="2EA84050" w:rsidR="00734D59" w:rsidRPr="00CD6FDE" w:rsidRDefault="00CD6FDE" w:rsidP="00734D59">
      <w:pPr>
        <w:pStyle w:val="Prrafodelista"/>
        <w:spacing w:before="240" w:after="240" w:line="360" w:lineRule="auto"/>
        <w:ind w:left="284"/>
        <w:jc w:val="both"/>
        <w:rPr>
          <w:rFonts w:ascii="Palatino Linotype" w:hAnsi="Palatino Linotype"/>
        </w:rPr>
      </w:pPr>
      <w:r>
        <w:rPr>
          <w:rFonts w:ascii="Palatino Linotype" w:hAnsi="Palatino Linotype"/>
        </w:rPr>
        <w:t xml:space="preserve">a) </w:t>
      </w:r>
      <w:r w:rsidR="00734D59" w:rsidRPr="00CD6FDE">
        <w:rPr>
          <w:rFonts w:ascii="Palatino Linotype" w:hAnsi="Palatino Linotype"/>
        </w:rPr>
        <w:t>Complejidad del asunto: La complejidad de la prueba, la pluralidad de sujetos procesales, el tiempo transcurrido, las características y contexto del recurso.</w:t>
      </w:r>
    </w:p>
    <w:p w14:paraId="15C95B94" w14:textId="37E6E08C" w:rsidR="00734D59" w:rsidRPr="00CD6FDE" w:rsidRDefault="00CD6FDE" w:rsidP="00734D59">
      <w:pPr>
        <w:pStyle w:val="Prrafodelista"/>
        <w:spacing w:before="240" w:after="240" w:line="360" w:lineRule="auto"/>
        <w:ind w:left="284"/>
        <w:jc w:val="both"/>
        <w:rPr>
          <w:rFonts w:ascii="Palatino Linotype" w:hAnsi="Palatino Linotype"/>
        </w:rPr>
      </w:pPr>
      <w:r>
        <w:rPr>
          <w:rFonts w:ascii="Palatino Linotype" w:hAnsi="Palatino Linotype"/>
        </w:rPr>
        <w:t xml:space="preserve">b)  </w:t>
      </w:r>
      <w:r w:rsidR="00734D59" w:rsidRPr="00CD6FDE">
        <w:rPr>
          <w:rFonts w:ascii="Palatino Linotype" w:hAnsi="Palatino Linotype"/>
        </w:rPr>
        <w:t>Actividad Procesal del interesado: Acciones u omisiones del interesado.</w:t>
      </w:r>
    </w:p>
    <w:p w14:paraId="68CAEA8B" w14:textId="6F9BB638" w:rsidR="00734D59" w:rsidRPr="00CD6FDE" w:rsidRDefault="00CD6FDE" w:rsidP="00734D59">
      <w:pPr>
        <w:pStyle w:val="Prrafodelista"/>
        <w:spacing w:before="240" w:after="240" w:line="360" w:lineRule="auto"/>
        <w:ind w:left="284"/>
        <w:jc w:val="both"/>
        <w:rPr>
          <w:rFonts w:ascii="Palatino Linotype" w:hAnsi="Palatino Linotype"/>
        </w:rPr>
      </w:pPr>
      <w:r>
        <w:rPr>
          <w:rFonts w:ascii="Palatino Linotype" w:hAnsi="Palatino Linotype"/>
        </w:rPr>
        <w:t xml:space="preserve">c)  </w:t>
      </w:r>
      <w:r w:rsidR="00734D59" w:rsidRPr="00CD6FDE">
        <w:rPr>
          <w:rFonts w:ascii="Palatino Linotype" w:hAnsi="Palatino Linotype"/>
        </w:rPr>
        <w:t>Conducta de la Autoridad: Las Acciones u omisiones realizadas en el procedimiento. Así como si la autoridad actuó con la debida diligencia.</w:t>
      </w:r>
    </w:p>
    <w:p w14:paraId="4B94D606" w14:textId="43AA7AE7" w:rsidR="00734D59" w:rsidRPr="00CD6FDE" w:rsidRDefault="00734D59" w:rsidP="00734D59">
      <w:pPr>
        <w:pStyle w:val="Prrafodelista"/>
        <w:spacing w:before="240" w:after="240" w:line="360" w:lineRule="auto"/>
        <w:ind w:left="284"/>
        <w:jc w:val="both"/>
        <w:rPr>
          <w:rFonts w:ascii="Palatino Linotype" w:hAnsi="Palatino Linotype"/>
        </w:rPr>
      </w:pPr>
      <w:r w:rsidRPr="00CD6FDE">
        <w:rPr>
          <w:rFonts w:ascii="Palatino Linotype" w:hAnsi="Palatino Linotype"/>
        </w:rPr>
        <w:lastRenderedPageBreak/>
        <w:t xml:space="preserve">d) </w:t>
      </w:r>
      <w:r w:rsidR="00CD6FDE">
        <w:rPr>
          <w:rFonts w:ascii="Palatino Linotype" w:hAnsi="Palatino Linotype"/>
        </w:rPr>
        <w:t xml:space="preserve"> </w:t>
      </w:r>
      <w:r w:rsidRPr="00CD6FDE">
        <w:rPr>
          <w:rFonts w:ascii="Palatino Linotype" w:hAnsi="Palatino Linotype"/>
        </w:rPr>
        <w:t>La afectación generada en la situación jurídica de la persona involucrada en el proceso: Violación a sus derechos humanos.</w:t>
      </w:r>
    </w:p>
    <w:p w14:paraId="27E383DD" w14:textId="77777777" w:rsidR="00734D59" w:rsidRPr="00CD6FDE" w:rsidRDefault="00734D59" w:rsidP="00734D59">
      <w:pPr>
        <w:pStyle w:val="Prrafodelista"/>
        <w:spacing w:before="240" w:after="240" w:line="360" w:lineRule="auto"/>
        <w:ind w:left="0"/>
        <w:jc w:val="both"/>
        <w:rPr>
          <w:rFonts w:ascii="Palatino Linotype" w:hAnsi="Palatino Linotype"/>
        </w:rPr>
      </w:pPr>
    </w:p>
    <w:p w14:paraId="5E468D66"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3E4CA3" w:rsidRDefault="00734D59" w:rsidP="00734D59">
      <w:pPr>
        <w:pStyle w:val="Prrafodelista"/>
        <w:rPr>
          <w:rFonts w:ascii="Palatino Linotype" w:hAnsi="Palatino Linotype"/>
          <w:sz w:val="24"/>
        </w:rPr>
      </w:pPr>
    </w:p>
    <w:p w14:paraId="5711AE69"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3E4CA3">
        <w:rPr>
          <w:rFonts w:ascii="Palatino Linotype" w:hAnsi="Palatino Linotype"/>
          <w:sz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CD6FDE" w:rsidRDefault="00734D59" w:rsidP="00734D59">
      <w:pPr>
        <w:pStyle w:val="Prrafodelista"/>
        <w:rPr>
          <w:rFonts w:ascii="Palatino Linotype" w:hAnsi="Palatino Linotype"/>
        </w:rPr>
      </w:pPr>
    </w:p>
    <w:p w14:paraId="3CE249D9" w14:textId="77777777" w:rsidR="00734D59" w:rsidRPr="00CD6FDE" w:rsidRDefault="00734D59" w:rsidP="00734D59">
      <w:pPr>
        <w:pStyle w:val="Prrafodelista"/>
        <w:spacing w:before="240" w:after="240" w:line="360" w:lineRule="auto"/>
        <w:ind w:left="567"/>
        <w:jc w:val="both"/>
        <w:rPr>
          <w:rFonts w:ascii="Palatino Linotype" w:hAnsi="Palatino Linotype"/>
        </w:rPr>
      </w:pPr>
      <w:r w:rsidRPr="00CD6FD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CD6FDE" w:rsidRDefault="00734D59" w:rsidP="00734D59">
      <w:pPr>
        <w:pStyle w:val="Prrafodelista"/>
        <w:spacing w:before="240" w:after="240" w:line="360" w:lineRule="auto"/>
        <w:ind w:left="567"/>
        <w:jc w:val="both"/>
        <w:rPr>
          <w:rFonts w:ascii="Palatino Linotype" w:hAnsi="Palatino Linotype"/>
        </w:rPr>
      </w:pPr>
      <w:r w:rsidRPr="00CD6FDE">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CD6FDE" w:rsidRDefault="00734D59" w:rsidP="00734D59">
      <w:pPr>
        <w:pStyle w:val="Prrafodelista"/>
        <w:spacing w:before="240" w:after="240" w:line="360" w:lineRule="auto"/>
        <w:ind w:left="708"/>
        <w:jc w:val="both"/>
        <w:rPr>
          <w:rFonts w:ascii="Palatino Linotype" w:hAnsi="Palatino Linotype"/>
        </w:rPr>
      </w:pPr>
    </w:p>
    <w:p w14:paraId="292391F6" w14:textId="77777777" w:rsidR="00734D59" w:rsidRPr="003E4CA3"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6" w:name="_Toc87549673"/>
      <w:r w:rsidRPr="007C7FFD">
        <w:rPr>
          <w:rFonts w:ascii="Palatino Linotype" w:hAnsi="Palatino Linotype"/>
          <w:b/>
          <w:color w:val="auto"/>
          <w:sz w:val="24"/>
          <w:szCs w:val="24"/>
        </w:rPr>
        <w:lastRenderedPageBreak/>
        <w:t>PRIMERO. De la competencia</w:t>
      </w:r>
      <w:bookmarkEnd w:id="6"/>
    </w:p>
    <w:p w14:paraId="38B24DFE" w14:textId="79FB5C78" w:rsidR="005000AA" w:rsidRPr="007C7F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sidR="005C7C1E">
        <w:rPr>
          <w:rFonts w:ascii="Palatino Linotype" w:hAnsi="Palatino Linotype" w:cs="Arial"/>
          <w:bCs/>
          <w:color w:val="222222"/>
          <w:sz w:val="24"/>
          <w:lang w:val="es-ES"/>
        </w:rPr>
        <w:t xml:space="preserve">segundo, trigésimo tercero y trigésimo cuarto </w:t>
      </w:r>
      <w:r w:rsidRPr="007C7FFD">
        <w:rPr>
          <w:rFonts w:ascii="Palatino Linotype" w:hAnsi="Palatino Linotype" w:cs="Arial"/>
          <w:bCs/>
          <w:color w:val="222222"/>
          <w:sz w:val="24"/>
          <w:lang w:val="es-ES"/>
        </w:rPr>
        <w:t>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t>SEGUNDO. De la oportunidad y procedencia.</w:t>
      </w:r>
      <w:bookmarkEnd w:id="7"/>
    </w:p>
    <w:p w14:paraId="34A6A51D" w14:textId="77777777" w:rsidR="00DA420D" w:rsidRPr="007C7FFD" w:rsidRDefault="00DA420D" w:rsidP="00DA420D">
      <w:pPr>
        <w:rPr>
          <w:rFonts w:ascii="Palatino Linotype" w:hAnsi="Palatino Linotype"/>
        </w:rPr>
      </w:pPr>
    </w:p>
    <w:p w14:paraId="7736B178" w14:textId="3C01FFBC"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sidR="00CD14D6">
        <w:rPr>
          <w:rFonts w:ascii="Palatino Linotype" w:eastAsia="Calibri" w:hAnsi="Palatino Linotype" w:cs="Arial"/>
          <w:color w:val="000000" w:themeColor="text1"/>
          <w:sz w:val="24"/>
        </w:rPr>
        <w:t>ocho</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CD14D6">
        <w:rPr>
          <w:rFonts w:ascii="Palatino Linotype" w:eastAsia="Calibri" w:hAnsi="Palatino Linotype" w:cs="Arial"/>
          <w:color w:val="000000" w:themeColor="text1"/>
          <w:sz w:val="24"/>
        </w:rPr>
        <w:t>8</w:t>
      </w:r>
      <w:r w:rsidRPr="00D604FD">
        <w:rPr>
          <w:rFonts w:ascii="Palatino Linotype" w:eastAsia="Calibri" w:hAnsi="Palatino Linotype" w:cs="Arial"/>
          <w:color w:val="000000" w:themeColor="text1"/>
          <w:sz w:val="24"/>
        </w:rPr>
        <w:t xml:space="preserve">) de </w:t>
      </w:r>
      <w:r w:rsidR="00CD14D6">
        <w:rPr>
          <w:rFonts w:ascii="Palatino Linotype" w:eastAsia="Calibri" w:hAnsi="Palatino Linotype" w:cs="Arial"/>
          <w:color w:val="000000" w:themeColor="text1"/>
          <w:sz w:val="24"/>
        </w:rPr>
        <w:t>agosto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CD14D6">
        <w:rPr>
          <w:rFonts w:ascii="Palatino Linotype" w:eastAsia="Calibri" w:hAnsi="Palatino Linotype" w:cs="Arial"/>
          <w:color w:val="000000" w:themeColor="text1"/>
          <w:sz w:val="24"/>
        </w:rPr>
        <w:t>nueve</w:t>
      </w:r>
      <w:r w:rsidRPr="00D604FD">
        <w:rPr>
          <w:rFonts w:ascii="Palatino Linotype" w:eastAsia="Calibri" w:hAnsi="Palatino Linotype" w:cs="Arial"/>
          <w:color w:val="000000" w:themeColor="text1"/>
          <w:sz w:val="24"/>
        </w:rPr>
        <w:t xml:space="preserve"> (</w:t>
      </w:r>
      <w:r w:rsidR="00CD14D6">
        <w:rPr>
          <w:rFonts w:ascii="Palatino Linotype" w:eastAsia="Calibri" w:hAnsi="Palatino Linotype" w:cs="Arial"/>
          <w:color w:val="000000" w:themeColor="text1"/>
          <w:sz w:val="24"/>
        </w:rPr>
        <w:t>9</w:t>
      </w:r>
      <w:r w:rsidRPr="00D604FD">
        <w:rPr>
          <w:rFonts w:ascii="Palatino Linotype" w:eastAsia="Calibri" w:hAnsi="Palatino Linotype" w:cs="Arial"/>
          <w:color w:val="000000" w:themeColor="text1"/>
          <w:sz w:val="24"/>
        </w:rPr>
        <w:t xml:space="preserve">) </w:t>
      </w:r>
      <w:r w:rsidR="009369E4">
        <w:rPr>
          <w:rFonts w:ascii="Palatino Linotype" w:eastAsia="Calibri" w:hAnsi="Palatino Linotype" w:cs="Arial"/>
          <w:color w:val="000000" w:themeColor="text1"/>
          <w:sz w:val="24"/>
        </w:rPr>
        <w:t xml:space="preserve">al </w:t>
      </w:r>
      <w:r w:rsidR="00CD14D6">
        <w:rPr>
          <w:rFonts w:ascii="Palatino Linotype" w:eastAsia="Calibri" w:hAnsi="Palatino Linotype" w:cs="Arial"/>
          <w:color w:val="000000" w:themeColor="text1"/>
          <w:sz w:val="24"/>
        </w:rPr>
        <w:t>veintinueve</w:t>
      </w:r>
      <w:r w:rsidR="00B0606A">
        <w:rPr>
          <w:rFonts w:ascii="Palatino Linotype" w:eastAsia="Calibri" w:hAnsi="Palatino Linotype" w:cs="Arial"/>
          <w:color w:val="000000" w:themeColor="text1"/>
          <w:sz w:val="24"/>
        </w:rPr>
        <w:t xml:space="preserve"> (</w:t>
      </w:r>
      <w:r w:rsidR="00CD14D6">
        <w:rPr>
          <w:rFonts w:ascii="Palatino Linotype" w:eastAsia="Calibri" w:hAnsi="Palatino Linotype" w:cs="Arial"/>
          <w:color w:val="000000" w:themeColor="text1"/>
          <w:sz w:val="24"/>
        </w:rPr>
        <w:t>29</w:t>
      </w:r>
      <w:r w:rsidR="00B0606A">
        <w:rPr>
          <w:rFonts w:ascii="Palatino Linotype" w:eastAsia="Calibri" w:hAnsi="Palatino Linotype" w:cs="Arial"/>
          <w:color w:val="000000" w:themeColor="text1"/>
          <w:sz w:val="24"/>
        </w:rPr>
        <w:t xml:space="preserve">) </w:t>
      </w:r>
      <w:r w:rsidR="00334E1A">
        <w:rPr>
          <w:rFonts w:ascii="Palatino Linotype" w:eastAsia="Calibri" w:hAnsi="Palatino Linotype" w:cs="Arial"/>
          <w:color w:val="000000" w:themeColor="text1"/>
          <w:sz w:val="24"/>
        </w:rPr>
        <w:t xml:space="preserve">de </w:t>
      </w:r>
      <w:r w:rsidR="00CD14D6">
        <w:rPr>
          <w:rFonts w:ascii="Palatino Linotype" w:eastAsia="Calibri" w:hAnsi="Palatino Linotype" w:cs="Arial"/>
          <w:color w:val="000000" w:themeColor="text1"/>
          <w:sz w:val="24"/>
        </w:rPr>
        <w:t>agosto</w:t>
      </w:r>
      <w:r w:rsidR="009369E4">
        <w:rPr>
          <w:rFonts w:ascii="Palatino Linotype" w:eastAsia="Calibri" w:hAnsi="Palatino Linotype" w:cs="Arial"/>
          <w:color w:val="000000" w:themeColor="text1"/>
          <w:sz w:val="24"/>
        </w:rPr>
        <w:t xml:space="preserve"> </w:t>
      </w:r>
      <w:r w:rsidR="00B0606A">
        <w:rPr>
          <w:rFonts w:ascii="Palatino Linotype" w:eastAsia="Calibri" w:hAnsi="Palatino Linotype" w:cs="Arial"/>
          <w:color w:val="000000" w:themeColor="text1"/>
          <w:sz w:val="24"/>
        </w:rPr>
        <w:t xml:space="preserve">de </w:t>
      </w:r>
      <w:r w:rsidRPr="00D604FD">
        <w:rPr>
          <w:rFonts w:ascii="Palatino Linotype" w:eastAsia="Calibri" w:hAnsi="Palatino Linotype" w:cs="Arial"/>
          <w:color w:val="000000" w:themeColor="text1"/>
          <w:sz w:val="24"/>
        </w:rPr>
        <w:t>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el recurso de revisión </w:t>
      </w:r>
      <w:r w:rsidRPr="00D604FD">
        <w:rPr>
          <w:rFonts w:ascii="Palatino Linotype" w:hAnsi="Palatino Linotype"/>
          <w:color w:val="000000" w:themeColor="text1"/>
          <w:sz w:val="24"/>
        </w:rPr>
        <w:t xml:space="preserve">fue interpuesto el </w:t>
      </w:r>
      <w:r w:rsidR="00CD14D6">
        <w:rPr>
          <w:rFonts w:ascii="Palatino Linotype" w:hAnsi="Palatino Linotype"/>
          <w:color w:val="000000" w:themeColor="text1"/>
          <w:sz w:val="24"/>
        </w:rPr>
        <w:t>ocho</w:t>
      </w:r>
      <w:r w:rsidRPr="00D604FD">
        <w:rPr>
          <w:rFonts w:ascii="Palatino Linotype" w:hAnsi="Palatino Linotype"/>
          <w:color w:val="000000" w:themeColor="text1"/>
          <w:sz w:val="24"/>
        </w:rPr>
        <w:t xml:space="preserve"> (</w:t>
      </w:r>
      <w:r w:rsidR="00CD14D6">
        <w:rPr>
          <w:rFonts w:ascii="Palatino Linotype" w:hAnsi="Palatino Linotype"/>
          <w:color w:val="000000" w:themeColor="text1"/>
          <w:sz w:val="24"/>
        </w:rPr>
        <w:t>8</w:t>
      </w:r>
      <w:r w:rsidRPr="00D604FD">
        <w:rPr>
          <w:rFonts w:ascii="Palatino Linotype" w:hAnsi="Palatino Linotype"/>
          <w:color w:val="000000" w:themeColor="text1"/>
          <w:sz w:val="24"/>
        </w:rPr>
        <w:t xml:space="preserve">) de </w:t>
      </w:r>
      <w:r w:rsidR="00CD14D6">
        <w:rPr>
          <w:rFonts w:ascii="Palatino Linotype" w:hAnsi="Palatino Linotype"/>
          <w:color w:val="000000" w:themeColor="text1"/>
          <w:sz w:val="24"/>
        </w:rPr>
        <w:t>agosto</w:t>
      </w:r>
      <w:r w:rsidR="006C47C8">
        <w:rPr>
          <w:rFonts w:ascii="Palatino Linotype" w:hAnsi="Palatino Linotype"/>
          <w:color w:val="000000" w:themeColor="text1"/>
          <w:sz w:val="24"/>
        </w:rPr>
        <w:t xml:space="preserve"> de</w:t>
      </w:r>
      <w:r w:rsidRPr="00D604FD">
        <w:rPr>
          <w:rFonts w:ascii="Palatino Linotype" w:hAnsi="Palatino Linotype"/>
          <w:color w:val="000000" w:themeColor="text1"/>
          <w:sz w:val="24"/>
        </w:rPr>
        <w:t xml:space="preserve"> dos mil veinti</w:t>
      </w:r>
      <w:r w:rsidR="006C47C8">
        <w:rPr>
          <w:rFonts w:ascii="Palatino Linotype" w:hAnsi="Palatino Linotype"/>
          <w:color w:val="000000" w:themeColor="text1"/>
          <w:sz w:val="24"/>
        </w:rPr>
        <w:t>trés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w:t>
      </w:r>
      <w:r w:rsidRPr="00D604FD">
        <w:rPr>
          <w:rFonts w:ascii="Palatino Linotype" w:hAnsi="Palatino Linotype" w:cs="Arial"/>
          <w:color w:val="000000" w:themeColor="text1"/>
          <w:sz w:val="24"/>
        </w:rPr>
        <w:lastRenderedPageBreak/>
        <w:t>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8"/>
      <w:r w:rsidRPr="007C7FFD">
        <w:rPr>
          <w:rFonts w:ascii="Palatino Linotype" w:hAnsi="Palatino Linotype"/>
          <w:b/>
          <w:color w:val="auto"/>
          <w:sz w:val="24"/>
          <w:szCs w:val="24"/>
        </w:rPr>
        <w:t xml:space="preserve"> </w:t>
      </w:r>
    </w:p>
    <w:p w14:paraId="1364B556" w14:textId="77777777" w:rsidR="005F31FE" w:rsidRPr="00961C3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0C87" w:rsidRPr="007C7FFD">
        <w:rPr>
          <w:rFonts w:ascii="Palatino Linotype" w:hAnsi="Palatino Linotype"/>
          <w:bCs/>
          <w:sz w:val="24"/>
        </w:rPr>
        <w:t xml:space="preserve"> </w:t>
      </w:r>
      <w:r w:rsidR="005F31FE">
        <w:rPr>
          <w:rFonts w:ascii="Palatino Linotype" w:hAnsi="Palatino Linotype"/>
          <w:bCs/>
          <w:sz w:val="24"/>
        </w:rPr>
        <w:t>la siguiente información:</w:t>
      </w:r>
    </w:p>
    <w:p w14:paraId="0DDC68B9" w14:textId="77777777" w:rsidR="00961C3D" w:rsidRPr="005F31FE" w:rsidRDefault="00961C3D" w:rsidP="00961C3D">
      <w:pPr>
        <w:pStyle w:val="Prrafodelista"/>
        <w:spacing w:before="240" w:after="240" w:line="360" w:lineRule="auto"/>
        <w:ind w:left="0" w:right="49"/>
        <w:jc w:val="both"/>
        <w:rPr>
          <w:rFonts w:ascii="Palatino Linotype" w:hAnsi="Palatino Linotype"/>
          <w:i/>
          <w:sz w:val="24"/>
          <w:lang w:eastAsia="es-MX"/>
        </w:rPr>
      </w:pPr>
    </w:p>
    <w:p w14:paraId="4961A3DF" w14:textId="7614BC74" w:rsidR="009369E4" w:rsidRPr="00CD6FDE" w:rsidRDefault="00CD14D6" w:rsidP="00CD14D6">
      <w:pPr>
        <w:pStyle w:val="Prrafodelista"/>
        <w:numPr>
          <w:ilvl w:val="0"/>
          <w:numId w:val="41"/>
        </w:numPr>
        <w:jc w:val="both"/>
        <w:rPr>
          <w:rFonts w:ascii="Palatino Linotype" w:hAnsi="Palatino Linotype"/>
          <w:lang w:eastAsia="es-MX"/>
        </w:rPr>
      </w:pPr>
      <w:r w:rsidRPr="00CD6FDE">
        <w:rPr>
          <w:rFonts w:ascii="Palatino Linotype" w:hAnsi="Palatino Linotype"/>
          <w:lang w:eastAsia="es-MX"/>
        </w:rPr>
        <w:t xml:space="preserve">Directorio del personal adscrito al SISTEMA DIF - Tecámac, con cargo y HONORARIOS y/o Remuneraciones vigente al 2023. </w:t>
      </w:r>
    </w:p>
    <w:p w14:paraId="34217175" w14:textId="77777777" w:rsidR="005F31FE" w:rsidRPr="00CD6FDE" w:rsidRDefault="005F31FE" w:rsidP="005F31FE">
      <w:pPr>
        <w:pStyle w:val="Prrafodelista"/>
        <w:spacing w:before="240" w:after="240" w:line="360" w:lineRule="auto"/>
        <w:ind w:left="0" w:right="49"/>
        <w:jc w:val="both"/>
        <w:rPr>
          <w:rFonts w:ascii="Palatino Linotype" w:hAnsi="Palatino Linotype"/>
          <w:i/>
          <w:lang w:eastAsia="es-MX"/>
        </w:rPr>
      </w:pPr>
    </w:p>
    <w:p w14:paraId="03563F0E" w14:textId="3BD82EA8" w:rsidR="00A77AED" w:rsidRDefault="00030C87"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t>El Sujeto Obligado</w:t>
      </w:r>
      <w:r w:rsidR="00B17EC8">
        <w:rPr>
          <w:rFonts w:ascii="Palatino Linotype" w:eastAsiaTheme="minorEastAsia" w:hAnsi="Palatino Linotype"/>
          <w:iCs/>
          <w:sz w:val="24"/>
          <w:lang w:val="es-ES_tradnl"/>
        </w:rPr>
        <w:t xml:space="preserve"> </w:t>
      </w:r>
      <w:r w:rsidR="009369E4">
        <w:rPr>
          <w:rFonts w:ascii="Palatino Linotype" w:eastAsiaTheme="minorEastAsia" w:hAnsi="Palatino Linotype"/>
          <w:iCs/>
          <w:sz w:val="24"/>
          <w:lang w:val="es-ES_tradnl"/>
        </w:rPr>
        <w:t xml:space="preserve">entregó un </w:t>
      </w:r>
      <w:r w:rsidR="00CD14D6">
        <w:rPr>
          <w:rFonts w:ascii="Palatino Linotype" w:eastAsiaTheme="minorEastAsia" w:hAnsi="Palatino Linotype"/>
          <w:iCs/>
          <w:sz w:val="24"/>
          <w:lang w:val="es-ES_tradnl"/>
        </w:rPr>
        <w:t>documento ad hoc, con el nombre, puesto y percepciones de diversos servidores públicos.</w:t>
      </w:r>
      <w:r w:rsidR="00BC5160">
        <w:rPr>
          <w:rFonts w:ascii="Palatino Linotype" w:eastAsiaTheme="minorEastAsia" w:hAnsi="Palatino Linotype"/>
          <w:iCs/>
          <w:sz w:val="24"/>
          <w:lang w:val="es-ES_tradnl"/>
        </w:rPr>
        <w:t xml:space="preserve"> </w:t>
      </w:r>
    </w:p>
    <w:p w14:paraId="66764A63" w14:textId="11A2A6EB" w:rsidR="00A77AED" w:rsidRPr="00BC5160"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eastAsiaTheme="minorEastAsia" w:hAnsi="Palatino Linotype"/>
          <w:sz w:val="24"/>
          <w:szCs w:val="24"/>
          <w:lang w:val="es-ES_tradnl"/>
        </w:rPr>
        <w:t>El Rec</w:t>
      </w:r>
      <w:r w:rsidR="00A77AED">
        <w:rPr>
          <w:rFonts w:ascii="Palatino Linotype" w:eastAsiaTheme="minorEastAsia" w:hAnsi="Palatino Linotype"/>
          <w:sz w:val="24"/>
          <w:szCs w:val="24"/>
          <w:lang w:val="es-ES_tradnl"/>
        </w:rPr>
        <w:t>urrente se inconformó por</w:t>
      </w:r>
      <w:r w:rsidR="009369E4">
        <w:rPr>
          <w:rFonts w:ascii="Palatino Linotype" w:eastAsiaTheme="minorEastAsia" w:hAnsi="Palatino Linotype"/>
          <w:sz w:val="24"/>
          <w:szCs w:val="24"/>
          <w:lang w:val="es-ES_tradnl"/>
        </w:rPr>
        <w:t xml:space="preserve">que </w:t>
      </w:r>
      <w:r w:rsidR="00CD14D6">
        <w:rPr>
          <w:rFonts w:ascii="Palatino Linotype" w:eastAsiaTheme="minorEastAsia" w:hAnsi="Palatino Linotype"/>
          <w:sz w:val="24"/>
          <w:szCs w:val="24"/>
          <w:lang w:val="es-ES_tradnl"/>
        </w:rPr>
        <w:t>la información no está actualizada y no es completa.</w:t>
      </w:r>
    </w:p>
    <w:p w14:paraId="7A5437AD" w14:textId="77777777" w:rsidR="00BC5160" w:rsidRPr="00A77AED"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62E1686A" w:rsidR="00B30557" w:rsidRPr="00CD14D6"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77AED">
        <w:rPr>
          <w:rFonts w:ascii="Palatino Linotype" w:eastAsiaTheme="minorEastAsia" w:hAnsi="Palatino Linotype" w:cs="Arial"/>
          <w:sz w:val="24"/>
          <w:szCs w:val="24"/>
          <w:lang w:val="es-ES_tradnl"/>
        </w:rPr>
        <w:t xml:space="preserve">Por lo tanto, el presente recurso de revisión se circunscribe en determinar si se </w:t>
      </w:r>
      <w:r w:rsidRPr="00A77AED">
        <w:rPr>
          <w:rFonts w:ascii="Palatino Linotype" w:hAnsi="Palatino Linotype"/>
          <w:sz w:val="24"/>
          <w:szCs w:val="24"/>
          <w:lang w:val="es-ES_tradnl"/>
        </w:rPr>
        <w:t>actualiza las causales de procedencia</w:t>
      </w:r>
      <w:r w:rsidRPr="00A77AED">
        <w:rPr>
          <w:rFonts w:ascii="Palatino Linotype" w:hAnsi="Palatino Linotype"/>
          <w:b/>
          <w:sz w:val="24"/>
          <w:szCs w:val="24"/>
          <w:lang w:val="es-ES_tradnl"/>
        </w:rPr>
        <w:t xml:space="preserve"> </w:t>
      </w:r>
      <w:r w:rsidRPr="00A77AED">
        <w:rPr>
          <w:rFonts w:ascii="Palatino Linotype" w:hAnsi="Palatino Linotype" w:cs="Arial"/>
          <w:sz w:val="24"/>
          <w:szCs w:val="24"/>
          <w:lang w:val="es-ES_tradnl" w:eastAsia="es-MX"/>
        </w:rPr>
        <w:t xml:space="preserve">contenidas en </w:t>
      </w:r>
      <w:r w:rsidRPr="00A77AED">
        <w:rPr>
          <w:rFonts w:ascii="Palatino Linotype" w:hAnsi="Palatino Linotype" w:cs="Arial"/>
          <w:sz w:val="24"/>
          <w:szCs w:val="24"/>
          <w:lang w:val="es-ES" w:eastAsia="es-MX"/>
        </w:rPr>
        <w:t xml:space="preserve">el artículo 179 fracciones </w:t>
      </w:r>
      <w:r w:rsidR="00CD14D6">
        <w:rPr>
          <w:rFonts w:ascii="Palatino Linotype" w:hAnsi="Palatino Linotype" w:cs="Arial"/>
          <w:sz w:val="24"/>
          <w:szCs w:val="24"/>
          <w:lang w:val="es-ES" w:eastAsia="es-MX"/>
        </w:rPr>
        <w:t>V y VI</w:t>
      </w:r>
      <w:r w:rsidR="00961C3D">
        <w:rPr>
          <w:rFonts w:ascii="Palatino Linotype" w:hAnsi="Palatino Linotype" w:cs="Arial"/>
          <w:sz w:val="24"/>
          <w:szCs w:val="24"/>
          <w:lang w:val="es-ES" w:eastAsia="es-MX"/>
        </w:rPr>
        <w:t xml:space="preserve">, </w:t>
      </w:r>
      <w:r w:rsidR="00961C3D">
        <w:rPr>
          <w:rFonts w:ascii="Palatino Linotype" w:hAnsi="Palatino Linotype" w:cs="Arial"/>
          <w:sz w:val="24"/>
          <w:szCs w:val="24"/>
          <w:lang w:val="es-ES" w:eastAsia="es-MX"/>
        </w:rPr>
        <w:lastRenderedPageBreak/>
        <w:t>relativo</w:t>
      </w:r>
      <w:r w:rsidR="00CD14D6">
        <w:rPr>
          <w:rFonts w:ascii="Palatino Linotype" w:hAnsi="Palatino Linotype" w:cs="Arial"/>
          <w:sz w:val="24"/>
          <w:szCs w:val="24"/>
          <w:lang w:val="es-ES" w:eastAsia="es-MX"/>
        </w:rPr>
        <w:t>s</w:t>
      </w:r>
      <w:r w:rsidR="00961C3D">
        <w:rPr>
          <w:rFonts w:ascii="Palatino Linotype" w:hAnsi="Palatino Linotype" w:cs="Arial"/>
          <w:sz w:val="24"/>
          <w:szCs w:val="24"/>
          <w:lang w:val="es-ES" w:eastAsia="es-MX"/>
        </w:rPr>
        <w:t xml:space="preserve"> a la </w:t>
      </w:r>
      <w:r w:rsidR="00CD14D6">
        <w:rPr>
          <w:rFonts w:ascii="Palatino Linotype" w:hAnsi="Palatino Linotype" w:cs="Arial"/>
          <w:sz w:val="24"/>
          <w:szCs w:val="24"/>
          <w:lang w:val="es-ES" w:eastAsia="es-MX"/>
        </w:rPr>
        <w:t>entrega de información incompleta y la entrega de información que no corresponde con lo solicitado</w:t>
      </w:r>
      <w:r w:rsidR="00B35B3B" w:rsidRPr="00A77AED">
        <w:rPr>
          <w:rFonts w:ascii="Palatino Linotype" w:hAnsi="Palatino Linotype" w:cs="Arial"/>
          <w:sz w:val="24"/>
          <w:szCs w:val="24"/>
          <w:lang w:val="es-ES" w:eastAsia="es-MX"/>
        </w:rPr>
        <w:t>,</w:t>
      </w:r>
      <w:r w:rsidRPr="00A77AED">
        <w:rPr>
          <w:rFonts w:ascii="Palatino Linotype" w:hAnsi="Palatino Linotype" w:cs="Arial"/>
          <w:sz w:val="24"/>
          <w:szCs w:val="24"/>
          <w:lang w:val="es-ES" w:eastAsia="es-MX"/>
        </w:rPr>
        <w:t xml:space="preserve"> de la </w:t>
      </w:r>
      <w:r w:rsidRPr="00A77AED">
        <w:rPr>
          <w:rFonts w:ascii="Palatino Linotype" w:eastAsia="Calibri" w:hAnsi="Palatino Linotype" w:cs="Arial"/>
          <w:b/>
          <w:sz w:val="24"/>
          <w:szCs w:val="24"/>
          <w:lang w:val="es-ES"/>
        </w:rPr>
        <w:t>Ley de Transparencia y Acceso a la Información Pública del Estado de México y Municipios</w:t>
      </w:r>
      <w:r w:rsidRPr="00A77AED">
        <w:rPr>
          <w:rFonts w:ascii="Palatino Linotype" w:hAnsi="Palatino Linotype" w:cs="Arial"/>
          <w:sz w:val="24"/>
          <w:szCs w:val="24"/>
          <w:lang w:val="es-ES" w:eastAsia="es-MX"/>
        </w:rPr>
        <w:t>.</w:t>
      </w:r>
    </w:p>
    <w:p w14:paraId="5F09A6EC" w14:textId="77777777" w:rsidR="00CD14D6" w:rsidRDefault="00CD14D6" w:rsidP="00CD14D6">
      <w:pPr>
        <w:pStyle w:val="Prrafodelista"/>
        <w:rPr>
          <w:rFonts w:ascii="Palatino Linotype" w:eastAsiaTheme="minorEastAsia" w:hAnsi="Palatino Linotype"/>
          <w:i/>
          <w:sz w:val="24"/>
          <w:lang w:val="es-ES_tradnl"/>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7C7FFD">
        <w:rPr>
          <w:rFonts w:ascii="Palatino Linotype" w:hAnsi="Palatino Linotype" w:cs="Arial"/>
          <w:b/>
          <w:color w:val="000000" w:themeColor="text1"/>
          <w:sz w:val="24"/>
          <w:szCs w:val="24"/>
        </w:rPr>
        <w:t>CUARTO. Estudio y Resolución del asunto.</w:t>
      </w:r>
      <w:bookmarkEnd w:id="9"/>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7C7FFD">
        <w:rPr>
          <w:rFonts w:ascii="Palatino Linotype" w:hAnsi="Palatino Linotype"/>
          <w:b/>
          <w:bCs/>
          <w:color w:val="000000" w:themeColor="text1"/>
          <w:sz w:val="24"/>
        </w:rPr>
        <w:t>I. De la atención a la solicitud de información.</w:t>
      </w:r>
      <w:bookmarkEnd w:id="11"/>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7C7FFD">
        <w:rPr>
          <w:rFonts w:ascii="Palatino Linotype" w:hAnsi="Palatino Linotype"/>
          <w:b/>
          <w:color w:val="auto"/>
          <w:sz w:val="24"/>
          <w:szCs w:val="24"/>
        </w:rPr>
        <w:t>De la fuente obligacional</w:t>
      </w:r>
      <w:bookmarkEnd w:id="12"/>
      <w:bookmarkEnd w:id="13"/>
      <w:bookmarkEnd w:id="14"/>
    </w:p>
    <w:bookmarkEnd w:id="15"/>
    <w:bookmarkEnd w:id="16"/>
    <w:p w14:paraId="332C7DC5" w14:textId="77777777" w:rsidR="00030C87" w:rsidRPr="007C7FFD" w:rsidRDefault="00030C87" w:rsidP="00030C87">
      <w:pPr>
        <w:rPr>
          <w:rFonts w:ascii="Palatino Linotype" w:hAnsi="Palatino Linotype"/>
          <w:sz w:val="24"/>
          <w:szCs w:val="24"/>
          <w:lang w:val="es-ES"/>
        </w:rPr>
      </w:pPr>
    </w:p>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lastRenderedPageBreak/>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lastRenderedPageBreak/>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lastRenderedPageBreak/>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Es así que, por un lado se tiene la obligación de documentar todos los actos que se lleven a cabo en el ejercicio de sus funciones, atribuciones y competencias, </w:t>
      </w:r>
      <w:r w:rsidRPr="007C7FFD">
        <w:rPr>
          <w:rFonts w:ascii="Palatino Linotype" w:hAnsi="Palatino Linotype"/>
          <w:sz w:val="24"/>
          <w:lang w:val="es-ES"/>
        </w:rPr>
        <w:lastRenderedPageBreak/>
        <w:t>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w:t>
      </w:r>
      <w:r w:rsidRPr="007C7FFD">
        <w:rPr>
          <w:rFonts w:ascii="Palatino Linotype" w:hAnsi="Palatino Linotype"/>
          <w:i/>
        </w:rPr>
        <w:lastRenderedPageBreak/>
        <w:t xml:space="preserve">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xml:space="preserve">, la información completa y actualizada sobre el ejercicio de los recursos </w:t>
      </w:r>
      <w:r w:rsidRPr="007C7FFD">
        <w:rPr>
          <w:rFonts w:ascii="Palatino Linotype" w:hAnsi="Palatino Linotype" w:cs="Arial"/>
          <w:i/>
          <w:sz w:val="22"/>
          <w:szCs w:val="24"/>
        </w:rPr>
        <w:lastRenderedPageBreak/>
        <w:t>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w:t>
      </w:r>
      <w:r w:rsidRPr="007C7FFD">
        <w:rPr>
          <w:rFonts w:ascii="Palatino Linotype" w:hAnsi="Palatino Linotype"/>
          <w:i/>
          <w:sz w:val="22"/>
          <w:szCs w:val="24"/>
        </w:rPr>
        <w:lastRenderedPageBreak/>
        <w:t xml:space="preserve">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w:t>
      </w:r>
      <w:r w:rsidRPr="007C7FFD">
        <w:rPr>
          <w:rFonts w:ascii="Palatino Linotype" w:hAnsi="Palatino Linotype" w:cs="Arial"/>
          <w:sz w:val="24"/>
        </w:rPr>
        <w:lastRenderedPageBreak/>
        <w:t xml:space="preserve">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34DC0A49"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611191" w:rsidRPr="00611191">
        <w:rPr>
          <w:rFonts w:ascii="Palatino Linotype" w:hAnsi="Palatino Linotype" w:cs="Arial"/>
          <w:b/>
          <w:sz w:val="24"/>
        </w:rPr>
        <w:t>Sistema Municipal para el Desarrollo Integral de la Familia de Tecámac</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5880B372"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8A06D7">
        <w:rPr>
          <w:rFonts w:ascii="Palatino Linotype" w:hAnsi="Palatino Linotype"/>
          <w:b/>
          <w:color w:val="000000" w:themeColor="text1"/>
          <w:sz w:val="24"/>
        </w:rPr>
        <w:t xml:space="preserve">II. </w:t>
      </w:r>
      <w:bookmarkEnd w:id="17"/>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957702">
        <w:rPr>
          <w:rFonts w:ascii="Palatino Linotype" w:hAnsi="Palatino Linotype"/>
          <w:b/>
          <w:color w:val="000000" w:themeColor="text1"/>
          <w:sz w:val="24"/>
        </w:rPr>
        <w:t>información solicitada</w:t>
      </w:r>
      <w:r w:rsidR="00AE265F">
        <w:rPr>
          <w:rFonts w:ascii="Palatino Linotype" w:hAnsi="Palatino Linotype"/>
          <w:b/>
          <w:color w:val="000000" w:themeColor="text1"/>
          <w:sz w:val="24"/>
        </w:rPr>
        <w:t>.</w:t>
      </w:r>
    </w:p>
    <w:p w14:paraId="4CA1DF00" w14:textId="5DB34631" w:rsidR="00D61CEC" w:rsidRPr="00D61CEC" w:rsidRDefault="009369E4" w:rsidP="000C782B">
      <w:pPr>
        <w:pStyle w:val="Prrafodelista"/>
        <w:numPr>
          <w:ilvl w:val="0"/>
          <w:numId w:val="2"/>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sz w:val="24"/>
        </w:rPr>
        <w:t xml:space="preserve">Como se ha mencionado tanto en los antecedentes como en el planteamiento de la Litis, la solicitud de acceso a la información versó </w:t>
      </w:r>
      <w:r w:rsidR="00CD14D6">
        <w:rPr>
          <w:rFonts w:ascii="Palatino Linotype" w:eastAsia="Calibri" w:hAnsi="Palatino Linotype" w:cs="Arial"/>
          <w:sz w:val="24"/>
        </w:rPr>
        <w:t>el acceso al directorio del personal del DIF, que contenga el cargo, honorarios y/o remuneraciones, vigente al 2023.</w:t>
      </w:r>
    </w:p>
    <w:p w14:paraId="67107B86" w14:textId="77777777" w:rsidR="00D61CEC" w:rsidRPr="00D61CEC" w:rsidRDefault="00D61CEC" w:rsidP="00D61CEC">
      <w:pPr>
        <w:pStyle w:val="Prrafodelista"/>
        <w:tabs>
          <w:tab w:val="left" w:pos="567"/>
        </w:tabs>
        <w:spacing w:line="360" w:lineRule="auto"/>
        <w:ind w:left="0"/>
        <w:jc w:val="both"/>
        <w:rPr>
          <w:rFonts w:ascii="Palatino Linotype" w:eastAsia="Calibri" w:hAnsi="Palatino Linotype" w:cs="Arial"/>
        </w:rPr>
      </w:pPr>
    </w:p>
    <w:p w14:paraId="0B7F4F8C" w14:textId="0A7B667F" w:rsidR="00942AE6" w:rsidRPr="00942AE6" w:rsidRDefault="00D61CEC" w:rsidP="00942AE6">
      <w:pPr>
        <w:pStyle w:val="Prrafodelista"/>
        <w:numPr>
          <w:ilvl w:val="0"/>
          <w:numId w:val="2"/>
        </w:numPr>
        <w:tabs>
          <w:tab w:val="left" w:pos="567"/>
        </w:tabs>
        <w:spacing w:line="360" w:lineRule="auto"/>
        <w:ind w:left="0" w:firstLine="0"/>
        <w:jc w:val="both"/>
        <w:rPr>
          <w:rStyle w:val="Hipervnculo"/>
          <w:rFonts w:ascii="Palatino Linotype" w:eastAsia="Calibri" w:hAnsi="Palatino Linotype" w:cs="Arial"/>
          <w:color w:val="auto"/>
          <w:u w:val="none"/>
        </w:rPr>
      </w:pPr>
      <w:r>
        <w:rPr>
          <w:rFonts w:ascii="Palatino Linotype" w:eastAsia="Calibri" w:hAnsi="Palatino Linotype" w:cs="Arial"/>
          <w:sz w:val="24"/>
        </w:rPr>
        <w:t xml:space="preserve">El Sujeto Obligado </w:t>
      </w:r>
      <w:r w:rsidR="00CD14D6">
        <w:rPr>
          <w:rFonts w:ascii="Palatino Linotype" w:eastAsia="Calibri" w:hAnsi="Palatino Linotype" w:cs="Arial"/>
          <w:sz w:val="24"/>
        </w:rPr>
        <w:t xml:space="preserve">entregó un documento ad hoc con siete registros que contienen </w:t>
      </w:r>
      <w:r w:rsidR="00942AE6" w:rsidRPr="00942AE6">
        <w:rPr>
          <w:rStyle w:val="Hipervnculo"/>
          <w:rFonts w:ascii="Palatino Linotype" w:hAnsi="Palatino Linotype" w:cs="Arial"/>
          <w:bCs/>
          <w:color w:val="auto"/>
          <w:sz w:val="24"/>
          <w:szCs w:val="22"/>
          <w:u w:val="none"/>
        </w:rPr>
        <w:t>el número de empleado, el nombre del trabajador,</w:t>
      </w:r>
      <w:r w:rsidR="00942AE6">
        <w:rPr>
          <w:rStyle w:val="Hipervnculo"/>
          <w:rFonts w:ascii="Palatino Linotype" w:hAnsi="Palatino Linotype" w:cs="Arial"/>
          <w:bCs/>
          <w:color w:val="auto"/>
          <w:sz w:val="24"/>
          <w:szCs w:val="22"/>
          <w:u w:val="none"/>
        </w:rPr>
        <w:t xml:space="preserve"> cargo nominal y remuneraciones; se inserta imagen de referencia:</w:t>
      </w:r>
    </w:p>
    <w:p w14:paraId="1B2E173E" w14:textId="77777777" w:rsidR="00942AE6" w:rsidRPr="00942AE6" w:rsidRDefault="00942AE6" w:rsidP="00942AE6">
      <w:pPr>
        <w:pStyle w:val="Prrafodelista"/>
        <w:rPr>
          <w:rStyle w:val="Hipervnculo"/>
          <w:rFonts w:ascii="Palatino Linotype" w:eastAsia="Calibri" w:hAnsi="Palatino Linotype" w:cs="Arial"/>
          <w:color w:val="auto"/>
          <w:u w:val="none"/>
        </w:rPr>
      </w:pPr>
    </w:p>
    <w:p w14:paraId="26AAF071" w14:textId="50BE4822" w:rsidR="00942AE6" w:rsidRPr="00942AE6" w:rsidRDefault="00942AE6" w:rsidP="00942AE6">
      <w:pPr>
        <w:pStyle w:val="Prrafodelista"/>
        <w:tabs>
          <w:tab w:val="left" w:pos="567"/>
        </w:tabs>
        <w:spacing w:line="360" w:lineRule="auto"/>
        <w:ind w:left="0"/>
        <w:jc w:val="center"/>
        <w:rPr>
          <w:rStyle w:val="Hipervnculo"/>
          <w:rFonts w:ascii="Palatino Linotype" w:eastAsia="Calibri" w:hAnsi="Palatino Linotype" w:cs="Arial"/>
          <w:color w:val="auto"/>
          <w:u w:val="none"/>
        </w:rPr>
      </w:pPr>
      <w:r w:rsidRPr="00942AE6">
        <w:rPr>
          <w:rStyle w:val="Hipervnculo"/>
          <w:rFonts w:ascii="Palatino Linotype" w:eastAsia="Calibri" w:hAnsi="Palatino Linotype" w:cs="Arial"/>
          <w:noProof/>
          <w:color w:val="auto"/>
          <w:u w:val="none"/>
          <w:lang w:eastAsia="es-MX"/>
        </w:rPr>
        <w:drawing>
          <wp:inline distT="0" distB="0" distL="0" distR="0" wp14:anchorId="2EE223B5" wp14:editId="3480AB0D">
            <wp:extent cx="5239481" cy="155279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9481" cy="1552792"/>
                    </a:xfrm>
                    <a:prstGeom prst="rect">
                      <a:avLst/>
                    </a:prstGeom>
                  </pic:spPr>
                </pic:pic>
              </a:graphicData>
            </a:graphic>
          </wp:inline>
        </w:drawing>
      </w:r>
    </w:p>
    <w:p w14:paraId="02C0089D" w14:textId="2BEFBAA6" w:rsidR="00942AE6" w:rsidRPr="000521D6" w:rsidRDefault="00942AE6"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521D6">
        <w:rPr>
          <w:rFonts w:ascii="Palatino Linotype" w:eastAsia="Calibri" w:hAnsi="Palatino Linotype" w:cs="Arial"/>
          <w:sz w:val="24"/>
        </w:rPr>
        <w:lastRenderedPageBreak/>
        <w:t>El particular se inconformó señalando lo siguiente:</w:t>
      </w:r>
    </w:p>
    <w:p w14:paraId="26D83BA9" w14:textId="77777777" w:rsidR="00942AE6" w:rsidRDefault="00942AE6" w:rsidP="00942AE6">
      <w:pPr>
        <w:pStyle w:val="Prrafodelista"/>
        <w:tabs>
          <w:tab w:val="left" w:pos="567"/>
        </w:tabs>
        <w:spacing w:line="360" w:lineRule="auto"/>
        <w:ind w:left="0"/>
        <w:jc w:val="both"/>
        <w:rPr>
          <w:rFonts w:ascii="Palatino Linotype" w:eastAsia="Calibri" w:hAnsi="Palatino Linotype" w:cs="Arial"/>
        </w:rPr>
      </w:pPr>
    </w:p>
    <w:p w14:paraId="50759590" w14:textId="0E635AF5" w:rsidR="00942AE6" w:rsidRPr="00942AE6" w:rsidRDefault="00942AE6" w:rsidP="00942AE6">
      <w:pPr>
        <w:pStyle w:val="Prrafodelista"/>
        <w:tabs>
          <w:tab w:val="left" w:pos="567"/>
        </w:tabs>
        <w:spacing w:line="360" w:lineRule="auto"/>
        <w:ind w:left="567" w:right="822"/>
        <w:jc w:val="both"/>
        <w:rPr>
          <w:rFonts w:ascii="Palatino Linotype" w:eastAsia="Calibri" w:hAnsi="Palatino Linotype" w:cs="Arial"/>
        </w:rPr>
      </w:pPr>
      <w:r>
        <w:rPr>
          <w:rFonts w:ascii="Palatino Linotype" w:hAnsi="Palatino Linotype"/>
          <w:bCs/>
          <w:i/>
          <w:iCs/>
        </w:rPr>
        <w:t>“</w:t>
      </w:r>
      <w:r w:rsidRPr="009C0686">
        <w:rPr>
          <w:rFonts w:ascii="Palatino Linotype" w:hAnsi="Palatino Linotype"/>
          <w:bCs/>
          <w:i/>
          <w:iCs/>
        </w:rPr>
        <w:t xml:space="preserve">La información presentada NO está apegada a la realidad, </w:t>
      </w:r>
      <w:r w:rsidRPr="00942AE6">
        <w:rPr>
          <w:rFonts w:ascii="Palatino Linotype" w:hAnsi="Palatino Linotype"/>
          <w:b/>
          <w:bCs/>
          <w:i/>
          <w:iCs/>
          <w:u w:val="single"/>
        </w:rPr>
        <w:t>Los funcionarios descritos NO forman parte actualmente del DIF</w:t>
      </w:r>
      <w:r w:rsidRPr="009C0686">
        <w:rPr>
          <w:rFonts w:ascii="Palatino Linotype" w:hAnsi="Palatino Linotype"/>
          <w:bCs/>
          <w:i/>
          <w:iCs/>
        </w:rPr>
        <w:t xml:space="preserve">. Ejemplo, la directora general que se describe. </w:t>
      </w:r>
      <w:r w:rsidRPr="00942AE6">
        <w:rPr>
          <w:rFonts w:ascii="Palatino Linotype" w:hAnsi="Palatino Linotype"/>
          <w:b/>
          <w:bCs/>
          <w:i/>
          <w:iCs/>
          <w:u w:val="single"/>
        </w:rPr>
        <w:t>Además de que no se proporciona el Directorio General</w:t>
      </w:r>
      <w:r w:rsidRPr="009C0686">
        <w:rPr>
          <w:rFonts w:ascii="Palatino Linotype" w:hAnsi="Palatino Linotype"/>
          <w:bCs/>
          <w:i/>
          <w:iCs/>
        </w:rPr>
        <w:t xml:space="preserve"> socilciotado de funcionarios adscritos a dicho Sistema DIF</w:t>
      </w:r>
      <w:r>
        <w:rPr>
          <w:rFonts w:ascii="Palatino Linotype" w:hAnsi="Palatino Linotype"/>
          <w:bCs/>
          <w:i/>
          <w:iCs/>
        </w:rPr>
        <w:t>” (sic)</w:t>
      </w:r>
    </w:p>
    <w:p w14:paraId="1C1721FD" w14:textId="77777777" w:rsidR="00942AE6" w:rsidRPr="00942AE6" w:rsidRDefault="00942AE6" w:rsidP="00942AE6">
      <w:pPr>
        <w:pStyle w:val="Prrafodelista"/>
        <w:rPr>
          <w:rFonts w:ascii="Palatino Linotype" w:eastAsia="Calibri" w:hAnsi="Palatino Linotype" w:cs="Arial"/>
          <w:sz w:val="24"/>
        </w:rPr>
      </w:pPr>
    </w:p>
    <w:p w14:paraId="03AAE364" w14:textId="77777777" w:rsidR="00D61CEC" w:rsidRPr="00D61CEC" w:rsidRDefault="00D61CEC" w:rsidP="00D61CEC">
      <w:pPr>
        <w:pStyle w:val="Prrafodelista"/>
        <w:rPr>
          <w:rFonts w:ascii="Palatino Linotype" w:eastAsia="Calibri" w:hAnsi="Palatino Linotype" w:cs="Arial"/>
          <w:sz w:val="24"/>
        </w:rPr>
      </w:pPr>
    </w:p>
    <w:p w14:paraId="30C65238" w14:textId="77777777" w:rsidR="00942AE6" w:rsidRPr="000521D6" w:rsidRDefault="00942AE6"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521D6">
        <w:rPr>
          <w:rFonts w:ascii="Palatino Linotype" w:eastAsia="Calibri" w:hAnsi="Palatino Linotype" w:cs="Arial"/>
          <w:sz w:val="24"/>
        </w:rPr>
        <w:t>El Sujeto Obligado a través del informe justificado remitió la siguiente información:</w:t>
      </w:r>
    </w:p>
    <w:p w14:paraId="7BAD56D9" w14:textId="77777777" w:rsidR="00942AE6" w:rsidRDefault="00942AE6" w:rsidP="00942AE6">
      <w:pPr>
        <w:pStyle w:val="Prrafodelista"/>
        <w:tabs>
          <w:tab w:val="left" w:pos="567"/>
        </w:tabs>
        <w:spacing w:line="360" w:lineRule="auto"/>
        <w:ind w:left="0"/>
        <w:jc w:val="both"/>
        <w:rPr>
          <w:rFonts w:ascii="Palatino Linotype" w:eastAsia="Calibri" w:hAnsi="Palatino Linotype" w:cs="Arial"/>
        </w:rPr>
      </w:pPr>
    </w:p>
    <w:p w14:paraId="7A144034" w14:textId="502E27FD" w:rsidR="00942AE6" w:rsidRDefault="00942AE6" w:rsidP="00942AE6">
      <w:pPr>
        <w:pStyle w:val="Prrafodelista"/>
        <w:numPr>
          <w:ilvl w:val="0"/>
          <w:numId w:val="47"/>
        </w:numPr>
        <w:tabs>
          <w:tab w:val="left" w:pos="567"/>
        </w:tabs>
        <w:spacing w:line="360" w:lineRule="auto"/>
        <w:ind w:left="567"/>
        <w:jc w:val="both"/>
        <w:rPr>
          <w:rFonts w:ascii="Palatino Linotype" w:eastAsia="Calibri" w:hAnsi="Palatino Linotype" w:cs="Arial"/>
        </w:rPr>
      </w:pPr>
      <w:r>
        <w:rPr>
          <w:rFonts w:ascii="Palatino Linotype" w:hAnsi="Palatino Linotype"/>
          <w:b/>
          <w:color w:val="000000"/>
          <w:sz w:val="24"/>
          <w:lang w:val="es-ES_tradnl"/>
        </w:rPr>
        <w:t>Directorio con nomina.pdf</w:t>
      </w:r>
    </w:p>
    <w:p w14:paraId="4D1731DB" w14:textId="438367AA" w:rsidR="00942AE6" w:rsidRDefault="00942AE6" w:rsidP="00942AE6">
      <w:pPr>
        <w:pStyle w:val="Prrafodelista"/>
        <w:tabs>
          <w:tab w:val="left" w:pos="567"/>
        </w:tabs>
        <w:spacing w:line="360" w:lineRule="auto"/>
        <w:ind w:left="0"/>
        <w:jc w:val="both"/>
        <w:rPr>
          <w:rFonts w:ascii="Palatino Linotype" w:eastAsia="Calibri" w:hAnsi="Palatino Linotype" w:cs="Arial"/>
        </w:rPr>
      </w:pPr>
      <w:r w:rsidRPr="00942AE6">
        <w:rPr>
          <w:rFonts w:ascii="Palatino Linotype" w:eastAsia="Calibri" w:hAnsi="Palatino Linotype" w:cs="Arial"/>
          <w:noProof/>
          <w:lang w:eastAsia="es-MX"/>
        </w:rPr>
        <w:lastRenderedPageBreak/>
        <w:drawing>
          <wp:inline distT="0" distB="0" distL="0" distR="0" wp14:anchorId="232CAD5E" wp14:editId="0403BA01">
            <wp:extent cx="5706271" cy="5992061"/>
            <wp:effectExtent l="0" t="0" r="889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06271" cy="5992061"/>
                    </a:xfrm>
                    <a:prstGeom prst="rect">
                      <a:avLst/>
                    </a:prstGeom>
                  </pic:spPr>
                </pic:pic>
              </a:graphicData>
            </a:graphic>
          </wp:inline>
        </w:drawing>
      </w:r>
    </w:p>
    <w:p w14:paraId="0DE08A75" w14:textId="77777777" w:rsidR="00942AE6" w:rsidRDefault="00942AE6" w:rsidP="00942AE6">
      <w:pPr>
        <w:pStyle w:val="Prrafodelista"/>
        <w:tabs>
          <w:tab w:val="left" w:pos="567"/>
        </w:tabs>
        <w:spacing w:line="360" w:lineRule="auto"/>
        <w:ind w:left="0"/>
        <w:jc w:val="both"/>
        <w:rPr>
          <w:rFonts w:ascii="Palatino Linotype" w:eastAsia="Calibri" w:hAnsi="Palatino Linotype" w:cs="Arial"/>
        </w:rPr>
      </w:pPr>
    </w:p>
    <w:p w14:paraId="2DF96931" w14:textId="77777777" w:rsidR="00942AE6" w:rsidRDefault="00942AE6" w:rsidP="00942AE6">
      <w:pPr>
        <w:pStyle w:val="Prrafodelista"/>
        <w:tabs>
          <w:tab w:val="left" w:pos="567"/>
        </w:tabs>
        <w:spacing w:line="360" w:lineRule="auto"/>
        <w:ind w:left="0"/>
        <w:jc w:val="both"/>
        <w:rPr>
          <w:rFonts w:ascii="Palatino Linotype" w:eastAsia="Calibri" w:hAnsi="Palatino Linotype" w:cs="Arial"/>
        </w:rPr>
      </w:pPr>
    </w:p>
    <w:p w14:paraId="21452428" w14:textId="7488D824" w:rsidR="00942AE6" w:rsidRPr="000521D6" w:rsidRDefault="00942AE6" w:rsidP="00942AE6">
      <w:pPr>
        <w:pStyle w:val="Prrafodelista"/>
        <w:numPr>
          <w:ilvl w:val="0"/>
          <w:numId w:val="40"/>
        </w:numPr>
        <w:tabs>
          <w:tab w:val="left" w:pos="284"/>
        </w:tabs>
        <w:spacing w:before="240" w:after="240" w:line="360" w:lineRule="auto"/>
        <w:jc w:val="both"/>
        <w:rPr>
          <w:rFonts w:ascii="Palatino Linotype" w:hAnsi="Palatino Linotype"/>
          <w:b/>
          <w:color w:val="000000"/>
          <w:lang w:val="es-ES_tradnl"/>
        </w:rPr>
      </w:pPr>
      <w:r w:rsidRPr="000521D6">
        <w:rPr>
          <w:rFonts w:ascii="Palatino Linotype" w:hAnsi="Palatino Linotype"/>
          <w:b/>
          <w:color w:val="000000"/>
          <w:lang w:val="es-ES_tradnl"/>
        </w:rPr>
        <w:lastRenderedPageBreak/>
        <w:t xml:space="preserve">NUEVA ESTRUCTURA.xlsx: </w:t>
      </w:r>
    </w:p>
    <w:p w14:paraId="544554EA" w14:textId="77777777" w:rsidR="00942AE6" w:rsidRDefault="00942AE6" w:rsidP="00942AE6">
      <w:pPr>
        <w:pStyle w:val="Prrafodelista"/>
        <w:tabs>
          <w:tab w:val="left" w:pos="567"/>
        </w:tabs>
        <w:spacing w:line="360" w:lineRule="auto"/>
        <w:ind w:left="0"/>
        <w:jc w:val="both"/>
        <w:rPr>
          <w:rFonts w:ascii="Palatino Linotype" w:eastAsia="Calibri" w:hAnsi="Palatino Linotype" w:cs="Arial"/>
        </w:rPr>
      </w:pPr>
    </w:p>
    <w:p w14:paraId="75EFFE47" w14:textId="3A85564E" w:rsidR="00942AE6" w:rsidRDefault="00942AE6" w:rsidP="00942AE6">
      <w:pPr>
        <w:pStyle w:val="Prrafodelista"/>
        <w:tabs>
          <w:tab w:val="left" w:pos="567"/>
        </w:tabs>
        <w:spacing w:line="360" w:lineRule="auto"/>
        <w:ind w:left="0"/>
        <w:jc w:val="both"/>
        <w:rPr>
          <w:rFonts w:ascii="Palatino Linotype" w:eastAsia="Calibri" w:hAnsi="Palatino Linotype" w:cs="Arial"/>
        </w:rPr>
      </w:pPr>
      <w:r w:rsidRPr="00942AE6">
        <w:rPr>
          <w:rFonts w:ascii="Palatino Linotype" w:eastAsia="Calibri" w:hAnsi="Palatino Linotype" w:cs="Arial"/>
          <w:noProof/>
          <w:lang w:eastAsia="es-MX"/>
        </w:rPr>
        <w:drawing>
          <wp:inline distT="0" distB="0" distL="0" distR="0" wp14:anchorId="284CBF8F" wp14:editId="456D1700">
            <wp:extent cx="5742940" cy="44900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4490085"/>
                    </a:xfrm>
                    <a:prstGeom prst="rect">
                      <a:avLst/>
                    </a:prstGeom>
                  </pic:spPr>
                </pic:pic>
              </a:graphicData>
            </a:graphic>
          </wp:inline>
        </w:drawing>
      </w:r>
    </w:p>
    <w:p w14:paraId="0518446E" w14:textId="77777777" w:rsidR="00942AE6" w:rsidRDefault="00942AE6" w:rsidP="00942AE6">
      <w:pPr>
        <w:pStyle w:val="Prrafodelista"/>
        <w:tabs>
          <w:tab w:val="left" w:pos="567"/>
        </w:tabs>
        <w:spacing w:line="360" w:lineRule="auto"/>
        <w:ind w:left="0"/>
        <w:jc w:val="both"/>
        <w:rPr>
          <w:rFonts w:ascii="Palatino Linotype" w:eastAsia="Calibri" w:hAnsi="Palatino Linotype" w:cs="Arial"/>
        </w:rPr>
      </w:pPr>
    </w:p>
    <w:p w14:paraId="52B4BF1C" w14:textId="1F036677" w:rsidR="00942AE6" w:rsidRPr="00893431" w:rsidRDefault="00942AE6" w:rsidP="00942AE6">
      <w:pPr>
        <w:pStyle w:val="Prrafodelista"/>
        <w:numPr>
          <w:ilvl w:val="0"/>
          <w:numId w:val="2"/>
        </w:numPr>
        <w:spacing w:line="360" w:lineRule="auto"/>
        <w:ind w:left="0" w:firstLine="0"/>
        <w:jc w:val="both"/>
        <w:rPr>
          <w:rFonts w:ascii="Palatino Linotype" w:hAnsi="Palatino Linotype"/>
          <w:color w:val="000000"/>
          <w:sz w:val="24"/>
          <w:szCs w:val="22"/>
        </w:rPr>
      </w:pPr>
      <w:r>
        <w:rPr>
          <w:rFonts w:ascii="Palatino Linotype" w:hAnsi="Palatino Linotype"/>
          <w:sz w:val="24"/>
        </w:rPr>
        <w:t>E</w:t>
      </w:r>
      <w:r w:rsidRPr="00893431">
        <w:rPr>
          <w:rFonts w:ascii="Palatino Linotype" w:hAnsi="Palatino Linotype"/>
          <w:sz w:val="24"/>
        </w:rPr>
        <w:t>s necesario enfatizar que, la L</w:t>
      </w:r>
      <w:r w:rsidRPr="00893431">
        <w:rPr>
          <w:rFonts w:ascii="Palatino Linotype" w:eastAsia="Calibri" w:hAnsi="Palatino Linotype" w:cs="Arial"/>
          <w:sz w:val="24"/>
        </w:rPr>
        <w:t>ey de Transparencia y Acceso a la Información del Estado de México y Municipios, en el artículo 4 y 12 establecen los siguiente:</w:t>
      </w:r>
    </w:p>
    <w:p w14:paraId="7B14698A" w14:textId="77777777" w:rsidR="00942AE6" w:rsidRDefault="00942AE6" w:rsidP="00942AE6">
      <w:pPr>
        <w:pStyle w:val="Prrafodelista"/>
        <w:tabs>
          <w:tab w:val="left" w:pos="567"/>
        </w:tabs>
        <w:spacing w:line="360" w:lineRule="auto"/>
        <w:ind w:left="0"/>
        <w:jc w:val="both"/>
        <w:rPr>
          <w:rFonts w:ascii="Palatino Linotype" w:eastAsia="Calibri" w:hAnsi="Palatino Linotype" w:cs="Arial"/>
        </w:rPr>
      </w:pPr>
    </w:p>
    <w:p w14:paraId="5921C134" w14:textId="77777777" w:rsidR="00942AE6" w:rsidRPr="00466C65" w:rsidRDefault="00942AE6" w:rsidP="00942AE6">
      <w:pPr>
        <w:spacing w:before="120" w:after="120" w:line="360" w:lineRule="auto"/>
        <w:ind w:left="709" w:right="709"/>
        <w:jc w:val="both"/>
        <w:rPr>
          <w:rFonts w:ascii="Palatino Linotype" w:hAnsi="Palatino Linotype"/>
          <w:i/>
          <w:sz w:val="22"/>
        </w:rPr>
      </w:pPr>
      <w:r w:rsidRPr="00466C65">
        <w:rPr>
          <w:rFonts w:ascii="Palatino Linotype" w:hAnsi="Palatino Linotype"/>
          <w:sz w:val="22"/>
        </w:rPr>
        <w:lastRenderedPageBreak/>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FDBB48" w14:textId="77777777" w:rsidR="00942AE6" w:rsidRPr="00244458" w:rsidRDefault="00942AE6" w:rsidP="00942AE6">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06BFBA" w14:textId="77777777" w:rsidR="00942AE6" w:rsidRDefault="00942AE6" w:rsidP="00942AE6">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08F6251B" w14:textId="77777777" w:rsidR="00942AE6" w:rsidRDefault="00942AE6" w:rsidP="00942AE6">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65FA2AD0" w14:textId="77777777" w:rsidR="00942AE6" w:rsidRPr="00466C65" w:rsidRDefault="00942AE6" w:rsidP="00942AE6">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49495BA2" w14:textId="77777777" w:rsidR="00942AE6" w:rsidRPr="00466C65" w:rsidRDefault="00942AE6" w:rsidP="00942AE6">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w:t>
      </w:r>
      <w:r w:rsidRPr="00466C65">
        <w:rPr>
          <w:rFonts w:ascii="Palatino Linotype" w:hAnsi="Palatino Linotype" w:cs="Arial"/>
          <w:bCs/>
          <w:i/>
          <w:noProof/>
          <w:sz w:val="22"/>
        </w:rPr>
        <w:lastRenderedPageBreak/>
        <w:t>el presentarla conforme al interés del solicitante; no estarán obligados a generarla, resumirla, efectuar cálculos o practicar investigaciones.”</w:t>
      </w:r>
    </w:p>
    <w:p w14:paraId="1E4D292D" w14:textId="77777777" w:rsidR="00942AE6" w:rsidRPr="00466C65" w:rsidRDefault="00942AE6" w:rsidP="00942AE6">
      <w:pPr>
        <w:spacing w:before="120" w:after="120" w:line="360" w:lineRule="auto"/>
        <w:ind w:left="709" w:right="709"/>
        <w:jc w:val="both"/>
        <w:rPr>
          <w:rFonts w:ascii="Palatino Linotype" w:hAnsi="Palatino Linotype" w:cs="Arial"/>
          <w:color w:val="000000"/>
          <w:sz w:val="22"/>
          <w:szCs w:val="22"/>
        </w:rPr>
      </w:pPr>
      <w:r w:rsidRPr="00466C65">
        <w:rPr>
          <w:rFonts w:ascii="Palatino Linotype" w:hAnsi="Palatino Linotype" w:cs="Arial"/>
          <w:color w:val="000000"/>
          <w:sz w:val="22"/>
          <w:szCs w:val="22"/>
        </w:rPr>
        <w:t>(Énfasis añadido)</w:t>
      </w:r>
    </w:p>
    <w:p w14:paraId="1131563A" w14:textId="77777777" w:rsidR="00942AE6" w:rsidRDefault="00942AE6" w:rsidP="00942AE6">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2CC5AF5C" w14:textId="77777777" w:rsidR="00942AE6" w:rsidRPr="00893431" w:rsidRDefault="00942AE6" w:rsidP="00942AE6">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93431">
        <w:rPr>
          <w:rFonts w:ascii="Palatino Linotype" w:eastAsia="Calibri" w:hAnsi="Palatino Linotype" w:cs="Arial"/>
          <w:sz w:val="24"/>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36E5306B" w14:textId="77777777" w:rsidR="00942AE6" w:rsidRPr="00893431" w:rsidRDefault="00942AE6" w:rsidP="00942AE6">
      <w:pPr>
        <w:pStyle w:val="Prrafodelista"/>
        <w:tabs>
          <w:tab w:val="left" w:pos="567"/>
        </w:tabs>
        <w:spacing w:line="360" w:lineRule="auto"/>
        <w:ind w:left="0"/>
        <w:jc w:val="both"/>
        <w:rPr>
          <w:rFonts w:ascii="Palatino Linotype" w:eastAsia="Calibri" w:hAnsi="Palatino Linotype" w:cs="Arial"/>
          <w:sz w:val="24"/>
        </w:rPr>
      </w:pPr>
    </w:p>
    <w:p w14:paraId="117F441A" w14:textId="77777777" w:rsidR="00942AE6" w:rsidRPr="00893431" w:rsidRDefault="00942AE6" w:rsidP="00942AE6">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893431">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893431">
        <w:rPr>
          <w:rFonts w:ascii="Palatino Linotype" w:hAnsi="Palatino Linotype" w:cs="Arial"/>
          <w:b/>
          <w:sz w:val="24"/>
        </w:rPr>
        <w:t xml:space="preserve"> </w:t>
      </w:r>
      <w:r w:rsidRPr="00893431">
        <w:rPr>
          <w:rFonts w:ascii="Palatino Linotype" w:hAnsi="Palatino Linotype" w:cs="Arial"/>
          <w:sz w:val="24"/>
        </w:rPr>
        <w:t xml:space="preserve">no tienen el deber de generar, poseer o administrar la información pública con el grado de detalle que se señala en la solicitud de información pública; esto es, que no tienen el deber de generar un documento </w:t>
      </w:r>
      <w:r w:rsidRPr="00893431">
        <w:rPr>
          <w:rFonts w:ascii="Palatino Linotype" w:hAnsi="Palatino Linotype" w:cs="Arial"/>
          <w:b/>
          <w:i/>
          <w:sz w:val="24"/>
        </w:rPr>
        <w:t>ad hoc</w:t>
      </w:r>
      <w:r w:rsidRPr="00893431">
        <w:rPr>
          <w:rFonts w:ascii="Palatino Linotype" w:hAnsi="Palatino Linotype" w:cs="Arial"/>
          <w:sz w:val="24"/>
        </w:rPr>
        <w:t>, para satisfacer el derecho de acceso a la información pública.</w:t>
      </w:r>
    </w:p>
    <w:p w14:paraId="5A645B02" w14:textId="77777777" w:rsidR="00942AE6" w:rsidRPr="008822E9" w:rsidRDefault="00942AE6" w:rsidP="00942AE6">
      <w:pPr>
        <w:pStyle w:val="Prrafodelista"/>
        <w:spacing w:line="360" w:lineRule="auto"/>
        <w:rPr>
          <w:rFonts w:ascii="Palatino Linotype" w:hAnsi="Palatino Linotype" w:cs="Arial"/>
        </w:rPr>
      </w:pPr>
    </w:p>
    <w:p w14:paraId="57043318" w14:textId="77777777" w:rsidR="00942AE6" w:rsidRPr="00893431" w:rsidRDefault="00942AE6" w:rsidP="00942AE6">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893431">
        <w:rPr>
          <w:rFonts w:ascii="Palatino Linotype" w:hAnsi="Palatino Linotype" w:cs="Arial"/>
          <w:sz w:val="24"/>
        </w:rPr>
        <w:t xml:space="preserve">Como apoyo a lo anterior, es aplicable el Criterio 09-10, emitido por </w:t>
      </w:r>
      <w:r w:rsidRPr="00893431">
        <w:rPr>
          <w:rFonts w:ascii="Palatino Linotype" w:eastAsia="Arial Unicode MS" w:hAnsi="Palatino Linotype" w:cs="Arial"/>
          <w:sz w:val="24"/>
        </w:rPr>
        <w:t xml:space="preserve">el Pleno del entonces </w:t>
      </w:r>
      <w:r w:rsidRPr="00893431">
        <w:rPr>
          <w:rFonts w:ascii="Palatino Linotype" w:eastAsia="Arial Unicode MS" w:hAnsi="Palatino Linotype" w:cs="Arial"/>
          <w:bCs/>
          <w:sz w:val="24"/>
        </w:rPr>
        <w:t xml:space="preserve">Instituto Federal </w:t>
      </w:r>
      <w:r w:rsidRPr="00893431">
        <w:rPr>
          <w:rFonts w:ascii="Palatino Linotype" w:hAnsi="Palatino Linotype" w:cs="Arial"/>
          <w:sz w:val="24"/>
        </w:rPr>
        <w:t>de</w:t>
      </w:r>
      <w:r w:rsidRPr="00893431">
        <w:rPr>
          <w:rFonts w:ascii="Palatino Linotype" w:eastAsia="Arial Unicode MS" w:hAnsi="Palatino Linotype" w:cs="Arial"/>
          <w:bCs/>
          <w:sz w:val="24"/>
        </w:rPr>
        <w:t xml:space="preserve"> Acceso a la Información y Protección de Datos (IFAI), </w:t>
      </w:r>
      <w:r w:rsidRPr="00893431">
        <w:rPr>
          <w:rFonts w:ascii="Palatino Linotype" w:eastAsia="Arial Unicode MS" w:hAnsi="Palatino Linotype" w:cs="Arial"/>
          <w:sz w:val="24"/>
        </w:rPr>
        <w:t>ahora Instituto Nacional de Transparencia, Acceso a la Información y Protección de Datos Personales (INAI),</w:t>
      </w:r>
      <w:r w:rsidRPr="00893431">
        <w:rPr>
          <w:rFonts w:ascii="Palatino Linotype" w:hAnsi="Palatino Linotype"/>
          <w:bCs/>
          <w:sz w:val="24"/>
        </w:rPr>
        <w:t xml:space="preserve"> que dice:</w:t>
      </w:r>
      <w:r w:rsidRPr="00893431">
        <w:rPr>
          <w:rFonts w:ascii="Palatino Linotype" w:hAnsi="Palatino Linotype"/>
          <w:b/>
          <w:bCs/>
          <w:sz w:val="24"/>
        </w:rPr>
        <w:t xml:space="preserve"> </w:t>
      </w:r>
    </w:p>
    <w:p w14:paraId="5728F19D" w14:textId="77777777" w:rsidR="00942AE6" w:rsidRPr="00466C65" w:rsidRDefault="00942AE6" w:rsidP="00942AE6">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w:t>
      </w:r>
      <w:r w:rsidRPr="00466C65">
        <w:rPr>
          <w:rFonts w:ascii="Palatino Linotype" w:hAnsi="Palatino Linotype" w:cs="Arial"/>
          <w:i/>
          <w:sz w:val="22"/>
          <w:szCs w:val="22"/>
        </w:rPr>
        <w:lastRenderedPageBreak/>
        <w:t>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8CA0254" w14:textId="77777777" w:rsidR="00942AE6" w:rsidRPr="00466C65" w:rsidRDefault="00942AE6" w:rsidP="00942AE6">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Expedientes:</w:t>
      </w:r>
    </w:p>
    <w:p w14:paraId="58C838BD" w14:textId="77777777" w:rsidR="00942AE6" w:rsidRPr="00466C65" w:rsidRDefault="00942AE6" w:rsidP="00942AE6">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14359DE7" w14:textId="77777777" w:rsidR="00942AE6" w:rsidRPr="00466C65" w:rsidRDefault="00942AE6" w:rsidP="00942AE6">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1751/09 Laboratorios de Biológicos y Reactivos de México S.A. de C.V. – María Marván Laborde</w:t>
      </w:r>
    </w:p>
    <w:p w14:paraId="67F76854" w14:textId="77777777" w:rsidR="00942AE6" w:rsidRPr="00466C65" w:rsidRDefault="00942AE6" w:rsidP="00942AE6">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2868/09 Consejo Nacional de Ciencia y Tecnología – Jacqueline Peschard Mariscal</w:t>
      </w:r>
    </w:p>
    <w:p w14:paraId="196A4E50" w14:textId="77777777" w:rsidR="00942AE6" w:rsidRPr="00466C65" w:rsidRDefault="00942AE6" w:rsidP="00942AE6">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14:paraId="1E4B06D7" w14:textId="77777777" w:rsidR="00942AE6" w:rsidRPr="00466C65" w:rsidRDefault="00942AE6" w:rsidP="00942AE6">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0304/10 Instituto Nacional de Cancerología – Jacqueline Peschard Mariscal”</w:t>
      </w:r>
    </w:p>
    <w:p w14:paraId="3F522D4A" w14:textId="77777777" w:rsidR="00942AE6" w:rsidRDefault="00942AE6" w:rsidP="00942AE6">
      <w:pPr>
        <w:spacing w:line="360" w:lineRule="auto"/>
        <w:ind w:left="567" w:right="616"/>
        <w:jc w:val="both"/>
        <w:rPr>
          <w:rFonts w:ascii="Palatino Linotype" w:hAnsi="Palatino Linotype" w:cs="Arial"/>
          <w:sz w:val="22"/>
          <w:szCs w:val="22"/>
        </w:rPr>
      </w:pPr>
      <w:r w:rsidRPr="00466C65">
        <w:rPr>
          <w:rFonts w:ascii="Palatino Linotype" w:hAnsi="Palatino Linotype" w:cs="Arial"/>
          <w:sz w:val="22"/>
          <w:szCs w:val="22"/>
        </w:rPr>
        <w:t>(Énfasis añadido)</w:t>
      </w:r>
    </w:p>
    <w:p w14:paraId="3DD9C790" w14:textId="77777777" w:rsidR="00942AE6" w:rsidRPr="00466C65" w:rsidRDefault="00942AE6" w:rsidP="00942AE6">
      <w:pPr>
        <w:spacing w:line="360" w:lineRule="auto"/>
        <w:ind w:left="567" w:right="616"/>
        <w:jc w:val="both"/>
        <w:rPr>
          <w:rFonts w:ascii="Palatino Linotype" w:hAnsi="Palatino Linotype" w:cs="Arial"/>
          <w:sz w:val="22"/>
          <w:szCs w:val="22"/>
        </w:rPr>
      </w:pPr>
    </w:p>
    <w:p w14:paraId="38479A38" w14:textId="3D928E9B" w:rsidR="00786A01" w:rsidRPr="00786A01" w:rsidRDefault="00942AE6" w:rsidP="00786A01">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893431">
        <w:rPr>
          <w:rFonts w:ascii="Palatino Linotype" w:hAnsi="Palatino Linotype"/>
          <w:sz w:val="24"/>
        </w:rPr>
        <w:t>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w:t>
      </w:r>
      <w:r w:rsidR="00786A01">
        <w:rPr>
          <w:rFonts w:ascii="Palatino Linotype" w:hAnsi="Palatino Linotype"/>
          <w:sz w:val="24"/>
        </w:rPr>
        <w:t>los o practicar investigaciones, en sentido contrario, la Ley no prohíbe a los Sujetos Obligados a elaborar documentos ad hoc para dar atención a las solicitudes, siempre y cuando se colmen los requerimientos del particular.</w:t>
      </w:r>
    </w:p>
    <w:p w14:paraId="35DBC610" w14:textId="77777777" w:rsidR="00786A01" w:rsidRDefault="00786A01" w:rsidP="00D61CEC">
      <w:pPr>
        <w:pStyle w:val="Prrafodelista"/>
        <w:rPr>
          <w:rFonts w:ascii="Palatino Linotype" w:eastAsia="Calibri" w:hAnsi="Palatino Linotype" w:cs="Arial"/>
          <w:sz w:val="24"/>
        </w:rPr>
      </w:pPr>
    </w:p>
    <w:p w14:paraId="0D5BBA0B" w14:textId="0CE9DFD6" w:rsidR="00786A01" w:rsidRPr="00786A01" w:rsidRDefault="00786A01" w:rsidP="00786A01">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86A01">
        <w:rPr>
          <w:rFonts w:ascii="Palatino Linotype" w:eastAsia="Calibri" w:hAnsi="Palatino Linotype" w:cs="Arial"/>
          <w:sz w:val="24"/>
        </w:rPr>
        <w:t xml:space="preserve">Por cuanto hace al requerimiento inicial del particular, se tiene que solicitó el Directorio vigente, por lo que resulta conveniente traer a contexto la </w:t>
      </w:r>
      <w:r w:rsidRPr="00786A01">
        <w:rPr>
          <w:rFonts w:ascii="Palatino Linotype" w:hAnsi="Palatino Linotype" w:cs="Arial"/>
          <w:sz w:val="24"/>
          <w:lang w:val="es-ES"/>
        </w:rPr>
        <w:t>Ley de Transparencia y Acceso a la Información Pública del Estado de México y Municipios en el artículo 92 fracción VII, se inserta contenido:</w:t>
      </w:r>
    </w:p>
    <w:p w14:paraId="12FCEF25" w14:textId="77777777" w:rsidR="00786A01" w:rsidRPr="00BC263E" w:rsidRDefault="00786A01" w:rsidP="00786A01">
      <w:pPr>
        <w:pStyle w:val="Prrafodelista"/>
        <w:rPr>
          <w:rFonts w:ascii="Palatino Linotype" w:hAnsi="Palatino Linotype" w:cs="Arial"/>
          <w:lang w:val="es-ES"/>
        </w:rPr>
      </w:pPr>
    </w:p>
    <w:p w14:paraId="0C6F2C4C" w14:textId="77777777" w:rsidR="00786A01" w:rsidRPr="00BC263E" w:rsidRDefault="00786A01" w:rsidP="00786A01">
      <w:pPr>
        <w:pStyle w:val="Prrafodelista"/>
        <w:spacing w:before="240" w:after="240" w:line="360" w:lineRule="auto"/>
        <w:ind w:left="567" w:right="567"/>
        <w:jc w:val="center"/>
        <w:rPr>
          <w:rFonts w:ascii="Palatino Linotype" w:hAnsi="Palatino Linotype"/>
          <w:i/>
        </w:rPr>
      </w:pPr>
      <w:r w:rsidRPr="00BC263E">
        <w:rPr>
          <w:rFonts w:ascii="Palatino Linotype" w:hAnsi="Palatino Linotype"/>
          <w:i/>
        </w:rPr>
        <w:t>Capítulo II</w:t>
      </w:r>
    </w:p>
    <w:p w14:paraId="20030886" w14:textId="77777777" w:rsidR="00786A01" w:rsidRPr="00BC263E" w:rsidRDefault="00786A01" w:rsidP="00786A01">
      <w:pPr>
        <w:pStyle w:val="Prrafodelista"/>
        <w:spacing w:before="240" w:after="240" w:line="360" w:lineRule="auto"/>
        <w:ind w:left="567" w:right="567"/>
        <w:jc w:val="center"/>
        <w:rPr>
          <w:rFonts w:ascii="Palatino Linotype" w:hAnsi="Palatino Linotype"/>
          <w:i/>
        </w:rPr>
      </w:pPr>
      <w:r w:rsidRPr="00BC263E">
        <w:rPr>
          <w:rFonts w:ascii="Palatino Linotype" w:hAnsi="Palatino Linotype"/>
          <w:i/>
        </w:rPr>
        <w:t>De las Obligaciones de Transparencia Comunes</w:t>
      </w:r>
    </w:p>
    <w:p w14:paraId="2F6AB6E6" w14:textId="77777777" w:rsidR="00786A01" w:rsidRPr="00BC263E" w:rsidRDefault="00786A01" w:rsidP="00786A01">
      <w:pPr>
        <w:pStyle w:val="Prrafodelista"/>
        <w:spacing w:before="240" w:after="240" w:line="360" w:lineRule="auto"/>
        <w:ind w:left="567" w:right="567"/>
        <w:jc w:val="both"/>
        <w:rPr>
          <w:rFonts w:ascii="Palatino Linotype" w:hAnsi="Palatino Linotype" w:cs="Arial"/>
          <w:i/>
          <w:lang w:val="es-ES"/>
        </w:rPr>
      </w:pPr>
      <w:r w:rsidRPr="00BC263E">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BF77491" w14:textId="77777777" w:rsidR="00786A01" w:rsidRPr="00BC263E" w:rsidRDefault="00786A01" w:rsidP="00786A01">
      <w:pPr>
        <w:pStyle w:val="Prrafodelista"/>
        <w:ind w:left="567" w:right="567"/>
        <w:rPr>
          <w:rFonts w:ascii="Palatino Linotype" w:hAnsi="Palatino Linotype" w:cs="Arial"/>
          <w:i/>
          <w:lang w:val="es-ES"/>
        </w:rPr>
      </w:pPr>
    </w:p>
    <w:p w14:paraId="4F3F9E70" w14:textId="77777777" w:rsidR="00786A01" w:rsidRPr="00BC263E" w:rsidRDefault="00786A01" w:rsidP="00786A01">
      <w:pPr>
        <w:pStyle w:val="Prrafodelista"/>
        <w:spacing w:before="240" w:after="240" w:line="360" w:lineRule="auto"/>
        <w:ind w:left="567" w:right="567"/>
        <w:jc w:val="both"/>
        <w:rPr>
          <w:rFonts w:ascii="Palatino Linotype" w:hAnsi="Palatino Linotype"/>
          <w:i/>
        </w:rPr>
      </w:pPr>
      <w:r w:rsidRPr="00786A01">
        <w:rPr>
          <w:rFonts w:ascii="Palatino Linotype" w:hAnsi="Palatino Linotype"/>
          <w:b/>
          <w:i/>
        </w:rPr>
        <w:t>VII. El directorio de todos los servidores públicos</w:t>
      </w:r>
      <w:r w:rsidRPr="00BC263E">
        <w:rPr>
          <w:rFonts w:ascii="Palatino Linotype" w:hAnsi="Palatino Linotype"/>
          <w:i/>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56AE1EA1" w14:textId="77777777" w:rsidR="00786A01" w:rsidRPr="00BC263E" w:rsidRDefault="00786A01" w:rsidP="00786A01">
      <w:pPr>
        <w:pStyle w:val="Prrafodelista"/>
        <w:spacing w:before="240" w:after="240" w:line="360" w:lineRule="auto"/>
        <w:ind w:left="567" w:right="567"/>
        <w:jc w:val="both"/>
        <w:rPr>
          <w:rFonts w:ascii="Palatino Linotype" w:hAnsi="Palatino Linotype"/>
          <w:i/>
        </w:rPr>
      </w:pPr>
    </w:p>
    <w:p w14:paraId="70D9EE90" w14:textId="77777777" w:rsidR="00786A01" w:rsidRPr="00BC263E" w:rsidRDefault="00786A01" w:rsidP="00786A01">
      <w:pPr>
        <w:pStyle w:val="Prrafodelista"/>
        <w:spacing w:before="240" w:after="240" w:line="360" w:lineRule="auto"/>
        <w:ind w:left="567" w:right="567"/>
        <w:jc w:val="both"/>
        <w:rPr>
          <w:rFonts w:ascii="Palatino Linotype" w:hAnsi="Palatino Linotype" w:cs="Arial"/>
          <w:i/>
          <w:lang w:val="es-ES"/>
        </w:rPr>
      </w:pPr>
      <w:r w:rsidRPr="00BC263E">
        <w:rPr>
          <w:rFonts w:ascii="Palatino Linotype" w:hAnsi="Palatino Linotype"/>
          <w:i/>
        </w:rPr>
        <w:t xml:space="preserve">El directorio deberá incluir, al menos el </w:t>
      </w:r>
      <w:r w:rsidRPr="00BC263E">
        <w:rPr>
          <w:rFonts w:ascii="Palatino Linotype" w:hAnsi="Palatino Linotype"/>
          <w:b/>
          <w:i/>
        </w:rPr>
        <w:t>nombre</w:t>
      </w:r>
      <w:r w:rsidRPr="00BC263E">
        <w:rPr>
          <w:rFonts w:ascii="Palatino Linotype" w:hAnsi="Palatino Linotype"/>
          <w:i/>
        </w:rPr>
        <w:t xml:space="preserve">, cargo o nombramiento oficial asignado, nivel del puesto en la estructura orgánica, fecha de alta en el cargo, </w:t>
      </w:r>
      <w:r w:rsidRPr="00BC263E">
        <w:rPr>
          <w:rFonts w:ascii="Palatino Linotype" w:hAnsi="Palatino Linotype"/>
          <w:b/>
          <w:i/>
        </w:rPr>
        <w:t>número telefónico</w:t>
      </w:r>
      <w:r w:rsidRPr="00BC263E">
        <w:rPr>
          <w:rFonts w:ascii="Palatino Linotype" w:hAnsi="Palatino Linotype"/>
          <w:i/>
        </w:rPr>
        <w:t xml:space="preserve">, domicilio para recibir correspondencia y </w:t>
      </w:r>
      <w:r w:rsidRPr="00BC263E">
        <w:rPr>
          <w:rFonts w:ascii="Palatino Linotype" w:hAnsi="Palatino Linotype"/>
          <w:b/>
          <w:i/>
        </w:rPr>
        <w:t>dirección de correo electrónico oficiales</w:t>
      </w:r>
      <w:r w:rsidRPr="00BC263E">
        <w:rPr>
          <w:rFonts w:ascii="Palatino Linotype" w:hAnsi="Palatino Linotype"/>
          <w:i/>
        </w:rPr>
        <w:t>, datos que deberán señalarse de forma independiente por dependencia y entidad pública de cada sujeto obligado;</w:t>
      </w:r>
    </w:p>
    <w:p w14:paraId="26724A0E" w14:textId="77777777" w:rsidR="00786A01" w:rsidRPr="00786A01" w:rsidRDefault="00786A01" w:rsidP="00786A01">
      <w:pPr>
        <w:numPr>
          <w:ilvl w:val="0"/>
          <w:numId w:val="2"/>
        </w:numPr>
        <w:spacing w:line="360" w:lineRule="auto"/>
        <w:ind w:left="0" w:right="49" w:firstLine="0"/>
        <w:contextualSpacing/>
        <w:jc w:val="both"/>
        <w:rPr>
          <w:rFonts w:ascii="Palatino Linotype" w:eastAsia="MS Mincho" w:hAnsi="Palatino Linotype" w:cstheme="majorBidi"/>
          <w:sz w:val="24"/>
        </w:rPr>
      </w:pPr>
      <w:r w:rsidRPr="00786A01">
        <w:rPr>
          <w:rFonts w:ascii="Palatino Linotype" w:eastAsia="MS Mincho" w:hAnsi="Palatino Linotype" w:cstheme="majorBidi"/>
          <w:sz w:val="24"/>
        </w:rPr>
        <w:lastRenderedPageBreak/>
        <w:t>El directorio de servidores públicos forma parte de lo que se conoce como obligaciones de transparencia común, que son aplicables a todos los sujetos obligados en general, dicha información debe publicarse y ponerse a disposición del público de manera permanente y actualizada de forma sencilla, precisa y entendible, en los medios electrónicos, como puede ser la página oficial o portal de IPOMEX.</w:t>
      </w:r>
    </w:p>
    <w:p w14:paraId="098FC3D8" w14:textId="77777777" w:rsidR="00786A01" w:rsidRDefault="00786A01" w:rsidP="00786A01">
      <w:pPr>
        <w:spacing w:line="360" w:lineRule="auto"/>
        <w:ind w:right="49"/>
        <w:contextualSpacing/>
        <w:jc w:val="both"/>
        <w:rPr>
          <w:rFonts w:ascii="Palatino Linotype" w:eastAsia="MS Mincho" w:hAnsi="Palatino Linotype" w:cstheme="majorBidi"/>
        </w:rPr>
      </w:pPr>
    </w:p>
    <w:p w14:paraId="6B58F741" w14:textId="77777777" w:rsidR="00786A01" w:rsidRPr="00786A01" w:rsidRDefault="00786A01" w:rsidP="00786A01">
      <w:pPr>
        <w:numPr>
          <w:ilvl w:val="0"/>
          <w:numId w:val="2"/>
        </w:numPr>
        <w:spacing w:line="360" w:lineRule="auto"/>
        <w:ind w:left="0" w:right="49" w:firstLine="0"/>
        <w:contextualSpacing/>
        <w:jc w:val="both"/>
        <w:rPr>
          <w:rFonts w:ascii="Palatino Linotype" w:eastAsia="MS Mincho" w:hAnsi="Palatino Linotype" w:cstheme="majorBidi"/>
          <w:sz w:val="24"/>
        </w:rPr>
      </w:pPr>
      <w:r w:rsidRPr="00786A01">
        <w:rPr>
          <w:rFonts w:ascii="Palatino Linotype" w:eastAsia="MS Mincho" w:hAnsi="Palatino Linotype" w:cstheme="majorBidi"/>
          <w:sz w:val="24"/>
        </w:rPr>
        <w:t xml:space="preserve">Por su parte, los </w:t>
      </w:r>
      <w:r w:rsidRPr="00786A01">
        <w:rPr>
          <w:rFonts w:ascii="Palatino Linotype" w:hAnsi="Palatino Linotype"/>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lo relativo al Directorio indica lo siguiente:</w:t>
      </w:r>
    </w:p>
    <w:p w14:paraId="4F1264E2" w14:textId="77777777" w:rsidR="00786A01" w:rsidRDefault="00786A01" w:rsidP="00786A01">
      <w:pPr>
        <w:pStyle w:val="Prrafodelista"/>
        <w:rPr>
          <w:rFonts w:ascii="Palatino Linotype" w:eastAsia="MS Mincho" w:hAnsi="Palatino Linotype" w:cstheme="majorBidi"/>
        </w:rPr>
      </w:pPr>
    </w:p>
    <w:p w14:paraId="0FB51E14" w14:textId="77777777" w:rsidR="00786A01" w:rsidRPr="000C296B" w:rsidRDefault="00786A01" w:rsidP="00786A01">
      <w:pPr>
        <w:spacing w:line="360" w:lineRule="auto"/>
        <w:ind w:left="567" w:right="567"/>
        <w:contextualSpacing/>
        <w:jc w:val="both"/>
        <w:rPr>
          <w:rFonts w:ascii="Palatino Linotype" w:hAnsi="Palatino Linotype"/>
          <w:i/>
          <w:iCs/>
          <w:color w:val="2F2F2F"/>
          <w:sz w:val="22"/>
          <w:szCs w:val="22"/>
          <w:shd w:val="clear" w:color="auto" w:fill="FFFFFF"/>
        </w:rPr>
      </w:pPr>
      <w:r w:rsidRPr="000C296B">
        <w:rPr>
          <w:rFonts w:ascii="Palatino Linotype" w:hAnsi="Palatino Linotype"/>
          <w:i/>
          <w:iCs/>
          <w:color w:val="2F2F2F"/>
          <w:sz w:val="22"/>
          <w:szCs w:val="22"/>
          <w:shd w:val="clear" w:color="auto" w:fill="FFFFFF"/>
        </w:rPr>
        <w:t>VII.</w:t>
      </w:r>
      <w:r w:rsidRPr="000C296B">
        <w:rPr>
          <w:rFonts w:ascii="Palatino Linotype" w:hAnsi="Palatino Linotype" w:cs="Arial"/>
          <w:i/>
          <w:color w:val="2F2F2F"/>
          <w:sz w:val="22"/>
          <w:szCs w:val="22"/>
          <w:shd w:val="clear" w:color="auto" w:fill="FFFFFF"/>
        </w:rPr>
        <w:t>       </w:t>
      </w:r>
      <w:r w:rsidRPr="000C296B">
        <w:rPr>
          <w:rFonts w:ascii="Palatino Linotype" w:hAnsi="Palatino Linotype"/>
          <w:i/>
          <w:iCs/>
          <w:color w:val="2F2F2F"/>
          <w:sz w:val="22"/>
          <w:szCs w:val="22"/>
          <w:shd w:val="clear" w:color="auto" w:fill="FFFFFF"/>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324F8EED" w14:textId="77777777" w:rsidR="00786A01" w:rsidRPr="000C296B" w:rsidRDefault="00786A01" w:rsidP="00786A01">
      <w:pPr>
        <w:spacing w:line="360" w:lineRule="auto"/>
        <w:ind w:left="567" w:right="567"/>
        <w:contextualSpacing/>
        <w:jc w:val="both"/>
        <w:rPr>
          <w:rFonts w:ascii="Palatino Linotype" w:hAnsi="Palatino Linotype"/>
          <w:i/>
          <w:color w:val="2F2F2F"/>
          <w:sz w:val="22"/>
          <w:szCs w:val="22"/>
          <w:shd w:val="clear" w:color="auto" w:fill="FFFFFF"/>
        </w:rPr>
      </w:pPr>
      <w:r w:rsidRPr="000C296B">
        <w:rPr>
          <w:rFonts w:ascii="Palatino Linotype" w:hAnsi="Palatino Linotype"/>
          <w:i/>
          <w:color w:val="2F2F2F"/>
          <w:sz w:val="22"/>
          <w:szCs w:val="22"/>
          <w:shd w:val="clear" w:color="auto" w:fill="FFFFFF"/>
        </w:rPr>
        <w:t>Para el cumplimiento de la presente fracción los sujetos obligados deberán integrar el directorio con los datos básicos para establecer contacto con sus servidores(as) públicos(as), in</w:t>
      </w:r>
      <w:r w:rsidRPr="000C296B">
        <w:rPr>
          <w:rFonts w:ascii="Palatino Linotype" w:hAnsi="Palatino Linotype"/>
          <w:i/>
          <w:color w:val="2F2F2F"/>
          <w:sz w:val="22"/>
          <w:szCs w:val="22"/>
          <w:shd w:val="clear" w:color="auto" w:fill="FFFFFF"/>
        </w:rPr>
        <w:lastRenderedPageBreak/>
        <w:t>tegrantes y/o miembros, así como toda persona que desempeñe un empleo, cargo o comisión y/o ejerza actos de autoridad en los mismos.</w:t>
      </w:r>
    </w:p>
    <w:p w14:paraId="312AF3A3" w14:textId="77777777" w:rsidR="00786A01" w:rsidRPr="000C296B" w:rsidRDefault="00786A01" w:rsidP="00786A01">
      <w:pPr>
        <w:spacing w:line="360" w:lineRule="auto"/>
        <w:ind w:left="567" w:right="567"/>
        <w:contextualSpacing/>
        <w:jc w:val="both"/>
        <w:rPr>
          <w:rFonts w:ascii="Palatino Linotype" w:hAnsi="Palatino Linotype"/>
          <w:i/>
          <w:color w:val="2F2F2F"/>
          <w:sz w:val="22"/>
          <w:szCs w:val="22"/>
          <w:shd w:val="clear" w:color="auto" w:fill="FFFFFF"/>
        </w:rPr>
      </w:pPr>
      <w:r w:rsidRPr="000C296B">
        <w:rPr>
          <w:rFonts w:ascii="Palatino Linotype" w:hAnsi="Palatino Linotype"/>
          <w:i/>
          <w:color w:val="2F2F2F"/>
          <w:sz w:val="22"/>
          <w:szCs w:val="22"/>
          <w:shd w:val="clear" w:color="auto" w:fill="FFFFFF"/>
        </w:rPr>
        <w:t>…</w:t>
      </w:r>
    </w:p>
    <w:p w14:paraId="57D19060" w14:textId="77777777" w:rsidR="00786A01" w:rsidRPr="000C296B" w:rsidRDefault="00786A01" w:rsidP="00786A01">
      <w:pPr>
        <w:spacing w:line="360" w:lineRule="auto"/>
        <w:ind w:left="567" w:right="567"/>
        <w:contextualSpacing/>
        <w:jc w:val="both"/>
        <w:rPr>
          <w:rFonts w:ascii="Palatino Linotype" w:eastAsia="MS Mincho" w:hAnsi="Palatino Linotype" w:cstheme="majorBidi"/>
          <w:b/>
          <w:i/>
          <w:sz w:val="22"/>
          <w:szCs w:val="22"/>
        </w:rPr>
      </w:pPr>
      <w:r w:rsidRPr="000C296B">
        <w:rPr>
          <w:rFonts w:ascii="Palatino Linotype" w:eastAsia="MS Mincho" w:hAnsi="Palatino Linotype" w:cstheme="majorBidi"/>
          <w:b/>
          <w:i/>
          <w:sz w:val="22"/>
          <w:szCs w:val="22"/>
        </w:rPr>
        <w:t>Criterios sustantivos de contenido</w:t>
      </w:r>
    </w:p>
    <w:p w14:paraId="1D9C9CC0" w14:textId="77777777" w:rsidR="00786A01" w:rsidRPr="000C296B" w:rsidRDefault="00786A01" w:rsidP="00786A01">
      <w:pPr>
        <w:spacing w:line="360" w:lineRule="auto"/>
        <w:ind w:left="567" w:right="567"/>
        <w:contextualSpacing/>
        <w:jc w:val="both"/>
        <w:rPr>
          <w:rFonts w:ascii="Palatino Linotype" w:eastAsia="MS Mincho" w:hAnsi="Palatino Linotype" w:cstheme="majorBidi"/>
          <w:i/>
          <w:sz w:val="22"/>
          <w:szCs w:val="22"/>
        </w:rPr>
      </w:pPr>
      <w:r w:rsidRPr="000C296B">
        <w:rPr>
          <w:rFonts w:ascii="Palatino Linotype" w:eastAsia="MS Mincho" w:hAnsi="Palatino Linotype" w:cstheme="majorBidi"/>
          <w:i/>
          <w:sz w:val="22"/>
          <w:szCs w:val="22"/>
        </w:rPr>
        <w:t>Criterio 1      Clave o nivel del puesto (de acuerdo con el catálogo que regule la actividad del sujeto obligado)</w:t>
      </w:r>
    </w:p>
    <w:p w14:paraId="1C363E7B" w14:textId="77777777" w:rsidR="00786A01" w:rsidRPr="000C296B" w:rsidRDefault="00786A01" w:rsidP="00786A01">
      <w:pPr>
        <w:spacing w:line="360" w:lineRule="auto"/>
        <w:ind w:left="567" w:right="567"/>
        <w:contextualSpacing/>
        <w:jc w:val="both"/>
        <w:rPr>
          <w:rFonts w:ascii="Palatino Linotype" w:eastAsia="MS Mincho" w:hAnsi="Palatino Linotype" w:cstheme="majorBidi"/>
          <w:i/>
          <w:sz w:val="22"/>
          <w:szCs w:val="22"/>
        </w:rPr>
      </w:pPr>
      <w:r w:rsidRPr="000C296B">
        <w:rPr>
          <w:rFonts w:ascii="Palatino Linotype" w:eastAsia="MS Mincho" w:hAnsi="Palatino Linotype" w:cstheme="majorBidi"/>
          <w:i/>
          <w:sz w:val="22"/>
          <w:szCs w:val="22"/>
        </w:rPr>
        <w:t>Criterio 2      Denominación del cargo o nombramiento otorgado</w:t>
      </w:r>
    </w:p>
    <w:p w14:paraId="6807A828" w14:textId="77777777" w:rsidR="00786A01" w:rsidRPr="000C296B" w:rsidRDefault="00786A01" w:rsidP="00786A01">
      <w:pPr>
        <w:spacing w:line="360" w:lineRule="auto"/>
        <w:ind w:left="567" w:right="567"/>
        <w:contextualSpacing/>
        <w:jc w:val="both"/>
        <w:rPr>
          <w:rFonts w:ascii="Palatino Linotype" w:eastAsia="MS Mincho" w:hAnsi="Palatino Linotype" w:cstheme="majorBidi"/>
          <w:b/>
          <w:i/>
          <w:sz w:val="22"/>
          <w:szCs w:val="22"/>
        </w:rPr>
      </w:pPr>
      <w:r w:rsidRPr="000C296B">
        <w:rPr>
          <w:rFonts w:ascii="Palatino Linotype" w:eastAsia="MS Mincho" w:hAnsi="Palatino Linotype" w:cstheme="majorBidi"/>
          <w:b/>
          <w:i/>
          <w:sz w:val="22"/>
          <w:szCs w:val="22"/>
        </w:rPr>
        <w:t>Criterio 3      Nombre del servidor(a) público(a)(nombre[s], primer apellido, segundo apellido), integrante y/o miembro del sujeto obligado, y/o persona que desempeñe un empleo, cargo o comisión y/o ejerza actos de autoridad(8). En su caso, incluir una leyenda que especifique el motivo por el cual no existe servidor público ocupando el cargo, por ejemplo: Vacante</w:t>
      </w:r>
    </w:p>
    <w:p w14:paraId="08CAFE92" w14:textId="77777777" w:rsidR="00786A01" w:rsidRPr="000C296B" w:rsidRDefault="00786A01" w:rsidP="00786A01">
      <w:pPr>
        <w:spacing w:line="360" w:lineRule="auto"/>
        <w:ind w:left="567" w:right="567"/>
        <w:contextualSpacing/>
        <w:jc w:val="both"/>
        <w:rPr>
          <w:rFonts w:ascii="Palatino Linotype" w:eastAsia="MS Mincho" w:hAnsi="Palatino Linotype" w:cstheme="majorBidi"/>
          <w:i/>
          <w:sz w:val="22"/>
          <w:szCs w:val="22"/>
        </w:rPr>
      </w:pPr>
      <w:r w:rsidRPr="00786A01">
        <w:rPr>
          <w:rFonts w:ascii="Palatino Linotype" w:eastAsia="MS Mincho" w:hAnsi="Palatino Linotype" w:cstheme="majorBidi"/>
          <w:b/>
          <w:i/>
          <w:sz w:val="22"/>
          <w:szCs w:val="22"/>
        </w:rPr>
        <w:t>Criterio 4      Área o unidad administrativa de adscripción</w:t>
      </w:r>
      <w:r w:rsidRPr="000C296B">
        <w:rPr>
          <w:rFonts w:ascii="Palatino Linotype" w:eastAsia="MS Mincho" w:hAnsi="Palatino Linotype" w:cstheme="majorBidi"/>
          <w:i/>
          <w:sz w:val="22"/>
          <w:szCs w:val="22"/>
        </w:rPr>
        <w:t xml:space="preserve"> (de acuerdo con el catálogo de unidades administrativas o puestos)</w:t>
      </w:r>
    </w:p>
    <w:p w14:paraId="6E94DA10" w14:textId="77777777" w:rsidR="00786A01" w:rsidRPr="000C296B" w:rsidRDefault="00786A01" w:rsidP="00786A01">
      <w:pPr>
        <w:spacing w:line="360" w:lineRule="auto"/>
        <w:ind w:left="567" w:right="567"/>
        <w:contextualSpacing/>
        <w:jc w:val="both"/>
        <w:rPr>
          <w:rFonts w:ascii="Palatino Linotype" w:eastAsia="MS Mincho" w:hAnsi="Palatino Linotype" w:cstheme="majorBidi"/>
          <w:i/>
          <w:sz w:val="22"/>
          <w:szCs w:val="22"/>
        </w:rPr>
      </w:pPr>
      <w:r w:rsidRPr="000C296B">
        <w:rPr>
          <w:rFonts w:ascii="Palatino Linotype" w:eastAsia="MS Mincho" w:hAnsi="Palatino Linotype" w:cstheme="majorBidi"/>
          <w:i/>
          <w:sz w:val="22"/>
          <w:szCs w:val="22"/>
        </w:rPr>
        <w:t>Criterio 5      Fecha de alta en el cargo con el formato día/mes/año (ej. 31/Marzo/2016)</w:t>
      </w:r>
    </w:p>
    <w:p w14:paraId="5F7E8C66" w14:textId="77777777" w:rsidR="00786A01" w:rsidRPr="000C296B" w:rsidRDefault="00786A01" w:rsidP="00786A01">
      <w:pPr>
        <w:spacing w:line="360" w:lineRule="auto"/>
        <w:ind w:left="567" w:right="567"/>
        <w:contextualSpacing/>
        <w:jc w:val="both"/>
        <w:rPr>
          <w:rFonts w:ascii="Palatino Linotype" w:eastAsia="MS Mincho" w:hAnsi="Palatino Linotype" w:cstheme="majorBidi"/>
          <w:i/>
          <w:sz w:val="22"/>
          <w:szCs w:val="22"/>
        </w:rPr>
      </w:pPr>
      <w:r w:rsidRPr="00786A01">
        <w:rPr>
          <w:rFonts w:ascii="Palatino Linotype" w:eastAsia="MS Mincho" w:hAnsi="Palatino Linotype" w:cstheme="majorBidi"/>
          <w:b/>
          <w:i/>
          <w:sz w:val="22"/>
          <w:szCs w:val="22"/>
        </w:rPr>
        <w:t>Criterio 6      Domicilio para recibir correspondencia oficial</w:t>
      </w:r>
      <w:r w:rsidRPr="000C296B">
        <w:rPr>
          <w:rFonts w:ascii="Palatino Linotype" w:eastAsia="MS Mincho" w:hAnsi="Palatino Linotype" w:cstheme="majorBidi"/>
          <w:i/>
          <w:sz w:val="22"/>
          <w:szCs w:val="22"/>
        </w:rPr>
        <w:t xml:space="preserve"> (tipo de vialidad [catálogo], nombre de vialidad [calle], número exterior, número interior [en su caso], tipo de asentamiento humano [catálogo], nombre de asentamiento humano [colonia], clave de la localidad [catálogo], nombre de la localidad [catálogo], clave del municipio [catálogo], nombre del municipio o delegación [catálogo], clave de la entidad federativa [catálogo], nombre de la entidad federativa [catálogo], código postal)(9)</w:t>
      </w:r>
    </w:p>
    <w:p w14:paraId="14DD172C" w14:textId="77777777" w:rsidR="00786A01" w:rsidRPr="000C296B" w:rsidRDefault="00786A01" w:rsidP="00786A01">
      <w:pPr>
        <w:spacing w:line="360" w:lineRule="auto"/>
        <w:ind w:left="567" w:right="567"/>
        <w:contextualSpacing/>
        <w:jc w:val="both"/>
        <w:rPr>
          <w:rFonts w:ascii="Palatino Linotype" w:eastAsia="MS Mincho" w:hAnsi="Palatino Linotype" w:cstheme="majorBidi"/>
          <w:b/>
          <w:i/>
          <w:sz w:val="22"/>
          <w:szCs w:val="22"/>
        </w:rPr>
      </w:pPr>
      <w:r w:rsidRPr="000C296B">
        <w:rPr>
          <w:rFonts w:ascii="Palatino Linotype" w:eastAsia="MS Mincho" w:hAnsi="Palatino Linotype" w:cstheme="majorBidi"/>
          <w:b/>
          <w:i/>
          <w:sz w:val="22"/>
          <w:szCs w:val="22"/>
        </w:rPr>
        <w:t>Criterio 7      Número(s) de teléfono(s) oficial(es) y extensión (es)</w:t>
      </w:r>
    </w:p>
    <w:p w14:paraId="00CEBEF7" w14:textId="77777777" w:rsidR="00786A01" w:rsidRPr="000C296B" w:rsidRDefault="00786A01" w:rsidP="00786A01">
      <w:pPr>
        <w:spacing w:line="360" w:lineRule="auto"/>
        <w:ind w:left="567" w:right="567"/>
        <w:contextualSpacing/>
        <w:jc w:val="both"/>
        <w:rPr>
          <w:rFonts w:ascii="Palatino Linotype" w:eastAsia="MS Mincho" w:hAnsi="Palatino Linotype" w:cstheme="majorBidi"/>
          <w:b/>
          <w:i/>
          <w:sz w:val="22"/>
          <w:szCs w:val="22"/>
        </w:rPr>
      </w:pPr>
      <w:r w:rsidRPr="000C296B">
        <w:rPr>
          <w:rFonts w:ascii="Palatino Linotype" w:eastAsia="MS Mincho" w:hAnsi="Palatino Linotype" w:cstheme="majorBidi"/>
          <w:b/>
          <w:i/>
          <w:sz w:val="22"/>
          <w:szCs w:val="22"/>
        </w:rPr>
        <w:t>Criterio 8      Correo electrónico oficial, en su caso</w:t>
      </w:r>
    </w:p>
    <w:p w14:paraId="1680C441" w14:textId="77777777" w:rsidR="00786A01" w:rsidRPr="000C296B" w:rsidRDefault="00786A01" w:rsidP="00786A01">
      <w:pPr>
        <w:spacing w:line="360" w:lineRule="auto"/>
        <w:ind w:left="567" w:right="567"/>
        <w:contextualSpacing/>
        <w:jc w:val="both"/>
        <w:rPr>
          <w:rFonts w:ascii="Palatino Linotype" w:eastAsia="MS Mincho" w:hAnsi="Palatino Linotype" w:cstheme="majorBidi"/>
          <w:i/>
          <w:sz w:val="22"/>
          <w:szCs w:val="22"/>
        </w:rPr>
      </w:pPr>
      <w:r w:rsidRPr="000C296B">
        <w:rPr>
          <w:rFonts w:ascii="Palatino Linotype" w:eastAsia="MS Mincho" w:hAnsi="Palatino Linotype" w:cstheme="majorBidi"/>
          <w:i/>
          <w:sz w:val="22"/>
          <w:szCs w:val="22"/>
        </w:rPr>
        <w:t>…</w:t>
      </w:r>
    </w:p>
    <w:p w14:paraId="64F59FC5" w14:textId="77777777" w:rsidR="00786A01" w:rsidRPr="00786A01" w:rsidRDefault="00786A01" w:rsidP="00786A01">
      <w:pPr>
        <w:numPr>
          <w:ilvl w:val="0"/>
          <w:numId w:val="2"/>
        </w:numPr>
        <w:spacing w:line="360" w:lineRule="auto"/>
        <w:ind w:left="0" w:right="49" w:firstLine="0"/>
        <w:contextualSpacing/>
        <w:jc w:val="both"/>
        <w:rPr>
          <w:rFonts w:ascii="Palatino Linotype" w:eastAsia="MS Mincho" w:hAnsi="Palatino Linotype" w:cstheme="majorBidi"/>
          <w:b/>
          <w:sz w:val="24"/>
        </w:rPr>
      </w:pPr>
      <w:r w:rsidRPr="00786A01">
        <w:rPr>
          <w:rFonts w:ascii="Palatino Linotype" w:eastAsia="MS Mincho" w:hAnsi="Palatino Linotype" w:cstheme="majorBidi"/>
          <w:sz w:val="24"/>
        </w:rPr>
        <w:lastRenderedPageBreak/>
        <w:t xml:space="preserve">Es así que, los lineamientos en cito, coinciden con lo que dispone el artículo 92 fracción VII de la Ley de Transparencia y Acceso a la Información Pública del Estado de México y Municipios en que </w:t>
      </w:r>
      <w:r w:rsidRPr="00786A01">
        <w:rPr>
          <w:rFonts w:ascii="Palatino Linotype" w:eastAsia="MS Mincho" w:hAnsi="Palatino Linotype" w:cstheme="majorBidi"/>
          <w:b/>
          <w:sz w:val="24"/>
        </w:rPr>
        <w:t>el directorio</w:t>
      </w:r>
      <w:r w:rsidRPr="00786A01">
        <w:rPr>
          <w:rFonts w:ascii="Palatino Linotype" w:eastAsia="MS Mincho" w:hAnsi="Palatino Linotype" w:cstheme="majorBidi"/>
          <w:sz w:val="24"/>
        </w:rPr>
        <w:t xml:space="preserve"> que deben publicar los sujetos obligados en cumplimiento de sus obligaciones de transparencia </w:t>
      </w:r>
      <w:r w:rsidRPr="00786A01">
        <w:rPr>
          <w:rFonts w:ascii="Palatino Linotype" w:eastAsia="MS Mincho" w:hAnsi="Palatino Linotype" w:cstheme="majorBidi"/>
          <w:b/>
          <w:sz w:val="24"/>
        </w:rPr>
        <w:t>debe contener</w:t>
      </w:r>
      <w:r w:rsidRPr="00786A01">
        <w:rPr>
          <w:rFonts w:ascii="Palatino Linotype" w:eastAsia="MS Mincho" w:hAnsi="Palatino Linotype" w:cstheme="majorBidi"/>
          <w:sz w:val="24"/>
        </w:rPr>
        <w:t xml:space="preserve">, entre otros, </w:t>
      </w:r>
      <w:r w:rsidRPr="00786A01">
        <w:rPr>
          <w:rFonts w:ascii="Palatino Linotype" w:eastAsia="MS Mincho" w:hAnsi="Palatino Linotype" w:cstheme="majorBidi"/>
          <w:b/>
          <w:sz w:val="24"/>
        </w:rPr>
        <w:t>el nombre del servidor público, número telefónico oficial y el correo electrónico institucional, que son los datos de contacto.</w:t>
      </w:r>
    </w:p>
    <w:p w14:paraId="3DFF29B6" w14:textId="77777777" w:rsidR="00786A01" w:rsidRDefault="00786A01" w:rsidP="00786A01">
      <w:pPr>
        <w:spacing w:line="360" w:lineRule="auto"/>
        <w:ind w:right="49"/>
        <w:contextualSpacing/>
        <w:jc w:val="both"/>
        <w:rPr>
          <w:rFonts w:ascii="Palatino Linotype" w:eastAsia="MS Mincho" w:hAnsi="Palatino Linotype" w:cstheme="majorBidi"/>
        </w:rPr>
      </w:pPr>
    </w:p>
    <w:p w14:paraId="0580F724" w14:textId="30F18C7C" w:rsidR="002D138E" w:rsidRDefault="00786A01" w:rsidP="00786A01">
      <w:pPr>
        <w:numPr>
          <w:ilvl w:val="0"/>
          <w:numId w:val="2"/>
        </w:numPr>
        <w:spacing w:line="360" w:lineRule="auto"/>
        <w:ind w:left="0" w:right="49" w:firstLine="0"/>
        <w:contextualSpacing/>
        <w:jc w:val="both"/>
        <w:rPr>
          <w:rFonts w:ascii="Palatino Linotype" w:eastAsia="MS Mincho" w:hAnsi="Palatino Linotype" w:cstheme="majorBidi"/>
          <w:sz w:val="24"/>
        </w:rPr>
      </w:pPr>
      <w:r>
        <w:rPr>
          <w:rFonts w:ascii="Palatino Linotype" w:eastAsia="MS Mincho" w:hAnsi="Palatino Linotype" w:cstheme="majorBidi"/>
          <w:sz w:val="24"/>
        </w:rPr>
        <w:t>Dicho lo anterior, es necesario realizar dos pronunciamientos, el primero radica que Directorio como obligación de transparencia común no contiene las remuneraciones de los Servidores Públicos; sin embargo, al haber proporcionado las remuneraciones de los mismos</w:t>
      </w:r>
      <w:r w:rsidR="002D138E">
        <w:rPr>
          <w:rFonts w:ascii="Palatino Linotype" w:eastAsia="MS Mincho" w:hAnsi="Palatino Linotype" w:cstheme="majorBidi"/>
          <w:sz w:val="24"/>
        </w:rPr>
        <w:t xml:space="preserve"> a través del informe justificado</w:t>
      </w:r>
      <w:r>
        <w:rPr>
          <w:rFonts w:ascii="Palatino Linotype" w:eastAsia="MS Mincho" w:hAnsi="Palatino Linotype" w:cstheme="majorBidi"/>
          <w:sz w:val="24"/>
        </w:rPr>
        <w:t xml:space="preserve">, ese punto, aún y cuando no forma parte del directorio se tiene por colmado, pues se insiste, ya fue proporcionada la información al particular. </w:t>
      </w:r>
    </w:p>
    <w:p w14:paraId="3C871CBB" w14:textId="77777777" w:rsidR="00CD6FDE" w:rsidRDefault="00CD6FDE" w:rsidP="00CD6FDE">
      <w:pPr>
        <w:pStyle w:val="Prrafodelista"/>
        <w:rPr>
          <w:rFonts w:ascii="Palatino Linotype" w:eastAsia="MS Mincho" w:hAnsi="Palatino Linotype" w:cstheme="majorBidi"/>
          <w:sz w:val="24"/>
        </w:rPr>
      </w:pPr>
    </w:p>
    <w:p w14:paraId="09F95038" w14:textId="77777777" w:rsidR="00CD6FDE" w:rsidRDefault="00CD6FDE" w:rsidP="00CD6FDE">
      <w:pPr>
        <w:spacing w:line="360" w:lineRule="auto"/>
        <w:ind w:right="49"/>
        <w:contextualSpacing/>
        <w:jc w:val="both"/>
        <w:rPr>
          <w:rFonts w:ascii="Palatino Linotype" w:eastAsia="MS Mincho" w:hAnsi="Palatino Linotype" w:cstheme="majorBidi"/>
          <w:sz w:val="24"/>
        </w:rPr>
      </w:pPr>
    </w:p>
    <w:p w14:paraId="348354E0" w14:textId="77777777" w:rsidR="002D138E" w:rsidRPr="001F6745" w:rsidRDefault="002D138E" w:rsidP="002D138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1F6745">
        <w:rPr>
          <w:rFonts w:ascii="Palatino Linotype" w:eastAsia="Calibri" w:hAnsi="Palatino Linotype" w:cs="Arial"/>
          <w:sz w:val="24"/>
        </w:rPr>
        <w:t xml:space="preserve">Con dicha manifestación, </w:t>
      </w:r>
      <w:r w:rsidRPr="001F6745">
        <w:rPr>
          <w:rFonts w:ascii="Palatino Linotype" w:hAnsi="Palatino Linotype"/>
          <w:sz w:val="24"/>
          <w:lang w:eastAsia="en-US"/>
        </w:rPr>
        <w:t xml:space="preserve">es que </w:t>
      </w:r>
      <w:r w:rsidRPr="001F6745">
        <w:rPr>
          <w:rFonts w:ascii="Palatino Linotype" w:hAnsi="Palatino Linotype"/>
          <w:sz w:val="24"/>
          <w:lang w:val="es-ES"/>
        </w:rPr>
        <w:t>debemos</w:t>
      </w:r>
      <w:r w:rsidRPr="001F6745">
        <w:rPr>
          <w:rFonts w:ascii="Palatino Linotype" w:hAnsi="Palatino Linotype"/>
          <w:i/>
          <w:sz w:val="24"/>
          <w:lang w:val="es-ES"/>
        </w:rPr>
        <w:t xml:space="preserve"> </w:t>
      </w:r>
      <w:r w:rsidRPr="001F6745">
        <w:rPr>
          <w:rFonts w:ascii="Palatino Linotype" w:hAnsi="Palatino Linotype" w:cs="Arial"/>
          <w:sz w:val="24"/>
          <w:szCs w:val="20"/>
        </w:rPr>
        <w:t>hacer referencia a l</w:t>
      </w:r>
      <w:r w:rsidRPr="001F6745">
        <w:rPr>
          <w:rFonts w:ascii="Palatino Linotype" w:hAnsi="Palatino Linotype"/>
          <w:sz w:val="24"/>
        </w:rPr>
        <w:t>a presunción de veracidad</w:t>
      </w:r>
      <w:r w:rsidRPr="001F6745">
        <w:rPr>
          <w:rStyle w:val="Refdenotaalpie"/>
          <w:rFonts w:ascii="Palatino Linotype" w:hAnsi="Palatino Linotype"/>
          <w:sz w:val="24"/>
        </w:rPr>
        <w:footnoteReference w:id="6"/>
      </w:r>
      <w:r w:rsidRPr="001F6745">
        <w:rPr>
          <w:rFonts w:ascii="Palatino Linotype" w:hAnsi="Palatino Linotype"/>
          <w:sz w:val="24"/>
        </w:rPr>
        <w:t xml:space="preserve"> supone una declaración </w:t>
      </w:r>
      <w:r w:rsidRPr="001F6745">
        <w:rPr>
          <w:rFonts w:ascii="Palatino Linotype" w:hAnsi="Palatino Linotype"/>
          <w:i/>
          <w:sz w:val="24"/>
        </w:rPr>
        <w:t>iurus tantum</w:t>
      </w:r>
      <w:r w:rsidRPr="001F6745">
        <w:rPr>
          <w:rFonts w:ascii="Palatino Linotype" w:hAnsi="Palatino Linotype"/>
          <w:sz w:val="24"/>
        </w:rPr>
        <w:t xml:space="preserve"> ya que admite prueba en contra, por lo que este Órgano no está facultado para pronunciarse sobre la veracidad de la información entregada.</w:t>
      </w:r>
    </w:p>
    <w:p w14:paraId="3BE377EB" w14:textId="77777777" w:rsidR="002D138E" w:rsidRPr="001F6745" w:rsidRDefault="002D138E" w:rsidP="002D138E">
      <w:pPr>
        <w:pStyle w:val="Prrafodelista"/>
        <w:numPr>
          <w:ilvl w:val="0"/>
          <w:numId w:val="2"/>
        </w:numPr>
        <w:spacing w:line="360" w:lineRule="auto"/>
        <w:ind w:left="0" w:firstLine="0"/>
        <w:jc w:val="both"/>
        <w:rPr>
          <w:rFonts w:ascii="Palatino Linotype" w:hAnsi="Palatino Linotype" w:cs="Arial"/>
          <w:color w:val="000000" w:themeColor="text1"/>
          <w:sz w:val="24"/>
        </w:rPr>
      </w:pPr>
      <w:r w:rsidRPr="001F6745">
        <w:rPr>
          <w:rFonts w:ascii="Palatino Linotype" w:hAnsi="Palatino Linotype"/>
          <w:sz w:val="24"/>
        </w:rPr>
        <w:lastRenderedPageBreak/>
        <w:t>Sirve de apoyo a lo anterior por analogía el criterio 31-10 emitido por el entonces Instituto Federal de Acceso a la Información y Protección de Datos, que a la letra dice:</w:t>
      </w:r>
    </w:p>
    <w:p w14:paraId="207C4EFC" w14:textId="77777777" w:rsidR="002D138E" w:rsidRPr="00804F21" w:rsidRDefault="002D138E" w:rsidP="002D138E">
      <w:pPr>
        <w:pStyle w:val="Prrafodelista"/>
        <w:tabs>
          <w:tab w:val="left" w:pos="1740"/>
        </w:tabs>
        <w:rPr>
          <w:rFonts w:ascii="Palatino Linotype" w:hAnsi="Palatino Linotype"/>
        </w:rPr>
      </w:pPr>
      <w:r>
        <w:rPr>
          <w:rFonts w:ascii="Palatino Linotype" w:hAnsi="Palatino Linotype"/>
        </w:rPr>
        <w:tab/>
      </w:r>
    </w:p>
    <w:p w14:paraId="5BEEE081" w14:textId="77777777" w:rsidR="002D138E" w:rsidRPr="00804F21" w:rsidRDefault="002D138E" w:rsidP="002D138E">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278F39" w14:textId="77777777" w:rsidR="002D138E" w:rsidRPr="00A426CE" w:rsidRDefault="002D138E" w:rsidP="002D138E">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8"/>
          <w:lang w:val="es-ES_tradnl"/>
        </w:rPr>
      </w:pPr>
      <w:r w:rsidRPr="00A426CE">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en términos del artículo 166 de la Ley de Transparencia y Acceso a la Información Pública del Estado de México y Municipios:</w:t>
      </w:r>
    </w:p>
    <w:p w14:paraId="66AE8028" w14:textId="77777777" w:rsidR="002D138E" w:rsidRPr="0040362C" w:rsidRDefault="002D138E" w:rsidP="002D138E">
      <w:pPr>
        <w:pStyle w:val="Prrafodelista"/>
        <w:shd w:val="clear" w:color="auto" w:fill="FFFFFF"/>
        <w:spacing w:before="240" w:after="240" w:line="360" w:lineRule="auto"/>
        <w:ind w:left="0"/>
        <w:jc w:val="both"/>
        <w:rPr>
          <w:rFonts w:ascii="Palatino Linotype" w:hAnsi="Palatino Linotype" w:cs="Arial"/>
        </w:rPr>
      </w:pPr>
    </w:p>
    <w:p w14:paraId="4F776183" w14:textId="77777777" w:rsidR="002D138E" w:rsidRDefault="002D138E" w:rsidP="002D138E">
      <w:pPr>
        <w:pStyle w:val="Prrafodelista"/>
        <w:tabs>
          <w:tab w:val="left" w:pos="567"/>
        </w:tabs>
        <w:spacing w:line="360" w:lineRule="auto"/>
        <w:ind w:left="567" w:right="616"/>
        <w:jc w:val="both"/>
        <w:rPr>
          <w:rFonts w:ascii="Palatino Linotype" w:hAnsi="Palatino Linotype"/>
          <w:i/>
        </w:rPr>
      </w:pPr>
      <w:r w:rsidRPr="000E7FAC">
        <w:rPr>
          <w:rFonts w:ascii="Palatino Linotype" w:hAnsi="Palatino Linotype"/>
          <w:i/>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14:paraId="5D8A0BEC" w14:textId="77777777" w:rsidR="002D138E" w:rsidRDefault="002D138E" w:rsidP="002D138E">
      <w:pPr>
        <w:spacing w:line="360" w:lineRule="auto"/>
        <w:ind w:right="49"/>
        <w:contextualSpacing/>
        <w:jc w:val="both"/>
        <w:rPr>
          <w:rFonts w:ascii="Palatino Linotype" w:eastAsia="MS Mincho" w:hAnsi="Palatino Linotype" w:cstheme="majorBidi"/>
          <w:sz w:val="24"/>
        </w:rPr>
      </w:pPr>
    </w:p>
    <w:p w14:paraId="4BA9573C" w14:textId="554D995C" w:rsidR="00786A01" w:rsidRPr="002D138E" w:rsidRDefault="00786A01" w:rsidP="002D138E">
      <w:pPr>
        <w:numPr>
          <w:ilvl w:val="0"/>
          <w:numId w:val="2"/>
        </w:numPr>
        <w:spacing w:line="360" w:lineRule="auto"/>
        <w:ind w:left="0" w:right="49" w:firstLine="0"/>
        <w:contextualSpacing/>
        <w:jc w:val="both"/>
        <w:rPr>
          <w:rFonts w:ascii="Palatino Linotype" w:eastAsia="MS Mincho" w:hAnsi="Palatino Linotype" w:cstheme="majorBidi"/>
          <w:sz w:val="24"/>
        </w:rPr>
      </w:pPr>
      <w:r>
        <w:rPr>
          <w:rFonts w:ascii="Palatino Linotype" w:eastAsia="MS Mincho" w:hAnsi="Palatino Linotype" w:cstheme="majorBidi"/>
          <w:sz w:val="24"/>
        </w:rPr>
        <w:t xml:space="preserve">El segundo pronunciamiento radica en que el documento ad hoc proporcionado, tanto en respuesta como en informe justificado, no contiene todos los elementos que señala la Ley de Transparencia y los </w:t>
      </w:r>
      <w:r w:rsidR="002D138E" w:rsidRPr="002D138E">
        <w:rPr>
          <w:rFonts w:ascii="Palatino Linotype" w:hAnsi="Palatino Linotype"/>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2D138E">
        <w:rPr>
          <w:rFonts w:ascii="Palatino Linotype" w:eastAsia="MS Mincho" w:hAnsi="Palatino Linotype" w:cstheme="majorBidi"/>
          <w:sz w:val="24"/>
        </w:rPr>
        <w:t xml:space="preserve">, </w:t>
      </w:r>
      <w:r w:rsidRPr="002D138E">
        <w:rPr>
          <w:rFonts w:ascii="Palatino Linotype" w:eastAsia="MS Mincho" w:hAnsi="Palatino Linotype" w:cstheme="majorBidi"/>
          <w:b/>
          <w:sz w:val="24"/>
        </w:rPr>
        <w:t>faltando los más importantes que son los medios de contacto, tales como número telefónico oficial y/o correo electrónico institucional</w:t>
      </w:r>
      <w:r w:rsidRPr="002D138E">
        <w:rPr>
          <w:rFonts w:ascii="Palatino Linotype" w:eastAsia="MS Mincho" w:hAnsi="Palatino Linotype" w:cstheme="majorBidi"/>
          <w:sz w:val="24"/>
        </w:rPr>
        <w:t xml:space="preserve">. En consecuencia, la información proporcionada, si bien, contiene parte de la información requerida, lo cierto es que no es un directorio, por no cumplir con los elementos indispensables que establece la </w:t>
      </w:r>
      <w:r w:rsidR="002D138E">
        <w:rPr>
          <w:rFonts w:ascii="Palatino Linotype" w:eastAsia="MS Mincho" w:hAnsi="Palatino Linotype" w:cstheme="majorBidi"/>
          <w:sz w:val="24"/>
        </w:rPr>
        <w:t xml:space="preserve">normatividad </w:t>
      </w:r>
      <w:r w:rsidRPr="002D138E">
        <w:rPr>
          <w:rFonts w:ascii="Palatino Linotype" w:eastAsia="MS Mincho" w:hAnsi="Palatino Linotype" w:cstheme="majorBidi"/>
          <w:sz w:val="24"/>
        </w:rPr>
        <w:t>en la materia.</w:t>
      </w:r>
    </w:p>
    <w:p w14:paraId="2C0ECBF8" w14:textId="77777777" w:rsidR="00786A01" w:rsidRDefault="00786A01" w:rsidP="00786A01">
      <w:pPr>
        <w:pStyle w:val="Prrafodelista"/>
        <w:rPr>
          <w:rFonts w:ascii="Palatino Linotype" w:eastAsia="MS Mincho" w:hAnsi="Palatino Linotype" w:cstheme="majorBidi"/>
          <w:sz w:val="24"/>
        </w:rPr>
      </w:pPr>
    </w:p>
    <w:p w14:paraId="1FA8DC0E" w14:textId="6B1A6ED9" w:rsidR="00786A01" w:rsidRDefault="00786A01" w:rsidP="00786A01">
      <w:pPr>
        <w:numPr>
          <w:ilvl w:val="0"/>
          <w:numId w:val="2"/>
        </w:numPr>
        <w:spacing w:line="360" w:lineRule="auto"/>
        <w:ind w:left="0" w:right="49" w:firstLine="0"/>
        <w:contextualSpacing/>
        <w:jc w:val="both"/>
        <w:rPr>
          <w:rFonts w:ascii="Palatino Linotype" w:eastAsia="MS Mincho" w:hAnsi="Palatino Linotype" w:cstheme="majorBidi"/>
          <w:sz w:val="24"/>
        </w:rPr>
      </w:pPr>
      <w:r>
        <w:rPr>
          <w:rFonts w:ascii="Palatino Linotype" w:eastAsia="MS Mincho" w:hAnsi="Palatino Linotype" w:cstheme="majorBidi"/>
          <w:sz w:val="24"/>
        </w:rPr>
        <w:t xml:space="preserve">En consecuencia, </w:t>
      </w:r>
      <w:r w:rsidR="00516347">
        <w:rPr>
          <w:rFonts w:ascii="Palatino Linotype" w:eastAsia="MS Mincho" w:hAnsi="Palatino Linotype" w:cstheme="majorBidi"/>
          <w:sz w:val="24"/>
        </w:rPr>
        <w:t>resultan parcialmente fundados los motivos o razones de inconformidad, por lo que se</w:t>
      </w:r>
      <w:r>
        <w:rPr>
          <w:rFonts w:ascii="Palatino Linotype" w:eastAsia="MS Mincho" w:hAnsi="Palatino Linotype" w:cstheme="majorBidi"/>
          <w:sz w:val="24"/>
        </w:rPr>
        <w:t xml:space="preserve"> MODIFICA la respuesta y se ORDENA entregar el directorio vigente a la fecha de la solicitud, es decir, al veintiuno (21) de junio de dos mil veintitrés, conforme a los elementos antes referidos.</w:t>
      </w:r>
    </w:p>
    <w:p w14:paraId="6778B0FC" w14:textId="77777777" w:rsidR="00786A01" w:rsidRDefault="00786A01" w:rsidP="00786A01">
      <w:pPr>
        <w:pStyle w:val="Prrafodelista"/>
        <w:rPr>
          <w:rFonts w:ascii="Palatino Linotype" w:eastAsia="MS Mincho" w:hAnsi="Palatino Linotype" w:cstheme="majorBidi"/>
          <w:sz w:val="24"/>
        </w:rPr>
      </w:pP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18" w:name="_Toc4061692"/>
      <w:bookmarkStart w:id="19" w:name="_Toc486525261"/>
      <w:bookmarkStart w:id="20" w:name="_Toc445745148"/>
      <w:bookmarkStart w:id="21" w:name="_Toc447699324"/>
      <w:bookmarkStart w:id="22" w:name="_Toc87549684"/>
      <w:bookmarkEnd w:id="10"/>
      <w:r w:rsidRPr="007C7FFD">
        <w:rPr>
          <w:rFonts w:ascii="Palatino Linotype" w:hAnsi="Palatino Linotype"/>
          <w:b/>
          <w:color w:val="auto"/>
          <w:sz w:val="24"/>
          <w:szCs w:val="24"/>
        </w:rPr>
        <w:lastRenderedPageBreak/>
        <w:t>R E S O L U T I V O S</w:t>
      </w:r>
      <w:bookmarkEnd w:id="18"/>
      <w:bookmarkEnd w:id="19"/>
      <w:bookmarkEnd w:id="20"/>
      <w:bookmarkEnd w:id="21"/>
      <w:bookmarkEnd w:id="22"/>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125CFDDF"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 xml:space="preserve">Resultan </w:t>
      </w:r>
      <w:r w:rsidR="00516347">
        <w:rPr>
          <w:rFonts w:ascii="Palatino Linotype" w:hAnsi="Palatino Linotype" w:cs="Arial"/>
          <w:sz w:val="24"/>
          <w:szCs w:val="24"/>
        </w:rPr>
        <w:t xml:space="preserve">parcialmente </w:t>
      </w:r>
      <w:r w:rsidRPr="00946F7F">
        <w:rPr>
          <w:rFonts w:ascii="Palatino Linotype" w:hAnsi="Palatino Linotype" w:cs="Arial"/>
          <w:sz w:val="24"/>
          <w:szCs w:val="24"/>
        </w:rPr>
        <w:t>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611191" w:rsidRPr="00611191">
        <w:rPr>
          <w:rFonts w:ascii="Palatino Linotype" w:eastAsia="Calibri" w:hAnsi="Palatino Linotype" w:cs="Tahoma"/>
          <w:b/>
          <w:sz w:val="24"/>
          <w:lang w:eastAsia="en-US"/>
        </w:rPr>
        <w:t>04403/INFOEM/IP/RR/2023</w:t>
      </w:r>
      <w:r w:rsidR="00CD6FDE">
        <w:rPr>
          <w:rFonts w:ascii="Palatino Linotype" w:eastAsia="Calibri" w:hAnsi="Palatino Linotype" w:cs="Tahoma"/>
          <w:b/>
          <w:sz w:val="24"/>
          <w:lang w:eastAsia="en-US"/>
        </w:rPr>
        <w:t>,</w:t>
      </w:r>
      <w:r w:rsidRPr="00301972">
        <w:rPr>
          <w:rFonts w:ascii="Palatino Linotype" w:hAnsi="Palatino Linotype"/>
          <w:b/>
          <w:sz w:val="32"/>
          <w:szCs w:val="24"/>
        </w:rPr>
        <w:t xml:space="preserve"> </w:t>
      </w:r>
      <w:r w:rsidRPr="00946F7F">
        <w:rPr>
          <w:rFonts w:ascii="Palatino Linotype" w:hAnsi="Palatino Linotype"/>
          <w:sz w:val="24"/>
          <w:szCs w:val="24"/>
        </w:rPr>
        <w:t>en términos del</w:t>
      </w:r>
      <w:r w:rsidR="000521D6">
        <w:rPr>
          <w:rFonts w:ascii="Palatino Linotype" w:hAnsi="Palatino Linotype"/>
          <w:b/>
          <w:bCs/>
          <w:sz w:val="24"/>
          <w:szCs w:val="24"/>
        </w:rPr>
        <w:t xml:space="preserve"> c</w:t>
      </w:r>
      <w:r w:rsidRPr="00946F7F">
        <w:rPr>
          <w:rFonts w:ascii="Palatino Linotype" w:hAnsi="Palatino Linotype"/>
          <w:b/>
          <w:bCs/>
          <w:sz w:val="24"/>
          <w:szCs w:val="24"/>
        </w:rPr>
        <w:t>onside</w:t>
      </w:r>
      <w:r w:rsidR="00516347">
        <w:rPr>
          <w:rFonts w:ascii="Palatino Linotype" w:hAnsi="Palatino Linotype"/>
          <w:b/>
          <w:bCs/>
          <w:sz w:val="24"/>
          <w:szCs w:val="24"/>
        </w:rPr>
        <w:t>rando</w:t>
      </w:r>
      <w:r w:rsidRPr="00946F7F">
        <w:rPr>
          <w:rFonts w:ascii="Palatino Linotype" w:hAnsi="Palatino Linotype"/>
          <w:sz w:val="24"/>
          <w:szCs w:val="24"/>
        </w:rPr>
        <w:t xml:space="preserve"> </w:t>
      </w:r>
      <w:r w:rsidRPr="00946F7F">
        <w:rPr>
          <w:rFonts w:ascii="Palatino Linotype" w:hAnsi="Palatino Linotype"/>
          <w:b/>
          <w:sz w:val="24"/>
          <w:szCs w:val="24"/>
        </w:rPr>
        <w:t xml:space="preserve">CUARTO </w:t>
      </w:r>
      <w:r w:rsidRPr="00946F7F">
        <w:rPr>
          <w:rFonts w:ascii="Palatino Linotype" w:hAnsi="Palatino Linotype"/>
          <w:sz w:val="24"/>
          <w:szCs w:val="24"/>
        </w:rPr>
        <w:t>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575681BB" w14:textId="03946818" w:rsidR="004D7062" w:rsidRDefault="00CB2836" w:rsidP="00946F7F">
      <w:pPr>
        <w:pStyle w:val="Sinespaciado"/>
        <w:spacing w:line="360" w:lineRule="auto"/>
        <w:ind w:left="0" w:right="0"/>
        <w:rPr>
          <w:rFonts w:ascii="Palatino Linotype" w:eastAsia="Calibri" w:hAnsi="Palatino Linotype" w:cs="Arial"/>
          <w:b/>
          <w:bCs/>
          <w:sz w:val="24"/>
          <w:lang w:val="es-ES"/>
        </w:rPr>
      </w:pPr>
      <w:r w:rsidRPr="009369E4">
        <w:rPr>
          <w:rFonts w:ascii="Palatino Linotype" w:eastAsia="Calibri" w:hAnsi="Palatino Linotype" w:cs="Arial"/>
          <w:b/>
          <w:bCs/>
          <w:sz w:val="24"/>
          <w:lang w:val="es-ES"/>
        </w:rPr>
        <w:t xml:space="preserve">SEGUNDO. </w:t>
      </w:r>
      <w:r w:rsidR="00C13112" w:rsidRPr="009369E4">
        <w:rPr>
          <w:rFonts w:ascii="Palatino Linotype" w:eastAsia="Calibri" w:hAnsi="Palatino Linotype" w:cs="Arial"/>
          <w:bCs/>
          <w:sz w:val="24"/>
          <w:lang w:val="es-ES"/>
        </w:rPr>
        <w:t xml:space="preserve">Se </w:t>
      </w:r>
      <w:r w:rsidR="009369E4" w:rsidRPr="009369E4">
        <w:rPr>
          <w:rFonts w:ascii="Palatino Linotype" w:eastAsia="Calibri" w:hAnsi="Palatino Linotype" w:cs="Arial"/>
          <w:b/>
          <w:bCs/>
          <w:sz w:val="24"/>
          <w:lang w:val="es-ES"/>
        </w:rPr>
        <w:t>MODIFICA</w:t>
      </w:r>
      <w:r w:rsidR="00C13112" w:rsidRPr="009369E4">
        <w:rPr>
          <w:rFonts w:ascii="Palatino Linotype" w:eastAsia="Calibri" w:hAnsi="Palatino Linotype" w:cs="Arial"/>
          <w:bCs/>
          <w:sz w:val="24"/>
          <w:lang w:val="es-ES"/>
        </w:rPr>
        <w:t xml:space="preserve"> la respuesta y se </w:t>
      </w:r>
      <w:r w:rsidRPr="009369E4">
        <w:rPr>
          <w:rFonts w:ascii="Palatino Linotype" w:eastAsia="Calibri" w:hAnsi="Palatino Linotype" w:cs="Arial"/>
          <w:b/>
          <w:bCs/>
          <w:sz w:val="24"/>
          <w:lang w:val="es-ES"/>
        </w:rPr>
        <w:t xml:space="preserve">ORDENA </w:t>
      </w:r>
      <w:r w:rsidRPr="009369E4">
        <w:rPr>
          <w:rFonts w:ascii="Palatino Linotype" w:eastAsia="Calibri" w:hAnsi="Palatino Linotype" w:cs="Arial"/>
          <w:bCs/>
          <w:sz w:val="24"/>
          <w:lang w:val="es-ES"/>
        </w:rPr>
        <w:t xml:space="preserve">al </w:t>
      </w:r>
      <w:r w:rsidR="00611191" w:rsidRPr="00611191">
        <w:rPr>
          <w:rFonts w:ascii="Palatino Linotype" w:eastAsia="Calibri" w:hAnsi="Palatino Linotype" w:cs="Arial"/>
          <w:b/>
          <w:bCs/>
          <w:sz w:val="24"/>
          <w:lang w:val="es-ES"/>
        </w:rPr>
        <w:t>Sistema Municipal para el Desarrollo Integral de la Familia de Tecámac</w:t>
      </w:r>
      <w:r w:rsidR="00FF6FD9">
        <w:rPr>
          <w:rFonts w:ascii="Palatino Linotype" w:eastAsia="Calibri" w:hAnsi="Palatino Linotype" w:cs="Arial"/>
          <w:b/>
          <w:bCs/>
          <w:sz w:val="24"/>
          <w:lang w:val="es-ES"/>
        </w:rPr>
        <w:t>,</w:t>
      </w:r>
      <w:r w:rsidRPr="009369E4">
        <w:rPr>
          <w:rFonts w:ascii="Palatino Linotype" w:eastAsia="Calibri" w:hAnsi="Palatino Linotype" w:cs="Arial"/>
          <w:b/>
          <w:bCs/>
          <w:sz w:val="24"/>
          <w:lang w:val="es-ES"/>
        </w:rPr>
        <w:t xml:space="preserve"> </w:t>
      </w:r>
      <w:r w:rsidRPr="009369E4">
        <w:rPr>
          <w:rFonts w:ascii="Palatino Linotype" w:eastAsia="Calibri" w:hAnsi="Palatino Linotype" w:cs="Arial"/>
          <w:bCs/>
          <w:sz w:val="24"/>
          <w:lang w:val="es-ES"/>
        </w:rPr>
        <w:t>entregar vía</w:t>
      </w:r>
      <w:r w:rsidR="004D7062" w:rsidRPr="009369E4">
        <w:rPr>
          <w:rFonts w:ascii="Palatino Linotype" w:eastAsia="Calibri" w:hAnsi="Palatino Linotype" w:cs="Arial"/>
          <w:b/>
          <w:bCs/>
          <w:sz w:val="24"/>
          <w:lang w:val="es-ES"/>
        </w:rPr>
        <w:t xml:space="preserve"> </w:t>
      </w:r>
      <w:r w:rsidR="00AC1E70" w:rsidRPr="009369E4">
        <w:rPr>
          <w:rFonts w:ascii="Palatino Linotype" w:eastAsia="Calibri" w:hAnsi="Palatino Linotype" w:cs="Arial"/>
          <w:bCs/>
          <w:sz w:val="24"/>
          <w:lang w:val="es-ES"/>
        </w:rPr>
        <w:t>Sistema de Acceso a la Información Mexiquense</w:t>
      </w:r>
      <w:r w:rsidR="00AC1E70" w:rsidRPr="009369E4">
        <w:rPr>
          <w:rFonts w:ascii="Palatino Linotype" w:eastAsia="Calibri" w:hAnsi="Palatino Linotype" w:cs="Arial"/>
          <w:b/>
          <w:bCs/>
          <w:sz w:val="24"/>
          <w:lang w:val="es-ES"/>
        </w:rPr>
        <w:t xml:space="preserve"> (SAIMEX</w:t>
      </w:r>
      <w:r w:rsidR="000521D6">
        <w:rPr>
          <w:rFonts w:ascii="Palatino Linotype" w:eastAsia="Calibri" w:hAnsi="Palatino Linotype" w:cs="Arial"/>
          <w:b/>
          <w:bCs/>
          <w:sz w:val="24"/>
          <w:lang w:val="es-ES"/>
        </w:rPr>
        <w:t>)</w:t>
      </w:r>
      <w:r w:rsidR="00AC1E70" w:rsidRPr="009369E4">
        <w:rPr>
          <w:rFonts w:ascii="Palatino Linotype" w:eastAsia="Calibri" w:hAnsi="Palatino Linotype" w:cs="Arial"/>
          <w:bCs/>
          <w:sz w:val="24"/>
          <w:lang w:val="es-ES"/>
        </w:rPr>
        <w:t>, la siguiente información:</w:t>
      </w:r>
    </w:p>
    <w:p w14:paraId="713BE531" w14:textId="77777777" w:rsidR="00CB2836" w:rsidRPr="007B4B27" w:rsidRDefault="00CB2836" w:rsidP="00CB2836">
      <w:pPr>
        <w:spacing w:line="360" w:lineRule="auto"/>
        <w:ind w:right="-93"/>
        <w:jc w:val="both"/>
        <w:rPr>
          <w:rFonts w:ascii="Palatino Linotype" w:hAnsi="Palatino Linotype" w:cs="Tahoma"/>
          <w:sz w:val="22"/>
          <w:szCs w:val="22"/>
          <w:lang w:val="es-ES"/>
        </w:rPr>
      </w:pPr>
    </w:p>
    <w:p w14:paraId="1A69C879" w14:textId="2FB220DB" w:rsidR="009369E4" w:rsidRPr="009369E4" w:rsidRDefault="00516347" w:rsidP="004D7062">
      <w:pPr>
        <w:pStyle w:val="Prrafodelista"/>
        <w:numPr>
          <w:ilvl w:val="0"/>
          <w:numId w:val="26"/>
        </w:numPr>
        <w:spacing w:line="360" w:lineRule="auto"/>
        <w:ind w:right="616"/>
        <w:jc w:val="both"/>
        <w:rPr>
          <w:rFonts w:ascii="Palatino Linotype" w:hAnsi="Palatino Linotype" w:cs="Arial"/>
          <w:b/>
          <w:bCs/>
          <w:sz w:val="24"/>
          <w:lang w:eastAsia="es-MX"/>
        </w:rPr>
      </w:pPr>
      <w:r>
        <w:rPr>
          <w:rFonts w:ascii="Palatino Linotype" w:eastAsia="Arial Unicode MS" w:hAnsi="Palatino Linotype" w:cs="Arial"/>
          <w:b/>
          <w:sz w:val="24"/>
          <w:lang w:eastAsia="en-US"/>
        </w:rPr>
        <w:t>Directorio vigente al veintiuno (21) de junio de dos mil veintitrés.</w:t>
      </w:r>
    </w:p>
    <w:p w14:paraId="76181989" w14:textId="77777777" w:rsidR="009628E9" w:rsidRDefault="009628E9" w:rsidP="009628E9">
      <w:pPr>
        <w:spacing w:line="360" w:lineRule="auto"/>
        <w:ind w:right="616"/>
        <w:jc w:val="both"/>
        <w:rPr>
          <w:rFonts w:ascii="Palatino Linotype" w:hAnsi="Palatino Linotype" w:cs="Arial"/>
          <w:b/>
          <w:bCs/>
          <w:sz w:val="24"/>
          <w:lang w:eastAsia="es-MX"/>
        </w:rPr>
      </w:pPr>
    </w:p>
    <w:p w14:paraId="485B837A" w14:textId="77777777" w:rsidR="00013639"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255189">
        <w:rPr>
          <w:rFonts w:ascii="Palatino Linotype" w:eastAsia="Palatino Linotype" w:hAnsi="Palatino Linotype" w:cs="Palatino Linotype"/>
          <w:b/>
          <w:sz w:val="24"/>
          <w:szCs w:val="24"/>
          <w:lang w:val="es-ES_tradnl"/>
        </w:rPr>
        <w:t xml:space="preserve">TERCERO. </w:t>
      </w:r>
      <w:r w:rsidR="00013639" w:rsidRPr="00013639">
        <w:rPr>
          <w:rFonts w:ascii="Palatino Linotype" w:hAnsi="Palatino Linotype" w:cs="Arial"/>
          <w:b/>
          <w:color w:val="222222"/>
          <w:sz w:val="24"/>
          <w:shd w:val="clear" w:color="auto" w:fill="FFFFFF"/>
        </w:rPr>
        <w:t>NOTIFÍQUESE</w:t>
      </w:r>
      <w:r w:rsidR="00013639" w:rsidRPr="00013639">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013639" w:rsidRPr="00CD6FDE">
        <w:rPr>
          <w:rFonts w:ascii="Palatino Linotype" w:hAnsi="Palatino Linotype" w:cs="Arial"/>
          <w:b/>
          <w:color w:val="222222"/>
          <w:sz w:val="24"/>
          <w:shd w:val="clear" w:color="auto" w:fill="FFFFFF"/>
        </w:rPr>
        <w:t>dé cumplimiento a lo ordenado dentro del plazo de diez días hábiles,</w:t>
      </w:r>
      <w:r w:rsidR="00013639" w:rsidRPr="00013639">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CFF4B0" w14:textId="0AC5EFA1"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lastRenderedPageBreak/>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r w:rsidR="00DB6DED">
        <w:rPr>
          <w:rFonts w:ascii="Palatino Linotype" w:eastAsia="MS Mincho" w:hAnsi="Palatino Linotype"/>
          <w:sz w:val="24"/>
          <w:szCs w:val="24"/>
          <w:lang w:val="es-ES_tradnl"/>
        </w:rPr>
        <w:t>.</w:t>
      </w:r>
    </w:p>
    <w:p w14:paraId="6F437AAB" w14:textId="77777777" w:rsidR="00DB6DED" w:rsidRDefault="00DB6DED"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83012D9" w14:textId="77777777" w:rsidR="00DB6DED" w:rsidRPr="00DF13A5" w:rsidRDefault="00DB6DED" w:rsidP="00DB6DED">
      <w:pPr>
        <w:spacing w:line="360" w:lineRule="auto"/>
        <w:jc w:val="both"/>
        <w:rPr>
          <w:rFonts w:ascii="Palatino Linotype" w:eastAsia="Calibri" w:hAnsi="Palatino Linotype" w:cs="Arial"/>
          <w:bCs/>
          <w:sz w:val="24"/>
        </w:rPr>
      </w:pPr>
      <w:r>
        <w:rPr>
          <w:rFonts w:ascii="Palatino Linotype" w:hAnsi="Palatino Linotype" w:cs="Arial"/>
          <w:b/>
          <w:sz w:val="24"/>
        </w:rPr>
        <w:t>QUINTO</w:t>
      </w:r>
      <w:r w:rsidRPr="00DF13A5">
        <w:rPr>
          <w:rFonts w:ascii="Palatino Linotype" w:hAnsi="Palatino Linotype" w:cs="Arial"/>
          <w:b/>
          <w:sz w:val="24"/>
        </w:rPr>
        <w:t xml:space="preserve">. </w:t>
      </w:r>
      <w:r w:rsidRPr="00DF13A5">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FFFA1F" w14:textId="28EC13E3" w:rsidR="008B3B7F" w:rsidRDefault="00DB6DED" w:rsidP="008B3B7F">
      <w:pPr>
        <w:shd w:val="clear" w:color="auto" w:fill="FFFFFF"/>
        <w:spacing w:before="240" w:after="360" w:line="360" w:lineRule="auto"/>
        <w:jc w:val="both"/>
        <w:rPr>
          <w:rFonts w:ascii="Palatino Linotype" w:eastAsia="MS Mincho" w:hAnsi="Palatino Linotype"/>
          <w:sz w:val="24"/>
          <w:szCs w:val="24"/>
          <w:lang w:val="es-ES"/>
        </w:rPr>
      </w:pPr>
      <w:r>
        <w:rPr>
          <w:rFonts w:ascii="Palatino Linotype" w:eastAsia="MS Mincho" w:hAnsi="Palatino Linotype"/>
          <w:b/>
          <w:sz w:val="24"/>
          <w:szCs w:val="24"/>
          <w:lang w:val="es-ES_tradnl"/>
        </w:rPr>
        <w:t>SEXTO</w:t>
      </w:r>
      <w:r w:rsidR="008B3B7F" w:rsidRPr="0036769D">
        <w:rPr>
          <w:rFonts w:ascii="Palatino Linotype" w:eastAsia="MS Mincho" w:hAnsi="Palatino Linotype"/>
          <w:b/>
          <w:sz w:val="24"/>
          <w:szCs w:val="24"/>
          <w:lang w:val="es-ES_tradnl"/>
        </w:rPr>
        <w:t>.</w:t>
      </w:r>
      <w:r w:rsidR="008B3B7F" w:rsidRPr="0036769D">
        <w:rPr>
          <w:rFonts w:ascii="Palatino Linotype" w:eastAsia="MS Mincho" w:hAnsi="Palatino Linotype"/>
          <w:b/>
          <w:color w:val="000000"/>
          <w:sz w:val="24"/>
          <w:szCs w:val="24"/>
          <w:lang w:val="es-ES_tradnl"/>
        </w:rPr>
        <w:t xml:space="preserve"> </w:t>
      </w:r>
      <w:r w:rsidR="008B3B7F" w:rsidRPr="0036769D">
        <w:rPr>
          <w:rFonts w:ascii="Palatino Linotype" w:eastAsia="MS Mincho" w:hAnsi="Palatino Linotype"/>
          <w:sz w:val="24"/>
          <w:szCs w:val="24"/>
          <w:lang w:val="es-ES"/>
        </w:rPr>
        <w:t xml:space="preserve">Se hace del conocimiento de </w:t>
      </w:r>
      <w:r w:rsidR="008B3B7F" w:rsidRPr="0036769D">
        <w:rPr>
          <w:rFonts w:ascii="Palatino Linotype" w:hAnsi="Palatino Linotype"/>
          <w:b/>
          <w:sz w:val="24"/>
          <w:szCs w:val="24"/>
        </w:rPr>
        <w:t>RECURRENTE</w:t>
      </w:r>
      <w:r w:rsidR="008B3B7F" w:rsidRPr="0036769D">
        <w:rPr>
          <w:rFonts w:ascii="Palatino Linotype" w:hAnsi="Palatino Linotype"/>
          <w:sz w:val="24"/>
          <w:szCs w:val="24"/>
        </w:rPr>
        <w:t xml:space="preserve"> </w:t>
      </w:r>
      <w:r w:rsidR="008B3B7F"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36769D">
        <w:rPr>
          <w:rFonts w:ascii="Palatino Linotype" w:hAnsi="Palatino Linotype"/>
          <w:color w:val="000000"/>
          <w:sz w:val="24"/>
          <w:szCs w:val="24"/>
        </w:rPr>
        <w:t xml:space="preserve">en caso de que considere que la resolución le cause algún perjuicio podrá impugnarla vía </w:t>
      </w:r>
      <w:r w:rsidR="008B3B7F" w:rsidRPr="0036769D">
        <w:rPr>
          <w:rFonts w:ascii="Palatino Linotype" w:eastAsia="MS Mincho" w:hAnsi="Palatino Linotype"/>
          <w:bCs/>
          <w:sz w:val="24"/>
          <w:szCs w:val="24"/>
          <w:lang w:val="es-ES"/>
        </w:rPr>
        <w:t>juicio de amparo</w:t>
      </w:r>
      <w:r w:rsidR="008B3B7F" w:rsidRPr="0036769D">
        <w:rPr>
          <w:rFonts w:ascii="Palatino Linotype" w:eastAsia="MS Mincho" w:hAnsi="Palatino Linotype"/>
          <w:sz w:val="24"/>
          <w:szCs w:val="24"/>
          <w:lang w:val="es-ES"/>
        </w:rPr>
        <w:t> en los términos de las leyes aplicables.</w:t>
      </w:r>
    </w:p>
    <w:p w14:paraId="55A95BE9" w14:textId="77777777" w:rsidR="00FF6FD9" w:rsidRPr="00FF6FD9" w:rsidRDefault="00FF6FD9" w:rsidP="00FF6FD9">
      <w:pPr>
        <w:spacing w:before="240" w:after="240" w:line="360" w:lineRule="auto"/>
        <w:ind w:firstLine="1"/>
        <w:jc w:val="both"/>
        <w:rPr>
          <w:rFonts w:ascii="Palatino Linotype" w:hAnsi="Palatino Linotype"/>
          <w:smallCaps/>
          <w:sz w:val="24"/>
        </w:rPr>
      </w:pPr>
      <w:bookmarkStart w:id="23" w:name="_Hlk129792997"/>
      <w:r w:rsidRPr="00FF6FD9">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 </w:t>
      </w:r>
      <w:bookmarkEnd w:id="23"/>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57B74E5" w14:textId="77777777" w:rsidR="00CD6FDE" w:rsidRDefault="00CD6FDE" w:rsidP="005000AA">
      <w:pPr>
        <w:spacing w:before="240" w:after="360" w:line="360" w:lineRule="auto"/>
        <w:jc w:val="both"/>
        <w:rPr>
          <w:rFonts w:ascii="Palatino Linotype" w:hAnsi="Palatino Linotype"/>
          <w:color w:val="222222"/>
          <w:sz w:val="24"/>
          <w:szCs w:val="24"/>
          <w:lang w:val="es-ES" w:eastAsia="es-MX"/>
        </w:rPr>
      </w:pPr>
    </w:p>
    <w:p w14:paraId="2C404704" w14:textId="77777777" w:rsidR="00CD6FDE" w:rsidRDefault="00CD6FDE" w:rsidP="005000AA">
      <w:pPr>
        <w:spacing w:before="240" w:after="360" w:line="360" w:lineRule="auto"/>
        <w:jc w:val="both"/>
        <w:rPr>
          <w:rFonts w:ascii="Palatino Linotype" w:hAnsi="Palatino Linotype"/>
          <w:color w:val="222222"/>
          <w:sz w:val="24"/>
          <w:szCs w:val="24"/>
          <w:lang w:val="es-ES" w:eastAsia="es-MX"/>
        </w:rPr>
      </w:pPr>
    </w:p>
    <w:p w14:paraId="38F1256B" w14:textId="77777777" w:rsidR="00CD6FDE" w:rsidRDefault="00CD6FDE" w:rsidP="005000AA">
      <w:pPr>
        <w:spacing w:before="240" w:after="360" w:line="360" w:lineRule="auto"/>
        <w:jc w:val="both"/>
        <w:rPr>
          <w:rFonts w:ascii="Palatino Linotype" w:hAnsi="Palatino Linotype"/>
          <w:color w:val="222222"/>
          <w:sz w:val="24"/>
          <w:szCs w:val="24"/>
          <w:lang w:val="es-ES" w:eastAsia="es-MX"/>
        </w:rPr>
      </w:pPr>
    </w:p>
    <w:p w14:paraId="16353FDB" w14:textId="77777777" w:rsidR="00CD6FDE" w:rsidRDefault="00CD6FDE" w:rsidP="005000AA">
      <w:pPr>
        <w:spacing w:before="240" w:after="360" w:line="360" w:lineRule="auto"/>
        <w:jc w:val="both"/>
        <w:rPr>
          <w:rFonts w:ascii="Palatino Linotype" w:hAnsi="Palatino Linotype"/>
          <w:color w:val="222222"/>
          <w:sz w:val="24"/>
          <w:szCs w:val="24"/>
          <w:lang w:val="es-ES" w:eastAsia="es-MX"/>
        </w:rPr>
      </w:pPr>
    </w:p>
    <w:p w14:paraId="13DF8110" w14:textId="77777777" w:rsidR="00CD6FDE" w:rsidRPr="00030C87" w:rsidRDefault="00CD6FDE"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1BB51" w14:textId="77777777" w:rsidR="00A41BBD" w:rsidRDefault="00A41BBD">
      <w:r>
        <w:separator/>
      </w:r>
    </w:p>
  </w:endnote>
  <w:endnote w:type="continuationSeparator" w:id="0">
    <w:p w14:paraId="0DB0E4A9" w14:textId="77777777" w:rsidR="00A41BBD" w:rsidRDefault="00A4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11191" w:rsidRDefault="00611191">
            <w:pPr>
              <w:pStyle w:val="Piedepgina"/>
              <w:jc w:val="right"/>
            </w:pPr>
          </w:p>
          <w:p w14:paraId="1F7A191C" w14:textId="2A69F491" w:rsidR="00611191" w:rsidRDefault="006111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60CC">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60CC">
              <w:rPr>
                <w:b/>
                <w:bCs/>
                <w:noProof/>
              </w:rPr>
              <w:t>37</w:t>
            </w:r>
            <w:r>
              <w:rPr>
                <w:b/>
                <w:bCs/>
                <w:sz w:val="24"/>
                <w:szCs w:val="24"/>
              </w:rPr>
              <w:fldChar w:fldCharType="end"/>
            </w:r>
          </w:p>
        </w:sdtContent>
      </w:sdt>
    </w:sdtContent>
  </w:sdt>
  <w:p w14:paraId="2A221972" w14:textId="77777777" w:rsidR="00611191" w:rsidRDefault="00611191">
    <w:pPr>
      <w:pStyle w:val="Piedepgina"/>
    </w:pPr>
  </w:p>
  <w:p w14:paraId="1D6FF208" w14:textId="77777777" w:rsidR="00611191" w:rsidRDefault="00611191"/>
  <w:p w14:paraId="70055CD7" w14:textId="77777777" w:rsidR="00611191" w:rsidRDefault="00611191"/>
  <w:p w14:paraId="5452645F" w14:textId="77777777" w:rsidR="00611191" w:rsidRDefault="006111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11191" w:rsidRDefault="006111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60C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60CC">
              <w:rPr>
                <w:b/>
                <w:bCs/>
                <w:noProof/>
              </w:rPr>
              <w:t>37</w:t>
            </w:r>
            <w:r>
              <w:rPr>
                <w:b/>
                <w:bCs/>
                <w:sz w:val="24"/>
                <w:szCs w:val="24"/>
              </w:rPr>
              <w:fldChar w:fldCharType="end"/>
            </w:r>
          </w:p>
        </w:sdtContent>
      </w:sdt>
    </w:sdtContent>
  </w:sdt>
  <w:p w14:paraId="2D12AEB2" w14:textId="77777777" w:rsidR="00611191" w:rsidRDefault="00611191">
    <w:pPr>
      <w:pStyle w:val="Piedepgina"/>
    </w:pPr>
  </w:p>
  <w:p w14:paraId="54227169" w14:textId="77777777" w:rsidR="00611191" w:rsidRDefault="00611191"/>
  <w:p w14:paraId="7DE40FB1" w14:textId="77777777" w:rsidR="00611191" w:rsidRDefault="00611191"/>
  <w:p w14:paraId="33755E87" w14:textId="77777777" w:rsidR="00611191" w:rsidRDefault="006111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19023" w14:textId="77777777" w:rsidR="00A41BBD" w:rsidRDefault="00A41BBD">
      <w:r>
        <w:separator/>
      </w:r>
    </w:p>
  </w:footnote>
  <w:footnote w:type="continuationSeparator" w:id="0">
    <w:p w14:paraId="3AB0354A" w14:textId="77777777" w:rsidR="00A41BBD" w:rsidRDefault="00A41BBD">
      <w:r>
        <w:continuationSeparator/>
      </w:r>
    </w:p>
  </w:footnote>
  <w:footnote w:id="1">
    <w:p w14:paraId="625BCC19" w14:textId="77777777" w:rsidR="00611191" w:rsidRDefault="00611191" w:rsidP="00030C87">
      <w:pPr>
        <w:pStyle w:val="Textonotapie"/>
      </w:pPr>
      <w:r>
        <w:rPr>
          <w:rStyle w:val="Refdenotaalpie"/>
        </w:rPr>
        <w:footnoteRef/>
      </w:r>
      <w:r>
        <w:t xml:space="preserve"> Convención Americana sobre Derechos Humanos. Artículo 13.</w:t>
      </w:r>
    </w:p>
  </w:footnote>
  <w:footnote w:id="2">
    <w:p w14:paraId="76B1CB8C" w14:textId="77777777" w:rsidR="00611191" w:rsidRDefault="00611191"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611191" w:rsidRDefault="00611191"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611191" w:rsidRDefault="00611191" w:rsidP="00030C87">
      <w:pPr>
        <w:pStyle w:val="Textonotapie"/>
      </w:pPr>
      <w:r>
        <w:rPr>
          <w:rStyle w:val="Refdenotaalpie"/>
        </w:rPr>
        <w:footnoteRef/>
      </w:r>
      <w:r>
        <w:t xml:space="preserve"> Ibídem. Parr. 87.</w:t>
      </w:r>
    </w:p>
  </w:footnote>
  <w:footnote w:id="5">
    <w:p w14:paraId="0F88C173" w14:textId="77777777" w:rsidR="00611191" w:rsidRDefault="00611191"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611191" w:rsidRDefault="00611191" w:rsidP="00030C87">
      <w:pPr>
        <w:pStyle w:val="Textonotapie"/>
      </w:pPr>
      <w:r>
        <w:t>II. Eficacia: Obligación del Instituto para tutelar, de manera efectiva, el derecho de acceso a la información;</w:t>
      </w:r>
    </w:p>
    <w:p w14:paraId="0DC8B13D" w14:textId="77777777" w:rsidR="00611191" w:rsidRDefault="00611191" w:rsidP="00030C87">
      <w:pPr>
        <w:pStyle w:val="Textonotapie"/>
      </w:pPr>
      <w:r>
        <w:t xml:space="preserve">… </w:t>
      </w:r>
    </w:p>
  </w:footnote>
  <w:footnote w:id="6">
    <w:p w14:paraId="31E4B668" w14:textId="77777777" w:rsidR="002D138E" w:rsidRPr="00952F10" w:rsidRDefault="002D138E" w:rsidP="002D138E">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2E368920" w14:textId="77777777" w:rsidR="002D138E" w:rsidRDefault="002D138E" w:rsidP="002D138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11191" w:rsidRDefault="00A41BB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11191" w:rsidRDefault="00611191"/>
  <w:p w14:paraId="77B719CE" w14:textId="77777777" w:rsidR="00611191" w:rsidRDefault="00611191"/>
  <w:p w14:paraId="50A3AAAA" w14:textId="77777777" w:rsidR="00611191" w:rsidRDefault="006111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851"/>
      <w:gridCol w:w="8930"/>
    </w:tblGrid>
    <w:tr w:rsidR="00611191" w14:paraId="6255E3A4" w14:textId="77777777" w:rsidTr="00FF6FD9">
      <w:trPr>
        <w:trHeight w:val="1435"/>
      </w:trPr>
      <w:tc>
        <w:tcPr>
          <w:tcW w:w="851" w:type="dxa"/>
          <w:shd w:val="clear" w:color="auto" w:fill="auto"/>
        </w:tcPr>
        <w:p w14:paraId="3E05202F" w14:textId="4A7C9DF8" w:rsidR="00611191" w:rsidRDefault="0061119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930" w:type="dxa"/>
          <w:shd w:val="clear" w:color="auto" w:fill="auto"/>
        </w:tcPr>
        <w:p w14:paraId="65B08C7B" w14:textId="77777777" w:rsidR="00611191" w:rsidRDefault="00611191"/>
        <w:tbl>
          <w:tblPr>
            <w:tblStyle w:val="Tablaconcuadrcula"/>
            <w:tblW w:w="694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4"/>
          </w:tblGrid>
          <w:tr w:rsidR="00611191" w14:paraId="727F90BF" w14:textId="77777777" w:rsidTr="00FF6FD9">
            <w:trPr>
              <w:trHeight w:val="338"/>
            </w:trPr>
            <w:tc>
              <w:tcPr>
                <w:tcW w:w="2551" w:type="dxa"/>
              </w:tcPr>
              <w:p w14:paraId="410A3741" w14:textId="535C9D39" w:rsidR="00611191" w:rsidRDefault="0061119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394" w:type="dxa"/>
              </w:tcPr>
              <w:p w14:paraId="3FF69A05" w14:textId="1599827C" w:rsidR="00611191" w:rsidRDefault="00611191" w:rsidP="0000039D">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04403/INFOEM/IP/RR/2023</w:t>
                </w:r>
              </w:p>
            </w:tc>
          </w:tr>
          <w:tr w:rsidR="00611191" w14:paraId="1389436A" w14:textId="128385F2" w:rsidTr="00FF6FD9">
            <w:trPr>
              <w:trHeight w:val="283"/>
            </w:trPr>
            <w:tc>
              <w:tcPr>
                <w:tcW w:w="2551" w:type="dxa"/>
              </w:tcPr>
              <w:p w14:paraId="22E0F4E9" w14:textId="77777777" w:rsidR="00611191" w:rsidRDefault="00611191">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4394" w:type="dxa"/>
              </w:tcPr>
              <w:p w14:paraId="2B205C7F" w14:textId="17A39604" w:rsidR="00611191" w:rsidRPr="00611191" w:rsidRDefault="00611191" w:rsidP="007451C1">
                <w:pPr>
                  <w:tabs>
                    <w:tab w:val="left" w:pos="2834"/>
                    <w:tab w:val="right" w:pos="8838"/>
                  </w:tabs>
                  <w:ind w:left="-113" w:right="-107"/>
                  <w:jc w:val="both"/>
                  <w:rPr>
                    <w:rFonts w:ascii="Palatino Linotype" w:eastAsia="Calibri" w:hAnsi="Palatino Linotype" w:cs="Tahoma"/>
                    <w:sz w:val="22"/>
                    <w:szCs w:val="22"/>
                    <w:lang w:eastAsia="en-US"/>
                  </w:rPr>
                </w:pPr>
                <w:r w:rsidRPr="00611191">
                  <w:rPr>
                    <w:rFonts w:ascii="Palatino Linotype" w:hAnsi="Palatino Linotype" w:cs="Arial"/>
                    <w:sz w:val="22"/>
                    <w:szCs w:val="24"/>
                  </w:rPr>
                  <w:t>Sistema Municipal para el Desarrollo Integral de la Familia de Tecámac</w:t>
                </w:r>
              </w:p>
            </w:tc>
          </w:tr>
          <w:bookmarkEnd w:id="24"/>
          <w:tr w:rsidR="00611191" w14:paraId="28CCE4E5" w14:textId="77777777" w:rsidTr="00FF6FD9">
            <w:trPr>
              <w:trHeight w:val="283"/>
            </w:trPr>
            <w:tc>
              <w:tcPr>
                <w:tcW w:w="2551" w:type="dxa"/>
              </w:tcPr>
              <w:p w14:paraId="13EBF3BB" w14:textId="6E4ECE4B" w:rsidR="00611191" w:rsidRDefault="0061119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394" w:type="dxa"/>
              </w:tcPr>
              <w:p w14:paraId="5DF20594" w14:textId="1A6CDEA4" w:rsidR="00611191" w:rsidRDefault="0061119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11191" w:rsidRDefault="00611191">
          <w:pPr>
            <w:tabs>
              <w:tab w:val="right" w:pos="8838"/>
            </w:tabs>
            <w:ind w:left="-28"/>
            <w:jc w:val="both"/>
            <w:rPr>
              <w:rFonts w:ascii="Arial" w:eastAsia="Calibri" w:hAnsi="Arial" w:cs="Arial"/>
              <w:b/>
              <w:sz w:val="22"/>
              <w:szCs w:val="22"/>
              <w:lang w:eastAsia="en-US"/>
            </w:rPr>
          </w:pPr>
        </w:p>
      </w:tc>
    </w:tr>
  </w:tbl>
  <w:p w14:paraId="07EF2D29" w14:textId="1620A8B4" w:rsidR="00611191" w:rsidRDefault="00A41BB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11191" w:rsidRDefault="00611191"/>
  <w:p w14:paraId="104386EF" w14:textId="77777777" w:rsidR="00611191" w:rsidRDefault="00611191"/>
  <w:p w14:paraId="60A3E393" w14:textId="77777777" w:rsidR="00611191" w:rsidRDefault="0061119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11191" w14:paraId="61517A1D" w14:textId="77777777" w:rsidTr="003A6126">
      <w:trPr>
        <w:trHeight w:val="1435"/>
      </w:trPr>
      <w:tc>
        <w:tcPr>
          <w:tcW w:w="1560" w:type="dxa"/>
          <w:shd w:val="clear" w:color="auto" w:fill="auto"/>
        </w:tcPr>
        <w:p w14:paraId="4B74E846" w14:textId="1E0D62B9" w:rsidR="00611191" w:rsidRDefault="0061119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1199"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5353"/>
            <w:gridCol w:w="3402"/>
          </w:tblGrid>
          <w:tr w:rsidR="00611191" w14:paraId="7F59E1EF" w14:textId="77777777" w:rsidTr="00FF6FD9">
            <w:trPr>
              <w:trHeight w:val="144"/>
            </w:trPr>
            <w:tc>
              <w:tcPr>
                <w:tcW w:w="2444" w:type="dxa"/>
              </w:tcPr>
              <w:p w14:paraId="5EFF942E" w14:textId="77777777" w:rsidR="00611191" w:rsidRDefault="00611191"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5353" w:type="dxa"/>
              </w:tcPr>
              <w:p w14:paraId="0DE47EE2" w14:textId="46118C40" w:rsidR="00611191" w:rsidRPr="002B2042" w:rsidRDefault="00611191" w:rsidP="0061119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04403/INFOEM/IP/RR/2023</w:t>
                </w:r>
                <w:r w:rsidRPr="00B13121">
                  <w:rPr>
                    <w:rFonts w:ascii="Palatino Linotype" w:eastAsia="Calibri" w:hAnsi="Palatino Linotype" w:cs="Tahoma"/>
                    <w:lang w:eastAsia="en-US"/>
                  </w:rPr>
                  <w:t xml:space="preserve"> </w:t>
                </w:r>
              </w:p>
            </w:tc>
            <w:tc>
              <w:tcPr>
                <w:tcW w:w="3402" w:type="dxa"/>
              </w:tcPr>
              <w:p w14:paraId="11E4533C" w14:textId="3B21362A" w:rsidR="00611191" w:rsidRDefault="00611191">
                <w:pPr>
                  <w:tabs>
                    <w:tab w:val="right" w:pos="8838"/>
                  </w:tabs>
                  <w:ind w:left="-74" w:right="-105"/>
                  <w:jc w:val="both"/>
                  <w:rPr>
                    <w:rFonts w:ascii="Palatino Linotype" w:eastAsia="Calibri" w:hAnsi="Palatino Linotype" w:cs="Tahoma"/>
                    <w:bCs/>
                    <w:sz w:val="22"/>
                    <w:szCs w:val="22"/>
                    <w:lang w:eastAsia="en-US"/>
                  </w:rPr>
                </w:pPr>
              </w:p>
            </w:tc>
          </w:tr>
          <w:tr w:rsidR="00611191" w14:paraId="3FC4FA7D" w14:textId="77777777" w:rsidTr="00FF6FD9">
            <w:trPr>
              <w:trHeight w:val="144"/>
            </w:trPr>
            <w:tc>
              <w:tcPr>
                <w:tcW w:w="2444" w:type="dxa"/>
              </w:tcPr>
              <w:p w14:paraId="363D966B" w14:textId="77777777" w:rsidR="00611191" w:rsidRDefault="00611191" w:rsidP="00FF6FD9">
                <w:pPr>
                  <w:tabs>
                    <w:tab w:val="right" w:pos="8838"/>
                  </w:tabs>
                  <w:ind w:left="-108"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5353" w:type="dxa"/>
              </w:tcPr>
              <w:p w14:paraId="73C065CD" w14:textId="165E3DA1" w:rsidR="00611191" w:rsidRPr="00611191" w:rsidRDefault="000060CC" w:rsidP="0000039D">
                <w:pPr>
                  <w:tabs>
                    <w:tab w:val="left" w:pos="3122"/>
                    <w:tab w:val="right" w:pos="8838"/>
                  </w:tabs>
                  <w:ind w:right="178"/>
                  <w:jc w:val="both"/>
                  <w:rPr>
                    <w:rFonts w:ascii="Palatino Linotype" w:eastAsia="Calibri" w:hAnsi="Palatino Linotype" w:cs="Tahoma"/>
                    <w:sz w:val="22"/>
                    <w:szCs w:val="22"/>
                    <w:lang w:eastAsia="en-US"/>
                  </w:rPr>
                </w:pPr>
                <w:r>
                  <w:rPr>
                    <w:rFonts w:ascii="Palatino Linotype" w:eastAsia="Calibri" w:hAnsi="Palatino Linotype" w:cs="Arial"/>
                    <w:sz w:val="22"/>
                  </w:rPr>
                  <w:t xml:space="preserve">XXX </w:t>
                </w:r>
                <w:proofErr w:type="spellStart"/>
                <w:r>
                  <w:rPr>
                    <w:rFonts w:ascii="Palatino Linotype" w:eastAsia="Calibri" w:hAnsi="Palatino Linotype" w:cs="Arial"/>
                    <w:sz w:val="22"/>
                  </w:rPr>
                  <w:t>XXX</w:t>
                </w:r>
                <w:proofErr w:type="spellEnd"/>
                <w:r>
                  <w:rPr>
                    <w:rFonts w:ascii="Palatino Linotype" w:eastAsia="Calibri" w:hAnsi="Palatino Linotype" w:cs="Arial"/>
                    <w:sz w:val="22"/>
                  </w:rPr>
                  <w:t xml:space="preserve"> </w:t>
                </w:r>
                <w:proofErr w:type="spellStart"/>
                <w:r>
                  <w:rPr>
                    <w:rFonts w:ascii="Palatino Linotype" w:eastAsia="Calibri" w:hAnsi="Palatino Linotype" w:cs="Arial"/>
                    <w:sz w:val="22"/>
                  </w:rPr>
                  <w:t>XXX</w:t>
                </w:r>
                <w:proofErr w:type="spellEnd"/>
              </w:p>
            </w:tc>
            <w:tc>
              <w:tcPr>
                <w:tcW w:w="3402" w:type="dxa"/>
              </w:tcPr>
              <w:p w14:paraId="370E6EFF" w14:textId="57E965B5" w:rsidR="00611191" w:rsidRDefault="00611191"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611191" w14:paraId="4D832A43" w14:textId="77777777" w:rsidTr="00FF6FD9">
            <w:trPr>
              <w:trHeight w:val="283"/>
            </w:trPr>
            <w:tc>
              <w:tcPr>
                <w:tcW w:w="2444" w:type="dxa"/>
              </w:tcPr>
              <w:p w14:paraId="02CA5CB0" w14:textId="77777777" w:rsidR="00611191" w:rsidRDefault="0061119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5353" w:type="dxa"/>
              </w:tcPr>
              <w:p w14:paraId="28528629" w14:textId="6C3212A2" w:rsidR="00611191" w:rsidRPr="00396CF5" w:rsidRDefault="00611191" w:rsidP="00301972">
                <w:pPr>
                  <w:tabs>
                    <w:tab w:val="left" w:pos="2834"/>
                    <w:tab w:val="right" w:pos="8838"/>
                  </w:tabs>
                  <w:ind w:left="-3" w:right="-105"/>
                  <w:jc w:val="both"/>
                  <w:rPr>
                    <w:rFonts w:ascii="Palatino Linotype" w:eastAsia="Calibri" w:hAnsi="Palatino Linotype" w:cs="Tahoma"/>
                    <w:sz w:val="22"/>
                    <w:szCs w:val="22"/>
                    <w:lang w:eastAsia="en-US"/>
                  </w:rPr>
                </w:pPr>
                <w:r w:rsidRPr="00611191">
                  <w:rPr>
                    <w:rFonts w:ascii="Palatino Linotype" w:hAnsi="Palatino Linotype" w:cs="Arial"/>
                    <w:sz w:val="22"/>
                    <w:szCs w:val="24"/>
                  </w:rPr>
                  <w:t>Sistema Municipal para el Desarrollo Integral de la Familia de Tecámac</w:t>
                </w:r>
              </w:p>
            </w:tc>
            <w:tc>
              <w:tcPr>
                <w:tcW w:w="3402" w:type="dxa"/>
              </w:tcPr>
              <w:p w14:paraId="00F18B8C" w14:textId="77777777" w:rsidR="00611191" w:rsidRDefault="00611191">
                <w:pPr>
                  <w:tabs>
                    <w:tab w:val="left" w:pos="2834"/>
                    <w:tab w:val="right" w:pos="8838"/>
                  </w:tabs>
                  <w:ind w:left="-74" w:right="-105"/>
                  <w:jc w:val="both"/>
                  <w:rPr>
                    <w:rFonts w:ascii="Palatino Linotype" w:eastAsia="Calibri" w:hAnsi="Palatino Linotype" w:cs="Tahoma"/>
                    <w:sz w:val="22"/>
                    <w:szCs w:val="22"/>
                    <w:lang w:eastAsia="en-US"/>
                  </w:rPr>
                </w:pPr>
              </w:p>
            </w:tc>
          </w:tr>
          <w:tr w:rsidR="00611191" w14:paraId="7BC74D7A" w14:textId="77777777" w:rsidTr="00FF6FD9">
            <w:trPr>
              <w:trHeight w:val="283"/>
            </w:trPr>
            <w:tc>
              <w:tcPr>
                <w:tcW w:w="2444" w:type="dxa"/>
              </w:tcPr>
              <w:p w14:paraId="3BF93338" w14:textId="01E84F2D" w:rsidR="00611191" w:rsidRDefault="0061119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5353" w:type="dxa"/>
              </w:tcPr>
              <w:p w14:paraId="3589422E" w14:textId="64278750" w:rsidR="00611191" w:rsidRPr="003037E1" w:rsidRDefault="0061119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11191" w:rsidRDefault="0061119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11191" w:rsidRDefault="00611191">
          <w:pPr>
            <w:tabs>
              <w:tab w:val="right" w:pos="8838"/>
            </w:tabs>
            <w:ind w:left="-28"/>
            <w:jc w:val="both"/>
            <w:rPr>
              <w:rFonts w:ascii="Arial" w:eastAsia="Calibri" w:hAnsi="Arial" w:cs="Arial"/>
              <w:b/>
              <w:sz w:val="22"/>
              <w:szCs w:val="22"/>
              <w:lang w:eastAsia="en-US"/>
            </w:rPr>
          </w:pPr>
        </w:p>
      </w:tc>
    </w:tr>
  </w:tbl>
  <w:p w14:paraId="5F654A99" w14:textId="6CB7D4AE" w:rsidR="00611191" w:rsidRDefault="00A41BB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11191" w:rsidRDefault="00611191"/>
  <w:p w14:paraId="69AC6122" w14:textId="77777777" w:rsidR="00611191" w:rsidRDefault="006111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3DC2E87"/>
    <w:multiLevelType w:val="hybridMultilevel"/>
    <w:tmpl w:val="478EA1C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C02588"/>
    <w:multiLevelType w:val="hybridMultilevel"/>
    <w:tmpl w:val="05747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CA4360"/>
    <w:multiLevelType w:val="hybridMultilevel"/>
    <w:tmpl w:val="B84EF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C2F6F2A"/>
    <w:multiLevelType w:val="hybridMultilevel"/>
    <w:tmpl w:val="D8942FBA"/>
    <w:lvl w:ilvl="0" w:tplc="080A000D">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0"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FB4D32"/>
    <w:multiLevelType w:val="hybridMultilevel"/>
    <w:tmpl w:val="B1BC2D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703E19"/>
    <w:multiLevelType w:val="hybridMultilevel"/>
    <w:tmpl w:val="F950FCA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1"/>
  </w:num>
  <w:num w:numId="7">
    <w:abstractNumId w:val="4"/>
  </w:num>
  <w:num w:numId="8">
    <w:abstractNumId w:val="36"/>
  </w:num>
  <w:num w:numId="9">
    <w:abstractNumId w:val="41"/>
  </w:num>
  <w:num w:numId="10">
    <w:abstractNumId w:val="35"/>
  </w:num>
  <w:num w:numId="11">
    <w:abstractNumId w:val="5"/>
  </w:num>
  <w:num w:numId="12">
    <w:abstractNumId w:val="22"/>
  </w:num>
  <w:num w:numId="13">
    <w:abstractNumId w:val="44"/>
  </w:num>
  <w:num w:numId="14">
    <w:abstractNumId w:val="2"/>
  </w:num>
  <w:num w:numId="15">
    <w:abstractNumId w:val="25"/>
  </w:num>
  <w:num w:numId="16">
    <w:abstractNumId w:val="23"/>
  </w:num>
  <w:num w:numId="17">
    <w:abstractNumId w:val="32"/>
  </w:num>
  <w:num w:numId="18">
    <w:abstractNumId w:val="31"/>
  </w:num>
  <w:num w:numId="19">
    <w:abstractNumId w:val="24"/>
  </w:num>
  <w:num w:numId="20">
    <w:abstractNumId w:val="13"/>
  </w:num>
  <w:num w:numId="21">
    <w:abstractNumId w:val="17"/>
  </w:num>
  <w:num w:numId="22">
    <w:abstractNumId w:val="42"/>
  </w:num>
  <w:num w:numId="23">
    <w:abstractNumId w:val="28"/>
  </w:num>
  <w:num w:numId="24">
    <w:abstractNumId w:val="33"/>
  </w:num>
  <w:num w:numId="25">
    <w:abstractNumId w:val="40"/>
  </w:num>
  <w:num w:numId="26">
    <w:abstractNumId w:val="38"/>
  </w:num>
  <w:num w:numId="27">
    <w:abstractNumId w:val="45"/>
  </w:num>
  <w:num w:numId="28">
    <w:abstractNumId w:val="34"/>
  </w:num>
  <w:num w:numId="29">
    <w:abstractNumId w:val="10"/>
  </w:num>
  <w:num w:numId="30">
    <w:abstractNumId w:val="11"/>
  </w:num>
  <w:num w:numId="31">
    <w:abstractNumId w:val="30"/>
  </w:num>
  <w:num w:numId="32">
    <w:abstractNumId w:val="18"/>
  </w:num>
  <w:num w:numId="33">
    <w:abstractNumId w:val="20"/>
  </w:num>
  <w:num w:numId="34">
    <w:abstractNumId w:val="19"/>
  </w:num>
  <w:num w:numId="35">
    <w:abstractNumId w:val="39"/>
  </w:num>
  <w:num w:numId="36">
    <w:abstractNumId w:val="14"/>
  </w:num>
  <w:num w:numId="37">
    <w:abstractNumId w:val="21"/>
  </w:num>
  <w:num w:numId="38">
    <w:abstractNumId w:val="27"/>
  </w:num>
  <w:num w:numId="39">
    <w:abstractNumId w:val="6"/>
  </w:num>
  <w:num w:numId="40">
    <w:abstractNumId w:val="12"/>
  </w:num>
  <w:num w:numId="41">
    <w:abstractNumId w:val="26"/>
  </w:num>
  <w:num w:numId="42">
    <w:abstractNumId w:val="3"/>
  </w:num>
  <w:num w:numId="43">
    <w:abstractNumId w:val="43"/>
  </w:num>
  <w:num w:numId="44">
    <w:abstractNumId w:val="29"/>
  </w:num>
  <w:num w:numId="45">
    <w:abstractNumId w:val="37"/>
  </w:num>
  <w:num w:numId="46">
    <w:abstractNumId w:val="8"/>
  </w:num>
  <w:num w:numId="4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EB"/>
    <w:rsid w:val="00002B33"/>
    <w:rsid w:val="0000485A"/>
    <w:rsid w:val="000048DD"/>
    <w:rsid w:val="000060CC"/>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1672"/>
    <w:rsid w:val="000521D6"/>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355"/>
    <w:rsid w:val="000B549A"/>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3B"/>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4B73"/>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38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972"/>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1EB"/>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F05FD"/>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56495"/>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347"/>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AE7"/>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6797B"/>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244"/>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191"/>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4E8"/>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5B8B"/>
    <w:rsid w:val="00786A01"/>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2571"/>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69E4"/>
    <w:rsid w:val="00937EC5"/>
    <w:rsid w:val="00937EE1"/>
    <w:rsid w:val="00940C2D"/>
    <w:rsid w:val="00942AE6"/>
    <w:rsid w:val="00943BCE"/>
    <w:rsid w:val="00944EB0"/>
    <w:rsid w:val="00945902"/>
    <w:rsid w:val="00945AF8"/>
    <w:rsid w:val="00945B7E"/>
    <w:rsid w:val="00945DBE"/>
    <w:rsid w:val="00946F7F"/>
    <w:rsid w:val="009508A0"/>
    <w:rsid w:val="00953EDC"/>
    <w:rsid w:val="00953FF0"/>
    <w:rsid w:val="00954950"/>
    <w:rsid w:val="00955432"/>
    <w:rsid w:val="009566A5"/>
    <w:rsid w:val="00957702"/>
    <w:rsid w:val="00960346"/>
    <w:rsid w:val="009617D3"/>
    <w:rsid w:val="00961C3D"/>
    <w:rsid w:val="009628E9"/>
    <w:rsid w:val="009629BE"/>
    <w:rsid w:val="00962C63"/>
    <w:rsid w:val="00964061"/>
    <w:rsid w:val="0096463B"/>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485"/>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252"/>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686"/>
    <w:rsid w:val="009C0B58"/>
    <w:rsid w:val="009C0CAA"/>
    <w:rsid w:val="009C1360"/>
    <w:rsid w:val="009C1AFE"/>
    <w:rsid w:val="009C295D"/>
    <w:rsid w:val="009C3E33"/>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1BBD"/>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0FD5"/>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4E5"/>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5160"/>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07EB1"/>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A15"/>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63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4D6"/>
    <w:rsid w:val="00CD1770"/>
    <w:rsid w:val="00CD3A5D"/>
    <w:rsid w:val="00CD51ED"/>
    <w:rsid w:val="00CD5FD4"/>
    <w:rsid w:val="00CD6A36"/>
    <w:rsid w:val="00CD6FDE"/>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6DED"/>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03F2"/>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5EBF"/>
    <w:rsid w:val="00FE62DC"/>
    <w:rsid w:val="00FE731D"/>
    <w:rsid w:val="00FF05B9"/>
    <w:rsid w:val="00FF0EB1"/>
    <w:rsid w:val="00FF30DE"/>
    <w:rsid w:val="00FF456A"/>
    <w:rsid w:val="00FF46FD"/>
    <w:rsid w:val="00FF4B6B"/>
    <w:rsid w:val="00FF6204"/>
    <w:rsid w:val="00FF634D"/>
    <w:rsid w:val="00FF6FD9"/>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CD6FD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95910080">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39428504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297297659">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6435077">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8968899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01040653">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F2E3CD-C280-44B1-9111-B100CC8E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37</Pages>
  <Words>7703</Words>
  <Characters>42371</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12</cp:revision>
  <cp:lastPrinted>2021-08-18T17:12:00Z</cp:lastPrinted>
  <dcterms:created xsi:type="dcterms:W3CDTF">2023-10-11T23:28:00Z</dcterms:created>
  <dcterms:modified xsi:type="dcterms:W3CDTF">2023-10-19T18:51:00Z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