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C73E6" w:rsidR="00160402" w:rsidP="00663780" w:rsidRDefault="00160402" w14:paraId="3A704763" w14:textId="77777777">
      <w:pPr>
        <w:spacing w:line="360" w:lineRule="auto"/>
        <w:ind w:right="-28"/>
        <w:jc w:val="both"/>
        <w:rPr>
          <w:rFonts w:ascii="Palatino Linotype" w:hAnsi="Palatino Linotype" w:cs="Tahoma"/>
          <w:bCs/>
          <w:sz w:val="22"/>
          <w:szCs w:val="22"/>
        </w:rPr>
      </w:pPr>
    </w:p>
    <w:p w:rsidRPr="00650C3D" w:rsidR="00160402" w:rsidP="00663780" w:rsidRDefault="00160402" w14:paraId="006F63F4" w14:textId="67FC7C51">
      <w:pPr>
        <w:spacing w:line="360" w:lineRule="auto"/>
        <w:ind w:right="-28"/>
        <w:jc w:val="both"/>
        <w:rPr>
          <w:rFonts w:ascii="Palatino Linotype" w:hAnsi="Palatino Linotype"/>
          <w:noProof/>
          <w:sz w:val="22"/>
          <w:szCs w:val="22"/>
          <w:lang w:val="es-ES"/>
        </w:rPr>
      </w:pPr>
      <w:r w:rsidRPr="00650C3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3458F7">
        <w:rPr>
          <w:rFonts w:ascii="Palatino Linotype" w:hAnsi="Palatino Linotype" w:cs="Tahoma"/>
          <w:bCs/>
          <w:sz w:val="22"/>
          <w:szCs w:val="22"/>
        </w:rPr>
        <w:t>veintidós</w:t>
      </w:r>
      <w:r w:rsidRPr="00966C54" w:rsidR="003458F7">
        <w:rPr>
          <w:rFonts w:ascii="Palatino Linotype" w:hAnsi="Palatino Linotype" w:cs="Tahoma"/>
          <w:bCs/>
          <w:sz w:val="22"/>
          <w:szCs w:val="22"/>
        </w:rPr>
        <w:t xml:space="preserve"> de marzo de dos mil veintitrés</w:t>
      </w:r>
      <w:r w:rsidR="003458F7">
        <w:rPr>
          <w:rFonts w:ascii="Palatino Linotype" w:hAnsi="Palatino Linotype" w:cs="Tahoma"/>
          <w:bCs/>
          <w:sz w:val="22"/>
          <w:szCs w:val="22"/>
        </w:rPr>
        <w:t>.</w:t>
      </w:r>
    </w:p>
    <w:p w:rsidRPr="00650C3D" w:rsidR="00160402" w:rsidP="00663780" w:rsidRDefault="00160402" w14:paraId="4C5A49F4" w14:textId="77777777">
      <w:pPr>
        <w:spacing w:line="360" w:lineRule="auto"/>
        <w:ind w:right="-28"/>
        <w:jc w:val="both"/>
        <w:rPr>
          <w:rFonts w:ascii="Palatino Linotype" w:hAnsi="Palatino Linotype"/>
          <w:noProof/>
          <w:sz w:val="22"/>
          <w:szCs w:val="22"/>
          <w:lang w:val="es-ES"/>
        </w:rPr>
      </w:pPr>
    </w:p>
    <w:p w:rsidRPr="00650C3D" w:rsidR="00160402" w:rsidP="00663780" w:rsidRDefault="00160402" w14:paraId="622A0F3E" w14:textId="2E127924">
      <w:pPr>
        <w:spacing w:line="360" w:lineRule="auto"/>
        <w:ind w:right="-28"/>
        <w:jc w:val="both"/>
        <w:rPr>
          <w:rFonts w:ascii="Palatino Linotype" w:hAnsi="Palatino Linotype" w:cs="Tahoma"/>
          <w:sz w:val="22"/>
          <w:szCs w:val="22"/>
        </w:rPr>
      </w:pPr>
      <w:r w:rsidRPr="2DA81BE7" w:rsidR="2DA81BE7">
        <w:rPr>
          <w:rFonts w:ascii="Palatino Linotype" w:hAnsi="Palatino Linotype" w:cs="Tahoma"/>
          <w:b w:val="1"/>
          <w:bCs w:val="1"/>
          <w:sz w:val="22"/>
          <w:szCs w:val="22"/>
        </w:rPr>
        <w:t xml:space="preserve">VISTO </w:t>
      </w:r>
      <w:r w:rsidRPr="2DA81BE7" w:rsidR="2DA81BE7">
        <w:rPr>
          <w:rFonts w:ascii="Palatino Linotype" w:hAnsi="Palatino Linotype" w:cs="Tahoma"/>
          <w:sz w:val="22"/>
          <w:szCs w:val="22"/>
        </w:rPr>
        <w:t xml:space="preserve">el expediente conformado con motivo del Recurso de Revisión </w:t>
      </w:r>
      <w:r w:rsidRPr="2DA81BE7" w:rsidR="2DA81BE7">
        <w:rPr>
          <w:rFonts w:ascii="Palatino Linotype" w:hAnsi="Palatino Linotype" w:cs="Tahoma"/>
          <w:b w:val="1"/>
          <w:bCs w:val="1"/>
          <w:color w:val="0D0D0D" w:themeColor="text1" w:themeTint="F2" w:themeShade="FF"/>
          <w:sz w:val="22"/>
          <w:szCs w:val="22"/>
        </w:rPr>
        <w:t>00701/INFOEM/IP/RR/2023</w:t>
      </w:r>
      <w:r w:rsidRPr="2DA81BE7" w:rsidR="2DA81BE7">
        <w:rPr>
          <w:rFonts w:ascii="Palatino Linotype" w:hAnsi="Palatino Linotype" w:cs="Tahoma"/>
          <w:b w:val="1"/>
          <w:bCs w:val="1"/>
          <w:sz w:val="22"/>
          <w:szCs w:val="22"/>
        </w:rPr>
        <w:t>,</w:t>
      </w:r>
      <w:r w:rsidRPr="2DA81BE7" w:rsidR="2DA81BE7">
        <w:rPr>
          <w:rFonts w:ascii="Palatino Linotype" w:hAnsi="Palatino Linotype" w:cs="Tahoma"/>
          <w:sz w:val="22"/>
          <w:szCs w:val="22"/>
        </w:rPr>
        <w:t xml:space="preserve"> interpuesto por </w:t>
      </w:r>
      <w:r w:rsidRPr="2DA81BE7" w:rsidR="2DA81BE7">
        <w:rPr>
          <w:rFonts w:ascii="Palatino Linotype" w:hAnsi="Palatino Linotype" w:cs="Tahoma"/>
          <w:sz w:val="22"/>
          <w:szCs w:val="22"/>
          <w:highlight w:val="black"/>
        </w:rPr>
        <w:t>XXXXXXXXXXXXXXX</w:t>
      </w:r>
      <w:r w:rsidRPr="2DA81BE7" w:rsidR="2DA81BE7">
        <w:rPr>
          <w:rFonts w:ascii="Palatino Linotype" w:hAnsi="Palatino Linotype" w:cs="Tahoma"/>
          <w:sz w:val="22"/>
          <w:szCs w:val="22"/>
        </w:rPr>
        <w:t xml:space="preserve">, en lo sucesivo Recurrente o Particular, en contra de la respuesta del Sujeto Obligado, </w:t>
      </w:r>
      <w:bookmarkStart w:name="_Hlk97027252" w:id="0"/>
      <w:r w:rsidRPr="2DA81BE7" w:rsidR="2DA81BE7">
        <w:rPr>
          <w:rFonts w:ascii="Palatino Linotype" w:hAnsi="Palatino Linotype" w:cs="Tahoma"/>
          <w:sz w:val="22"/>
          <w:szCs w:val="22"/>
        </w:rPr>
        <w:t>Ayuntamiento de</w:t>
      </w:r>
      <w:bookmarkEnd w:id="0"/>
      <w:r w:rsidRPr="2DA81BE7" w:rsidR="2DA81BE7">
        <w:rPr>
          <w:rFonts w:ascii="Palatino Linotype" w:hAnsi="Palatino Linotype" w:cs="Tahoma"/>
          <w:sz w:val="22"/>
          <w:szCs w:val="22"/>
        </w:rPr>
        <w:t xml:space="preserve"> Zumpango, a la solicitud de acceso a la información pública con número de folio </w:t>
      </w:r>
      <w:r w:rsidRPr="2DA81BE7" w:rsidR="2DA81BE7">
        <w:rPr>
          <w:rFonts w:ascii="Palatino Linotype" w:hAnsi="Palatino Linotype"/>
          <w:color w:val="000000" w:themeColor="text1" w:themeTint="FF" w:themeShade="FF"/>
          <w:sz w:val="22"/>
          <w:szCs w:val="22"/>
        </w:rPr>
        <w:t>00025/ZUMPANGO/IP/2023</w:t>
      </w:r>
      <w:r w:rsidRPr="2DA81BE7" w:rsidR="2DA81BE7">
        <w:rPr>
          <w:rFonts w:ascii="Palatino Linotype" w:hAnsi="Palatino Linotype" w:cs="Tahoma"/>
          <w:sz w:val="22"/>
          <w:szCs w:val="22"/>
        </w:rPr>
        <w:t>, se emite la presente Resolución, con base en los Antecedentes y Considerandos que se exponen a continuación:</w:t>
      </w:r>
    </w:p>
    <w:p w:rsidRPr="00650C3D" w:rsidR="002E467B" w:rsidP="00663780" w:rsidRDefault="002E467B" w14:paraId="534207B3" w14:textId="77777777">
      <w:pPr>
        <w:spacing w:line="360" w:lineRule="auto"/>
        <w:ind w:right="-28"/>
        <w:jc w:val="both"/>
        <w:rPr>
          <w:rFonts w:ascii="Palatino Linotype" w:hAnsi="Palatino Linotype" w:cs="Tahoma"/>
          <w:sz w:val="22"/>
          <w:szCs w:val="22"/>
        </w:rPr>
      </w:pPr>
    </w:p>
    <w:p w:rsidRPr="00650C3D" w:rsidR="00160402" w:rsidP="00663780" w:rsidRDefault="00160402" w14:paraId="0297A78D" w14:textId="77777777">
      <w:pPr>
        <w:tabs>
          <w:tab w:val="center" w:pos="4522"/>
          <w:tab w:val="left" w:pos="7245"/>
          <w:tab w:val="right" w:pos="9044"/>
        </w:tabs>
        <w:spacing w:line="360" w:lineRule="auto"/>
        <w:ind w:right="-28"/>
        <w:jc w:val="center"/>
        <w:rPr>
          <w:rFonts w:ascii="Palatino Linotype" w:hAnsi="Palatino Linotype" w:cs="Tahoma"/>
          <w:b/>
          <w:sz w:val="22"/>
          <w:szCs w:val="22"/>
        </w:rPr>
      </w:pPr>
      <w:r w:rsidRPr="00650C3D">
        <w:rPr>
          <w:rFonts w:ascii="Palatino Linotype" w:hAnsi="Palatino Linotype" w:cs="Tahoma"/>
          <w:b/>
          <w:sz w:val="22"/>
          <w:szCs w:val="22"/>
        </w:rPr>
        <w:t>A N T E C E D E N T E S</w:t>
      </w:r>
    </w:p>
    <w:p w:rsidRPr="00650C3D" w:rsidR="00160402" w:rsidP="00663780" w:rsidRDefault="00160402" w14:paraId="0F038087" w14:textId="77777777">
      <w:pPr>
        <w:tabs>
          <w:tab w:val="center" w:pos="4522"/>
          <w:tab w:val="left" w:pos="7245"/>
          <w:tab w:val="right" w:pos="9044"/>
        </w:tabs>
        <w:spacing w:line="360" w:lineRule="auto"/>
        <w:ind w:right="-28"/>
        <w:rPr>
          <w:rFonts w:ascii="Palatino Linotype" w:hAnsi="Palatino Linotype" w:cs="Tahoma"/>
          <w:b/>
          <w:sz w:val="22"/>
          <w:szCs w:val="22"/>
        </w:rPr>
      </w:pPr>
    </w:p>
    <w:p w:rsidRPr="00650C3D" w:rsidR="00160402" w:rsidP="00663780" w:rsidRDefault="00160402" w14:paraId="14666648" w14:textId="77777777">
      <w:pPr>
        <w:spacing w:line="360" w:lineRule="auto"/>
        <w:contextualSpacing/>
        <w:jc w:val="both"/>
        <w:rPr>
          <w:rFonts w:ascii="Palatino Linotype" w:hAnsi="Palatino Linotype" w:eastAsia="Calibri" w:cs="Tahoma"/>
          <w:b/>
          <w:bCs/>
          <w:sz w:val="22"/>
          <w:szCs w:val="22"/>
          <w:lang w:eastAsia="en-US"/>
        </w:rPr>
      </w:pPr>
      <w:r w:rsidRPr="00650C3D">
        <w:rPr>
          <w:rFonts w:ascii="Palatino Linotype" w:hAnsi="Palatino Linotype" w:eastAsia="Calibri" w:cs="Tahoma"/>
          <w:b/>
          <w:bCs/>
          <w:sz w:val="22"/>
          <w:szCs w:val="22"/>
          <w:lang w:eastAsia="en-US"/>
        </w:rPr>
        <w:t xml:space="preserve">I. Presentación de la solicitud de información. </w:t>
      </w:r>
    </w:p>
    <w:p w:rsidRPr="00650C3D" w:rsidR="00160402" w:rsidP="00663780" w:rsidRDefault="00160402" w14:paraId="376E9B38" w14:textId="77777777">
      <w:pPr>
        <w:autoSpaceDE w:val="0"/>
        <w:autoSpaceDN w:val="0"/>
        <w:adjustRightInd w:val="0"/>
        <w:spacing w:line="360" w:lineRule="auto"/>
        <w:jc w:val="both"/>
        <w:rPr>
          <w:rFonts w:ascii="Palatino Linotype" w:hAnsi="Palatino Linotype" w:cs="Tahoma"/>
          <w:sz w:val="22"/>
          <w:szCs w:val="22"/>
        </w:rPr>
      </w:pPr>
    </w:p>
    <w:p w:rsidRPr="00650C3D" w:rsidR="00160402" w:rsidP="00663780" w:rsidRDefault="00160402" w14:paraId="29457CA0" w14:textId="52276627">
      <w:pPr>
        <w:pStyle w:val="Prrafodelista"/>
        <w:tabs>
          <w:tab w:val="left" w:pos="567"/>
        </w:tabs>
        <w:spacing w:line="360" w:lineRule="auto"/>
        <w:ind w:left="0"/>
        <w:jc w:val="both"/>
        <w:rPr>
          <w:rFonts w:ascii="Palatino Linotype" w:hAnsi="Palatino Linotype" w:cs="Tahoma"/>
          <w:b/>
          <w:szCs w:val="22"/>
        </w:rPr>
      </w:pPr>
      <w:r w:rsidRPr="00650C3D">
        <w:rPr>
          <w:rFonts w:ascii="Palatino Linotype" w:hAnsi="Palatino Linotype" w:cs="Tahoma"/>
          <w:szCs w:val="22"/>
        </w:rPr>
        <w:t xml:space="preserve">Con fecha </w:t>
      </w:r>
      <w:r w:rsidRPr="00650C3D" w:rsidR="002E467B">
        <w:rPr>
          <w:rFonts w:ascii="Palatino Linotype" w:hAnsi="Palatino Linotype" w:cs="Tahoma"/>
          <w:szCs w:val="22"/>
        </w:rPr>
        <w:t xml:space="preserve">diez de enero </w:t>
      </w:r>
      <w:r w:rsidRPr="00650C3D">
        <w:rPr>
          <w:rFonts w:ascii="Palatino Linotype" w:hAnsi="Palatino Linotype" w:cs="Tahoma"/>
          <w:szCs w:val="22"/>
        </w:rPr>
        <w:t>de dos mil veinti</w:t>
      </w:r>
      <w:r w:rsidRPr="00650C3D" w:rsidR="002E467B">
        <w:rPr>
          <w:rFonts w:ascii="Palatino Linotype" w:hAnsi="Palatino Linotype" w:cs="Tahoma"/>
          <w:szCs w:val="22"/>
        </w:rPr>
        <w:t>tré</w:t>
      </w:r>
      <w:r w:rsidRPr="00650C3D">
        <w:rPr>
          <w:rFonts w:ascii="Palatino Linotype" w:hAnsi="Palatino Linotype" w:cs="Tahoma"/>
          <w:szCs w:val="22"/>
        </w:rPr>
        <w:t xml:space="preserve">s, se tuvo por presentada una solicitud de acceso a la información pública del Particular, a través del Sistema de Acceso a la Información Mexiquense (SAIMEX), ante el </w:t>
      </w:r>
      <w:r w:rsidRPr="00650C3D">
        <w:rPr>
          <w:rFonts w:ascii="Palatino Linotype" w:hAnsi="Palatino Linotype" w:cs="Tahoma"/>
          <w:bCs/>
          <w:szCs w:val="22"/>
        </w:rPr>
        <w:t xml:space="preserve">Ayuntamiento de </w:t>
      </w:r>
      <w:r w:rsidRPr="00650C3D" w:rsidR="002E467B">
        <w:rPr>
          <w:rFonts w:ascii="Palatino Linotype" w:hAnsi="Palatino Linotype" w:cs="Tahoma"/>
          <w:bCs/>
          <w:szCs w:val="22"/>
        </w:rPr>
        <w:t>Zumpango</w:t>
      </w:r>
      <w:r w:rsidRPr="00650C3D">
        <w:rPr>
          <w:rFonts w:ascii="Palatino Linotype" w:hAnsi="Palatino Linotype" w:cs="Tahoma"/>
          <w:bCs/>
          <w:szCs w:val="22"/>
        </w:rPr>
        <w:t xml:space="preserve">, </w:t>
      </w:r>
      <w:r w:rsidRPr="00650C3D">
        <w:rPr>
          <w:rFonts w:ascii="Palatino Linotype" w:hAnsi="Palatino Linotype" w:cs="Tahoma"/>
          <w:szCs w:val="22"/>
        </w:rPr>
        <w:t>en los siguientes términos:</w:t>
      </w:r>
    </w:p>
    <w:p w:rsidRPr="00650C3D" w:rsidR="00160402" w:rsidP="00663780" w:rsidRDefault="00160402" w14:paraId="24F3AFF1" w14:textId="031514C5">
      <w:pPr>
        <w:autoSpaceDE w:val="0"/>
        <w:autoSpaceDN w:val="0"/>
        <w:adjustRightInd w:val="0"/>
        <w:spacing w:line="360" w:lineRule="auto"/>
        <w:jc w:val="both"/>
        <w:rPr>
          <w:rFonts w:ascii="Palatino Linotype" w:hAnsi="Palatino Linotype" w:eastAsia="Calibri" w:cs="Tahoma"/>
          <w:bCs/>
          <w:sz w:val="22"/>
          <w:szCs w:val="22"/>
          <w:lang w:eastAsia="en-US"/>
        </w:rPr>
      </w:pPr>
      <w:r w:rsidRPr="00650C3D">
        <w:rPr>
          <w:rFonts w:ascii="Palatino Linotype" w:hAnsi="Palatino Linotype" w:cs="Tahoma"/>
          <w:bCs/>
          <w:sz w:val="22"/>
          <w:szCs w:val="22"/>
        </w:rPr>
        <w:t xml:space="preserve"> </w:t>
      </w:r>
    </w:p>
    <w:p w:rsidRPr="00650C3D" w:rsidR="00160402" w:rsidP="00663780" w:rsidRDefault="00160402" w14:paraId="3A708E86" w14:textId="54688D3F">
      <w:pPr>
        <w:spacing w:line="360" w:lineRule="auto"/>
        <w:ind w:right="567" w:firstLine="567"/>
        <w:contextualSpacing/>
        <w:jc w:val="both"/>
        <w:rPr>
          <w:rFonts w:ascii="Palatino Linotype" w:hAnsi="Palatino Linotype" w:cs="Tahoma"/>
          <w:b/>
          <w:i/>
          <w:iCs/>
        </w:rPr>
      </w:pPr>
      <w:r w:rsidRPr="00650C3D">
        <w:rPr>
          <w:rFonts w:ascii="Palatino Linotype" w:hAnsi="Palatino Linotype" w:cs="Tahoma"/>
          <w:b/>
          <w:i/>
          <w:iCs/>
        </w:rPr>
        <w:t xml:space="preserve"> “DESCRIPCIÓN CLARA Y PRECISA DE LA INFORMACIÓN SOLICITADA</w:t>
      </w:r>
    </w:p>
    <w:p w:rsidRPr="00650C3D" w:rsidR="00160402" w:rsidP="00663780" w:rsidRDefault="002E467B" w14:paraId="0B186B32" w14:textId="1614191A">
      <w:pPr>
        <w:widowControl w:val="0"/>
        <w:spacing w:line="360" w:lineRule="auto"/>
        <w:ind w:left="567" w:right="567"/>
        <w:contextualSpacing/>
        <w:jc w:val="both"/>
        <w:rPr>
          <w:rFonts w:ascii="Palatino Linotype" w:hAnsi="Palatino Linotype"/>
          <w:bCs/>
          <w:i/>
          <w:iCs/>
          <w:color w:val="000000"/>
        </w:rPr>
      </w:pPr>
      <w:r w:rsidRPr="00650C3D">
        <w:rPr>
          <w:rFonts w:ascii="Palatino Linotype" w:hAnsi="Palatino Linotype"/>
          <w:i/>
          <w:iCs/>
          <w:color w:val="000000"/>
        </w:rPr>
        <w:t xml:space="preserve">Dirección electrónica en la </w:t>
      </w:r>
      <w:proofErr w:type="spellStart"/>
      <w:r w:rsidRPr="00650C3D">
        <w:rPr>
          <w:rFonts w:ascii="Palatino Linotype" w:hAnsi="Palatino Linotype"/>
          <w:i/>
          <w:iCs/>
          <w:color w:val="000000"/>
        </w:rPr>
        <w:t>cuál</w:t>
      </w:r>
      <w:proofErr w:type="spellEnd"/>
      <w:r w:rsidRPr="00650C3D">
        <w:rPr>
          <w:rFonts w:ascii="Palatino Linotype" w:hAnsi="Palatino Linotype"/>
          <w:i/>
          <w:iCs/>
          <w:color w:val="000000"/>
        </w:rPr>
        <w:t xml:space="preserve"> se pueden ver las sesiones recibido</w:t>
      </w:r>
      <w:r w:rsidRPr="00650C3D" w:rsidR="00160402">
        <w:rPr>
          <w:rFonts w:ascii="Palatino Linotype" w:hAnsi="Palatino Linotype"/>
          <w:i/>
          <w:iCs/>
          <w:color w:val="000000"/>
        </w:rPr>
        <w:t>.</w:t>
      </w:r>
      <w:r w:rsidRPr="00650C3D" w:rsidR="00160402">
        <w:rPr>
          <w:rFonts w:ascii="Palatino Linotype" w:hAnsi="Palatino Linotype"/>
          <w:bCs/>
          <w:i/>
          <w:iCs/>
          <w:color w:val="000000"/>
        </w:rPr>
        <w:t>” (Sic.)</w:t>
      </w:r>
    </w:p>
    <w:p w:rsidRPr="00650C3D" w:rsidR="00160402" w:rsidP="00663780" w:rsidRDefault="00160402" w14:paraId="42D51FB3" w14:textId="77777777">
      <w:pPr>
        <w:widowControl w:val="0"/>
        <w:spacing w:line="360" w:lineRule="auto"/>
        <w:ind w:left="567" w:right="567"/>
        <w:contextualSpacing/>
        <w:jc w:val="both"/>
        <w:rPr>
          <w:rFonts w:ascii="Palatino Linotype" w:hAnsi="Palatino Linotype"/>
          <w:bCs/>
          <w:i/>
          <w:iCs/>
          <w:color w:val="000000"/>
        </w:rPr>
      </w:pPr>
    </w:p>
    <w:p w:rsidRPr="00650C3D" w:rsidR="00160402" w:rsidP="00663780" w:rsidRDefault="00160402" w14:paraId="052DFB42" w14:textId="77777777">
      <w:pPr>
        <w:tabs>
          <w:tab w:val="left" w:pos="4667"/>
        </w:tabs>
        <w:spacing w:line="360" w:lineRule="auto"/>
        <w:ind w:left="567"/>
        <w:contextualSpacing/>
        <w:jc w:val="both"/>
        <w:rPr>
          <w:rFonts w:ascii="Palatino Linotype" w:hAnsi="Palatino Linotype" w:cs="Tahoma"/>
          <w:b/>
          <w:bCs/>
          <w:i/>
        </w:rPr>
      </w:pPr>
      <w:r w:rsidRPr="00650C3D">
        <w:rPr>
          <w:rFonts w:ascii="Palatino Linotype" w:hAnsi="Palatino Linotype" w:cs="Tahoma"/>
          <w:b/>
          <w:bCs/>
          <w:i/>
        </w:rPr>
        <w:t xml:space="preserve">“Modalidad de Entrega: </w:t>
      </w:r>
    </w:p>
    <w:p w:rsidRPr="00650C3D" w:rsidR="00160402" w:rsidP="00663780" w:rsidRDefault="00160402" w14:paraId="176DA790" w14:textId="04F25322">
      <w:pPr>
        <w:tabs>
          <w:tab w:val="left" w:pos="567"/>
        </w:tabs>
        <w:spacing w:line="360" w:lineRule="auto"/>
        <w:ind w:left="567" w:right="-28"/>
        <w:contextualSpacing/>
        <w:jc w:val="both"/>
        <w:rPr>
          <w:rFonts w:ascii="Palatino Linotype" w:hAnsi="Palatino Linotype" w:cs="Tahoma"/>
          <w:bCs/>
          <w:i/>
        </w:rPr>
      </w:pPr>
      <w:r w:rsidRPr="00650C3D" w:rsidDel="006544EC">
        <w:rPr>
          <w:rFonts w:ascii="Palatino Linotype" w:hAnsi="Palatino Linotype" w:cs="Tahoma"/>
          <w:b/>
          <w:bCs/>
          <w:i/>
        </w:rPr>
        <w:t xml:space="preserve"> </w:t>
      </w:r>
      <w:r w:rsidRPr="00650C3D">
        <w:rPr>
          <w:rFonts w:ascii="Palatino Linotype" w:hAnsi="Palatino Linotype" w:cs="Tahoma"/>
          <w:bCs/>
          <w:i/>
        </w:rPr>
        <w:t>A través del SAIMEX.”</w:t>
      </w:r>
    </w:p>
    <w:p w:rsidRPr="00650C3D" w:rsidR="002E467B" w:rsidP="00663780" w:rsidRDefault="002E467B" w14:paraId="5F6BEE08" w14:textId="72730228">
      <w:pPr>
        <w:tabs>
          <w:tab w:val="left" w:pos="567"/>
        </w:tabs>
        <w:spacing w:line="360" w:lineRule="auto"/>
        <w:ind w:right="-28"/>
        <w:contextualSpacing/>
        <w:jc w:val="both"/>
        <w:rPr>
          <w:rFonts w:ascii="Palatino Linotype" w:hAnsi="Palatino Linotype" w:cs="Tahoma"/>
          <w:bCs/>
          <w:i/>
        </w:rPr>
      </w:pPr>
    </w:p>
    <w:p w:rsidRPr="00650C3D" w:rsidR="002E467B" w:rsidP="00663780" w:rsidRDefault="002E467B" w14:paraId="059DF538" w14:textId="77777777">
      <w:pPr>
        <w:tabs>
          <w:tab w:val="left" w:pos="4667"/>
        </w:tabs>
        <w:spacing w:line="360" w:lineRule="auto"/>
        <w:ind w:right="567"/>
        <w:contextualSpacing/>
        <w:rPr>
          <w:rFonts w:ascii="Palatino Linotype" w:hAnsi="Palatino Linotype" w:cs="Tahoma"/>
          <w:b/>
          <w:bCs/>
          <w:sz w:val="22"/>
          <w:szCs w:val="22"/>
        </w:rPr>
      </w:pPr>
      <w:r w:rsidRPr="00650C3D">
        <w:rPr>
          <w:rFonts w:ascii="Palatino Linotype" w:hAnsi="Palatino Linotype" w:eastAsia="Calibri" w:cs="Tahoma"/>
          <w:b/>
          <w:bCs/>
          <w:sz w:val="22"/>
          <w:szCs w:val="22"/>
        </w:rPr>
        <w:t xml:space="preserve">II. </w:t>
      </w:r>
      <w:r w:rsidRPr="00650C3D">
        <w:rPr>
          <w:rFonts w:ascii="Palatino Linotype" w:hAnsi="Palatino Linotype" w:cs="Tahoma"/>
          <w:b/>
          <w:bCs/>
          <w:sz w:val="22"/>
          <w:szCs w:val="22"/>
        </w:rPr>
        <w:t>Solicitud de Aclaración.</w:t>
      </w:r>
    </w:p>
    <w:p w:rsidRPr="00650C3D" w:rsidR="002E467B" w:rsidP="00663780" w:rsidRDefault="002E467B" w14:paraId="17D50976" w14:textId="77777777">
      <w:pPr>
        <w:tabs>
          <w:tab w:val="left" w:pos="4667"/>
        </w:tabs>
        <w:spacing w:line="360" w:lineRule="auto"/>
        <w:ind w:right="567"/>
        <w:contextualSpacing/>
        <w:rPr>
          <w:rFonts w:ascii="Palatino Linotype" w:hAnsi="Palatino Linotype" w:cs="Tahoma"/>
          <w:b/>
          <w:bCs/>
          <w:sz w:val="22"/>
          <w:szCs w:val="22"/>
        </w:rPr>
      </w:pPr>
    </w:p>
    <w:p w:rsidRPr="00650C3D" w:rsidR="002E467B" w:rsidP="00663780" w:rsidRDefault="002E467B" w14:paraId="62D8BC79" w14:textId="54B8A302">
      <w:pPr>
        <w:pStyle w:val="paragraph"/>
        <w:spacing w:before="0" w:beforeAutospacing="0" w:after="0" w:afterAutospacing="0" w:line="360" w:lineRule="auto"/>
        <w:jc w:val="both"/>
        <w:textAlignment w:val="baseline"/>
        <w:rPr>
          <w:rStyle w:val="eop"/>
          <w:rFonts w:ascii="Palatino Linotype" w:hAnsi="Palatino Linotype" w:cs="Segoe UI"/>
          <w:sz w:val="22"/>
          <w:szCs w:val="22"/>
          <w:lang w:val="es-MX"/>
        </w:rPr>
      </w:pPr>
      <w:r w:rsidRPr="00650C3D">
        <w:rPr>
          <w:rFonts w:ascii="Palatino Linotype" w:hAnsi="Palatino Linotype" w:cs="Tahoma"/>
          <w:bCs/>
          <w:sz w:val="22"/>
          <w:szCs w:val="22"/>
          <w:lang w:val="es-MX" w:eastAsia="es-ES"/>
        </w:rPr>
        <w:lastRenderedPageBreak/>
        <w:t xml:space="preserve">Con fecha once de enero de dos mil veintitrés, </w:t>
      </w:r>
      <w:r w:rsidRPr="00650C3D">
        <w:rPr>
          <w:rStyle w:val="normaltextrun"/>
          <w:rFonts w:ascii="Palatino Linotype" w:hAnsi="Palatino Linotype" w:cs="Segoe UI"/>
          <w:sz w:val="22"/>
          <w:szCs w:val="22"/>
          <w:lang w:val="es-MX"/>
        </w:rPr>
        <w:t>la Unidad de Transparencia del Ayuntamiento de Zumpango, notificó al Particular, mediante el Sistema de Acceso a la Información Mexiquense (SAIMEX), un requerimiento de información adicional a la solicitud de información previamente referida, en los siguientes términos:</w:t>
      </w:r>
      <w:r w:rsidRPr="00650C3D">
        <w:rPr>
          <w:rStyle w:val="eop"/>
          <w:rFonts w:ascii="Palatino Linotype" w:hAnsi="Palatino Linotype" w:cs="Segoe UI"/>
          <w:sz w:val="22"/>
          <w:szCs w:val="22"/>
          <w:lang w:val="es-MX"/>
        </w:rPr>
        <w:t> </w:t>
      </w:r>
    </w:p>
    <w:p w:rsidRPr="00650C3D" w:rsidR="002E467B" w:rsidP="00663780" w:rsidRDefault="002E467B" w14:paraId="59B99A32" w14:textId="77777777">
      <w:pPr>
        <w:pStyle w:val="paragraph"/>
        <w:spacing w:before="0" w:beforeAutospacing="0" w:after="0" w:afterAutospacing="0" w:line="360" w:lineRule="auto"/>
        <w:jc w:val="both"/>
        <w:textAlignment w:val="baseline"/>
        <w:rPr>
          <w:rFonts w:ascii="Palatino Linotype" w:hAnsi="Palatino Linotype"/>
          <w:sz w:val="18"/>
          <w:szCs w:val="18"/>
          <w:lang w:val="es-MX" w:eastAsia="es-MX"/>
        </w:rPr>
      </w:pPr>
    </w:p>
    <w:p w:rsidRPr="00650C3D" w:rsidR="002E467B" w:rsidP="00663780" w:rsidRDefault="002E467B" w14:paraId="7E4EA09A" w14:textId="0A7E4D59">
      <w:pPr>
        <w:pStyle w:val="paragraph"/>
        <w:spacing w:before="0" w:beforeAutospacing="0" w:after="0" w:afterAutospacing="0" w:line="360" w:lineRule="auto"/>
        <w:ind w:left="567" w:right="567"/>
        <w:jc w:val="both"/>
        <w:textAlignment w:val="baseline"/>
        <w:rPr>
          <w:rFonts w:ascii="Palatino Linotype" w:hAnsi="Palatino Linotype"/>
          <w:i/>
          <w:iCs/>
          <w:color w:val="000000"/>
          <w:sz w:val="20"/>
          <w:szCs w:val="20"/>
          <w:lang w:val="es-MX"/>
        </w:rPr>
      </w:pPr>
      <w:r w:rsidRPr="00650C3D">
        <w:rPr>
          <w:rFonts w:ascii="Palatino Linotype" w:hAnsi="Palatino Linotype"/>
          <w:i/>
          <w:iCs/>
          <w:color w:val="000000"/>
          <w:sz w:val="20"/>
          <w:szCs w:val="20"/>
          <w:lang w:val="es-MX"/>
        </w:rPr>
        <w:t>“…</w:t>
      </w:r>
    </w:p>
    <w:p w:rsidRPr="00650C3D" w:rsidR="002E467B" w:rsidP="00663780" w:rsidRDefault="002E467B" w14:paraId="39838473" w14:textId="156FD517">
      <w:pPr>
        <w:pStyle w:val="paragraph"/>
        <w:spacing w:before="0" w:beforeAutospacing="0" w:after="0" w:afterAutospacing="0" w:line="360" w:lineRule="auto"/>
        <w:ind w:left="567" w:right="567"/>
        <w:jc w:val="both"/>
        <w:textAlignment w:val="baseline"/>
        <w:rPr>
          <w:rFonts w:ascii="Palatino Linotype" w:hAnsi="Palatino Linotype"/>
          <w:i/>
          <w:iCs/>
          <w:color w:val="000000"/>
          <w:sz w:val="20"/>
          <w:szCs w:val="20"/>
          <w:lang w:val="es-MX"/>
        </w:rPr>
      </w:pPr>
      <w:r w:rsidRPr="00650C3D">
        <w:rPr>
          <w:rFonts w:ascii="Palatino Linotype" w:hAnsi="Palatino Linotype"/>
          <w:i/>
          <w:iCs/>
          <w:color w:val="000000"/>
          <w:sz w:val="20"/>
          <w:szCs w:val="20"/>
          <w:lang w:val="es-MX"/>
        </w:rPr>
        <w:t xml:space="preserve">Con fundamento en el articulo 159 </w:t>
      </w:r>
      <w:proofErr w:type="spellStart"/>
      <w:r w:rsidRPr="00650C3D">
        <w:rPr>
          <w:rFonts w:ascii="Palatino Linotype" w:hAnsi="Palatino Linotype"/>
          <w:i/>
          <w:iCs/>
          <w:color w:val="000000"/>
          <w:sz w:val="20"/>
          <w:szCs w:val="20"/>
          <w:lang w:val="es-MX"/>
        </w:rPr>
        <w:t>del</w:t>
      </w:r>
      <w:proofErr w:type="spellEnd"/>
      <w:r w:rsidRPr="00650C3D">
        <w:rPr>
          <w:rFonts w:ascii="Palatino Linotype" w:hAnsi="Palatino Linotype"/>
          <w:i/>
          <w:iCs/>
          <w:color w:val="000000"/>
          <w:sz w:val="20"/>
          <w:szCs w:val="20"/>
          <w:lang w:val="es-MX"/>
        </w:rPr>
        <w:t xml:space="preserve"> la Ley de Transparencia y Acceso a la Información Pública del Estado de México y Municipios solicito aclare de manera total la </w:t>
      </w:r>
      <w:proofErr w:type="spellStart"/>
      <w:r w:rsidRPr="00650C3D">
        <w:rPr>
          <w:rFonts w:ascii="Palatino Linotype" w:hAnsi="Palatino Linotype"/>
          <w:i/>
          <w:iCs/>
          <w:color w:val="000000"/>
          <w:sz w:val="20"/>
          <w:szCs w:val="20"/>
          <w:lang w:val="es-MX"/>
        </w:rPr>
        <w:t>solictud</w:t>
      </w:r>
      <w:proofErr w:type="spellEnd"/>
      <w:r w:rsidRPr="00650C3D">
        <w:rPr>
          <w:rFonts w:ascii="Palatino Linotype" w:hAnsi="Palatino Linotype"/>
          <w:i/>
          <w:iCs/>
          <w:color w:val="000000"/>
          <w:sz w:val="20"/>
          <w:szCs w:val="20"/>
          <w:lang w:val="es-MX"/>
        </w:rPr>
        <w:t xml:space="preserve"> ya que la misma se encuentra formulada de manera obscura e imprecisa.</w:t>
      </w:r>
    </w:p>
    <w:p w:rsidRPr="00650C3D" w:rsidR="002E467B" w:rsidP="00663780" w:rsidRDefault="002E467B" w14:paraId="42C654DB" w14:textId="4DB22D99">
      <w:pPr>
        <w:pStyle w:val="paragraph"/>
        <w:spacing w:before="0" w:beforeAutospacing="0" w:after="0" w:afterAutospacing="0" w:line="360" w:lineRule="auto"/>
        <w:ind w:left="567" w:right="567"/>
        <w:jc w:val="both"/>
        <w:textAlignment w:val="baseline"/>
        <w:rPr>
          <w:rFonts w:ascii="Palatino Linotype" w:hAnsi="Palatino Linotype"/>
          <w:i/>
          <w:iCs/>
          <w:color w:val="000000"/>
          <w:sz w:val="20"/>
          <w:szCs w:val="20"/>
          <w:lang w:val="es-MX"/>
        </w:rPr>
      </w:pPr>
    </w:p>
    <w:p w:rsidRPr="00650C3D" w:rsidR="002E467B" w:rsidP="00663780" w:rsidRDefault="002E467B" w14:paraId="478C30D5" w14:textId="025F76A0">
      <w:pPr>
        <w:pStyle w:val="paragraph"/>
        <w:spacing w:before="0" w:beforeAutospacing="0" w:after="0" w:afterAutospacing="0" w:line="360" w:lineRule="auto"/>
        <w:ind w:left="567" w:right="567"/>
        <w:jc w:val="both"/>
        <w:textAlignment w:val="baseline"/>
        <w:rPr>
          <w:rFonts w:ascii="Palatino Linotype" w:hAnsi="Palatino Linotype"/>
          <w:i/>
          <w:iCs/>
          <w:color w:val="000000"/>
          <w:sz w:val="20"/>
          <w:szCs w:val="20"/>
          <w:lang w:val="es-MX"/>
        </w:rPr>
      </w:pPr>
      <w:r w:rsidRPr="00650C3D">
        <w:rPr>
          <w:rFonts w:ascii="Palatino Linotype" w:hAnsi="Palatino Linotype"/>
          <w:i/>
          <w:iCs/>
          <w:color w:val="000000"/>
          <w:sz w:val="20"/>
          <w:szCs w:val="20"/>
          <w:lang w:val="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Pr="00650C3D" w:rsidR="002E467B" w:rsidP="00663780" w:rsidRDefault="002E467B" w14:paraId="6122D5E8" w14:textId="0C362D2D">
      <w:pPr>
        <w:pStyle w:val="paragraph"/>
        <w:spacing w:before="0" w:beforeAutospacing="0" w:after="0" w:afterAutospacing="0" w:line="360" w:lineRule="auto"/>
        <w:ind w:right="567" w:firstLine="567"/>
        <w:jc w:val="both"/>
        <w:textAlignment w:val="baseline"/>
        <w:rPr>
          <w:rStyle w:val="eop"/>
          <w:rFonts w:ascii="Palatino Linotype" w:hAnsi="Palatino Linotype" w:cs="Segoe UI"/>
          <w:i/>
          <w:iCs/>
          <w:sz w:val="20"/>
          <w:szCs w:val="20"/>
          <w:lang w:val="es-MX"/>
        </w:rPr>
      </w:pPr>
      <w:r w:rsidRPr="00650C3D">
        <w:rPr>
          <w:rFonts w:ascii="Palatino Linotype" w:hAnsi="Palatino Linotype"/>
          <w:i/>
          <w:iCs/>
          <w:color w:val="000000"/>
          <w:sz w:val="20"/>
          <w:szCs w:val="20"/>
          <w:lang w:val="es-MX"/>
        </w:rPr>
        <w:t>…”</w:t>
      </w:r>
    </w:p>
    <w:p w:rsidRPr="00650C3D" w:rsidR="002E467B" w:rsidP="00663780" w:rsidRDefault="002E467B" w14:paraId="4126B942" w14:textId="77777777">
      <w:pPr>
        <w:tabs>
          <w:tab w:val="left" w:pos="567"/>
        </w:tabs>
        <w:spacing w:line="360" w:lineRule="auto"/>
        <w:ind w:right="-28"/>
        <w:contextualSpacing/>
        <w:jc w:val="both"/>
        <w:rPr>
          <w:rFonts w:ascii="Palatino Linotype" w:hAnsi="Palatino Linotype" w:cs="Tahoma"/>
          <w:bCs/>
          <w:i/>
        </w:rPr>
      </w:pPr>
    </w:p>
    <w:p w:rsidRPr="00650C3D" w:rsidR="000A5106" w:rsidP="00663780" w:rsidRDefault="000A5106" w14:paraId="41500B1A" w14:textId="77777777">
      <w:pPr>
        <w:pStyle w:val="Prrafodelista"/>
        <w:tabs>
          <w:tab w:val="left" w:pos="567"/>
        </w:tabs>
        <w:spacing w:line="360" w:lineRule="auto"/>
        <w:ind w:left="0"/>
        <w:jc w:val="both"/>
        <w:rPr>
          <w:rFonts w:ascii="Palatino Linotype" w:hAnsi="Palatino Linotype" w:cs="Tahoma"/>
          <w:b/>
        </w:rPr>
      </w:pPr>
      <w:r w:rsidRPr="00650C3D">
        <w:rPr>
          <w:rFonts w:ascii="Palatino Linotype" w:hAnsi="Palatino Linotype" w:cs="Tahoma"/>
          <w:b/>
        </w:rPr>
        <w:t xml:space="preserve">III. Desahogo de la aclaración por parte del Solicitante. </w:t>
      </w:r>
    </w:p>
    <w:p w:rsidRPr="00650C3D" w:rsidR="000A5106" w:rsidP="00663780" w:rsidRDefault="000A5106" w14:paraId="36C6CACC" w14:textId="77777777">
      <w:pPr>
        <w:pStyle w:val="Prrafodelista"/>
        <w:tabs>
          <w:tab w:val="left" w:pos="567"/>
        </w:tabs>
        <w:spacing w:line="360" w:lineRule="auto"/>
        <w:ind w:left="0"/>
        <w:jc w:val="both"/>
        <w:rPr>
          <w:rFonts w:ascii="Palatino Linotype" w:hAnsi="Palatino Linotype" w:cs="Tahoma"/>
          <w:b/>
        </w:rPr>
      </w:pPr>
    </w:p>
    <w:p w:rsidRPr="00650C3D" w:rsidR="000A5106" w:rsidP="00663780" w:rsidRDefault="000A5106" w14:paraId="035ED299" w14:textId="74355885">
      <w:pPr>
        <w:pStyle w:val="Prrafodelista"/>
        <w:tabs>
          <w:tab w:val="left" w:pos="567"/>
        </w:tabs>
        <w:spacing w:line="360" w:lineRule="auto"/>
        <w:ind w:left="0"/>
        <w:jc w:val="both"/>
        <w:rPr>
          <w:rFonts w:ascii="Palatino Linotype" w:hAnsi="Palatino Linotype" w:cs="Tahoma"/>
        </w:rPr>
      </w:pPr>
      <w:r w:rsidRPr="00650C3D">
        <w:rPr>
          <w:rFonts w:ascii="Palatino Linotype" w:hAnsi="Palatino Linotype" w:cs="Tahoma"/>
        </w:rPr>
        <w:t>Con fecha once de enero de dos mil veintitrés, a través del Sistema de Acceso a la Información Mexiquense (SAIMEX), el Solicitante dio atención al requerimiento de aclaración del Sujeto Obligado, en los siguientes términos:</w:t>
      </w:r>
    </w:p>
    <w:p w:rsidRPr="00650C3D" w:rsidR="000A5106" w:rsidP="00663780" w:rsidRDefault="000A5106" w14:paraId="72A412B2" w14:textId="4A526E6D">
      <w:pPr>
        <w:pStyle w:val="Prrafodelista"/>
        <w:tabs>
          <w:tab w:val="left" w:pos="567"/>
        </w:tabs>
        <w:spacing w:line="360" w:lineRule="auto"/>
        <w:ind w:left="567" w:right="567"/>
        <w:jc w:val="both"/>
        <w:rPr>
          <w:rFonts w:ascii="Palatino Linotype" w:hAnsi="Palatino Linotype"/>
          <w:b/>
          <w:bCs/>
          <w:i/>
          <w:iCs/>
          <w:color w:val="000000"/>
          <w:sz w:val="20"/>
          <w:szCs w:val="20"/>
          <w:shd w:val="clear" w:color="auto" w:fill="F0FFF0"/>
        </w:rPr>
      </w:pPr>
    </w:p>
    <w:p w:rsidRPr="00650C3D" w:rsidR="00160402" w:rsidP="00663780" w:rsidRDefault="00844FB2" w14:paraId="64C1F9C1" w14:textId="33C1DE31">
      <w:pPr>
        <w:pStyle w:val="Prrafodelista"/>
        <w:tabs>
          <w:tab w:val="left" w:pos="567"/>
        </w:tabs>
        <w:spacing w:line="360" w:lineRule="auto"/>
        <w:ind w:left="567" w:right="567"/>
        <w:jc w:val="both"/>
        <w:rPr>
          <w:rFonts w:ascii="Palatino Linotype" w:hAnsi="Palatino Linotype" w:cs="Tahoma"/>
          <w:i/>
          <w:iCs/>
          <w:sz w:val="20"/>
          <w:szCs w:val="20"/>
        </w:rPr>
      </w:pPr>
      <w:r w:rsidRPr="00650C3D">
        <w:rPr>
          <w:rFonts w:ascii="Palatino Linotype" w:hAnsi="Palatino Linotype"/>
          <w:b/>
          <w:bCs/>
          <w:i/>
          <w:iCs/>
          <w:color w:val="000000"/>
          <w:sz w:val="20"/>
          <w:szCs w:val="20"/>
          <w:shd w:val="clear" w:color="auto" w:fill="F0FFF0"/>
        </w:rPr>
        <w:t>“</w:t>
      </w:r>
      <w:r w:rsidRPr="00650C3D" w:rsidR="000A5106">
        <w:rPr>
          <w:rFonts w:ascii="Palatino Linotype" w:hAnsi="Palatino Linotype"/>
          <w:i/>
          <w:iCs/>
          <w:color w:val="000000"/>
          <w:sz w:val="20"/>
          <w:szCs w:val="20"/>
        </w:rPr>
        <w:t xml:space="preserve">Me refiero al link, sección, enlace exacto, preciso, pertinente, ideal, destinado, habilitado, designado o al cual se pueda acceder a las sesiones públicas del ayuntamiento de </w:t>
      </w:r>
      <w:proofErr w:type="spellStart"/>
      <w:r w:rsidRPr="00650C3D" w:rsidR="000A5106">
        <w:rPr>
          <w:rFonts w:ascii="Palatino Linotype" w:hAnsi="Palatino Linotype"/>
          <w:i/>
          <w:iCs/>
          <w:color w:val="000000"/>
          <w:sz w:val="20"/>
          <w:szCs w:val="20"/>
        </w:rPr>
        <w:t>Zumñango</w:t>
      </w:r>
      <w:proofErr w:type="spellEnd"/>
      <w:r w:rsidRPr="00650C3D" w:rsidR="000A5106">
        <w:rPr>
          <w:rFonts w:ascii="Palatino Linotype" w:hAnsi="Palatino Linotype"/>
          <w:i/>
          <w:iCs/>
          <w:color w:val="000000"/>
          <w:sz w:val="20"/>
          <w:szCs w:val="20"/>
        </w:rPr>
        <w:t xml:space="preserve">, que la Ley Orgánica Municipal del Estado de México ordena sin que haya excepción alguna, a que </w:t>
      </w:r>
      <w:proofErr w:type="spellStart"/>
      <w:r w:rsidRPr="00650C3D" w:rsidR="000A5106">
        <w:rPr>
          <w:rFonts w:ascii="Palatino Linotype" w:hAnsi="Palatino Linotype"/>
          <w:i/>
          <w:iCs/>
          <w:color w:val="000000"/>
          <w:sz w:val="20"/>
          <w:szCs w:val="20"/>
        </w:rPr>
        <w:t>debenser</w:t>
      </w:r>
      <w:proofErr w:type="spellEnd"/>
      <w:r w:rsidRPr="00650C3D" w:rsidR="000A5106">
        <w:rPr>
          <w:rFonts w:ascii="Palatino Linotype" w:hAnsi="Palatino Linotype"/>
          <w:i/>
          <w:iCs/>
          <w:color w:val="000000"/>
          <w:sz w:val="20"/>
          <w:szCs w:val="20"/>
        </w:rPr>
        <w:t xml:space="preserve"> públicas Y </w:t>
      </w:r>
      <w:proofErr w:type="spellStart"/>
      <w:r w:rsidRPr="00650C3D" w:rsidR="000A5106">
        <w:rPr>
          <w:rFonts w:ascii="Palatino Linotype" w:hAnsi="Palatino Linotype"/>
          <w:i/>
          <w:iCs/>
          <w:color w:val="000000"/>
          <w:sz w:val="20"/>
          <w:szCs w:val="20"/>
        </w:rPr>
        <w:t>deberan</w:t>
      </w:r>
      <w:proofErr w:type="spellEnd"/>
      <w:r w:rsidRPr="00650C3D" w:rsidR="000A5106">
        <w:rPr>
          <w:rFonts w:ascii="Palatino Linotype" w:hAnsi="Palatino Linotype"/>
          <w:i/>
          <w:iCs/>
          <w:color w:val="000000"/>
          <w:sz w:val="20"/>
          <w:szCs w:val="20"/>
        </w:rPr>
        <w:t xml:space="preserve"> ser transmitidas por la </w:t>
      </w:r>
      <w:proofErr w:type="spellStart"/>
      <w:r w:rsidRPr="00650C3D" w:rsidR="000A5106">
        <w:rPr>
          <w:rFonts w:ascii="Palatino Linotype" w:hAnsi="Palatino Linotype"/>
          <w:i/>
          <w:iCs/>
          <w:color w:val="000000"/>
          <w:sz w:val="20"/>
          <w:szCs w:val="20"/>
        </w:rPr>
        <w:t>pagina</w:t>
      </w:r>
      <w:proofErr w:type="spellEnd"/>
      <w:r w:rsidRPr="00650C3D" w:rsidR="000A5106">
        <w:rPr>
          <w:rFonts w:ascii="Palatino Linotype" w:hAnsi="Palatino Linotype"/>
          <w:i/>
          <w:iCs/>
          <w:color w:val="000000"/>
          <w:sz w:val="20"/>
          <w:szCs w:val="20"/>
        </w:rPr>
        <w:t xml:space="preserve"> de internet del municipio, no de </w:t>
      </w:r>
      <w:proofErr w:type="spellStart"/>
      <w:r w:rsidRPr="00650C3D" w:rsidR="000A5106">
        <w:rPr>
          <w:rFonts w:ascii="Palatino Linotype" w:hAnsi="Palatino Linotype"/>
          <w:i/>
          <w:iCs/>
          <w:color w:val="000000"/>
          <w:sz w:val="20"/>
          <w:szCs w:val="20"/>
        </w:rPr>
        <w:t>youtube</w:t>
      </w:r>
      <w:proofErr w:type="spellEnd"/>
      <w:r w:rsidRPr="00650C3D" w:rsidR="000A5106">
        <w:rPr>
          <w:rFonts w:ascii="Palatino Linotype" w:hAnsi="Palatino Linotype"/>
          <w:i/>
          <w:iCs/>
          <w:color w:val="000000"/>
          <w:sz w:val="20"/>
          <w:szCs w:val="20"/>
        </w:rPr>
        <w:t xml:space="preserve">, no de zoom, </w:t>
      </w:r>
      <w:proofErr w:type="spellStart"/>
      <w:r w:rsidRPr="00650C3D" w:rsidR="000A5106">
        <w:rPr>
          <w:rFonts w:ascii="Palatino Linotype" w:hAnsi="Palatino Linotype"/>
          <w:i/>
          <w:iCs/>
          <w:color w:val="000000"/>
          <w:sz w:val="20"/>
          <w:szCs w:val="20"/>
        </w:rPr>
        <w:t>hub</w:t>
      </w:r>
      <w:proofErr w:type="spellEnd"/>
      <w:r w:rsidRPr="00650C3D" w:rsidR="000A5106">
        <w:rPr>
          <w:rFonts w:ascii="Palatino Linotype" w:hAnsi="Palatino Linotype"/>
          <w:i/>
          <w:iCs/>
          <w:color w:val="000000"/>
          <w:sz w:val="20"/>
          <w:szCs w:val="20"/>
        </w:rPr>
        <w:t xml:space="preserve">, </w:t>
      </w:r>
      <w:proofErr w:type="spellStart"/>
      <w:r w:rsidRPr="00650C3D" w:rsidR="000A5106">
        <w:rPr>
          <w:rFonts w:ascii="Palatino Linotype" w:hAnsi="Palatino Linotype"/>
          <w:i/>
          <w:iCs/>
          <w:color w:val="000000"/>
          <w:sz w:val="20"/>
          <w:szCs w:val="20"/>
        </w:rPr>
        <w:t>facebook</w:t>
      </w:r>
      <w:proofErr w:type="spellEnd"/>
      <w:r w:rsidRPr="00650C3D" w:rsidR="000A5106">
        <w:rPr>
          <w:rFonts w:ascii="Palatino Linotype" w:hAnsi="Palatino Linotype"/>
          <w:i/>
          <w:iCs/>
          <w:color w:val="000000"/>
          <w:sz w:val="20"/>
          <w:szCs w:val="20"/>
        </w:rPr>
        <w:t xml:space="preserve"> u otras plataformas. Por lo que solicito el vínculo. ¿Dudas titular? Agrego lo que dice la ley referida, y no omito mencionar que la representación del Municipio es quien representa al municipio. Artículo 28.- Los ayuntamientos sesionarán cuando menos una vez cada ocho días o cuantas veces sea necesario en asuntos de urgente resolución, a petición de la mayoría </w:t>
      </w:r>
      <w:r w:rsidRPr="00650C3D" w:rsidR="000A5106">
        <w:rPr>
          <w:rFonts w:ascii="Palatino Linotype" w:hAnsi="Palatino Linotype"/>
          <w:i/>
          <w:iCs/>
          <w:color w:val="000000"/>
          <w:sz w:val="20"/>
          <w:szCs w:val="20"/>
        </w:rPr>
        <w:lastRenderedPageBreak/>
        <w:t>de sus miembros y podrán declararse en sesión permanente cuando la importancia del asunto lo requiera. Las sesiones de los ayuntamientos serán públicas y deberán transmitirse a través de la página de internet del municipio. (Sic)</w:t>
      </w:r>
    </w:p>
    <w:p w:rsidRPr="00650C3D" w:rsidR="002E467B" w:rsidP="00663780" w:rsidRDefault="002E467B" w14:paraId="72676DF5" w14:textId="77777777">
      <w:pPr>
        <w:tabs>
          <w:tab w:val="left" w:pos="567"/>
        </w:tabs>
        <w:spacing w:line="360" w:lineRule="auto"/>
        <w:ind w:left="567" w:right="-28"/>
        <w:jc w:val="both"/>
        <w:rPr>
          <w:rFonts w:ascii="Palatino Linotype" w:hAnsi="Palatino Linotype" w:cs="Tahoma"/>
          <w:i/>
          <w:sz w:val="22"/>
          <w:szCs w:val="22"/>
        </w:rPr>
      </w:pPr>
    </w:p>
    <w:p w:rsidRPr="00650C3D" w:rsidR="00160402" w:rsidP="00663780" w:rsidRDefault="00160402" w14:paraId="00975508" w14:textId="4DD994E7">
      <w:pPr>
        <w:autoSpaceDE w:val="0"/>
        <w:autoSpaceDN w:val="0"/>
        <w:adjustRightInd w:val="0"/>
        <w:spacing w:line="360" w:lineRule="auto"/>
        <w:ind w:right="-28"/>
        <w:jc w:val="both"/>
        <w:rPr>
          <w:rFonts w:ascii="Palatino Linotype" w:hAnsi="Palatino Linotype" w:cs="Tahoma"/>
          <w:b/>
          <w:sz w:val="22"/>
          <w:szCs w:val="22"/>
        </w:rPr>
      </w:pPr>
      <w:bookmarkStart w:name="_Hlk16082333" w:id="1"/>
      <w:r w:rsidRPr="00650C3D">
        <w:rPr>
          <w:rFonts w:ascii="Palatino Linotype" w:hAnsi="Palatino Linotype" w:cs="Tahoma"/>
          <w:b/>
          <w:sz w:val="22"/>
          <w:szCs w:val="22"/>
        </w:rPr>
        <w:t>I</w:t>
      </w:r>
      <w:r w:rsidRPr="00650C3D" w:rsidR="000A5106">
        <w:rPr>
          <w:rFonts w:ascii="Palatino Linotype" w:hAnsi="Palatino Linotype" w:cs="Tahoma"/>
          <w:b/>
          <w:sz w:val="22"/>
          <w:szCs w:val="22"/>
        </w:rPr>
        <w:t>V</w:t>
      </w:r>
      <w:r w:rsidRPr="00650C3D">
        <w:rPr>
          <w:rFonts w:ascii="Palatino Linotype" w:hAnsi="Palatino Linotype" w:cs="Tahoma"/>
          <w:b/>
          <w:sz w:val="22"/>
          <w:szCs w:val="22"/>
        </w:rPr>
        <w:t>. Respuesta del Sujeto Obligado.</w:t>
      </w:r>
      <w:bookmarkEnd w:id="1"/>
    </w:p>
    <w:p w:rsidRPr="00650C3D" w:rsidR="00160402" w:rsidP="00663780" w:rsidRDefault="00160402" w14:paraId="48A5C74F" w14:textId="77777777">
      <w:pPr>
        <w:spacing w:line="360" w:lineRule="auto"/>
        <w:rPr>
          <w:rFonts w:ascii="Palatino Linotype" w:hAnsi="Palatino Linotype" w:eastAsia="Calibri" w:cs="Tahoma"/>
          <w:b/>
          <w:bCs/>
          <w:sz w:val="22"/>
          <w:szCs w:val="22"/>
        </w:rPr>
      </w:pPr>
    </w:p>
    <w:p w:rsidRPr="00650C3D" w:rsidR="00160402" w:rsidP="00663780" w:rsidRDefault="00160402" w14:paraId="1ADBEC68" w14:textId="1F7474B9">
      <w:pPr>
        <w:spacing w:line="360" w:lineRule="auto"/>
        <w:jc w:val="both"/>
        <w:rPr>
          <w:rFonts w:ascii="Palatino Linotype" w:hAnsi="Palatino Linotype" w:cs="Tahoma"/>
          <w:bCs/>
          <w:sz w:val="22"/>
          <w:szCs w:val="22"/>
        </w:rPr>
      </w:pPr>
      <w:r w:rsidRPr="00650C3D">
        <w:rPr>
          <w:rFonts w:ascii="Palatino Linotype" w:hAnsi="Palatino Linotype" w:cs="Tahoma"/>
          <w:bCs/>
          <w:sz w:val="22"/>
          <w:szCs w:val="22"/>
        </w:rPr>
        <w:t xml:space="preserve">Con fecha </w:t>
      </w:r>
      <w:r w:rsidRPr="00650C3D" w:rsidR="000A5106">
        <w:rPr>
          <w:rFonts w:ascii="Palatino Linotype" w:hAnsi="Palatino Linotype" w:cs="Tahoma"/>
          <w:bCs/>
          <w:sz w:val="22"/>
          <w:szCs w:val="22"/>
        </w:rPr>
        <w:t>siete de febrero</w:t>
      </w:r>
      <w:r w:rsidRPr="00650C3D">
        <w:rPr>
          <w:rFonts w:ascii="Palatino Linotype" w:hAnsi="Palatino Linotype" w:cs="Tahoma"/>
          <w:bCs/>
          <w:sz w:val="22"/>
          <w:szCs w:val="22"/>
        </w:rPr>
        <w:t xml:space="preserve"> de dos mil veinti</w:t>
      </w:r>
      <w:r w:rsidRPr="00650C3D" w:rsidR="000A5106">
        <w:rPr>
          <w:rFonts w:ascii="Palatino Linotype" w:hAnsi="Palatino Linotype" w:cs="Tahoma"/>
          <w:bCs/>
          <w:sz w:val="22"/>
          <w:szCs w:val="22"/>
        </w:rPr>
        <w:t>tré</w:t>
      </w:r>
      <w:r w:rsidRPr="00650C3D">
        <w:rPr>
          <w:rFonts w:ascii="Palatino Linotype" w:hAnsi="Palatino Linotype" w:cs="Tahoma"/>
          <w:bCs/>
          <w:sz w:val="22"/>
          <w:szCs w:val="22"/>
        </w:rPr>
        <w:t xml:space="preserve">s, el Sujeto Obligado dio respuesta a la solicitud de acceso a la información, a través del </w:t>
      </w:r>
      <w:r w:rsidRPr="00650C3D">
        <w:rPr>
          <w:rFonts w:ascii="Palatino Linotype" w:hAnsi="Palatino Linotype" w:cs="Tahoma"/>
          <w:sz w:val="22"/>
          <w:szCs w:val="22"/>
        </w:rPr>
        <w:t>Sistema de Acceso a la Información Mexiquense (SAIMEX)</w:t>
      </w:r>
      <w:r w:rsidRPr="00650C3D">
        <w:rPr>
          <w:rFonts w:ascii="Palatino Linotype" w:hAnsi="Palatino Linotype" w:cs="Tahoma"/>
          <w:bCs/>
          <w:sz w:val="22"/>
          <w:szCs w:val="22"/>
        </w:rPr>
        <w:t xml:space="preserve">, </w:t>
      </w:r>
      <w:r w:rsidRPr="00650C3D" w:rsidR="000A5106">
        <w:rPr>
          <w:rFonts w:ascii="Palatino Linotype" w:hAnsi="Palatino Linotype"/>
          <w:sz w:val="22"/>
          <w:szCs w:val="22"/>
        </w:rPr>
        <w:t xml:space="preserve">por medio del cual </w:t>
      </w:r>
      <w:r w:rsidRPr="00650C3D">
        <w:rPr>
          <w:rFonts w:ascii="Palatino Linotype" w:hAnsi="Palatino Linotype" w:cs="Tahoma"/>
          <w:bCs/>
          <w:sz w:val="22"/>
          <w:szCs w:val="22"/>
        </w:rPr>
        <w:t xml:space="preserve">señaló sustancialmente lo siguiente: </w:t>
      </w:r>
    </w:p>
    <w:p w:rsidRPr="00650C3D" w:rsidR="003E46E6" w:rsidP="00663780" w:rsidRDefault="003E46E6" w14:paraId="51AEA417" w14:textId="38D1DF95">
      <w:pPr>
        <w:spacing w:line="360" w:lineRule="auto"/>
        <w:jc w:val="both"/>
        <w:rPr>
          <w:rFonts w:ascii="Palatino Linotype" w:hAnsi="Palatino Linotype" w:cs="Tahoma"/>
          <w:bCs/>
          <w:sz w:val="22"/>
          <w:szCs w:val="22"/>
        </w:rPr>
      </w:pPr>
    </w:p>
    <w:p w:rsidRPr="00650C3D" w:rsidR="003E46E6" w:rsidP="00663780" w:rsidRDefault="003E46E6" w14:paraId="667B1791" w14:textId="2F75DE29">
      <w:pPr>
        <w:spacing w:line="360" w:lineRule="auto"/>
        <w:ind w:left="567"/>
        <w:jc w:val="both"/>
        <w:rPr>
          <w:rFonts w:ascii="Palatino Linotype" w:hAnsi="Palatino Linotype"/>
          <w:i/>
          <w:iCs/>
          <w:color w:val="000000"/>
        </w:rPr>
      </w:pPr>
      <w:r w:rsidRPr="00650C3D">
        <w:rPr>
          <w:rFonts w:ascii="Palatino Linotype" w:hAnsi="Palatino Linotype"/>
          <w:i/>
          <w:iCs/>
          <w:color w:val="000000"/>
        </w:rPr>
        <w:t>“…</w:t>
      </w:r>
    </w:p>
    <w:p w:rsidRPr="00650C3D" w:rsidR="003E46E6" w:rsidP="00663780" w:rsidRDefault="003E46E6" w14:paraId="47837AF5" w14:textId="2F67C142">
      <w:pPr>
        <w:spacing w:line="360" w:lineRule="auto"/>
        <w:ind w:left="567" w:right="567"/>
        <w:jc w:val="both"/>
        <w:rPr>
          <w:rFonts w:ascii="Palatino Linotype" w:hAnsi="Palatino Linotype" w:cs="Tahoma"/>
          <w:bCs/>
          <w:i/>
          <w:iCs/>
        </w:rPr>
      </w:pPr>
      <w:r w:rsidRPr="00650C3D">
        <w:rPr>
          <w:rFonts w:ascii="Palatino Linotype" w:hAnsi="Palatino Linotype"/>
          <w:i/>
          <w:iCs/>
          <w:color w:val="000000"/>
        </w:rPr>
        <w:t>En base a la solicitud de información con número de folio 00025/ZUMPANGO/IP/2023 me permito informarle que la Secretaría del Ayuntamiento ya cumple con lo estipulado en el artículo 28 citado en la Ley Orgánica Municipal del Estado de México, en lo que respecto a sus atribuciones y a su actuar en las Sesiones de Cabildo de este Ayuntamiento.</w:t>
      </w:r>
    </w:p>
    <w:p w:rsidRPr="00650C3D" w:rsidR="00160402" w:rsidP="00663780" w:rsidRDefault="003E46E6" w14:paraId="02091466" w14:textId="37BEB595">
      <w:pPr>
        <w:spacing w:line="360" w:lineRule="auto"/>
        <w:ind w:left="567"/>
        <w:rPr>
          <w:rFonts w:ascii="Palatino Linotype" w:hAnsi="Palatino Linotype"/>
          <w:i/>
          <w:iCs/>
          <w:color w:val="000000"/>
        </w:rPr>
      </w:pPr>
      <w:r w:rsidRPr="00650C3D">
        <w:rPr>
          <w:rFonts w:ascii="Palatino Linotype" w:hAnsi="Palatino Linotype"/>
          <w:i/>
          <w:iCs/>
          <w:color w:val="000000"/>
        </w:rPr>
        <w:t>…”</w:t>
      </w:r>
    </w:p>
    <w:p w:rsidRPr="00650C3D" w:rsidR="00160402" w:rsidP="00663780" w:rsidRDefault="00160402" w14:paraId="139012A5" w14:textId="77777777">
      <w:pPr>
        <w:autoSpaceDE w:val="0"/>
        <w:autoSpaceDN w:val="0"/>
        <w:adjustRightInd w:val="0"/>
        <w:spacing w:line="360" w:lineRule="auto"/>
        <w:ind w:right="-28"/>
        <w:jc w:val="both"/>
        <w:rPr>
          <w:rFonts w:ascii="Palatino Linotype" w:hAnsi="Palatino Linotype" w:cs="Tahoma"/>
          <w:b/>
          <w:sz w:val="22"/>
          <w:szCs w:val="22"/>
        </w:rPr>
      </w:pPr>
    </w:p>
    <w:p w:rsidRPr="00650C3D" w:rsidR="00160402" w:rsidP="00663780" w:rsidRDefault="003E46E6" w14:paraId="1927F925" w14:textId="1FC8A59E">
      <w:pPr>
        <w:autoSpaceDE w:val="0"/>
        <w:autoSpaceDN w:val="0"/>
        <w:adjustRightInd w:val="0"/>
        <w:spacing w:line="360" w:lineRule="auto"/>
        <w:ind w:right="-28"/>
        <w:jc w:val="both"/>
        <w:rPr>
          <w:rFonts w:ascii="Palatino Linotype" w:hAnsi="Palatino Linotype" w:cs="Tahoma"/>
          <w:b/>
          <w:sz w:val="22"/>
          <w:szCs w:val="22"/>
        </w:rPr>
      </w:pPr>
      <w:r w:rsidRPr="00650C3D">
        <w:rPr>
          <w:rFonts w:ascii="Palatino Linotype" w:hAnsi="Palatino Linotype" w:cs="Tahoma"/>
          <w:b/>
          <w:sz w:val="22"/>
          <w:szCs w:val="22"/>
        </w:rPr>
        <w:t>V</w:t>
      </w:r>
      <w:r w:rsidRPr="00650C3D" w:rsidR="00160402">
        <w:rPr>
          <w:rFonts w:ascii="Palatino Linotype" w:hAnsi="Palatino Linotype" w:cs="Tahoma"/>
          <w:b/>
          <w:sz w:val="22"/>
          <w:szCs w:val="22"/>
        </w:rPr>
        <w:t xml:space="preserve">. Interposición del Recurso de Revisión. </w:t>
      </w:r>
    </w:p>
    <w:p w:rsidRPr="00650C3D" w:rsidR="00160402" w:rsidP="00663780" w:rsidRDefault="00160402" w14:paraId="2D8DB292" w14:textId="77777777">
      <w:pPr>
        <w:autoSpaceDE w:val="0"/>
        <w:autoSpaceDN w:val="0"/>
        <w:adjustRightInd w:val="0"/>
        <w:spacing w:line="360" w:lineRule="auto"/>
        <w:ind w:right="-28"/>
        <w:jc w:val="both"/>
        <w:rPr>
          <w:rFonts w:ascii="Palatino Linotype" w:hAnsi="Palatino Linotype" w:cs="Tahoma"/>
          <w:sz w:val="22"/>
          <w:szCs w:val="22"/>
        </w:rPr>
      </w:pPr>
    </w:p>
    <w:p w:rsidRPr="00650C3D" w:rsidR="00160402" w:rsidP="00663780" w:rsidRDefault="00160402" w14:paraId="3008525F" w14:textId="4774C2AE">
      <w:pPr>
        <w:spacing w:line="360" w:lineRule="auto"/>
        <w:jc w:val="both"/>
        <w:rPr>
          <w:rFonts w:ascii="Palatino Linotype" w:hAnsi="Palatino Linotype" w:cs="Tahoma"/>
          <w:bCs/>
          <w:sz w:val="22"/>
          <w:szCs w:val="22"/>
          <w:lang w:val="es-ES"/>
        </w:rPr>
      </w:pPr>
      <w:r w:rsidRPr="00650C3D">
        <w:rPr>
          <w:rFonts w:ascii="Palatino Linotype" w:hAnsi="Palatino Linotype" w:cs="Tahoma"/>
          <w:bCs/>
          <w:sz w:val="22"/>
          <w:szCs w:val="22"/>
          <w:lang w:val="es-ES"/>
        </w:rPr>
        <w:t xml:space="preserve">Con fecha </w:t>
      </w:r>
      <w:r w:rsidRPr="00650C3D" w:rsidR="003E46E6">
        <w:rPr>
          <w:rFonts w:ascii="Palatino Linotype" w:hAnsi="Palatino Linotype" w:cs="Tahoma"/>
          <w:bCs/>
          <w:sz w:val="22"/>
          <w:szCs w:val="22"/>
          <w:lang w:val="es-ES"/>
        </w:rPr>
        <w:t>diez de febrero</w:t>
      </w:r>
      <w:r w:rsidRPr="00650C3D">
        <w:rPr>
          <w:rFonts w:ascii="Palatino Linotype" w:hAnsi="Palatino Linotype" w:cs="Tahoma"/>
          <w:bCs/>
          <w:sz w:val="22"/>
          <w:szCs w:val="22"/>
          <w:lang w:val="es-ES"/>
        </w:rPr>
        <w:t xml:space="preserve"> de dos mil veinti</w:t>
      </w:r>
      <w:r w:rsidRPr="00650C3D" w:rsidR="003E46E6">
        <w:rPr>
          <w:rFonts w:ascii="Palatino Linotype" w:hAnsi="Palatino Linotype" w:cs="Tahoma"/>
          <w:bCs/>
          <w:sz w:val="22"/>
          <w:szCs w:val="22"/>
          <w:lang w:val="es-ES"/>
        </w:rPr>
        <w:t>trés</w:t>
      </w:r>
      <w:r w:rsidRPr="00650C3D">
        <w:rPr>
          <w:rFonts w:ascii="Palatino Linotype" w:hAnsi="Palatino Linotype" w:cs="Tahoma"/>
          <w:bCs/>
          <w:sz w:val="22"/>
          <w:szCs w:val="22"/>
          <w:lang w:val="es-ES"/>
        </w:rPr>
        <w:t xml:space="preserve"> </w:t>
      </w:r>
      <w:r w:rsidRPr="00650C3D">
        <w:rPr>
          <w:rFonts w:ascii="Palatino Linotype" w:hAnsi="Palatino Linotype" w:cs="Tahoma"/>
          <w:bCs/>
          <w:sz w:val="22"/>
          <w:szCs w:val="22"/>
        </w:rPr>
        <w:t xml:space="preserve">se recibió en este Instituto, a través del </w:t>
      </w:r>
      <w:r w:rsidRPr="00650C3D">
        <w:rPr>
          <w:rFonts w:ascii="Palatino Linotype" w:hAnsi="Palatino Linotype" w:cs="Tahoma"/>
          <w:bCs/>
          <w:sz w:val="22"/>
          <w:szCs w:val="22"/>
          <w:lang w:val="es-ES"/>
        </w:rPr>
        <w:t>Sistema de Acceso a la Información Mexiquense (SAIMEX)</w:t>
      </w:r>
      <w:r w:rsidRPr="00650C3D">
        <w:rPr>
          <w:rFonts w:ascii="Palatino Linotype" w:hAnsi="Palatino Linotype" w:cs="Tahoma"/>
          <w:bCs/>
          <w:sz w:val="22"/>
          <w:szCs w:val="22"/>
        </w:rPr>
        <w:t>, el Recurso de Revisión interpuesto por la parte Recurrente, en contra de la respuesta del Sujeto Obligado, en los siguientes términos:</w:t>
      </w:r>
    </w:p>
    <w:p w:rsidRPr="00650C3D" w:rsidR="00160402" w:rsidP="00663780" w:rsidRDefault="00160402" w14:paraId="4A4CDD5A" w14:textId="77777777">
      <w:pPr>
        <w:autoSpaceDE w:val="0"/>
        <w:autoSpaceDN w:val="0"/>
        <w:adjustRightInd w:val="0"/>
        <w:spacing w:line="360" w:lineRule="auto"/>
        <w:ind w:right="-28"/>
        <w:jc w:val="both"/>
        <w:rPr>
          <w:rFonts w:ascii="Palatino Linotype" w:hAnsi="Palatino Linotype" w:cs="Tahoma"/>
          <w:sz w:val="22"/>
          <w:szCs w:val="22"/>
          <w:lang w:val="es-ES"/>
        </w:rPr>
      </w:pPr>
    </w:p>
    <w:p w:rsidRPr="00650C3D" w:rsidR="00160402" w:rsidP="00663780" w:rsidRDefault="00160402" w14:paraId="01D4B38B" w14:textId="77777777">
      <w:pPr>
        <w:tabs>
          <w:tab w:val="left" w:pos="4667"/>
        </w:tabs>
        <w:spacing w:line="360" w:lineRule="auto"/>
        <w:ind w:left="567" w:right="567"/>
        <w:jc w:val="both"/>
        <w:rPr>
          <w:rFonts w:ascii="Palatino Linotype" w:hAnsi="Palatino Linotype" w:cs="Tahoma"/>
          <w:b/>
          <w:bCs/>
          <w:i/>
        </w:rPr>
      </w:pPr>
      <w:r w:rsidRPr="00650C3D">
        <w:rPr>
          <w:rFonts w:ascii="Palatino Linotype" w:hAnsi="Palatino Linotype" w:cs="Tahoma"/>
          <w:b/>
          <w:bCs/>
          <w:i/>
        </w:rPr>
        <w:t>“ACTO IMPUGNADO</w:t>
      </w:r>
    </w:p>
    <w:p w:rsidRPr="00650C3D" w:rsidR="00160402" w:rsidP="00663780" w:rsidRDefault="003E46E6" w14:paraId="57F899E9" w14:textId="740BECBF">
      <w:pPr>
        <w:tabs>
          <w:tab w:val="left" w:pos="4667"/>
        </w:tabs>
        <w:spacing w:line="360" w:lineRule="auto"/>
        <w:ind w:left="567" w:right="567"/>
        <w:jc w:val="both"/>
        <w:rPr>
          <w:rFonts w:ascii="Palatino Linotype" w:hAnsi="Palatino Linotype" w:cs="Tahoma"/>
          <w:bCs/>
          <w:i/>
        </w:rPr>
      </w:pPr>
      <w:r w:rsidRPr="00650C3D">
        <w:rPr>
          <w:rFonts w:ascii="Palatino Linotype" w:hAnsi="Palatino Linotype"/>
          <w:i/>
          <w:iCs/>
          <w:color w:val="000000"/>
        </w:rPr>
        <w:t>La respuesta</w:t>
      </w:r>
      <w:r w:rsidRPr="00650C3D" w:rsidR="00160402">
        <w:rPr>
          <w:rFonts w:ascii="Palatino Linotype" w:hAnsi="Palatino Linotype" w:cs="Tahoma"/>
          <w:bCs/>
          <w:i/>
        </w:rPr>
        <w:t>.” (Sic.)</w:t>
      </w:r>
    </w:p>
    <w:p w:rsidRPr="00650C3D" w:rsidR="00160402" w:rsidP="00663780" w:rsidRDefault="00160402" w14:paraId="7735653F" w14:textId="77777777">
      <w:pPr>
        <w:tabs>
          <w:tab w:val="left" w:pos="4667"/>
        </w:tabs>
        <w:spacing w:line="360" w:lineRule="auto"/>
        <w:ind w:left="567" w:right="567"/>
        <w:jc w:val="both"/>
        <w:rPr>
          <w:rFonts w:ascii="Palatino Linotype" w:hAnsi="Palatino Linotype" w:cs="Tahoma"/>
          <w:b/>
          <w:bCs/>
          <w:i/>
        </w:rPr>
      </w:pPr>
    </w:p>
    <w:p w:rsidRPr="00650C3D" w:rsidR="00160402" w:rsidP="00663780" w:rsidRDefault="00160402" w14:paraId="567A1E6B" w14:textId="77777777">
      <w:pPr>
        <w:tabs>
          <w:tab w:val="left" w:pos="4667"/>
        </w:tabs>
        <w:spacing w:line="360" w:lineRule="auto"/>
        <w:ind w:left="567" w:right="567"/>
        <w:jc w:val="both"/>
        <w:rPr>
          <w:rFonts w:ascii="Palatino Linotype" w:hAnsi="Palatino Linotype" w:cs="Tahoma"/>
          <w:b/>
          <w:bCs/>
          <w:i/>
        </w:rPr>
      </w:pPr>
      <w:r w:rsidRPr="00650C3D">
        <w:rPr>
          <w:rFonts w:ascii="Palatino Linotype" w:hAnsi="Palatino Linotype" w:cs="Tahoma"/>
          <w:b/>
          <w:bCs/>
          <w:i/>
        </w:rPr>
        <w:t>“RAZONES O MOTIVOS DE LA INCONFORMIDAD</w:t>
      </w:r>
    </w:p>
    <w:p w:rsidRPr="00650C3D" w:rsidR="00160402" w:rsidP="00663780" w:rsidRDefault="003E46E6" w14:paraId="25EDC484" w14:textId="507ECA16">
      <w:pPr>
        <w:tabs>
          <w:tab w:val="left" w:pos="4667"/>
        </w:tabs>
        <w:spacing w:line="360" w:lineRule="auto"/>
        <w:ind w:left="567" w:right="567"/>
        <w:jc w:val="both"/>
        <w:rPr>
          <w:rFonts w:ascii="Palatino Linotype" w:hAnsi="Palatino Linotype" w:cs="Tahoma"/>
          <w:i/>
        </w:rPr>
      </w:pPr>
      <w:r w:rsidRPr="00650C3D">
        <w:rPr>
          <w:rFonts w:ascii="Palatino Linotype" w:hAnsi="Palatino Linotype"/>
          <w:i/>
          <w:iCs/>
          <w:color w:val="000000"/>
        </w:rPr>
        <w:lastRenderedPageBreak/>
        <w:t xml:space="preserve">La respuesta que dan distinta a lo solicitado y aclarado. Yo quiero saber el link exacto dónde </w:t>
      </w:r>
      <w:proofErr w:type="spellStart"/>
      <w:r w:rsidRPr="00650C3D">
        <w:rPr>
          <w:rFonts w:ascii="Palatino Linotype" w:hAnsi="Palatino Linotype"/>
          <w:i/>
          <w:iCs/>
          <w:color w:val="000000"/>
        </w:rPr>
        <w:t>sepuede</w:t>
      </w:r>
      <w:proofErr w:type="spellEnd"/>
      <w:r w:rsidRPr="00650C3D">
        <w:rPr>
          <w:rFonts w:ascii="Palatino Linotype" w:hAnsi="Palatino Linotype"/>
          <w:i/>
          <w:iCs/>
          <w:color w:val="000000"/>
        </w:rPr>
        <w:t xml:space="preserve"> acceder a las sesiones de cabildo de conformidad al art 28 de la ley orgánica, no lo que haga un secretario o ayudante o lo que sea</w:t>
      </w:r>
      <w:r w:rsidRPr="00650C3D" w:rsidR="00160402">
        <w:rPr>
          <w:rFonts w:ascii="Palatino Linotype" w:hAnsi="Palatino Linotype"/>
          <w:i/>
          <w:color w:val="000000"/>
        </w:rPr>
        <w:t>.</w:t>
      </w:r>
      <w:r w:rsidRPr="00650C3D" w:rsidR="00160402">
        <w:rPr>
          <w:rFonts w:ascii="Palatino Linotype" w:hAnsi="Palatino Linotype" w:cs="Tahoma"/>
          <w:i/>
        </w:rPr>
        <w:t>” (Sic)</w:t>
      </w:r>
    </w:p>
    <w:p w:rsidRPr="00650C3D" w:rsidR="00160402" w:rsidP="00663780" w:rsidRDefault="00160402" w14:paraId="15F0CBCE" w14:textId="7F6BC279">
      <w:pPr>
        <w:spacing w:line="360" w:lineRule="auto"/>
        <w:jc w:val="both"/>
        <w:rPr>
          <w:rFonts w:ascii="Palatino Linotype" w:hAnsi="Palatino Linotype" w:eastAsia="Batang" w:cs="Tahoma"/>
          <w:b/>
          <w:bCs/>
          <w:sz w:val="22"/>
          <w:szCs w:val="22"/>
        </w:rPr>
      </w:pPr>
      <w:r w:rsidRPr="00650C3D">
        <w:rPr>
          <w:rFonts w:ascii="Palatino Linotype" w:hAnsi="Palatino Linotype" w:cs="Tahoma"/>
          <w:b/>
          <w:sz w:val="22"/>
          <w:szCs w:val="22"/>
        </w:rPr>
        <w:t>V</w:t>
      </w:r>
      <w:r w:rsidRPr="00650C3D" w:rsidR="00844FB2">
        <w:rPr>
          <w:rFonts w:ascii="Palatino Linotype" w:hAnsi="Palatino Linotype" w:cs="Tahoma"/>
          <w:b/>
          <w:sz w:val="22"/>
          <w:szCs w:val="22"/>
        </w:rPr>
        <w:t>I</w:t>
      </w:r>
      <w:r w:rsidRPr="00650C3D">
        <w:rPr>
          <w:rFonts w:ascii="Palatino Linotype" w:hAnsi="Palatino Linotype" w:cs="Tahoma"/>
          <w:b/>
          <w:sz w:val="22"/>
          <w:szCs w:val="22"/>
        </w:rPr>
        <w:t xml:space="preserve">. </w:t>
      </w:r>
      <w:r w:rsidRPr="00650C3D">
        <w:rPr>
          <w:rFonts w:ascii="Palatino Linotype" w:hAnsi="Palatino Linotype" w:eastAsia="Batang" w:cs="Tahoma"/>
          <w:b/>
          <w:bCs/>
          <w:sz w:val="22"/>
          <w:szCs w:val="22"/>
        </w:rPr>
        <w:t xml:space="preserve">Trámite del </w:t>
      </w:r>
      <w:r w:rsidRPr="00650C3D">
        <w:rPr>
          <w:rFonts w:ascii="Palatino Linotype" w:hAnsi="Palatino Linotype" w:cs="Tahoma"/>
          <w:b/>
          <w:sz w:val="22"/>
          <w:szCs w:val="22"/>
        </w:rPr>
        <w:t xml:space="preserve">Recurso de Revisión </w:t>
      </w:r>
      <w:r w:rsidRPr="00650C3D">
        <w:rPr>
          <w:rFonts w:ascii="Palatino Linotype" w:hAnsi="Palatino Linotype" w:eastAsia="Batang" w:cs="Tahoma"/>
          <w:b/>
          <w:bCs/>
          <w:sz w:val="22"/>
          <w:szCs w:val="22"/>
        </w:rPr>
        <w:t>ante el Instituto.</w:t>
      </w:r>
    </w:p>
    <w:p w:rsidRPr="00650C3D" w:rsidR="00160402" w:rsidP="00663780" w:rsidRDefault="00160402" w14:paraId="51C7489F" w14:textId="77777777">
      <w:pPr>
        <w:spacing w:line="360" w:lineRule="auto"/>
        <w:jc w:val="both"/>
        <w:rPr>
          <w:rFonts w:ascii="Palatino Linotype" w:hAnsi="Palatino Linotype" w:eastAsia="Batang" w:cs="Tahoma"/>
          <w:b/>
          <w:bCs/>
          <w:sz w:val="22"/>
          <w:szCs w:val="22"/>
        </w:rPr>
      </w:pPr>
    </w:p>
    <w:p w:rsidRPr="00650C3D" w:rsidR="00160402" w:rsidP="00663780" w:rsidRDefault="00160402" w14:paraId="6539CABC" w14:textId="4BE3E379">
      <w:pPr>
        <w:spacing w:line="360" w:lineRule="auto"/>
        <w:jc w:val="both"/>
        <w:rPr>
          <w:rFonts w:ascii="Palatino Linotype" w:hAnsi="Palatino Linotype" w:eastAsia="Batang" w:cs="Tahoma"/>
          <w:bCs/>
          <w:sz w:val="22"/>
          <w:szCs w:val="22"/>
        </w:rPr>
      </w:pPr>
      <w:r w:rsidRPr="00650C3D">
        <w:rPr>
          <w:rFonts w:ascii="Palatino Linotype" w:hAnsi="Palatino Linotype" w:eastAsia="Batang" w:cs="Tahoma"/>
          <w:b/>
          <w:bCs/>
          <w:sz w:val="22"/>
          <w:szCs w:val="22"/>
        </w:rPr>
        <w:t xml:space="preserve">a) Turno del </w:t>
      </w:r>
      <w:r w:rsidRPr="00650C3D">
        <w:rPr>
          <w:rFonts w:ascii="Palatino Linotype" w:hAnsi="Palatino Linotype" w:cs="Tahoma"/>
          <w:b/>
          <w:sz w:val="22"/>
          <w:szCs w:val="22"/>
        </w:rPr>
        <w:t>Recurso de Revisión</w:t>
      </w:r>
      <w:r w:rsidRPr="00650C3D">
        <w:rPr>
          <w:rFonts w:ascii="Palatino Linotype" w:hAnsi="Palatino Linotype" w:eastAsia="Batang" w:cs="Tahoma"/>
          <w:b/>
          <w:bCs/>
          <w:sz w:val="22"/>
          <w:szCs w:val="22"/>
        </w:rPr>
        <w:t xml:space="preserve">. </w:t>
      </w:r>
      <w:r w:rsidRPr="00650C3D">
        <w:rPr>
          <w:rFonts w:ascii="Palatino Linotype" w:hAnsi="Palatino Linotype" w:eastAsia="Batang" w:cs="Tahoma"/>
          <w:bCs/>
          <w:sz w:val="22"/>
          <w:szCs w:val="22"/>
        </w:rPr>
        <w:t xml:space="preserve">El </w:t>
      </w:r>
      <w:r w:rsidRPr="00650C3D" w:rsidR="003E46E6">
        <w:rPr>
          <w:rFonts w:ascii="Palatino Linotype" w:hAnsi="Palatino Linotype" w:eastAsia="Batang" w:cs="Tahoma"/>
          <w:bCs/>
          <w:sz w:val="22"/>
          <w:szCs w:val="22"/>
        </w:rPr>
        <w:t>diez de febrero</w:t>
      </w:r>
      <w:r w:rsidRPr="00650C3D">
        <w:rPr>
          <w:rFonts w:ascii="Palatino Linotype" w:hAnsi="Palatino Linotype" w:eastAsia="Batang" w:cs="Tahoma"/>
          <w:bCs/>
          <w:sz w:val="22"/>
          <w:szCs w:val="22"/>
        </w:rPr>
        <w:t xml:space="preserve"> de dos mil veinti</w:t>
      </w:r>
      <w:r w:rsidRPr="00650C3D" w:rsidR="003E46E6">
        <w:rPr>
          <w:rFonts w:ascii="Palatino Linotype" w:hAnsi="Palatino Linotype" w:eastAsia="Batang" w:cs="Tahoma"/>
          <w:bCs/>
          <w:sz w:val="22"/>
          <w:szCs w:val="22"/>
        </w:rPr>
        <w:t>tré</w:t>
      </w:r>
      <w:r w:rsidRPr="00650C3D">
        <w:rPr>
          <w:rFonts w:ascii="Palatino Linotype" w:hAnsi="Palatino Linotype" w:eastAsia="Batang" w:cs="Tahoma"/>
          <w:bCs/>
          <w:sz w:val="22"/>
          <w:szCs w:val="22"/>
        </w:rPr>
        <w:t xml:space="preserve">s, el </w:t>
      </w:r>
      <w:r w:rsidRPr="00650C3D">
        <w:rPr>
          <w:rFonts w:ascii="Palatino Linotype" w:hAnsi="Palatino Linotype" w:cs="Tahoma"/>
          <w:sz w:val="22"/>
          <w:szCs w:val="22"/>
          <w:lang w:val="es-ES"/>
        </w:rPr>
        <w:t>Sistema de Acceso a la Información Mexiquense (SAIMEX),</w:t>
      </w:r>
      <w:r w:rsidRPr="00650C3D">
        <w:rPr>
          <w:rFonts w:ascii="Palatino Linotype" w:hAnsi="Palatino Linotype" w:eastAsia="Batang" w:cs="Tahoma"/>
          <w:bCs/>
          <w:sz w:val="22"/>
          <w:szCs w:val="22"/>
        </w:rPr>
        <w:t xml:space="preserve"> asignó </w:t>
      </w:r>
      <w:r w:rsidRPr="00650C3D" w:rsidR="003E46E6">
        <w:rPr>
          <w:rFonts w:ascii="Palatino Linotype" w:hAnsi="Palatino Linotype" w:eastAsia="Batang" w:cs="Tahoma"/>
          <w:bCs/>
          <w:sz w:val="22"/>
          <w:szCs w:val="22"/>
        </w:rPr>
        <w:t>el</w:t>
      </w:r>
      <w:r w:rsidRPr="00650C3D">
        <w:rPr>
          <w:rFonts w:ascii="Palatino Linotype" w:hAnsi="Palatino Linotype" w:eastAsia="Batang" w:cs="Tahoma"/>
          <w:bCs/>
          <w:sz w:val="22"/>
          <w:szCs w:val="22"/>
        </w:rPr>
        <w:t xml:space="preserve"> número de expediente </w:t>
      </w:r>
      <w:r w:rsidRPr="00650C3D" w:rsidR="003E46E6">
        <w:rPr>
          <w:rFonts w:ascii="Palatino Linotype" w:hAnsi="Palatino Linotype" w:eastAsia="Batang" w:cs="Tahoma"/>
          <w:b/>
          <w:bCs/>
          <w:sz w:val="22"/>
          <w:szCs w:val="22"/>
        </w:rPr>
        <w:t>0070</w:t>
      </w:r>
      <w:r w:rsidRPr="00650C3D">
        <w:rPr>
          <w:rFonts w:ascii="Palatino Linotype" w:hAnsi="Palatino Linotype" w:eastAsia="Batang" w:cs="Tahoma"/>
          <w:b/>
          <w:bCs/>
          <w:sz w:val="22"/>
          <w:szCs w:val="22"/>
        </w:rPr>
        <w:t>1/INFOEM/IP/RR/202</w:t>
      </w:r>
      <w:r w:rsidRPr="00650C3D" w:rsidR="003E46E6">
        <w:rPr>
          <w:rFonts w:ascii="Palatino Linotype" w:hAnsi="Palatino Linotype" w:eastAsia="Batang" w:cs="Tahoma"/>
          <w:b/>
          <w:bCs/>
          <w:sz w:val="22"/>
          <w:szCs w:val="22"/>
        </w:rPr>
        <w:t>3</w:t>
      </w:r>
      <w:r w:rsidRPr="00650C3D">
        <w:rPr>
          <w:rFonts w:ascii="Palatino Linotype" w:hAnsi="Palatino Linotype" w:eastAsia="Batang" w:cs="Tahoma"/>
          <w:b/>
          <w:bCs/>
          <w:sz w:val="22"/>
          <w:szCs w:val="22"/>
        </w:rPr>
        <w:t xml:space="preserve"> </w:t>
      </w:r>
      <w:r w:rsidRPr="00650C3D">
        <w:rPr>
          <w:rFonts w:ascii="Palatino Linotype" w:hAnsi="Palatino Linotype" w:eastAsia="Batang" w:cs="Tahoma"/>
          <w:bCs/>
          <w:sz w:val="22"/>
          <w:szCs w:val="22"/>
        </w:rPr>
        <w:t xml:space="preserve">al Medio de Impugnación que nos ocupa, con base en el sistema aprobado por el Pleno de este Órgano Garante y lo turnó al </w:t>
      </w:r>
      <w:r w:rsidRPr="00650C3D">
        <w:rPr>
          <w:rFonts w:ascii="Palatino Linotype" w:hAnsi="Palatino Linotype" w:eastAsia="Batang" w:cs="Tahoma"/>
          <w:b/>
          <w:bCs/>
          <w:sz w:val="22"/>
          <w:szCs w:val="22"/>
        </w:rPr>
        <w:t>Comisionado Ponente Luis Gustavo Parra Noriega</w:t>
      </w:r>
      <w:r w:rsidRPr="00650C3D">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650C3D" w:rsidR="00160402" w:rsidP="00663780" w:rsidRDefault="00160402" w14:paraId="7523795E" w14:textId="77777777">
      <w:pPr>
        <w:spacing w:line="360" w:lineRule="auto"/>
        <w:jc w:val="both"/>
        <w:rPr>
          <w:rFonts w:ascii="Palatino Linotype" w:hAnsi="Palatino Linotype" w:eastAsia="Batang" w:cs="Tahoma"/>
          <w:bCs/>
          <w:sz w:val="22"/>
          <w:szCs w:val="22"/>
        </w:rPr>
      </w:pPr>
    </w:p>
    <w:p w:rsidRPr="00650C3D" w:rsidR="00160402" w:rsidP="00663780" w:rsidRDefault="00160402" w14:paraId="6CF3FAA4" w14:textId="5AC896C9">
      <w:pPr>
        <w:spacing w:line="360" w:lineRule="auto"/>
        <w:jc w:val="both"/>
        <w:rPr>
          <w:rFonts w:ascii="Palatino Linotype" w:hAnsi="Palatino Linotype" w:eastAsia="Batang" w:cs="Tahoma"/>
          <w:bCs/>
          <w:sz w:val="22"/>
          <w:szCs w:val="22"/>
        </w:rPr>
      </w:pPr>
      <w:r w:rsidRPr="00650C3D">
        <w:rPr>
          <w:rFonts w:ascii="Palatino Linotype" w:hAnsi="Palatino Linotype" w:eastAsia="Batang" w:cs="Tahoma"/>
          <w:b/>
          <w:bCs/>
          <w:sz w:val="22"/>
          <w:szCs w:val="22"/>
        </w:rPr>
        <w:t xml:space="preserve">b) Admisión del </w:t>
      </w:r>
      <w:r w:rsidRPr="00650C3D">
        <w:rPr>
          <w:rFonts w:ascii="Palatino Linotype" w:hAnsi="Palatino Linotype" w:cs="Tahoma"/>
          <w:b/>
          <w:sz w:val="22"/>
          <w:szCs w:val="22"/>
        </w:rPr>
        <w:t>Recurso de Revisión</w:t>
      </w:r>
      <w:r w:rsidRPr="00650C3D">
        <w:rPr>
          <w:rFonts w:ascii="Palatino Linotype" w:hAnsi="Palatino Linotype" w:eastAsia="Batang" w:cs="Tahoma"/>
          <w:b/>
          <w:bCs/>
          <w:sz w:val="22"/>
          <w:szCs w:val="22"/>
        </w:rPr>
        <w:t xml:space="preserve">. </w:t>
      </w:r>
      <w:r w:rsidRPr="00650C3D">
        <w:rPr>
          <w:rFonts w:ascii="Palatino Linotype" w:hAnsi="Palatino Linotype" w:eastAsia="Batang" w:cs="Tahoma"/>
          <w:bCs/>
          <w:sz w:val="22"/>
          <w:szCs w:val="22"/>
        </w:rPr>
        <w:t xml:space="preserve">El </w:t>
      </w:r>
      <w:r w:rsidRPr="00650C3D" w:rsidR="003E46E6">
        <w:rPr>
          <w:rFonts w:ascii="Palatino Linotype" w:hAnsi="Palatino Linotype" w:eastAsia="Batang" w:cs="Tahoma"/>
          <w:bCs/>
          <w:sz w:val="22"/>
          <w:szCs w:val="22"/>
        </w:rPr>
        <w:t>quince de febrero</w:t>
      </w:r>
      <w:r w:rsidRPr="00650C3D">
        <w:rPr>
          <w:rFonts w:ascii="Palatino Linotype" w:hAnsi="Palatino Linotype" w:eastAsia="Batang" w:cs="Tahoma"/>
          <w:bCs/>
          <w:sz w:val="22"/>
          <w:szCs w:val="22"/>
        </w:rPr>
        <w:t xml:space="preserve"> de dos mil veinti</w:t>
      </w:r>
      <w:r w:rsidRPr="00650C3D" w:rsidR="003E46E6">
        <w:rPr>
          <w:rFonts w:ascii="Palatino Linotype" w:hAnsi="Palatino Linotype" w:eastAsia="Batang" w:cs="Tahoma"/>
          <w:bCs/>
          <w:sz w:val="22"/>
          <w:szCs w:val="22"/>
        </w:rPr>
        <w:t>tré</w:t>
      </w:r>
      <w:r w:rsidRPr="00650C3D">
        <w:rPr>
          <w:rFonts w:ascii="Palatino Linotype" w:hAnsi="Palatino Linotype" w:eastAsia="Batang" w:cs="Tahoma"/>
          <w:bCs/>
          <w:sz w:val="22"/>
          <w:szCs w:val="22"/>
        </w:rPr>
        <w:t xml:space="preserve">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el </w:t>
      </w:r>
      <w:r w:rsidRPr="00650C3D" w:rsidR="003E46E6">
        <w:rPr>
          <w:rFonts w:ascii="Palatino Linotype" w:hAnsi="Palatino Linotype" w:eastAsia="Batang" w:cs="Tahoma"/>
          <w:bCs/>
          <w:sz w:val="22"/>
          <w:szCs w:val="22"/>
        </w:rPr>
        <w:t>mismo día</w:t>
      </w:r>
      <w:r w:rsidRPr="00650C3D">
        <w:rPr>
          <w:rFonts w:ascii="Palatino Linotype" w:hAnsi="Palatino Linotype" w:eastAsia="Batang" w:cs="Tahoma"/>
          <w:bCs/>
          <w:sz w:val="22"/>
          <w:szCs w:val="22"/>
        </w:rPr>
        <w:t>, a través del Sistema de Acceso a la Información Mexiquense (SAIMEX), en el que se les otorgó un plazo de siete días hábiles posteriores a la misma, para que manifestaran lo que a su derecho conviniera y formularan alegatos.</w:t>
      </w:r>
    </w:p>
    <w:p w:rsidRPr="00650C3D" w:rsidR="00160402" w:rsidP="00663780" w:rsidRDefault="00160402" w14:paraId="66E34A34" w14:textId="77777777">
      <w:pPr>
        <w:spacing w:line="360" w:lineRule="auto"/>
        <w:jc w:val="both"/>
        <w:rPr>
          <w:rFonts w:ascii="Palatino Linotype" w:hAnsi="Palatino Linotype" w:eastAsia="Batang" w:cs="Tahoma"/>
          <w:bCs/>
          <w:sz w:val="22"/>
          <w:szCs w:val="22"/>
        </w:rPr>
      </w:pPr>
    </w:p>
    <w:p w:rsidRPr="00650C3D" w:rsidR="00160402" w:rsidP="00663780" w:rsidRDefault="00160402" w14:paraId="38A2AAFF" w14:textId="77777777">
      <w:pPr>
        <w:spacing w:line="360" w:lineRule="auto"/>
        <w:ind w:right="-28"/>
        <w:jc w:val="both"/>
        <w:rPr>
          <w:rFonts w:ascii="Palatino Linotype" w:hAnsi="Palatino Linotype" w:cs="Tahoma"/>
          <w:sz w:val="22"/>
          <w:szCs w:val="22"/>
        </w:rPr>
      </w:pPr>
      <w:r w:rsidRPr="00650C3D">
        <w:rPr>
          <w:rFonts w:ascii="Palatino Linotype" w:hAnsi="Palatino Linotype" w:eastAsia="Calibri" w:cs="Tahoma"/>
          <w:b/>
          <w:sz w:val="22"/>
          <w:szCs w:val="22"/>
          <w:lang w:eastAsia="en-US"/>
        </w:rPr>
        <w:t xml:space="preserve">c) </w:t>
      </w:r>
      <w:r w:rsidRPr="00650C3D">
        <w:rPr>
          <w:rFonts w:ascii="Palatino Linotype" w:hAnsi="Palatino Linotype" w:cs="Tahoma"/>
          <w:b/>
          <w:sz w:val="22"/>
          <w:szCs w:val="22"/>
        </w:rPr>
        <w:t xml:space="preserve">Informe Justificado o Manifestaciones. </w:t>
      </w:r>
      <w:r w:rsidRPr="00650C3D">
        <w:rPr>
          <w:rFonts w:ascii="Palatino Linotype" w:hAnsi="Palatino Linotype" w:cs="Tahoma"/>
          <w:bCs/>
          <w:sz w:val="22"/>
          <w:szCs w:val="22"/>
        </w:rPr>
        <w:t>L</w:t>
      </w:r>
      <w:r w:rsidRPr="00650C3D">
        <w:rPr>
          <w:rFonts w:ascii="Palatino Linotype" w:hAnsi="Palatino Linotype" w:cs="Tahoma"/>
          <w:sz w:val="22"/>
          <w:szCs w:val="22"/>
        </w:rPr>
        <w:t>as partes fueron omisas en emitir alegatos o manifestaciones.</w:t>
      </w:r>
    </w:p>
    <w:p w:rsidRPr="00650C3D" w:rsidR="00160402" w:rsidP="00663780" w:rsidRDefault="00160402" w14:paraId="5386C703" w14:textId="77777777">
      <w:pPr>
        <w:spacing w:line="360" w:lineRule="auto"/>
        <w:ind w:right="-28"/>
        <w:contextualSpacing/>
        <w:jc w:val="both"/>
        <w:rPr>
          <w:rFonts w:ascii="Palatino Linotype" w:hAnsi="Palatino Linotype" w:eastAsia="Calibri" w:cs="Tahoma"/>
          <w:bCs/>
          <w:sz w:val="22"/>
          <w:szCs w:val="22"/>
          <w:lang w:eastAsia="en-US"/>
        </w:rPr>
      </w:pPr>
    </w:p>
    <w:p w:rsidRPr="00650C3D" w:rsidR="00160402" w:rsidP="00663780" w:rsidRDefault="00160402" w14:paraId="0630B8F7" w14:textId="7750392F">
      <w:pPr>
        <w:spacing w:line="360" w:lineRule="auto"/>
        <w:jc w:val="both"/>
        <w:rPr>
          <w:rFonts w:ascii="Palatino Linotype" w:hAnsi="Palatino Linotype" w:eastAsia="Calibri"/>
          <w:sz w:val="22"/>
          <w:szCs w:val="22"/>
        </w:rPr>
      </w:pPr>
      <w:r w:rsidRPr="00650C3D">
        <w:rPr>
          <w:rFonts w:ascii="Palatino Linotype" w:hAnsi="Palatino Linotype" w:cs="Tahoma"/>
          <w:b/>
          <w:bCs/>
          <w:sz w:val="22"/>
          <w:szCs w:val="22"/>
        </w:rPr>
        <w:t xml:space="preserve">d) </w:t>
      </w:r>
      <w:r w:rsidRPr="00650C3D">
        <w:rPr>
          <w:rFonts w:ascii="Palatino Linotype" w:hAnsi="Palatino Linotype" w:cs="Tahoma"/>
          <w:b/>
          <w:sz w:val="22"/>
          <w:szCs w:val="22"/>
        </w:rPr>
        <w:t>Cierre de instrucción.</w:t>
      </w:r>
      <w:r w:rsidRPr="00650C3D">
        <w:rPr>
          <w:rFonts w:ascii="Palatino Linotype" w:hAnsi="Palatino Linotype" w:cs="Tahoma"/>
          <w:sz w:val="22"/>
          <w:szCs w:val="22"/>
        </w:rPr>
        <w:t xml:space="preserve"> El </w:t>
      </w:r>
      <w:r w:rsidRPr="00650C3D" w:rsidR="003E46E6">
        <w:rPr>
          <w:rFonts w:ascii="Palatino Linotype" w:hAnsi="Palatino Linotype" w:cs="Tahoma"/>
          <w:sz w:val="22"/>
          <w:szCs w:val="22"/>
        </w:rPr>
        <w:t>quince de marzo</w:t>
      </w:r>
      <w:r w:rsidRPr="00650C3D">
        <w:rPr>
          <w:rFonts w:ascii="Palatino Linotype" w:hAnsi="Palatino Linotype" w:cs="Tahoma"/>
          <w:sz w:val="22"/>
          <w:szCs w:val="22"/>
        </w:rPr>
        <w:t xml:space="preserve"> de dos mil veinti</w:t>
      </w:r>
      <w:r w:rsidRPr="00650C3D" w:rsidR="003E46E6">
        <w:rPr>
          <w:rFonts w:ascii="Palatino Linotype" w:hAnsi="Palatino Linotype" w:cs="Tahoma"/>
          <w:sz w:val="22"/>
          <w:szCs w:val="22"/>
        </w:rPr>
        <w:t>tré</w:t>
      </w:r>
      <w:r w:rsidRPr="00650C3D">
        <w:rPr>
          <w:rFonts w:ascii="Palatino Linotype" w:hAnsi="Palatino Linotype" w:cs="Tahoma"/>
          <w:sz w:val="22"/>
          <w:szCs w:val="22"/>
        </w:rPr>
        <w:t xml:space="preserve">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w:t>
      </w:r>
      <w:r w:rsidRPr="00650C3D">
        <w:rPr>
          <w:rFonts w:ascii="Palatino Linotype" w:hAnsi="Palatino Linotype" w:cs="Tahoma"/>
          <w:sz w:val="22"/>
          <w:szCs w:val="22"/>
        </w:rPr>
        <w:lastRenderedPageBreak/>
        <w:t xml:space="preserve">Pública del Estado de México y Municipios, mismo que fue notificado el mismo día, a través del </w:t>
      </w:r>
      <w:r w:rsidRPr="00650C3D">
        <w:rPr>
          <w:rFonts w:ascii="Palatino Linotype" w:hAnsi="Palatino Linotype" w:cs="Tahoma"/>
          <w:sz w:val="22"/>
          <w:szCs w:val="22"/>
          <w:lang w:val="es-ES"/>
        </w:rPr>
        <w:t>Sistema de Acceso a la Información Mexiquense (SAIMEX)</w:t>
      </w:r>
      <w:r w:rsidRPr="00650C3D">
        <w:rPr>
          <w:rFonts w:ascii="Palatino Linotype" w:hAnsi="Palatino Linotype" w:cs="Tahoma"/>
          <w:sz w:val="22"/>
          <w:szCs w:val="22"/>
        </w:rPr>
        <w:t>.</w:t>
      </w:r>
      <w:r w:rsidRPr="00650C3D">
        <w:rPr>
          <w:rFonts w:ascii="Palatino Linotype" w:hAnsi="Palatino Linotype" w:eastAsia="Batang" w:cs="Tahoma"/>
          <w:bCs/>
          <w:sz w:val="22"/>
          <w:szCs w:val="22"/>
        </w:rPr>
        <w:t xml:space="preserve"> </w:t>
      </w:r>
    </w:p>
    <w:p w:rsidRPr="00650C3D" w:rsidR="00160402" w:rsidP="00663780" w:rsidRDefault="00160402" w14:paraId="163482EC" w14:textId="77777777">
      <w:pPr>
        <w:spacing w:line="360" w:lineRule="auto"/>
        <w:ind w:right="-28"/>
        <w:contextualSpacing/>
        <w:jc w:val="both"/>
        <w:rPr>
          <w:rFonts w:ascii="Palatino Linotype" w:hAnsi="Palatino Linotype" w:cs="Tahoma"/>
          <w:b/>
          <w:sz w:val="22"/>
          <w:szCs w:val="22"/>
        </w:rPr>
      </w:pPr>
    </w:p>
    <w:p w:rsidRPr="00650C3D" w:rsidR="00160402" w:rsidP="00663780" w:rsidRDefault="00160402" w14:paraId="778F4B22" w14:textId="77777777">
      <w:pPr>
        <w:spacing w:line="360" w:lineRule="auto"/>
        <w:jc w:val="both"/>
        <w:rPr>
          <w:rFonts w:ascii="Palatino Linotype" w:hAnsi="Palatino Linotype" w:cs="Tahoma"/>
          <w:sz w:val="22"/>
          <w:szCs w:val="22"/>
        </w:rPr>
      </w:pPr>
      <w:r w:rsidRPr="00650C3D">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rsidRPr="00650C3D" w:rsidR="00160402" w:rsidP="00663780" w:rsidRDefault="00160402" w14:paraId="4F42486B" w14:textId="77777777">
      <w:pPr>
        <w:spacing w:line="360" w:lineRule="auto"/>
        <w:ind w:right="-28"/>
        <w:rPr>
          <w:rFonts w:ascii="Palatino Linotype" w:hAnsi="Palatino Linotype" w:cs="Tahoma"/>
          <w:b/>
          <w:sz w:val="22"/>
          <w:szCs w:val="22"/>
        </w:rPr>
      </w:pPr>
    </w:p>
    <w:p w:rsidRPr="00650C3D" w:rsidR="00160402" w:rsidP="00663780" w:rsidRDefault="00160402" w14:paraId="3CE10E75" w14:textId="77777777">
      <w:pPr>
        <w:spacing w:line="360" w:lineRule="auto"/>
        <w:ind w:right="-28"/>
        <w:jc w:val="center"/>
        <w:rPr>
          <w:rFonts w:ascii="Palatino Linotype" w:hAnsi="Palatino Linotype" w:cs="Tahoma"/>
          <w:b/>
          <w:sz w:val="22"/>
          <w:szCs w:val="22"/>
          <w:lang w:val="es-ES"/>
        </w:rPr>
      </w:pPr>
      <w:r w:rsidRPr="00650C3D">
        <w:rPr>
          <w:rFonts w:ascii="Palatino Linotype" w:hAnsi="Palatino Linotype" w:cs="Tahoma"/>
          <w:b/>
          <w:sz w:val="22"/>
          <w:szCs w:val="22"/>
          <w:lang w:val="es-ES"/>
        </w:rPr>
        <w:t>C O N S I D E R A N D O S</w:t>
      </w:r>
    </w:p>
    <w:p w:rsidRPr="00650C3D" w:rsidR="00160402" w:rsidP="00663780" w:rsidRDefault="00160402" w14:paraId="20F47353" w14:textId="77777777">
      <w:pPr>
        <w:spacing w:line="360" w:lineRule="auto"/>
        <w:ind w:right="-28"/>
        <w:jc w:val="center"/>
        <w:rPr>
          <w:rFonts w:ascii="Palatino Linotype" w:hAnsi="Palatino Linotype" w:cs="Tahoma"/>
          <w:b/>
          <w:sz w:val="22"/>
          <w:szCs w:val="22"/>
          <w:lang w:val="es-ES"/>
        </w:rPr>
      </w:pPr>
    </w:p>
    <w:p w:rsidRPr="00650C3D" w:rsidR="00160402" w:rsidP="00663780" w:rsidRDefault="00160402" w14:paraId="5CF9024E" w14:textId="77777777">
      <w:pPr>
        <w:autoSpaceDE w:val="0"/>
        <w:autoSpaceDN w:val="0"/>
        <w:adjustRightInd w:val="0"/>
        <w:spacing w:line="360" w:lineRule="auto"/>
        <w:ind w:right="-28"/>
        <w:jc w:val="both"/>
        <w:rPr>
          <w:rFonts w:ascii="Palatino Linotype" w:hAnsi="Palatino Linotype" w:cs="Tahoma"/>
          <w:b/>
          <w:sz w:val="22"/>
          <w:szCs w:val="22"/>
          <w:lang w:val="es-ES"/>
        </w:rPr>
      </w:pPr>
      <w:r w:rsidRPr="00650C3D">
        <w:rPr>
          <w:rFonts w:ascii="Palatino Linotype" w:hAnsi="Palatino Linotype" w:eastAsia="Calibri" w:cs="Tahoma"/>
          <w:b/>
          <w:color w:val="000000"/>
          <w:sz w:val="22"/>
          <w:szCs w:val="22"/>
          <w:lang w:val="es-ES" w:eastAsia="es-MX"/>
        </w:rPr>
        <w:t>PRIMERO</w:t>
      </w:r>
      <w:r w:rsidRPr="00650C3D">
        <w:rPr>
          <w:rFonts w:ascii="Palatino Linotype" w:hAnsi="Palatino Linotype" w:eastAsia="Calibri" w:cs="Tahoma"/>
          <w:color w:val="000000"/>
          <w:sz w:val="22"/>
          <w:szCs w:val="22"/>
          <w:lang w:val="es-ES" w:eastAsia="es-MX"/>
        </w:rPr>
        <w:t xml:space="preserve">. </w:t>
      </w:r>
      <w:r w:rsidRPr="00650C3D">
        <w:rPr>
          <w:rFonts w:ascii="Palatino Linotype" w:hAnsi="Palatino Linotype" w:cs="Tahoma"/>
          <w:b/>
          <w:sz w:val="22"/>
          <w:szCs w:val="22"/>
          <w:lang w:val="es-ES"/>
        </w:rPr>
        <w:t>Competencia.</w:t>
      </w:r>
    </w:p>
    <w:p w:rsidRPr="00650C3D" w:rsidR="00160402" w:rsidP="00663780" w:rsidRDefault="00160402" w14:paraId="57DA4B4B" w14:textId="77777777">
      <w:pPr>
        <w:autoSpaceDE w:val="0"/>
        <w:autoSpaceDN w:val="0"/>
        <w:adjustRightInd w:val="0"/>
        <w:spacing w:line="360" w:lineRule="auto"/>
        <w:ind w:right="-28"/>
        <w:jc w:val="both"/>
        <w:rPr>
          <w:rFonts w:ascii="Palatino Linotype" w:hAnsi="Palatino Linotype" w:cs="Tahoma"/>
          <w:b/>
          <w:sz w:val="22"/>
          <w:szCs w:val="22"/>
          <w:lang w:val="es-ES"/>
        </w:rPr>
      </w:pPr>
    </w:p>
    <w:p w:rsidRPr="00650C3D" w:rsidR="00160402" w:rsidP="00663780" w:rsidRDefault="00160402" w14:paraId="6C8757BB" w14:textId="7858DE4C">
      <w:pPr>
        <w:spacing w:line="360" w:lineRule="auto"/>
        <w:ind w:right="-28"/>
        <w:jc w:val="both"/>
        <w:rPr>
          <w:rFonts w:ascii="Palatino Linotype" w:hAnsi="Palatino Linotype" w:cs="Tahoma"/>
          <w:color w:val="000000"/>
          <w:sz w:val="22"/>
          <w:szCs w:val="22"/>
        </w:rPr>
      </w:pPr>
      <w:r w:rsidRPr="00650C3D">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50C3D">
        <w:rPr>
          <w:rFonts w:ascii="Palatino Linotype" w:hAnsi="Palatino Linotype"/>
          <w:color w:val="000000"/>
          <w:sz w:val="22"/>
          <w:szCs w:val="22"/>
        </w:rPr>
        <w:t xml:space="preserve"> 7°, </w:t>
      </w:r>
      <w:r w:rsidRPr="00650C3D">
        <w:rPr>
          <w:rFonts w:ascii="Palatino Linotype" w:hAnsi="Palatino Linotype" w:cs="Tahoma"/>
          <w:color w:val="000000"/>
          <w:sz w:val="22"/>
          <w:szCs w:val="22"/>
        </w:rPr>
        <w:t>9°, fracciones I y XXI</w:t>
      </w:r>
      <w:r w:rsidRPr="00650C3D" w:rsidR="00844FB2">
        <w:rPr>
          <w:rFonts w:ascii="Palatino Linotype" w:hAnsi="Palatino Linotype" w:cs="Tahoma"/>
          <w:color w:val="000000"/>
          <w:sz w:val="22"/>
          <w:szCs w:val="22"/>
        </w:rPr>
        <w:t>II</w:t>
      </w:r>
      <w:r w:rsidRPr="00650C3D">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rsidRPr="00650C3D" w:rsidR="00160402" w:rsidP="00663780" w:rsidRDefault="00160402" w14:paraId="1F3D98D2" w14:textId="77777777">
      <w:pPr>
        <w:spacing w:line="360" w:lineRule="auto"/>
        <w:ind w:right="-28"/>
        <w:jc w:val="both"/>
        <w:rPr>
          <w:rFonts w:ascii="Palatino Linotype" w:hAnsi="Palatino Linotype" w:cs="Tahoma"/>
          <w:color w:val="000000"/>
          <w:sz w:val="22"/>
          <w:szCs w:val="22"/>
        </w:rPr>
      </w:pPr>
    </w:p>
    <w:p w:rsidRPr="00650C3D" w:rsidR="00160402" w:rsidP="00663780" w:rsidRDefault="00160402" w14:paraId="191C7BBF" w14:textId="77777777">
      <w:pPr>
        <w:autoSpaceDE w:val="0"/>
        <w:autoSpaceDN w:val="0"/>
        <w:adjustRightInd w:val="0"/>
        <w:spacing w:line="360" w:lineRule="auto"/>
        <w:ind w:right="-28"/>
        <w:jc w:val="both"/>
        <w:rPr>
          <w:rFonts w:ascii="Palatino Linotype" w:hAnsi="Palatino Linotype" w:eastAsia="Calibri" w:cs="Tahoma"/>
          <w:b/>
          <w:color w:val="000000"/>
          <w:sz w:val="22"/>
          <w:szCs w:val="22"/>
          <w:lang w:val="es-ES" w:eastAsia="es-MX"/>
        </w:rPr>
      </w:pPr>
      <w:r w:rsidRPr="00650C3D">
        <w:rPr>
          <w:rFonts w:ascii="Palatino Linotype" w:hAnsi="Palatino Linotype" w:eastAsia="Calibri" w:cs="Tahoma"/>
          <w:b/>
          <w:color w:val="000000"/>
          <w:sz w:val="22"/>
          <w:szCs w:val="22"/>
          <w:lang w:val="es-ES" w:eastAsia="es-MX"/>
        </w:rPr>
        <w:t>SEGUNDO. Causales de improcedencia y sobreseimiento.</w:t>
      </w:r>
    </w:p>
    <w:p w:rsidRPr="00650C3D" w:rsidR="00160402" w:rsidP="00663780" w:rsidRDefault="00160402" w14:paraId="74C3FE7D" w14:textId="77777777">
      <w:pPr>
        <w:autoSpaceDE w:val="0"/>
        <w:autoSpaceDN w:val="0"/>
        <w:adjustRightInd w:val="0"/>
        <w:spacing w:line="360" w:lineRule="auto"/>
        <w:jc w:val="both"/>
        <w:rPr>
          <w:rFonts w:ascii="Palatino Linotype" w:hAnsi="Palatino Linotype" w:cs="Tahoma"/>
          <w:sz w:val="22"/>
          <w:szCs w:val="22"/>
          <w:lang w:val="es-ES"/>
        </w:rPr>
      </w:pPr>
    </w:p>
    <w:p w:rsidRPr="00650C3D" w:rsidR="00160402" w:rsidP="00663780" w:rsidRDefault="00160402" w14:paraId="1E06F2C7" w14:textId="77777777">
      <w:pPr>
        <w:autoSpaceDE w:val="0"/>
        <w:autoSpaceDN w:val="0"/>
        <w:adjustRightInd w:val="0"/>
        <w:spacing w:line="360" w:lineRule="auto"/>
        <w:jc w:val="both"/>
        <w:rPr>
          <w:rFonts w:ascii="Palatino Linotype" w:hAnsi="Palatino Linotype" w:cs="Tahoma"/>
          <w:sz w:val="22"/>
          <w:szCs w:val="22"/>
          <w:lang w:val="es-ES"/>
        </w:rPr>
      </w:pPr>
      <w:r w:rsidRPr="00650C3D">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650C3D">
        <w:rPr>
          <w:rFonts w:ascii="Palatino Linotype" w:hAnsi="Palatino Linotype" w:cs="Tahoma"/>
          <w:i/>
          <w:sz w:val="22"/>
          <w:szCs w:val="22"/>
          <w:lang w:val="es-ES"/>
        </w:rPr>
        <w:t>litis</w:t>
      </w:r>
      <w:r w:rsidRPr="00650C3D">
        <w:rPr>
          <w:rFonts w:ascii="Palatino Linotype" w:hAnsi="Palatino Linotype" w:cs="Tahoma"/>
          <w:sz w:val="22"/>
          <w:szCs w:val="22"/>
          <w:lang w:val="es-ES"/>
        </w:rPr>
        <w:t>, es necesario estudiar las causales de improcedencia y sobreseimiento para determinar lo que en Derecho proceda.</w:t>
      </w:r>
    </w:p>
    <w:p w:rsidRPr="00650C3D" w:rsidR="00160402" w:rsidP="00663780" w:rsidRDefault="00160402" w14:paraId="0B9C8F64"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Pr="00650C3D" w:rsidR="00160402" w:rsidP="00663780" w:rsidRDefault="00160402" w14:paraId="1035B3AA"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650C3D">
        <w:rPr>
          <w:rFonts w:ascii="Palatino Linotype" w:hAnsi="Palatino Linotype" w:eastAsia="Calibri" w:cs="Tahoma"/>
          <w:b/>
          <w:color w:val="000000"/>
          <w:sz w:val="22"/>
          <w:szCs w:val="22"/>
          <w:lang w:val="es-ES" w:eastAsia="es-MX"/>
        </w:rPr>
        <w:t>Causales de improcedencia.</w:t>
      </w:r>
    </w:p>
    <w:p w:rsidRPr="00650C3D" w:rsidR="00160402" w:rsidP="00663780" w:rsidRDefault="00160402" w14:paraId="12B88805"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r w:rsidRPr="00650C3D">
        <w:rPr>
          <w:rFonts w:ascii="Palatino Linotype" w:hAnsi="Palatino Linotype" w:eastAsia="Calibri"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50C3D" w:rsidR="00160402" w:rsidP="00663780" w:rsidRDefault="00160402" w14:paraId="4C46D765" w14:textId="77777777">
      <w:pPr>
        <w:autoSpaceDE w:val="0"/>
        <w:autoSpaceDN w:val="0"/>
        <w:adjustRightInd w:val="0"/>
        <w:spacing w:line="360" w:lineRule="auto"/>
        <w:ind w:right="-28"/>
        <w:jc w:val="both"/>
        <w:rPr>
          <w:rFonts w:ascii="Palatino Linotype" w:hAnsi="Palatino Linotype" w:eastAsia="Calibri" w:cs="Tahoma"/>
          <w:color w:val="000000"/>
          <w:sz w:val="22"/>
          <w:szCs w:val="22"/>
          <w:lang w:val="es-ES" w:eastAsia="es-MX"/>
        </w:rPr>
      </w:pPr>
    </w:p>
    <w:p w:rsidRPr="00650C3D" w:rsidR="00160402" w:rsidP="00663780" w:rsidRDefault="00160402" w14:paraId="54C224A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650C3D">
        <w:rPr>
          <w:rFonts w:ascii="Palatino Linotype" w:hAnsi="Palatino Linotype" w:cs="Tahoma"/>
          <w:sz w:val="22"/>
          <w:szCs w:val="22"/>
        </w:rPr>
        <w:t>En el presente caso, </w:t>
      </w:r>
      <w:r w:rsidRPr="00650C3D">
        <w:rPr>
          <w:rFonts w:ascii="Palatino Linotype" w:hAnsi="Palatino Linotype" w:cs="Tahoma"/>
          <w:b/>
          <w:bCs/>
          <w:sz w:val="22"/>
          <w:szCs w:val="22"/>
        </w:rPr>
        <w:t>no se actualiza ninguna de las causales de improcedencia</w:t>
      </w:r>
      <w:r w:rsidRPr="00650C3D">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650C3D">
        <w:rPr>
          <w:rFonts w:ascii="Palatino Linotype" w:hAnsi="Palatino Linotype" w:cs="Tahoma"/>
          <w:sz w:val="22"/>
          <w:szCs w:val="22"/>
          <w:lang w:val="es-ES"/>
        </w:rPr>
        <w:t xml:space="preserve">además de que </w:t>
      </w:r>
      <w:r w:rsidRPr="00650C3D">
        <w:rPr>
          <w:rFonts w:ascii="Palatino Linotype" w:hAnsi="Palatino Linotype" w:eastAsia="Calibri" w:cs="Tahoma"/>
          <w:color w:val="000000"/>
          <w:sz w:val="22"/>
          <w:szCs w:val="22"/>
          <w:lang w:val="es-ES" w:eastAsia="es-MX"/>
        </w:rPr>
        <w:t>el medio de impugnación fue presentado en tiempo.</w:t>
      </w:r>
    </w:p>
    <w:p w:rsidRPr="00650C3D" w:rsidR="00160402" w:rsidP="00663780" w:rsidRDefault="00160402" w14:paraId="37049772"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650C3D" w:rsidR="00160402" w:rsidP="00663780" w:rsidRDefault="00160402" w14:paraId="4632D185" w14:textId="3271347D">
      <w:pPr>
        <w:widowControl w:val="0"/>
        <w:spacing w:line="360" w:lineRule="auto"/>
        <w:jc w:val="both"/>
        <w:rPr>
          <w:rFonts w:ascii="Palatino Linotype" w:hAnsi="Palatino Linotype" w:cs="Tahoma"/>
          <w:sz w:val="22"/>
          <w:szCs w:val="22"/>
        </w:rPr>
      </w:pPr>
      <w:r w:rsidRPr="00650C3D">
        <w:rPr>
          <w:rFonts w:ascii="Palatino Linotype" w:hAnsi="Palatino Linotype" w:cs="Tahoma"/>
          <w:sz w:val="22"/>
          <w:szCs w:val="22"/>
        </w:rPr>
        <w:t xml:space="preserve">Asimismo, se actualiza la causal de procedencia del Recurso de Revisión señalada en el artículo 179 fracción </w:t>
      </w:r>
      <w:r w:rsidRPr="00650C3D" w:rsidR="001C2353">
        <w:rPr>
          <w:rFonts w:ascii="Palatino Linotype" w:hAnsi="Palatino Linotype" w:cs="Tahoma"/>
          <w:sz w:val="22"/>
          <w:szCs w:val="22"/>
        </w:rPr>
        <w:t>V</w:t>
      </w:r>
      <w:r w:rsidRPr="00650C3D">
        <w:rPr>
          <w:rFonts w:ascii="Palatino Linotype" w:hAnsi="Palatino Linotype" w:cs="Tahoma"/>
          <w:sz w:val="22"/>
          <w:szCs w:val="22"/>
        </w:rPr>
        <w:t xml:space="preserve">I, de la Ley en cita, </w:t>
      </w:r>
      <w:r w:rsidRPr="00650C3D">
        <w:rPr>
          <w:rFonts w:ascii="Palatino Linotype" w:hAnsi="Palatino Linotype" w:eastAsia="Calibri" w:cs="Tahoma"/>
          <w:color w:val="000000"/>
          <w:sz w:val="22"/>
          <w:szCs w:val="22"/>
          <w:lang w:eastAsia="es-MX"/>
        </w:rPr>
        <w:t xml:space="preserve">pues la Recurrente se inconformó con </w:t>
      </w:r>
      <w:r w:rsidRPr="00650C3D">
        <w:rPr>
          <w:rFonts w:ascii="Palatino Linotype" w:hAnsi="Palatino Linotype" w:cs="Tahoma"/>
          <w:sz w:val="22"/>
          <w:szCs w:val="22"/>
        </w:rPr>
        <w:t xml:space="preserve">la </w:t>
      </w:r>
      <w:r w:rsidRPr="00650C3D" w:rsidR="001C2353">
        <w:rPr>
          <w:rFonts w:ascii="Palatino Linotype" w:hAnsi="Palatino Linotype" w:cs="Tahoma"/>
          <w:sz w:val="22"/>
          <w:szCs w:val="22"/>
        </w:rPr>
        <w:t xml:space="preserve">entrega de </w:t>
      </w:r>
      <w:r w:rsidRPr="00650C3D">
        <w:rPr>
          <w:rFonts w:ascii="Palatino Linotype" w:hAnsi="Palatino Linotype" w:cs="Tahoma"/>
          <w:sz w:val="22"/>
          <w:szCs w:val="22"/>
        </w:rPr>
        <w:t xml:space="preserve">información </w:t>
      </w:r>
      <w:r w:rsidRPr="00650C3D" w:rsidR="001C2353">
        <w:rPr>
          <w:rFonts w:ascii="Palatino Linotype" w:hAnsi="Palatino Linotype" w:cs="Tahoma"/>
          <w:sz w:val="22"/>
          <w:szCs w:val="22"/>
        </w:rPr>
        <w:t>que no corresponde con lo solicitado</w:t>
      </w:r>
      <w:r w:rsidRPr="00650C3D">
        <w:rPr>
          <w:rFonts w:ascii="Palatino Linotype" w:hAnsi="Palatino Linotype" w:cs="Tahoma"/>
          <w:sz w:val="22"/>
          <w:szCs w:val="22"/>
        </w:rPr>
        <w:t>.</w:t>
      </w:r>
    </w:p>
    <w:p w:rsidRPr="00650C3D" w:rsidR="00160402" w:rsidP="00663780" w:rsidRDefault="00160402" w14:paraId="269CC4BE" w14:textId="77777777">
      <w:pPr>
        <w:widowControl w:val="0"/>
        <w:spacing w:line="360" w:lineRule="auto"/>
        <w:jc w:val="both"/>
        <w:rPr>
          <w:rFonts w:ascii="Palatino Linotype" w:hAnsi="Palatino Linotype"/>
          <w:color w:val="222222"/>
          <w:sz w:val="22"/>
          <w:szCs w:val="22"/>
        </w:rPr>
      </w:pPr>
    </w:p>
    <w:p w:rsidRPr="00650C3D" w:rsidR="00160402" w:rsidP="00663780" w:rsidRDefault="00160402" w14:paraId="6734764D" w14:textId="77777777">
      <w:pPr>
        <w:spacing w:line="360" w:lineRule="auto"/>
        <w:ind w:right="-28"/>
        <w:jc w:val="both"/>
        <w:rPr>
          <w:rFonts w:ascii="Palatino Linotype" w:hAnsi="Palatino Linotype" w:eastAsia="Calibri" w:cs="Tahoma"/>
          <w:b/>
          <w:sz w:val="22"/>
          <w:szCs w:val="22"/>
          <w:lang w:val="es-ES" w:eastAsia="es-ES_tradnl"/>
        </w:rPr>
      </w:pPr>
      <w:r w:rsidRPr="00650C3D">
        <w:rPr>
          <w:rFonts w:ascii="Palatino Linotype" w:hAnsi="Palatino Linotype" w:eastAsia="Calibri" w:cs="Tahoma"/>
          <w:b/>
          <w:sz w:val="22"/>
          <w:szCs w:val="22"/>
          <w:lang w:val="es-ES" w:eastAsia="es-ES_tradnl"/>
        </w:rPr>
        <w:lastRenderedPageBreak/>
        <w:t>Causales de sobreseimiento.</w:t>
      </w:r>
    </w:p>
    <w:p w:rsidRPr="00650C3D" w:rsidR="00160402" w:rsidP="00663780" w:rsidRDefault="00160402" w14:paraId="62AB5A89" w14:textId="77777777">
      <w:pPr>
        <w:spacing w:line="360" w:lineRule="auto"/>
        <w:ind w:right="-28"/>
        <w:jc w:val="both"/>
        <w:rPr>
          <w:rFonts w:ascii="Palatino Linotype" w:hAnsi="Palatino Linotype" w:eastAsia="Calibri" w:cs="Tahoma"/>
          <w:sz w:val="22"/>
          <w:szCs w:val="22"/>
          <w:lang w:val="es-ES" w:eastAsia="es-ES_tradnl"/>
        </w:rPr>
      </w:pPr>
    </w:p>
    <w:p w:rsidRPr="00650C3D" w:rsidR="00160402" w:rsidP="00663780" w:rsidRDefault="00160402" w14:paraId="62BD2F8E" w14:textId="77777777">
      <w:pPr>
        <w:spacing w:line="360" w:lineRule="auto"/>
        <w:ind w:right="-28"/>
        <w:jc w:val="both"/>
        <w:rPr>
          <w:rFonts w:ascii="Palatino Linotype" w:hAnsi="Palatino Linotype" w:eastAsia="Calibri" w:cs="Tahoma"/>
          <w:sz w:val="22"/>
          <w:szCs w:val="22"/>
          <w:lang w:val="es-ES" w:eastAsia="es-ES_tradnl"/>
        </w:rPr>
      </w:pPr>
      <w:r w:rsidRPr="00650C3D">
        <w:rPr>
          <w:rFonts w:ascii="Palatino Linotype" w:hAnsi="Palatino Linotype" w:cs="Tahoma"/>
          <w:sz w:val="22"/>
          <w:szCs w:val="22"/>
        </w:rPr>
        <w:t>Por ser de previo y especial pronunciamiento, este Instituto analiza si se actualiza alguna causal de sobreseimiento.</w:t>
      </w:r>
    </w:p>
    <w:p w:rsidRPr="00650C3D" w:rsidR="00160402" w:rsidP="00663780" w:rsidRDefault="00160402" w14:paraId="0ED6491C" w14:textId="77777777">
      <w:pPr>
        <w:spacing w:line="360" w:lineRule="auto"/>
        <w:jc w:val="both"/>
        <w:rPr>
          <w:rFonts w:ascii="Palatino Linotype" w:hAnsi="Palatino Linotype" w:cs="Tahoma"/>
          <w:sz w:val="22"/>
          <w:szCs w:val="22"/>
        </w:rPr>
      </w:pPr>
    </w:p>
    <w:p w:rsidRPr="00650C3D" w:rsidR="00160402" w:rsidP="00663780" w:rsidRDefault="00160402" w14:paraId="4DBF6793" w14:textId="77777777">
      <w:pPr>
        <w:spacing w:line="360" w:lineRule="auto"/>
        <w:jc w:val="both"/>
        <w:rPr>
          <w:rFonts w:ascii="Palatino Linotype" w:hAnsi="Palatino Linotype" w:cs="Tahoma"/>
          <w:sz w:val="22"/>
          <w:szCs w:val="22"/>
        </w:rPr>
      </w:pPr>
      <w:r w:rsidRPr="00650C3D">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650C3D" w:rsidR="00160402" w:rsidP="00663780" w:rsidRDefault="00160402" w14:paraId="42F55947" w14:textId="77777777">
      <w:pPr>
        <w:spacing w:line="360" w:lineRule="auto"/>
        <w:jc w:val="both"/>
        <w:rPr>
          <w:rFonts w:ascii="Palatino Linotype" w:hAnsi="Palatino Linotype" w:cs="Tahoma"/>
          <w:sz w:val="22"/>
          <w:szCs w:val="22"/>
        </w:rPr>
      </w:pPr>
    </w:p>
    <w:p w:rsidRPr="00650C3D" w:rsidR="00160402" w:rsidP="00663780" w:rsidRDefault="00160402" w14:paraId="596EE1B1" w14:textId="77777777">
      <w:pPr>
        <w:spacing w:line="360" w:lineRule="auto"/>
        <w:jc w:val="both"/>
        <w:rPr>
          <w:rFonts w:ascii="Palatino Linotype" w:hAnsi="Palatino Linotype" w:cs="Tahoma"/>
          <w:sz w:val="22"/>
          <w:szCs w:val="22"/>
          <w:lang w:val="es-ES"/>
        </w:rPr>
      </w:pPr>
      <w:r w:rsidRPr="00650C3D">
        <w:rPr>
          <w:rFonts w:ascii="Palatino Linotype" w:hAnsi="Palatino Linotype" w:cs="Tahoma"/>
          <w:bCs/>
          <w:sz w:val="22"/>
          <w:szCs w:val="22"/>
          <w:lang w:val="es-ES"/>
        </w:rPr>
        <w:t xml:space="preserve">Por tales motivos, </w:t>
      </w:r>
      <w:r w:rsidRPr="00650C3D">
        <w:rPr>
          <w:rFonts w:ascii="Palatino Linotype" w:hAnsi="Palatino Linotype" w:cs="Tahoma"/>
          <w:sz w:val="22"/>
          <w:szCs w:val="22"/>
          <w:lang w:val="es-ES"/>
        </w:rPr>
        <w:t>se considera procedente entrar al fondo del presente asunto.</w:t>
      </w:r>
    </w:p>
    <w:p w:rsidRPr="00650C3D" w:rsidR="00160402" w:rsidP="00663780" w:rsidRDefault="00160402" w14:paraId="0DD52888"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p>
    <w:p w:rsidRPr="00650C3D" w:rsidR="00160402" w:rsidP="00663780" w:rsidRDefault="00160402" w14:paraId="4580AC18" w14:textId="77777777">
      <w:pPr>
        <w:tabs>
          <w:tab w:val="left" w:pos="4962"/>
        </w:tabs>
        <w:spacing w:line="360" w:lineRule="auto"/>
        <w:ind w:right="-28"/>
        <w:jc w:val="both"/>
        <w:rPr>
          <w:rFonts w:ascii="Palatino Linotype" w:hAnsi="Palatino Linotype" w:eastAsia="Calibri" w:cs="Tahoma"/>
          <w:b/>
          <w:iCs/>
          <w:sz w:val="22"/>
          <w:szCs w:val="22"/>
          <w:lang w:val="es-ES" w:eastAsia="es-ES_tradnl"/>
        </w:rPr>
      </w:pPr>
      <w:r w:rsidRPr="00650C3D">
        <w:rPr>
          <w:rFonts w:ascii="Palatino Linotype" w:hAnsi="Palatino Linotype" w:eastAsia="Calibri" w:cs="Tahoma"/>
          <w:b/>
          <w:iCs/>
          <w:sz w:val="22"/>
          <w:szCs w:val="22"/>
          <w:lang w:val="es-ES" w:eastAsia="es-ES_tradnl"/>
        </w:rPr>
        <w:t xml:space="preserve">TERCERO. Determinación de la Controversia. </w:t>
      </w:r>
    </w:p>
    <w:p w:rsidRPr="00650C3D" w:rsidR="00160402" w:rsidP="00663780" w:rsidRDefault="00160402" w14:paraId="7456E184" w14:textId="77777777">
      <w:pPr>
        <w:tabs>
          <w:tab w:val="left" w:pos="4962"/>
        </w:tabs>
        <w:spacing w:line="360" w:lineRule="auto"/>
        <w:ind w:right="-28"/>
        <w:jc w:val="both"/>
        <w:rPr>
          <w:rFonts w:ascii="Palatino Linotype" w:hAnsi="Palatino Linotype" w:eastAsia="Calibri" w:cs="Tahoma"/>
          <w:sz w:val="22"/>
          <w:szCs w:val="22"/>
          <w:lang w:val="es-ES" w:eastAsia="es-ES_tradnl"/>
        </w:rPr>
      </w:pPr>
    </w:p>
    <w:p w:rsidRPr="00650C3D" w:rsidR="00160402" w:rsidP="00663780" w:rsidRDefault="00160402" w14:paraId="44168C20" w14:textId="1DA2C50B">
      <w:pPr>
        <w:tabs>
          <w:tab w:val="left" w:pos="4962"/>
        </w:tabs>
        <w:spacing w:line="360" w:lineRule="auto"/>
        <w:ind w:right="-28"/>
        <w:jc w:val="both"/>
        <w:rPr>
          <w:rFonts w:ascii="Palatino Linotype" w:hAnsi="Palatino Linotype" w:eastAsia="Calibri" w:cs="Tahoma"/>
          <w:iCs/>
          <w:sz w:val="22"/>
          <w:szCs w:val="22"/>
          <w:lang w:val="es-ES" w:eastAsia="es-ES_tradnl"/>
        </w:rPr>
      </w:pPr>
      <w:r w:rsidRPr="00650C3D">
        <w:rPr>
          <w:rFonts w:ascii="Palatino Linotype" w:hAnsi="Palatino Linotype" w:eastAsia="Calibri"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w:t>
      </w:r>
      <w:r w:rsidRPr="00650C3D" w:rsidR="00844FB2">
        <w:rPr>
          <w:rFonts w:ascii="Palatino Linotype" w:hAnsi="Palatino Linotype" w:eastAsia="Calibri" w:cs="Tahoma"/>
          <w:sz w:val="22"/>
          <w:szCs w:val="22"/>
          <w:lang w:val="es-ES" w:eastAsia="es-ES_tradnl"/>
        </w:rPr>
        <w:t xml:space="preserve">en atención a la solicitud de información y el desahogo del requerimiento de aclaración, </w:t>
      </w:r>
      <w:r w:rsidRPr="00650C3D">
        <w:rPr>
          <w:rFonts w:ascii="Palatino Linotype" w:hAnsi="Palatino Linotype" w:eastAsia="Calibri" w:cs="Tahoma"/>
          <w:sz w:val="22"/>
          <w:szCs w:val="22"/>
          <w:lang w:val="es-ES" w:eastAsia="es-ES_tradnl"/>
        </w:rPr>
        <w:t xml:space="preserve">que </w:t>
      </w:r>
      <w:r w:rsidRPr="00650C3D">
        <w:rPr>
          <w:rFonts w:ascii="Palatino Linotype" w:hAnsi="Palatino Linotype" w:eastAsia="Calibri" w:cs="Tahoma"/>
          <w:bCs/>
          <w:sz w:val="22"/>
          <w:szCs w:val="22"/>
          <w:lang w:eastAsia="en-US"/>
        </w:rPr>
        <w:t xml:space="preserve">el Particular </w:t>
      </w:r>
      <w:r w:rsidRPr="00650C3D">
        <w:rPr>
          <w:rFonts w:ascii="Palatino Linotype" w:hAnsi="Palatino Linotype" w:eastAsia="Calibri" w:cs="Tahoma"/>
          <w:iCs/>
          <w:sz w:val="22"/>
          <w:szCs w:val="22"/>
          <w:lang w:val="es-ES" w:eastAsia="es-ES_tradnl"/>
        </w:rPr>
        <w:t xml:space="preserve">solicitó </w:t>
      </w:r>
      <w:r w:rsidRPr="00650C3D" w:rsidR="003E46E6">
        <w:rPr>
          <w:rFonts w:ascii="Palatino Linotype" w:hAnsi="Palatino Linotype" w:eastAsia="Calibri" w:cs="Tahoma"/>
          <w:iCs/>
          <w:sz w:val="22"/>
          <w:szCs w:val="22"/>
          <w:lang w:val="es-ES" w:eastAsia="es-ES_tradnl"/>
        </w:rPr>
        <w:t xml:space="preserve">el enlace </w:t>
      </w:r>
      <w:r w:rsidRPr="00650C3D" w:rsidR="00844FB2">
        <w:rPr>
          <w:rFonts w:ascii="Palatino Linotype" w:hAnsi="Palatino Linotype" w:eastAsia="Calibri" w:cs="Tahoma"/>
          <w:iCs/>
          <w:sz w:val="22"/>
          <w:szCs w:val="22"/>
          <w:lang w:val="es-ES" w:eastAsia="es-ES_tradnl"/>
        </w:rPr>
        <w:t xml:space="preserve">electrónico </w:t>
      </w:r>
      <w:r w:rsidRPr="00650C3D" w:rsidR="003E46E6">
        <w:rPr>
          <w:rFonts w:ascii="Palatino Linotype" w:hAnsi="Palatino Linotype" w:eastAsia="Calibri" w:cs="Tahoma"/>
          <w:iCs/>
          <w:sz w:val="22"/>
          <w:szCs w:val="22"/>
          <w:lang w:val="es-ES" w:eastAsia="es-ES_tradnl"/>
        </w:rPr>
        <w:t xml:space="preserve">por </w:t>
      </w:r>
      <w:r w:rsidRPr="00650C3D" w:rsidR="00844FB2">
        <w:rPr>
          <w:rFonts w:ascii="Palatino Linotype" w:hAnsi="Palatino Linotype" w:eastAsia="Calibri" w:cs="Tahoma"/>
          <w:iCs/>
          <w:sz w:val="22"/>
          <w:szCs w:val="22"/>
          <w:lang w:val="es-ES" w:eastAsia="es-ES_tradnl"/>
        </w:rPr>
        <w:t>el</w:t>
      </w:r>
      <w:r w:rsidRPr="00650C3D" w:rsidR="003E46E6">
        <w:rPr>
          <w:rFonts w:ascii="Palatino Linotype" w:hAnsi="Palatino Linotype" w:eastAsia="Calibri" w:cs="Tahoma"/>
          <w:iCs/>
          <w:sz w:val="22"/>
          <w:szCs w:val="22"/>
          <w:lang w:val="es-ES" w:eastAsia="es-ES_tradnl"/>
        </w:rPr>
        <w:t xml:space="preserve"> cual se </w:t>
      </w:r>
      <w:r w:rsidRPr="00650C3D" w:rsidR="00844FB2">
        <w:rPr>
          <w:rFonts w:ascii="Palatino Linotype" w:hAnsi="Palatino Linotype" w:eastAsia="Calibri" w:cs="Tahoma"/>
          <w:iCs/>
          <w:sz w:val="22"/>
          <w:szCs w:val="22"/>
          <w:lang w:val="es-ES" w:eastAsia="es-ES_tradnl"/>
        </w:rPr>
        <w:t>podían ver las</w:t>
      </w:r>
      <w:r w:rsidRPr="00650C3D">
        <w:rPr>
          <w:rFonts w:ascii="Palatino Linotype" w:hAnsi="Palatino Linotype" w:eastAsia="Calibri" w:cs="Tahoma"/>
          <w:iCs/>
          <w:sz w:val="22"/>
          <w:szCs w:val="22"/>
          <w:lang w:val="es-ES" w:eastAsia="es-ES_tradnl"/>
        </w:rPr>
        <w:t xml:space="preserve"> Sesiones de Cabildo</w:t>
      </w:r>
      <w:r w:rsidRPr="00650C3D" w:rsidR="00844FB2">
        <w:rPr>
          <w:rFonts w:ascii="Palatino Linotype" w:hAnsi="Palatino Linotype" w:eastAsia="Calibri" w:cs="Tahoma"/>
          <w:iCs/>
          <w:sz w:val="22"/>
          <w:szCs w:val="22"/>
          <w:lang w:val="es-ES" w:eastAsia="es-ES_tradnl"/>
        </w:rPr>
        <w:t>.</w:t>
      </w:r>
    </w:p>
    <w:p w:rsidRPr="00650C3D" w:rsidR="00160402" w:rsidP="00663780" w:rsidRDefault="00160402" w14:paraId="300A752D" w14:textId="77777777">
      <w:pPr>
        <w:autoSpaceDE w:val="0"/>
        <w:autoSpaceDN w:val="0"/>
        <w:adjustRightInd w:val="0"/>
        <w:spacing w:line="360" w:lineRule="auto"/>
        <w:jc w:val="both"/>
        <w:rPr>
          <w:rFonts w:ascii="Palatino Linotype" w:hAnsi="Palatino Linotype" w:eastAsia="Calibri" w:cs="Tahoma"/>
          <w:iCs/>
          <w:sz w:val="22"/>
          <w:szCs w:val="22"/>
          <w:lang w:val="es-ES" w:eastAsia="es-ES_tradnl"/>
        </w:rPr>
      </w:pPr>
    </w:p>
    <w:p w:rsidRPr="00650C3D" w:rsidR="003E46E6" w:rsidP="00663780" w:rsidRDefault="001C2353" w14:paraId="40CB3E96" w14:textId="0F2EF025">
      <w:pPr>
        <w:tabs>
          <w:tab w:val="left" w:pos="4962"/>
        </w:tabs>
        <w:spacing w:line="360" w:lineRule="auto"/>
        <w:jc w:val="both"/>
        <w:rPr>
          <w:rFonts w:ascii="Palatino Linotype" w:hAnsi="Palatino Linotype" w:eastAsia="Calibri" w:cs="Tahoma"/>
          <w:iCs/>
          <w:sz w:val="22"/>
          <w:szCs w:val="22"/>
          <w:lang w:val="es-ES" w:eastAsia="es-ES_tradnl"/>
        </w:rPr>
      </w:pPr>
      <w:r w:rsidRPr="00650C3D">
        <w:rPr>
          <w:rFonts w:ascii="Palatino Linotype" w:hAnsi="Palatino Linotype"/>
          <w:sz w:val="22"/>
          <w:szCs w:val="22"/>
        </w:rPr>
        <w:t xml:space="preserve">En respuesta, el Sujeto Obligado, a través de </w:t>
      </w:r>
      <w:r w:rsidRPr="00650C3D">
        <w:rPr>
          <w:rFonts w:ascii="Palatino Linotype" w:hAnsi="Palatino Linotype"/>
          <w:color w:val="000000"/>
          <w:sz w:val="22"/>
          <w:szCs w:val="22"/>
        </w:rPr>
        <w:t xml:space="preserve">la Secretaría del Ayuntamiento </w:t>
      </w:r>
      <w:r w:rsidRPr="00650C3D" w:rsidR="00844FB2">
        <w:rPr>
          <w:rFonts w:ascii="Palatino Linotype" w:hAnsi="Palatino Linotype"/>
          <w:color w:val="000000"/>
          <w:sz w:val="22"/>
          <w:szCs w:val="22"/>
        </w:rPr>
        <w:t>precisó que cumplía</w:t>
      </w:r>
      <w:r w:rsidRPr="00650C3D">
        <w:rPr>
          <w:rFonts w:ascii="Palatino Linotype" w:hAnsi="Palatino Linotype"/>
          <w:color w:val="000000"/>
          <w:sz w:val="22"/>
          <w:szCs w:val="22"/>
        </w:rPr>
        <w:t xml:space="preserve"> con lo estipulado en el artículo 28 </w:t>
      </w:r>
      <w:r w:rsidRPr="00650C3D" w:rsidR="00844FB2">
        <w:rPr>
          <w:rFonts w:ascii="Palatino Linotype" w:hAnsi="Palatino Linotype"/>
          <w:color w:val="000000"/>
          <w:sz w:val="22"/>
          <w:szCs w:val="22"/>
        </w:rPr>
        <w:t>de la</w:t>
      </w:r>
      <w:r w:rsidRPr="00650C3D">
        <w:rPr>
          <w:rFonts w:ascii="Palatino Linotype" w:hAnsi="Palatino Linotype"/>
          <w:color w:val="000000"/>
          <w:sz w:val="22"/>
          <w:szCs w:val="22"/>
        </w:rPr>
        <w:t xml:space="preserve"> Ley Orgánica Municipal del Estado de México, en lo relacionado a las </w:t>
      </w:r>
      <w:r w:rsidRPr="00650C3D" w:rsidR="00844FB2">
        <w:rPr>
          <w:rFonts w:ascii="Palatino Linotype" w:hAnsi="Palatino Linotype"/>
          <w:color w:val="000000"/>
          <w:sz w:val="22"/>
          <w:szCs w:val="22"/>
        </w:rPr>
        <w:t>S</w:t>
      </w:r>
      <w:r w:rsidRPr="00650C3D">
        <w:rPr>
          <w:rFonts w:ascii="Palatino Linotype" w:hAnsi="Palatino Linotype"/>
          <w:color w:val="000000"/>
          <w:sz w:val="22"/>
          <w:szCs w:val="22"/>
        </w:rPr>
        <w:t xml:space="preserve">esiones de </w:t>
      </w:r>
      <w:r w:rsidRPr="00650C3D" w:rsidR="00844FB2">
        <w:rPr>
          <w:rFonts w:ascii="Palatino Linotype" w:hAnsi="Palatino Linotype"/>
          <w:color w:val="000000"/>
          <w:sz w:val="22"/>
          <w:szCs w:val="22"/>
        </w:rPr>
        <w:t>C</w:t>
      </w:r>
      <w:r w:rsidRPr="00650C3D">
        <w:rPr>
          <w:rFonts w:ascii="Palatino Linotype" w:hAnsi="Palatino Linotype"/>
          <w:color w:val="000000"/>
          <w:sz w:val="22"/>
          <w:szCs w:val="22"/>
        </w:rPr>
        <w:t>abildo</w:t>
      </w:r>
      <w:r w:rsidRPr="00650C3D">
        <w:rPr>
          <w:rFonts w:ascii="Palatino Linotype" w:hAnsi="Palatino Linotype"/>
          <w:sz w:val="22"/>
          <w:szCs w:val="22"/>
        </w:rPr>
        <w:t xml:space="preserve">; ante dicha circunstancia, el Particular se inconformó </w:t>
      </w:r>
      <w:r w:rsidRPr="00650C3D" w:rsidR="00844FB2">
        <w:rPr>
          <w:rFonts w:ascii="Palatino Linotype" w:hAnsi="Palatino Linotype"/>
          <w:sz w:val="22"/>
          <w:szCs w:val="22"/>
        </w:rPr>
        <w:t>de la entrega de información que no corresponde con lo solicitado</w:t>
      </w:r>
      <w:r w:rsidRPr="00650C3D">
        <w:rPr>
          <w:rFonts w:ascii="Palatino Linotype" w:hAnsi="Palatino Linotype"/>
          <w:sz w:val="22"/>
          <w:szCs w:val="22"/>
        </w:rPr>
        <w:t xml:space="preserve">, al señalar que solicitó el enlace en donde pueden visualizarse las </w:t>
      </w:r>
      <w:r w:rsidRPr="00650C3D" w:rsidR="00844FB2">
        <w:rPr>
          <w:rFonts w:ascii="Palatino Linotype" w:hAnsi="Palatino Linotype"/>
          <w:sz w:val="22"/>
          <w:szCs w:val="22"/>
        </w:rPr>
        <w:t>S</w:t>
      </w:r>
      <w:r w:rsidRPr="00650C3D">
        <w:rPr>
          <w:rFonts w:ascii="Palatino Linotype" w:hAnsi="Palatino Linotype"/>
          <w:sz w:val="22"/>
          <w:szCs w:val="22"/>
        </w:rPr>
        <w:t xml:space="preserve">esiones de </w:t>
      </w:r>
      <w:r w:rsidRPr="00650C3D" w:rsidR="00844FB2">
        <w:rPr>
          <w:rFonts w:ascii="Palatino Linotype" w:hAnsi="Palatino Linotype"/>
          <w:sz w:val="22"/>
          <w:szCs w:val="22"/>
        </w:rPr>
        <w:t>C</w:t>
      </w:r>
      <w:r w:rsidRPr="00650C3D">
        <w:rPr>
          <w:rFonts w:ascii="Palatino Linotype" w:hAnsi="Palatino Linotype"/>
          <w:sz w:val="22"/>
          <w:szCs w:val="22"/>
        </w:rPr>
        <w:t xml:space="preserve">abildo, lo cual actualiza la </w:t>
      </w:r>
      <w:r w:rsidRPr="00650C3D">
        <w:rPr>
          <w:rFonts w:ascii="Palatino Linotype" w:hAnsi="Palatino Linotype"/>
          <w:sz w:val="22"/>
          <w:szCs w:val="22"/>
        </w:rPr>
        <w:lastRenderedPageBreak/>
        <w:t>causal de procedencia establecida en el artículo 179, fracción VI, de la Ley de Transparencia y Acceso a la Información Pública del Estado de México y Municipios. Así las cosas, una vez admitido y notificado a las partes el Medio de Impugnación, estas fueron omisas en emitir manifestaciones y alegatos.</w:t>
      </w:r>
    </w:p>
    <w:p w:rsidRPr="00650C3D" w:rsidR="001C2353" w:rsidP="00663780" w:rsidRDefault="001C2353" w14:paraId="2071D83C"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650C3D" w:rsidR="00160402" w:rsidP="00663780" w:rsidRDefault="00160402" w14:paraId="1C3E191D" w14:textId="2867DC7F">
      <w:pPr>
        <w:tabs>
          <w:tab w:val="left" w:pos="4962"/>
        </w:tabs>
        <w:spacing w:line="360" w:lineRule="auto"/>
        <w:jc w:val="both"/>
        <w:rPr>
          <w:rFonts w:ascii="Palatino Linotype" w:hAnsi="Palatino Linotype" w:eastAsia="Calibri" w:cs="Tahoma"/>
          <w:bCs/>
          <w:sz w:val="22"/>
          <w:szCs w:val="22"/>
        </w:rPr>
      </w:pPr>
      <w:r w:rsidRPr="00650C3D">
        <w:rPr>
          <w:rFonts w:ascii="Palatino Linotype" w:hAnsi="Palatino Linotype" w:eastAsia="Calibri"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650C3D" w:rsidR="001C2353">
        <w:rPr>
          <w:rFonts w:ascii="Palatino Linotype" w:hAnsi="Palatino Linotype" w:eastAsia="Calibri" w:cs="Tahoma"/>
          <w:iCs/>
          <w:sz w:val="22"/>
          <w:szCs w:val="22"/>
          <w:lang w:val="es-ES" w:eastAsia="es-ES_tradnl"/>
        </w:rPr>
        <w:t xml:space="preserve">la </w:t>
      </w:r>
      <w:r w:rsidRPr="00650C3D">
        <w:rPr>
          <w:rFonts w:ascii="Palatino Linotype" w:hAnsi="Palatino Linotype" w:eastAsia="Calibri" w:cs="Tahoma"/>
          <w:iCs/>
          <w:sz w:val="22"/>
          <w:szCs w:val="22"/>
          <w:lang w:val="es-ES" w:eastAsia="es-ES_tradnl"/>
        </w:rPr>
        <w:t>respuesta</w:t>
      </w:r>
      <w:r w:rsidRPr="00650C3D" w:rsidR="001C2353">
        <w:rPr>
          <w:rFonts w:ascii="Palatino Linotype" w:hAnsi="Palatino Linotype" w:eastAsia="Calibri" w:cs="Tahoma"/>
          <w:iCs/>
          <w:sz w:val="22"/>
          <w:szCs w:val="22"/>
          <w:lang w:val="es-ES" w:eastAsia="es-ES_tradnl"/>
        </w:rPr>
        <w:t xml:space="preserve"> proporcionada</w:t>
      </w:r>
      <w:r w:rsidRPr="00650C3D">
        <w:rPr>
          <w:rFonts w:ascii="Palatino Linotype" w:hAnsi="Palatino Linotype" w:eastAsia="Calibri" w:cs="Tahoma"/>
          <w:iCs/>
          <w:sz w:val="22"/>
          <w:szCs w:val="22"/>
          <w:lang w:val="es-ES" w:eastAsia="es-ES_tradnl"/>
        </w:rPr>
        <w:t xml:space="preserve"> y </w:t>
      </w:r>
      <w:r w:rsidRPr="00650C3D">
        <w:rPr>
          <w:rFonts w:ascii="Palatino Linotype" w:hAnsi="Palatino Linotype" w:eastAsia="Calibri" w:cs="Tahoma"/>
          <w:iCs/>
          <w:sz w:val="22"/>
          <w:szCs w:val="22"/>
          <w:lang w:eastAsia="es-ES_tradnl"/>
        </w:rPr>
        <w:t xml:space="preserve">el escrito recursal; </w:t>
      </w:r>
      <w:r w:rsidRPr="00650C3D">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650C3D" w:rsidR="00160402" w:rsidP="00663780" w:rsidRDefault="00160402" w14:paraId="1556383E" w14:textId="77777777">
      <w:pPr>
        <w:tabs>
          <w:tab w:val="left" w:pos="4962"/>
        </w:tabs>
        <w:spacing w:line="360" w:lineRule="auto"/>
        <w:ind w:right="-28"/>
        <w:jc w:val="both"/>
        <w:rPr>
          <w:rFonts w:ascii="Palatino Linotype" w:hAnsi="Palatino Linotype" w:eastAsia="Calibri" w:cs="Tahoma"/>
          <w:iCs/>
          <w:sz w:val="22"/>
          <w:szCs w:val="22"/>
          <w:lang w:val="es-ES" w:eastAsia="es-ES_tradnl"/>
        </w:rPr>
      </w:pPr>
    </w:p>
    <w:p w:rsidRPr="00650C3D" w:rsidR="00160402" w:rsidP="00663780" w:rsidRDefault="00160402" w14:paraId="27B859AC" w14:textId="77777777">
      <w:pPr>
        <w:spacing w:line="360" w:lineRule="auto"/>
        <w:ind w:right="-28"/>
        <w:jc w:val="both"/>
        <w:rPr>
          <w:rFonts w:ascii="Palatino Linotype" w:hAnsi="Palatino Linotype" w:cs="Tahoma"/>
          <w:b/>
          <w:sz w:val="22"/>
          <w:szCs w:val="22"/>
        </w:rPr>
      </w:pPr>
      <w:r w:rsidRPr="00650C3D">
        <w:rPr>
          <w:rFonts w:ascii="Palatino Linotype" w:hAnsi="Palatino Linotype" w:cs="Tahoma"/>
          <w:b/>
          <w:sz w:val="22"/>
          <w:szCs w:val="22"/>
          <w:lang w:val="es-ES"/>
        </w:rPr>
        <w:t xml:space="preserve">CUARTO. </w:t>
      </w:r>
      <w:r w:rsidRPr="00650C3D">
        <w:rPr>
          <w:rFonts w:ascii="Palatino Linotype" w:hAnsi="Palatino Linotype" w:cs="Tahoma"/>
          <w:b/>
          <w:sz w:val="22"/>
          <w:szCs w:val="22"/>
        </w:rPr>
        <w:t>Marco normativo aplicable en materia de transparencia y acceso a la información pública.</w:t>
      </w:r>
    </w:p>
    <w:p w:rsidRPr="00650C3D" w:rsidR="00160402" w:rsidP="00663780" w:rsidRDefault="00160402" w14:paraId="6654E955" w14:textId="77777777">
      <w:pPr>
        <w:spacing w:line="360" w:lineRule="auto"/>
        <w:ind w:right="-28"/>
        <w:jc w:val="both"/>
        <w:rPr>
          <w:rFonts w:ascii="Palatino Linotype" w:hAnsi="Palatino Linotype" w:cs="Tahoma"/>
          <w:b/>
          <w:sz w:val="22"/>
          <w:szCs w:val="22"/>
        </w:rPr>
      </w:pPr>
    </w:p>
    <w:p w:rsidRPr="00650C3D" w:rsidR="00160402" w:rsidP="00663780" w:rsidRDefault="00160402" w14:paraId="62885784"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650C3D" w:rsidR="00160402" w:rsidP="00663780" w:rsidRDefault="00160402" w14:paraId="2392438A" w14:textId="77777777">
      <w:pPr>
        <w:spacing w:line="360" w:lineRule="auto"/>
        <w:ind w:right="-28"/>
        <w:jc w:val="both"/>
        <w:rPr>
          <w:rFonts w:ascii="Palatino Linotype" w:hAnsi="Palatino Linotype" w:cs="Tahoma"/>
          <w:bCs/>
          <w:iCs/>
          <w:sz w:val="22"/>
          <w:szCs w:val="22"/>
        </w:rPr>
      </w:pPr>
    </w:p>
    <w:p w:rsidRPr="00650C3D" w:rsidR="00160402" w:rsidP="00663780" w:rsidRDefault="00160402" w14:paraId="3D35BDC7"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650C3D" w:rsidR="00160402" w:rsidP="00663780" w:rsidRDefault="00160402" w14:paraId="51BE616B" w14:textId="77777777">
      <w:pPr>
        <w:spacing w:line="360" w:lineRule="auto"/>
        <w:ind w:right="-28"/>
        <w:jc w:val="both"/>
        <w:rPr>
          <w:rFonts w:ascii="Palatino Linotype" w:hAnsi="Palatino Linotype" w:cs="Tahoma"/>
          <w:bCs/>
          <w:iCs/>
          <w:sz w:val="22"/>
          <w:szCs w:val="22"/>
        </w:rPr>
      </w:pPr>
    </w:p>
    <w:p w:rsidRPr="00650C3D" w:rsidR="00160402" w:rsidP="00663780" w:rsidRDefault="00160402" w14:paraId="0FAC35D1"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650C3D">
        <w:rPr>
          <w:rFonts w:ascii="Palatino Linotype" w:hAnsi="Palatino Linotype" w:cs="Tahoma"/>
          <w:bCs/>
          <w:iCs/>
          <w:sz w:val="22"/>
          <w:szCs w:val="22"/>
        </w:rPr>
        <w:lastRenderedPageBreak/>
        <w:t>información referente a la intimidad de la vida privada y la imagen de las personas, con las excepciones que establezca la ley reglamentaria.</w:t>
      </w:r>
    </w:p>
    <w:p w:rsidRPr="00650C3D" w:rsidR="00160402" w:rsidP="00663780" w:rsidRDefault="00160402" w14:paraId="5C9954A3" w14:textId="77777777">
      <w:pPr>
        <w:spacing w:line="360" w:lineRule="auto"/>
        <w:ind w:right="-28"/>
        <w:jc w:val="both"/>
        <w:rPr>
          <w:rFonts w:ascii="Palatino Linotype" w:hAnsi="Palatino Linotype" w:cs="Tahoma"/>
          <w:bCs/>
          <w:iCs/>
          <w:sz w:val="22"/>
          <w:szCs w:val="22"/>
        </w:rPr>
      </w:pPr>
    </w:p>
    <w:p w:rsidRPr="00650C3D" w:rsidR="00160402" w:rsidP="00663780" w:rsidRDefault="00160402" w14:paraId="0150D686"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650C3D" w:rsidR="00160402" w:rsidP="00663780" w:rsidRDefault="00160402" w14:paraId="154275F9" w14:textId="77777777">
      <w:pPr>
        <w:spacing w:line="360" w:lineRule="auto"/>
        <w:ind w:right="-28"/>
        <w:jc w:val="both"/>
        <w:rPr>
          <w:rFonts w:ascii="Palatino Linotype" w:hAnsi="Palatino Linotype" w:cs="Tahoma"/>
          <w:bCs/>
          <w:iCs/>
          <w:sz w:val="22"/>
          <w:szCs w:val="22"/>
        </w:rPr>
      </w:pPr>
    </w:p>
    <w:p w:rsidRPr="00650C3D" w:rsidR="00160402" w:rsidP="00663780" w:rsidRDefault="00160402" w14:paraId="31B49A24"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650C3D" w:rsidR="00160402" w:rsidP="00663780" w:rsidRDefault="00160402" w14:paraId="788A1D65" w14:textId="77777777">
      <w:pPr>
        <w:spacing w:line="360" w:lineRule="auto"/>
        <w:ind w:right="-28"/>
        <w:jc w:val="both"/>
        <w:rPr>
          <w:rFonts w:ascii="Palatino Linotype" w:hAnsi="Palatino Linotype" w:cs="Tahoma"/>
          <w:bCs/>
          <w:iCs/>
          <w:sz w:val="22"/>
          <w:szCs w:val="22"/>
        </w:rPr>
      </w:pPr>
    </w:p>
    <w:p w:rsidRPr="00650C3D" w:rsidR="00160402" w:rsidP="00663780" w:rsidRDefault="00160402" w14:paraId="6596AABB"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650C3D" w:rsidR="00160402" w:rsidP="00663780" w:rsidRDefault="00160402" w14:paraId="6020B3E7" w14:textId="77777777">
      <w:pPr>
        <w:spacing w:line="360" w:lineRule="auto"/>
        <w:ind w:right="-28"/>
        <w:jc w:val="both"/>
        <w:rPr>
          <w:rFonts w:ascii="Palatino Linotype" w:hAnsi="Palatino Linotype" w:cs="Tahoma"/>
          <w:bCs/>
          <w:iCs/>
          <w:sz w:val="22"/>
          <w:szCs w:val="22"/>
        </w:rPr>
      </w:pPr>
    </w:p>
    <w:p w:rsidRPr="00650C3D" w:rsidR="00160402" w:rsidP="00663780" w:rsidRDefault="00160402" w14:paraId="61A29B4E" w14:textId="77777777">
      <w:pPr>
        <w:spacing w:line="360" w:lineRule="auto"/>
        <w:ind w:right="-28"/>
        <w:jc w:val="both"/>
        <w:rPr>
          <w:rFonts w:ascii="Palatino Linotype" w:hAnsi="Palatino Linotype" w:cs="Tahoma"/>
          <w:bCs/>
          <w:iCs/>
          <w:sz w:val="22"/>
          <w:szCs w:val="22"/>
        </w:rPr>
      </w:pPr>
      <w:r w:rsidRPr="00650C3D">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650C3D" w:rsidR="00EC73E6" w:rsidP="00663780" w:rsidRDefault="00EC73E6" w14:paraId="15B825C1" w14:textId="77777777">
      <w:pPr>
        <w:spacing w:line="360" w:lineRule="auto"/>
        <w:ind w:right="-28"/>
        <w:contextualSpacing/>
        <w:jc w:val="both"/>
        <w:rPr>
          <w:rFonts w:ascii="Palatino Linotype" w:hAnsi="Palatino Linotype" w:cs="Tahoma"/>
          <w:b/>
          <w:sz w:val="22"/>
          <w:szCs w:val="22"/>
        </w:rPr>
      </w:pPr>
    </w:p>
    <w:p w:rsidRPr="00650C3D" w:rsidR="00160402" w:rsidP="00663780" w:rsidRDefault="00160402" w14:paraId="7D9E60BD" w14:textId="58C0E113">
      <w:pPr>
        <w:spacing w:line="360" w:lineRule="auto"/>
        <w:ind w:right="-28"/>
        <w:contextualSpacing/>
        <w:jc w:val="both"/>
        <w:rPr>
          <w:rFonts w:ascii="Palatino Linotype" w:hAnsi="Palatino Linotype" w:cs="Tahoma"/>
          <w:b/>
          <w:sz w:val="22"/>
          <w:szCs w:val="22"/>
        </w:rPr>
      </w:pPr>
      <w:r w:rsidRPr="00650C3D">
        <w:rPr>
          <w:rFonts w:ascii="Palatino Linotype" w:hAnsi="Palatino Linotype" w:cs="Tahoma"/>
          <w:b/>
          <w:sz w:val="22"/>
          <w:szCs w:val="22"/>
        </w:rPr>
        <w:t>QUINTO. Estudio de Fondo.</w:t>
      </w:r>
    </w:p>
    <w:p w:rsidRPr="00650C3D" w:rsidR="00160402" w:rsidP="00663780" w:rsidRDefault="00160402" w14:paraId="3FF239D5" w14:textId="77777777">
      <w:pPr>
        <w:tabs>
          <w:tab w:val="left" w:pos="4962"/>
        </w:tabs>
        <w:spacing w:line="360" w:lineRule="auto"/>
        <w:ind w:right="-28"/>
        <w:contextualSpacing/>
        <w:jc w:val="both"/>
        <w:rPr>
          <w:rFonts w:ascii="Palatino Linotype" w:hAnsi="Palatino Linotype" w:eastAsia="Calibri" w:cs="Tahoma"/>
          <w:iCs/>
          <w:sz w:val="22"/>
          <w:szCs w:val="22"/>
          <w:lang w:eastAsia="es-ES_tradnl"/>
        </w:rPr>
      </w:pPr>
    </w:p>
    <w:p w:rsidRPr="00650C3D" w:rsidR="001C2353" w:rsidP="00663780" w:rsidRDefault="001C2353" w14:paraId="0A39F1FC" w14:textId="0A8274DC">
      <w:pPr>
        <w:spacing w:line="360" w:lineRule="auto"/>
        <w:ind w:right="-28"/>
        <w:contextualSpacing/>
        <w:jc w:val="both"/>
        <w:rPr>
          <w:rFonts w:ascii="Palatino Linotype" w:hAnsi="Palatino Linotype" w:cs="Tahoma"/>
          <w:bCs/>
          <w:iCs/>
          <w:sz w:val="22"/>
          <w:szCs w:val="22"/>
        </w:rPr>
      </w:pPr>
      <w:r w:rsidRPr="00650C3D">
        <w:rPr>
          <w:rFonts w:ascii="Palatino Linotype" w:hAnsi="Palatino Linotype"/>
          <w:sz w:val="22"/>
          <w:szCs w:val="22"/>
        </w:rPr>
        <w:t xml:space="preserve">Expuestas las posturas de las partes, se procede a realizar el análisis del agravio hecho valer por el ahora Recurrente, para lo cual, en principio es necesario contextualizar la solicitud de acceso a la información, relacionada con el enlace </w:t>
      </w:r>
      <w:r w:rsidRPr="00650C3D" w:rsidR="00844FB2">
        <w:rPr>
          <w:rFonts w:ascii="Palatino Linotype" w:hAnsi="Palatino Linotype"/>
          <w:sz w:val="22"/>
          <w:szCs w:val="22"/>
        </w:rPr>
        <w:t>electrónico, en donde se podían ver</w:t>
      </w:r>
      <w:r w:rsidRPr="00650C3D">
        <w:rPr>
          <w:rFonts w:ascii="Palatino Linotype" w:hAnsi="Palatino Linotype"/>
          <w:sz w:val="22"/>
          <w:szCs w:val="22"/>
        </w:rPr>
        <w:t xml:space="preserve"> las Sesiones de Cabildo.</w:t>
      </w:r>
    </w:p>
    <w:p w:rsidRPr="00650C3D" w:rsidR="001C2353" w:rsidP="00663780" w:rsidRDefault="001C2353" w14:paraId="4461031A" w14:textId="77777777">
      <w:pPr>
        <w:spacing w:line="360" w:lineRule="auto"/>
        <w:ind w:right="-28"/>
        <w:contextualSpacing/>
        <w:jc w:val="both"/>
        <w:rPr>
          <w:rFonts w:ascii="Palatino Linotype" w:hAnsi="Palatino Linotype" w:cs="Tahoma"/>
          <w:bCs/>
          <w:iCs/>
          <w:sz w:val="22"/>
          <w:szCs w:val="22"/>
        </w:rPr>
      </w:pPr>
    </w:p>
    <w:p w:rsidRPr="00650C3D" w:rsidR="001C2353" w:rsidP="00663780" w:rsidRDefault="001C2353" w14:paraId="4B1ADAA9" w14:textId="77777777">
      <w:pPr>
        <w:spacing w:line="360" w:lineRule="auto"/>
        <w:ind w:right="-28"/>
        <w:contextualSpacing/>
        <w:jc w:val="both"/>
        <w:rPr>
          <w:rFonts w:ascii="Palatino Linotype" w:hAnsi="Palatino Linotype"/>
          <w:sz w:val="22"/>
          <w:szCs w:val="22"/>
        </w:rPr>
      </w:pPr>
      <w:r w:rsidRPr="00650C3D">
        <w:rPr>
          <w:rFonts w:ascii="Palatino Linotype" w:hAnsi="Palatino Linotype"/>
          <w:sz w:val="22"/>
          <w:szCs w:val="22"/>
        </w:rPr>
        <w:lastRenderedPageBreak/>
        <w:t xml:space="preserve">Sobre el tema, los artículos 116 y 117 de la Constitución Política del Estado Libre y Soberano de México, establecen que los Ayuntamientos serán la asamblea deliberante, conformada por un jefe de asamblea, que será el Presidente Municipal y los Síndicos y Regidores necesarios. </w:t>
      </w:r>
    </w:p>
    <w:p w:rsidRPr="00650C3D" w:rsidR="002A67DD" w:rsidP="00663780" w:rsidRDefault="002A67DD" w14:paraId="7D859CB6" w14:textId="77777777">
      <w:pPr>
        <w:spacing w:line="360" w:lineRule="auto"/>
        <w:ind w:right="-28"/>
        <w:contextualSpacing/>
        <w:jc w:val="both"/>
        <w:rPr>
          <w:rFonts w:ascii="Palatino Linotype" w:hAnsi="Palatino Linotype"/>
          <w:sz w:val="22"/>
          <w:szCs w:val="22"/>
        </w:rPr>
      </w:pPr>
    </w:p>
    <w:p w:rsidRPr="00650C3D" w:rsidR="001C2353" w:rsidP="00663780" w:rsidRDefault="001C2353" w14:paraId="1552BF55" w14:textId="143983E5">
      <w:pPr>
        <w:spacing w:line="360" w:lineRule="auto"/>
        <w:ind w:right="-28"/>
        <w:contextualSpacing/>
        <w:jc w:val="both"/>
        <w:rPr>
          <w:rFonts w:ascii="Palatino Linotype" w:hAnsi="Palatino Linotype"/>
          <w:sz w:val="22"/>
          <w:szCs w:val="22"/>
        </w:rPr>
      </w:pPr>
      <w:r w:rsidRPr="00650C3D">
        <w:rPr>
          <w:rFonts w:ascii="Palatino Linotype" w:hAnsi="Palatino Linotype"/>
          <w:sz w:val="22"/>
          <w:szCs w:val="22"/>
        </w:rPr>
        <w:t xml:space="preserve">En ese sentido, la Ley Orgánica Municipal del Estado de México y Municipios, en sus artículos 28 y 30, establecen lo siguiente: </w:t>
      </w:r>
    </w:p>
    <w:p w:rsidRPr="00650C3D" w:rsidR="00E7621E" w:rsidP="00663780" w:rsidRDefault="00E7621E" w14:paraId="5DE0ADD8" w14:textId="77777777">
      <w:pPr>
        <w:spacing w:line="360" w:lineRule="auto"/>
        <w:ind w:right="-28"/>
        <w:contextualSpacing/>
        <w:jc w:val="both"/>
        <w:rPr>
          <w:rFonts w:ascii="Palatino Linotype" w:hAnsi="Palatino Linotype"/>
          <w:sz w:val="22"/>
          <w:szCs w:val="22"/>
        </w:rPr>
      </w:pPr>
    </w:p>
    <w:p w:rsidRPr="00650C3D" w:rsidR="00E7621E" w:rsidP="00663780" w:rsidRDefault="001C2353" w14:paraId="529A46CA" w14:textId="5E5FD17B">
      <w:pPr>
        <w:pStyle w:val="Prrafodelista"/>
        <w:numPr>
          <w:ilvl w:val="0"/>
          <w:numId w:val="6"/>
        </w:numPr>
        <w:spacing w:line="360" w:lineRule="auto"/>
        <w:ind w:right="-28"/>
        <w:jc w:val="both"/>
        <w:rPr>
          <w:rFonts w:ascii="Palatino Linotype" w:hAnsi="Palatino Linotype"/>
          <w:szCs w:val="22"/>
        </w:rPr>
      </w:pPr>
      <w:r w:rsidRPr="00650C3D">
        <w:rPr>
          <w:rFonts w:ascii="Palatino Linotype" w:hAnsi="Palatino Linotype"/>
          <w:szCs w:val="22"/>
        </w:rPr>
        <w:t xml:space="preserve">El </w:t>
      </w:r>
      <w:r w:rsidRPr="00650C3D" w:rsidR="002A67DD">
        <w:rPr>
          <w:rFonts w:ascii="Palatino Linotype" w:hAnsi="Palatino Linotype"/>
          <w:szCs w:val="22"/>
        </w:rPr>
        <w:t>C</w:t>
      </w:r>
      <w:r w:rsidRPr="00650C3D">
        <w:rPr>
          <w:rFonts w:ascii="Palatino Linotype" w:hAnsi="Palatino Linotype"/>
          <w:szCs w:val="22"/>
        </w:rPr>
        <w:t>abildo sesionará cuando menos, una vez cada ocho días</w:t>
      </w:r>
      <w:r w:rsidRPr="00650C3D" w:rsidR="002A67DD">
        <w:rPr>
          <w:rFonts w:ascii="Palatino Linotype" w:hAnsi="Palatino Linotype"/>
          <w:szCs w:val="22"/>
        </w:rPr>
        <w:t xml:space="preserve"> o cuantas veces sea necesario en asuntos de urgente resolución</w:t>
      </w:r>
      <w:r w:rsidRPr="00650C3D">
        <w:rPr>
          <w:rFonts w:ascii="Palatino Linotype" w:hAnsi="Palatino Linotype"/>
          <w:szCs w:val="22"/>
        </w:rPr>
        <w:t xml:space="preserve">; </w:t>
      </w:r>
    </w:p>
    <w:p w:rsidRPr="00650C3D" w:rsidR="00E7621E" w:rsidP="00663780" w:rsidRDefault="00E7621E" w14:paraId="5C7EA5FD" w14:textId="77777777">
      <w:pPr>
        <w:pStyle w:val="Prrafodelista"/>
        <w:spacing w:line="360" w:lineRule="auto"/>
        <w:ind w:right="-28"/>
        <w:jc w:val="both"/>
        <w:rPr>
          <w:rFonts w:ascii="Palatino Linotype" w:hAnsi="Palatino Linotype"/>
          <w:szCs w:val="22"/>
        </w:rPr>
      </w:pPr>
    </w:p>
    <w:p w:rsidRPr="00650C3D" w:rsidR="00E7621E" w:rsidP="00663780" w:rsidRDefault="001C2353" w14:paraId="40FACDD8" w14:textId="47BF190C">
      <w:pPr>
        <w:pStyle w:val="Prrafodelista"/>
        <w:numPr>
          <w:ilvl w:val="0"/>
          <w:numId w:val="6"/>
        </w:numPr>
        <w:spacing w:line="360" w:lineRule="auto"/>
        <w:ind w:right="-28"/>
        <w:jc w:val="both"/>
        <w:rPr>
          <w:rFonts w:ascii="Palatino Linotype" w:hAnsi="Palatino Linotype"/>
          <w:szCs w:val="22"/>
        </w:rPr>
      </w:pPr>
      <w:r w:rsidRPr="00650C3D">
        <w:rPr>
          <w:rFonts w:ascii="Palatino Linotype" w:hAnsi="Palatino Linotype"/>
          <w:szCs w:val="22"/>
        </w:rPr>
        <w:t xml:space="preserve">Las sesiones del Cabildo, </w:t>
      </w:r>
      <w:r w:rsidRPr="00650C3D" w:rsidR="002A67DD">
        <w:rPr>
          <w:rFonts w:ascii="Palatino Linotype" w:hAnsi="Palatino Linotype"/>
          <w:szCs w:val="22"/>
        </w:rPr>
        <w:t xml:space="preserve">serán públicas y </w:t>
      </w:r>
      <w:r w:rsidRPr="00650C3D" w:rsidR="002A67DD">
        <w:rPr>
          <w:rFonts w:ascii="Palatino Linotype" w:hAnsi="Palatino Linotype"/>
          <w:b/>
          <w:bCs/>
          <w:szCs w:val="22"/>
        </w:rPr>
        <w:t>deberán trasmitirse a través de la página de internet del municipio.</w:t>
      </w:r>
      <w:r w:rsidRPr="00650C3D">
        <w:rPr>
          <w:rFonts w:ascii="Palatino Linotype" w:hAnsi="Palatino Linotype"/>
          <w:szCs w:val="22"/>
        </w:rPr>
        <w:t xml:space="preserve"> </w:t>
      </w:r>
    </w:p>
    <w:p w:rsidRPr="00650C3D" w:rsidR="00E7621E" w:rsidP="00663780" w:rsidRDefault="00E7621E" w14:paraId="70B7A625" w14:textId="77777777">
      <w:pPr>
        <w:pStyle w:val="Prrafodelista"/>
        <w:rPr>
          <w:rFonts w:ascii="Palatino Linotype" w:hAnsi="Palatino Linotype"/>
          <w:szCs w:val="22"/>
        </w:rPr>
      </w:pPr>
    </w:p>
    <w:p w:rsidRPr="00650C3D" w:rsidR="00E7621E" w:rsidP="00663780" w:rsidRDefault="001C2353" w14:paraId="00FBE3D7" w14:textId="77777777">
      <w:pPr>
        <w:pStyle w:val="Prrafodelista"/>
        <w:numPr>
          <w:ilvl w:val="0"/>
          <w:numId w:val="6"/>
        </w:numPr>
        <w:spacing w:line="360" w:lineRule="auto"/>
        <w:ind w:right="-28"/>
        <w:jc w:val="both"/>
        <w:rPr>
          <w:rFonts w:ascii="Palatino Linotype" w:hAnsi="Palatino Linotype"/>
          <w:szCs w:val="22"/>
        </w:rPr>
      </w:pPr>
      <w:r w:rsidRPr="00650C3D">
        <w:rPr>
          <w:rFonts w:ascii="Palatino Linotype" w:hAnsi="Palatino Linotype"/>
          <w:szCs w:val="22"/>
        </w:rPr>
        <w:t xml:space="preserve">Todos los acuerdos de las sesiones y el resultado de la votación, serán difundidos, cada mes en la Gaceta Municipal y en los estrados de la Secretaría del Ayuntamiento, y </w:t>
      </w:r>
    </w:p>
    <w:p w:rsidRPr="00650C3D" w:rsidR="00E7621E" w:rsidP="00663780" w:rsidRDefault="00E7621E" w14:paraId="5A606E7E" w14:textId="77777777">
      <w:pPr>
        <w:pStyle w:val="Prrafodelista"/>
        <w:rPr>
          <w:rFonts w:ascii="Palatino Linotype" w:hAnsi="Palatino Linotype"/>
          <w:szCs w:val="22"/>
        </w:rPr>
      </w:pPr>
    </w:p>
    <w:p w:rsidRPr="00650C3D" w:rsidR="001C2353" w:rsidP="00663780" w:rsidRDefault="001C2353" w14:paraId="0D833663" w14:textId="2F6CEE3A">
      <w:pPr>
        <w:pStyle w:val="Prrafodelista"/>
        <w:numPr>
          <w:ilvl w:val="0"/>
          <w:numId w:val="6"/>
        </w:numPr>
        <w:spacing w:line="360" w:lineRule="auto"/>
        <w:ind w:right="-28"/>
        <w:jc w:val="both"/>
        <w:rPr>
          <w:rFonts w:ascii="Palatino Linotype" w:hAnsi="Palatino Linotype"/>
          <w:szCs w:val="22"/>
        </w:rPr>
      </w:pPr>
      <w:r w:rsidRPr="00650C3D">
        <w:rPr>
          <w:rFonts w:ascii="Palatino Linotype" w:hAnsi="Palatino Linotype"/>
          <w:szCs w:val="22"/>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rsidRPr="00650C3D" w:rsidR="001C2353" w:rsidP="00663780" w:rsidRDefault="001C2353" w14:paraId="014F5DCA" w14:textId="5CCDC18F">
      <w:pPr>
        <w:spacing w:line="360" w:lineRule="auto"/>
        <w:ind w:right="-28"/>
        <w:contextualSpacing/>
        <w:jc w:val="both"/>
        <w:rPr>
          <w:rFonts w:ascii="Palatino Linotype" w:hAnsi="Palatino Linotype"/>
          <w:sz w:val="22"/>
          <w:szCs w:val="22"/>
        </w:rPr>
      </w:pPr>
    </w:p>
    <w:p w:rsidRPr="00650C3D" w:rsidR="001C2353" w:rsidP="00663780" w:rsidRDefault="00E7621E" w14:paraId="5C87671C" w14:textId="328614A4">
      <w:pPr>
        <w:spacing w:line="360" w:lineRule="auto"/>
        <w:ind w:right="-28"/>
        <w:contextualSpacing/>
        <w:jc w:val="both"/>
        <w:rPr>
          <w:rFonts w:ascii="Palatino Linotype" w:hAnsi="Palatino Linotype" w:cs="Tahoma"/>
          <w:bCs/>
          <w:iCs/>
          <w:sz w:val="22"/>
          <w:szCs w:val="22"/>
        </w:rPr>
      </w:pPr>
      <w:r w:rsidRPr="00650C3D">
        <w:rPr>
          <w:rFonts w:ascii="Palatino Linotype" w:hAnsi="Palatino Linotype" w:cs="Tahoma"/>
          <w:bCs/>
          <w:iCs/>
          <w:sz w:val="22"/>
          <w:szCs w:val="22"/>
        </w:rPr>
        <w:t>En este orden de ideas resulta necesario traer a colación los artículos 32 y 34 del Bando Municipal de Zumpango</w:t>
      </w:r>
      <w:r w:rsidRPr="00650C3D" w:rsidR="00942A98">
        <w:rPr>
          <w:rFonts w:ascii="Palatino Linotype" w:hAnsi="Palatino Linotype" w:cs="Tahoma"/>
          <w:bCs/>
          <w:iCs/>
          <w:sz w:val="22"/>
          <w:szCs w:val="22"/>
        </w:rPr>
        <w:t>,</w:t>
      </w:r>
      <w:r w:rsidRPr="00650C3D">
        <w:rPr>
          <w:rFonts w:ascii="Palatino Linotype" w:hAnsi="Palatino Linotype" w:cs="Tahoma"/>
          <w:bCs/>
          <w:iCs/>
          <w:sz w:val="22"/>
          <w:szCs w:val="22"/>
        </w:rPr>
        <w:t xml:space="preserve"> dos mil veintidós, en los cuales se establece que, el gobierno del municipio se ejercerá por un órgano colegiado que se denomina Ayuntamiento, el cual deberá resolver colegiadamente los asuntos de su competencia, para lo cual se constituirá en asamblea deliberante denominada sesión de cabildo, mismo que sesionará cuando menos una vez cada ocho días, de conformidad con la normatividad aplicable. </w:t>
      </w:r>
    </w:p>
    <w:p w:rsidRPr="00650C3D" w:rsidR="00E7621E" w:rsidP="00663780" w:rsidRDefault="00E7621E" w14:paraId="2C87135F" w14:textId="54FEF88E">
      <w:pPr>
        <w:spacing w:line="360" w:lineRule="auto"/>
        <w:ind w:right="-28"/>
        <w:contextualSpacing/>
        <w:jc w:val="both"/>
        <w:rPr>
          <w:rFonts w:ascii="Palatino Linotype" w:hAnsi="Palatino Linotype" w:cs="Tahoma"/>
          <w:bCs/>
          <w:iCs/>
          <w:sz w:val="22"/>
          <w:szCs w:val="22"/>
        </w:rPr>
      </w:pPr>
    </w:p>
    <w:p w:rsidRPr="00650C3D" w:rsidR="008F518A" w:rsidP="00663780" w:rsidRDefault="00E7621E" w14:paraId="6131FB4A" w14:textId="2A97860A">
      <w:pPr>
        <w:spacing w:line="360" w:lineRule="auto"/>
        <w:ind w:right="-28"/>
        <w:contextualSpacing/>
        <w:jc w:val="both"/>
        <w:rPr>
          <w:rFonts w:ascii="Palatino Linotype" w:hAnsi="Palatino Linotype"/>
          <w:color w:val="000000"/>
          <w:sz w:val="22"/>
          <w:szCs w:val="22"/>
        </w:rPr>
      </w:pPr>
      <w:r w:rsidRPr="00650C3D">
        <w:rPr>
          <w:rFonts w:ascii="Palatino Linotype" w:hAnsi="Palatino Linotype"/>
          <w:sz w:val="22"/>
          <w:szCs w:val="22"/>
        </w:rPr>
        <w:lastRenderedPageBreak/>
        <w:t xml:space="preserve">Conforme a lo anterior, se logra vislumbrar que la pretensión del ahora Recurrente es obtener </w:t>
      </w:r>
      <w:r w:rsidRPr="00650C3D" w:rsidR="00942A98">
        <w:rPr>
          <w:rFonts w:ascii="Palatino Linotype" w:hAnsi="Palatino Linotype"/>
          <w:sz w:val="22"/>
          <w:szCs w:val="22"/>
        </w:rPr>
        <w:t xml:space="preserve">el documento donde conste la página electrónica en el cual se transmitían las Sesiones del Cabildo. </w:t>
      </w:r>
      <w:r w:rsidRPr="00650C3D" w:rsidR="00B022BB">
        <w:rPr>
          <w:rFonts w:ascii="Palatino Linotype" w:hAnsi="Palatino Linotype"/>
          <w:sz w:val="22"/>
          <w:szCs w:val="22"/>
        </w:rPr>
        <w:t xml:space="preserve">Ahora bien, en respuesta </w:t>
      </w:r>
      <w:r w:rsidRPr="00650C3D" w:rsidR="00B022BB">
        <w:rPr>
          <w:rFonts w:ascii="Palatino Linotype" w:hAnsi="Palatino Linotype"/>
          <w:color w:val="000000"/>
          <w:sz w:val="22"/>
          <w:szCs w:val="22"/>
        </w:rPr>
        <w:t xml:space="preserve">la Secretaría del Ayuntamiento </w:t>
      </w:r>
      <w:r w:rsidRPr="00650C3D" w:rsidR="00942A98">
        <w:rPr>
          <w:rFonts w:ascii="Palatino Linotype" w:hAnsi="Palatino Linotype"/>
          <w:color w:val="000000"/>
          <w:sz w:val="22"/>
          <w:szCs w:val="22"/>
        </w:rPr>
        <w:t xml:space="preserve">precisó que ya cumplía </w:t>
      </w:r>
      <w:r w:rsidRPr="00650C3D" w:rsidR="00B022BB">
        <w:rPr>
          <w:rFonts w:ascii="Palatino Linotype" w:hAnsi="Palatino Linotype"/>
          <w:color w:val="000000"/>
          <w:sz w:val="22"/>
          <w:szCs w:val="22"/>
        </w:rPr>
        <w:t xml:space="preserve">con lo estipulado en el artículo 28 </w:t>
      </w:r>
      <w:r w:rsidRPr="00650C3D" w:rsidR="00942A98">
        <w:rPr>
          <w:rFonts w:ascii="Palatino Linotype" w:hAnsi="Palatino Linotype"/>
          <w:color w:val="000000"/>
          <w:sz w:val="22"/>
          <w:szCs w:val="22"/>
        </w:rPr>
        <w:t>de</w:t>
      </w:r>
      <w:r w:rsidRPr="00650C3D" w:rsidR="00B022BB">
        <w:rPr>
          <w:rFonts w:ascii="Palatino Linotype" w:hAnsi="Palatino Linotype"/>
          <w:color w:val="000000"/>
          <w:sz w:val="22"/>
          <w:szCs w:val="22"/>
        </w:rPr>
        <w:t xml:space="preserve"> la Ley Orgánica Municipal del Estado de México, en lo relacionado a las </w:t>
      </w:r>
      <w:r w:rsidRPr="00650C3D" w:rsidR="00942A98">
        <w:rPr>
          <w:rFonts w:ascii="Palatino Linotype" w:hAnsi="Palatino Linotype"/>
          <w:color w:val="000000"/>
          <w:sz w:val="22"/>
          <w:szCs w:val="22"/>
        </w:rPr>
        <w:t>S</w:t>
      </w:r>
      <w:r w:rsidRPr="00650C3D" w:rsidR="00B022BB">
        <w:rPr>
          <w:rFonts w:ascii="Palatino Linotype" w:hAnsi="Palatino Linotype"/>
          <w:color w:val="000000"/>
          <w:sz w:val="22"/>
          <w:szCs w:val="22"/>
        </w:rPr>
        <w:t xml:space="preserve">esiones de </w:t>
      </w:r>
      <w:r w:rsidRPr="00650C3D" w:rsidR="00942A98">
        <w:rPr>
          <w:rFonts w:ascii="Palatino Linotype" w:hAnsi="Palatino Linotype"/>
          <w:color w:val="000000"/>
          <w:sz w:val="22"/>
          <w:szCs w:val="22"/>
        </w:rPr>
        <w:t>Ca</w:t>
      </w:r>
      <w:r w:rsidRPr="00650C3D" w:rsidR="00B022BB">
        <w:rPr>
          <w:rFonts w:ascii="Palatino Linotype" w:hAnsi="Palatino Linotype"/>
          <w:color w:val="000000"/>
          <w:sz w:val="22"/>
          <w:szCs w:val="22"/>
        </w:rPr>
        <w:t>bildo</w:t>
      </w:r>
      <w:r w:rsidRPr="00650C3D" w:rsidR="008F518A">
        <w:rPr>
          <w:rFonts w:ascii="Palatino Linotype" w:hAnsi="Palatino Linotype"/>
          <w:color w:val="000000"/>
          <w:sz w:val="22"/>
          <w:szCs w:val="22"/>
        </w:rPr>
        <w:t>.</w:t>
      </w:r>
    </w:p>
    <w:p w:rsidRPr="00650C3D" w:rsidR="008F518A" w:rsidP="00663780" w:rsidRDefault="008F518A" w14:paraId="7F468880" w14:textId="77777777">
      <w:pPr>
        <w:spacing w:line="360" w:lineRule="auto"/>
        <w:ind w:right="-28"/>
        <w:contextualSpacing/>
        <w:jc w:val="both"/>
        <w:rPr>
          <w:rFonts w:ascii="Palatino Linotype" w:hAnsi="Palatino Linotype"/>
          <w:color w:val="000000"/>
          <w:sz w:val="22"/>
          <w:szCs w:val="22"/>
        </w:rPr>
      </w:pPr>
    </w:p>
    <w:p w:rsidRPr="00650C3D" w:rsidR="008F518A" w:rsidP="00663780" w:rsidRDefault="008F518A" w14:paraId="662AE98B" w14:textId="49784BB1">
      <w:pPr>
        <w:spacing w:line="360" w:lineRule="auto"/>
        <w:ind w:right="-28"/>
        <w:contextualSpacing/>
        <w:jc w:val="both"/>
        <w:rPr>
          <w:rFonts w:ascii="Palatino Linotype" w:hAnsi="Palatino Linotype" w:eastAsia="Calibri" w:cs="Tahoma"/>
          <w:bCs/>
          <w:sz w:val="22"/>
          <w:szCs w:val="22"/>
          <w:lang w:val="es-ES" w:eastAsia="en-US"/>
        </w:rPr>
      </w:pPr>
      <w:r w:rsidRPr="00650C3D">
        <w:rPr>
          <w:rFonts w:ascii="Palatino Linotype" w:hAnsi="Palatino Linotype"/>
          <w:color w:val="000000"/>
          <w:sz w:val="22"/>
          <w:szCs w:val="22"/>
        </w:rPr>
        <w:t>Al respecto, cabe precisar dicho pronunciamiento</w:t>
      </w:r>
      <w:r w:rsidRPr="00650C3D" w:rsidR="00942A98">
        <w:rPr>
          <w:rFonts w:ascii="Palatino Linotype" w:hAnsi="Palatino Linotype"/>
          <w:color w:val="000000"/>
          <w:sz w:val="22"/>
          <w:szCs w:val="22"/>
        </w:rPr>
        <w:t xml:space="preserve"> no guarda relación </w:t>
      </w:r>
      <w:r w:rsidRPr="00650C3D">
        <w:rPr>
          <w:rFonts w:ascii="Palatino Linotype" w:hAnsi="Palatino Linotype"/>
          <w:color w:val="000000"/>
          <w:sz w:val="22"/>
          <w:szCs w:val="22"/>
        </w:rPr>
        <w:t xml:space="preserve">con lo peticionado, pues la pretensión del ahora Recurrente no es conocer si se cumplía con un ordenamiento jurídico, sino conocer la liga electrónica donde se transmitían las Sesiones de Cabildo; </w:t>
      </w:r>
      <w:r w:rsidRPr="00650C3D">
        <w:rPr>
          <w:rFonts w:ascii="Palatino Linotype" w:hAnsi="Palatino Linotype" w:cs="Tahoma"/>
          <w:bCs/>
          <w:iCs/>
          <w:sz w:val="22"/>
          <w:szCs w:val="22"/>
          <w:lang w:val="es-ES"/>
        </w:rPr>
        <w:t>s</w:t>
      </w:r>
      <w:r w:rsidRPr="00650C3D">
        <w:rPr>
          <w:rFonts w:ascii="Palatino Linotype" w:hAnsi="Palatino Linotype" w:eastAsia="Calibri" w:cs="Tahoma"/>
          <w:color w:val="000000" w:themeColor="text1"/>
          <w:sz w:val="22"/>
          <w:szCs w:val="22"/>
          <w:lang w:val="es-ES" w:eastAsia="en-US"/>
        </w:rPr>
        <w:t xml:space="preserve">obre el tema </w:t>
      </w:r>
      <w:r w:rsidRPr="00650C3D">
        <w:rPr>
          <w:rFonts w:ascii="Palatino Linotype" w:hAnsi="Palatino Linotype" w:eastAsia="Calibri"/>
          <w:color w:val="000000" w:themeColor="text1"/>
          <w:sz w:val="22"/>
          <w:szCs w:val="22"/>
          <w:lang w:eastAsia="en-US"/>
        </w:rPr>
        <w:t xml:space="preserve">el </w:t>
      </w:r>
      <w:r w:rsidRPr="00650C3D">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650C3D">
        <w:rPr>
          <w:rFonts w:ascii="Palatino Linotype" w:hAnsi="Palatino Linotype"/>
          <w:sz w:val="22"/>
          <w:szCs w:val="22"/>
          <w:lang w:val="es-ES"/>
        </w:rPr>
        <w:t>imismo,</w:t>
      </w:r>
      <w:r w:rsidRPr="00650C3D">
        <w:rPr>
          <w:rFonts w:ascii="Palatino Linotype" w:hAnsi="Palatino Linotype" w:cs="Tahoma"/>
          <w:sz w:val="22"/>
          <w:lang w:eastAsia="es-MX"/>
        </w:rPr>
        <w:t xml:space="preserve"> resulta necesario traer</w:t>
      </w:r>
      <w:r w:rsidRPr="00650C3D">
        <w:rPr>
          <w:rFonts w:ascii="Palatino Linotype" w:hAnsi="Palatino Linotype" w:eastAsia="Calibri" w:cs="Tahoma"/>
          <w:bCs/>
          <w:sz w:val="22"/>
          <w:szCs w:val="22"/>
          <w:lang w:val="es-ES" w:eastAsia="en-US"/>
        </w:rPr>
        <w:t xml:space="preserve"> por analogía, el Criterio de Interpretación</w:t>
      </w:r>
      <w:r w:rsidRPr="00650C3D">
        <w:rPr>
          <w:rFonts w:ascii="Palatino Linotype" w:hAnsi="Palatino Linotype" w:eastAsia="Calibri" w:cs="Tahoma"/>
          <w:bCs/>
          <w:sz w:val="22"/>
          <w:szCs w:val="22"/>
          <w:lang w:val="x-none" w:eastAsia="en-US"/>
        </w:rPr>
        <w:t xml:space="preserve">, con clave de control </w:t>
      </w:r>
      <w:r w:rsidRPr="00650C3D">
        <w:rPr>
          <w:rFonts w:ascii="Palatino Linotype" w:hAnsi="Palatino Linotype" w:eastAsia="Calibri" w:cs="Tahoma"/>
          <w:bCs/>
          <w:sz w:val="22"/>
          <w:szCs w:val="22"/>
          <w:lang w:val="es-ES" w:eastAsia="en-US"/>
        </w:rPr>
        <w:t>SO/002/2017, de la Segunda Época, emitido por el Instituto Nacional de Transparencia, Acceso a la Información y Protección de Datos Personales, que señala lo siguiente:</w:t>
      </w:r>
    </w:p>
    <w:p w:rsidRPr="00650C3D" w:rsidR="008F518A" w:rsidP="00663780" w:rsidRDefault="008F518A" w14:paraId="174E58F5" w14:textId="77777777">
      <w:pPr>
        <w:spacing w:line="360" w:lineRule="auto"/>
        <w:jc w:val="both"/>
        <w:rPr>
          <w:rFonts w:ascii="Palatino Linotype" w:hAnsi="Palatino Linotype" w:eastAsia="Calibri" w:cs="Tahoma"/>
          <w:bCs/>
          <w:sz w:val="22"/>
          <w:szCs w:val="22"/>
          <w:lang w:val="es-ES" w:eastAsia="en-US"/>
        </w:rPr>
      </w:pPr>
    </w:p>
    <w:p w:rsidRPr="00650C3D" w:rsidR="008F518A" w:rsidP="00663780" w:rsidRDefault="008F518A" w14:paraId="33B77237" w14:textId="77777777">
      <w:pPr>
        <w:spacing w:line="360" w:lineRule="auto"/>
        <w:ind w:left="567" w:right="567"/>
        <w:jc w:val="both"/>
        <w:rPr>
          <w:rFonts w:ascii="Palatino Linotype" w:hAnsi="Palatino Linotype" w:eastAsia="Calibri" w:cs="Tahoma"/>
          <w:i/>
          <w:lang w:eastAsia="en-US"/>
        </w:rPr>
      </w:pPr>
      <w:r w:rsidRPr="00650C3D">
        <w:rPr>
          <w:rFonts w:ascii="Palatino Linotype" w:hAnsi="Palatino Linotype" w:eastAsia="Calibri" w:cs="Tahoma"/>
          <w:b/>
          <w:bCs/>
          <w:i/>
          <w:lang w:eastAsia="en-US"/>
        </w:rPr>
        <w:t xml:space="preserve">“Congruencia y exhaustividad. Sus alcances para garantizar el derecho de acceso a la información. </w:t>
      </w:r>
      <w:r w:rsidRPr="00650C3D">
        <w:rPr>
          <w:rFonts w:ascii="Palatino Linotype" w:hAnsi="Palatino Linotype" w:eastAsia="Calibri" w:cs="Tahoma"/>
          <w:bCs/>
          <w:i/>
          <w:lang w:eastAsia="en-US"/>
        </w:rPr>
        <w:t xml:space="preserve">De conformidad con el artículo </w:t>
      </w:r>
      <w:r w:rsidRPr="00650C3D">
        <w:rPr>
          <w:rFonts w:ascii="Palatino Linotype" w:hAnsi="Palatino Linotype" w:eastAsia="Calibri" w:cs="Tahoma"/>
          <w:bCs/>
          <w:i/>
          <w:lang w:val="es-ES_tradnl" w:eastAsia="en-US"/>
        </w:rPr>
        <w:t>3 de la Ley Federal de Procedimiento Administrativo</w:t>
      </w:r>
      <w:r w:rsidRPr="00650C3D">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650C3D">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sidRPr="00650C3D">
        <w:rPr>
          <w:rFonts w:ascii="Palatino Linotype" w:hAnsi="Palatino Linotype" w:eastAsia="Calibri" w:cs="Tahoma"/>
          <w:bCs/>
          <w:i/>
          <w:lang w:eastAsia="en-US"/>
        </w:rPr>
        <w:t xml:space="preserve">; mientras que </w:t>
      </w:r>
      <w:r w:rsidRPr="00650C3D">
        <w:rPr>
          <w:rFonts w:ascii="Palatino Linotype" w:hAnsi="Palatino Linotype" w:eastAsia="Calibri"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Pr="00650C3D" w:rsidR="008F518A" w:rsidP="00663780" w:rsidRDefault="008F518A" w14:paraId="1FA57F33" w14:textId="77777777">
      <w:pPr>
        <w:spacing w:line="360" w:lineRule="auto"/>
        <w:jc w:val="both"/>
        <w:rPr>
          <w:rFonts w:ascii="Palatino Linotype" w:hAnsi="Palatino Linotype" w:eastAsia="Calibri"/>
          <w:color w:val="000000" w:themeColor="text1"/>
          <w:sz w:val="22"/>
          <w:szCs w:val="22"/>
          <w:lang w:eastAsia="en-US"/>
        </w:rPr>
      </w:pPr>
    </w:p>
    <w:p w:rsidRPr="00650C3D" w:rsidR="008F518A" w:rsidP="00663780" w:rsidRDefault="008F518A" w14:paraId="2B0D8B7D" w14:textId="77777777">
      <w:pPr>
        <w:spacing w:line="360" w:lineRule="auto"/>
        <w:jc w:val="both"/>
        <w:rPr>
          <w:rFonts w:ascii="Palatino Linotype" w:hAnsi="Palatino Linotype" w:eastAsia="Calibri"/>
          <w:color w:val="000000" w:themeColor="text1"/>
          <w:sz w:val="22"/>
          <w:szCs w:val="22"/>
          <w:lang w:val="es-ES" w:eastAsia="en-US"/>
        </w:rPr>
      </w:pPr>
      <w:r w:rsidRPr="00650C3D">
        <w:rPr>
          <w:rFonts w:ascii="Palatino Linotype" w:hAnsi="Palatino Linotype" w:eastAsia="Calibri"/>
          <w:color w:val="000000" w:themeColor="text1"/>
          <w:sz w:val="22"/>
          <w:szCs w:val="22"/>
          <w:lang w:eastAsia="en-US"/>
        </w:rPr>
        <w:lastRenderedPageBreak/>
        <w:t xml:space="preserve">Del citado criterio, se desprende que </w:t>
      </w:r>
      <w:r w:rsidRPr="00650C3D">
        <w:rPr>
          <w:rFonts w:ascii="Palatino Linotype" w:hAnsi="Palatino Linotype" w:eastAsia="Calibri"/>
          <w:bCs/>
          <w:color w:val="000000" w:themeColor="text1"/>
          <w:sz w:val="22"/>
          <w:szCs w:val="22"/>
          <w:lang w:eastAsia="en-US"/>
        </w:rPr>
        <w:t>todo acto administrativo debe apegarse al</w:t>
      </w:r>
      <w:r w:rsidRPr="00650C3D">
        <w:rPr>
          <w:rFonts w:ascii="Palatino Linotype" w:hAnsi="Palatino Linotype" w:eastAsia="Calibri"/>
          <w:color w:val="000000" w:themeColor="text1"/>
          <w:sz w:val="22"/>
          <w:szCs w:val="22"/>
          <w:lang w:val="es-ES" w:eastAsia="en-US"/>
        </w:rPr>
        <w:t xml:space="preserve"> </w:t>
      </w:r>
      <w:r w:rsidRPr="00650C3D">
        <w:rPr>
          <w:rFonts w:ascii="Palatino Linotype" w:hAnsi="Palatino Linotype" w:eastAsia="Calibri"/>
          <w:b/>
          <w:color w:val="000000" w:themeColor="text1"/>
          <w:sz w:val="22"/>
          <w:szCs w:val="22"/>
          <w:lang w:val="es-ES" w:eastAsia="en-US"/>
        </w:rPr>
        <w:t xml:space="preserve">Principio de Congruencia, </w:t>
      </w:r>
      <w:r w:rsidRPr="00650C3D">
        <w:rPr>
          <w:rFonts w:ascii="Palatino Linotype" w:hAnsi="Palatino Linotype" w:eastAsia="Calibri"/>
          <w:color w:val="000000" w:themeColor="text1"/>
          <w:sz w:val="22"/>
          <w:szCs w:val="22"/>
          <w:lang w:val="es-ES" w:eastAsia="en-US"/>
        </w:rPr>
        <w:t>el cual</w:t>
      </w:r>
      <w:r w:rsidRPr="00650C3D">
        <w:rPr>
          <w:rFonts w:ascii="Palatino Linotype" w:hAnsi="Palatino Linotype" w:eastAsia="Calibri"/>
          <w:b/>
          <w:color w:val="000000" w:themeColor="text1"/>
          <w:sz w:val="22"/>
          <w:szCs w:val="22"/>
          <w:lang w:val="es-ES" w:eastAsia="en-US"/>
        </w:rPr>
        <w:t xml:space="preserve"> </w:t>
      </w:r>
      <w:r w:rsidRPr="00650C3D">
        <w:rPr>
          <w:rFonts w:ascii="Palatino Linotype" w:hAnsi="Palatino Linotype" w:eastAsia="Calibri"/>
          <w:color w:val="000000" w:themeColor="text1"/>
          <w:sz w:val="22"/>
          <w:szCs w:val="22"/>
          <w:lang w:val="es-ES" w:eastAsia="en-US"/>
        </w:rPr>
        <w:t>implica que exista concordancia entre el requerimiento formulado y la respuesta entregada.</w:t>
      </w:r>
    </w:p>
    <w:p w:rsidRPr="00650C3D" w:rsidR="008F518A" w:rsidP="00663780" w:rsidRDefault="008F518A" w14:paraId="41AD0A95" w14:textId="77777777">
      <w:pPr>
        <w:spacing w:line="360" w:lineRule="auto"/>
        <w:jc w:val="both"/>
        <w:rPr>
          <w:rFonts w:ascii="Palatino Linotype" w:hAnsi="Palatino Linotype" w:eastAsia="Calibri"/>
          <w:bCs/>
          <w:color w:val="000000" w:themeColor="text1"/>
          <w:sz w:val="22"/>
          <w:szCs w:val="22"/>
          <w:lang w:val="es-ES_tradnl" w:eastAsia="en-US"/>
        </w:rPr>
      </w:pPr>
    </w:p>
    <w:p w:rsidRPr="00650C3D" w:rsidR="008F518A" w:rsidP="00663780" w:rsidRDefault="008F518A" w14:paraId="267BDD9B" w14:textId="0DCFC1D1">
      <w:pPr>
        <w:widowControl w:val="0"/>
        <w:spacing w:line="360" w:lineRule="auto"/>
        <w:jc w:val="both"/>
        <w:rPr>
          <w:rFonts w:ascii="Palatino Linotype" w:hAnsi="Palatino Linotype" w:cs="Tahoma"/>
          <w:b/>
          <w:color w:val="000000"/>
          <w:sz w:val="22"/>
          <w:szCs w:val="22"/>
          <w:lang w:eastAsia="es-MX"/>
        </w:rPr>
      </w:pPr>
      <w:r w:rsidRPr="00650C3D">
        <w:rPr>
          <w:rFonts w:ascii="Palatino Linotype" w:hAnsi="Palatino Linotype" w:cs="Tahoma"/>
          <w:iCs/>
          <w:sz w:val="22"/>
          <w:szCs w:val="22"/>
          <w:lang w:val="es-ES"/>
        </w:rPr>
        <w:t xml:space="preserve">Conforme a lo expuesto, se considera que la respuesta proporcionada incumplió con el Principio de Congruencia, pues como se refirió no guarda relación con lo peticionado, lo cual da como resultado que el agravio sea </w:t>
      </w:r>
      <w:r w:rsidRPr="00650C3D">
        <w:rPr>
          <w:rFonts w:ascii="Palatino Linotype" w:hAnsi="Palatino Linotype" w:cs="Tahoma"/>
          <w:b/>
          <w:bCs/>
          <w:iCs/>
          <w:sz w:val="22"/>
          <w:szCs w:val="22"/>
          <w:lang w:val="es-ES"/>
        </w:rPr>
        <w:t xml:space="preserve">FUNDADO; </w:t>
      </w:r>
      <w:r w:rsidRPr="00650C3D">
        <w:rPr>
          <w:rFonts w:ascii="Palatino Linotype" w:hAnsi="Palatino Linotype"/>
          <w:bCs/>
          <w:iCs/>
          <w:sz w:val="22"/>
          <w:lang w:val="es-ES"/>
        </w:rPr>
        <w:t>por lo que, para atender el requerimiento de información, el Sujeto Obligado deberá realizar una búsqueda exhaustiva y razonable</w:t>
      </w:r>
      <w:r w:rsidRPr="00650C3D" w:rsidR="001B4479">
        <w:rPr>
          <w:rFonts w:ascii="Palatino Linotype" w:hAnsi="Palatino Linotype"/>
          <w:bCs/>
          <w:iCs/>
          <w:sz w:val="22"/>
          <w:lang w:val="es-ES"/>
        </w:rPr>
        <w:t>, en términos del artículo 162 de la Ley de Transparencia y Acceso a la Información Pública del Estado de México y Municipios,</w:t>
      </w:r>
      <w:r w:rsidRPr="00650C3D">
        <w:rPr>
          <w:rFonts w:ascii="Palatino Linotype" w:hAnsi="Palatino Linotype"/>
          <w:bCs/>
          <w:iCs/>
          <w:sz w:val="22"/>
          <w:lang w:val="es-ES"/>
        </w:rPr>
        <w:t xml:space="preserve"> en todas la áreas competentes, entre las cuales no podrá omitir a la </w:t>
      </w:r>
      <w:r w:rsidRPr="00650C3D" w:rsidR="001B4479">
        <w:rPr>
          <w:rFonts w:ascii="Palatino Linotype" w:hAnsi="Palatino Linotype"/>
          <w:bCs/>
          <w:iCs/>
          <w:sz w:val="22"/>
          <w:lang w:val="es-ES"/>
        </w:rPr>
        <w:t>Secretaría del Ayuntamiento, al ser la encarga de ver las cuestiones administrativas del Cabildo, en términos del artículo 91 de la Ley Orgánica Municipal del Estado de México</w:t>
      </w:r>
      <w:r w:rsidRPr="00650C3D">
        <w:rPr>
          <w:rFonts w:ascii="Palatino Linotype" w:hAnsi="Palatino Linotype"/>
          <w:bCs/>
          <w:iCs/>
          <w:sz w:val="22"/>
          <w:lang w:val="es-ES"/>
        </w:rPr>
        <w:t xml:space="preserve">, en términos del artículo 162 de la Ley de Transparencia y Acceso a la Información Pública del Estado de México y Municipios, a efecto de que proporcione </w:t>
      </w:r>
      <w:r w:rsidRPr="00650C3D" w:rsidR="001B4479">
        <w:rPr>
          <w:rFonts w:ascii="Palatino Linotype" w:hAnsi="Palatino Linotype"/>
          <w:bCs/>
          <w:iCs/>
          <w:sz w:val="22"/>
          <w:lang w:val="es-ES"/>
        </w:rPr>
        <w:t xml:space="preserve">el documento donde conste </w:t>
      </w:r>
      <w:r w:rsidRPr="00650C3D" w:rsidR="001B4479">
        <w:rPr>
          <w:rFonts w:ascii="Palatino Linotype" w:hAnsi="Palatino Linotype"/>
          <w:color w:val="000000"/>
          <w:sz w:val="22"/>
          <w:szCs w:val="22"/>
        </w:rPr>
        <w:t>la liga electrónica donde se transmitían las Sesiones de Cabildo, al diez de enero de dos mil veintitrés.</w:t>
      </w:r>
    </w:p>
    <w:p w:rsidRPr="00650C3D" w:rsidR="008F518A" w:rsidP="00663780" w:rsidRDefault="008F518A" w14:paraId="3DABCCB1" w14:textId="77777777">
      <w:pPr>
        <w:spacing w:line="360" w:lineRule="auto"/>
        <w:jc w:val="both"/>
        <w:rPr>
          <w:rFonts w:ascii="Palatino Linotype" w:hAnsi="Palatino Linotype"/>
          <w:sz w:val="22"/>
          <w:szCs w:val="22"/>
        </w:rPr>
      </w:pPr>
    </w:p>
    <w:p w:rsidRPr="00650C3D" w:rsidR="008A1765" w:rsidP="00663780" w:rsidRDefault="008A1765" w14:paraId="39616754" w14:textId="77777777">
      <w:pPr>
        <w:spacing w:line="360" w:lineRule="auto"/>
        <w:jc w:val="both"/>
        <w:rPr>
          <w:rFonts w:ascii="Palatino Linotype" w:hAnsi="Palatino Linotype" w:cs="Tahoma"/>
          <w:iCs/>
          <w:sz w:val="22"/>
          <w:szCs w:val="22"/>
        </w:rPr>
      </w:pPr>
      <w:r w:rsidRPr="00650C3D">
        <w:rPr>
          <w:rFonts w:ascii="Palatino Linotype" w:hAnsi="Palatino Linotype" w:cs="Tahoma"/>
          <w:iCs/>
          <w:sz w:val="22"/>
          <w:szCs w:val="22"/>
        </w:rPr>
        <w:t xml:space="preserve">Dicha determinación, </w:t>
      </w:r>
      <w:r w:rsidRPr="00650C3D">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650C3D" w:rsidR="008A1765" w:rsidP="00663780" w:rsidRDefault="008A1765" w14:paraId="68C5C7DF" w14:textId="77777777">
      <w:pPr>
        <w:spacing w:line="360" w:lineRule="auto"/>
        <w:jc w:val="both"/>
        <w:rPr>
          <w:rFonts w:ascii="Palatino Linotype" w:hAnsi="Palatino Linotype" w:cs="Tahoma"/>
          <w:iCs/>
          <w:sz w:val="22"/>
          <w:szCs w:val="22"/>
          <w:lang w:val="es-ES"/>
        </w:rPr>
      </w:pPr>
    </w:p>
    <w:p w:rsidRPr="00650C3D" w:rsidR="008A1765" w:rsidP="00663780" w:rsidRDefault="008A1765" w14:paraId="0691A55C" w14:textId="77777777">
      <w:pPr>
        <w:spacing w:line="360" w:lineRule="auto"/>
        <w:jc w:val="both"/>
        <w:rPr>
          <w:rFonts w:ascii="Palatino Linotype" w:hAnsi="Palatino Linotype"/>
          <w:sz w:val="22"/>
          <w:szCs w:val="22"/>
        </w:rPr>
      </w:pPr>
      <w:r w:rsidRPr="00650C3D">
        <w:rPr>
          <w:rFonts w:ascii="Palatino Linotype" w:hAnsi="Palatino Linotype"/>
          <w:sz w:val="22"/>
          <w:szCs w:val="22"/>
        </w:rPr>
        <w:t xml:space="preserve">De esta manera, </w:t>
      </w:r>
      <w:r w:rsidRPr="00650C3D">
        <w:rPr>
          <w:rFonts w:ascii="Palatino Linotype" w:hAnsi="Palatino Linotype"/>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650C3D">
        <w:rPr>
          <w:rFonts w:ascii="Palatino Linotype" w:hAnsi="Palatino Linotype"/>
          <w:i/>
          <w:sz w:val="22"/>
          <w:szCs w:val="22"/>
        </w:rPr>
        <w:t>ad hoc</w:t>
      </w:r>
      <w:r w:rsidRPr="00650C3D">
        <w:rPr>
          <w:rFonts w:ascii="Palatino Linotype" w:hAnsi="Palatino Linotype"/>
          <w:sz w:val="22"/>
          <w:szCs w:val="22"/>
        </w:rPr>
        <w:t xml:space="preserve">; lo cual, de conformidad con en el artículo 160 de la Ley de </w:t>
      </w:r>
      <w:r w:rsidRPr="00650C3D">
        <w:rPr>
          <w:rFonts w:ascii="Palatino Linotype" w:hAnsi="Palatino Linotype"/>
          <w:sz w:val="22"/>
          <w:szCs w:val="22"/>
        </w:rPr>
        <w:lastRenderedPageBreak/>
        <w:t xml:space="preserve">Transparencia y Acceso a la Información Pública del Estado de México y Municipios, el cual refiere que los sujetos obligados deberán entregar la información que obre en sus archivos. </w:t>
      </w:r>
    </w:p>
    <w:p w:rsidRPr="00650C3D" w:rsidR="008A1765" w:rsidP="00663780" w:rsidRDefault="008A1765" w14:paraId="1C816AC1" w14:textId="77777777">
      <w:pPr>
        <w:spacing w:line="360" w:lineRule="auto"/>
        <w:jc w:val="both"/>
        <w:rPr>
          <w:rFonts w:ascii="Palatino Linotype" w:hAnsi="Palatino Linotype"/>
          <w:sz w:val="22"/>
          <w:szCs w:val="22"/>
        </w:rPr>
      </w:pPr>
    </w:p>
    <w:p w:rsidRPr="00650C3D" w:rsidR="008A1765" w:rsidP="00663780" w:rsidRDefault="008A1765" w14:paraId="2BE927A9" w14:textId="65EB650B">
      <w:pPr>
        <w:spacing w:line="360" w:lineRule="auto"/>
        <w:jc w:val="both"/>
        <w:rPr>
          <w:rFonts w:ascii="Palatino Linotype" w:hAnsi="Palatino Linotype"/>
          <w:sz w:val="22"/>
          <w:szCs w:val="22"/>
          <w:lang w:val="es-ES"/>
        </w:rPr>
      </w:pPr>
      <w:r w:rsidRPr="00650C3D">
        <w:rPr>
          <w:rFonts w:ascii="Palatino Linotype" w:hAnsi="Palatino Linotype"/>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se considera que el Sujeto Obligado deberá proporcionar </w:t>
      </w:r>
      <w:r w:rsidRPr="00650C3D" w:rsidR="00F20F05">
        <w:rPr>
          <w:rFonts w:ascii="Palatino Linotype" w:hAnsi="Palatino Linotype"/>
          <w:sz w:val="22"/>
          <w:szCs w:val="22"/>
          <w:lang w:val="es-ES"/>
        </w:rPr>
        <w:t xml:space="preserve">el enlace de internet </w:t>
      </w:r>
      <w:r w:rsidRPr="00650C3D" w:rsidR="001B4479">
        <w:rPr>
          <w:rFonts w:ascii="Palatino Linotype" w:hAnsi="Palatino Linotype"/>
          <w:sz w:val="22"/>
          <w:szCs w:val="22"/>
          <w:lang w:val="es-ES"/>
        </w:rPr>
        <w:t>en el que se transmitían las Sesiones de Cabildo.</w:t>
      </w:r>
    </w:p>
    <w:p w:rsidRPr="00650C3D" w:rsidR="001B4479" w:rsidP="00663780" w:rsidRDefault="001B4479" w14:paraId="1290388E" w14:textId="41D66618">
      <w:pPr>
        <w:spacing w:line="360" w:lineRule="auto"/>
        <w:jc w:val="both"/>
        <w:rPr>
          <w:rFonts w:ascii="Palatino Linotype" w:hAnsi="Palatino Linotype"/>
          <w:sz w:val="22"/>
          <w:szCs w:val="22"/>
          <w:lang w:val="es-ES"/>
        </w:rPr>
      </w:pPr>
    </w:p>
    <w:p w:rsidRPr="00650C3D" w:rsidR="00663780" w:rsidP="00663780" w:rsidRDefault="001B4479" w14:paraId="4BCA60A8" w14:textId="566A4F36">
      <w:pPr>
        <w:spacing w:line="360" w:lineRule="auto"/>
        <w:jc w:val="both"/>
        <w:rPr>
          <w:rFonts w:ascii="Palatino Linotype" w:hAnsi="Palatino Linotype" w:cs="Tahoma"/>
          <w:color w:val="000000" w:themeColor="text1"/>
          <w:sz w:val="22"/>
          <w:lang w:eastAsia="es-MX"/>
        </w:rPr>
      </w:pPr>
      <w:r w:rsidRPr="00650C3D">
        <w:rPr>
          <w:rFonts w:ascii="Palatino Linotype" w:hAnsi="Palatino Linotype"/>
          <w:sz w:val="22"/>
          <w:szCs w:val="22"/>
          <w:lang w:val="es-ES"/>
        </w:rPr>
        <w:t xml:space="preserve">Ahora bien, este Instituto realizó una búsqueda en la página oficial </w:t>
      </w:r>
      <w:r w:rsidRPr="00650C3D" w:rsidR="00663780">
        <w:rPr>
          <w:rFonts w:ascii="Palatino Linotype" w:hAnsi="Palatino Linotype"/>
          <w:sz w:val="22"/>
          <w:szCs w:val="22"/>
          <w:lang w:val="es-ES"/>
        </w:rPr>
        <w:t xml:space="preserve">del Ayuntamiento de Zumpango, el Portal de Información Pública de Oficio Mexiquense y sus cuentas oficiales de YouTube, Facebook, Twitter e Instagram y no se localizó alguna liga donde se transmitían las Sesiones de Cabildo; por lo que, en el caso de que no exista la liga solicitada, </w:t>
      </w:r>
      <w:r w:rsidRPr="00650C3D" w:rsidR="00663780">
        <w:rPr>
          <w:rFonts w:ascii="Palatino Linotype" w:hAnsi="Palatino Linotype" w:cs="Tahoma"/>
          <w:bCs/>
          <w:sz w:val="22"/>
          <w:szCs w:val="22"/>
        </w:rPr>
        <w:t>se considera que deberá declarar la inexistencia de este, formalmente, al existir la obligación normativa de tenerla, tal como lo establece el artículo 28 de la Ley Orgánica Municipal del Estado de México</w:t>
      </w:r>
      <w:r w:rsidRPr="00650C3D" w:rsidR="00663780">
        <w:rPr>
          <w:rFonts w:ascii="Palatino Linotype" w:hAnsi="Palatino Linotype" w:cs="Tahoma"/>
          <w:bCs/>
          <w:iCs/>
          <w:sz w:val="22"/>
          <w:szCs w:val="22"/>
        </w:rPr>
        <w:t>; s</w:t>
      </w:r>
      <w:r w:rsidRPr="00650C3D" w:rsidR="00663780">
        <w:rPr>
          <w:rFonts w:ascii="Palatino Linotype" w:hAnsi="Palatino Linotype" w:cs="Tahoma"/>
          <w:color w:val="000000" w:themeColor="text1"/>
          <w:sz w:val="22"/>
          <w:szCs w:val="22"/>
          <w:lang w:eastAsia="es-MX"/>
        </w:rPr>
        <w:t xml:space="preserve">obre el tema, </w:t>
      </w:r>
      <w:r w:rsidRPr="00650C3D" w:rsidR="00663780">
        <w:rPr>
          <w:rFonts w:ascii="Palatino Linotype" w:hAnsi="Palatino Linotype" w:cs="Tahoma"/>
          <w:color w:val="000000" w:themeColor="text1"/>
          <w:sz w:val="22"/>
          <w:szCs w:val="24"/>
          <w:lang w:eastAsia="es-MX"/>
        </w:rPr>
        <w:t xml:space="preserve">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650C3D" w:rsidR="00663780">
        <w:rPr>
          <w:rFonts w:ascii="Palatino Linotype" w:hAnsi="Palatino Linotype" w:cs="Tahoma"/>
          <w:b/>
          <w:color w:val="000000" w:themeColor="text1"/>
          <w:sz w:val="22"/>
          <w:szCs w:val="24"/>
          <w:lang w:eastAsia="es-MX"/>
        </w:rPr>
        <w:t>el Comité de Transparencia deberá emitir un acuerdo de inexistencia</w:t>
      </w:r>
      <w:r w:rsidRPr="00650C3D" w:rsidR="00663780">
        <w:rPr>
          <w:rFonts w:ascii="Palatino Linotype" w:hAnsi="Palatino Linotype" w:cs="Tahoma"/>
          <w:color w:val="000000" w:themeColor="text1"/>
          <w:sz w:val="22"/>
          <w:szCs w:val="24"/>
          <w:lang w:eastAsia="es-MX"/>
        </w:rPr>
        <w:t>, debidamente fundado y motivado, en el que detalle las razones del por qué no obra en sus archivos.</w:t>
      </w:r>
    </w:p>
    <w:p w:rsidRPr="00650C3D" w:rsidR="00663780" w:rsidP="00663780" w:rsidRDefault="00663780" w14:paraId="2DEAF03D" w14:textId="77777777">
      <w:pPr>
        <w:spacing w:line="360" w:lineRule="auto"/>
        <w:jc w:val="both"/>
        <w:rPr>
          <w:rFonts w:ascii="Palatino Linotype" w:hAnsi="Palatino Linotype" w:eastAsia="Calibri" w:cs="Tahoma"/>
          <w:bCs/>
          <w:sz w:val="22"/>
          <w:szCs w:val="22"/>
          <w:lang w:val="es-ES" w:eastAsia="en-US"/>
        </w:rPr>
      </w:pPr>
    </w:p>
    <w:p w:rsidRPr="00650C3D" w:rsidR="00663780" w:rsidP="00663780" w:rsidRDefault="00663780" w14:paraId="290F1A85" w14:textId="77777777">
      <w:pPr>
        <w:spacing w:line="360" w:lineRule="auto"/>
        <w:jc w:val="both"/>
        <w:rPr>
          <w:rFonts w:ascii="Palatino Linotype" w:hAnsi="Palatino Linotype" w:eastAsia="Calibri" w:cs="Tahoma"/>
          <w:bCs/>
          <w:sz w:val="22"/>
          <w:szCs w:val="22"/>
          <w:lang w:eastAsia="en-US"/>
        </w:rPr>
      </w:pPr>
      <w:r w:rsidRPr="00650C3D">
        <w:rPr>
          <w:rFonts w:ascii="Palatino Linotype" w:hAnsi="Palatino Linotype" w:cs="Arial"/>
          <w:color w:val="000000" w:themeColor="text1"/>
          <w:sz w:val="22"/>
          <w:szCs w:val="22"/>
          <w:lang w:eastAsia="es-MX"/>
        </w:rPr>
        <w:t>En ese orden de ideas</w:t>
      </w:r>
      <w:r w:rsidRPr="00650C3D">
        <w:rPr>
          <w:rFonts w:ascii="Palatino Linotype" w:hAnsi="Palatino Linotype" w:eastAsia="Calibri" w:cs="Tahoma"/>
          <w:bCs/>
          <w:sz w:val="22"/>
          <w:szCs w:val="22"/>
          <w:lang w:val="es-ES" w:eastAsia="en-US"/>
        </w:rPr>
        <w:t>,</w:t>
      </w:r>
      <w:r w:rsidRPr="00650C3D">
        <w:rPr>
          <w:rFonts w:ascii="Palatino Linotype" w:hAnsi="Palatino Linotype" w:eastAsia="Calibri" w:cs="Tahoma"/>
          <w:bCs/>
          <w:sz w:val="22"/>
          <w:szCs w:val="22"/>
          <w:lang w:eastAsia="en-US"/>
        </w:rPr>
        <w:t xml:space="preserve"> el Criterio de interpretación, de la Primera Época, con clave de control SO/012/2010, emitido por el Pleno del Instituto Nacional de Transparencia, Acceso a la Información y Protección de Datos Personales, mismo que se cita por analogía, establece lo siguiente:</w:t>
      </w:r>
    </w:p>
    <w:p w:rsidRPr="00650C3D" w:rsidR="00663780" w:rsidP="00663780" w:rsidRDefault="00663780" w14:paraId="4379294C" w14:textId="77777777">
      <w:pPr>
        <w:spacing w:line="360" w:lineRule="auto"/>
        <w:jc w:val="both"/>
        <w:rPr>
          <w:rFonts w:ascii="Palatino Linotype" w:hAnsi="Palatino Linotype" w:eastAsia="Calibri" w:cs="Tahoma"/>
          <w:bCs/>
          <w:sz w:val="22"/>
          <w:szCs w:val="22"/>
          <w:lang w:val="es-ES" w:eastAsia="en-US"/>
        </w:rPr>
      </w:pPr>
    </w:p>
    <w:p w:rsidRPr="00650C3D" w:rsidR="00663780" w:rsidP="00663780" w:rsidRDefault="00663780" w14:paraId="1A321F4E" w14:textId="77777777">
      <w:pPr>
        <w:spacing w:line="360" w:lineRule="auto"/>
        <w:ind w:left="567" w:right="567"/>
        <w:jc w:val="both"/>
        <w:rPr>
          <w:rFonts w:ascii="Palatino Linotype" w:hAnsi="Palatino Linotype" w:eastAsia="Calibri" w:cs="Tahoma"/>
          <w:b/>
          <w:bCs/>
          <w:i/>
          <w:lang w:eastAsia="en-US"/>
        </w:rPr>
      </w:pPr>
      <w:r w:rsidRPr="00650C3D">
        <w:rPr>
          <w:rFonts w:ascii="Palatino Linotype" w:hAnsi="Palatino Linotype" w:eastAsia="Calibri" w:cs="Tahoma"/>
          <w:b/>
          <w:bCs/>
          <w:i/>
          <w:lang w:eastAsia="en-US"/>
        </w:rPr>
        <w:t xml:space="preserve">“Propósito de la declaración formal de inexistencia. </w:t>
      </w:r>
      <w:r w:rsidRPr="00650C3D">
        <w:rPr>
          <w:rFonts w:ascii="Palatino Linotype" w:hAnsi="Palatino Linotype" w:eastAsia="Calibri" w:cs="Tahoma"/>
          <w:bCs/>
          <w:i/>
          <w:lang w:eastAsia="en-US"/>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sidRPr="00650C3D">
        <w:rPr>
          <w:rFonts w:ascii="Palatino Linotype" w:hAnsi="Palatino Linotype" w:eastAsia="Calibri" w:cs="Tahoma"/>
          <w:b/>
          <w:bCs/>
          <w:i/>
          <w:lang w:eastAsia="en-US"/>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Pr="00650C3D" w:rsidR="00663780" w:rsidP="00663780" w:rsidRDefault="00663780" w14:paraId="42559755" w14:textId="77777777">
      <w:pPr>
        <w:spacing w:line="360" w:lineRule="auto"/>
        <w:jc w:val="both"/>
        <w:rPr>
          <w:rFonts w:ascii="Palatino Linotype" w:hAnsi="Palatino Linotype" w:eastAsia="Calibri" w:cs="Tahoma"/>
          <w:bCs/>
          <w:sz w:val="22"/>
          <w:szCs w:val="22"/>
          <w:lang w:eastAsia="en-US"/>
        </w:rPr>
      </w:pPr>
    </w:p>
    <w:p w:rsidRPr="00650C3D" w:rsidR="00663780" w:rsidP="00663780" w:rsidRDefault="00663780" w14:paraId="689B5E16" w14:textId="77777777">
      <w:pPr>
        <w:spacing w:line="360" w:lineRule="auto"/>
        <w:jc w:val="both"/>
        <w:rPr>
          <w:rFonts w:ascii="Palatino Linotype" w:hAnsi="Palatino Linotype" w:eastAsia="Calibri" w:cs="Tahoma"/>
          <w:bCs/>
          <w:iCs/>
          <w:sz w:val="22"/>
          <w:szCs w:val="22"/>
          <w:lang w:val="es-ES" w:eastAsia="en-US"/>
        </w:rPr>
      </w:pPr>
      <w:r w:rsidRPr="00650C3D">
        <w:rPr>
          <w:rFonts w:ascii="Palatino Linotype" w:hAnsi="Palatino Linotype" w:eastAsia="Calibri" w:cs="Tahoma"/>
          <w:bCs/>
          <w:sz w:val="22"/>
          <w:szCs w:val="22"/>
          <w:lang w:eastAsia="en-US"/>
        </w:rPr>
        <w:t xml:space="preserve">De la misma manera, el Criterio de interpretación, de la Segunda Época, con clave de control SO/004/2019, emitido por el </w:t>
      </w:r>
      <w:r w:rsidRPr="00650C3D">
        <w:rPr>
          <w:rFonts w:ascii="Palatino Linotype" w:hAnsi="Palatino Linotype" w:eastAsia="Calibri" w:cs="Tahoma"/>
          <w:bCs/>
          <w:iCs/>
          <w:sz w:val="22"/>
          <w:szCs w:val="22"/>
          <w:lang w:val="es-ES" w:eastAsia="en-US"/>
        </w:rPr>
        <w:t xml:space="preserve">del Instituto Nacional de Transparencia, Acceso a la Información y Protección de Datos Personales, cuyo texto y rubro son los siguientes: </w:t>
      </w:r>
    </w:p>
    <w:p w:rsidRPr="00650C3D" w:rsidR="00663780" w:rsidP="00663780" w:rsidRDefault="00663780" w14:paraId="2B755367" w14:textId="77777777">
      <w:pPr>
        <w:spacing w:line="360" w:lineRule="auto"/>
        <w:jc w:val="both"/>
        <w:rPr>
          <w:rFonts w:ascii="Palatino Linotype" w:hAnsi="Palatino Linotype" w:eastAsia="Calibri" w:cs="Tahoma"/>
          <w:bCs/>
          <w:iCs/>
          <w:sz w:val="22"/>
          <w:szCs w:val="22"/>
          <w:lang w:val="es-ES" w:eastAsia="en-US"/>
        </w:rPr>
      </w:pPr>
    </w:p>
    <w:p w:rsidRPr="00650C3D" w:rsidR="00663780" w:rsidP="00663780" w:rsidRDefault="00663780" w14:paraId="4F0D4EFD" w14:textId="77777777">
      <w:pPr>
        <w:spacing w:line="360" w:lineRule="auto"/>
        <w:ind w:left="567" w:right="567"/>
        <w:jc w:val="both"/>
        <w:rPr>
          <w:rFonts w:ascii="Palatino Linotype" w:hAnsi="Palatino Linotype" w:eastAsia="Calibri" w:cs="Tahoma"/>
          <w:bCs/>
          <w:i/>
          <w:lang w:val="es-ES" w:eastAsia="en-US"/>
        </w:rPr>
      </w:pPr>
      <w:r w:rsidRPr="00650C3D">
        <w:rPr>
          <w:rFonts w:ascii="Palatino Linotype" w:hAnsi="Palatino Linotype" w:eastAsia="Calibri" w:cs="Tahoma"/>
          <w:b/>
          <w:bCs/>
          <w:i/>
          <w:lang w:val="es-ES" w:eastAsia="en-US"/>
        </w:rPr>
        <w:t>“Propósito de la declaración formal de inexistencia.</w:t>
      </w:r>
      <w:r w:rsidRPr="00650C3D">
        <w:rPr>
          <w:rFonts w:ascii="Palatino Linotype" w:hAnsi="Palatino Linotype" w:eastAsia="Calibri" w:cs="Tahoma"/>
          <w:bCs/>
          <w:i/>
          <w:lang w:val="es-ES" w:eastAsia="en-U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rsidRPr="00650C3D" w:rsidR="00663780" w:rsidP="00663780" w:rsidRDefault="00663780" w14:paraId="4C9C1F12" w14:textId="77777777">
      <w:pPr>
        <w:spacing w:line="360" w:lineRule="auto"/>
        <w:jc w:val="both"/>
        <w:rPr>
          <w:rFonts w:ascii="Palatino Linotype" w:hAnsi="Palatino Linotype" w:eastAsia="Calibri" w:cs="Tahoma"/>
          <w:bCs/>
          <w:iCs/>
          <w:sz w:val="22"/>
          <w:szCs w:val="22"/>
          <w:lang w:val="es-ES" w:eastAsia="en-US"/>
        </w:rPr>
      </w:pPr>
    </w:p>
    <w:p w:rsidRPr="00650C3D" w:rsidR="00663780" w:rsidP="00663780" w:rsidRDefault="00663780" w14:paraId="1C60C33E" w14:textId="77777777">
      <w:pPr>
        <w:spacing w:line="360" w:lineRule="auto"/>
        <w:jc w:val="both"/>
        <w:rPr>
          <w:rFonts w:ascii="Palatino Linotype" w:hAnsi="Palatino Linotype" w:eastAsia="Calibri" w:cs="Tahoma"/>
          <w:bCs/>
          <w:sz w:val="22"/>
          <w:szCs w:val="22"/>
          <w:lang w:eastAsia="en-US"/>
        </w:rPr>
      </w:pPr>
      <w:r w:rsidRPr="00650C3D">
        <w:rPr>
          <w:rFonts w:ascii="Palatino Linotype" w:hAnsi="Palatino Linotype" w:eastAsia="Calibri" w:cs="Tahoma"/>
          <w:bCs/>
          <w:iCs/>
          <w:sz w:val="22"/>
          <w:szCs w:val="22"/>
          <w:lang w:eastAsia="en-US"/>
        </w:rPr>
        <w:lastRenderedPageBreak/>
        <w:t>De lo anterior se colige que las declaraciones de inexistencia de los Comité</w:t>
      </w:r>
      <w:r w:rsidRPr="00650C3D">
        <w:rPr>
          <w:rFonts w:ascii="Palatino Linotype" w:hAnsi="Palatino Linotype" w:eastAsia="Calibri" w:cs="Tahoma"/>
          <w:bCs/>
          <w:iCs/>
          <w:sz w:val="22"/>
          <w:szCs w:val="22"/>
          <w:lang w:val="x-none" w:eastAsia="en-US"/>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650C3D">
        <w:rPr>
          <w:rFonts w:ascii="Palatino Linotype" w:hAnsi="Palatino Linotype" w:eastAsia="Calibri" w:cs="Tahoma"/>
          <w:bCs/>
          <w:sz w:val="22"/>
          <w:szCs w:val="22"/>
          <w:lang w:eastAsia="en-US"/>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rsidRPr="00650C3D" w:rsidR="00663780" w:rsidP="00663780" w:rsidRDefault="00663780" w14:paraId="472EE2DC" w14:textId="77777777">
      <w:pPr>
        <w:spacing w:line="360" w:lineRule="auto"/>
        <w:jc w:val="both"/>
        <w:rPr>
          <w:rFonts w:ascii="Palatino Linotype" w:hAnsi="Palatino Linotype" w:eastAsia="Calibri" w:cs="Tahoma"/>
          <w:bCs/>
          <w:sz w:val="22"/>
          <w:szCs w:val="22"/>
          <w:lang w:eastAsia="en-US"/>
        </w:rPr>
      </w:pPr>
    </w:p>
    <w:p w:rsidRPr="00650C3D" w:rsidR="00663780" w:rsidP="00663780" w:rsidRDefault="00663780" w14:paraId="6CC1FABF" w14:textId="77777777">
      <w:pPr>
        <w:numPr>
          <w:ilvl w:val="0"/>
          <w:numId w:val="8"/>
        </w:numPr>
        <w:spacing w:line="360" w:lineRule="auto"/>
        <w:jc w:val="both"/>
        <w:rPr>
          <w:rFonts w:ascii="Palatino Linotype" w:hAnsi="Palatino Linotype" w:eastAsia="Calibri" w:cs="Tahoma"/>
          <w:b/>
          <w:bCs/>
          <w:sz w:val="22"/>
          <w:szCs w:val="22"/>
          <w:lang w:eastAsia="en-US"/>
        </w:rPr>
      </w:pPr>
      <w:r w:rsidRPr="00650C3D">
        <w:rPr>
          <w:rFonts w:ascii="Palatino Linotype" w:hAnsi="Palatino Linotype" w:eastAsia="Calibri" w:cs="Tahoma"/>
          <w:b/>
          <w:bCs/>
          <w:sz w:val="22"/>
          <w:szCs w:val="22"/>
          <w:lang w:eastAsia="en-US"/>
        </w:rPr>
        <w:t>Los elementos que le permitan a los solicitantes tener certeza de que el Sujeto Obligado utilizó un criterio de búsqueda exhaustivo:</w:t>
      </w:r>
      <w:r w:rsidRPr="00650C3D">
        <w:rPr>
          <w:rFonts w:ascii="Palatino Linotype" w:hAnsi="Palatino Linotype" w:eastAsia="Calibri" w:cs="Tahoma"/>
          <w:bCs/>
          <w:sz w:val="22"/>
          <w:szCs w:val="22"/>
          <w:lang w:eastAsia="en-US"/>
        </w:rPr>
        <w:t xml:space="preserve"> Para atender dicho supuesto, se debe precisar en qué unidades administrativas buscó, así como en el tipo de archivos y la manera en que realizó la indagación;</w:t>
      </w:r>
    </w:p>
    <w:p w:rsidRPr="00650C3D" w:rsidR="00663780" w:rsidP="00663780" w:rsidRDefault="00663780" w14:paraId="1C96537B" w14:textId="77777777">
      <w:pPr>
        <w:numPr>
          <w:ilvl w:val="0"/>
          <w:numId w:val="8"/>
        </w:numPr>
        <w:spacing w:line="360" w:lineRule="auto"/>
        <w:jc w:val="both"/>
        <w:rPr>
          <w:rFonts w:ascii="Palatino Linotype" w:hAnsi="Palatino Linotype" w:eastAsia="Calibri" w:cs="Tahoma"/>
          <w:b/>
          <w:bCs/>
          <w:sz w:val="22"/>
          <w:szCs w:val="22"/>
          <w:lang w:eastAsia="en-US"/>
        </w:rPr>
      </w:pPr>
      <w:r w:rsidRPr="00650C3D">
        <w:rPr>
          <w:rFonts w:ascii="Palatino Linotype" w:hAnsi="Palatino Linotype" w:eastAsia="Calibri" w:cs="Tahoma"/>
          <w:b/>
          <w:bCs/>
          <w:sz w:val="22"/>
          <w:szCs w:val="22"/>
          <w:lang w:eastAsia="en-US"/>
        </w:rPr>
        <w:t xml:space="preserve">Las circunstancias de tiempo, modo y lugar que motiven las razones por las cuales la información es inexistente: </w:t>
      </w:r>
      <w:r w:rsidRPr="00650C3D">
        <w:rPr>
          <w:rFonts w:ascii="Palatino Linotype" w:hAnsi="Palatino Linotype" w:eastAsia="Calibri" w:cs="Tahoma"/>
          <w:bCs/>
          <w:sz w:val="22"/>
          <w:szCs w:val="22"/>
          <w:lang w:eastAsia="en-US"/>
        </w:rPr>
        <w:t>Al respecto, los sujetos obligados para acreditar dicho punto, deberán proveer la mayor cantidad de elementos posibles que permitan evidencia las razones por las cuales la información requerida no existe</w:t>
      </w:r>
      <w:r w:rsidRPr="00650C3D">
        <w:rPr>
          <w:rFonts w:ascii="Palatino Linotype" w:hAnsi="Palatino Linotype" w:eastAsia="Calibri" w:cs="Tahoma"/>
          <w:b/>
          <w:bCs/>
          <w:sz w:val="22"/>
          <w:szCs w:val="22"/>
          <w:lang w:eastAsia="en-US"/>
        </w:rPr>
        <w:t>,</w:t>
      </w:r>
      <w:r w:rsidRPr="00650C3D">
        <w:rPr>
          <w:rFonts w:ascii="Palatino Linotype" w:hAnsi="Palatino Linotype" w:eastAsia="Calibri" w:cs="Tahoma"/>
          <w:bCs/>
          <w:sz w:val="22"/>
          <w:szCs w:val="22"/>
          <w:lang w:eastAsia="en-US"/>
        </w:rPr>
        <w:t xml:space="preserve"> y</w:t>
      </w:r>
    </w:p>
    <w:p w:rsidRPr="00650C3D" w:rsidR="00663780" w:rsidP="00663780" w:rsidRDefault="00663780" w14:paraId="4E0D524D" w14:textId="77777777">
      <w:pPr>
        <w:spacing w:line="360" w:lineRule="auto"/>
        <w:ind w:left="720"/>
        <w:jc w:val="both"/>
        <w:rPr>
          <w:rFonts w:ascii="Palatino Linotype" w:hAnsi="Palatino Linotype" w:eastAsia="Calibri" w:cs="Tahoma"/>
          <w:b/>
          <w:bCs/>
          <w:sz w:val="22"/>
          <w:szCs w:val="22"/>
          <w:lang w:eastAsia="en-US"/>
        </w:rPr>
      </w:pPr>
    </w:p>
    <w:p w:rsidRPr="00650C3D" w:rsidR="00663780" w:rsidP="00663780" w:rsidRDefault="00663780" w14:paraId="701B2BC9" w14:textId="77777777">
      <w:pPr>
        <w:numPr>
          <w:ilvl w:val="0"/>
          <w:numId w:val="8"/>
        </w:numPr>
        <w:spacing w:line="360" w:lineRule="auto"/>
        <w:jc w:val="both"/>
        <w:rPr>
          <w:rFonts w:ascii="Palatino Linotype" w:hAnsi="Palatino Linotype" w:eastAsia="Calibri" w:cs="Tahoma"/>
          <w:bCs/>
          <w:sz w:val="22"/>
          <w:szCs w:val="22"/>
          <w:lang w:val="es-ES" w:eastAsia="en-US"/>
        </w:rPr>
      </w:pPr>
      <w:r w:rsidRPr="00650C3D">
        <w:rPr>
          <w:rFonts w:ascii="Palatino Linotype" w:hAnsi="Palatino Linotype" w:eastAsia="Calibri" w:cs="Tahoma"/>
          <w:b/>
          <w:bCs/>
          <w:sz w:val="22"/>
          <w:szCs w:val="22"/>
          <w:lang w:eastAsia="en-US"/>
        </w:rPr>
        <w:t>El servidor público responsable de contar con ésta</w:t>
      </w:r>
      <w:r w:rsidRPr="00650C3D">
        <w:rPr>
          <w:rFonts w:ascii="Palatino Linotype" w:hAnsi="Palatino Linotype" w:eastAsia="Calibri" w:cs="Tahoma"/>
          <w:bCs/>
          <w:sz w:val="22"/>
          <w:szCs w:val="22"/>
          <w:lang w:eastAsia="en-US"/>
        </w:rPr>
        <w:t>: Es importante indicar, el cargo y las razones jurídicas por las cuales debió generar la información.</w:t>
      </w:r>
    </w:p>
    <w:p w:rsidRPr="00650C3D" w:rsidR="00663780" w:rsidP="00663780" w:rsidRDefault="00663780" w14:paraId="5D6BB9BA" w14:textId="77777777">
      <w:pPr>
        <w:spacing w:line="360" w:lineRule="auto"/>
        <w:jc w:val="both"/>
        <w:rPr>
          <w:rFonts w:ascii="Palatino Linotype" w:hAnsi="Palatino Linotype" w:cs="Tahoma"/>
          <w:bCs/>
          <w:iCs/>
          <w:sz w:val="22"/>
          <w:szCs w:val="22"/>
          <w:lang w:val="es-ES"/>
        </w:rPr>
      </w:pPr>
    </w:p>
    <w:p w:rsidRPr="00650C3D" w:rsidR="00663780" w:rsidP="00663780" w:rsidRDefault="00663780" w14:paraId="08C0EA38" w14:textId="77777777">
      <w:pPr>
        <w:spacing w:line="360" w:lineRule="auto"/>
        <w:jc w:val="both"/>
        <w:rPr>
          <w:rFonts w:ascii="Palatino Linotype" w:hAnsi="Palatino Linotype" w:cs="Tahoma"/>
          <w:color w:val="000000" w:themeColor="text1"/>
          <w:sz w:val="22"/>
          <w:szCs w:val="24"/>
          <w:lang w:eastAsia="es-MX"/>
        </w:rPr>
      </w:pPr>
      <w:r w:rsidRPr="00650C3D">
        <w:rPr>
          <w:rFonts w:ascii="Palatino Linotype" w:hAnsi="Palatino Linotype" w:cs="Tahoma"/>
          <w:color w:val="000000" w:themeColor="text1"/>
          <w:sz w:val="22"/>
          <w:szCs w:val="24"/>
          <w:lang w:eastAsia="es-MX"/>
        </w:rPr>
        <w:t xml:space="preserve">Conforme a lo citado, se considera que es necesario que el Ayuntamiento de Zinacantepec, </w:t>
      </w:r>
      <w:r w:rsidRPr="00650C3D">
        <w:rPr>
          <w:rFonts w:ascii="Palatino Linotype" w:hAnsi="Palatino Linotype" w:cs="Tahoma"/>
          <w:b/>
          <w:color w:val="000000" w:themeColor="text1"/>
          <w:sz w:val="22"/>
          <w:szCs w:val="24"/>
          <w:lang w:eastAsia="es-MX"/>
        </w:rPr>
        <w:t xml:space="preserve">declare por medio de su Comité de Transparencia, la inexistencia del Plan Anual de Trabajo del ejercicio fiscal dos mil veinte, para el caso que no obre en sus archivos; </w:t>
      </w:r>
      <w:r w:rsidRPr="00650C3D">
        <w:rPr>
          <w:rFonts w:ascii="Palatino Linotype" w:hAnsi="Palatino Linotype" w:cs="Tahoma"/>
          <w:bCs/>
          <w:color w:val="000000" w:themeColor="text1"/>
          <w:sz w:val="22"/>
          <w:szCs w:val="24"/>
          <w:lang w:eastAsia="es-MX"/>
        </w:rPr>
        <w:t>p</w:t>
      </w:r>
      <w:r w:rsidRPr="00650C3D">
        <w:rPr>
          <w:rFonts w:ascii="Palatino Linotype" w:hAnsi="Palatino Linotype" w:cs="Tahoma"/>
          <w:color w:val="000000" w:themeColor="text1"/>
          <w:sz w:val="22"/>
          <w:szCs w:val="24"/>
          <w:lang w:eastAsia="es-MX"/>
        </w:rPr>
        <w:t xml:space="preserve">ara tal situación, deberá seguir el procedimiento establecido en el artículo 169 y 170 de la Ley de Transparencia y Acceso a la Información Pública del Estado de México y Municipios, que precisa que cuando </w:t>
      </w:r>
      <w:r w:rsidRPr="00650C3D">
        <w:rPr>
          <w:rFonts w:ascii="Palatino Linotype" w:hAnsi="Palatino Linotype" w:cs="Tahoma"/>
          <w:color w:val="000000" w:themeColor="text1"/>
          <w:sz w:val="22"/>
          <w:szCs w:val="24"/>
          <w:lang w:eastAsia="es-MX"/>
        </w:rPr>
        <w:lastRenderedPageBreak/>
        <w:t>la información no se encuentre en los archivos del Sujeto Obligado, el Comité de Transparencia deberá:</w:t>
      </w:r>
    </w:p>
    <w:p w:rsidRPr="00650C3D" w:rsidR="00663780" w:rsidP="00663780" w:rsidRDefault="00663780" w14:paraId="6BE60B0E" w14:textId="77777777">
      <w:pPr>
        <w:spacing w:line="360" w:lineRule="auto"/>
        <w:jc w:val="both"/>
        <w:rPr>
          <w:rFonts w:ascii="Palatino Linotype" w:hAnsi="Palatino Linotype" w:cs="Tahoma"/>
          <w:color w:val="000000" w:themeColor="text1"/>
          <w:sz w:val="22"/>
          <w:szCs w:val="24"/>
          <w:lang w:eastAsia="es-MX"/>
        </w:rPr>
      </w:pPr>
    </w:p>
    <w:p w:rsidRPr="00650C3D" w:rsidR="00663780" w:rsidP="00663780" w:rsidRDefault="00663780" w14:paraId="7343186F" w14:textId="77777777">
      <w:pPr>
        <w:numPr>
          <w:ilvl w:val="0"/>
          <w:numId w:val="9"/>
        </w:numPr>
        <w:spacing w:line="360" w:lineRule="auto"/>
        <w:jc w:val="both"/>
        <w:rPr>
          <w:rFonts w:ascii="Palatino Linotype" w:hAnsi="Palatino Linotype" w:eastAsia="Calibri" w:cs="Tahoma"/>
          <w:bCs/>
          <w:sz w:val="22"/>
          <w:szCs w:val="22"/>
          <w:lang w:eastAsia="en-US"/>
        </w:rPr>
      </w:pPr>
      <w:r w:rsidRPr="00650C3D">
        <w:rPr>
          <w:rFonts w:ascii="Palatino Linotype" w:hAnsi="Palatino Linotype" w:eastAsia="Calibri" w:cs="Tahoma"/>
          <w:bCs/>
          <w:sz w:val="22"/>
          <w:szCs w:val="22"/>
          <w:lang w:eastAsia="en-US"/>
        </w:rPr>
        <w:t>Analizar el caso y tomar las medidas necesarias para localizar la información;</w:t>
      </w:r>
    </w:p>
    <w:p w:rsidRPr="00650C3D" w:rsidR="00663780" w:rsidP="00663780" w:rsidRDefault="00663780" w14:paraId="700D605E" w14:textId="77777777">
      <w:pPr>
        <w:spacing w:line="360" w:lineRule="auto"/>
        <w:ind w:left="720"/>
        <w:jc w:val="both"/>
        <w:rPr>
          <w:rFonts w:ascii="Palatino Linotype" w:hAnsi="Palatino Linotype" w:eastAsia="Calibri" w:cs="Tahoma"/>
          <w:bCs/>
          <w:sz w:val="22"/>
          <w:szCs w:val="22"/>
          <w:lang w:eastAsia="en-US"/>
        </w:rPr>
      </w:pPr>
    </w:p>
    <w:p w:rsidRPr="00650C3D" w:rsidR="00663780" w:rsidP="00663780" w:rsidRDefault="00663780" w14:paraId="4C36F4B4" w14:textId="77777777">
      <w:pPr>
        <w:numPr>
          <w:ilvl w:val="0"/>
          <w:numId w:val="9"/>
        </w:numPr>
        <w:spacing w:line="360" w:lineRule="auto"/>
        <w:jc w:val="both"/>
        <w:rPr>
          <w:rFonts w:ascii="Palatino Linotype" w:hAnsi="Palatino Linotype" w:eastAsia="Calibri" w:cs="Tahoma"/>
          <w:bCs/>
          <w:sz w:val="22"/>
          <w:szCs w:val="22"/>
          <w:lang w:eastAsia="en-US"/>
        </w:rPr>
      </w:pPr>
      <w:r w:rsidRPr="00650C3D">
        <w:rPr>
          <w:rFonts w:ascii="Palatino Linotype" w:hAnsi="Palatino Linotype" w:eastAsia="Calibri" w:cs="Tahoma"/>
          <w:bCs/>
          <w:sz w:val="22"/>
          <w:szCs w:val="22"/>
          <w:lang w:eastAsia="en-US"/>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rsidRPr="00650C3D" w:rsidR="00663780" w:rsidP="00663780" w:rsidRDefault="00663780" w14:paraId="73566F49" w14:textId="77777777">
      <w:pPr>
        <w:spacing w:line="360" w:lineRule="auto"/>
        <w:ind w:left="720"/>
        <w:jc w:val="both"/>
        <w:rPr>
          <w:rFonts w:ascii="Palatino Linotype" w:hAnsi="Palatino Linotype" w:eastAsia="Calibri" w:cs="Tahoma"/>
          <w:bCs/>
          <w:sz w:val="22"/>
          <w:szCs w:val="22"/>
          <w:lang w:eastAsia="en-US"/>
        </w:rPr>
      </w:pPr>
    </w:p>
    <w:p w:rsidRPr="00650C3D" w:rsidR="00663780" w:rsidP="00663780" w:rsidRDefault="00663780" w14:paraId="2EB9F68B" w14:textId="77777777">
      <w:pPr>
        <w:numPr>
          <w:ilvl w:val="0"/>
          <w:numId w:val="9"/>
        </w:numPr>
        <w:spacing w:line="360" w:lineRule="auto"/>
        <w:jc w:val="both"/>
        <w:rPr>
          <w:rFonts w:ascii="Palatino Linotype" w:hAnsi="Palatino Linotype" w:eastAsia="Calibri" w:cs="Tahoma"/>
          <w:bCs/>
          <w:sz w:val="22"/>
          <w:szCs w:val="22"/>
          <w:lang w:eastAsia="en-US"/>
        </w:rPr>
      </w:pPr>
      <w:r w:rsidRPr="00650C3D">
        <w:rPr>
          <w:rFonts w:ascii="Palatino Linotype" w:hAnsi="Palatino Linotype" w:eastAsia="Calibri" w:cs="Tahoma"/>
          <w:b/>
          <w:bCs/>
          <w:sz w:val="22"/>
          <w:szCs w:val="22"/>
          <w:lang w:eastAsia="en-US"/>
        </w:rPr>
        <w:t>Ordenar, siempre que sea materialmente posible, que se genere o reponga la información en caso que ésta tuviera que existir</w:t>
      </w:r>
      <w:r w:rsidRPr="00650C3D">
        <w:rPr>
          <w:rFonts w:ascii="Palatino Linotype" w:hAnsi="Palatino Linotype" w:eastAsia="Calibri" w:cs="Tahoma"/>
          <w:bCs/>
          <w:sz w:val="22"/>
          <w:szCs w:val="22"/>
          <w:lang w:eastAsia="en-US"/>
        </w:rPr>
        <w:t xml:space="preserve"> o previa acreditación de la imposibilidad de su generación, exponga de forma fundada y motivada las razones de dicha situación, y</w:t>
      </w:r>
    </w:p>
    <w:p w:rsidRPr="00650C3D" w:rsidR="00663780" w:rsidP="00663780" w:rsidRDefault="00663780" w14:paraId="2F340CA3" w14:textId="77777777">
      <w:pPr>
        <w:ind w:left="720"/>
        <w:contextualSpacing/>
        <w:rPr>
          <w:rFonts w:ascii="Palatino Linotype" w:hAnsi="Palatino Linotype" w:eastAsia="Calibri" w:cs="Tahoma"/>
          <w:bCs/>
          <w:sz w:val="22"/>
          <w:szCs w:val="22"/>
          <w:lang w:eastAsia="en-US"/>
        </w:rPr>
      </w:pPr>
    </w:p>
    <w:p w:rsidRPr="00650C3D" w:rsidR="00663780" w:rsidP="00663780" w:rsidRDefault="00663780" w14:paraId="7AD59065" w14:textId="77777777">
      <w:pPr>
        <w:numPr>
          <w:ilvl w:val="0"/>
          <w:numId w:val="9"/>
        </w:numPr>
        <w:spacing w:line="360" w:lineRule="auto"/>
        <w:jc w:val="both"/>
        <w:rPr>
          <w:rFonts w:ascii="Palatino Linotype" w:hAnsi="Palatino Linotype" w:cs="Tahoma"/>
          <w:sz w:val="22"/>
          <w:szCs w:val="24"/>
          <w:lang w:eastAsia="es-MX"/>
        </w:rPr>
      </w:pPr>
      <w:r w:rsidRPr="00650C3D">
        <w:rPr>
          <w:rFonts w:ascii="Palatino Linotype" w:hAnsi="Palatino Linotype" w:cs="Tahoma"/>
          <w:sz w:val="22"/>
          <w:szCs w:val="24"/>
          <w:lang w:eastAsia="es-MX"/>
        </w:rPr>
        <w:t>Notificar al Órgano Interno de Control o equivalente, a efecto de que inicie el procedimiento de responsabilidad administrativa correspondiente.</w:t>
      </w:r>
    </w:p>
    <w:p w:rsidRPr="00650C3D" w:rsidR="00663780" w:rsidP="00663780" w:rsidRDefault="00663780" w14:paraId="6E1161F5" w14:textId="77777777">
      <w:pPr>
        <w:spacing w:line="360" w:lineRule="auto"/>
        <w:jc w:val="both"/>
        <w:rPr>
          <w:rFonts w:ascii="Palatino Linotype" w:hAnsi="Palatino Linotype" w:eastAsia="Calibri" w:cs="Tahoma"/>
          <w:bCs/>
          <w:sz w:val="22"/>
          <w:szCs w:val="22"/>
          <w:lang w:eastAsia="en-US"/>
        </w:rPr>
      </w:pPr>
    </w:p>
    <w:p w:rsidRPr="00650C3D" w:rsidR="00663780" w:rsidP="00663780" w:rsidRDefault="00663780" w14:paraId="2BE7EA2B" w14:textId="50D68993">
      <w:pPr>
        <w:spacing w:line="360" w:lineRule="auto"/>
        <w:jc w:val="both"/>
        <w:rPr>
          <w:rFonts w:ascii="Palatino Linotype" w:hAnsi="Palatino Linotype" w:eastAsia="Calibri" w:cs="Tahoma"/>
          <w:bCs/>
          <w:sz w:val="22"/>
          <w:szCs w:val="22"/>
          <w:lang w:eastAsia="en-US"/>
        </w:rPr>
      </w:pPr>
      <w:r w:rsidRPr="00650C3D">
        <w:rPr>
          <w:rFonts w:ascii="Palatino Linotype" w:hAnsi="Palatino Linotype" w:eastAsia="Calibri" w:cs="Tahoma"/>
          <w:bCs/>
          <w:sz w:val="22"/>
          <w:szCs w:val="22"/>
          <w:lang w:eastAsia="en-US"/>
        </w:rPr>
        <w:t xml:space="preserve">Por tales circunstancias, </w:t>
      </w:r>
      <w:r w:rsidRPr="00650C3D">
        <w:rPr>
          <w:rFonts w:ascii="Palatino Linotype" w:hAnsi="Palatino Linotype" w:cs="Tahoma"/>
          <w:color w:val="000000" w:themeColor="text1"/>
          <w:sz w:val="22"/>
          <w:szCs w:val="22"/>
          <w:lang w:eastAsia="es-MX"/>
        </w:rPr>
        <w:t xml:space="preserve">para dar atención al requerimiento de información, se considera que el Sujeto Obligado deberá proporcionar la documental donde conste lo peticionado o </w:t>
      </w:r>
      <w:r w:rsidRPr="00650C3D">
        <w:rPr>
          <w:rFonts w:ascii="Palatino Linotype" w:hAnsi="Palatino Linotype" w:eastAsia="Calibri" w:cs="Tahoma"/>
          <w:bCs/>
          <w:sz w:val="22"/>
          <w:szCs w:val="22"/>
          <w:lang w:val="x-none" w:eastAsia="en-US"/>
        </w:rPr>
        <w:t>declarar la inexistencia de manera formal, de manera fundada y motivada por el Comité de Transparencia, conforme a los criterios previamente establecidos</w:t>
      </w:r>
      <w:r w:rsidRPr="00650C3D">
        <w:rPr>
          <w:rFonts w:ascii="Palatino Linotype" w:hAnsi="Palatino Linotype" w:eastAsia="Calibri" w:cs="Tahoma"/>
          <w:bCs/>
          <w:sz w:val="22"/>
          <w:szCs w:val="22"/>
          <w:lang w:eastAsia="en-US"/>
        </w:rPr>
        <w:t>.</w:t>
      </w:r>
    </w:p>
    <w:p w:rsidRPr="00650C3D" w:rsidR="00160402" w:rsidP="00663780" w:rsidRDefault="00160402" w14:paraId="1DF1F15E" w14:textId="77777777">
      <w:pPr>
        <w:spacing w:line="360" w:lineRule="auto"/>
        <w:ind w:right="-28"/>
        <w:jc w:val="both"/>
        <w:rPr>
          <w:rFonts w:ascii="Palatino Linotype" w:hAnsi="Palatino Linotype" w:cs="Tahoma"/>
          <w:b/>
          <w:sz w:val="22"/>
          <w:szCs w:val="22"/>
        </w:rPr>
      </w:pPr>
    </w:p>
    <w:p w:rsidRPr="00650C3D" w:rsidR="00160402" w:rsidP="00663780" w:rsidRDefault="00160402" w14:paraId="65C57438" w14:textId="77777777">
      <w:pPr>
        <w:spacing w:line="360" w:lineRule="auto"/>
        <w:ind w:right="-28"/>
        <w:jc w:val="both"/>
        <w:rPr>
          <w:rFonts w:ascii="Palatino Linotype" w:hAnsi="Palatino Linotype" w:cs="Tahoma"/>
          <w:b/>
          <w:sz w:val="22"/>
          <w:szCs w:val="22"/>
        </w:rPr>
      </w:pPr>
      <w:r w:rsidRPr="00650C3D">
        <w:rPr>
          <w:rFonts w:ascii="Palatino Linotype" w:hAnsi="Palatino Linotype" w:cs="Tahoma"/>
          <w:b/>
          <w:sz w:val="22"/>
          <w:szCs w:val="22"/>
        </w:rPr>
        <w:t xml:space="preserve">SEXTO. Decisión. </w:t>
      </w:r>
    </w:p>
    <w:p w:rsidRPr="00650C3D" w:rsidR="00160402" w:rsidP="00663780" w:rsidRDefault="00160402" w14:paraId="630876B6" w14:textId="77777777">
      <w:pPr>
        <w:spacing w:line="360" w:lineRule="auto"/>
        <w:ind w:right="-28"/>
        <w:jc w:val="both"/>
        <w:rPr>
          <w:rFonts w:ascii="Palatino Linotype" w:hAnsi="Palatino Linotype" w:cs="Tahoma"/>
          <w:b/>
          <w:sz w:val="22"/>
          <w:szCs w:val="22"/>
        </w:rPr>
      </w:pPr>
    </w:p>
    <w:p w:rsidRPr="00650C3D" w:rsidR="00160402" w:rsidP="00663780" w:rsidRDefault="00EC73E6" w14:paraId="369B2CCF" w14:textId="333B53E9">
      <w:pPr>
        <w:spacing w:line="360" w:lineRule="auto"/>
        <w:jc w:val="both"/>
        <w:rPr>
          <w:rFonts w:ascii="Palatino Linotype" w:hAnsi="Palatino Linotype"/>
          <w:sz w:val="22"/>
          <w:szCs w:val="22"/>
        </w:rPr>
      </w:pPr>
      <w:r w:rsidRPr="00650C3D">
        <w:rPr>
          <w:rFonts w:ascii="Palatino Linotype" w:hAnsi="Palatino Linotype" w:cs="Arial"/>
          <w:sz w:val="22"/>
          <w:szCs w:val="22"/>
        </w:rPr>
        <w:t xml:space="preserve">Con </w:t>
      </w:r>
      <w:r w:rsidRPr="00650C3D">
        <w:rPr>
          <w:rFonts w:ascii="Palatino Linotype" w:hAnsi="Palatino Linotype" w:cs="Tahoma"/>
          <w:sz w:val="22"/>
          <w:szCs w:val="22"/>
        </w:rPr>
        <w:t xml:space="preserve">fundamento en el artículo 186, fracción III, de la Ley de Transparencia y Acceso a la Información Pública del Estado de México y Municipios, este Instituto considera procedente </w:t>
      </w:r>
      <w:r w:rsidRPr="00650C3D">
        <w:rPr>
          <w:rFonts w:ascii="Palatino Linotype" w:hAnsi="Palatino Linotype" w:cs="Tahoma"/>
          <w:b/>
          <w:sz w:val="22"/>
          <w:szCs w:val="22"/>
        </w:rPr>
        <w:lastRenderedPageBreak/>
        <w:t>REVOCAR</w:t>
      </w:r>
      <w:r w:rsidRPr="00650C3D">
        <w:rPr>
          <w:rFonts w:ascii="Palatino Linotype" w:hAnsi="Palatino Linotype" w:cs="Tahoma"/>
          <w:sz w:val="22"/>
          <w:szCs w:val="22"/>
        </w:rPr>
        <w:t xml:space="preserve"> la respuesta otorgada a la solicitud de información </w:t>
      </w:r>
      <w:r w:rsidRPr="00650C3D">
        <w:rPr>
          <w:rFonts w:ascii="Palatino Linotype" w:hAnsi="Palatino Linotype"/>
          <w:color w:val="000000" w:themeColor="text1"/>
          <w:sz w:val="22"/>
          <w:szCs w:val="22"/>
        </w:rPr>
        <w:t>00025/ZUMPANGO/IP/2023</w:t>
      </w:r>
      <w:r w:rsidRPr="00650C3D">
        <w:rPr>
          <w:rFonts w:ascii="Palatino Linotype" w:hAnsi="Palatino Linotype" w:cs="Tahoma"/>
          <w:bCs/>
          <w:sz w:val="22"/>
          <w:szCs w:val="22"/>
        </w:rPr>
        <w:t xml:space="preserve">, a efecto de que previa búsqueda exhaustiva y razonable </w:t>
      </w:r>
      <w:r w:rsidRPr="00650C3D">
        <w:rPr>
          <w:rFonts w:ascii="Palatino Linotype" w:hAnsi="Palatino Linotype" w:cs="Tahoma"/>
          <w:sz w:val="22"/>
          <w:szCs w:val="22"/>
        </w:rPr>
        <w:t>en los archivos de las unidades administrativas competentes</w:t>
      </w:r>
      <w:r w:rsidRPr="00650C3D" w:rsidR="00663780">
        <w:rPr>
          <w:rFonts w:ascii="Palatino Linotype" w:hAnsi="Palatino Linotype" w:cs="Tahoma"/>
          <w:sz w:val="22"/>
          <w:szCs w:val="22"/>
        </w:rPr>
        <w:t>, entre las cuales no podrá omitir a la Secretaría del Ayuntamiento</w:t>
      </w:r>
      <w:r w:rsidRPr="00650C3D">
        <w:rPr>
          <w:rFonts w:ascii="Palatino Linotype" w:hAnsi="Palatino Linotype" w:cs="Tahoma"/>
          <w:bCs/>
          <w:sz w:val="22"/>
          <w:szCs w:val="22"/>
        </w:rPr>
        <w:t xml:space="preserve">, entregue, </w:t>
      </w:r>
      <w:r w:rsidRPr="00650C3D" w:rsidR="00663780">
        <w:rPr>
          <w:rFonts w:ascii="Palatino Linotype" w:hAnsi="Palatino Linotype"/>
          <w:iCs/>
          <w:sz w:val="22"/>
          <w:szCs w:val="22"/>
        </w:rPr>
        <w:t xml:space="preserve">el documento que </w:t>
      </w:r>
      <w:proofErr w:type="spellStart"/>
      <w:r w:rsidRPr="00650C3D" w:rsidR="00663780">
        <w:rPr>
          <w:rFonts w:ascii="Palatino Linotype" w:hAnsi="Palatino Linotype"/>
          <w:iCs/>
          <w:sz w:val="22"/>
          <w:szCs w:val="22"/>
        </w:rPr>
        <w:t>de</w:t>
      </w:r>
      <w:proofErr w:type="spellEnd"/>
      <w:r w:rsidRPr="00650C3D" w:rsidR="00663780">
        <w:rPr>
          <w:rFonts w:ascii="Palatino Linotype" w:hAnsi="Palatino Linotype"/>
          <w:iCs/>
          <w:sz w:val="22"/>
          <w:szCs w:val="22"/>
        </w:rPr>
        <w:t xml:space="preserve"> cuenta de la liga electrónica donde se transmitían las Sesiones de Cabildo, al diez de enero de dos mil veintitrés.</w:t>
      </w:r>
    </w:p>
    <w:p w:rsidRPr="00650C3D" w:rsidR="00EC73E6" w:rsidP="00663780" w:rsidRDefault="00EC73E6" w14:paraId="3309E26C" w14:textId="77777777">
      <w:pPr>
        <w:tabs>
          <w:tab w:val="left" w:pos="4962"/>
        </w:tabs>
        <w:spacing w:line="360" w:lineRule="auto"/>
        <w:contextualSpacing/>
        <w:rPr>
          <w:rFonts w:ascii="Palatino Linotype" w:hAnsi="Palatino Linotype" w:cs="Tahoma"/>
        </w:rPr>
      </w:pPr>
    </w:p>
    <w:p w:rsidRPr="00650C3D" w:rsidR="00EC73E6" w:rsidP="00663780" w:rsidRDefault="00EC73E6" w14:paraId="1D400B2C" w14:textId="77777777">
      <w:pPr>
        <w:spacing w:line="360" w:lineRule="auto"/>
        <w:contextualSpacing/>
        <w:jc w:val="both"/>
        <w:rPr>
          <w:rFonts w:ascii="Palatino Linotype" w:hAnsi="Palatino Linotype" w:eastAsia="Calibri" w:cs="Tahoma"/>
          <w:b/>
          <w:bCs/>
          <w:sz w:val="22"/>
          <w:szCs w:val="22"/>
        </w:rPr>
      </w:pPr>
      <w:r w:rsidRPr="00650C3D">
        <w:rPr>
          <w:rFonts w:ascii="Palatino Linotype" w:hAnsi="Palatino Linotype" w:eastAsia="Calibri" w:cs="Tahoma"/>
          <w:b/>
          <w:bCs/>
          <w:sz w:val="22"/>
          <w:szCs w:val="22"/>
        </w:rPr>
        <w:t>Términos de la Resolución para conocimiento del Particular.</w:t>
      </w:r>
    </w:p>
    <w:p w:rsidRPr="00650C3D" w:rsidR="00EC73E6" w:rsidP="00663780" w:rsidRDefault="00EC73E6" w14:paraId="3CF96AD4" w14:textId="77777777">
      <w:pPr>
        <w:spacing w:line="360" w:lineRule="auto"/>
        <w:contextualSpacing/>
        <w:jc w:val="both"/>
        <w:rPr>
          <w:rFonts w:ascii="Palatino Linotype" w:hAnsi="Palatino Linotype" w:eastAsia="Calibri" w:cs="Tahoma"/>
          <w:b/>
          <w:bCs/>
          <w:sz w:val="22"/>
          <w:szCs w:val="22"/>
        </w:rPr>
      </w:pPr>
    </w:p>
    <w:p w:rsidRPr="00650C3D" w:rsidR="00663780" w:rsidP="00663780" w:rsidRDefault="00EC73E6" w14:paraId="3599A3C1" w14:textId="77777777">
      <w:pPr>
        <w:widowControl w:val="0"/>
        <w:spacing w:line="360" w:lineRule="auto"/>
        <w:contextualSpacing/>
        <w:jc w:val="both"/>
        <w:rPr>
          <w:rFonts w:ascii="Palatino Linotype" w:hAnsi="Palatino Linotype" w:eastAsia="Calibri" w:cs="Tahoma"/>
          <w:bCs/>
          <w:iCs/>
          <w:color w:val="000000"/>
          <w:sz w:val="22"/>
          <w:szCs w:val="22"/>
        </w:rPr>
      </w:pPr>
      <w:r w:rsidRPr="00650C3D">
        <w:rPr>
          <w:rFonts w:ascii="Palatino Linotype" w:hAnsi="Palatino Linotype" w:eastAsia="Calibri" w:cs="Tahoma"/>
          <w:bCs/>
          <w:iCs/>
          <w:color w:val="000000"/>
          <w:sz w:val="22"/>
          <w:szCs w:val="22"/>
        </w:rPr>
        <w:t xml:space="preserve">Se le hace del conocimiento a la Particular, que, en el presente caso, se le concede la razón, toda vez que en respuesta el Sujeto Obligado fue incongruente, por lo que, deberá realizar una búsqueda a efecto de proporcionar la información solicitada. </w:t>
      </w:r>
    </w:p>
    <w:p w:rsidRPr="00650C3D" w:rsidR="00663780" w:rsidP="00663780" w:rsidRDefault="00663780" w14:paraId="4CED214E" w14:textId="77777777">
      <w:pPr>
        <w:widowControl w:val="0"/>
        <w:spacing w:line="360" w:lineRule="auto"/>
        <w:contextualSpacing/>
        <w:jc w:val="both"/>
        <w:rPr>
          <w:rFonts w:ascii="Palatino Linotype" w:hAnsi="Palatino Linotype" w:eastAsia="Calibri" w:cs="Tahoma"/>
          <w:bCs/>
          <w:iCs/>
          <w:color w:val="000000"/>
          <w:sz w:val="22"/>
          <w:szCs w:val="22"/>
        </w:rPr>
      </w:pPr>
    </w:p>
    <w:p w:rsidRPr="00650C3D" w:rsidR="00160402" w:rsidP="00663780" w:rsidRDefault="00EC73E6" w14:paraId="08B33404" w14:textId="5C2F1CA7">
      <w:pPr>
        <w:spacing w:line="360" w:lineRule="auto"/>
        <w:contextualSpacing/>
        <w:jc w:val="both"/>
        <w:rPr>
          <w:rFonts w:ascii="Palatino Linotype" w:hAnsi="Palatino Linotype" w:eastAsia="Calibri" w:cs="Tahoma"/>
          <w:bCs/>
          <w:iCs/>
          <w:sz w:val="22"/>
          <w:szCs w:val="22"/>
        </w:rPr>
      </w:pPr>
      <w:r w:rsidRPr="00650C3D">
        <w:rPr>
          <w:rFonts w:ascii="Palatino Linotype" w:hAnsi="Palatino Linotype" w:eastAsia="Calibri" w:cs="Tahoma"/>
          <w:bCs/>
          <w:iCs/>
          <w:sz w:val="22"/>
          <w:szCs w:val="22"/>
        </w:rPr>
        <w:t xml:space="preserve">Finalmente, </w:t>
      </w:r>
      <w:r w:rsidRPr="00650C3D" w:rsidR="00663780">
        <w:rPr>
          <w:rFonts w:ascii="Palatino Linotype" w:hAnsi="Palatino Linotype" w:eastAsia="Calibri" w:cs="Tahoma"/>
          <w:bCs/>
          <w:iCs/>
          <w:sz w:val="22"/>
          <w:szCs w:val="22"/>
        </w:rPr>
        <w:t xml:space="preserve">se le informa que </w:t>
      </w:r>
      <w:r w:rsidRPr="00650C3D">
        <w:rPr>
          <w:rFonts w:ascii="Palatino Linotype" w:hAnsi="Palatino Linotype" w:eastAsia="Calibri" w:cs="Tahoma"/>
          <w:bCs/>
          <w:iCs/>
          <w:sz w:val="22"/>
          <w:szCs w:val="22"/>
        </w:rPr>
        <w:t>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650C3D" w:rsidR="00EC73E6" w:rsidP="00663780" w:rsidRDefault="00EC73E6" w14:paraId="64F8E7F0" w14:textId="77777777">
      <w:pPr>
        <w:widowControl w:val="0"/>
        <w:spacing w:line="360" w:lineRule="auto"/>
        <w:contextualSpacing/>
        <w:jc w:val="both"/>
        <w:rPr>
          <w:rFonts w:ascii="Palatino Linotype" w:hAnsi="Palatino Linotype" w:eastAsia="Calibri" w:cs="Tahoma"/>
          <w:bCs/>
          <w:iCs/>
          <w:sz w:val="22"/>
          <w:szCs w:val="22"/>
        </w:rPr>
      </w:pPr>
    </w:p>
    <w:p w:rsidRPr="00650C3D" w:rsidR="00160402" w:rsidP="00663780" w:rsidRDefault="00160402" w14:paraId="5DDF3413"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r w:rsidRPr="00650C3D">
        <w:rPr>
          <w:rFonts w:ascii="Palatino Linotype" w:hAnsi="Palatino Linotype" w:eastAsia="Calibri" w:cs="Tahoma"/>
          <w:bCs/>
          <w:iCs/>
          <w:color w:val="0D0D0D" w:themeColor="text1" w:themeTint="F2"/>
          <w:sz w:val="22"/>
          <w:szCs w:val="22"/>
          <w:lang w:eastAsia="en-US"/>
        </w:rPr>
        <w:t>Por lo expuesto y fundado, este Pleno:</w:t>
      </w:r>
    </w:p>
    <w:p w:rsidRPr="00650C3D" w:rsidR="00160402" w:rsidP="00663780" w:rsidRDefault="00160402" w14:paraId="56DDA6B3" w14:textId="77777777">
      <w:pPr>
        <w:autoSpaceDE w:val="0"/>
        <w:autoSpaceDN w:val="0"/>
        <w:adjustRightInd w:val="0"/>
        <w:spacing w:line="360" w:lineRule="auto"/>
        <w:jc w:val="both"/>
        <w:rPr>
          <w:rFonts w:ascii="Palatino Linotype" w:hAnsi="Palatino Linotype" w:eastAsia="Calibri" w:cs="Tahoma"/>
          <w:bCs/>
          <w:iCs/>
          <w:color w:val="0D0D0D" w:themeColor="text1" w:themeTint="F2"/>
          <w:sz w:val="22"/>
          <w:szCs w:val="22"/>
          <w:lang w:eastAsia="en-US"/>
        </w:rPr>
      </w:pPr>
    </w:p>
    <w:p w:rsidRPr="00650C3D" w:rsidR="00EC73E6" w:rsidP="00663780" w:rsidRDefault="00160402" w14:paraId="28E65371" w14:textId="45D607B3">
      <w:pPr>
        <w:spacing w:line="360" w:lineRule="auto"/>
        <w:ind w:right="-28"/>
        <w:jc w:val="center"/>
        <w:rPr>
          <w:rFonts w:ascii="Palatino Linotype" w:hAnsi="Palatino Linotype" w:eastAsia="Calibri" w:cs="Tahoma"/>
          <w:b/>
          <w:bCs/>
          <w:sz w:val="22"/>
          <w:szCs w:val="22"/>
          <w:lang w:eastAsia="en-US"/>
        </w:rPr>
      </w:pPr>
      <w:r w:rsidRPr="00650C3D">
        <w:rPr>
          <w:rFonts w:ascii="Palatino Linotype" w:hAnsi="Palatino Linotype" w:eastAsia="Calibri" w:cs="Tahoma"/>
          <w:b/>
          <w:bCs/>
          <w:sz w:val="22"/>
          <w:szCs w:val="22"/>
          <w:lang w:eastAsia="en-US"/>
        </w:rPr>
        <w:t>R E S U E L V E</w:t>
      </w:r>
    </w:p>
    <w:p w:rsidRPr="00650C3D" w:rsidR="00EC73E6" w:rsidP="00663780" w:rsidRDefault="00EC73E6" w14:paraId="3EF245CE" w14:textId="77777777">
      <w:pPr>
        <w:spacing w:line="360" w:lineRule="auto"/>
        <w:ind w:right="-28"/>
        <w:jc w:val="center"/>
        <w:rPr>
          <w:rFonts w:ascii="Palatino Linotype" w:hAnsi="Palatino Linotype" w:eastAsia="Calibri" w:cs="Tahoma"/>
          <w:b/>
          <w:bCs/>
          <w:sz w:val="22"/>
          <w:szCs w:val="22"/>
          <w:lang w:eastAsia="en-US"/>
        </w:rPr>
      </w:pPr>
    </w:p>
    <w:p w:rsidRPr="00650C3D" w:rsidR="00EC73E6" w:rsidP="00663780" w:rsidRDefault="00EC73E6" w14:paraId="271BD538" w14:textId="042D9773">
      <w:pPr>
        <w:widowControl w:val="0"/>
        <w:spacing w:line="360" w:lineRule="auto"/>
        <w:contextualSpacing/>
        <w:jc w:val="both"/>
        <w:rPr>
          <w:rFonts w:ascii="Palatino Linotype" w:hAnsi="Palatino Linotype" w:eastAsia="Calibri"/>
          <w:sz w:val="22"/>
          <w:szCs w:val="22"/>
        </w:rPr>
      </w:pPr>
      <w:r w:rsidRPr="00650C3D">
        <w:rPr>
          <w:rFonts w:ascii="Palatino Linotype" w:hAnsi="Palatino Linotype" w:eastAsia="Calibri"/>
          <w:b/>
          <w:bCs/>
          <w:sz w:val="22"/>
          <w:szCs w:val="22"/>
        </w:rPr>
        <w:t xml:space="preserve">PRIMERO. </w:t>
      </w:r>
      <w:r w:rsidRPr="00650C3D">
        <w:rPr>
          <w:rFonts w:ascii="Palatino Linotype" w:hAnsi="Palatino Linotype" w:eastAsia="Calibri"/>
          <w:sz w:val="22"/>
          <w:szCs w:val="22"/>
        </w:rPr>
        <w:t xml:space="preserve">Se </w:t>
      </w:r>
      <w:r w:rsidRPr="00650C3D">
        <w:rPr>
          <w:rFonts w:ascii="Palatino Linotype" w:hAnsi="Palatino Linotype" w:eastAsia="Calibri"/>
          <w:b/>
          <w:bCs/>
          <w:sz w:val="22"/>
          <w:szCs w:val="22"/>
        </w:rPr>
        <w:t xml:space="preserve">REVOCA </w:t>
      </w:r>
      <w:r w:rsidRPr="00650C3D">
        <w:rPr>
          <w:rFonts w:ascii="Palatino Linotype" w:hAnsi="Palatino Linotype" w:eastAsia="Calibri"/>
          <w:bCs/>
          <w:sz w:val="22"/>
          <w:szCs w:val="22"/>
        </w:rPr>
        <w:t>la</w:t>
      </w:r>
      <w:r w:rsidRPr="00650C3D">
        <w:rPr>
          <w:rFonts w:ascii="Palatino Linotype" w:hAnsi="Palatino Linotype" w:eastAsia="Calibri"/>
          <w:b/>
          <w:bCs/>
          <w:sz w:val="22"/>
          <w:szCs w:val="22"/>
        </w:rPr>
        <w:t xml:space="preserve"> </w:t>
      </w:r>
      <w:r w:rsidRPr="00650C3D">
        <w:rPr>
          <w:rFonts w:ascii="Palatino Linotype" w:hAnsi="Palatino Linotype" w:eastAsia="Calibri"/>
          <w:sz w:val="22"/>
          <w:szCs w:val="22"/>
        </w:rPr>
        <w:t>respuesta entregada por el Ayuntamiento de Zinacantepec</w:t>
      </w:r>
      <w:r w:rsidRPr="00650C3D">
        <w:rPr>
          <w:rFonts w:ascii="Palatino Linotype" w:hAnsi="Palatino Linotype" w:eastAsia="Calibri" w:cs="Tahoma"/>
          <w:sz w:val="22"/>
          <w:szCs w:val="22"/>
        </w:rPr>
        <w:t>,</w:t>
      </w:r>
      <w:r w:rsidRPr="00650C3D">
        <w:rPr>
          <w:rFonts w:ascii="Palatino Linotype" w:hAnsi="Palatino Linotype" w:eastAsia="Calibri"/>
          <w:sz w:val="22"/>
          <w:szCs w:val="22"/>
        </w:rPr>
        <w:t xml:space="preserve"> a la solicitud de información</w:t>
      </w:r>
      <w:r w:rsidRPr="00650C3D">
        <w:rPr>
          <w:rFonts w:ascii="Palatino Linotype" w:hAnsi="Palatino Linotype" w:eastAsia="Calibri"/>
          <w:b/>
          <w:bCs/>
          <w:sz w:val="22"/>
          <w:szCs w:val="22"/>
        </w:rPr>
        <w:t xml:space="preserve"> </w:t>
      </w:r>
      <w:r w:rsidRPr="00650C3D">
        <w:rPr>
          <w:rFonts w:ascii="Palatino Linotype" w:hAnsi="Palatino Linotype"/>
          <w:color w:val="000000" w:themeColor="text1"/>
          <w:sz w:val="22"/>
          <w:szCs w:val="22"/>
        </w:rPr>
        <w:t>00025/ZUMPANGO/IP/2023</w:t>
      </w:r>
      <w:r w:rsidRPr="00650C3D">
        <w:rPr>
          <w:rFonts w:ascii="Palatino Linotype" w:hAnsi="Palatino Linotype"/>
          <w:sz w:val="22"/>
          <w:szCs w:val="22"/>
        </w:rPr>
        <w:t>,</w:t>
      </w:r>
      <w:r w:rsidRPr="00650C3D">
        <w:rPr>
          <w:rFonts w:ascii="Palatino Linotype" w:hAnsi="Palatino Linotype" w:eastAsia="Calibri"/>
          <w:sz w:val="22"/>
          <w:szCs w:val="22"/>
        </w:rPr>
        <w:t xml:space="preserve"> por resultar </w:t>
      </w:r>
      <w:r w:rsidRPr="00650C3D">
        <w:rPr>
          <w:rFonts w:ascii="Palatino Linotype" w:hAnsi="Palatino Linotype" w:eastAsia="Calibri"/>
          <w:b/>
          <w:bCs/>
          <w:sz w:val="22"/>
          <w:szCs w:val="22"/>
        </w:rPr>
        <w:t>FUNDADAS</w:t>
      </w:r>
      <w:r w:rsidRPr="00650C3D">
        <w:rPr>
          <w:rFonts w:ascii="Palatino Linotype" w:hAnsi="Palatino Linotype" w:eastAsia="Calibri"/>
          <w:sz w:val="22"/>
          <w:szCs w:val="22"/>
        </w:rPr>
        <w:t xml:space="preserve"> las razones o motivos de inconformidad hechos valer por el Recurrente, en términos de los considerandos QUINTO y SEXTO de la presente Resolución.</w:t>
      </w:r>
    </w:p>
    <w:p w:rsidRPr="00650C3D" w:rsidR="00EC73E6" w:rsidP="00663780" w:rsidRDefault="00EC73E6" w14:paraId="6417BC04" w14:textId="77777777">
      <w:pPr>
        <w:widowControl w:val="0"/>
        <w:spacing w:line="360" w:lineRule="auto"/>
        <w:contextualSpacing/>
        <w:jc w:val="both"/>
        <w:rPr>
          <w:rFonts w:ascii="Palatino Linotype" w:hAnsi="Palatino Linotype" w:eastAsia="Calibri"/>
          <w:sz w:val="22"/>
          <w:szCs w:val="22"/>
        </w:rPr>
      </w:pPr>
    </w:p>
    <w:p w:rsidRPr="00650C3D" w:rsidR="00EC73E6" w:rsidP="00663780" w:rsidRDefault="00EC73E6" w14:paraId="71CF7D8A" w14:textId="7D564B7D">
      <w:pPr>
        <w:autoSpaceDE w:val="0"/>
        <w:autoSpaceDN w:val="0"/>
        <w:adjustRightInd w:val="0"/>
        <w:spacing w:line="360" w:lineRule="auto"/>
        <w:ind w:right="-28"/>
        <w:contextualSpacing/>
        <w:jc w:val="both"/>
        <w:rPr>
          <w:rFonts w:ascii="Palatino Linotype" w:hAnsi="Palatino Linotype" w:cs="Tahoma"/>
          <w:bCs/>
          <w:iCs/>
          <w:sz w:val="22"/>
          <w:szCs w:val="22"/>
        </w:rPr>
      </w:pPr>
      <w:r w:rsidRPr="00650C3D">
        <w:rPr>
          <w:rFonts w:ascii="Palatino Linotype" w:hAnsi="Palatino Linotype" w:cs="Tahoma"/>
          <w:b/>
          <w:bCs/>
          <w:sz w:val="22"/>
          <w:szCs w:val="22"/>
        </w:rPr>
        <w:t xml:space="preserve">SEGUNDO. </w:t>
      </w:r>
      <w:r w:rsidRPr="00650C3D">
        <w:rPr>
          <w:rFonts w:ascii="Palatino Linotype" w:hAnsi="Palatino Linotype" w:cs="Tahoma"/>
          <w:sz w:val="22"/>
          <w:szCs w:val="22"/>
        </w:rPr>
        <w:t xml:space="preserve">Se </w:t>
      </w:r>
      <w:r w:rsidRPr="00650C3D">
        <w:rPr>
          <w:rFonts w:ascii="Palatino Linotype" w:hAnsi="Palatino Linotype" w:cs="Tahoma"/>
          <w:b/>
          <w:sz w:val="22"/>
          <w:szCs w:val="22"/>
        </w:rPr>
        <w:t xml:space="preserve">ORDENA </w:t>
      </w:r>
      <w:r w:rsidRPr="00650C3D">
        <w:rPr>
          <w:rFonts w:ascii="Palatino Linotype" w:hAnsi="Palatino Linotype" w:cs="Tahoma"/>
          <w:sz w:val="22"/>
          <w:szCs w:val="22"/>
        </w:rPr>
        <w:t xml:space="preserve">al </w:t>
      </w:r>
      <w:r w:rsidRPr="00650C3D">
        <w:rPr>
          <w:rFonts w:ascii="Palatino Linotype" w:hAnsi="Palatino Linotype" w:cs="Tahoma"/>
          <w:color w:val="0D0D0D" w:themeColor="text1" w:themeTint="F2"/>
          <w:sz w:val="22"/>
          <w:szCs w:val="22"/>
        </w:rPr>
        <w:t>Sujeto Obligado</w:t>
      </w:r>
      <w:r w:rsidRPr="00650C3D">
        <w:rPr>
          <w:rFonts w:ascii="Palatino Linotype" w:hAnsi="Palatino Linotype" w:cs="Tahoma"/>
          <w:sz w:val="22"/>
          <w:szCs w:val="22"/>
        </w:rPr>
        <w:t xml:space="preserve">, a efecto de que previa búsqueda exhaustiva y razonable, en los archivos de las unidades administrativas competentes, entregue </w:t>
      </w:r>
      <w:r w:rsidRPr="00650C3D">
        <w:rPr>
          <w:rFonts w:ascii="Palatino Linotype" w:hAnsi="Palatino Linotype" w:cs="Tahoma"/>
          <w:bCs/>
          <w:iCs/>
          <w:sz w:val="22"/>
          <w:szCs w:val="22"/>
        </w:rPr>
        <w:t xml:space="preserve">a través del </w:t>
      </w:r>
      <w:r w:rsidRPr="00650C3D">
        <w:rPr>
          <w:rFonts w:ascii="Palatino Linotype" w:hAnsi="Palatino Linotype" w:cs="Tahoma"/>
          <w:bCs/>
          <w:iCs/>
          <w:sz w:val="22"/>
          <w:szCs w:val="22"/>
        </w:rPr>
        <w:lastRenderedPageBreak/>
        <w:t>Sistema de Acceso a la Información Mexiquense (SAIMEX)</w:t>
      </w:r>
      <w:r w:rsidRPr="00650C3D" w:rsidR="00663780">
        <w:rPr>
          <w:rFonts w:ascii="Palatino Linotype" w:hAnsi="Palatino Linotype" w:cs="Tahoma"/>
          <w:bCs/>
          <w:iCs/>
          <w:sz w:val="22"/>
          <w:szCs w:val="22"/>
        </w:rPr>
        <w:t>, el documento donde conste</w:t>
      </w:r>
      <w:r w:rsidRPr="00650C3D">
        <w:rPr>
          <w:rFonts w:ascii="Palatino Linotype" w:hAnsi="Palatino Linotype" w:cs="Tahoma"/>
          <w:bCs/>
          <w:iCs/>
          <w:sz w:val="22"/>
          <w:szCs w:val="22"/>
        </w:rPr>
        <w:t xml:space="preserve"> lo siguiente:</w:t>
      </w:r>
    </w:p>
    <w:p w:rsidRPr="00650C3D" w:rsidR="00EC73E6" w:rsidP="00663780" w:rsidRDefault="00EC73E6" w14:paraId="400FF9D0" w14:textId="77777777">
      <w:pPr>
        <w:autoSpaceDE w:val="0"/>
        <w:autoSpaceDN w:val="0"/>
        <w:adjustRightInd w:val="0"/>
        <w:spacing w:line="360" w:lineRule="auto"/>
        <w:ind w:right="-28"/>
        <w:contextualSpacing/>
        <w:jc w:val="both"/>
        <w:rPr>
          <w:rFonts w:ascii="Palatino Linotype" w:hAnsi="Palatino Linotype" w:cs="Tahoma"/>
          <w:bCs/>
          <w:iCs/>
          <w:sz w:val="22"/>
          <w:szCs w:val="22"/>
        </w:rPr>
      </w:pPr>
    </w:p>
    <w:p w:rsidRPr="00650C3D" w:rsidR="00663780" w:rsidP="00663780" w:rsidRDefault="00663780" w14:paraId="729AF00B" w14:textId="4C09C33C">
      <w:pPr>
        <w:pStyle w:val="Prrafodelista"/>
        <w:widowControl w:val="0"/>
        <w:numPr>
          <w:ilvl w:val="0"/>
          <w:numId w:val="12"/>
        </w:numPr>
        <w:spacing w:line="360" w:lineRule="auto"/>
        <w:jc w:val="both"/>
        <w:rPr>
          <w:rFonts w:ascii="Palatino Linotype" w:hAnsi="Palatino Linotype" w:cs="Tahoma"/>
          <w:b/>
          <w:color w:val="000000"/>
          <w:szCs w:val="22"/>
          <w:lang w:eastAsia="es-MX"/>
        </w:rPr>
      </w:pPr>
      <w:r w:rsidRPr="00650C3D">
        <w:rPr>
          <w:rFonts w:ascii="Palatino Linotype" w:hAnsi="Palatino Linotype"/>
          <w:color w:val="000000"/>
          <w:szCs w:val="22"/>
        </w:rPr>
        <w:t>La liga electrónica donde se transmitían las Sesiones de Cabildo, al diez de enero de dos mil veintitrés.</w:t>
      </w:r>
    </w:p>
    <w:p w:rsidRPr="00650C3D" w:rsidR="00EC73E6" w:rsidP="00663780" w:rsidRDefault="00EC73E6" w14:paraId="5C5BCEBA" w14:textId="77777777">
      <w:pPr>
        <w:autoSpaceDE w:val="0"/>
        <w:autoSpaceDN w:val="0"/>
        <w:adjustRightInd w:val="0"/>
        <w:spacing w:line="360" w:lineRule="auto"/>
        <w:contextualSpacing/>
        <w:jc w:val="both"/>
        <w:rPr>
          <w:rFonts w:ascii="Palatino Linotype" w:hAnsi="Palatino Linotype"/>
          <w:sz w:val="22"/>
          <w:szCs w:val="22"/>
        </w:rPr>
      </w:pPr>
    </w:p>
    <w:p w:rsidRPr="00650C3D" w:rsidR="00EC73E6" w:rsidP="00663780" w:rsidRDefault="00EC73E6" w14:paraId="491695DA" w14:textId="77777777">
      <w:pPr>
        <w:spacing w:line="360" w:lineRule="auto"/>
        <w:ind w:right="-28"/>
        <w:contextualSpacing/>
        <w:jc w:val="both"/>
        <w:rPr>
          <w:rFonts w:ascii="Palatino Linotype" w:hAnsi="Palatino Linotype" w:cs="Tahoma"/>
          <w:i/>
          <w:sz w:val="22"/>
          <w:szCs w:val="22"/>
        </w:rPr>
      </w:pPr>
      <w:r w:rsidRPr="00650C3D">
        <w:rPr>
          <w:rFonts w:ascii="Palatino Linotype" w:hAnsi="Palatino Linotype" w:eastAsia="Calibri" w:cs="Tahoma"/>
          <w:b/>
          <w:bCs/>
          <w:sz w:val="22"/>
          <w:szCs w:val="22"/>
        </w:rPr>
        <w:t xml:space="preserve">TERCERO. </w:t>
      </w:r>
      <w:r w:rsidRPr="00650C3D">
        <w:rPr>
          <w:rFonts w:ascii="Palatino Linotype" w:hAnsi="Palatino Linotype" w:cs="Tahoma"/>
          <w:b/>
          <w:sz w:val="22"/>
          <w:szCs w:val="22"/>
        </w:rPr>
        <w:t xml:space="preserve">NOTIFÍQUESE </w:t>
      </w:r>
      <w:r w:rsidRPr="00650C3D">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50C3D" w:rsidR="00663780" w:rsidP="00663780" w:rsidRDefault="00663780" w14:paraId="7F8AAAFC" w14:textId="77777777">
      <w:pPr>
        <w:spacing w:line="360" w:lineRule="auto"/>
        <w:ind w:right="-28"/>
        <w:contextualSpacing/>
        <w:jc w:val="both"/>
        <w:rPr>
          <w:rFonts w:ascii="Palatino Linotype" w:hAnsi="Palatino Linotype" w:eastAsia="Calibri" w:cs="Tahoma"/>
          <w:color w:val="000000"/>
          <w:sz w:val="22"/>
          <w:szCs w:val="22"/>
          <w:lang w:val="es-ES" w:eastAsia="es-MX"/>
        </w:rPr>
      </w:pPr>
    </w:p>
    <w:p w:rsidRPr="00650C3D" w:rsidR="00EC73E6" w:rsidP="00663780" w:rsidRDefault="00EC73E6" w14:paraId="786A3DE9" w14:textId="77777777">
      <w:pPr>
        <w:spacing w:line="360" w:lineRule="auto"/>
        <w:contextualSpacing/>
        <w:jc w:val="both"/>
        <w:rPr>
          <w:rFonts w:ascii="Palatino Linotype" w:hAnsi="Palatino Linotype" w:eastAsia="Calibri" w:cs="Tahoma"/>
          <w:iCs/>
          <w:color w:val="000000"/>
          <w:sz w:val="22"/>
          <w:szCs w:val="22"/>
        </w:rPr>
      </w:pPr>
      <w:r w:rsidRPr="00650C3D">
        <w:rPr>
          <w:rFonts w:ascii="Palatino Linotype" w:hAnsi="Palatino Linotype" w:eastAsia="Calibri" w:cs="Tahoma"/>
          <w:iCs/>
          <w:color w:val="000000"/>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650C3D" w:rsidR="00EC73E6" w:rsidP="00663780" w:rsidRDefault="00EC73E6" w14:paraId="1ED60218" w14:textId="77777777">
      <w:pPr>
        <w:spacing w:line="360" w:lineRule="auto"/>
        <w:ind w:right="-28"/>
        <w:contextualSpacing/>
        <w:jc w:val="both"/>
        <w:rPr>
          <w:rFonts w:ascii="Palatino Linotype" w:hAnsi="Palatino Linotype" w:eastAsia="Calibri" w:cs="Tahoma"/>
          <w:color w:val="000000"/>
          <w:sz w:val="22"/>
          <w:szCs w:val="22"/>
          <w:lang w:val="es-ES" w:eastAsia="es-MX"/>
        </w:rPr>
      </w:pPr>
    </w:p>
    <w:p w:rsidRPr="00650C3D" w:rsidR="00EC73E6" w:rsidP="00663780" w:rsidRDefault="00EC73E6" w14:paraId="131B133C" w14:textId="77777777">
      <w:pPr>
        <w:shd w:val="clear" w:color="auto" w:fill="FFFFFF" w:themeFill="background1"/>
        <w:spacing w:line="360" w:lineRule="auto"/>
        <w:ind w:right="-28"/>
        <w:contextualSpacing/>
        <w:jc w:val="both"/>
        <w:rPr>
          <w:rFonts w:ascii="Palatino Linotype" w:hAnsi="Palatino Linotype" w:cs="Tahoma"/>
          <w:sz w:val="22"/>
          <w:szCs w:val="22"/>
        </w:rPr>
      </w:pPr>
      <w:r w:rsidRPr="00650C3D">
        <w:rPr>
          <w:rFonts w:ascii="Palatino Linotype" w:hAnsi="Palatino Linotype" w:eastAsia="Calibri" w:cs="Tahoma"/>
          <w:b/>
          <w:sz w:val="22"/>
          <w:szCs w:val="22"/>
          <w:lang w:eastAsia="es-MX"/>
        </w:rPr>
        <w:t>CUARTO</w:t>
      </w:r>
      <w:r w:rsidRPr="00650C3D">
        <w:rPr>
          <w:rFonts w:ascii="Palatino Linotype" w:hAnsi="Palatino Linotype" w:eastAsia="Calibri" w:cs="Tahoma"/>
          <w:b/>
          <w:bCs/>
          <w:sz w:val="22"/>
          <w:szCs w:val="22"/>
        </w:rPr>
        <w:t xml:space="preserve">. </w:t>
      </w:r>
      <w:r w:rsidRPr="00650C3D">
        <w:rPr>
          <w:rFonts w:ascii="Palatino Linotype" w:hAnsi="Palatino Linotype" w:cs="Tahoma"/>
          <w:b/>
          <w:sz w:val="22"/>
          <w:szCs w:val="22"/>
        </w:rPr>
        <w:t>NOTIFÍQUESE</w:t>
      </w:r>
      <w:r w:rsidRPr="00650C3D">
        <w:rPr>
          <w:rFonts w:ascii="Palatino Linotype" w:hAnsi="Palatino Linotype" w:cs="Tahoma"/>
          <w:sz w:val="22"/>
          <w:szCs w:val="22"/>
        </w:rPr>
        <w:t xml:space="preserve"> al Recurrente la presente Resolución, a través del </w:t>
      </w:r>
      <w:r w:rsidRPr="00650C3D">
        <w:rPr>
          <w:rFonts w:ascii="Palatino Linotype" w:hAnsi="Palatino Linotype" w:eastAsia="Calibri" w:cs="Tahoma"/>
          <w:bCs/>
          <w:sz w:val="22"/>
          <w:szCs w:val="22"/>
        </w:rPr>
        <w:t>Sistema de Acceso a la Información Mexiquense (SAIMEX)</w:t>
      </w:r>
      <w:r w:rsidRPr="00650C3D">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650C3D" w:rsidR="00EC73E6" w:rsidP="00663780" w:rsidRDefault="00EC73E6" w14:paraId="10BDA756" w14:textId="77777777">
      <w:pPr>
        <w:spacing w:line="360" w:lineRule="auto"/>
        <w:contextualSpacing/>
        <w:jc w:val="both"/>
        <w:rPr>
          <w:rFonts w:ascii="Palatino Linotype" w:hAnsi="Palatino Linotype"/>
          <w:sz w:val="22"/>
          <w:szCs w:val="22"/>
        </w:rPr>
      </w:pPr>
    </w:p>
    <w:p w:rsidRPr="00EC73E6" w:rsidR="00EC73E6" w:rsidP="00663780" w:rsidRDefault="00EC73E6" w14:paraId="56C94D1B" w14:textId="00939AF6">
      <w:pPr>
        <w:spacing w:line="360" w:lineRule="auto"/>
        <w:contextualSpacing/>
        <w:jc w:val="both"/>
        <w:rPr>
          <w:rFonts w:ascii="Palatino Linotype" w:hAnsi="Palatino Linotype" w:eastAsia="Calibri"/>
          <w:sz w:val="22"/>
          <w:szCs w:val="22"/>
        </w:rPr>
      </w:pPr>
      <w:r w:rsidRPr="00650C3D">
        <w:rPr>
          <w:rFonts w:ascii="Palatino Linotype" w:hAnsi="Palatino Linotype" w:eastAsia="Calibri"/>
          <w:sz w:val="22"/>
          <w:szCs w:val="22"/>
        </w:rPr>
        <w:t xml:space="preserve">ASÍ LO RESUELVE, POR UNANIMIDAD DE VOTOS EL PLENO DEL INSTITUTO DE TRANSPARENCIA, ACCESO A LA INFORMACIÓN PÚBLICA Y PROTECCIÓN DE DATOS PERSONALES DEL ESTADO DE MÉXICO Y MUNICIPIOS, CONFORMADO POR </w:t>
      </w:r>
      <w:r w:rsidRPr="00650C3D">
        <w:rPr>
          <w:rFonts w:ascii="Palatino Linotype" w:hAnsi="Palatino Linotype" w:eastAsia="Calibri"/>
          <w:sz w:val="22"/>
          <w:szCs w:val="22"/>
        </w:rPr>
        <w:lastRenderedPageBreak/>
        <w:t>LOS COMISIONADOS JOSÉ MA</w:t>
      </w:r>
      <w:bookmarkStart w:name="_GoBack" w:id="2"/>
      <w:bookmarkEnd w:id="2"/>
      <w:r w:rsidRPr="00650C3D">
        <w:rPr>
          <w:rFonts w:ascii="Palatino Linotype" w:hAnsi="Palatino Linotype" w:eastAsia="Calibri"/>
          <w:sz w:val="22"/>
          <w:szCs w:val="22"/>
        </w:rPr>
        <w:t xml:space="preserve">RTÍNEZ VILCHIS, MARÍA DEL ROSARIO MEJÍA AYALA, SHARON CRISTINA MORALES MARTÍNEZ, LUIS GUSTAVO PARRA NORIEGA Y </w:t>
      </w:r>
      <w:r w:rsidRPr="00650C3D" w:rsidR="003458F7">
        <w:rPr>
          <w:rFonts w:ascii="Palatino Linotype" w:hAnsi="Palatino Linotype" w:eastAsia="Calibri"/>
          <w:sz w:val="22"/>
          <w:szCs w:val="22"/>
        </w:rPr>
        <w:t xml:space="preserve">GUADALUPE RAMÍREZ PEÑA, EN LA DÉCIMA PRIMERA SESIÓN ORDINARIA, CELEBRADA EL </w:t>
      </w:r>
      <w:r w:rsidR="003458F7">
        <w:rPr>
          <w:rFonts w:ascii="Palatino Linotype" w:hAnsi="Palatino Linotype" w:cs="Tahoma"/>
          <w:bCs/>
          <w:sz w:val="22"/>
          <w:szCs w:val="22"/>
        </w:rPr>
        <w:t>VEINTIDÓS</w:t>
      </w:r>
      <w:r w:rsidRPr="00966C54" w:rsidR="003458F7">
        <w:rPr>
          <w:rFonts w:ascii="Palatino Linotype" w:hAnsi="Palatino Linotype" w:cs="Tahoma"/>
          <w:bCs/>
          <w:sz w:val="22"/>
          <w:szCs w:val="22"/>
        </w:rPr>
        <w:t xml:space="preserve"> DE MARZO DE DOS MIL VEINTITRÉS</w:t>
      </w:r>
      <w:r w:rsidRPr="00650C3D" w:rsidR="003458F7">
        <w:rPr>
          <w:rFonts w:ascii="Palatino Linotype" w:hAnsi="Palatino Linotype" w:eastAsia="Calibri"/>
          <w:sz w:val="22"/>
          <w:szCs w:val="22"/>
        </w:rPr>
        <w:t>, ANTE EL SECRETARIO TÉCNICO DEL PLENO, ALEXIS TAPIA RAMÍREZ.</w:t>
      </w:r>
    </w:p>
    <w:p w:rsidRPr="00EC73E6" w:rsidR="00160402" w:rsidP="00663780" w:rsidRDefault="00160402" w14:paraId="418B3A82" w14:textId="77777777">
      <w:pPr>
        <w:spacing w:line="360" w:lineRule="auto"/>
        <w:jc w:val="both"/>
        <w:rPr>
          <w:rFonts w:ascii="Palatino Linotype" w:hAnsi="Palatino Linotype"/>
          <w:sz w:val="22"/>
          <w:szCs w:val="22"/>
        </w:rPr>
      </w:pPr>
      <w:r w:rsidRPr="00EC73E6">
        <w:rPr>
          <w:rFonts w:ascii="Palatino Linotype" w:hAnsi="Palatino Linotype" w:cs="Tahoma"/>
          <w:sz w:val="22"/>
          <w:szCs w:val="22"/>
        </w:rPr>
        <w:br w:type="page"/>
      </w:r>
    </w:p>
    <w:p w:rsidRPr="00EC73E6" w:rsidR="00160402" w:rsidP="00663780" w:rsidRDefault="00160402" w14:paraId="15506E7D" w14:textId="77777777">
      <w:pPr>
        <w:rPr>
          <w:rFonts w:ascii="Palatino Linotype" w:hAnsi="Palatino Linotype"/>
          <w:sz w:val="22"/>
          <w:szCs w:val="22"/>
        </w:rPr>
      </w:pPr>
    </w:p>
    <w:p w:rsidRPr="00EC73E6" w:rsidR="00FC255F" w:rsidP="00663780" w:rsidRDefault="00FC255F" w14:paraId="6BE40770" w14:textId="77777777">
      <w:pPr>
        <w:rPr>
          <w:rFonts w:ascii="Palatino Linotype" w:hAnsi="Palatino Linotype"/>
          <w:sz w:val="22"/>
          <w:szCs w:val="22"/>
        </w:rPr>
      </w:pPr>
    </w:p>
    <w:sectPr w:rsidRPr="00EC73E6" w:rsidR="00FC255F" w:rsidSect="00D83492">
      <w:headerReference w:type="even" r:id="rId7"/>
      <w:headerReference w:type="default" r:id="rId8"/>
      <w:footerReference w:type="default" r:id="rId9"/>
      <w:headerReference w:type="first" r:id="rId10"/>
      <w:footerReference w:type="first" r:id="rId11"/>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5B8" w:rsidP="00A43C15" w:rsidRDefault="004255B8" w14:paraId="143B3496" w14:textId="77777777">
      <w:r>
        <w:separator/>
      </w:r>
    </w:p>
  </w:endnote>
  <w:endnote w:type="continuationSeparator" w:id="0">
    <w:p w:rsidR="004255B8" w:rsidP="00A43C15" w:rsidRDefault="004255B8" w14:paraId="123F77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3135D1" w:rsidRDefault="004255B8" w14:paraId="761C80AC" w14:textId="77777777">
            <w:pPr>
              <w:pStyle w:val="Piedepgina"/>
              <w:jc w:val="right"/>
              <w:rPr>
                <w:sz w:val="26"/>
                <w:szCs w:val="26"/>
              </w:rPr>
            </w:pPr>
          </w:p>
          <w:p w:rsidR="003135D1" w:rsidRDefault="00EC73E6" w14:paraId="3E81509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58F7">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58F7">
              <w:rPr>
                <w:b/>
                <w:bCs/>
                <w:noProof/>
              </w:rPr>
              <w:t>20</w:t>
            </w:r>
            <w:r>
              <w:rPr>
                <w:b/>
                <w:bCs/>
                <w:sz w:val="24"/>
                <w:szCs w:val="24"/>
              </w:rPr>
              <w:fldChar w:fldCharType="end"/>
            </w:r>
          </w:p>
        </w:sdtContent>
      </w:sdt>
    </w:sdtContent>
  </w:sdt>
  <w:p w:rsidR="003135D1" w:rsidRDefault="004255B8" w14:paraId="01FD0E9E"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4255B8" w14:paraId="31D9F95C" w14:textId="77777777">
    <w:pPr>
      <w:pStyle w:val="Piedepgina"/>
      <w:jc w:val="right"/>
    </w:pPr>
  </w:p>
  <w:p w:rsidR="003135D1" w:rsidRDefault="004255B8" w14:paraId="1240144B" w14:textId="77777777">
    <w:pPr>
      <w:pStyle w:val="Piedepgina"/>
      <w:jc w:val="right"/>
    </w:pPr>
  </w:p>
  <w:p w:rsidR="003135D1" w:rsidRDefault="004255B8" w14:paraId="3F573ADE" w14:textId="77777777">
    <w:pPr>
      <w:pStyle w:val="Piedepgina"/>
      <w:jc w:val="right"/>
    </w:pPr>
  </w:p>
  <w:p w:rsidR="003135D1" w:rsidRDefault="00EC73E6" w14:paraId="107A2447"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458F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458F7">
      <w:rPr>
        <w:b/>
        <w:bCs/>
        <w:noProof/>
      </w:rPr>
      <w:t>20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5B8" w:rsidP="00A43C15" w:rsidRDefault="004255B8" w14:paraId="38715D18" w14:textId="77777777">
      <w:r>
        <w:separator/>
      </w:r>
    </w:p>
  </w:footnote>
  <w:footnote w:type="continuationSeparator" w:id="0">
    <w:p w:rsidR="004255B8" w:rsidP="00A43C15" w:rsidRDefault="004255B8" w14:paraId="4473C87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5D1" w:rsidRDefault="004255B8" w14:paraId="7343941B" w14:textId="77777777">
    <w:pPr>
      <w:pStyle w:val="Encabezado"/>
    </w:pPr>
    <w:r>
      <w:rPr>
        <w:noProof/>
        <w:lang w:eastAsia="es-MX"/>
      </w:rPr>
      <w:pict w14:anchorId="49AB5C0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49" o:allowincell="f" type="#_x0000_t75">
          <v:imagedata o:title="marcaaguaINFOEM"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9E6858" w:rsidR="008B41A2" w:rsidP="009E6858" w:rsidRDefault="004255B8" w14:paraId="45463846" w14:textId="77777777">
    <w:pPr>
      <w:tabs>
        <w:tab w:val="left" w:pos="3416"/>
      </w:tabs>
      <w:rPr>
        <w:sz w:val="22"/>
        <w:szCs w:val="22"/>
      </w:rPr>
    </w:pPr>
    <w:r>
      <w:rPr>
        <w:noProof/>
        <w:sz w:val="14"/>
        <w:lang w:eastAsia="es-MX"/>
      </w:rPr>
      <w:pict w14:anchorId="4DF6F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9745" w:type="dxa"/>
      <w:tblLayout w:type="fixed"/>
      <w:tblLook w:val="04A0" w:firstRow="1" w:lastRow="0" w:firstColumn="1" w:lastColumn="0" w:noHBand="0" w:noVBand="1"/>
    </w:tblPr>
    <w:tblGrid>
      <w:gridCol w:w="2552"/>
      <w:gridCol w:w="7193"/>
    </w:tblGrid>
    <w:tr w:rsidRPr="005C106F" w:rsidR="008B41A2" w:rsidTr="00AF6ADC" w14:paraId="2E30389F" w14:textId="77777777">
      <w:trPr>
        <w:trHeight w:val="70"/>
      </w:trPr>
      <w:tc>
        <w:tcPr>
          <w:tcW w:w="2552" w:type="dxa"/>
          <w:shd w:val="clear" w:color="auto" w:fill="auto"/>
        </w:tcPr>
        <w:p w:rsidRPr="005C106F" w:rsidR="008B41A2" w:rsidP="008B41A2" w:rsidRDefault="004255B8" w14:paraId="31E9A010"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10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A021B4" w14:paraId="3377F339" w14:textId="77777777">
            <w:trPr>
              <w:trHeight w:val="128"/>
            </w:trPr>
            <w:tc>
              <w:tcPr>
                <w:tcW w:w="2408" w:type="dxa"/>
                <w:vAlign w:val="bottom"/>
              </w:tcPr>
              <w:p w:rsidRPr="008B41A2" w:rsidR="008B41A2" w:rsidP="008B41A2" w:rsidRDefault="00EC73E6" w14:paraId="6AAE4C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2E467B" w14:paraId="3BCC9B8B" w14:textId="7F933505">
                <w:pPr>
                  <w:tabs>
                    <w:tab w:val="right" w:pos="8838"/>
                  </w:tabs>
                  <w:ind w:left="-28" w:right="683"/>
                  <w:rPr>
                    <w:rFonts w:ascii="Palatino Linotype" w:hAnsi="Palatino Linotype" w:eastAsia="Calibri" w:cs="Tahoma"/>
                    <w:sz w:val="22"/>
                    <w:szCs w:val="22"/>
                  </w:rPr>
                </w:pPr>
                <w:r>
                  <w:rPr>
                    <w:rFonts w:ascii="Palatino Linotype" w:hAnsi="Palatino Linotype" w:eastAsia="Calibri" w:cs="Tahoma"/>
                    <w:sz w:val="22"/>
                    <w:szCs w:val="22"/>
                    <w:lang w:val="es-MX"/>
                  </w:rPr>
                  <w:t>0070</w:t>
                </w:r>
                <w:r w:rsidR="00EC73E6">
                  <w:rPr>
                    <w:rFonts w:ascii="Palatino Linotype" w:hAnsi="Palatino Linotype" w:eastAsia="Calibri" w:cs="Tahoma"/>
                    <w:sz w:val="22"/>
                    <w:szCs w:val="22"/>
                    <w:lang w:val="es-MX"/>
                  </w:rPr>
                  <w:t>1</w:t>
                </w:r>
                <w:r w:rsidRPr="009245F5" w:rsidR="00EC73E6">
                  <w:rPr>
                    <w:rFonts w:ascii="Palatino Linotype" w:hAnsi="Palatino Linotype" w:eastAsia="Calibri" w:cs="Tahoma"/>
                    <w:sz w:val="22"/>
                    <w:szCs w:val="22"/>
                    <w:lang w:val="es-MX"/>
                  </w:rPr>
                  <w:t>/INFOEM/IP/RR/202</w:t>
                </w:r>
                <w:r>
                  <w:rPr>
                    <w:rFonts w:ascii="Palatino Linotype" w:hAnsi="Palatino Linotype" w:eastAsia="Calibri" w:cs="Tahoma"/>
                    <w:sz w:val="22"/>
                    <w:szCs w:val="22"/>
                    <w:lang w:val="es-MX"/>
                  </w:rPr>
                  <w:t>3</w:t>
                </w:r>
              </w:p>
            </w:tc>
          </w:tr>
          <w:tr w:rsidR="008B41A2" w:rsidTr="00A021B4" w14:paraId="2E1412E8" w14:textId="77777777">
            <w:trPr>
              <w:trHeight w:val="251"/>
            </w:trPr>
            <w:tc>
              <w:tcPr>
                <w:tcW w:w="2408" w:type="dxa"/>
              </w:tcPr>
              <w:p w:rsidRPr="008B41A2" w:rsidR="008B41A2" w:rsidP="008B41A2" w:rsidRDefault="00EC73E6" w14:paraId="1BBA8F60"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02223D" w:rsidRDefault="00EC73E6" w14:paraId="5F1B1C28" w14:textId="5C050F83">
                <w:pPr>
                  <w:tabs>
                    <w:tab w:val="right" w:pos="8838"/>
                  </w:tabs>
                  <w:ind w:right="273"/>
                  <w:jc w:val="both"/>
                  <w:rPr>
                    <w:rFonts w:ascii="Palatino Linotype" w:hAnsi="Palatino Linotype" w:eastAsia="Calibri" w:cs="Tahoma"/>
                    <w:sz w:val="22"/>
                    <w:szCs w:val="22"/>
                    <w:lang w:val="es-MX"/>
                  </w:rPr>
                </w:pPr>
                <w:r w:rsidRPr="009245F5">
                  <w:rPr>
                    <w:rFonts w:ascii="Palatino Linotype" w:hAnsi="Palatino Linotype" w:eastAsia="Calibri" w:cs="Tahoma"/>
                    <w:sz w:val="22"/>
                    <w:szCs w:val="22"/>
                    <w:lang w:val="es-MX"/>
                  </w:rPr>
                  <w:t xml:space="preserve">Ayuntamiento de </w:t>
                </w:r>
                <w:r w:rsidR="002E467B">
                  <w:rPr>
                    <w:rFonts w:ascii="Palatino Linotype" w:hAnsi="Palatino Linotype" w:eastAsia="Calibri" w:cs="Tahoma"/>
                    <w:sz w:val="22"/>
                    <w:szCs w:val="22"/>
                    <w:lang w:val="es-MX"/>
                  </w:rPr>
                  <w:t>Zumpango</w:t>
                </w:r>
              </w:p>
            </w:tc>
          </w:tr>
          <w:tr w:rsidR="008B41A2" w:rsidTr="00A021B4" w14:paraId="6E1D50CA" w14:textId="77777777">
            <w:trPr>
              <w:trHeight w:val="251"/>
            </w:trPr>
            <w:tc>
              <w:tcPr>
                <w:tcW w:w="2408" w:type="dxa"/>
              </w:tcPr>
              <w:p w:rsidRPr="008B41A2" w:rsidR="008B41A2" w:rsidP="008B41A2" w:rsidRDefault="00EC73E6" w14:paraId="5326291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EC73E6" w14:paraId="7A035D40"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4255B8" w14:paraId="75B14EFD" w14:textId="77777777">
          <w:pPr>
            <w:tabs>
              <w:tab w:val="right" w:pos="8838"/>
            </w:tabs>
            <w:ind w:left="-28"/>
            <w:rPr>
              <w:rFonts w:ascii="Arial" w:hAnsi="Arial" w:eastAsia="Calibri" w:cs="Arial"/>
              <w:b/>
            </w:rPr>
          </w:pPr>
        </w:p>
      </w:tc>
    </w:tr>
  </w:tbl>
  <w:p w:rsidR="003135D1" w:rsidP="000930AE" w:rsidRDefault="004255B8" w14:paraId="0AF8F738" w14:textId="77777777">
    <w:pPr>
      <w:pStyle w:val="Encabezado"/>
      <w:rPr>
        <w:sz w:val="14"/>
      </w:rPr>
    </w:pPr>
  </w:p>
  <w:p w:rsidRPr="00443C6B" w:rsidR="003135D1" w:rsidP="000930AE" w:rsidRDefault="004255B8" w14:paraId="0C30CF74" w14:textId="7777777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32"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693"/>
      <w:gridCol w:w="3839"/>
    </w:tblGrid>
    <w:tr w:rsidRPr="00264223" w:rsidR="003135D1" w:rsidTr="2DA81BE7" w14:paraId="45617542" w14:textId="77777777">
      <w:trPr>
        <w:trHeight w:val="302"/>
      </w:trPr>
      <w:tc>
        <w:tcPr>
          <w:tcW w:w="2693" w:type="dxa"/>
          <w:tcMar/>
        </w:tcPr>
        <w:p w:rsidRPr="00D3618F" w:rsidR="003135D1" w:rsidP="00155288" w:rsidRDefault="00EC73E6" w14:paraId="329CE1B2"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839" w:type="dxa"/>
          <w:tcMar/>
        </w:tcPr>
        <w:p w:rsidRPr="00651A13" w:rsidR="003135D1" w:rsidP="00E06BA5" w:rsidRDefault="00A43C15" w14:paraId="478B484C" w14:textId="07CD9F0B">
          <w:pPr>
            <w:tabs>
              <w:tab w:val="right" w:pos="8838"/>
            </w:tabs>
            <w:ind w:left="-28"/>
            <w:jc w:val="both"/>
            <w:rPr>
              <w:rFonts w:ascii="Palatino Linotype" w:hAnsi="Palatino Linotype" w:eastAsia="Calibri" w:cs="Tahoma"/>
              <w:sz w:val="22"/>
              <w:szCs w:val="22"/>
              <w:lang w:eastAsia="en-US"/>
            </w:rPr>
          </w:pPr>
          <w:r>
            <w:rPr>
              <w:rFonts w:ascii="Palatino Linotype" w:hAnsi="Palatino Linotype" w:eastAsia="Calibri" w:cs="Tahoma"/>
              <w:sz w:val="22"/>
              <w:szCs w:val="22"/>
              <w:lang w:val="es-MX" w:eastAsia="en-US"/>
            </w:rPr>
            <w:t>00701</w:t>
          </w:r>
          <w:r w:rsidRPr="009245F5" w:rsidR="00EC73E6">
            <w:rPr>
              <w:rFonts w:ascii="Palatino Linotype" w:hAnsi="Palatino Linotype" w:eastAsia="Calibri" w:cs="Tahoma"/>
              <w:sz w:val="22"/>
              <w:szCs w:val="22"/>
              <w:lang w:val="es-MX" w:eastAsia="en-US"/>
            </w:rPr>
            <w:t>/INFOEM/IP/RR/202</w:t>
          </w:r>
          <w:r>
            <w:rPr>
              <w:rFonts w:ascii="Palatino Linotype" w:hAnsi="Palatino Linotype" w:eastAsia="Calibri" w:cs="Tahoma"/>
              <w:sz w:val="22"/>
              <w:szCs w:val="22"/>
              <w:lang w:val="es-MX" w:eastAsia="en-US"/>
            </w:rPr>
            <w:t>3</w:t>
          </w:r>
        </w:p>
      </w:tc>
    </w:tr>
    <w:tr w:rsidRPr="00264223" w:rsidR="003135D1" w:rsidTr="2DA81BE7" w14:paraId="020529A2" w14:textId="77777777">
      <w:trPr>
        <w:trHeight w:val="110"/>
      </w:trPr>
      <w:tc>
        <w:tcPr>
          <w:tcW w:w="2693" w:type="dxa"/>
          <w:tcMar/>
        </w:tcPr>
        <w:p w:rsidRPr="00D3618F" w:rsidR="003135D1" w:rsidP="00D3618F" w:rsidRDefault="00EC73E6" w14:paraId="46DC4329"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839" w:type="dxa"/>
          <w:tcMar/>
        </w:tcPr>
        <w:p w:rsidRPr="00EE2A06" w:rsidR="003135D1" w:rsidP="2DA81BE7" w:rsidRDefault="00A43C15" w14:paraId="0B09621A" w14:textId="66ACD76F">
          <w:pPr>
            <w:tabs>
              <w:tab w:val="right" w:pos="8838"/>
            </w:tabs>
            <w:ind w:left="-28"/>
            <w:jc w:val="both"/>
            <w:rPr>
              <w:rFonts w:ascii="Palatino Linotype" w:hAnsi="Palatino Linotype" w:eastAsia="Calibri" w:cs="Tahoma"/>
              <w:sz w:val="22"/>
              <w:szCs w:val="22"/>
              <w:highlight w:val="black"/>
              <w:lang w:val="es-MX" w:eastAsia="en-US"/>
            </w:rPr>
          </w:pPr>
          <w:r w:rsidRPr="2DA81BE7" w:rsidR="2DA81BE7">
            <w:rPr>
              <w:rFonts w:ascii="Palatino Linotype" w:hAnsi="Palatino Linotype" w:eastAsia="Calibri" w:cs="Tahoma"/>
              <w:sz w:val="22"/>
              <w:szCs w:val="22"/>
              <w:highlight w:val="black"/>
              <w:lang w:val="es-MX" w:eastAsia="en-US"/>
            </w:rPr>
            <w:t>XXXXXXXXXXXXXX</w:t>
          </w:r>
          <w:r w:rsidRPr="2DA81BE7" w:rsidR="2DA81BE7">
            <w:rPr>
              <w:rFonts w:ascii="Palatino Linotype" w:hAnsi="Palatino Linotype" w:eastAsia="Calibri" w:cs="Tahoma"/>
              <w:sz w:val="22"/>
              <w:szCs w:val="22"/>
              <w:lang w:val="es-MX" w:eastAsia="en-US"/>
            </w:rPr>
            <w:t xml:space="preserve"> </w:t>
          </w:r>
        </w:p>
      </w:tc>
    </w:tr>
    <w:tr w:rsidRPr="00264223" w:rsidR="003135D1" w:rsidTr="2DA81BE7" w14:paraId="5F9CD811" w14:textId="77777777">
      <w:trPr>
        <w:trHeight w:val="248"/>
      </w:trPr>
      <w:tc>
        <w:tcPr>
          <w:tcW w:w="2693" w:type="dxa"/>
          <w:tcMar/>
        </w:tcPr>
        <w:p w:rsidRPr="00D3618F" w:rsidR="003135D1" w:rsidP="00D3618F" w:rsidRDefault="00EC73E6" w14:paraId="1B1AE972"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839" w:type="dxa"/>
          <w:tcMar/>
        </w:tcPr>
        <w:p w:rsidRPr="00651A13" w:rsidR="003135D1" w:rsidP="00E06BA5" w:rsidRDefault="00EC73E6" w14:paraId="727A79BA" w14:textId="6E2834DB">
          <w:pPr>
            <w:tabs>
              <w:tab w:val="right" w:pos="8838"/>
            </w:tabs>
            <w:ind w:left="-28"/>
            <w:jc w:val="both"/>
            <w:rPr>
              <w:rFonts w:ascii="Palatino Linotype" w:hAnsi="Palatino Linotype" w:eastAsia="Calibri" w:cs="Tahoma"/>
              <w:sz w:val="22"/>
              <w:szCs w:val="22"/>
              <w:lang w:val="es-MX" w:eastAsia="en-US"/>
            </w:rPr>
          </w:pPr>
          <w:r w:rsidRPr="009245F5">
            <w:rPr>
              <w:rFonts w:ascii="Palatino Linotype" w:hAnsi="Palatino Linotype" w:eastAsia="Calibri" w:cs="Tahoma"/>
              <w:sz w:val="22"/>
              <w:szCs w:val="22"/>
              <w:lang w:val="es-MX" w:eastAsia="en-US"/>
            </w:rPr>
            <w:t xml:space="preserve">Ayuntamiento de </w:t>
          </w:r>
          <w:r w:rsidR="00A43C15">
            <w:rPr>
              <w:rFonts w:ascii="Palatino Linotype" w:hAnsi="Palatino Linotype" w:eastAsia="Calibri" w:cs="Tahoma"/>
              <w:sz w:val="22"/>
              <w:szCs w:val="22"/>
              <w:lang w:val="es-MX" w:eastAsia="en-US"/>
            </w:rPr>
            <w:t>Zumpango</w:t>
          </w:r>
        </w:p>
      </w:tc>
    </w:tr>
    <w:tr w:rsidRPr="00264223" w:rsidR="003135D1" w:rsidTr="2DA81BE7" w14:paraId="610E4647" w14:textId="77777777">
      <w:trPr>
        <w:trHeight w:val="248"/>
      </w:trPr>
      <w:tc>
        <w:tcPr>
          <w:tcW w:w="2693" w:type="dxa"/>
          <w:tcMar/>
        </w:tcPr>
        <w:p w:rsidRPr="00D3618F" w:rsidR="003135D1" w:rsidP="00D3618F" w:rsidRDefault="00EC73E6" w14:paraId="1F19FBFD"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839" w:type="dxa"/>
          <w:tcMar/>
        </w:tcPr>
        <w:p w:rsidRPr="00D3618F" w:rsidR="003135D1" w:rsidP="00E06BA5" w:rsidRDefault="00EC73E6" w14:paraId="42E4DD6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P="00E06BA5" w:rsidRDefault="004255B8" w14:paraId="7BAB02C8" w14:textId="77777777">
    <w:pPr>
      <w:ind w:right="-312"/>
    </w:pPr>
    <w:r>
      <w:rPr>
        <w:noProof/>
        <w:lang w:eastAsia="es-MX"/>
      </w:rPr>
      <w:pict w14:anchorId="16CA8B0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5168;mso-wrap-edited:f;mso-width-percent:0;mso-height-percent:0;mso-position-horizontal-relative:margin;mso-position-vertical-relative:margin;mso-width-percent:0;mso-height-percent:0" alt="marcaaguaINFOEM" o:spid="_x0000_s2051" o:allowincell="f" type="#_x0000_t75">
          <v:imagedata o:title="marcaaguaINFOEM"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28F16912"/>
    <w:multiLevelType w:val="hybridMultilevel"/>
    <w:tmpl w:val="518257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94861EE"/>
    <w:multiLevelType w:val="hybridMultilevel"/>
    <w:tmpl w:val="467A0CB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4EDB7CA4"/>
    <w:multiLevelType w:val="hybridMultilevel"/>
    <w:tmpl w:val="CAF6F5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66D07AB5"/>
    <w:multiLevelType w:val="hybridMultilevel"/>
    <w:tmpl w:val="98E629C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77763DF5"/>
    <w:multiLevelType w:val="hybridMultilevel"/>
    <w:tmpl w:val="4022B21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7B14079E"/>
    <w:multiLevelType w:val="hybridMultilevel"/>
    <w:tmpl w:val="F7644F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7"/>
  </w:num>
  <w:num w:numId="4">
    <w:abstractNumId w:val="8"/>
  </w:num>
  <w:num w:numId="5">
    <w:abstractNumId w:val="6"/>
  </w:num>
  <w:num w:numId="6">
    <w:abstractNumId w:val="4"/>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402"/>
    <w:rsid w:val="000A5106"/>
    <w:rsid w:val="000E44D2"/>
    <w:rsid w:val="00160402"/>
    <w:rsid w:val="001B4479"/>
    <w:rsid w:val="001C2353"/>
    <w:rsid w:val="002A67DD"/>
    <w:rsid w:val="002E467B"/>
    <w:rsid w:val="003458F7"/>
    <w:rsid w:val="003E46E6"/>
    <w:rsid w:val="00421AE2"/>
    <w:rsid w:val="004255B8"/>
    <w:rsid w:val="00650C3D"/>
    <w:rsid w:val="00663780"/>
    <w:rsid w:val="007E0E12"/>
    <w:rsid w:val="00844FB2"/>
    <w:rsid w:val="008A1765"/>
    <w:rsid w:val="008D3E0C"/>
    <w:rsid w:val="008F518A"/>
    <w:rsid w:val="00942A98"/>
    <w:rsid w:val="00A43C15"/>
    <w:rsid w:val="00B022BB"/>
    <w:rsid w:val="00C6312C"/>
    <w:rsid w:val="00E639AF"/>
    <w:rsid w:val="00E7621E"/>
    <w:rsid w:val="00EC73E6"/>
    <w:rsid w:val="00F20F05"/>
    <w:rsid w:val="00FC255F"/>
    <w:rsid w:val="2DA81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4D8DC"/>
  <w15:chartTrackingRefBased/>
  <w15:docId w15:val="{219B5110-AC53-49B1-9B13-037EF1BF2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63780"/>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60402"/>
    <w:pPr>
      <w:tabs>
        <w:tab w:val="center" w:pos="4419"/>
        <w:tab w:val="right" w:pos="8838"/>
      </w:tabs>
    </w:pPr>
  </w:style>
  <w:style w:type="character" w:styleId="EncabezadoCar" w:customStyle="1">
    <w:name w:val="Encabezado Car"/>
    <w:basedOn w:val="Fuentedeprrafopredeter"/>
    <w:link w:val="Encabezado"/>
    <w:uiPriority w:val="99"/>
    <w:rsid w:val="0016040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160402"/>
    <w:pPr>
      <w:tabs>
        <w:tab w:val="center" w:pos="4419"/>
        <w:tab w:val="right" w:pos="8838"/>
      </w:tabs>
    </w:pPr>
  </w:style>
  <w:style w:type="character" w:styleId="PiedepginaCar" w:customStyle="1">
    <w:name w:val="Pie de página Car"/>
    <w:basedOn w:val="Fuentedeprrafopredeter"/>
    <w:link w:val="Piedepgina"/>
    <w:uiPriority w:val="99"/>
    <w:rsid w:val="0016040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6040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160402"/>
    <w:rPr>
      <w:rFonts w:ascii="Century Gothic" w:hAnsi="Century Gothic" w:eastAsia="Times New Roman" w:cs="Times New Roman"/>
      <w:szCs w:val="24"/>
      <w:lang w:eastAsia="es-ES"/>
    </w:rPr>
  </w:style>
  <w:style w:type="table" w:styleId="Tablaconcuadrcula">
    <w:name w:val="Table Grid"/>
    <w:basedOn w:val="Tablanormal"/>
    <w:uiPriority w:val="59"/>
    <w:rsid w:val="0016040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Fuentedeprrafopredeter"/>
    <w:rsid w:val="002E467B"/>
  </w:style>
  <w:style w:type="paragraph" w:styleId="paragraph" w:customStyle="1">
    <w:name w:val="paragraph"/>
    <w:basedOn w:val="Normal"/>
    <w:rsid w:val="002E467B"/>
    <w:pPr>
      <w:spacing w:before="100" w:beforeAutospacing="1" w:after="100" w:afterAutospacing="1"/>
    </w:pPr>
    <w:rPr>
      <w:sz w:val="24"/>
      <w:szCs w:val="24"/>
      <w:lang w:val="en-US" w:eastAsia="en-US"/>
    </w:rPr>
  </w:style>
  <w:style w:type="character" w:styleId="eop" w:customStyle="1">
    <w:name w:val="eop"/>
    <w:basedOn w:val="Fuentedeprrafopredeter"/>
    <w:rsid w:val="002E4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917393">
      <w:bodyDiv w:val="1"/>
      <w:marLeft w:val="0"/>
      <w:marRight w:val="0"/>
      <w:marTop w:val="0"/>
      <w:marBottom w:val="0"/>
      <w:divBdr>
        <w:top w:val="none" w:sz="0" w:space="0" w:color="auto"/>
        <w:left w:val="none" w:sz="0" w:space="0" w:color="auto"/>
        <w:bottom w:val="none" w:sz="0" w:space="0" w:color="auto"/>
        <w:right w:val="none" w:sz="0" w:space="0" w:color="auto"/>
      </w:divBdr>
    </w:div>
    <w:div w:id="1394429115">
      <w:bodyDiv w:val="1"/>
      <w:marLeft w:val="0"/>
      <w:marRight w:val="0"/>
      <w:marTop w:val="0"/>
      <w:marBottom w:val="0"/>
      <w:divBdr>
        <w:top w:val="none" w:sz="0" w:space="0" w:color="auto"/>
        <w:left w:val="none" w:sz="0" w:space="0" w:color="auto"/>
        <w:bottom w:val="none" w:sz="0" w:space="0" w:color="auto"/>
        <w:right w:val="none" w:sz="0" w:space="0" w:color="auto"/>
      </w:divBdr>
    </w:div>
    <w:div w:id="1417285525">
      <w:bodyDiv w:val="1"/>
      <w:marLeft w:val="0"/>
      <w:marRight w:val="0"/>
      <w:marTop w:val="0"/>
      <w:marBottom w:val="0"/>
      <w:divBdr>
        <w:top w:val="none" w:sz="0" w:space="0" w:color="auto"/>
        <w:left w:val="none" w:sz="0" w:space="0" w:color="auto"/>
        <w:bottom w:val="none" w:sz="0" w:space="0" w:color="auto"/>
        <w:right w:val="none" w:sz="0" w:space="0" w:color="auto"/>
      </w:divBdr>
    </w:div>
    <w:div w:id="18709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4d0cf53837e341f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db43bd2-66dc-497c-b161-488aa75a7445}"/>
      </w:docPartPr>
      <w:docPartBody>
        <w:p w14:paraId="7FBAC92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Denisse Eduarte</lastModifiedBy>
  <revision>6</revision>
  <dcterms:created xsi:type="dcterms:W3CDTF">2023-03-16T04:17:00.0000000Z</dcterms:created>
  <dcterms:modified xsi:type="dcterms:W3CDTF">2023-04-15T06:08:49.5274557Z</dcterms:modified>
</coreProperties>
</file>