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E97119" w14:textId="6470B6A0"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Resolución del Pleno del Instituto de Transparencia, Acceso a la Información Pública y Protección de Datos Personales del Estado de México y Municipios, con domicili</w:t>
      </w:r>
      <w:r w:rsidR="004B4283" w:rsidRPr="00883102">
        <w:rPr>
          <w:rFonts w:ascii="Palatino Linotype" w:eastAsia="Palatino Linotype" w:hAnsi="Palatino Linotype" w:cs="Palatino Linotype"/>
          <w:color w:val="000000"/>
          <w:sz w:val="24"/>
          <w:szCs w:val="24"/>
          <w:lang w:val="es-ES_tradnl"/>
        </w:rPr>
        <w:t xml:space="preserve">o en Metepec, </w:t>
      </w:r>
      <w:r w:rsidR="00B64C91" w:rsidRPr="00883102">
        <w:rPr>
          <w:rFonts w:ascii="Palatino Linotype" w:eastAsia="Palatino Linotype" w:hAnsi="Palatino Linotype" w:cs="Palatino Linotype"/>
          <w:color w:val="000000"/>
          <w:sz w:val="24"/>
          <w:szCs w:val="24"/>
          <w:lang w:val="es-ES_tradnl"/>
        </w:rPr>
        <w:t xml:space="preserve">México, </w:t>
      </w:r>
      <w:r w:rsidR="00865BD8">
        <w:rPr>
          <w:rFonts w:ascii="Palatino Linotype" w:eastAsia="Palatino Linotype" w:hAnsi="Palatino Linotype" w:cs="Palatino Linotype"/>
          <w:color w:val="000000"/>
          <w:sz w:val="24"/>
          <w:szCs w:val="24"/>
          <w:lang w:val="es-ES_tradnl"/>
        </w:rPr>
        <w:t xml:space="preserve">a </w:t>
      </w:r>
      <w:r w:rsidR="00CE4F9F">
        <w:rPr>
          <w:rFonts w:ascii="Palatino Linotype" w:eastAsia="Palatino Linotype" w:hAnsi="Palatino Linotype" w:cs="Palatino Linotype"/>
          <w:color w:val="000000"/>
          <w:sz w:val="24"/>
          <w:szCs w:val="24"/>
          <w:lang w:val="es-ES_tradnl"/>
        </w:rPr>
        <w:t xml:space="preserve">uno de febrero de dos mil veintitrés. </w:t>
      </w:r>
      <w:r w:rsidR="00914CED">
        <w:rPr>
          <w:rFonts w:ascii="Palatino Linotype" w:eastAsia="Palatino Linotype" w:hAnsi="Palatino Linotype" w:cs="Palatino Linotype"/>
          <w:color w:val="000000"/>
          <w:sz w:val="24"/>
          <w:szCs w:val="24"/>
          <w:lang w:val="es-ES_tradnl"/>
        </w:rPr>
        <w:t xml:space="preserve"> </w:t>
      </w:r>
      <w:r w:rsidR="00865BD8">
        <w:rPr>
          <w:rFonts w:ascii="Palatino Linotype" w:eastAsia="Palatino Linotype" w:hAnsi="Palatino Linotype" w:cs="Palatino Linotype"/>
          <w:color w:val="000000"/>
          <w:sz w:val="24"/>
          <w:szCs w:val="24"/>
          <w:lang w:val="es-ES_tradnl"/>
        </w:rPr>
        <w:t xml:space="preserve"> </w:t>
      </w:r>
      <w:r w:rsidR="00624358">
        <w:rPr>
          <w:rFonts w:ascii="Palatino Linotype" w:eastAsia="Palatino Linotype" w:hAnsi="Palatino Linotype" w:cs="Palatino Linotype"/>
          <w:color w:val="000000"/>
          <w:sz w:val="24"/>
          <w:szCs w:val="24"/>
          <w:lang w:val="es-ES_tradnl"/>
        </w:rPr>
        <w:t xml:space="preserve"> </w:t>
      </w:r>
    </w:p>
    <w:p w14:paraId="4CA4A924"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71BCF0A" w14:textId="22447C97" w:rsidR="00CE4F9F" w:rsidRPr="00CE4F9F" w:rsidRDefault="00DE3512" w:rsidP="00914C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VISTO</w:t>
      </w:r>
      <w:r w:rsidR="00A50959" w:rsidRPr="00883102">
        <w:rPr>
          <w:rFonts w:ascii="Palatino Linotype" w:eastAsia="Palatino Linotype" w:hAnsi="Palatino Linotype" w:cs="Palatino Linotype"/>
          <w:b/>
          <w:color w:val="000000"/>
          <w:sz w:val="24"/>
          <w:szCs w:val="24"/>
          <w:lang w:val="es-ES_tradnl"/>
        </w:rPr>
        <w:t xml:space="preserve"> </w:t>
      </w:r>
      <w:r w:rsidR="00A50959" w:rsidRPr="00883102">
        <w:rPr>
          <w:rFonts w:ascii="Palatino Linotype" w:eastAsia="Palatino Linotype" w:hAnsi="Palatino Linotype" w:cs="Palatino Linotype"/>
          <w:color w:val="000000"/>
          <w:sz w:val="24"/>
          <w:szCs w:val="24"/>
          <w:lang w:val="es-ES_tradnl"/>
        </w:rPr>
        <w:t xml:space="preserve">el </w:t>
      </w:r>
      <w:r w:rsidRPr="00883102">
        <w:rPr>
          <w:rFonts w:ascii="Palatino Linotype" w:eastAsia="Palatino Linotype" w:hAnsi="Palatino Linotype" w:cs="Palatino Linotype"/>
          <w:color w:val="000000"/>
          <w:sz w:val="24"/>
          <w:szCs w:val="24"/>
          <w:lang w:val="es-ES_tradnl"/>
        </w:rPr>
        <w:t>expediente electrónico formado con motivo de</w:t>
      </w:r>
      <w:r w:rsidR="00A50959" w:rsidRPr="00883102">
        <w:rPr>
          <w:rFonts w:ascii="Palatino Linotype" w:eastAsia="Palatino Linotype" w:hAnsi="Palatino Linotype" w:cs="Palatino Linotype"/>
          <w:color w:val="000000"/>
          <w:sz w:val="24"/>
          <w:szCs w:val="24"/>
          <w:lang w:val="es-ES_tradnl"/>
        </w:rPr>
        <w:t>l</w:t>
      </w:r>
      <w:r w:rsidRPr="00883102">
        <w:rPr>
          <w:rFonts w:ascii="Palatino Linotype" w:eastAsia="Palatino Linotype" w:hAnsi="Palatino Linotype" w:cs="Palatino Linotype"/>
          <w:color w:val="000000"/>
          <w:sz w:val="24"/>
          <w:szCs w:val="24"/>
          <w:lang w:val="es-ES_tradnl"/>
        </w:rPr>
        <w:t xml:space="preserve"> recurso de revisión </w:t>
      </w:r>
      <w:r w:rsidR="00CE4F9F">
        <w:rPr>
          <w:rFonts w:ascii="Palatino Linotype" w:eastAsia="Palatino Linotype" w:hAnsi="Palatino Linotype" w:cs="Palatino Linotype"/>
          <w:b/>
          <w:color w:val="000000"/>
          <w:sz w:val="24"/>
          <w:szCs w:val="24"/>
          <w:lang w:val="es-ES_tradnl"/>
        </w:rPr>
        <w:t>00165</w:t>
      </w:r>
      <w:r w:rsidR="00F24C87" w:rsidRPr="00883102">
        <w:rPr>
          <w:rFonts w:ascii="Palatino Linotype" w:eastAsia="Palatino Linotype" w:hAnsi="Palatino Linotype" w:cs="Palatino Linotype"/>
          <w:b/>
          <w:color w:val="000000"/>
          <w:sz w:val="24"/>
          <w:szCs w:val="24"/>
          <w:lang w:val="es-ES_tradnl"/>
        </w:rPr>
        <w:t>/INFOEM/IP/RR/202</w:t>
      </w:r>
      <w:r w:rsidR="00CE4F9F">
        <w:rPr>
          <w:rFonts w:ascii="Palatino Linotype" w:eastAsia="Palatino Linotype" w:hAnsi="Palatino Linotype" w:cs="Palatino Linotype"/>
          <w:b/>
          <w:color w:val="000000"/>
          <w:sz w:val="24"/>
          <w:szCs w:val="24"/>
          <w:lang w:val="es-ES_tradnl"/>
        </w:rPr>
        <w:t>3</w:t>
      </w:r>
      <w:r w:rsidR="00F24C87" w:rsidRPr="00883102">
        <w:rPr>
          <w:rFonts w:ascii="Palatino Linotype" w:eastAsia="Palatino Linotype" w:hAnsi="Palatino Linotype" w:cs="Palatino Linotype"/>
          <w:bCs/>
          <w:color w:val="000000"/>
          <w:sz w:val="24"/>
          <w:szCs w:val="24"/>
          <w:lang w:val="es-ES_tradnl"/>
        </w:rPr>
        <w:t>,</w:t>
      </w:r>
      <w:r w:rsidRPr="00883102">
        <w:rPr>
          <w:rFonts w:ascii="Palatino Linotype" w:eastAsia="Palatino Linotype" w:hAnsi="Palatino Linotype" w:cs="Palatino Linotype"/>
          <w:color w:val="000000"/>
          <w:sz w:val="24"/>
          <w:szCs w:val="24"/>
          <w:lang w:val="es-ES_tradnl"/>
        </w:rPr>
        <w:t xml:space="preserve"> interpuesto</w:t>
      </w:r>
      <w:r w:rsidR="00A50959" w:rsidRPr="00883102">
        <w:rPr>
          <w:rFonts w:ascii="Palatino Linotype" w:eastAsia="Palatino Linotype" w:hAnsi="Palatino Linotype" w:cs="Palatino Linotype"/>
          <w:color w:val="000000"/>
          <w:sz w:val="24"/>
          <w:szCs w:val="24"/>
          <w:lang w:val="es-ES_tradnl"/>
        </w:rPr>
        <w:t xml:space="preserve"> por </w:t>
      </w:r>
      <w:r w:rsidR="00CE4F9F">
        <w:rPr>
          <w:rFonts w:ascii="Palatino Linotype" w:eastAsia="Palatino Linotype" w:hAnsi="Palatino Linotype" w:cs="Palatino Linotype"/>
          <w:color w:val="000000"/>
          <w:sz w:val="24"/>
          <w:szCs w:val="24"/>
          <w:lang w:val="es-ES_tradnl"/>
        </w:rPr>
        <w:t xml:space="preserve">un particular, en lo sucesivo </w:t>
      </w:r>
      <w:r w:rsidR="00CE4F9F">
        <w:rPr>
          <w:rFonts w:ascii="Palatino Linotype" w:eastAsia="Palatino Linotype" w:hAnsi="Palatino Linotype" w:cs="Palatino Linotype"/>
          <w:b/>
          <w:bCs/>
          <w:color w:val="000000"/>
          <w:sz w:val="24"/>
          <w:szCs w:val="24"/>
          <w:lang w:val="es-ES_tradnl"/>
        </w:rPr>
        <w:t xml:space="preserve">El Recurrente, </w:t>
      </w:r>
      <w:r w:rsidR="00CE4F9F">
        <w:rPr>
          <w:rFonts w:ascii="Palatino Linotype" w:eastAsia="Palatino Linotype" w:hAnsi="Palatino Linotype" w:cs="Palatino Linotype"/>
          <w:color w:val="000000"/>
          <w:sz w:val="24"/>
          <w:szCs w:val="24"/>
          <w:lang w:val="es-ES_tradnl"/>
        </w:rPr>
        <w:t xml:space="preserve">en contra de la falta de respuesta del </w:t>
      </w:r>
      <w:r w:rsidR="00CE4F9F">
        <w:rPr>
          <w:rFonts w:ascii="Palatino Linotype" w:eastAsia="Palatino Linotype" w:hAnsi="Palatino Linotype" w:cs="Palatino Linotype"/>
          <w:b/>
          <w:bCs/>
          <w:color w:val="000000"/>
          <w:sz w:val="24"/>
          <w:szCs w:val="24"/>
          <w:lang w:val="es-ES_tradnl"/>
        </w:rPr>
        <w:t xml:space="preserve">Ayuntamiento de Zinacantepec, </w:t>
      </w:r>
      <w:r w:rsidR="00CE4F9F">
        <w:rPr>
          <w:rFonts w:ascii="Palatino Linotype" w:eastAsia="Palatino Linotype" w:hAnsi="Palatino Linotype" w:cs="Palatino Linotype"/>
          <w:color w:val="000000"/>
          <w:sz w:val="24"/>
          <w:szCs w:val="24"/>
          <w:lang w:val="es-ES_tradnl"/>
        </w:rPr>
        <w:t xml:space="preserve">en lo subsecuente </w:t>
      </w:r>
      <w:r w:rsidR="00CE4F9F">
        <w:rPr>
          <w:rFonts w:ascii="Palatino Linotype" w:eastAsia="Palatino Linotype" w:hAnsi="Palatino Linotype" w:cs="Palatino Linotype"/>
          <w:b/>
          <w:bCs/>
          <w:color w:val="000000"/>
          <w:sz w:val="24"/>
          <w:szCs w:val="24"/>
          <w:lang w:val="es-ES_tradnl"/>
        </w:rPr>
        <w:t xml:space="preserve">El Sujeto Obligado, </w:t>
      </w:r>
      <w:r w:rsidR="00CE4F9F">
        <w:rPr>
          <w:rFonts w:ascii="Palatino Linotype" w:eastAsia="Palatino Linotype" w:hAnsi="Palatino Linotype" w:cs="Palatino Linotype"/>
          <w:color w:val="000000"/>
          <w:sz w:val="24"/>
          <w:szCs w:val="24"/>
          <w:lang w:val="es-ES_tradnl"/>
        </w:rPr>
        <w:t xml:space="preserve">se procede a dictar la presente resolución. </w:t>
      </w:r>
    </w:p>
    <w:p w14:paraId="124460E4" w14:textId="77777777" w:rsidR="00CE4F9F" w:rsidRDefault="00CE4F9F" w:rsidP="00914CED">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7E81D877"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bookmarkStart w:id="0" w:name="_GoBack"/>
      <w:bookmarkEnd w:id="0"/>
    </w:p>
    <w:p w14:paraId="565A51ED" w14:textId="77777777" w:rsidR="00DE3512" w:rsidRPr="00883102" w:rsidRDefault="00DE3512" w:rsidP="00DE3512">
      <w:pPr>
        <w:pBdr>
          <w:top w:val="nil"/>
          <w:left w:val="nil"/>
          <w:bottom w:val="nil"/>
          <w:right w:val="nil"/>
          <w:between w:val="nil"/>
        </w:pBdr>
        <w:spacing w:after="0" w:line="360" w:lineRule="auto"/>
        <w:jc w:val="center"/>
        <w:rPr>
          <w:rFonts w:ascii="Palatino Linotype" w:eastAsia="Palatino Linotype" w:hAnsi="Palatino Linotype" w:cs="Palatino Linotype"/>
          <w:b/>
          <w:color w:val="000000"/>
          <w:sz w:val="28"/>
          <w:szCs w:val="28"/>
          <w:lang w:val="es-ES_tradnl"/>
        </w:rPr>
      </w:pPr>
      <w:r w:rsidRPr="00883102">
        <w:rPr>
          <w:rFonts w:ascii="Palatino Linotype" w:eastAsia="Palatino Linotype" w:hAnsi="Palatino Linotype" w:cs="Palatino Linotype"/>
          <w:b/>
          <w:color w:val="000000"/>
          <w:sz w:val="28"/>
          <w:szCs w:val="28"/>
          <w:lang w:val="es-ES_tradnl"/>
        </w:rPr>
        <w:t>A N T E C E D E N T E S</w:t>
      </w:r>
    </w:p>
    <w:p w14:paraId="6205E54F"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p>
    <w:p w14:paraId="173AFD57" w14:textId="18742292"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sidRPr="00883102">
        <w:rPr>
          <w:rFonts w:ascii="Palatino Linotype" w:eastAsia="Palatino Linotype" w:hAnsi="Palatino Linotype" w:cs="Palatino Linotype"/>
          <w:b/>
          <w:color w:val="000000"/>
          <w:sz w:val="26"/>
          <w:szCs w:val="26"/>
          <w:lang w:val="es-ES_tradnl"/>
        </w:rPr>
        <w:t>PRIMERO.</w:t>
      </w:r>
      <w:r w:rsidRPr="00883102">
        <w:rPr>
          <w:rFonts w:ascii="Palatino Linotype" w:eastAsia="Palatino Linotype" w:hAnsi="Palatino Linotype" w:cs="Palatino Linotype"/>
          <w:color w:val="000000"/>
          <w:sz w:val="26"/>
          <w:szCs w:val="26"/>
          <w:lang w:val="es-ES_tradnl"/>
        </w:rPr>
        <w:t xml:space="preserve"> </w:t>
      </w:r>
      <w:r w:rsidRPr="00883102">
        <w:rPr>
          <w:rFonts w:ascii="Palatino Linotype" w:eastAsia="Palatino Linotype" w:hAnsi="Palatino Linotype" w:cs="Palatino Linotype"/>
          <w:b/>
          <w:color w:val="000000"/>
          <w:sz w:val="26"/>
          <w:szCs w:val="26"/>
          <w:lang w:val="es-ES_tradnl"/>
        </w:rPr>
        <w:t xml:space="preserve">De la </w:t>
      </w:r>
      <w:r w:rsidR="00AF1662" w:rsidRPr="00883102">
        <w:rPr>
          <w:rFonts w:ascii="Palatino Linotype" w:eastAsia="Palatino Linotype" w:hAnsi="Palatino Linotype" w:cs="Palatino Linotype"/>
          <w:b/>
          <w:color w:val="000000"/>
          <w:sz w:val="26"/>
          <w:szCs w:val="26"/>
          <w:lang w:val="es-ES_tradnl"/>
        </w:rPr>
        <w:t>s</w:t>
      </w:r>
      <w:r w:rsidRPr="00883102">
        <w:rPr>
          <w:rFonts w:ascii="Palatino Linotype" w:eastAsia="Palatino Linotype" w:hAnsi="Palatino Linotype" w:cs="Palatino Linotype"/>
          <w:b/>
          <w:color w:val="000000"/>
          <w:sz w:val="26"/>
          <w:szCs w:val="26"/>
          <w:lang w:val="es-ES_tradnl"/>
        </w:rPr>
        <w:t xml:space="preserve">olicitud de </w:t>
      </w:r>
      <w:r w:rsidR="00AF1662" w:rsidRPr="00883102">
        <w:rPr>
          <w:rFonts w:ascii="Palatino Linotype" w:eastAsia="Palatino Linotype" w:hAnsi="Palatino Linotype" w:cs="Palatino Linotype"/>
          <w:b/>
          <w:color w:val="000000"/>
          <w:sz w:val="26"/>
          <w:szCs w:val="26"/>
          <w:lang w:val="es-ES_tradnl"/>
        </w:rPr>
        <w:t>i</w:t>
      </w:r>
      <w:r w:rsidRPr="00883102">
        <w:rPr>
          <w:rFonts w:ascii="Palatino Linotype" w:eastAsia="Palatino Linotype" w:hAnsi="Palatino Linotype" w:cs="Palatino Linotype"/>
          <w:b/>
          <w:color w:val="000000"/>
          <w:sz w:val="26"/>
          <w:szCs w:val="26"/>
          <w:lang w:val="es-ES_tradnl"/>
        </w:rPr>
        <w:t>nformación.</w:t>
      </w:r>
    </w:p>
    <w:p w14:paraId="3125A9A3" w14:textId="39A826DA" w:rsidR="00CE4F9F" w:rsidRPr="00CE4F9F" w:rsidRDefault="004C1525"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Con fecha</w:t>
      </w:r>
      <w:r w:rsidR="00A50959" w:rsidRPr="00883102">
        <w:rPr>
          <w:rFonts w:ascii="Palatino Linotype" w:eastAsia="Palatino Linotype" w:hAnsi="Palatino Linotype" w:cs="Palatino Linotype"/>
          <w:color w:val="000000"/>
          <w:sz w:val="24"/>
          <w:szCs w:val="24"/>
          <w:lang w:val="es-ES_tradnl"/>
        </w:rPr>
        <w:t xml:space="preserve"> </w:t>
      </w:r>
      <w:r w:rsidR="00CE4F9F">
        <w:rPr>
          <w:rFonts w:ascii="Palatino Linotype" w:eastAsia="Palatino Linotype" w:hAnsi="Palatino Linotype" w:cs="Palatino Linotype"/>
          <w:color w:val="000000"/>
          <w:sz w:val="24"/>
          <w:szCs w:val="24"/>
          <w:lang w:val="es-ES_tradnl"/>
        </w:rPr>
        <w:t xml:space="preserve">dos de diciembre de dos mil veintidós, </w:t>
      </w:r>
      <w:r w:rsidR="00CE4F9F">
        <w:rPr>
          <w:rFonts w:ascii="Palatino Linotype" w:eastAsia="Palatino Linotype" w:hAnsi="Palatino Linotype" w:cs="Palatino Linotype"/>
          <w:b/>
          <w:bCs/>
          <w:color w:val="000000"/>
          <w:sz w:val="24"/>
          <w:szCs w:val="24"/>
          <w:lang w:val="es-ES_tradnl"/>
        </w:rPr>
        <w:t xml:space="preserve">El Recurrente </w:t>
      </w:r>
      <w:r w:rsidR="00CE4F9F" w:rsidRPr="00883102">
        <w:rPr>
          <w:rFonts w:ascii="Palatino Linotype" w:eastAsia="Palatino Linotype" w:hAnsi="Palatino Linotype" w:cs="Palatino Linotype"/>
          <w:color w:val="000000"/>
          <w:sz w:val="24"/>
          <w:szCs w:val="24"/>
          <w:lang w:val="es-ES_tradnl"/>
        </w:rPr>
        <w:t xml:space="preserve">presentó a través del Sistema de Acceso a la Información Mexiquense (SAIMEX) ante </w:t>
      </w:r>
      <w:r w:rsidR="00CE4F9F">
        <w:rPr>
          <w:rFonts w:ascii="Palatino Linotype" w:eastAsia="Palatino Linotype" w:hAnsi="Palatino Linotype" w:cs="Palatino Linotype"/>
          <w:b/>
          <w:color w:val="000000"/>
          <w:sz w:val="24"/>
          <w:szCs w:val="24"/>
          <w:lang w:val="es-ES_tradnl"/>
        </w:rPr>
        <w:t>E</w:t>
      </w:r>
      <w:r w:rsidR="00CE4F9F" w:rsidRPr="00C00092">
        <w:rPr>
          <w:rFonts w:ascii="Palatino Linotype" w:eastAsia="Palatino Linotype" w:hAnsi="Palatino Linotype" w:cs="Palatino Linotype"/>
          <w:b/>
          <w:color w:val="000000"/>
          <w:sz w:val="24"/>
          <w:szCs w:val="24"/>
          <w:lang w:val="es-ES_tradnl"/>
        </w:rPr>
        <w:t>l Sujeto Obligado,</w:t>
      </w:r>
      <w:r w:rsidR="00CE4F9F" w:rsidRPr="00883102">
        <w:rPr>
          <w:rFonts w:ascii="Palatino Linotype" w:eastAsia="Palatino Linotype" w:hAnsi="Palatino Linotype" w:cs="Palatino Linotype"/>
          <w:color w:val="000000"/>
          <w:sz w:val="24"/>
          <w:szCs w:val="24"/>
          <w:lang w:val="es-ES_tradnl"/>
        </w:rPr>
        <w:t xml:space="preserve"> solicitud de acceso a la información pública registrada con el número de expediente</w:t>
      </w:r>
      <w:r w:rsidR="00CE4F9F">
        <w:rPr>
          <w:rFonts w:ascii="Palatino Linotype" w:eastAsia="Palatino Linotype" w:hAnsi="Palatino Linotype" w:cs="Palatino Linotype"/>
          <w:color w:val="000000"/>
          <w:sz w:val="24"/>
          <w:szCs w:val="24"/>
          <w:lang w:val="es-ES_tradnl"/>
        </w:rPr>
        <w:t xml:space="preserve"> </w:t>
      </w:r>
      <w:r w:rsidR="00CE4F9F">
        <w:rPr>
          <w:rFonts w:ascii="Palatino Linotype" w:eastAsia="Palatino Linotype" w:hAnsi="Palatino Linotype" w:cs="Palatino Linotype"/>
          <w:b/>
          <w:bCs/>
          <w:color w:val="000000"/>
          <w:sz w:val="24"/>
          <w:szCs w:val="24"/>
          <w:lang w:val="es-ES_tradnl"/>
        </w:rPr>
        <w:t xml:space="preserve">01400/ZINACANT/IP/2022, </w:t>
      </w:r>
      <w:r w:rsidR="00CE4F9F">
        <w:rPr>
          <w:rFonts w:ascii="Palatino Linotype" w:eastAsia="Palatino Linotype" w:hAnsi="Palatino Linotype" w:cs="Palatino Linotype"/>
          <w:color w:val="000000"/>
          <w:sz w:val="24"/>
          <w:szCs w:val="24"/>
          <w:lang w:val="es-ES_tradnl"/>
        </w:rPr>
        <w:t>mediante la cual solicitó información en el tenor siguiente:</w:t>
      </w:r>
    </w:p>
    <w:p w14:paraId="7DE82345" w14:textId="33EB57AA" w:rsidR="00CE4F9F" w:rsidRPr="00CE4F9F" w:rsidRDefault="00CE4F9F" w:rsidP="00CE4F9F">
      <w:pPr>
        <w:pStyle w:val="Citas"/>
        <w:rPr>
          <w:b/>
          <w:bCs/>
        </w:rPr>
      </w:pPr>
      <w:r>
        <w:t>“</w:t>
      </w:r>
      <w:r w:rsidRPr="00CE4F9F">
        <w:t>SOLICITO EL COSTO DEL ÁRBOL DE NAVIDAD, ESFERAS, LUCES, REQUISICIONES Y FACTURAS DE PAGO</w:t>
      </w:r>
      <w:r>
        <w:t xml:space="preserve">” </w:t>
      </w:r>
      <w:r>
        <w:rPr>
          <w:b/>
          <w:bCs/>
        </w:rPr>
        <w:t>(Sic)</w:t>
      </w:r>
    </w:p>
    <w:p w14:paraId="64D9234F" w14:textId="465FA51E" w:rsidR="00DE351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Modalidad de entrega: a través del </w:t>
      </w:r>
      <w:r w:rsidRPr="0088310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w:t>
      </w:r>
    </w:p>
    <w:p w14:paraId="141698C0" w14:textId="77777777" w:rsidR="00CE4F9F" w:rsidRDefault="00CE4F9F"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7C6DF71C" w14:textId="77777777" w:rsidR="00CE4F9F" w:rsidRDefault="00CE4F9F"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3BC89A0D" w14:textId="41EEACF4" w:rsidR="00DE3512" w:rsidRPr="00883102" w:rsidRDefault="00914CED"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Pr>
          <w:rFonts w:ascii="Palatino Linotype" w:eastAsia="Palatino Linotype" w:hAnsi="Palatino Linotype" w:cs="Palatino Linotype"/>
          <w:b/>
          <w:color w:val="000000"/>
          <w:sz w:val="26"/>
          <w:szCs w:val="26"/>
          <w:lang w:val="es-ES_tradnl"/>
        </w:rPr>
        <w:lastRenderedPageBreak/>
        <w:t>SEGUNDO</w:t>
      </w:r>
      <w:r w:rsidR="00B91EC0">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respuesta del Sujeto Obligado.</w:t>
      </w:r>
    </w:p>
    <w:p w14:paraId="19CAAB15" w14:textId="4223BA08"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w:t>
      </w:r>
      <w:r w:rsidR="006B55E5" w:rsidRPr="00883102">
        <w:rPr>
          <w:rFonts w:ascii="Palatino Linotype" w:eastAsia="Palatino Linotype" w:hAnsi="Palatino Linotype" w:cs="Palatino Linotype"/>
          <w:color w:val="000000"/>
          <w:sz w:val="24"/>
          <w:szCs w:val="24"/>
          <w:lang w:val="es-ES_tradnl"/>
        </w:rPr>
        <w:t>el</w:t>
      </w:r>
      <w:r w:rsidRPr="00883102">
        <w:rPr>
          <w:rFonts w:ascii="Palatino Linotype" w:eastAsia="Palatino Linotype" w:hAnsi="Palatino Linotype" w:cs="Palatino Linotype"/>
          <w:color w:val="000000"/>
          <w:sz w:val="24"/>
          <w:szCs w:val="24"/>
          <w:lang w:val="es-ES_tradnl"/>
        </w:rPr>
        <w:t xml:space="preserve"> expediente electrónico </w:t>
      </w:r>
      <w:r w:rsidRPr="00650742">
        <w:rPr>
          <w:rFonts w:ascii="Palatino Linotype" w:eastAsia="Palatino Linotype" w:hAnsi="Palatino Linotype" w:cs="Palatino Linotype"/>
          <w:b/>
          <w:color w:val="000000"/>
          <w:sz w:val="24"/>
          <w:szCs w:val="24"/>
          <w:lang w:val="es-ES_tradnl"/>
        </w:rPr>
        <w:t>SAIMEX,</w:t>
      </w:r>
      <w:r w:rsidRPr="00883102">
        <w:rPr>
          <w:rFonts w:ascii="Palatino Linotype" w:eastAsia="Palatino Linotype" w:hAnsi="Palatino Linotype" w:cs="Palatino Linotype"/>
          <w:color w:val="000000"/>
          <w:sz w:val="24"/>
          <w:szCs w:val="24"/>
          <w:lang w:val="es-ES_tradnl"/>
        </w:rPr>
        <w:t xml:space="preserve"> se observa que </w:t>
      </w:r>
      <w:r w:rsidR="00C00092">
        <w:rPr>
          <w:rFonts w:ascii="Palatino Linotype" w:eastAsia="Palatino Linotype" w:hAnsi="Palatino Linotype" w:cs="Palatino Linotype"/>
          <w:b/>
          <w:color w:val="000000"/>
          <w:sz w:val="24"/>
          <w:szCs w:val="24"/>
          <w:lang w:val="es-ES_tradnl"/>
        </w:rPr>
        <w:t>E</w:t>
      </w:r>
      <w:r w:rsidRPr="00C00092">
        <w:rPr>
          <w:rFonts w:ascii="Palatino Linotype" w:eastAsia="Palatino Linotype" w:hAnsi="Palatino Linotype" w:cs="Palatino Linotype"/>
          <w:b/>
          <w:color w:val="000000"/>
          <w:sz w:val="24"/>
          <w:szCs w:val="24"/>
          <w:lang w:val="es-ES_tradnl"/>
        </w:rPr>
        <w:t>l Sujeto Obligado</w:t>
      </w:r>
      <w:r w:rsidRPr="00883102">
        <w:rPr>
          <w:rFonts w:ascii="Palatino Linotype" w:eastAsia="Palatino Linotype" w:hAnsi="Palatino Linotype" w:cs="Palatino Linotype"/>
          <w:color w:val="000000"/>
          <w:sz w:val="24"/>
          <w:szCs w:val="24"/>
          <w:lang w:val="es-ES_tradnl"/>
        </w:rPr>
        <w:t xml:space="preserve"> fue omiso en dar respuesta a la solicitud de información presentada por </w:t>
      </w:r>
      <w:r w:rsidR="00CE4F9F">
        <w:rPr>
          <w:rFonts w:ascii="Palatino Linotype" w:eastAsia="Palatino Linotype" w:hAnsi="Palatino Linotype" w:cs="Palatino Linotype"/>
          <w:b/>
          <w:color w:val="000000"/>
          <w:sz w:val="24"/>
          <w:szCs w:val="24"/>
          <w:lang w:val="es-ES_tradnl"/>
        </w:rPr>
        <w:t>El</w:t>
      </w:r>
      <w:r w:rsidRPr="00C00092">
        <w:rPr>
          <w:rFonts w:ascii="Palatino Linotype" w:eastAsia="Palatino Linotype" w:hAnsi="Palatino Linotype" w:cs="Palatino Linotype"/>
          <w:b/>
          <w:color w:val="000000"/>
          <w:sz w:val="24"/>
          <w:szCs w:val="24"/>
          <w:lang w:val="es-ES_tradnl"/>
        </w:rPr>
        <w:t xml:space="preserve"> Recurrente.</w:t>
      </w:r>
      <w:r w:rsidRPr="00883102">
        <w:rPr>
          <w:rFonts w:ascii="Palatino Linotype" w:eastAsia="Palatino Linotype" w:hAnsi="Palatino Linotype" w:cs="Palatino Linotype"/>
          <w:color w:val="000000"/>
          <w:sz w:val="24"/>
          <w:szCs w:val="24"/>
          <w:lang w:val="es-ES_tradnl"/>
        </w:rPr>
        <w:t xml:space="preserve"> Derivado de lo anterior, se constituye la figura de la </w:t>
      </w:r>
      <w:r w:rsidRPr="00883102">
        <w:rPr>
          <w:rFonts w:ascii="Palatino Linotype" w:eastAsia="Palatino Linotype" w:hAnsi="Palatino Linotype" w:cs="Palatino Linotype"/>
          <w:b/>
          <w:i/>
          <w:color w:val="000000"/>
          <w:sz w:val="24"/>
          <w:szCs w:val="24"/>
          <w:lang w:val="es-ES_tradnl"/>
        </w:rPr>
        <w:t>Negativa Ficta</w:t>
      </w:r>
      <w:r w:rsidRPr="00883102">
        <w:rPr>
          <w:rFonts w:ascii="Palatino Linotype" w:eastAsia="Palatino Linotype" w:hAnsi="Palatino Linotype" w:cs="Palatino Linotype"/>
          <w:color w:val="000000"/>
          <w:sz w:val="24"/>
          <w:szCs w:val="24"/>
          <w:lang w:val="es-ES_tradnl"/>
        </w:rPr>
        <w:t>, cuya esencia consiste en atribuir un efecto negativo de la autoridad administrativa frente a las instancias y solicitudes que hagan los particulares.</w:t>
      </w:r>
    </w:p>
    <w:p w14:paraId="0F120D9D" w14:textId="77777777" w:rsidR="00DE3512" w:rsidRPr="00883102" w:rsidRDefault="00DE3512"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42A0F05D" w14:textId="5B00B7ED" w:rsidR="00DE3512" w:rsidRPr="00883102" w:rsidRDefault="00547C37" w:rsidP="00DE3512">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TERCERO</w:t>
      </w:r>
      <w:r w:rsidR="00DE3512" w:rsidRPr="00883102">
        <w:rPr>
          <w:rFonts w:ascii="Palatino Linotype" w:eastAsia="Palatino Linotype" w:hAnsi="Palatino Linotype" w:cs="Palatino Linotype"/>
          <w:b/>
          <w:color w:val="000000"/>
          <w:sz w:val="26"/>
          <w:szCs w:val="26"/>
          <w:lang w:val="es-ES_tradnl"/>
        </w:rPr>
        <w:t>. Del recurso de revisión.</w:t>
      </w:r>
    </w:p>
    <w:p w14:paraId="1BB81C8D" w14:textId="5D938768" w:rsidR="00CE4F9F" w:rsidRDefault="00ED6821" w:rsidP="00DE35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 xml:space="preserve">En fecha </w:t>
      </w:r>
      <w:r w:rsidR="00CE4F9F">
        <w:rPr>
          <w:rFonts w:ascii="Palatino Linotype" w:eastAsia="Palatino Linotype" w:hAnsi="Palatino Linotype" w:cs="Palatino Linotype"/>
          <w:color w:val="000000"/>
          <w:sz w:val="24"/>
          <w:szCs w:val="24"/>
          <w:lang w:val="es-ES_tradnl"/>
        </w:rPr>
        <w:t xml:space="preserve">once de enero de dos mil veintitrés, </w:t>
      </w:r>
      <w:r w:rsidR="00CE4F9F">
        <w:rPr>
          <w:rFonts w:ascii="Palatino Linotype" w:eastAsia="Palatino Linotype" w:hAnsi="Palatino Linotype" w:cs="Palatino Linotype"/>
          <w:b/>
          <w:bCs/>
          <w:color w:val="000000"/>
          <w:sz w:val="24"/>
          <w:szCs w:val="24"/>
          <w:lang w:val="es-ES_tradnl"/>
        </w:rPr>
        <w:t xml:space="preserve">El Recurrente </w:t>
      </w:r>
      <w:r w:rsidR="00CE4F9F">
        <w:rPr>
          <w:rFonts w:ascii="Palatino Linotype" w:eastAsia="Palatino Linotype" w:hAnsi="Palatino Linotype" w:cs="Palatino Linotype"/>
          <w:color w:val="000000"/>
          <w:sz w:val="24"/>
          <w:szCs w:val="24"/>
          <w:lang w:val="es-ES_tradnl"/>
        </w:rPr>
        <w:t xml:space="preserve">interpuso el presente recurso de revisión, el cual fue registrado en el </w:t>
      </w:r>
      <w:r w:rsidR="00CE4F9F">
        <w:rPr>
          <w:rFonts w:ascii="Palatino Linotype" w:eastAsia="Palatino Linotype" w:hAnsi="Palatino Linotype" w:cs="Palatino Linotype"/>
          <w:b/>
          <w:bCs/>
          <w:color w:val="000000"/>
          <w:sz w:val="24"/>
          <w:szCs w:val="24"/>
          <w:lang w:val="es-ES_tradnl"/>
        </w:rPr>
        <w:t xml:space="preserve">SAIMEX </w:t>
      </w:r>
      <w:r w:rsidR="00CE4F9F">
        <w:rPr>
          <w:rFonts w:ascii="Palatino Linotype" w:eastAsia="Palatino Linotype" w:hAnsi="Palatino Linotype" w:cs="Palatino Linotype"/>
          <w:color w:val="000000"/>
          <w:sz w:val="24"/>
          <w:szCs w:val="24"/>
          <w:lang w:val="es-ES_tradnl"/>
        </w:rPr>
        <w:t xml:space="preserve">con el expediente número </w:t>
      </w:r>
      <w:r w:rsidR="00DF701A">
        <w:rPr>
          <w:rFonts w:ascii="Palatino Linotype" w:eastAsia="Palatino Linotype" w:hAnsi="Palatino Linotype" w:cs="Palatino Linotype"/>
          <w:b/>
          <w:bCs/>
          <w:color w:val="000000"/>
          <w:sz w:val="24"/>
          <w:szCs w:val="24"/>
          <w:lang w:val="es-ES_tradnl"/>
        </w:rPr>
        <w:t xml:space="preserve">00165/INFOEM/IP/RR/2023, </w:t>
      </w:r>
      <w:r w:rsidR="00DF701A">
        <w:rPr>
          <w:rFonts w:ascii="Palatino Linotype" w:eastAsia="Palatino Linotype" w:hAnsi="Palatino Linotype" w:cs="Palatino Linotype"/>
          <w:color w:val="000000"/>
          <w:sz w:val="24"/>
          <w:szCs w:val="24"/>
          <w:lang w:val="es-ES_tradnl"/>
        </w:rPr>
        <w:t>manifestando lo siguiente:</w:t>
      </w:r>
    </w:p>
    <w:p w14:paraId="7E532FB7"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4"/>
          <w:szCs w:val="24"/>
          <w:lang w:val="es-ES_tradnl"/>
        </w:rPr>
      </w:pPr>
      <w:r w:rsidRPr="00883102">
        <w:rPr>
          <w:rFonts w:ascii="Palatino Linotype" w:eastAsia="Palatino Linotype" w:hAnsi="Palatino Linotype" w:cs="Palatino Linotype"/>
          <w:b/>
          <w:color w:val="000000"/>
          <w:sz w:val="24"/>
          <w:szCs w:val="24"/>
          <w:lang w:val="es-ES_tradnl"/>
        </w:rPr>
        <w:t>Acto Impugnado</w:t>
      </w:r>
      <w:r w:rsidR="00BE7F8D" w:rsidRPr="00883102">
        <w:rPr>
          <w:rFonts w:ascii="Palatino Linotype" w:eastAsia="Palatino Linotype" w:hAnsi="Palatino Linotype" w:cs="Palatino Linotype"/>
          <w:b/>
          <w:color w:val="000000"/>
          <w:sz w:val="24"/>
          <w:szCs w:val="24"/>
          <w:lang w:val="es-ES_tradnl"/>
        </w:rPr>
        <w:t xml:space="preserve">: </w:t>
      </w:r>
    </w:p>
    <w:p w14:paraId="3DE95B2A" w14:textId="17B0350A" w:rsidR="00C00092" w:rsidRDefault="00C00092" w:rsidP="00650742">
      <w:pPr>
        <w:pStyle w:val="Citas"/>
        <w:rPr>
          <w:b/>
        </w:rPr>
      </w:pPr>
      <w:r w:rsidRPr="00DF701A">
        <w:t>“</w:t>
      </w:r>
      <w:r w:rsidR="00DF701A" w:rsidRPr="00DF701A">
        <w:t>NO ENTREGA INFORMACIÓN</w:t>
      </w:r>
      <w:r w:rsidRPr="00DF701A">
        <w:t>”</w:t>
      </w:r>
      <w:r>
        <w:t xml:space="preserve"> </w:t>
      </w:r>
      <w:r>
        <w:rPr>
          <w:b/>
        </w:rPr>
        <w:t>(Sic)</w:t>
      </w:r>
    </w:p>
    <w:p w14:paraId="372F6083" w14:textId="77777777" w:rsidR="00B91EC0" w:rsidRDefault="00A06350" w:rsidP="00A06350">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b/>
          <w:color w:val="000000"/>
          <w:sz w:val="24"/>
          <w:szCs w:val="24"/>
          <w:lang w:val="es-ES_tradnl"/>
        </w:rPr>
        <w:t>Razones o Motivos de Inconformidad</w:t>
      </w:r>
      <w:r w:rsidR="00BE7F8D" w:rsidRPr="00883102">
        <w:rPr>
          <w:rFonts w:ascii="Palatino Linotype" w:eastAsia="Palatino Linotype" w:hAnsi="Palatino Linotype" w:cs="Palatino Linotype"/>
          <w:color w:val="000000"/>
          <w:sz w:val="24"/>
          <w:szCs w:val="24"/>
          <w:lang w:val="es-ES_tradnl"/>
        </w:rPr>
        <w:t xml:space="preserve">: </w:t>
      </w:r>
    </w:p>
    <w:p w14:paraId="3297B594" w14:textId="47378AFF" w:rsidR="00BE7F8D" w:rsidRPr="00C00092" w:rsidRDefault="00C00092" w:rsidP="00650742">
      <w:pPr>
        <w:pStyle w:val="Citas"/>
        <w:rPr>
          <w:rFonts w:eastAsia="Palatino Linotype" w:cs="Palatino Linotype"/>
          <w:b/>
          <w:sz w:val="24"/>
          <w:szCs w:val="24"/>
          <w:lang w:val="es-ES_tradnl"/>
        </w:rPr>
      </w:pPr>
      <w:r w:rsidRPr="00DF701A">
        <w:t>“</w:t>
      </w:r>
      <w:r w:rsidR="00DF701A" w:rsidRPr="00DF701A">
        <w:t>NO ENTREGA INFORMACIÓN</w:t>
      </w:r>
      <w:r w:rsidRPr="00DF701A">
        <w:t>”</w:t>
      </w:r>
      <w:r>
        <w:t xml:space="preserve"> </w:t>
      </w:r>
      <w:r>
        <w:rPr>
          <w:b/>
        </w:rPr>
        <w:t>(Sic)</w:t>
      </w:r>
    </w:p>
    <w:p w14:paraId="2A9343BE" w14:textId="77777777" w:rsidR="00C00092" w:rsidRDefault="00C00092" w:rsidP="006B55E5">
      <w:pPr>
        <w:pBdr>
          <w:top w:val="nil"/>
          <w:left w:val="nil"/>
          <w:bottom w:val="nil"/>
          <w:right w:val="nil"/>
          <w:between w:val="nil"/>
        </w:pBdr>
        <w:spacing w:after="0" w:line="360" w:lineRule="auto"/>
        <w:ind w:right="567"/>
        <w:jc w:val="both"/>
        <w:rPr>
          <w:rFonts w:ascii="Palatino Linotype" w:eastAsia="Palatino Linotype" w:hAnsi="Palatino Linotype" w:cs="Palatino Linotype"/>
          <w:color w:val="000000"/>
          <w:sz w:val="24"/>
          <w:szCs w:val="24"/>
          <w:lang w:val="es-ES_tradnl"/>
        </w:rPr>
      </w:pPr>
    </w:p>
    <w:p w14:paraId="68373561" w14:textId="675E4C4F" w:rsidR="00DE3512" w:rsidRPr="00883102" w:rsidRDefault="00547C37"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00DE3512" w:rsidRPr="00883102">
        <w:rPr>
          <w:rFonts w:ascii="Palatino Linotype" w:eastAsia="Palatino Linotype" w:hAnsi="Palatino Linotype" w:cs="Palatino Linotype"/>
          <w:b/>
          <w:color w:val="000000"/>
          <w:sz w:val="26"/>
          <w:szCs w:val="26"/>
          <w:lang w:val="es-ES_tradnl"/>
        </w:rPr>
        <w:t>. Del turno y admisión de</w:t>
      </w:r>
      <w:r w:rsidR="001426A5"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l</w:t>
      </w:r>
      <w:r w:rsidR="001426A5" w:rsidRPr="00883102">
        <w:rPr>
          <w:rFonts w:ascii="Palatino Linotype" w:eastAsia="Palatino Linotype" w:hAnsi="Palatino Linotype" w:cs="Palatino Linotype"/>
          <w:b/>
          <w:color w:val="000000"/>
          <w:sz w:val="26"/>
          <w:szCs w:val="26"/>
          <w:lang w:val="es-ES_tradnl"/>
        </w:rPr>
        <w:t>os</w:t>
      </w:r>
      <w:r w:rsidR="00DE3512" w:rsidRPr="00883102">
        <w:rPr>
          <w:rFonts w:ascii="Palatino Linotype" w:eastAsia="Palatino Linotype" w:hAnsi="Palatino Linotype" w:cs="Palatino Linotype"/>
          <w:b/>
          <w:color w:val="000000"/>
          <w:sz w:val="26"/>
          <w:szCs w:val="26"/>
          <w:lang w:val="es-ES_tradnl"/>
        </w:rPr>
        <w:t xml:space="preserve"> recurso</w:t>
      </w:r>
      <w:r w:rsidR="001426A5" w:rsidRPr="00883102">
        <w:rPr>
          <w:rFonts w:ascii="Palatino Linotype" w:eastAsia="Palatino Linotype" w:hAnsi="Palatino Linotype" w:cs="Palatino Linotype"/>
          <w:b/>
          <w:color w:val="000000"/>
          <w:sz w:val="26"/>
          <w:szCs w:val="26"/>
          <w:lang w:val="es-ES_tradnl"/>
        </w:rPr>
        <w:t>s</w:t>
      </w:r>
      <w:r w:rsidR="00DE3512" w:rsidRPr="00883102">
        <w:rPr>
          <w:rFonts w:ascii="Palatino Linotype" w:eastAsia="Palatino Linotype" w:hAnsi="Palatino Linotype" w:cs="Palatino Linotype"/>
          <w:b/>
          <w:color w:val="000000"/>
          <w:sz w:val="26"/>
          <w:szCs w:val="26"/>
          <w:lang w:val="es-ES_tradnl"/>
        </w:rPr>
        <w:t xml:space="preserve"> de revisión.</w:t>
      </w:r>
    </w:p>
    <w:p w14:paraId="291C77AD" w14:textId="06C9A856" w:rsidR="00DE3512" w:rsidRPr="00883102" w:rsidRDefault="00A06350"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r w:rsidRPr="00883102">
        <w:rPr>
          <w:rFonts w:ascii="Palatino Linotype" w:eastAsia="Palatino Linotype" w:hAnsi="Palatino Linotype" w:cs="Palatino Linotype"/>
          <w:color w:val="000000"/>
          <w:sz w:val="24"/>
          <w:szCs w:val="24"/>
          <w:lang w:val="es-ES_tradnl"/>
        </w:rPr>
        <w:t>Medios de impugnación que fue turnado</w:t>
      </w:r>
      <w:r w:rsidR="001426A5" w:rsidRPr="00883102">
        <w:rPr>
          <w:rFonts w:ascii="Palatino Linotype" w:eastAsia="Palatino Linotype" w:hAnsi="Palatino Linotype" w:cs="Palatino Linotype"/>
          <w:color w:val="000000"/>
          <w:sz w:val="24"/>
          <w:szCs w:val="24"/>
          <w:lang w:val="es-ES_tradnl"/>
        </w:rPr>
        <w:t xml:space="preserve"> por medio del sistema electrónico en términos del numeral 185 fracción I de la Ley de Transparencia y Acceso a la información Pública del Est</w:t>
      </w:r>
      <w:r w:rsidRPr="00883102">
        <w:rPr>
          <w:rFonts w:ascii="Palatino Linotype" w:eastAsia="Palatino Linotype" w:hAnsi="Palatino Linotype" w:cs="Palatino Linotype"/>
          <w:color w:val="000000"/>
          <w:sz w:val="24"/>
          <w:szCs w:val="24"/>
          <w:lang w:val="es-ES_tradnl"/>
        </w:rPr>
        <w:t>ado de México y Municipios al</w:t>
      </w:r>
      <w:r w:rsidR="001426A5" w:rsidRPr="00883102">
        <w:rPr>
          <w:rFonts w:ascii="Palatino Linotype" w:eastAsia="Palatino Linotype" w:hAnsi="Palatino Linotype" w:cs="Palatino Linotype"/>
          <w:color w:val="000000"/>
          <w:sz w:val="24"/>
          <w:szCs w:val="24"/>
          <w:lang w:val="es-ES_tradnl"/>
        </w:rPr>
        <w:t xml:space="preserve"> </w:t>
      </w:r>
      <w:r w:rsidRPr="00883102">
        <w:rPr>
          <w:rFonts w:ascii="Palatino Linotype" w:eastAsia="Palatino Linotype" w:hAnsi="Palatino Linotype" w:cs="Palatino Linotype"/>
          <w:b/>
          <w:bCs/>
          <w:color w:val="000000"/>
          <w:sz w:val="24"/>
          <w:szCs w:val="24"/>
          <w:lang w:val="es-ES_tradnl"/>
        </w:rPr>
        <w:t>Comisionado</w:t>
      </w:r>
      <w:r w:rsidR="001426A5" w:rsidRPr="00883102">
        <w:rPr>
          <w:rFonts w:ascii="Palatino Linotype" w:eastAsia="Palatino Linotype" w:hAnsi="Palatino Linotype" w:cs="Palatino Linotype"/>
          <w:b/>
          <w:bCs/>
          <w:color w:val="000000"/>
          <w:sz w:val="24"/>
          <w:szCs w:val="24"/>
          <w:lang w:val="es-ES_tradnl"/>
        </w:rPr>
        <w:t xml:space="preserve"> </w:t>
      </w:r>
      <w:r w:rsidR="00295914">
        <w:rPr>
          <w:rFonts w:ascii="Palatino Linotype" w:eastAsia="Palatino Linotype" w:hAnsi="Palatino Linotype" w:cs="Palatino Linotype"/>
          <w:b/>
          <w:bCs/>
          <w:color w:val="000000"/>
          <w:sz w:val="24"/>
          <w:szCs w:val="24"/>
          <w:lang w:val="es-ES_tradnl"/>
        </w:rPr>
        <w:t xml:space="preserve">Presidente </w:t>
      </w:r>
      <w:r w:rsidR="001426A5" w:rsidRPr="00883102">
        <w:rPr>
          <w:rFonts w:ascii="Palatino Linotype" w:eastAsia="Palatino Linotype" w:hAnsi="Palatino Linotype" w:cs="Palatino Linotype"/>
          <w:b/>
          <w:bCs/>
          <w:color w:val="000000"/>
          <w:sz w:val="24"/>
          <w:szCs w:val="24"/>
          <w:lang w:val="es-ES_tradnl"/>
        </w:rPr>
        <w:t>J</w:t>
      </w:r>
      <w:r w:rsidR="001426A5" w:rsidRPr="00883102">
        <w:rPr>
          <w:rFonts w:ascii="Palatino Linotype" w:eastAsia="Palatino Linotype" w:hAnsi="Palatino Linotype" w:cs="Palatino Linotype"/>
          <w:b/>
          <w:color w:val="000000"/>
          <w:sz w:val="24"/>
          <w:szCs w:val="24"/>
          <w:lang w:val="es-ES_tradnl"/>
        </w:rPr>
        <w:t>osé Martínez Vilchis</w:t>
      </w:r>
      <w:r w:rsidR="001426A5" w:rsidRPr="00883102">
        <w:rPr>
          <w:rFonts w:ascii="Palatino Linotype" w:eastAsia="Palatino Linotype" w:hAnsi="Palatino Linotype" w:cs="Palatino Linotype"/>
          <w:color w:val="000000"/>
          <w:sz w:val="24"/>
          <w:szCs w:val="24"/>
          <w:lang w:val="es-ES_tradnl"/>
        </w:rPr>
        <w:t xml:space="preserve"> para su revisión y análisis sobre la admisión o </w:t>
      </w:r>
      <w:proofErr w:type="spellStart"/>
      <w:r w:rsidR="001426A5" w:rsidRPr="00883102">
        <w:rPr>
          <w:rFonts w:ascii="Palatino Linotype" w:eastAsia="Palatino Linotype" w:hAnsi="Palatino Linotype" w:cs="Palatino Linotype"/>
          <w:color w:val="000000"/>
          <w:sz w:val="24"/>
          <w:szCs w:val="24"/>
          <w:lang w:val="es-ES_tradnl"/>
        </w:rPr>
        <w:t>desechamiento</w:t>
      </w:r>
      <w:proofErr w:type="spellEnd"/>
      <w:r w:rsidR="001426A5" w:rsidRPr="00883102">
        <w:rPr>
          <w:rFonts w:ascii="Palatino Linotype" w:eastAsia="Palatino Linotype" w:hAnsi="Palatino Linotype" w:cs="Palatino Linotype"/>
          <w:color w:val="000000"/>
          <w:sz w:val="24"/>
          <w:szCs w:val="24"/>
          <w:lang w:val="es-ES_tradnl"/>
        </w:rPr>
        <w:t xml:space="preserve">; por lo </w:t>
      </w:r>
      <w:r w:rsidR="00684491">
        <w:rPr>
          <w:rFonts w:ascii="Palatino Linotype" w:eastAsia="Palatino Linotype" w:hAnsi="Palatino Linotype" w:cs="Palatino Linotype"/>
          <w:color w:val="000000"/>
          <w:sz w:val="24"/>
          <w:szCs w:val="24"/>
          <w:lang w:val="es-ES_tradnl"/>
        </w:rPr>
        <w:t>que en fecha</w:t>
      </w:r>
      <w:r w:rsidR="00547C37">
        <w:rPr>
          <w:rFonts w:ascii="Palatino Linotype" w:eastAsia="Palatino Linotype" w:hAnsi="Palatino Linotype" w:cs="Palatino Linotype"/>
          <w:color w:val="000000"/>
          <w:sz w:val="24"/>
          <w:szCs w:val="24"/>
          <w:lang w:val="es-ES_tradnl"/>
        </w:rPr>
        <w:t xml:space="preserve"> </w:t>
      </w:r>
      <w:r w:rsidR="00DF701A">
        <w:rPr>
          <w:rFonts w:ascii="Palatino Linotype" w:eastAsia="Palatino Linotype" w:hAnsi="Palatino Linotype" w:cs="Palatino Linotype"/>
          <w:b/>
          <w:bCs/>
          <w:color w:val="000000"/>
          <w:sz w:val="24"/>
          <w:szCs w:val="24"/>
          <w:lang w:val="es-ES_tradnl"/>
        </w:rPr>
        <w:t xml:space="preserve">doce </w:t>
      </w:r>
      <w:r w:rsidR="00DF701A">
        <w:rPr>
          <w:rFonts w:ascii="Palatino Linotype" w:eastAsia="Palatino Linotype" w:hAnsi="Palatino Linotype" w:cs="Palatino Linotype"/>
          <w:b/>
          <w:bCs/>
          <w:color w:val="000000"/>
          <w:sz w:val="24"/>
          <w:szCs w:val="24"/>
          <w:lang w:val="es-ES_tradnl"/>
        </w:rPr>
        <w:lastRenderedPageBreak/>
        <w:t xml:space="preserve">de enero de dos mil veintitrés, </w:t>
      </w:r>
      <w:r w:rsidR="00F37F6A">
        <w:rPr>
          <w:rFonts w:ascii="Palatino Linotype" w:eastAsia="Palatino Linotype" w:hAnsi="Palatino Linotype" w:cs="Palatino Linotype"/>
          <w:color w:val="000000"/>
          <w:sz w:val="24"/>
          <w:szCs w:val="24"/>
          <w:lang w:val="es-ES_tradnl"/>
        </w:rPr>
        <w:t xml:space="preserve">el </w:t>
      </w:r>
      <w:r w:rsidR="001849C5">
        <w:rPr>
          <w:rFonts w:ascii="Palatino Linotype" w:eastAsia="Palatino Linotype" w:hAnsi="Palatino Linotype" w:cs="Palatino Linotype"/>
          <w:color w:val="000000"/>
          <w:sz w:val="24"/>
          <w:szCs w:val="24"/>
          <w:lang w:val="es-ES_tradnl"/>
        </w:rPr>
        <w:t xml:space="preserve">recurso de revisión fue admitido </w:t>
      </w:r>
      <w:r w:rsidR="001426A5" w:rsidRPr="00883102">
        <w:rPr>
          <w:rFonts w:ascii="Palatino Linotype" w:eastAsia="Palatino Linotype" w:hAnsi="Palatino Linotype" w:cs="Palatino Linotype"/>
          <w:color w:val="000000"/>
          <w:sz w:val="24"/>
          <w:szCs w:val="24"/>
          <w:lang w:val="es-ES_tradnl"/>
        </w:rPr>
        <w:t xml:space="preserve">en la vía interpuesta </w:t>
      </w:r>
      <w:r w:rsidRPr="00883102">
        <w:rPr>
          <w:rFonts w:ascii="Palatino Linotype" w:eastAsia="Palatino Linotype" w:hAnsi="Palatino Linotype" w:cs="Palatino Linotype"/>
          <w:color w:val="000000"/>
          <w:sz w:val="24"/>
          <w:szCs w:val="24"/>
          <w:lang w:val="es-ES_tradnl"/>
        </w:rPr>
        <w:t>determinándose en él</w:t>
      </w:r>
      <w:r w:rsidR="001426A5" w:rsidRPr="00883102">
        <w:rPr>
          <w:rFonts w:ascii="Palatino Linotype" w:eastAsia="Palatino Linotype" w:hAnsi="Palatino Linotype" w:cs="Palatino Linotype"/>
          <w:color w:val="000000"/>
          <w:sz w:val="24"/>
          <w:szCs w:val="24"/>
          <w:lang w:val="es-ES_tradnl"/>
        </w:rPr>
        <w:t xml:space="preserve"> un plazo de siete días para que las partes manifestaran lo que a su derecho corresponda en términos de las fracciones I, II y III del artículo </w:t>
      </w:r>
      <w:r w:rsidR="00C41814" w:rsidRPr="00883102">
        <w:rPr>
          <w:rFonts w:ascii="Palatino Linotype" w:eastAsia="Palatino Linotype" w:hAnsi="Palatino Linotype" w:cs="Palatino Linotype"/>
          <w:color w:val="000000"/>
          <w:sz w:val="24"/>
          <w:szCs w:val="24"/>
          <w:lang w:val="es-ES_tradnl"/>
        </w:rPr>
        <w:t>previamente</w:t>
      </w:r>
      <w:r w:rsidR="001426A5" w:rsidRPr="00883102">
        <w:rPr>
          <w:rFonts w:ascii="Palatino Linotype" w:eastAsia="Palatino Linotype" w:hAnsi="Palatino Linotype" w:cs="Palatino Linotype"/>
          <w:color w:val="000000"/>
          <w:sz w:val="24"/>
          <w:szCs w:val="24"/>
          <w:lang w:val="es-ES_tradnl"/>
        </w:rPr>
        <w:t xml:space="preserve"> citado.</w:t>
      </w:r>
    </w:p>
    <w:p w14:paraId="521656A6" w14:textId="1CE7661E" w:rsidR="001426A5" w:rsidRPr="00883102" w:rsidRDefault="001426A5" w:rsidP="00ED4E6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lang w:val="es-ES_tradnl"/>
        </w:rPr>
      </w:pPr>
    </w:p>
    <w:p w14:paraId="6FBFAF04" w14:textId="77777777" w:rsidR="001849C5" w:rsidRDefault="001849C5"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p>
    <w:p w14:paraId="4427EA4F" w14:textId="3C4C3F32" w:rsidR="00DE3512" w:rsidRPr="00883102" w:rsidRDefault="00547C37" w:rsidP="00ED4E6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6"/>
          <w:szCs w:val="26"/>
          <w:lang w:val="es-ES_tradnl"/>
        </w:rPr>
      </w:pPr>
      <w:r>
        <w:rPr>
          <w:rFonts w:ascii="Palatino Linotype" w:eastAsia="Palatino Linotype" w:hAnsi="Palatino Linotype" w:cs="Palatino Linotype"/>
          <w:b/>
          <w:color w:val="000000"/>
          <w:sz w:val="26"/>
          <w:szCs w:val="26"/>
          <w:lang w:val="es-ES_tradnl"/>
        </w:rPr>
        <w:t>QUINTO</w:t>
      </w:r>
      <w:r w:rsidR="00C41814" w:rsidRPr="00883102">
        <w:rPr>
          <w:rFonts w:ascii="Palatino Linotype" w:eastAsia="Palatino Linotype" w:hAnsi="Palatino Linotype" w:cs="Palatino Linotype"/>
          <w:b/>
          <w:color w:val="000000"/>
          <w:sz w:val="26"/>
          <w:szCs w:val="26"/>
          <w:lang w:val="es-ES_tradnl"/>
        </w:rPr>
        <w:t xml:space="preserve">. </w:t>
      </w:r>
      <w:r w:rsidR="00DE3512" w:rsidRPr="00883102">
        <w:rPr>
          <w:rFonts w:ascii="Palatino Linotype" w:eastAsia="Palatino Linotype" w:hAnsi="Palatino Linotype" w:cs="Palatino Linotype"/>
          <w:b/>
          <w:color w:val="000000"/>
          <w:sz w:val="26"/>
          <w:szCs w:val="26"/>
          <w:lang w:val="es-ES_tradnl"/>
        </w:rPr>
        <w:t>De la etapa de instrucción.</w:t>
      </w:r>
    </w:p>
    <w:p w14:paraId="4A9CA315" w14:textId="77777777" w:rsidR="00E709FE" w:rsidRDefault="00E709FE" w:rsidP="00E709FE">
      <w:pPr>
        <w:spacing w:after="0" w:line="360" w:lineRule="auto"/>
        <w:jc w:val="both"/>
        <w:rPr>
          <w:rFonts w:ascii="Palatino Linotype" w:hAnsi="Palatino Linotype" w:cs="Arial"/>
          <w:sz w:val="24"/>
          <w:szCs w:val="24"/>
        </w:rPr>
      </w:pPr>
    </w:p>
    <w:p w14:paraId="23BA06AF" w14:textId="2D938169" w:rsidR="00E709FE" w:rsidRPr="00E709FE" w:rsidRDefault="00E709FE" w:rsidP="00E709FE">
      <w:pPr>
        <w:spacing w:after="0" w:line="360" w:lineRule="auto"/>
        <w:jc w:val="both"/>
        <w:rPr>
          <w:rFonts w:ascii="Palatino Linotype" w:hAnsi="Palatino Linotype" w:cs="Arial"/>
          <w:b/>
          <w:bCs/>
          <w:sz w:val="24"/>
          <w:szCs w:val="24"/>
        </w:rPr>
      </w:pPr>
      <w:r>
        <w:rPr>
          <w:rFonts w:ascii="Palatino Linotype" w:hAnsi="Palatino Linotype" w:cs="Arial"/>
          <w:sz w:val="24"/>
          <w:szCs w:val="24"/>
        </w:rPr>
        <w:t xml:space="preserve">Así, en la etapa de instrucción, de las constancias que obran en el expediente electrónico del recurso de revisión se advierte que </w:t>
      </w:r>
      <w:r>
        <w:rPr>
          <w:rFonts w:ascii="Palatino Linotype" w:hAnsi="Palatino Linotype" w:cs="Arial"/>
          <w:b/>
          <w:bCs/>
          <w:sz w:val="24"/>
          <w:szCs w:val="24"/>
        </w:rPr>
        <w:t xml:space="preserve">El Sujeto Obligado </w:t>
      </w:r>
      <w:r>
        <w:rPr>
          <w:rFonts w:ascii="Palatino Linotype" w:hAnsi="Palatino Linotype" w:cs="Arial"/>
          <w:sz w:val="24"/>
          <w:szCs w:val="24"/>
        </w:rPr>
        <w:t xml:space="preserve">rindió su informe justificado en fecha </w:t>
      </w:r>
      <w:r>
        <w:rPr>
          <w:rFonts w:ascii="Palatino Linotype" w:hAnsi="Palatino Linotype" w:cs="Arial"/>
          <w:b/>
          <w:bCs/>
          <w:sz w:val="24"/>
          <w:szCs w:val="24"/>
        </w:rPr>
        <w:t xml:space="preserve">veinte de enero de dos mil veintitrés, </w:t>
      </w:r>
      <w:r>
        <w:rPr>
          <w:rFonts w:ascii="Palatino Linotype" w:hAnsi="Palatino Linotype" w:cs="Arial"/>
          <w:sz w:val="24"/>
          <w:szCs w:val="24"/>
        </w:rPr>
        <w:t xml:space="preserve">mismo que se puso a la vista del </w:t>
      </w:r>
      <w:r>
        <w:rPr>
          <w:rFonts w:ascii="Palatino Linotype" w:hAnsi="Palatino Linotype" w:cs="Arial"/>
          <w:b/>
          <w:bCs/>
          <w:sz w:val="24"/>
          <w:szCs w:val="24"/>
        </w:rPr>
        <w:t xml:space="preserve">Recurrente </w:t>
      </w:r>
      <w:r>
        <w:rPr>
          <w:rFonts w:ascii="Palatino Linotype" w:hAnsi="Palatino Linotype" w:cs="Arial"/>
          <w:sz w:val="24"/>
          <w:szCs w:val="24"/>
        </w:rPr>
        <w:t xml:space="preserve">en fecha </w:t>
      </w:r>
      <w:r w:rsidRPr="00E709FE">
        <w:rPr>
          <w:rFonts w:ascii="Palatino Linotype" w:hAnsi="Palatino Linotype" w:cs="Arial"/>
          <w:b/>
          <w:bCs/>
          <w:sz w:val="24"/>
          <w:szCs w:val="24"/>
        </w:rPr>
        <w:t xml:space="preserve">veinticuatro de enero del presente. </w:t>
      </w:r>
    </w:p>
    <w:p w14:paraId="2E6879F2" w14:textId="663B1698" w:rsidR="00F37F6A" w:rsidRDefault="00C00092" w:rsidP="00F37F6A">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w:t>
      </w:r>
      <w:r w:rsidRPr="007B2B7A">
        <w:rPr>
          <w:rFonts w:ascii="Palatino Linotype" w:hAnsi="Palatino Linotype" w:cs="Arial"/>
          <w:sz w:val="24"/>
          <w:szCs w:val="24"/>
        </w:rPr>
        <w:t xml:space="preserve">fecha </w:t>
      </w:r>
      <w:r w:rsidR="006E6D2C">
        <w:rPr>
          <w:rFonts w:ascii="Palatino Linotype" w:hAnsi="Palatino Linotype" w:cs="Arial"/>
          <w:b/>
          <w:bCs/>
          <w:sz w:val="24"/>
          <w:szCs w:val="24"/>
        </w:rPr>
        <w:t>treinta y uno</w:t>
      </w:r>
      <w:r w:rsidR="00DF701A" w:rsidRPr="007B2B7A">
        <w:rPr>
          <w:rFonts w:ascii="Palatino Linotype" w:hAnsi="Palatino Linotype" w:cs="Arial"/>
          <w:b/>
          <w:bCs/>
          <w:sz w:val="24"/>
          <w:szCs w:val="24"/>
        </w:rPr>
        <w:t xml:space="preserve"> de enero del</w:t>
      </w:r>
      <w:r w:rsidR="00DF701A">
        <w:rPr>
          <w:rFonts w:ascii="Palatino Linotype" w:hAnsi="Palatino Linotype" w:cs="Arial"/>
          <w:b/>
          <w:bCs/>
          <w:sz w:val="24"/>
          <w:szCs w:val="24"/>
        </w:rPr>
        <w:t xml:space="preserve"> presente, </w:t>
      </w:r>
      <w:r w:rsidR="00F37F6A">
        <w:rPr>
          <w:rFonts w:ascii="Palatino Linotype" w:hAnsi="Palatino Linotype" w:cs="Arial"/>
          <w:b/>
          <w:sz w:val="24"/>
          <w:szCs w:val="24"/>
        </w:rPr>
        <w:t>e</w:t>
      </w:r>
      <w:r w:rsidR="00F37F6A"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AC414B6" w14:textId="77777777" w:rsidR="001849C5" w:rsidRDefault="001849C5" w:rsidP="00C00092">
      <w:pPr>
        <w:spacing w:before="240" w:line="360" w:lineRule="auto"/>
        <w:jc w:val="center"/>
        <w:rPr>
          <w:rFonts w:ascii="Palatino Linotype" w:hAnsi="Palatino Linotype" w:cs="Arial"/>
          <w:b/>
          <w:sz w:val="24"/>
        </w:rPr>
      </w:pPr>
    </w:p>
    <w:p w14:paraId="57C9775C" w14:textId="48F6450E" w:rsidR="00C00092" w:rsidRPr="005D0901" w:rsidRDefault="00C00092" w:rsidP="00C00092">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6F4EA06" w14:textId="77777777" w:rsidR="00C00092" w:rsidRDefault="00C00092" w:rsidP="00C00092">
      <w:pPr>
        <w:spacing w:before="240" w:line="360" w:lineRule="auto"/>
        <w:jc w:val="both"/>
        <w:rPr>
          <w:rFonts w:ascii="Palatino Linotype" w:hAnsi="Palatino Linotype" w:cs="Arial"/>
          <w:sz w:val="24"/>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5CC2CDB5" w14:textId="77777777" w:rsidR="00C00092" w:rsidRDefault="00C00092" w:rsidP="00C00092">
      <w:pPr>
        <w:spacing w:after="0" w:line="360" w:lineRule="auto"/>
        <w:jc w:val="both"/>
        <w:rPr>
          <w:rFonts w:ascii="Palatino Linotype" w:hAnsi="Palatino Linotype" w:cs="Arial"/>
          <w:b/>
          <w:color w:val="000000" w:themeColor="text1"/>
          <w:sz w:val="24"/>
          <w:szCs w:val="24"/>
        </w:rPr>
      </w:pPr>
      <w:r w:rsidRPr="00582D89">
        <w:rPr>
          <w:rFonts w:ascii="Palatino Linotype" w:hAnsi="Palatino Linotype" w:cs="Arial"/>
          <w:sz w:val="24"/>
          <w:szCs w:val="24"/>
          <w:lang w:val="es-ES"/>
        </w:rPr>
        <w:lastRenderedPageBreak/>
        <w:t xml:space="preserve">Este Instituto de Transparencia, Acceso a la Información Pública y Protección de Datos Personales del Estado de México, es competente para conocer y resolver el presente recurso de revisión interpuesto por </w:t>
      </w:r>
      <w:r w:rsidRPr="00582D89">
        <w:rPr>
          <w:rFonts w:ascii="Palatino Linotype" w:hAnsi="Palatino Linotype" w:cs="Arial"/>
          <w:b/>
          <w:sz w:val="24"/>
          <w:szCs w:val="24"/>
          <w:lang w:val="es-ES"/>
        </w:rPr>
        <w:t xml:space="preserve">la parte recurrente </w:t>
      </w:r>
      <w:r w:rsidRPr="00582D89">
        <w:rPr>
          <w:rFonts w:ascii="Palatino Linotype" w:hAnsi="Palatino Linotype" w:cs="Arial"/>
          <w:sz w:val="24"/>
          <w:szCs w:val="24"/>
          <w:lang w:val="es-ES"/>
        </w:rPr>
        <w:t xml:space="preserve">conforme a lo dispuesto en los artículos 1, párrafos segundo y tercero, </w:t>
      </w:r>
      <w:r w:rsidRPr="00582D89">
        <w:rPr>
          <w:rFonts w:ascii="Palatino Linotype" w:hAnsi="Palatino Linotype"/>
          <w:color w:val="000000" w:themeColor="text1"/>
          <w:sz w:val="24"/>
          <w:szCs w:val="24"/>
        </w:rPr>
        <w:t xml:space="preserve">6, apartado A, fracción IV de la </w:t>
      </w:r>
      <w:r w:rsidRPr="00582D89">
        <w:rPr>
          <w:rFonts w:ascii="Palatino Linotype" w:hAnsi="Palatino Linotype"/>
          <w:b/>
          <w:color w:val="000000" w:themeColor="text1"/>
          <w:sz w:val="24"/>
          <w:szCs w:val="24"/>
        </w:rPr>
        <w:t>Constitución Política de los Estados Unidos Mexicanos</w:t>
      </w:r>
      <w:r w:rsidRPr="00582D89">
        <w:rPr>
          <w:rFonts w:ascii="Palatino Linotype" w:hAnsi="Palatino Linotype"/>
          <w:color w:val="000000" w:themeColor="text1"/>
          <w:sz w:val="24"/>
          <w:szCs w:val="24"/>
        </w:rPr>
        <w:t xml:space="preserve">; 5, párrafos trigésimo, trigésimo primero y trigésimo segundo, fracciones IV y V, de la </w:t>
      </w:r>
      <w:r w:rsidRPr="00582D89">
        <w:rPr>
          <w:rFonts w:ascii="Palatino Linotype" w:hAnsi="Palatino Linotype"/>
          <w:b/>
          <w:color w:val="000000" w:themeColor="text1"/>
          <w:sz w:val="24"/>
          <w:szCs w:val="24"/>
        </w:rPr>
        <w:t>Constitución Política del Estado Libre y Soberano de México</w:t>
      </w:r>
      <w:r w:rsidRPr="00582D89">
        <w:rPr>
          <w:rFonts w:ascii="Palatino Linotype" w:hAnsi="Palatino Linotype"/>
          <w:color w:val="000000" w:themeColor="text1"/>
          <w:sz w:val="24"/>
          <w:szCs w:val="24"/>
        </w:rPr>
        <w:t xml:space="preserve">; artículos 1, 2 fracción II, 13, 29, 36 fracciones I y II, 176, 178, 179, 181 párrafo tercero y 185 </w:t>
      </w:r>
      <w:r w:rsidRPr="00582D89">
        <w:rPr>
          <w:rFonts w:ascii="Palatino Linotype" w:hAnsi="Palatino Linotype" w:cs="Arial"/>
          <w:color w:val="000000" w:themeColor="text1"/>
          <w:sz w:val="24"/>
          <w:szCs w:val="24"/>
        </w:rPr>
        <w:t xml:space="preserve">de la </w:t>
      </w:r>
      <w:r w:rsidRPr="00582D89">
        <w:rPr>
          <w:rFonts w:ascii="Palatino Linotype" w:hAnsi="Palatino Linotype" w:cs="Arial"/>
          <w:b/>
          <w:color w:val="000000" w:themeColor="text1"/>
          <w:sz w:val="24"/>
          <w:szCs w:val="24"/>
        </w:rPr>
        <w:t>Ley de Transparencia y Acceso a la Información Pública del Estado de México y Municipios</w:t>
      </w:r>
      <w:r w:rsidRPr="00582D89">
        <w:rPr>
          <w:rFonts w:ascii="Palatino Linotype" w:hAnsi="Palatino Linotype" w:cs="Arial"/>
          <w:color w:val="000000" w:themeColor="text1"/>
          <w:sz w:val="24"/>
          <w:szCs w:val="24"/>
        </w:rPr>
        <w:t xml:space="preserve">; y 10, 7, 9 fracciones I y XXIV, y 11 del </w:t>
      </w:r>
      <w:r w:rsidRPr="00582D89">
        <w:rPr>
          <w:rFonts w:ascii="Palatino Linotype" w:hAnsi="Palatino Linotype" w:cs="Arial"/>
          <w:b/>
          <w:color w:val="000000" w:themeColor="text1"/>
          <w:sz w:val="24"/>
          <w:szCs w:val="24"/>
        </w:rPr>
        <w:t>Reglamento Interior del Instituto de Transparencia, Acceso a la Información Pública y Protección de Datos Personales del Estado de México y Municipios.</w:t>
      </w:r>
    </w:p>
    <w:p w14:paraId="385A7750" w14:textId="77777777" w:rsidR="00C00092" w:rsidRDefault="00C00092" w:rsidP="00C00092">
      <w:pPr>
        <w:spacing w:after="0" w:line="360" w:lineRule="auto"/>
        <w:jc w:val="both"/>
        <w:rPr>
          <w:rFonts w:ascii="Palatino Linotype" w:hAnsi="Palatino Linotype" w:cs="Arial"/>
          <w:b/>
          <w:color w:val="000000" w:themeColor="text1"/>
          <w:sz w:val="24"/>
          <w:szCs w:val="24"/>
        </w:rPr>
      </w:pPr>
    </w:p>
    <w:p w14:paraId="01A01ABF" w14:textId="77777777"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62ECD54" w14:textId="58FBFAA2" w:rsidR="00C00092" w:rsidRDefault="00C00092" w:rsidP="00C00092">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14DD9C4E" w14:textId="77777777" w:rsidR="00DF701A" w:rsidRDefault="00DF701A" w:rsidP="00DF701A">
      <w:pPr>
        <w:spacing w:after="0" w:line="360" w:lineRule="auto"/>
        <w:jc w:val="both"/>
        <w:rPr>
          <w:rFonts w:ascii="Palatino Linotype" w:eastAsia="Times New Roman" w:hAnsi="Palatino Linotype" w:cs="Times New Roman"/>
          <w:sz w:val="24"/>
          <w:szCs w:val="24"/>
          <w:lang w:eastAsia="es-ES"/>
        </w:rPr>
      </w:pPr>
      <w:r w:rsidRPr="00161CEB">
        <w:rPr>
          <w:rFonts w:ascii="Palatino Linotype" w:hAnsi="Palatino Linotype" w:cs="Arial"/>
          <w:b/>
          <w:sz w:val="28"/>
        </w:rPr>
        <w:lastRenderedPageBreak/>
        <w:t>TERCERO. Cuestiones de previo y especial pronunciamiento</w:t>
      </w:r>
      <w:r>
        <w:rPr>
          <w:rFonts w:ascii="Palatino Linotype" w:hAnsi="Palatino Linotype" w:cs="Arial"/>
          <w:b/>
          <w:sz w:val="28"/>
        </w:rPr>
        <w:t xml:space="preserve">. </w:t>
      </w:r>
      <w:r w:rsidRPr="00187D70">
        <w:rPr>
          <w:rFonts w:ascii="Palatino Linotype" w:eastAsia="Times New Roman" w:hAnsi="Palatino Linotype" w:cs="Times New Roman"/>
          <w:sz w:val="24"/>
          <w:szCs w:val="24"/>
          <w:lang w:eastAsia="es-ES"/>
        </w:rPr>
        <w:t xml:space="preserve"> </w:t>
      </w:r>
    </w:p>
    <w:p w14:paraId="14C218BB" w14:textId="77777777" w:rsidR="00DF701A" w:rsidRPr="00187D70" w:rsidRDefault="00DF701A" w:rsidP="00DF701A">
      <w:pPr>
        <w:spacing w:after="0" w:line="360" w:lineRule="auto"/>
        <w:jc w:val="both"/>
        <w:rPr>
          <w:rFonts w:ascii="Palatino Linotype" w:eastAsia="Times New Roman" w:hAnsi="Palatino Linotype" w:cs="Times New Roman"/>
          <w:sz w:val="24"/>
          <w:szCs w:val="24"/>
          <w:lang w:eastAsia="es-ES"/>
        </w:rPr>
      </w:pPr>
      <w:r w:rsidRPr="00187D70">
        <w:rPr>
          <w:rFonts w:ascii="Palatino Linotype" w:eastAsia="Times New Roman" w:hAnsi="Palatino Linotype" w:cs="Times New Roman"/>
          <w:sz w:val="24"/>
          <w:szCs w:val="24"/>
          <w:lang w:eastAsia="es-ES"/>
        </w:rPr>
        <w:t xml:space="preserve">El Recurso de Revisión en estudio contiene los elementos normativos de validez exigidos en la Ley de Transparencia y </w:t>
      </w:r>
      <w:r w:rsidRPr="00187D70">
        <w:rPr>
          <w:rFonts w:ascii="Palatino Linotype" w:eastAsia="Times New Roman" w:hAnsi="Palatino Linotype" w:cs="Times New Roman"/>
          <w:sz w:val="24"/>
          <w:szCs w:val="24"/>
          <w:lang w:val="es-ES_tradnl" w:eastAsia="es-ES"/>
        </w:rPr>
        <w:t>Acceso a la Información Pública del Estado de México y Municipios</w:t>
      </w:r>
      <w:r w:rsidRPr="00187D70">
        <w:rPr>
          <w:rFonts w:ascii="Palatino Linotype" w:eastAsia="Times New Roman" w:hAnsi="Palatino Linotype" w:cs="Times New Roman"/>
          <w:sz w:val="24"/>
          <w:szCs w:val="24"/>
          <w:lang w:eastAsia="es-ES"/>
        </w:rPr>
        <w:t>, establecidos en el artículo 180 que enuncia:</w:t>
      </w:r>
    </w:p>
    <w:p w14:paraId="753B80D7"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b/>
          <w:i/>
          <w:lang w:eastAsia="es-ES"/>
        </w:rPr>
        <w:t xml:space="preserve">“Artículo 180. </w:t>
      </w:r>
      <w:r w:rsidRPr="00187D70">
        <w:rPr>
          <w:rFonts w:ascii="Palatino Linotype" w:eastAsia="Times New Roman" w:hAnsi="Palatino Linotype" w:cs="Arial"/>
          <w:i/>
          <w:lang w:eastAsia="es-ES"/>
        </w:rPr>
        <w:t>El recurso de revisión contendrá:</w:t>
      </w:r>
    </w:p>
    <w:p w14:paraId="06CAC02E"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 El sujeto obligado ante la cual se presentó la solicitud;</w:t>
      </w:r>
    </w:p>
    <w:p w14:paraId="2B3B52CB"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FE605F">
        <w:rPr>
          <w:rFonts w:ascii="Palatino Linotype" w:eastAsia="Times New Roman" w:hAnsi="Palatino Linotype" w:cs="Arial"/>
          <w:b/>
          <w:i/>
          <w:u w:val="single"/>
          <w:lang w:eastAsia="es-ES"/>
        </w:rPr>
        <w:t>II. El nombre del solicitante que recurre</w:t>
      </w:r>
      <w:r w:rsidRPr="00187D70">
        <w:rPr>
          <w:rFonts w:ascii="Palatino Linotype" w:eastAsia="Times New Roman" w:hAnsi="Palatino Linotype" w:cs="Arial"/>
          <w:i/>
          <w:lang w:eastAsia="es-ES"/>
        </w:rPr>
        <w:t xml:space="preserve"> o de su representante y, en su caso, del tercero interesado, así como la dirección o medio que señale para recibir notificaciones;</w:t>
      </w:r>
    </w:p>
    <w:p w14:paraId="1DE4046C"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III. El número de folio de respuesta de la solicitud de acceso;</w:t>
      </w:r>
    </w:p>
    <w:p w14:paraId="4F8A726F"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IV. La fecha en que fue notificada la respuesta al solicitante o tuvo conocimiento del acto reclamado, o de presentación de la solicitud, en caso de falta de respuesta;</w:t>
      </w:r>
    </w:p>
    <w:p w14:paraId="0D54E5F1"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 El acto que se recurre;</w:t>
      </w:r>
    </w:p>
    <w:p w14:paraId="0D060B52"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 Las razones o motivos de inconformidad;</w:t>
      </w:r>
    </w:p>
    <w:p w14:paraId="3BED082E"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 La copia de la respuesta que se impugna y, en su caso, de la notificación correspondiente, en el caso de respuesta de la solicitud; y</w:t>
      </w:r>
    </w:p>
    <w:p w14:paraId="0F5F99D1"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VIII. Firma del recurrente, en su caso, cuando se presente por escrito, requisito sin el cual se dará trámite al recurso.</w:t>
      </w:r>
    </w:p>
    <w:p w14:paraId="619C96E1"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t>Adicionalmente, se podrán anexar las pruebas y demás elementos que considere procedentes someter a juicio del Instituto.</w:t>
      </w:r>
    </w:p>
    <w:p w14:paraId="4F55192B" w14:textId="77777777" w:rsidR="00DF701A" w:rsidRPr="00187D70" w:rsidRDefault="00DF701A" w:rsidP="00DF701A">
      <w:pPr>
        <w:spacing w:before="240" w:line="360" w:lineRule="auto"/>
        <w:ind w:left="851" w:right="851"/>
        <w:jc w:val="both"/>
        <w:rPr>
          <w:rFonts w:ascii="Palatino Linotype" w:eastAsia="Times New Roman" w:hAnsi="Palatino Linotype" w:cs="Arial"/>
          <w:i/>
          <w:lang w:eastAsia="es-ES"/>
        </w:rPr>
      </w:pPr>
      <w:r w:rsidRPr="00187D70">
        <w:rPr>
          <w:rFonts w:ascii="Palatino Linotype" w:eastAsia="Times New Roman" w:hAnsi="Palatino Linotype" w:cs="Arial"/>
          <w:i/>
          <w:lang w:eastAsia="es-ES"/>
        </w:rPr>
        <w:lastRenderedPageBreak/>
        <w:t>En ningún caso será necesario que el particular ratifique el recurso de revisión interpuesto.</w:t>
      </w:r>
    </w:p>
    <w:p w14:paraId="0EB361E3" w14:textId="77777777" w:rsidR="00DF701A" w:rsidRPr="009B74C2" w:rsidRDefault="00DF701A" w:rsidP="00DF701A">
      <w:pPr>
        <w:spacing w:before="240" w:line="360" w:lineRule="auto"/>
        <w:ind w:left="851" w:right="851"/>
        <w:jc w:val="both"/>
        <w:rPr>
          <w:rFonts w:ascii="Palatino Linotype" w:eastAsia="Times New Roman" w:hAnsi="Palatino Linotype" w:cs="Arial"/>
          <w:i/>
          <w:sz w:val="24"/>
          <w:szCs w:val="24"/>
          <w:lang w:eastAsia="es-ES"/>
        </w:rPr>
      </w:pPr>
      <w:r w:rsidRPr="009B74C2">
        <w:rPr>
          <w:rFonts w:ascii="Palatino Linotype" w:eastAsia="Times New Roman" w:hAnsi="Palatino Linotype" w:cs="Arial"/>
          <w:b/>
          <w:i/>
          <w:u w:val="single"/>
          <w:lang w:eastAsia="es-ES"/>
        </w:rPr>
        <w:t>En caso de que el recurso se interponga de manera electrónica no será indispensable que contengan los requisitos establecidos en las fracciones II, IV, VII y VIII.”</w:t>
      </w:r>
      <w:r>
        <w:rPr>
          <w:rFonts w:ascii="Palatino Linotype" w:eastAsia="Times New Roman" w:hAnsi="Palatino Linotype" w:cs="Arial"/>
          <w:b/>
          <w:i/>
          <w:lang w:eastAsia="es-ES"/>
        </w:rPr>
        <w:t xml:space="preserve"> [Sic] </w:t>
      </w:r>
    </w:p>
    <w:p w14:paraId="12BEFE16" w14:textId="77777777" w:rsidR="00DF701A" w:rsidRPr="00187D70" w:rsidRDefault="00DF701A" w:rsidP="00DF701A">
      <w:pPr>
        <w:spacing w:after="0" w:line="360" w:lineRule="auto"/>
        <w:jc w:val="both"/>
        <w:rPr>
          <w:rFonts w:ascii="Palatino Linotype" w:eastAsia="Times New Roman" w:hAnsi="Palatino Linotype" w:cs="Arial"/>
          <w:b/>
          <w:i/>
          <w:sz w:val="24"/>
          <w:szCs w:val="24"/>
          <w:lang w:eastAsia="es-ES"/>
        </w:rPr>
      </w:pPr>
    </w:p>
    <w:p w14:paraId="44264372" w14:textId="77777777" w:rsidR="00DF701A" w:rsidRPr="00187D70" w:rsidRDefault="00DF701A" w:rsidP="00DF701A">
      <w:pPr>
        <w:spacing w:after="0" w:line="360" w:lineRule="auto"/>
        <w:jc w:val="both"/>
        <w:rPr>
          <w:rFonts w:ascii="Palatino Linotype" w:hAnsi="Palatino Linotype" w:cs="Arial"/>
          <w:sz w:val="24"/>
          <w:szCs w:val="24"/>
          <w:lang w:val="es-ES" w:eastAsia="es-ES"/>
        </w:rPr>
      </w:pPr>
      <w:r>
        <w:rPr>
          <w:rFonts w:ascii="Palatino Linotype" w:hAnsi="Palatino Linotype" w:cs="Segoe UI"/>
          <w:sz w:val="24"/>
          <w:szCs w:val="24"/>
          <w:lang w:val="es-ES" w:eastAsia="es-ES"/>
        </w:rPr>
        <w:t xml:space="preserve">Cabe señalar que </w:t>
      </w:r>
      <w:r w:rsidRPr="009B74C2">
        <w:rPr>
          <w:rFonts w:ascii="Palatino Linotype" w:hAnsi="Palatino Linotype" w:cs="Segoe UI"/>
          <w:b/>
          <w:sz w:val="24"/>
          <w:szCs w:val="24"/>
          <w:lang w:val="es-ES" w:eastAsia="es-ES"/>
        </w:rPr>
        <w:t>El Recurrente</w:t>
      </w:r>
      <w:r w:rsidRPr="00187D70">
        <w:rPr>
          <w:rFonts w:ascii="Palatino Linotype" w:hAnsi="Palatino Linotype" w:cs="Segoe UI"/>
          <w:sz w:val="24"/>
          <w:szCs w:val="24"/>
          <w:lang w:val="es-ES" w:eastAsia="es-ES"/>
        </w:rPr>
        <w:t xml:space="preserve"> </w:t>
      </w:r>
      <w:r>
        <w:rPr>
          <w:rFonts w:ascii="Palatino Linotype" w:hAnsi="Palatino Linotype" w:cs="Segoe UI"/>
          <w:sz w:val="24"/>
          <w:szCs w:val="24"/>
          <w:lang w:val="es-ES" w:eastAsia="es-ES"/>
        </w:rPr>
        <w:t>ejerció de manera anónima su derecho de acceso a la información pública</w:t>
      </w:r>
      <w:r>
        <w:rPr>
          <w:rFonts w:ascii="Palatino Linotype" w:hAnsi="Palatino Linotype" w:cs="Times New Roman"/>
          <w:sz w:val="24"/>
          <w:szCs w:val="24"/>
          <w:lang w:val="es-ES" w:eastAsia="es-ES"/>
        </w:rPr>
        <w:t>,</w:t>
      </w:r>
      <w:r w:rsidRPr="00187D70">
        <w:rPr>
          <w:rFonts w:ascii="Palatino Linotype" w:hAnsi="Palatino Linotype" w:cs="Times New Roman"/>
          <w:sz w:val="24"/>
          <w:szCs w:val="24"/>
          <w:lang w:val="es-ES" w:eastAsia="es-ES"/>
        </w:rPr>
        <w:t xml:space="preserve"> </w:t>
      </w:r>
      <w:r>
        <w:rPr>
          <w:rFonts w:ascii="Palatino Linotype" w:hAnsi="Palatino Linotype" w:cs="Times New Roman"/>
          <w:sz w:val="24"/>
          <w:szCs w:val="24"/>
          <w:lang w:val="es-ES" w:eastAsia="es-ES"/>
        </w:rPr>
        <w:t xml:space="preserve">sin embargo, </w:t>
      </w:r>
      <w:r w:rsidRPr="00187D70">
        <w:rPr>
          <w:rFonts w:ascii="Palatino Linotype" w:hAnsi="Palatino Linotype" w:cs="Times New Roman"/>
          <w:sz w:val="24"/>
          <w:szCs w:val="24"/>
          <w:lang w:val="es-ES" w:eastAsia="es-ES"/>
        </w:rPr>
        <w:t xml:space="preserve">no es motivo para desechar las </w:t>
      </w:r>
      <w:r w:rsidRPr="00187D70">
        <w:rPr>
          <w:rFonts w:ascii="Palatino Linotype" w:hAnsi="Palatino Linotype" w:cs="Arial"/>
          <w:sz w:val="24"/>
          <w:szCs w:val="24"/>
          <w:lang w:val="es-ES" w:eastAsia="es-ES"/>
        </w:rPr>
        <w:t>solicitudes de acceso a la información pública conforme a lo previsto en el artículo 155, penúltimo párrafo de la Ley de Transparencia y Acceso a la Información Pública del Estado de México y Municipios que señala lo siguiente:</w:t>
      </w:r>
    </w:p>
    <w:p w14:paraId="0AF641C3" w14:textId="77777777" w:rsidR="00DF701A" w:rsidRDefault="00DF701A" w:rsidP="00DF701A">
      <w:pPr>
        <w:spacing w:before="240" w:line="360" w:lineRule="auto"/>
        <w:ind w:left="851" w:right="851"/>
        <w:jc w:val="both"/>
        <w:rPr>
          <w:rFonts w:ascii="Palatino Linotype" w:hAnsi="Palatino Linotype" w:cs="Arial"/>
          <w:b/>
          <w:i/>
          <w:lang w:val="es-ES" w:eastAsia="es-ES"/>
        </w:rPr>
      </w:pPr>
      <w:r w:rsidRPr="00187D70">
        <w:rPr>
          <w:rFonts w:ascii="Palatino Linotype" w:hAnsi="Palatino Linotype" w:cs="Arial"/>
          <w:i/>
          <w:lang w:val="es-ES" w:eastAsia="es-ES"/>
        </w:rPr>
        <w:t>“Las solicitudes anónimas, con nombre incompleto o seudónimo serán procedentes para su trámite por parte del sujeto obligado ante quien se presente. No podrá requerirse información adicional con motivo del nombre proporcionado por el solicitante.”</w:t>
      </w:r>
      <w:r>
        <w:rPr>
          <w:rFonts w:ascii="Palatino Linotype" w:hAnsi="Palatino Linotype" w:cs="Arial"/>
          <w:i/>
          <w:lang w:val="es-ES" w:eastAsia="es-ES"/>
        </w:rPr>
        <w:t xml:space="preserve"> </w:t>
      </w:r>
      <w:r>
        <w:rPr>
          <w:rFonts w:ascii="Palatino Linotype" w:hAnsi="Palatino Linotype" w:cs="Arial"/>
          <w:b/>
          <w:i/>
          <w:lang w:val="es-ES" w:eastAsia="es-ES"/>
        </w:rPr>
        <w:t>[Sic]</w:t>
      </w:r>
    </w:p>
    <w:p w14:paraId="2445850C" w14:textId="77777777" w:rsidR="00DF701A" w:rsidRPr="009B74C2" w:rsidRDefault="00DF701A" w:rsidP="00DF701A">
      <w:pPr>
        <w:spacing w:before="240" w:line="360" w:lineRule="auto"/>
        <w:ind w:left="851" w:right="851"/>
        <w:jc w:val="both"/>
        <w:rPr>
          <w:rFonts w:ascii="Palatino Linotype" w:hAnsi="Palatino Linotype" w:cs="Arial"/>
          <w:b/>
          <w:i/>
          <w:lang w:val="es-ES" w:eastAsia="es-ES"/>
        </w:rPr>
      </w:pPr>
    </w:p>
    <w:p w14:paraId="1A0DE179" w14:textId="77777777" w:rsidR="00DF701A" w:rsidRDefault="00DF701A" w:rsidP="00DF701A">
      <w:pPr>
        <w:spacing w:after="0" w:line="360" w:lineRule="auto"/>
        <w:jc w:val="both"/>
        <w:rPr>
          <w:rFonts w:ascii="Palatino Linotype" w:hAnsi="Palatino Linotype" w:cs="Times New Roman"/>
          <w:sz w:val="24"/>
          <w:szCs w:val="24"/>
          <w:lang w:val="es-ES" w:eastAsia="es-ES"/>
        </w:rPr>
      </w:pPr>
      <w:r w:rsidRPr="00187D70">
        <w:rPr>
          <w:rFonts w:ascii="Palatino Linotype" w:hAnsi="Palatino Linotype" w:cs="Times New Roman"/>
          <w:sz w:val="24"/>
          <w:szCs w:val="24"/>
          <w:lang w:val="es-ES" w:eastAsia="es-ES"/>
        </w:rPr>
        <w:t xml:space="preserve">Robusteciendo lo anterior se encuentra lo dispuesto en los artículos 6, Apartado A, fracciones III y IV de la Constitución Política de los Estados Unidos Mexicanos y 5 párrafos </w:t>
      </w:r>
      <w:r w:rsidRPr="00187D70">
        <w:rPr>
          <w:rFonts w:ascii="Palatino Linotype" w:hAnsi="Palatino Linotype" w:cs="Arial"/>
          <w:sz w:val="24"/>
          <w:szCs w:val="24"/>
          <w:lang w:val="es-ES" w:eastAsia="es-ES"/>
        </w:rPr>
        <w:t>vigésimo, vigésimo primero</w:t>
      </w:r>
      <w:r w:rsidRPr="00187D70">
        <w:rPr>
          <w:rFonts w:ascii="Palatino Linotype" w:eastAsia="Times New Roman" w:hAnsi="Palatino Linotype" w:cs="Arial"/>
          <w:sz w:val="24"/>
          <w:szCs w:val="24"/>
          <w:lang w:eastAsia="es-ES"/>
        </w:rPr>
        <w:t xml:space="preserve"> y vigésimo segundo</w:t>
      </w:r>
      <w:r w:rsidRPr="00187D70">
        <w:rPr>
          <w:rFonts w:ascii="Palatino Linotype" w:hAnsi="Palatino Linotype" w:cs="Times New Roman"/>
          <w:sz w:val="24"/>
          <w:szCs w:val="24"/>
          <w:lang w:val="es-ES" w:eastAsia="es-ES"/>
        </w:rPr>
        <w:t>, de la Constitución Política del Estado Libre y Soberano de México, se establece lo siguiente:</w:t>
      </w:r>
    </w:p>
    <w:p w14:paraId="218F96B5" w14:textId="77777777" w:rsidR="00DF701A" w:rsidRPr="00187D70" w:rsidRDefault="00DF701A" w:rsidP="00DF701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 los Estados Unidos Mexicanos</w:t>
      </w:r>
    </w:p>
    <w:p w14:paraId="1C9556A1"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Pr>
          <w:rFonts w:ascii="Palatino Linotype" w:eastAsia="Times New Roman" w:hAnsi="Palatino Linotype" w:cs="Times New Roman"/>
          <w:b/>
          <w:i/>
          <w:lang w:val="es-ES" w:eastAsia="es-ES"/>
        </w:rPr>
        <w:lastRenderedPageBreak/>
        <w:t>“</w:t>
      </w:r>
      <w:r w:rsidRPr="00187D70">
        <w:rPr>
          <w:rFonts w:ascii="Palatino Linotype" w:eastAsia="Times New Roman" w:hAnsi="Palatino Linotype" w:cs="Times New Roman"/>
          <w:b/>
          <w:i/>
          <w:lang w:val="es-ES" w:eastAsia="es-ES"/>
        </w:rPr>
        <w:t>Artículo 6</w:t>
      </w:r>
      <w:r w:rsidRPr="00187D70">
        <w:rPr>
          <w:rFonts w:ascii="Palatino Linotype" w:eastAsia="Times New Roman" w:hAnsi="Palatino Linotype" w:cs="Times New Roman"/>
          <w:i/>
          <w:lang w:val="es-ES" w:eastAsia="es-ES"/>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28290CCC"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9DCAB53"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Para efectos de lo dispuesto en el presente artículo se observará lo siguiente: </w:t>
      </w:r>
    </w:p>
    <w:p w14:paraId="31A5785A"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A. Para el ejercicio del derecho de acceso a la información, la Federación, los Estados y el Distrito Federal, en el ámbito de sus respectivas competencias, se regirán por los siguientes principios y bases:</w:t>
      </w:r>
    </w:p>
    <w:p w14:paraId="3406EF6F"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091C4DE5"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III. Toda persona, sin necesidad de acreditar interés alguno o justificar su utilización, tendrá acceso gratuito a la información pública, a sus datos personales o a la rectificación de éstos. </w:t>
      </w:r>
    </w:p>
    <w:p w14:paraId="1DE4F221" w14:textId="77777777" w:rsidR="00DF701A" w:rsidRDefault="00DF701A" w:rsidP="00DF701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los organismos autónomos especializados e imparciales qu</w:t>
      </w:r>
      <w:r>
        <w:rPr>
          <w:rFonts w:ascii="Palatino Linotype" w:eastAsia="Times New Roman" w:hAnsi="Palatino Linotype" w:cs="Times New Roman"/>
          <w:i/>
          <w:lang w:val="es-ES" w:eastAsia="es-ES"/>
        </w:rPr>
        <w:t xml:space="preserve">e establece esta Constitución.” </w:t>
      </w:r>
      <w:r>
        <w:rPr>
          <w:rFonts w:ascii="Palatino Linotype" w:eastAsia="Times New Roman" w:hAnsi="Palatino Linotype" w:cs="Times New Roman"/>
          <w:b/>
          <w:i/>
          <w:lang w:val="es-ES" w:eastAsia="es-ES"/>
        </w:rPr>
        <w:t>[Sic]</w:t>
      </w:r>
    </w:p>
    <w:p w14:paraId="7329AEB5" w14:textId="77777777" w:rsidR="00DF701A" w:rsidRPr="00E71AB2" w:rsidRDefault="00DF701A" w:rsidP="00DF701A">
      <w:pPr>
        <w:spacing w:before="240" w:line="360" w:lineRule="auto"/>
        <w:ind w:left="851" w:right="851"/>
        <w:jc w:val="both"/>
        <w:rPr>
          <w:rFonts w:ascii="Palatino Linotype" w:eastAsia="Times New Roman" w:hAnsi="Palatino Linotype" w:cs="Times New Roman"/>
          <w:b/>
          <w:i/>
          <w:lang w:val="es-ES" w:eastAsia="es-ES"/>
        </w:rPr>
      </w:pPr>
    </w:p>
    <w:p w14:paraId="212043FA" w14:textId="77777777" w:rsidR="00DF701A" w:rsidRPr="00187D70" w:rsidRDefault="00DF701A" w:rsidP="00DF701A">
      <w:pPr>
        <w:spacing w:before="240" w:line="360" w:lineRule="auto"/>
        <w:ind w:left="851" w:right="851"/>
        <w:jc w:val="center"/>
        <w:rPr>
          <w:rFonts w:ascii="Palatino Linotype" w:eastAsia="Times New Roman" w:hAnsi="Palatino Linotype" w:cs="Times New Roman"/>
          <w:b/>
          <w:i/>
          <w:u w:val="single"/>
          <w:lang w:val="es-ES" w:eastAsia="es-ES"/>
        </w:rPr>
      </w:pPr>
      <w:r w:rsidRPr="00187D70">
        <w:rPr>
          <w:rFonts w:ascii="Palatino Linotype" w:eastAsia="Times New Roman" w:hAnsi="Palatino Linotype" w:cs="Times New Roman"/>
          <w:b/>
          <w:i/>
          <w:u w:val="single"/>
          <w:lang w:val="es-ES" w:eastAsia="es-ES"/>
        </w:rPr>
        <w:t>Constitución Política del Estado Libre y Soberano de México</w:t>
      </w:r>
    </w:p>
    <w:p w14:paraId="6DDC88C9"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w:t>
      </w:r>
      <w:r w:rsidRPr="00187D70">
        <w:rPr>
          <w:rFonts w:ascii="Palatino Linotype" w:eastAsia="Times New Roman" w:hAnsi="Palatino Linotype" w:cs="Times New Roman"/>
          <w:b/>
          <w:i/>
          <w:lang w:val="es-ES" w:eastAsia="es-ES"/>
        </w:rPr>
        <w:t>Artículo 5</w:t>
      </w:r>
      <w:r w:rsidRPr="00187D70">
        <w:rPr>
          <w:rFonts w:ascii="Palatino Linotype" w:eastAsia="Times New Roman" w:hAnsi="Palatino Linotype" w:cs="Times New Roman"/>
          <w:i/>
          <w:lang w:val="es-ES" w:eastAsia="es-ES"/>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40788559"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6AA08AC2"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Toda persona en el Estado de México, tiene derecho al libre acceso a la información plural y oportuna, así como a buscar recibir y difundir información e ideas de toda índole por cualquier medio de expresión.</w:t>
      </w:r>
    </w:p>
    <w:p w14:paraId="2BF8361B"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 (…)</w:t>
      </w:r>
    </w:p>
    <w:p w14:paraId="6C40666C"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 xml:space="preserve">El derecho a la información será garantizado por el Estado. La ley establecerá las previsiones que permitan asegurar la protección, el respeto y la difusión de este derecho. </w:t>
      </w:r>
    </w:p>
    <w:p w14:paraId="7DA63B69"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 Este derecho se regirá por los principios y bases siguientes:</w:t>
      </w:r>
    </w:p>
    <w:p w14:paraId="6D4226D9"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1DD94ED7"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lastRenderedPageBreak/>
        <w:t>III. Toda persona, sin necesidad de acreditar interés alguno o justificar su utilización, tendrá acceso gratuito a la información pública, a sus datos personales o a la rectificación de éstos;</w:t>
      </w:r>
    </w:p>
    <w:p w14:paraId="34B25942"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IV. Se establecerán mecanismos de acceso a la información y procedimientos de revisión expeditos que se sustanciarán ante el organismo autónomo especializado e imparcial que establece esta Constitución.</w:t>
      </w:r>
    </w:p>
    <w:p w14:paraId="391719EF" w14:textId="77777777" w:rsidR="00DF701A" w:rsidRPr="00187D70" w:rsidRDefault="00DF701A" w:rsidP="00DF701A">
      <w:pPr>
        <w:spacing w:before="240" w:line="360" w:lineRule="auto"/>
        <w:ind w:left="851" w:right="851"/>
        <w:jc w:val="both"/>
        <w:rPr>
          <w:rFonts w:ascii="Palatino Linotype" w:eastAsia="Times New Roman" w:hAnsi="Palatino Linotype" w:cs="Times New Roman"/>
          <w:i/>
          <w:lang w:val="es-ES" w:eastAsia="es-ES"/>
        </w:rPr>
      </w:pPr>
      <w:r w:rsidRPr="00187D70">
        <w:rPr>
          <w:rFonts w:ascii="Palatino Linotype" w:eastAsia="Times New Roman" w:hAnsi="Palatino Linotype" w:cs="Times New Roman"/>
          <w:i/>
          <w:lang w:val="es-ES" w:eastAsia="es-ES"/>
        </w:rPr>
        <w:t>(…)</w:t>
      </w:r>
    </w:p>
    <w:p w14:paraId="464AC150" w14:textId="77777777" w:rsidR="00DF701A" w:rsidRPr="009B74C2" w:rsidRDefault="00DF701A" w:rsidP="00DF701A">
      <w:pPr>
        <w:spacing w:before="240" w:line="360" w:lineRule="auto"/>
        <w:ind w:left="851" w:right="851"/>
        <w:jc w:val="both"/>
        <w:rPr>
          <w:rFonts w:ascii="Palatino Linotype" w:eastAsia="Times New Roman" w:hAnsi="Palatino Linotype" w:cs="Times New Roman"/>
          <w:b/>
          <w:i/>
          <w:lang w:val="es-ES" w:eastAsia="es-ES"/>
        </w:rPr>
      </w:pPr>
      <w:r w:rsidRPr="00187D70">
        <w:rPr>
          <w:rFonts w:ascii="Palatino Linotype" w:eastAsia="Times New Roman" w:hAnsi="Palatino Linotype" w:cs="Times New Roman"/>
          <w:i/>
          <w:lang w:val="es-ES" w:eastAsia="es-ES"/>
        </w:rPr>
        <w:t>VIII. El Estado contará con un organismo autónomo, especializado, imparcial, colegiado, con personalidad jurídica y patrimonio propio, con plena autonomía técnica y de gestión, con capacidad para decidir sobre el ejercicio de su presupuesto y determinar su organización interna, responsable de garantizar el cumplimiento del derecho de transparencia, acceso a la información pública y a la protección de datos personales en posesión de los sujetos obligados en los términos que establezca la ley. (…)”</w:t>
      </w:r>
      <w:r>
        <w:rPr>
          <w:rFonts w:ascii="Palatino Linotype" w:eastAsia="Times New Roman" w:hAnsi="Palatino Linotype" w:cs="Times New Roman"/>
          <w:i/>
          <w:lang w:val="es-ES" w:eastAsia="es-ES"/>
        </w:rPr>
        <w:t xml:space="preserve"> </w:t>
      </w:r>
      <w:r>
        <w:rPr>
          <w:rFonts w:ascii="Palatino Linotype" w:eastAsia="Times New Roman" w:hAnsi="Palatino Linotype" w:cs="Times New Roman"/>
          <w:b/>
          <w:i/>
          <w:lang w:val="es-ES" w:eastAsia="es-ES"/>
        </w:rPr>
        <w:t>[Sic]</w:t>
      </w:r>
    </w:p>
    <w:p w14:paraId="3CE6EB96" w14:textId="77777777" w:rsidR="00DF701A" w:rsidRPr="00187D70" w:rsidRDefault="00DF701A" w:rsidP="00DF701A">
      <w:pPr>
        <w:spacing w:after="0" w:line="360" w:lineRule="auto"/>
        <w:jc w:val="both"/>
        <w:rPr>
          <w:rFonts w:ascii="Palatino Linotype" w:eastAsia="Times New Roman" w:hAnsi="Palatino Linotype" w:cs="Times New Roman"/>
          <w:sz w:val="24"/>
          <w:szCs w:val="24"/>
          <w:lang w:val="es-ES" w:eastAsia="es-ES"/>
        </w:rPr>
      </w:pPr>
      <w:r w:rsidRPr="00187D70">
        <w:rPr>
          <w:rFonts w:ascii="Palatino Linotype" w:eastAsia="Times New Roman" w:hAnsi="Palatino Linotype" w:cs="Times New Roman"/>
          <w:sz w:val="24"/>
          <w:szCs w:val="24"/>
          <w:lang w:val="es-ES" w:eastAsia="es-ES"/>
        </w:rPr>
        <w:t>Por otra parte, del contenido del artículo 1 de la Constitución Política de los Estados Unidos Mexicanos, se destaca lo siguiente:</w:t>
      </w:r>
    </w:p>
    <w:p w14:paraId="01E8A4F3" w14:textId="77777777" w:rsidR="00DF701A" w:rsidRPr="00187D70" w:rsidRDefault="00DF701A" w:rsidP="00DF701A">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t>“</w:t>
      </w:r>
      <w:r w:rsidRPr="00187D70">
        <w:rPr>
          <w:rFonts w:ascii="Palatino Linotype" w:hAnsi="Palatino Linotype" w:cs="Times New Roman"/>
          <w:b/>
          <w:i/>
          <w:lang w:val="es-ES" w:eastAsia="es-ES"/>
        </w:rPr>
        <w:t>Artículo 1o</w:t>
      </w:r>
      <w:r w:rsidRPr="00187D70">
        <w:rPr>
          <w:rFonts w:ascii="Palatino Linotype" w:hAnsi="Palatino Linotype" w:cs="Times New Roman"/>
          <w:i/>
          <w:lang w:val="es-ES" w:eastAsia="es-ES"/>
        </w:rPr>
        <w:t>.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550CAE61" w14:textId="77777777" w:rsidR="00DF701A" w:rsidRPr="00187D70" w:rsidRDefault="00DF701A" w:rsidP="00DF701A">
      <w:pPr>
        <w:spacing w:before="240" w:line="360" w:lineRule="auto"/>
        <w:ind w:left="851" w:right="851"/>
        <w:jc w:val="both"/>
        <w:rPr>
          <w:rFonts w:ascii="Palatino Linotype" w:hAnsi="Palatino Linotype" w:cs="Times New Roman"/>
          <w:i/>
          <w:lang w:val="es-ES" w:eastAsia="es-ES"/>
        </w:rPr>
      </w:pPr>
      <w:r w:rsidRPr="00187D70">
        <w:rPr>
          <w:rFonts w:ascii="Palatino Linotype" w:hAnsi="Palatino Linotype" w:cs="Times New Roman"/>
          <w:i/>
          <w:lang w:val="es-ES" w:eastAsia="es-ES"/>
        </w:rPr>
        <w:lastRenderedPageBreak/>
        <w:t>Las normas relativas a los derechos humanos se interpretarán de conformidad con esta Constitución y con los tratados internacionales de la materia favoreciendo en todo tiempo a las personas la protección más amplia.</w:t>
      </w:r>
    </w:p>
    <w:p w14:paraId="628AB09B" w14:textId="77777777" w:rsidR="00DF701A" w:rsidRPr="009B74C2" w:rsidRDefault="00DF701A" w:rsidP="00DF701A">
      <w:pPr>
        <w:spacing w:before="240" w:line="360" w:lineRule="auto"/>
        <w:ind w:left="851" w:right="851"/>
        <w:jc w:val="both"/>
        <w:rPr>
          <w:rFonts w:ascii="Palatino Linotype" w:hAnsi="Palatino Linotype" w:cs="Times New Roman"/>
          <w:b/>
          <w:i/>
          <w:lang w:val="es-ES" w:eastAsia="es-ES"/>
        </w:rPr>
      </w:pPr>
      <w:r w:rsidRPr="00187D70">
        <w:rPr>
          <w:rFonts w:ascii="Palatino Linotype" w:hAnsi="Palatino Linotype" w:cs="Times New Roman"/>
          <w:i/>
          <w:lang w:val="es-ES" w:eastAsia="es-ES"/>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r>
        <w:rPr>
          <w:rFonts w:ascii="Palatino Linotype" w:hAnsi="Palatino Linotype" w:cs="Times New Roman"/>
          <w:i/>
          <w:lang w:val="es-ES" w:eastAsia="es-ES"/>
        </w:rPr>
        <w:t xml:space="preserve"> </w:t>
      </w:r>
      <w:r>
        <w:rPr>
          <w:rFonts w:ascii="Palatino Linotype" w:hAnsi="Palatino Linotype" w:cs="Times New Roman"/>
          <w:b/>
          <w:i/>
          <w:lang w:val="es-ES" w:eastAsia="es-ES"/>
        </w:rPr>
        <w:t>[Sic]</w:t>
      </w:r>
    </w:p>
    <w:p w14:paraId="7DA61454" w14:textId="77777777" w:rsidR="00DF701A" w:rsidRDefault="00DF701A" w:rsidP="00DF701A">
      <w:pPr>
        <w:spacing w:after="0" w:line="360" w:lineRule="auto"/>
        <w:jc w:val="both"/>
        <w:rPr>
          <w:rFonts w:ascii="Palatino Linotype" w:eastAsia="Times New Roman" w:hAnsi="Palatino Linotype" w:cs="Times New Roman"/>
          <w:sz w:val="24"/>
          <w:szCs w:val="24"/>
          <w:lang w:val="es-ES" w:eastAsia="es-ES"/>
        </w:rPr>
      </w:pPr>
    </w:p>
    <w:p w14:paraId="7CAAD13B" w14:textId="6766DB8A" w:rsidR="00F37F6A" w:rsidRDefault="00DF701A" w:rsidP="009B4D3A">
      <w:pPr>
        <w:pBdr>
          <w:top w:val="nil"/>
          <w:left w:val="nil"/>
          <w:bottom w:val="nil"/>
          <w:right w:val="nil"/>
          <w:between w:val="nil"/>
        </w:pBdr>
        <w:spacing w:after="0" w:line="360" w:lineRule="auto"/>
        <w:jc w:val="both"/>
        <w:rPr>
          <w:rFonts w:ascii="Palatino Linotype" w:eastAsia="Palatino Linotype" w:hAnsi="Palatino Linotype" w:cs="Palatino Linotype"/>
          <w:b/>
          <w:color w:val="000000"/>
          <w:sz w:val="28"/>
          <w:szCs w:val="28"/>
          <w:lang w:val="es-ES"/>
        </w:rPr>
      </w:pPr>
      <w:r w:rsidRPr="00187D70">
        <w:rPr>
          <w:rFonts w:ascii="Palatino Linotype" w:eastAsia="Times New Roman" w:hAnsi="Palatino Linotype" w:cs="Times New Roman"/>
          <w:sz w:val="24"/>
          <w:szCs w:val="24"/>
          <w:lang w:val="es-ES" w:eastAsia="es-ES"/>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9B74C2">
        <w:rPr>
          <w:rFonts w:ascii="Palatino Linotype" w:eastAsia="Times New Roman" w:hAnsi="Palatino Linotype" w:cs="Times New Roman"/>
          <w:b/>
          <w:sz w:val="24"/>
          <w:szCs w:val="24"/>
          <w:u w:val="single"/>
          <w:lang w:val="es-ES" w:eastAsia="es-ES"/>
        </w:rPr>
        <w:t>incluso, la solicitud de acceso a la información pueda ser anónima</w:t>
      </w:r>
      <w:r w:rsidRPr="00187D70">
        <w:rPr>
          <w:rFonts w:ascii="Palatino Linotype" w:eastAsia="Times New Roman" w:hAnsi="Palatino Linotype" w:cs="Times New Roman"/>
          <w:sz w:val="24"/>
          <w:szCs w:val="24"/>
          <w:lang w:val="es-ES" w:eastAsia="es-ES"/>
        </w:rPr>
        <w:t xml:space="preserve"> o no contener un nombre que identifique al solicitante o que permita tener certeza sobre su identidad.</w:t>
      </w:r>
      <w:r>
        <w:rPr>
          <w:rFonts w:ascii="Palatino Linotype" w:eastAsia="Times New Roman" w:hAnsi="Palatino Linotype" w:cs="Times New Roman"/>
          <w:sz w:val="24"/>
          <w:szCs w:val="24"/>
          <w:lang w:val="es-ES" w:eastAsia="es-ES"/>
        </w:rPr>
        <w:t xml:space="preserve"> </w:t>
      </w:r>
      <w:r w:rsidRPr="009A0C69">
        <w:rPr>
          <w:rFonts w:ascii="Palatino Linotype" w:hAnsi="Palatino Linotype" w:cs="Arial"/>
          <w:sz w:val="24"/>
          <w:szCs w:val="24"/>
          <w:lang w:val="es-ES"/>
        </w:rPr>
        <w:t xml:space="preserve">En conclusión, se cubrieron los requisitos de procedencia y </w:t>
      </w:r>
      <w:proofErr w:type="spellStart"/>
      <w:r w:rsidRPr="009A0C69">
        <w:rPr>
          <w:rFonts w:ascii="Palatino Linotype" w:hAnsi="Palatino Linotype" w:cs="Arial"/>
          <w:sz w:val="24"/>
          <w:szCs w:val="24"/>
          <w:lang w:val="es-ES"/>
        </w:rPr>
        <w:t>procedibilidad</w:t>
      </w:r>
      <w:proofErr w:type="spellEnd"/>
      <w:r w:rsidRPr="009A0C69">
        <w:rPr>
          <w:rFonts w:ascii="Palatino Linotype" w:hAnsi="Palatino Linotype" w:cs="Arial"/>
          <w:sz w:val="24"/>
          <w:szCs w:val="24"/>
          <w:lang w:val="es-ES"/>
        </w:rPr>
        <w:t xml:space="preserve"> y conforme a las constancias que obran en el expediente.</w:t>
      </w:r>
    </w:p>
    <w:p w14:paraId="0C5FF9BA" w14:textId="77777777" w:rsidR="00DF701A" w:rsidRPr="00F37F6A" w:rsidRDefault="00DF701A" w:rsidP="00F37F6A">
      <w:pPr>
        <w:pBdr>
          <w:top w:val="nil"/>
          <w:left w:val="nil"/>
          <w:bottom w:val="nil"/>
          <w:right w:val="nil"/>
          <w:between w:val="nil"/>
        </w:pBdr>
        <w:spacing w:after="0" w:line="360" w:lineRule="auto"/>
        <w:rPr>
          <w:rFonts w:ascii="Palatino Linotype" w:eastAsia="Palatino Linotype" w:hAnsi="Palatino Linotype" w:cs="Palatino Linotype"/>
          <w:b/>
          <w:color w:val="000000"/>
          <w:sz w:val="28"/>
          <w:szCs w:val="28"/>
          <w:lang w:val="es-ES"/>
        </w:rPr>
      </w:pPr>
    </w:p>
    <w:p w14:paraId="3ACAD322" w14:textId="77777777" w:rsidR="00D07203" w:rsidRPr="00883102" w:rsidRDefault="00D07203" w:rsidP="00D07203">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6"/>
          <w:szCs w:val="26"/>
          <w:lang w:val="es-ES_tradnl"/>
        </w:rPr>
      </w:pPr>
      <w:r>
        <w:rPr>
          <w:rFonts w:ascii="Palatino Linotype" w:eastAsia="Palatino Linotype" w:hAnsi="Palatino Linotype" w:cs="Palatino Linotype"/>
          <w:b/>
          <w:color w:val="000000"/>
          <w:sz w:val="26"/>
          <w:szCs w:val="26"/>
          <w:lang w:val="es-ES_tradnl"/>
        </w:rPr>
        <w:t>CUARTO</w:t>
      </w:r>
      <w:r w:rsidRPr="00883102">
        <w:rPr>
          <w:rFonts w:ascii="Palatino Linotype" w:eastAsia="Palatino Linotype" w:hAnsi="Palatino Linotype" w:cs="Palatino Linotype"/>
          <w:b/>
          <w:color w:val="000000"/>
          <w:sz w:val="26"/>
          <w:szCs w:val="26"/>
          <w:lang w:val="es-ES_tradnl"/>
        </w:rPr>
        <w:t>. Estudio y resolución del asunto.</w:t>
      </w:r>
    </w:p>
    <w:p w14:paraId="138FEA2A"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Antes del entrar al estudio, cabe precisar que </w:t>
      </w:r>
      <w:r w:rsidRPr="00584718">
        <w:rPr>
          <w:rFonts w:ascii="Palatino Linotype" w:eastAsia="Times New Roman" w:hAnsi="Palatino Linotype" w:cs="Times New Roman"/>
          <w:b/>
          <w:sz w:val="24"/>
          <w:szCs w:val="24"/>
          <w:lang w:eastAsia="es-ES"/>
        </w:rPr>
        <w:t>El Sujeto Obligado</w:t>
      </w:r>
      <w:r w:rsidRPr="00584718">
        <w:rPr>
          <w:rFonts w:ascii="Palatino Linotype" w:eastAsia="Times New Roman" w:hAnsi="Palatino Linotype" w:cs="Times New Roman"/>
          <w:sz w:val="24"/>
          <w:szCs w:val="24"/>
          <w:lang w:eastAsia="es-ES"/>
        </w:rPr>
        <w:t xml:space="preserve"> no realizó pronunciamiento alguno, pues no se debe perder de vista que el objeto del presente </w:t>
      </w:r>
      <w:r w:rsidRPr="00584718">
        <w:rPr>
          <w:rFonts w:ascii="Palatino Linotype" w:eastAsia="Times New Roman" w:hAnsi="Palatino Linotype" w:cs="Times New Roman"/>
          <w:sz w:val="24"/>
          <w:szCs w:val="24"/>
          <w:lang w:eastAsia="es-ES"/>
        </w:rPr>
        <w:lastRenderedPageBreak/>
        <w:t>fallo nace a la vida jurídica en el momento en el que el particular reviste la figura de Recurrente interponiendo dicho medio de impugnación, el cual tiene como motivo de inconformidad la omisión de la autoridad en dar respuesta a su solicitud, en consecuencia  actualizándose las hipótesis, señaladas</w:t>
      </w:r>
      <w:r w:rsidRPr="00584718">
        <w:rPr>
          <w:rFonts w:ascii="Palatino Linotype" w:hAnsi="Palatino Linotype" w:cs="Times New Roman"/>
          <w:sz w:val="24"/>
          <w:szCs w:val="24"/>
          <w:lang w:eastAsia="es-ES"/>
        </w:rPr>
        <w:t xml:space="preserve"> en las fracciones I y VII, del artículo 179, de la Ley de Transparencia y Acceso a la Información Pública del Estado de México y Municipios,</w:t>
      </w:r>
      <w:r w:rsidRPr="00584718">
        <w:rPr>
          <w:rFonts w:ascii="Palatino Linotype"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resultando procedente la interposición del recurso de revisión cuando no se dé respuesta a una solicitud de información.</w:t>
      </w:r>
    </w:p>
    <w:p w14:paraId="13171185"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p>
    <w:p w14:paraId="7707E0FF"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Así las cosas, ante la omisión del Sujeto Obligado para dar respuesta a</w:t>
      </w:r>
      <w:r>
        <w:rPr>
          <w:rFonts w:ascii="Palatino Linotype" w:eastAsia="Times New Roman" w:hAnsi="Palatino Linotype" w:cs="Times New Roman"/>
          <w:sz w:val="24"/>
          <w:szCs w:val="24"/>
          <w:lang w:eastAsia="es-ES"/>
        </w:rPr>
        <w:t xml:space="preserve">l </w:t>
      </w:r>
      <w:r w:rsidRPr="00584718">
        <w:rPr>
          <w:rFonts w:ascii="Palatino Linotype" w:eastAsia="Times New Roman" w:hAnsi="Palatino Linotype" w:cs="Times New Roman"/>
          <w:b/>
          <w:sz w:val="24"/>
          <w:szCs w:val="24"/>
          <w:lang w:eastAsia="es-ES"/>
        </w:rPr>
        <w:t>Recurrente</w:t>
      </w:r>
      <w:r w:rsidRPr="00584718">
        <w:rPr>
          <w:rFonts w:ascii="Palatino Linotype" w:eastAsia="Times New Roman" w:hAnsi="Palatino Linotype" w:cs="Times New Roman"/>
          <w:sz w:val="24"/>
          <w:szCs w:val="24"/>
          <w:lang w:eastAsia="es-ES"/>
        </w:rPr>
        <w:t xml:space="preserve">, se advierte lo que en la doctrina se le conoce como </w:t>
      </w:r>
      <w:r w:rsidRPr="00A804BA">
        <w:rPr>
          <w:rFonts w:ascii="Palatino Linotype" w:eastAsia="Times New Roman" w:hAnsi="Palatino Linotype" w:cs="Times New Roman"/>
          <w:b/>
          <w:bCs/>
          <w:i/>
          <w:sz w:val="24"/>
          <w:szCs w:val="24"/>
          <w:lang w:eastAsia="es-ES"/>
        </w:rPr>
        <w:t>negativa ficta</w:t>
      </w:r>
      <w:r w:rsidRPr="00A804BA">
        <w:rPr>
          <w:rFonts w:ascii="Palatino Linotype" w:eastAsia="Times New Roman" w:hAnsi="Palatino Linotype" w:cs="Times New Roman"/>
          <w:b/>
          <w:bCs/>
          <w:sz w:val="24"/>
          <w:szCs w:val="24"/>
          <w:lang w:eastAsia="es-ES"/>
        </w:rPr>
        <w:t>,</w:t>
      </w:r>
      <w:r w:rsidRPr="00584718">
        <w:rPr>
          <w:rFonts w:ascii="Palatino Linotype" w:eastAsia="Times New Roman" w:hAnsi="Palatino Linotype" w:cs="Times New Roman"/>
          <w:sz w:val="24"/>
          <w:szCs w:val="24"/>
          <w:lang w:eastAsia="es-ES"/>
        </w:rPr>
        <w:t xml:space="preserve"> figura jurídica cuya esencia consiste en atribuir un efecto negativo al silencio de la autoridad administrativa frente a las instancias y solicitudes que hagan los particulares.</w:t>
      </w:r>
    </w:p>
    <w:p w14:paraId="044F93FF" w14:textId="77777777" w:rsidR="00E709FE" w:rsidRDefault="00E709FE" w:rsidP="00E709FE">
      <w:pPr>
        <w:spacing w:after="0" w:line="360" w:lineRule="auto"/>
        <w:jc w:val="both"/>
        <w:rPr>
          <w:rFonts w:ascii="Palatino Linotype" w:eastAsia="Times New Roman" w:hAnsi="Palatino Linotype" w:cs="Times New Roman"/>
          <w:sz w:val="24"/>
          <w:szCs w:val="24"/>
          <w:lang w:eastAsia="es-ES"/>
        </w:rPr>
      </w:pPr>
    </w:p>
    <w:p w14:paraId="7BED4CC3" w14:textId="77777777" w:rsidR="00E709FE"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En este </w:t>
      </w:r>
      <w:r>
        <w:rPr>
          <w:rFonts w:ascii="Palatino Linotype" w:eastAsia="Times New Roman" w:hAnsi="Palatino Linotype" w:cs="Times New Roman"/>
          <w:sz w:val="24"/>
          <w:szCs w:val="24"/>
          <w:lang w:eastAsia="es-ES"/>
        </w:rPr>
        <w:t>contexto</w:t>
      </w:r>
      <w:r w:rsidRPr="00584718">
        <w:rPr>
          <w:rFonts w:ascii="Palatino Linotype" w:eastAsia="Times New Roman" w:hAnsi="Palatino Linotype" w:cs="Times New Roman"/>
          <w:sz w:val="24"/>
          <w:szCs w:val="24"/>
          <w:lang w:eastAsia="es-ES"/>
        </w:rPr>
        <w:t xml:space="preserv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constituye una presunción legal, en el entendido de que donde no hubo respuesta por parte del Sujeto Obligado</w:t>
      </w:r>
      <w:r w:rsidRPr="00584718">
        <w:rPr>
          <w:rFonts w:ascii="Palatino Linotype" w:eastAsia="Times New Roman" w:hAnsi="Palatino Linotype" w:cs="Times New Roman"/>
          <w:b/>
          <w:sz w:val="24"/>
          <w:szCs w:val="24"/>
          <w:lang w:eastAsia="es-ES"/>
        </w:rPr>
        <w:t xml:space="preserve"> </w:t>
      </w:r>
      <w:r w:rsidRPr="00584718">
        <w:rPr>
          <w:rFonts w:ascii="Palatino Linotype" w:eastAsia="Times New Roman" w:hAnsi="Palatino Linotype" w:cs="Times New Roman"/>
          <w:sz w:val="24"/>
          <w:szCs w:val="24"/>
          <w:lang w:eastAsia="es-ES"/>
        </w:rPr>
        <w:t xml:space="preserve">existe, una resolución de rechazo ante la solicitud del ciudadano; ya que efectivamente, dicha figura se encuentra íntimamente vinculada con el Derecho al Acceso de Información, consagrado en nuestra Carta Magna, es por ello que constituye un instrumento que garantiza la posibilidad de defensa del particular en contra de la incertidumbre jurídica y que tiende a realizar ese </w:t>
      </w:r>
      <w:r w:rsidRPr="00584718">
        <w:rPr>
          <w:rFonts w:ascii="Palatino Linotype" w:eastAsia="Times New Roman" w:hAnsi="Palatino Linotype" w:cs="Times New Roman"/>
          <w:i/>
          <w:sz w:val="24"/>
          <w:szCs w:val="24"/>
          <w:lang w:eastAsia="es-ES"/>
        </w:rPr>
        <w:t>Estado de Derecho</w:t>
      </w:r>
      <w:r w:rsidRPr="00584718">
        <w:rPr>
          <w:rFonts w:ascii="Palatino Linotype" w:eastAsia="Times New Roman" w:hAnsi="Palatino Linotype" w:cs="Times New Roman"/>
          <w:sz w:val="24"/>
          <w:szCs w:val="24"/>
          <w:lang w:eastAsia="es-ES"/>
        </w:rPr>
        <w:t xml:space="preserve"> en el que, el particular, ti</w:t>
      </w:r>
      <w:r>
        <w:rPr>
          <w:rFonts w:ascii="Palatino Linotype" w:eastAsia="Times New Roman" w:hAnsi="Palatino Linotype" w:cs="Times New Roman"/>
          <w:sz w:val="24"/>
          <w:szCs w:val="24"/>
          <w:lang w:eastAsia="es-ES"/>
        </w:rPr>
        <w:t>ene siempre una vía de defensa.</w:t>
      </w:r>
    </w:p>
    <w:p w14:paraId="59A6DEB5" w14:textId="77777777" w:rsidR="00E709FE" w:rsidRDefault="00E709FE" w:rsidP="00E709FE">
      <w:pPr>
        <w:spacing w:after="0" w:line="360" w:lineRule="auto"/>
        <w:jc w:val="both"/>
        <w:rPr>
          <w:rFonts w:ascii="Palatino Linotype" w:eastAsia="Times New Roman" w:hAnsi="Palatino Linotype" w:cs="Times New Roman"/>
          <w:sz w:val="24"/>
          <w:szCs w:val="24"/>
          <w:lang w:eastAsia="es-ES"/>
        </w:rPr>
      </w:pPr>
    </w:p>
    <w:p w14:paraId="71BAA7FB"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lastRenderedPageBreak/>
        <w:t xml:space="preserve">En este sentido en el marco del derecho de acceso a la información pública, la figura de la </w:t>
      </w:r>
      <w:r w:rsidRPr="00584718">
        <w:rPr>
          <w:rFonts w:ascii="Palatino Linotype" w:eastAsia="Times New Roman" w:hAnsi="Palatino Linotype" w:cs="Times New Roman"/>
          <w:i/>
          <w:sz w:val="24"/>
          <w:szCs w:val="24"/>
          <w:lang w:eastAsia="es-ES"/>
        </w:rPr>
        <w:t>negativa ficta</w:t>
      </w:r>
      <w:r w:rsidRPr="00584718">
        <w:rPr>
          <w:rFonts w:ascii="Palatino Linotype" w:eastAsia="Times New Roman" w:hAnsi="Palatino Linotype" w:cs="Times New Roman"/>
          <w:sz w:val="24"/>
          <w:szCs w:val="24"/>
          <w:lang w:eastAsia="es-ES"/>
        </w:rPr>
        <w:t xml:space="preserve"> brinda al ciudadano la oportunidad de inconformarse en los casos en que estime violentado su derecho; en consecuencia, resulta indispensable subrayar que el derecho de acceso a la información pública, implica que cualquier persona conozca la información contenida en los documentos que se encuentren en los archivos de los Sujetos Obligados, conforme a los artículos 4, 12</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y 160, de la Ley local en la materia, que a la letra citan:</w:t>
      </w:r>
    </w:p>
    <w:p w14:paraId="20CB4D69" w14:textId="77777777" w:rsidR="00E709FE" w:rsidRPr="00584718" w:rsidRDefault="00E709FE" w:rsidP="00E709FE">
      <w:pPr>
        <w:pStyle w:val="infoemcitas"/>
        <w:rPr>
          <w:lang w:eastAsia="es-ES"/>
        </w:rPr>
      </w:pPr>
      <w:r>
        <w:rPr>
          <w:b/>
          <w:lang w:eastAsia="es-ES"/>
        </w:rPr>
        <w:t>“</w:t>
      </w:r>
      <w:r w:rsidRPr="00584718">
        <w:rPr>
          <w:b/>
          <w:lang w:eastAsia="es-ES"/>
        </w:rPr>
        <w:t>Artículo 4.</w:t>
      </w:r>
      <w:r w:rsidRPr="00584718">
        <w:rPr>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265671F" w14:textId="77777777" w:rsidR="00E709FE" w:rsidRPr="00584718" w:rsidRDefault="00E709FE" w:rsidP="00E709FE">
      <w:pPr>
        <w:pStyle w:val="infoemcitas"/>
        <w:rPr>
          <w:lang w:eastAsia="es-ES"/>
        </w:rPr>
      </w:pPr>
      <w:r w:rsidRPr="00584718">
        <w:rPr>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7731F004" w14:textId="77777777" w:rsidR="00E709FE" w:rsidRPr="00584718" w:rsidRDefault="00E709FE" w:rsidP="00E709FE">
      <w:pPr>
        <w:pStyle w:val="infoemcitas"/>
        <w:rPr>
          <w:lang w:eastAsia="es-ES"/>
        </w:rPr>
      </w:pPr>
      <w:r w:rsidRPr="00584718">
        <w:rPr>
          <w:lang w:eastAsia="es-ES"/>
        </w:rPr>
        <w:t>Los sujetos obligados deben poner en práctica, políticas y programas de acceso a la información que se apeguen a criterios de publicidad, veracidad, oportunidad, precisión y suficiencia en beneficio de los solicitantes.</w:t>
      </w:r>
    </w:p>
    <w:p w14:paraId="51D1CEE6" w14:textId="77777777" w:rsidR="00E709FE" w:rsidRPr="00584718" w:rsidRDefault="00E709FE" w:rsidP="00E709FE">
      <w:pPr>
        <w:pStyle w:val="infoemcitas"/>
        <w:rPr>
          <w:lang w:eastAsia="es-ES"/>
        </w:rPr>
      </w:pPr>
      <w:r w:rsidRPr="00584718">
        <w:rPr>
          <w:b/>
          <w:lang w:eastAsia="es-ES"/>
        </w:rPr>
        <w:lastRenderedPageBreak/>
        <w:t>Artículo 12.</w:t>
      </w:r>
      <w:r w:rsidRPr="00584718">
        <w:rPr>
          <w:lang w:eastAsia="es-ES"/>
        </w:rPr>
        <w:t xml:space="preserve"> Quienes generen, recopilen, administren, manejen, procesen, archiven o conserven información pública serán responsables de la misma en los términos de las disposiciones jurídicas aplicables.</w:t>
      </w:r>
    </w:p>
    <w:p w14:paraId="78FB3AB9" w14:textId="77777777" w:rsidR="00E709FE" w:rsidRPr="00584718" w:rsidRDefault="00E709FE" w:rsidP="00E709FE">
      <w:pPr>
        <w:pStyle w:val="infoemcitas"/>
        <w:rPr>
          <w:lang w:eastAsia="es-ES"/>
        </w:rPr>
      </w:pPr>
      <w:r w:rsidRPr="00584718">
        <w:rPr>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5908BDFF" w14:textId="77777777" w:rsidR="00E709FE" w:rsidRPr="00584718" w:rsidRDefault="00E709FE" w:rsidP="00E709FE">
      <w:pPr>
        <w:pStyle w:val="infoemcitas"/>
        <w:rPr>
          <w:lang w:eastAsia="es-ES"/>
        </w:rPr>
      </w:pPr>
      <w:r w:rsidRPr="00584718">
        <w:rPr>
          <w:lang w:eastAsia="es-ES"/>
        </w:rPr>
        <w:t>(…)</w:t>
      </w:r>
    </w:p>
    <w:p w14:paraId="3F6DC3F7" w14:textId="77777777" w:rsidR="00E709FE" w:rsidRPr="00584718" w:rsidRDefault="00E709FE" w:rsidP="00E709FE">
      <w:pPr>
        <w:pStyle w:val="infoemcitas"/>
        <w:rPr>
          <w:lang w:eastAsia="es-ES"/>
        </w:rPr>
      </w:pPr>
      <w:r w:rsidRPr="00584718">
        <w:rPr>
          <w:b/>
          <w:lang w:eastAsia="es-ES"/>
        </w:rPr>
        <w:t>Artículo 160.</w:t>
      </w:r>
      <w:r w:rsidRPr="00584718">
        <w:rPr>
          <w:lang w:eastAsia="es-ES"/>
        </w:rPr>
        <w:t xml:space="preserve"> Los sujetos obligados deberán otorgar acceso a los documentos que se 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103BCE2" w14:textId="77777777" w:rsidR="00E709FE" w:rsidRPr="00F66CC7" w:rsidRDefault="00E709FE" w:rsidP="00E709FE">
      <w:pPr>
        <w:pStyle w:val="infoemcitas"/>
        <w:rPr>
          <w:b/>
          <w:bCs/>
          <w:lang w:eastAsia="es-ES"/>
        </w:rPr>
      </w:pPr>
      <w:r w:rsidRPr="00584718">
        <w:rPr>
          <w:lang w:eastAsia="es-ES"/>
        </w:rPr>
        <w:t>En caso que la información solicitada consista en bases de datos se deberá privilegiar la entrega de la misma en formatos abiertos.</w:t>
      </w:r>
      <w:r>
        <w:rPr>
          <w:lang w:eastAsia="es-ES"/>
        </w:rPr>
        <w:t xml:space="preserve">” </w:t>
      </w:r>
      <w:r>
        <w:rPr>
          <w:b/>
          <w:bCs/>
          <w:lang w:eastAsia="es-ES"/>
        </w:rPr>
        <w:t>[Sic]</w:t>
      </w:r>
    </w:p>
    <w:p w14:paraId="3772285B" w14:textId="77777777" w:rsidR="00E709FE" w:rsidRDefault="00E709FE" w:rsidP="00E709FE">
      <w:pPr>
        <w:spacing w:after="0" w:line="360" w:lineRule="auto"/>
        <w:jc w:val="both"/>
        <w:rPr>
          <w:rFonts w:ascii="Palatino Linotype" w:eastAsia="Times New Roman" w:hAnsi="Palatino Linotype" w:cs="Times New Roman"/>
          <w:sz w:val="24"/>
          <w:szCs w:val="24"/>
          <w:lang w:eastAsia="es-ES"/>
        </w:rPr>
      </w:pPr>
    </w:p>
    <w:p w14:paraId="31830772"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 xml:space="preserve">Así que la obligación de los Sujetos Obligados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584718">
        <w:rPr>
          <w:rFonts w:ascii="Palatino Linotype" w:eastAsia="Times New Roman" w:hAnsi="Palatino Linotype" w:cs="Times New Roman"/>
          <w:bCs/>
          <w:sz w:val="24"/>
          <w:szCs w:val="24"/>
          <w:lang w:eastAsia="es-ES"/>
        </w:rPr>
        <w:t>de la Ley local en la materia, que se reproduce de la siguiente forma</w:t>
      </w:r>
      <w:r w:rsidRPr="00584718">
        <w:rPr>
          <w:rFonts w:ascii="Palatino Linotype" w:eastAsia="Times New Roman" w:hAnsi="Palatino Linotype" w:cs="Times New Roman"/>
          <w:sz w:val="24"/>
          <w:szCs w:val="24"/>
          <w:lang w:eastAsia="es-ES"/>
        </w:rPr>
        <w:t>:</w:t>
      </w:r>
    </w:p>
    <w:p w14:paraId="0AC178D5" w14:textId="77777777" w:rsidR="00E709FE" w:rsidRDefault="00E709FE" w:rsidP="00E709FE">
      <w:pPr>
        <w:pStyle w:val="infoemcitas"/>
        <w:rPr>
          <w:b/>
          <w:bCs/>
          <w:lang w:eastAsia="es-ES"/>
        </w:rPr>
      </w:pPr>
      <w:r>
        <w:rPr>
          <w:lang w:eastAsia="es-ES"/>
        </w:rPr>
        <w:lastRenderedPageBreak/>
        <w:t>“</w:t>
      </w:r>
      <w:r w:rsidRPr="00584718">
        <w:rPr>
          <w:lang w:eastAsia="es-ES"/>
        </w:rPr>
        <w:t>Artículo 166. La obligación de acceso a la información pública se tendrá por cumplida cuando el solicitante tenga a su disposición la información requerida, o cuando realice la consulta de la misma en el lugar en el que ésta se localice.</w:t>
      </w:r>
      <w:r>
        <w:rPr>
          <w:lang w:eastAsia="es-ES"/>
        </w:rPr>
        <w:t xml:space="preserve">” </w:t>
      </w:r>
      <w:r>
        <w:rPr>
          <w:b/>
          <w:bCs/>
          <w:lang w:eastAsia="es-ES"/>
        </w:rPr>
        <w:t>[Sic]</w:t>
      </w:r>
    </w:p>
    <w:p w14:paraId="3B4543BE" w14:textId="77777777" w:rsidR="00E709FE" w:rsidRDefault="00E709FE" w:rsidP="00E709FE">
      <w:pPr>
        <w:spacing w:after="0" w:line="360" w:lineRule="auto"/>
        <w:jc w:val="both"/>
        <w:rPr>
          <w:rFonts w:ascii="Palatino Linotype" w:eastAsia="Times New Roman" w:hAnsi="Palatino Linotype" w:cs="Times New Roman"/>
          <w:sz w:val="24"/>
          <w:szCs w:val="24"/>
          <w:lang w:eastAsia="es-ES"/>
        </w:rPr>
      </w:pPr>
    </w:p>
    <w:p w14:paraId="6B44AAFC" w14:textId="77777777" w:rsidR="00E709FE" w:rsidRPr="00584718" w:rsidRDefault="00E709FE" w:rsidP="00E709FE">
      <w:pPr>
        <w:spacing w:after="0" w:line="360" w:lineRule="auto"/>
        <w:jc w:val="both"/>
        <w:rPr>
          <w:rFonts w:ascii="Palatino Linotype" w:eastAsia="Times New Roman" w:hAnsi="Palatino Linotype" w:cs="Times New Roman"/>
          <w:sz w:val="24"/>
          <w:szCs w:val="24"/>
          <w:lang w:eastAsia="es-ES"/>
        </w:rPr>
      </w:pPr>
      <w:r w:rsidRPr="00584718">
        <w:rPr>
          <w:rFonts w:ascii="Palatino Linotype" w:eastAsia="Times New Roman" w:hAnsi="Palatino Linotype" w:cs="Times New Roman"/>
          <w:sz w:val="24"/>
          <w:szCs w:val="24"/>
          <w:lang w:eastAsia="es-ES"/>
        </w:rPr>
        <w:t>De lo anterior, conforme a las acciones del Sujeto Obligado, se establece que éste vulnera el derecho de acceso a la i</w:t>
      </w:r>
      <w:r>
        <w:rPr>
          <w:rFonts w:ascii="Palatino Linotype" w:eastAsia="Times New Roman" w:hAnsi="Palatino Linotype" w:cs="Times New Roman"/>
          <w:sz w:val="24"/>
          <w:szCs w:val="24"/>
          <w:lang w:eastAsia="es-ES"/>
        </w:rPr>
        <w:t>nformación pública de La</w:t>
      </w:r>
      <w:r w:rsidRPr="00584718">
        <w:rPr>
          <w:rFonts w:ascii="Palatino Linotype" w:eastAsia="Times New Roman" w:hAnsi="Palatino Linotype" w:cs="Times New Roman"/>
          <w:sz w:val="24"/>
          <w:szCs w:val="24"/>
          <w:lang w:eastAsia="es-ES"/>
        </w:rPr>
        <w:t xml:space="preserve"> Recurrente, toda vez que no entrega respuesta a la solicitud de información presentada, de conformidad a lo establecido en </w:t>
      </w:r>
      <w:r>
        <w:rPr>
          <w:rFonts w:ascii="Palatino Linotype" w:eastAsia="Times New Roman" w:hAnsi="Palatino Linotype" w:cs="Times New Roman"/>
          <w:sz w:val="24"/>
          <w:szCs w:val="24"/>
          <w:lang w:eastAsia="es-ES"/>
        </w:rPr>
        <w:t>el</w:t>
      </w:r>
      <w:r w:rsidRPr="00584718">
        <w:rPr>
          <w:rFonts w:ascii="Palatino Linotype" w:eastAsia="Times New Roman" w:hAnsi="Palatino Linotype" w:cs="Times New Roman"/>
          <w:sz w:val="24"/>
          <w:szCs w:val="24"/>
          <w:lang w:eastAsia="es-ES"/>
        </w:rPr>
        <w:t xml:space="preserve"> artículo 24 fracción XI</w:t>
      </w:r>
      <w:r>
        <w:rPr>
          <w:rFonts w:ascii="Palatino Linotype" w:eastAsia="Times New Roman" w:hAnsi="Palatino Linotype" w:cs="Times New Roman"/>
          <w:sz w:val="24"/>
          <w:szCs w:val="24"/>
          <w:lang w:eastAsia="es-ES"/>
        </w:rPr>
        <w:t xml:space="preserve"> </w:t>
      </w:r>
      <w:r w:rsidRPr="00584718">
        <w:rPr>
          <w:rFonts w:ascii="Palatino Linotype" w:eastAsia="Times New Roman" w:hAnsi="Palatino Linotype" w:cs="Times New Roman"/>
          <w:sz w:val="24"/>
          <w:szCs w:val="24"/>
          <w:lang w:eastAsia="es-ES"/>
        </w:rPr>
        <w:t>de la ley local en la materia, y que señala:</w:t>
      </w:r>
    </w:p>
    <w:p w14:paraId="44607304" w14:textId="77777777" w:rsidR="00E709FE" w:rsidRPr="00584718" w:rsidRDefault="00E709FE" w:rsidP="00E709FE">
      <w:pPr>
        <w:pStyle w:val="infoemcitas"/>
        <w:rPr>
          <w:lang w:eastAsia="es-ES"/>
        </w:rPr>
      </w:pPr>
      <w:r>
        <w:rPr>
          <w:b/>
          <w:lang w:eastAsia="es-ES"/>
        </w:rPr>
        <w:t>“</w:t>
      </w:r>
      <w:r w:rsidRPr="00584718">
        <w:rPr>
          <w:b/>
          <w:lang w:eastAsia="es-ES"/>
        </w:rPr>
        <w:t>A</w:t>
      </w:r>
      <w:r w:rsidRPr="00584718">
        <w:rPr>
          <w:b/>
          <w:bCs/>
          <w:lang w:eastAsia="es-ES"/>
        </w:rPr>
        <w:t>rtículo 24.</w:t>
      </w:r>
      <w:r w:rsidRPr="00584718">
        <w:rPr>
          <w:bCs/>
          <w:lang w:eastAsia="es-ES"/>
        </w:rPr>
        <w:t xml:space="preserve"> </w:t>
      </w:r>
      <w:r w:rsidRPr="00584718">
        <w:rPr>
          <w:lang w:eastAsia="es-ES"/>
        </w:rPr>
        <w:t>Para el cumplimiento de los objetivos de esta Ley, los sujetos obligados deberán cumplir con las siguientes obligaciones, según corresponda, de acuerdo a su naturaleza:</w:t>
      </w:r>
    </w:p>
    <w:p w14:paraId="432948D4" w14:textId="77777777" w:rsidR="00E709FE" w:rsidRPr="00584718" w:rsidRDefault="00E709FE" w:rsidP="00E709FE">
      <w:pPr>
        <w:pStyle w:val="infoemcitas"/>
        <w:rPr>
          <w:lang w:eastAsia="es-ES"/>
        </w:rPr>
      </w:pPr>
      <w:r w:rsidRPr="00584718">
        <w:rPr>
          <w:bCs/>
          <w:lang w:eastAsia="es-ES"/>
        </w:rPr>
        <w:t>(..</w:t>
      </w:r>
      <w:r w:rsidRPr="00584718">
        <w:rPr>
          <w:lang w:eastAsia="es-ES"/>
        </w:rPr>
        <w:t>.)</w:t>
      </w:r>
    </w:p>
    <w:p w14:paraId="21DBC7D5" w14:textId="77777777" w:rsidR="00E709FE" w:rsidRDefault="00E709FE" w:rsidP="00E709FE">
      <w:pPr>
        <w:pStyle w:val="infoemcitas"/>
        <w:rPr>
          <w:bCs/>
          <w:lang w:eastAsia="es-ES"/>
        </w:rPr>
      </w:pPr>
      <w:r w:rsidRPr="00584718">
        <w:rPr>
          <w:bCs/>
          <w:lang w:eastAsia="es-ES"/>
        </w:rPr>
        <w:t>XI. Dar acceso a la información pública que le sea requerida, en los términos de la Ley General, esta Ley y demás disposiciones jurídicas aplicables;</w:t>
      </w:r>
    </w:p>
    <w:p w14:paraId="078DEF8E" w14:textId="77777777" w:rsidR="00E709FE" w:rsidRDefault="00E709FE" w:rsidP="00E709FE">
      <w:pPr>
        <w:pStyle w:val="infoemcitas"/>
        <w:rPr>
          <w:b/>
          <w:lang w:eastAsia="es-ES"/>
        </w:rPr>
      </w:pPr>
      <w:r>
        <w:rPr>
          <w:bCs/>
          <w:lang w:eastAsia="es-ES"/>
        </w:rPr>
        <w:t xml:space="preserve">(…)” </w:t>
      </w:r>
      <w:r>
        <w:rPr>
          <w:b/>
          <w:lang w:eastAsia="es-ES"/>
        </w:rPr>
        <w:t>[Sic]</w:t>
      </w:r>
    </w:p>
    <w:p w14:paraId="6B2BBE66" w14:textId="77777777" w:rsidR="00E709FE" w:rsidRPr="00F66CC7" w:rsidRDefault="00E709FE" w:rsidP="00E709FE">
      <w:pPr>
        <w:pStyle w:val="infoemcitas"/>
        <w:rPr>
          <w:b/>
          <w:lang w:eastAsia="es-ES"/>
        </w:rPr>
      </w:pPr>
    </w:p>
    <w:p w14:paraId="08344884"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El análisis del presente recurso, se basará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y demás leyes </w:t>
      </w:r>
      <w:r w:rsidRPr="00584718">
        <w:rPr>
          <w:rFonts w:ascii="Palatino Linotype" w:hAnsi="Palatino Linotype" w:cs="Arial"/>
        </w:rPr>
        <w:lastRenderedPageBreak/>
        <w:t xml:space="preserve">aplicables en la materia, así como en los tratados internacionales en los que el Estado Mexicano sea parte, en concordancia con el párrafo tercero del artículo 1, de la Constitución Federal y el diverso 8, de la Ley de Transparencia local. </w:t>
      </w:r>
    </w:p>
    <w:p w14:paraId="58CEB45D"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p>
    <w:p w14:paraId="0CEA2769"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Por otra parte, al referirnos al acto impugnado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concatenado con los motivos o razones de inconformidad emitidos, se distingue que se adolece, de forma toral, de la falta de respuesta a la solicitud de acceso a la información pública, actualizando con ello lo establecido en la fracción VII, del artículo 179, de la Ley de Transparencia y Acceso a la Información Pública del Estado de México y Municipios, el cual a la letra reza:</w:t>
      </w:r>
    </w:p>
    <w:p w14:paraId="0DF68F89" w14:textId="77777777" w:rsidR="00E709FE" w:rsidRDefault="00E709FE" w:rsidP="00E709FE">
      <w:pPr>
        <w:pStyle w:val="infoemcitas"/>
      </w:pPr>
      <w:r w:rsidRPr="00584718">
        <w:rPr>
          <w:b/>
          <w:bCs/>
        </w:rPr>
        <w:t xml:space="preserve">“Artículo 179. </w:t>
      </w:r>
      <w:r w:rsidRPr="00584718">
        <w:t>El recurso de revisión es un medio de protección que la Ley otorga a los particulares, para hacer valer su derecho de acceso a la información pública, y procederá en contra de las siguientes causas:</w:t>
      </w:r>
    </w:p>
    <w:p w14:paraId="46ED2A93" w14:textId="77777777" w:rsidR="00E709FE" w:rsidRPr="00584718" w:rsidRDefault="00E709FE" w:rsidP="00E709FE">
      <w:pPr>
        <w:pStyle w:val="infoemcitas"/>
      </w:pPr>
      <w:r>
        <w:rPr>
          <w:b/>
          <w:bCs/>
        </w:rPr>
        <w:t>(…</w:t>
      </w:r>
      <w:r>
        <w:t>)</w:t>
      </w:r>
    </w:p>
    <w:p w14:paraId="13871EE6" w14:textId="77777777" w:rsidR="00E709FE" w:rsidRPr="00584718" w:rsidRDefault="00E709FE" w:rsidP="00E709FE">
      <w:pPr>
        <w:pStyle w:val="infoemcitas"/>
      </w:pPr>
      <w:r w:rsidRPr="00584718">
        <w:rPr>
          <w:b/>
          <w:bCs/>
        </w:rPr>
        <w:t xml:space="preserve">VII. </w:t>
      </w:r>
      <w:r w:rsidRPr="00584718">
        <w:t>La falta de respuesta a una solicitud de acceso a la información</w:t>
      </w:r>
    </w:p>
    <w:p w14:paraId="41B91AB2" w14:textId="77777777" w:rsidR="00E709FE" w:rsidRDefault="00E709FE" w:rsidP="00E709FE">
      <w:pPr>
        <w:pStyle w:val="infoemcitas"/>
        <w:rPr>
          <w:rFonts w:cs="Arial"/>
          <w:b/>
        </w:rPr>
      </w:pPr>
      <w:r w:rsidRPr="00584718">
        <w:rPr>
          <w:rFonts w:cs="Arial"/>
          <w:b/>
        </w:rPr>
        <w:t>(…)”</w:t>
      </w:r>
      <w:r w:rsidRPr="00584718">
        <w:rPr>
          <w:rFonts w:cs="Arial"/>
        </w:rPr>
        <w:t xml:space="preserve"> </w:t>
      </w:r>
      <w:r w:rsidRPr="00584718">
        <w:rPr>
          <w:rFonts w:cs="Arial"/>
          <w:b/>
        </w:rPr>
        <w:t>[Sic]</w:t>
      </w:r>
    </w:p>
    <w:p w14:paraId="754200E4" w14:textId="77777777" w:rsidR="00E709FE" w:rsidRDefault="00E709FE" w:rsidP="00E709FE">
      <w:pPr>
        <w:pStyle w:val="infoemcitas"/>
        <w:rPr>
          <w:rFonts w:cs="Arial"/>
          <w:b/>
        </w:rPr>
      </w:pPr>
    </w:p>
    <w:p w14:paraId="0029300E"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rPr>
      </w:pPr>
      <w:r w:rsidRPr="00584718">
        <w:rPr>
          <w:rFonts w:ascii="Palatino Linotype" w:hAnsi="Palatino Linotype" w:cs="Arial"/>
        </w:rPr>
        <w:t xml:space="preserve">En este tenor, resulta evidente que las razones o motivos de inconformidad hechos valer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resultan fundados y procedentes, en virtud de que como consta en </w:t>
      </w:r>
      <w:r>
        <w:rPr>
          <w:rFonts w:ascii="Palatino Linotype" w:hAnsi="Palatino Linotype" w:cs="Arial"/>
        </w:rPr>
        <w:t>el expediente electrónico</w:t>
      </w:r>
      <w:r w:rsidRPr="00584718">
        <w:rPr>
          <w:rFonts w:ascii="Palatino Linotype" w:hAnsi="Palatino Linotype" w:cs="Arial"/>
        </w:rPr>
        <w:t xml:space="preserve"> del </w:t>
      </w:r>
      <w:r w:rsidRPr="00584718">
        <w:rPr>
          <w:rFonts w:ascii="Palatino Linotype" w:hAnsi="Palatino Linotype" w:cs="Arial"/>
          <w:b/>
        </w:rPr>
        <w:t xml:space="preserve">SAIMEX, </w:t>
      </w:r>
      <w:r w:rsidRPr="00584718">
        <w:rPr>
          <w:rFonts w:ascii="Palatino Linotype" w:hAnsi="Palatino Linotype" w:cs="Arial"/>
        </w:rPr>
        <w:t xml:space="preserve">se acredita que </w:t>
      </w:r>
      <w:r w:rsidRPr="00584718">
        <w:rPr>
          <w:rFonts w:ascii="Palatino Linotype" w:hAnsi="Palatino Linotype" w:cs="Arial"/>
          <w:b/>
        </w:rPr>
        <w:t xml:space="preserve">El Sujeto Obligado </w:t>
      </w:r>
      <w:r w:rsidRPr="00584718">
        <w:rPr>
          <w:rFonts w:ascii="Palatino Linotype" w:hAnsi="Palatino Linotype" w:cs="Arial"/>
        </w:rPr>
        <w:t xml:space="preserve">fue omiso en responder la solicitud de información hecha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por ello </w:t>
      </w:r>
      <w:r w:rsidRPr="00584718">
        <w:rPr>
          <w:rFonts w:ascii="Palatino Linotype" w:hAnsi="Palatino Linotype"/>
        </w:rPr>
        <w:lastRenderedPageBreak/>
        <w:t>se ordena dar vista al Titular de la Contraloría Interna y Órgano de Control y Vigilancia de este Instituto, de conformidad con el artículo 190, de la Ley de Transparencia y Acceso a la Información Pública del Estado de México y Municipios, a efecto de que determine lo conducente.</w:t>
      </w:r>
    </w:p>
    <w:p w14:paraId="47253B10"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b/>
        </w:rPr>
      </w:pPr>
    </w:p>
    <w:p w14:paraId="7A57B492"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Dicho lo anterior, considerando la información requerida por </w:t>
      </w:r>
      <w:r>
        <w:rPr>
          <w:rFonts w:ascii="Palatino Linotype" w:hAnsi="Palatino Linotype" w:cs="Arial"/>
          <w:b/>
        </w:rPr>
        <w:t>El</w:t>
      </w:r>
      <w:r w:rsidRPr="00584718">
        <w:rPr>
          <w:rFonts w:ascii="Palatino Linotype" w:hAnsi="Palatino Linotype" w:cs="Arial"/>
          <w:b/>
        </w:rPr>
        <w:t xml:space="preserve"> Recurrente </w:t>
      </w:r>
      <w:r w:rsidRPr="00584718">
        <w:rPr>
          <w:rFonts w:ascii="Palatino Linotype" w:hAnsi="Palatino Linotype" w:cs="Arial"/>
        </w:rPr>
        <w:t xml:space="preserve">en su solicitud de información, y ante la falta de respuesta, se establece que la materia de estudio se centrará en las atribuciones del </w:t>
      </w:r>
      <w:r w:rsidRPr="00584718">
        <w:rPr>
          <w:rFonts w:ascii="Palatino Linotype" w:hAnsi="Palatino Linotype" w:cs="Arial"/>
          <w:b/>
        </w:rPr>
        <w:t xml:space="preserve">Sujeto Obligado, </w:t>
      </w:r>
      <w:r w:rsidRPr="00584718">
        <w:rPr>
          <w:rFonts w:ascii="Palatino Linotype" w:hAnsi="Palatino Linotype" w:cs="Arial"/>
        </w:rPr>
        <w:t>a efecto de determinar si éste genera, posee o administra dicha información.</w:t>
      </w:r>
    </w:p>
    <w:p w14:paraId="11B73283"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p>
    <w:p w14:paraId="3C198D9A"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r w:rsidRPr="00584718">
        <w:rPr>
          <w:rFonts w:ascii="Palatino Linotype" w:hAnsi="Palatino Linotype" w:cs="Arial"/>
        </w:rPr>
        <w:t xml:space="preserve">Una vez establecida y delimitada la materia del presente recurso de revisión, y atentos a </w:t>
      </w:r>
      <w:r w:rsidRPr="00584718">
        <w:rPr>
          <w:rFonts w:ascii="Palatino Linotype" w:hAnsi="Palatino Linotype"/>
          <w:lang w:eastAsia="es-MX"/>
        </w:rPr>
        <w:t xml:space="preserve">la falta de respuesta del </w:t>
      </w:r>
      <w:r w:rsidRPr="00584718">
        <w:rPr>
          <w:rFonts w:ascii="Palatino Linotype" w:hAnsi="Palatino Linotype"/>
          <w:b/>
          <w:lang w:eastAsia="es-MX"/>
        </w:rPr>
        <w:t>Sujeto Obligado</w:t>
      </w:r>
      <w:r w:rsidRPr="00584718">
        <w:rPr>
          <w:rFonts w:ascii="Palatino Linotype" w:hAnsi="Palatino Linotype"/>
          <w:lang w:eastAsia="es-MX"/>
        </w:rPr>
        <w:t xml:space="preserve"> a la solicitud de información, la cual se traduce en el hecho de ser omiso en dar atención a la petición en términos de la Ley de la materia, es decir, incumplir con las obligaciones que dicho cuerpo legal le impone como </w:t>
      </w:r>
      <w:r w:rsidRPr="00584718">
        <w:rPr>
          <w:rFonts w:ascii="Palatino Linotype" w:hAnsi="Palatino Linotype"/>
          <w:b/>
          <w:lang w:eastAsia="es-MX"/>
        </w:rPr>
        <w:t>Sujeto Obligado</w:t>
      </w:r>
      <w:r w:rsidRPr="00584718">
        <w:rPr>
          <w:rFonts w:ascii="Palatino Linotype" w:hAnsi="Palatino Linotype"/>
          <w:lang w:eastAsia="es-MX"/>
        </w:rPr>
        <w:t xml:space="preserve"> de la misma, tal y como lo constituyen </w:t>
      </w:r>
      <w:r w:rsidRPr="00584718">
        <w:rPr>
          <w:rFonts w:ascii="Palatino Linotype" w:hAnsi="Palatino Linotype" w:cs="Arial"/>
        </w:rPr>
        <w:t>los artículos, 7 y 23, fracción IV, de la Ley de Transparencia y Acceso a la Información Pública del Estado de México y Municipios, que establecen como deber de los sujetos obligados el hacer pública toda la información en su posesión, como se aprecia a continuación:</w:t>
      </w:r>
    </w:p>
    <w:p w14:paraId="3B5A27C2" w14:textId="77777777" w:rsidR="00E709FE" w:rsidRPr="00584718" w:rsidRDefault="00E709FE" w:rsidP="00E709FE">
      <w:pPr>
        <w:pStyle w:val="infoemcitas"/>
        <w:rPr>
          <w:rFonts w:cs="Arial"/>
        </w:rPr>
      </w:pPr>
      <w:r w:rsidRPr="00584718">
        <w:rPr>
          <w:rFonts w:cs="Arial"/>
        </w:rPr>
        <w:t>“</w:t>
      </w:r>
      <w:r w:rsidRPr="00584718">
        <w:rPr>
          <w:rFonts w:cs="Arial"/>
          <w:b/>
        </w:rPr>
        <w:t>Artículo 7. El Estado de México garantizará el efectivo acceso de toda persona a la información en posesión de cualquier entidad,</w:t>
      </w:r>
      <w:r w:rsidRPr="00584718">
        <w:rPr>
          <w:rFonts w:cs="Arial"/>
        </w:rPr>
        <w:t xml:space="preserve"> autoridad, órgano y organismo de los poderes Ejecutivo, Legislativo y Judicial, órganos autónomos, partidos políticos, fideicomisos y fondos públicos, así como de cualquier persona física, jurídico colectiva o sindicato </w:t>
      </w:r>
      <w:r w:rsidRPr="00584718">
        <w:rPr>
          <w:rFonts w:cs="Arial"/>
          <w:b/>
        </w:rPr>
        <w:t>que reciba y ejerza recursos públicos</w:t>
      </w:r>
      <w:r w:rsidRPr="00584718">
        <w:rPr>
          <w:rFonts w:cs="Arial"/>
        </w:rPr>
        <w:t xml:space="preserve"> o realice </w:t>
      </w:r>
      <w:r w:rsidRPr="00584718">
        <w:rPr>
          <w:rFonts w:cs="Arial"/>
        </w:rPr>
        <w:lastRenderedPageBreak/>
        <w:t xml:space="preserve">actos de autoridad en el ámbito de competencia del Estado de México y sus municipios. </w:t>
      </w:r>
    </w:p>
    <w:p w14:paraId="0CB41D03" w14:textId="77777777" w:rsidR="00E709FE" w:rsidRPr="00584718" w:rsidRDefault="00E709FE" w:rsidP="00E709FE">
      <w:pPr>
        <w:pStyle w:val="infoemcitas"/>
        <w:rPr>
          <w:rFonts w:cs="Arial"/>
          <w:bCs/>
        </w:rPr>
      </w:pPr>
      <w:r w:rsidRPr="00584718">
        <w:rPr>
          <w:rFonts w:cs="Arial"/>
          <w:b/>
          <w:bCs/>
        </w:rPr>
        <w:t>Artículo 23</w:t>
      </w:r>
      <w:r w:rsidRPr="00584718">
        <w:rPr>
          <w:rFonts w:cs="Arial"/>
          <w:bCs/>
        </w:rPr>
        <w:t xml:space="preserve">. Son sujetos obligados a transparentar y permitir el acceso a su información y proteger los datos personales que obren en su poder: </w:t>
      </w:r>
    </w:p>
    <w:p w14:paraId="74C9C644" w14:textId="77777777" w:rsidR="00E709FE" w:rsidRPr="00584718" w:rsidRDefault="00E709FE" w:rsidP="00E709FE">
      <w:pPr>
        <w:pStyle w:val="infoemcitas"/>
        <w:rPr>
          <w:rFonts w:cs="Arial"/>
          <w:bCs/>
        </w:rPr>
      </w:pPr>
      <w:r w:rsidRPr="00584718">
        <w:rPr>
          <w:rFonts w:cs="Arial"/>
          <w:bCs/>
        </w:rPr>
        <w:t>(…)</w:t>
      </w:r>
    </w:p>
    <w:p w14:paraId="7BC81829" w14:textId="77777777" w:rsidR="00E709FE" w:rsidRPr="00943DF1" w:rsidRDefault="00E709FE" w:rsidP="00E709FE">
      <w:pPr>
        <w:pStyle w:val="infoemcitas"/>
        <w:rPr>
          <w:rFonts w:cs="Arial"/>
          <w:b/>
        </w:rPr>
      </w:pPr>
      <w:r w:rsidRPr="00584718">
        <w:rPr>
          <w:rFonts w:cs="Arial"/>
          <w:b/>
          <w:bCs/>
        </w:rPr>
        <w:t xml:space="preserve">IV. </w:t>
      </w:r>
      <w:r w:rsidRPr="00584718">
        <w:rPr>
          <w:rFonts w:cs="Arial"/>
          <w:b/>
          <w:bCs/>
          <w:u w:val="single"/>
        </w:rPr>
        <w:t>Los ayuntamientos y las dependencias, organismos, órganos y entidades de la administración municipal</w:t>
      </w:r>
      <w:r w:rsidRPr="00584718">
        <w:rPr>
          <w:rFonts w:cs="Arial"/>
          <w:bCs/>
        </w:rPr>
        <w:t>;</w:t>
      </w:r>
      <w:r>
        <w:rPr>
          <w:rFonts w:cs="Arial"/>
          <w:bCs/>
        </w:rPr>
        <w:t xml:space="preserve">” </w:t>
      </w:r>
      <w:r>
        <w:rPr>
          <w:rFonts w:cs="Arial"/>
          <w:b/>
        </w:rPr>
        <w:t>[Sic]</w:t>
      </w:r>
    </w:p>
    <w:p w14:paraId="3A71797C" w14:textId="77777777" w:rsidR="00E709FE" w:rsidRDefault="00E709FE" w:rsidP="00E709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4653C7AB" w14:textId="7E4865AC" w:rsidR="00E709FE" w:rsidRDefault="00E709FE" w:rsidP="00E709FE">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FB59FD">
        <w:rPr>
          <w:rFonts w:ascii="Palatino Linotype" w:eastAsia="Times New Roman" w:hAnsi="Palatino Linotype" w:cs="Arial"/>
          <w:sz w:val="24"/>
          <w:szCs w:val="24"/>
          <w:lang w:val="es-ES" w:eastAsia="es-ES"/>
        </w:rPr>
        <w:t xml:space="preserve">En primera instancia, al referirnos al acto impugnado por </w:t>
      </w:r>
      <w:r>
        <w:rPr>
          <w:rFonts w:ascii="Palatino Linotype" w:eastAsia="Times New Roman" w:hAnsi="Palatino Linotype" w:cs="Arial"/>
          <w:b/>
          <w:bCs/>
          <w:sz w:val="24"/>
          <w:szCs w:val="24"/>
          <w:lang w:val="es-ES" w:eastAsia="es-ES"/>
        </w:rPr>
        <w:t>El</w:t>
      </w:r>
      <w:r w:rsidRPr="00FB59FD">
        <w:rPr>
          <w:rFonts w:ascii="Palatino Linotype" w:eastAsia="Times New Roman" w:hAnsi="Palatino Linotype" w:cs="Arial"/>
          <w:sz w:val="24"/>
          <w:szCs w:val="24"/>
          <w:lang w:val="es-ES" w:eastAsia="es-ES"/>
        </w:rPr>
        <w:t xml:space="preserve"> </w:t>
      </w:r>
      <w:r w:rsidRPr="00FB59FD">
        <w:rPr>
          <w:rFonts w:ascii="Palatino Linotype" w:eastAsia="Times New Roman" w:hAnsi="Palatino Linotype" w:cs="Arial"/>
          <w:b/>
          <w:sz w:val="24"/>
          <w:szCs w:val="24"/>
          <w:lang w:val="es-ES" w:eastAsia="es-ES"/>
        </w:rPr>
        <w:t>Recurrente</w:t>
      </w:r>
      <w:r w:rsidRPr="00FB59FD">
        <w:rPr>
          <w:rFonts w:ascii="Palatino Linotype" w:eastAsia="Times New Roman" w:hAnsi="Palatino Linotype" w:cs="Arial"/>
          <w:sz w:val="24"/>
          <w:szCs w:val="24"/>
          <w:lang w:val="es-ES" w:eastAsia="es-ES"/>
        </w:rPr>
        <w:t xml:space="preserve">, concatenado con los motivos o razones de inconformidad emitidos, se distingue que se adolece, de forma toral, de la falta de respuesta a la solicitud de acceso a la información formulada, actualizando con ello lo </w:t>
      </w:r>
      <w:r w:rsidRPr="00FB59FD">
        <w:rPr>
          <w:rFonts w:ascii="Palatino Linotype" w:hAnsi="Palatino Linotype" w:cs="Arial"/>
          <w:color w:val="000000" w:themeColor="text1"/>
          <w:sz w:val="24"/>
          <w:szCs w:val="24"/>
          <w:lang w:val="es-ES" w:eastAsia="es-ES"/>
        </w:rPr>
        <w:t xml:space="preserve">establecido en la fracción VII del artículo 179 de la </w:t>
      </w:r>
      <w:r w:rsidRPr="00FB59FD">
        <w:rPr>
          <w:rFonts w:ascii="Palatino Linotype" w:hAnsi="Palatino Linotype" w:cs="Arial"/>
          <w:b/>
          <w:color w:val="000000" w:themeColor="text1"/>
          <w:sz w:val="24"/>
          <w:szCs w:val="24"/>
          <w:lang w:val="es-ES" w:eastAsia="es-ES"/>
        </w:rPr>
        <w:t>Ley de Transparencia y Acceso a la Información Pública del Estado de México y Municipios</w:t>
      </w:r>
      <w:r w:rsidRPr="00FB59FD">
        <w:rPr>
          <w:rFonts w:ascii="Palatino Linotype" w:hAnsi="Palatino Linotype" w:cs="Arial"/>
          <w:color w:val="000000" w:themeColor="text1"/>
          <w:sz w:val="24"/>
          <w:szCs w:val="24"/>
          <w:lang w:val="es-ES" w:eastAsia="es-ES"/>
        </w:rPr>
        <w:t>,</w:t>
      </w:r>
      <w:r w:rsidRPr="00FB59FD">
        <w:rPr>
          <w:rFonts w:ascii="Palatino Linotype" w:hAnsi="Palatino Linotype" w:cs="Arial"/>
          <w:b/>
          <w:color w:val="000000" w:themeColor="text1"/>
          <w:sz w:val="24"/>
          <w:szCs w:val="24"/>
          <w:lang w:val="es-ES" w:eastAsia="es-ES"/>
        </w:rPr>
        <w:t xml:space="preserve"> </w:t>
      </w:r>
      <w:r w:rsidRPr="00FB59FD">
        <w:rPr>
          <w:rFonts w:ascii="Palatino Linotype" w:eastAsia="Times New Roman" w:hAnsi="Palatino Linotype" w:cs="Arial"/>
          <w:sz w:val="24"/>
          <w:szCs w:val="24"/>
          <w:lang w:val="es-ES" w:eastAsia="es-ES"/>
        </w:rPr>
        <w:t>resultando procedente la interposición del recurso de revisión cuando no se dé respuesta a una solicitud de información.</w:t>
      </w:r>
    </w:p>
    <w:p w14:paraId="273569D7" w14:textId="7FB01F05" w:rsidR="00E709FE" w:rsidRDefault="00E709FE" w:rsidP="00E709FE">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Una vez sentado lo anterior, es procedente mencionar que mediante la solicitud de información </w:t>
      </w:r>
      <w:r>
        <w:rPr>
          <w:rFonts w:ascii="Palatino Linotype" w:hAnsi="Palatino Linotype" w:cs="Arial"/>
          <w:b/>
          <w:bCs/>
        </w:rPr>
        <w:t xml:space="preserve">01400/ZINACANT/IP/2022 </w:t>
      </w:r>
      <w:r>
        <w:rPr>
          <w:rFonts w:ascii="Palatino Linotype" w:hAnsi="Palatino Linotype" w:cs="Arial"/>
        </w:rPr>
        <w:t xml:space="preserve">fueron formulados </w:t>
      </w:r>
      <w:r>
        <w:rPr>
          <w:rFonts w:ascii="Palatino Linotype" w:hAnsi="Palatino Linotype" w:cs="Arial"/>
          <w:b/>
          <w:bCs/>
        </w:rPr>
        <w:t xml:space="preserve">3 -tres- </w:t>
      </w:r>
      <w:r>
        <w:rPr>
          <w:rFonts w:ascii="Palatino Linotype" w:hAnsi="Palatino Linotype" w:cs="Arial"/>
        </w:rPr>
        <w:t>tres requerimientos relacionados con el árbol de navidad, esferas y luces, respecto de los cuales se desprenden las siguientes consideraciones:</w:t>
      </w:r>
    </w:p>
    <w:p w14:paraId="22A2F456" w14:textId="65CCB8BC" w:rsidR="00E709FE" w:rsidRDefault="00E709FE" w:rsidP="00E709FE">
      <w:pPr>
        <w:pStyle w:val="Prrafodelista"/>
        <w:numPr>
          <w:ilvl w:val="0"/>
          <w:numId w:val="20"/>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lastRenderedPageBreak/>
        <w:t xml:space="preserve">Que el particular fue omiso en delimitar elemento temporal, debiendo de ser fijado a la fecha en que se ejerció el derecho de acceso a la información pública, es decir, al dos de diciembre de dos mil veintidós. </w:t>
      </w:r>
    </w:p>
    <w:p w14:paraId="79D80279" w14:textId="662F8AFE" w:rsidR="00E709FE" w:rsidRDefault="00E709FE" w:rsidP="00E709FE">
      <w:pPr>
        <w:pStyle w:val="Prrafodelista"/>
        <w:numPr>
          <w:ilvl w:val="0"/>
          <w:numId w:val="20"/>
        </w:numPr>
        <w:autoSpaceDE w:val="0"/>
        <w:autoSpaceDN w:val="0"/>
        <w:adjustRightInd w:val="0"/>
        <w:spacing w:before="240" w:after="160" w:line="360" w:lineRule="auto"/>
        <w:jc w:val="both"/>
        <w:rPr>
          <w:rFonts w:ascii="Palatino Linotype" w:hAnsi="Palatino Linotype" w:cs="Arial"/>
        </w:rPr>
      </w:pPr>
      <w:r>
        <w:rPr>
          <w:rFonts w:ascii="Palatino Linotype" w:hAnsi="Palatino Linotype" w:cs="Arial"/>
        </w:rPr>
        <w:t xml:space="preserve">Que el primer requerimiento </w:t>
      </w:r>
      <w:r>
        <w:rPr>
          <w:rFonts w:ascii="Palatino Linotype" w:hAnsi="Palatino Linotype" w:cs="Arial"/>
          <w:i/>
          <w:iCs/>
        </w:rPr>
        <w:t xml:space="preserve">“costo” </w:t>
      </w:r>
      <w:r>
        <w:rPr>
          <w:rFonts w:ascii="Palatino Linotype" w:hAnsi="Palatino Linotype" w:cs="Arial"/>
        </w:rPr>
        <w:t xml:space="preserve">se encuentra inmerso en el tercer requerimiento </w:t>
      </w:r>
      <w:r>
        <w:rPr>
          <w:rFonts w:ascii="Palatino Linotype" w:hAnsi="Palatino Linotype" w:cs="Arial"/>
          <w:i/>
          <w:iCs/>
        </w:rPr>
        <w:t>“facturas de pago”</w:t>
      </w:r>
      <w:r w:rsidR="00B74C19">
        <w:rPr>
          <w:rFonts w:ascii="Palatino Linotype" w:hAnsi="Palatino Linotype" w:cs="Arial"/>
        </w:rPr>
        <w:t xml:space="preserve">, resultando conducente sintetizar la solicitud de información. </w:t>
      </w:r>
    </w:p>
    <w:p w14:paraId="3C3780CA" w14:textId="77777777" w:rsidR="00B74C19" w:rsidRDefault="00B74C19" w:rsidP="00E709FE">
      <w:pPr>
        <w:pStyle w:val="Prrafodelista"/>
        <w:autoSpaceDE w:val="0"/>
        <w:autoSpaceDN w:val="0"/>
        <w:adjustRightInd w:val="0"/>
        <w:spacing w:before="240" w:after="160" w:line="360" w:lineRule="auto"/>
        <w:ind w:left="0"/>
        <w:jc w:val="both"/>
        <w:rPr>
          <w:rFonts w:ascii="Palatino Linotype" w:hAnsi="Palatino Linotype"/>
        </w:rPr>
      </w:pPr>
    </w:p>
    <w:p w14:paraId="077C62DE" w14:textId="0334A157" w:rsidR="00E709FE" w:rsidRPr="00653D2A" w:rsidRDefault="00E709FE" w:rsidP="00E709FE">
      <w:pPr>
        <w:pStyle w:val="Prrafodelista"/>
        <w:autoSpaceDE w:val="0"/>
        <w:autoSpaceDN w:val="0"/>
        <w:adjustRightInd w:val="0"/>
        <w:spacing w:before="240" w:after="160" w:line="360" w:lineRule="auto"/>
        <w:ind w:left="0"/>
        <w:jc w:val="both"/>
        <w:rPr>
          <w:rFonts w:ascii="Palatino Linotype" w:hAnsi="Palatino Linotype"/>
        </w:rPr>
      </w:pPr>
      <w:r>
        <w:rPr>
          <w:rFonts w:ascii="Palatino Linotype" w:hAnsi="Palatino Linotype"/>
        </w:rPr>
        <w:t>Dicha</w:t>
      </w:r>
      <w:r w:rsidR="00B74C19">
        <w:rPr>
          <w:rFonts w:ascii="Palatino Linotype" w:hAnsi="Palatino Linotype"/>
        </w:rPr>
        <w:t>s</w:t>
      </w:r>
      <w:r>
        <w:rPr>
          <w:rFonts w:ascii="Palatino Linotype" w:hAnsi="Palatino Linotype"/>
        </w:rPr>
        <w:t xml:space="preserve"> precisi</w:t>
      </w:r>
      <w:r w:rsidR="00B74C19">
        <w:rPr>
          <w:rFonts w:ascii="Palatino Linotype" w:hAnsi="Palatino Linotype"/>
        </w:rPr>
        <w:t>ones</w:t>
      </w:r>
      <w:r>
        <w:rPr>
          <w:rFonts w:ascii="Palatino Linotype" w:hAnsi="Palatino Linotype"/>
        </w:rPr>
        <w:t xml:space="preserve">, con fundamento en los artículos </w:t>
      </w:r>
      <w:r w:rsidRPr="00653D2A">
        <w:rPr>
          <w:rFonts w:ascii="Palatino Linotype" w:hAnsi="Palatino Linotype"/>
        </w:rPr>
        <w:t xml:space="preserve">13 y 181 cuarto párrafo de la Ley en materia, los cuales a la letra rezan: </w:t>
      </w:r>
    </w:p>
    <w:p w14:paraId="49E9975E" w14:textId="77777777" w:rsidR="00E709FE" w:rsidRPr="009878C2" w:rsidRDefault="00E709FE" w:rsidP="00E709FE">
      <w:pPr>
        <w:tabs>
          <w:tab w:val="left" w:pos="709"/>
        </w:tabs>
        <w:spacing w:before="240" w:line="360" w:lineRule="auto"/>
        <w:ind w:left="851" w:right="851"/>
        <w:jc w:val="both"/>
        <w:rPr>
          <w:rFonts w:ascii="Palatino Linotype" w:hAnsi="Palatino Linotype"/>
          <w:i/>
        </w:rPr>
      </w:pPr>
      <w:r>
        <w:rPr>
          <w:rFonts w:ascii="Palatino Linotype" w:hAnsi="Palatino Linotype"/>
          <w:b/>
          <w:bCs/>
          <w:i/>
        </w:rPr>
        <w:t>“</w:t>
      </w:r>
      <w:r w:rsidRPr="009878C2">
        <w:rPr>
          <w:rFonts w:ascii="Palatino Linotype" w:hAnsi="Palatino Linotype"/>
          <w:b/>
          <w:bCs/>
          <w:i/>
        </w:rPr>
        <w:t xml:space="preserve">Artículo 13. </w:t>
      </w:r>
      <w:r w:rsidRPr="009878C2">
        <w:rPr>
          <w:rFonts w:ascii="Palatino Linotype" w:hAnsi="Palatino Linotype"/>
          <w:i/>
        </w:rPr>
        <w:t>El Instituto, en el ámbito de sus atribuciones, deberá suplir cualquier deficiencia para garantizar el ejercicio del derecho de acceso a la información.</w:t>
      </w:r>
    </w:p>
    <w:p w14:paraId="2160DE3F" w14:textId="77777777" w:rsidR="00E709FE" w:rsidRPr="009878C2" w:rsidRDefault="00E709FE" w:rsidP="00E709F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b/>
          <w:i/>
        </w:rPr>
        <w:t xml:space="preserve">Artículo 181. … </w:t>
      </w:r>
    </w:p>
    <w:p w14:paraId="1C3ADC59" w14:textId="77777777" w:rsidR="00E709FE" w:rsidRPr="009878C2" w:rsidRDefault="00E709FE" w:rsidP="00E709FE">
      <w:pPr>
        <w:tabs>
          <w:tab w:val="left" w:pos="709"/>
        </w:tabs>
        <w:spacing w:before="240" w:line="360" w:lineRule="auto"/>
        <w:ind w:left="851" w:right="851"/>
        <w:jc w:val="both"/>
        <w:rPr>
          <w:rFonts w:ascii="Palatino Linotype" w:hAnsi="Palatino Linotype"/>
          <w:b/>
          <w:i/>
        </w:rPr>
      </w:pPr>
      <w:r w:rsidRPr="009878C2">
        <w:rPr>
          <w:rFonts w:ascii="Palatino Linotype" w:hAnsi="Palatino Linotype"/>
          <w:i/>
        </w:rPr>
        <w:t xml:space="preserve">Durante el procedimiento deberá aplicarse la suplencia de la queja a favor del recurrente, sin cambiar los hechos expuestos, asegurándose de que las partes puedan presentar, de manera oral o escrita, los argumentos que funden y motiven sus pretensiones.” </w:t>
      </w:r>
      <w:r w:rsidRPr="009878C2">
        <w:rPr>
          <w:rFonts w:ascii="Palatino Linotype" w:hAnsi="Palatino Linotype"/>
          <w:b/>
          <w:i/>
        </w:rPr>
        <w:t>[Sic]</w:t>
      </w:r>
    </w:p>
    <w:p w14:paraId="4159C3D1" w14:textId="77777777" w:rsidR="00B74C19" w:rsidRDefault="00B74C19" w:rsidP="00E709FE">
      <w:pPr>
        <w:spacing w:before="240" w:line="360" w:lineRule="auto"/>
        <w:ind w:right="72"/>
        <w:jc w:val="both"/>
        <w:rPr>
          <w:rFonts w:ascii="Palatino Linotype" w:eastAsia="Times New Roman" w:hAnsi="Palatino Linotype" w:cs="Arial"/>
          <w:sz w:val="24"/>
          <w:szCs w:val="24"/>
          <w:lang w:val="es-ES" w:eastAsia="es-ES"/>
        </w:rPr>
      </w:pPr>
    </w:p>
    <w:p w14:paraId="1924046C" w14:textId="151E2AB9" w:rsidR="00E709FE" w:rsidRDefault="00E709FE" w:rsidP="00E709FE">
      <w:pPr>
        <w:spacing w:before="240" w:line="360" w:lineRule="auto"/>
        <w:ind w:right="72"/>
        <w:jc w:val="both"/>
        <w:rPr>
          <w:rFonts w:ascii="Palatino Linotype" w:hAnsi="Palatino Linotype" w:cs="Arial"/>
        </w:rPr>
      </w:pPr>
      <w:r>
        <w:rPr>
          <w:rFonts w:ascii="Palatino Linotype" w:eastAsia="Times New Roman" w:hAnsi="Palatino Linotype" w:cs="Arial"/>
          <w:sz w:val="24"/>
          <w:szCs w:val="24"/>
          <w:lang w:val="es-ES" w:eastAsia="es-ES"/>
        </w:rPr>
        <w:lastRenderedPageBreak/>
        <w:t xml:space="preserve">Bajo estas líneas argumentativas, </w:t>
      </w:r>
      <w:r>
        <w:rPr>
          <w:rFonts w:ascii="Palatino Linotype" w:hAnsi="Palatino Linotype" w:cs="Arial"/>
          <w:sz w:val="24"/>
          <w:szCs w:val="24"/>
        </w:rPr>
        <w:t xml:space="preserve">al retomar y delimitar el requerimiento del ahora </w:t>
      </w:r>
      <w:r>
        <w:rPr>
          <w:rFonts w:ascii="Palatino Linotype" w:hAnsi="Palatino Linotype" w:cs="Arial"/>
          <w:b/>
          <w:sz w:val="24"/>
          <w:szCs w:val="24"/>
        </w:rPr>
        <w:t xml:space="preserve">Recurrente, </w:t>
      </w:r>
      <w:r>
        <w:rPr>
          <w:rFonts w:ascii="Palatino Linotype" w:hAnsi="Palatino Linotype" w:cs="Arial"/>
          <w:sz w:val="24"/>
          <w:szCs w:val="24"/>
        </w:rPr>
        <w:t>de manera objetiva se precisa que versa en conocer la siguiente información:</w:t>
      </w:r>
      <w:r>
        <w:rPr>
          <w:rFonts w:ascii="Palatino Linotype" w:hAnsi="Palatino Linotype" w:cs="Arial"/>
        </w:rPr>
        <w:t xml:space="preserve"> </w:t>
      </w:r>
    </w:p>
    <w:p w14:paraId="15CA5EA8" w14:textId="41351C94" w:rsidR="00E709FE" w:rsidRDefault="00B74C19" w:rsidP="00E709FE">
      <w:pPr>
        <w:pStyle w:val="Prrafodelista"/>
        <w:numPr>
          <w:ilvl w:val="0"/>
          <w:numId w:val="15"/>
        </w:numPr>
        <w:autoSpaceDE w:val="0"/>
        <w:autoSpaceDN w:val="0"/>
        <w:adjustRightInd w:val="0"/>
        <w:spacing w:line="360" w:lineRule="auto"/>
        <w:jc w:val="both"/>
        <w:rPr>
          <w:rFonts w:ascii="Palatino Linotype" w:hAnsi="Palatino Linotype" w:cs="Arial"/>
        </w:rPr>
      </w:pPr>
      <w:r>
        <w:rPr>
          <w:rFonts w:ascii="Palatino Linotype" w:hAnsi="Palatino Linotype" w:cs="Arial"/>
        </w:rPr>
        <w:t xml:space="preserve">Facturas y requisiciones vinculadas con la adquisición de un árbol de navidad, esferas y luces, al dos de diciembre de dos mil veintidós. </w:t>
      </w:r>
    </w:p>
    <w:p w14:paraId="2D9623DF" w14:textId="0939B227" w:rsidR="00B74C19" w:rsidRDefault="00B74C19" w:rsidP="00B74C19">
      <w:pPr>
        <w:autoSpaceDE w:val="0"/>
        <w:autoSpaceDN w:val="0"/>
        <w:adjustRightInd w:val="0"/>
        <w:spacing w:line="360" w:lineRule="auto"/>
        <w:jc w:val="both"/>
        <w:rPr>
          <w:rFonts w:ascii="Palatino Linotype" w:hAnsi="Palatino Linotype" w:cs="Arial"/>
        </w:rPr>
      </w:pPr>
    </w:p>
    <w:p w14:paraId="3CA8D82F" w14:textId="77777777" w:rsidR="00E709FE" w:rsidRDefault="00E709FE" w:rsidP="00E709F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Una vez sentado lo anterior</w:t>
      </w:r>
      <w:r w:rsidRPr="008D1DFF">
        <w:rPr>
          <w:rFonts w:ascii="Palatino Linotype" w:hAnsi="Palatino Linotype" w:cs="Arial"/>
          <w:sz w:val="24"/>
          <w:szCs w:val="24"/>
        </w:rPr>
        <w:t xml:space="preserve">, en alusión </w:t>
      </w:r>
      <w:r>
        <w:rPr>
          <w:rFonts w:ascii="Palatino Linotype" w:hAnsi="Palatino Linotype" w:cs="Arial"/>
          <w:sz w:val="24"/>
          <w:szCs w:val="24"/>
        </w:rPr>
        <w:t>al requerimiento formulado</w:t>
      </w:r>
      <w:r w:rsidRPr="008D1DFF">
        <w:rPr>
          <w:rFonts w:ascii="Palatino Linotype" w:hAnsi="Palatino Linotype" w:cs="Arial"/>
          <w:sz w:val="24"/>
          <w:szCs w:val="24"/>
        </w:rPr>
        <w:t xml:space="preserve"> por el particular, resulta oportuno traer a colación </w:t>
      </w:r>
      <w:r>
        <w:rPr>
          <w:rFonts w:ascii="Palatino Linotype" w:hAnsi="Palatino Linotype" w:cs="Arial"/>
          <w:sz w:val="24"/>
          <w:szCs w:val="24"/>
        </w:rPr>
        <w:t xml:space="preserve">los artículos 24, fracción XII y 92, fracción II de la Ley de Transparencia y Acceso a la Información Pública del Estado de México y Municipios, dispositivos jurídicos que disponen a la literalidad lo siguiente: </w:t>
      </w:r>
    </w:p>
    <w:p w14:paraId="347A52A6" w14:textId="77777777" w:rsidR="00E709FE" w:rsidRPr="008B4658" w:rsidRDefault="00E709FE" w:rsidP="00E709FE">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24. Para el cumplimiento de los objetivos de esta Ley, los sujetos obligados deberán cumplir con las siguientes obligaciones, según corresponda, de acuerdo a su naturaleza:</w:t>
      </w:r>
    </w:p>
    <w:p w14:paraId="41679794" w14:textId="77777777" w:rsidR="00E709FE" w:rsidRPr="008B4658" w:rsidRDefault="00E709FE" w:rsidP="00E709FE">
      <w:pPr>
        <w:autoSpaceDE w:val="0"/>
        <w:autoSpaceDN w:val="0"/>
        <w:adjustRightInd w:val="0"/>
        <w:spacing w:before="240" w:line="360" w:lineRule="auto"/>
        <w:ind w:left="851" w:right="851"/>
        <w:jc w:val="both"/>
        <w:rPr>
          <w:rFonts w:ascii="Palatino Linotype" w:hAnsi="Palatino Linotype" w:cs="Arial"/>
          <w:i/>
          <w:iCs/>
        </w:rPr>
      </w:pPr>
      <w:r w:rsidRPr="008B4658">
        <w:rPr>
          <w:rFonts w:ascii="Palatino Linotype" w:hAnsi="Palatino Linotype"/>
          <w:i/>
          <w:iCs/>
        </w:rPr>
        <w:t>XII. Publicar y mantener actualizada la información relativa a las obligaciones generales de transparencia previstas en la presente Ley o determinadas así por el Instituto, y en general aquella que sea de interés público;</w:t>
      </w:r>
    </w:p>
    <w:p w14:paraId="3E2EF064" w14:textId="77777777" w:rsidR="00E709FE" w:rsidRPr="008B4658" w:rsidRDefault="00E709FE" w:rsidP="00E709FE">
      <w:pPr>
        <w:autoSpaceDE w:val="0"/>
        <w:autoSpaceDN w:val="0"/>
        <w:adjustRightInd w:val="0"/>
        <w:spacing w:before="240" w:line="360" w:lineRule="auto"/>
        <w:ind w:left="851" w:right="851"/>
        <w:jc w:val="both"/>
        <w:rPr>
          <w:rFonts w:ascii="Palatino Linotype" w:hAnsi="Palatino Linotype"/>
          <w:i/>
          <w:iCs/>
        </w:rPr>
      </w:pPr>
      <w:r w:rsidRPr="008B4658">
        <w:rPr>
          <w:rFonts w:ascii="Palatino Linotype" w:hAnsi="Palatino Linotype"/>
          <w:i/>
          <w:iCs/>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21320375" w14:textId="77777777" w:rsidR="00E709FE" w:rsidRPr="008B4658" w:rsidRDefault="00E709FE" w:rsidP="00E709FE">
      <w:pPr>
        <w:autoSpaceDE w:val="0"/>
        <w:autoSpaceDN w:val="0"/>
        <w:adjustRightInd w:val="0"/>
        <w:spacing w:before="240" w:line="360" w:lineRule="auto"/>
        <w:ind w:left="851" w:right="851"/>
        <w:jc w:val="both"/>
        <w:rPr>
          <w:rFonts w:ascii="Palatino Linotype" w:hAnsi="Palatino Linotype"/>
          <w:b/>
          <w:bCs/>
          <w:i/>
          <w:iCs/>
          <w:u w:val="single"/>
        </w:rPr>
      </w:pPr>
      <w:r w:rsidRPr="008B4658">
        <w:rPr>
          <w:rFonts w:ascii="Palatino Linotype" w:hAnsi="Palatino Linotype"/>
          <w:b/>
          <w:bCs/>
          <w:i/>
          <w:iCs/>
          <w:u w:val="single"/>
        </w:rPr>
        <w:lastRenderedPageBreak/>
        <w:t>II. Su estructura orgánica completa, en un formato que permita vincular cada parte de la estructura, las atribuciones y responsabilidades que le corresponden a cada servidor público, prestador de servicios profesionales o miembro de los sujetos obligados, de conformidad con las disposiciones jurídicas aplicables;</w:t>
      </w:r>
    </w:p>
    <w:p w14:paraId="16BB65F0" w14:textId="77777777" w:rsidR="00E709FE" w:rsidRPr="008F7D3E" w:rsidRDefault="00E709FE" w:rsidP="00E709FE">
      <w:pPr>
        <w:autoSpaceDE w:val="0"/>
        <w:autoSpaceDN w:val="0"/>
        <w:adjustRightInd w:val="0"/>
        <w:spacing w:before="240" w:line="360" w:lineRule="auto"/>
        <w:ind w:left="851" w:right="851"/>
        <w:jc w:val="both"/>
        <w:rPr>
          <w:rFonts w:ascii="Palatino Linotype" w:hAnsi="Palatino Linotype"/>
          <w:b/>
          <w:bCs/>
          <w:i/>
          <w:iCs/>
        </w:rPr>
      </w:pPr>
      <w:r w:rsidRPr="008B4658">
        <w:rPr>
          <w:rFonts w:ascii="Palatino Linotype" w:hAnsi="Palatino Linotype"/>
          <w:i/>
          <w:iCs/>
        </w:rPr>
        <w:t xml:space="preserve">(…)” </w:t>
      </w:r>
      <w:r>
        <w:rPr>
          <w:rFonts w:ascii="Palatino Linotype" w:hAnsi="Palatino Linotype"/>
          <w:b/>
          <w:bCs/>
          <w:i/>
          <w:iCs/>
        </w:rPr>
        <w:t xml:space="preserve">[Sic] </w:t>
      </w:r>
    </w:p>
    <w:p w14:paraId="2E427823" w14:textId="6AB242B0" w:rsidR="00E709FE" w:rsidRDefault="00E709FE" w:rsidP="00E709FE">
      <w:pPr>
        <w:autoSpaceDE w:val="0"/>
        <w:autoSpaceDN w:val="0"/>
        <w:adjustRightInd w:val="0"/>
        <w:spacing w:before="240" w:line="360" w:lineRule="auto"/>
        <w:jc w:val="both"/>
        <w:rPr>
          <w:rFonts w:ascii="Palatino Linotype" w:hAnsi="Palatino Linotype" w:cs="Arial"/>
          <w:sz w:val="24"/>
          <w:szCs w:val="24"/>
        </w:rPr>
      </w:pPr>
    </w:p>
    <w:p w14:paraId="0BF635CE" w14:textId="7D16089F" w:rsidR="00E709FE" w:rsidRDefault="00B74C19" w:rsidP="00E709FE">
      <w:pPr>
        <w:spacing w:before="240" w:line="360" w:lineRule="auto"/>
        <w:ind w:right="72"/>
        <w:jc w:val="both"/>
        <w:rPr>
          <w:rFonts w:ascii="Palatino Linotype" w:hAnsi="Palatino Linotype" w:cs="Arial"/>
          <w:sz w:val="24"/>
          <w:szCs w:val="24"/>
        </w:rPr>
      </w:pPr>
      <w:r>
        <w:rPr>
          <w:rFonts w:ascii="Palatino Linotype" w:hAnsi="Palatino Linotype" w:cs="Arial"/>
          <w:sz w:val="24"/>
          <w:szCs w:val="24"/>
        </w:rPr>
        <w:t>Sirven de sustento las siguientes imágenes ilustrativas:</w:t>
      </w:r>
    </w:p>
    <w:p w14:paraId="7C684B5E" w14:textId="174E1CBC" w:rsidR="00B74C19" w:rsidRDefault="00B74C19" w:rsidP="00E709FE">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rPr>
        <w:drawing>
          <wp:anchor distT="0" distB="0" distL="114300" distR="114300" simplePos="0" relativeHeight="251658239" behindDoc="0" locked="0" layoutInCell="1" allowOverlap="1" wp14:anchorId="3DEF2F5C" wp14:editId="2AB1197C">
            <wp:simplePos x="0" y="0"/>
            <wp:positionH relativeFrom="column">
              <wp:posOffset>-5080</wp:posOffset>
            </wp:positionH>
            <wp:positionV relativeFrom="paragraph">
              <wp:posOffset>416922</wp:posOffset>
            </wp:positionV>
            <wp:extent cx="5749925" cy="3512185"/>
            <wp:effectExtent l="19050" t="19050" r="22225" b="12065"/>
            <wp:wrapThrough wrapText="bothSides">
              <wp:wrapPolygon edited="0">
                <wp:start x="-72" y="-117"/>
                <wp:lineTo x="-72" y="21557"/>
                <wp:lineTo x="21612" y="21557"/>
                <wp:lineTo x="21612" y="-117"/>
                <wp:lineTo x="-72" y="-117"/>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49925" cy="351218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1AD636B0" w14:textId="59856A6A" w:rsidR="00B74C19" w:rsidRDefault="00B74C19" w:rsidP="00E709FE">
      <w:pPr>
        <w:spacing w:before="240" w:line="360" w:lineRule="auto"/>
        <w:ind w:right="72"/>
        <w:jc w:val="both"/>
        <w:rPr>
          <w:rFonts w:ascii="Palatino Linotype" w:hAnsi="Palatino Linotype" w:cs="Arial"/>
          <w:sz w:val="24"/>
          <w:szCs w:val="24"/>
        </w:rPr>
      </w:pPr>
      <w:r>
        <w:rPr>
          <w:rFonts w:ascii="Palatino Linotype" w:hAnsi="Palatino Linotype" w:cs="Arial"/>
          <w:noProof/>
          <w:sz w:val="24"/>
          <w:szCs w:val="24"/>
        </w:rPr>
        <w:lastRenderedPageBreak/>
        <w:drawing>
          <wp:anchor distT="0" distB="0" distL="114300" distR="114300" simplePos="0" relativeHeight="251660287" behindDoc="0" locked="0" layoutInCell="1" allowOverlap="1" wp14:anchorId="44A33039" wp14:editId="3800DB3F">
            <wp:simplePos x="0" y="0"/>
            <wp:positionH relativeFrom="column">
              <wp:posOffset>843734</wp:posOffset>
            </wp:positionH>
            <wp:positionV relativeFrom="paragraph">
              <wp:posOffset>19413</wp:posOffset>
            </wp:positionV>
            <wp:extent cx="1948815" cy="1145540"/>
            <wp:effectExtent l="19050" t="19050" r="13335" b="16510"/>
            <wp:wrapThrough wrapText="bothSides">
              <wp:wrapPolygon edited="0">
                <wp:start x="-211" y="-359"/>
                <wp:lineTo x="-211" y="21552"/>
                <wp:lineTo x="21537" y="21552"/>
                <wp:lineTo x="21537" y="-359"/>
                <wp:lineTo x="-211" y="-359"/>
              </wp:wrapPolygon>
            </wp:wrapThrough>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48815" cy="11455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r>
        <w:rPr>
          <w:rFonts w:ascii="Palatino Linotype" w:hAnsi="Palatino Linotype" w:cs="Arial"/>
          <w:noProof/>
          <w:sz w:val="24"/>
          <w:szCs w:val="24"/>
        </w:rPr>
        <w:drawing>
          <wp:anchor distT="0" distB="0" distL="114300" distR="114300" simplePos="0" relativeHeight="251659263" behindDoc="0" locked="0" layoutInCell="1" allowOverlap="1" wp14:anchorId="10601BF0" wp14:editId="3DBCE4A6">
            <wp:simplePos x="0" y="0"/>
            <wp:positionH relativeFrom="column">
              <wp:posOffset>3293110</wp:posOffset>
            </wp:positionH>
            <wp:positionV relativeFrom="paragraph">
              <wp:posOffset>22225</wp:posOffset>
            </wp:positionV>
            <wp:extent cx="1948815" cy="1145540"/>
            <wp:effectExtent l="19050" t="19050" r="13335" b="16510"/>
            <wp:wrapThrough wrapText="bothSides">
              <wp:wrapPolygon edited="0">
                <wp:start x="-211" y="-359"/>
                <wp:lineTo x="-211" y="21552"/>
                <wp:lineTo x="21537" y="21552"/>
                <wp:lineTo x="21537" y="-359"/>
                <wp:lineTo x="-211" y="-359"/>
              </wp:wrapPolygon>
            </wp:wrapThrough>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948815" cy="1145540"/>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484014E5" w14:textId="46FABF89" w:rsidR="00B74C19" w:rsidRDefault="00B74C19" w:rsidP="00E709FE">
      <w:pPr>
        <w:spacing w:before="240" w:line="360" w:lineRule="auto"/>
        <w:ind w:right="72"/>
        <w:jc w:val="both"/>
        <w:rPr>
          <w:rFonts w:ascii="Palatino Linotype" w:hAnsi="Palatino Linotype" w:cs="Arial"/>
          <w:sz w:val="24"/>
          <w:szCs w:val="24"/>
        </w:rPr>
      </w:pPr>
    </w:p>
    <w:p w14:paraId="7F7AE2F8" w14:textId="0D5D2424" w:rsidR="00E709FE" w:rsidRDefault="00E709FE" w:rsidP="00E709FE">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r>
        <w:rPr>
          <w:rStyle w:val="Hipervnculo"/>
          <w:rFonts w:ascii="Palatino Linotype" w:eastAsia="Times New Roman" w:hAnsi="Palatino Linotype" w:cs="Times New Roman"/>
          <w:bCs/>
          <w:sz w:val="24"/>
          <w:szCs w:val="24"/>
          <w:lang w:val="es-ES" w:eastAsia="es-ES"/>
        </w:rPr>
        <w:t xml:space="preserve"> </w:t>
      </w:r>
    </w:p>
    <w:p w14:paraId="28623AB5" w14:textId="3067801F" w:rsidR="00E709FE" w:rsidRDefault="00E709FE" w:rsidP="00E709FE">
      <w:pPr>
        <w:autoSpaceDE w:val="0"/>
        <w:autoSpaceDN w:val="0"/>
        <w:adjustRightInd w:val="0"/>
        <w:spacing w:line="360" w:lineRule="auto"/>
        <w:jc w:val="both"/>
        <w:rPr>
          <w:rStyle w:val="Hipervnculo"/>
          <w:rFonts w:ascii="Palatino Linotype" w:eastAsia="Times New Roman" w:hAnsi="Palatino Linotype" w:cs="Times New Roman"/>
          <w:bCs/>
          <w:sz w:val="24"/>
          <w:szCs w:val="24"/>
          <w:lang w:val="es-ES" w:eastAsia="es-ES"/>
        </w:rPr>
      </w:pPr>
    </w:p>
    <w:p w14:paraId="5B72F9E9" w14:textId="547CE165" w:rsidR="00E709FE" w:rsidRDefault="00E709FE" w:rsidP="00E709FE">
      <w:pPr>
        <w:autoSpaceDE w:val="0"/>
        <w:autoSpaceDN w:val="0"/>
        <w:adjustRightInd w:val="0"/>
        <w:spacing w:before="240" w:line="360" w:lineRule="auto"/>
        <w:jc w:val="both"/>
        <w:rPr>
          <w:rFonts w:ascii="Palatino Linotype" w:hAnsi="Palatino Linotype" w:cs="Arial"/>
          <w:sz w:val="24"/>
          <w:szCs w:val="24"/>
        </w:rPr>
      </w:pPr>
    </w:p>
    <w:p w14:paraId="3E6BA2CE" w14:textId="2DFF9A55" w:rsidR="00E709FE" w:rsidRDefault="00E709FE" w:rsidP="00E709FE">
      <w:pPr>
        <w:autoSpaceDE w:val="0"/>
        <w:autoSpaceDN w:val="0"/>
        <w:adjustRightInd w:val="0"/>
        <w:spacing w:before="240" w:line="360" w:lineRule="auto"/>
        <w:jc w:val="both"/>
        <w:rPr>
          <w:rFonts w:ascii="Palatino Linotype" w:hAnsi="Palatino Linotype" w:cs="Arial"/>
          <w:sz w:val="24"/>
          <w:szCs w:val="24"/>
        </w:rPr>
      </w:pPr>
      <w:r>
        <w:rPr>
          <w:rFonts w:ascii="Palatino Linotype" w:hAnsi="Palatino Linotype" w:cs="Arial"/>
          <w:sz w:val="24"/>
          <w:szCs w:val="24"/>
        </w:rPr>
        <w:t>D</w:t>
      </w:r>
      <w:r w:rsidRPr="008E16DC">
        <w:rPr>
          <w:rFonts w:ascii="Palatino Linotype" w:hAnsi="Palatino Linotype" w:cs="Arial"/>
          <w:sz w:val="24"/>
          <w:szCs w:val="24"/>
        </w:rPr>
        <w:t xml:space="preserve">e lo expuesto con anterioridad, se desprende que </w:t>
      </w:r>
      <w:r w:rsidRPr="008E16DC">
        <w:rPr>
          <w:rFonts w:ascii="Palatino Linotype" w:hAnsi="Palatino Linotype" w:cs="Arial"/>
          <w:b/>
          <w:sz w:val="24"/>
          <w:szCs w:val="24"/>
        </w:rPr>
        <w:t xml:space="preserve">El Sujeto Obligado </w:t>
      </w:r>
      <w:r w:rsidRPr="008E16DC">
        <w:rPr>
          <w:rFonts w:ascii="Palatino Linotype" w:hAnsi="Palatino Linotype" w:cs="Arial"/>
          <w:sz w:val="24"/>
          <w:szCs w:val="24"/>
        </w:rPr>
        <w:t xml:space="preserve">se auxilia de diversas Direcciones, Subdirecciones, Departamentos y Unidades Administrativas para cumplir con sus fines y objetivos, resultando de nuestro más amplio interés </w:t>
      </w:r>
      <w:r>
        <w:rPr>
          <w:rFonts w:ascii="Palatino Linotype" w:hAnsi="Palatino Linotype" w:cs="Arial"/>
          <w:sz w:val="24"/>
          <w:szCs w:val="24"/>
        </w:rPr>
        <w:t xml:space="preserve">la Tesorería Municipal, así como </w:t>
      </w:r>
      <w:r w:rsidR="00B74C19">
        <w:rPr>
          <w:rFonts w:ascii="Palatino Linotype" w:hAnsi="Palatino Linotype" w:cs="Arial"/>
          <w:sz w:val="24"/>
          <w:szCs w:val="24"/>
        </w:rPr>
        <w:t xml:space="preserve">la Dirección de Administración. </w:t>
      </w:r>
      <w:r>
        <w:rPr>
          <w:rFonts w:ascii="Palatino Linotype" w:hAnsi="Palatino Linotype" w:cs="Arial"/>
          <w:sz w:val="24"/>
          <w:szCs w:val="24"/>
        </w:rPr>
        <w:t xml:space="preserve"> </w:t>
      </w:r>
    </w:p>
    <w:p w14:paraId="482356FC" w14:textId="6CCCB59C" w:rsidR="009721E6" w:rsidRDefault="00E709FE" w:rsidP="00E709FE">
      <w:pPr>
        <w:autoSpaceDE w:val="0"/>
        <w:autoSpaceDN w:val="0"/>
        <w:adjustRightInd w:val="0"/>
        <w:spacing w:after="0" w:line="360" w:lineRule="auto"/>
        <w:jc w:val="both"/>
        <w:rPr>
          <w:rFonts w:ascii="Palatino Linotype" w:hAnsi="Palatino Linotype" w:cs="Arial"/>
          <w:sz w:val="24"/>
          <w:szCs w:val="24"/>
        </w:rPr>
      </w:pPr>
      <w:r w:rsidRPr="00BB4C07">
        <w:rPr>
          <w:rFonts w:ascii="Palatino Linotype" w:hAnsi="Palatino Linotype" w:cs="Arial"/>
          <w:sz w:val="24"/>
          <w:szCs w:val="24"/>
        </w:rPr>
        <w:t xml:space="preserve">A mayor abundamiento, en alusión </w:t>
      </w:r>
      <w:r>
        <w:rPr>
          <w:rFonts w:ascii="Palatino Linotype" w:hAnsi="Palatino Linotype" w:cs="Arial"/>
          <w:sz w:val="24"/>
          <w:szCs w:val="24"/>
        </w:rPr>
        <w:t xml:space="preserve">al requerimiento formulado por el particular, resulta oportuno traer a colación los artículos 87, 94 y 95 fracciones </w:t>
      </w:r>
      <w:r w:rsidR="009721E6" w:rsidRPr="009721E6">
        <w:rPr>
          <w:rFonts w:ascii="Palatino Linotype" w:hAnsi="Palatino Linotype" w:cs="Arial"/>
          <w:sz w:val="24"/>
          <w:szCs w:val="24"/>
        </w:rPr>
        <w:t>I, IV, V y XVI</w:t>
      </w:r>
      <w:r w:rsidR="009721E6">
        <w:rPr>
          <w:rFonts w:ascii="Palatino Linotype" w:hAnsi="Palatino Linotype" w:cs="Arial"/>
          <w:sz w:val="24"/>
          <w:szCs w:val="24"/>
        </w:rPr>
        <w:t xml:space="preserve"> de la Ley Orgánica Municipal del Estado de México, así como los numerales </w:t>
      </w:r>
      <w:r w:rsidR="009721E6" w:rsidRPr="009721E6">
        <w:rPr>
          <w:rFonts w:ascii="Palatino Linotype" w:hAnsi="Palatino Linotype" w:cs="Arial"/>
          <w:sz w:val="24"/>
          <w:szCs w:val="24"/>
        </w:rPr>
        <w:t>52, 53, fracciones I, XII y XIV</w:t>
      </w:r>
      <w:r w:rsidR="009721E6">
        <w:rPr>
          <w:rFonts w:ascii="Palatino Linotype" w:hAnsi="Palatino Linotype" w:cs="Arial"/>
          <w:sz w:val="24"/>
          <w:szCs w:val="24"/>
        </w:rPr>
        <w:t xml:space="preserve"> del Reglamento Orgánico Municipal de Zinacantepec, porciones normativas que disponen a la literalidad lo siguiente:</w:t>
      </w:r>
    </w:p>
    <w:p w14:paraId="4C865EC3" w14:textId="74E3F86F" w:rsidR="00E709FE" w:rsidRPr="007848D7" w:rsidRDefault="009721E6" w:rsidP="00E709FE">
      <w:pPr>
        <w:pStyle w:val="Citas"/>
        <w:jc w:val="center"/>
        <w:rPr>
          <w:b/>
        </w:rPr>
      </w:pPr>
      <w:r w:rsidRPr="007848D7">
        <w:rPr>
          <w:b/>
        </w:rPr>
        <w:t>LEY ORGÁNICA MUNICIPAL DEL ESTADO DE MÉXICO</w:t>
      </w:r>
    </w:p>
    <w:p w14:paraId="4AE6D093" w14:textId="31A4FD26" w:rsidR="00E709FE" w:rsidRDefault="009721E6" w:rsidP="00E709FE">
      <w:pPr>
        <w:pStyle w:val="Citas"/>
      </w:pPr>
      <w:r>
        <w:t>“</w:t>
      </w:r>
      <w:r w:rsidR="00E709FE">
        <w:t xml:space="preserve">Artículo 87.- Para el despacho, estudio y planeación de los diversos asuntos de la administración municipal, el ayuntamiento contará por lo menos con las siguientes Dependencias: </w:t>
      </w:r>
    </w:p>
    <w:p w14:paraId="13DC69D4" w14:textId="77777777" w:rsidR="00E709FE" w:rsidRDefault="00E709FE" w:rsidP="00E709FE">
      <w:pPr>
        <w:pStyle w:val="Citas"/>
      </w:pPr>
      <w:r>
        <w:t xml:space="preserve">I. La secretaría del ayuntamiento; </w:t>
      </w:r>
    </w:p>
    <w:p w14:paraId="09D49601" w14:textId="77777777" w:rsidR="00E709FE" w:rsidRPr="00E14AC9" w:rsidRDefault="00E709FE" w:rsidP="00E709FE">
      <w:pPr>
        <w:pStyle w:val="Citas"/>
        <w:rPr>
          <w:b/>
          <w:u w:val="single"/>
        </w:rPr>
      </w:pPr>
      <w:r w:rsidRPr="00E14AC9">
        <w:rPr>
          <w:b/>
          <w:u w:val="single"/>
        </w:rPr>
        <w:lastRenderedPageBreak/>
        <w:t xml:space="preserve">II. La tesorería municipal. </w:t>
      </w:r>
    </w:p>
    <w:p w14:paraId="3B8B4961" w14:textId="77777777" w:rsidR="00E709FE" w:rsidRDefault="00E709FE" w:rsidP="00E709FE">
      <w:pPr>
        <w:pStyle w:val="Citas"/>
      </w:pPr>
      <w:r>
        <w:t xml:space="preserve">III. La Dirección de Obras Públicas o equivalente. </w:t>
      </w:r>
    </w:p>
    <w:p w14:paraId="698ADDBC" w14:textId="77777777" w:rsidR="00E709FE" w:rsidRDefault="00E709FE" w:rsidP="00E709FE">
      <w:pPr>
        <w:pStyle w:val="Citas"/>
      </w:pPr>
      <w:r>
        <w:t xml:space="preserve">IV. La Dirección de Desarrollo Económico o equivalente </w:t>
      </w:r>
    </w:p>
    <w:p w14:paraId="0F696ACA" w14:textId="77777777" w:rsidR="00E709FE" w:rsidRDefault="00E709FE" w:rsidP="00E709FE">
      <w:pPr>
        <w:pStyle w:val="Citas"/>
      </w:pPr>
      <w:r>
        <w:t xml:space="preserve">V. La Dirección de Desarrollo Urbano o equivalente; </w:t>
      </w:r>
    </w:p>
    <w:p w14:paraId="5A3273AA" w14:textId="77777777" w:rsidR="00E709FE" w:rsidRDefault="00E709FE" w:rsidP="00E709FE">
      <w:pPr>
        <w:pStyle w:val="Citas"/>
      </w:pPr>
      <w:r>
        <w:t xml:space="preserve">VI. La Dirección de Ecología o equivalente; y </w:t>
      </w:r>
    </w:p>
    <w:p w14:paraId="5C8C2802" w14:textId="77777777" w:rsidR="00E709FE" w:rsidRDefault="00E709FE" w:rsidP="00E709FE">
      <w:pPr>
        <w:pStyle w:val="Citas"/>
      </w:pPr>
      <w:r>
        <w:t xml:space="preserve">VII. Unidad Municipal de Protección Civil o equivalente. </w:t>
      </w:r>
    </w:p>
    <w:p w14:paraId="07E7BA1C" w14:textId="77777777" w:rsidR="00E709FE" w:rsidRDefault="00E709FE" w:rsidP="00E709FE">
      <w:pPr>
        <w:pStyle w:val="Citas"/>
      </w:pPr>
      <w:r>
        <w:t>Artículo 94.- El tesorero municipal, al tomar posesión de su cargo, recibirá la hacienda pública de acuerdo con las previsiones a que se refiere el artículo 19 de esta Ley y remitirá un ejemplar de dicha documentación al ayuntamiento, al Órgano Superior de Fiscalización del Estado de México y al archivo de la tesorería</w:t>
      </w:r>
    </w:p>
    <w:p w14:paraId="5FDB6E6E" w14:textId="77777777" w:rsidR="00E709FE" w:rsidRDefault="00E709FE" w:rsidP="00E709FE">
      <w:pPr>
        <w:pStyle w:val="Citas"/>
      </w:pPr>
      <w:r>
        <w:t>Artículo 95.- Son atribuciones del tesorero municipal:</w:t>
      </w:r>
    </w:p>
    <w:p w14:paraId="00285CE3" w14:textId="77777777" w:rsidR="00E709FE" w:rsidRDefault="00E709FE" w:rsidP="00E709FE">
      <w:pPr>
        <w:pStyle w:val="Citas"/>
      </w:pPr>
      <w:r>
        <w:t>I. Administrar la hacienda pública municipal, de conformidad con las disposiciones legales aplicables;</w:t>
      </w:r>
    </w:p>
    <w:p w14:paraId="27802BA9" w14:textId="41D06D25" w:rsidR="00E709FE" w:rsidRDefault="00E709FE" w:rsidP="00E709FE">
      <w:pPr>
        <w:pStyle w:val="Citas"/>
      </w:pPr>
      <w:r>
        <w:t>(…)</w:t>
      </w:r>
    </w:p>
    <w:p w14:paraId="73F7FC1B" w14:textId="0F03678F" w:rsidR="00B74C19" w:rsidRPr="00B74C19" w:rsidRDefault="00B74C19" w:rsidP="00E709FE">
      <w:pPr>
        <w:pStyle w:val="Citas"/>
        <w:rPr>
          <w:b/>
          <w:bCs/>
          <w:u w:val="single"/>
        </w:rPr>
      </w:pPr>
      <w:r w:rsidRPr="00B74C19">
        <w:rPr>
          <w:b/>
          <w:bCs/>
          <w:u w:val="single"/>
        </w:rPr>
        <w:t>IV. Llevar los registros contables, financieros y administrativos de los ingresos, egresos, e inventarios;</w:t>
      </w:r>
    </w:p>
    <w:p w14:paraId="10A89079" w14:textId="5C7F0FD4" w:rsidR="00B74C19" w:rsidRDefault="00B74C19" w:rsidP="00E709FE">
      <w:pPr>
        <w:pStyle w:val="Citas"/>
      </w:pPr>
      <w:r>
        <w:t>V. Proporcionar oportunamente al ayuntamiento todos los datos o informes que sean necesarios para la formulación del Presupuesto de Egresos Municipales, vigilando que se ajuste a las disposiciones de esta Ley y otros ordenamientos aplicables;</w:t>
      </w:r>
    </w:p>
    <w:p w14:paraId="118F0EB6" w14:textId="6AFB13A5" w:rsidR="00B74C19" w:rsidRDefault="00B74C19" w:rsidP="00E709FE">
      <w:pPr>
        <w:pStyle w:val="Citas"/>
      </w:pPr>
      <w:r>
        <w:lastRenderedPageBreak/>
        <w:t>(…)</w:t>
      </w:r>
    </w:p>
    <w:p w14:paraId="3D2D88A5" w14:textId="51E7D9D9" w:rsidR="00B74C19" w:rsidRDefault="00B74C19" w:rsidP="00E709FE">
      <w:pPr>
        <w:pStyle w:val="Citas"/>
      </w:pPr>
      <w:r>
        <w:t>XVI. Glosar oportunamente las cuentas del ayuntamiento;</w:t>
      </w:r>
    </w:p>
    <w:p w14:paraId="469D31B9" w14:textId="6CC0D617" w:rsidR="00B74C19" w:rsidRPr="009721E6" w:rsidRDefault="009721E6" w:rsidP="00E709FE">
      <w:pPr>
        <w:pStyle w:val="Citas"/>
        <w:rPr>
          <w:b/>
          <w:bCs/>
        </w:rPr>
      </w:pPr>
      <w:r>
        <w:t xml:space="preserve">(…)” </w:t>
      </w:r>
      <w:r>
        <w:rPr>
          <w:b/>
          <w:bCs/>
        </w:rPr>
        <w:t>(Sic)</w:t>
      </w:r>
    </w:p>
    <w:p w14:paraId="3546EA3B" w14:textId="77777777" w:rsidR="00E709FE" w:rsidRDefault="00E709FE" w:rsidP="00E709FE">
      <w:pPr>
        <w:autoSpaceDE w:val="0"/>
        <w:autoSpaceDN w:val="0"/>
        <w:adjustRightInd w:val="0"/>
        <w:spacing w:after="0" w:line="360" w:lineRule="auto"/>
        <w:jc w:val="both"/>
      </w:pPr>
    </w:p>
    <w:p w14:paraId="2AE545FE" w14:textId="77777777" w:rsidR="009721E6" w:rsidRDefault="009721E6" w:rsidP="00E709FE">
      <w:pPr>
        <w:autoSpaceDE w:val="0"/>
        <w:autoSpaceDN w:val="0"/>
        <w:adjustRightInd w:val="0"/>
        <w:spacing w:after="0" w:line="360" w:lineRule="auto"/>
        <w:jc w:val="both"/>
        <w:rPr>
          <w:rFonts w:ascii="Palatino Linotype" w:hAnsi="Palatino Linotype" w:cs="Arial"/>
          <w:sz w:val="24"/>
          <w:szCs w:val="24"/>
        </w:rPr>
      </w:pPr>
    </w:p>
    <w:p w14:paraId="291A6F43" w14:textId="76762434" w:rsidR="00E709FE" w:rsidRPr="009721E6" w:rsidRDefault="009721E6" w:rsidP="009721E6">
      <w:pPr>
        <w:pStyle w:val="Citas"/>
        <w:jc w:val="center"/>
        <w:rPr>
          <w:b/>
          <w:bCs/>
          <w:sz w:val="24"/>
          <w:szCs w:val="24"/>
        </w:rPr>
      </w:pPr>
      <w:r w:rsidRPr="009721E6">
        <w:rPr>
          <w:b/>
          <w:bCs/>
          <w:sz w:val="24"/>
          <w:szCs w:val="24"/>
        </w:rPr>
        <w:t>REGLAMENTO ORGÁNICO MUNICIPAL DE ZINACANTEPEC</w:t>
      </w:r>
    </w:p>
    <w:p w14:paraId="4B1D5EE7" w14:textId="759CECBE" w:rsidR="009721E6" w:rsidRDefault="009721E6" w:rsidP="009721E6">
      <w:pPr>
        <w:pStyle w:val="Citas"/>
      </w:pPr>
      <w:r>
        <w:t>“Artículo 52. La Dirección de Administración es la Unidad Administrativa encargada de brindar apoyo administrativo, técnico y humano, a los servidores públicos que conforman la Administración Pública Municipal, a fin de proporcionarles un espacio digno de trabajo y optimizar las funciones de cada Unidad Administrativa, en beneficio de la ciudadanía.</w:t>
      </w:r>
    </w:p>
    <w:p w14:paraId="476C0D7C" w14:textId="70CF8C49" w:rsidR="009721E6" w:rsidRDefault="009721E6" w:rsidP="009721E6">
      <w:pPr>
        <w:pStyle w:val="Citas"/>
      </w:pPr>
      <w:r>
        <w:t>Artículo 53. Además de las previstas en las disposiciones normativas y administrativas en la materia, la Dirección de Administración tiene las siguientes funciones y atribuciones:</w:t>
      </w:r>
    </w:p>
    <w:p w14:paraId="6545C0F5" w14:textId="0A69C96A" w:rsidR="009721E6" w:rsidRDefault="009721E6" w:rsidP="009721E6">
      <w:pPr>
        <w:pStyle w:val="Citas"/>
      </w:pPr>
      <w:r>
        <w:t>I. Vigilar el cumplimiento de los lineamientos sobre los procesos de selección, adquisición y mantenimiento del mobiliario y recursos materiales, así como en el reclutamiento y selección de personal;</w:t>
      </w:r>
    </w:p>
    <w:p w14:paraId="1760A5B3" w14:textId="0C7B87F7" w:rsidR="009721E6" w:rsidRDefault="009721E6" w:rsidP="009721E6">
      <w:pPr>
        <w:pStyle w:val="Citas"/>
        <w:rPr>
          <w:sz w:val="24"/>
          <w:szCs w:val="24"/>
        </w:rPr>
      </w:pPr>
      <w:r>
        <w:rPr>
          <w:sz w:val="24"/>
          <w:szCs w:val="24"/>
        </w:rPr>
        <w:t>(…)</w:t>
      </w:r>
    </w:p>
    <w:p w14:paraId="5A0DA809" w14:textId="790B5E40" w:rsidR="009721E6" w:rsidRDefault="009721E6" w:rsidP="009721E6">
      <w:pPr>
        <w:pStyle w:val="Citas"/>
        <w:rPr>
          <w:b/>
          <w:bCs/>
          <w:u w:val="single"/>
        </w:rPr>
      </w:pPr>
      <w:r w:rsidRPr="009721E6">
        <w:rPr>
          <w:b/>
          <w:bCs/>
          <w:u w:val="single"/>
        </w:rPr>
        <w:lastRenderedPageBreak/>
        <w:t>XII. Llevar a cabo las adquisiciones de bienes, arrendamiento de bienes muebles y la contratación de servicios que requieran las distintas áreas, ajustándose en su caso las disposiciones legales de la materia;</w:t>
      </w:r>
    </w:p>
    <w:p w14:paraId="442BC8EB" w14:textId="2E402172" w:rsidR="009721E6" w:rsidRPr="009721E6" w:rsidRDefault="009721E6" w:rsidP="009721E6">
      <w:pPr>
        <w:pStyle w:val="Citas"/>
      </w:pPr>
      <w:r w:rsidRPr="009721E6">
        <w:t>(…)</w:t>
      </w:r>
    </w:p>
    <w:p w14:paraId="6D4FEB0D" w14:textId="20331ED3" w:rsidR="009721E6" w:rsidRDefault="009721E6" w:rsidP="009721E6">
      <w:pPr>
        <w:pStyle w:val="Citas"/>
      </w:pPr>
      <w:r>
        <w:t>XIV. Integrar el programa anual de adquisiciones en coordinación con las dependencias de la Administración Pública Municipal;</w:t>
      </w:r>
    </w:p>
    <w:p w14:paraId="64324A69" w14:textId="45D3D613" w:rsidR="009721E6" w:rsidRPr="009721E6" w:rsidRDefault="009721E6" w:rsidP="009721E6">
      <w:pPr>
        <w:pStyle w:val="Citas"/>
        <w:rPr>
          <w:b/>
          <w:bCs/>
          <w:sz w:val="24"/>
          <w:szCs w:val="24"/>
          <w:u w:val="single"/>
        </w:rPr>
      </w:pPr>
      <w:r>
        <w:t xml:space="preserve">(…)” </w:t>
      </w:r>
      <w:r>
        <w:rPr>
          <w:b/>
          <w:bCs/>
        </w:rPr>
        <w:t>(Sic)</w:t>
      </w:r>
    </w:p>
    <w:p w14:paraId="51111273" w14:textId="16FDAEAE" w:rsidR="009721E6" w:rsidRDefault="009721E6" w:rsidP="00E709FE">
      <w:pPr>
        <w:autoSpaceDE w:val="0"/>
        <w:autoSpaceDN w:val="0"/>
        <w:adjustRightInd w:val="0"/>
        <w:spacing w:after="0" w:line="360" w:lineRule="auto"/>
        <w:jc w:val="both"/>
        <w:rPr>
          <w:rFonts w:ascii="Palatino Linotype" w:hAnsi="Palatino Linotype" w:cs="Arial"/>
          <w:sz w:val="24"/>
          <w:szCs w:val="24"/>
        </w:rPr>
      </w:pPr>
    </w:p>
    <w:p w14:paraId="274C32AE" w14:textId="346C6C9C" w:rsidR="009721E6" w:rsidRDefault="00E709FE" w:rsidP="00E709FE">
      <w:pPr>
        <w:pStyle w:val="Prrafodelista"/>
        <w:autoSpaceDE w:val="0"/>
        <w:autoSpaceDN w:val="0"/>
        <w:adjustRightInd w:val="0"/>
        <w:spacing w:line="360" w:lineRule="auto"/>
        <w:ind w:left="0"/>
        <w:jc w:val="both"/>
        <w:rPr>
          <w:rFonts w:ascii="Palatino Linotype" w:hAnsi="Palatino Linotype" w:cs="Arial"/>
        </w:rPr>
      </w:pPr>
      <w:r>
        <w:rPr>
          <w:rFonts w:ascii="Palatino Linotype" w:hAnsi="Palatino Linotype" w:cs="Arial"/>
        </w:rPr>
        <w:t xml:space="preserve">En efecto, de la normatividad plasmada con anterioridad se desprende que la esfera competencial del Tesorero Municipal le constriñe a </w:t>
      </w:r>
      <w:r w:rsidR="009721E6">
        <w:rPr>
          <w:rFonts w:ascii="Palatino Linotype" w:hAnsi="Palatino Linotype" w:cs="Arial"/>
        </w:rPr>
        <w:t xml:space="preserve">llevar registros de los ingresos y egresos. Por su parte, el </w:t>
      </w:r>
      <w:r w:rsidR="00984D8F">
        <w:rPr>
          <w:rFonts w:ascii="Palatino Linotype" w:hAnsi="Palatino Linotype" w:cs="Arial"/>
        </w:rPr>
        <w:t>director</w:t>
      </w:r>
      <w:r w:rsidR="009721E6">
        <w:rPr>
          <w:rFonts w:ascii="Palatino Linotype" w:hAnsi="Palatino Linotype" w:cs="Arial"/>
        </w:rPr>
        <w:t xml:space="preserve"> de Administración da cuenta de la adquisición de recursos materiales, así como la regulación de diversas aristas de los recursos humanos. </w:t>
      </w:r>
    </w:p>
    <w:p w14:paraId="71B75F7A"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cs="Arial"/>
        </w:rPr>
      </w:pPr>
    </w:p>
    <w:p w14:paraId="22D6BFFC" w14:textId="77777777" w:rsidR="00E709FE" w:rsidRDefault="00E709FE" w:rsidP="00E709FE">
      <w:pPr>
        <w:pStyle w:val="Prrafodelista"/>
        <w:autoSpaceDE w:val="0"/>
        <w:autoSpaceDN w:val="0"/>
        <w:adjustRightInd w:val="0"/>
        <w:spacing w:line="360" w:lineRule="auto"/>
        <w:ind w:left="0"/>
        <w:jc w:val="both"/>
        <w:rPr>
          <w:rFonts w:ascii="Palatino Linotype" w:hAnsi="Palatino Linotype"/>
          <w:bCs/>
        </w:rPr>
      </w:pPr>
      <w:r>
        <w:rPr>
          <w:rFonts w:ascii="Palatino Linotype" w:hAnsi="Palatino Linotype"/>
          <w:bCs/>
        </w:rPr>
        <w:t xml:space="preserve">Bajo este contexto, cobra particular relevancia los numerales 18 y 19 de la Ley de Transparencia local, porciones normativas que disponen a la literalidad lo siguiente: </w:t>
      </w:r>
    </w:p>
    <w:p w14:paraId="238FF958" w14:textId="77777777" w:rsidR="00E709FE" w:rsidRPr="0053590E" w:rsidRDefault="00E709FE" w:rsidP="00E709FE">
      <w:pPr>
        <w:pStyle w:val="Citas"/>
        <w:rPr>
          <w:b/>
          <w:u w:val="single"/>
        </w:rPr>
      </w:pPr>
      <w:r w:rsidRPr="0053590E">
        <w:rPr>
          <w:b/>
          <w:u w:val="single"/>
        </w:rPr>
        <w:t xml:space="preserve">“Artículo 18. Los sujetos obligados deberán documentar todo acto que derive del ejercicio de sus facultades, competencias o funciones, considerando desde su origen la eventual publicidad y reutilización de la información que generen. </w:t>
      </w:r>
    </w:p>
    <w:p w14:paraId="655D73CB" w14:textId="77777777" w:rsidR="00E709FE" w:rsidRPr="0053590E" w:rsidRDefault="00E709FE" w:rsidP="00E709FE">
      <w:pPr>
        <w:pStyle w:val="Citas"/>
        <w:rPr>
          <w:b/>
          <w:u w:val="single"/>
        </w:rPr>
      </w:pPr>
      <w:r w:rsidRPr="0053590E">
        <w:rPr>
          <w:b/>
          <w:u w:val="single"/>
        </w:rPr>
        <w:lastRenderedPageBreak/>
        <w:t xml:space="preserve">Artículo 19. Se presume que la información debe existir si se refiere a las facultades, competencias y funciones que los ordenamientos jurídicos aplicables otorgan a los sujetos obligados. </w:t>
      </w:r>
    </w:p>
    <w:p w14:paraId="4D300FE2" w14:textId="77777777" w:rsidR="00E709FE" w:rsidRDefault="00E709FE" w:rsidP="00E709FE">
      <w:pPr>
        <w:pStyle w:val="Citas"/>
      </w:pPr>
      <w:r>
        <w:t xml:space="preserve">En los casos en que ciertas facultades, competencias o funciones no se hayan ejercido, se debe motivar la respuesta en función de las causas que motiven tal circunstancia. </w:t>
      </w:r>
    </w:p>
    <w:p w14:paraId="47DE2279" w14:textId="6A9E60C2" w:rsidR="00E709FE" w:rsidRDefault="00E709FE" w:rsidP="00E709FE">
      <w:pPr>
        <w:pStyle w:val="Citas"/>
        <w:rPr>
          <w:b/>
        </w:rPr>
      </w:pPr>
      <w:r>
        <w:t xml:space="preserve">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 </w:t>
      </w:r>
      <w:r w:rsidR="009721E6">
        <w:rPr>
          <w:b/>
        </w:rPr>
        <w:t>(Sic)</w:t>
      </w:r>
    </w:p>
    <w:p w14:paraId="2FDD5FD6" w14:textId="77777777" w:rsidR="00E709FE" w:rsidRPr="0053590E" w:rsidRDefault="00E709FE" w:rsidP="00E709FE">
      <w:pPr>
        <w:pStyle w:val="Citas"/>
        <w:rPr>
          <w:b/>
          <w:bCs/>
        </w:rPr>
      </w:pPr>
    </w:p>
    <w:p w14:paraId="5AB27373" w14:textId="77777777" w:rsidR="00E709FE" w:rsidRDefault="00E709FE" w:rsidP="00E709FE">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Con base en lo anteriormente expuesto, resulta inconcuso que la información que resulta de interés al particular es susceptible de ser generada, poseída y administrada por </w:t>
      </w:r>
      <w:r>
        <w:rPr>
          <w:rFonts w:ascii="Palatino Linotype" w:hAnsi="Palatino Linotype" w:cs="Arial"/>
          <w:b/>
          <w:sz w:val="24"/>
          <w:szCs w:val="24"/>
        </w:rPr>
        <w:t xml:space="preserve">El Sujeto Obligado, </w:t>
      </w:r>
      <w:r>
        <w:rPr>
          <w:rFonts w:ascii="Palatino Linotype" w:hAnsi="Palatino Linotype" w:cs="Arial"/>
          <w:sz w:val="24"/>
          <w:szCs w:val="24"/>
        </w:rPr>
        <w:t xml:space="preserve">asimismo, ésta estriba en el interés general y el alcance público. </w:t>
      </w:r>
    </w:p>
    <w:p w14:paraId="577F6991" w14:textId="5F9CB1F3" w:rsidR="00946891" w:rsidRDefault="00E709FE" w:rsidP="00E709FE">
      <w:pPr>
        <w:spacing w:after="0" w:line="360" w:lineRule="auto"/>
        <w:jc w:val="both"/>
        <w:rPr>
          <w:rFonts w:ascii="Palatino Linotype" w:hAnsi="Palatino Linotype" w:cs="Arial"/>
          <w:color w:val="000000"/>
          <w:sz w:val="24"/>
          <w:lang w:val="es-ES_tradnl"/>
        </w:rPr>
      </w:pPr>
      <w:r>
        <w:rPr>
          <w:rFonts w:ascii="Palatino Linotype" w:eastAsia="Times New Roman" w:hAnsi="Palatino Linotype" w:cs="Arial"/>
          <w:sz w:val="24"/>
          <w:szCs w:val="24"/>
          <w:lang w:val="es-ES" w:eastAsia="es-ES"/>
        </w:rPr>
        <w:t xml:space="preserve">Una vez sentado lo anterior, como fue mencionado en el antecedente segundo, </w:t>
      </w:r>
      <w:r>
        <w:rPr>
          <w:rFonts w:ascii="Palatino Linotype" w:eastAsia="Times New Roman" w:hAnsi="Palatino Linotype" w:cs="Arial"/>
          <w:b/>
          <w:sz w:val="24"/>
          <w:szCs w:val="24"/>
          <w:lang w:val="es-ES" w:eastAsia="es-ES"/>
        </w:rPr>
        <w:t xml:space="preserve">El Sujeto Obligado </w:t>
      </w:r>
      <w:r>
        <w:rPr>
          <w:rFonts w:ascii="Palatino Linotype" w:eastAsia="Times New Roman" w:hAnsi="Palatino Linotype" w:cs="Arial"/>
          <w:sz w:val="24"/>
          <w:szCs w:val="24"/>
          <w:lang w:val="es-ES" w:eastAsia="es-ES"/>
        </w:rPr>
        <w:t xml:space="preserve">fue omiso en dar atención a la solicitud de información formulada por el particular. En contraste, </w:t>
      </w:r>
      <w:r w:rsidR="00946891">
        <w:rPr>
          <w:rFonts w:ascii="Palatino Linotype" w:hAnsi="Palatino Linotype" w:cs="Arial"/>
          <w:color w:val="000000"/>
          <w:sz w:val="24"/>
          <w:lang w:val="es-ES_tradnl"/>
        </w:rPr>
        <w:t>conforme</w:t>
      </w:r>
      <w:r>
        <w:rPr>
          <w:rFonts w:ascii="Palatino Linotype" w:hAnsi="Palatino Linotype" w:cs="Arial"/>
          <w:color w:val="000000"/>
          <w:sz w:val="24"/>
          <w:lang w:val="es-ES_tradnl"/>
        </w:rPr>
        <w:t xml:space="preserve">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rindió su informe justificado</w:t>
      </w:r>
      <w:r w:rsidR="00946891">
        <w:rPr>
          <w:rFonts w:ascii="Palatino Linotype" w:hAnsi="Palatino Linotype" w:cs="Arial"/>
          <w:color w:val="000000"/>
          <w:sz w:val="24"/>
          <w:lang w:val="es-ES_tradnl"/>
        </w:rPr>
        <w:t xml:space="preserve"> en fecha veinte de enero de dos mil veintitrés en los siguientes términos:</w:t>
      </w:r>
    </w:p>
    <w:p w14:paraId="167D516C" w14:textId="0BAED7E7" w:rsidR="00946891" w:rsidRPr="00946891" w:rsidRDefault="00946891" w:rsidP="00946891">
      <w:pPr>
        <w:pStyle w:val="Prrafodelista"/>
        <w:numPr>
          <w:ilvl w:val="0"/>
          <w:numId w:val="23"/>
        </w:numPr>
        <w:spacing w:line="360" w:lineRule="auto"/>
        <w:jc w:val="both"/>
        <w:rPr>
          <w:rFonts w:ascii="Palatino Linotype" w:hAnsi="Palatino Linotype" w:cs="Arial"/>
          <w:b/>
          <w:bCs/>
          <w:color w:val="000000"/>
          <w:lang w:val="es-ES_tradnl"/>
        </w:rPr>
      </w:pPr>
      <w:r>
        <w:rPr>
          <w:rFonts w:ascii="Palatino Linotype" w:hAnsi="Palatino Linotype" w:cs="Arial"/>
          <w:b/>
          <w:bCs/>
          <w:color w:val="000000"/>
          <w:lang w:val="es-ES_tradnl"/>
        </w:rPr>
        <w:t xml:space="preserve">“respuesta de solicitud 1400-22R.pdf”: </w:t>
      </w:r>
      <w:r>
        <w:rPr>
          <w:rFonts w:ascii="Palatino Linotype" w:hAnsi="Palatino Linotype" w:cs="Arial"/>
          <w:color w:val="000000"/>
          <w:lang w:val="es-ES_tradnl"/>
        </w:rPr>
        <w:t xml:space="preserve">Oficio rubricado por el Titular de la Unidad de Transparencia de Zinacantepec y dirigido al solicitante de </w:t>
      </w:r>
      <w:r>
        <w:rPr>
          <w:rFonts w:ascii="Palatino Linotype" w:hAnsi="Palatino Linotype" w:cs="Arial"/>
          <w:color w:val="000000"/>
          <w:lang w:val="es-ES_tradnl"/>
        </w:rPr>
        <w:lastRenderedPageBreak/>
        <w:t xml:space="preserve">información, en lo medular refiere que la información requerida mediante la solicitud de información </w:t>
      </w:r>
      <w:r>
        <w:rPr>
          <w:rFonts w:ascii="Palatino Linotype" w:hAnsi="Palatino Linotype" w:cs="Arial"/>
          <w:b/>
          <w:bCs/>
          <w:color w:val="000000"/>
          <w:lang w:val="es-ES_tradnl"/>
        </w:rPr>
        <w:t xml:space="preserve">01400/ZINACANT/IP/2022 </w:t>
      </w:r>
      <w:r>
        <w:rPr>
          <w:rFonts w:ascii="Palatino Linotype" w:hAnsi="Palatino Linotype" w:cs="Arial"/>
          <w:color w:val="000000"/>
          <w:lang w:val="es-ES_tradnl"/>
        </w:rPr>
        <w:t xml:space="preserve">es susceptible de ser consultada en el sistema </w:t>
      </w:r>
      <w:r>
        <w:rPr>
          <w:rFonts w:ascii="Palatino Linotype" w:hAnsi="Palatino Linotype" w:cs="Arial"/>
          <w:b/>
          <w:bCs/>
          <w:color w:val="000000"/>
          <w:lang w:val="es-ES_tradnl"/>
        </w:rPr>
        <w:t xml:space="preserve">IPOMEX, </w:t>
      </w:r>
      <w:r>
        <w:rPr>
          <w:rFonts w:ascii="Palatino Linotype" w:hAnsi="Palatino Linotype" w:cs="Arial"/>
          <w:color w:val="000000"/>
          <w:lang w:val="es-ES_tradnl"/>
        </w:rPr>
        <w:t>luego entonces, proporciona la siguiente dirección electrónica:</w:t>
      </w:r>
    </w:p>
    <w:p w14:paraId="4D9D6593" w14:textId="3757D02B" w:rsidR="00946891" w:rsidRPr="00946891" w:rsidRDefault="009128E3" w:rsidP="00946891">
      <w:pPr>
        <w:pStyle w:val="Prrafodelista"/>
        <w:spacing w:line="360" w:lineRule="auto"/>
        <w:ind w:left="720"/>
        <w:jc w:val="both"/>
        <w:rPr>
          <w:rFonts w:ascii="Palatino Linotype" w:hAnsi="Palatino Linotype" w:cs="Arial"/>
          <w:color w:val="000000"/>
          <w:lang w:val="es-ES_tradnl"/>
        </w:rPr>
      </w:pPr>
      <w:hyperlink r:id="rId11" w:history="1">
        <w:r w:rsidR="00797179" w:rsidRPr="00833D89">
          <w:rPr>
            <w:rStyle w:val="Hipervnculo"/>
            <w:rFonts w:ascii="Palatino Linotype" w:hAnsi="Palatino Linotype" w:cs="Arial"/>
            <w:lang w:val="es-ES_tradnl"/>
          </w:rPr>
          <w:t>https://www.ipomex.org.mx/ipo3/lgt/indice/ZINACANTEPEC/art_92_xxxv_a.web</w:t>
        </w:r>
      </w:hyperlink>
      <w:r w:rsidR="00797179">
        <w:rPr>
          <w:rFonts w:ascii="Palatino Linotype" w:hAnsi="Palatino Linotype" w:cs="Arial"/>
          <w:color w:val="000000"/>
          <w:lang w:val="es-ES_tradnl"/>
        </w:rPr>
        <w:t xml:space="preserve"> </w:t>
      </w:r>
    </w:p>
    <w:p w14:paraId="345081F4" w14:textId="77777777" w:rsidR="00946891" w:rsidRDefault="00946891" w:rsidP="00E709FE">
      <w:pPr>
        <w:spacing w:after="0" w:line="360" w:lineRule="auto"/>
        <w:jc w:val="both"/>
        <w:rPr>
          <w:rFonts w:ascii="Palatino Linotype" w:hAnsi="Palatino Linotype" w:cs="Arial"/>
          <w:color w:val="000000"/>
          <w:sz w:val="24"/>
          <w:lang w:val="es-ES_tradnl"/>
        </w:rPr>
      </w:pPr>
    </w:p>
    <w:p w14:paraId="1027AF0D" w14:textId="5997D594" w:rsidR="00946891" w:rsidRDefault="00797179" w:rsidP="00E709FE">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Con relación al dominio electrónico proporcionado mediante informe justificado, sirve de sustento la siguiente imagen ilustrativa:</w:t>
      </w:r>
    </w:p>
    <w:p w14:paraId="30E981A2" w14:textId="76901A79" w:rsidR="00797179" w:rsidRDefault="00797179" w:rsidP="00E709FE">
      <w:pPr>
        <w:spacing w:after="0" w:line="360" w:lineRule="auto"/>
        <w:jc w:val="both"/>
        <w:rPr>
          <w:rFonts w:ascii="Palatino Linotype" w:hAnsi="Palatino Linotype" w:cs="Arial"/>
          <w:color w:val="000000"/>
          <w:sz w:val="24"/>
          <w:lang w:val="es-ES_tradnl"/>
        </w:rPr>
      </w:pPr>
      <w:r>
        <w:rPr>
          <w:rFonts w:ascii="Palatino Linotype" w:hAnsi="Palatino Linotype" w:cs="Arial"/>
          <w:noProof/>
          <w:color w:val="000000"/>
          <w:sz w:val="24"/>
        </w:rPr>
        <w:drawing>
          <wp:anchor distT="0" distB="0" distL="114300" distR="114300" simplePos="0" relativeHeight="251656189" behindDoc="0" locked="0" layoutInCell="1" allowOverlap="1" wp14:anchorId="2851F0F0" wp14:editId="11548926">
            <wp:simplePos x="0" y="0"/>
            <wp:positionH relativeFrom="column">
              <wp:posOffset>-24765</wp:posOffset>
            </wp:positionH>
            <wp:positionV relativeFrom="paragraph">
              <wp:posOffset>434975</wp:posOffset>
            </wp:positionV>
            <wp:extent cx="5746115" cy="3515995"/>
            <wp:effectExtent l="19050" t="19050" r="26035" b="27305"/>
            <wp:wrapThrough wrapText="bothSides">
              <wp:wrapPolygon edited="0">
                <wp:start x="-72" y="-117"/>
                <wp:lineTo x="-72" y="21651"/>
                <wp:lineTo x="21626" y="21651"/>
                <wp:lineTo x="21626" y="-117"/>
                <wp:lineTo x="-72" y="-117"/>
              </wp:wrapPolygon>
            </wp:wrapThrough>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746115" cy="3515995"/>
                    </a:xfrm>
                    <a:prstGeom prst="rect">
                      <a:avLst/>
                    </a:prstGeom>
                    <a:noFill/>
                    <a:ln>
                      <a:solidFill>
                        <a:schemeClr val="tx1"/>
                      </a:solidFill>
                    </a:ln>
                  </pic:spPr>
                </pic:pic>
              </a:graphicData>
            </a:graphic>
            <wp14:sizeRelH relativeFrom="page">
              <wp14:pctWidth>0</wp14:pctWidth>
            </wp14:sizeRelH>
            <wp14:sizeRelV relativeFrom="page">
              <wp14:pctHeight>0</wp14:pctHeight>
            </wp14:sizeRelV>
          </wp:anchor>
        </w:drawing>
      </w:r>
    </w:p>
    <w:p w14:paraId="01D5450F" w14:textId="7D62BC28" w:rsidR="00797179" w:rsidRDefault="00797179" w:rsidP="00E709FE">
      <w:pPr>
        <w:spacing w:after="0" w:line="360" w:lineRule="auto"/>
        <w:jc w:val="both"/>
        <w:rPr>
          <w:rFonts w:ascii="Palatino Linotype" w:hAnsi="Palatino Linotype" w:cs="Arial"/>
          <w:color w:val="000000"/>
          <w:sz w:val="24"/>
          <w:lang w:val="es-ES_tradnl"/>
        </w:rPr>
      </w:pPr>
    </w:p>
    <w:p w14:paraId="06B20F7E" w14:textId="267136F2" w:rsidR="00797179" w:rsidRPr="00797179" w:rsidRDefault="00797179" w:rsidP="006E3E51">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lastRenderedPageBreak/>
        <w:t xml:space="preserve">Luego entonces, con relación a la liga proporcionada por </w:t>
      </w:r>
      <w:r>
        <w:rPr>
          <w:rFonts w:ascii="Palatino Linotype" w:hAnsi="Palatino Linotype" w:cs="Arial"/>
          <w:b/>
          <w:bCs/>
          <w:color w:val="000000"/>
          <w:sz w:val="24"/>
          <w:lang w:val="es-ES_tradnl"/>
        </w:rPr>
        <w:t xml:space="preserve">El Sujeto Obligado </w:t>
      </w:r>
      <w:r>
        <w:rPr>
          <w:rFonts w:ascii="Palatino Linotype" w:hAnsi="Palatino Linotype" w:cs="Arial"/>
          <w:color w:val="000000"/>
          <w:sz w:val="24"/>
          <w:lang w:val="es-ES_tradnl"/>
        </w:rPr>
        <w:t>se infiere lo siguiente:</w:t>
      </w:r>
    </w:p>
    <w:p w14:paraId="341B18CD" w14:textId="39CF3EE9" w:rsidR="00797179" w:rsidRDefault="00797179" w:rsidP="006E3E51">
      <w:pPr>
        <w:pStyle w:val="Prrafodelista"/>
        <w:numPr>
          <w:ilvl w:val="0"/>
          <w:numId w:val="24"/>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No se precisó ejercicio fiscal en el cual se puede consultar la información. </w:t>
      </w:r>
    </w:p>
    <w:p w14:paraId="5EAD3CB2" w14:textId="73975894" w:rsidR="00797179" w:rsidRDefault="006E3E51" w:rsidP="006E3E51">
      <w:pPr>
        <w:pStyle w:val="Prrafodelista"/>
        <w:numPr>
          <w:ilvl w:val="0"/>
          <w:numId w:val="24"/>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No se señaló el número de registro en el cual puede ser consultada la adquisición respecto de los artículos navideños que resultan de interés al particular, implicando búsqueda entre todos los registros disponibles. </w:t>
      </w:r>
    </w:p>
    <w:p w14:paraId="0F4D626B" w14:textId="209A1313" w:rsidR="006E3E51" w:rsidRDefault="006E3E51" w:rsidP="006E3E51">
      <w:pPr>
        <w:pStyle w:val="Prrafodelista"/>
        <w:numPr>
          <w:ilvl w:val="0"/>
          <w:numId w:val="24"/>
        </w:numPr>
        <w:spacing w:line="360" w:lineRule="auto"/>
        <w:jc w:val="both"/>
        <w:rPr>
          <w:rFonts w:ascii="Palatino Linotype" w:hAnsi="Palatino Linotype" w:cs="Arial"/>
          <w:color w:val="000000"/>
          <w:lang w:val="es-ES_tradnl"/>
        </w:rPr>
      </w:pPr>
      <w:r>
        <w:rPr>
          <w:rFonts w:ascii="Palatino Linotype" w:hAnsi="Palatino Linotype" w:cs="Arial"/>
          <w:color w:val="000000"/>
          <w:lang w:val="es-ES_tradnl"/>
        </w:rPr>
        <w:t xml:space="preserve">El ciudadano desconoce </w:t>
      </w:r>
      <w:proofErr w:type="spellStart"/>
      <w:r>
        <w:rPr>
          <w:rFonts w:ascii="Palatino Linotype" w:hAnsi="Palatino Linotype" w:cs="Arial"/>
          <w:color w:val="000000"/>
          <w:lang w:val="es-ES_tradnl"/>
        </w:rPr>
        <w:t>como</w:t>
      </w:r>
      <w:proofErr w:type="spellEnd"/>
      <w:r>
        <w:rPr>
          <w:rFonts w:ascii="Palatino Linotype" w:hAnsi="Palatino Linotype" w:cs="Arial"/>
          <w:color w:val="000000"/>
          <w:lang w:val="es-ES_tradnl"/>
        </w:rPr>
        <w:t xml:space="preserve"> operar funciones </w:t>
      </w:r>
      <w:r w:rsidR="00984D8F">
        <w:rPr>
          <w:rFonts w:ascii="Palatino Linotype" w:hAnsi="Palatino Linotype" w:cs="Arial"/>
          <w:color w:val="000000"/>
          <w:lang w:val="es-ES_tradnl"/>
        </w:rPr>
        <w:t>específicas</w:t>
      </w:r>
      <w:r>
        <w:rPr>
          <w:rFonts w:ascii="Palatino Linotype" w:hAnsi="Palatino Linotype" w:cs="Arial"/>
          <w:color w:val="000000"/>
          <w:lang w:val="es-ES_tradnl"/>
        </w:rPr>
        <w:t xml:space="preserve"> del sistema IPOMEX. </w:t>
      </w:r>
    </w:p>
    <w:p w14:paraId="0CA85B45" w14:textId="30B8B08B" w:rsidR="00797179" w:rsidRDefault="00797179" w:rsidP="00E709FE">
      <w:pPr>
        <w:spacing w:after="0" w:line="360" w:lineRule="auto"/>
        <w:jc w:val="both"/>
        <w:rPr>
          <w:rFonts w:ascii="Palatino Linotype" w:hAnsi="Palatino Linotype" w:cs="Arial"/>
          <w:color w:val="000000"/>
          <w:sz w:val="24"/>
          <w:lang w:val="es-ES_tradnl"/>
        </w:rPr>
      </w:pPr>
    </w:p>
    <w:p w14:paraId="4E1B08EA" w14:textId="71DC2D01" w:rsidR="006E3E51" w:rsidRDefault="006E3E51" w:rsidP="006E3E51">
      <w:pPr>
        <w:spacing w:after="240" w:line="360" w:lineRule="auto"/>
        <w:jc w:val="both"/>
        <w:rPr>
          <w:rFonts w:ascii="Palatino Linotype" w:hAnsi="Palatino Linotype" w:cs="Arial"/>
          <w:color w:val="000000"/>
          <w:sz w:val="24"/>
          <w:szCs w:val="24"/>
          <w:lang w:val="es-ES_tradnl"/>
        </w:rPr>
      </w:pPr>
      <w:r w:rsidRPr="009E6E0A">
        <w:rPr>
          <w:rFonts w:ascii="Palatino Linotype" w:hAnsi="Palatino Linotype" w:cs="Arial"/>
          <w:color w:val="000000"/>
          <w:sz w:val="24"/>
          <w:szCs w:val="24"/>
          <w:lang w:val="es-ES_tradnl"/>
        </w:rPr>
        <w:t xml:space="preserve">Bajo este contexto, se estima que </w:t>
      </w:r>
      <w:r>
        <w:rPr>
          <w:rFonts w:ascii="Palatino Linotype" w:hAnsi="Palatino Linotype" w:cs="Arial"/>
          <w:color w:val="000000"/>
          <w:sz w:val="24"/>
          <w:szCs w:val="24"/>
          <w:lang w:val="es-ES_tradnl"/>
        </w:rPr>
        <w:t xml:space="preserve">la fuente no fue precisa ni exacta, implicando que la particular realice una búsqueda en toda la información disponible, luego entonces, </w:t>
      </w:r>
      <w:r>
        <w:rPr>
          <w:rFonts w:ascii="Palatino Linotype" w:hAnsi="Palatino Linotype" w:cs="Arial"/>
          <w:b/>
          <w:bCs/>
          <w:color w:val="000000"/>
          <w:sz w:val="24"/>
          <w:szCs w:val="24"/>
          <w:lang w:val="es-ES_tradnl"/>
        </w:rPr>
        <w:t xml:space="preserve">El Sujeto Obligado </w:t>
      </w:r>
      <w:r>
        <w:rPr>
          <w:rFonts w:ascii="Palatino Linotype" w:hAnsi="Palatino Linotype" w:cs="Arial"/>
          <w:color w:val="000000"/>
          <w:sz w:val="24"/>
          <w:szCs w:val="24"/>
          <w:lang w:val="es-ES_tradnl"/>
        </w:rPr>
        <w:t>inobservó el numeral 161 de la Ley de Transparencia local, porción normativa que dispone a la literalidad lo siguiente:</w:t>
      </w:r>
    </w:p>
    <w:p w14:paraId="26B77B5F" w14:textId="4C79E69F" w:rsidR="006E3E51" w:rsidRPr="006E3E51" w:rsidRDefault="006E3E51" w:rsidP="006E3E51">
      <w:pPr>
        <w:pStyle w:val="Citas"/>
        <w:rPr>
          <w:b/>
          <w:bCs/>
          <w:color w:val="000000"/>
          <w:sz w:val="24"/>
          <w:szCs w:val="24"/>
          <w:lang w:val="es-ES_tradnl"/>
        </w:rPr>
      </w:pPr>
      <w:r>
        <w:t xml:space="preserve">“Artículo 161. Cuando la información requerida por el solicitante ya esté disponible al público en medios impresos, tales como libros, compendios, trípticos, registros públicos, en formatos electrónicos disponibles en Internet o en cualquier otro medio, se le hará saber por el medio requerido por el solicitante la fuente, el lugar y la forma en que puede consultar, reproducir o adquirir dicha información en un plazo no mayor a cinco días hábiles. La fuente deberá ser precisa y concreta y no debe implicar que el solicitante realice una búsqueda en toda la información que se encuentre disponible” </w:t>
      </w:r>
      <w:r>
        <w:rPr>
          <w:b/>
          <w:bCs/>
        </w:rPr>
        <w:t>(Sic)</w:t>
      </w:r>
    </w:p>
    <w:p w14:paraId="01B91460" w14:textId="039FD65B" w:rsidR="00797179" w:rsidRDefault="00797179" w:rsidP="00E709FE">
      <w:pPr>
        <w:spacing w:after="0" w:line="360" w:lineRule="auto"/>
        <w:jc w:val="both"/>
        <w:rPr>
          <w:rFonts w:ascii="Palatino Linotype" w:hAnsi="Palatino Linotype" w:cs="Arial"/>
          <w:color w:val="000000"/>
          <w:sz w:val="24"/>
          <w:lang w:val="es-ES_tradnl"/>
        </w:rPr>
      </w:pPr>
    </w:p>
    <w:p w14:paraId="2C0F410A" w14:textId="12D526B9" w:rsidR="00946891" w:rsidRDefault="006E3E51" w:rsidP="00E709FE">
      <w:pPr>
        <w:spacing w:after="0" w:line="360" w:lineRule="auto"/>
        <w:jc w:val="both"/>
        <w:rPr>
          <w:rFonts w:ascii="Palatino Linotype" w:hAnsi="Palatino Linotype"/>
          <w:sz w:val="24"/>
          <w:szCs w:val="24"/>
        </w:rPr>
      </w:pPr>
      <w:r w:rsidRPr="00B4263C">
        <w:rPr>
          <w:rFonts w:ascii="Palatino Linotype" w:hAnsi="Palatino Linotype"/>
          <w:sz w:val="24"/>
          <w:szCs w:val="24"/>
        </w:rPr>
        <w:lastRenderedPageBreak/>
        <w:t xml:space="preserve">De ahí que deba arribarse a la conclusión de que, mediante informe justificado, </w:t>
      </w:r>
      <w:r w:rsidRPr="00B4263C">
        <w:rPr>
          <w:rFonts w:ascii="Palatino Linotype" w:hAnsi="Palatino Linotype"/>
          <w:b/>
          <w:bCs/>
          <w:sz w:val="24"/>
          <w:szCs w:val="24"/>
        </w:rPr>
        <w:t xml:space="preserve">El Sujeto Obligado </w:t>
      </w:r>
      <w:r w:rsidRPr="00B4263C">
        <w:rPr>
          <w:rFonts w:ascii="Palatino Linotype" w:hAnsi="Palatino Linotype"/>
          <w:sz w:val="24"/>
          <w:szCs w:val="24"/>
        </w:rPr>
        <w:t>no subsanó la violación al derecho de acceso a la información pública</w:t>
      </w:r>
      <w:r>
        <w:rPr>
          <w:rFonts w:ascii="Palatino Linotype" w:hAnsi="Palatino Linotype"/>
          <w:sz w:val="24"/>
          <w:szCs w:val="24"/>
        </w:rPr>
        <w:t>, resultando procedente ordenar una búsqueda exhaustiva y razonable, a efecto de hacer entrega, en versión pública de ser procedente, de la siguiente información:</w:t>
      </w:r>
    </w:p>
    <w:p w14:paraId="163B52D0" w14:textId="53F47094" w:rsidR="006E3E51" w:rsidRPr="00984D8F" w:rsidRDefault="00984D8F" w:rsidP="00984D8F">
      <w:pPr>
        <w:pStyle w:val="Prrafodelista"/>
        <w:numPr>
          <w:ilvl w:val="0"/>
          <w:numId w:val="25"/>
        </w:numPr>
        <w:spacing w:line="360" w:lineRule="auto"/>
        <w:jc w:val="both"/>
        <w:rPr>
          <w:rFonts w:ascii="Palatino Linotype" w:hAnsi="Palatino Linotype"/>
        </w:rPr>
      </w:pPr>
      <w:r w:rsidRPr="00984D8F">
        <w:rPr>
          <w:rFonts w:ascii="Palatino Linotype" w:hAnsi="Palatino Linotype" w:cs="Arial"/>
        </w:rPr>
        <w:t>Facturas y requisiciones vinculadas con la adquisición de un árbol de navidad, esferas y luces, al dos de diciembre de dos mil veintidós</w:t>
      </w:r>
    </w:p>
    <w:p w14:paraId="67C75823" w14:textId="77777777" w:rsidR="00627863" w:rsidRDefault="00627863" w:rsidP="00984D8F">
      <w:pPr>
        <w:spacing w:before="240" w:after="240" w:line="360" w:lineRule="auto"/>
        <w:jc w:val="both"/>
        <w:rPr>
          <w:rFonts w:ascii="Palatino Linotype" w:hAnsi="Palatino Linotype"/>
          <w:b/>
          <w:bCs/>
          <w:sz w:val="28"/>
          <w:szCs w:val="28"/>
        </w:rPr>
      </w:pPr>
    </w:p>
    <w:p w14:paraId="0C58FB15" w14:textId="731E2D93" w:rsidR="00984D8F" w:rsidRPr="00C22506" w:rsidRDefault="00984D8F" w:rsidP="00984D8F">
      <w:pPr>
        <w:spacing w:before="240" w:after="240" w:line="360" w:lineRule="auto"/>
        <w:jc w:val="both"/>
        <w:rPr>
          <w:rFonts w:ascii="Palatino Linotype" w:hAnsi="Palatino Linotype"/>
          <w:b/>
          <w:sz w:val="28"/>
          <w:szCs w:val="28"/>
        </w:rPr>
      </w:pPr>
      <w:r w:rsidRPr="00BA2D85">
        <w:rPr>
          <w:rFonts w:ascii="Palatino Linotype" w:hAnsi="Palatino Linotype"/>
          <w:b/>
          <w:bCs/>
          <w:sz w:val="28"/>
          <w:szCs w:val="28"/>
        </w:rPr>
        <w:t>De la</w:t>
      </w:r>
      <w:r w:rsidRPr="002975F6">
        <w:rPr>
          <w:rFonts w:ascii="Palatino Linotype" w:hAnsi="Palatino Linotype"/>
          <w:bCs/>
          <w:sz w:val="24"/>
          <w:szCs w:val="24"/>
        </w:rPr>
        <w:t xml:space="preserve"> </w:t>
      </w:r>
      <w:r w:rsidRPr="00C22506">
        <w:rPr>
          <w:rFonts w:ascii="Palatino Linotype" w:hAnsi="Palatino Linotype"/>
          <w:b/>
          <w:sz w:val="28"/>
          <w:szCs w:val="28"/>
        </w:rPr>
        <w:t xml:space="preserve">Versión Pública </w:t>
      </w:r>
    </w:p>
    <w:p w14:paraId="4CA50389" w14:textId="77777777" w:rsidR="00984D8F" w:rsidRDefault="00984D8F" w:rsidP="00984D8F">
      <w:pPr>
        <w:tabs>
          <w:tab w:val="left" w:pos="7938"/>
        </w:tabs>
        <w:spacing w:before="240" w:after="240" w:line="360" w:lineRule="auto"/>
        <w:jc w:val="both"/>
        <w:rPr>
          <w:rFonts w:ascii="Palatino Linotype" w:eastAsia="Arial Unicode MS" w:hAnsi="Palatino Linotype" w:cs="Arial"/>
          <w:sz w:val="24"/>
          <w:szCs w:val="24"/>
        </w:rPr>
      </w:pPr>
      <w:r>
        <w:rPr>
          <w:rFonts w:ascii="Palatino Linotype" w:eastAsia="Arial Unicode MS" w:hAnsi="Palatino Linotype" w:cs="Arial"/>
          <w:sz w:val="24"/>
          <w:szCs w:val="24"/>
        </w:rPr>
        <w:t>N</w:t>
      </w:r>
      <w:r w:rsidRPr="001571EB">
        <w:rPr>
          <w:rFonts w:ascii="Palatino Linotype" w:eastAsia="Arial Unicode MS" w:hAnsi="Palatino Linotype" w:cs="Arial"/>
          <w:sz w:val="24"/>
          <w:szCs w:val="24"/>
        </w:rPr>
        <w:t>o pasa desapercibido que la información podría contener información susceptible de clasificar, por lo cual, dicha información debe ser clasificada para no vulnerar un derecho intangible. Aunado a que de ser en caso de contar con otra información consistente en datos personales, deberá generarse una versión pública, tal excepción a la publicidad, atiende a la coexistencia de datos públicos e información que tenga el carácter de confidencial (datos personales) o reservada, por lo que debe privilegiarse el acceso a la información bajo el principio de máxima divulgación, empero sin violar el derecho a la protección de datos personales, cuyo fundamento legal aplicable se encuentra inmerso en los numerales de la Ley de la materia, que a la letra esgrimen:</w:t>
      </w:r>
    </w:p>
    <w:p w14:paraId="71856D5E" w14:textId="77777777" w:rsidR="00984D8F" w:rsidRPr="00E60DEF" w:rsidRDefault="00984D8F" w:rsidP="00984D8F">
      <w:pPr>
        <w:spacing w:before="240" w:line="360" w:lineRule="auto"/>
        <w:ind w:left="851" w:right="851"/>
        <w:jc w:val="both"/>
        <w:rPr>
          <w:rFonts w:ascii="Palatino Linotype" w:hAnsi="Palatino Linotype" w:cs="Arial"/>
          <w:i/>
        </w:rPr>
      </w:pPr>
      <w:r w:rsidRPr="00E60DEF">
        <w:rPr>
          <w:rFonts w:ascii="Palatino Linotype" w:hAnsi="Palatino Linotype" w:cs="Arial"/>
          <w:i/>
        </w:rPr>
        <w:t>“Artículo 3. Para los efectos de la presente Ley se entenderá por:</w:t>
      </w:r>
    </w:p>
    <w:p w14:paraId="26C19DBF" w14:textId="77777777" w:rsidR="00984D8F" w:rsidRPr="00E60DEF" w:rsidRDefault="00984D8F" w:rsidP="00984D8F">
      <w:pPr>
        <w:spacing w:before="240" w:line="360" w:lineRule="auto"/>
        <w:ind w:left="851" w:right="851"/>
        <w:jc w:val="both"/>
        <w:rPr>
          <w:rFonts w:ascii="Palatino Linotype" w:hAnsi="Palatino Linotype" w:cs="Arial"/>
          <w:i/>
        </w:rPr>
      </w:pPr>
      <w:r>
        <w:rPr>
          <w:rFonts w:ascii="Palatino Linotype" w:hAnsi="Palatino Linotype" w:cs="Arial"/>
          <w:i/>
        </w:rPr>
        <w:t>(</w:t>
      </w:r>
      <w:r w:rsidRPr="00E60DEF">
        <w:rPr>
          <w:rFonts w:ascii="Palatino Linotype" w:hAnsi="Palatino Linotype" w:cs="Arial"/>
          <w:i/>
        </w:rPr>
        <w:t>…</w:t>
      </w:r>
      <w:r>
        <w:rPr>
          <w:rFonts w:ascii="Palatino Linotype" w:hAnsi="Palatino Linotype" w:cs="Arial"/>
          <w:i/>
        </w:rPr>
        <w:t>)</w:t>
      </w:r>
    </w:p>
    <w:p w14:paraId="6CCD5FC2" w14:textId="77777777" w:rsidR="00984D8F" w:rsidRPr="001571EB" w:rsidRDefault="00984D8F" w:rsidP="00984D8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lastRenderedPageBreak/>
        <w:t>IX. Datos personales:</w:t>
      </w:r>
      <w:r w:rsidRPr="001571EB">
        <w:rPr>
          <w:rFonts w:ascii="Palatino Linotype" w:hAnsi="Palatino Linotype" w:cs="Arial"/>
          <w:b/>
          <w:i/>
        </w:rPr>
        <w:t xml:space="preserve"> </w:t>
      </w:r>
      <w:r w:rsidRPr="00E60DEF">
        <w:rPr>
          <w:rFonts w:ascii="Palatino Linotype" w:hAnsi="Palatino Linotype" w:cs="Arial"/>
          <w:i/>
        </w:rPr>
        <w:t>La información concerniente a una persona, identificada o identificable según lo dispuesto por la Ley de Protección de Datos Personales del Estado de México;</w:t>
      </w:r>
    </w:p>
    <w:p w14:paraId="1DDF783C" w14:textId="77777777" w:rsidR="00984D8F" w:rsidRPr="001571EB" w:rsidRDefault="00984D8F" w:rsidP="00984D8F">
      <w:pPr>
        <w:spacing w:before="240" w:line="360" w:lineRule="auto"/>
        <w:ind w:left="851" w:right="851"/>
        <w:jc w:val="both"/>
        <w:rPr>
          <w:rFonts w:ascii="Palatino Linotype" w:hAnsi="Palatino Linotype" w:cs="Arial"/>
          <w:b/>
          <w:i/>
        </w:rPr>
      </w:pPr>
      <w:r>
        <w:rPr>
          <w:rFonts w:ascii="Palatino Linotype" w:hAnsi="Palatino Linotype" w:cs="Arial"/>
          <w:b/>
          <w:i/>
        </w:rPr>
        <w:t>(</w:t>
      </w:r>
      <w:r w:rsidRPr="001571EB">
        <w:rPr>
          <w:rFonts w:ascii="Palatino Linotype" w:hAnsi="Palatino Linotype" w:cs="Arial"/>
          <w:b/>
          <w:i/>
        </w:rPr>
        <w:t>…</w:t>
      </w:r>
      <w:r>
        <w:rPr>
          <w:rFonts w:ascii="Palatino Linotype" w:hAnsi="Palatino Linotype" w:cs="Arial"/>
          <w:b/>
          <w:i/>
        </w:rPr>
        <w:t>)</w:t>
      </w:r>
    </w:p>
    <w:p w14:paraId="211458DC" w14:textId="77777777" w:rsidR="00984D8F" w:rsidRPr="001571EB" w:rsidRDefault="00984D8F" w:rsidP="00984D8F">
      <w:pPr>
        <w:spacing w:before="240" w:line="360" w:lineRule="auto"/>
        <w:ind w:left="851" w:right="851"/>
        <w:jc w:val="both"/>
        <w:rPr>
          <w:rFonts w:ascii="Palatino Linotype" w:hAnsi="Palatino Linotype" w:cs="Arial"/>
          <w:b/>
          <w:i/>
        </w:rPr>
      </w:pPr>
      <w:r w:rsidRPr="00E60DEF">
        <w:rPr>
          <w:rFonts w:ascii="Palatino Linotype" w:hAnsi="Palatino Linotype" w:cs="Arial"/>
          <w:b/>
          <w:i/>
          <w:u w:val="single"/>
        </w:rPr>
        <w:t>XLV. Versión pública:</w:t>
      </w:r>
      <w:r w:rsidRPr="001571EB">
        <w:rPr>
          <w:rFonts w:ascii="Palatino Linotype" w:hAnsi="Palatino Linotype" w:cs="Arial"/>
          <w:b/>
          <w:i/>
        </w:rPr>
        <w:t xml:space="preserve"> </w:t>
      </w:r>
      <w:r w:rsidRPr="00E60DEF">
        <w:rPr>
          <w:rFonts w:ascii="Palatino Linotype" w:hAnsi="Palatino Linotype" w:cs="Arial"/>
          <w:i/>
        </w:rPr>
        <w:t>Documento en el que se elimine, suprime o borra la información clasificada como reservada o confidencial para permitir su acceso.</w:t>
      </w:r>
    </w:p>
    <w:p w14:paraId="24A1B934" w14:textId="77777777" w:rsidR="00984D8F" w:rsidRPr="001571EB" w:rsidRDefault="00984D8F" w:rsidP="00984D8F">
      <w:pPr>
        <w:spacing w:before="240" w:line="360" w:lineRule="auto"/>
        <w:ind w:left="851" w:right="851"/>
        <w:jc w:val="both"/>
        <w:rPr>
          <w:rFonts w:ascii="Palatino Linotype" w:hAnsi="Palatino Linotype" w:cs="Arial"/>
          <w:b/>
          <w:i/>
        </w:rPr>
      </w:pPr>
      <w:r w:rsidRPr="001571EB">
        <w:rPr>
          <w:rFonts w:ascii="Palatino Linotype" w:hAnsi="Palatino Linotype" w:cs="Arial"/>
          <w:i/>
        </w:rPr>
        <w:t xml:space="preserve">Artículo 122. </w:t>
      </w:r>
      <w:r w:rsidRPr="00E60DEF">
        <w:rPr>
          <w:rFonts w:ascii="Palatino Linotype" w:hAnsi="Palatino Linotype" w:cs="Arial"/>
          <w:b/>
          <w:i/>
          <w:u w:val="single"/>
        </w:rPr>
        <w:t xml:space="preserve">La clasificación es el proceso mediante el cual el sujeto obligado determina que la información en su poder </w:t>
      </w:r>
      <w:proofErr w:type="spellStart"/>
      <w:r w:rsidRPr="00E60DEF">
        <w:rPr>
          <w:rFonts w:ascii="Palatino Linotype" w:hAnsi="Palatino Linotype" w:cs="Arial"/>
          <w:b/>
          <w:i/>
          <w:u w:val="single"/>
        </w:rPr>
        <w:t>actualiza</w:t>
      </w:r>
      <w:proofErr w:type="spellEnd"/>
      <w:r w:rsidRPr="00E60DEF">
        <w:rPr>
          <w:rFonts w:ascii="Palatino Linotype" w:hAnsi="Palatino Linotype" w:cs="Arial"/>
          <w:b/>
          <w:i/>
          <w:u w:val="single"/>
        </w:rPr>
        <w:t xml:space="preserve"> alguno de los supuestos de reserva o confidencialidad, de conformidad con lo dispuesto en el presente título.</w:t>
      </w:r>
    </w:p>
    <w:p w14:paraId="6B4ACC17" w14:textId="77777777" w:rsidR="00984D8F" w:rsidRPr="001571EB" w:rsidRDefault="00984D8F" w:rsidP="00984D8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2F848425" w14:textId="77777777" w:rsidR="00984D8F" w:rsidRPr="001571EB" w:rsidRDefault="00984D8F" w:rsidP="00984D8F">
      <w:pPr>
        <w:spacing w:before="240" w:line="360" w:lineRule="auto"/>
        <w:ind w:left="851" w:right="851"/>
        <w:jc w:val="both"/>
        <w:rPr>
          <w:rFonts w:ascii="Palatino Linotype" w:hAnsi="Palatino Linotype" w:cs="Arial"/>
          <w:i/>
        </w:rPr>
      </w:pPr>
      <w:r w:rsidRPr="001571EB">
        <w:rPr>
          <w:rFonts w:ascii="Palatino Linotype" w:hAnsi="Palatino Linotype" w:cs="Arial"/>
          <w:i/>
        </w:rPr>
        <w:t>Artículo 132. La clasificación de la información se llevará a cabo en el momento en que:</w:t>
      </w:r>
    </w:p>
    <w:p w14:paraId="09CE479A" w14:textId="77777777" w:rsidR="00984D8F" w:rsidRPr="001571EB" w:rsidRDefault="00984D8F" w:rsidP="00984D8F">
      <w:pPr>
        <w:spacing w:before="240" w:line="360" w:lineRule="auto"/>
        <w:ind w:left="851" w:right="851"/>
        <w:jc w:val="both"/>
        <w:rPr>
          <w:rFonts w:ascii="Palatino Linotype" w:hAnsi="Palatino Linotype" w:cs="Arial"/>
          <w:i/>
        </w:rPr>
      </w:pPr>
      <w:r w:rsidRPr="001571EB">
        <w:rPr>
          <w:rFonts w:ascii="Palatino Linotype" w:hAnsi="Palatino Linotype" w:cs="Arial"/>
          <w:i/>
        </w:rPr>
        <w:t>[…]</w:t>
      </w:r>
    </w:p>
    <w:p w14:paraId="499D8F59" w14:textId="77777777" w:rsidR="00984D8F" w:rsidRPr="00E60DEF" w:rsidRDefault="00984D8F" w:rsidP="00984D8F">
      <w:pPr>
        <w:spacing w:before="240" w:line="360" w:lineRule="auto"/>
        <w:ind w:left="851" w:right="851"/>
        <w:jc w:val="both"/>
        <w:rPr>
          <w:rFonts w:ascii="Palatino Linotype" w:hAnsi="Palatino Linotype" w:cs="Arial"/>
          <w:b/>
          <w:i/>
          <w:u w:val="single"/>
        </w:rPr>
      </w:pPr>
      <w:r w:rsidRPr="00E60DEF">
        <w:rPr>
          <w:rFonts w:ascii="Palatino Linotype" w:hAnsi="Palatino Linotype" w:cs="Arial"/>
          <w:b/>
          <w:i/>
          <w:u w:val="single"/>
        </w:rPr>
        <w:t>II. Se determine mediante resolución de autoridad competente; o</w:t>
      </w:r>
    </w:p>
    <w:p w14:paraId="3C913036" w14:textId="77777777" w:rsidR="00984D8F" w:rsidRPr="001571EB" w:rsidRDefault="00984D8F" w:rsidP="00984D8F">
      <w:pPr>
        <w:spacing w:before="240" w:line="360" w:lineRule="auto"/>
        <w:ind w:left="851" w:right="851"/>
        <w:jc w:val="both"/>
        <w:rPr>
          <w:rFonts w:ascii="Palatino Linotype" w:hAnsi="Palatino Linotype" w:cs="Arial"/>
          <w:b/>
          <w:i/>
        </w:rPr>
      </w:pPr>
      <w:r>
        <w:rPr>
          <w:rFonts w:ascii="Palatino Linotype" w:hAnsi="Palatino Linotype" w:cs="Arial"/>
          <w:b/>
          <w:i/>
        </w:rPr>
        <w:t>(…)</w:t>
      </w:r>
    </w:p>
    <w:p w14:paraId="28F34A28" w14:textId="77777777" w:rsidR="00984D8F" w:rsidRDefault="00984D8F" w:rsidP="00984D8F">
      <w:pPr>
        <w:spacing w:before="240" w:line="360" w:lineRule="auto"/>
        <w:ind w:left="851" w:right="851"/>
        <w:jc w:val="both"/>
        <w:rPr>
          <w:rFonts w:ascii="Palatino Linotype" w:hAnsi="Palatino Linotype" w:cs="Arial"/>
          <w:b/>
          <w:i/>
        </w:rPr>
      </w:pPr>
      <w:r w:rsidRPr="00E60DEF">
        <w:rPr>
          <w:rFonts w:ascii="Palatino Linotype" w:hAnsi="Palatino Linotype" w:cs="Arial"/>
          <w:i/>
        </w:rPr>
        <w:t xml:space="preserve">Artículo 137. Cuando un mismo medio, impreso o electrónico, contenga información pública y reservada o confidencial, la Unidad de Transparencia para efectos de atender una solicitud de información, deberán elaborar una versión pública en la que </w:t>
      </w:r>
      <w:r w:rsidRPr="00E60DEF">
        <w:rPr>
          <w:rFonts w:ascii="Palatino Linotype" w:hAnsi="Palatino Linotype" w:cs="Arial"/>
          <w:i/>
        </w:rPr>
        <w:lastRenderedPageBreak/>
        <w:t>se testen las partes o secciones clasificadas, indicando su contenido</w:t>
      </w:r>
      <w:r w:rsidRPr="001571EB">
        <w:rPr>
          <w:rFonts w:ascii="Palatino Linotype" w:hAnsi="Palatino Linotype" w:cs="Arial"/>
          <w:b/>
          <w:i/>
        </w:rPr>
        <w:t xml:space="preserve"> </w:t>
      </w:r>
      <w:r w:rsidRPr="001571EB">
        <w:rPr>
          <w:rFonts w:ascii="Palatino Linotype" w:hAnsi="Palatino Linotype" w:cs="Arial"/>
          <w:b/>
          <w:i/>
          <w:u w:val="single"/>
        </w:rPr>
        <w:t>de manera genérica y fundando y motivando su clasificación.</w:t>
      </w:r>
      <w:r>
        <w:rPr>
          <w:rFonts w:ascii="Palatino Linotype" w:hAnsi="Palatino Linotype" w:cs="Arial"/>
          <w:b/>
          <w:i/>
          <w:u w:val="single"/>
        </w:rPr>
        <w:t xml:space="preserve">” </w:t>
      </w:r>
      <w:r w:rsidRPr="00E60DEF">
        <w:rPr>
          <w:rFonts w:ascii="Palatino Linotype" w:hAnsi="Palatino Linotype" w:cs="Arial"/>
          <w:b/>
          <w:i/>
        </w:rPr>
        <w:t>[Sic]</w:t>
      </w:r>
    </w:p>
    <w:p w14:paraId="18709F66" w14:textId="77777777" w:rsidR="00984D8F" w:rsidRDefault="00984D8F" w:rsidP="00984D8F">
      <w:pPr>
        <w:spacing w:after="0" w:line="360" w:lineRule="auto"/>
        <w:ind w:right="51"/>
        <w:jc w:val="both"/>
        <w:rPr>
          <w:rFonts w:ascii="Palatino Linotype" w:eastAsia="Arial Unicode MS" w:hAnsi="Palatino Linotype" w:cs="Arial"/>
          <w:sz w:val="24"/>
          <w:szCs w:val="24"/>
        </w:rPr>
      </w:pPr>
    </w:p>
    <w:p w14:paraId="339FCEBE" w14:textId="77777777" w:rsidR="00984D8F" w:rsidRPr="001571EB" w:rsidRDefault="00984D8F" w:rsidP="00984D8F">
      <w:pPr>
        <w:spacing w:after="0" w:line="360" w:lineRule="auto"/>
        <w:ind w:right="51"/>
        <w:jc w:val="both"/>
        <w:rPr>
          <w:rFonts w:ascii="Palatino Linotype" w:hAnsi="Palatino Linotype" w:cs="Arial"/>
          <w:sz w:val="24"/>
          <w:szCs w:val="24"/>
        </w:rPr>
      </w:pPr>
      <w:r w:rsidRPr="001571EB">
        <w:rPr>
          <w:rFonts w:ascii="Palatino Linotype" w:eastAsia="Arial Unicode MS" w:hAnsi="Palatino Linotype" w:cs="Arial"/>
          <w:sz w:val="24"/>
          <w:szCs w:val="24"/>
        </w:rPr>
        <w:t xml:space="preserve">Verbigracia, previo a </w:t>
      </w:r>
      <w:r w:rsidRPr="009738E1">
        <w:rPr>
          <w:rFonts w:ascii="Palatino Linotype" w:eastAsia="Arial Unicode MS" w:hAnsi="Palatino Linotype" w:cs="Arial"/>
          <w:sz w:val="24"/>
          <w:szCs w:val="24"/>
        </w:rPr>
        <w:t xml:space="preserve">poner a disposición la información correspondiente debe considerarse que tiene carácter de confidencial </w:t>
      </w:r>
      <w:r w:rsidRPr="009738E1">
        <w:rPr>
          <w:rFonts w:ascii="Palatino Linotype" w:hAnsi="Palatino Linotype" w:cs="Arial"/>
          <w:sz w:val="24"/>
          <w:szCs w:val="24"/>
        </w:rPr>
        <w:t xml:space="preserve">el Registro Federal de Contribuyentes </w:t>
      </w:r>
      <w:r w:rsidRPr="009738E1">
        <w:rPr>
          <w:rFonts w:ascii="Palatino Linotype" w:hAnsi="Palatino Linotype" w:cs="Arial"/>
          <w:b/>
          <w:bCs/>
          <w:sz w:val="24"/>
          <w:szCs w:val="24"/>
          <w:u w:val="single"/>
        </w:rPr>
        <w:t>(RFC) que no sean de proveedores,</w:t>
      </w:r>
      <w:r w:rsidRPr="009738E1">
        <w:rPr>
          <w:rFonts w:ascii="Palatino Linotype" w:hAnsi="Palatino Linotype" w:cs="Arial"/>
          <w:sz w:val="24"/>
          <w:szCs w:val="24"/>
        </w:rPr>
        <w:t xml:space="preserve"> cuenta bancaria, la Clave Única de Registro de Población (CURP), domicilio particular, teléfono particular, el nombre de las personas físicas que no tengan la calidad de servidor público</w:t>
      </w:r>
      <w:r w:rsidRPr="001571EB">
        <w:rPr>
          <w:rFonts w:ascii="Palatino Linotype" w:hAnsi="Palatino Linotype" w:cs="Arial"/>
          <w:sz w:val="24"/>
          <w:szCs w:val="24"/>
        </w:rPr>
        <w:t xml:space="preserve">  o aquellos que no reciban recursos públicos, entre otros considerados como datos personales en términos de la normatividad aplicable.</w:t>
      </w:r>
    </w:p>
    <w:p w14:paraId="14CB1BD4" w14:textId="77777777" w:rsidR="00984D8F" w:rsidRPr="001571EB" w:rsidRDefault="00984D8F" w:rsidP="00984D8F">
      <w:pPr>
        <w:autoSpaceDE w:val="0"/>
        <w:autoSpaceDN w:val="0"/>
        <w:adjustRightInd w:val="0"/>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En cuanto al Registro Federal de Contribuyentes de las personas físicas constituye un dato personal, ya que para su obtención es necesario acreditar ante la autoridad fiscal previamente la identidad de la persona, su fecha de nacimiento, entre otros aspectos.</w:t>
      </w:r>
    </w:p>
    <w:p w14:paraId="4EF74E76" w14:textId="77777777" w:rsidR="00984D8F" w:rsidRPr="001571EB" w:rsidRDefault="00984D8F" w:rsidP="00984D8F">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Ahora bien, las personas físicas tramitan su inscripción en el registro con el propósito de realizar —mediante esa clave de identificación— operaciones o actividades de naturaleza fiscal, la cual, les permite hacer identificable respecto de una situación fiscal determinada.</w:t>
      </w:r>
    </w:p>
    <w:p w14:paraId="0089D26C" w14:textId="77777777" w:rsidR="00984D8F" w:rsidRDefault="00984D8F" w:rsidP="00984D8F">
      <w:pPr>
        <w:spacing w:before="240" w:after="240" w:line="360" w:lineRule="auto"/>
        <w:ind w:right="-91"/>
        <w:jc w:val="both"/>
        <w:rPr>
          <w:rFonts w:ascii="Palatino Linotype" w:eastAsia="Times New Roman" w:hAnsi="Palatino Linotype" w:cs="Arial"/>
          <w:sz w:val="24"/>
          <w:szCs w:val="24"/>
        </w:rPr>
      </w:pPr>
      <w:r w:rsidRPr="001571EB">
        <w:rPr>
          <w:rFonts w:ascii="Palatino Linotype" w:eastAsia="Times New Roman" w:hAnsi="Palatino Linotype" w:cs="Arial"/>
          <w:sz w:val="24"/>
          <w:szCs w:val="24"/>
        </w:rPr>
        <w:t xml:space="preserve">Lo anterior es compartido por el ahora </w:t>
      </w:r>
      <w:r w:rsidRPr="001571EB">
        <w:rPr>
          <w:rFonts w:ascii="Palatino Linotype" w:eastAsia="Times New Roman" w:hAnsi="Palatino Linotype" w:cs="Arial"/>
          <w:b/>
          <w:bCs/>
          <w:sz w:val="24"/>
          <w:szCs w:val="24"/>
        </w:rPr>
        <w:t>Instituto Nacional de Transparencia, Acceso a la Información y Protección de Datos Personales</w:t>
      </w:r>
      <w:r w:rsidRPr="001571EB">
        <w:rPr>
          <w:rFonts w:ascii="Palatino Linotype" w:eastAsia="Times New Roman" w:hAnsi="Palatino Linotype" w:cs="Arial"/>
          <w:sz w:val="24"/>
          <w:szCs w:val="24"/>
        </w:rPr>
        <w:t xml:space="preserve"> (INAI), conforme al criterio </w:t>
      </w:r>
      <w:r w:rsidRPr="00E60DEF">
        <w:rPr>
          <w:rFonts w:ascii="Palatino Linotype" w:eastAsia="Times New Roman" w:hAnsi="Palatino Linotype" w:cs="Arial"/>
          <w:b/>
          <w:sz w:val="24"/>
          <w:szCs w:val="24"/>
        </w:rPr>
        <w:t>19/17,</w:t>
      </w:r>
      <w:r w:rsidRPr="001571EB">
        <w:rPr>
          <w:rFonts w:ascii="Palatino Linotype" w:eastAsia="Times New Roman" w:hAnsi="Palatino Linotype" w:cs="Arial"/>
          <w:sz w:val="24"/>
          <w:szCs w:val="24"/>
        </w:rPr>
        <w:t xml:space="preserve"> el cual es del tenor literal siguiente:</w:t>
      </w:r>
    </w:p>
    <w:p w14:paraId="425A2CA3" w14:textId="77777777" w:rsidR="00984D8F" w:rsidRDefault="00984D8F" w:rsidP="00984D8F">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lastRenderedPageBreak/>
        <w:t>“</w:t>
      </w:r>
      <w:r w:rsidRPr="001571EB">
        <w:rPr>
          <w:rFonts w:ascii="Palatino Linotype" w:eastAsia="Times New Roman" w:hAnsi="Palatino Linotype" w:cs="Arial"/>
          <w:b/>
          <w:bCs/>
          <w:i/>
        </w:rPr>
        <w:t>REGISTRO FEDERAL DE CONTRIBUYENTES (RFC) DE PERSONAS FÍSICAS.</w:t>
      </w:r>
    </w:p>
    <w:p w14:paraId="186F33EC" w14:textId="77777777" w:rsidR="00984D8F" w:rsidRPr="001571EB" w:rsidRDefault="00984D8F" w:rsidP="00984D8F">
      <w:pPr>
        <w:autoSpaceDE w:val="0"/>
        <w:autoSpaceDN w:val="0"/>
        <w:adjustRightInd w:val="0"/>
        <w:spacing w:before="240" w:line="360" w:lineRule="auto"/>
        <w:ind w:left="851" w:right="851"/>
        <w:jc w:val="both"/>
        <w:rPr>
          <w:rFonts w:ascii="Palatino Linotype" w:eastAsia="Times New Roman" w:hAnsi="Palatino Linotype" w:cs="Arial"/>
          <w:bCs/>
          <w:i/>
        </w:rPr>
      </w:pPr>
      <w:r w:rsidRPr="001571EB">
        <w:rPr>
          <w:rFonts w:ascii="Palatino Linotype" w:eastAsia="Times New Roman" w:hAnsi="Palatino Linotype" w:cs="Arial"/>
          <w:bCs/>
          <w:i/>
        </w:rPr>
        <w:t xml:space="preserve">El RFC es una clave de carácter fiscal, </w:t>
      </w:r>
      <w:proofErr w:type="gramStart"/>
      <w:r w:rsidRPr="001571EB">
        <w:rPr>
          <w:rFonts w:ascii="Palatino Linotype" w:eastAsia="Times New Roman" w:hAnsi="Palatino Linotype" w:cs="Arial"/>
          <w:bCs/>
          <w:i/>
        </w:rPr>
        <w:t>única</w:t>
      </w:r>
      <w:proofErr w:type="gramEnd"/>
      <w:r w:rsidRPr="001571EB">
        <w:rPr>
          <w:rFonts w:ascii="Palatino Linotype" w:eastAsia="Times New Roman" w:hAnsi="Palatino Linotype" w:cs="Arial"/>
          <w:bCs/>
          <w:i/>
        </w:rPr>
        <w:t xml:space="preserve"> e irrepetible, que permite identificar al titular, su edad y fecha de nacimiento, por lo que es un dato personal de carácter confidencial.</w:t>
      </w:r>
    </w:p>
    <w:p w14:paraId="7D27A758" w14:textId="77777777" w:rsidR="00984D8F" w:rsidRPr="001571EB" w:rsidRDefault="00984D8F" w:rsidP="00984D8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Resoluciones:</w:t>
      </w:r>
    </w:p>
    <w:p w14:paraId="754BC72A" w14:textId="77777777" w:rsidR="00984D8F" w:rsidRPr="001571EB" w:rsidRDefault="00984D8F" w:rsidP="00984D8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i/>
          <w:lang w:val="es-ES"/>
        </w:rPr>
        <w:t xml:space="preserve">0189/17. </w:t>
      </w:r>
      <w:r w:rsidRPr="001571EB">
        <w:rPr>
          <w:rFonts w:ascii="Palatino Linotype" w:eastAsia="Times New Roman" w:hAnsi="Palatino Linotype" w:cs="Arial"/>
          <w:i/>
          <w:lang w:val="es-ES"/>
        </w:rPr>
        <w:t xml:space="preserve">Morena. 08 de febrero de 2017. Por unanimidad. Comisionado Ponente </w:t>
      </w:r>
      <w:r w:rsidRPr="001571EB">
        <w:rPr>
          <w:rFonts w:ascii="Palatino Linotype" w:eastAsia="Times New Roman" w:hAnsi="Palatino Linotype" w:cs="Arial"/>
          <w:i/>
        </w:rPr>
        <w:t>Joel Salas Suárez.</w:t>
      </w:r>
    </w:p>
    <w:p w14:paraId="77247B2F" w14:textId="77777777" w:rsidR="00984D8F" w:rsidRPr="001571EB" w:rsidRDefault="00984D8F" w:rsidP="00984D8F">
      <w:pPr>
        <w:autoSpaceDE w:val="0"/>
        <w:autoSpaceDN w:val="0"/>
        <w:adjustRightInd w:val="0"/>
        <w:spacing w:before="240" w:line="360" w:lineRule="auto"/>
        <w:ind w:left="851" w:right="851"/>
        <w:jc w:val="both"/>
        <w:rPr>
          <w:rFonts w:ascii="Palatino Linotype" w:eastAsia="Times New Roman" w:hAnsi="Palatino Linotype" w:cs="Arial"/>
          <w:i/>
          <w:lang w:val="es-ES"/>
        </w:rPr>
      </w:pPr>
      <w:r w:rsidRPr="001571EB">
        <w:rPr>
          <w:rFonts w:ascii="Palatino Linotype" w:eastAsia="Times New Roman" w:hAnsi="Palatino Linotype" w:cs="Arial"/>
          <w:b/>
          <w:i/>
        </w:rPr>
        <w:t xml:space="preserve">RRA </w:t>
      </w:r>
      <w:r w:rsidRPr="001571EB">
        <w:rPr>
          <w:rFonts w:ascii="Palatino Linotype" w:eastAsia="Times New Roman" w:hAnsi="Palatino Linotype" w:cs="Arial"/>
          <w:b/>
          <w:bCs/>
          <w:i/>
        </w:rPr>
        <w:t>0677</w:t>
      </w:r>
      <w:r w:rsidRPr="001571EB">
        <w:rPr>
          <w:rFonts w:ascii="Palatino Linotype" w:eastAsia="Times New Roman" w:hAnsi="Palatino Linotype" w:cs="Arial"/>
          <w:b/>
          <w:i/>
        </w:rPr>
        <w:t xml:space="preserve">/17. </w:t>
      </w:r>
      <w:r w:rsidRPr="001571EB">
        <w:rPr>
          <w:rFonts w:ascii="Palatino Linotype" w:eastAsia="Times New Roman" w:hAnsi="Palatino Linotype" w:cs="Arial"/>
          <w:i/>
          <w:lang w:val="es-ES"/>
        </w:rPr>
        <w:t xml:space="preserve">Universidad Nacional Autónoma de México. 08 de marzo de 2017. Por unanimidad. Comisionado Ponente </w:t>
      </w:r>
      <w:proofErr w:type="spellStart"/>
      <w:r w:rsidRPr="001571EB">
        <w:rPr>
          <w:rFonts w:ascii="Palatino Linotype" w:eastAsia="Times New Roman" w:hAnsi="Palatino Linotype" w:cs="Arial"/>
          <w:i/>
          <w:lang w:val="es-ES"/>
        </w:rPr>
        <w:t>Rosendoevgueni</w:t>
      </w:r>
      <w:proofErr w:type="spellEnd"/>
      <w:r w:rsidRPr="001571EB">
        <w:rPr>
          <w:rFonts w:ascii="Palatino Linotype" w:eastAsia="Times New Roman" w:hAnsi="Palatino Linotype" w:cs="Arial"/>
          <w:i/>
          <w:lang w:val="es-ES"/>
        </w:rPr>
        <w:t xml:space="preserve"> Monterrey </w:t>
      </w:r>
      <w:proofErr w:type="spellStart"/>
      <w:r w:rsidRPr="001571EB">
        <w:rPr>
          <w:rFonts w:ascii="Palatino Linotype" w:eastAsia="Times New Roman" w:hAnsi="Palatino Linotype" w:cs="Arial"/>
          <w:i/>
          <w:lang w:val="es-ES"/>
        </w:rPr>
        <w:t>Chepov</w:t>
      </w:r>
      <w:proofErr w:type="spellEnd"/>
      <w:r w:rsidRPr="001571EB">
        <w:rPr>
          <w:rFonts w:ascii="Palatino Linotype" w:eastAsia="Times New Roman" w:hAnsi="Palatino Linotype" w:cs="Arial"/>
          <w:i/>
        </w:rPr>
        <w:t>.</w:t>
      </w:r>
      <w:r w:rsidRPr="001571EB">
        <w:rPr>
          <w:rFonts w:ascii="Palatino Linotype" w:eastAsia="Times New Roman" w:hAnsi="Palatino Linotype" w:cs="Arial"/>
          <w:b/>
          <w:i/>
        </w:rPr>
        <w:t xml:space="preserve"> </w:t>
      </w:r>
    </w:p>
    <w:p w14:paraId="4D96ADB0" w14:textId="77777777" w:rsidR="00984D8F" w:rsidRPr="00EE0180" w:rsidRDefault="00984D8F" w:rsidP="00984D8F">
      <w:pPr>
        <w:autoSpaceDE w:val="0"/>
        <w:autoSpaceDN w:val="0"/>
        <w:adjustRightInd w:val="0"/>
        <w:spacing w:before="240" w:line="360" w:lineRule="auto"/>
        <w:ind w:left="851" w:right="851"/>
        <w:jc w:val="both"/>
        <w:rPr>
          <w:rFonts w:ascii="Palatino Linotype" w:eastAsia="Times New Roman" w:hAnsi="Palatino Linotype" w:cs="Arial"/>
          <w:b/>
          <w:i/>
          <w:lang w:val="es-ES"/>
        </w:rPr>
      </w:pPr>
      <w:r w:rsidRPr="001571EB">
        <w:rPr>
          <w:rFonts w:ascii="Palatino Linotype" w:eastAsia="Times New Roman" w:hAnsi="Palatino Linotype" w:cs="Arial"/>
          <w:b/>
          <w:i/>
        </w:rPr>
        <w:t>RRA</w:t>
      </w:r>
      <w:r w:rsidRPr="001571EB">
        <w:rPr>
          <w:rFonts w:ascii="Palatino Linotype" w:eastAsia="Times New Roman" w:hAnsi="Palatino Linotype" w:cs="Arial"/>
          <w:i/>
          <w:lang w:val="es-ES"/>
        </w:rPr>
        <w:t xml:space="preserve"> </w:t>
      </w:r>
      <w:r w:rsidRPr="001571EB">
        <w:rPr>
          <w:rFonts w:ascii="Palatino Linotype" w:eastAsia="Times New Roman" w:hAnsi="Palatino Linotype" w:cs="Arial"/>
          <w:b/>
          <w:i/>
        </w:rPr>
        <w:t xml:space="preserve">1564/17. </w:t>
      </w:r>
      <w:r w:rsidRPr="001571EB">
        <w:rPr>
          <w:rFonts w:ascii="Palatino Linotype" w:eastAsia="Times New Roman" w:hAnsi="Palatino Linotype" w:cs="Arial"/>
          <w:i/>
          <w:lang w:val="es-ES"/>
        </w:rPr>
        <w:t>Tribunal Electoral del Poder Judicial de la Federación</w:t>
      </w:r>
      <w:r w:rsidRPr="001571EB">
        <w:rPr>
          <w:rFonts w:ascii="Palatino Linotype" w:eastAsia="Times New Roman" w:hAnsi="Palatino Linotype" w:cs="Arial"/>
          <w:i/>
        </w:rPr>
        <w:t>. 26 de abril de 2017. Por unanimidad. Comisionado Ponente Oscar Mauricio Guerra Ford.</w:t>
      </w:r>
      <w:r>
        <w:rPr>
          <w:rFonts w:ascii="Palatino Linotype" w:eastAsia="Times New Roman" w:hAnsi="Palatino Linotype" w:cs="Arial"/>
          <w:i/>
        </w:rPr>
        <w:t xml:space="preserve">” </w:t>
      </w:r>
      <w:r>
        <w:rPr>
          <w:rFonts w:ascii="Palatino Linotype" w:eastAsia="Times New Roman" w:hAnsi="Palatino Linotype" w:cs="Arial"/>
          <w:b/>
          <w:i/>
        </w:rPr>
        <w:t>[Sic]</w:t>
      </w:r>
    </w:p>
    <w:p w14:paraId="28921D45" w14:textId="77777777" w:rsidR="00984D8F" w:rsidRPr="001571EB" w:rsidRDefault="00984D8F" w:rsidP="00984D8F">
      <w:pPr>
        <w:autoSpaceDE w:val="0"/>
        <w:autoSpaceDN w:val="0"/>
        <w:adjustRightInd w:val="0"/>
        <w:spacing w:before="120" w:after="120"/>
        <w:ind w:left="567" w:right="850"/>
        <w:jc w:val="both"/>
        <w:rPr>
          <w:rFonts w:ascii="Palatino Linotype" w:eastAsia="Times New Roman" w:hAnsi="Palatino Linotype" w:cs="Arial"/>
          <w:i/>
        </w:rPr>
      </w:pPr>
    </w:p>
    <w:p w14:paraId="08799BDD" w14:textId="77777777" w:rsidR="00984D8F" w:rsidRPr="009738E1" w:rsidRDefault="00984D8F" w:rsidP="00984D8F">
      <w:pPr>
        <w:spacing w:before="240" w:after="240" w:line="360" w:lineRule="auto"/>
        <w:jc w:val="both"/>
        <w:rPr>
          <w:rFonts w:ascii="Palatino Linotype" w:hAnsi="Palatino Linotype" w:cs="Arial"/>
          <w:sz w:val="24"/>
          <w:szCs w:val="24"/>
        </w:rPr>
      </w:pPr>
      <w:r w:rsidRPr="001571EB">
        <w:rPr>
          <w:rFonts w:ascii="Palatino Linotype" w:hAnsi="Palatino Linotype" w:cs="Arial"/>
          <w:sz w:val="24"/>
          <w:szCs w:val="24"/>
        </w:rPr>
        <w:t xml:space="preserve">Así, el RFC se vincula al nombre de su titular, permite identificar la edad de la persona, su fecha de nacimiento, así como su </w:t>
      </w:r>
      <w:proofErr w:type="spellStart"/>
      <w:r w:rsidRPr="001571EB">
        <w:rPr>
          <w:rFonts w:ascii="Palatino Linotype" w:hAnsi="Palatino Linotype" w:cs="Arial"/>
          <w:sz w:val="24"/>
          <w:szCs w:val="24"/>
        </w:rPr>
        <w:t>homoclave</w:t>
      </w:r>
      <w:proofErr w:type="spellEnd"/>
      <w:r w:rsidRPr="001571EB">
        <w:rPr>
          <w:rFonts w:ascii="Palatino Linotype" w:hAnsi="Palatino Linotype" w:cs="Arial"/>
          <w:sz w:val="24"/>
          <w:szCs w:val="24"/>
        </w:rPr>
        <w:t xml:space="preserve">, la cual es única e irrepetible y determina </w:t>
      </w:r>
      <w:r w:rsidRPr="009738E1">
        <w:rPr>
          <w:rFonts w:ascii="Palatino Linotype" w:hAnsi="Palatino Linotype" w:cs="Arial"/>
          <w:sz w:val="24"/>
          <w:szCs w:val="24"/>
        </w:rPr>
        <w:t>justamente la identificación de dicha persona para efectos fiscales, por lo éste constituye un dato personal que concierne a una persona física identificada e identificable.</w:t>
      </w:r>
    </w:p>
    <w:p w14:paraId="3C5D1ED0" w14:textId="77777777" w:rsidR="00984D8F" w:rsidRPr="009738E1" w:rsidRDefault="00984D8F" w:rsidP="00984D8F">
      <w:pPr>
        <w:spacing w:before="240" w:after="240" w:line="360" w:lineRule="auto"/>
        <w:jc w:val="both"/>
        <w:rPr>
          <w:rFonts w:ascii="Palatino Linotype" w:hAnsi="Palatino Linotype" w:cs="Arial"/>
          <w:sz w:val="24"/>
          <w:szCs w:val="24"/>
        </w:rPr>
      </w:pPr>
      <w:r w:rsidRPr="009738E1">
        <w:rPr>
          <w:rFonts w:ascii="Palatino Linotype" w:hAnsi="Palatino Linotype" w:cs="Arial"/>
          <w:sz w:val="24"/>
          <w:szCs w:val="24"/>
        </w:rPr>
        <w:t xml:space="preserve">No obstante lo anterior, el Registro Federal de Contribuyentes tratándose de proveedores o contratistas encuadra dentro de las fronteras conceptuales del interés </w:t>
      </w:r>
      <w:r w:rsidRPr="009738E1">
        <w:rPr>
          <w:rFonts w:ascii="Palatino Linotype" w:hAnsi="Palatino Linotype" w:cs="Arial"/>
          <w:sz w:val="24"/>
          <w:szCs w:val="24"/>
        </w:rPr>
        <w:lastRenderedPageBreak/>
        <w:t xml:space="preserve">general y el alcance público, al tratarse de un elemento que, en el caso en particular abona a la transparencia y rendición de cuentas. </w:t>
      </w:r>
    </w:p>
    <w:p w14:paraId="5B73EDDF" w14:textId="77777777" w:rsidR="00984D8F" w:rsidRPr="009738E1" w:rsidRDefault="00984D8F" w:rsidP="00984D8F">
      <w:pPr>
        <w:spacing w:before="240" w:after="240" w:line="360" w:lineRule="auto"/>
        <w:jc w:val="both"/>
        <w:rPr>
          <w:rFonts w:ascii="Palatino Linotype" w:hAnsi="Palatino Linotype" w:cs="Arial"/>
          <w:sz w:val="24"/>
          <w:szCs w:val="24"/>
        </w:rPr>
      </w:pPr>
      <w:r w:rsidRPr="009738E1">
        <w:rPr>
          <w:rFonts w:ascii="Palatino Linotype" w:hAnsi="Palatino Linotype" w:cs="Arial"/>
          <w:sz w:val="24"/>
          <w:szCs w:val="24"/>
        </w:rPr>
        <w:t xml:space="preserve">Robustece lo anterior, el criterio </w:t>
      </w:r>
      <w:r w:rsidRPr="009738E1">
        <w:rPr>
          <w:rFonts w:ascii="Palatino Linotype" w:hAnsi="Palatino Linotype" w:cs="Arial"/>
          <w:b/>
          <w:bCs/>
          <w:sz w:val="24"/>
          <w:szCs w:val="24"/>
        </w:rPr>
        <w:t xml:space="preserve">04/21 </w:t>
      </w:r>
      <w:r w:rsidRPr="009738E1">
        <w:rPr>
          <w:rFonts w:ascii="Palatino Linotype" w:hAnsi="Palatino Linotype" w:cs="Arial"/>
          <w:sz w:val="24"/>
          <w:szCs w:val="24"/>
        </w:rPr>
        <w:t xml:space="preserve">emitido por el Órgano Garante Nacional, cuyo rubro y texto disponen a la literalidad lo siguiente: </w:t>
      </w:r>
    </w:p>
    <w:p w14:paraId="09797BD3" w14:textId="77777777" w:rsidR="00984D8F" w:rsidRPr="009738E1" w:rsidRDefault="00984D8F" w:rsidP="00984D8F">
      <w:pPr>
        <w:pStyle w:val="Citas"/>
        <w:rPr>
          <w:b/>
          <w:sz w:val="24"/>
          <w:szCs w:val="24"/>
        </w:rPr>
      </w:pPr>
      <w:r w:rsidRPr="009738E1">
        <w:rPr>
          <w:b/>
          <w:sz w:val="24"/>
          <w:szCs w:val="24"/>
        </w:rPr>
        <w:t xml:space="preserve">“REGISTRO FEDERAL DE CONTRIBUYENTES (RFC) DE PERSONAS FÍSICAS PROVEEDORES O CONTRATISTAS. </w:t>
      </w:r>
    </w:p>
    <w:p w14:paraId="14901224" w14:textId="77777777" w:rsidR="00984D8F" w:rsidRPr="009738E1" w:rsidRDefault="00984D8F" w:rsidP="00984D8F">
      <w:pPr>
        <w:pStyle w:val="Citas"/>
        <w:rPr>
          <w:color w:val="000000"/>
        </w:rPr>
      </w:pPr>
      <w:r w:rsidRPr="009738E1">
        <w:t xml:space="preserve">El RFC de contratistas o proveedores de sujetos obligados debe ser público, ya que al tratarse de personas relacionadas con contrataciones públicas, su difusión favorece la transparencia con la que deben administrarse los recursos públicos, en términos del artículo 134 de la Constitución Política de los Estados Unidos Mexicanos. </w:t>
      </w:r>
    </w:p>
    <w:p w14:paraId="7614A34D" w14:textId="77777777" w:rsidR="00984D8F" w:rsidRPr="009738E1" w:rsidRDefault="00984D8F" w:rsidP="00984D8F">
      <w:pPr>
        <w:pStyle w:val="Citas"/>
        <w:rPr>
          <w:b/>
        </w:rPr>
      </w:pPr>
      <w:r w:rsidRPr="009738E1">
        <w:rPr>
          <w:b/>
        </w:rPr>
        <w:t>Precedentes:</w:t>
      </w:r>
    </w:p>
    <w:p w14:paraId="10C9B1F8" w14:textId="77777777" w:rsidR="00984D8F" w:rsidRPr="009738E1" w:rsidRDefault="00984D8F" w:rsidP="00984D8F">
      <w:pPr>
        <w:pStyle w:val="Citas"/>
        <w:numPr>
          <w:ilvl w:val="0"/>
          <w:numId w:val="26"/>
        </w:numPr>
      </w:pPr>
      <w:r w:rsidRPr="009738E1">
        <w:t>Acceso a la información Pública. RRA 3639/19.</w:t>
      </w:r>
      <w:r w:rsidRPr="009738E1">
        <w:rPr>
          <w:b/>
        </w:rPr>
        <w:t xml:space="preserve"> </w:t>
      </w:r>
      <w:r w:rsidRPr="009738E1">
        <w:t xml:space="preserve">Sesión del 10 de julio de 2019. Votación por mayoría. Con voto disidente del Comisionado Joel Salas Suárez. Instituto para la Protección del Ahorro Bancario. Comisionada Ponente María Patricia </w:t>
      </w:r>
      <w:proofErr w:type="spellStart"/>
      <w:r w:rsidRPr="009738E1">
        <w:t>Kurczyn</w:t>
      </w:r>
      <w:proofErr w:type="spellEnd"/>
      <w:r w:rsidRPr="009738E1">
        <w:t xml:space="preserve"> Villalobos.</w:t>
      </w:r>
    </w:p>
    <w:p w14:paraId="24BD2746" w14:textId="77777777" w:rsidR="00984D8F" w:rsidRPr="009738E1" w:rsidRDefault="00984D8F" w:rsidP="00984D8F">
      <w:pPr>
        <w:pStyle w:val="Citas"/>
        <w:numPr>
          <w:ilvl w:val="0"/>
          <w:numId w:val="26"/>
        </w:numPr>
        <w:rPr>
          <w:b/>
        </w:rPr>
      </w:pPr>
      <w:r w:rsidRPr="009738E1">
        <w:t>Acceso a la información Pública. RRA 7709/19.</w:t>
      </w:r>
      <w:r w:rsidRPr="009738E1">
        <w:rPr>
          <w:b/>
        </w:rPr>
        <w:t xml:space="preserve"> </w:t>
      </w:r>
      <w:r w:rsidRPr="009738E1">
        <w:t>Sesión del 13 de agosto de 2019. Votación por unanimidad. Con voto particular de la Comisionada Josefina Román Vergara. Suprema Corte de Justicia de la Nación. Comisionada Ponente Josefina Román Vergara.</w:t>
      </w:r>
    </w:p>
    <w:p w14:paraId="07987A68" w14:textId="77777777" w:rsidR="00984D8F" w:rsidRPr="009738E1" w:rsidRDefault="00984D8F" w:rsidP="00984D8F">
      <w:pPr>
        <w:pStyle w:val="Citas"/>
        <w:numPr>
          <w:ilvl w:val="0"/>
          <w:numId w:val="26"/>
        </w:numPr>
        <w:rPr>
          <w:color w:val="000000"/>
        </w:rPr>
      </w:pPr>
      <w:r w:rsidRPr="009738E1">
        <w:t>Acceso a la información Pública. RRA 5774/19.</w:t>
      </w:r>
      <w:r w:rsidRPr="009738E1">
        <w:rPr>
          <w:b/>
        </w:rPr>
        <w:t xml:space="preserve"> </w:t>
      </w:r>
      <w:r w:rsidRPr="009738E1">
        <w:t xml:space="preserve">Sesión del 21 de agosto de 2019. Votación por mayoría. Con voto disidente del Comisionado Joel Salas </w:t>
      </w:r>
      <w:r w:rsidRPr="009738E1">
        <w:lastRenderedPageBreak/>
        <w:t xml:space="preserve">Suárez. Secretaría de Marina. Comisionada Ponente Blanca Lilia Ibarra Cadena.” </w:t>
      </w:r>
      <w:r w:rsidRPr="009738E1">
        <w:rPr>
          <w:b/>
          <w:bCs/>
        </w:rPr>
        <w:t>(Sic)</w:t>
      </w:r>
    </w:p>
    <w:p w14:paraId="7F9C9050" w14:textId="77777777" w:rsidR="00984D8F" w:rsidRPr="009738E1" w:rsidRDefault="00984D8F" w:rsidP="00984D8F">
      <w:pPr>
        <w:spacing w:before="240" w:after="240" w:line="360" w:lineRule="auto"/>
        <w:jc w:val="both"/>
        <w:rPr>
          <w:rFonts w:ascii="Palatino Linotype" w:hAnsi="Palatino Linotype" w:cs="Arial"/>
          <w:sz w:val="24"/>
          <w:szCs w:val="24"/>
        </w:rPr>
      </w:pPr>
    </w:p>
    <w:p w14:paraId="34595788" w14:textId="77777777" w:rsidR="00984D8F" w:rsidRPr="001571EB" w:rsidRDefault="00984D8F" w:rsidP="00984D8F">
      <w:pPr>
        <w:spacing w:before="240" w:after="240" w:line="360" w:lineRule="auto"/>
        <w:jc w:val="both"/>
        <w:rPr>
          <w:rFonts w:ascii="Palatino Linotype" w:hAnsi="Palatino Linotype" w:cs="Arial"/>
          <w:sz w:val="24"/>
          <w:szCs w:val="24"/>
        </w:rPr>
      </w:pPr>
      <w:r w:rsidRPr="009738E1">
        <w:rPr>
          <w:rFonts w:ascii="Palatino Linotype" w:hAnsi="Palatino Linotype" w:cs="Arial"/>
          <w:sz w:val="24"/>
          <w:szCs w:val="24"/>
        </w:rPr>
        <w:t>En cuanto a la Clave Única de Registro de Población (CURP) en virtud de que éste se integra por datos personales que únicamente</w:t>
      </w:r>
      <w:r w:rsidRPr="001571EB">
        <w:rPr>
          <w:rFonts w:ascii="Palatino Linotype" w:hAnsi="Palatino Linotype" w:cs="Arial"/>
          <w:sz w:val="24"/>
          <w:szCs w:val="24"/>
        </w:rPr>
        <w:t xml:space="preserve"> le conciernen a un particular como son su fecha de nacimiento, su nombre, sus apellidos y su lugar de nacimiento; información que permite distinguirlo del resto de los habitantes, se considera que es de carácter confidencial.</w:t>
      </w:r>
    </w:p>
    <w:p w14:paraId="627FC9A8" w14:textId="77777777" w:rsidR="00984D8F" w:rsidRDefault="00984D8F" w:rsidP="00984D8F">
      <w:pPr>
        <w:spacing w:before="240" w:after="240" w:line="360" w:lineRule="auto"/>
        <w:ind w:right="-91"/>
        <w:jc w:val="both"/>
        <w:rPr>
          <w:rFonts w:ascii="Palatino Linotype" w:eastAsia="Times New Roman" w:hAnsi="Palatino Linotype" w:cs="Arial"/>
          <w:sz w:val="24"/>
          <w:szCs w:val="24"/>
        </w:rPr>
      </w:pPr>
      <w:r w:rsidRPr="001571EB">
        <w:rPr>
          <w:rFonts w:ascii="Palatino Linotype" w:hAnsi="Palatino Linotype" w:cs="Arial"/>
          <w:sz w:val="24"/>
          <w:szCs w:val="24"/>
        </w:rPr>
        <w:t xml:space="preserve">Argumento que es compartido por el </w:t>
      </w:r>
      <w:r w:rsidRPr="001571EB">
        <w:rPr>
          <w:rStyle w:val="Textoennegrita"/>
          <w:rFonts w:ascii="Palatino Linotype" w:hAnsi="Palatino Linotype" w:cs="Arial"/>
          <w:sz w:val="24"/>
          <w:szCs w:val="24"/>
        </w:rPr>
        <w:t xml:space="preserve">Instituto Nacional de Transparencia, Acceso a la Información y Protección de Datos Personales, conforme al </w:t>
      </w:r>
      <w:r w:rsidRPr="001571EB">
        <w:rPr>
          <w:rFonts w:ascii="Palatino Linotype" w:eastAsia="Times New Roman" w:hAnsi="Palatino Linotype" w:cs="Arial"/>
          <w:sz w:val="24"/>
          <w:szCs w:val="24"/>
        </w:rPr>
        <w:t xml:space="preserve">criterio número 18/17 el cual refiere: </w:t>
      </w:r>
    </w:p>
    <w:p w14:paraId="5B681649" w14:textId="77777777" w:rsidR="00984D8F" w:rsidRDefault="00984D8F" w:rsidP="00984D8F">
      <w:pPr>
        <w:autoSpaceDE w:val="0"/>
        <w:autoSpaceDN w:val="0"/>
        <w:adjustRightInd w:val="0"/>
        <w:spacing w:before="240" w:line="360" w:lineRule="auto"/>
        <w:ind w:left="851" w:right="851"/>
        <w:jc w:val="center"/>
        <w:rPr>
          <w:rFonts w:ascii="Palatino Linotype" w:eastAsia="Times New Roman" w:hAnsi="Palatino Linotype" w:cs="Arial"/>
          <w:b/>
          <w:bCs/>
          <w:i/>
        </w:rPr>
      </w:pPr>
      <w:r w:rsidRPr="001571EB">
        <w:rPr>
          <w:rFonts w:ascii="Palatino Linotype" w:eastAsia="Times New Roman" w:hAnsi="Palatino Linotype" w:cs="Arial"/>
          <w:bCs/>
          <w:i/>
        </w:rPr>
        <w:t>“</w:t>
      </w:r>
      <w:r w:rsidRPr="001571EB">
        <w:rPr>
          <w:rFonts w:ascii="Palatino Linotype" w:eastAsia="Times New Roman" w:hAnsi="Palatino Linotype" w:cs="Arial"/>
          <w:b/>
          <w:bCs/>
          <w:i/>
        </w:rPr>
        <w:t>CLAVE ÚNICA DE REGISTRO DE POBLACIÓN (CURP).</w:t>
      </w:r>
    </w:p>
    <w:p w14:paraId="432BC9B5" w14:textId="77777777" w:rsidR="00984D8F" w:rsidRPr="001571EB" w:rsidRDefault="00984D8F" w:rsidP="00984D8F">
      <w:pPr>
        <w:autoSpaceDE w:val="0"/>
        <w:autoSpaceDN w:val="0"/>
        <w:adjustRightInd w:val="0"/>
        <w:spacing w:before="240" w:line="360" w:lineRule="auto"/>
        <w:ind w:left="851" w:right="851"/>
        <w:jc w:val="both"/>
        <w:rPr>
          <w:rFonts w:ascii="Palatino Linotype" w:eastAsia="Times New Roman" w:hAnsi="Palatino Linotype" w:cs="Arial"/>
          <w:b/>
          <w:bCs/>
          <w:i/>
        </w:rPr>
      </w:pPr>
      <w:r w:rsidRPr="001571EB">
        <w:rPr>
          <w:rFonts w:ascii="Palatino Linotype" w:eastAsia="Times New Roman" w:hAnsi="Palatino Linotype" w:cs="Arial"/>
          <w:bCs/>
          <w:i/>
        </w:rPr>
        <w:t xml:space="preserve">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 </w:t>
      </w:r>
    </w:p>
    <w:p w14:paraId="01E600C5" w14:textId="77777777" w:rsidR="00984D8F" w:rsidRPr="001571EB" w:rsidRDefault="00984D8F" w:rsidP="00984D8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i/>
        </w:rPr>
        <w:t xml:space="preserve"> </w:t>
      </w:r>
      <w:r w:rsidRPr="001571EB">
        <w:rPr>
          <w:rFonts w:ascii="Palatino Linotype" w:eastAsia="Times New Roman" w:hAnsi="Palatino Linotype" w:cs="Arial"/>
          <w:b/>
          <w:i/>
        </w:rPr>
        <w:t>Resoluciones:</w:t>
      </w:r>
    </w:p>
    <w:p w14:paraId="6FB83B23" w14:textId="77777777" w:rsidR="00984D8F" w:rsidRPr="001571EB" w:rsidRDefault="00984D8F" w:rsidP="00984D8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3995/16. </w:t>
      </w:r>
      <w:r w:rsidRPr="001571EB">
        <w:rPr>
          <w:rFonts w:ascii="Palatino Linotype" w:eastAsia="Times New Roman" w:hAnsi="Palatino Linotype" w:cs="Arial"/>
          <w:i/>
        </w:rPr>
        <w:t xml:space="preserve">Secretaría de la Defensa Nacional. 1 de febrero de 2017. Por unanimidad. Comisionado Ponente </w:t>
      </w:r>
      <w:proofErr w:type="spellStart"/>
      <w:r w:rsidRPr="001571EB">
        <w:rPr>
          <w:rFonts w:ascii="Palatino Linotype" w:eastAsia="Times New Roman" w:hAnsi="Palatino Linotype" w:cs="Arial"/>
          <w:i/>
        </w:rPr>
        <w:t>Rosendoevgueni</w:t>
      </w:r>
      <w:proofErr w:type="spellEnd"/>
      <w:r w:rsidRPr="001571EB">
        <w:rPr>
          <w:rFonts w:ascii="Palatino Linotype" w:eastAsia="Times New Roman" w:hAnsi="Palatino Linotype" w:cs="Arial"/>
          <w:i/>
        </w:rPr>
        <w:t xml:space="preserve"> Monterrey </w:t>
      </w:r>
      <w:proofErr w:type="spellStart"/>
      <w:r w:rsidRPr="001571EB">
        <w:rPr>
          <w:rFonts w:ascii="Palatino Linotype" w:eastAsia="Times New Roman" w:hAnsi="Palatino Linotype" w:cs="Arial"/>
          <w:i/>
        </w:rPr>
        <w:t>Chepov</w:t>
      </w:r>
      <w:proofErr w:type="spellEnd"/>
      <w:r w:rsidRPr="001571EB">
        <w:rPr>
          <w:rFonts w:ascii="Palatino Linotype" w:eastAsia="Times New Roman" w:hAnsi="Palatino Linotype" w:cs="Arial"/>
          <w:i/>
        </w:rPr>
        <w:t>.</w:t>
      </w:r>
    </w:p>
    <w:p w14:paraId="09C1A90E" w14:textId="77777777" w:rsidR="00984D8F" w:rsidRPr="001571EB" w:rsidRDefault="00984D8F" w:rsidP="00984D8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lastRenderedPageBreak/>
        <w:t xml:space="preserve">RRA </w:t>
      </w:r>
      <w:r w:rsidRPr="001571EB">
        <w:rPr>
          <w:rFonts w:ascii="Palatino Linotype" w:eastAsia="Times New Roman" w:hAnsi="Palatino Linotype" w:cs="Arial"/>
          <w:b/>
          <w:bCs/>
          <w:i/>
        </w:rPr>
        <w:t xml:space="preserve">0937/17. </w:t>
      </w:r>
      <w:r w:rsidRPr="001571EB">
        <w:rPr>
          <w:rFonts w:ascii="Palatino Linotype" w:eastAsia="Times New Roman" w:hAnsi="Palatino Linotype" w:cs="Arial"/>
          <w:bCs/>
          <w:i/>
        </w:rPr>
        <w:t xml:space="preserve">Senado de la República. </w:t>
      </w:r>
      <w:r w:rsidRPr="001571EB">
        <w:rPr>
          <w:rFonts w:ascii="Palatino Linotype" w:eastAsia="Times New Roman" w:hAnsi="Palatino Linotype" w:cs="Arial"/>
          <w:bCs/>
          <w:i/>
          <w:lang w:val="es-ES_tradnl"/>
        </w:rPr>
        <w:t xml:space="preserve">15 de marzo de 2017. Por unanimidad. Comisionada Ponente Ximena Puente de la Mora. </w:t>
      </w:r>
    </w:p>
    <w:p w14:paraId="657F2186" w14:textId="77777777" w:rsidR="00984D8F" w:rsidRDefault="00984D8F" w:rsidP="00984D8F">
      <w:pPr>
        <w:autoSpaceDE w:val="0"/>
        <w:autoSpaceDN w:val="0"/>
        <w:adjustRightInd w:val="0"/>
        <w:spacing w:before="240" w:line="360" w:lineRule="auto"/>
        <w:ind w:left="851" w:right="851"/>
        <w:jc w:val="both"/>
        <w:rPr>
          <w:rFonts w:ascii="Palatino Linotype" w:eastAsia="Times New Roman" w:hAnsi="Palatino Linotype" w:cs="Arial"/>
          <w:b/>
          <w:i/>
        </w:rPr>
      </w:pPr>
      <w:r w:rsidRPr="001571EB">
        <w:rPr>
          <w:rFonts w:ascii="Palatino Linotype" w:eastAsia="Times New Roman" w:hAnsi="Palatino Linotype" w:cs="Arial"/>
          <w:b/>
          <w:i/>
        </w:rPr>
        <w:t xml:space="preserve">RRA 0478/17. </w:t>
      </w:r>
      <w:r w:rsidRPr="001571EB">
        <w:rPr>
          <w:rFonts w:ascii="Palatino Linotype" w:eastAsia="Times New Roman" w:hAnsi="Palatino Linotype" w:cs="Arial"/>
          <w:i/>
        </w:rPr>
        <w:t>Secretaría de Relaciones Exteriores. 26 de abril de 2017. Por unanimidad. Comisionada Ponente Areli Cano Guadiana.</w:t>
      </w:r>
      <w:r>
        <w:rPr>
          <w:rFonts w:ascii="Palatino Linotype" w:eastAsia="Times New Roman" w:hAnsi="Palatino Linotype" w:cs="Arial"/>
          <w:i/>
        </w:rPr>
        <w:t xml:space="preserve">” </w:t>
      </w:r>
      <w:r>
        <w:rPr>
          <w:rFonts w:ascii="Palatino Linotype" w:eastAsia="Times New Roman" w:hAnsi="Palatino Linotype" w:cs="Arial"/>
          <w:b/>
          <w:i/>
        </w:rPr>
        <w:t>[Sic]</w:t>
      </w:r>
    </w:p>
    <w:p w14:paraId="475D8152" w14:textId="77777777" w:rsidR="00984D8F" w:rsidRDefault="00984D8F" w:rsidP="00984D8F">
      <w:pPr>
        <w:spacing w:after="0" w:line="360" w:lineRule="auto"/>
        <w:ind w:right="51"/>
        <w:jc w:val="both"/>
        <w:rPr>
          <w:rFonts w:ascii="Palatino Linotype" w:hAnsi="Palatino Linotype" w:cs="Arial"/>
          <w:sz w:val="24"/>
          <w:szCs w:val="24"/>
        </w:rPr>
      </w:pPr>
    </w:p>
    <w:p w14:paraId="59360EA9" w14:textId="51DA8642" w:rsidR="00984D8F" w:rsidRDefault="00984D8F" w:rsidP="00984D8F">
      <w:pPr>
        <w:spacing w:after="0" w:line="360" w:lineRule="auto"/>
        <w:ind w:right="51"/>
        <w:jc w:val="both"/>
        <w:rPr>
          <w:rFonts w:ascii="Palatino Linotype" w:hAnsi="Palatino Linotype" w:cs="Arial"/>
          <w:sz w:val="24"/>
          <w:szCs w:val="24"/>
        </w:rPr>
      </w:pPr>
      <w:r w:rsidRPr="001571EB">
        <w:rPr>
          <w:rFonts w:ascii="Palatino Linotype" w:hAnsi="Palatino Linotype" w:cs="Arial"/>
          <w:sz w:val="24"/>
          <w:szCs w:val="24"/>
        </w:rPr>
        <w:t xml:space="preserve">Lo anterior, sólo en caso de advertir información susceptible de clasificar, por ende, resulta necesario que el Comité de Transparencia del Sujeto Obligado emita el Acuerdo de Clasificación correspondiente que sustente la versión pública, el cual deberá cumplir cabalmente las formalidades previstas en el artículo 137 de la Ley de Transparencia y Acceso a la Información Pública del Estado de México y Municipios, así como los numerales aplicables de los </w:t>
      </w:r>
      <w:r w:rsidRPr="00904B3B">
        <w:rPr>
          <w:rFonts w:ascii="Palatino Linotype" w:hAnsi="Palatino Linotype" w:cs="Arial"/>
          <w:b/>
          <w:sz w:val="24"/>
          <w:szCs w:val="24"/>
        </w:rPr>
        <w:t>LINEAMIENTOS GENERALES EN MATERIA DE CLASIFICACIÓN Y DESCLASIFICACIÓN DE LA INFORMACIÓN, ASÍ COMO PARA LA ELABORACIÓN DE VERSIONES PÚBLICAS,</w:t>
      </w:r>
      <w:r w:rsidRPr="001571EB">
        <w:rPr>
          <w:rFonts w:ascii="Palatino Linotype" w:hAnsi="Palatino Linotype" w:cs="Arial"/>
          <w:sz w:val="24"/>
          <w:szCs w:val="24"/>
        </w:rPr>
        <w:t xml:space="preserve"> publicados en el Diario Oficial de la Federación en fecha quince de abril de dos mil dieciséis, mediante Acuerdo del Consejo Nacional del Sistema Nacional de Transparencia, Acceso a la Información Pública y Protección de Datos Personales. </w:t>
      </w:r>
    </w:p>
    <w:p w14:paraId="3BCD22BB" w14:textId="5A177F1C" w:rsidR="006E3E51" w:rsidRDefault="006E3E51" w:rsidP="00E709FE">
      <w:pPr>
        <w:spacing w:after="0" w:line="360" w:lineRule="auto"/>
        <w:jc w:val="both"/>
        <w:rPr>
          <w:rFonts w:ascii="Palatino Linotype" w:hAnsi="Palatino Linotype"/>
          <w:sz w:val="24"/>
          <w:szCs w:val="24"/>
        </w:rPr>
      </w:pPr>
    </w:p>
    <w:p w14:paraId="291D0A1F" w14:textId="44336236" w:rsidR="00984D8F" w:rsidRDefault="00984D8F" w:rsidP="00984D8F">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E</w:t>
      </w:r>
      <w:r w:rsidRPr="00FB59FD">
        <w:rPr>
          <w:rFonts w:ascii="Palatino Linotype" w:hAnsi="Palatino Linotype" w:cs="Arial"/>
          <w:sz w:val="24"/>
          <w:szCs w:val="24"/>
        </w:rPr>
        <w:t xml:space="preserve">n mérito de lo expuesto en líneas anteriores, con fundamento en la fracción IV del artículo 186, de la Ley de Transparencia y Acceso a la Información Pública del Estado de México y Municipios, se </w:t>
      </w:r>
      <w:r w:rsidRPr="00FB59FD">
        <w:rPr>
          <w:rFonts w:ascii="Palatino Linotype" w:hAnsi="Palatino Linotype" w:cs="Arial"/>
          <w:b/>
          <w:sz w:val="24"/>
          <w:szCs w:val="24"/>
        </w:rPr>
        <w:t>ORDENA</w:t>
      </w:r>
      <w:r w:rsidRPr="00FB59FD">
        <w:rPr>
          <w:rFonts w:ascii="Palatino Linotype" w:hAnsi="Palatino Linotype" w:cs="Arial"/>
          <w:sz w:val="24"/>
          <w:szCs w:val="24"/>
        </w:rPr>
        <w:t xml:space="preserve"> al </w:t>
      </w:r>
      <w:r>
        <w:rPr>
          <w:rFonts w:ascii="Palatino Linotype" w:hAnsi="Palatino Linotype" w:cs="Arial"/>
          <w:b/>
          <w:sz w:val="24"/>
          <w:szCs w:val="24"/>
        </w:rPr>
        <w:t>Sujeto O</w:t>
      </w:r>
      <w:r w:rsidRPr="00C14D83">
        <w:rPr>
          <w:rFonts w:ascii="Palatino Linotype" w:hAnsi="Palatino Linotype" w:cs="Arial"/>
          <w:b/>
          <w:sz w:val="24"/>
          <w:szCs w:val="24"/>
        </w:rPr>
        <w:t>bligado</w:t>
      </w:r>
      <w:r w:rsidRPr="00FB59FD">
        <w:rPr>
          <w:rFonts w:ascii="Palatino Linotype" w:hAnsi="Palatino Linotype" w:cs="Arial"/>
          <w:sz w:val="24"/>
          <w:szCs w:val="24"/>
        </w:rPr>
        <w:t xml:space="preserve">, atienda la solicitud de información </w:t>
      </w:r>
      <w:r w:rsidRPr="00984D8F">
        <w:rPr>
          <w:rFonts w:ascii="Palatino Linotype" w:hAnsi="Palatino Linotype" w:cs="Arial"/>
          <w:b/>
          <w:sz w:val="24"/>
          <w:szCs w:val="24"/>
        </w:rPr>
        <w:t>01400/ZINACANT/IP/2022</w:t>
      </w:r>
      <w:r>
        <w:rPr>
          <w:rFonts w:ascii="Palatino Linotype" w:hAnsi="Palatino Linotype" w:cs="Arial"/>
          <w:b/>
        </w:rPr>
        <w:t xml:space="preserve"> </w:t>
      </w:r>
      <w:r w:rsidRPr="00FB59FD">
        <w:rPr>
          <w:rFonts w:ascii="Palatino Linotype" w:hAnsi="Palatino Linotype" w:cs="Arial"/>
          <w:sz w:val="24"/>
          <w:szCs w:val="24"/>
        </w:rPr>
        <w:t>que ha sido materia del presente fallo.</w:t>
      </w:r>
    </w:p>
    <w:p w14:paraId="5A1A1D34" w14:textId="77777777" w:rsidR="00984D8F" w:rsidRDefault="00984D8F" w:rsidP="00984D8F">
      <w:pPr>
        <w:autoSpaceDE w:val="0"/>
        <w:autoSpaceDN w:val="0"/>
        <w:adjustRightInd w:val="0"/>
        <w:spacing w:after="0" w:line="360" w:lineRule="auto"/>
        <w:jc w:val="both"/>
        <w:rPr>
          <w:rFonts w:ascii="Palatino Linotype" w:hAnsi="Palatino Linotype" w:cs="Arial"/>
          <w:sz w:val="24"/>
          <w:szCs w:val="24"/>
        </w:rPr>
      </w:pPr>
    </w:p>
    <w:p w14:paraId="36DF3AD8" w14:textId="77777777" w:rsidR="00984D8F" w:rsidRDefault="00984D8F" w:rsidP="00984D8F">
      <w:pPr>
        <w:autoSpaceDE w:val="0"/>
        <w:autoSpaceDN w:val="0"/>
        <w:adjustRightInd w:val="0"/>
        <w:spacing w:after="0" w:line="360" w:lineRule="auto"/>
        <w:jc w:val="both"/>
        <w:rPr>
          <w:rFonts w:ascii="Palatino Linotype" w:hAnsi="Palatino Linotype" w:cs="Arial"/>
          <w:sz w:val="24"/>
          <w:szCs w:val="24"/>
        </w:rPr>
      </w:pPr>
      <w:r w:rsidRPr="00FB59FD">
        <w:rPr>
          <w:rFonts w:ascii="Palatino Linotype" w:hAnsi="Palatino Linotype" w:cs="Arial"/>
          <w:sz w:val="24"/>
          <w:szCs w:val="24"/>
        </w:rPr>
        <w:lastRenderedPageBreak/>
        <w:t>Por lo antes expuesto y fundado es de resolverse y,</w:t>
      </w:r>
    </w:p>
    <w:p w14:paraId="2CE139FA" w14:textId="77777777" w:rsidR="00984D8F" w:rsidRDefault="00984D8F" w:rsidP="00984D8F">
      <w:pPr>
        <w:spacing w:after="0" w:line="360" w:lineRule="auto"/>
        <w:ind w:left="426"/>
        <w:jc w:val="center"/>
        <w:rPr>
          <w:rFonts w:ascii="Palatino Linotype" w:eastAsia="Times New Roman" w:hAnsi="Palatino Linotype" w:cs="Times New Roman"/>
          <w:b/>
          <w:color w:val="000000"/>
          <w:sz w:val="28"/>
          <w:szCs w:val="24"/>
          <w:lang w:val="es-ES" w:eastAsia="es-ES"/>
        </w:rPr>
      </w:pPr>
    </w:p>
    <w:p w14:paraId="3643B008" w14:textId="77777777" w:rsidR="00984D8F" w:rsidRDefault="00984D8F" w:rsidP="00984D8F">
      <w:pPr>
        <w:spacing w:after="0" w:line="360" w:lineRule="auto"/>
        <w:ind w:left="426"/>
        <w:jc w:val="center"/>
        <w:rPr>
          <w:rFonts w:ascii="Palatino Linotype" w:eastAsia="Times New Roman" w:hAnsi="Palatino Linotype" w:cs="Times New Roman"/>
          <w:b/>
          <w:color w:val="000000"/>
          <w:sz w:val="28"/>
          <w:szCs w:val="24"/>
          <w:lang w:val="es-ES" w:eastAsia="es-ES"/>
        </w:rPr>
      </w:pPr>
    </w:p>
    <w:p w14:paraId="5779E690" w14:textId="0C3DB489" w:rsidR="00984D8F" w:rsidRPr="00FB59FD" w:rsidRDefault="00984D8F" w:rsidP="00984D8F">
      <w:pPr>
        <w:spacing w:after="0" w:line="360" w:lineRule="auto"/>
        <w:ind w:left="426"/>
        <w:jc w:val="center"/>
        <w:rPr>
          <w:rFonts w:ascii="Palatino Linotype" w:eastAsia="Times New Roman" w:hAnsi="Palatino Linotype" w:cs="Times New Roman"/>
          <w:b/>
          <w:color w:val="000000"/>
          <w:sz w:val="28"/>
          <w:szCs w:val="24"/>
          <w:lang w:val="es-ES" w:eastAsia="es-ES"/>
        </w:rPr>
      </w:pPr>
      <w:r w:rsidRPr="00FB59FD">
        <w:rPr>
          <w:rFonts w:ascii="Palatino Linotype" w:eastAsia="Times New Roman" w:hAnsi="Palatino Linotype" w:cs="Times New Roman"/>
          <w:b/>
          <w:color w:val="000000"/>
          <w:sz w:val="28"/>
          <w:szCs w:val="24"/>
          <w:lang w:val="es-ES" w:eastAsia="es-ES"/>
        </w:rPr>
        <w:t>SE    RESUELVE</w:t>
      </w:r>
    </w:p>
    <w:p w14:paraId="7A8F0BBC" w14:textId="5DC4E897" w:rsidR="00984D8F" w:rsidRDefault="00984D8F" w:rsidP="00984D8F">
      <w:pPr>
        <w:pStyle w:val="Sinespaciado"/>
        <w:spacing w:line="360" w:lineRule="auto"/>
        <w:jc w:val="both"/>
        <w:rPr>
          <w:rFonts w:ascii="Palatino Linotype" w:hAnsi="Palatino Linotype" w:cstheme="minorHAnsi"/>
        </w:rPr>
      </w:pPr>
      <w:r w:rsidRPr="00BE383C">
        <w:rPr>
          <w:rFonts w:ascii="Palatino Linotype" w:hAnsi="Palatino Linotype" w:cstheme="minorHAnsi"/>
          <w:b/>
          <w:lang w:val="es-ES_tradnl"/>
        </w:rPr>
        <w:t>PRIMERO.</w:t>
      </w:r>
      <w:r w:rsidRPr="00BE383C">
        <w:rPr>
          <w:rFonts w:ascii="Palatino Linotype" w:hAnsi="Palatino Linotype" w:cstheme="minorHAnsi"/>
        </w:rPr>
        <w:t xml:space="preserve"> Resultan fundadas las razones o motivos de inconformidad hechos valer por</w:t>
      </w:r>
      <w:r>
        <w:rPr>
          <w:rFonts w:ascii="Palatino Linotype" w:hAnsi="Palatino Linotype" w:cstheme="minorHAnsi"/>
        </w:rPr>
        <w:t xml:space="preserve"> </w:t>
      </w:r>
      <w:r>
        <w:rPr>
          <w:rFonts w:ascii="Palatino Linotype" w:hAnsi="Palatino Linotype" w:cstheme="minorHAnsi"/>
          <w:b/>
        </w:rPr>
        <w:t>EL</w:t>
      </w:r>
      <w:r w:rsidRPr="00C14D83">
        <w:rPr>
          <w:rFonts w:ascii="Palatino Linotype" w:hAnsi="Palatino Linotype" w:cstheme="minorHAnsi"/>
          <w:b/>
        </w:rPr>
        <w:t xml:space="preserve"> RECURRENTE,</w:t>
      </w:r>
      <w:r w:rsidRPr="00BE383C">
        <w:rPr>
          <w:rFonts w:ascii="Palatino Linotype" w:hAnsi="Palatino Linotype" w:cstheme="minorHAnsi"/>
        </w:rPr>
        <w:t xml:space="preserve"> en términos del </w:t>
      </w:r>
      <w:r w:rsidRPr="00BE383C">
        <w:rPr>
          <w:rFonts w:ascii="Palatino Linotype" w:hAnsi="Palatino Linotype" w:cstheme="minorHAnsi"/>
          <w:b/>
        </w:rPr>
        <w:t xml:space="preserve">Considerando CUARTO </w:t>
      </w:r>
      <w:r w:rsidRPr="00BE383C">
        <w:rPr>
          <w:rFonts w:ascii="Palatino Linotype" w:hAnsi="Palatino Linotype" w:cstheme="minorHAnsi"/>
        </w:rPr>
        <w:t>de la presente resolución.</w:t>
      </w:r>
    </w:p>
    <w:p w14:paraId="661BBFD8" w14:textId="77777777" w:rsidR="00984D8F" w:rsidRDefault="00984D8F" w:rsidP="00984D8F">
      <w:pPr>
        <w:pStyle w:val="Sinespaciado"/>
        <w:spacing w:line="360" w:lineRule="auto"/>
        <w:jc w:val="both"/>
        <w:rPr>
          <w:rFonts w:ascii="Palatino Linotype" w:hAnsi="Palatino Linotype" w:cstheme="minorHAnsi"/>
        </w:rPr>
      </w:pPr>
    </w:p>
    <w:p w14:paraId="5CC21AF0" w14:textId="4536F3E3" w:rsidR="00984D8F" w:rsidRPr="00844438" w:rsidRDefault="00984D8F" w:rsidP="00984D8F">
      <w:pPr>
        <w:pStyle w:val="Sinespaciado"/>
        <w:spacing w:line="360" w:lineRule="auto"/>
        <w:jc w:val="both"/>
        <w:rPr>
          <w:rFonts w:ascii="Palatino Linotype" w:hAnsi="Palatino Linotype" w:cs="Arial"/>
        </w:rPr>
      </w:pPr>
      <w:r w:rsidRPr="00BE383C">
        <w:rPr>
          <w:rFonts w:ascii="Palatino Linotype" w:hAnsi="Palatino Linotype" w:cstheme="minorHAnsi"/>
          <w:b/>
        </w:rPr>
        <w:t xml:space="preserve">SEGUNDO. </w:t>
      </w:r>
      <w:r w:rsidRPr="00BE383C">
        <w:rPr>
          <w:rFonts w:ascii="Palatino Linotype" w:hAnsi="Palatino Linotype"/>
          <w:color w:val="222222"/>
          <w:lang w:eastAsia="es-MX"/>
        </w:rPr>
        <w:t>Se</w:t>
      </w:r>
      <w:r w:rsidRPr="00BE383C">
        <w:rPr>
          <w:rFonts w:ascii="Palatino Linotype" w:hAnsi="Palatino Linotype"/>
          <w:b/>
          <w:bCs/>
          <w:color w:val="222222"/>
          <w:lang w:eastAsia="es-MX"/>
        </w:rPr>
        <w:t xml:space="preserve"> ORDENA </w:t>
      </w:r>
      <w:r w:rsidRPr="00BE383C">
        <w:rPr>
          <w:rFonts w:ascii="Palatino Linotype" w:hAnsi="Palatino Linotype"/>
          <w:color w:val="222222"/>
          <w:lang w:eastAsia="es-MX"/>
        </w:rPr>
        <w:t xml:space="preserve">al </w:t>
      </w:r>
      <w:r w:rsidRPr="00C14D83">
        <w:rPr>
          <w:rFonts w:ascii="Palatino Linotype" w:hAnsi="Palatino Linotype"/>
          <w:b/>
          <w:color w:val="222222"/>
          <w:lang w:eastAsia="es-MX"/>
        </w:rPr>
        <w:t>SUJETO OBLIGADO</w:t>
      </w:r>
      <w:r w:rsidRPr="00BE383C">
        <w:rPr>
          <w:rFonts w:ascii="Palatino Linotype" w:hAnsi="Palatino Linotype"/>
          <w:color w:val="222222"/>
          <w:lang w:eastAsia="es-MX"/>
        </w:rPr>
        <w:t xml:space="preserve"> </w:t>
      </w:r>
      <w:r>
        <w:rPr>
          <w:rFonts w:ascii="Palatino Linotype" w:hAnsi="Palatino Linotype"/>
          <w:color w:val="222222"/>
          <w:lang w:eastAsia="es-MX"/>
        </w:rPr>
        <w:t>atienda</w:t>
      </w:r>
      <w:r w:rsidRPr="00BE383C">
        <w:rPr>
          <w:rFonts w:ascii="Palatino Linotype" w:hAnsi="Palatino Linotype"/>
          <w:color w:val="222222"/>
          <w:lang w:eastAsia="es-MX"/>
        </w:rPr>
        <w:t xml:space="preserve"> la </w:t>
      </w:r>
      <w:r>
        <w:rPr>
          <w:rFonts w:ascii="Palatino Linotype" w:hAnsi="Palatino Linotype"/>
          <w:color w:val="222222"/>
          <w:lang w:eastAsia="es-MX"/>
        </w:rPr>
        <w:t xml:space="preserve">solicitud de </w:t>
      </w:r>
      <w:r w:rsidRPr="00BE383C">
        <w:rPr>
          <w:rFonts w:ascii="Palatino Linotype" w:hAnsi="Palatino Linotype"/>
          <w:color w:val="222222"/>
          <w:lang w:eastAsia="es-MX"/>
        </w:rPr>
        <w:t xml:space="preserve">información número </w:t>
      </w:r>
      <w:r>
        <w:rPr>
          <w:rFonts w:ascii="Palatino Linotype" w:hAnsi="Palatino Linotype" w:cs="Arial"/>
          <w:b/>
          <w:lang w:eastAsia="es-MX"/>
        </w:rPr>
        <w:t>01400/ZINACANT/IP/2022</w:t>
      </w:r>
      <w:r w:rsidRPr="00BE383C">
        <w:rPr>
          <w:rFonts w:ascii="Palatino Linotype" w:hAnsi="Palatino Linotype"/>
          <w:b/>
          <w:color w:val="222222"/>
          <w:lang w:eastAsia="es-MX"/>
        </w:rPr>
        <w:t xml:space="preserve">, </w:t>
      </w:r>
      <w:r>
        <w:rPr>
          <w:rFonts w:ascii="Palatino Linotype" w:hAnsi="Palatino Linotype"/>
          <w:b/>
          <w:color w:val="222222"/>
          <w:lang w:eastAsia="es-MX"/>
        </w:rPr>
        <w:t xml:space="preserve">y </w:t>
      </w:r>
      <w:r w:rsidRPr="00BE383C">
        <w:rPr>
          <w:rFonts w:ascii="Palatino Linotype" w:hAnsi="Palatino Linotype"/>
          <w:color w:val="222222"/>
          <w:lang w:eastAsia="es-MX"/>
        </w:rPr>
        <w:t xml:space="preserve">en términos del Considerando </w:t>
      </w:r>
      <w:r w:rsidRPr="00BE383C">
        <w:rPr>
          <w:rFonts w:ascii="Palatino Linotype" w:hAnsi="Palatino Linotype"/>
          <w:b/>
          <w:bCs/>
          <w:color w:val="222222"/>
          <w:lang w:eastAsia="es-MX"/>
        </w:rPr>
        <w:t xml:space="preserve">CUARTO </w:t>
      </w:r>
      <w:r w:rsidRPr="00BE383C">
        <w:rPr>
          <w:rFonts w:ascii="Palatino Linotype" w:hAnsi="Palatino Linotype"/>
          <w:color w:val="222222"/>
          <w:lang w:eastAsia="es-MX"/>
        </w:rPr>
        <w:t xml:space="preserve">de </w:t>
      </w:r>
      <w:r>
        <w:rPr>
          <w:rFonts w:ascii="Palatino Linotype" w:hAnsi="Palatino Linotype"/>
          <w:color w:val="222222"/>
          <w:lang w:eastAsia="es-MX"/>
        </w:rPr>
        <w:t xml:space="preserve">la presente resolución </w:t>
      </w:r>
      <w:r>
        <w:rPr>
          <w:rFonts w:ascii="Palatino Linotype" w:hAnsi="Palatino Linotype" w:cs="Arial"/>
        </w:rPr>
        <w:t>haga entrega al</w:t>
      </w:r>
      <w:r w:rsidRPr="005305E3">
        <w:rPr>
          <w:rFonts w:ascii="Palatino Linotype" w:hAnsi="Palatino Linotype" w:cs="Arial"/>
          <w:b/>
        </w:rPr>
        <w:t xml:space="preserve"> RECURRENTE</w:t>
      </w:r>
      <w:r w:rsidRPr="005305E3">
        <w:rPr>
          <w:rFonts w:ascii="Palatino Linotype" w:hAnsi="Palatino Linotype" w:cs="Arial"/>
        </w:rPr>
        <w:t xml:space="preserve">, </w:t>
      </w:r>
      <w:r>
        <w:rPr>
          <w:rFonts w:ascii="Palatino Linotype" w:hAnsi="Palatino Linotype" w:cs="Arial"/>
        </w:rPr>
        <w:t xml:space="preserve">previa búsqueda exhaustiva y razonable, </w:t>
      </w:r>
      <w:r w:rsidRPr="005305E3">
        <w:rPr>
          <w:rFonts w:ascii="Palatino Linotype" w:hAnsi="Palatino Linotype" w:cs="Arial"/>
        </w:rPr>
        <w:t>en versión pública</w:t>
      </w:r>
      <w:r>
        <w:rPr>
          <w:rFonts w:ascii="Palatino Linotype" w:hAnsi="Palatino Linotype" w:cs="Arial"/>
        </w:rPr>
        <w:t xml:space="preserve"> de ser procedente, a través </w:t>
      </w:r>
      <w:r w:rsidRPr="00844438">
        <w:rPr>
          <w:rFonts w:ascii="Palatino Linotype" w:hAnsi="Palatino Linotype" w:cs="Arial"/>
        </w:rPr>
        <w:t xml:space="preserve">del </w:t>
      </w:r>
      <w:r>
        <w:rPr>
          <w:rFonts w:ascii="Palatino Linotype" w:hAnsi="Palatino Linotype" w:cs="Arial"/>
        </w:rPr>
        <w:t xml:space="preserve">Sistema de Acceso a la Información Mexiquense </w:t>
      </w:r>
      <w:r>
        <w:rPr>
          <w:rFonts w:ascii="Palatino Linotype" w:hAnsi="Palatino Linotype" w:cs="Arial"/>
          <w:b/>
        </w:rPr>
        <w:t>(SAIMEX)</w:t>
      </w:r>
      <w:r w:rsidRPr="00844438">
        <w:rPr>
          <w:rFonts w:ascii="Palatino Linotype" w:hAnsi="Palatino Linotype" w:cs="Arial"/>
        </w:rPr>
        <w:t>, de lo siguiente:</w:t>
      </w:r>
    </w:p>
    <w:p w14:paraId="1D905BE8" w14:textId="77777777" w:rsidR="00984D8F" w:rsidRDefault="00984D8F" w:rsidP="00984D8F">
      <w:pPr>
        <w:pStyle w:val="Sinespaciado"/>
        <w:spacing w:line="360" w:lineRule="auto"/>
        <w:jc w:val="both"/>
        <w:rPr>
          <w:rFonts w:ascii="Palatino Linotype" w:hAnsi="Palatino Linotype"/>
          <w:color w:val="222222"/>
          <w:lang w:eastAsia="es-MX"/>
        </w:rPr>
      </w:pPr>
      <w:r>
        <w:rPr>
          <w:rFonts w:ascii="Palatino Linotype" w:hAnsi="Palatino Linotype"/>
          <w:color w:val="222222"/>
          <w:lang w:eastAsia="es-MX"/>
        </w:rPr>
        <w:t xml:space="preserve">  </w:t>
      </w:r>
    </w:p>
    <w:p w14:paraId="0C8A3773" w14:textId="77777777" w:rsidR="00984D8F" w:rsidRPr="00984D8F" w:rsidRDefault="00984D8F" w:rsidP="00984D8F">
      <w:pPr>
        <w:pStyle w:val="Prrafodelista"/>
        <w:numPr>
          <w:ilvl w:val="0"/>
          <w:numId w:val="27"/>
        </w:numPr>
        <w:spacing w:line="360" w:lineRule="auto"/>
        <w:jc w:val="both"/>
        <w:rPr>
          <w:rFonts w:ascii="Palatino Linotype" w:hAnsi="Palatino Linotype"/>
          <w:i/>
          <w:iCs/>
        </w:rPr>
      </w:pPr>
      <w:r w:rsidRPr="00984D8F">
        <w:rPr>
          <w:rFonts w:ascii="Palatino Linotype" w:hAnsi="Palatino Linotype" w:cs="Arial"/>
          <w:i/>
          <w:iCs/>
        </w:rPr>
        <w:t>Facturas y requisiciones vinculadas con la adquisición de un árbol de navidad, esferas y luces, al dos de diciembre de dos mil veintidós</w:t>
      </w:r>
    </w:p>
    <w:p w14:paraId="582DED9F" w14:textId="77777777" w:rsidR="00984D8F" w:rsidRDefault="00984D8F" w:rsidP="00984D8F">
      <w:pPr>
        <w:pStyle w:val="Sinespaciado"/>
        <w:spacing w:line="360" w:lineRule="auto"/>
        <w:ind w:left="720"/>
        <w:jc w:val="both"/>
        <w:rPr>
          <w:rFonts w:ascii="Palatino Linotype" w:hAnsi="Palatino Linotype" w:cs="Arial"/>
          <w:i/>
        </w:rPr>
      </w:pPr>
    </w:p>
    <w:p w14:paraId="361FAC12" w14:textId="5176DDF5" w:rsidR="00984D8F" w:rsidRDefault="00984D8F" w:rsidP="00984D8F">
      <w:pPr>
        <w:pStyle w:val="Sinespaciado"/>
        <w:spacing w:line="360" w:lineRule="auto"/>
        <w:ind w:left="720"/>
        <w:jc w:val="both"/>
        <w:rPr>
          <w:rFonts w:ascii="Palatino Linotype" w:hAnsi="Palatino Linotype" w:cs="Arial"/>
          <w:i/>
        </w:rPr>
      </w:pPr>
      <w:r>
        <w:rPr>
          <w:rFonts w:ascii="Palatino Linotype" w:hAnsi="Palatino Linotype" w:cs="Arial"/>
          <w:i/>
        </w:rPr>
        <w:t>Para  la entrega en versión pública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y se ponga a disposición del recurrente.</w:t>
      </w:r>
    </w:p>
    <w:p w14:paraId="4AEE5727" w14:textId="77777777" w:rsidR="00984D8F" w:rsidRDefault="00984D8F" w:rsidP="00984D8F">
      <w:pPr>
        <w:pStyle w:val="Sinespaciado"/>
        <w:spacing w:line="360" w:lineRule="auto"/>
        <w:jc w:val="both"/>
        <w:rPr>
          <w:rFonts w:ascii="Palatino Linotype" w:hAnsi="Palatino Linotype" w:cstheme="minorHAnsi"/>
        </w:rPr>
      </w:pPr>
      <w:r w:rsidRPr="00BE383C">
        <w:rPr>
          <w:rFonts w:ascii="Palatino Linotype" w:hAnsi="Palatino Linotype" w:cstheme="minorHAnsi"/>
          <w:b/>
        </w:rPr>
        <w:lastRenderedPageBreak/>
        <w:t xml:space="preserve">TERCERO. </w:t>
      </w:r>
      <w:r>
        <w:rPr>
          <w:rFonts w:ascii="Palatino Linotype" w:hAnsi="Palatino Linotype" w:cstheme="minorHAnsi"/>
          <w:b/>
        </w:rPr>
        <w:t>Notifíquese</w:t>
      </w:r>
      <w:r w:rsidRPr="00BE383C">
        <w:rPr>
          <w:rFonts w:ascii="Palatino Linotype" w:hAnsi="Palatino Linotype" w:cstheme="minorHAnsi"/>
          <w:i/>
        </w:rPr>
        <w:t xml:space="preserve"> </w:t>
      </w:r>
      <w:r w:rsidRPr="00BE383C">
        <w:rPr>
          <w:rFonts w:ascii="Palatino Linotype" w:hAnsi="Palatino Linotype" w:cstheme="minorHAnsi"/>
        </w:rPr>
        <w:t>la presente resolución al Titular de la Unidad de Transparencia del</w:t>
      </w:r>
      <w:r w:rsidRPr="00BE383C">
        <w:rPr>
          <w:rFonts w:ascii="Palatino Linotype" w:hAnsi="Palatino Linotype" w:cstheme="minorHAnsi"/>
          <w:b/>
        </w:rPr>
        <w:t xml:space="preserve"> </w:t>
      </w:r>
      <w:r w:rsidRPr="00BE383C">
        <w:rPr>
          <w:rFonts w:ascii="Palatino Linotype" w:hAnsi="Palatino Linotype" w:cstheme="minorHAnsi"/>
        </w:rPr>
        <w:t xml:space="preserve">Sujeto Obligado, para que conforme al artículo 186, último párrafo, 189, segundo párrafo y 194, de la Ley de Transparencia y Acceso a la Información Pública del Estado de México y Municipios; dé cumplimiento a lo ordenado dentro del plazo de </w:t>
      </w:r>
      <w:r>
        <w:rPr>
          <w:rFonts w:ascii="Palatino Linotype" w:hAnsi="Palatino Linotype" w:cstheme="minorHAnsi"/>
        </w:rPr>
        <w:t>diez</w:t>
      </w:r>
      <w:r w:rsidRPr="00BE383C">
        <w:rPr>
          <w:rFonts w:ascii="Palatino Linotype" w:hAnsi="Palatino Linotype" w:cstheme="minorHAnsi"/>
        </w:rPr>
        <w:t xml:space="preserve"> días hábiles, debiendo informar a este Instituto en un plazo de tres días hábiles siguientes sobre el cumplimiento dado a la presente.</w:t>
      </w:r>
    </w:p>
    <w:p w14:paraId="34926236" w14:textId="77777777" w:rsidR="00984D8F" w:rsidRDefault="00984D8F" w:rsidP="00984D8F">
      <w:pPr>
        <w:pStyle w:val="Sinespaciado"/>
        <w:spacing w:line="360" w:lineRule="auto"/>
        <w:jc w:val="both"/>
        <w:rPr>
          <w:rFonts w:ascii="Palatino Linotype" w:hAnsi="Palatino Linotype" w:cstheme="minorHAnsi"/>
        </w:rPr>
      </w:pPr>
    </w:p>
    <w:p w14:paraId="6ECE92CC" w14:textId="77777777" w:rsidR="00984D8F" w:rsidRDefault="00984D8F" w:rsidP="00984D8F">
      <w:pPr>
        <w:pStyle w:val="Sinespaciado"/>
        <w:spacing w:line="360" w:lineRule="auto"/>
        <w:jc w:val="both"/>
        <w:rPr>
          <w:rFonts w:ascii="Palatino Linotype" w:hAnsi="Palatino Linotype" w:cstheme="minorHAnsi"/>
        </w:rPr>
      </w:pPr>
      <w:r w:rsidRPr="00BE383C">
        <w:rPr>
          <w:rFonts w:ascii="Palatino Linotype" w:hAnsi="Palatino Linotype" w:cstheme="minorHAnsi"/>
          <w:b/>
        </w:rPr>
        <w:t xml:space="preserve">CUARTO. Notifíquese </w:t>
      </w:r>
      <w:r>
        <w:rPr>
          <w:rFonts w:ascii="Palatino Linotype" w:hAnsi="Palatino Linotype" w:cstheme="minorHAnsi"/>
        </w:rPr>
        <w:t>al</w:t>
      </w:r>
      <w:r w:rsidRPr="00C14D83">
        <w:rPr>
          <w:rFonts w:ascii="Palatino Linotype" w:hAnsi="Palatino Linotype" w:cstheme="minorHAnsi"/>
          <w:b/>
        </w:rPr>
        <w:t xml:space="preserve"> RECURRENTE</w:t>
      </w:r>
      <w:r w:rsidRPr="00BE383C">
        <w:rPr>
          <w:rFonts w:ascii="Palatino Linotype" w:hAnsi="Palatino Linotype" w:cstheme="minorHAnsi"/>
        </w:rPr>
        <w:t xml:space="preserve"> la presente resolución</w:t>
      </w:r>
      <w:r>
        <w:rPr>
          <w:rFonts w:ascii="Palatino Linotype" w:hAnsi="Palatino Linotype" w:cstheme="minorHAnsi"/>
        </w:rPr>
        <w:t xml:space="preserve"> </w:t>
      </w:r>
      <w:r>
        <w:rPr>
          <w:rFonts w:ascii="Palatino Linotype" w:hAnsi="Palatino Linotype"/>
          <w:color w:val="222222"/>
          <w:lang w:eastAsia="es-MX"/>
        </w:rPr>
        <w:t xml:space="preserve">vía Sistema de Acceso a la Información Mexiquense </w:t>
      </w:r>
      <w:r>
        <w:rPr>
          <w:rFonts w:ascii="Palatino Linotype" w:hAnsi="Palatino Linotype"/>
          <w:b/>
          <w:bCs/>
          <w:color w:val="222222"/>
          <w:lang w:eastAsia="es-MX"/>
        </w:rPr>
        <w:t xml:space="preserve">(SAIMEX) </w:t>
      </w:r>
      <w:r w:rsidRPr="00BE383C">
        <w:rPr>
          <w:rFonts w:ascii="Palatino Linotype" w:hAnsi="Palatino Linotype" w:cstheme="minorHAnsi"/>
        </w:rPr>
        <w:t xml:space="preserve"> y hágase de su conocimiento que en caso de considerar que le causa algún perjuicio, podrá promover el Juicio de Amparo en los términos de las leyes aplicables, de acuerdo a lo estipulado por el artículo 196, de la Ley de Transparencia y Acceso a la Información Pública del Estado de México y Municipios.</w:t>
      </w:r>
    </w:p>
    <w:p w14:paraId="05E28C81" w14:textId="77777777" w:rsidR="00984D8F" w:rsidRDefault="00984D8F" w:rsidP="00984D8F">
      <w:pPr>
        <w:pStyle w:val="Sinespaciado"/>
        <w:spacing w:line="360" w:lineRule="auto"/>
        <w:jc w:val="both"/>
        <w:rPr>
          <w:rFonts w:ascii="Palatino Linotype" w:hAnsi="Palatino Linotype" w:cstheme="minorHAnsi"/>
        </w:rPr>
      </w:pPr>
    </w:p>
    <w:p w14:paraId="5F34F605" w14:textId="77777777" w:rsidR="00984D8F" w:rsidRDefault="00984D8F" w:rsidP="00984D8F">
      <w:pPr>
        <w:pStyle w:val="Sinespaciado"/>
        <w:spacing w:line="360" w:lineRule="auto"/>
        <w:jc w:val="both"/>
        <w:rPr>
          <w:rFonts w:ascii="Palatino Linotype" w:eastAsia="MS Mincho" w:hAnsi="Palatino Linotype" w:cstheme="minorHAnsi"/>
        </w:rPr>
      </w:pPr>
      <w:r w:rsidRPr="00BE383C">
        <w:rPr>
          <w:rFonts w:ascii="Palatino Linotype" w:hAnsi="Palatino Linotype" w:cstheme="minorHAnsi"/>
          <w:b/>
          <w:lang w:val="es-ES"/>
        </w:rPr>
        <w:t>QUINTO. Gírese</w:t>
      </w:r>
      <w:r w:rsidRPr="00BE383C">
        <w:rPr>
          <w:rFonts w:ascii="Palatino Linotype" w:eastAsia="MS Mincho" w:hAnsi="Palatino Linotype" w:cstheme="minorHAnsi"/>
        </w:rPr>
        <w:t xml:space="preserv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 lo señalado en el </w:t>
      </w:r>
      <w:r w:rsidRPr="00BE383C">
        <w:rPr>
          <w:rFonts w:ascii="Palatino Linotype" w:eastAsia="MS Mincho" w:hAnsi="Palatino Linotype" w:cstheme="minorHAnsi"/>
          <w:b/>
        </w:rPr>
        <w:t>Considerando</w:t>
      </w:r>
      <w:r w:rsidRPr="00BE383C">
        <w:rPr>
          <w:rFonts w:ascii="Palatino Linotype" w:eastAsia="MS Mincho" w:hAnsi="Palatino Linotype" w:cstheme="minorHAnsi"/>
        </w:rPr>
        <w:t xml:space="preserve"> </w:t>
      </w:r>
      <w:r w:rsidRPr="00BE383C">
        <w:rPr>
          <w:rFonts w:ascii="Palatino Linotype" w:eastAsia="MS Mincho" w:hAnsi="Palatino Linotype" w:cstheme="minorHAnsi"/>
          <w:b/>
        </w:rPr>
        <w:t>CUARTO</w:t>
      </w:r>
      <w:r w:rsidRPr="00BE383C">
        <w:rPr>
          <w:rFonts w:ascii="Palatino Linotype" w:eastAsia="MS Mincho" w:hAnsi="Palatino Linotype" w:cstheme="minorHAnsi"/>
        </w:rPr>
        <w:t xml:space="preserve"> de la presente resolución. </w:t>
      </w:r>
    </w:p>
    <w:p w14:paraId="0DCF10C3" w14:textId="77777777" w:rsidR="00984D8F" w:rsidRDefault="00984D8F" w:rsidP="00984D8F">
      <w:pPr>
        <w:pStyle w:val="Sinespaciado"/>
        <w:spacing w:line="360" w:lineRule="auto"/>
        <w:jc w:val="both"/>
        <w:rPr>
          <w:rFonts w:ascii="Palatino Linotype" w:eastAsia="MS Mincho" w:hAnsi="Palatino Linotype" w:cstheme="minorHAnsi"/>
        </w:rPr>
      </w:pPr>
    </w:p>
    <w:p w14:paraId="5BC2AE61" w14:textId="77777777" w:rsidR="00984D8F" w:rsidRPr="00BE383C" w:rsidRDefault="00984D8F" w:rsidP="00984D8F">
      <w:pPr>
        <w:pStyle w:val="Sinespaciado"/>
        <w:spacing w:line="360" w:lineRule="auto"/>
        <w:jc w:val="both"/>
        <w:rPr>
          <w:rFonts w:ascii="Palatino Linotype" w:hAnsi="Palatino Linotype" w:cstheme="minorHAnsi"/>
        </w:rPr>
      </w:pPr>
      <w:r>
        <w:rPr>
          <w:rFonts w:ascii="Palatino Linotype" w:hAnsi="Palatino Linotype" w:cstheme="minorHAnsi"/>
          <w:b/>
        </w:rPr>
        <w:t>SEXTO</w:t>
      </w:r>
      <w:r w:rsidRPr="00BE383C">
        <w:rPr>
          <w:rFonts w:ascii="Palatino Linotype" w:hAnsi="Palatino Linotype" w:cstheme="minorHAnsi"/>
          <w:b/>
        </w:rPr>
        <w:t>.</w:t>
      </w:r>
      <w:r w:rsidRPr="00BE383C">
        <w:rPr>
          <w:rFonts w:ascii="Palatino Linotype" w:hAnsi="Palatino Linotype" w:cstheme="minorHAnsi"/>
        </w:rPr>
        <w:t xml:space="preserve"> </w:t>
      </w:r>
      <w:r w:rsidRPr="00BE383C">
        <w:rPr>
          <w:rFonts w:ascii="Palatino Linotype" w:hAnsi="Palatino Linotype" w:cstheme="minorHAnsi"/>
          <w:b/>
          <w:color w:val="222222"/>
          <w:lang w:eastAsia="es-ES_tradnl"/>
        </w:rPr>
        <w:t xml:space="preserve">Hágase </w:t>
      </w:r>
      <w:r>
        <w:rPr>
          <w:rFonts w:ascii="Palatino Linotype" w:hAnsi="Palatino Linotype" w:cstheme="minorHAnsi"/>
          <w:color w:val="222222"/>
          <w:lang w:eastAsia="es-ES_tradnl"/>
        </w:rPr>
        <w:t>del conocimiento del</w:t>
      </w:r>
      <w:r w:rsidRPr="00C14D83">
        <w:rPr>
          <w:rFonts w:ascii="Palatino Linotype" w:hAnsi="Palatino Linotype" w:cstheme="minorHAnsi"/>
          <w:b/>
          <w:color w:val="222222"/>
          <w:lang w:eastAsia="es-ES_tradnl"/>
        </w:rPr>
        <w:t xml:space="preserve"> RECURRENTE</w:t>
      </w:r>
      <w:r w:rsidRPr="00BE383C">
        <w:rPr>
          <w:rFonts w:ascii="Palatino Linotype" w:hAnsi="Palatino Linotype" w:cstheme="minorHAnsi"/>
          <w:color w:val="222222"/>
          <w:lang w:eastAsia="es-ES_tradnl"/>
        </w:rPr>
        <w:t xml:space="preserve"> que la respuesta que dé el </w:t>
      </w:r>
      <w:r w:rsidRPr="00C14D83">
        <w:rPr>
          <w:rFonts w:ascii="Palatino Linotype" w:hAnsi="Palatino Linotype" w:cstheme="minorHAnsi"/>
          <w:b/>
          <w:color w:val="222222"/>
          <w:lang w:eastAsia="es-ES_tradnl"/>
        </w:rPr>
        <w:t>SUJETO OBLIGADO</w:t>
      </w:r>
      <w:r w:rsidRPr="00BE383C">
        <w:rPr>
          <w:rFonts w:ascii="Palatino Linotype" w:hAnsi="Palatino Linotype" w:cstheme="minorHAnsi"/>
          <w:color w:val="222222"/>
          <w:lang w:eastAsia="es-ES_tradnl"/>
        </w:rPr>
        <w:t xml:space="preserve"> derivada de la presente resolución es susceptible de ser </w:t>
      </w:r>
      <w:r w:rsidRPr="00BE383C">
        <w:rPr>
          <w:rFonts w:ascii="Palatino Linotype" w:hAnsi="Palatino Linotype" w:cstheme="minorHAnsi"/>
          <w:color w:val="222222"/>
          <w:lang w:eastAsia="es-ES_tradnl"/>
        </w:rPr>
        <w:lastRenderedPageBreak/>
        <w:t xml:space="preserve">impugnada nuevamente, mediante recurso de revisión, ante el Instituto, en términos del artículo 179, último párrafo de la Ley </w:t>
      </w:r>
      <w:r w:rsidRPr="00BE383C">
        <w:rPr>
          <w:rFonts w:ascii="Palatino Linotype" w:hAnsi="Palatino Linotype" w:cstheme="minorHAnsi"/>
          <w:color w:val="222222"/>
          <w:lang w:eastAsia="es-MX"/>
        </w:rPr>
        <w:t>de Transparencia y Acceso a la Información Pública del Estado de México y Municipios.</w:t>
      </w:r>
    </w:p>
    <w:p w14:paraId="56A89927" w14:textId="77777777" w:rsidR="00984D8F" w:rsidRDefault="00984D8F" w:rsidP="00984D8F">
      <w:pPr>
        <w:autoSpaceDE w:val="0"/>
        <w:autoSpaceDN w:val="0"/>
        <w:adjustRightInd w:val="0"/>
        <w:spacing w:after="0" w:line="360" w:lineRule="auto"/>
        <w:ind w:right="49"/>
        <w:jc w:val="both"/>
        <w:rPr>
          <w:rFonts w:ascii="Palatino Linotype" w:hAnsi="Palatino Linotype" w:cs="Arial"/>
          <w:sz w:val="24"/>
          <w:szCs w:val="24"/>
        </w:rPr>
      </w:pPr>
    </w:p>
    <w:p w14:paraId="1D0845D0" w14:textId="2F312CF3" w:rsidR="00984D8F" w:rsidRDefault="00984D8F" w:rsidP="00984D8F">
      <w:pPr>
        <w:spacing w:after="0" w:line="360" w:lineRule="auto"/>
        <w:jc w:val="both"/>
        <w:rPr>
          <w:rFonts w:ascii="Palatino Linotype" w:hAnsi="Palatino Linotype" w:cs="Times New Roman"/>
          <w:sz w:val="24"/>
          <w:szCs w:val="24"/>
          <w:lang w:eastAsia="es-ES_tradnl"/>
        </w:rPr>
      </w:pPr>
      <w:r>
        <w:rPr>
          <w:rFonts w:ascii="Palatino Linotype" w:hAnsi="Palatino Linotype" w:cs="Times New Roman"/>
          <w:b/>
          <w:sz w:val="24"/>
          <w:szCs w:val="24"/>
          <w:lang w:eastAsia="es-ES_tradnl"/>
        </w:rPr>
        <w:t>SÉPTIMO</w:t>
      </w:r>
      <w:r w:rsidRPr="000323DD">
        <w:rPr>
          <w:rFonts w:ascii="Palatino Linotype" w:hAnsi="Palatino Linotype" w:cs="Times New Roman"/>
          <w:b/>
          <w:sz w:val="24"/>
          <w:szCs w:val="24"/>
          <w:lang w:eastAsia="es-ES_tradnl"/>
        </w:rPr>
        <w:t>. -</w:t>
      </w:r>
      <w:r>
        <w:rPr>
          <w:rFonts w:ascii="Palatino Linotype" w:hAnsi="Palatino Linotype" w:cs="Times New Roman"/>
          <w:sz w:val="24"/>
          <w:szCs w:val="24"/>
          <w:lang w:eastAsia="es-ES_tradnl"/>
        </w:rPr>
        <w:t xml:space="preserve"> </w:t>
      </w:r>
      <w:r w:rsidRPr="00ED71C5">
        <w:rPr>
          <w:rFonts w:ascii="Palatino Linotype" w:hAnsi="Palatino Linotype" w:cs="Times New Roman"/>
          <w:sz w:val="24"/>
          <w:szCs w:val="24"/>
          <w:lang w:eastAsia="es-ES_tradnl"/>
        </w:rPr>
        <w:t xml:space="preserve">Con fundamento en el artículo 198 de la Ley de Transparencia y Acceso a la Información Pública del Estado de México y Municipios, se apercibe al </w:t>
      </w:r>
      <w:r w:rsidRPr="00ED71C5">
        <w:rPr>
          <w:rFonts w:ascii="Palatino Linotype" w:hAnsi="Palatino Linotype" w:cs="Times New Roman"/>
          <w:b/>
          <w:sz w:val="24"/>
          <w:szCs w:val="24"/>
          <w:lang w:eastAsia="es-ES_tradnl"/>
        </w:rPr>
        <w:t>SUJETO OBLIGADO</w:t>
      </w:r>
      <w:r w:rsidRPr="00ED71C5">
        <w:rPr>
          <w:rFonts w:ascii="Palatino Linotype" w:hAnsi="Palatino Linotype" w:cs="Times New Roman"/>
          <w:sz w:val="24"/>
          <w:szCs w:val="24"/>
          <w:lang w:eastAsia="es-ES_tradnl"/>
        </w:rPr>
        <w:t xml:space="preserve"> a que, en caso de negarse a cumplir la presente resolución o hacerlo de manera parcial se actuara de conformidad con lo previsto en los artículos 213, 214, 216 y 217 de dicha Ley.</w:t>
      </w:r>
    </w:p>
    <w:p w14:paraId="0C963149" w14:textId="77777777" w:rsidR="008E0889" w:rsidRDefault="008E0889" w:rsidP="00984D8F">
      <w:pPr>
        <w:spacing w:after="0" w:line="360" w:lineRule="auto"/>
        <w:jc w:val="both"/>
        <w:rPr>
          <w:rFonts w:ascii="Palatino Linotype" w:hAnsi="Palatino Linotype" w:cs="Times New Roman"/>
          <w:sz w:val="24"/>
          <w:szCs w:val="24"/>
          <w:lang w:eastAsia="es-ES_tradnl"/>
        </w:rPr>
      </w:pPr>
    </w:p>
    <w:p w14:paraId="51FF2B94" w14:textId="77777777" w:rsidR="00984D8F" w:rsidRDefault="00984D8F" w:rsidP="00984D8F">
      <w:pPr>
        <w:spacing w:after="0" w:line="360" w:lineRule="auto"/>
        <w:jc w:val="both"/>
        <w:rPr>
          <w:rFonts w:ascii="Palatino Linotype" w:hAnsi="Palatino Linotype" w:cs="Times New Roman"/>
          <w:sz w:val="24"/>
          <w:szCs w:val="24"/>
          <w:lang w:eastAsia="es-ES_tradnl"/>
        </w:rPr>
      </w:pPr>
    </w:p>
    <w:p w14:paraId="40F403C9" w14:textId="767E1A14" w:rsidR="00984D8F" w:rsidRPr="00917744" w:rsidRDefault="00984D8F" w:rsidP="00984D8F">
      <w:pPr>
        <w:pStyle w:val="Prrafodelista"/>
        <w:autoSpaceDE w:val="0"/>
        <w:autoSpaceDN w:val="0"/>
        <w:adjustRightInd w:val="0"/>
        <w:spacing w:before="240" w:after="160" w:line="360" w:lineRule="auto"/>
        <w:ind w:left="0"/>
        <w:jc w:val="both"/>
        <w:rPr>
          <w:rFonts w:ascii="Palatino Linotype" w:hAnsi="Palatino Linotype" w:cs="Arial"/>
          <w:sz w:val="23"/>
          <w:szCs w:val="23"/>
        </w:rPr>
      </w:pPr>
      <w:r w:rsidRPr="00917744">
        <w:rPr>
          <w:rFonts w:ascii="Palatino Linotype" w:hAnsi="Palatino Linotype" w:cs="Arial"/>
          <w:sz w:val="23"/>
          <w:szCs w:val="23"/>
        </w:rPr>
        <w:t xml:space="preserve">ASÍ LO ACORDÓ, POR </w:t>
      </w:r>
      <w:r>
        <w:rPr>
          <w:rFonts w:ascii="Palatino Linotype" w:hAnsi="Palatino Linotype" w:cs="Arial"/>
          <w:sz w:val="23"/>
          <w:szCs w:val="23"/>
        </w:rPr>
        <w:t>UNANIMIDAD</w:t>
      </w:r>
      <w:r w:rsidRPr="00917744">
        <w:rPr>
          <w:rFonts w:ascii="Palatino Linotype" w:hAnsi="Palatino Linotype" w:cs="Arial"/>
          <w:sz w:val="23"/>
          <w:szCs w:val="23"/>
        </w:rPr>
        <w:t xml:space="preserve"> DE VOTOS, EL PLENO DEL</w:t>
      </w:r>
      <w:r w:rsidRPr="00917744">
        <w:rPr>
          <w:rFonts w:ascii="Palatino Linotype" w:eastAsia="Arial Unicode MS" w:hAnsi="Palatino Linotype" w:cs="Arial"/>
          <w:sz w:val="23"/>
          <w:szCs w:val="23"/>
        </w:rPr>
        <w:t xml:space="preserve"> INSTITUTO DE TRANSPARENCIA, ACCESO A LA INFORMACIÓN PÚBLICA Y PROTECCIÓN DE DATOS PERSONALES DEL ESTADO DE MÉXICO Y MUNICIPIOS</w:t>
      </w:r>
      <w:r w:rsidRPr="00917744">
        <w:rPr>
          <w:rFonts w:ascii="Palatino Linotype" w:hAnsi="Palatino Linotype" w:cs="Arial"/>
          <w:sz w:val="23"/>
          <w:szCs w:val="23"/>
        </w:rPr>
        <w:t>, CONFORMADO POR LOS COMISIONADOS JOSÉ MARTÍNEZ VILCHIS</w:t>
      </w:r>
      <w:r>
        <w:rPr>
          <w:rFonts w:ascii="Palatino Linotype" w:hAnsi="Palatino Linotype" w:cs="Arial"/>
          <w:sz w:val="23"/>
          <w:szCs w:val="23"/>
        </w:rPr>
        <w:t xml:space="preserve">, </w:t>
      </w:r>
      <w:r w:rsidRPr="00917744">
        <w:rPr>
          <w:rFonts w:ascii="Palatino Linotype" w:hAnsi="Palatino Linotype" w:cs="Arial"/>
          <w:sz w:val="23"/>
          <w:szCs w:val="23"/>
        </w:rPr>
        <w:t>MARÍA DEL ROSARIO MEJÍA AYALA, SHARON CRISTINA MORALES MARTÍNEZ</w:t>
      </w:r>
      <w:r>
        <w:rPr>
          <w:rFonts w:ascii="Palatino Linotype" w:hAnsi="Palatino Linotype" w:cs="Arial"/>
          <w:sz w:val="23"/>
          <w:szCs w:val="23"/>
        </w:rPr>
        <w:t xml:space="preserve">, </w:t>
      </w:r>
      <w:r w:rsidRPr="00917744">
        <w:rPr>
          <w:rFonts w:ascii="Palatino Linotype" w:hAnsi="Palatino Linotype" w:cs="Arial"/>
          <w:sz w:val="23"/>
          <w:szCs w:val="23"/>
        </w:rPr>
        <w:t>LUIS GUSTAVO PARRA NORIEGA</w:t>
      </w:r>
      <w:r>
        <w:rPr>
          <w:rFonts w:ascii="Palatino Linotype" w:hAnsi="Palatino Linotype" w:cs="Arial"/>
          <w:sz w:val="23"/>
          <w:szCs w:val="23"/>
        </w:rPr>
        <w:t xml:space="preserve"> </w:t>
      </w:r>
      <w:r w:rsidRPr="00917744">
        <w:rPr>
          <w:rFonts w:ascii="Palatino Linotype" w:hAnsi="Palatino Linotype" w:cs="Arial"/>
          <w:sz w:val="23"/>
          <w:szCs w:val="23"/>
        </w:rPr>
        <w:t xml:space="preserve">Y GUADALUPE RAMÍREZ PEÑA; EN LA </w:t>
      </w:r>
      <w:r w:rsidR="008E0889">
        <w:rPr>
          <w:rFonts w:ascii="Palatino Linotype" w:hAnsi="Palatino Linotype" w:cs="Arial"/>
          <w:sz w:val="23"/>
          <w:szCs w:val="23"/>
        </w:rPr>
        <w:t>CUARTA</w:t>
      </w:r>
      <w:r>
        <w:rPr>
          <w:rFonts w:ascii="Palatino Linotype" w:hAnsi="Palatino Linotype" w:cs="Arial"/>
          <w:sz w:val="23"/>
          <w:szCs w:val="23"/>
        </w:rPr>
        <w:t xml:space="preserve"> SESIÓN ORDINARIA, CELEBRADA EL </w:t>
      </w:r>
      <w:r w:rsidR="008E0889">
        <w:rPr>
          <w:rFonts w:ascii="Palatino Linotype" w:hAnsi="Palatino Linotype" w:cs="Arial"/>
          <w:sz w:val="23"/>
          <w:szCs w:val="23"/>
        </w:rPr>
        <w:t>UNO DE FEBRERO</w:t>
      </w:r>
      <w:r>
        <w:rPr>
          <w:rFonts w:ascii="Palatino Linotype" w:hAnsi="Palatino Linotype" w:cs="Arial"/>
          <w:sz w:val="23"/>
          <w:szCs w:val="23"/>
        </w:rPr>
        <w:t xml:space="preserve"> DE DOS MIL VEINTITRÉS, </w:t>
      </w:r>
      <w:r w:rsidRPr="00917744">
        <w:rPr>
          <w:rFonts w:ascii="Palatino Linotype" w:hAnsi="Palatino Linotype" w:cs="Arial"/>
          <w:sz w:val="23"/>
          <w:szCs w:val="23"/>
        </w:rPr>
        <w:t xml:space="preserve">ANTE EL  SECRETARIO TÉCNICO DEL PLENO, ALEXIS TAPIA RAMÍREZ. </w:t>
      </w:r>
    </w:p>
    <w:p w14:paraId="6C4203CB" w14:textId="77777777" w:rsidR="00984D8F" w:rsidRDefault="00984D8F" w:rsidP="00984D8F">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CCR/J</w:t>
      </w:r>
      <w:r w:rsidRPr="00280B8B">
        <w:rPr>
          <w:rFonts w:ascii="Palatino Linotype" w:hAnsi="Palatino Linotype"/>
          <w:bCs/>
          <w:sz w:val="18"/>
          <w:szCs w:val="18"/>
        </w:rPr>
        <w:t>CMA</w:t>
      </w:r>
    </w:p>
    <w:p w14:paraId="527442CB" w14:textId="1BA5BC32" w:rsidR="00984D8F" w:rsidRDefault="00984D8F" w:rsidP="00E709FE">
      <w:pPr>
        <w:spacing w:after="0" w:line="360" w:lineRule="auto"/>
        <w:jc w:val="both"/>
        <w:rPr>
          <w:rFonts w:ascii="Palatino Linotype" w:hAnsi="Palatino Linotype"/>
          <w:sz w:val="24"/>
          <w:szCs w:val="24"/>
        </w:rPr>
      </w:pPr>
    </w:p>
    <w:p w14:paraId="40319D4C" w14:textId="4A6C479C" w:rsidR="00984D8F" w:rsidRDefault="00984D8F" w:rsidP="00E709FE">
      <w:pPr>
        <w:spacing w:after="0" w:line="360" w:lineRule="auto"/>
        <w:jc w:val="both"/>
        <w:rPr>
          <w:rFonts w:ascii="Palatino Linotype" w:hAnsi="Palatino Linotype"/>
          <w:sz w:val="24"/>
          <w:szCs w:val="24"/>
        </w:rPr>
      </w:pPr>
    </w:p>
    <w:p w14:paraId="3704097C" w14:textId="30EC9D69" w:rsidR="00984D8F" w:rsidRDefault="00984D8F" w:rsidP="00E709FE">
      <w:pPr>
        <w:spacing w:after="0" w:line="360" w:lineRule="auto"/>
        <w:jc w:val="both"/>
        <w:rPr>
          <w:rFonts w:ascii="Palatino Linotype" w:hAnsi="Palatino Linotype"/>
          <w:sz w:val="24"/>
          <w:szCs w:val="24"/>
        </w:rPr>
      </w:pPr>
    </w:p>
    <w:p w14:paraId="005F83F0" w14:textId="6B5549E7" w:rsidR="00984D8F" w:rsidRDefault="00984D8F" w:rsidP="00E709FE">
      <w:pPr>
        <w:spacing w:after="0" w:line="360" w:lineRule="auto"/>
        <w:jc w:val="both"/>
        <w:rPr>
          <w:rFonts w:ascii="Palatino Linotype" w:hAnsi="Palatino Linotype"/>
          <w:sz w:val="24"/>
          <w:szCs w:val="24"/>
        </w:rPr>
      </w:pPr>
    </w:p>
    <w:p w14:paraId="42011A35" w14:textId="3F572BB6" w:rsidR="00984D8F" w:rsidRDefault="00984D8F" w:rsidP="00E709FE">
      <w:pPr>
        <w:spacing w:after="0" w:line="360" w:lineRule="auto"/>
        <w:jc w:val="both"/>
        <w:rPr>
          <w:rFonts w:ascii="Palatino Linotype" w:hAnsi="Palatino Linotype"/>
          <w:sz w:val="24"/>
          <w:szCs w:val="24"/>
        </w:rPr>
      </w:pPr>
    </w:p>
    <w:p w14:paraId="0E34B166" w14:textId="16864616" w:rsidR="00984D8F" w:rsidRDefault="00984D8F" w:rsidP="00E709FE">
      <w:pPr>
        <w:spacing w:after="0" w:line="360" w:lineRule="auto"/>
        <w:jc w:val="both"/>
        <w:rPr>
          <w:rFonts w:ascii="Palatino Linotype" w:hAnsi="Palatino Linotype"/>
          <w:sz w:val="24"/>
          <w:szCs w:val="24"/>
        </w:rPr>
      </w:pPr>
    </w:p>
    <w:p w14:paraId="383B7E07" w14:textId="5D5EA9AF" w:rsidR="00984D8F" w:rsidRDefault="00984D8F" w:rsidP="00E709FE">
      <w:pPr>
        <w:spacing w:after="0" w:line="360" w:lineRule="auto"/>
        <w:jc w:val="both"/>
        <w:rPr>
          <w:rFonts w:ascii="Palatino Linotype" w:hAnsi="Palatino Linotype"/>
          <w:sz w:val="24"/>
          <w:szCs w:val="24"/>
        </w:rPr>
      </w:pPr>
    </w:p>
    <w:p w14:paraId="13A081EF" w14:textId="0FA55BC2" w:rsidR="00984D8F" w:rsidRDefault="00984D8F" w:rsidP="00E709FE">
      <w:pPr>
        <w:spacing w:after="0" w:line="360" w:lineRule="auto"/>
        <w:jc w:val="both"/>
        <w:rPr>
          <w:rFonts w:ascii="Palatino Linotype" w:hAnsi="Palatino Linotype"/>
          <w:sz w:val="24"/>
          <w:szCs w:val="24"/>
        </w:rPr>
      </w:pPr>
    </w:p>
    <w:p w14:paraId="55BDE237" w14:textId="709C2F6B" w:rsidR="00984D8F" w:rsidRDefault="00984D8F" w:rsidP="00E709FE">
      <w:pPr>
        <w:spacing w:after="0" w:line="360" w:lineRule="auto"/>
        <w:jc w:val="both"/>
        <w:rPr>
          <w:rFonts w:ascii="Palatino Linotype" w:hAnsi="Palatino Linotype"/>
          <w:sz w:val="24"/>
          <w:szCs w:val="24"/>
        </w:rPr>
      </w:pPr>
    </w:p>
    <w:p w14:paraId="32D41B1A" w14:textId="0E207869" w:rsidR="00984D8F" w:rsidRDefault="00984D8F" w:rsidP="00E709FE">
      <w:pPr>
        <w:spacing w:after="0" w:line="360" w:lineRule="auto"/>
        <w:jc w:val="both"/>
        <w:rPr>
          <w:rFonts w:ascii="Palatino Linotype" w:hAnsi="Palatino Linotype"/>
          <w:sz w:val="24"/>
          <w:szCs w:val="24"/>
        </w:rPr>
      </w:pPr>
    </w:p>
    <w:p w14:paraId="0EB7FDF5" w14:textId="4396611E" w:rsidR="00984D8F" w:rsidRDefault="00984D8F" w:rsidP="00E709FE">
      <w:pPr>
        <w:spacing w:after="0" w:line="360" w:lineRule="auto"/>
        <w:jc w:val="both"/>
        <w:rPr>
          <w:rFonts w:ascii="Palatino Linotype" w:hAnsi="Palatino Linotype"/>
          <w:sz w:val="24"/>
          <w:szCs w:val="24"/>
        </w:rPr>
      </w:pPr>
    </w:p>
    <w:p w14:paraId="7B188FD1" w14:textId="78522F8C" w:rsidR="00984D8F" w:rsidRDefault="00984D8F" w:rsidP="00E709FE">
      <w:pPr>
        <w:spacing w:after="0" w:line="360" w:lineRule="auto"/>
        <w:jc w:val="both"/>
        <w:rPr>
          <w:rFonts w:ascii="Palatino Linotype" w:hAnsi="Palatino Linotype"/>
          <w:sz w:val="24"/>
          <w:szCs w:val="24"/>
        </w:rPr>
      </w:pPr>
    </w:p>
    <w:p w14:paraId="03F6F9FC" w14:textId="77777777" w:rsidR="00984D8F" w:rsidRDefault="00984D8F" w:rsidP="00E709FE">
      <w:pPr>
        <w:spacing w:after="0" w:line="360" w:lineRule="auto"/>
        <w:jc w:val="both"/>
        <w:rPr>
          <w:rFonts w:ascii="Palatino Linotype" w:hAnsi="Palatino Linotype"/>
          <w:sz w:val="24"/>
          <w:szCs w:val="24"/>
        </w:rPr>
      </w:pPr>
    </w:p>
    <w:sectPr w:rsidR="00984D8F" w:rsidSect="00713DD5">
      <w:headerReference w:type="even" r:id="rId13"/>
      <w:headerReference w:type="default" r:id="rId14"/>
      <w:footerReference w:type="default" r:id="rId15"/>
      <w:headerReference w:type="first" r:id="rId16"/>
      <w:footerReference w:type="first" r:id="rId17"/>
      <w:pgSz w:w="12240" w:h="15840"/>
      <w:pgMar w:top="2977" w:right="1418" w:bottom="1701"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63E5723" w14:textId="77777777" w:rsidR="000E6CFD" w:rsidRDefault="000E6CFD" w:rsidP="00F2498E">
      <w:pPr>
        <w:spacing w:after="0" w:line="240" w:lineRule="auto"/>
      </w:pPr>
      <w:r>
        <w:separator/>
      </w:r>
    </w:p>
  </w:endnote>
  <w:endnote w:type="continuationSeparator" w:id="0">
    <w:p w14:paraId="6B93DC3B" w14:textId="77777777" w:rsidR="000E6CFD" w:rsidRDefault="000E6CFD" w:rsidP="00F249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B2B344" w14:textId="15D3AC5F"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128E3">
      <w:rPr>
        <w:rFonts w:ascii="Palatino Linotype" w:hAnsi="Palatino Linotype"/>
        <w:b/>
        <w:bCs/>
        <w:noProof/>
        <w:sz w:val="20"/>
      </w:rPr>
      <w:t>36</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128E3">
      <w:rPr>
        <w:rFonts w:ascii="Palatino Linotype" w:hAnsi="Palatino Linotype"/>
        <w:b/>
        <w:bCs/>
        <w:noProof/>
        <w:sz w:val="20"/>
      </w:rPr>
      <w:t>38</w:t>
    </w:r>
    <w:r w:rsidRPr="00713DD5">
      <w:rPr>
        <w:rFonts w:ascii="Palatino Linotype" w:hAnsi="Palatino Linotype"/>
        <w:b/>
        <w:bCs/>
        <w:sz w:val="20"/>
      </w:rPr>
      <w:fldChar w:fldCharType="end"/>
    </w:r>
  </w:p>
  <w:p w14:paraId="0DA4C4E6" w14:textId="77777777" w:rsidR="00A27FD0" w:rsidRPr="000B69FA" w:rsidRDefault="00A27FD0" w:rsidP="00F56426">
    <w:pPr>
      <w:pStyle w:val="Piedepgina"/>
      <w:jc w:val="right"/>
      <w:rPr>
        <w:rFonts w:ascii="Palatino Linotype" w:hAnsi="Palatino Linotype"/>
        <w:sz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F88008" w14:textId="37FD6FD9" w:rsidR="00A27FD0" w:rsidRDefault="00A27FD0" w:rsidP="00F56426">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9128E3">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9128E3">
      <w:rPr>
        <w:rFonts w:ascii="Palatino Linotype" w:hAnsi="Palatino Linotype"/>
        <w:b/>
        <w:bCs/>
        <w:noProof/>
        <w:sz w:val="20"/>
      </w:rPr>
      <w:t>38</w:t>
    </w:r>
    <w:r w:rsidRPr="00713DD5">
      <w:rPr>
        <w:rFonts w:ascii="Palatino Linotype" w:hAnsi="Palatino Linotype"/>
        <w:b/>
        <w:bCs/>
        <w:sz w:val="20"/>
      </w:rPr>
      <w:fldChar w:fldCharType="end"/>
    </w:r>
  </w:p>
  <w:p w14:paraId="58082FE6" w14:textId="77777777" w:rsidR="00A27FD0" w:rsidRPr="000B69FA" w:rsidRDefault="00A27FD0" w:rsidP="00F56426">
    <w:pPr>
      <w:pStyle w:val="Piedepgina"/>
      <w:jc w:val="right"/>
      <w:rPr>
        <w:rFonts w:ascii="Palatino Linotype" w:hAnsi="Palatino Linotype"/>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EE2454E" w14:textId="77777777" w:rsidR="000E6CFD" w:rsidRDefault="000E6CFD" w:rsidP="00F2498E">
      <w:pPr>
        <w:spacing w:after="0" w:line="240" w:lineRule="auto"/>
      </w:pPr>
      <w:r>
        <w:separator/>
      </w:r>
    </w:p>
  </w:footnote>
  <w:footnote w:type="continuationSeparator" w:id="0">
    <w:p w14:paraId="46428C53" w14:textId="77777777" w:rsidR="000E6CFD" w:rsidRDefault="000E6CFD" w:rsidP="00F249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A27FD0" w:rsidRDefault="009128E3">
    <w:pPr>
      <w:pStyle w:val="Encabezado"/>
    </w:pPr>
    <w:r>
      <w:rPr>
        <w:noProof/>
        <w:lang w:val="es-MX" w:eastAsia="es-MX"/>
      </w:rPr>
      <w:pict w14:anchorId="2ECC7A0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1027" type="#_x0000_t75" alt="" style="position:absolute;margin-left:0;margin-top:0;width:609.4pt;height:793.75pt;z-index:-251657216;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rsidRPr="00B17577" w14:paraId="37B9EBDE" w14:textId="77777777" w:rsidTr="008A31B4">
      <w:trPr>
        <w:trHeight w:val="227"/>
      </w:trPr>
      <w:tc>
        <w:tcPr>
          <w:tcW w:w="5245" w:type="dxa"/>
          <w:hideMark/>
        </w:tcPr>
        <w:p w14:paraId="4964FBC5" w14:textId="54CDA645"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Recurso de Revisión:</w:t>
          </w:r>
        </w:p>
      </w:tc>
      <w:tc>
        <w:tcPr>
          <w:tcW w:w="4111" w:type="dxa"/>
          <w:hideMark/>
        </w:tcPr>
        <w:p w14:paraId="421B9899" w14:textId="7044C98F" w:rsidR="00A27FD0" w:rsidRPr="00096248" w:rsidRDefault="00CE4F9F" w:rsidP="00C50FCD">
          <w:pPr>
            <w:spacing w:after="120" w:line="240" w:lineRule="auto"/>
            <w:ind w:right="74"/>
            <w:jc w:val="right"/>
            <w:rPr>
              <w:rFonts w:ascii="Palatino Linotype" w:hAnsi="Palatino Linotype" w:cs="Arial"/>
              <w:b/>
              <w:sz w:val="24"/>
              <w:szCs w:val="24"/>
            </w:rPr>
          </w:pPr>
          <w:r>
            <w:rPr>
              <w:rFonts w:ascii="Palatino Linotype" w:hAnsi="Palatino Linotype" w:cs="Arial"/>
              <w:b/>
              <w:bCs/>
              <w:sz w:val="24"/>
              <w:szCs w:val="24"/>
            </w:rPr>
            <w:t>00165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14:paraId="7591D3C9" w14:textId="77777777" w:rsidTr="008A31B4">
      <w:trPr>
        <w:trHeight w:val="242"/>
      </w:trPr>
      <w:tc>
        <w:tcPr>
          <w:tcW w:w="5245" w:type="dxa"/>
          <w:hideMark/>
        </w:tcPr>
        <w:p w14:paraId="729A65A8" w14:textId="77777777" w:rsidR="00A27FD0" w:rsidRPr="00096248" w:rsidRDefault="00A27FD0" w:rsidP="00C50FCD">
          <w:pPr>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Sujeto Obligado:</w:t>
          </w:r>
        </w:p>
      </w:tc>
      <w:tc>
        <w:tcPr>
          <w:tcW w:w="4111" w:type="dxa"/>
          <w:hideMark/>
        </w:tcPr>
        <w:p w14:paraId="283ADF36" w14:textId="08818CA1" w:rsidR="00A27FD0" w:rsidRPr="00096248" w:rsidRDefault="00C00092" w:rsidP="00C50FCD">
          <w:pPr>
            <w:spacing w:after="120" w:line="240" w:lineRule="auto"/>
            <w:ind w:left="-68" w:right="74"/>
            <w:jc w:val="right"/>
            <w:rPr>
              <w:rFonts w:ascii="Palatino Linotype" w:hAnsi="Palatino Linotype" w:cs="Arial"/>
              <w:sz w:val="24"/>
              <w:szCs w:val="24"/>
            </w:rPr>
          </w:pPr>
          <w:r>
            <w:rPr>
              <w:rFonts w:ascii="Palatino Linotype" w:hAnsi="Palatino Linotype" w:cs="Arial"/>
              <w:sz w:val="24"/>
              <w:szCs w:val="24"/>
            </w:rPr>
            <w:t xml:space="preserve">Ayuntamiento de </w:t>
          </w:r>
          <w:r w:rsidR="00CE4F9F">
            <w:rPr>
              <w:rFonts w:ascii="Palatino Linotype" w:hAnsi="Palatino Linotype" w:cs="Arial"/>
              <w:sz w:val="24"/>
              <w:szCs w:val="24"/>
            </w:rPr>
            <w:t>Zinacantepec</w:t>
          </w:r>
        </w:p>
      </w:tc>
    </w:tr>
    <w:tr w:rsidR="00A27FD0" w:rsidRPr="00F63239" w14:paraId="037E914D" w14:textId="77777777" w:rsidTr="008A31B4">
      <w:trPr>
        <w:trHeight w:val="342"/>
      </w:trPr>
      <w:tc>
        <w:tcPr>
          <w:tcW w:w="5245" w:type="dxa"/>
          <w:hideMark/>
        </w:tcPr>
        <w:p w14:paraId="7676B68F" w14:textId="64D69EAF" w:rsidR="00A27FD0" w:rsidRPr="00096248" w:rsidRDefault="00A27FD0" w:rsidP="00C50FCD">
          <w:pPr>
            <w:tabs>
              <w:tab w:val="left" w:pos="4892"/>
            </w:tabs>
            <w:spacing w:after="0" w:line="240" w:lineRule="auto"/>
            <w:ind w:right="69"/>
            <w:jc w:val="right"/>
            <w:rPr>
              <w:rFonts w:ascii="Palatino Linotype" w:hAnsi="Palatino Linotype" w:cs="Arial"/>
              <w:b/>
              <w:sz w:val="24"/>
              <w:szCs w:val="24"/>
            </w:rPr>
          </w:pPr>
          <w:r w:rsidRPr="00096248">
            <w:rPr>
              <w:rFonts w:ascii="Palatino Linotype" w:hAnsi="Palatino Linotype" w:cs="Arial"/>
              <w:b/>
              <w:sz w:val="24"/>
              <w:szCs w:val="24"/>
            </w:rPr>
            <w:t>Comisionado Ponente:</w:t>
          </w:r>
        </w:p>
      </w:tc>
      <w:tc>
        <w:tcPr>
          <w:tcW w:w="4111" w:type="dxa"/>
          <w:hideMark/>
        </w:tcPr>
        <w:p w14:paraId="4346858F" w14:textId="20D6873D" w:rsidR="00A27FD0" w:rsidRPr="00096248" w:rsidRDefault="00A27FD0" w:rsidP="00C50FCD">
          <w:pPr>
            <w:spacing w:after="120" w:line="240" w:lineRule="auto"/>
            <w:ind w:left="-488" w:right="74" w:firstLine="567"/>
            <w:jc w:val="right"/>
            <w:rPr>
              <w:rFonts w:ascii="Palatino Linotype" w:hAnsi="Palatino Linotype" w:cs="Arial"/>
              <w:sz w:val="24"/>
              <w:szCs w:val="24"/>
            </w:rPr>
          </w:pPr>
          <w:r w:rsidRPr="00096248">
            <w:rPr>
              <w:rFonts w:ascii="Palatino Linotype" w:hAnsi="Palatino Linotype" w:cs="Arial"/>
              <w:sz w:val="24"/>
              <w:szCs w:val="24"/>
            </w:rPr>
            <w:t>José Martínez Vilchis</w:t>
          </w:r>
        </w:p>
      </w:tc>
    </w:tr>
  </w:tbl>
  <w:p w14:paraId="2998DBFD" w14:textId="707082B9" w:rsidR="00A27FD0" w:rsidRDefault="009128E3">
    <w:pPr>
      <w:pStyle w:val="Encabezado"/>
    </w:pPr>
    <w:r>
      <w:rPr>
        <w:noProof/>
        <w:lang w:val="es-MX" w:eastAsia="es-MX"/>
      </w:rPr>
      <w:pict w14:anchorId="35B7DF0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1026" type="#_x0000_t75" alt="" style="position:absolute;margin-left:-81.25pt;margin-top:-144.5pt;width:609.4pt;height:793.75pt;z-index:-251656192;mso-wrap-edited:f;mso-width-percent:0;mso-height-percent:0;mso-position-horizontal-relative:margin;mso-position-vertical-relative:margin;mso-width-percent:0;mso-height-percent:0" o:allowincell="f">
          <v:imagedata r:id="rId1" o:title="infoem"/>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356" w:type="dxa"/>
      <w:tblInd w:w="-142" w:type="dxa"/>
      <w:tblLayout w:type="fixed"/>
      <w:tblCellMar>
        <w:left w:w="70" w:type="dxa"/>
        <w:right w:w="70" w:type="dxa"/>
      </w:tblCellMar>
      <w:tblLook w:val="04A0" w:firstRow="1" w:lastRow="0" w:firstColumn="1" w:lastColumn="0" w:noHBand="0" w:noVBand="1"/>
    </w:tblPr>
    <w:tblGrid>
      <w:gridCol w:w="5245"/>
      <w:gridCol w:w="4111"/>
    </w:tblGrid>
    <w:tr w:rsidR="00A27FD0" w14:paraId="0F9FE9B6" w14:textId="77777777" w:rsidTr="00096248">
      <w:trPr>
        <w:trHeight w:val="227"/>
      </w:trPr>
      <w:tc>
        <w:tcPr>
          <w:tcW w:w="5245" w:type="dxa"/>
          <w:hideMark/>
        </w:tcPr>
        <w:p w14:paraId="6D1D9D71" w14:textId="11150E5A" w:rsidR="00A27FD0" w:rsidRPr="00663A37" w:rsidRDefault="00A27FD0" w:rsidP="00C50FCD">
          <w:pPr>
            <w:spacing w:after="0" w:line="240" w:lineRule="auto"/>
            <w:ind w:right="68"/>
            <w:jc w:val="right"/>
            <w:rPr>
              <w:rFonts w:ascii="Palatino Linotype" w:hAnsi="Palatino Linotype" w:cs="Arial"/>
              <w:b/>
              <w:sz w:val="24"/>
              <w:szCs w:val="24"/>
            </w:rPr>
          </w:pPr>
          <w:r>
            <w:rPr>
              <w:rFonts w:ascii="Palatino Linotype" w:hAnsi="Palatino Linotype" w:cs="Arial"/>
              <w:b/>
              <w:sz w:val="24"/>
              <w:szCs w:val="24"/>
            </w:rPr>
            <w:t>Recurso de Revisión</w:t>
          </w:r>
          <w:r w:rsidRPr="00663A37">
            <w:rPr>
              <w:rFonts w:ascii="Palatino Linotype" w:hAnsi="Palatino Linotype" w:cs="Arial"/>
              <w:b/>
              <w:sz w:val="24"/>
              <w:szCs w:val="24"/>
            </w:rPr>
            <w:t>:</w:t>
          </w:r>
        </w:p>
      </w:tc>
      <w:tc>
        <w:tcPr>
          <w:tcW w:w="4111" w:type="dxa"/>
          <w:hideMark/>
        </w:tcPr>
        <w:p w14:paraId="242DE466" w14:textId="7ED0F86C" w:rsidR="00A27FD0" w:rsidRPr="00096248" w:rsidRDefault="00CE4F9F" w:rsidP="00C50FCD">
          <w:pPr>
            <w:spacing w:after="120" w:line="240" w:lineRule="auto"/>
            <w:ind w:left="-488" w:right="68" w:firstLine="556"/>
            <w:jc w:val="right"/>
            <w:rPr>
              <w:rFonts w:ascii="Palatino Linotype" w:hAnsi="Palatino Linotype" w:cs="Arial"/>
              <w:b/>
              <w:sz w:val="24"/>
              <w:szCs w:val="24"/>
            </w:rPr>
          </w:pPr>
          <w:r>
            <w:rPr>
              <w:rFonts w:ascii="Palatino Linotype" w:hAnsi="Palatino Linotype" w:cs="Arial"/>
              <w:b/>
              <w:bCs/>
              <w:sz w:val="24"/>
              <w:szCs w:val="24"/>
            </w:rPr>
            <w:t>00165</w:t>
          </w:r>
          <w:r w:rsidR="00A27FD0" w:rsidRPr="00096248">
            <w:rPr>
              <w:rFonts w:ascii="Palatino Linotype" w:hAnsi="Palatino Linotype" w:cs="Arial"/>
              <w:b/>
              <w:bCs/>
              <w:sz w:val="24"/>
              <w:szCs w:val="24"/>
            </w:rPr>
            <w:t>/INFOEM/IP/RR/202</w:t>
          </w:r>
          <w:r>
            <w:rPr>
              <w:rFonts w:ascii="Palatino Linotype" w:hAnsi="Palatino Linotype" w:cs="Arial"/>
              <w:b/>
              <w:bCs/>
              <w:sz w:val="24"/>
              <w:szCs w:val="24"/>
            </w:rPr>
            <w:t>3</w:t>
          </w:r>
        </w:p>
      </w:tc>
    </w:tr>
    <w:tr w:rsidR="00A27FD0" w:rsidRPr="001F57CD" w14:paraId="1377D264" w14:textId="77777777" w:rsidTr="00096248">
      <w:trPr>
        <w:trHeight w:val="196"/>
      </w:trPr>
      <w:tc>
        <w:tcPr>
          <w:tcW w:w="5245" w:type="dxa"/>
          <w:hideMark/>
        </w:tcPr>
        <w:p w14:paraId="04D597A1"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Recurrente:</w:t>
          </w:r>
        </w:p>
      </w:tc>
      <w:tc>
        <w:tcPr>
          <w:tcW w:w="4111" w:type="dxa"/>
          <w:hideMark/>
        </w:tcPr>
        <w:p w14:paraId="1126AAEC" w14:textId="552B3415" w:rsidR="00A27FD0" w:rsidRPr="00C50FCD" w:rsidRDefault="009128E3" w:rsidP="00C50FCD">
          <w:pPr>
            <w:pStyle w:val="Prrafodelista"/>
            <w:spacing w:after="120"/>
            <w:ind w:left="720" w:right="68"/>
            <w:jc w:val="right"/>
            <w:rPr>
              <w:rFonts w:ascii="Palatino Linotype" w:hAnsi="Palatino Linotype" w:cs="Arial"/>
            </w:rPr>
          </w:pPr>
          <w:proofErr w:type="spellStart"/>
          <w:r>
            <w:rPr>
              <w:rFonts w:ascii="Palatino Linotype" w:hAnsi="Palatino Linotype" w:cs="Arial"/>
            </w:rPr>
            <w:t>xxxx</w:t>
          </w:r>
          <w:proofErr w:type="spellEnd"/>
          <w:r w:rsidR="006700BD">
            <w:rPr>
              <w:rFonts w:ascii="Palatino Linotype" w:hAnsi="Palatino Linotype" w:cs="Arial"/>
            </w:rPr>
            <w:t xml:space="preserve"> </w:t>
          </w:r>
        </w:p>
      </w:tc>
    </w:tr>
    <w:tr w:rsidR="00A27FD0" w14:paraId="4DC11993" w14:textId="77777777" w:rsidTr="00096248">
      <w:trPr>
        <w:trHeight w:val="242"/>
      </w:trPr>
      <w:tc>
        <w:tcPr>
          <w:tcW w:w="5245" w:type="dxa"/>
          <w:hideMark/>
        </w:tcPr>
        <w:p w14:paraId="76CEF1B5" w14:textId="77777777" w:rsidR="00A27FD0" w:rsidRPr="00663A37" w:rsidRDefault="00A27FD0" w:rsidP="00C50FCD">
          <w:pPr>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Sujeto Obligado:</w:t>
          </w:r>
        </w:p>
      </w:tc>
      <w:tc>
        <w:tcPr>
          <w:tcW w:w="4111" w:type="dxa"/>
          <w:hideMark/>
        </w:tcPr>
        <w:p w14:paraId="7C1BB379" w14:textId="1AE90D4B" w:rsidR="00A27FD0" w:rsidRPr="00663A37" w:rsidRDefault="00C00092" w:rsidP="00C50FCD">
          <w:pPr>
            <w:spacing w:after="120" w:line="240" w:lineRule="auto"/>
            <w:ind w:left="-68" w:right="68"/>
            <w:jc w:val="right"/>
            <w:rPr>
              <w:rFonts w:ascii="Palatino Linotype" w:hAnsi="Palatino Linotype" w:cs="Arial"/>
              <w:sz w:val="24"/>
              <w:szCs w:val="24"/>
            </w:rPr>
          </w:pPr>
          <w:r>
            <w:rPr>
              <w:rFonts w:ascii="Palatino Linotype" w:hAnsi="Palatino Linotype" w:cs="Arial"/>
              <w:sz w:val="24"/>
              <w:szCs w:val="24"/>
            </w:rPr>
            <w:t xml:space="preserve">Ayuntamiento de </w:t>
          </w:r>
          <w:r w:rsidR="00CE4F9F">
            <w:rPr>
              <w:rFonts w:ascii="Palatino Linotype" w:hAnsi="Palatino Linotype" w:cs="Arial"/>
              <w:sz w:val="24"/>
              <w:szCs w:val="24"/>
            </w:rPr>
            <w:t>Zinacantepec</w:t>
          </w:r>
        </w:p>
      </w:tc>
    </w:tr>
    <w:tr w:rsidR="00A27FD0" w14:paraId="5C2B511D" w14:textId="77777777" w:rsidTr="00096248">
      <w:trPr>
        <w:trHeight w:val="342"/>
      </w:trPr>
      <w:tc>
        <w:tcPr>
          <w:tcW w:w="5245" w:type="dxa"/>
          <w:hideMark/>
        </w:tcPr>
        <w:p w14:paraId="03FEF68C" w14:textId="45E91CF4" w:rsidR="00A27FD0" w:rsidRPr="00663A37" w:rsidRDefault="00A27FD0" w:rsidP="00C50FCD">
          <w:pPr>
            <w:tabs>
              <w:tab w:val="left" w:pos="4892"/>
            </w:tabs>
            <w:spacing w:after="0" w:line="240" w:lineRule="auto"/>
            <w:ind w:right="68"/>
            <w:jc w:val="right"/>
            <w:rPr>
              <w:rFonts w:ascii="Palatino Linotype" w:hAnsi="Palatino Linotype" w:cs="Arial"/>
              <w:b/>
              <w:sz w:val="24"/>
              <w:szCs w:val="24"/>
            </w:rPr>
          </w:pPr>
          <w:r w:rsidRPr="00663A37">
            <w:rPr>
              <w:rFonts w:ascii="Palatino Linotype" w:hAnsi="Palatino Linotype" w:cs="Arial"/>
              <w:b/>
              <w:sz w:val="24"/>
              <w:szCs w:val="24"/>
            </w:rPr>
            <w:t>Comisionado Ponente:</w:t>
          </w:r>
        </w:p>
      </w:tc>
      <w:tc>
        <w:tcPr>
          <w:tcW w:w="4111" w:type="dxa"/>
          <w:hideMark/>
        </w:tcPr>
        <w:p w14:paraId="6744F9AD" w14:textId="1AF88FD3" w:rsidR="00A27FD0" w:rsidRPr="00663A37" w:rsidRDefault="00A27FD0" w:rsidP="00C50FCD">
          <w:pPr>
            <w:spacing w:after="120" w:line="240" w:lineRule="auto"/>
            <w:ind w:left="-488" w:right="68" w:firstLine="567"/>
            <w:jc w:val="right"/>
            <w:rPr>
              <w:rFonts w:ascii="Palatino Linotype" w:hAnsi="Palatino Linotype" w:cs="Arial"/>
              <w:sz w:val="24"/>
              <w:szCs w:val="24"/>
            </w:rPr>
          </w:pPr>
          <w:r w:rsidRPr="00663A37">
            <w:rPr>
              <w:rFonts w:ascii="Palatino Linotype" w:hAnsi="Palatino Linotype" w:cs="Arial"/>
              <w:sz w:val="24"/>
              <w:szCs w:val="24"/>
            </w:rPr>
            <w:t>José Martínez Vilchis</w:t>
          </w:r>
        </w:p>
      </w:tc>
    </w:tr>
  </w:tbl>
  <w:p w14:paraId="04D3BBA0" w14:textId="07F41374" w:rsidR="00A27FD0" w:rsidRPr="00C50FCD" w:rsidRDefault="009128E3">
    <w:pPr>
      <w:pStyle w:val="Encabezado"/>
      <w:rPr>
        <w:sz w:val="22"/>
        <w:szCs w:val="22"/>
      </w:rPr>
    </w:pPr>
    <w:r>
      <w:rPr>
        <w:noProof/>
        <w:lang w:val="es-MX" w:eastAsia="es-MX"/>
      </w:rPr>
      <w:pict w14:anchorId="6730914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6" o:spid="_x0000_s1025" type="#_x0000_t75" alt="" style="position:absolute;margin-left:-81.25pt;margin-top:-144.7pt;width:609.4pt;height:793.75pt;z-index:-251658240;mso-wrap-edited:f;mso-width-percent:0;mso-height-percent:0;mso-position-horizontal-relative:margin;mso-position-vertical-relative:margin;mso-width-percent:0;mso-height-percent:0" o:allowincell="f">
          <v:imagedata r:id="rId1" o:title="infoem"/>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5744C"/>
    <w:multiLevelType w:val="hybridMultilevel"/>
    <w:tmpl w:val="7068A686"/>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DF5643"/>
    <w:multiLevelType w:val="hybridMultilevel"/>
    <w:tmpl w:val="27D449D8"/>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77664CE"/>
    <w:multiLevelType w:val="hybridMultilevel"/>
    <w:tmpl w:val="4EA0B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6E7568"/>
    <w:multiLevelType w:val="hybridMultilevel"/>
    <w:tmpl w:val="6DC0CE4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5520FD6"/>
    <w:multiLevelType w:val="hybridMultilevel"/>
    <w:tmpl w:val="53206A08"/>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 w15:restartNumberingAfterBreak="0">
    <w:nsid w:val="208659C2"/>
    <w:multiLevelType w:val="hybridMultilevel"/>
    <w:tmpl w:val="7D9AF82C"/>
    <w:lvl w:ilvl="0" w:tplc="EE62D4F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0F21E93"/>
    <w:multiLevelType w:val="hybridMultilevel"/>
    <w:tmpl w:val="09A2D1B2"/>
    <w:lvl w:ilvl="0" w:tplc="66146E8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2D8769A"/>
    <w:multiLevelType w:val="hybridMultilevel"/>
    <w:tmpl w:val="03DC575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24BE378A"/>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250F66AC"/>
    <w:multiLevelType w:val="hybridMultilevel"/>
    <w:tmpl w:val="DA50A948"/>
    <w:lvl w:ilvl="0" w:tplc="7E62054E">
      <w:start w:val="12"/>
      <w:numFmt w:val="bullet"/>
      <w:lvlText w:val="-"/>
      <w:lvlJc w:val="left"/>
      <w:pPr>
        <w:ind w:left="1211" w:hanging="360"/>
      </w:pPr>
      <w:rPr>
        <w:rFonts w:ascii="Palatino Linotype" w:eastAsiaTheme="minorHAnsi" w:hAnsi="Palatino Linotype" w:cs="Arial" w:hint="default"/>
        <w:b w:val="0"/>
        <w:sz w:val="22"/>
      </w:rPr>
    </w:lvl>
    <w:lvl w:ilvl="1" w:tplc="080A0003" w:tentative="1">
      <w:start w:val="1"/>
      <w:numFmt w:val="bullet"/>
      <w:lvlText w:val="o"/>
      <w:lvlJc w:val="left"/>
      <w:pPr>
        <w:ind w:left="1931" w:hanging="360"/>
      </w:pPr>
      <w:rPr>
        <w:rFonts w:ascii="Courier New" w:hAnsi="Courier New" w:cs="Courier New" w:hint="default"/>
      </w:rPr>
    </w:lvl>
    <w:lvl w:ilvl="2" w:tplc="080A0005" w:tentative="1">
      <w:start w:val="1"/>
      <w:numFmt w:val="bullet"/>
      <w:lvlText w:val=""/>
      <w:lvlJc w:val="left"/>
      <w:pPr>
        <w:ind w:left="2651" w:hanging="360"/>
      </w:pPr>
      <w:rPr>
        <w:rFonts w:ascii="Wingdings" w:hAnsi="Wingdings" w:hint="default"/>
      </w:rPr>
    </w:lvl>
    <w:lvl w:ilvl="3" w:tplc="080A0001" w:tentative="1">
      <w:start w:val="1"/>
      <w:numFmt w:val="bullet"/>
      <w:lvlText w:val=""/>
      <w:lvlJc w:val="left"/>
      <w:pPr>
        <w:ind w:left="3371" w:hanging="360"/>
      </w:pPr>
      <w:rPr>
        <w:rFonts w:ascii="Symbol" w:hAnsi="Symbol" w:hint="default"/>
      </w:rPr>
    </w:lvl>
    <w:lvl w:ilvl="4" w:tplc="080A0003" w:tentative="1">
      <w:start w:val="1"/>
      <w:numFmt w:val="bullet"/>
      <w:lvlText w:val="o"/>
      <w:lvlJc w:val="left"/>
      <w:pPr>
        <w:ind w:left="4091" w:hanging="360"/>
      </w:pPr>
      <w:rPr>
        <w:rFonts w:ascii="Courier New" w:hAnsi="Courier New" w:cs="Courier New" w:hint="default"/>
      </w:rPr>
    </w:lvl>
    <w:lvl w:ilvl="5" w:tplc="080A0005" w:tentative="1">
      <w:start w:val="1"/>
      <w:numFmt w:val="bullet"/>
      <w:lvlText w:val=""/>
      <w:lvlJc w:val="left"/>
      <w:pPr>
        <w:ind w:left="4811" w:hanging="360"/>
      </w:pPr>
      <w:rPr>
        <w:rFonts w:ascii="Wingdings" w:hAnsi="Wingdings" w:hint="default"/>
      </w:rPr>
    </w:lvl>
    <w:lvl w:ilvl="6" w:tplc="080A0001" w:tentative="1">
      <w:start w:val="1"/>
      <w:numFmt w:val="bullet"/>
      <w:lvlText w:val=""/>
      <w:lvlJc w:val="left"/>
      <w:pPr>
        <w:ind w:left="5531" w:hanging="360"/>
      </w:pPr>
      <w:rPr>
        <w:rFonts w:ascii="Symbol" w:hAnsi="Symbol" w:hint="default"/>
      </w:rPr>
    </w:lvl>
    <w:lvl w:ilvl="7" w:tplc="080A0003" w:tentative="1">
      <w:start w:val="1"/>
      <w:numFmt w:val="bullet"/>
      <w:lvlText w:val="o"/>
      <w:lvlJc w:val="left"/>
      <w:pPr>
        <w:ind w:left="6251" w:hanging="360"/>
      </w:pPr>
      <w:rPr>
        <w:rFonts w:ascii="Courier New" w:hAnsi="Courier New" w:cs="Courier New" w:hint="default"/>
      </w:rPr>
    </w:lvl>
    <w:lvl w:ilvl="8" w:tplc="080A0005" w:tentative="1">
      <w:start w:val="1"/>
      <w:numFmt w:val="bullet"/>
      <w:lvlText w:val=""/>
      <w:lvlJc w:val="left"/>
      <w:pPr>
        <w:ind w:left="6971" w:hanging="360"/>
      </w:pPr>
      <w:rPr>
        <w:rFonts w:ascii="Wingdings" w:hAnsi="Wingdings" w:hint="default"/>
      </w:rPr>
    </w:lvl>
  </w:abstractNum>
  <w:abstractNum w:abstractNumId="10" w15:restartNumberingAfterBreak="0">
    <w:nsid w:val="2987499C"/>
    <w:multiLevelType w:val="hybridMultilevel"/>
    <w:tmpl w:val="40346974"/>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F0B6DFE"/>
    <w:multiLevelType w:val="hybridMultilevel"/>
    <w:tmpl w:val="CD5CE2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2A28DB"/>
    <w:multiLevelType w:val="hybridMultilevel"/>
    <w:tmpl w:val="16541C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3BB43F2"/>
    <w:multiLevelType w:val="hybridMultilevel"/>
    <w:tmpl w:val="9600F4D0"/>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DF409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40856D88"/>
    <w:multiLevelType w:val="hybridMultilevel"/>
    <w:tmpl w:val="A858B33C"/>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438164C8"/>
    <w:multiLevelType w:val="hybridMultilevel"/>
    <w:tmpl w:val="53FA3750"/>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44EC5014"/>
    <w:multiLevelType w:val="hybridMultilevel"/>
    <w:tmpl w:val="8C3E95B6"/>
    <w:lvl w:ilvl="0" w:tplc="450C5AAA">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4CFE7C3D"/>
    <w:multiLevelType w:val="hybridMultilevel"/>
    <w:tmpl w:val="A9884E3C"/>
    <w:lvl w:ilvl="0" w:tplc="9AE85AC4">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4F053B18"/>
    <w:multiLevelType w:val="hybridMultilevel"/>
    <w:tmpl w:val="7C02E06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53F81F00"/>
    <w:multiLevelType w:val="hybridMultilevel"/>
    <w:tmpl w:val="036484F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5640095"/>
    <w:multiLevelType w:val="hybridMultilevel"/>
    <w:tmpl w:val="05F265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95A75A0"/>
    <w:multiLevelType w:val="hybridMultilevel"/>
    <w:tmpl w:val="BB4849C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A17551C"/>
    <w:multiLevelType w:val="hybridMultilevel"/>
    <w:tmpl w:val="6E7C03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B00169"/>
    <w:multiLevelType w:val="hybridMultilevel"/>
    <w:tmpl w:val="70389C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15:restartNumberingAfterBreak="0">
    <w:nsid w:val="71690E03"/>
    <w:multiLevelType w:val="hybridMultilevel"/>
    <w:tmpl w:val="7068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7D451241"/>
    <w:multiLevelType w:val="hybridMultilevel"/>
    <w:tmpl w:val="8C9004D0"/>
    <w:lvl w:ilvl="0" w:tplc="4E02F8C0">
      <w:start w:val="5"/>
      <w:numFmt w:val="bullet"/>
      <w:lvlText w:val="-"/>
      <w:lvlJc w:val="left"/>
      <w:pPr>
        <w:ind w:left="720" w:hanging="360"/>
      </w:pPr>
      <w:rPr>
        <w:rFonts w:ascii="Palatino Linotype" w:eastAsia="Calibri"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0"/>
  </w:num>
  <w:num w:numId="2">
    <w:abstractNumId w:val="16"/>
  </w:num>
  <w:num w:numId="3">
    <w:abstractNumId w:val="26"/>
  </w:num>
  <w:num w:numId="4">
    <w:abstractNumId w:val="18"/>
  </w:num>
  <w:num w:numId="5">
    <w:abstractNumId w:val="19"/>
  </w:num>
  <w:num w:numId="6">
    <w:abstractNumId w:val="13"/>
  </w:num>
  <w:num w:numId="7">
    <w:abstractNumId w:val="17"/>
  </w:num>
  <w:num w:numId="8">
    <w:abstractNumId w:val="7"/>
  </w:num>
  <w:num w:numId="9">
    <w:abstractNumId w:val="24"/>
  </w:num>
  <w:num w:numId="10">
    <w:abstractNumId w:val="12"/>
  </w:num>
  <w:num w:numId="11">
    <w:abstractNumId w:val="25"/>
  </w:num>
  <w:num w:numId="12">
    <w:abstractNumId w:val="8"/>
  </w:num>
  <w:num w:numId="13">
    <w:abstractNumId w:val="0"/>
  </w:num>
  <w:num w:numId="14">
    <w:abstractNumId w:val="2"/>
  </w:num>
  <w:num w:numId="15">
    <w:abstractNumId w:val="22"/>
  </w:num>
  <w:num w:numId="16">
    <w:abstractNumId w:val="15"/>
  </w:num>
  <w:num w:numId="17">
    <w:abstractNumId w:val="3"/>
  </w:num>
  <w:num w:numId="18">
    <w:abstractNumId w:val="1"/>
  </w:num>
  <w:num w:numId="19">
    <w:abstractNumId w:val="9"/>
  </w:num>
  <w:num w:numId="20">
    <w:abstractNumId w:val="11"/>
  </w:num>
  <w:num w:numId="21">
    <w:abstractNumId w:val="6"/>
  </w:num>
  <w:num w:numId="22">
    <w:abstractNumId w:val="5"/>
  </w:num>
  <w:num w:numId="23">
    <w:abstractNumId w:val="10"/>
  </w:num>
  <w:num w:numId="24">
    <w:abstractNumId w:val="21"/>
  </w:num>
  <w:num w:numId="25">
    <w:abstractNumId w:val="23"/>
  </w:num>
  <w:num w:numId="26">
    <w:abstractNumId w:val="4"/>
  </w:num>
  <w:num w:numId="27">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_tradnl" w:vendorID="64" w:dllVersion="6" w:nlCheck="1" w:checkStyle="1"/>
  <w:activeWritingStyle w:appName="MSWord" w:lang="es-MX" w:vendorID="64" w:dllVersion="6" w:nlCheck="1" w:checkStyle="1"/>
  <w:activeWritingStyle w:appName="MSWord" w:lang="es-ES" w:vendorID="64" w:dllVersion="6" w:nlCheck="1" w:checkStyle="1"/>
  <w:activeWritingStyle w:appName="MSWord" w:lang="es-ES" w:vendorID="64" w:dllVersion="0" w:nlCheck="1" w:checkStyle="0"/>
  <w:activeWritingStyle w:appName="MSWord" w:lang="es-ES_tradnl" w:vendorID="64" w:dllVersion="0" w:nlCheck="1" w:checkStyle="0"/>
  <w:activeWritingStyle w:appName="MSWord" w:lang="pt-BR" w:vendorID="64" w:dllVersion="0" w:nlCheck="1" w:checkStyle="0"/>
  <w:activeWritingStyle w:appName="MSWord" w:lang="es-MX" w:vendorID="64" w:dllVersion="0" w:nlCheck="1" w:checkStyle="0"/>
  <w:activeWritingStyle w:appName="MSWord" w:lang="es-ES_tradnl" w:vendorID="64" w:dllVersion="131078" w:nlCheck="1" w:checkStyle="1"/>
  <w:activeWritingStyle w:appName="MSWord" w:lang="es-MX" w:vendorID="64" w:dllVersion="131078" w:nlCheck="1" w:checkStyle="1"/>
  <w:activeWritingStyle w:appName="MSWord" w:lang="es-ES" w:vendorID="64" w:dllVersion="131078" w:nlCheck="1" w:checkStyle="1"/>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2C6A"/>
    <w:rsid w:val="000034AA"/>
    <w:rsid w:val="00007857"/>
    <w:rsid w:val="0001151F"/>
    <w:rsid w:val="00011CCA"/>
    <w:rsid w:val="00012BEE"/>
    <w:rsid w:val="00012D78"/>
    <w:rsid w:val="00015487"/>
    <w:rsid w:val="000171BE"/>
    <w:rsid w:val="00021122"/>
    <w:rsid w:val="00021165"/>
    <w:rsid w:val="00024A6D"/>
    <w:rsid w:val="00026582"/>
    <w:rsid w:val="00031BA3"/>
    <w:rsid w:val="00033479"/>
    <w:rsid w:val="00033562"/>
    <w:rsid w:val="0003461C"/>
    <w:rsid w:val="00035A30"/>
    <w:rsid w:val="00036D5F"/>
    <w:rsid w:val="00036EFC"/>
    <w:rsid w:val="00040A10"/>
    <w:rsid w:val="00041670"/>
    <w:rsid w:val="000417BE"/>
    <w:rsid w:val="00041AE7"/>
    <w:rsid w:val="00041DEA"/>
    <w:rsid w:val="00042C95"/>
    <w:rsid w:val="00045F86"/>
    <w:rsid w:val="00051732"/>
    <w:rsid w:val="0005480B"/>
    <w:rsid w:val="00054B06"/>
    <w:rsid w:val="00054F6A"/>
    <w:rsid w:val="00055891"/>
    <w:rsid w:val="00055C90"/>
    <w:rsid w:val="000564B5"/>
    <w:rsid w:val="000575E4"/>
    <w:rsid w:val="0005787D"/>
    <w:rsid w:val="00057B42"/>
    <w:rsid w:val="00060716"/>
    <w:rsid w:val="00061B46"/>
    <w:rsid w:val="00061B8D"/>
    <w:rsid w:val="00064854"/>
    <w:rsid w:val="00065463"/>
    <w:rsid w:val="000666B3"/>
    <w:rsid w:val="0007107B"/>
    <w:rsid w:val="000739AF"/>
    <w:rsid w:val="000744AF"/>
    <w:rsid w:val="00075586"/>
    <w:rsid w:val="00075D5E"/>
    <w:rsid w:val="00076332"/>
    <w:rsid w:val="00077A55"/>
    <w:rsid w:val="000802BA"/>
    <w:rsid w:val="00082E5D"/>
    <w:rsid w:val="00083498"/>
    <w:rsid w:val="0008496A"/>
    <w:rsid w:val="00085EA2"/>
    <w:rsid w:val="0008737D"/>
    <w:rsid w:val="00087F54"/>
    <w:rsid w:val="00092564"/>
    <w:rsid w:val="00092681"/>
    <w:rsid w:val="00092D82"/>
    <w:rsid w:val="0009328A"/>
    <w:rsid w:val="0009397B"/>
    <w:rsid w:val="00094FD7"/>
    <w:rsid w:val="0009609D"/>
    <w:rsid w:val="00096248"/>
    <w:rsid w:val="000A110B"/>
    <w:rsid w:val="000A2F65"/>
    <w:rsid w:val="000A3F41"/>
    <w:rsid w:val="000A50D0"/>
    <w:rsid w:val="000A5BE7"/>
    <w:rsid w:val="000B1F27"/>
    <w:rsid w:val="000B28CF"/>
    <w:rsid w:val="000B51CE"/>
    <w:rsid w:val="000B5608"/>
    <w:rsid w:val="000B65C3"/>
    <w:rsid w:val="000C0203"/>
    <w:rsid w:val="000C066A"/>
    <w:rsid w:val="000C0E5D"/>
    <w:rsid w:val="000C2D59"/>
    <w:rsid w:val="000C416A"/>
    <w:rsid w:val="000C472C"/>
    <w:rsid w:val="000C4751"/>
    <w:rsid w:val="000C51AF"/>
    <w:rsid w:val="000C661C"/>
    <w:rsid w:val="000C7F8F"/>
    <w:rsid w:val="000D14DA"/>
    <w:rsid w:val="000D55D2"/>
    <w:rsid w:val="000D5634"/>
    <w:rsid w:val="000D5C00"/>
    <w:rsid w:val="000D772A"/>
    <w:rsid w:val="000E06A3"/>
    <w:rsid w:val="000E0D32"/>
    <w:rsid w:val="000E1FD4"/>
    <w:rsid w:val="000E37D0"/>
    <w:rsid w:val="000E4AFE"/>
    <w:rsid w:val="000E4EBC"/>
    <w:rsid w:val="000E6CFD"/>
    <w:rsid w:val="000E74D7"/>
    <w:rsid w:val="000F114E"/>
    <w:rsid w:val="000F146C"/>
    <w:rsid w:val="000F196A"/>
    <w:rsid w:val="0010147E"/>
    <w:rsid w:val="0010183E"/>
    <w:rsid w:val="00103C89"/>
    <w:rsid w:val="001050A9"/>
    <w:rsid w:val="00107256"/>
    <w:rsid w:val="001116B7"/>
    <w:rsid w:val="00112AA1"/>
    <w:rsid w:val="00115495"/>
    <w:rsid w:val="00116E4B"/>
    <w:rsid w:val="00116F6B"/>
    <w:rsid w:val="001235A0"/>
    <w:rsid w:val="00123D0B"/>
    <w:rsid w:val="00130C18"/>
    <w:rsid w:val="00131C6C"/>
    <w:rsid w:val="00131F2D"/>
    <w:rsid w:val="00133158"/>
    <w:rsid w:val="0013657B"/>
    <w:rsid w:val="00136A94"/>
    <w:rsid w:val="001426A5"/>
    <w:rsid w:val="001428F5"/>
    <w:rsid w:val="00142D35"/>
    <w:rsid w:val="00144A6E"/>
    <w:rsid w:val="00144BA8"/>
    <w:rsid w:val="001464CD"/>
    <w:rsid w:val="00150293"/>
    <w:rsid w:val="001502AD"/>
    <w:rsid w:val="001506EA"/>
    <w:rsid w:val="001509C0"/>
    <w:rsid w:val="00151431"/>
    <w:rsid w:val="00151FF5"/>
    <w:rsid w:val="00154F75"/>
    <w:rsid w:val="00155CC6"/>
    <w:rsid w:val="00155F53"/>
    <w:rsid w:val="001564E3"/>
    <w:rsid w:val="001568D5"/>
    <w:rsid w:val="001624E8"/>
    <w:rsid w:val="0016322B"/>
    <w:rsid w:val="0016339A"/>
    <w:rsid w:val="00165898"/>
    <w:rsid w:val="00166171"/>
    <w:rsid w:val="00171192"/>
    <w:rsid w:val="00171BBC"/>
    <w:rsid w:val="0017523B"/>
    <w:rsid w:val="00175B42"/>
    <w:rsid w:val="00176522"/>
    <w:rsid w:val="001809A8"/>
    <w:rsid w:val="00181A9D"/>
    <w:rsid w:val="00182FC0"/>
    <w:rsid w:val="001849C5"/>
    <w:rsid w:val="00184AEA"/>
    <w:rsid w:val="00185C61"/>
    <w:rsid w:val="00190519"/>
    <w:rsid w:val="00192D02"/>
    <w:rsid w:val="001957E6"/>
    <w:rsid w:val="00195845"/>
    <w:rsid w:val="0019584A"/>
    <w:rsid w:val="001960AD"/>
    <w:rsid w:val="001A057E"/>
    <w:rsid w:val="001A0AFD"/>
    <w:rsid w:val="001A0E96"/>
    <w:rsid w:val="001A1BDB"/>
    <w:rsid w:val="001A316F"/>
    <w:rsid w:val="001A3C5F"/>
    <w:rsid w:val="001A4BDF"/>
    <w:rsid w:val="001A6849"/>
    <w:rsid w:val="001A773B"/>
    <w:rsid w:val="001B28D1"/>
    <w:rsid w:val="001B3FD2"/>
    <w:rsid w:val="001B6C2D"/>
    <w:rsid w:val="001C087E"/>
    <w:rsid w:val="001C0F32"/>
    <w:rsid w:val="001C2C72"/>
    <w:rsid w:val="001C3387"/>
    <w:rsid w:val="001C54A1"/>
    <w:rsid w:val="001C5CD0"/>
    <w:rsid w:val="001C72C0"/>
    <w:rsid w:val="001C7697"/>
    <w:rsid w:val="001C7C31"/>
    <w:rsid w:val="001D1B77"/>
    <w:rsid w:val="001D225B"/>
    <w:rsid w:val="001D3563"/>
    <w:rsid w:val="001D3EE2"/>
    <w:rsid w:val="001D41E0"/>
    <w:rsid w:val="001D6CA8"/>
    <w:rsid w:val="001E04CC"/>
    <w:rsid w:val="001E2186"/>
    <w:rsid w:val="001E35AE"/>
    <w:rsid w:val="001E5453"/>
    <w:rsid w:val="001E5C3D"/>
    <w:rsid w:val="001E678B"/>
    <w:rsid w:val="001F2BC9"/>
    <w:rsid w:val="001F408E"/>
    <w:rsid w:val="001F4860"/>
    <w:rsid w:val="001F4EDD"/>
    <w:rsid w:val="001F57CD"/>
    <w:rsid w:val="001F5E58"/>
    <w:rsid w:val="001F786A"/>
    <w:rsid w:val="001F7890"/>
    <w:rsid w:val="00200FAD"/>
    <w:rsid w:val="00201765"/>
    <w:rsid w:val="00203F5C"/>
    <w:rsid w:val="00205FAC"/>
    <w:rsid w:val="00206D89"/>
    <w:rsid w:val="0020763C"/>
    <w:rsid w:val="00207E11"/>
    <w:rsid w:val="0021063D"/>
    <w:rsid w:val="00210714"/>
    <w:rsid w:val="0021327B"/>
    <w:rsid w:val="00214B09"/>
    <w:rsid w:val="002155ED"/>
    <w:rsid w:val="0021627B"/>
    <w:rsid w:val="0021698E"/>
    <w:rsid w:val="00216D13"/>
    <w:rsid w:val="00221D76"/>
    <w:rsid w:val="0022245F"/>
    <w:rsid w:val="00224FEA"/>
    <w:rsid w:val="002264AE"/>
    <w:rsid w:val="00227DBC"/>
    <w:rsid w:val="0023118D"/>
    <w:rsid w:val="00232621"/>
    <w:rsid w:val="0023293E"/>
    <w:rsid w:val="00232A7A"/>
    <w:rsid w:val="00232DA5"/>
    <w:rsid w:val="002338B9"/>
    <w:rsid w:val="00234061"/>
    <w:rsid w:val="0023573F"/>
    <w:rsid w:val="00236B9A"/>
    <w:rsid w:val="00240046"/>
    <w:rsid w:val="0024157E"/>
    <w:rsid w:val="002432E1"/>
    <w:rsid w:val="00245AC1"/>
    <w:rsid w:val="00252443"/>
    <w:rsid w:val="0025255F"/>
    <w:rsid w:val="002529C6"/>
    <w:rsid w:val="002547B2"/>
    <w:rsid w:val="0025565C"/>
    <w:rsid w:val="00255FD1"/>
    <w:rsid w:val="00256CE0"/>
    <w:rsid w:val="00261A13"/>
    <w:rsid w:val="00264CA1"/>
    <w:rsid w:val="0026506A"/>
    <w:rsid w:val="002704DF"/>
    <w:rsid w:val="00270F03"/>
    <w:rsid w:val="002710B5"/>
    <w:rsid w:val="0027116F"/>
    <w:rsid w:val="002729A0"/>
    <w:rsid w:val="00272E59"/>
    <w:rsid w:val="00273F5F"/>
    <w:rsid w:val="00273F7C"/>
    <w:rsid w:val="0027555F"/>
    <w:rsid w:val="00275719"/>
    <w:rsid w:val="002772FC"/>
    <w:rsid w:val="00280398"/>
    <w:rsid w:val="002811E3"/>
    <w:rsid w:val="00282431"/>
    <w:rsid w:val="00282E9E"/>
    <w:rsid w:val="00283D5E"/>
    <w:rsid w:val="00284245"/>
    <w:rsid w:val="00285034"/>
    <w:rsid w:val="00285EA0"/>
    <w:rsid w:val="002913C5"/>
    <w:rsid w:val="00291DE2"/>
    <w:rsid w:val="0029208D"/>
    <w:rsid w:val="0029225E"/>
    <w:rsid w:val="00293F85"/>
    <w:rsid w:val="0029482F"/>
    <w:rsid w:val="00294892"/>
    <w:rsid w:val="00295914"/>
    <w:rsid w:val="00296073"/>
    <w:rsid w:val="00296626"/>
    <w:rsid w:val="00296E92"/>
    <w:rsid w:val="00297212"/>
    <w:rsid w:val="002A02E8"/>
    <w:rsid w:val="002A1797"/>
    <w:rsid w:val="002A51B8"/>
    <w:rsid w:val="002A5ADD"/>
    <w:rsid w:val="002A5FDF"/>
    <w:rsid w:val="002A6FCE"/>
    <w:rsid w:val="002A7501"/>
    <w:rsid w:val="002B0EA1"/>
    <w:rsid w:val="002B3016"/>
    <w:rsid w:val="002B317E"/>
    <w:rsid w:val="002B3CE2"/>
    <w:rsid w:val="002B40FF"/>
    <w:rsid w:val="002B5F48"/>
    <w:rsid w:val="002B6DF7"/>
    <w:rsid w:val="002B7549"/>
    <w:rsid w:val="002C0E65"/>
    <w:rsid w:val="002C15CA"/>
    <w:rsid w:val="002C1DAF"/>
    <w:rsid w:val="002C26CD"/>
    <w:rsid w:val="002C2C08"/>
    <w:rsid w:val="002C42A2"/>
    <w:rsid w:val="002C4718"/>
    <w:rsid w:val="002C6010"/>
    <w:rsid w:val="002C7329"/>
    <w:rsid w:val="002C7EC4"/>
    <w:rsid w:val="002D15F2"/>
    <w:rsid w:val="002D2F05"/>
    <w:rsid w:val="002D4953"/>
    <w:rsid w:val="002D5CCE"/>
    <w:rsid w:val="002E1484"/>
    <w:rsid w:val="002E2BE0"/>
    <w:rsid w:val="002E37DA"/>
    <w:rsid w:val="002E40AD"/>
    <w:rsid w:val="002E72F0"/>
    <w:rsid w:val="002E7843"/>
    <w:rsid w:val="002F368E"/>
    <w:rsid w:val="002F3AAF"/>
    <w:rsid w:val="002F40FF"/>
    <w:rsid w:val="002F5101"/>
    <w:rsid w:val="002F713F"/>
    <w:rsid w:val="00300919"/>
    <w:rsid w:val="00302BF3"/>
    <w:rsid w:val="00302D8C"/>
    <w:rsid w:val="00303F92"/>
    <w:rsid w:val="00304386"/>
    <w:rsid w:val="0030691E"/>
    <w:rsid w:val="00310825"/>
    <w:rsid w:val="00312106"/>
    <w:rsid w:val="003126FB"/>
    <w:rsid w:val="00315AE3"/>
    <w:rsid w:val="00315CA2"/>
    <w:rsid w:val="00316A7B"/>
    <w:rsid w:val="0032187B"/>
    <w:rsid w:val="00324F09"/>
    <w:rsid w:val="0033070B"/>
    <w:rsid w:val="00331513"/>
    <w:rsid w:val="0033491A"/>
    <w:rsid w:val="00337088"/>
    <w:rsid w:val="00337638"/>
    <w:rsid w:val="00340ADD"/>
    <w:rsid w:val="00341178"/>
    <w:rsid w:val="00341B42"/>
    <w:rsid w:val="003423FC"/>
    <w:rsid w:val="00344766"/>
    <w:rsid w:val="00344AD3"/>
    <w:rsid w:val="00345687"/>
    <w:rsid w:val="00345708"/>
    <w:rsid w:val="00346373"/>
    <w:rsid w:val="003467CD"/>
    <w:rsid w:val="003505B2"/>
    <w:rsid w:val="0035063B"/>
    <w:rsid w:val="00352677"/>
    <w:rsid w:val="003572E7"/>
    <w:rsid w:val="0036188D"/>
    <w:rsid w:val="00362013"/>
    <w:rsid w:val="00364C0A"/>
    <w:rsid w:val="00367D62"/>
    <w:rsid w:val="003713C2"/>
    <w:rsid w:val="0037172A"/>
    <w:rsid w:val="0037269A"/>
    <w:rsid w:val="0037526D"/>
    <w:rsid w:val="003834CC"/>
    <w:rsid w:val="003839F9"/>
    <w:rsid w:val="00385421"/>
    <w:rsid w:val="00386A48"/>
    <w:rsid w:val="00387CF3"/>
    <w:rsid w:val="00392022"/>
    <w:rsid w:val="0039214E"/>
    <w:rsid w:val="0039256B"/>
    <w:rsid w:val="0039393F"/>
    <w:rsid w:val="003943CF"/>
    <w:rsid w:val="0039731D"/>
    <w:rsid w:val="00397677"/>
    <w:rsid w:val="003A0B24"/>
    <w:rsid w:val="003A0BF2"/>
    <w:rsid w:val="003A3A32"/>
    <w:rsid w:val="003A459D"/>
    <w:rsid w:val="003A59A6"/>
    <w:rsid w:val="003A6D5C"/>
    <w:rsid w:val="003A7ED9"/>
    <w:rsid w:val="003B10FB"/>
    <w:rsid w:val="003B1154"/>
    <w:rsid w:val="003B1752"/>
    <w:rsid w:val="003B3252"/>
    <w:rsid w:val="003B3474"/>
    <w:rsid w:val="003B5841"/>
    <w:rsid w:val="003B595A"/>
    <w:rsid w:val="003B7208"/>
    <w:rsid w:val="003B7403"/>
    <w:rsid w:val="003B7A9D"/>
    <w:rsid w:val="003C1100"/>
    <w:rsid w:val="003C1CFB"/>
    <w:rsid w:val="003C1DE6"/>
    <w:rsid w:val="003C4FF5"/>
    <w:rsid w:val="003D0AE2"/>
    <w:rsid w:val="003D127C"/>
    <w:rsid w:val="003D3477"/>
    <w:rsid w:val="003D5450"/>
    <w:rsid w:val="003D7760"/>
    <w:rsid w:val="003E13A1"/>
    <w:rsid w:val="003E2955"/>
    <w:rsid w:val="003E44DA"/>
    <w:rsid w:val="003E468A"/>
    <w:rsid w:val="003E6E17"/>
    <w:rsid w:val="003F2491"/>
    <w:rsid w:val="003F308A"/>
    <w:rsid w:val="003F5D5C"/>
    <w:rsid w:val="003F6192"/>
    <w:rsid w:val="003F78BE"/>
    <w:rsid w:val="00400915"/>
    <w:rsid w:val="00400AFE"/>
    <w:rsid w:val="00401D6E"/>
    <w:rsid w:val="00403319"/>
    <w:rsid w:val="00404426"/>
    <w:rsid w:val="00406793"/>
    <w:rsid w:val="00411F8F"/>
    <w:rsid w:val="004135D8"/>
    <w:rsid w:val="00414020"/>
    <w:rsid w:val="0041428D"/>
    <w:rsid w:val="004154DB"/>
    <w:rsid w:val="00417379"/>
    <w:rsid w:val="004176BF"/>
    <w:rsid w:val="004204D0"/>
    <w:rsid w:val="00420AC4"/>
    <w:rsid w:val="004232C6"/>
    <w:rsid w:val="00425A31"/>
    <w:rsid w:val="00426124"/>
    <w:rsid w:val="00426F24"/>
    <w:rsid w:val="004310BB"/>
    <w:rsid w:val="004338C7"/>
    <w:rsid w:val="00433E65"/>
    <w:rsid w:val="00434C3F"/>
    <w:rsid w:val="004406B5"/>
    <w:rsid w:val="00444E7F"/>
    <w:rsid w:val="00445514"/>
    <w:rsid w:val="00445853"/>
    <w:rsid w:val="00447748"/>
    <w:rsid w:val="00447A90"/>
    <w:rsid w:val="0045354B"/>
    <w:rsid w:val="00453687"/>
    <w:rsid w:val="004536F3"/>
    <w:rsid w:val="004558BD"/>
    <w:rsid w:val="00460C5B"/>
    <w:rsid w:val="004615D3"/>
    <w:rsid w:val="0046281E"/>
    <w:rsid w:val="00463909"/>
    <w:rsid w:val="00464049"/>
    <w:rsid w:val="00464D6B"/>
    <w:rsid w:val="00466742"/>
    <w:rsid w:val="00467C83"/>
    <w:rsid w:val="00471E09"/>
    <w:rsid w:val="004728C4"/>
    <w:rsid w:val="00473C7A"/>
    <w:rsid w:val="00474C35"/>
    <w:rsid w:val="004750A1"/>
    <w:rsid w:val="004769A4"/>
    <w:rsid w:val="00480212"/>
    <w:rsid w:val="00480D99"/>
    <w:rsid w:val="00483EC9"/>
    <w:rsid w:val="004841AE"/>
    <w:rsid w:val="00484C7F"/>
    <w:rsid w:val="00485194"/>
    <w:rsid w:val="0049095E"/>
    <w:rsid w:val="004933FC"/>
    <w:rsid w:val="00494029"/>
    <w:rsid w:val="004A212C"/>
    <w:rsid w:val="004A6D54"/>
    <w:rsid w:val="004B0090"/>
    <w:rsid w:val="004B05C6"/>
    <w:rsid w:val="004B1A74"/>
    <w:rsid w:val="004B3514"/>
    <w:rsid w:val="004B3867"/>
    <w:rsid w:val="004B4283"/>
    <w:rsid w:val="004C0799"/>
    <w:rsid w:val="004C09C8"/>
    <w:rsid w:val="004C11B9"/>
    <w:rsid w:val="004C1525"/>
    <w:rsid w:val="004C2346"/>
    <w:rsid w:val="004C2BB4"/>
    <w:rsid w:val="004C3C06"/>
    <w:rsid w:val="004C3C1C"/>
    <w:rsid w:val="004C43C9"/>
    <w:rsid w:val="004C45FA"/>
    <w:rsid w:val="004C4707"/>
    <w:rsid w:val="004C4BB7"/>
    <w:rsid w:val="004C6779"/>
    <w:rsid w:val="004C7D54"/>
    <w:rsid w:val="004D0CC4"/>
    <w:rsid w:val="004D571F"/>
    <w:rsid w:val="004D6095"/>
    <w:rsid w:val="004D66AD"/>
    <w:rsid w:val="004D7965"/>
    <w:rsid w:val="004E07A1"/>
    <w:rsid w:val="004E1729"/>
    <w:rsid w:val="004E1B3C"/>
    <w:rsid w:val="004E3959"/>
    <w:rsid w:val="004E3F86"/>
    <w:rsid w:val="004E4AD1"/>
    <w:rsid w:val="004E5659"/>
    <w:rsid w:val="004E5E43"/>
    <w:rsid w:val="004E77E1"/>
    <w:rsid w:val="004F0AB7"/>
    <w:rsid w:val="004F3291"/>
    <w:rsid w:val="004F32D0"/>
    <w:rsid w:val="004F47C9"/>
    <w:rsid w:val="004F483D"/>
    <w:rsid w:val="004F6671"/>
    <w:rsid w:val="004F78C4"/>
    <w:rsid w:val="00500E29"/>
    <w:rsid w:val="005025C7"/>
    <w:rsid w:val="00504B42"/>
    <w:rsid w:val="005064AE"/>
    <w:rsid w:val="00506DB2"/>
    <w:rsid w:val="00510870"/>
    <w:rsid w:val="00511AE4"/>
    <w:rsid w:val="00512A53"/>
    <w:rsid w:val="00513D8C"/>
    <w:rsid w:val="0051421A"/>
    <w:rsid w:val="005159EC"/>
    <w:rsid w:val="00515E8C"/>
    <w:rsid w:val="00516A4D"/>
    <w:rsid w:val="00521628"/>
    <w:rsid w:val="0052214D"/>
    <w:rsid w:val="00525F6D"/>
    <w:rsid w:val="0052661E"/>
    <w:rsid w:val="00526627"/>
    <w:rsid w:val="00527EF6"/>
    <w:rsid w:val="00531016"/>
    <w:rsid w:val="00531474"/>
    <w:rsid w:val="00532218"/>
    <w:rsid w:val="00533D56"/>
    <w:rsid w:val="005345E7"/>
    <w:rsid w:val="00535912"/>
    <w:rsid w:val="005367E7"/>
    <w:rsid w:val="00540529"/>
    <w:rsid w:val="00542B22"/>
    <w:rsid w:val="00542CDB"/>
    <w:rsid w:val="00543B75"/>
    <w:rsid w:val="00544041"/>
    <w:rsid w:val="005449D0"/>
    <w:rsid w:val="00547C37"/>
    <w:rsid w:val="00550ECE"/>
    <w:rsid w:val="005515F8"/>
    <w:rsid w:val="00553B9B"/>
    <w:rsid w:val="005543AF"/>
    <w:rsid w:val="00554666"/>
    <w:rsid w:val="00554BD4"/>
    <w:rsid w:val="00555CE3"/>
    <w:rsid w:val="0055603D"/>
    <w:rsid w:val="00560E60"/>
    <w:rsid w:val="00562117"/>
    <w:rsid w:val="0056402C"/>
    <w:rsid w:val="00564672"/>
    <w:rsid w:val="00564DDB"/>
    <w:rsid w:val="00565921"/>
    <w:rsid w:val="005660D0"/>
    <w:rsid w:val="00566380"/>
    <w:rsid w:val="005701EF"/>
    <w:rsid w:val="00571527"/>
    <w:rsid w:val="005727FC"/>
    <w:rsid w:val="00572C2A"/>
    <w:rsid w:val="00572F6A"/>
    <w:rsid w:val="00573B2C"/>
    <w:rsid w:val="00573B96"/>
    <w:rsid w:val="00574AA5"/>
    <w:rsid w:val="00574D31"/>
    <w:rsid w:val="005807A8"/>
    <w:rsid w:val="00580D15"/>
    <w:rsid w:val="00584C51"/>
    <w:rsid w:val="0058529D"/>
    <w:rsid w:val="00587B1E"/>
    <w:rsid w:val="00587E84"/>
    <w:rsid w:val="005913E6"/>
    <w:rsid w:val="005944ED"/>
    <w:rsid w:val="00594C9E"/>
    <w:rsid w:val="005964D7"/>
    <w:rsid w:val="00596D61"/>
    <w:rsid w:val="00597018"/>
    <w:rsid w:val="005A0521"/>
    <w:rsid w:val="005A2F92"/>
    <w:rsid w:val="005A43E7"/>
    <w:rsid w:val="005A4480"/>
    <w:rsid w:val="005A60E9"/>
    <w:rsid w:val="005A7E33"/>
    <w:rsid w:val="005B10CC"/>
    <w:rsid w:val="005B52A0"/>
    <w:rsid w:val="005B6FFD"/>
    <w:rsid w:val="005B72D5"/>
    <w:rsid w:val="005C196C"/>
    <w:rsid w:val="005C3BE2"/>
    <w:rsid w:val="005C3DF3"/>
    <w:rsid w:val="005C5501"/>
    <w:rsid w:val="005C7AFE"/>
    <w:rsid w:val="005D01B4"/>
    <w:rsid w:val="005D10B3"/>
    <w:rsid w:val="005D158D"/>
    <w:rsid w:val="005D22BC"/>
    <w:rsid w:val="005D3A5F"/>
    <w:rsid w:val="005D6CE0"/>
    <w:rsid w:val="005E10A5"/>
    <w:rsid w:val="005E1AEC"/>
    <w:rsid w:val="005E21DE"/>
    <w:rsid w:val="005E24C2"/>
    <w:rsid w:val="005E34E9"/>
    <w:rsid w:val="005E35AB"/>
    <w:rsid w:val="005F1439"/>
    <w:rsid w:val="005F21B0"/>
    <w:rsid w:val="005F4D3D"/>
    <w:rsid w:val="005F5B10"/>
    <w:rsid w:val="005F6CAB"/>
    <w:rsid w:val="006010B5"/>
    <w:rsid w:val="0060244C"/>
    <w:rsid w:val="00610A95"/>
    <w:rsid w:val="00613401"/>
    <w:rsid w:val="0061516D"/>
    <w:rsid w:val="00615B10"/>
    <w:rsid w:val="006168EB"/>
    <w:rsid w:val="00616DEB"/>
    <w:rsid w:val="006201C8"/>
    <w:rsid w:val="00620DE2"/>
    <w:rsid w:val="00624358"/>
    <w:rsid w:val="00624E9E"/>
    <w:rsid w:val="006263D3"/>
    <w:rsid w:val="0062694E"/>
    <w:rsid w:val="00627863"/>
    <w:rsid w:val="00630030"/>
    <w:rsid w:val="00630426"/>
    <w:rsid w:val="00631753"/>
    <w:rsid w:val="00635C2F"/>
    <w:rsid w:val="00636EB3"/>
    <w:rsid w:val="006377A9"/>
    <w:rsid w:val="0063788D"/>
    <w:rsid w:val="00637F6F"/>
    <w:rsid w:val="00640E61"/>
    <w:rsid w:val="00641780"/>
    <w:rsid w:val="00642A8B"/>
    <w:rsid w:val="006468ED"/>
    <w:rsid w:val="00650742"/>
    <w:rsid w:val="006512F6"/>
    <w:rsid w:val="00653B0F"/>
    <w:rsid w:val="0065599C"/>
    <w:rsid w:val="00655EC7"/>
    <w:rsid w:val="006609B3"/>
    <w:rsid w:val="00660E52"/>
    <w:rsid w:val="0066148E"/>
    <w:rsid w:val="00661B3F"/>
    <w:rsid w:val="006621A3"/>
    <w:rsid w:val="006621E6"/>
    <w:rsid w:val="006625F9"/>
    <w:rsid w:val="00663A37"/>
    <w:rsid w:val="00664BB4"/>
    <w:rsid w:val="00665A8F"/>
    <w:rsid w:val="00667860"/>
    <w:rsid w:val="006700BD"/>
    <w:rsid w:val="0067157E"/>
    <w:rsid w:val="00675D66"/>
    <w:rsid w:val="00676D1D"/>
    <w:rsid w:val="00680D15"/>
    <w:rsid w:val="006818D9"/>
    <w:rsid w:val="006834AD"/>
    <w:rsid w:val="006838C7"/>
    <w:rsid w:val="00683B9C"/>
    <w:rsid w:val="00684491"/>
    <w:rsid w:val="0068643A"/>
    <w:rsid w:val="00687F16"/>
    <w:rsid w:val="00690405"/>
    <w:rsid w:val="00690944"/>
    <w:rsid w:val="006914D2"/>
    <w:rsid w:val="00691C06"/>
    <w:rsid w:val="0069448A"/>
    <w:rsid w:val="00696FD6"/>
    <w:rsid w:val="006A3459"/>
    <w:rsid w:val="006A360F"/>
    <w:rsid w:val="006A4224"/>
    <w:rsid w:val="006A56F0"/>
    <w:rsid w:val="006A585F"/>
    <w:rsid w:val="006A5A66"/>
    <w:rsid w:val="006A7CE2"/>
    <w:rsid w:val="006A7E3C"/>
    <w:rsid w:val="006B4CA4"/>
    <w:rsid w:val="006B55E5"/>
    <w:rsid w:val="006B6498"/>
    <w:rsid w:val="006B64AA"/>
    <w:rsid w:val="006B6868"/>
    <w:rsid w:val="006B7074"/>
    <w:rsid w:val="006C2214"/>
    <w:rsid w:val="006C372D"/>
    <w:rsid w:val="006C410C"/>
    <w:rsid w:val="006C52D3"/>
    <w:rsid w:val="006C55C2"/>
    <w:rsid w:val="006C6C41"/>
    <w:rsid w:val="006D1EC8"/>
    <w:rsid w:val="006D3F59"/>
    <w:rsid w:val="006D6830"/>
    <w:rsid w:val="006D719C"/>
    <w:rsid w:val="006D7DF3"/>
    <w:rsid w:val="006E15A2"/>
    <w:rsid w:val="006E20F9"/>
    <w:rsid w:val="006E3E51"/>
    <w:rsid w:val="006E3F38"/>
    <w:rsid w:val="006E4C8D"/>
    <w:rsid w:val="006E6076"/>
    <w:rsid w:val="006E6D2C"/>
    <w:rsid w:val="006E6DD7"/>
    <w:rsid w:val="006F0222"/>
    <w:rsid w:val="006F04A3"/>
    <w:rsid w:val="006F114C"/>
    <w:rsid w:val="006F1A99"/>
    <w:rsid w:val="006F676C"/>
    <w:rsid w:val="006F759B"/>
    <w:rsid w:val="00700C90"/>
    <w:rsid w:val="00701F34"/>
    <w:rsid w:val="007031A2"/>
    <w:rsid w:val="00704693"/>
    <w:rsid w:val="00704AB9"/>
    <w:rsid w:val="007054D8"/>
    <w:rsid w:val="00706D47"/>
    <w:rsid w:val="00711EE2"/>
    <w:rsid w:val="007130DA"/>
    <w:rsid w:val="00713DD5"/>
    <w:rsid w:val="0071601C"/>
    <w:rsid w:val="00720D8F"/>
    <w:rsid w:val="0072149D"/>
    <w:rsid w:val="007214D9"/>
    <w:rsid w:val="00723C6D"/>
    <w:rsid w:val="0072514D"/>
    <w:rsid w:val="00725C5A"/>
    <w:rsid w:val="007263E6"/>
    <w:rsid w:val="007264EA"/>
    <w:rsid w:val="00726F49"/>
    <w:rsid w:val="00732AB3"/>
    <w:rsid w:val="00732B11"/>
    <w:rsid w:val="007332CF"/>
    <w:rsid w:val="00736F47"/>
    <w:rsid w:val="00737773"/>
    <w:rsid w:val="00740DFE"/>
    <w:rsid w:val="007410C2"/>
    <w:rsid w:val="007411F0"/>
    <w:rsid w:val="0074208A"/>
    <w:rsid w:val="00746DD6"/>
    <w:rsid w:val="00746E60"/>
    <w:rsid w:val="00746FA8"/>
    <w:rsid w:val="007479B5"/>
    <w:rsid w:val="00752886"/>
    <w:rsid w:val="00753070"/>
    <w:rsid w:val="00753ACF"/>
    <w:rsid w:val="007550BD"/>
    <w:rsid w:val="007551E4"/>
    <w:rsid w:val="0075799A"/>
    <w:rsid w:val="0076064B"/>
    <w:rsid w:val="00761C38"/>
    <w:rsid w:val="00761EE8"/>
    <w:rsid w:val="00762151"/>
    <w:rsid w:val="0076215F"/>
    <w:rsid w:val="00762D4B"/>
    <w:rsid w:val="00764010"/>
    <w:rsid w:val="00764368"/>
    <w:rsid w:val="00764B5B"/>
    <w:rsid w:val="00765287"/>
    <w:rsid w:val="00766A73"/>
    <w:rsid w:val="00766F19"/>
    <w:rsid w:val="007712C7"/>
    <w:rsid w:val="0077455A"/>
    <w:rsid w:val="00777372"/>
    <w:rsid w:val="00777527"/>
    <w:rsid w:val="00781849"/>
    <w:rsid w:val="00781B6F"/>
    <w:rsid w:val="00782890"/>
    <w:rsid w:val="007833CB"/>
    <w:rsid w:val="00783B56"/>
    <w:rsid w:val="00786CFF"/>
    <w:rsid w:val="007874B4"/>
    <w:rsid w:val="00791490"/>
    <w:rsid w:val="00791C7A"/>
    <w:rsid w:val="00791D59"/>
    <w:rsid w:val="00792D4C"/>
    <w:rsid w:val="007938AE"/>
    <w:rsid w:val="00793B7C"/>
    <w:rsid w:val="00797179"/>
    <w:rsid w:val="007A0DC1"/>
    <w:rsid w:val="007A19E0"/>
    <w:rsid w:val="007A1AB6"/>
    <w:rsid w:val="007A23F8"/>
    <w:rsid w:val="007A2D52"/>
    <w:rsid w:val="007A550A"/>
    <w:rsid w:val="007A5B2E"/>
    <w:rsid w:val="007A5C18"/>
    <w:rsid w:val="007B28CF"/>
    <w:rsid w:val="007B2B7A"/>
    <w:rsid w:val="007B4416"/>
    <w:rsid w:val="007B46BF"/>
    <w:rsid w:val="007B6DD8"/>
    <w:rsid w:val="007C05DC"/>
    <w:rsid w:val="007C0FF7"/>
    <w:rsid w:val="007C1108"/>
    <w:rsid w:val="007C14EE"/>
    <w:rsid w:val="007C3040"/>
    <w:rsid w:val="007C3BA4"/>
    <w:rsid w:val="007C6A26"/>
    <w:rsid w:val="007D07B3"/>
    <w:rsid w:val="007D1B1E"/>
    <w:rsid w:val="007D4712"/>
    <w:rsid w:val="007D5D30"/>
    <w:rsid w:val="007E09F5"/>
    <w:rsid w:val="007E18F8"/>
    <w:rsid w:val="007E38F1"/>
    <w:rsid w:val="007E3C2E"/>
    <w:rsid w:val="007E3F8B"/>
    <w:rsid w:val="007E781F"/>
    <w:rsid w:val="007F1538"/>
    <w:rsid w:val="007F3D8B"/>
    <w:rsid w:val="007F5BB9"/>
    <w:rsid w:val="007F5C41"/>
    <w:rsid w:val="007F5E4F"/>
    <w:rsid w:val="007F7965"/>
    <w:rsid w:val="0080069B"/>
    <w:rsid w:val="00800EF1"/>
    <w:rsid w:val="008017D6"/>
    <w:rsid w:val="0080185B"/>
    <w:rsid w:val="00802AC9"/>
    <w:rsid w:val="00803304"/>
    <w:rsid w:val="00805D6E"/>
    <w:rsid w:val="00807B2A"/>
    <w:rsid w:val="00810E97"/>
    <w:rsid w:val="0081123B"/>
    <w:rsid w:val="00811393"/>
    <w:rsid w:val="00816C5A"/>
    <w:rsid w:val="00817678"/>
    <w:rsid w:val="0082049D"/>
    <w:rsid w:val="008217BC"/>
    <w:rsid w:val="00822BA1"/>
    <w:rsid w:val="00824E58"/>
    <w:rsid w:val="008270AA"/>
    <w:rsid w:val="00827D60"/>
    <w:rsid w:val="00831D6C"/>
    <w:rsid w:val="00832F6C"/>
    <w:rsid w:val="008341ED"/>
    <w:rsid w:val="00836D7C"/>
    <w:rsid w:val="00837584"/>
    <w:rsid w:val="00841673"/>
    <w:rsid w:val="00841963"/>
    <w:rsid w:val="00845B52"/>
    <w:rsid w:val="00846D3E"/>
    <w:rsid w:val="00846DE7"/>
    <w:rsid w:val="008477B9"/>
    <w:rsid w:val="008523FA"/>
    <w:rsid w:val="008529E6"/>
    <w:rsid w:val="00852CDD"/>
    <w:rsid w:val="00855E11"/>
    <w:rsid w:val="008575E1"/>
    <w:rsid w:val="0085760A"/>
    <w:rsid w:val="0086170A"/>
    <w:rsid w:val="00863328"/>
    <w:rsid w:val="0086448F"/>
    <w:rsid w:val="008649CB"/>
    <w:rsid w:val="00864D6E"/>
    <w:rsid w:val="008659A2"/>
    <w:rsid w:val="00865BD8"/>
    <w:rsid w:val="0086690B"/>
    <w:rsid w:val="00866973"/>
    <w:rsid w:val="008710F8"/>
    <w:rsid w:val="00871B94"/>
    <w:rsid w:val="00872DA9"/>
    <w:rsid w:val="008755C2"/>
    <w:rsid w:val="00875A6F"/>
    <w:rsid w:val="00881947"/>
    <w:rsid w:val="00881D64"/>
    <w:rsid w:val="00882C01"/>
    <w:rsid w:val="00882E02"/>
    <w:rsid w:val="00883102"/>
    <w:rsid w:val="0088320F"/>
    <w:rsid w:val="00883C16"/>
    <w:rsid w:val="008853EC"/>
    <w:rsid w:val="00891CFC"/>
    <w:rsid w:val="008921AE"/>
    <w:rsid w:val="00895187"/>
    <w:rsid w:val="00895BD3"/>
    <w:rsid w:val="00896EDC"/>
    <w:rsid w:val="008A0C9F"/>
    <w:rsid w:val="008A14F6"/>
    <w:rsid w:val="008A1645"/>
    <w:rsid w:val="008A31B4"/>
    <w:rsid w:val="008A3E6F"/>
    <w:rsid w:val="008A7EF2"/>
    <w:rsid w:val="008B0DFB"/>
    <w:rsid w:val="008B646D"/>
    <w:rsid w:val="008B6842"/>
    <w:rsid w:val="008B70C4"/>
    <w:rsid w:val="008B7C81"/>
    <w:rsid w:val="008B7F11"/>
    <w:rsid w:val="008C18C1"/>
    <w:rsid w:val="008C3DC2"/>
    <w:rsid w:val="008C442E"/>
    <w:rsid w:val="008C4943"/>
    <w:rsid w:val="008C5658"/>
    <w:rsid w:val="008C5DCA"/>
    <w:rsid w:val="008D0ADE"/>
    <w:rsid w:val="008D344B"/>
    <w:rsid w:val="008D346A"/>
    <w:rsid w:val="008D370B"/>
    <w:rsid w:val="008D41FC"/>
    <w:rsid w:val="008D4ED9"/>
    <w:rsid w:val="008D6B04"/>
    <w:rsid w:val="008E0889"/>
    <w:rsid w:val="008E2654"/>
    <w:rsid w:val="008E7C9A"/>
    <w:rsid w:val="008F1C22"/>
    <w:rsid w:val="008F2554"/>
    <w:rsid w:val="008F47DC"/>
    <w:rsid w:val="008F4B33"/>
    <w:rsid w:val="009025FB"/>
    <w:rsid w:val="009029DB"/>
    <w:rsid w:val="009038A8"/>
    <w:rsid w:val="0090753F"/>
    <w:rsid w:val="009128E3"/>
    <w:rsid w:val="00913E51"/>
    <w:rsid w:val="00914986"/>
    <w:rsid w:val="00914CED"/>
    <w:rsid w:val="00914DFE"/>
    <w:rsid w:val="0091614B"/>
    <w:rsid w:val="0092131F"/>
    <w:rsid w:val="00925D59"/>
    <w:rsid w:val="00926716"/>
    <w:rsid w:val="00926B80"/>
    <w:rsid w:val="009278B7"/>
    <w:rsid w:val="00932A82"/>
    <w:rsid w:val="0093319A"/>
    <w:rsid w:val="00933540"/>
    <w:rsid w:val="00933E6E"/>
    <w:rsid w:val="00934877"/>
    <w:rsid w:val="00935439"/>
    <w:rsid w:val="009357D5"/>
    <w:rsid w:val="00935CD9"/>
    <w:rsid w:val="00941D0E"/>
    <w:rsid w:val="009453A6"/>
    <w:rsid w:val="009464A3"/>
    <w:rsid w:val="00946522"/>
    <w:rsid w:val="00946796"/>
    <w:rsid w:val="00946891"/>
    <w:rsid w:val="0095183B"/>
    <w:rsid w:val="0095204C"/>
    <w:rsid w:val="009520FE"/>
    <w:rsid w:val="00953424"/>
    <w:rsid w:val="00953B51"/>
    <w:rsid w:val="00953B7B"/>
    <w:rsid w:val="00954528"/>
    <w:rsid w:val="009558AA"/>
    <w:rsid w:val="00957F9F"/>
    <w:rsid w:val="009603E5"/>
    <w:rsid w:val="0096071A"/>
    <w:rsid w:val="00960C91"/>
    <w:rsid w:val="00961AEB"/>
    <w:rsid w:val="00961B6D"/>
    <w:rsid w:val="00963717"/>
    <w:rsid w:val="00963BBB"/>
    <w:rsid w:val="00965CC4"/>
    <w:rsid w:val="0096624D"/>
    <w:rsid w:val="00970143"/>
    <w:rsid w:val="00970B7F"/>
    <w:rsid w:val="00970C38"/>
    <w:rsid w:val="00971614"/>
    <w:rsid w:val="009721E6"/>
    <w:rsid w:val="00972340"/>
    <w:rsid w:val="009752FA"/>
    <w:rsid w:val="00977693"/>
    <w:rsid w:val="00982494"/>
    <w:rsid w:val="009845F3"/>
    <w:rsid w:val="009845FD"/>
    <w:rsid w:val="00984D8F"/>
    <w:rsid w:val="00990935"/>
    <w:rsid w:val="00990AFD"/>
    <w:rsid w:val="00991069"/>
    <w:rsid w:val="0099397C"/>
    <w:rsid w:val="00996257"/>
    <w:rsid w:val="00996BCA"/>
    <w:rsid w:val="009A0E79"/>
    <w:rsid w:val="009A216A"/>
    <w:rsid w:val="009A23B0"/>
    <w:rsid w:val="009A35C9"/>
    <w:rsid w:val="009A3604"/>
    <w:rsid w:val="009A473C"/>
    <w:rsid w:val="009A640D"/>
    <w:rsid w:val="009A7F00"/>
    <w:rsid w:val="009B0952"/>
    <w:rsid w:val="009B1548"/>
    <w:rsid w:val="009B3A1D"/>
    <w:rsid w:val="009B41F0"/>
    <w:rsid w:val="009B4D3A"/>
    <w:rsid w:val="009B7FFD"/>
    <w:rsid w:val="009C3225"/>
    <w:rsid w:val="009C4284"/>
    <w:rsid w:val="009C5DC4"/>
    <w:rsid w:val="009C61A3"/>
    <w:rsid w:val="009C6B84"/>
    <w:rsid w:val="009D0BC2"/>
    <w:rsid w:val="009D5A24"/>
    <w:rsid w:val="009D5B2E"/>
    <w:rsid w:val="009D636F"/>
    <w:rsid w:val="009D6A26"/>
    <w:rsid w:val="009D7457"/>
    <w:rsid w:val="009D758F"/>
    <w:rsid w:val="009D7BF2"/>
    <w:rsid w:val="009D7D83"/>
    <w:rsid w:val="009E16DC"/>
    <w:rsid w:val="009E19CB"/>
    <w:rsid w:val="009E426E"/>
    <w:rsid w:val="009E439C"/>
    <w:rsid w:val="009E620D"/>
    <w:rsid w:val="009E7F49"/>
    <w:rsid w:val="009F0B98"/>
    <w:rsid w:val="009F1C46"/>
    <w:rsid w:val="009F2079"/>
    <w:rsid w:val="009F4BE1"/>
    <w:rsid w:val="009F69B5"/>
    <w:rsid w:val="00A004D3"/>
    <w:rsid w:val="00A06350"/>
    <w:rsid w:val="00A07CA6"/>
    <w:rsid w:val="00A12981"/>
    <w:rsid w:val="00A14320"/>
    <w:rsid w:val="00A151A5"/>
    <w:rsid w:val="00A15263"/>
    <w:rsid w:val="00A15E74"/>
    <w:rsid w:val="00A164FB"/>
    <w:rsid w:val="00A16BEA"/>
    <w:rsid w:val="00A175E5"/>
    <w:rsid w:val="00A17EA1"/>
    <w:rsid w:val="00A17EDF"/>
    <w:rsid w:val="00A24F60"/>
    <w:rsid w:val="00A254EA"/>
    <w:rsid w:val="00A27FD0"/>
    <w:rsid w:val="00A30DB1"/>
    <w:rsid w:val="00A31101"/>
    <w:rsid w:val="00A34451"/>
    <w:rsid w:val="00A35811"/>
    <w:rsid w:val="00A35D0A"/>
    <w:rsid w:val="00A41B20"/>
    <w:rsid w:val="00A42629"/>
    <w:rsid w:val="00A43944"/>
    <w:rsid w:val="00A43A45"/>
    <w:rsid w:val="00A43D2B"/>
    <w:rsid w:val="00A4524B"/>
    <w:rsid w:val="00A45454"/>
    <w:rsid w:val="00A4637B"/>
    <w:rsid w:val="00A470D9"/>
    <w:rsid w:val="00A476D0"/>
    <w:rsid w:val="00A50959"/>
    <w:rsid w:val="00A50D2F"/>
    <w:rsid w:val="00A50EE4"/>
    <w:rsid w:val="00A521D4"/>
    <w:rsid w:val="00A53511"/>
    <w:rsid w:val="00A541FE"/>
    <w:rsid w:val="00A60841"/>
    <w:rsid w:val="00A61A4E"/>
    <w:rsid w:val="00A61EF5"/>
    <w:rsid w:val="00A63700"/>
    <w:rsid w:val="00A64575"/>
    <w:rsid w:val="00A65A26"/>
    <w:rsid w:val="00A67625"/>
    <w:rsid w:val="00A67EF4"/>
    <w:rsid w:val="00A72735"/>
    <w:rsid w:val="00A73EF9"/>
    <w:rsid w:val="00A756C6"/>
    <w:rsid w:val="00A77200"/>
    <w:rsid w:val="00A80BB6"/>
    <w:rsid w:val="00A80C68"/>
    <w:rsid w:val="00A821AF"/>
    <w:rsid w:val="00A844B8"/>
    <w:rsid w:val="00A855BE"/>
    <w:rsid w:val="00A85F03"/>
    <w:rsid w:val="00A86406"/>
    <w:rsid w:val="00A86E74"/>
    <w:rsid w:val="00A87937"/>
    <w:rsid w:val="00A9014B"/>
    <w:rsid w:val="00A915AB"/>
    <w:rsid w:val="00A9222E"/>
    <w:rsid w:val="00A92C7A"/>
    <w:rsid w:val="00A92DD2"/>
    <w:rsid w:val="00A93911"/>
    <w:rsid w:val="00A9454C"/>
    <w:rsid w:val="00A94751"/>
    <w:rsid w:val="00A95B2A"/>
    <w:rsid w:val="00A96228"/>
    <w:rsid w:val="00AA0B4E"/>
    <w:rsid w:val="00AA1BBB"/>
    <w:rsid w:val="00AA1E74"/>
    <w:rsid w:val="00AA24D2"/>
    <w:rsid w:val="00AA423E"/>
    <w:rsid w:val="00AA7316"/>
    <w:rsid w:val="00AA78CE"/>
    <w:rsid w:val="00AA7F42"/>
    <w:rsid w:val="00AB0C12"/>
    <w:rsid w:val="00AB0FA7"/>
    <w:rsid w:val="00AB26D5"/>
    <w:rsid w:val="00AB3885"/>
    <w:rsid w:val="00AB3C8D"/>
    <w:rsid w:val="00AB5F3B"/>
    <w:rsid w:val="00AC004D"/>
    <w:rsid w:val="00AC38A9"/>
    <w:rsid w:val="00AC4BF6"/>
    <w:rsid w:val="00AC6797"/>
    <w:rsid w:val="00AC6A7A"/>
    <w:rsid w:val="00AC6F68"/>
    <w:rsid w:val="00AD124D"/>
    <w:rsid w:val="00AD1EAE"/>
    <w:rsid w:val="00AD2280"/>
    <w:rsid w:val="00AD4839"/>
    <w:rsid w:val="00AD76EF"/>
    <w:rsid w:val="00AE19D1"/>
    <w:rsid w:val="00AE25BF"/>
    <w:rsid w:val="00AE2666"/>
    <w:rsid w:val="00AE5093"/>
    <w:rsid w:val="00AE5D09"/>
    <w:rsid w:val="00AF13E8"/>
    <w:rsid w:val="00AF1662"/>
    <w:rsid w:val="00AF3B5E"/>
    <w:rsid w:val="00AF4EE4"/>
    <w:rsid w:val="00B0036F"/>
    <w:rsid w:val="00B00C8E"/>
    <w:rsid w:val="00B02AA5"/>
    <w:rsid w:val="00B04F50"/>
    <w:rsid w:val="00B1073D"/>
    <w:rsid w:val="00B11CD7"/>
    <w:rsid w:val="00B1205D"/>
    <w:rsid w:val="00B13307"/>
    <w:rsid w:val="00B15202"/>
    <w:rsid w:val="00B1553A"/>
    <w:rsid w:val="00B17577"/>
    <w:rsid w:val="00B21CD1"/>
    <w:rsid w:val="00B23256"/>
    <w:rsid w:val="00B24CF5"/>
    <w:rsid w:val="00B26507"/>
    <w:rsid w:val="00B269CE"/>
    <w:rsid w:val="00B31CD8"/>
    <w:rsid w:val="00B32B21"/>
    <w:rsid w:val="00B37176"/>
    <w:rsid w:val="00B373AA"/>
    <w:rsid w:val="00B40823"/>
    <w:rsid w:val="00B40DF9"/>
    <w:rsid w:val="00B42083"/>
    <w:rsid w:val="00B43455"/>
    <w:rsid w:val="00B435F8"/>
    <w:rsid w:val="00B4620E"/>
    <w:rsid w:val="00B46CB0"/>
    <w:rsid w:val="00B5157B"/>
    <w:rsid w:val="00B5462A"/>
    <w:rsid w:val="00B57348"/>
    <w:rsid w:val="00B61E5E"/>
    <w:rsid w:val="00B62D2B"/>
    <w:rsid w:val="00B63807"/>
    <w:rsid w:val="00B64C91"/>
    <w:rsid w:val="00B65D4D"/>
    <w:rsid w:val="00B66649"/>
    <w:rsid w:val="00B67741"/>
    <w:rsid w:val="00B74C19"/>
    <w:rsid w:val="00B75683"/>
    <w:rsid w:val="00B7667D"/>
    <w:rsid w:val="00B8179C"/>
    <w:rsid w:val="00B822DB"/>
    <w:rsid w:val="00B84A8A"/>
    <w:rsid w:val="00B91EC0"/>
    <w:rsid w:val="00B9279C"/>
    <w:rsid w:val="00B934BE"/>
    <w:rsid w:val="00B9576A"/>
    <w:rsid w:val="00B962BB"/>
    <w:rsid w:val="00BA25F8"/>
    <w:rsid w:val="00BA2861"/>
    <w:rsid w:val="00BA4B04"/>
    <w:rsid w:val="00BA6707"/>
    <w:rsid w:val="00BA7C0B"/>
    <w:rsid w:val="00BB0C10"/>
    <w:rsid w:val="00BB0F85"/>
    <w:rsid w:val="00BB1940"/>
    <w:rsid w:val="00BB1DF7"/>
    <w:rsid w:val="00BB5301"/>
    <w:rsid w:val="00BB57E8"/>
    <w:rsid w:val="00BB7349"/>
    <w:rsid w:val="00BC0196"/>
    <w:rsid w:val="00BC0367"/>
    <w:rsid w:val="00BC219A"/>
    <w:rsid w:val="00BC42A8"/>
    <w:rsid w:val="00BC66EE"/>
    <w:rsid w:val="00BC69F2"/>
    <w:rsid w:val="00BC75E6"/>
    <w:rsid w:val="00BC7FFB"/>
    <w:rsid w:val="00BD034D"/>
    <w:rsid w:val="00BD2EB5"/>
    <w:rsid w:val="00BD3ECE"/>
    <w:rsid w:val="00BD5782"/>
    <w:rsid w:val="00BD780A"/>
    <w:rsid w:val="00BE0CEB"/>
    <w:rsid w:val="00BE1E12"/>
    <w:rsid w:val="00BE346A"/>
    <w:rsid w:val="00BE46DF"/>
    <w:rsid w:val="00BE635E"/>
    <w:rsid w:val="00BE6364"/>
    <w:rsid w:val="00BE6D71"/>
    <w:rsid w:val="00BE718D"/>
    <w:rsid w:val="00BE7A12"/>
    <w:rsid w:val="00BE7CAE"/>
    <w:rsid w:val="00BE7F8D"/>
    <w:rsid w:val="00BF5945"/>
    <w:rsid w:val="00BF6362"/>
    <w:rsid w:val="00C00092"/>
    <w:rsid w:val="00C009C1"/>
    <w:rsid w:val="00C01B8A"/>
    <w:rsid w:val="00C01FED"/>
    <w:rsid w:val="00C05398"/>
    <w:rsid w:val="00C056BE"/>
    <w:rsid w:val="00C06182"/>
    <w:rsid w:val="00C06249"/>
    <w:rsid w:val="00C07B7F"/>
    <w:rsid w:val="00C07EC8"/>
    <w:rsid w:val="00C10243"/>
    <w:rsid w:val="00C13C38"/>
    <w:rsid w:val="00C1424F"/>
    <w:rsid w:val="00C14933"/>
    <w:rsid w:val="00C157FC"/>
    <w:rsid w:val="00C2027F"/>
    <w:rsid w:val="00C20B16"/>
    <w:rsid w:val="00C233B3"/>
    <w:rsid w:val="00C235D5"/>
    <w:rsid w:val="00C238FB"/>
    <w:rsid w:val="00C25B3F"/>
    <w:rsid w:val="00C2627B"/>
    <w:rsid w:val="00C3227B"/>
    <w:rsid w:val="00C32ACE"/>
    <w:rsid w:val="00C32F37"/>
    <w:rsid w:val="00C33352"/>
    <w:rsid w:val="00C34DB4"/>
    <w:rsid w:val="00C35A64"/>
    <w:rsid w:val="00C35E7C"/>
    <w:rsid w:val="00C36B0D"/>
    <w:rsid w:val="00C37839"/>
    <w:rsid w:val="00C37EA0"/>
    <w:rsid w:val="00C409F6"/>
    <w:rsid w:val="00C410D2"/>
    <w:rsid w:val="00C41479"/>
    <w:rsid w:val="00C41814"/>
    <w:rsid w:val="00C43810"/>
    <w:rsid w:val="00C439F1"/>
    <w:rsid w:val="00C50FCD"/>
    <w:rsid w:val="00C510A6"/>
    <w:rsid w:val="00C536D2"/>
    <w:rsid w:val="00C54558"/>
    <w:rsid w:val="00C558A4"/>
    <w:rsid w:val="00C559CD"/>
    <w:rsid w:val="00C57E04"/>
    <w:rsid w:val="00C61FEC"/>
    <w:rsid w:val="00C62B4F"/>
    <w:rsid w:val="00C65918"/>
    <w:rsid w:val="00C65FA7"/>
    <w:rsid w:val="00C72F35"/>
    <w:rsid w:val="00C73ED0"/>
    <w:rsid w:val="00C74F2A"/>
    <w:rsid w:val="00C76946"/>
    <w:rsid w:val="00C76CD4"/>
    <w:rsid w:val="00C77686"/>
    <w:rsid w:val="00C80B05"/>
    <w:rsid w:val="00C81AD2"/>
    <w:rsid w:val="00C81CD7"/>
    <w:rsid w:val="00C83AEC"/>
    <w:rsid w:val="00C84348"/>
    <w:rsid w:val="00C8742E"/>
    <w:rsid w:val="00C90FC8"/>
    <w:rsid w:val="00C9443B"/>
    <w:rsid w:val="00C94C46"/>
    <w:rsid w:val="00C96E34"/>
    <w:rsid w:val="00C9717B"/>
    <w:rsid w:val="00C97586"/>
    <w:rsid w:val="00CA1AD6"/>
    <w:rsid w:val="00CA39B7"/>
    <w:rsid w:val="00CA5AF6"/>
    <w:rsid w:val="00CB2149"/>
    <w:rsid w:val="00CB2159"/>
    <w:rsid w:val="00CB4BBD"/>
    <w:rsid w:val="00CB4C86"/>
    <w:rsid w:val="00CB5B7B"/>
    <w:rsid w:val="00CB6418"/>
    <w:rsid w:val="00CC0C48"/>
    <w:rsid w:val="00CC27F6"/>
    <w:rsid w:val="00CC2C85"/>
    <w:rsid w:val="00CC3DCA"/>
    <w:rsid w:val="00CC4F1E"/>
    <w:rsid w:val="00CC5FBE"/>
    <w:rsid w:val="00CC6BC0"/>
    <w:rsid w:val="00CC7706"/>
    <w:rsid w:val="00CD19A8"/>
    <w:rsid w:val="00CD19DB"/>
    <w:rsid w:val="00CD30FC"/>
    <w:rsid w:val="00CD39A2"/>
    <w:rsid w:val="00CD4B87"/>
    <w:rsid w:val="00CD55DB"/>
    <w:rsid w:val="00CD63AD"/>
    <w:rsid w:val="00CE1E88"/>
    <w:rsid w:val="00CE26E6"/>
    <w:rsid w:val="00CE3AE3"/>
    <w:rsid w:val="00CE4450"/>
    <w:rsid w:val="00CE4772"/>
    <w:rsid w:val="00CE49B6"/>
    <w:rsid w:val="00CE4A28"/>
    <w:rsid w:val="00CE4F9F"/>
    <w:rsid w:val="00CE56C5"/>
    <w:rsid w:val="00CE5C3A"/>
    <w:rsid w:val="00CF0972"/>
    <w:rsid w:val="00CF0AE0"/>
    <w:rsid w:val="00CF31B4"/>
    <w:rsid w:val="00CF4CEF"/>
    <w:rsid w:val="00CF6431"/>
    <w:rsid w:val="00CF6E52"/>
    <w:rsid w:val="00D01DCF"/>
    <w:rsid w:val="00D04514"/>
    <w:rsid w:val="00D07203"/>
    <w:rsid w:val="00D076D9"/>
    <w:rsid w:val="00D11A35"/>
    <w:rsid w:val="00D11E06"/>
    <w:rsid w:val="00D1224D"/>
    <w:rsid w:val="00D1259C"/>
    <w:rsid w:val="00D13846"/>
    <w:rsid w:val="00D20835"/>
    <w:rsid w:val="00D20D52"/>
    <w:rsid w:val="00D20EF6"/>
    <w:rsid w:val="00D219AA"/>
    <w:rsid w:val="00D21D01"/>
    <w:rsid w:val="00D2237A"/>
    <w:rsid w:val="00D2287B"/>
    <w:rsid w:val="00D24BD1"/>
    <w:rsid w:val="00D2588A"/>
    <w:rsid w:val="00D25B60"/>
    <w:rsid w:val="00D26217"/>
    <w:rsid w:val="00D26522"/>
    <w:rsid w:val="00D278F0"/>
    <w:rsid w:val="00D338DB"/>
    <w:rsid w:val="00D3511F"/>
    <w:rsid w:val="00D36BE0"/>
    <w:rsid w:val="00D36DB6"/>
    <w:rsid w:val="00D3752B"/>
    <w:rsid w:val="00D40470"/>
    <w:rsid w:val="00D41147"/>
    <w:rsid w:val="00D4515E"/>
    <w:rsid w:val="00D4521D"/>
    <w:rsid w:val="00D45819"/>
    <w:rsid w:val="00D46397"/>
    <w:rsid w:val="00D52933"/>
    <w:rsid w:val="00D52FF0"/>
    <w:rsid w:val="00D56683"/>
    <w:rsid w:val="00D6001A"/>
    <w:rsid w:val="00D6189E"/>
    <w:rsid w:val="00D61E4F"/>
    <w:rsid w:val="00D62E71"/>
    <w:rsid w:val="00D65159"/>
    <w:rsid w:val="00D65C56"/>
    <w:rsid w:val="00D66CBB"/>
    <w:rsid w:val="00D70514"/>
    <w:rsid w:val="00D71305"/>
    <w:rsid w:val="00D718B8"/>
    <w:rsid w:val="00D71BF7"/>
    <w:rsid w:val="00D731D0"/>
    <w:rsid w:val="00D738D2"/>
    <w:rsid w:val="00D73CDD"/>
    <w:rsid w:val="00D74E94"/>
    <w:rsid w:val="00D766B4"/>
    <w:rsid w:val="00D800C1"/>
    <w:rsid w:val="00D809E4"/>
    <w:rsid w:val="00D81B85"/>
    <w:rsid w:val="00D8486E"/>
    <w:rsid w:val="00D8663B"/>
    <w:rsid w:val="00D8750E"/>
    <w:rsid w:val="00D878B6"/>
    <w:rsid w:val="00D87FC0"/>
    <w:rsid w:val="00D90C1B"/>
    <w:rsid w:val="00D90FB3"/>
    <w:rsid w:val="00D925D1"/>
    <w:rsid w:val="00D92668"/>
    <w:rsid w:val="00D94F27"/>
    <w:rsid w:val="00D95B37"/>
    <w:rsid w:val="00D979CF"/>
    <w:rsid w:val="00DA0B8F"/>
    <w:rsid w:val="00DA1F2A"/>
    <w:rsid w:val="00DA432C"/>
    <w:rsid w:val="00DB08A2"/>
    <w:rsid w:val="00DB0D6D"/>
    <w:rsid w:val="00DB1035"/>
    <w:rsid w:val="00DB1F84"/>
    <w:rsid w:val="00DB44A1"/>
    <w:rsid w:val="00DB5CD7"/>
    <w:rsid w:val="00DB6647"/>
    <w:rsid w:val="00DC0C9F"/>
    <w:rsid w:val="00DC0ED9"/>
    <w:rsid w:val="00DC33BA"/>
    <w:rsid w:val="00DC4957"/>
    <w:rsid w:val="00DC4AE2"/>
    <w:rsid w:val="00DC63B3"/>
    <w:rsid w:val="00DC6B6C"/>
    <w:rsid w:val="00DD2877"/>
    <w:rsid w:val="00DD2EDE"/>
    <w:rsid w:val="00DD3144"/>
    <w:rsid w:val="00DD7FD2"/>
    <w:rsid w:val="00DE0E0F"/>
    <w:rsid w:val="00DE0F3E"/>
    <w:rsid w:val="00DE1DEE"/>
    <w:rsid w:val="00DE3218"/>
    <w:rsid w:val="00DE33F9"/>
    <w:rsid w:val="00DE3512"/>
    <w:rsid w:val="00DF06C4"/>
    <w:rsid w:val="00DF0BD1"/>
    <w:rsid w:val="00DF1156"/>
    <w:rsid w:val="00DF1173"/>
    <w:rsid w:val="00DF2CB0"/>
    <w:rsid w:val="00DF383C"/>
    <w:rsid w:val="00DF4465"/>
    <w:rsid w:val="00DF451B"/>
    <w:rsid w:val="00DF5D03"/>
    <w:rsid w:val="00DF6006"/>
    <w:rsid w:val="00DF6955"/>
    <w:rsid w:val="00DF701A"/>
    <w:rsid w:val="00DF7B01"/>
    <w:rsid w:val="00E02330"/>
    <w:rsid w:val="00E0443E"/>
    <w:rsid w:val="00E05FCE"/>
    <w:rsid w:val="00E076EA"/>
    <w:rsid w:val="00E11301"/>
    <w:rsid w:val="00E120FC"/>
    <w:rsid w:val="00E12D07"/>
    <w:rsid w:val="00E14BA9"/>
    <w:rsid w:val="00E1701F"/>
    <w:rsid w:val="00E2168A"/>
    <w:rsid w:val="00E22FD4"/>
    <w:rsid w:val="00E23EE3"/>
    <w:rsid w:val="00E245A1"/>
    <w:rsid w:val="00E24831"/>
    <w:rsid w:val="00E31001"/>
    <w:rsid w:val="00E34A4E"/>
    <w:rsid w:val="00E36A42"/>
    <w:rsid w:val="00E41D0D"/>
    <w:rsid w:val="00E43D9B"/>
    <w:rsid w:val="00E44190"/>
    <w:rsid w:val="00E46685"/>
    <w:rsid w:val="00E507BE"/>
    <w:rsid w:val="00E50A06"/>
    <w:rsid w:val="00E51D63"/>
    <w:rsid w:val="00E5265D"/>
    <w:rsid w:val="00E546D8"/>
    <w:rsid w:val="00E55C26"/>
    <w:rsid w:val="00E55EA0"/>
    <w:rsid w:val="00E600CD"/>
    <w:rsid w:val="00E62EF4"/>
    <w:rsid w:val="00E65521"/>
    <w:rsid w:val="00E6674B"/>
    <w:rsid w:val="00E67455"/>
    <w:rsid w:val="00E701AC"/>
    <w:rsid w:val="00E709FE"/>
    <w:rsid w:val="00E719E2"/>
    <w:rsid w:val="00E730F3"/>
    <w:rsid w:val="00E75386"/>
    <w:rsid w:val="00E758A1"/>
    <w:rsid w:val="00E76832"/>
    <w:rsid w:val="00E77015"/>
    <w:rsid w:val="00E77017"/>
    <w:rsid w:val="00E807E8"/>
    <w:rsid w:val="00E80AD6"/>
    <w:rsid w:val="00E8267D"/>
    <w:rsid w:val="00E83C17"/>
    <w:rsid w:val="00E844ED"/>
    <w:rsid w:val="00E8653F"/>
    <w:rsid w:val="00E86C05"/>
    <w:rsid w:val="00E90C8F"/>
    <w:rsid w:val="00E91006"/>
    <w:rsid w:val="00E92106"/>
    <w:rsid w:val="00E92204"/>
    <w:rsid w:val="00E93F35"/>
    <w:rsid w:val="00EA4C1F"/>
    <w:rsid w:val="00EA5B2B"/>
    <w:rsid w:val="00EA7E00"/>
    <w:rsid w:val="00EA7EA7"/>
    <w:rsid w:val="00EB0AFA"/>
    <w:rsid w:val="00EB2BE8"/>
    <w:rsid w:val="00EB3FD5"/>
    <w:rsid w:val="00EB4897"/>
    <w:rsid w:val="00EB5F05"/>
    <w:rsid w:val="00EB5F07"/>
    <w:rsid w:val="00EB65D1"/>
    <w:rsid w:val="00EC1362"/>
    <w:rsid w:val="00EC238F"/>
    <w:rsid w:val="00EC291E"/>
    <w:rsid w:val="00EC2EEA"/>
    <w:rsid w:val="00EC6ABB"/>
    <w:rsid w:val="00EC7B44"/>
    <w:rsid w:val="00ED10D9"/>
    <w:rsid w:val="00ED28F4"/>
    <w:rsid w:val="00ED30A9"/>
    <w:rsid w:val="00ED43C6"/>
    <w:rsid w:val="00ED4E6A"/>
    <w:rsid w:val="00ED5476"/>
    <w:rsid w:val="00ED6821"/>
    <w:rsid w:val="00ED7864"/>
    <w:rsid w:val="00EE0200"/>
    <w:rsid w:val="00EE0F6C"/>
    <w:rsid w:val="00EE1465"/>
    <w:rsid w:val="00EE2C69"/>
    <w:rsid w:val="00EE34DD"/>
    <w:rsid w:val="00EE3C92"/>
    <w:rsid w:val="00EE447F"/>
    <w:rsid w:val="00EE47C6"/>
    <w:rsid w:val="00EE4D84"/>
    <w:rsid w:val="00EE76B1"/>
    <w:rsid w:val="00EF0F59"/>
    <w:rsid w:val="00EF1196"/>
    <w:rsid w:val="00EF2B23"/>
    <w:rsid w:val="00EF3A01"/>
    <w:rsid w:val="00EF52F1"/>
    <w:rsid w:val="00EF6F58"/>
    <w:rsid w:val="00EF7935"/>
    <w:rsid w:val="00F01526"/>
    <w:rsid w:val="00F023A7"/>
    <w:rsid w:val="00F039E2"/>
    <w:rsid w:val="00F04A95"/>
    <w:rsid w:val="00F058D3"/>
    <w:rsid w:val="00F11FF3"/>
    <w:rsid w:val="00F12F4D"/>
    <w:rsid w:val="00F12FB0"/>
    <w:rsid w:val="00F16039"/>
    <w:rsid w:val="00F20DCF"/>
    <w:rsid w:val="00F211C7"/>
    <w:rsid w:val="00F2498E"/>
    <w:rsid w:val="00F24C87"/>
    <w:rsid w:val="00F3332A"/>
    <w:rsid w:val="00F34068"/>
    <w:rsid w:val="00F3421F"/>
    <w:rsid w:val="00F35ED7"/>
    <w:rsid w:val="00F37F6A"/>
    <w:rsid w:val="00F415B2"/>
    <w:rsid w:val="00F43916"/>
    <w:rsid w:val="00F44F84"/>
    <w:rsid w:val="00F466E6"/>
    <w:rsid w:val="00F508F3"/>
    <w:rsid w:val="00F51165"/>
    <w:rsid w:val="00F51C42"/>
    <w:rsid w:val="00F51CC4"/>
    <w:rsid w:val="00F51EAB"/>
    <w:rsid w:val="00F53747"/>
    <w:rsid w:val="00F54AF1"/>
    <w:rsid w:val="00F55B3B"/>
    <w:rsid w:val="00F56426"/>
    <w:rsid w:val="00F5643F"/>
    <w:rsid w:val="00F62371"/>
    <w:rsid w:val="00F63239"/>
    <w:rsid w:val="00F656E5"/>
    <w:rsid w:val="00F7049D"/>
    <w:rsid w:val="00F70B12"/>
    <w:rsid w:val="00F74A3D"/>
    <w:rsid w:val="00F74FB9"/>
    <w:rsid w:val="00F77D38"/>
    <w:rsid w:val="00F86C5F"/>
    <w:rsid w:val="00F86D62"/>
    <w:rsid w:val="00F874BB"/>
    <w:rsid w:val="00F90DA5"/>
    <w:rsid w:val="00F9118F"/>
    <w:rsid w:val="00F914C6"/>
    <w:rsid w:val="00F92B59"/>
    <w:rsid w:val="00F97115"/>
    <w:rsid w:val="00F97289"/>
    <w:rsid w:val="00F97B3C"/>
    <w:rsid w:val="00F97DE7"/>
    <w:rsid w:val="00FA00A8"/>
    <w:rsid w:val="00FA1F4B"/>
    <w:rsid w:val="00FA3644"/>
    <w:rsid w:val="00FA4A6C"/>
    <w:rsid w:val="00FA4CAD"/>
    <w:rsid w:val="00FA4DC7"/>
    <w:rsid w:val="00FA5D15"/>
    <w:rsid w:val="00FB4E64"/>
    <w:rsid w:val="00FB6398"/>
    <w:rsid w:val="00FC16AB"/>
    <w:rsid w:val="00FC3FBD"/>
    <w:rsid w:val="00FC54A4"/>
    <w:rsid w:val="00FC5CDF"/>
    <w:rsid w:val="00FD0A58"/>
    <w:rsid w:val="00FD160B"/>
    <w:rsid w:val="00FD19B7"/>
    <w:rsid w:val="00FD39C9"/>
    <w:rsid w:val="00FD3CDC"/>
    <w:rsid w:val="00FD4378"/>
    <w:rsid w:val="00FD72C2"/>
    <w:rsid w:val="00FE10DF"/>
    <w:rsid w:val="00FE1867"/>
    <w:rsid w:val="00FE26EC"/>
    <w:rsid w:val="00FE2DFF"/>
    <w:rsid w:val="00FE35A8"/>
    <w:rsid w:val="00FE599A"/>
    <w:rsid w:val="00FE663C"/>
    <w:rsid w:val="00FE6B3A"/>
    <w:rsid w:val="00FE76FD"/>
    <w:rsid w:val="00FF1B91"/>
    <w:rsid w:val="00FF299D"/>
    <w:rsid w:val="00FF2E8B"/>
    <w:rsid w:val="00FF32F4"/>
    <w:rsid w:val="00FF47CD"/>
    <w:rsid w:val="00FF67D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339F6C0"/>
  <w15:chartTrackingRefBased/>
  <w15:docId w15:val="{20332C06-7943-4CC3-96C6-8E87C1B9F1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A37"/>
    <w:rPr>
      <w:rFonts w:ascii="Calibri" w:eastAsia="Calibri" w:hAnsi="Calibri" w:cs="Calibri"/>
      <w:lang w:eastAsia="es-MX"/>
    </w:rPr>
  </w:style>
  <w:style w:type="paragraph" w:styleId="Ttulo1">
    <w:name w:val="heading 1"/>
    <w:basedOn w:val="Normal"/>
    <w:next w:val="Normal"/>
    <w:link w:val="Ttulo1Car"/>
    <w:uiPriority w:val="9"/>
    <w:qFormat/>
    <w:rsid w:val="00ED28F4"/>
    <w:pPr>
      <w:keepNext/>
      <w:keepLines/>
      <w:spacing w:before="240" w:after="0" w:line="240" w:lineRule="auto"/>
      <w:outlineLvl w:val="0"/>
    </w:pPr>
    <w:rPr>
      <w:rFonts w:asciiTheme="majorHAnsi" w:eastAsiaTheme="majorEastAsia" w:hAnsiTheme="majorHAnsi" w:cstheme="majorBidi"/>
      <w:color w:val="2E74B5" w:themeColor="accent1" w:themeShade="BF"/>
      <w:sz w:val="32"/>
      <w:szCs w:val="32"/>
      <w:lang w:val="es-ES" w:eastAsia="es-ES"/>
    </w:rPr>
  </w:style>
  <w:style w:type="paragraph" w:styleId="Ttulo2">
    <w:name w:val="heading 2"/>
    <w:basedOn w:val="Normal"/>
    <w:next w:val="Normal"/>
    <w:link w:val="Ttulo2Car"/>
    <w:uiPriority w:val="9"/>
    <w:unhideWhenUsed/>
    <w:qFormat/>
    <w:rsid w:val="00ED28F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after="0" w:line="240" w:lineRule="auto"/>
    </w:pPr>
    <w:rPr>
      <w:rFonts w:ascii="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2498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2498E"/>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F2498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tulo1Car">
    <w:name w:val="Título 1 Car"/>
    <w:basedOn w:val="Fuentedeprrafopredeter"/>
    <w:link w:val="Ttulo1"/>
    <w:uiPriority w:val="9"/>
    <w:rsid w:val="00ED28F4"/>
    <w:rPr>
      <w:rFonts w:asciiTheme="majorHAnsi" w:eastAsiaTheme="majorEastAsia" w:hAnsiTheme="majorHAnsi" w:cstheme="majorBidi"/>
      <w:color w:val="2E74B5" w:themeColor="accent1" w:themeShade="BF"/>
      <w:sz w:val="32"/>
      <w:szCs w:val="32"/>
      <w:lang w:val="es-ES" w:eastAsia="es-ES"/>
    </w:rPr>
  </w:style>
  <w:style w:type="character" w:customStyle="1" w:styleId="Ttulo2Car">
    <w:name w:val="Título 2 Car"/>
    <w:basedOn w:val="Fuentedeprrafopredeter"/>
    <w:link w:val="Ttulo2"/>
    <w:uiPriority w:val="9"/>
    <w:rsid w:val="00ED28F4"/>
    <w:rPr>
      <w:rFonts w:asciiTheme="majorHAnsi" w:eastAsiaTheme="majorEastAsia" w:hAnsiTheme="majorHAnsi" w:cstheme="majorBidi"/>
      <w:color w:val="2E74B5" w:themeColor="accent1" w:themeShade="BF"/>
      <w:sz w:val="26"/>
      <w:szCs w:val="26"/>
    </w:rPr>
  </w:style>
  <w:style w:type="paragraph" w:styleId="Textoindependiente">
    <w:name w:val="Body Text"/>
    <w:basedOn w:val="Normal"/>
    <w:link w:val="TextoindependienteCar"/>
    <w:uiPriority w:val="99"/>
    <w:semiHidden/>
    <w:unhideWhenUsed/>
    <w:rsid w:val="00661B3F"/>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oindependienteCar">
    <w:name w:val="Texto independiente Car"/>
    <w:basedOn w:val="Fuentedeprrafopredeter"/>
    <w:link w:val="Textoindependiente"/>
    <w:uiPriority w:val="99"/>
    <w:semiHidden/>
    <w:rsid w:val="00661B3F"/>
    <w:rPr>
      <w:rFonts w:ascii="Times New Roman" w:eastAsia="Times New Roman" w:hAnsi="Times New Roman" w:cs="Times New Roman"/>
      <w:sz w:val="24"/>
      <w:szCs w:val="24"/>
      <w:lang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 w:val="24"/>
      <w:szCs w:val="24"/>
      <w:lang w:val="es-ES_tradnl" w:eastAsia="es-ES_tradnl"/>
    </w:rPr>
  </w:style>
  <w:style w:type="character" w:styleId="Textoennegrita">
    <w:name w:val="Strong"/>
    <w:uiPriority w:val="22"/>
    <w:qFormat/>
    <w:rsid w:val="007F3D8B"/>
    <w:rPr>
      <w:b/>
      <w:bCs/>
    </w:rPr>
  </w:style>
  <w:style w:type="paragraph" w:customStyle="1" w:styleId="INFOEM">
    <w:name w:val="INFOEM"/>
    <w:basedOn w:val="Normal"/>
    <w:qFormat/>
    <w:rsid w:val="00C00092"/>
    <w:pPr>
      <w:pBdr>
        <w:top w:val="nil"/>
        <w:left w:val="nil"/>
        <w:bottom w:val="nil"/>
        <w:right w:val="nil"/>
        <w:between w:val="nil"/>
      </w:pBdr>
      <w:spacing w:before="240" w:line="360" w:lineRule="auto"/>
      <w:ind w:left="851" w:right="851"/>
      <w:jc w:val="both"/>
    </w:pPr>
    <w:rPr>
      <w:rFonts w:ascii="Palatino Linotype" w:hAnsi="Palatino Linotype"/>
      <w:i/>
      <w:color w:val="000000"/>
      <w:szCs w:val="14"/>
    </w:rPr>
  </w:style>
  <w:style w:type="paragraph" w:customStyle="1" w:styleId="Citas">
    <w:name w:val="Citas"/>
    <w:basedOn w:val="Normal"/>
    <w:qFormat/>
    <w:rsid w:val="00D07203"/>
    <w:pPr>
      <w:spacing w:before="240" w:line="360" w:lineRule="auto"/>
      <w:ind w:left="851" w:right="851"/>
      <w:jc w:val="both"/>
    </w:pPr>
    <w:rPr>
      <w:rFonts w:ascii="Palatino Linotype" w:eastAsiaTheme="minorHAnsi" w:hAnsi="Palatino Linotype" w:cs="Arial"/>
      <w:i/>
      <w:lang w:eastAsia="en-US"/>
    </w:rPr>
  </w:style>
  <w:style w:type="paragraph" w:customStyle="1" w:styleId="infoemcitas">
    <w:name w:val="infoem citas"/>
    <w:basedOn w:val="Normal"/>
    <w:qFormat/>
    <w:rsid w:val="00E709FE"/>
    <w:pPr>
      <w:spacing w:before="240" w:line="360" w:lineRule="auto"/>
      <w:ind w:left="851" w:right="851"/>
      <w:jc w:val="both"/>
    </w:pPr>
    <w:rPr>
      <w:rFonts w:ascii="Palatino Linotype" w:eastAsiaTheme="minorHAnsi" w:hAnsi="Palatino Linotype" w:cstheme="minorBidi"/>
      <w:i/>
      <w:lang w:eastAsia="en-US"/>
    </w:rPr>
  </w:style>
  <w:style w:type="character" w:customStyle="1" w:styleId="UnresolvedMention">
    <w:name w:val="Unresolved Mention"/>
    <w:basedOn w:val="Fuentedeprrafopredeter"/>
    <w:uiPriority w:val="99"/>
    <w:semiHidden/>
    <w:unhideWhenUsed/>
    <w:rsid w:val="007971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262693395">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97097114">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01838857">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09559006">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76178741">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pomex.org.mx/ipo3/lgt/indice/ZINACANTEPEC/art_92_xxxv_a.web"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image" Target="media/image3.png"/><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723384-C9A9-41CB-AA14-5D98B477A8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92</TotalTime>
  <Pages>38</Pages>
  <Words>7046</Words>
  <Characters>38755</Characters>
  <Application>Microsoft Office Word</Application>
  <DocSecurity>0</DocSecurity>
  <Lines>322</Lines>
  <Paragraphs>91</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45710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Juan Carlos Miranda Araiza</cp:lastModifiedBy>
  <cp:revision>9</cp:revision>
  <cp:lastPrinted>2019-06-13T15:30:00Z</cp:lastPrinted>
  <dcterms:created xsi:type="dcterms:W3CDTF">2023-01-19T21:52:00Z</dcterms:created>
  <dcterms:modified xsi:type="dcterms:W3CDTF">2023-02-28T23:52:00Z</dcterms:modified>
</cp:coreProperties>
</file>