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FB2DDE4" w:rsidR="00EA0165" w:rsidRPr="0005440E" w:rsidRDefault="00EA0165"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5440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5440E">
        <w:rPr>
          <w:rFonts w:ascii="Palatino Linotype" w:eastAsiaTheme="minorEastAsia" w:hAnsi="Palatino Linotype" w:cstheme="minorBidi"/>
          <w:color w:val="000000" w:themeColor="text1"/>
          <w:lang w:val="es-ES_tradnl"/>
        </w:rPr>
        <w:t xml:space="preserve">n Metepec, Estado </w:t>
      </w:r>
      <w:r w:rsidR="001B2805">
        <w:rPr>
          <w:rFonts w:ascii="Palatino Linotype" w:eastAsiaTheme="minorEastAsia" w:hAnsi="Palatino Linotype" w:cstheme="minorBidi"/>
          <w:color w:val="000000" w:themeColor="text1"/>
          <w:lang w:val="es-ES_tradnl"/>
        </w:rPr>
        <w:t>de México; de veintiuno</w:t>
      </w:r>
      <w:r w:rsidR="009E734A" w:rsidRPr="0005440E">
        <w:rPr>
          <w:rFonts w:ascii="Palatino Linotype" w:eastAsiaTheme="minorEastAsia" w:hAnsi="Palatino Linotype" w:cstheme="minorBidi"/>
          <w:color w:val="000000" w:themeColor="text1"/>
          <w:lang w:val="es-ES_tradnl"/>
        </w:rPr>
        <w:t xml:space="preserve"> </w:t>
      </w:r>
      <w:r w:rsidRPr="0005440E">
        <w:rPr>
          <w:rFonts w:ascii="Palatino Linotype" w:eastAsiaTheme="minorEastAsia" w:hAnsi="Palatino Linotype" w:cstheme="minorBidi"/>
          <w:color w:val="000000" w:themeColor="text1"/>
          <w:lang w:val="es-MX"/>
        </w:rPr>
        <w:t>(</w:t>
      </w:r>
      <w:r w:rsidR="001B2805">
        <w:rPr>
          <w:rFonts w:ascii="Palatino Linotype" w:eastAsiaTheme="minorEastAsia" w:hAnsi="Palatino Linotype" w:cstheme="minorBidi"/>
          <w:color w:val="000000" w:themeColor="text1"/>
          <w:lang w:val="es-MX"/>
        </w:rPr>
        <w:t>21</w:t>
      </w:r>
      <w:r w:rsidRPr="0005440E">
        <w:rPr>
          <w:rFonts w:ascii="Palatino Linotype" w:eastAsiaTheme="minorEastAsia" w:hAnsi="Palatino Linotype" w:cstheme="minorBidi"/>
          <w:color w:val="000000" w:themeColor="text1"/>
          <w:lang w:val="es-MX"/>
        </w:rPr>
        <w:t>) de</w:t>
      </w:r>
      <w:r w:rsidR="001B2805">
        <w:rPr>
          <w:rFonts w:ascii="Palatino Linotype" w:eastAsiaTheme="minorEastAsia" w:hAnsi="Palatino Linotype" w:cstheme="minorBidi"/>
          <w:color w:val="000000" w:themeColor="text1"/>
          <w:lang w:val="es-MX"/>
        </w:rPr>
        <w:t xml:space="preserve"> junio</w:t>
      </w:r>
      <w:r w:rsidR="00B27D4C" w:rsidRPr="0005440E">
        <w:rPr>
          <w:rFonts w:ascii="Palatino Linotype" w:eastAsiaTheme="minorEastAsia" w:hAnsi="Palatino Linotype" w:cstheme="minorBidi"/>
          <w:color w:val="000000" w:themeColor="text1"/>
          <w:lang w:val="es-MX"/>
        </w:rPr>
        <w:t xml:space="preserve"> d</w:t>
      </w:r>
      <w:r w:rsidR="003E218D" w:rsidRPr="0005440E">
        <w:rPr>
          <w:rFonts w:ascii="Palatino Linotype" w:eastAsiaTheme="minorEastAsia" w:hAnsi="Palatino Linotype" w:cstheme="minorBidi"/>
          <w:color w:val="000000" w:themeColor="text1"/>
          <w:lang w:val="es-MX"/>
        </w:rPr>
        <w:t>os mil veintitrés</w:t>
      </w:r>
      <w:r w:rsidRPr="0005440E">
        <w:rPr>
          <w:rFonts w:ascii="Palatino Linotype" w:eastAsiaTheme="minorEastAsia" w:hAnsi="Palatino Linotype" w:cstheme="minorBidi"/>
          <w:color w:val="000000" w:themeColor="text1"/>
          <w:lang w:val="es-ES_tradnl"/>
        </w:rPr>
        <w:t xml:space="preserve">. </w:t>
      </w:r>
    </w:p>
    <w:p w14:paraId="252DC364" w14:textId="6E408B56" w:rsidR="00B05DE3" w:rsidRPr="0005440E" w:rsidRDefault="007C4587"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5440E">
        <w:rPr>
          <w:rFonts w:ascii="Palatino Linotype" w:eastAsiaTheme="minorEastAsia" w:hAnsi="Palatino Linotype" w:cstheme="minorBidi"/>
          <w:b/>
          <w:color w:val="000000" w:themeColor="text1"/>
          <w:lang w:val="es-ES_tradnl"/>
        </w:rPr>
        <w:t>VISTO</w:t>
      </w:r>
      <w:r w:rsidRPr="0005440E">
        <w:rPr>
          <w:rFonts w:ascii="Palatino Linotype" w:eastAsiaTheme="minorEastAsia" w:hAnsi="Palatino Linotype" w:cstheme="minorBidi"/>
          <w:color w:val="000000" w:themeColor="text1"/>
          <w:lang w:val="es-ES_tradnl"/>
        </w:rPr>
        <w:t xml:space="preserve"> el expediente electrónico formado co</w:t>
      </w:r>
      <w:r w:rsidR="009835A1" w:rsidRPr="0005440E">
        <w:rPr>
          <w:rFonts w:ascii="Palatino Linotype" w:eastAsiaTheme="minorEastAsia" w:hAnsi="Palatino Linotype" w:cstheme="minorBidi"/>
          <w:color w:val="000000" w:themeColor="text1"/>
          <w:lang w:val="es-ES_tradnl"/>
        </w:rPr>
        <w:t>n motivo del recurso de revisió</w:t>
      </w:r>
      <w:r w:rsidR="00521153" w:rsidRPr="0005440E">
        <w:rPr>
          <w:rFonts w:ascii="Palatino Linotype" w:eastAsiaTheme="minorEastAsia" w:hAnsi="Palatino Linotype" w:cstheme="minorBidi"/>
          <w:color w:val="000000" w:themeColor="text1"/>
          <w:lang w:val="es-ES_tradnl"/>
        </w:rPr>
        <w:t>n</w:t>
      </w:r>
      <w:r w:rsidR="009835A1" w:rsidRPr="0005440E">
        <w:rPr>
          <w:rFonts w:ascii="Palatino Linotype" w:eastAsiaTheme="minorEastAsia" w:hAnsi="Palatino Linotype" w:cstheme="minorBidi"/>
          <w:color w:val="000000" w:themeColor="text1"/>
          <w:lang w:val="es-ES_tradnl"/>
        </w:rPr>
        <w:t xml:space="preserve"> </w:t>
      </w:r>
      <w:r w:rsidR="005D5083" w:rsidRPr="005D5083">
        <w:rPr>
          <w:rFonts w:ascii="Palatino Linotype" w:eastAsiaTheme="minorEastAsia" w:hAnsi="Palatino Linotype" w:cstheme="minorBidi"/>
          <w:b/>
          <w:bCs/>
          <w:color w:val="000000" w:themeColor="text1"/>
        </w:rPr>
        <w:t>12933/INFOEM/IP/RR/2022</w:t>
      </w:r>
      <w:r w:rsidR="00B05DE3" w:rsidRPr="0005440E">
        <w:rPr>
          <w:rFonts w:ascii="Palatino Linotype" w:eastAsiaTheme="minorEastAsia" w:hAnsi="Palatino Linotype" w:cstheme="minorBidi"/>
          <w:b/>
          <w:bCs/>
          <w:color w:val="000000" w:themeColor="text1"/>
        </w:rPr>
        <w:t xml:space="preserve">, </w:t>
      </w:r>
      <w:r w:rsidR="00B05DE3" w:rsidRPr="0005440E">
        <w:rPr>
          <w:rFonts w:ascii="Palatino Linotype" w:eastAsiaTheme="minorEastAsia" w:hAnsi="Palatino Linotype" w:cstheme="minorBidi"/>
          <w:color w:val="000000" w:themeColor="text1"/>
          <w:lang w:val="es-ES_tradnl"/>
        </w:rPr>
        <w:t>promovido por</w:t>
      </w:r>
      <w:r w:rsidR="00FA25C6" w:rsidRPr="0005440E">
        <w:rPr>
          <w:rFonts w:ascii="Palatino Linotype" w:eastAsiaTheme="minorEastAsia" w:hAnsi="Palatino Linotype" w:cstheme="minorBidi"/>
          <w:color w:val="000000" w:themeColor="text1"/>
          <w:lang w:val="es-ES_tradnl"/>
        </w:rPr>
        <w:t xml:space="preserve"> </w:t>
      </w:r>
      <w:r w:rsidR="00D022AC">
        <w:rPr>
          <w:rFonts w:ascii="Palatino Linotype" w:eastAsiaTheme="minorEastAsia" w:hAnsi="Palatino Linotype" w:cstheme="minorBidi"/>
          <w:b/>
          <w:color w:val="000000" w:themeColor="text1"/>
          <w:lang w:val="es-ES_tradnl"/>
        </w:rPr>
        <w:t>XXX XXX XXX</w:t>
      </w:r>
      <w:r w:rsidR="004150BD">
        <w:rPr>
          <w:rFonts w:ascii="Palatino Linotype" w:eastAsiaTheme="minorEastAsia" w:hAnsi="Palatino Linotype" w:cstheme="minorBidi"/>
          <w:b/>
          <w:color w:val="000000" w:themeColor="text1"/>
          <w:lang w:val="es-ES_tradnl"/>
        </w:rPr>
        <w:t>,</w:t>
      </w:r>
      <w:r w:rsidR="001B2805">
        <w:rPr>
          <w:rFonts w:ascii="Palatino Linotype" w:eastAsiaTheme="minorEastAsia" w:hAnsi="Palatino Linotype" w:cstheme="minorBidi"/>
          <w:color w:val="000000" w:themeColor="text1"/>
          <w:lang w:val="es-ES_tradnl"/>
        </w:rPr>
        <w:t xml:space="preserve"> </w:t>
      </w:r>
      <w:r w:rsidR="00B05DE3" w:rsidRPr="0005440E">
        <w:rPr>
          <w:rFonts w:ascii="Palatino Linotype" w:eastAsiaTheme="minorEastAsia" w:hAnsi="Palatino Linotype" w:cstheme="minorBidi"/>
          <w:color w:val="000000" w:themeColor="text1"/>
          <w:lang w:val="es-ES_tradnl"/>
        </w:rPr>
        <w:t xml:space="preserve">en calidad de </w:t>
      </w:r>
      <w:r w:rsidR="00B05DE3" w:rsidRPr="0005440E">
        <w:rPr>
          <w:rFonts w:ascii="Palatino Linotype" w:eastAsiaTheme="minorEastAsia" w:hAnsi="Palatino Linotype" w:cstheme="minorBidi"/>
          <w:b/>
          <w:color w:val="000000" w:themeColor="text1"/>
          <w:lang w:val="es-ES_tradnl"/>
        </w:rPr>
        <w:t>RECURRENTE</w:t>
      </w:r>
      <w:r w:rsidR="00B05DE3" w:rsidRPr="0005440E">
        <w:rPr>
          <w:rFonts w:ascii="Palatino Linotype" w:eastAsiaTheme="minorEastAsia" w:hAnsi="Palatino Linotype" w:cstheme="minorBidi"/>
          <w:color w:val="000000" w:themeColor="text1"/>
          <w:lang w:val="es-ES_tradnl"/>
        </w:rPr>
        <w:t>, en</w:t>
      </w:r>
      <w:r w:rsidR="001B2805">
        <w:rPr>
          <w:rFonts w:ascii="Palatino Linotype" w:eastAsiaTheme="minorEastAsia" w:hAnsi="Palatino Linotype" w:cstheme="minorBidi"/>
          <w:color w:val="000000" w:themeColor="text1"/>
          <w:lang w:val="es-ES_tradnl"/>
        </w:rPr>
        <w:t xml:space="preserve"> contra de la respuesta del </w:t>
      </w:r>
      <w:r w:rsidR="001B2805" w:rsidRPr="001B2805">
        <w:rPr>
          <w:rFonts w:ascii="Palatino Linotype" w:eastAsiaTheme="minorEastAsia" w:hAnsi="Palatino Linotype" w:cstheme="minorBidi"/>
          <w:b/>
          <w:bCs/>
          <w:color w:val="000000" w:themeColor="text1"/>
        </w:rPr>
        <w:t>Ayuntamiento de Toluca</w:t>
      </w:r>
      <w:r w:rsidR="004150BD">
        <w:rPr>
          <w:rFonts w:ascii="Palatino Linotype" w:eastAsiaTheme="minorEastAsia" w:hAnsi="Palatino Linotype" w:cstheme="minorBidi"/>
          <w:b/>
          <w:bCs/>
          <w:color w:val="000000" w:themeColor="text1"/>
        </w:rPr>
        <w:t>,</w:t>
      </w:r>
      <w:r w:rsidR="001B2805">
        <w:rPr>
          <w:rFonts w:ascii="Palatino Linotype" w:eastAsiaTheme="minorEastAsia" w:hAnsi="Palatino Linotype" w:cstheme="minorBidi"/>
          <w:color w:val="000000" w:themeColor="text1"/>
          <w:lang w:val="es-ES_tradnl"/>
        </w:rPr>
        <w:t xml:space="preserve"> </w:t>
      </w:r>
      <w:r w:rsidR="00B05DE3" w:rsidRPr="0005440E">
        <w:rPr>
          <w:rFonts w:ascii="Palatino Linotype" w:eastAsiaTheme="minorEastAsia" w:hAnsi="Palatino Linotype" w:cstheme="minorBidi"/>
          <w:color w:val="000000" w:themeColor="text1"/>
          <w:lang w:val="es-ES_tradnl"/>
        </w:rPr>
        <w:t>en lo</w:t>
      </w:r>
      <w:r w:rsidR="00B05DE3" w:rsidRPr="0005440E">
        <w:rPr>
          <w:rFonts w:ascii="Palatino Linotype" w:eastAsiaTheme="minorEastAsia" w:hAnsi="Palatino Linotype" w:cstheme="minorBidi"/>
          <w:b/>
          <w:color w:val="000000" w:themeColor="text1"/>
          <w:lang w:val="es-ES_tradnl"/>
        </w:rPr>
        <w:t xml:space="preserve"> </w:t>
      </w:r>
      <w:r w:rsidR="00B05DE3" w:rsidRPr="0005440E">
        <w:rPr>
          <w:rFonts w:ascii="Palatino Linotype" w:eastAsiaTheme="minorEastAsia" w:hAnsi="Palatino Linotype" w:cstheme="minorBidi"/>
          <w:color w:val="000000" w:themeColor="text1"/>
          <w:lang w:val="es-ES_tradnl"/>
        </w:rPr>
        <w:t>sucesivo el</w:t>
      </w:r>
      <w:r w:rsidR="00B05DE3" w:rsidRPr="0005440E">
        <w:rPr>
          <w:rFonts w:ascii="Palatino Linotype" w:eastAsiaTheme="minorEastAsia" w:hAnsi="Palatino Linotype" w:cstheme="minorBidi"/>
          <w:b/>
          <w:color w:val="000000" w:themeColor="text1"/>
          <w:lang w:val="es-ES_tradnl"/>
        </w:rPr>
        <w:t xml:space="preserve"> SUJETO OBLIGADO, </w:t>
      </w:r>
      <w:r w:rsidR="00B05DE3" w:rsidRPr="0005440E">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05440E"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05440E">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31D5C62" w:rsidR="00707416" w:rsidRPr="001B2805" w:rsidRDefault="00EA0165" w:rsidP="001B2805">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5440E">
        <w:rPr>
          <w:rFonts w:ascii="Palatino Linotype" w:eastAsia="Calibri" w:hAnsi="Palatino Linotype" w:cs="Arial"/>
          <w:color w:val="000000" w:themeColor="text1"/>
        </w:rPr>
        <w:t>El</w:t>
      </w:r>
      <w:r w:rsidR="001B2805">
        <w:rPr>
          <w:rFonts w:ascii="Palatino Linotype" w:eastAsia="Calibri" w:hAnsi="Palatino Linotype" w:cs="Arial"/>
          <w:color w:val="000000" w:themeColor="text1"/>
        </w:rPr>
        <w:t xml:space="preserve"> catorce</w:t>
      </w:r>
      <w:r w:rsidR="00416E00" w:rsidRPr="0005440E">
        <w:rPr>
          <w:rFonts w:ascii="Palatino Linotype" w:eastAsia="Calibri" w:hAnsi="Palatino Linotype" w:cs="Arial"/>
          <w:color w:val="000000" w:themeColor="text1"/>
        </w:rPr>
        <w:t xml:space="preserve"> </w:t>
      </w:r>
      <w:r w:rsidRPr="0005440E">
        <w:rPr>
          <w:rFonts w:ascii="Palatino Linotype" w:eastAsia="Calibri" w:hAnsi="Palatino Linotype" w:cs="Arial"/>
          <w:color w:val="000000" w:themeColor="text1"/>
        </w:rPr>
        <w:t>(</w:t>
      </w:r>
      <w:r w:rsidR="001B2805">
        <w:rPr>
          <w:rFonts w:ascii="Palatino Linotype" w:eastAsia="Calibri" w:hAnsi="Palatino Linotype" w:cs="Arial"/>
          <w:color w:val="000000" w:themeColor="text1"/>
        </w:rPr>
        <w:t>14</w:t>
      </w:r>
      <w:r w:rsidRPr="0005440E">
        <w:rPr>
          <w:rFonts w:ascii="Palatino Linotype" w:eastAsia="Calibri" w:hAnsi="Palatino Linotype" w:cs="Arial"/>
          <w:color w:val="000000" w:themeColor="text1"/>
        </w:rPr>
        <w:t>) de</w:t>
      </w:r>
      <w:r w:rsidR="001B2805">
        <w:rPr>
          <w:rFonts w:ascii="Palatino Linotype" w:eastAsia="Calibri" w:hAnsi="Palatino Linotype" w:cs="Arial"/>
          <w:color w:val="000000" w:themeColor="text1"/>
        </w:rPr>
        <w:t xml:space="preserve"> junio</w:t>
      </w:r>
      <w:r w:rsidR="00BA0786" w:rsidRPr="0005440E">
        <w:rPr>
          <w:rFonts w:ascii="Palatino Linotype" w:eastAsia="Calibri" w:hAnsi="Palatino Linotype" w:cs="Arial"/>
          <w:color w:val="000000" w:themeColor="text1"/>
        </w:rPr>
        <w:t xml:space="preserve"> </w:t>
      </w:r>
      <w:r w:rsidRPr="0005440E">
        <w:rPr>
          <w:rFonts w:ascii="Palatino Linotype" w:eastAsia="Calibri" w:hAnsi="Palatino Linotype" w:cs="Arial"/>
          <w:color w:val="000000" w:themeColor="text1"/>
        </w:rPr>
        <w:t>de dos mil</w:t>
      </w:r>
      <w:r w:rsidR="001B2805">
        <w:rPr>
          <w:rFonts w:ascii="Palatino Linotype" w:eastAsia="Calibri" w:hAnsi="Palatino Linotype" w:cs="Arial"/>
          <w:color w:val="000000" w:themeColor="text1"/>
        </w:rPr>
        <w:t xml:space="preserve"> veintidós</w:t>
      </w:r>
      <w:r w:rsidRPr="0005440E">
        <w:rPr>
          <w:rFonts w:ascii="Palatino Linotype" w:eastAsia="Calibri" w:hAnsi="Palatino Linotype" w:cs="Arial"/>
          <w:color w:val="000000" w:themeColor="text1"/>
        </w:rPr>
        <w:t xml:space="preserve">, </w:t>
      </w:r>
      <w:r w:rsidRPr="0005440E">
        <w:rPr>
          <w:rFonts w:ascii="Palatino Linotype" w:eastAsiaTheme="minorEastAsia" w:hAnsi="Palatino Linotype" w:cstheme="minorBidi"/>
          <w:color w:val="000000" w:themeColor="text1"/>
          <w:lang w:val="es-ES_tradnl"/>
        </w:rPr>
        <w:t>el particular presentó</w:t>
      </w:r>
      <w:r w:rsidRPr="0005440E">
        <w:rPr>
          <w:rFonts w:ascii="Palatino Linotype" w:eastAsiaTheme="minorEastAsia" w:hAnsi="Palatino Linotype" w:cstheme="minorBidi"/>
          <w:b/>
          <w:color w:val="000000" w:themeColor="text1"/>
          <w:lang w:val="es-ES_tradnl"/>
        </w:rPr>
        <w:t xml:space="preserve"> </w:t>
      </w:r>
      <w:r w:rsidR="00936BED" w:rsidRPr="0005440E">
        <w:rPr>
          <w:rFonts w:ascii="Palatino Linotype" w:eastAsiaTheme="minorEastAsia" w:hAnsi="Palatino Linotype" w:cstheme="minorBidi"/>
          <w:bCs/>
          <w:color w:val="000000" w:themeColor="text1"/>
          <w:lang w:val="es-ES_tradnl"/>
        </w:rPr>
        <w:t>a través de</w:t>
      </w:r>
      <w:r w:rsidR="00923BD9" w:rsidRPr="0005440E">
        <w:rPr>
          <w:rFonts w:ascii="Palatino Linotype" w:eastAsiaTheme="minorEastAsia" w:hAnsi="Palatino Linotype" w:cstheme="minorBidi"/>
          <w:bCs/>
          <w:color w:val="000000" w:themeColor="text1"/>
          <w:lang w:val="es-ES_tradnl"/>
        </w:rPr>
        <w:t>l</w:t>
      </w:r>
      <w:r w:rsidR="00923BD9" w:rsidRPr="0005440E">
        <w:rPr>
          <w:rFonts w:ascii="Palatino Linotype" w:eastAsia="Calibri" w:hAnsi="Palatino Linotype" w:cs="Arial"/>
          <w:color w:val="000000" w:themeColor="text1"/>
        </w:rPr>
        <w:t xml:space="preserve"> </w:t>
      </w:r>
      <w:r w:rsidR="00923BD9" w:rsidRPr="0005440E">
        <w:rPr>
          <w:rFonts w:ascii="Palatino Linotype" w:eastAsiaTheme="minorEastAsia" w:hAnsi="Palatino Linotype" w:cstheme="minorBidi"/>
          <w:bCs/>
          <w:color w:val="000000" w:themeColor="text1"/>
        </w:rPr>
        <w:t xml:space="preserve">Sistema de Acceso a la Información Mexiquense </w:t>
      </w:r>
      <w:r w:rsidR="00923BD9" w:rsidRPr="0005440E">
        <w:rPr>
          <w:rFonts w:ascii="Palatino Linotype" w:eastAsiaTheme="minorEastAsia" w:hAnsi="Palatino Linotype" w:cstheme="minorBidi"/>
          <w:b/>
          <w:bCs/>
          <w:color w:val="000000" w:themeColor="text1"/>
        </w:rPr>
        <w:t>(SAIMEX)</w:t>
      </w:r>
      <w:r w:rsidRPr="0005440E">
        <w:rPr>
          <w:rFonts w:ascii="Palatino Linotype" w:eastAsia="Calibri" w:hAnsi="Palatino Linotype" w:cs="Arial"/>
          <w:b/>
          <w:color w:val="000000" w:themeColor="text1"/>
        </w:rPr>
        <w:t xml:space="preserve">, </w:t>
      </w:r>
      <w:r w:rsidRPr="0005440E">
        <w:rPr>
          <w:rFonts w:ascii="Palatino Linotype" w:eastAsia="Calibri" w:hAnsi="Palatino Linotype" w:cs="Arial"/>
          <w:color w:val="000000" w:themeColor="text1"/>
        </w:rPr>
        <w:t>la solicitud de información pública registrada con el número</w:t>
      </w:r>
      <w:r w:rsidR="003E218D" w:rsidRPr="0005440E">
        <w:rPr>
          <w:rFonts w:ascii="Palatino Linotype" w:eastAsia="Calibri" w:hAnsi="Palatino Linotype" w:cs="Arial"/>
          <w:color w:val="000000" w:themeColor="text1"/>
        </w:rPr>
        <w:t xml:space="preserve"> </w:t>
      </w:r>
      <w:r w:rsidR="001B2805" w:rsidRPr="001B2805">
        <w:rPr>
          <w:rFonts w:ascii="Palatino Linotype" w:eastAsia="Calibri" w:hAnsi="Palatino Linotype" w:cs="Arial"/>
          <w:b/>
          <w:bCs/>
          <w:color w:val="000000" w:themeColor="text1"/>
        </w:rPr>
        <w:t>01476/TOLUCA/IP/2022</w:t>
      </w:r>
      <w:r w:rsidRPr="001B2805">
        <w:rPr>
          <w:rFonts w:ascii="Palatino Linotype" w:eastAsiaTheme="minorEastAsia" w:hAnsi="Palatino Linotype" w:cstheme="minorBidi"/>
          <w:b/>
          <w:bCs/>
          <w:color w:val="000000" w:themeColor="text1"/>
          <w:lang w:val="es-ES_tradnl"/>
        </w:rPr>
        <w:t>,</w:t>
      </w:r>
      <w:r w:rsidRPr="001B2805">
        <w:rPr>
          <w:rFonts w:ascii="Palatino Linotype" w:eastAsia="Calibri" w:hAnsi="Palatino Linotype" w:cs="Arial"/>
          <w:color w:val="000000" w:themeColor="text1"/>
        </w:rPr>
        <w:t xml:space="preserve"> </w:t>
      </w:r>
      <w:r w:rsidR="004150BD">
        <w:rPr>
          <w:rFonts w:ascii="Palatino Linotype" w:eastAsia="Calibri" w:hAnsi="Palatino Linotype" w:cs="Arial"/>
          <w:color w:val="000000" w:themeColor="text1"/>
        </w:rPr>
        <w:t xml:space="preserve">en la que </w:t>
      </w:r>
      <w:r w:rsidRPr="001B2805">
        <w:rPr>
          <w:rFonts w:ascii="Palatino Linotype" w:eastAsia="Calibri" w:hAnsi="Palatino Linotype" w:cs="Arial"/>
          <w:color w:val="000000" w:themeColor="text1"/>
        </w:rPr>
        <w:t>requirió:</w:t>
      </w:r>
    </w:p>
    <w:p w14:paraId="119BF7E0" w14:textId="21010369" w:rsidR="00EA0165" w:rsidRPr="0005440E" w:rsidRDefault="00673368" w:rsidP="009F0AFB">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5440E">
        <w:rPr>
          <w:rFonts w:ascii="Palatino Linotype" w:eastAsiaTheme="minorEastAsia" w:hAnsi="Palatino Linotype" w:cstheme="minorBidi"/>
          <w:i/>
          <w:color w:val="000000" w:themeColor="text1"/>
          <w:lang w:val="es-ES_tradnl"/>
        </w:rPr>
        <w:t>“</w:t>
      </w:r>
      <w:r w:rsidR="001B2805" w:rsidRPr="001B2805">
        <w:rPr>
          <w:rFonts w:ascii="Palatino Linotype" w:eastAsiaTheme="minorEastAsia" w:hAnsi="Palatino Linotype" w:cstheme="minorBidi"/>
          <w:i/>
          <w:color w:val="000000" w:themeColor="text1"/>
          <w:lang w:val="es-ES_tradnl"/>
        </w:rPr>
        <w:t xml:space="preserve">SOLICITO EN VERSIÓN PÚBLICA EL PRESUPUESTO OTORGADO PARA EL ÁREA DE COMUNICACIÓN SOCIAL U OFICINA, DEPARTAMENTO O SUBDIRECCIÓN EN MERITO ENCARGADA DE LA CONTRATACIÓN DE INSERCIONES PUBLICITARIAS O PROPAGANDÍSTICAS INTITUCIONALES, ASÍ COMO LA RELACIÓN DE FACTURAS EMITIDAS POR SERVICIOS PRESTADOS EN ESTE CONCEPTO QUE HAYAN BRINDADO SERVICIOS PUBLICITARIOS AL </w:t>
      </w:r>
      <w:r w:rsidR="001B2805" w:rsidRPr="001B2805">
        <w:rPr>
          <w:rFonts w:ascii="Palatino Linotype" w:eastAsiaTheme="minorEastAsia" w:hAnsi="Palatino Linotype" w:cstheme="minorBidi"/>
          <w:i/>
          <w:color w:val="000000" w:themeColor="text1"/>
          <w:lang w:val="es-ES_tradnl"/>
        </w:rPr>
        <w:lastRenderedPageBreak/>
        <w:t>MUNICIPIO DENTRO DEL PERIODO COMPRENDIDO DEL MES DE ENERO DE</w:t>
      </w:r>
      <w:r w:rsidR="001B2805">
        <w:rPr>
          <w:rFonts w:ascii="Palatino Linotype" w:eastAsiaTheme="minorEastAsia" w:hAnsi="Palatino Linotype" w:cstheme="minorBidi"/>
          <w:i/>
          <w:color w:val="000000" w:themeColor="text1"/>
          <w:lang w:val="es-ES_tradnl"/>
        </w:rPr>
        <w:t>L AÑO 2021 A JUNIO DEL AÑO 2022</w:t>
      </w:r>
      <w:r w:rsidR="00EA0165" w:rsidRPr="0005440E">
        <w:rPr>
          <w:rFonts w:ascii="Palatino Linotype" w:eastAsiaTheme="minorEastAsia" w:hAnsi="Palatino Linotype" w:cstheme="minorBidi"/>
          <w:i/>
          <w:color w:val="000000" w:themeColor="text1"/>
          <w:lang w:val="es-ES_tradnl"/>
        </w:rPr>
        <w:t xml:space="preserve">.” </w:t>
      </w:r>
      <w:r w:rsidR="00EA0165" w:rsidRPr="0005440E">
        <w:rPr>
          <w:rFonts w:ascii="Palatino Linotype" w:eastAsiaTheme="minorEastAsia" w:hAnsi="Palatino Linotype" w:cstheme="minorBidi"/>
          <w:color w:val="000000" w:themeColor="text1"/>
          <w:lang w:val="es-ES_tradnl"/>
        </w:rPr>
        <w:t>(Sic).</w:t>
      </w:r>
    </w:p>
    <w:p w14:paraId="7F58F841" w14:textId="77777777" w:rsidR="00424216" w:rsidRPr="0005440E" w:rsidRDefault="00424216" w:rsidP="009F0AFB">
      <w:pPr>
        <w:spacing w:line="360" w:lineRule="auto"/>
        <w:ind w:right="567"/>
        <w:contextualSpacing/>
        <w:jc w:val="both"/>
        <w:rPr>
          <w:rFonts w:ascii="Palatino Linotype" w:eastAsiaTheme="minorEastAsia" w:hAnsi="Palatino Linotype" w:cstheme="minorBidi"/>
          <w:color w:val="000000" w:themeColor="text1"/>
          <w:lang w:val="es-ES_tradnl"/>
        </w:rPr>
      </w:pPr>
    </w:p>
    <w:p w14:paraId="1343E22F" w14:textId="66DFCA50" w:rsidR="003E218D" w:rsidRPr="0005440E" w:rsidRDefault="00923BD9" w:rsidP="00007961">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5440E">
        <w:rPr>
          <w:rFonts w:ascii="Palatino Linotype" w:hAnsi="Palatino Linotype" w:cs="Arial"/>
        </w:rPr>
        <w:t>Se hace constar que se señaló como modalidad de entrega de la información</w:t>
      </w:r>
      <w:r w:rsidRPr="0005440E">
        <w:rPr>
          <w:rFonts w:ascii="Palatino Linotype" w:hAnsi="Palatino Linotype" w:cs="Arial"/>
          <w:b/>
        </w:rPr>
        <w:t>:</w:t>
      </w:r>
      <w:r w:rsidRPr="0005440E">
        <w:rPr>
          <w:rFonts w:ascii="Palatino Linotype" w:hAnsi="Palatino Linotype" w:cs="Arial"/>
        </w:rPr>
        <w:t xml:space="preserve"> </w:t>
      </w:r>
      <w:r w:rsidRPr="0005440E">
        <w:rPr>
          <w:rFonts w:ascii="Palatino Linotype" w:hAnsi="Palatino Linotype" w:cs="Arial"/>
          <w:b/>
        </w:rPr>
        <w:t>A través del SAIMEX.</w:t>
      </w:r>
    </w:p>
    <w:p w14:paraId="32614797" w14:textId="77777777" w:rsidR="009E734A" w:rsidRPr="0005440E" w:rsidRDefault="009E734A" w:rsidP="009F0AF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40142347" w:rsidR="004C338B" w:rsidRPr="0005440E" w:rsidRDefault="009E734A" w:rsidP="00007961">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5440E">
        <w:rPr>
          <w:rFonts w:ascii="Palatino Linotype" w:eastAsiaTheme="minorEastAsia" w:hAnsi="Palatino Linotype" w:cstheme="minorBidi"/>
          <w:color w:val="000000" w:themeColor="text1"/>
          <w:lang w:val="es-ES_tradnl"/>
        </w:rPr>
        <w:t>E</w:t>
      </w:r>
      <w:r w:rsidR="003E218D" w:rsidRPr="0005440E">
        <w:rPr>
          <w:rFonts w:ascii="Palatino Linotype" w:eastAsiaTheme="minorEastAsia" w:hAnsi="Palatino Linotype" w:cstheme="minorBidi"/>
          <w:color w:val="000000" w:themeColor="text1"/>
          <w:lang w:val="es-ES_tradnl"/>
        </w:rPr>
        <w:t xml:space="preserve">l </w:t>
      </w:r>
      <w:r w:rsidR="001B2805">
        <w:rPr>
          <w:rFonts w:ascii="Palatino Linotype" w:eastAsiaTheme="minorEastAsia" w:hAnsi="Palatino Linotype" w:cstheme="minorBidi"/>
          <w:color w:val="000000" w:themeColor="text1"/>
          <w:lang w:val="es-ES_tradnl"/>
        </w:rPr>
        <w:t xml:space="preserve">cinco (05) </w:t>
      </w:r>
      <w:r w:rsidR="00BA3CDE" w:rsidRPr="0005440E">
        <w:rPr>
          <w:rFonts w:ascii="Palatino Linotype" w:eastAsiaTheme="minorEastAsia" w:hAnsi="Palatino Linotype" w:cstheme="minorBidi"/>
          <w:color w:val="000000" w:themeColor="text1"/>
          <w:lang w:val="es-ES_tradnl"/>
        </w:rPr>
        <w:t>de</w:t>
      </w:r>
      <w:r w:rsidR="001B2805">
        <w:rPr>
          <w:rFonts w:ascii="Palatino Linotype" w:eastAsiaTheme="minorEastAsia" w:hAnsi="Palatino Linotype" w:cstheme="minorBidi"/>
          <w:color w:val="000000" w:themeColor="text1"/>
          <w:lang w:val="es-ES_tradnl"/>
        </w:rPr>
        <w:t xml:space="preserve"> julio </w:t>
      </w:r>
      <w:r w:rsidR="00BA0786" w:rsidRPr="0005440E">
        <w:rPr>
          <w:rFonts w:ascii="Palatino Linotype" w:eastAsiaTheme="minorEastAsia" w:hAnsi="Palatino Linotype" w:cstheme="minorBidi"/>
          <w:color w:val="000000" w:themeColor="text1"/>
          <w:lang w:val="es-ES_tradnl"/>
        </w:rPr>
        <w:t>de dos mil veintidós</w:t>
      </w:r>
      <w:r w:rsidR="00EA0165" w:rsidRPr="0005440E">
        <w:rPr>
          <w:rFonts w:ascii="Palatino Linotype" w:eastAsiaTheme="minorEastAsia" w:hAnsi="Palatino Linotype" w:cstheme="minorBidi"/>
          <w:color w:val="000000" w:themeColor="text1"/>
          <w:lang w:val="es-ES_tradnl"/>
        </w:rPr>
        <w:t xml:space="preserve"> el </w:t>
      </w:r>
      <w:r w:rsidR="00EA0165" w:rsidRPr="0005440E">
        <w:rPr>
          <w:rFonts w:ascii="Palatino Linotype" w:eastAsiaTheme="minorEastAsia" w:hAnsi="Palatino Linotype" w:cstheme="minorBidi"/>
          <w:b/>
          <w:color w:val="000000" w:themeColor="text1"/>
          <w:lang w:val="es-ES_tradnl"/>
        </w:rPr>
        <w:t>SUJETO OBLIGADO</w:t>
      </w:r>
      <w:r w:rsidR="004150BD">
        <w:rPr>
          <w:rFonts w:ascii="Palatino Linotype" w:eastAsiaTheme="minorEastAsia" w:hAnsi="Palatino Linotype" w:cstheme="minorBidi"/>
          <w:b/>
          <w:color w:val="000000" w:themeColor="text1"/>
          <w:lang w:val="es-ES_tradnl"/>
        </w:rPr>
        <w:t>,</w:t>
      </w:r>
      <w:r w:rsidR="00EA0165" w:rsidRPr="0005440E">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05440E">
        <w:rPr>
          <w:rFonts w:ascii="Palatino Linotype" w:eastAsiaTheme="minorEastAsia" w:hAnsi="Palatino Linotype" w:cstheme="minorBidi"/>
          <w:color w:val="000000" w:themeColor="text1"/>
          <w:lang w:val="es-ES_tradnl"/>
        </w:rPr>
        <w:t>:</w:t>
      </w:r>
    </w:p>
    <w:p w14:paraId="453AD7BD" w14:textId="57BAACFD" w:rsidR="007C4587" w:rsidRPr="0005440E" w:rsidRDefault="007C4587" w:rsidP="009F0AF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12C4A08" w14:textId="77777777" w:rsidR="001B2805" w:rsidRPr="001B2805" w:rsidRDefault="00EA0165" w:rsidP="001B2805">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05440E">
        <w:rPr>
          <w:rFonts w:ascii="Palatino Linotype" w:eastAsiaTheme="minorEastAsia" w:hAnsi="Palatino Linotype" w:cstheme="minorBidi"/>
          <w:i/>
          <w:noProof/>
          <w:color w:val="000000" w:themeColor="text1"/>
          <w:lang w:val="es-MX" w:eastAsia="es-MX"/>
        </w:rPr>
        <w:t>“</w:t>
      </w:r>
      <w:r w:rsidR="001B2805" w:rsidRPr="001B2805">
        <w:rPr>
          <w:rFonts w:ascii="Palatino Linotype" w:eastAsiaTheme="minorEastAsia" w:hAnsi="Palatino Linotype" w:cstheme="minorBidi"/>
          <w:i/>
          <w:noProof/>
          <w:color w:val="000000" w:themeColor="text1"/>
          <w:lang w:val="es-MX" w:eastAsia="es-MX"/>
        </w:rPr>
        <w:t>Toluca, México a 05 de Julio de 2022</w:t>
      </w:r>
    </w:p>
    <w:p w14:paraId="0B20DE44" w14:textId="77777777" w:rsidR="001B2805" w:rsidRPr="001B2805" w:rsidRDefault="001B2805" w:rsidP="001B2805">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Nombre del solicitante: C. Solicitante</w:t>
      </w:r>
    </w:p>
    <w:p w14:paraId="06FB8384" w14:textId="77777777" w:rsidR="001B2805" w:rsidRDefault="001B2805" w:rsidP="001B2805">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Folio de la solicitud: 01476/TOLUCA/IP/2022</w:t>
      </w:r>
    </w:p>
    <w:p w14:paraId="7B6B66EA" w14:textId="77777777" w:rsidR="001B2805" w:rsidRPr="001B2805" w:rsidRDefault="001B2805" w:rsidP="001B2805">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79F103E4" w14:textId="77777777" w:rsidR="001B2805" w:rsidRDefault="001B2805" w:rsidP="001B2805">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5818FD" w14:textId="77777777" w:rsidR="001B2805" w:rsidRPr="001B2805" w:rsidRDefault="001B2805" w:rsidP="001B2805">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2E2F30B9" w14:textId="77777777" w:rsidR="001B2805" w:rsidRPr="001B2805" w:rsidRDefault="001B2805" w:rsidP="001B2805">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En atención a la solicitud con folio 01476/TOLUCA/IP/2022, me permito adjuntar al presente la respuesta correspondiente. Sin más por el momento, reciba un saludo.</w:t>
      </w:r>
    </w:p>
    <w:p w14:paraId="636CFC73" w14:textId="77777777" w:rsidR="001B2805" w:rsidRPr="001B2805" w:rsidRDefault="001B2805" w:rsidP="001B2805">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ATENTAMENTE</w:t>
      </w:r>
    </w:p>
    <w:p w14:paraId="13F3FD7A" w14:textId="1F73742B" w:rsidR="009D4EE2" w:rsidRPr="001B2805" w:rsidRDefault="001B2805" w:rsidP="001B2805">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1B2805">
        <w:rPr>
          <w:rFonts w:ascii="Palatino Linotype" w:eastAsiaTheme="minorEastAsia" w:hAnsi="Palatino Linotype" w:cstheme="minorBidi"/>
          <w:i/>
          <w:noProof/>
          <w:color w:val="000000" w:themeColor="text1"/>
          <w:lang w:val="es-MX" w:eastAsia="es-MX"/>
        </w:rPr>
        <w:t>Lic. Norma Sofía Pérez Martínez</w:t>
      </w:r>
      <w:r>
        <w:rPr>
          <w:rFonts w:ascii="Palatino Linotype" w:eastAsiaTheme="minorEastAsia" w:hAnsi="Palatino Linotype" w:cstheme="minorBidi"/>
          <w:i/>
          <w:noProof/>
          <w:color w:val="000000" w:themeColor="text1"/>
          <w:lang w:val="es-MX" w:eastAsia="es-MX"/>
        </w:rPr>
        <w:t xml:space="preserve">. </w:t>
      </w:r>
      <w:r w:rsidR="001A0598" w:rsidRPr="001B2805">
        <w:rPr>
          <w:rFonts w:ascii="Palatino Linotype" w:eastAsiaTheme="minorEastAsia" w:hAnsi="Palatino Linotype" w:cstheme="minorBidi"/>
          <w:i/>
          <w:noProof/>
          <w:color w:val="000000" w:themeColor="text1"/>
          <w:lang w:val="es-MX" w:eastAsia="es-MX"/>
        </w:rPr>
        <w:t xml:space="preserve"> (Sic)</w:t>
      </w:r>
    </w:p>
    <w:p w14:paraId="24A47403" w14:textId="77777777" w:rsidR="00673368" w:rsidRPr="0005440E" w:rsidRDefault="00673368" w:rsidP="009F0AF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752100C6" w14:textId="1E0D023D" w:rsidR="009E734A" w:rsidRPr="0005440E" w:rsidRDefault="004150BD" w:rsidP="00007961">
      <w:pPr>
        <w:numPr>
          <w:ilvl w:val="0"/>
          <w:numId w:val="1"/>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Pr>
          <w:rFonts w:ascii="Palatino Linotype" w:eastAsia="Palatino Linotype" w:hAnsi="Palatino Linotype" w:cs="Palatino Linotype"/>
          <w:color w:val="000000"/>
        </w:rPr>
        <w:lastRenderedPageBreak/>
        <w:t>Asimismo</w:t>
      </w:r>
      <w:r w:rsidR="009E734A" w:rsidRPr="0005440E">
        <w:rPr>
          <w:rFonts w:ascii="Palatino Linotype" w:eastAsia="Palatino Linotype" w:hAnsi="Palatino Linotype" w:cs="Palatino Linotype"/>
          <w:color w:val="000000"/>
        </w:rPr>
        <w:t xml:space="preserve"> el </w:t>
      </w:r>
      <w:r w:rsidR="009E734A" w:rsidRPr="0005440E">
        <w:rPr>
          <w:rFonts w:ascii="Palatino Linotype" w:eastAsia="Palatino Linotype" w:hAnsi="Palatino Linotype" w:cs="Palatino Linotype"/>
          <w:b/>
          <w:color w:val="000000"/>
        </w:rPr>
        <w:t>SUJETO OBLIGADO</w:t>
      </w:r>
      <w:r>
        <w:rPr>
          <w:rFonts w:ascii="Palatino Linotype" w:eastAsia="Palatino Linotype" w:hAnsi="Palatino Linotype" w:cs="Palatino Linotype"/>
          <w:b/>
          <w:color w:val="000000"/>
        </w:rPr>
        <w:t>,</w:t>
      </w:r>
      <w:r w:rsidR="009E734A" w:rsidRPr="0005440E">
        <w:rPr>
          <w:rFonts w:ascii="Palatino Linotype" w:eastAsia="Palatino Linotype" w:hAnsi="Palatino Linotype" w:cs="Palatino Linotype"/>
          <w:color w:val="000000"/>
        </w:rPr>
        <w:t xml:space="preserve"> adjuntó a su respuesta los archivos electrónicos que se describen a continuación:</w:t>
      </w:r>
    </w:p>
    <w:p w14:paraId="0E27AD7C" w14:textId="77777777" w:rsidR="009E734A" w:rsidRPr="0005440E" w:rsidRDefault="009E734A" w:rsidP="009F0AFB">
      <w:pPr>
        <w:tabs>
          <w:tab w:val="left" w:pos="284"/>
          <w:tab w:val="left" w:pos="426"/>
        </w:tabs>
        <w:spacing w:line="360" w:lineRule="auto"/>
        <w:jc w:val="both"/>
        <w:rPr>
          <w:rFonts w:ascii="Palatino Linotype" w:eastAsia="Palatino Linotype" w:hAnsi="Palatino Linotype" w:cs="Palatino Linotype"/>
          <w:color w:val="000000"/>
        </w:rPr>
      </w:pPr>
    </w:p>
    <w:p w14:paraId="1C86DBD0" w14:textId="3A135646" w:rsidR="00FB0381" w:rsidRPr="001B2805" w:rsidRDefault="001B2805" w:rsidP="001B2805">
      <w:pPr>
        <w:numPr>
          <w:ilvl w:val="0"/>
          <w:numId w:val="5"/>
        </w:numPr>
        <w:tabs>
          <w:tab w:val="left" w:pos="284"/>
          <w:tab w:val="left" w:pos="426"/>
          <w:tab w:val="left" w:pos="993"/>
          <w:tab w:val="left" w:pos="1134"/>
        </w:tabs>
        <w:spacing w:line="360" w:lineRule="auto"/>
        <w:ind w:right="616"/>
        <w:jc w:val="both"/>
        <w:rPr>
          <w:rFonts w:ascii="Palatino Linotype" w:eastAsia="Palatino Linotype" w:hAnsi="Palatino Linotype" w:cs="Palatino Linotype"/>
          <w:b/>
          <w:color w:val="000000"/>
        </w:rPr>
      </w:pPr>
      <w:r w:rsidRPr="001B2805">
        <w:rPr>
          <w:rFonts w:ascii="Palatino Linotype" w:eastAsia="Palatino Linotype" w:hAnsi="Palatino Linotype" w:cs="Palatino Linotype"/>
          <w:b/>
          <w:color w:val="000000"/>
        </w:rPr>
        <w:t>ESTADO_ANALITICO_DEL_EJERCICIO_POR_CLASIFICACION_ADMINISTRATIVA-PrimTrim-2022.pdf</w:t>
      </w:r>
      <w:r w:rsidR="009E734A" w:rsidRPr="001B2805">
        <w:rPr>
          <w:rFonts w:ascii="Palatino Linotype" w:eastAsia="Palatino Linotype" w:hAnsi="Palatino Linotype" w:cs="Palatino Linotype"/>
          <w:b/>
          <w:color w:val="000000"/>
        </w:rPr>
        <w:t>:</w:t>
      </w:r>
      <w:r w:rsidR="009E734A" w:rsidRPr="001B2805">
        <w:rPr>
          <w:rFonts w:ascii="Palatino Linotype" w:eastAsia="Palatino Linotype" w:hAnsi="Palatino Linotype" w:cs="Palatino Linotype"/>
          <w:color w:val="000000"/>
        </w:rPr>
        <w:t xml:space="preserve"> Documento electrónico que en </w:t>
      </w:r>
      <w:r w:rsidR="0045129B">
        <w:rPr>
          <w:rFonts w:ascii="Palatino Linotype" w:eastAsia="Palatino Linotype" w:hAnsi="Palatino Linotype" w:cs="Palatino Linotype"/>
          <w:color w:val="000000"/>
        </w:rPr>
        <w:t>dos (02</w:t>
      </w:r>
      <w:r w:rsidR="0076142C" w:rsidRPr="001B2805">
        <w:rPr>
          <w:rFonts w:ascii="Palatino Linotype" w:eastAsia="Palatino Linotype" w:hAnsi="Palatino Linotype" w:cs="Palatino Linotype"/>
          <w:color w:val="000000"/>
        </w:rPr>
        <w:t>) hoja</w:t>
      </w:r>
      <w:r w:rsidR="0045129B">
        <w:rPr>
          <w:rFonts w:ascii="Palatino Linotype" w:eastAsia="Palatino Linotype" w:hAnsi="Palatino Linotype" w:cs="Palatino Linotype"/>
          <w:color w:val="000000"/>
        </w:rPr>
        <w:t xml:space="preserve">s contiene el </w:t>
      </w:r>
      <w:r w:rsidR="0076142C" w:rsidRPr="001B2805">
        <w:rPr>
          <w:rFonts w:ascii="Palatino Linotype" w:eastAsia="Palatino Linotype" w:hAnsi="Palatino Linotype" w:cs="Palatino Linotype"/>
          <w:color w:val="000000"/>
        </w:rPr>
        <w:t>“</w:t>
      </w:r>
      <w:r w:rsidR="0045129B">
        <w:rPr>
          <w:rFonts w:ascii="Palatino Linotype" w:eastAsia="Palatino Linotype" w:hAnsi="Palatino Linotype" w:cs="Palatino Linotype"/>
          <w:color w:val="000000"/>
        </w:rPr>
        <w:t xml:space="preserve">Estado Analítico de ejercicio del Presupuesto de Egresos Detallado” con los rubros de “Concepto, Aprobado, Ampliaciones, Modificado, Devengado, Pagado, Subejercicio” del uno (01) de enero al treinta y uno (31) de marzo de 2022. </w:t>
      </w:r>
    </w:p>
    <w:p w14:paraId="353150AE" w14:textId="77777777" w:rsidR="0076142C" w:rsidRPr="0005440E" w:rsidRDefault="0076142C"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rPr>
      </w:pPr>
    </w:p>
    <w:p w14:paraId="559F4347" w14:textId="0796DB35" w:rsidR="00B33480" w:rsidRDefault="0045129B" w:rsidP="00007961">
      <w:pPr>
        <w:numPr>
          <w:ilvl w:val="0"/>
          <w:numId w:val="5"/>
        </w:numPr>
        <w:tabs>
          <w:tab w:val="left" w:pos="284"/>
          <w:tab w:val="left" w:pos="426"/>
          <w:tab w:val="left" w:pos="993"/>
          <w:tab w:val="left" w:pos="1134"/>
        </w:tabs>
        <w:spacing w:line="360" w:lineRule="auto"/>
        <w:ind w:right="616"/>
        <w:jc w:val="both"/>
        <w:rPr>
          <w:rFonts w:ascii="Palatino Linotype" w:eastAsia="Palatino Linotype" w:hAnsi="Palatino Linotype" w:cs="Palatino Linotype"/>
          <w:color w:val="000000" w:themeColor="text1"/>
        </w:rPr>
      </w:pPr>
      <w:r w:rsidRPr="0045129B">
        <w:rPr>
          <w:rFonts w:ascii="Palatino Linotype" w:hAnsi="Palatino Linotype"/>
          <w:b/>
        </w:rPr>
        <w:t>Respuesta 01476_2022.pdf</w:t>
      </w:r>
      <w:hyperlink r:id="rId8" w:tgtFrame="_blank" w:history="1"/>
      <w:r w:rsidR="0076142C" w:rsidRPr="0045129B">
        <w:rPr>
          <w:rFonts w:ascii="Palatino Linotype" w:eastAsia="Palatino Linotype" w:hAnsi="Palatino Linotype" w:cs="Palatino Linotype"/>
          <w:color w:val="000000" w:themeColor="text1"/>
        </w:rPr>
        <w:t>:</w:t>
      </w:r>
      <w:r w:rsidR="0076142C" w:rsidRPr="0005440E">
        <w:rPr>
          <w:rFonts w:ascii="Palatino Linotype" w:eastAsia="Palatino Linotype" w:hAnsi="Palatino Linotype" w:cs="Palatino Linotype"/>
          <w:color w:val="000000" w:themeColor="text1"/>
        </w:rPr>
        <w:t xml:space="preserve"> </w:t>
      </w:r>
      <w:r w:rsidR="00B33480" w:rsidRPr="0005440E">
        <w:rPr>
          <w:rFonts w:ascii="Palatino Linotype" w:eastAsia="Palatino Linotype" w:hAnsi="Palatino Linotype" w:cs="Palatino Linotype"/>
          <w:color w:val="000000" w:themeColor="text1"/>
        </w:rPr>
        <w:t xml:space="preserve">Documento electrónico que en </w:t>
      </w:r>
      <w:r>
        <w:rPr>
          <w:rFonts w:ascii="Palatino Linotype" w:eastAsia="Palatino Linotype" w:hAnsi="Palatino Linotype" w:cs="Palatino Linotype"/>
          <w:color w:val="000000" w:themeColor="text1"/>
        </w:rPr>
        <w:t xml:space="preserve">dos (02) hojas cuenta con el Oficio de fecha de cinco (05) de julio de dos mil veintidós </w:t>
      </w:r>
      <w:r w:rsidR="00166B13">
        <w:rPr>
          <w:rFonts w:ascii="Palatino Linotype" w:eastAsia="Palatino Linotype" w:hAnsi="Palatino Linotype" w:cs="Palatino Linotype"/>
          <w:color w:val="000000" w:themeColor="text1"/>
        </w:rPr>
        <w:t>dirigido al solicitante y suscrito por la Titular de la Unidad de Transparencia  mediante el cual medularmente se refiere que:</w:t>
      </w:r>
    </w:p>
    <w:p w14:paraId="71200125" w14:textId="77777777" w:rsidR="00166B13" w:rsidRDefault="00166B13" w:rsidP="00166B13">
      <w:pPr>
        <w:pStyle w:val="Prrafodelista"/>
        <w:rPr>
          <w:rFonts w:ascii="Palatino Linotype" w:eastAsia="Palatino Linotype" w:hAnsi="Palatino Linotype" w:cs="Palatino Linotype"/>
          <w:color w:val="000000" w:themeColor="text1"/>
        </w:rPr>
      </w:pPr>
    </w:p>
    <w:p w14:paraId="0D533C59" w14:textId="77777777" w:rsidR="00166B13" w:rsidRDefault="00166B13" w:rsidP="00166B13">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“…le hago de su conocimiento que la Tesorería Municipal y Servidor Público Habilitado, informó a la que suscribe que en el Presupuesto de Egresos Autorizado para el ejercicio 2022, se designó a la Coordinación General de Comunicación Social (A01), un monto global de $17,984,555.79, área encargada de las inserciones publicitarias institucionales, información que se encuentra publicada en la página institucional de Toluca, consultable en la siguiente liga electrónica:</w:t>
      </w:r>
    </w:p>
    <w:p w14:paraId="12E187B6" w14:textId="648788C9" w:rsidR="00166B13" w:rsidRDefault="001035F0" w:rsidP="00166B13">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hyperlink r:id="rId9" w:history="1">
        <w:r w:rsidR="00300E07" w:rsidRPr="00DF3A4D">
          <w:rPr>
            <w:rStyle w:val="Hipervnculo"/>
            <w:rFonts w:ascii="Palatino Linotype" w:eastAsia="Palatino Linotype" w:hAnsi="Palatino Linotype" w:cs="Palatino Linotype"/>
          </w:rPr>
          <w:t>https://www2.toluca.gob.mx/wp-content/uploads/2022/05/tol-pdf-ESADO_ANALITICO_DEL_EJERCICIO_POR_CLASIFICACION_ADMINISTRATIVA-PrimTrim-2022.pdf</w:t>
        </w:r>
      </w:hyperlink>
      <w:r w:rsidR="00300E07">
        <w:rPr>
          <w:rFonts w:ascii="Palatino Linotype" w:eastAsia="Palatino Linotype" w:hAnsi="Palatino Linotype" w:cs="Palatino Linotype"/>
          <w:color w:val="000000" w:themeColor="text1"/>
        </w:rPr>
        <w:t xml:space="preserve"> “</w:t>
      </w:r>
    </w:p>
    <w:p w14:paraId="41642605" w14:textId="77777777" w:rsidR="00166B13" w:rsidRDefault="00166B13" w:rsidP="00166B13">
      <w:pPr>
        <w:pStyle w:val="Prrafodelista"/>
        <w:rPr>
          <w:rFonts w:ascii="Palatino Linotype" w:eastAsia="Palatino Linotype" w:hAnsi="Palatino Linotype" w:cs="Palatino Linotype"/>
          <w:color w:val="000000" w:themeColor="text1"/>
        </w:rPr>
      </w:pPr>
    </w:p>
    <w:p w14:paraId="32DDF1ED" w14:textId="7B34D387" w:rsidR="00166B13" w:rsidRPr="0005440E" w:rsidRDefault="00300E07" w:rsidP="00300E07">
      <w:pPr>
        <w:tabs>
          <w:tab w:val="left" w:pos="284"/>
          <w:tab w:val="left" w:pos="426"/>
          <w:tab w:val="left" w:pos="993"/>
          <w:tab w:val="left" w:pos="1134"/>
        </w:tabs>
        <w:spacing w:line="360" w:lineRule="auto"/>
        <w:ind w:left="720" w:right="616"/>
        <w:jc w:val="center"/>
        <w:rPr>
          <w:rFonts w:ascii="Palatino Linotype" w:eastAsia="Palatino Linotype" w:hAnsi="Palatino Linotype" w:cs="Palatino Linotype"/>
          <w:color w:val="000000" w:themeColor="text1"/>
        </w:rPr>
      </w:pPr>
      <w:r>
        <w:rPr>
          <w:noProof/>
          <w:lang w:val="es-MX" w:eastAsia="es-MX"/>
        </w:rPr>
        <w:drawing>
          <wp:inline distT="0" distB="0" distL="0" distR="0" wp14:anchorId="34A3E060" wp14:editId="50CD8BA1">
            <wp:extent cx="4162425" cy="2733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92" t="8750" r="15139" b="4647"/>
                    <a:stretch/>
                  </pic:blipFill>
                  <pic:spPr bwMode="auto">
                    <a:xfrm>
                      <a:off x="0" y="0"/>
                      <a:ext cx="4162425" cy="2733675"/>
                    </a:xfrm>
                    <a:prstGeom prst="rect">
                      <a:avLst/>
                    </a:prstGeom>
                    <a:ln>
                      <a:noFill/>
                    </a:ln>
                    <a:extLst>
                      <a:ext uri="{53640926-AAD7-44D8-BBD7-CCE9431645EC}">
                        <a14:shadowObscured xmlns:a14="http://schemas.microsoft.com/office/drawing/2010/main"/>
                      </a:ext>
                    </a:extLst>
                  </pic:spPr>
                </pic:pic>
              </a:graphicData>
            </a:graphic>
          </wp:inline>
        </w:drawing>
      </w:r>
    </w:p>
    <w:p w14:paraId="5A2F0A44" w14:textId="77777777" w:rsidR="009E734A" w:rsidRPr="0005440E" w:rsidRDefault="009E734A" w:rsidP="009F0AFB">
      <w:pPr>
        <w:tabs>
          <w:tab w:val="left" w:pos="284"/>
        </w:tabs>
        <w:spacing w:line="360" w:lineRule="auto"/>
        <w:contextualSpacing/>
        <w:jc w:val="both"/>
        <w:rPr>
          <w:rFonts w:ascii="Palatino Linotype" w:eastAsiaTheme="minorEastAsia" w:hAnsi="Palatino Linotype" w:cstheme="minorBidi"/>
          <w:b/>
          <w:i/>
          <w:lang w:val="es-ES_tradnl"/>
        </w:rPr>
      </w:pPr>
    </w:p>
    <w:p w14:paraId="124FDCA2" w14:textId="741BAFE7" w:rsidR="009D4EE2" w:rsidRPr="00300E07" w:rsidRDefault="009D4EE2" w:rsidP="00300E07">
      <w:pPr>
        <w:numPr>
          <w:ilvl w:val="0"/>
          <w:numId w:val="1"/>
        </w:numPr>
        <w:tabs>
          <w:tab w:val="left" w:pos="284"/>
        </w:tabs>
        <w:spacing w:line="360" w:lineRule="auto"/>
        <w:ind w:left="0" w:firstLine="0"/>
        <w:contextualSpacing/>
        <w:jc w:val="both"/>
        <w:rPr>
          <w:rFonts w:ascii="Palatino Linotype" w:eastAsiaTheme="minorEastAsia" w:hAnsi="Palatino Linotype" w:cstheme="minorBidi"/>
          <w:b/>
          <w:lang w:val="es-ES_tradnl"/>
        </w:rPr>
      </w:pPr>
      <w:r w:rsidRPr="0005440E">
        <w:rPr>
          <w:rFonts w:ascii="Palatino Linotype" w:hAnsi="Palatino Linotype" w:cs="Arial"/>
          <w:lang w:val="es-ES_tradnl"/>
        </w:rPr>
        <w:t>Derivado de la respuesta otorgada, el</w:t>
      </w:r>
      <w:r w:rsidRPr="0005440E">
        <w:rPr>
          <w:rFonts w:ascii="Palatino Linotype" w:hAnsi="Palatino Linotype" w:cs="Arial"/>
        </w:rPr>
        <w:t xml:space="preserve"> </w:t>
      </w:r>
      <w:r w:rsidR="00300E07">
        <w:rPr>
          <w:rFonts w:ascii="Palatino Linotype" w:hAnsi="Palatino Linotype" w:cs="Arial"/>
        </w:rPr>
        <w:t>uno (01</w:t>
      </w:r>
      <w:r w:rsidRPr="0005440E">
        <w:rPr>
          <w:rFonts w:ascii="Palatino Linotype" w:hAnsi="Palatino Linotype" w:cs="Arial"/>
        </w:rPr>
        <w:t>) de</w:t>
      </w:r>
      <w:r w:rsidR="00300E07">
        <w:rPr>
          <w:rFonts w:ascii="Palatino Linotype" w:hAnsi="Palatino Linotype" w:cs="Arial"/>
        </w:rPr>
        <w:t xml:space="preserve"> agosto</w:t>
      </w:r>
      <w:r w:rsidR="0051642A" w:rsidRPr="0005440E">
        <w:rPr>
          <w:rFonts w:ascii="Palatino Linotype" w:hAnsi="Palatino Linotype" w:cs="Arial"/>
        </w:rPr>
        <w:t xml:space="preserve"> de dos mil veintidós</w:t>
      </w:r>
      <w:r w:rsidR="00FB0381" w:rsidRPr="0005440E">
        <w:rPr>
          <w:rFonts w:ascii="Palatino Linotype" w:hAnsi="Palatino Linotype" w:cs="Arial"/>
        </w:rPr>
        <w:t xml:space="preserve">, el </w:t>
      </w:r>
      <w:r w:rsidR="006F0979" w:rsidRPr="0005440E">
        <w:rPr>
          <w:rFonts w:ascii="Palatino Linotype" w:eastAsiaTheme="minorEastAsia" w:hAnsi="Palatino Linotype" w:cstheme="minorBidi"/>
        </w:rPr>
        <w:t>particular interpuso el recurso de revisión con número</w:t>
      </w:r>
      <w:r w:rsidR="006F0979" w:rsidRPr="0005440E">
        <w:rPr>
          <w:rFonts w:ascii="Palatino Linotype" w:eastAsiaTheme="minorEastAsia" w:hAnsi="Palatino Linotype" w:cstheme="minorBidi"/>
          <w:lang w:val="es-ES_tradnl"/>
        </w:rPr>
        <w:t xml:space="preserve"> </w:t>
      </w:r>
      <w:r w:rsidR="00300E07" w:rsidRPr="00300E07">
        <w:rPr>
          <w:rFonts w:ascii="Palatino Linotype" w:eastAsiaTheme="minorEastAsia" w:hAnsi="Palatino Linotype" w:cstheme="minorBidi"/>
          <w:b/>
        </w:rPr>
        <w:t>12933/INFOEM/IP/RR/2022</w:t>
      </w:r>
      <w:r w:rsidR="004150BD">
        <w:rPr>
          <w:rFonts w:ascii="Palatino Linotype" w:eastAsiaTheme="minorEastAsia" w:hAnsi="Palatino Linotype" w:cstheme="minorBidi"/>
          <w:b/>
        </w:rPr>
        <w:t>,</w:t>
      </w:r>
      <w:r w:rsidR="00300E07">
        <w:rPr>
          <w:rFonts w:ascii="Palatino Linotype" w:eastAsiaTheme="minorEastAsia" w:hAnsi="Palatino Linotype" w:cstheme="minorBidi"/>
          <w:b/>
        </w:rPr>
        <w:t xml:space="preserve"> </w:t>
      </w:r>
      <w:r w:rsidRPr="00300E07">
        <w:rPr>
          <w:rFonts w:ascii="Palatino Linotype" w:hAnsi="Palatino Linotype" w:cs="Arial"/>
        </w:rPr>
        <w:t>indicado al rubro y señalando como:</w:t>
      </w:r>
    </w:p>
    <w:p w14:paraId="1CCFE5E1" w14:textId="77777777" w:rsidR="009D4EE2" w:rsidRPr="0005440E" w:rsidRDefault="009D4EE2" w:rsidP="009F0AFB">
      <w:pPr>
        <w:spacing w:line="360" w:lineRule="auto"/>
        <w:ind w:left="708"/>
        <w:rPr>
          <w:rFonts w:ascii="Palatino Linotype" w:hAnsi="Palatino Linotype" w:cs="Arial"/>
          <w:b/>
        </w:rPr>
      </w:pPr>
    </w:p>
    <w:p w14:paraId="6EB2B6F6" w14:textId="5382D187" w:rsidR="009D4EE2" w:rsidRPr="0005440E" w:rsidRDefault="009D4EE2" w:rsidP="00300E07">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05440E">
        <w:rPr>
          <w:rFonts w:ascii="Palatino Linotype" w:hAnsi="Palatino Linotype" w:cs="Arial"/>
          <w:b/>
        </w:rPr>
        <w:t>Acto impugnado:</w:t>
      </w:r>
      <w:r w:rsidRPr="0005440E">
        <w:rPr>
          <w:rFonts w:ascii="Palatino Linotype" w:hAnsi="Palatino Linotype" w:cs="Arial"/>
        </w:rPr>
        <w:t xml:space="preserve"> </w:t>
      </w:r>
      <w:r w:rsidRPr="0005440E">
        <w:rPr>
          <w:rFonts w:ascii="Palatino Linotype" w:hAnsi="Palatino Linotype" w:cs="Arial"/>
          <w:i/>
        </w:rPr>
        <w:t>“</w:t>
      </w:r>
      <w:r w:rsidR="00300E07" w:rsidRPr="00300E07">
        <w:rPr>
          <w:rFonts w:ascii="Palatino Linotype" w:hAnsi="Palatino Linotype" w:cs="Arial"/>
          <w:i/>
        </w:rPr>
        <w:t>INFORMACIÓN INCOMPLETA</w:t>
      </w:r>
      <w:r w:rsidR="00673368" w:rsidRPr="0005440E">
        <w:rPr>
          <w:rFonts w:ascii="Palatino Linotype" w:hAnsi="Palatino Linotype" w:cs="Arial"/>
          <w:i/>
        </w:rPr>
        <w:t>"</w:t>
      </w:r>
      <w:r w:rsidRPr="0005440E">
        <w:rPr>
          <w:rFonts w:ascii="Palatino Linotype" w:hAnsi="Palatino Linotype" w:cs="Arial"/>
          <w:i/>
        </w:rPr>
        <w:t>” (Sic).</w:t>
      </w:r>
    </w:p>
    <w:p w14:paraId="5921ED7B" w14:textId="77777777" w:rsidR="009D4EE2" w:rsidRPr="0005440E" w:rsidRDefault="009D4EE2" w:rsidP="009F0AFB">
      <w:pPr>
        <w:tabs>
          <w:tab w:val="left" w:pos="426"/>
          <w:tab w:val="left" w:pos="993"/>
        </w:tabs>
        <w:spacing w:line="360" w:lineRule="auto"/>
        <w:ind w:left="567" w:right="738"/>
        <w:contextualSpacing/>
        <w:jc w:val="both"/>
        <w:rPr>
          <w:rFonts w:ascii="Palatino Linotype" w:hAnsi="Palatino Linotype" w:cs="Arial"/>
        </w:rPr>
      </w:pPr>
    </w:p>
    <w:p w14:paraId="05A07A1A" w14:textId="16952CDC" w:rsidR="009D4EE2" w:rsidRPr="0005440E" w:rsidRDefault="009D4EE2" w:rsidP="00300E07">
      <w:pPr>
        <w:numPr>
          <w:ilvl w:val="0"/>
          <w:numId w:val="4"/>
        </w:numPr>
        <w:tabs>
          <w:tab w:val="left" w:pos="426"/>
          <w:tab w:val="left" w:pos="993"/>
        </w:tabs>
        <w:spacing w:line="360" w:lineRule="auto"/>
        <w:ind w:right="738"/>
        <w:contextualSpacing/>
        <w:jc w:val="both"/>
        <w:rPr>
          <w:rFonts w:ascii="Palatino Linotype" w:hAnsi="Palatino Linotype" w:cs="Arial"/>
        </w:rPr>
      </w:pPr>
      <w:r w:rsidRPr="0005440E">
        <w:rPr>
          <w:rFonts w:ascii="Palatino Linotype" w:hAnsi="Palatino Linotype" w:cs="Arial"/>
          <w:b/>
        </w:rPr>
        <w:t>Razones o motivos de inconformidad:</w:t>
      </w:r>
      <w:r w:rsidRPr="0005440E">
        <w:rPr>
          <w:rFonts w:ascii="Palatino Linotype" w:hAnsi="Palatino Linotype" w:cs="Arial"/>
        </w:rPr>
        <w:t xml:space="preserve"> </w:t>
      </w:r>
      <w:r w:rsidRPr="0005440E">
        <w:rPr>
          <w:rFonts w:ascii="Palatino Linotype" w:hAnsi="Palatino Linotype" w:cs="Arial"/>
          <w:i/>
        </w:rPr>
        <w:t>“</w:t>
      </w:r>
      <w:r w:rsidR="0051642A" w:rsidRPr="0005440E">
        <w:rPr>
          <w:rFonts w:ascii="Palatino Linotype" w:hAnsi="Palatino Linotype" w:cs="Arial"/>
          <w:i/>
        </w:rPr>
        <w:t>.</w:t>
      </w:r>
      <w:r w:rsidR="00300E07" w:rsidRPr="00300E07">
        <w:rPr>
          <w:rFonts w:ascii="Palatino Linotype" w:hAnsi="Palatino Linotype" w:cs="Arial"/>
          <w:i/>
        </w:rPr>
        <w:t xml:space="preserve">LA INFORMACIÓN QUE EMITE EL SUJETO OBLIGADO ES PARCIALEMNTE COMPLETA, YA QUE NO PROPORCIONA LA RELACIÓN DE FACTURAS EMITIDAS POR CONCEPTO DE SERVICIOS CONTRATADOS DE PUBLICIDAD, </w:t>
      </w:r>
      <w:r w:rsidR="00300E07" w:rsidRPr="00300E07">
        <w:rPr>
          <w:rFonts w:ascii="Palatino Linotype" w:hAnsi="Palatino Linotype" w:cs="Arial"/>
          <w:i/>
        </w:rPr>
        <w:lastRenderedPageBreak/>
        <w:t>BRINDADOS AL SUJETO OBLIGADO, COMPRENDIENDO DEL MES DE ENERO 2022 A JUNIO DEL 2022</w:t>
      </w:r>
      <w:r w:rsidR="00A83F9F" w:rsidRPr="0005440E">
        <w:rPr>
          <w:rFonts w:ascii="Palatino Linotype" w:hAnsi="Palatino Linotype" w:cs="Arial"/>
          <w:i/>
        </w:rPr>
        <w:t>.</w:t>
      </w:r>
      <w:r w:rsidRPr="0005440E">
        <w:rPr>
          <w:rFonts w:ascii="Palatino Linotype" w:hAnsi="Palatino Linotype" w:cs="Arial"/>
          <w:i/>
        </w:rPr>
        <w:t>” (Sic).</w:t>
      </w:r>
    </w:p>
    <w:p w14:paraId="552C6645" w14:textId="262B718F" w:rsidR="001B234C" w:rsidRPr="0005440E" w:rsidRDefault="001B234C" w:rsidP="009F0AFB">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05440E" w:rsidRDefault="00EA0165"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05440E">
        <w:rPr>
          <w:rFonts w:ascii="Palatino Linotype" w:hAnsi="Palatino Linotype" w:cs="Arial"/>
          <w:color w:val="000000" w:themeColor="text1"/>
        </w:rPr>
        <w:t xml:space="preserve">Se registró el recurso de revisión bajo el número de expediente </w:t>
      </w:r>
      <w:r w:rsidRPr="0005440E">
        <w:rPr>
          <w:rFonts w:ascii="Palatino Linotype" w:eastAsiaTheme="minorEastAsia" w:hAnsi="Palatino Linotype" w:cs="Arial"/>
          <w:bCs/>
          <w:color w:val="000000" w:themeColor="text1"/>
          <w:lang w:val="es-ES_tradnl"/>
        </w:rPr>
        <w:t xml:space="preserve">al rubro indicado, asimismo, con fundamento en lo dispuesto por el </w:t>
      </w:r>
      <w:r w:rsidRPr="0005440E">
        <w:rPr>
          <w:rFonts w:ascii="Palatino Linotype" w:eastAsia="Calibri" w:hAnsi="Palatino Linotype" w:cs="Arial"/>
          <w:color w:val="000000" w:themeColor="text1"/>
        </w:rPr>
        <w:t xml:space="preserve">artículo 185 fracción I de la </w:t>
      </w:r>
      <w:r w:rsidRPr="0005440E">
        <w:rPr>
          <w:rFonts w:ascii="Palatino Linotype" w:eastAsia="Calibri" w:hAnsi="Palatino Linotype" w:cs="Arial"/>
          <w:b/>
          <w:color w:val="000000" w:themeColor="text1"/>
        </w:rPr>
        <w:t xml:space="preserve">Ley de Transparencia y Acceso a la Información Pública del Estado de México y Municipios </w:t>
      </w:r>
      <w:r w:rsidR="005E6282" w:rsidRPr="0005440E">
        <w:rPr>
          <w:rFonts w:ascii="Palatino Linotype" w:hAnsi="Palatino Linotype" w:cs="Arial"/>
          <w:color w:val="000000" w:themeColor="text1"/>
        </w:rPr>
        <w:t>se turnó a</w:t>
      </w:r>
      <w:r w:rsidR="00351568" w:rsidRPr="0005440E">
        <w:rPr>
          <w:rFonts w:ascii="Palatino Linotype" w:hAnsi="Palatino Linotype" w:cs="Arial"/>
          <w:color w:val="000000" w:themeColor="text1"/>
        </w:rPr>
        <w:t xml:space="preserve"> la </w:t>
      </w:r>
      <w:r w:rsidR="00E3149E" w:rsidRPr="0005440E">
        <w:rPr>
          <w:rFonts w:ascii="Palatino Linotype" w:hAnsi="Palatino Linotype" w:cs="Arial"/>
          <w:b/>
          <w:color w:val="000000" w:themeColor="text1"/>
        </w:rPr>
        <w:t>C</w:t>
      </w:r>
      <w:r w:rsidR="00351568" w:rsidRPr="0005440E">
        <w:rPr>
          <w:rFonts w:ascii="Palatino Linotype" w:hAnsi="Palatino Linotype" w:cs="Arial"/>
          <w:b/>
          <w:color w:val="000000" w:themeColor="text1"/>
        </w:rPr>
        <w:t>omisionada María del Rosario Mejía Ayala</w:t>
      </w:r>
      <w:r w:rsidRPr="0005440E">
        <w:rPr>
          <w:rFonts w:ascii="Palatino Linotype" w:hAnsi="Palatino Linotype" w:cs="Arial"/>
          <w:b/>
          <w:color w:val="000000" w:themeColor="text1"/>
        </w:rPr>
        <w:t xml:space="preserve">, </w:t>
      </w:r>
      <w:r w:rsidRPr="0005440E">
        <w:rPr>
          <w:rFonts w:ascii="Palatino Linotype" w:hAnsi="Palatino Linotype" w:cs="Arial"/>
          <w:color w:val="000000" w:themeColor="text1"/>
        </w:rPr>
        <w:t xml:space="preserve">con el objeto de </w:t>
      </w:r>
      <w:r w:rsidRPr="0005440E">
        <w:rPr>
          <w:rFonts w:ascii="Palatino Linotype" w:hAnsi="Palatino Linotype" w:cs="Arial"/>
          <w:color w:val="000000" w:themeColor="text1"/>
          <w:lang w:val="es-MX"/>
        </w:rPr>
        <w:t>su análisis.</w:t>
      </w:r>
    </w:p>
    <w:p w14:paraId="49F28BD1" w14:textId="77777777" w:rsidR="00EA0165" w:rsidRPr="0005440E" w:rsidRDefault="00EA0165" w:rsidP="009F0AFB">
      <w:pPr>
        <w:tabs>
          <w:tab w:val="left" w:pos="426"/>
        </w:tabs>
        <w:spacing w:line="360" w:lineRule="auto"/>
        <w:contextualSpacing/>
        <w:jc w:val="both"/>
        <w:rPr>
          <w:rFonts w:ascii="Palatino Linotype" w:eastAsia="Calibri" w:hAnsi="Palatino Linotype" w:cs="Arial"/>
          <w:color w:val="000000" w:themeColor="text1"/>
        </w:rPr>
      </w:pPr>
    </w:p>
    <w:p w14:paraId="7FF35C8F" w14:textId="653837A3" w:rsidR="004B0414" w:rsidRPr="0005440E" w:rsidRDefault="00351568"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05440E">
        <w:rPr>
          <w:rFonts w:ascii="Palatino Linotype" w:hAnsi="Palatino Linotype" w:cs="Arial"/>
          <w:color w:val="000000" w:themeColor="text1"/>
        </w:rPr>
        <w:t xml:space="preserve">La </w:t>
      </w:r>
      <w:r w:rsidRPr="0005440E">
        <w:rPr>
          <w:rFonts w:ascii="Palatino Linotype" w:hAnsi="Palatino Linotype" w:cs="Arial"/>
          <w:b/>
          <w:color w:val="000000" w:themeColor="text1"/>
        </w:rPr>
        <w:t>Comisionada María del Rosario Mejía Ayala</w:t>
      </w:r>
      <w:r w:rsidR="00EA0165" w:rsidRPr="0005440E">
        <w:rPr>
          <w:rFonts w:ascii="Palatino Linotype" w:eastAsia="Calibri" w:hAnsi="Palatino Linotype" w:cs="Arial"/>
          <w:color w:val="000000" w:themeColor="text1"/>
        </w:rPr>
        <w:t>, con fundamento en lo dispuesto por el artículo 185 fracción II de la ley de la materia, a través del acuerdo de admisión de</w:t>
      </w:r>
      <w:r w:rsidR="0087383F" w:rsidRPr="0005440E">
        <w:rPr>
          <w:rFonts w:ascii="Palatino Linotype" w:eastAsia="Calibri" w:hAnsi="Palatino Linotype" w:cs="Arial"/>
          <w:color w:val="000000" w:themeColor="text1"/>
        </w:rPr>
        <w:t xml:space="preserve"> </w:t>
      </w:r>
      <w:r w:rsidR="0016144B">
        <w:rPr>
          <w:rFonts w:ascii="Palatino Linotype" w:eastAsia="Calibri" w:hAnsi="Palatino Linotype" w:cs="Arial"/>
          <w:color w:val="000000" w:themeColor="text1"/>
        </w:rPr>
        <w:t xml:space="preserve">dos </w:t>
      </w:r>
      <w:r w:rsidR="00EA0165" w:rsidRPr="0005440E">
        <w:rPr>
          <w:rFonts w:ascii="Palatino Linotype" w:eastAsia="Calibri" w:hAnsi="Palatino Linotype" w:cs="Arial"/>
          <w:color w:val="000000" w:themeColor="text1"/>
        </w:rPr>
        <w:t>(</w:t>
      </w:r>
      <w:r w:rsidR="0016144B">
        <w:rPr>
          <w:rFonts w:ascii="Palatino Linotype" w:eastAsia="Calibri" w:hAnsi="Palatino Linotype" w:cs="Arial"/>
          <w:color w:val="000000" w:themeColor="text1"/>
        </w:rPr>
        <w:t>02</w:t>
      </w:r>
      <w:r w:rsidR="00EA0165" w:rsidRPr="0005440E">
        <w:rPr>
          <w:rFonts w:ascii="Palatino Linotype" w:eastAsia="Calibri" w:hAnsi="Palatino Linotype" w:cs="Arial"/>
          <w:color w:val="000000" w:themeColor="text1"/>
        </w:rPr>
        <w:t>) de</w:t>
      </w:r>
      <w:r w:rsidR="0016144B">
        <w:rPr>
          <w:rFonts w:ascii="Palatino Linotype" w:eastAsia="Calibri" w:hAnsi="Palatino Linotype" w:cs="Arial"/>
          <w:color w:val="000000" w:themeColor="text1"/>
        </w:rPr>
        <w:t xml:space="preserve"> agosto</w:t>
      </w:r>
      <w:r w:rsidR="009815B6" w:rsidRPr="0005440E">
        <w:rPr>
          <w:rFonts w:ascii="Palatino Linotype" w:eastAsia="Calibri" w:hAnsi="Palatino Linotype" w:cs="Arial"/>
          <w:color w:val="000000" w:themeColor="text1"/>
        </w:rPr>
        <w:t xml:space="preserve"> d</w:t>
      </w:r>
      <w:r w:rsidR="00EE5E27" w:rsidRPr="0005440E">
        <w:rPr>
          <w:rFonts w:ascii="Palatino Linotype" w:eastAsia="Calibri" w:hAnsi="Palatino Linotype" w:cs="Arial"/>
          <w:color w:val="000000" w:themeColor="text1"/>
        </w:rPr>
        <w:t>e dos mil veintitrés</w:t>
      </w:r>
      <w:r w:rsidR="00EA0165" w:rsidRPr="0005440E">
        <w:rPr>
          <w:rFonts w:ascii="Palatino Linotype" w:eastAsia="Calibri" w:hAnsi="Palatino Linotype" w:cs="Arial"/>
          <w:color w:val="000000" w:themeColor="text1"/>
        </w:rPr>
        <w:t xml:space="preserve">, puso a disposición de las partes el expediente electrónico </w:t>
      </w:r>
      <w:r w:rsidR="00EA0165" w:rsidRPr="0005440E">
        <w:rPr>
          <w:rFonts w:ascii="Palatino Linotype" w:eastAsia="Calibri" w:hAnsi="Palatino Linotype" w:cs="Arial"/>
          <w:color w:val="000000" w:themeColor="text1"/>
          <w:lang w:val="es-ES_tradnl"/>
        </w:rPr>
        <w:t xml:space="preserve">vía </w:t>
      </w:r>
      <w:r w:rsidR="00EA0165" w:rsidRPr="0005440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5440E">
        <w:rPr>
          <w:rFonts w:ascii="Palatino Linotype" w:eastAsia="Calibri" w:hAnsi="Palatino Linotype" w:cs="Arial"/>
          <w:b/>
          <w:color w:val="000000" w:themeColor="text1"/>
        </w:rPr>
        <w:t>SUJETO OBLIGADO</w:t>
      </w:r>
      <w:r w:rsidR="004150BD">
        <w:rPr>
          <w:rFonts w:ascii="Palatino Linotype" w:eastAsia="Calibri" w:hAnsi="Palatino Linotype" w:cs="Arial"/>
          <w:b/>
          <w:color w:val="000000" w:themeColor="text1"/>
        </w:rPr>
        <w:t>,</w:t>
      </w:r>
      <w:r w:rsidR="00EA0165" w:rsidRPr="0005440E">
        <w:rPr>
          <w:rFonts w:ascii="Palatino Linotype" w:eastAsia="Calibri" w:hAnsi="Palatino Linotype" w:cs="Arial"/>
          <w:color w:val="000000" w:themeColor="text1"/>
        </w:rPr>
        <w:t xml:space="preserve"> presentara el</w:t>
      </w:r>
      <w:r w:rsidR="00266490" w:rsidRPr="0005440E">
        <w:rPr>
          <w:rFonts w:ascii="Palatino Linotype" w:eastAsia="Calibri" w:hAnsi="Palatino Linotype" w:cs="Arial"/>
          <w:color w:val="000000" w:themeColor="text1"/>
        </w:rPr>
        <w:t xml:space="preserve"> </w:t>
      </w:r>
      <w:bookmarkStart w:id="4" w:name="_Toc461555889"/>
      <w:bookmarkStart w:id="5" w:name="_Toc466371858"/>
      <w:r w:rsidR="0051642A" w:rsidRPr="0005440E">
        <w:rPr>
          <w:rFonts w:ascii="Palatino Linotype" w:eastAsia="Calibri" w:hAnsi="Palatino Linotype" w:cs="Arial"/>
          <w:color w:val="000000" w:themeColor="text1"/>
        </w:rPr>
        <w:t>informe justificado procedente.</w:t>
      </w:r>
    </w:p>
    <w:p w14:paraId="0FF8E893" w14:textId="70D3F26E" w:rsidR="006D6AD8" w:rsidRPr="00066C60" w:rsidRDefault="006D6AD8" w:rsidP="00066C6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CD88FC4" w14:textId="38BB58D5" w:rsidR="0051642A" w:rsidRPr="0005440E" w:rsidRDefault="0051642A" w:rsidP="00007961">
      <w:pPr>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5440E">
        <w:rPr>
          <w:rFonts w:ascii="Palatino Linotype" w:eastAsia="Calibri" w:hAnsi="Palatino Linotype" w:cs="Arial"/>
          <w:color w:val="000000" w:themeColor="text1"/>
        </w:rPr>
        <w:t xml:space="preserve">De </w:t>
      </w:r>
      <w:r w:rsidRPr="0005440E">
        <w:rPr>
          <w:rFonts w:ascii="Palatino Linotype" w:eastAsiaTheme="minorEastAsia" w:hAnsi="Palatino Linotype" w:cstheme="minorBidi"/>
          <w:color w:val="000000"/>
        </w:rPr>
        <w:t xml:space="preserve">las </w:t>
      </w:r>
      <w:r w:rsidRPr="0005440E">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05440E">
        <w:rPr>
          <w:rFonts w:ascii="Palatino Linotype" w:eastAsiaTheme="minorEastAsia" w:hAnsi="Palatino Linotype" w:cstheme="minorBidi"/>
          <w:b/>
          <w:color w:val="000000"/>
          <w:lang w:val="es-ES_tradnl"/>
        </w:rPr>
        <w:t>SUJETO OBLIGADO</w:t>
      </w:r>
      <w:r w:rsidR="004150BD">
        <w:rPr>
          <w:rFonts w:ascii="Palatino Linotype" w:eastAsiaTheme="minorEastAsia" w:hAnsi="Palatino Linotype" w:cstheme="minorBidi"/>
          <w:b/>
          <w:color w:val="000000"/>
          <w:lang w:val="es-ES_tradnl"/>
        </w:rPr>
        <w:t>,</w:t>
      </w:r>
      <w:r w:rsidRPr="0005440E">
        <w:rPr>
          <w:rFonts w:ascii="Palatino Linotype" w:eastAsiaTheme="minorEastAsia" w:hAnsi="Palatino Linotype" w:cstheme="minorBidi"/>
          <w:b/>
          <w:color w:val="000000"/>
          <w:lang w:val="es-ES_tradnl"/>
        </w:rPr>
        <w:t xml:space="preserve"> </w:t>
      </w:r>
      <w:r w:rsidRPr="0005440E">
        <w:rPr>
          <w:rFonts w:ascii="Palatino Linotype" w:eastAsiaTheme="minorEastAsia" w:hAnsi="Palatino Linotype" w:cstheme="minorBidi"/>
          <w:color w:val="000000"/>
          <w:lang w:val="es-ES_tradnl"/>
        </w:rPr>
        <w:t>rindió info</w:t>
      </w:r>
      <w:r w:rsidR="0087383F" w:rsidRPr="0005440E">
        <w:rPr>
          <w:rFonts w:ascii="Palatino Linotype" w:eastAsiaTheme="minorEastAsia" w:hAnsi="Palatino Linotype" w:cstheme="minorBidi"/>
          <w:color w:val="000000"/>
          <w:lang w:val="es-ES_tradnl"/>
        </w:rPr>
        <w:t>rme justificado el diez</w:t>
      </w:r>
      <w:r w:rsidR="006B78AF" w:rsidRPr="0005440E">
        <w:rPr>
          <w:rFonts w:ascii="Palatino Linotype" w:eastAsiaTheme="minorEastAsia" w:hAnsi="Palatino Linotype" w:cstheme="minorBidi"/>
          <w:color w:val="000000"/>
          <w:lang w:val="es-ES_tradnl"/>
        </w:rPr>
        <w:t xml:space="preserve"> (10</w:t>
      </w:r>
      <w:r w:rsidR="0016144B">
        <w:rPr>
          <w:rFonts w:ascii="Palatino Linotype" w:eastAsiaTheme="minorEastAsia" w:hAnsi="Palatino Linotype" w:cstheme="minorBidi"/>
          <w:color w:val="000000"/>
          <w:lang w:val="es-ES_tradnl"/>
        </w:rPr>
        <w:t>) de agosto</w:t>
      </w:r>
      <w:r w:rsidR="0087383F" w:rsidRPr="0005440E">
        <w:rPr>
          <w:rFonts w:ascii="Palatino Linotype" w:eastAsiaTheme="minorEastAsia" w:hAnsi="Palatino Linotype" w:cstheme="minorBidi"/>
          <w:color w:val="000000"/>
          <w:lang w:val="es-ES_tradnl"/>
        </w:rPr>
        <w:t xml:space="preserve"> de dos mil veintidós; mismo se puso</w:t>
      </w:r>
      <w:r w:rsidRPr="0005440E">
        <w:rPr>
          <w:rFonts w:ascii="Palatino Linotype" w:eastAsiaTheme="minorEastAsia" w:hAnsi="Palatino Linotype" w:cstheme="minorBidi"/>
          <w:color w:val="000000"/>
          <w:lang w:val="es-ES_tradnl"/>
        </w:rPr>
        <w:t xml:space="preserve"> a disposición del particular a través del acuer</w:t>
      </w:r>
      <w:r w:rsidR="0016144B">
        <w:rPr>
          <w:rFonts w:ascii="Palatino Linotype" w:eastAsiaTheme="minorEastAsia" w:hAnsi="Palatino Linotype" w:cstheme="minorBidi"/>
          <w:color w:val="000000"/>
          <w:lang w:val="es-ES_tradnl"/>
        </w:rPr>
        <w:t>do de fecha catorce (14</w:t>
      </w:r>
      <w:r w:rsidR="0087383F" w:rsidRPr="0005440E">
        <w:rPr>
          <w:rFonts w:ascii="Palatino Linotype" w:eastAsiaTheme="minorEastAsia" w:hAnsi="Palatino Linotype" w:cstheme="minorBidi"/>
          <w:color w:val="000000"/>
          <w:lang w:val="es-ES_tradnl"/>
        </w:rPr>
        <w:t>) de</w:t>
      </w:r>
      <w:r w:rsidR="0016144B">
        <w:rPr>
          <w:rFonts w:ascii="Palatino Linotype" w:eastAsiaTheme="minorEastAsia" w:hAnsi="Palatino Linotype" w:cstheme="minorBidi"/>
          <w:color w:val="000000"/>
          <w:lang w:val="es-ES_tradnl"/>
        </w:rPr>
        <w:t xml:space="preserve"> junio </w:t>
      </w:r>
      <w:r w:rsidRPr="0005440E">
        <w:rPr>
          <w:rFonts w:ascii="Palatino Linotype" w:eastAsiaTheme="minorEastAsia" w:hAnsi="Palatino Linotype" w:cstheme="minorBidi"/>
          <w:color w:val="000000"/>
          <w:lang w:val="es-ES_tradnl"/>
        </w:rPr>
        <w:t xml:space="preserve">de dos mil veintitrés, no obstante, se describen a continuación. </w:t>
      </w:r>
    </w:p>
    <w:p w14:paraId="6B101723" w14:textId="77777777" w:rsidR="0051642A" w:rsidRPr="0005440E" w:rsidRDefault="0051642A" w:rsidP="0051642A">
      <w:pPr>
        <w:tabs>
          <w:tab w:val="left" w:pos="284"/>
        </w:tabs>
        <w:spacing w:before="240" w:after="240" w:line="360" w:lineRule="auto"/>
        <w:contextualSpacing/>
        <w:rPr>
          <w:rFonts w:ascii="Palatino Linotype" w:eastAsia="Calibri" w:hAnsi="Palatino Linotype" w:cs="Arial"/>
          <w:color w:val="000000" w:themeColor="text1"/>
        </w:rPr>
      </w:pPr>
    </w:p>
    <w:p w14:paraId="443C4AB3" w14:textId="63EB4AD0" w:rsidR="0087383F" w:rsidRDefault="001035F0" w:rsidP="00007961">
      <w:pPr>
        <w:numPr>
          <w:ilvl w:val="0"/>
          <w:numId w:val="2"/>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hyperlink r:id="rId11" w:history="1">
        <w:r w:rsidR="0016144B" w:rsidRPr="0016144B">
          <w:rPr>
            <w:rStyle w:val="Hipervnculo"/>
            <w:rFonts w:ascii="Palatino Linotype" w:hAnsi="Palatino Linotype"/>
            <w:b/>
            <w:bCs/>
            <w:color w:val="000000" w:themeColor="text1"/>
            <w:u w:val="none"/>
          </w:rPr>
          <w:t>RR12933.pdf</w:t>
        </w:r>
      </w:hyperlink>
      <w:hyperlink r:id="rId12" w:tgtFrame="_blank" w:history="1"/>
      <w:r w:rsidR="0051642A" w:rsidRPr="0016144B">
        <w:rPr>
          <w:rFonts w:ascii="Palatino Linotype" w:eastAsiaTheme="minorEastAsia" w:hAnsi="Palatino Linotype" w:cstheme="minorBidi"/>
          <w:b/>
          <w:color w:val="000000" w:themeColor="text1"/>
          <w:lang w:val="es-ES_tradnl"/>
        </w:rPr>
        <w:t>:</w:t>
      </w:r>
      <w:r w:rsidR="0051642A" w:rsidRPr="0016144B">
        <w:rPr>
          <w:rFonts w:ascii="Palatino Linotype" w:eastAsiaTheme="minorEastAsia" w:hAnsi="Palatino Linotype" w:cstheme="minorBidi"/>
          <w:color w:val="000000" w:themeColor="text1"/>
          <w:lang w:val="es-ES_tradnl"/>
        </w:rPr>
        <w:t xml:space="preserve"> </w:t>
      </w:r>
      <w:r w:rsidR="0087383F" w:rsidRPr="0005440E">
        <w:rPr>
          <w:rFonts w:ascii="Palatino Linotype" w:eastAsiaTheme="minorEastAsia" w:hAnsi="Palatino Linotype" w:cstheme="minorBidi"/>
          <w:color w:val="000000" w:themeColor="text1"/>
          <w:lang w:val="es-ES_tradnl"/>
        </w:rPr>
        <w:t>Documento electrónico que en diecinueve (19</w:t>
      </w:r>
      <w:r w:rsidR="0051642A" w:rsidRPr="0005440E">
        <w:rPr>
          <w:rFonts w:ascii="Palatino Linotype" w:eastAsiaTheme="minorEastAsia" w:hAnsi="Palatino Linotype" w:cstheme="minorBidi"/>
          <w:color w:val="000000" w:themeColor="text1"/>
          <w:lang w:val="es-ES_tradnl"/>
        </w:rPr>
        <w:t>) hoja</w:t>
      </w:r>
      <w:r w:rsidR="0087383F" w:rsidRPr="0005440E">
        <w:rPr>
          <w:rFonts w:ascii="Palatino Linotype" w:eastAsiaTheme="minorEastAsia" w:hAnsi="Palatino Linotype" w:cstheme="minorBidi"/>
          <w:color w:val="000000" w:themeColor="text1"/>
          <w:lang w:val="es-ES_tradnl"/>
        </w:rPr>
        <w:t>s</w:t>
      </w:r>
      <w:r w:rsidR="0051642A" w:rsidRPr="0005440E">
        <w:rPr>
          <w:rFonts w:ascii="Palatino Linotype" w:eastAsiaTheme="minorEastAsia" w:hAnsi="Palatino Linotype" w:cstheme="minorBidi"/>
          <w:color w:val="000000" w:themeColor="text1"/>
          <w:lang w:val="es-ES_tradnl"/>
        </w:rPr>
        <w:t xml:space="preserve"> co</w:t>
      </w:r>
      <w:r w:rsidR="0087383F" w:rsidRPr="0005440E">
        <w:rPr>
          <w:rFonts w:ascii="Palatino Linotype" w:eastAsiaTheme="minorEastAsia" w:hAnsi="Palatino Linotype" w:cstheme="minorBidi"/>
          <w:color w:val="000000" w:themeColor="text1"/>
          <w:lang w:val="es-ES_tradnl"/>
        </w:rPr>
        <w:t xml:space="preserve">ntiene el “Informe de Justificación” dirigido a la Comisionada María del Rosario Mejía Ayala y suscrito por el Director de Transparencia Universitaria mediante el cual se refiere que: </w:t>
      </w:r>
    </w:p>
    <w:p w14:paraId="08DBBA4C" w14:textId="77777777" w:rsidR="0016144B" w:rsidRPr="0005440E" w:rsidRDefault="0016144B" w:rsidP="0016144B">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rPr>
      </w:pPr>
    </w:p>
    <w:p w14:paraId="30391D5C" w14:textId="59EC9C30" w:rsidR="0016144B"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05440E">
        <w:rPr>
          <w:rFonts w:ascii="Palatino Linotype" w:eastAsiaTheme="minorEastAsia" w:hAnsi="Palatino Linotype" w:cstheme="minorBidi"/>
          <w:i/>
          <w:color w:val="000000" w:themeColor="text1"/>
          <w:lang w:val="es-ES_tradnl"/>
        </w:rPr>
        <w:t>“</w:t>
      </w:r>
      <w:r w:rsidR="0016144B">
        <w:rPr>
          <w:rFonts w:ascii="Palatino Linotype" w:eastAsiaTheme="minorEastAsia" w:hAnsi="Palatino Linotype" w:cstheme="minorBidi"/>
          <w:i/>
          <w:color w:val="000000" w:themeColor="text1"/>
          <w:lang w:val="es-ES_tradnl"/>
        </w:rPr>
        <w:t xml:space="preserve">Ahora bien, el Servidor Público Habilitado Competente de la Tesorería Municipal de Toluca, informó mediante oficio número 202010000/3036/2022 que después de realizar una búsqueda exhaustiva y razonable de la información, encontró información adicional en la que menciona diferentes erogaciones por concepto de publicación como a continuación se muestra: </w:t>
      </w:r>
    </w:p>
    <w:p w14:paraId="6B453AC6" w14:textId="77777777" w:rsidR="0016144B" w:rsidRDefault="0016144B"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530CAC2" w14:textId="018BEFCA" w:rsidR="0016144B" w:rsidRDefault="0016144B" w:rsidP="0016144B">
      <w:pPr>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lang w:val="es-ES_tradnl"/>
        </w:rPr>
      </w:pPr>
      <w:r>
        <w:rPr>
          <w:noProof/>
          <w:lang w:val="es-MX" w:eastAsia="es-MX"/>
        </w:rPr>
        <w:drawing>
          <wp:inline distT="0" distB="0" distL="0" distR="0" wp14:anchorId="707ADB84" wp14:editId="0F6BB470">
            <wp:extent cx="5063259" cy="170497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233" t="47375" r="7502" b="32710"/>
                    <a:stretch/>
                  </pic:blipFill>
                  <pic:spPr bwMode="auto">
                    <a:xfrm>
                      <a:off x="0" y="0"/>
                      <a:ext cx="5068881" cy="1706868"/>
                    </a:xfrm>
                    <a:prstGeom prst="rect">
                      <a:avLst/>
                    </a:prstGeom>
                    <a:ln>
                      <a:noFill/>
                    </a:ln>
                    <a:extLst>
                      <a:ext uri="{53640926-AAD7-44D8-BBD7-CCE9431645EC}">
                        <a14:shadowObscured xmlns:a14="http://schemas.microsoft.com/office/drawing/2010/main"/>
                      </a:ext>
                    </a:extLst>
                  </pic:spPr>
                </pic:pic>
              </a:graphicData>
            </a:graphic>
          </wp:inline>
        </w:drawing>
      </w:r>
    </w:p>
    <w:p w14:paraId="2B0ACCC2" w14:textId="4E9A2CE0" w:rsidR="0051642A" w:rsidRPr="0016144B" w:rsidRDefault="0051642A" w:rsidP="0016144B">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AD09F2C" w14:textId="77777777" w:rsidR="00F1204C" w:rsidRPr="0005440E" w:rsidRDefault="00F1204C" w:rsidP="00F1204C">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2F4AE84" w14:textId="263276ED" w:rsidR="00F1204C" w:rsidRPr="0005440E" w:rsidRDefault="00F1204C"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05440E">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86B4414" w14:textId="77777777" w:rsidR="00F1204C" w:rsidRPr="0005440E" w:rsidRDefault="00F1204C" w:rsidP="00F1204C">
      <w:pPr>
        <w:tabs>
          <w:tab w:val="left" w:pos="426"/>
        </w:tabs>
        <w:spacing w:line="360" w:lineRule="auto"/>
        <w:contextualSpacing/>
        <w:jc w:val="both"/>
        <w:rPr>
          <w:rFonts w:ascii="Palatino Linotype" w:eastAsia="Calibri" w:hAnsi="Palatino Linotype" w:cs="Arial"/>
          <w:color w:val="000000" w:themeColor="text1"/>
        </w:rPr>
      </w:pPr>
    </w:p>
    <w:p w14:paraId="5FD7DBFD" w14:textId="77777777"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5440E">
        <w:rPr>
          <w:rFonts w:ascii="Palatino Linotype" w:hAnsi="Palatino Linotype"/>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71F512C" w14:textId="77777777" w:rsidR="00F1204C" w:rsidRPr="0005440E" w:rsidRDefault="00F1204C" w:rsidP="00F1204C">
      <w:pPr>
        <w:spacing w:line="360" w:lineRule="auto"/>
        <w:ind w:left="708"/>
        <w:rPr>
          <w:rFonts w:ascii="Palatino Linotype" w:hAnsi="Palatino Linotype"/>
          <w:lang w:val="es-ES_tradnl" w:eastAsia="en-US"/>
        </w:rPr>
      </w:pPr>
    </w:p>
    <w:p w14:paraId="077A0424" w14:textId="77777777"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5440E">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EFD95FE" w14:textId="77777777" w:rsidR="00F1204C" w:rsidRPr="0005440E" w:rsidRDefault="00F1204C" w:rsidP="00F1204C">
      <w:pPr>
        <w:spacing w:line="360" w:lineRule="auto"/>
        <w:ind w:left="708"/>
        <w:rPr>
          <w:rFonts w:ascii="Palatino Linotype" w:hAnsi="Palatino Linotype"/>
          <w:lang w:val="es-ES_tradnl" w:eastAsia="en-US"/>
        </w:rPr>
      </w:pPr>
    </w:p>
    <w:p w14:paraId="117024F7" w14:textId="77777777"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5440E">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46DC98" w14:textId="77777777" w:rsidR="00F1204C" w:rsidRPr="0005440E" w:rsidRDefault="00F1204C" w:rsidP="00F1204C">
      <w:pPr>
        <w:spacing w:line="360" w:lineRule="auto"/>
        <w:ind w:left="708"/>
        <w:rPr>
          <w:rFonts w:ascii="Palatino Linotype" w:hAnsi="Palatino Linotype"/>
          <w:lang w:val="es-ES_tradnl" w:eastAsia="en-US"/>
        </w:rPr>
      </w:pPr>
    </w:p>
    <w:p w14:paraId="378963EC" w14:textId="77777777"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5440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05440E">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2CCB311F" w14:textId="77777777" w:rsidR="00F1204C" w:rsidRPr="0005440E" w:rsidRDefault="00F1204C" w:rsidP="00F1204C">
      <w:pPr>
        <w:spacing w:line="360" w:lineRule="auto"/>
        <w:ind w:left="708"/>
        <w:rPr>
          <w:rFonts w:ascii="Palatino Linotype" w:hAnsi="Palatino Linotype"/>
          <w:lang w:val="es-ES_tradnl" w:eastAsia="en-US"/>
        </w:rPr>
      </w:pPr>
    </w:p>
    <w:p w14:paraId="0A284AAE" w14:textId="77777777"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5440E">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6C5B593" w14:textId="77777777" w:rsidR="00F1204C" w:rsidRPr="0005440E" w:rsidRDefault="00F1204C" w:rsidP="00F1204C">
      <w:pPr>
        <w:spacing w:line="360" w:lineRule="auto"/>
        <w:rPr>
          <w:rFonts w:ascii="Palatino Linotype" w:hAnsi="Palatino Linotype"/>
          <w:lang w:val="es-ES_tradnl" w:eastAsia="en-US"/>
        </w:rPr>
      </w:pPr>
    </w:p>
    <w:p w14:paraId="29D3A35E" w14:textId="77777777" w:rsidR="00F1204C" w:rsidRPr="0005440E" w:rsidRDefault="00F1204C" w:rsidP="00007961">
      <w:pPr>
        <w:numPr>
          <w:ilvl w:val="0"/>
          <w:numId w:val="6"/>
        </w:numPr>
        <w:spacing w:line="360" w:lineRule="auto"/>
        <w:ind w:left="990" w:right="918" w:hanging="270"/>
        <w:jc w:val="both"/>
        <w:rPr>
          <w:rFonts w:ascii="Palatino Linotype" w:hAnsi="Palatino Linotype"/>
          <w:b/>
          <w:lang w:val="es-MX" w:eastAsia="en-US"/>
        </w:rPr>
      </w:pPr>
      <w:r w:rsidRPr="0005440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372F1442" w14:textId="77777777" w:rsidR="00F1204C" w:rsidRPr="0005440E" w:rsidRDefault="00F1204C" w:rsidP="00F1204C">
      <w:pPr>
        <w:spacing w:line="360" w:lineRule="auto"/>
        <w:ind w:left="990" w:right="918" w:hanging="270"/>
        <w:jc w:val="both"/>
        <w:rPr>
          <w:rFonts w:ascii="Palatino Linotype" w:hAnsi="Palatino Linotype"/>
          <w:lang w:val="es-MX" w:eastAsia="en-US"/>
        </w:rPr>
      </w:pPr>
    </w:p>
    <w:p w14:paraId="2428E9EA" w14:textId="77777777" w:rsidR="00F1204C" w:rsidRPr="0005440E" w:rsidRDefault="00F1204C" w:rsidP="00007961">
      <w:pPr>
        <w:numPr>
          <w:ilvl w:val="0"/>
          <w:numId w:val="6"/>
        </w:numPr>
        <w:spacing w:line="360" w:lineRule="auto"/>
        <w:ind w:left="990" w:right="918" w:hanging="270"/>
        <w:jc w:val="both"/>
        <w:rPr>
          <w:rFonts w:ascii="Palatino Linotype" w:hAnsi="Palatino Linotype"/>
          <w:b/>
          <w:lang w:val="es-MX" w:eastAsia="en-US"/>
        </w:rPr>
      </w:pPr>
      <w:r w:rsidRPr="0005440E">
        <w:rPr>
          <w:rFonts w:ascii="Palatino Linotype" w:hAnsi="Palatino Linotype"/>
          <w:b/>
          <w:lang w:val="es-MX" w:eastAsia="en-US"/>
        </w:rPr>
        <w:t>Actividad Procesal del interesado. Acciones u omisiones del interesado.</w:t>
      </w:r>
    </w:p>
    <w:p w14:paraId="50A289DA" w14:textId="77777777" w:rsidR="00F1204C" w:rsidRPr="0005440E" w:rsidRDefault="00F1204C" w:rsidP="00F1204C">
      <w:pPr>
        <w:spacing w:line="360" w:lineRule="auto"/>
        <w:ind w:left="990" w:right="918" w:hanging="270"/>
        <w:jc w:val="both"/>
        <w:rPr>
          <w:rFonts w:ascii="Palatino Linotype" w:hAnsi="Palatino Linotype"/>
          <w:b/>
          <w:lang w:val="es-ES_tradnl" w:eastAsia="en-US"/>
        </w:rPr>
      </w:pPr>
    </w:p>
    <w:p w14:paraId="068F53DB" w14:textId="77777777" w:rsidR="00F1204C" w:rsidRPr="0005440E" w:rsidRDefault="00F1204C" w:rsidP="00007961">
      <w:pPr>
        <w:numPr>
          <w:ilvl w:val="0"/>
          <w:numId w:val="6"/>
        </w:numPr>
        <w:spacing w:line="360" w:lineRule="auto"/>
        <w:ind w:left="990" w:right="918" w:hanging="270"/>
        <w:jc w:val="both"/>
        <w:rPr>
          <w:rFonts w:ascii="Palatino Linotype" w:hAnsi="Palatino Linotype"/>
          <w:b/>
          <w:lang w:val="es-MX" w:eastAsia="en-US"/>
        </w:rPr>
      </w:pPr>
      <w:r w:rsidRPr="0005440E">
        <w:rPr>
          <w:rFonts w:ascii="Palatino Linotype" w:hAnsi="Palatino Linotype"/>
          <w:b/>
          <w:lang w:val="es-MX" w:eastAsia="en-US"/>
        </w:rPr>
        <w:t>Conducta de la Autoridad: Las Acciones u omisiones realizadas en el procedimiento. Así como si la autoridad actuó con la debida diligencia.</w:t>
      </w:r>
    </w:p>
    <w:p w14:paraId="43909C00" w14:textId="77777777" w:rsidR="00F1204C" w:rsidRPr="0005440E" w:rsidRDefault="00F1204C" w:rsidP="00F1204C">
      <w:pPr>
        <w:spacing w:line="360" w:lineRule="auto"/>
        <w:ind w:left="990" w:right="918" w:hanging="270"/>
        <w:jc w:val="both"/>
        <w:rPr>
          <w:rFonts w:ascii="Palatino Linotype" w:hAnsi="Palatino Linotype"/>
          <w:b/>
          <w:lang w:val="es-MX" w:eastAsia="en-US"/>
        </w:rPr>
      </w:pPr>
    </w:p>
    <w:p w14:paraId="1DBD829F" w14:textId="77777777" w:rsidR="00F1204C" w:rsidRPr="0005440E" w:rsidRDefault="00F1204C" w:rsidP="00F1204C">
      <w:pPr>
        <w:spacing w:line="360" w:lineRule="auto"/>
        <w:ind w:left="990" w:right="918" w:hanging="270"/>
        <w:jc w:val="both"/>
        <w:rPr>
          <w:rFonts w:ascii="Palatino Linotype" w:hAnsi="Palatino Linotype"/>
          <w:b/>
          <w:lang w:val="es-ES_tradnl" w:eastAsia="en-US"/>
        </w:rPr>
      </w:pPr>
      <w:r w:rsidRPr="0005440E">
        <w:rPr>
          <w:rFonts w:ascii="Palatino Linotype" w:hAnsi="Palatino Linotype"/>
          <w:b/>
          <w:lang w:val="es-ES_tradnl" w:eastAsia="en-US"/>
        </w:rPr>
        <w:t>d) La afectación generada en la situación jurídica de la persona involucrada en el proceso: Violación a sus derechos humanos.</w:t>
      </w:r>
    </w:p>
    <w:p w14:paraId="0A48C058" w14:textId="77777777" w:rsidR="00F1204C" w:rsidRPr="0005440E" w:rsidRDefault="00F1204C" w:rsidP="00F1204C">
      <w:pPr>
        <w:spacing w:line="360" w:lineRule="auto"/>
        <w:rPr>
          <w:rFonts w:ascii="Palatino Linotype" w:hAnsi="Palatino Linotype"/>
          <w:lang w:val="es-ES_tradnl" w:eastAsia="en-US"/>
        </w:rPr>
      </w:pPr>
    </w:p>
    <w:p w14:paraId="24079463" w14:textId="77777777" w:rsidR="00F1204C" w:rsidRPr="0005440E"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05440E">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5440E">
        <w:rPr>
          <w:rFonts w:ascii="Palatino Linotype" w:hAnsi="Palatino Linotype"/>
          <w:lang w:val="es-ES_tradnl" w:eastAsia="en-US"/>
        </w:rPr>
        <w:lastRenderedPageBreak/>
        <w:t>relación con la actuación del funcionario, como ha acontecido en el caso que nos ocupa.</w:t>
      </w:r>
    </w:p>
    <w:p w14:paraId="51D45814" w14:textId="77777777" w:rsidR="00F1204C" w:rsidRPr="0005440E" w:rsidRDefault="00F1204C" w:rsidP="00F1204C">
      <w:pPr>
        <w:spacing w:line="360" w:lineRule="auto"/>
        <w:rPr>
          <w:rFonts w:ascii="Palatino Linotype" w:hAnsi="Palatino Linotype"/>
          <w:lang w:val="es-ES_tradnl" w:eastAsia="en-US"/>
        </w:rPr>
      </w:pPr>
    </w:p>
    <w:p w14:paraId="5A43E75B" w14:textId="77777777" w:rsidR="00F1204C" w:rsidRPr="0005440E"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05440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05440E">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5440E">
        <w:rPr>
          <w:rFonts w:ascii="Palatino Linotype" w:hAnsi="Palatino Linotype"/>
          <w:lang w:val="es-ES_tradnl" w:eastAsia="en-US"/>
        </w:rPr>
        <w:t>, visible en la Gaceta del Seminario Judicial de la Federación con el registro digital 205635.</w:t>
      </w:r>
    </w:p>
    <w:p w14:paraId="7A0F8411" w14:textId="77777777" w:rsidR="00F1204C" w:rsidRPr="0005440E" w:rsidRDefault="00F1204C" w:rsidP="00F1204C">
      <w:pPr>
        <w:tabs>
          <w:tab w:val="left" w:pos="0"/>
        </w:tabs>
        <w:spacing w:line="360" w:lineRule="auto"/>
        <w:jc w:val="both"/>
        <w:rPr>
          <w:rFonts w:ascii="Palatino Linotype" w:hAnsi="Palatino Linotype"/>
          <w:lang w:val="es-ES_tradnl" w:eastAsia="en-US"/>
        </w:rPr>
      </w:pPr>
    </w:p>
    <w:p w14:paraId="404A839A" w14:textId="77777777" w:rsidR="00F1204C" w:rsidRPr="0005440E"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05440E">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A77581" w14:textId="77777777" w:rsidR="00F1204C" w:rsidRPr="0005440E" w:rsidRDefault="00F1204C" w:rsidP="00F1204C">
      <w:pPr>
        <w:tabs>
          <w:tab w:val="left" w:pos="0"/>
        </w:tabs>
        <w:spacing w:line="360" w:lineRule="auto"/>
        <w:jc w:val="both"/>
        <w:rPr>
          <w:rFonts w:ascii="Palatino Linotype" w:hAnsi="Palatino Linotype"/>
          <w:lang w:val="es-ES_tradnl" w:eastAsia="en-US"/>
        </w:rPr>
      </w:pPr>
    </w:p>
    <w:p w14:paraId="04537F14" w14:textId="77777777" w:rsidR="00F1204C" w:rsidRPr="0005440E"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05440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23ED200" w14:textId="77777777" w:rsidR="00F1204C" w:rsidRPr="0005440E" w:rsidRDefault="00F1204C" w:rsidP="00F1204C">
      <w:pPr>
        <w:spacing w:line="360" w:lineRule="auto"/>
        <w:rPr>
          <w:rFonts w:ascii="Palatino Linotype" w:hAnsi="Palatino Linotype"/>
          <w:lang w:val="es-ES_tradnl" w:eastAsia="en-US"/>
        </w:rPr>
      </w:pPr>
    </w:p>
    <w:p w14:paraId="0F0AF22A" w14:textId="77777777" w:rsidR="00F1204C" w:rsidRPr="0005440E" w:rsidRDefault="00F1204C" w:rsidP="00007961">
      <w:pPr>
        <w:numPr>
          <w:ilvl w:val="0"/>
          <w:numId w:val="1"/>
        </w:numPr>
        <w:spacing w:line="360" w:lineRule="auto"/>
        <w:ind w:left="0" w:firstLine="0"/>
        <w:jc w:val="both"/>
        <w:rPr>
          <w:rFonts w:ascii="Palatino Linotype" w:hAnsi="Palatino Linotype"/>
          <w:lang w:val="es-ES_tradnl" w:eastAsia="en-US"/>
        </w:rPr>
      </w:pPr>
      <w:r w:rsidRPr="0005440E">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1F8F686" w14:textId="77777777" w:rsidR="00F1204C" w:rsidRPr="0005440E" w:rsidRDefault="00F1204C" w:rsidP="00F1204C">
      <w:pPr>
        <w:spacing w:line="360" w:lineRule="auto"/>
        <w:rPr>
          <w:rFonts w:ascii="Palatino Linotype" w:hAnsi="Palatino Linotype"/>
          <w:lang w:val="es-ES_tradnl" w:eastAsia="en-US"/>
        </w:rPr>
      </w:pPr>
    </w:p>
    <w:p w14:paraId="37162E2C" w14:textId="77777777" w:rsidR="00F1204C" w:rsidRPr="0005440E" w:rsidRDefault="00F1204C" w:rsidP="00F1204C">
      <w:pPr>
        <w:spacing w:line="360" w:lineRule="auto"/>
        <w:ind w:left="720" w:right="828"/>
        <w:jc w:val="both"/>
        <w:rPr>
          <w:rFonts w:ascii="Palatino Linotype" w:hAnsi="Palatino Linotype"/>
          <w:i/>
          <w:lang w:val="es-ES_tradnl" w:eastAsia="en-US"/>
        </w:rPr>
      </w:pPr>
      <w:r w:rsidRPr="0005440E">
        <w:rPr>
          <w:rFonts w:ascii="Palatino Linotype" w:hAnsi="Palatino Linotype"/>
          <w:lang w:val="es-ES_tradnl" w:eastAsia="en-US"/>
        </w:rPr>
        <w:t xml:space="preserve"> </w:t>
      </w:r>
      <w:r w:rsidRPr="0005440E">
        <w:rPr>
          <w:rFonts w:ascii="Palatino Linotype" w:hAnsi="Palatino Linotype"/>
          <w:i/>
          <w:lang w:val="es-ES_tradnl" w:eastAsia="en-US"/>
        </w:rPr>
        <w:t>“</w:t>
      </w:r>
      <w:r w:rsidRPr="0005440E">
        <w:rPr>
          <w:rFonts w:ascii="Palatino Linotype" w:hAnsi="Palatino Linotype"/>
          <w:b/>
          <w:i/>
          <w:lang w:val="es-ES_tradnl" w:eastAsia="en-US"/>
        </w:rPr>
        <w:t>PLAZO RAZONABLE PARA RESOLVER. DIMENSIÓN Y EFECTOS DE ESTE CONCEPTO CUANDO SE ADUCE EXCESIVA CARGA DE TRABAJO</w:t>
      </w:r>
      <w:r w:rsidRPr="0005440E">
        <w:rPr>
          <w:rFonts w:ascii="Palatino Linotype" w:hAnsi="Palatino Linotype"/>
          <w:i/>
          <w:lang w:val="es-ES_tradnl" w:eastAsia="en-US"/>
        </w:rPr>
        <w:t xml:space="preserve">.” </w:t>
      </w:r>
    </w:p>
    <w:p w14:paraId="68F6305D" w14:textId="77777777" w:rsidR="00F1204C" w:rsidRPr="0005440E" w:rsidRDefault="00F1204C" w:rsidP="00F1204C">
      <w:pPr>
        <w:spacing w:line="360" w:lineRule="auto"/>
        <w:ind w:left="720" w:right="828"/>
        <w:jc w:val="both"/>
        <w:rPr>
          <w:rFonts w:ascii="Palatino Linotype" w:hAnsi="Palatino Linotype"/>
          <w:b/>
          <w:i/>
          <w:lang w:val="es-ES_tradnl" w:eastAsia="en-US"/>
        </w:rPr>
      </w:pPr>
    </w:p>
    <w:p w14:paraId="47AA4C95" w14:textId="77777777" w:rsidR="00F1204C" w:rsidRPr="0005440E" w:rsidRDefault="00F1204C" w:rsidP="00F1204C">
      <w:pPr>
        <w:spacing w:line="360" w:lineRule="auto"/>
        <w:ind w:left="720" w:right="828"/>
        <w:jc w:val="both"/>
        <w:rPr>
          <w:rFonts w:ascii="Palatino Linotype" w:hAnsi="Palatino Linotype"/>
          <w:i/>
          <w:lang w:eastAsia="en-US"/>
        </w:rPr>
      </w:pPr>
      <w:r w:rsidRPr="0005440E">
        <w:rPr>
          <w:rFonts w:ascii="Palatino Linotype" w:hAnsi="Palatino Linotype"/>
          <w:i/>
          <w:lang w:val="es-ES_tradnl" w:eastAsia="en-US"/>
        </w:rPr>
        <w:t>“</w:t>
      </w:r>
      <w:r w:rsidRPr="0005440E">
        <w:rPr>
          <w:rFonts w:ascii="Palatino Linotype" w:hAnsi="Palatino Linotype"/>
          <w:b/>
          <w:i/>
          <w:lang w:val="es-ES_tradnl" w:eastAsia="en-US"/>
        </w:rPr>
        <w:t>PLAZO RAZONABLE PARA RESOLVER. CONCEPTO Y ELEMENTOS QUE LO INTEGRAN A LA LUZ DEL DERECHO INTERNACIONAL DE LOS DERECHOS HUMANOS</w:t>
      </w:r>
      <w:r w:rsidRPr="0005440E">
        <w:rPr>
          <w:rFonts w:ascii="Palatino Linotype" w:hAnsi="Palatino Linotype"/>
          <w:i/>
          <w:lang w:val="es-ES_tradnl" w:eastAsia="en-US"/>
        </w:rPr>
        <w:t>.”</w:t>
      </w:r>
    </w:p>
    <w:p w14:paraId="6B48C013" w14:textId="77777777" w:rsidR="00F1204C" w:rsidRPr="0005440E" w:rsidRDefault="00F1204C" w:rsidP="00F1204C">
      <w:pPr>
        <w:spacing w:line="360" w:lineRule="auto"/>
        <w:rPr>
          <w:rFonts w:ascii="Palatino Linotype" w:hAnsi="Palatino Linotype"/>
          <w:i/>
          <w:lang w:eastAsia="en-US"/>
        </w:rPr>
      </w:pPr>
    </w:p>
    <w:p w14:paraId="40F5CEC4" w14:textId="2944F548" w:rsidR="00F1204C" w:rsidRPr="0005440E" w:rsidRDefault="00F1204C" w:rsidP="00007961">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05440E">
        <w:rPr>
          <w:rFonts w:ascii="Palatino Linotype" w:eastAsiaTheme="minorEastAsia" w:hAnsi="Palatino Linotype" w:cstheme="minorBidi"/>
          <w:color w:val="000000" w:themeColor="text1"/>
          <w:lang w:val="es-ES_tradnl"/>
        </w:rPr>
        <w:t>Así las cosas, la</w:t>
      </w:r>
      <w:r w:rsidRPr="0005440E">
        <w:rPr>
          <w:rFonts w:ascii="Palatino Linotype" w:eastAsiaTheme="minorEastAsia" w:hAnsi="Palatino Linotype" w:cstheme="minorBidi"/>
          <w:b/>
          <w:color w:val="000000" w:themeColor="text1"/>
          <w:lang w:val="es-ES_tradnl"/>
        </w:rPr>
        <w:t xml:space="preserve"> Comisionada María del Rosario Mejía Ayala</w:t>
      </w:r>
      <w:r w:rsidRPr="0005440E">
        <w:rPr>
          <w:rFonts w:ascii="Palatino Linotype" w:eastAsiaTheme="minorEastAsia" w:hAnsi="Palatino Linotype" w:cstheme="minorBidi"/>
          <w:color w:val="000000" w:themeColor="text1"/>
          <w:lang w:val="es-ES_tradnl"/>
        </w:rPr>
        <w:t xml:space="preserve"> decretó el cierre de instrucció</w:t>
      </w:r>
      <w:r w:rsidR="0016144B">
        <w:rPr>
          <w:rFonts w:ascii="Palatino Linotype" w:eastAsiaTheme="minorEastAsia" w:hAnsi="Palatino Linotype" w:cstheme="minorBidi"/>
          <w:color w:val="000000" w:themeColor="text1"/>
          <w:lang w:val="es-ES_tradnl"/>
        </w:rPr>
        <w:t>n mediante acuerdo de fecha veinte (20</w:t>
      </w:r>
      <w:r w:rsidRPr="0005440E">
        <w:rPr>
          <w:rFonts w:ascii="Palatino Linotype" w:eastAsiaTheme="minorEastAsia" w:hAnsi="Palatino Linotype" w:cstheme="minorBidi"/>
          <w:color w:val="000000" w:themeColor="text1"/>
          <w:lang w:val="es-ES_tradnl"/>
        </w:rPr>
        <w:t xml:space="preserve">) de junio de dos mil veintitrés. </w:t>
      </w:r>
    </w:p>
    <w:p w14:paraId="1A06EC63" w14:textId="784C2A57" w:rsidR="0028674A" w:rsidRPr="0005440E" w:rsidRDefault="0028674A" w:rsidP="009F0AFB">
      <w:pPr>
        <w:spacing w:line="360" w:lineRule="auto"/>
        <w:rPr>
          <w:rFonts w:ascii="Palatino Linotype" w:hAnsi="Palatino Linotype"/>
          <w:lang w:val="es-ES_tradnl" w:eastAsia="en-US"/>
        </w:rPr>
      </w:pPr>
    </w:p>
    <w:p w14:paraId="0D7AA06B" w14:textId="7A39DB0D" w:rsidR="00EA0165" w:rsidRPr="0005440E"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05440E">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05440E" w:rsidRDefault="00EA0165" w:rsidP="009F0AFB">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05440E">
        <w:rPr>
          <w:rFonts w:ascii="Palatino Linotype" w:hAnsi="Palatino Linotype"/>
          <w:b/>
          <w:color w:val="000000" w:themeColor="text1"/>
          <w:sz w:val="24"/>
          <w:szCs w:val="24"/>
          <w:lang w:val="es-MX" w:eastAsia="en-US"/>
        </w:rPr>
        <w:t>PRIMERO. De la competencia</w:t>
      </w:r>
      <w:bookmarkEnd w:id="8"/>
      <w:bookmarkEnd w:id="9"/>
      <w:bookmarkEnd w:id="10"/>
      <w:r w:rsidR="00537427" w:rsidRPr="0005440E">
        <w:rPr>
          <w:rFonts w:ascii="Palatino Linotype" w:hAnsi="Palatino Linotype"/>
          <w:b/>
          <w:color w:val="000000" w:themeColor="text1"/>
          <w:sz w:val="24"/>
          <w:szCs w:val="24"/>
          <w:lang w:val="es-MX" w:eastAsia="en-US"/>
        </w:rPr>
        <w:t>.</w:t>
      </w:r>
      <w:bookmarkEnd w:id="11"/>
    </w:p>
    <w:p w14:paraId="341F67EC" w14:textId="77777777" w:rsidR="00EA0165" w:rsidRPr="0005440E" w:rsidRDefault="00EA0165" w:rsidP="009F0AFB">
      <w:pPr>
        <w:spacing w:line="360" w:lineRule="auto"/>
        <w:rPr>
          <w:rFonts w:ascii="Palatino Linotype" w:eastAsiaTheme="minorEastAsia" w:hAnsi="Palatino Linotype" w:cstheme="minorBidi"/>
          <w:color w:val="000000" w:themeColor="text1"/>
          <w:lang w:val="es-MX" w:eastAsia="en-US"/>
        </w:rPr>
      </w:pPr>
    </w:p>
    <w:p w14:paraId="29B254B9" w14:textId="53BA57AF" w:rsidR="00FC7569" w:rsidRPr="0005440E" w:rsidRDefault="00EA0165" w:rsidP="00007961">
      <w:pPr>
        <w:pStyle w:val="Prrafodelista"/>
        <w:numPr>
          <w:ilvl w:val="0"/>
          <w:numId w:val="1"/>
        </w:numPr>
        <w:tabs>
          <w:tab w:val="left" w:pos="0"/>
        </w:tabs>
        <w:spacing w:after="160" w:line="360" w:lineRule="auto"/>
        <w:ind w:left="0" w:firstLine="0"/>
        <w:contextualSpacing/>
        <w:jc w:val="both"/>
        <w:rPr>
          <w:rFonts w:ascii="Palatino Linotype" w:eastAsia="MS Mincho" w:hAnsi="Palatino Linotype"/>
          <w:lang w:val="es-ES_tradnl"/>
        </w:rPr>
      </w:pPr>
      <w:r w:rsidRPr="0005440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5440E">
        <w:rPr>
          <w:rFonts w:ascii="Palatino Linotype" w:eastAsia="Calibri" w:hAnsi="Palatino Linotype"/>
          <w:b/>
        </w:rPr>
        <w:t>Constitución Política de los Estados Unidos Mexicanos</w:t>
      </w:r>
      <w:r w:rsidRPr="0005440E">
        <w:rPr>
          <w:rFonts w:ascii="Palatino Linotype" w:eastAsia="Calibri" w:hAnsi="Palatino Linotype"/>
        </w:rPr>
        <w:t xml:space="preserve">; </w:t>
      </w:r>
      <w:r w:rsidRPr="0005440E">
        <w:rPr>
          <w:rFonts w:ascii="Palatino Linotype" w:eastAsia="Calibri" w:hAnsi="Palatino Linotype" w:cs="Arial"/>
          <w:bCs/>
          <w:color w:val="222222"/>
          <w:shd w:val="clear" w:color="auto" w:fill="FFFFFF"/>
          <w:lang w:eastAsia="en-US"/>
        </w:rPr>
        <w:t>5, párrafo</w:t>
      </w:r>
      <w:r w:rsidR="00543BF9" w:rsidRPr="0005440E">
        <w:rPr>
          <w:rFonts w:ascii="Palatino Linotype" w:eastAsia="Calibri" w:hAnsi="Palatino Linotype"/>
          <w:lang w:val="es-MX" w:eastAsia="en-US"/>
        </w:rPr>
        <w:t xml:space="preserve"> trigésimo, trigésimo primero y trigésimo segundo, fracciones I, II, III, IV y V</w:t>
      </w:r>
      <w:r w:rsidR="00543BF9" w:rsidRPr="0005440E">
        <w:rPr>
          <w:rFonts w:ascii="Palatino Linotype" w:eastAsia="MS Mincho" w:hAnsi="Palatino Linotype"/>
          <w:lang w:val="es-ES_tradnl"/>
        </w:rPr>
        <w:t xml:space="preserve"> </w:t>
      </w:r>
      <w:r w:rsidRPr="0005440E">
        <w:rPr>
          <w:rFonts w:ascii="Palatino Linotype" w:eastAsia="Calibri" w:hAnsi="Palatino Linotype"/>
        </w:rPr>
        <w:t xml:space="preserve">de la </w:t>
      </w:r>
      <w:r w:rsidRPr="0005440E">
        <w:rPr>
          <w:rFonts w:ascii="Palatino Linotype" w:eastAsia="Calibri" w:hAnsi="Palatino Linotype"/>
          <w:b/>
        </w:rPr>
        <w:lastRenderedPageBreak/>
        <w:t>Constitución Política del Estado Libre y Soberano de México</w:t>
      </w:r>
      <w:r w:rsidRPr="0005440E">
        <w:rPr>
          <w:rFonts w:ascii="Palatino Linotype" w:eastAsia="Calibri" w:hAnsi="Palatino Linotype"/>
        </w:rPr>
        <w:t xml:space="preserve">; artículos 1, 2 fracción II, 13, 29, 36 fracciones I y II, 176, 178, 179, 181 párrafo tercero y 185 </w:t>
      </w:r>
      <w:r w:rsidRPr="0005440E">
        <w:rPr>
          <w:rFonts w:ascii="Palatino Linotype" w:eastAsia="Calibri" w:hAnsi="Palatino Linotype" w:cs="Arial"/>
        </w:rPr>
        <w:t xml:space="preserve">de la </w:t>
      </w:r>
      <w:r w:rsidRPr="0005440E">
        <w:rPr>
          <w:rFonts w:ascii="Palatino Linotype" w:eastAsia="Calibri" w:hAnsi="Palatino Linotype" w:cs="Arial"/>
          <w:b/>
        </w:rPr>
        <w:t>Ley de Transparencia y Acceso a la Información Pública del Estado de México y Municipios</w:t>
      </w:r>
      <w:r w:rsidRPr="0005440E">
        <w:rPr>
          <w:rFonts w:ascii="Palatino Linotype" w:eastAsia="Calibri" w:hAnsi="Palatino Linotype" w:cs="Arial"/>
        </w:rPr>
        <w:t xml:space="preserve">; </w:t>
      </w:r>
      <w:r w:rsidR="00FC7569" w:rsidRPr="0005440E">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343B0FCF" w14:textId="54B9D6DF" w:rsidR="00EA0165" w:rsidRPr="0005440E" w:rsidRDefault="00EA0165" w:rsidP="009F0AFB">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05440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05440E" w:rsidRDefault="007C4587" w:rsidP="00007961">
      <w:pPr>
        <w:pStyle w:val="Ttulo1"/>
        <w:numPr>
          <w:ilvl w:val="0"/>
          <w:numId w:val="3"/>
        </w:numPr>
        <w:suppressAutoHyphens/>
        <w:spacing w:line="360" w:lineRule="auto"/>
        <w:ind w:left="0" w:firstLine="0"/>
        <w:rPr>
          <w:rFonts w:ascii="Palatino Linotype" w:hAnsi="Palatino Linotype"/>
          <w:sz w:val="24"/>
          <w:szCs w:val="24"/>
        </w:rPr>
      </w:pPr>
      <w:bookmarkStart w:id="16" w:name="_Toc113462271"/>
      <w:r w:rsidRPr="0005440E">
        <w:rPr>
          <w:rFonts w:ascii="Palatino Linotype" w:hAnsi="Palatino Linotype"/>
          <w:b/>
          <w:color w:val="000000" w:themeColor="text1"/>
          <w:sz w:val="24"/>
          <w:szCs w:val="24"/>
        </w:rPr>
        <w:t>De la interposición del recurso</w:t>
      </w:r>
      <w:r w:rsidRPr="0005440E">
        <w:rPr>
          <w:rFonts w:ascii="Palatino Linotype" w:hAnsi="Palatino Linotype"/>
          <w:sz w:val="24"/>
          <w:szCs w:val="24"/>
        </w:rPr>
        <w:t>.</w:t>
      </w:r>
      <w:bookmarkEnd w:id="16"/>
      <w:r w:rsidRPr="0005440E">
        <w:rPr>
          <w:rFonts w:ascii="Palatino Linotype" w:hAnsi="Palatino Linotype"/>
          <w:sz w:val="24"/>
          <w:szCs w:val="24"/>
        </w:rPr>
        <w:t xml:space="preserve"> </w:t>
      </w:r>
    </w:p>
    <w:p w14:paraId="102F00F1" w14:textId="77777777" w:rsidR="009815B6" w:rsidRPr="0005440E" w:rsidRDefault="009815B6" w:rsidP="009F0AFB">
      <w:pPr>
        <w:spacing w:line="360" w:lineRule="auto"/>
        <w:rPr>
          <w:rFonts w:ascii="Palatino Linotype" w:hAnsi="Palatino Linotype"/>
        </w:rPr>
      </w:pPr>
    </w:p>
    <w:p w14:paraId="3992BCDF" w14:textId="22AF7EA1" w:rsidR="00B05DE3" w:rsidRPr="0005440E" w:rsidRDefault="009815B6" w:rsidP="00007961">
      <w:pPr>
        <w:pStyle w:val="Prrafodelista"/>
        <w:numPr>
          <w:ilvl w:val="0"/>
          <w:numId w:val="1"/>
        </w:numPr>
        <w:spacing w:line="360" w:lineRule="auto"/>
        <w:ind w:left="0" w:firstLine="0"/>
        <w:jc w:val="both"/>
        <w:rPr>
          <w:rFonts w:ascii="Palatino Linotype" w:hAnsi="Palatino Linotype"/>
          <w:lang w:eastAsia="en-US"/>
        </w:rPr>
      </w:pPr>
      <w:r w:rsidRPr="0005440E">
        <w:rPr>
          <w:rFonts w:ascii="Palatino Linotype" w:hAnsi="Palatino Linotype"/>
          <w:lang w:eastAsia="en-US"/>
        </w:rPr>
        <w:t xml:space="preserve">El medio de impugnación fue presentado a través del </w:t>
      </w:r>
      <w:r w:rsidRPr="0005440E">
        <w:rPr>
          <w:rFonts w:ascii="Palatino Linotype" w:hAnsi="Palatino Linotype"/>
          <w:b/>
          <w:lang w:eastAsia="en-US"/>
        </w:rPr>
        <w:t>SAIMEX</w:t>
      </w:r>
      <w:r w:rsidRPr="0005440E">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05440E">
        <w:rPr>
          <w:rFonts w:ascii="Palatino Linotype" w:hAnsi="Palatino Linotype"/>
          <w:b/>
          <w:lang w:eastAsia="en-US"/>
        </w:rPr>
        <w:t>SUJETO OBLIGADO</w:t>
      </w:r>
      <w:r w:rsidR="004150BD">
        <w:rPr>
          <w:rFonts w:ascii="Palatino Linotype" w:hAnsi="Palatino Linotype"/>
          <w:lang w:eastAsia="en-US"/>
        </w:rPr>
        <w:t xml:space="preserve">, </w:t>
      </w:r>
      <w:r w:rsidR="00675D2C" w:rsidRPr="0005440E">
        <w:rPr>
          <w:rFonts w:ascii="Palatino Linotype" w:hAnsi="Palatino Linotype"/>
          <w:lang w:eastAsia="en-US"/>
        </w:rPr>
        <w:t>entregó respuesta e</w:t>
      </w:r>
      <w:r w:rsidR="001A7AE7">
        <w:rPr>
          <w:rFonts w:ascii="Palatino Linotype" w:hAnsi="Palatino Linotype"/>
          <w:lang w:eastAsia="en-US"/>
        </w:rPr>
        <w:t>l día cinco (05</w:t>
      </w:r>
      <w:r w:rsidRPr="0005440E">
        <w:rPr>
          <w:rFonts w:ascii="Palatino Linotype" w:hAnsi="Palatino Linotype"/>
          <w:lang w:eastAsia="en-US"/>
        </w:rPr>
        <w:t>) de</w:t>
      </w:r>
      <w:r w:rsidR="001A7AE7">
        <w:rPr>
          <w:rFonts w:ascii="Palatino Linotype" w:hAnsi="Palatino Linotype"/>
          <w:lang w:eastAsia="en-US"/>
        </w:rPr>
        <w:t xml:space="preserve"> julio </w:t>
      </w:r>
      <w:r w:rsidR="00FC7569" w:rsidRPr="0005440E">
        <w:rPr>
          <w:rFonts w:ascii="Palatino Linotype" w:hAnsi="Palatino Linotype"/>
          <w:lang w:eastAsia="en-US"/>
        </w:rPr>
        <w:t xml:space="preserve"> </w:t>
      </w:r>
      <w:r w:rsidR="005D735C" w:rsidRPr="0005440E">
        <w:rPr>
          <w:rFonts w:ascii="Palatino Linotype" w:hAnsi="Palatino Linotype"/>
          <w:lang w:eastAsia="en-US"/>
        </w:rPr>
        <w:t>de dos mil veintidós</w:t>
      </w:r>
      <w:r w:rsidRPr="0005440E">
        <w:rPr>
          <w:rFonts w:ascii="Palatino Linotype" w:hAnsi="Palatino Linotype"/>
          <w:lang w:eastAsia="en-US"/>
        </w:rPr>
        <w:t>, el plazo para interponer el recurso d</w:t>
      </w:r>
      <w:r w:rsidR="00442787" w:rsidRPr="0005440E">
        <w:rPr>
          <w:rFonts w:ascii="Palatino Linotype" w:hAnsi="Palatino Linotype"/>
          <w:lang w:eastAsia="en-US"/>
        </w:rPr>
        <w:t>e re</w:t>
      </w:r>
      <w:r w:rsidR="001A7AE7">
        <w:rPr>
          <w:rFonts w:ascii="Palatino Linotype" w:hAnsi="Palatino Linotype"/>
          <w:lang w:eastAsia="en-US"/>
        </w:rPr>
        <w:t>visión trascurrió del seis (06</w:t>
      </w:r>
      <w:r w:rsidR="00463592" w:rsidRPr="0005440E">
        <w:rPr>
          <w:rFonts w:ascii="Palatino Linotype" w:hAnsi="Palatino Linotype"/>
          <w:lang w:eastAsia="en-US"/>
        </w:rPr>
        <w:t xml:space="preserve">) </w:t>
      </w:r>
      <w:r w:rsidR="001A7AE7">
        <w:rPr>
          <w:rFonts w:ascii="Palatino Linotype" w:hAnsi="Palatino Linotype"/>
          <w:lang w:eastAsia="en-US"/>
        </w:rPr>
        <w:t xml:space="preserve"> de julio</w:t>
      </w:r>
      <w:r w:rsidR="00463592" w:rsidRPr="0005440E">
        <w:rPr>
          <w:rFonts w:ascii="Palatino Linotype" w:hAnsi="Palatino Linotype"/>
          <w:lang w:eastAsia="en-US"/>
        </w:rPr>
        <w:t xml:space="preserve"> </w:t>
      </w:r>
      <w:r w:rsidR="001A7AE7">
        <w:rPr>
          <w:rFonts w:ascii="Palatino Linotype" w:hAnsi="Palatino Linotype"/>
          <w:lang w:eastAsia="en-US"/>
        </w:rPr>
        <w:t>al nueve (09</w:t>
      </w:r>
      <w:r w:rsidR="009A7753" w:rsidRPr="0005440E">
        <w:rPr>
          <w:rFonts w:ascii="Palatino Linotype" w:hAnsi="Palatino Linotype"/>
          <w:lang w:eastAsia="en-US"/>
        </w:rPr>
        <w:t xml:space="preserve">) </w:t>
      </w:r>
      <w:r w:rsidR="00463592" w:rsidRPr="0005440E">
        <w:rPr>
          <w:rFonts w:ascii="Palatino Linotype" w:hAnsi="Palatino Linotype"/>
          <w:lang w:eastAsia="en-US"/>
        </w:rPr>
        <w:t>de</w:t>
      </w:r>
      <w:r w:rsidR="005D735C" w:rsidRPr="0005440E">
        <w:rPr>
          <w:rFonts w:ascii="Palatino Linotype" w:hAnsi="Palatino Linotype"/>
          <w:lang w:eastAsia="en-US"/>
        </w:rPr>
        <w:t xml:space="preserve"> </w:t>
      </w:r>
      <w:r w:rsidR="001A7AE7">
        <w:rPr>
          <w:rFonts w:ascii="Palatino Linotype" w:hAnsi="Palatino Linotype"/>
          <w:lang w:eastAsia="en-US"/>
        </w:rPr>
        <w:t xml:space="preserve">agosto </w:t>
      </w:r>
      <w:r w:rsidRPr="0005440E">
        <w:rPr>
          <w:rFonts w:ascii="Palatino Linotype" w:hAnsi="Palatino Linotype"/>
          <w:lang w:eastAsia="en-US"/>
        </w:rPr>
        <w:t>de dos m</w:t>
      </w:r>
      <w:r w:rsidR="00EE5E27" w:rsidRPr="0005440E">
        <w:rPr>
          <w:rFonts w:ascii="Palatino Linotype" w:hAnsi="Palatino Linotype"/>
          <w:lang w:eastAsia="en-US"/>
        </w:rPr>
        <w:t>il veint</w:t>
      </w:r>
      <w:r w:rsidR="001A7AE7">
        <w:rPr>
          <w:rFonts w:ascii="Palatino Linotype" w:hAnsi="Palatino Linotype"/>
          <w:lang w:eastAsia="en-US"/>
        </w:rPr>
        <w:t>idós</w:t>
      </w:r>
      <w:r w:rsidRPr="0005440E">
        <w:rPr>
          <w:rFonts w:ascii="Palatino Linotype" w:hAnsi="Palatino Linotype"/>
          <w:lang w:eastAsia="en-US"/>
        </w:rPr>
        <w:t xml:space="preserve">, por lo que si el particular interpuso recurso de </w:t>
      </w:r>
      <w:r w:rsidR="005D735C" w:rsidRPr="0005440E">
        <w:rPr>
          <w:rFonts w:ascii="Palatino Linotype" w:hAnsi="Palatino Linotype"/>
          <w:lang w:eastAsia="en-US"/>
        </w:rPr>
        <w:t>revisión</w:t>
      </w:r>
      <w:r w:rsidR="001A7AE7">
        <w:rPr>
          <w:rFonts w:ascii="Palatino Linotype" w:hAnsi="Palatino Linotype"/>
          <w:lang w:eastAsia="en-US"/>
        </w:rPr>
        <w:t xml:space="preserve"> el uno (01</w:t>
      </w:r>
      <w:r w:rsidR="005D735C" w:rsidRPr="0005440E">
        <w:rPr>
          <w:rFonts w:ascii="Palatino Linotype" w:hAnsi="Palatino Linotype"/>
          <w:lang w:eastAsia="en-US"/>
        </w:rPr>
        <w:t>) de</w:t>
      </w:r>
      <w:r w:rsidR="001A7AE7">
        <w:rPr>
          <w:rFonts w:ascii="Palatino Linotype" w:hAnsi="Palatino Linotype"/>
          <w:lang w:eastAsia="en-US"/>
        </w:rPr>
        <w:t xml:space="preserve"> agosto</w:t>
      </w:r>
      <w:r w:rsidR="005D735C" w:rsidRPr="0005440E">
        <w:rPr>
          <w:rFonts w:ascii="Palatino Linotype" w:hAnsi="Palatino Linotype"/>
          <w:lang w:eastAsia="en-US"/>
        </w:rPr>
        <w:t xml:space="preserve"> de dos mil veintidós </w:t>
      </w:r>
      <w:r w:rsidRPr="0005440E">
        <w:rPr>
          <w:rFonts w:ascii="Palatino Linotype" w:hAnsi="Palatino Linotype"/>
          <w:lang w:eastAsia="en-US"/>
        </w:rPr>
        <w:t>se encuentra dentro del periodo establecido por la Ley.</w:t>
      </w:r>
    </w:p>
    <w:p w14:paraId="5AC8063E" w14:textId="2AE8012B" w:rsidR="007C4587" w:rsidRPr="0005440E" w:rsidRDefault="00B05DE3" w:rsidP="005D735C">
      <w:pPr>
        <w:keepNext/>
        <w:keepLines/>
        <w:spacing w:before="240" w:line="360" w:lineRule="auto"/>
        <w:jc w:val="both"/>
        <w:outlineLvl w:val="0"/>
        <w:rPr>
          <w:rFonts w:ascii="Palatino Linotype" w:hAnsi="Palatino Linotype" w:cs="Arial"/>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05440E">
        <w:rPr>
          <w:rFonts w:ascii="Palatino Linotype" w:eastAsiaTheme="majorEastAsia" w:hAnsi="Palatino Linotype" w:cstheme="majorBidi"/>
          <w:b/>
        </w:rPr>
        <w:t xml:space="preserve">II. </w:t>
      </w:r>
      <w:bookmarkStart w:id="24" w:name="_Toc113462272"/>
      <w:bookmarkEnd w:id="17"/>
      <w:bookmarkEnd w:id="18"/>
      <w:bookmarkEnd w:id="19"/>
      <w:bookmarkEnd w:id="20"/>
      <w:bookmarkEnd w:id="21"/>
      <w:bookmarkEnd w:id="22"/>
      <w:bookmarkEnd w:id="23"/>
      <w:r w:rsidR="007C4587" w:rsidRPr="0005440E">
        <w:rPr>
          <w:rFonts w:ascii="Palatino Linotype" w:hAnsi="Palatino Linotype"/>
          <w:b/>
          <w:color w:val="000000" w:themeColor="text1"/>
        </w:rPr>
        <w:t>De la determinación sobre la procedibilidad del recurso.</w:t>
      </w:r>
      <w:bookmarkEnd w:id="24"/>
    </w:p>
    <w:p w14:paraId="46A45715" w14:textId="77777777" w:rsidR="007C4587" w:rsidRPr="0005440E" w:rsidRDefault="007C4587" w:rsidP="009F0AFB">
      <w:pPr>
        <w:tabs>
          <w:tab w:val="left" w:pos="426"/>
        </w:tabs>
        <w:spacing w:line="360" w:lineRule="auto"/>
        <w:ind w:right="49"/>
        <w:contextualSpacing/>
        <w:jc w:val="both"/>
        <w:rPr>
          <w:rFonts w:ascii="Palatino Linotype" w:hAnsi="Palatino Linotype" w:cs="Arial"/>
          <w:b/>
        </w:rPr>
      </w:pPr>
    </w:p>
    <w:p w14:paraId="2CAA4C68" w14:textId="72DA321A" w:rsidR="00A2042B" w:rsidRPr="0005440E" w:rsidRDefault="007C4587" w:rsidP="00007961">
      <w:pPr>
        <w:numPr>
          <w:ilvl w:val="0"/>
          <w:numId w:val="1"/>
        </w:numPr>
        <w:tabs>
          <w:tab w:val="left" w:pos="0"/>
        </w:tabs>
        <w:spacing w:after="160" w:line="360" w:lineRule="auto"/>
        <w:ind w:left="0" w:right="49" w:firstLine="0"/>
        <w:contextualSpacing/>
        <w:jc w:val="both"/>
        <w:rPr>
          <w:rFonts w:ascii="Palatino Linotype" w:hAnsi="Palatino Linotype" w:cs="Arial"/>
          <w:b/>
          <w:lang w:val="es-ES_tradnl"/>
        </w:rPr>
      </w:pPr>
      <w:r w:rsidRPr="0005440E">
        <w:rPr>
          <w:rFonts w:ascii="Palatino Linotype" w:eastAsia="Calibri" w:hAnsi="Palatino Linotype" w:cs="Arial"/>
          <w:lang w:val="es-ES_tradnl"/>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w:t>
      </w:r>
      <w:r w:rsidRPr="0005440E">
        <w:rPr>
          <w:rFonts w:ascii="Palatino Linotype" w:eastAsia="Calibri" w:hAnsi="Palatino Linotype" w:cs="Arial"/>
          <w:lang w:val="es-ES_tradnl"/>
        </w:rPr>
        <w:lastRenderedPageBreak/>
        <w:t>la Información Pública y Protección de Datos Personales del Estado de México y Municipios, conozca y resuelva el presente recurso.</w:t>
      </w:r>
    </w:p>
    <w:p w14:paraId="24D4882E" w14:textId="77777777" w:rsidR="008740CB" w:rsidRPr="0005440E" w:rsidRDefault="008740CB" w:rsidP="009F0AFB">
      <w:pPr>
        <w:pStyle w:val="Ttulo1"/>
        <w:spacing w:line="360" w:lineRule="auto"/>
        <w:jc w:val="both"/>
        <w:rPr>
          <w:rFonts w:ascii="Palatino Linotype" w:hAnsi="Palatino Linotype"/>
          <w:sz w:val="24"/>
          <w:szCs w:val="24"/>
          <w:lang w:eastAsia="es-ES_tradnl"/>
        </w:rPr>
      </w:pPr>
      <w:bookmarkStart w:id="25" w:name="_Toc110470209"/>
      <w:r w:rsidRPr="0005440E">
        <w:rPr>
          <w:rFonts w:ascii="Palatino Linotype" w:eastAsia="MS Mincho" w:hAnsi="Palatino Linotype"/>
          <w:b/>
          <w:color w:val="000000" w:themeColor="text1"/>
          <w:sz w:val="24"/>
          <w:szCs w:val="24"/>
          <w:lang w:val="es-ES_tradnl"/>
        </w:rPr>
        <w:t>TERCERO</w:t>
      </w:r>
      <w:r w:rsidRPr="0005440E">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05440E">
        <w:rPr>
          <w:rFonts w:ascii="Palatino Linotype" w:hAnsi="Palatino Linotype" w:cs="Times New Roman"/>
          <w:b/>
          <w:color w:val="000000" w:themeColor="text1"/>
          <w:sz w:val="24"/>
          <w:szCs w:val="24"/>
        </w:rPr>
        <w:t xml:space="preserve"> </w:t>
      </w:r>
      <w:r w:rsidRPr="0005440E">
        <w:rPr>
          <w:rFonts w:ascii="Palatino Linotype" w:hAnsi="Palatino Linotype"/>
          <w:b/>
          <w:color w:val="000000" w:themeColor="text1"/>
          <w:sz w:val="24"/>
          <w:szCs w:val="24"/>
          <w:lang w:val="es-MX" w:eastAsia="en-US"/>
        </w:rPr>
        <w:t xml:space="preserve">Del planteamiento de la </w:t>
      </w:r>
      <w:r w:rsidRPr="0005440E">
        <w:rPr>
          <w:rFonts w:ascii="Palatino Linotype" w:hAnsi="Palatino Linotype"/>
          <w:b/>
          <w:i/>
          <w:color w:val="000000" w:themeColor="text1"/>
          <w:sz w:val="24"/>
          <w:szCs w:val="24"/>
          <w:lang w:val="es-MX" w:eastAsia="en-US"/>
        </w:rPr>
        <w:t>Litis.</w:t>
      </w:r>
      <w:bookmarkEnd w:id="25"/>
      <w:bookmarkEnd w:id="26"/>
      <w:bookmarkEnd w:id="27"/>
    </w:p>
    <w:p w14:paraId="4882EB06" w14:textId="77777777" w:rsidR="008740CB" w:rsidRPr="0005440E" w:rsidRDefault="008740CB" w:rsidP="00007961">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05440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5440E">
        <w:rPr>
          <w:rFonts w:ascii="Palatino Linotype" w:eastAsia="Calibri" w:hAnsi="Palatino Linotype" w:cs="Arial"/>
          <w:b/>
        </w:rPr>
        <w:t>Ley de Transparencia y Acceso a la Información Pública del Estado de México y Municipios</w:t>
      </w:r>
      <w:r w:rsidRPr="0005440E">
        <w:rPr>
          <w:rFonts w:ascii="Palatino Linotype" w:hAnsi="Palatino Linotype" w:cs="Arial"/>
          <w:lang w:val="es-ES_tradnl"/>
        </w:rPr>
        <w:t xml:space="preserve"> y determinar la confirmación; revocación o modificación; desechamiento o sobreseimiento; y en su </w:t>
      </w:r>
      <w:r w:rsidRPr="0005440E">
        <w:rPr>
          <w:rFonts w:ascii="Palatino Linotype" w:hAnsi="Palatino Linotype" w:cs="Arial"/>
          <w:b/>
          <w:lang w:val="es-ES_tradnl"/>
        </w:rPr>
        <w:t>caso ordenar la entrega de la información,</w:t>
      </w:r>
      <w:r w:rsidRPr="0005440E">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CE6BFBF" w14:textId="77777777" w:rsidR="008740CB" w:rsidRPr="0005440E" w:rsidRDefault="008740CB" w:rsidP="009F0AFB">
      <w:pPr>
        <w:pStyle w:val="Prrafodelista"/>
        <w:spacing w:before="240" w:after="240" w:line="360" w:lineRule="auto"/>
        <w:ind w:left="0"/>
        <w:contextualSpacing/>
        <w:jc w:val="both"/>
        <w:rPr>
          <w:rFonts w:ascii="Palatino Linotype" w:hAnsi="Palatino Linotype"/>
          <w:i/>
          <w:lang w:val="es-ES_tradnl"/>
        </w:rPr>
      </w:pPr>
    </w:p>
    <w:p w14:paraId="3B8A8C26" w14:textId="11DEFDDB" w:rsidR="00FA1CEB" w:rsidRPr="001A7AE7" w:rsidRDefault="008740CB" w:rsidP="001A7AE7">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05440E">
        <w:rPr>
          <w:rFonts w:ascii="Palatino Linotype" w:eastAsia="MS Mincho" w:hAnsi="Palatino Linotype"/>
          <w:lang w:val="es-ES_tradnl"/>
        </w:rPr>
        <w:t xml:space="preserve">De las constancias en el expediente al rubro indicado, se desprende que </w:t>
      </w:r>
      <w:r w:rsidR="009A7753" w:rsidRPr="0005440E">
        <w:rPr>
          <w:rFonts w:ascii="Palatino Linotype" w:eastAsia="MS Mincho" w:hAnsi="Palatino Linotype"/>
          <w:lang w:val="es-ES_tradnl"/>
        </w:rPr>
        <w:t>el particular solicitó acceso a</w:t>
      </w:r>
      <w:r w:rsidR="006F0979" w:rsidRPr="0005440E">
        <w:rPr>
          <w:rFonts w:ascii="Palatino Linotype" w:eastAsia="MS Mincho" w:hAnsi="Palatino Linotype"/>
          <w:lang w:val="es-ES_tradnl"/>
        </w:rPr>
        <w:t xml:space="preserve"> información relacionada con</w:t>
      </w:r>
      <w:r w:rsidR="001A7AE7">
        <w:rPr>
          <w:rFonts w:ascii="Palatino Linotype" w:eastAsia="MS Mincho" w:hAnsi="Palatino Linotype"/>
          <w:lang w:val="es-ES_tradnl"/>
        </w:rPr>
        <w:t xml:space="preserve"> el presupuesto y las facturas como resultado del su ejercicio por servicios prestados en este concepto del  uno (01) de enero al catorce (14) de junio de dos mil veintidós</w:t>
      </w:r>
      <w:r w:rsidR="00437B66" w:rsidRPr="0005440E">
        <w:rPr>
          <w:rFonts w:ascii="Palatino Linotype" w:eastAsia="MS Mincho" w:hAnsi="Palatino Linotype"/>
          <w:lang w:val="es-ES_tradnl"/>
        </w:rPr>
        <w:t>,</w:t>
      </w:r>
      <w:r w:rsidR="00BF7F89" w:rsidRPr="0005440E">
        <w:rPr>
          <w:rFonts w:ascii="Palatino Linotype" w:eastAsia="MS Mincho" w:hAnsi="Palatino Linotype"/>
          <w:lang w:val="es-ES_tradnl"/>
        </w:rPr>
        <w:t xml:space="preserve"> </w:t>
      </w:r>
      <w:r w:rsidRPr="0005440E">
        <w:rPr>
          <w:rFonts w:ascii="Palatino Linotype" w:eastAsia="MS Mincho" w:hAnsi="Palatino Linotype"/>
          <w:lang w:val="es-ES_tradnl"/>
        </w:rPr>
        <w:t>requerimiento</w:t>
      </w:r>
      <w:r w:rsidR="001A7AE7">
        <w:rPr>
          <w:rFonts w:ascii="Palatino Linotype" w:eastAsia="MS Mincho" w:hAnsi="Palatino Linotype"/>
          <w:lang w:val="es-ES_tradnl"/>
        </w:rPr>
        <w:t>s</w:t>
      </w:r>
      <w:r w:rsidRPr="0005440E">
        <w:rPr>
          <w:rFonts w:ascii="Palatino Linotype" w:eastAsia="MS Mincho" w:hAnsi="Palatino Linotype"/>
          <w:lang w:val="es-ES_tradnl"/>
        </w:rPr>
        <w:t xml:space="preserve"> a</w:t>
      </w:r>
      <w:r w:rsidR="001A7AE7">
        <w:rPr>
          <w:rFonts w:ascii="Palatino Linotype" w:eastAsia="MS Mincho" w:hAnsi="Palatino Linotype"/>
          <w:lang w:val="es-ES_tradnl"/>
        </w:rPr>
        <w:t>l que se respondió por parte de la Titular de la Unidad de Transparencia remitiendo el “Estado Analítico del Ejercicio del Presupuesto de Egresos Detallado”</w:t>
      </w:r>
      <w:r w:rsidRPr="0005440E">
        <w:rPr>
          <w:rFonts w:ascii="Palatino Linotype" w:eastAsia="MS Mincho" w:hAnsi="Palatino Linotype"/>
          <w:lang w:val="es-ES_tradnl"/>
        </w:rPr>
        <w:t xml:space="preserve">, </w:t>
      </w:r>
      <w:r w:rsidR="002A0851" w:rsidRPr="0005440E">
        <w:rPr>
          <w:rFonts w:ascii="Palatino Linotype" w:eastAsia="MS Mincho" w:hAnsi="Palatino Linotype"/>
          <w:lang w:val="es-ES_tradnl"/>
        </w:rPr>
        <w:t xml:space="preserve">no obstante lo anterior,  la parte </w:t>
      </w:r>
      <w:r w:rsidRPr="0005440E">
        <w:rPr>
          <w:rFonts w:ascii="Palatino Linotype" w:eastAsia="MS Mincho" w:hAnsi="Palatino Linotype"/>
          <w:lang w:val="es-ES_tradnl"/>
        </w:rPr>
        <w:t xml:space="preserve">recurrente se inconforma e interpone el presente recurso de revisión, argumentado como razones o motivos de inconformidad </w:t>
      </w:r>
      <w:r w:rsidR="001A7AE7">
        <w:rPr>
          <w:rFonts w:ascii="Palatino Linotype" w:eastAsia="MS Mincho" w:hAnsi="Palatino Linotype"/>
          <w:lang w:val="es-ES_tradnl"/>
        </w:rPr>
        <w:t xml:space="preserve">la entrega de información incompleta. </w:t>
      </w:r>
    </w:p>
    <w:p w14:paraId="3B55D008" w14:textId="4199B384" w:rsidR="0072428A" w:rsidRPr="0005440E" w:rsidRDefault="00F92F4D" w:rsidP="00007961">
      <w:pPr>
        <w:numPr>
          <w:ilvl w:val="0"/>
          <w:numId w:val="1"/>
        </w:numPr>
        <w:spacing w:before="240" w:after="240" w:line="360" w:lineRule="auto"/>
        <w:ind w:left="0" w:firstLine="0"/>
        <w:contextualSpacing/>
        <w:jc w:val="both"/>
        <w:rPr>
          <w:rFonts w:ascii="Palatino Linotype" w:hAnsi="Palatino Linotype"/>
          <w:lang w:val="es-ES_tradnl"/>
        </w:rPr>
      </w:pPr>
      <w:r w:rsidRPr="0005440E">
        <w:rPr>
          <w:rFonts w:ascii="Palatino Linotype" w:eastAsia="MS Mincho" w:hAnsi="Palatino Linotype"/>
          <w:lang w:val="es-ES_tradnl"/>
        </w:rPr>
        <w:t xml:space="preserve">En ese sentido, el agravio del recurrente consiste en que la respuesta proporcionada por el </w:t>
      </w:r>
      <w:r w:rsidRPr="0005440E">
        <w:rPr>
          <w:rFonts w:ascii="Palatino Linotype" w:eastAsia="MS Mincho" w:hAnsi="Palatino Linotype"/>
          <w:b/>
          <w:lang w:val="es-ES_tradnl"/>
        </w:rPr>
        <w:t>SUJETO OBLIGADO</w:t>
      </w:r>
      <w:r w:rsidR="004150BD">
        <w:rPr>
          <w:rFonts w:ascii="Palatino Linotype" w:eastAsia="MS Mincho" w:hAnsi="Palatino Linotype"/>
          <w:b/>
          <w:lang w:val="es-ES_tradnl"/>
        </w:rPr>
        <w:t>,</w:t>
      </w:r>
      <w:r w:rsidRPr="0005440E">
        <w:rPr>
          <w:rFonts w:ascii="Palatino Linotype" w:eastAsia="MS Mincho" w:hAnsi="Palatino Linotype"/>
          <w:lang w:val="es-ES_tradnl"/>
        </w:rPr>
        <w:t xml:space="preserve"> no garantizo el principio contenido en el artículo 11 de la Ley de Transparencia y Acceso a la Información Pública del </w:t>
      </w:r>
      <w:r w:rsidRPr="0005440E">
        <w:rPr>
          <w:rFonts w:ascii="Palatino Linotype" w:eastAsia="MS Mincho" w:hAnsi="Palatino Linotype"/>
          <w:lang w:val="es-ES_tradnl"/>
        </w:rPr>
        <w:lastRenderedPageBreak/>
        <w:t xml:space="preserve">Estado de México y Municipios, el cual señala que </w:t>
      </w:r>
      <w:r w:rsidR="0072428A" w:rsidRPr="0005440E">
        <w:rPr>
          <w:rFonts w:ascii="Palatino Linotype" w:eastAsia="MS Mincho" w:hAnsi="Palatino Linotype"/>
          <w:lang w:val="es-ES_tradnl"/>
        </w:rPr>
        <w:t>la limitación en la generación y p</w:t>
      </w:r>
      <w:r w:rsidR="001A7AE7">
        <w:rPr>
          <w:rFonts w:ascii="Palatino Linotype" w:eastAsia="MS Mincho" w:hAnsi="Palatino Linotype"/>
          <w:lang w:val="es-ES_tradnl"/>
        </w:rPr>
        <w:t xml:space="preserve">ublicación de la información deberá ser completa. </w:t>
      </w:r>
    </w:p>
    <w:p w14:paraId="630A24C4" w14:textId="77777777" w:rsidR="00F92F4D" w:rsidRPr="0005440E" w:rsidRDefault="00F92F4D" w:rsidP="009F0AFB">
      <w:pPr>
        <w:spacing w:line="360" w:lineRule="auto"/>
        <w:ind w:left="708"/>
        <w:rPr>
          <w:rFonts w:ascii="Palatino Linotype" w:eastAsia="MS Mincho" w:hAnsi="Palatino Linotype"/>
          <w:lang w:val="es-ES_tradnl"/>
        </w:rPr>
      </w:pPr>
    </w:p>
    <w:p w14:paraId="67317F1D" w14:textId="40889E4D" w:rsidR="006A29ED" w:rsidRPr="0005440E" w:rsidRDefault="00F92F4D" w:rsidP="00007961">
      <w:pPr>
        <w:numPr>
          <w:ilvl w:val="0"/>
          <w:numId w:val="1"/>
        </w:numPr>
        <w:spacing w:before="240" w:after="240" w:line="360" w:lineRule="auto"/>
        <w:ind w:left="0" w:firstLine="0"/>
        <w:contextualSpacing/>
        <w:jc w:val="both"/>
        <w:rPr>
          <w:rFonts w:ascii="Palatino Linotype" w:hAnsi="Palatino Linotype"/>
          <w:i/>
          <w:lang w:val="es-ES_tradnl"/>
        </w:rPr>
      </w:pPr>
      <w:r w:rsidRPr="0005440E">
        <w:rPr>
          <w:rFonts w:ascii="Palatino Linotype" w:eastAsia="MS Mincho" w:hAnsi="Palatino Linotype"/>
          <w:lang w:val="es-ES_tradnl"/>
        </w:rPr>
        <w:t xml:space="preserve">Por lo que de este modo, el presente recurso de revisión se circunscribe a determinar si el </w:t>
      </w:r>
      <w:r w:rsidRPr="0005440E">
        <w:rPr>
          <w:rFonts w:ascii="Palatino Linotype" w:eastAsia="MS Mincho" w:hAnsi="Palatino Linotype"/>
          <w:b/>
          <w:lang w:val="es-ES_tradnl"/>
        </w:rPr>
        <w:t>SUJETO OBLIGADO</w:t>
      </w:r>
      <w:r w:rsidR="004150BD">
        <w:rPr>
          <w:rFonts w:ascii="Palatino Linotype" w:eastAsia="MS Mincho" w:hAnsi="Palatino Linotype"/>
          <w:b/>
          <w:lang w:val="es-ES_tradnl"/>
        </w:rPr>
        <w:t>,</w:t>
      </w:r>
      <w:r w:rsidRPr="0005440E">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w:t>
      </w:r>
      <w:r w:rsidR="001A7AE7">
        <w:rPr>
          <w:rFonts w:ascii="Palatino Linotype" w:eastAsia="MS Mincho" w:hAnsi="Palatino Linotype"/>
          <w:lang w:val="es-ES_tradnl"/>
        </w:rPr>
        <w:t xml:space="preserve"> artículo 179 fracción V</w:t>
      </w:r>
      <w:r w:rsidRPr="0005440E">
        <w:rPr>
          <w:rFonts w:ascii="Palatino Linotype" w:eastAsia="MS Mincho" w:hAnsi="Palatino Linotype"/>
          <w:vertAlign w:val="superscript"/>
          <w:lang w:val="es-ES_tradnl"/>
        </w:rPr>
        <w:footnoteReference w:id="1"/>
      </w:r>
      <w:r w:rsidRPr="0005440E">
        <w:rPr>
          <w:rFonts w:ascii="Palatino Linotype" w:eastAsia="MS Mincho" w:hAnsi="Palatino Linotype"/>
          <w:lang w:val="es-ES_tradnl"/>
        </w:rPr>
        <w:t xml:space="preserve"> de la Ley de Transparencia y Acceso a la Información del Estado de México y Municipios.</w:t>
      </w:r>
    </w:p>
    <w:p w14:paraId="098667ED" w14:textId="77777777" w:rsidR="002F5D7D" w:rsidRPr="0005440E" w:rsidRDefault="002F5D7D" w:rsidP="002F5D7D">
      <w:pPr>
        <w:keepNext/>
        <w:keepLines/>
        <w:spacing w:before="240" w:line="360" w:lineRule="auto"/>
        <w:outlineLvl w:val="0"/>
        <w:rPr>
          <w:rFonts w:ascii="Palatino Linotype" w:eastAsia="MS Gothic" w:hAnsi="Palatino Linotype"/>
          <w:b/>
          <w:color w:val="000000" w:themeColor="text1"/>
          <w:lang w:val="es-MX" w:eastAsia="en-US"/>
        </w:rPr>
      </w:pPr>
      <w:bookmarkStart w:id="45" w:name="_Toc89350007"/>
      <w:bookmarkStart w:id="46" w:name="_Toc68804767"/>
      <w:r w:rsidRPr="0005440E">
        <w:rPr>
          <w:rFonts w:ascii="Palatino Linotype" w:eastAsia="MS Mincho" w:hAnsi="Palatino Linotype"/>
          <w:b/>
          <w:color w:val="000000" w:themeColor="text1"/>
          <w:lang w:val="es-ES_tradnl"/>
        </w:rPr>
        <w:t>CUARTO</w:t>
      </w:r>
      <w:r w:rsidRPr="0005440E">
        <w:rPr>
          <w:rFonts w:ascii="Palatino Linotype" w:eastAsia="MS Gothic" w:hAnsi="Palatino Linotype"/>
          <w:b/>
          <w:color w:val="000000" w:themeColor="text1"/>
          <w:lang w:val="es-MX" w:eastAsia="en-US"/>
        </w:rPr>
        <w:t>. Estudio y resolución del asunto.</w:t>
      </w:r>
      <w:bookmarkEnd w:id="45"/>
      <w:bookmarkEnd w:id="46"/>
    </w:p>
    <w:p w14:paraId="048181C7" w14:textId="77777777" w:rsidR="002F5D7D" w:rsidRPr="0005440E" w:rsidRDefault="002F5D7D" w:rsidP="002F5D7D">
      <w:pPr>
        <w:keepNext/>
        <w:keepLines/>
        <w:spacing w:before="240" w:line="360" w:lineRule="auto"/>
        <w:outlineLvl w:val="0"/>
        <w:rPr>
          <w:rFonts w:ascii="Palatino Linotype" w:eastAsia="MS Gothic" w:hAnsi="Palatino Linotype"/>
          <w:i/>
          <w:color w:val="365F91" w:themeColor="accent1" w:themeShade="BF"/>
          <w:lang w:val="es-ES_tradnl"/>
        </w:rPr>
      </w:pPr>
    </w:p>
    <w:p w14:paraId="044D9FBB" w14:textId="77777777" w:rsidR="002F5D7D" w:rsidRPr="0005440E" w:rsidRDefault="002F5D7D" w:rsidP="00007961">
      <w:pPr>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05440E">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7"/>
    </w:p>
    <w:p w14:paraId="30F577FD" w14:textId="77777777" w:rsidR="002F5D7D" w:rsidRPr="0005440E" w:rsidRDefault="002F5D7D" w:rsidP="002F5D7D">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54090172" w14:textId="542DD786" w:rsidR="002F5D7D" w:rsidRPr="0005440E" w:rsidRDefault="002F5D7D" w:rsidP="00007961">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eastAsia="MS Mincho" w:hAnsi="Palatino Linotype"/>
          <w:color w:val="000000" w:themeColor="text1"/>
          <w:lang w:val="es-MX"/>
        </w:rPr>
        <w:t>Es menester precisar</w:t>
      </w:r>
      <w:r w:rsidRPr="0005440E">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5440E">
        <w:rPr>
          <w:rFonts w:ascii="Palatino Linotype" w:eastAsia="MS Mincho" w:hAnsi="Palatino Linotype"/>
          <w:b/>
          <w:bCs/>
          <w:color w:val="000000" w:themeColor="text1"/>
          <w:lang w:val="es-MX"/>
        </w:rPr>
        <w:t>SUJETO OBLIGADO</w:t>
      </w:r>
      <w:r w:rsidR="004150BD">
        <w:rPr>
          <w:rFonts w:ascii="Palatino Linotype" w:eastAsia="MS Mincho" w:hAnsi="Palatino Linotype"/>
          <w:b/>
          <w:bCs/>
          <w:color w:val="000000" w:themeColor="text1"/>
          <w:lang w:val="es-MX"/>
        </w:rPr>
        <w:t>,</w:t>
      </w:r>
      <w:r w:rsidRPr="0005440E">
        <w:rPr>
          <w:rFonts w:ascii="Palatino Linotype" w:eastAsia="MS Mincho" w:hAnsi="Palatino Linotype"/>
          <w:bCs/>
          <w:color w:val="000000" w:themeColor="text1"/>
          <w:lang w:val="es-MX"/>
        </w:rPr>
        <w:t xml:space="preserve"> debe ser </w:t>
      </w:r>
      <w:r w:rsidRPr="0005440E">
        <w:rPr>
          <w:rFonts w:ascii="Palatino Linotype" w:eastAsia="MS Mincho" w:hAnsi="Palatino Linotype"/>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05440E">
        <w:rPr>
          <w:rFonts w:ascii="Palatino Linotype" w:eastAsia="MS Mincho" w:hAnsi="Palatino Linotype"/>
          <w:b/>
          <w:bCs/>
          <w:color w:val="000000" w:themeColor="text1"/>
          <w:lang w:val="es-MX"/>
        </w:rPr>
        <w:t>Constitución Política de los Estados Unidos Mexicanos</w:t>
      </w:r>
      <w:r w:rsidRPr="0005440E">
        <w:rPr>
          <w:rFonts w:ascii="Palatino Linotype" w:eastAsia="MS Mincho" w:hAnsi="Palatino Linotype"/>
          <w:bCs/>
          <w:color w:val="000000" w:themeColor="text1"/>
          <w:lang w:val="es-MX"/>
        </w:rPr>
        <w:t>, tienen</w:t>
      </w:r>
      <w:r w:rsidRPr="0005440E">
        <w:rPr>
          <w:rFonts w:ascii="Palatino Linotype" w:eastAsia="MS Mincho" w:hAnsi="Palatino Linotype"/>
          <w:b/>
          <w:bCs/>
          <w:color w:val="000000" w:themeColor="text1"/>
          <w:lang w:val="es-MX"/>
        </w:rPr>
        <w:t xml:space="preserve"> </w:t>
      </w:r>
      <w:r w:rsidRPr="0005440E">
        <w:rPr>
          <w:rFonts w:ascii="Palatino Linotype" w:eastAsia="MS Mincho" w:hAnsi="Palatino Linotype"/>
          <w:bCs/>
          <w:color w:val="000000" w:themeColor="text1"/>
          <w:lang w:val="es-MX"/>
        </w:rPr>
        <w:t xml:space="preserve">la obligación de “promover, </w:t>
      </w:r>
      <w:r w:rsidRPr="0005440E">
        <w:rPr>
          <w:rFonts w:ascii="Palatino Linotype" w:eastAsia="MS Mincho" w:hAnsi="Palatino Linotype"/>
          <w:b/>
          <w:bCs/>
          <w:color w:val="000000" w:themeColor="text1"/>
          <w:lang w:val="es-MX"/>
        </w:rPr>
        <w:t>respetar</w:t>
      </w:r>
      <w:r w:rsidRPr="0005440E">
        <w:rPr>
          <w:rFonts w:ascii="Palatino Linotype" w:eastAsia="MS Mincho" w:hAnsi="Palatino Linotype"/>
          <w:bCs/>
          <w:color w:val="000000" w:themeColor="text1"/>
          <w:lang w:val="es-MX"/>
        </w:rPr>
        <w:t xml:space="preserve">, proteger y </w:t>
      </w:r>
      <w:r w:rsidRPr="0005440E">
        <w:rPr>
          <w:rFonts w:ascii="Palatino Linotype" w:eastAsia="MS Mincho" w:hAnsi="Palatino Linotype"/>
          <w:b/>
          <w:bCs/>
          <w:color w:val="000000" w:themeColor="text1"/>
          <w:lang w:val="es-MX"/>
        </w:rPr>
        <w:t>garantizar</w:t>
      </w:r>
      <w:r w:rsidRPr="0005440E">
        <w:rPr>
          <w:rFonts w:ascii="Palatino Linotype" w:eastAsia="MS Mincho" w:hAnsi="Palatino Linotype"/>
          <w:bCs/>
          <w:color w:val="000000" w:themeColor="text1"/>
          <w:lang w:val="es-MX"/>
        </w:rPr>
        <w:t xml:space="preserve"> los derechos humanos”, entre los cuales se encuentra dicho derecho.</w:t>
      </w:r>
    </w:p>
    <w:p w14:paraId="788958C3" w14:textId="77777777" w:rsidR="002F5D7D" w:rsidRPr="0005440E"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81F35B0" w14:textId="77777777"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05B7CB9" w14:textId="77777777" w:rsidR="002F5D7D" w:rsidRPr="0005440E"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0CCB29B" w14:textId="77777777"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eastAsia="MS Mincho" w:hAnsi="Palatino Linotype"/>
          <w:color w:val="000000" w:themeColor="text1"/>
          <w:lang w:val="es-MX"/>
        </w:rPr>
        <w:t xml:space="preserve">Así las cosas, podemos definir el Derecho de Acceso a la Información Pública como: </w:t>
      </w:r>
      <w:r w:rsidRPr="0005440E">
        <w:rPr>
          <w:rFonts w:ascii="Palatino Linotype" w:eastAsia="MS Mincho" w:hAnsi="Palatino Linotype"/>
          <w:i/>
          <w:color w:val="000000" w:themeColor="text1"/>
          <w:lang w:val="es-MX"/>
        </w:rPr>
        <w:t>La igualdad de oportunidades para recibir, buscar e impartir información</w:t>
      </w:r>
      <w:r w:rsidRPr="0005440E">
        <w:rPr>
          <w:rFonts w:ascii="Palatino Linotype" w:eastAsia="MS Mincho" w:hAnsi="Palatino Linotype"/>
          <w:i/>
          <w:color w:val="000000" w:themeColor="text1"/>
          <w:vertAlign w:val="superscript"/>
          <w:lang w:val="es-MX"/>
        </w:rPr>
        <w:footnoteReference w:id="2"/>
      </w:r>
      <w:r w:rsidRPr="0005440E">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5440E">
        <w:rPr>
          <w:rFonts w:ascii="Palatino Linotype" w:eastAsia="MS Mincho" w:hAnsi="Palatino Linotype"/>
          <w:i/>
          <w:color w:val="000000" w:themeColor="text1"/>
          <w:vertAlign w:val="superscript"/>
          <w:lang w:val="es-MX"/>
        </w:rPr>
        <w:footnoteReference w:id="3"/>
      </w:r>
      <w:r w:rsidRPr="0005440E">
        <w:rPr>
          <w:rFonts w:ascii="Palatino Linotype" w:eastAsia="MS Mincho" w:hAnsi="Palatino Linotype"/>
          <w:color w:val="000000" w:themeColor="text1"/>
          <w:lang w:val="es-MX"/>
        </w:rPr>
        <w:t>que se constituye como una herramienta fundamental para ejercer</w:t>
      </w:r>
      <w:r w:rsidRPr="0005440E">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05440E">
        <w:rPr>
          <w:rFonts w:ascii="Palatino Linotype" w:eastAsia="MS Mincho" w:hAnsi="Palatino Linotype"/>
          <w:i/>
          <w:color w:val="000000" w:themeColor="text1"/>
          <w:vertAlign w:val="superscript"/>
          <w:lang w:val="es-MX"/>
        </w:rPr>
        <w:footnoteReference w:id="4"/>
      </w:r>
      <w:r w:rsidRPr="0005440E">
        <w:rPr>
          <w:rFonts w:ascii="Palatino Linotype" w:eastAsia="MS Mincho" w:hAnsi="Palatino Linotype"/>
          <w:i/>
          <w:color w:val="000000" w:themeColor="text1"/>
          <w:lang w:val="es-MX"/>
        </w:rPr>
        <w:t xml:space="preserve"> </w:t>
      </w:r>
      <w:r w:rsidRPr="0005440E">
        <w:rPr>
          <w:rFonts w:ascii="Palatino Linotype" w:eastAsia="MS Mincho" w:hAnsi="Palatino Linotype"/>
          <w:color w:val="000000" w:themeColor="text1"/>
          <w:lang w:val="es-MX"/>
        </w:rPr>
        <w:t>fomentando</w:t>
      </w:r>
      <w:r w:rsidRPr="0005440E">
        <w:rPr>
          <w:rFonts w:ascii="Palatino Linotype" w:eastAsia="MS Mincho" w:hAnsi="Palatino Linotype"/>
          <w:i/>
          <w:color w:val="000000" w:themeColor="text1"/>
          <w:lang w:val="es-MX"/>
        </w:rPr>
        <w:t xml:space="preserve"> la transparencia de las actividades </w:t>
      </w:r>
      <w:r w:rsidRPr="0005440E">
        <w:rPr>
          <w:rFonts w:ascii="Palatino Linotype" w:eastAsia="MS Mincho" w:hAnsi="Palatino Linotype"/>
          <w:i/>
          <w:color w:val="000000" w:themeColor="text1"/>
          <w:lang w:val="es-MX"/>
        </w:rPr>
        <w:lastRenderedPageBreak/>
        <w:t xml:space="preserve">estatales y </w:t>
      </w:r>
      <w:r w:rsidRPr="0005440E">
        <w:rPr>
          <w:rFonts w:ascii="Palatino Linotype" w:eastAsia="MS Mincho" w:hAnsi="Palatino Linotype"/>
          <w:color w:val="000000" w:themeColor="text1"/>
          <w:lang w:val="es-MX"/>
        </w:rPr>
        <w:t>promoviendo</w:t>
      </w:r>
      <w:r w:rsidRPr="0005440E">
        <w:rPr>
          <w:rFonts w:ascii="Palatino Linotype" w:eastAsia="MS Mincho" w:hAnsi="Palatino Linotype"/>
          <w:i/>
          <w:color w:val="000000" w:themeColor="text1"/>
          <w:lang w:val="es-MX"/>
        </w:rPr>
        <w:t xml:space="preserve"> la responsabilidad de los funcionarios sobre su gestión pública,</w:t>
      </w:r>
      <w:r w:rsidRPr="0005440E">
        <w:rPr>
          <w:rFonts w:ascii="Palatino Linotype" w:eastAsia="MS Mincho" w:hAnsi="Palatino Linotype"/>
          <w:i/>
          <w:color w:val="000000" w:themeColor="text1"/>
          <w:vertAlign w:val="superscript"/>
          <w:lang w:val="es-MX"/>
        </w:rPr>
        <w:footnoteReference w:id="5"/>
      </w:r>
      <w:r w:rsidRPr="0005440E">
        <w:rPr>
          <w:rFonts w:ascii="Palatino Linotype" w:eastAsia="MS Mincho" w:hAnsi="Palatino Linotype"/>
          <w:color w:val="000000" w:themeColor="text1"/>
          <w:lang w:val="es-MX"/>
        </w:rPr>
        <w:t>que permite</w:t>
      </w:r>
      <w:r w:rsidRPr="0005440E">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7EC9F47" w14:textId="77777777" w:rsidR="002F5D7D" w:rsidRPr="0005440E"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BA73EC2" w14:textId="77777777"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A1F8739" w14:textId="77777777" w:rsidR="002F5D7D" w:rsidRPr="0005440E" w:rsidRDefault="002F5D7D" w:rsidP="002F5D7D">
      <w:pPr>
        <w:spacing w:line="360" w:lineRule="auto"/>
        <w:rPr>
          <w:rFonts w:ascii="Palatino Linotype" w:hAnsi="Palatino Linotype"/>
          <w:lang w:val="es-MX" w:eastAsia="en-US"/>
        </w:rPr>
      </w:pPr>
    </w:p>
    <w:p w14:paraId="66935B04" w14:textId="77777777" w:rsidR="002F5D7D" w:rsidRPr="0005440E" w:rsidRDefault="002F5D7D" w:rsidP="00007961">
      <w:pPr>
        <w:keepNext/>
        <w:keepLines/>
        <w:numPr>
          <w:ilvl w:val="0"/>
          <w:numId w:val="7"/>
        </w:numPr>
        <w:spacing w:before="240" w:line="360" w:lineRule="auto"/>
        <w:ind w:left="0" w:firstLine="0"/>
        <w:outlineLvl w:val="0"/>
        <w:rPr>
          <w:rFonts w:ascii="Palatino Linotype" w:eastAsia="MS Gothic" w:hAnsi="Palatino Linotype"/>
          <w:b/>
          <w:lang w:val="es-MX" w:eastAsia="en-US"/>
        </w:rPr>
      </w:pPr>
      <w:bookmarkStart w:id="48" w:name="_Toc88745697"/>
      <w:r w:rsidRPr="0005440E">
        <w:rPr>
          <w:rFonts w:ascii="Palatino Linotype" w:eastAsia="MS Gothic" w:hAnsi="Palatino Linotype"/>
          <w:b/>
          <w:lang w:val="es-MX" w:eastAsia="en-US"/>
        </w:rPr>
        <w:t>De la solicitud de información y la respuesta otorgada.</w:t>
      </w:r>
      <w:bookmarkEnd w:id="48"/>
      <w:r w:rsidRPr="0005440E">
        <w:rPr>
          <w:rFonts w:ascii="Palatino Linotype" w:eastAsia="MS Gothic" w:hAnsi="Palatino Linotype"/>
          <w:b/>
          <w:lang w:val="es-MX" w:eastAsia="en-US"/>
        </w:rPr>
        <w:t xml:space="preserve"> </w:t>
      </w:r>
    </w:p>
    <w:p w14:paraId="3E1782F8" w14:textId="77777777" w:rsidR="002F5D7D" w:rsidRPr="0005440E" w:rsidRDefault="002F5D7D" w:rsidP="002F5D7D">
      <w:pPr>
        <w:spacing w:line="360" w:lineRule="auto"/>
        <w:ind w:left="1080" w:firstLine="708"/>
        <w:rPr>
          <w:rFonts w:ascii="Palatino Linotype" w:hAnsi="Palatino Linotype"/>
          <w:lang w:val="es-MX" w:eastAsia="en-US"/>
        </w:rPr>
      </w:pPr>
    </w:p>
    <w:p w14:paraId="270827C1" w14:textId="77777777" w:rsidR="002F5D7D" w:rsidRPr="0005440E" w:rsidRDefault="002F5D7D" w:rsidP="00007961">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05440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05440E">
        <w:rPr>
          <w:rFonts w:ascii="Palatino Linotype" w:eastAsia="Cambria" w:hAnsi="Palatino Linotype" w:cs="Arial"/>
          <w:lang w:val="es-MX" w:eastAsia="en-US"/>
        </w:rPr>
        <w:lastRenderedPageBreak/>
        <w:t xml:space="preserve">artículo 8 de la </w:t>
      </w:r>
      <w:r w:rsidRPr="0005440E">
        <w:rPr>
          <w:rFonts w:ascii="Palatino Linotype" w:eastAsia="Calibri" w:hAnsi="Palatino Linotype" w:cs="Arial"/>
          <w:b/>
          <w:lang w:eastAsia="en-US"/>
        </w:rPr>
        <w:t>Ley de Transparencia y Acceso a la Información Pública del Estado de México y Municipios</w:t>
      </w:r>
      <w:r w:rsidRPr="0005440E">
        <w:rPr>
          <w:rFonts w:ascii="Palatino Linotype" w:hAnsi="Palatino Linotype" w:cs="Arial"/>
          <w:lang w:eastAsia="es-MX"/>
        </w:rPr>
        <w:t>.</w:t>
      </w:r>
    </w:p>
    <w:p w14:paraId="7EE9F1C6" w14:textId="77777777" w:rsidR="002F5D7D" w:rsidRPr="0005440E" w:rsidRDefault="002F5D7D" w:rsidP="002F5D7D">
      <w:pPr>
        <w:spacing w:before="240" w:after="360" w:line="360" w:lineRule="auto"/>
        <w:contextualSpacing/>
        <w:jc w:val="both"/>
        <w:rPr>
          <w:rFonts w:ascii="Palatino Linotype" w:eastAsia="MS Mincho" w:hAnsi="Palatino Linotype" w:cs="Arial"/>
          <w:i/>
          <w:lang w:val="es-MX"/>
        </w:rPr>
      </w:pPr>
    </w:p>
    <w:p w14:paraId="6DA0FC64" w14:textId="3A98F2EA" w:rsidR="002F5D7D" w:rsidRPr="00DA216F" w:rsidRDefault="002F5D7D" w:rsidP="00DA216F">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05440E">
        <w:rPr>
          <w:rFonts w:ascii="Palatino Linotype" w:eastAsia="MS Mincho" w:hAnsi="Palatino Linotype" w:cs="Arial"/>
          <w:lang w:val="es-MX"/>
        </w:rPr>
        <w:t xml:space="preserve">Así, de la lectura a la solicitud de información se observa que el </w:t>
      </w:r>
      <w:r w:rsidR="001A7AE7">
        <w:rPr>
          <w:rFonts w:ascii="Palatino Linotype" w:eastAsia="MS Mincho" w:hAnsi="Palatino Linotype" w:cs="Arial"/>
          <w:lang w:val="es-MX"/>
        </w:rPr>
        <w:t xml:space="preserve">particular requirió al </w:t>
      </w:r>
      <w:r w:rsidR="001A7AE7" w:rsidRPr="001A7AE7">
        <w:rPr>
          <w:rFonts w:ascii="Palatino Linotype" w:eastAsia="MS Mincho" w:hAnsi="Palatino Linotype" w:cs="Arial"/>
          <w:b/>
          <w:lang w:val="es-MX"/>
        </w:rPr>
        <w:t>Ayuntamiento de Toluca</w:t>
      </w:r>
      <w:r w:rsidR="001A7AE7">
        <w:rPr>
          <w:rFonts w:ascii="Palatino Linotype" w:eastAsia="MS Mincho" w:hAnsi="Palatino Linotype" w:cs="Arial"/>
          <w:lang w:val="es-MX"/>
        </w:rPr>
        <w:t xml:space="preserve"> </w:t>
      </w:r>
      <w:r w:rsidRPr="0005440E">
        <w:rPr>
          <w:rFonts w:ascii="Palatino Linotype" w:eastAsia="MS Mincho" w:hAnsi="Palatino Linotype" w:cs="Arial"/>
          <w:lang w:val="es-MX"/>
        </w:rPr>
        <w:t>acceder a</w:t>
      </w:r>
      <w:r w:rsidR="001A7AE7">
        <w:rPr>
          <w:rFonts w:ascii="Palatino Linotype" w:eastAsia="MS Mincho" w:hAnsi="Palatino Linotype" w:cs="Arial"/>
          <w:lang w:val="es-MX"/>
        </w:rPr>
        <w:t xml:space="preserve"> información relacionada con el presupuesto otorgado al área de</w:t>
      </w:r>
      <w:r w:rsidR="00DA216F">
        <w:rPr>
          <w:rFonts w:ascii="Palatino Linotype" w:eastAsia="MS Mincho" w:hAnsi="Palatino Linotype" w:cs="Arial"/>
          <w:lang w:val="es-MX"/>
        </w:rPr>
        <w:t xml:space="preserve"> Contratación de Inserciones Publicitarias </w:t>
      </w:r>
      <w:r w:rsidR="001A7AE7">
        <w:rPr>
          <w:rFonts w:ascii="Palatino Linotype" w:eastAsia="MS Mincho" w:hAnsi="Palatino Linotype" w:cs="Arial"/>
          <w:lang w:val="es-MX"/>
        </w:rPr>
        <w:t xml:space="preserve"> </w:t>
      </w:r>
      <w:r w:rsidRPr="00DA216F">
        <w:rPr>
          <w:rFonts w:ascii="Palatino Linotype" w:eastAsia="MS Mincho" w:hAnsi="Palatino Linotype" w:cs="Arial"/>
          <w:lang w:val="es-MX"/>
        </w:rPr>
        <w:t>,</w:t>
      </w:r>
      <w:bookmarkStart w:id="49" w:name="_Toc84264165"/>
      <w:r w:rsidRPr="00DA216F">
        <w:rPr>
          <w:rFonts w:ascii="Palatino Linotype" w:eastAsia="MS Mincho" w:hAnsi="Palatino Linotype" w:cs="Arial"/>
          <w:i/>
          <w:lang w:val="es-MX"/>
        </w:rPr>
        <w:t xml:space="preserve"> </w:t>
      </w:r>
      <w:r w:rsidRPr="00DA216F">
        <w:rPr>
          <w:rFonts w:ascii="Palatino Linotype" w:eastAsia="MS Mincho" w:hAnsi="Palatino Linotype" w:cs="Arial"/>
          <w:lang w:val="es-MX"/>
        </w:rPr>
        <w:t>así</w:t>
      </w:r>
      <w:r w:rsidRPr="00DA216F">
        <w:rPr>
          <w:rFonts w:ascii="Palatino Linotype" w:eastAsia="MS Mincho" w:hAnsi="Palatino Linotype" w:cs="Arial"/>
          <w:color w:val="000000"/>
          <w:lang w:val="es-ES_tradnl"/>
        </w:rPr>
        <w:t>, este Instituto de Transparencia, de conformidad con los principios de eficacia y profesionalismo</w:t>
      </w:r>
      <w:r w:rsidRPr="0005440E">
        <w:rPr>
          <w:rFonts w:ascii="Palatino Linotype" w:hAnsi="Palatino Linotype"/>
          <w:vertAlign w:val="superscript"/>
        </w:rPr>
        <w:footnoteReference w:id="6"/>
      </w:r>
      <w:r w:rsidRPr="00DA216F">
        <w:rPr>
          <w:rFonts w:ascii="Palatino Linotype" w:eastAsia="MS Mincho" w:hAnsi="Palatino Linotype" w:cs="Arial"/>
          <w:color w:val="000000"/>
          <w:lang w:val="es-ES_tradnl"/>
        </w:rPr>
        <w:t xml:space="preserve">, procederá a verificar la información remitida por el </w:t>
      </w:r>
      <w:r w:rsidRPr="00DA216F">
        <w:rPr>
          <w:rFonts w:ascii="Palatino Linotype" w:eastAsia="MS Mincho" w:hAnsi="Palatino Linotype" w:cs="Arial"/>
          <w:b/>
          <w:color w:val="000000"/>
          <w:lang w:val="es-ES_tradnl"/>
        </w:rPr>
        <w:t>SUJETO OBLIGADO y</w:t>
      </w:r>
      <w:r w:rsidRPr="00DA216F">
        <w:rPr>
          <w:rFonts w:ascii="Palatino Linotype" w:eastAsia="MS Mincho" w:hAnsi="Palatino Linotype" w:cs="Arial"/>
          <w:color w:val="000000"/>
          <w:lang w:val="es-ES_tradnl"/>
        </w:rPr>
        <w:t xml:space="preserve"> las manifestaciones realizadas por el </w:t>
      </w:r>
      <w:r w:rsidRPr="00DA216F">
        <w:rPr>
          <w:rFonts w:ascii="Palatino Linotype" w:eastAsia="MS Mincho" w:hAnsi="Palatino Linotype" w:cs="Arial"/>
          <w:b/>
          <w:color w:val="000000"/>
          <w:lang w:val="es-ES_tradnl"/>
        </w:rPr>
        <w:t xml:space="preserve">SOLICTANTE </w:t>
      </w:r>
      <w:r w:rsidRPr="00DA216F">
        <w:rPr>
          <w:rFonts w:ascii="Palatino Linotype" w:eastAsia="MS Mincho" w:hAnsi="Palatino Linotype" w:cs="Arial"/>
          <w:color w:val="000000"/>
          <w:lang w:val="es-ES_tradnl"/>
        </w:rPr>
        <w:t xml:space="preserve">a efecto de determinar </w:t>
      </w:r>
      <w:bookmarkEnd w:id="49"/>
      <w:r w:rsidRPr="00DA216F">
        <w:rPr>
          <w:rFonts w:ascii="Palatino Linotype" w:eastAsia="MS Mincho" w:hAnsi="Palatino Linotype" w:cs="Arial"/>
          <w:color w:val="000000"/>
          <w:lang w:val="es-ES_tradnl"/>
        </w:rPr>
        <w:t xml:space="preserve">si la información remitida se encuentra apegada a lo que establece la Ley en materia de transparencia. </w:t>
      </w:r>
    </w:p>
    <w:p w14:paraId="53FF8801" w14:textId="77777777" w:rsidR="002F5D7D" w:rsidRPr="0005440E" w:rsidRDefault="002F5D7D" w:rsidP="002F5D7D">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D117BFD" w14:textId="11CB7C3D" w:rsidR="002F5D7D" w:rsidRPr="0005440E" w:rsidRDefault="002F5D7D" w:rsidP="00007961">
      <w:pPr>
        <w:keepNext/>
        <w:keepLines/>
        <w:numPr>
          <w:ilvl w:val="0"/>
          <w:numId w:val="7"/>
        </w:numPr>
        <w:spacing w:before="240" w:line="360" w:lineRule="auto"/>
        <w:ind w:left="0" w:firstLine="0"/>
        <w:outlineLvl w:val="0"/>
        <w:rPr>
          <w:rFonts w:ascii="Palatino Linotype" w:eastAsia="MS Gothic" w:hAnsi="Palatino Linotype"/>
          <w:b/>
          <w:color w:val="000000" w:themeColor="text1"/>
          <w:lang w:val="es-MX"/>
        </w:rPr>
      </w:pPr>
      <w:bookmarkStart w:id="50" w:name="_Toc88745698"/>
      <w:r w:rsidRPr="0005440E">
        <w:rPr>
          <w:rFonts w:ascii="Palatino Linotype" w:eastAsia="MS Gothic" w:hAnsi="Palatino Linotype"/>
          <w:b/>
          <w:color w:val="000000" w:themeColor="text1"/>
          <w:lang w:val="es-MX"/>
        </w:rPr>
        <w:t>De los motivos de inconformidad aducidos por la parte recurrente</w:t>
      </w:r>
      <w:bookmarkEnd w:id="50"/>
      <w:r w:rsidR="00DA216F">
        <w:rPr>
          <w:rFonts w:ascii="Palatino Linotype" w:eastAsia="MS Gothic" w:hAnsi="Palatino Linotype"/>
          <w:b/>
          <w:color w:val="000000" w:themeColor="text1"/>
          <w:lang w:val="es-MX"/>
        </w:rPr>
        <w:t xml:space="preserve"> y las causales de sobreseimiento. </w:t>
      </w:r>
    </w:p>
    <w:p w14:paraId="72CE426B" w14:textId="77777777" w:rsidR="002F5D7D" w:rsidRPr="0005440E" w:rsidRDefault="002F5D7D" w:rsidP="002F5D7D">
      <w:pPr>
        <w:spacing w:line="360" w:lineRule="auto"/>
        <w:rPr>
          <w:rFonts w:ascii="Palatino Linotype" w:eastAsia="MS Mincho" w:hAnsi="Palatino Linotype"/>
          <w:lang w:val="es-MX"/>
        </w:rPr>
      </w:pPr>
    </w:p>
    <w:p w14:paraId="6DD6F4D6" w14:textId="22B8A29A"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hAnsi="Palatino Linotype" w:cs="Arial"/>
          <w:lang w:eastAsia="es-MX"/>
        </w:rPr>
        <w:t>Señalado lo anterior, y a efecto de delimitar la controversia del presente asunto es pertinente mencionar que la respuesta que se otorga al requerimiento es parcialmente</w:t>
      </w:r>
      <w:r w:rsidR="00DA216F">
        <w:rPr>
          <w:rFonts w:ascii="Palatino Linotype" w:hAnsi="Palatino Linotype" w:cs="Arial"/>
          <w:lang w:eastAsia="es-MX"/>
        </w:rPr>
        <w:t xml:space="preserve"> consentida por cuanto hace a al presupuesto otorgado al área de la cual se requiere información</w:t>
      </w:r>
      <w:r w:rsidRPr="0005440E">
        <w:rPr>
          <w:rFonts w:ascii="Palatino Linotype" w:hAnsi="Palatino Linotype" w:cs="Arial"/>
          <w:lang w:val="es-MX"/>
        </w:rPr>
        <w:t xml:space="preserve">. </w:t>
      </w:r>
    </w:p>
    <w:p w14:paraId="6A7B9A38" w14:textId="77777777" w:rsidR="002F5D7D" w:rsidRPr="0005440E"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2D84683" w14:textId="77777777"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E15E635" w14:textId="77777777" w:rsidR="002F5D7D" w:rsidRPr="0005440E" w:rsidRDefault="002F5D7D" w:rsidP="002F5D7D">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092D5833" w14:textId="77777777" w:rsidR="002F5D7D" w:rsidRPr="0005440E" w:rsidRDefault="002F5D7D" w:rsidP="002F5D7D">
      <w:pPr>
        <w:spacing w:line="360" w:lineRule="auto"/>
        <w:ind w:left="567" w:right="567"/>
        <w:jc w:val="both"/>
        <w:rPr>
          <w:rFonts w:ascii="Palatino Linotype" w:eastAsia="MS Mincho" w:hAnsi="Palatino Linotype" w:cs="Arial"/>
          <w:i/>
          <w:lang w:val="es-MX" w:eastAsia="es-MX"/>
        </w:rPr>
      </w:pPr>
      <w:r w:rsidRPr="0005440E">
        <w:rPr>
          <w:rFonts w:ascii="Palatino Linotype" w:eastAsia="MS Mincho" w:hAnsi="Palatino Linotype" w:cs="Arial"/>
          <w:b/>
          <w:i/>
          <w:lang w:val="es-MX" w:eastAsia="es-MX"/>
        </w:rPr>
        <w:t>REVISIÓN EN AMPARO. LOS RESOLUTIVOS NO COMBATIDOS DEBEN DECLARARSE FIRMES</w:t>
      </w:r>
      <w:r w:rsidRPr="0005440E">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B9D40F2" w14:textId="77777777" w:rsidR="002F5D7D" w:rsidRPr="0005440E"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AD14207" w14:textId="0C6428C4" w:rsidR="002F5D7D" w:rsidRPr="0005440E"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5440E">
        <w:rPr>
          <w:rFonts w:ascii="Palatino Linotype" w:eastAsia="MS Mincho" w:hAnsi="Palatino Linotype"/>
          <w:color w:val="000000" w:themeColor="text1"/>
          <w:lang w:val="es-MX"/>
        </w:rPr>
        <w:t xml:space="preserve">Luego entonces, </w:t>
      </w:r>
      <w:r w:rsidRPr="0005440E">
        <w:rPr>
          <w:rFonts w:ascii="Palatino Linotype" w:hAnsi="Palatino Linotype" w:cs="Arial"/>
          <w:lang w:val="es-MX"/>
        </w:rPr>
        <w:t xml:space="preserve">las condiciones de la respuesta sobre las que no se expresó inconformidad, debe declararse consentida por el hoy </w:t>
      </w:r>
      <w:r w:rsidRPr="0005440E">
        <w:rPr>
          <w:rFonts w:ascii="Palatino Linotype" w:hAnsi="Palatino Linotype" w:cs="Arial"/>
          <w:b/>
          <w:lang w:val="es-MX"/>
        </w:rPr>
        <w:t>RECURRENTE</w:t>
      </w:r>
      <w:r w:rsidRPr="0005440E">
        <w:rPr>
          <w:rFonts w:ascii="Palatino Linotype" w:hAnsi="Palatino Linotype" w:cs="Arial"/>
          <w:lang w:val="es-MX"/>
        </w:rPr>
        <w:t xml:space="preserve">, ya que no pueden producirse efectos jurídicos tendentes a revocar, confirmar o modificar la  respuesta con relación a la parte de la solicitud que no fue motivo de disenso ya que se infiere un consentimiento del particular ante la falta de impugnación eficaz. Sirve de sustento a lo anterior, por analogía, la tesis jurisprudencial número VI.3o.C. J/60, </w:t>
      </w:r>
      <w:r w:rsidRPr="0005440E">
        <w:rPr>
          <w:rFonts w:ascii="Palatino Linotype" w:hAnsi="Palatino Linotype" w:cs="Arial"/>
          <w:lang w:val="es-MX"/>
        </w:rPr>
        <w:lastRenderedPageBreak/>
        <w:t>publicada en el Semanario Judicial de la Federación y su Gaceta bajo el número de registro 176,608 que a la letra dice:</w:t>
      </w:r>
    </w:p>
    <w:p w14:paraId="58DEF6A2" w14:textId="77777777" w:rsidR="002F5D7D" w:rsidRPr="0005440E" w:rsidRDefault="002F5D7D" w:rsidP="002F5D7D">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7CA89ADC" w14:textId="77777777" w:rsidR="002F5D7D" w:rsidRPr="0005440E" w:rsidRDefault="002F5D7D" w:rsidP="002F5D7D">
      <w:pPr>
        <w:spacing w:line="360" w:lineRule="auto"/>
        <w:ind w:left="567" w:right="567"/>
        <w:jc w:val="both"/>
        <w:rPr>
          <w:rFonts w:ascii="Palatino Linotype" w:eastAsia="MS Mincho" w:hAnsi="Palatino Linotype" w:cs="Arial"/>
          <w:i/>
          <w:lang w:val="es-MX" w:eastAsia="es-MX"/>
        </w:rPr>
      </w:pPr>
      <w:r w:rsidRPr="0005440E">
        <w:rPr>
          <w:rFonts w:ascii="Palatino Linotype" w:eastAsia="MS Mincho" w:hAnsi="Palatino Linotype" w:cs="Arial"/>
          <w:b/>
          <w:i/>
          <w:lang w:val="es-MX" w:eastAsia="es-MX"/>
        </w:rPr>
        <w:t>ACTOS CONSENTIDOS. SON LOS QUE NO SE IMPUGNAN MEDIANTE EL RECURSO IDÓNEO</w:t>
      </w:r>
      <w:r w:rsidRPr="0005440E">
        <w:rPr>
          <w:rFonts w:ascii="Palatino Linotype" w:eastAsia="MS Mincho"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49ED58" w14:textId="77777777" w:rsidR="002F5D7D" w:rsidRPr="0005440E" w:rsidRDefault="002F5D7D" w:rsidP="002F5D7D">
      <w:pPr>
        <w:spacing w:line="360" w:lineRule="auto"/>
        <w:jc w:val="both"/>
        <w:rPr>
          <w:rFonts w:ascii="Palatino Linotype" w:hAnsi="Palatino Linotype"/>
          <w:b/>
        </w:rPr>
      </w:pPr>
    </w:p>
    <w:p w14:paraId="77312595" w14:textId="0A7DA080" w:rsidR="00C713BF" w:rsidRPr="00C713BF" w:rsidRDefault="00DA216F" w:rsidP="00C713BF">
      <w:pPr>
        <w:numPr>
          <w:ilvl w:val="0"/>
          <w:numId w:val="8"/>
        </w:numPr>
        <w:spacing w:line="360" w:lineRule="auto"/>
        <w:ind w:left="0" w:firstLine="0"/>
        <w:jc w:val="both"/>
        <w:rPr>
          <w:rFonts w:ascii="Palatino Linotype" w:hAnsi="Palatino Linotype"/>
          <w:b/>
        </w:rPr>
      </w:pPr>
      <w:r>
        <w:rPr>
          <w:rFonts w:ascii="Palatino Linotype" w:hAnsi="Palatino Linotype"/>
          <w:lang w:val="es-ES_tradnl"/>
        </w:rPr>
        <w:t>Ahora bien, en relación a la entrega de información incompleta consistente propiamente en la “Relación de Facturas”</w:t>
      </w:r>
      <w:r w:rsidR="00E906CB">
        <w:rPr>
          <w:rFonts w:ascii="Palatino Linotype" w:hAnsi="Palatino Linotype"/>
          <w:lang w:val="es-ES_tradnl"/>
        </w:rPr>
        <w:t xml:space="preserve">, </w:t>
      </w:r>
      <w:r w:rsidR="002F5D7D" w:rsidRPr="00DA216F">
        <w:rPr>
          <w:rFonts w:ascii="Palatino Linotype" w:hAnsi="Palatino Linotype"/>
          <w:lang w:val="es-ES_tradnl"/>
        </w:rPr>
        <w:t xml:space="preserve">este Instituto de Transparencia, </w:t>
      </w:r>
      <w:r w:rsidR="002F5D7D" w:rsidRPr="00C713BF">
        <w:rPr>
          <w:rFonts w:ascii="Palatino Linotype" w:hAnsi="Palatino Linotype"/>
          <w:lang w:val="es-ES_tradnl"/>
        </w:rPr>
        <w:t xml:space="preserve">procederá a verificar si la información remitida por el </w:t>
      </w:r>
      <w:r w:rsidR="00C713BF">
        <w:rPr>
          <w:rFonts w:ascii="Palatino Linotype" w:hAnsi="Palatino Linotype"/>
          <w:b/>
          <w:lang w:val="es-ES_tradnl"/>
        </w:rPr>
        <w:t xml:space="preserve">SUJETO OBLIGADO </w:t>
      </w:r>
      <w:r w:rsidR="002F5D7D" w:rsidRPr="00C713BF">
        <w:rPr>
          <w:rFonts w:ascii="Palatino Linotype" w:hAnsi="Palatino Linotype"/>
          <w:lang w:val="es-ES_tradnl"/>
        </w:rPr>
        <w:t>atiende los requerimientos realizados por el particular</w:t>
      </w:r>
      <w:r w:rsidR="002F5D7D" w:rsidRPr="00C713BF">
        <w:rPr>
          <w:rFonts w:ascii="Palatino Linotype" w:eastAsia="Calibri" w:hAnsi="Palatino Linotype" w:cs="Arial"/>
          <w:bCs/>
        </w:rPr>
        <w:t>, lo anterior, por haber sido materia de la Litis del presente asunto de conformidad con los motivos de inconformida</w:t>
      </w:r>
      <w:r w:rsidR="00C713BF">
        <w:rPr>
          <w:rFonts w:ascii="Palatino Linotype" w:eastAsia="Calibri" w:hAnsi="Palatino Linotype" w:cs="Arial"/>
          <w:bCs/>
        </w:rPr>
        <w:t>d expresados por el recurrente.</w:t>
      </w:r>
    </w:p>
    <w:p w14:paraId="5E62E790" w14:textId="77777777" w:rsidR="00C713BF" w:rsidRPr="00C713BF" w:rsidRDefault="00C713BF" w:rsidP="00C713BF">
      <w:pPr>
        <w:spacing w:line="360" w:lineRule="auto"/>
        <w:jc w:val="both"/>
        <w:rPr>
          <w:rFonts w:ascii="Palatino Linotype" w:hAnsi="Palatino Linotype"/>
          <w:b/>
        </w:rPr>
      </w:pPr>
    </w:p>
    <w:p w14:paraId="45BA55EA" w14:textId="3A05C33A" w:rsidR="00D03207" w:rsidRPr="00C87977" w:rsidRDefault="00C713BF" w:rsidP="00D03207">
      <w:pPr>
        <w:numPr>
          <w:ilvl w:val="0"/>
          <w:numId w:val="8"/>
        </w:numPr>
        <w:spacing w:line="360" w:lineRule="auto"/>
        <w:ind w:left="0" w:firstLine="0"/>
        <w:jc w:val="both"/>
        <w:rPr>
          <w:rFonts w:ascii="Palatino Linotype" w:hAnsi="Palatino Linotype"/>
          <w:b/>
        </w:rPr>
      </w:pPr>
      <w:r w:rsidRPr="00C713BF">
        <w:rPr>
          <w:rFonts w:ascii="Palatino Linotype" w:hAnsi="Palatino Linotype"/>
        </w:rPr>
        <w:t>Bajo esas consideraciones</w:t>
      </w:r>
      <w:r w:rsidR="002F5D7D" w:rsidRPr="00C713BF">
        <w:rPr>
          <w:rFonts w:ascii="Palatino Linotype" w:eastAsia="Calibri" w:hAnsi="Palatino Linotype" w:cs="Arial"/>
          <w:bCs/>
        </w:rPr>
        <w:t xml:space="preserve">, es pertinente recordar </w:t>
      </w:r>
      <w:r>
        <w:rPr>
          <w:rFonts w:ascii="Palatino Linotype" w:eastAsia="Calibri" w:hAnsi="Palatino Linotype" w:cs="Arial"/>
          <w:bCs/>
        </w:rPr>
        <w:t>que el particular se inconformó por la entrega de informaci</w:t>
      </w:r>
      <w:r w:rsidR="00D03207">
        <w:rPr>
          <w:rFonts w:ascii="Palatino Linotype" w:eastAsia="Calibri" w:hAnsi="Palatino Linotype" w:cs="Arial"/>
          <w:bCs/>
        </w:rPr>
        <w:t>ón incompleta por cuanto hace a</w:t>
      </w:r>
      <w:r>
        <w:rPr>
          <w:rFonts w:ascii="Palatino Linotype" w:eastAsia="Calibri" w:hAnsi="Palatino Linotype" w:cs="Arial"/>
          <w:bCs/>
        </w:rPr>
        <w:t xml:space="preserve"> </w:t>
      </w:r>
      <w:r w:rsidR="00134C99">
        <w:rPr>
          <w:rFonts w:ascii="Palatino Linotype" w:eastAsia="Calibri" w:hAnsi="Palatino Linotype" w:cs="Arial"/>
          <w:bCs/>
        </w:rPr>
        <w:t xml:space="preserve">la </w:t>
      </w:r>
      <w:r w:rsidR="005D5083">
        <w:rPr>
          <w:rFonts w:ascii="Palatino Linotype" w:eastAsia="Calibri" w:hAnsi="Palatino Linotype" w:cs="Arial"/>
          <w:bCs/>
        </w:rPr>
        <w:t>“</w:t>
      </w:r>
      <w:r w:rsidR="00134C99">
        <w:rPr>
          <w:rFonts w:ascii="Palatino Linotype" w:eastAsia="Calibri" w:hAnsi="Palatino Linotype" w:cs="Arial"/>
          <w:bCs/>
        </w:rPr>
        <w:t>Relaci</w:t>
      </w:r>
      <w:r w:rsidR="00D03207">
        <w:rPr>
          <w:rFonts w:ascii="Palatino Linotype" w:eastAsia="Calibri" w:hAnsi="Palatino Linotype" w:cs="Arial"/>
          <w:bCs/>
        </w:rPr>
        <w:t>ón de Facturas</w:t>
      </w:r>
      <w:r w:rsidR="005D5083">
        <w:rPr>
          <w:rFonts w:ascii="Palatino Linotype" w:eastAsia="Calibri" w:hAnsi="Palatino Linotype" w:cs="Arial"/>
          <w:bCs/>
        </w:rPr>
        <w:t>”</w:t>
      </w:r>
      <w:r w:rsidR="00D03207">
        <w:rPr>
          <w:rFonts w:ascii="Palatino Linotype" w:hAnsi="Palatino Linotype"/>
          <w:b/>
        </w:rPr>
        <w:t xml:space="preserve">, en ese sentido, </w:t>
      </w:r>
      <w:r w:rsidR="00E906CB">
        <w:rPr>
          <w:rFonts w:ascii="Palatino Linotype" w:hAnsi="Palatino Linotype"/>
        </w:rPr>
        <w:t>no pasa desapercibida la información que se remitió por la Tesorería Municipal por conducto de la Titular de la Unidad de T</w:t>
      </w:r>
      <w:r w:rsidR="00C87977">
        <w:rPr>
          <w:rFonts w:ascii="Palatino Linotype" w:hAnsi="Palatino Linotype"/>
        </w:rPr>
        <w:t>ransparencia</w:t>
      </w:r>
      <w:r w:rsidR="00066C60">
        <w:rPr>
          <w:rFonts w:ascii="Palatino Linotype" w:hAnsi="Palatino Linotype"/>
        </w:rPr>
        <w:t xml:space="preserve"> en calidad de informe justificado</w:t>
      </w:r>
      <w:r w:rsidR="00C87977">
        <w:rPr>
          <w:rFonts w:ascii="Palatino Linotype" w:hAnsi="Palatino Linotype"/>
        </w:rPr>
        <w:t xml:space="preserve">, como a continuación se observa: </w:t>
      </w:r>
    </w:p>
    <w:p w14:paraId="53908A29" w14:textId="77777777" w:rsidR="00C87977" w:rsidRDefault="00C87977" w:rsidP="00C87977">
      <w:pPr>
        <w:pStyle w:val="Prrafodelista"/>
        <w:rPr>
          <w:rFonts w:ascii="Palatino Linotype" w:hAnsi="Palatino Linotype"/>
          <w:b/>
        </w:rPr>
      </w:pPr>
    </w:p>
    <w:p w14:paraId="06ED2AD3" w14:textId="77777777" w:rsidR="00C87977" w:rsidRPr="00C87977" w:rsidRDefault="00C87977" w:rsidP="00C87977">
      <w:pPr>
        <w:spacing w:line="360" w:lineRule="auto"/>
        <w:jc w:val="both"/>
        <w:rPr>
          <w:rFonts w:ascii="Palatino Linotype" w:hAnsi="Palatino Linotype"/>
          <w:b/>
        </w:rPr>
      </w:pPr>
    </w:p>
    <w:p w14:paraId="3E5F472E" w14:textId="77777777" w:rsidR="00C87977" w:rsidRDefault="00C87977" w:rsidP="00C87977">
      <w:pPr>
        <w:pStyle w:val="Prrafodelista"/>
        <w:rPr>
          <w:rFonts w:ascii="Palatino Linotype" w:hAnsi="Palatino Linotype"/>
          <w:b/>
        </w:rPr>
      </w:pPr>
    </w:p>
    <w:p w14:paraId="1EC67410" w14:textId="56B7E43D" w:rsidR="00C87977" w:rsidRDefault="005D5083" w:rsidP="00C87977">
      <w:pPr>
        <w:spacing w:line="360" w:lineRule="auto"/>
        <w:jc w:val="center"/>
        <w:rPr>
          <w:rFonts w:ascii="Palatino Linotype" w:hAnsi="Palatino Linotype"/>
          <w:b/>
        </w:rPr>
      </w:pPr>
      <w:r>
        <w:rPr>
          <w:noProof/>
          <w:lang w:val="es-MX" w:eastAsia="es-MX"/>
        </w:rPr>
        <mc:AlternateContent>
          <mc:Choice Requires="wps">
            <w:drawing>
              <wp:anchor distT="0" distB="0" distL="114300" distR="114300" simplePos="0" relativeHeight="251659264" behindDoc="0" locked="0" layoutInCell="1" allowOverlap="1" wp14:anchorId="67BBEAA6" wp14:editId="53E87979">
                <wp:simplePos x="0" y="0"/>
                <wp:positionH relativeFrom="column">
                  <wp:posOffset>872490</wp:posOffset>
                </wp:positionH>
                <wp:positionV relativeFrom="paragraph">
                  <wp:posOffset>1008380</wp:posOffset>
                </wp:positionV>
                <wp:extent cx="3867150" cy="130492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3867150" cy="13049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3869C" id="Rectángulo 10" o:spid="_x0000_s1026" style="position:absolute;margin-left:68.7pt;margin-top:79.4pt;width:304.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" filled="f" strokecolor="red">
                <v:shadow on="t" color="black" opacity="22937f" origin=",.5" offset="0,.63889mm"/>
              </v:rect>
            </w:pict>
          </mc:Fallback>
        </mc:AlternateContent>
      </w:r>
      <w:r w:rsidR="00C87977">
        <w:rPr>
          <w:noProof/>
          <w:lang w:val="es-MX" w:eastAsia="es-MX"/>
        </w:rPr>
        <w:drawing>
          <wp:inline distT="0" distB="0" distL="0" distR="0" wp14:anchorId="01A40590" wp14:editId="7D858DBC">
            <wp:extent cx="4200525" cy="51658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30" t="29270" r="35845" b="10984"/>
                    <a:stretch/>
                  </pic:blipFill>
                  <pic:spPr bwMode="auto">
                    <a:xfrm>
                      <a:off x="0" y="0"/>
                      <a:ext cx="4206166" cy="5172800"/>
                    </a:xfrm>
                    <a:prstGeom prst="rect">
                      <a:avLst/>
                    </a:prstGeom>
                    <a:ln>
                      <a:noFill/>
                    </a:ln>
                    <a:extLst>
                      <a:ext uri="{53640926-AAD7-44D8-BBD7-CCE9431645EC}">
                        <a14:shadowObscured xmlns:a14="http://schemas.microsoft.com/office/drawing/2010/main"/>
                      </a:ext>
                    </a:extLst>
                  </pic:spPr>
                </pic:pic>
              </a:graphicData>
            </a:graphic>
          </wp:inline>
        </w:drawing>
      </w:r>
    </w:p>
    <w:p w14:paraId="275FE78B" w14:textId="77777777" w:rsidR="00C87977" w:rsidRPr="00D03207" w:rsidRDefault="00C87977" w:rsidP="00C87977">
      <w:pPr>
        <w:spacing w:line="360" w:lineRule="auto"/>
        <w:jc w:val="both"/>
        <w:rPr>
          <w:rFonts w:ascii="Palatino Linotype" w:hAnsi="Palatino Linotype"/>
          <w:b/>
        </w:rPr>
      </w:pPr>
    </w:p>
    <w:p w14:paraId="749FC29A" w14:textId="0F6038C7" w:rsidR="005D5083" w:rsidRPr="005D5083" w:rsidRDefault="005D5083" w:rsidP="005D5083">
      <w:pPr>
        <w:pStyle w:val="Prrafodelista"/>
        <w:numPr>
          <w:ilvl w:val="0"/>
          <w:numId w:val="8"/>
        </w:numPr>
        <w:spacing w:before="240" w:after="360" w:line="360" w:lineRule="auto"/>
        <w:ind w:left="0" w:firstLine="0"/>
        <w:contextualSpacing/>
        <w:jc w:val="both"/>
        <w:rPr>
          <w:rFonts w:ascii="Palatino Linotype" w:eastAsia="MS Mincho" w:hAnsi="Palatino Linotype" w:cs="Arial"/>
          <w:lang w:val="es-ES_tradnl"/>
        </w:rPr>
      </w:pPr>
      <w:r w:rsidRPr="005D5083">
        <w:rPr>
          <w:rFonts w:ascii="Palatino Linotype" w:eastAsia="MS Mincho" w:hAnsi="Palatino Linotype" w:cs="Arial"/>
          <w:lang w:val="es-MX"/>
        </w:rPr>
        <w:t xml:space="preserve">Así, y al respecto </w:t>
      </w:r>
      <w:r w:rsidRPr="005D5083">
        <w:rPr>
          <w:rFonts w:ascii="Palatino Linotype" w:eastAsiaTheme="minorEastAsia" w:hAnsi="Palatino Linotype" w:cstheme="minorBidi"/>
          <w:lang w:val="es-ES_tradnl"/>
        </w:rPr>
        <w:t xml:space="preserve">el Pleno de este Instituto advierte que la información remitida mediante informe justificado, dejó sin materia el recurso de revisión, ello, debido a que, si bien, la conducta del ente recurrido resultó desfavorable en razón de que no se emitió la información correspondiente </w:t>
      </w:r>
      <w:r>
        <w:rPr>
          <w:rFonts w:ascii="Palatino Linotype" w:eastAsiaTheme="minorEastAsia" w:hAnsi="Palatino Linotype" w:cstheme="minorBidi"/>
          <w:lang w:val="es-ES_tradnl"/>
        </w:rPr>
        <w:t>a las fracturas</w:t>
      </w:r>
      <w:r w:rsidR="00066C60">
        <w:rPr>
          <w:rFonts w:ascii="Palatino Linotype" w:eastAsiaTheme="minorEastAsia" w:hAnsi="Palatino Linotype" w:cstheme="minorBidi"/>
          <w:lang w:val="es-ES_tradnl"/>
        </w:rPr>
        <w:t xml:space="preserve"> en un primer </w:t>
      </w:r>
      <w:r w:rsidR="00066C60">
        <w:rPr>
          <w:rFonts w:ascii="Palatino Linotype" w:eastAsiaTheme="minorEastAsia" w:hAnsi="Palatino Linotype" w:cstheme="minorBidi"/>
          <w:lang w:val="es-ES_tradnl"/>
        </w:rPr>
        <w:lastRenderedPageBreak/>
        <w:t>momento</w:t>
      </w:r>
      <w:r w:rsidRPr="005D5083">
        <w:rPr>
          <w:rFonts w:ascii="Palatino Linotype" w:eastAsiaTheme="minorEastAsia" w:hAnsi="Palatino Linotype" w:cstheme="minorBidi"/>
          <w:lang w:val="es-ES_tradnl"/>
        </w:rPr>
        <w:t xml:space="preserve">, a posteriori el Servidor Público con facultades para ello remite la información solicitada por el recurrente. </w:t>
      </w:r>
    </w:p>
    <w:p w14:paraId="2FF9841C" w14:textId="77777777" w:rsidR="005D5083" w:rsidRPr="005D5083" w:rsidRDefault="005D5083" w:rsidP="005D5083">
      <w:pPr>
        <w:numPr>
          <w:ilvl w:val="0"/>
          <w:numId w:val="8"/>
        </w:numPr>
        <w:spacing w:line="360" w:lineRule="auto"/>
        <w:ind w:left="0" w:right="49" w:firstLine="0"/>
        <w:contextualSpacing/>
        <w:jc w:val="both"/>
        <w:rPr>
          <w:rFonts w:ascii="Palatino Linotype" w:eastAsiaTheme="minorEastAsia" w:hAnsi="Palatino Linotype" w:cs="Arial"/>
          <w:lang w:val="es-ES_tradnl"/>
        </w:rPr>
      </w:pPr>
      <w:r w:rsidRPr="005D5083">
        <w:rPr>
          <w:rFonts w:ascii="Palatino Linotype" w:eastAsia="Calibri" w:hAnsi="Palatino Linotype"/>
          <w:lang w:val="es-MX"/>
        </w:rPr>
        <w:t xml:space="preserve">Precisado lo anterior, es necesario referir que </w:t>
      </w:r>
      <w:r w:rsidRPr="005D5083">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5D5083">
        <w:rPr>
          <w:rFonts w:ascii="Palatino Linotype" w:eastAsia="MS Mincho" w:hAnsi="Palatino Linotype"/>
          <w:b/>
          <w:lang w:val="es-ES_tradnl" w:eastAsia="es-ES_tradnl"/>
        </w:rPr>
        <w:t>(SAIMEX).</w:t>
      </w:r>
    </w:p>
    <w:p w14:paraId="124DEAE2" w14:textId="77777777" w:rsidR="005D5083" w:rsidRPr="005D5083" w:rsidRDefault="005D5083" w:rsidP="005D5083">
      <w:pPr>
        <w:ind w:left="708"/>
        <w:rPr>
          <w:rFonts w:ascii="Palatino Linotype" w:eastAsia="MS Mincho" w:hAnsi="Palatino Linotype"/>
          <w:lang w:val="es-ES_tradnl" w:eastAsia="es-ES_tradnl"/>
        </w:rPr>
      </w:pPr>
    </w:p>
    <w:p w14:paraId="5238A93B" w14:textId="77777777" w:rsidR="005D5083" w:rsidRPr="005D5083" w:rsidRDefault="005D5083" w:rsidP="005D5083">
      <w:pPr>
        <w:numPr>
          <w:ilvl w:val="0"/>
          <w:numId w:val="8"/>
        </w:numPr>
        <w:spacing w:line="360" w:lineRule="auto"/>
        <w:ind w:left="0" w:right="49" w:firstLine="0"/>
        <w:contextualSpacing/>
        <w:jc w:val="both"/>
        <w:rPr>
          <w:rFonts w:ascii="Palatino Linotype" w:eastAsiaTheme="minorEastAsia" w:hAnsi="Palatino Linotype" w:cs="Arial"/>
          <w:lang w:val="es-ES_tradnl"/>
        </w:rPr>
      </w:pPr>
      <w:r w:rsidRPr="005D5083">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62C1210F" w14:textId="77777777" w:rsidR="005D5083" w:rsidRPr="005D5083" w:rsidRDefault="005D5083" w:rsidP="005D5083">
      <w:pPr>
        <w:spacing w:line="360" w:lineRule="auto"/>
        <w:ind w:right="49"/>
        <w:contextualSpacing/>
        <w:jc w:val="both"/>
        <w:rPr>
          <w:rFonts w:ascii="Palatino Linotype" w:eastAsiaTheme="minorEastAsia" w:hAnsi="Palatino Linotype" w:cs="Arial"/>
          <w:lang w:val="es-ES_tradnl"/>
        </w:rPr>
      </w:pPr>
    </w:p>
    <w:p w14:paraId="261E3A7B" w14:textId="77777777" w:rsidR="005D5083" w:rsidRPr="005D5083" w:rsidRDefault="005D5083" w:rsidP="005D5083">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5D5083">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5D5083">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5D5083">
        <w:rPr>
          <w:rFonts w:ascii="Palatino Linotype" w:eastAsia="MS Mincho" w:hAnsi="Palatino Linotype"/>
          <w:i/>
          <w:lang w:val="es-ES_tradnl" w:eastAsia="es-ES_tradnl"/>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70B64816" w14:textId="7DB20A90" w:rsidR="005D5083" w:rsidRPr="005D5083" w:rsidRDefault="005D5083" w:rsidP="005D5083">
      <w:pPr>
        <w:widowControl w:val="0"/>
        <w:numPr>
          <w:ilvl w:val="0"/>
          <w:numId w:val="8"/>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5D5083">
        <w:rPr>
          <w:rFonts w:ascii="Palatino Linotype" w:eastAsia="MS Mincho" w:hAnsi="Palatino Linotype"/>
          <w:lang w:val="es-ES_tradnl" w:eastAsia="es-ES_tradnl"/>
        </w:rPr>
        <w:t xml:space="preserve">Numerales que compelen al </w:t>
      </w:r>
      <w:r w:rsidRPr="005D5083">
        <w:rPr>
          <w:rFonts w:ascii="Palatino Linotype" w:eastAsia="MS Mincho" w:hAnsi="Palatino Linotype"/>
          <w:b/>
          <w:lang w:val="es-ES_tradnl" w:eastAsia="es-ES_tradnl"/>
        </w:rPr>
        <w:t>SUJETO OBLIGADO</w:t>
      </w:r>
      <w:r w:rsidR="004150BD">
        <w:rPr>
          <w:rFonts w:ascii="Palatino Linotype" w:eastAsia="MS Mincho" w:hAnsi="Palatino Linotype"/>
          <w:b/>
          <w:lang w:val="es-ES_tradnl" w:eastAsia="es-ES_tradnl"/>
        </w:rPr>
        <w:t>,</w:t>
      </w:r>
      <w:r w:rsidRPr="005D5083">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1BF8782B" w14:textId="77777777" w:rsidR="005D5083" w:rsidRPr="005D5083" w:rsidRDefault="005D5083" w:rsidP="005D5083">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2626CCFC"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rPr>
      </w:pPr>
      <w:r w:rsidRPr="005D5083">
        <w:rPr>
          <w:rFonts w:ascii="Palatino Linotype" w:eastAsia="Calibri" w:hAnsi="Palatino Linotype"/>
          <w:lang w:val="es-MX"/>
        </w:rPr>
        <w:t xml:space="preserve">Así, </w:t>
      </w:r>
      <w:r w:rsidRPr="005D5083">
        <w:rPr>
          <w:rFonts w:ascii="Palatino Linotype" w:eastAsia="Calibri" w:hAnsi="Palatino Linotype"/>
          <w:lang w:val="es-ES_tradnl"/>
        </w:rPr>
        <w:t xml:space="preserve">por cuanto hace a las causas de sobreseimiento contenidas en el artículo 192 de la </w:t>
      </w:r>
      <w:r w:rsidRPr="005D5083">
        <w:rPr>
          <w:rFonts w:ascii="Palatino Linotype" w:eastAsia="Calibri" w:hAnsi="Palatino Linotype"/>
          <w:b/>
          <w:lang w:val="es-ES_tradnl"/>
        </w:rPr>
        <w:t>Ley de Transparencia y Acceso a la Información Pública del Estado de México y Municipios</w:t>
      </w:r>
      <w:r w:rsidRPr="005D5083">
        <w:rPr>
          <w:rFonts w:ascii="Palatino Linotype" w:eastAsia="Calibri" w:hAnsi="Palatino Linotype"/>
          <w:lang w:val="es-ES_tradnl"/>
        </w:rPr>
        <w:t xml:space="preserve">, es oportuno señalar que se prevén diversos supuestos de sobreseimiento, tales como el desistimiento o fallecimiento del </w:t>
      </w:r>
      <w:r w:rsidRPr="005D5083">
        <w:rPr>
          <w:rFonts w:ascii="Palatino Linotype" w:eastAsia="Calibri" w:hAnsi="Palatino Linotype"/>
          <w:b/>
          <w:lang w:val="es-ES_tradnl"/>
        </w:rPr>
        <w:t>RECURRENTE</w:t>
      </w:r>
      <w:r w:rsidRPr="005D5083">
        <w:rPr>
          <w:rFonts w:ascii="Palatino Linotype" w:eastAsia="Calibri" w:hAnsi="Palatino Linotype"/>
          <w:lang w:val="es-ES_tradnl"/>
        </w:rPr>
        <w:t xml:space="preserve"> o que como acontece en el presente asunto, el sujeto obligado responsable del acto lo modifique; de ahí que la actualización de alguno de éstos trae como consecuencia que el medio de impugnación se concluya sin que se analice el objeto de estudio planteado, es decir se sobresea.</w:t>
      </w:r>
    </w:p>
    <w:p w14:paraId="39929E56" w14:textId="77777777" w:rsidR="005D5083" w:rsidRPr="005D5083" w:rsidRDefault="005D5083" w:rsidP="005D5083">
      <w:pPr>
        <w:contextualSpacing/>
        <w:rPr>
          <w:rFonts w:ascii="Palatino Linotype" w:eastAsia="Calibri" w:hAnsi="Palatino Linotype"/>
          <w:lang w:val="es-ES_tradnl"/>
        </w:rPr>
      </w:pPr>
    </w:p>
    <w:p w14:paraId="48D12B53"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t>Sirve de sustento a lo anterior la siguiente jurisprudencia por contradicción, cuyo rubro, texto y datos de identificación son los siguientes:</w:t>
      </w:r>
    </w:p>
    <w:p w14:paraId="1B77E014" w14:textId="77777777" w:rsidR="005D5083" w:rsidRPr="005D5083" w:rsidRDefault="005D5083" w:rsidP="005D5083">
      <w:pPr>
        <w:spacing w:line="360" w:lineRule="auto"/>
        <w:ind w:left="567" w:right="616"/>
        <w:contextualSpacing/>
        <w:jc w:val="both"/>
        <w:rPr>
          <w:rFonts w:ascii="Palatino Linotype" w:eastAsia="Calibri" w:hAnsi="Palatino Linotype"/>
          <w:lang w:val="es-ES_tradnl"/>
        </w:rPr>
      </w:pPr>
    </w:p>
    <w:p w14:paraId="60DC1955" w14:textId="77777777" w:rsidR="005D5083" w:rsidRPr="005D5083" w:rsidRDefault="005D5083" w:rsidP="005D5083">
      <w:pPr>
        <w:spacing w:line="360" w:lineRule="auto"/>
        <w:ind w:left="567" w:right="616"/>
        <w:contextualSpacing/>
        <w:jc w:val="both"/>
        <w:rPr>
          <w:rFonts w:ascii="Palatino Linotype" w:eastAsia="Calibri" w:hAnsi="Palatino Linotype"/>
          <w:i/>
          <w:lang w:val="es-ES_tradnl"/>
        </w:rPr>
      </w:pPr>
      <w:r w:rsidRPr="005D5083">
        <w:rPr>
          <w:rFonts w:ascii="Palatino Linotype" w:eastAsia="Calibri" w:hAnsi="Palatino Linotype"/>
          <w:b/>
          <w:i/>
          <w:lang w:val="es-ES_tradnl"/>
        </w:rPr>
        <w:t xml:space="preserve">CESACIÓN DE EFECTOS DEL ACTO RECLAMADO POR VIOLACIÓN AL ARTÍCULO 8o. DE LA CONSTITUCIÓN POLÍTICA DE LOS ESTADOS UNIDOS MEXICANOS. OPERA CUANDO LA AUTORIDAD RESPONSABLE AL RENDIR SU INFORME </w:t>
      </w:r>
      <w:r w:rsidRPr="005D5083">
        <w:rPr>
          <w:rFonts w:ascii="Palatino Linotype" w:eastAsia="Calibri" w:hAnsi="Palatino Linotype"/>
          <w:b/>
          <w:i/>
          <w:lang w:val="es-ES_tradnl"/>
        </w:rPr>
        <w:lastRenderedPageBreak/>
        <w:t>JUSTIFICADO EXHIBE LA CONTESTACIÓN A LA PETICIÓN FORMULADA, QUEDANDO EXPEDITOS LOS DERECHOS DEL QUEJOSO PARA AMPLIAR SU DEMANDA INICIAL, PROMOVER OTRO JUICIO DE AMPARO O EL MEDIO ORDINARIO DE DEFENSA QUE PROCEDA.</w:t>
      </w:r>
      <w:r w:rsidRPr="005D5083">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6C4C950" w14:textId="77777777" w:rsidR="005D5083" w:rsidRPr="005D5083" w:rsidRDefault="005D5083" w:rsidP="005D5083">
      <w:pPr>
        <w:spacing w:line="360" w:lineRule="auto"/>
        <w:contextualSpacing/>
        <w:jc w:val="both"/>
        <w:rPr>
          <w:rFonts w:ascii="Palatino Linotype" w:eastAsia="Calibri" w:hAnsi="Palatino Linotype"/>
          <w:i/>
          <w:lang w:val="es-ES_tradnl"/>
        </w:rPr>
      </w:pPr>
    </w:p>
    <w:p w14:paraId="766BF06E"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t>La anterior jurisprudencia resulta aplicable al presente asunto, en dos aspectos:</w:t>
      </w:r>
    </w:p>
    <w:p w14:paraId="25F39B3B" w14:textId="77777777" w:rsidR="005D5083" w:rsidRPr="005D5083" w:rsidRDefault="005D5083" w:rsidP="005D5083">
      <w:pPr>
        <w:spacing w:line="360" w:lineRule="auto"/>
        <w:ind w:left="426"/>
        <w:contextualSpacing/>
        <w:jc w:val="both"/>
        <w:rPr>
          <w:rFonts w:ascii="Palatino Linotype" w:eastAsia="Calibri" w:hAnsi="Palatino Linotype"/>
          <w:lang w:val="es-ES_tradnl"/>
        </w:rPr>
      </w:pPr>
    </w:p>
    <w:p w14:paraId="0D96F63C" w14:textId="32674E8F" w:rsidR="005D5083" w:rsidRPr="005D5083" w:rsidRDefault="005D5083" w:rsidP="005D5083">
      <w:pPr>
        <w:numPr>
          <w:ilvl w:val="0"/>
          <w:numId w:val="19"/>
        </w:numPr>
        <w:spacing w:line="360" w:lineRule="auto"/>
        <w:ind w:left="567" w:right="616"/>
        <w:contextualSpacing/>
        <w:jc w:val="both"/>
        <w:rPr>
          <w:rFonts w:ascii="Palatino Linotype" w:eastAsia="Calibri" w:hAnsi="Palatino Linotype"/>
          <w:lang w:val="es-ES_tradnl"/>
        </w:rPr>
      </w:pPr>
      <w:r w:rsidRPr="005D5083">
        <w:rPr>
          <w:rFonts w:ascii="Palatino Linotype" w:eastAsia="Calibri" w:hAnsi="Palatino Linotype"/>
          <w:b/>
          <w:lang w:val="es-ES_tradnl"/>
        </w:rPr>
        <w:t>La cesación de los efectos perniciosos del acto de autoridad:</w:t>
      </w:r>
      <w:r w:rsidRPr="005D5083">
        <w:rPr>
          <w:rFonts w:ascii="Palatino Linotype" w:eastAsia="Calibri" w:hAnsi="Palatino Linotype"/>
          <w:lang w:val="es-ES_tradnl"/>
        </w:rPr>
        <w:t xml:space="preserve"> Al respecto, la Ley de Transparencia contempla la figura jurídica del </w:t>
      </w:r>
      <w:r w:rsidRPr="005D5083">
        <w:rPr>
          <w:rFonts w:ascii="Palatino Linotype" w:eastAsia="Calibri" w:hAnsi="Palatino Linotype"/>
          <w:lang w:val="es-ES_tradnl"/>
        </w:rPr>
        <w:lastRenderedPageBreak/>
        <w:t xml:space="preserve">sobreseimiento cuando el </w:t>
      </w:r>
      <w:r w:rsidRPr="005D5083">
        <w:rPr>
          <w:rFonts w:ascii="Palatino Linotype" w:eastAsia="Calibri" w:hAnsi="Palatino Linotype"/>
          <w:b/>
          <w:lang w:val="es-ES_tradnl"/>
        </w:rPr>
        <w:t>SUJETO OBLIGADO</w:t>
      </w:r>
      <w:r w:rsidR="002F445F">
        <w:rPr>
          <w:rFonts w:ascii="Palatino Linotype" w:eastAsia="Calibri" w:hAnsi="Palatino Linotype"/>
          <w:b/>
          <w:lang w:val="es-ES_tradnl"/>
        </w:rPr>
        <w:t>,</w:t>
      </w:r>
      <w:r w:rsidRPr="005D5083">
        <w:rPr>
          <w:rFonts w:ascii="Palatino Linotype" w:eastAsia="Calibri" w:hAnsi="Palatino Linotype"/>
          <w:lang w:val="es-ES_tradnl"/>
        </w:rPr>
        <w:t xml:space="preserve"> de </w:t>
      </w:r>
      <w:r w:rsidRPr="005D5083">
        <w:rPr>
          <w:rFonts w:ascii="Palatino Linotype" w:eastAsia="Calibri" w:hAnsi="Palatino Linotype"/>
          <w:i/>
          <w:lang w:val="es-ES_tradnl"/>
        </w:rPr>
        <w:t>motu proprio</w:t>
      </w:r>
      <w:r w:rsidRPr="005D5083">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7371206E" w14:textId="77777777" w:rsidR="005D5083" w:rsidRPr="005D5083" w:rsidRDefault="005D5083" w:rsidP="005D5083">
      <w:pPr>
        <w:ind w:left="567" w:right="616"/>
        <w:contextualSpacing/>
        <w:rPr>
          <w:rFonts w:ascii="Palatino Linotype" w:eastAsia="Calibri" w:hAnsi="Palatino Linotype"/>
          <w:lang w:val="es-ES_tradnl"/>
        </w:rPr>
      </w:pPr>
    </w:p>
    <w:p w14:paraId="55F6047C" w14:textId="403DA309" w:rsidR="005D5083" w:rsidRPr="005D5083" w:rsidRDefault="005D5083" w:rsidP="005D5083">
      <w:pPr>
        <w:numPr>
          <w:ilvl w:val="0"/>
          <w:numId w:val="19"/>
        </w:numPr>
        <w:spacing w:line="360" w:lineRule="auto"/>
        <w:ind w:left="567" w:right="616"/>
        <w:contextualSpacing/>
        <w:jc w:val="both"/>
        <w:rPr>
          <w:rFonts w:ascii="Palatino Linotype" w:eastAsia="Calibri" w:hAnsi="Palatino Linotype"/>
          <w:lang w:val="es-ES_tradnl"/>
        </w:rPr>
      </w:pPr>
      <w:r w:rsidRPr="005D5083">
        <w:rPr>
          <w:rFonts w:ascii="Palatino Linotype" w:eastAsia="Calibri" w:hAnsi="Palatino Linotype"/>
          <w:b/>
          <w:lang w:val="es-ES_tradnl"/>
        </w:rPr>
        <w:t>El momento procesal para modificar el acto impugnado:</w:t>
      </w:r>
      <w:r w:rsidRPr="005D5083">
        <w:rPr>
          <w:rFonts w:ascii="Palatino Linotype" w:eastAsia="Calibri" w:hAnsi="Palatino Linotype"/>
          <w:lang w:val="es-ES_tradnl"/>
        </w:rPr>
        <w:t xml:space="preserve"> Para que se actualice el sobreseimiento de un recurso de revisión, el </w:t>
      </w:r>
      <w:r w:rsidRPr="005D5083">
        <w:rPr>
          <w:rFonts w:ascii="Palatino Linotype" w:eastAsia="Calibri" w:hAnsi="Palatino Linotype"/>
          <w:b/>
          <w:lang w:val="es-ES_tradnl"/>
        </w:rPr>
        <w:t>SUJETO OBLIGADO</w:t>
      </w:r>
      <w:r w:rsidR="002F445F">
        <w:rPr>
          <w:rFonts w:ascii="Palatino Linotype" w:eastAsia="Calibri" w:hAnsi="Palatino Linotype"/>
          <w:b/>
          <w:lang w:val="es-ES_tradnl"/>
        </w:rPr>
        <w:t>,</w:t>
      </w:r>
      <w:r w:rsidRPr="005D5083">
        <w:rPr>
          <w:rFonts w:ascii="Palatino Linotype" w:eastAsia="Calibri" w:hAnsi="Palatino Linotype"/>
          <w:lang w:val="es-ES_tradnl"/>
        </w:rPr>
        <w:t xml:space="preserve"> puede entregar o completar la información al momento de rendir su informe de justificación o </w:t>
      </w:r>
      <w:r w:rsidRPr="005D5083">
        <w:rPr>
          <w:rFonts w:ascii="Palatino Linotype" w:eastAsia="Calibri" w:hAnsi="Palatino Linotype"/>
          <w:b/>
          <w:u w:val="single"/>
          <w:lang w:val="es-ES_tradnl"/>
        </w:rPr>
        <w:t>posteriormente</w:t>
      </w:r>
      <w:r w:rsidRPr="005D5083">
        <w:rPr>
          <w:rFonts w:ascii="Palatino Linotype" w:eastAsia="Calibri" w:hAnsi="Palatino Linotype"/>
          <w:lang w:val="es-ES_tradnl"/>
        </w:rPr>
        <w:t xml:space="preserve"> a éste, siempre y cuando el Pleno del Instituto no haya dictado resolución definitiva.</w:t>
      </w:r>
    </w:p>
    <w:p w14:paraId="5A16F1DF" w14:textId="77777777" w:rsidR="005D5083" w:rsidRPr="005D5083" w:rsidRDefault="005D5083" w:rsidP="005D5083">
      <w:pPr>
        <w:spacing w:line="360" w:lineRule="auto"/>
        <w:jc w:val="both"/>
        <w:rPr>
          <w:rFonts w:ascii="Palatino Linotype" w:eastAsia="Calibri" w:hAnsi="Palatino Linotype"/>
          <w:lang w:val="es-ES_tradnl"/>
        </w:rPr>
      </w:pPr>
    </w:p>
    <w:p w14:paraId="3D49D646"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t xml:space="preserve">Además, de acuerdo con el procesalista Niceto Alcalá-Zamora y Castillo en su obra </w:t>
      </w:r>
      <w:r w:rsidRPr="005D5083">
        <w:rPr>
          <w:rFonts w:ascii="Palatino Linotype" w:eastAsia="Calibri" w:hAnsi="Palatino Linotype"/>
          <w:i/>
          <w:lang w:val="es-ES_tradnl"/>
        </w:rPr>
        <w:t>“Cuestiones de Terminología Procesal”</w:t>
      </w:r>
      <w:r w:rsidRPr="005D5083">
        <w:rPr>
          <w:rFonts w:ascii="Palatino Linotype" w:eastAsia="Calibri" w:hAnsi="Palatino Linotype"/>
          <w:lang w:val="es-ES_tradnl"/>
        </w:rPr>
        <w:t xml:space="preserve">, el sobreseimiento es </w:t>
      </w:r>
      <w:r w:rsidRPr="005D5083">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54AE023C" w14:textId="77777777" w:rsidR="005D5083" w:rsidRPr="005D5083" w:rsidRDefault="005D5083" w:rsidP="005D5083">
      <w:pPr>
        <w:spacing w:line="360" w:lineRule="auto"/>
        <w:contextualSpacing/>
        <w:jc w:val="both"/>
        <w:rPr>
          <w:rFonts w:ascii="Palatino Linotype" w:eastAsia="Calibri" w:hAnsi="Palatino Linotype"/>
          <w:lang w:val="es-ES_tradnl"/>
        </w:rPr>
      </w:pPr>
    </w:p>
    <w:p w14:paraId="25D520D3" w14:textId="7772A37A" w:rsidR="005D5083" w:rsidRPr="002F445F"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t xml:space="preserve">Eduardo Pallares, en su artículo </w:t>
      </w:r>
      <w:r w:rsidRPr="005D5083">
        <w:rPr>
          <w:rFonts w:ascii="Palatino Linotype" w:eastAsia="Calibri" w:hAnsi="Palatino Linotype"/>
          <w:i/>
          <w:lang w:val="es-ES_tradnl"/>
        </w:rPr>
        <w:t>“La caducidad y el sobreseimiento en el amparo”</w:t>
      </w:r>
      <w:r w:rsidRPr="005D5083">
        <w:rPr>
          <w:rFonts w:ascii="Palatino Linotype" w:eastAsia="Calibri" w:hAnsi="Palatino Linotype"/>
          <w:lang w:val="es-ES_tradnl"/>
        </w:rPr>
        <w:t xml:space="preserve">, cita la definición de Aguilera Paz, aduciendo que se </w:t>
      </w:r>
      <w:r w:rsidRPr="005D5083">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5D5083">
        <w:rPr>
          <w:rFonts w:ascii="Palatino Linotype" w:eastAsia="Calibri" w:hAnsi="Palatino Linotype"/>
          <w:lang w:val="es-ES_tradnl"/>
        </w:rPr>
        <w:t>. Asimismo, señala que existe el sobreseimiento provisional y el definitivo</w:t>
      </w:r>
      <w:r w:rsidRPr="005D5083">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7C58FA71"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lastRenderedPageBreak/>
        <w:t xml:space="preserve">Así, para la doctrina el sobreseimiento provoca que un procedimiento se suspenda o se resuelva en definitiva </w:t>
      </w:r>
      <w:r w:rsidRPr="005D5083">
        <w:rPr>
          <w:rFonts w:ascii="Palatino Linotype" w:eastAsia="Calibri" w:hAnsi="Palatino Linotype"/>
          <w:b/>
          <w:u w:val="single"/>
          <w:lang w:val="es-ES_tradnl"/>
        </w:rPr>
        <w:t xml:space="preserve">sin que se entre al estudio de los agravios o motivos de inconformidad. </w:t>
      </w:r>
      <w:r w:rsidRPr="005D5083">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7C8CBF4D" w14:textId="77777777" w:rsidR="005D5083" w:rsidRPr="005D5083" w:rsidRDefault="005D5083" w:rsidP="005D5083">
      <w:pPr>
        <w:spacing w:line="360" w:lineRule="auto"/>
        <w:ind w:left="426"/>
        <w:contextualSpacing/>
        <w:jc w:val="both"/>
        <w:rPr>
          <w:rFonts w:ascii="Palatino Linotype" w:eastAsia="Calibri" w:hAnsi="Palatino Linotype"/>
          <w:lang w:val="es-ES_tradnl"/>
        </w:rPr>
      </w:pPr>
    </w:p>
    <w:p w14:paraId="3E93EFB9" w14:textId="77777777" w:rsidR="005D5083" w:rsidRPr="005D5083" w:rsidRDefault="005D5083" w:rsidP="005D5083">
      <w:pPr>
        <w:spacing w:line="360" w:lineRule="auto"/>
        <w:ind w:left="567" w:right="616"/>
        <w:contextualSpacing/>
        <w:jc w:val="both"/>
        <w:rPr>
          <w:rFonts w:ascii="Palatino Linotype" w:eastAsia="Calibri" w:hAnsi="Palatino Linotype"/>
          <w:i/>
          <w:lang w:val="es-AR"/>
        </w:rPr>
      </w:pPr>
      <w:r w:rsidRPr="005D5083">
        <w:rPr>
          <w:rFonts w:ascii="Palatino Linotype" w:eastAsia="Calibri" w:hAnsi="Palatino Linotype"/>
          <w:b/>
          <w:i/>
          <w:lang w:val="es-AR"/>
        </w:rPr>
        <w:t>SOBRESEIMIENTO EN EL JUICIO DE AMPARO DIRECTO. IMPIDE EL ESTUDIO DE LAS VIOLACIONES PROCESALES PLANTEADAS EN LOS CONCEPTOS DE VIOLACIÓN. El sobreseimiento</w:t>
      </w:r>
      <w:r w:rsidRPr="005D5083">
        <w:rPr>
          <w:rFonts w:ascii="Palatino Linotype" w:eastAsia="Calibri" w:hAnsi="Palatino Linotype"/>
          <w:i/>
          <w:lang w:val="es-AR"/>
        </w:rPr>
        <w:t xml:space="preserve"> en el juicio de amparo directo </w:t>
      </w:r>
      <w:r w:rsidRPr="005D5083">
        <w:rPr>
          <w:rFonts w:ascii="Palatino Linotype" w:eastAsia="Calibri" w:hAnsi="Palatino Linotype"/>
          <w:b/>
          <w:i/>
          <w:lang w:val="es-AR"/>
        </w:rPr>
        <w:t>provoca la terminación de la controversia planteada</w:t>
      </w:r>
      <w:r w:rsidRPr="005D5083">
        <w:rPr>
          <w:rFonts w:ascii="Palatino Linotype" w:eastAsia="Calibri" w:hAnsi="Palatino Linotype"/>
          <w:i/>
          <w:lang w:val="es-AR"/>
        </w:rPr>
        <w:t xml:space="preserve"> por el quejoso en la demanda de amparo</w:t>
      </w:r>
      <w:r w:rsidRPr="005D5083">
        <w:rPr>
          <w:rFonts w:ascii="Palatino Linotype" w:eastAsia="Calibri" w:hAnsi="Palatino Linotype"/>
          <w:b/>
          <w:i/>
          <w:lang w:val="es-AR"/>
        </w:rPr>
        <w:t>, sin hacer un pronunciamiento de fondo sobre la legalidad o ilegalidad de la sentencia reclamada</w:t>
      </w:r>
      <w:r w:rsidRPr="005D5083">
        <w:rPr>
          <w:rFonts w:ascii="Palatino Linotype" w:eastAsia="Calibri" w:hAnsi="Palatino Linotype"/>
          <w:i/>
          <w:lang w:val="es-AR"/>
        </w:rPr>
        <w:t xml:space="preserve">. </w:t>
      </w:r>
      <w:r w:rsidRPr="005D5083">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D5083">
        <w:rPr>
          <w:rFonts w:ascii="Palatino Linotype" w:eastAsia="Calibri" w:hAnsi="Palatino Linotype"/>
          <w:i/>
          <w:lang w:val="es-AR"/>
        </w:rPr>
        <w:t>.</w:t>
      </w:r>
    </w:p>
    <w:p w14:paraId="4C6064B2" w14:textId="77777777" w:rsidR="005D5083" w:rsidRPr="005D5083" w:rsidRDefault="005D5083" w:rsidP="005D5083">
      <w:pPr>
        <w:spacing w:line="360" w:lineRule="auto"/>
        <w:ind w:left="567" w:right="616"/>
        <w:contextualSpacing/>
        <w:jc w:val="both"/>
        <w:rPr>
          <w:rFonts w:ascii="Palatino Linotype" w:eastAsia="Calibri" w:hAnsi="Palatino Linotype"/>
          <w:i/>
          <w:lang w:val="es-AR"/>
        </w:rPr>
      </w:pPr>
      <w:r w:rsidRPr="005D5083">
        <w:rPr>
          <w:rFonts w:ascii="Palatino Linotype" w:eastAsia="Calibri" w:hAnsi="Palatino Linotype"/>
          <w:i/>
          <w:lang w:val="es-AR"/>
        </w:rPr>
        <w:t>SÉPTIMO TRIBUNAL COLEGIADO EN MATERIA CIVIL DEL PRIMER CIRCUITO.</w:t>
      </w:r>
    </w:p>
    <w:p w14:paraId="2903EE5C" w14:textId="77777777" w:rsidR="005D5083" w:rsidRPr="005D5083" w:rsidRDefault="005D5083" w:rsidP="005D5083">
      <w:pPr>
        <w:spacing w:line="360" w:lineRule="auto"/>
        <w:ind w:left="567" w:right="616"/>
        <w:contextualSpacing/>
        <w:jc w:val="both"/>
        <w:rPr>
          <w:rFonts w:ascii="Palatino Linotype" w:eastAsia="Calibri" w:hAnsi="Palatino Linotype"/>
          <w:b/>
          <w:i/>
          <w:lang w:val="es-AR"/>
        </w:rPr>
      </w:pPr>
      <w:r w:rsidRPr="005D5083">
        <w:rPr>
          <w:rFonts w:ascii="Palatino Linotype" w:eastAsia="Calibri" w:hAnsi="Palatino Linotype"/>
          <w:i/>
          <w:lang w:val="es-AR"/>
        </w:rPr>
        <w:t>Amparo directo 699/2008. Mariana Leticia González Steel. 13 de noviembre de 2008. Unanimidad de votos. Ponente: Sara Judith Montalvo Trejo. Secretario: Arnulfo Mateos García.</w:t>
      </w:r>
    </w:p>
    <w:p w14:paraId="16DC1644" w14:textId="77777777" w:rsidR="005D5083" w:rsidRPr="005D5083" w:rsidRDefault="005D5083" w:rsidP="005D5083">
      <w:pPr>
        <w:spacing w:line="360" w:lineRule="auto"/>
        <w:ind w:left="567" w:right="616"/>
        <w:contextualSpacing/>
        <w:jc w:val="both"/>
        <w:rPr>
          <w:rFonts w:ascii="Palatino Linotype" w:eastAsia="Calibri" w:hAnsi="Palatino Linotype"/>
          <w:i/>
          <w:lang w:val="es-AR"/>
        </w:rPr>
      </w:pPr>
    </w:p>
    <w:p w14:paraId="34474DDB" w14:textId="03F66753" w:rsidR="005D5083" w:rsidRPr="002F445F" w:rsidRDefault="005D5083" w:rsidP="002F445F">
      <w:pPr>
        <w:spacing w:line="360" w:lineRule="auto"/>
        <w:ind w:left="567" w:right="616"/>
        <w:contextualSpacing/>
        <w:jc w:val="both"/>
        <w:rPr>
          <w:rFonts w:ascii="Palatino Linotype" w:eastAsia="Calibri" w:hAnsi="Palatino Linotype"/>
          <w:lang w:val="es-AR"/>
        </w:rPr>
      </w:pPr>
      <w:r w:rsidRPr="005D5083">
        <w:rPr>
          <w:rFonts w:ascii="Palatino Linotype" w:eastAsia="Calibri" w:hAnsi="Palatino Linotype"/>
          <w:lang w:val="es-AR"/>
        </w:rPr>
        <w:t>(Énfasis añadido)</w:t>
      </w:r>
    </w:p>
    <w:p w14:paraId="2E8289CD" w14:textId="77777777" w:rsidR="005D5083" w:rsidRPr="005D5083"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5D5083">
        <w:rPr>
          <w:rFonts w:ascii="Palatino Linotype" w:eastAsia="Calibri" w:hAnsi="Palatino Linotype"/>
          <w:lang w:val="es-ES_tradnl"/>
        </w:rPr>
        <w:lastRenderedPageBreak/>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0ED3CA3" w14:textId="77777777" w:rsidR="005D5083" w:rsidRPr="005D5083" w:rsidRDefault="005D5083" w:rsidP="005D5083">
      <w:pPr>
        <w:keepNext/>
        <w:keepLines/>
        <w:spacing w:before="240"/>
        <w:outlineLvl w:val="0"/>
        <w:rPr>
          <w:rFonts w:ascii="Palatino Linotype" w:eastAsiaTheme="majorEastAsia" w:hAnsi="Palatino Linotype" w:cstheme="majorBidi"/>
          <w:b/>
          <w:color w:val="000000" w:themeColor="text1"/>
          <w:lang w:val="es-MX"/>
        </w:rPr>
      </w:pPr>
      <w:r w:rsidRPr="005D5083">
        <w:rPr>
          <w:rFonts w:ascii="Palatino Linotype" w:eastAsiaTheme="majorEastAsia" w:hAnsi="Palatino Linotype" w:cstheme="majorBidi"/>
          <w:b/>
          <w:color w:val="000000" w:themeColor="text1"/>
          <w:lang w:val="es-MX"/>
        </w:rPr>
        <w:t xml:space="preserve">CUARTO. Decisión. </w:t>
      </w:r>
    </w:p>
    <w:p w14:paraId="083C17C7" w14:textId="77777777" w:rsidR="005D5083" w:rsidRPr="005D5083" w:rsidRDefault="005D5083" w:rsidP="005D5083">
      <w:pPr>
        <w:rPr>
          <w:lang w:val="es-MX"/>
        </w:rPr>
      </w:pPr>
    </w:p>
    <w:p w14:paraId="0468E99D" w14:textId="46903586" w:rsidR="005D5083" w:rsidRPr="005D5083" w:rsidRDefault="005D5083" w:rsidP="005D5083">
      <w:pPr>
        <w:numPr>
          <w:ilvl w:val="0"/>
          <w:numId w:val="1"/>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Pr>
          <w:rFonts w:ascii="Palatino Linotype" w:eastAsiaTheme="minorEastAsia" w:hAnsi="Palatino Linotype" w:cstheme="minorBidi"/>
          <w:color w:val="000000" w:themeColor="text1"/>
          <w:lang w:val="es-MX"/>
        </w:rPr>
        <w:t xml:space="preserve">Bajo las consideraciones planteadas </w:t>
      </w:r>
      <w:r w:rsidRPr="005D5083">
        <w:rPr>
          <w:rFonts w:ascii="Palatino Linotype" w:eastAsiaTheme="minorEastAsia" w:hAnsi="Palatino Linotype" w:cstheme="minorBidi"/>
          <w:color w:val="000000" w:themeColor="text1"/>
          <w:lang w:val="es-MX"/>
        </w:rPr>
        <w:t xml:space="preserve">y luego de analizar las actuaciones realizadas por las partes en el expediente radicado en el Sistema de Acceso a la Información Mexiquense </w:t>
      </w:r>
      <w:r w:rsidRPr="005D5083">
        <w:rPr>
          <w:rFonts w:ascii="Palatino Linotype" w:eastAsiaTheme="minorEastAsia" w:hAnsi="Palatino Linotype" w:cstheme="minorBidi"/>
          <w:b/>
          <w:color w:val="000000" w:themeColor="text1"/>
          <w:lang w:val="es-MX"/>
        </w:rPr>
        <w:t>(SAIMEX</w:t>
      </w:r>
      <w:r w:rsidRPr="005D5083">
        <w:rPr>
          <w:rFonts w:ascii="Palatino Linotype" w:eastAsiaTheme="minorEastAsia" w:hAnsi="Palatino Linotype" w:cstheme="minorBidi"/>
          <w:color w:val="000000" w:themeColor="text1"/>
          <w:lang w:val="es-MX"/>
        </w:rPr>
        <w:t>), bajo el número</w:t>
      </w:r>
      <w:r w:rsidRPr="005D5083">
        <w:rPr>
          <w:rFonts w:ascii="Palatino Linotype" w:eastAsiaTheme="minorEastAsia" w:hAnsi="Palatino Linotype" w:cstheme="minorBidi"/>
          <w:b/>
          <w:color w:val="000000" w:themeColor="text1"/>
          <w:lang w:val="es-MX"/>
        </w:rPr>
        <w:t xml:space="preserve"> </w:t>
      </w:r>
      <w:r w:rsidRPr="005D5083">
        <w:rPr>
          <w:rFonts w:ascii="Palatino Linotype" w:eastAsiaTheme="minorEastAsia" w:hAnsi="Palatino Linotype" w:cstheme="minorBidi"/>
          <w:b/>
          <w:bCs/>
          <w:color w:val="000000" w:themeColor="text1"/>
        </w:rPr>
        <w:t>12933/INFOEM/IP/RR/2022</w:t>
      </w:r>
      <w:r>
        <w:rPr>
          <w:rFonts w:ascii="Palatino Linotype" w:eastAsiaTheme="minorEastAsia" w:hAnsi="Palatino Linotype" w:cstheme="minorBidi"/>
          <w:b/>
          <w:color w:val="000000" w:themeColor="text1"/>
          <w:lang w:val="es-MX"/>
        </w:rPr>
        <w:t xml:space="preserve"> </w:t>
      </w:r>
      <w:r w:rsidRPr="005D5083">
        <w:rPr>
          <w:rFonts w:ascii="Palatino Linotype" w:eastAsia="MS Mincho" w:hAnsi="Palatino Linotype" w:cstheme="majorBidi"/>
        </w:rPr>
        <w:t>con fundamento en la fracción III del artículo 192,</w:t>
      </w:r>
      <w:r w:rsidRPr="005D5083">
        <w:rPr>
          <w:rFonts w:ascii="Palatino Linotype" w:eastAsia="MS Mincho" w:hAnsi="Palatino Linotype" w:cstheme="majorBidi"/>
          <w:b/>
        </w:rPr>
        <w:t xml:space="preserve"> </w:t>
      </w:r>
      <w:r w:rsidRPr="005D5083">
        <w:rPr>
          <w:rFonts w:ascii="Palatino Linotype" w:eastAsia="MS Mincho" w:hAnsi="Palatino Linotype" w:cstheme="majorBidi"/>
        </w:rPr>
        <w:t xml:space="preserve">de la Ley de Transparencia y Acceso a la Información Pública del Estado de México y Municipios, se </w:t>
      </w:r>
      <w:r w:rsidRPr="005D5083">
        <w:rPr>
          <w:rFonts w:ascii="Palatino Linotype" w:eastAsia="MS Mincho" w:hAnsi="Palatino Linotype" w:cstheme="majorBidi"/>
          <w:b/>
        </w:rPr>
        <w:t xml:space="preserve">SOBRESEE </w:t>
      </w:r>
      <w:r w:rsidRPr="005D5083">
        <w:rPr>
          <w:rFonts w:ascii="Palatino Linotype" w:eastAsia="MS Mincho" w:hAnsi="Palatino Linotype" w:cstheme="majorBidi"/>
        </w:rPr>
        <w:t>el recurso de revisión, que ha sido materia del presente fallo</w:t>
      </w:r>
      <w:r w:rsidRPr="005D5083">
        <w:rPr>
          <w:rFonts w:ascii="Palatino Linotype" w:eastAsia="MS Mincho" w:hAnsi="Palatino Linotype" w:cstheme="majorBidi"/>
          <w:b/>
        </w:rPr>
        <w:t xml:space="preserve">. </w:t>
      </w:r>
    </w:p>
    <w:p w14:paraId="47D6E7FA" w14:textId="77777777" w:rsidR="005D5083" w:rsidRPr="005D5083" w:rsidRDefault="005D5083" w:rsidP="005D5083">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1A8E47A7" w14:textId="77777777" w:rsidR="005D5083" w:rsidRPr="005D5083" w:rsidRDefault="005D5083" w:rsidP="005D5083">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D5083">
        <w:rPr>
          <w:rFonts w:ascii="Palatino Linotype" w:eastAsiaTheme="minorEastAsia" w:hAnsi="Palatino Linotype" w:cstheme="minorBidi"/>
          <w:color w:val="000000" w:themeColor="text1"/>
        </w:rPr>
        <w:t xml:space="preserve">Por </w:t>
      </w:r>
      <w:r w:rsidRPr="005D5083">
        <w:rPr>
          <w:rFonts w:ascii="Palatino Linotype" w:eastAsiaTheme="minorEastAsia" w:hAnsi="Palatino Linotype" w:cstheme="minorBidi"/>
          <w:color w:val="000000" w:themeColor="text1"/>
          <w:lang w:val="es-MX"/>
        </w:rPr>
        <w:t xml:space="preserve">lo anteriormente expuesto y fundado, este </w:t>
      </w:r>
      <w:r w:rsidRPr="005D5083">
        <w:rPr>
          <w:rFonts w:ascii="Palatino Linotype" w:eastAsiaTheme="minorEastAsia" w:hAnsi="Palatino Linotype" w:cstheme="minorBidi"/>
          <w:b/>
          <w:color w:val="000000" w:themeColor="text1"/>
          <w:lang w:val="es-MX"/>
        </w:rPr>
        <w:t>ÓRGANO GARANTE</w:t>
      </w:r>
      <w:r w:rsidRPr="005D5083">
        <w:rPr>
          <w:rFonts w:ascii="Palatino Linotype" w:eastAsiaTheme="minorEastAsia" w:hAnsi="Palatino Linotype" w:cstheme="minorBidi"/>
          <w:color w:val="000000" w:themeColor="text1"/>
          <w:lang w:val="es-MX"/>
        </w:rPr>
        <w:t xml:space="preserve"> emite los siguientes: </w:t>
      </w:r>
    </w:p>
    <w:p w14:paraId="5F5F7F5F" w14:textId="77777777" w:rsidR="005D5083" w:rsidRPr="005D5083" w:rsidRDefault="005D5083" w:rsidP="005D508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1" w:name="_Toc495427547"/>
      <w:bookmarkStart w:id="52" w:name="_Toc497905366"/>
      <w:bookmarkStart w:id="53" w:name="_Toc86945047"/>
      <w:r w:rsidRPr="005D5083">
        <w:rPr>
          <w:rFonts w:ascii="Palatino Linotype" w:eastAsiaTheme="majorEastAsia" w:hAnsi="Palatino Linotype" w:cstheme="majorBidi"/>
          <w:b/>
          <w:color w:val="000000" w:themeColor="text1"/>
          <w:lang w:val="es-MX" w:eastAsia="en-US"/>
        </w:rPr>
        <w:t>R E S O L U T I V O S</w:t>
      </w:r>
      <w:bookmarkEnd w:id="51"/>
      <w:bookmarkEnd w:id="52"/>
      <w:bookmarkEnd w:id="53"/>
    </w:p>
    <w:p w14:paraId="6DA65812" w14:textId="77777777" w:rsidR="005D5083" w:rsidRPr="005D5083" w:rsidRDefault="005D5083" w:rsidP="005D5083">
      <w:pPr>
        <w:spacing w:line="360" w:lineRule="auto"/>
        <w:jc w:val="both"/>
        <w:rPr>
          <w:rFonts w:ascii="Palatino Linotype" w:eastAsiaTheme="minorEastAsia" w:hAnsi="Palatino Linotype" w:cstheme="minorBidi"/>
          <w:b/>
          <w:lang w:val="es-ES_tradnl"/>
        </w:rPr>
      </w:pPr>
    </w:p>
    <w:p w14:paraId="218D8E59" w14:textId="1EE69320" w:rsidR="005D5083" w:rsidRPr="005D5083" w:rsidRDefault="005D5083" w:rsidP="005D5083">
      <w:pPr>
        <w:widowControl w:val="0"/>
        <w:tabs>
          <w:tab w:val="left" w:pos="1701"/>
        </w:tabs>
        <w:autoSpaceDE w:val="0"/>
        <w:autoSpaceDN w:val="0"/>
        <w:adjustRightInd w:val="0"/>
        <w:spacing w:before="120" w:line="360" w:lineRule="auto"/>
        <w:contextualSpacing/>
        <w:jc w:val="both"/>
        <w:rPr>
          <w:rFonts w:ascii="Palatino Linotype" w:eastAsiaTheme="minorEastAsia" w:hAnsi="Palatino Linotype" w:cstheme="minorBidi"/>
          <w:lang w:val="es-MX"/>
        </w:rPr>
      </w:pPr>
      <w:bookmarkStart w:id="54" w:name="_Toc460947011"/>
      <w:r w:rsidRPr="005D5083">
        <w:rPr>
          <w:rFonts w:ascii="Palatino Linotype" w:eastAsiaTheme="minorEastAsia" w:hAnsi="Palatino Linotype" w:cs="Arial"/>
          <w:b/>
          <w:lang w:val="es-MX"/>
        </w:rPr>
        <w:t xml:space="preserve">PRIMERO. </w:t>
      </w:r>
      <w:r w:rsidRPr="005D5083">
        <w:rPr>
          <w:rFonts w:ascii="Palatino Linotype" w:eastAsiaTheme="minorEastAsia" w:hAnsi="Palatino Linotype" w:cstheme="minorBidi"/>
          <w:lang w:val="es-MX"/>
        </w:rPr>
        <w:t xml:space="preserve">Se </w:t>
      </w:r>
      <w:r w:rsidRPr="005D5083">
        <w:rPr>
          <w:rFonts w:ascii="Palatino Linotype" w:eastAsiaTheme="minorEastAsia" w:hAnsi="Palatino Linotype" w:cstheme="minorBidi"/>
          <w:b/>
          <w:lang w:val="es-MX"/>
        </w:rPr>
        <w:t>SOBRESEE</w:t>
      </w:r>
      <w:r w:rsidRPr="005D5083">
        <w:rPr>
          <w:rFonts w:ascii="Palatino Linotype" w:eastAsiaTheme="minorEastAsia" w:hAnsi="Palatino Linotype" w:cstheme="minorBidi"/>
          <w:lang w:val="es-MX"/>
        </w:rPr>
        <w:t xml:space="preserve"> el recurso de revisión número</w:t>
      </w:r>
      <w:r>
        <w:rPr>
          <w:rFonts w:ascii="Palatino Linotype" w:eastAsiaTheme="minorEastAsia" w:hAnsi="Palatino Linotype" w:cstheme="minorBidi"/>
          <w:lang w:val="es-MX"/>
        </w:rPr>
        <w:t xml:space="preserve"> </w:t>
      </w:r>
      <w:r w:rsidRPr="005D5083">
        <w:rPr>
          <w:rFonts w:ascii="Palatino Linotype" w:eastAsiaTheme="minorEastAsia" w:hAnsi="Palatino Linotype" w:cstheme="minorBidi"/>
          <w:b/>
          <w:bCs/>
        </w:rPr>
        <w:t>12933/INFOEM/IP/RR/2022</w:t>
      </w:r>
      <w:r w:rsidR="002F445F">
        <w:rPr>
          <w:rFonts w:ascii="Palatino Linotype" w:eastAsiaTheme="minorEastAsia" w:hAnsi="Palatino Linotype" w:cstheme="minorBidi"/>
          <w:b/>
          <w:bCs/>
        </w:rPr>
        <w:t>,</w:t>
      </w:r>
      <w:r>
        <w:rPr>
          <w:rFonts w:ascii="Palatino Linotype" w:eastAsiaTheme="minorEastAsia" w:hAnsi="Palatino Linotype" w:cstheme="minorBidi"/>
          <w:lang w:val="es-MX"/>
        </w:rPr>
        <w:t xml:space="preserve"> </w:t>
      </w:r>
      <w:r w:rsidRPr="005D5083">
        <w:rPr>
          <w:rFonts w:ascii="Palatino Linotype" w:eastAsiaTheme="minorEastAsia" w:hAnsi="Palatino Linotype" w:cstheme="minorBidi"/>
          <w:lang w:val="es-MX"/>
        </w:rPr>
        <w:t xml:space="preserve">porque </w:t>
      </w:r>
      <w:r w:rsidRPr="005D5083">
        <w:rPr>
          <w:rFonts w:ascii="Palatino Linotype" w:eastAsiaTheme="minorEastAsia" w:hAnsi="Palatino Linotype" w:cstheme="minorBidi"/>
          <w:b/>
          <w:lang w:val="es-MX"/>
        </w:rPr>
        <w:t>al modificar la respuesta a través del informe justificado y atender lo solicitado</w:t>
      </w:r>
      <w:r w:rsidRPr="005D5083">
        <w:rPr>
          <w:rFonts w:ascii="Palatino Linotype" w:eastAsiaTheme="minorEastAsia" w:hAnsi="Palatino Linotype" w:cstheme="minorBidi"/>
          <w:lang w:val="es-MX"/>
        </w:rPr>
        <w:t>, el recurso de revisión quedó sin materia, conforme a lo dispuesto la fracción III del artículo 192 de la Ley de Transparencia y Acceso a la Información Pública del Estado de México y Municipios,</w:t>
      </w:r>
      <w:r w:rsidRPr="005D5083">
        <w:rPr>
          <w:rFonts w:ascii="Palatino Linotype" w:eastAsiaTheme="minorEastAsia" w:hAnsi="Palatino Linotype" w:cstheme="minorBidi"/>
          <w:b/>
          <w:lang w:val="es-MX"/>
        </w:rPr>
        <w:t xml:space="preserve"> </w:t>
      </w:r>
      <w:r w:rsidRPr="005D5083">
        <w:rPr>
          <w:rFonts w:ascii="Palatino Linotype" w:eastAsiaTheme="minorEastAsia" w:hAnsi="Palatino Linotype" w:cstheme="minorBidi"/>
          <w:lang w:val="es-MX"/>
        </w:rPr>
        <w:t xml:space="preserve">en términos del Considerando </w:t>
      </w:r>
      <w:r w:rsidRPr="005D5083">
        <w:rPr>
          <w:rFonts w:ascii="Palatino Linotype" w:eastAsiaTheme="minorEastAsia" w:hAnsi="Palatino Linotype" w:cstheme="minorBidi"/>
          <w:b/>
          <w:lang w:val="es-MX"/>
        </w:rPr>
        <w:t>TERCERO</w:t>
      </w:r>
      <w:r w:rsidRPr="005D5083">
        <w:rPr>
          <w:rFonts w:ascii="Palatino Linotype" w:eastAsiaTheme="minorEastAsia" w:hAnsi="Palatino Linotype" w:cstheme="minorBidi"/>
          <w:lang w:val="es-MX"/>
        </w:rPr>
        <w:t xml:space="preserve"> de la presente resolución.</w:t>
      </w:r>
    </w:p>
    <w:p w14:paraId="4E9A9DB6" w14:textId="70B198E8" w:rsidR="005D5083" w:rsidRPr="005D5083" w:rsidRDefault="005D5083" w:rsidP="005D5083">
      <w:pPr>
        <w:spacing w:before="240" w:after="360" w:line="360" w:lineRule="auto"/>
        <w:jc w:val="both"/>
        <w:rPr>
          <w:rFonts w:ascii="Palatino Linotype" w:eastAsiaTheme="majorEastAsia" w:hAnsi="Palatino Linotype" w:cstheme="majorBidi"/>
          <w:b/>
          <w:color w:val="000000" w:themeColor="text1"/>
          <w:sz w:val="26"/>
          <w:szCs w:val="26"/>
          <w:lang w:val="es-MX" w:eastAsia="en-US"/>
        </w:rPr>
      </w:pPr>
      <w:bookmarkStart w:id="55" w:name="_Toc461648590"/>
      <w:bookmarkStart w:id="56" w:name="_Toc461648682"/>
      <w:bookmarkStart w:id="57" w:name="_Toc462228049"/>
      <w:bookmarkStart w:id="58" w:name="_Toc462228129"/>
      <w:bookmarkStart w:id="59" w:name="_Toc496099789"/>
      <w:bookmarkStart w:id="60" w:name="_Toc496100166"/>
      <w:bookmarkStart w:id="61" w:name="_Toc499756977"/>
      <w:bookmarkStart w:id="62" w:name="_Toc499757020"/>
      <w:bookmarkStart w:id="63" w:name="_Toc504377974"/>
      <w:r w:rsidRPr="005D5083">
        <w:rPr>
          <w:rFonts w:ascii="Palatino Linotype" w:eastAsiaTheme="minorEastAsia" w:hAnsi="Palatino Linotype" w:cs="Arial"/>
          <w:b/>
          <w:lang w:val="es-MX"/>
        </w:rPr>
        <w:lastRenderedPageBreak/>
        <w:t>SEGUNDO.</w:t>
      </w:r>
      <w:bookmarkEnd w:id="55"/>
      <w:bookmarkEnd w:id="56"/>
      <w:bookmarkEnd w:id="57"/>
      <w:bookmarkEnd w:id="58"/>
      <w:bookmarkEnd w:id="59"/>
      <w:bookmarkEnd w:id="60"/>
      <w:bookmarkEnd w:id="61"/>
      <w:bookmarkEnd w:id="62"/>
      <w:bookmarkEnd w:id="63"/>
      <w:r w:rsidRPr="005D5083">
        <w:rPr>
          <w:rFonts w:ascii="Palatino Linotype" w:eastAsiaTheme="majorEastAsia" w:hAnsi="Palatino Linotype" w:cstheme="majorBidi"/>
          <w:b/>
          <w:color w:val="000000" w:themeColor="text1"/>
          <w:sz w:val="26"/>
          <w:szCs w:val="26"/>
          <w:lang w:val="es-MX" w:eastAsia="en-US"/>
        </w:rPr>
        <w:t xml:space="preserve"> </w:t>
      </w:r>
      <w:r w:rsidRPr="005D5083">
        <w:rPr>
          <w:rFonts w:ascii="Palatino Linotype" w:eastAsia="MS Mincho" w:hAnsi="Palatino Linotype" w:cs="Arial"/>
          <w:b/>
          <w:bCs/>
          <w:color w:val="000000" w:themeColor="text1"/>
          <w:shd w:val="clear" w:color="auto" w:fill="FFFFFF"/>
          <w:lang w:val="es-MX"/>
        </w:rPr>
        <w:t xml:space="preserve">Remítase </w:t>
      </w:r>
      <w:r w:rsidRPr="005D5083">
        <w:rPr>
          <w:rFonts w:ascii="Palatino Linotype" w:eastAsia="MS Mincho" w:hAnsi="Palatino Linotype" w:cstheme="minorBidi"/>
          <w:color w:val="000000" w:themeColor="text1"/>
          <w:shd w:val="clear" w:color="auto" w:fill="FFFFFF"/>
          <w:lang w:val="es-MX"/>
        </w:rPr>
        <w:t>al Titular de la Unidad de Transparencia del</w:t>
      </w:r>
      <w:r w:rsidRPr="005D5083">
        <w:rPr>
          <w:rFonts w:ascii="Palatino Linotype" w:eastAsia="MS Mincho" w:hAnsi="Palatino Linotype" w:cstheme="minorBidi"/>
          <w:b/>
          <w:bCs/>
          <w:color w:val="000000" w:themeColor="text1"/>
          <w:shd w:val="clear" w:color="auto" w:fill="FFFFFF"/>
          <w:lang w:val="es-MX"/>
        </w:rPr>
        <w:t xml:space="preserve"> SUJETO OBLIGADO</w:t>
      </w:r>
      <w:r w:rsidR="002F445F">
        <w:rPr>
          <w:rFonts w:ascii="Palatino Linotype" w:eastAsia="MS Mincho" w:hAnsi="Palatino Linotype" w:cstheme="minorBidi"/>
          <w:b/>
          <w:bCs/>
          <w:color w:val="000000" w:themeColor="text1"/>
          <w:shd w:val="clear" w:color="auto" w:fill="FFFFFF"/>
          <w:lang w:val="es-MX"/>
        </w:rPr>
        <w:t>,</w:t>
      </w:r>
      <w:r w:rsidRPr="005D5083">
        <w:rPr>
          <w:rFonts w:ascii="Palatino Linotype" w:eastAsia="MS Mincho" w:hAnsi="Palatino Linotype" w:cstheme="minorBidi"/>
          <w:color w:val="000000" w:themeColor="text1"/>
          <w:shd w:val="clear" w:color="auto" w:fill="FFFFFF"/>
          <w:lang w:val="es-MX"/>
        </w:rPr>
        <w:t xml:space="preserve"> vía Sistema de </w:t>
      </w:r>
      <w:r w:rsidR="002F445F">
        <w:rPr>
          <w:rFonts w:ascii="Palatino Linotype" w:eastAsia="MS Mincho" w:hAnsi="Palatino Linotype" w:cstheme="minorBidi"/>
          <w:color w:val="000000" w:themeColor="text1"/>
          <w:shd w:val="clear" w:color="auto" w:fill="FFFFFF"/>
          <w:lang w:val="es-MX"/>
        </w:rPr>
        <w:t>Acceso a Información Mexiquense</w:t>
      </w:r>
      <w:r w:rsidRPr="005D5083">
        <w:rPr>
          <w:rFonts w:ascii="Palatino Linotype" w:eastAsia="MS Mincho" w:hAnsi="Palatino Linotype" w:cstheme="minorBidi"/>
          <w:color w:val="000000" w:themeColor="text1"/>
          <w:shd w:val="clear" w:color="auto" w:fill="FFFFFF"/>
          <w:lang w:val="es-MX"/>
        </w:rPr>
        <w:t xml:space="preserve"> </w:t>
      </w:r>
      <w:r w:rsidRPr="005D5083">
        <w:rPr>
          <w:rFonts w:ascii="Palatino Linotype" w:eastAsia="MS Mincho" w:hAnsi="Palatino Linotype" w:cstheme="minorBidi"/>
          <w:b/>
          <w:color w:val="000000" w:themeColor="text1"/>
          <w:shd w:val="clear" w:color="auto" w:fill="FFFFFF"/>
          <w:lang w:val="es-MX"/>
        </w:rPr>
        <w:t>SAIMEX</w:t>
      </w:r>
      <w:r w:rsidRPr="005D5083">
        <w:rPr>
          <w:rFonts w:ascii="Palatino Linotype" w:eastAsia="MS Mincho" w:hAnsi="Palatino Linotype" w:cstheme="minorBidi"/>
          <w:color w:val="000000" w:themeColor="text1"/>
          <w:shd w:val="clear" w:color="auto" w:fill="FFFFFF"/>
          <w:lang w:val="es-MX"/>
        </w:rPr>
        <w:t xml:space="preserve">, la presente resolución. </w:t>
      </w:r>
    </w:p>
    <w:p w14:paraId="1CA11D7F" w14:textId="77777777" w:rsidR="005D5083" w:rsidRPr="005D5083" w:rsidRDefault="005D5083" w:rsidP="005D5083">
      <w:pPr>
        <w:spacing w:line="360" w:lineRule="auto"/>
        <w:jc w:val="both"/>
        <w:rPr>
          <w:rFonts w:ascii="Palatino Linotype" w:eastAsiaTheme="minorEastAsia" w:hAnsi="Palatino Linotype" w:cstheme="minorBidi"/>
          <w:lang w:val="es-MX"/>
        </w:rPr>
      </w:pPr>
      <w:bookmarkStart w:id="64" w:name="_Toc460947013"/>
      <w:bookmarkEnd w:id="54"/>
      <w:r w:rsidRPr="005D5083">
        <w:rPr>
          <w:rFonts w:ascii="Palatino Linotype" w:eastAsiaTheme="minorEastAsia" w:hAnsi="Palatino Linotype" w:cs="Arial"/>
          <w:b/>
          <w:lang w:val="es-MX"/>
        </w:rPr>
        <w:t>TERCERO.</w:t>
      </w:r>
      <w:r w:rsidRPr="005D5083">
        <w:rPr>
          <w:rFonts w:ascii="Palatino Linotype" w:hAnsi="Palatino Linotype"/>
          <w:b/>
          <w:bCs/>
          <w:color w:val="222222"/>
        </w:rPr>
        <w:t xml:space="preserve"> </w:t>
      </w:r>
      <w:r w:rsidRPr="005D5083">
        <w:rPr>
          <w:rFonts w:ascii="Palatino Linotype" w:eastAsiaTheme="minorEastAsia" w:hAnsi="Palatino Linotype" w:cstheme="minorBidi"/>
          <w:b/>
          <w:bCs/>
        </w:rPr>
        <w:t xml:space="preserve">Notifíquese </w:t>
      </w:r>
      <w:r w:rsidRPr="005D5083">
        <w:rPr>
          <w:rFonts w:ascii="Palatino Linotype" w:eastAsiaTheme="minorEastAsia" w:hAnsi="Palatino Linotype" w:cstheme="minorBidi"/>
          <w:bCs/>
        </w:rPr>
        <w:t>a</w:t>
      </w:r>
      <w:r w:rsidRPr="005D5083">
        <w:rPr>
          <w:rFonts w:ascii="Palatino Linotype" w:eastAsiaTheme="minorEastAsia" w:hAnsi="Palatino Linotype" w:cstheme="minorBidi"/>
          <w:lang w:val="es-ES_tradnl"/>
        </w:rPr>
        <w:t xml:space="preserve"> la parte </w:t>
      </w:r>
      <w:r w:rsidRPr="005D5083">
        <w:rPr>
          <w:rFonts w:ascii="Palatino Linotype" w:eastAsiaTheme="minorEastAsia" w:hAnsi="Palatino Linotype" w:cstheme="minorBidi"/>
          <w:b/>
          <w:lang w:val="es-ES_tradnl"/>
        </w:rPr>
        <w:t>RECURRENTE</w:t>
      </w:r>
      <w:r w:rsidRPr="005D5083">
        <w:rPr>
          <w:rFonts w:ascii="Palatino Linotype" w:eastAsiaTheme="minorEastAsia" w:hAnsi="Palatino Linotype" w:cstheme="minorBidi"/>
          <w:lang w:val="es-ES_tradnl"/>
        </w:rPr>
        <w:t xml:space="preserve"> la presente resolución vía Sistema de Acceso a Información Mexiquense (</w:t>
      </w:r>
      <w:r w:rsidRPr="005D5083">
        <w:rPr>
          <w:rFonts w:ascii="Palatino Linotype" w:eastAsiaTheme="minorEastAsia" w:hAnsi="Palatino Linotype" w:cstheme="minorBidi"/>
          <w:b/>
        </w:rPr>
        <w:t>SAIMEX).</w:t>
      </w:r>
    </w:p>
    <w:p w14:paraId="6BF54476" w14:textId="77777777" w:rsidR="005D5083" w:rsidRPr="005D5083" w:rsidRDefault="005D5083" w:rsidP="005D5083">
      <w:pPr>
        <w:spacing w:line="360" w:lineRule="auto"/>
        <w:jc w:val="both"/>
        <w:rPr>
          <w:rFonts w:ascii="Palatino Linotype" w:eastAsiaTheme="minorEastAsia" w:hAnsi="Palatino Linotype" w:cstheme="minorBidi"/>
          <w:lang w:val="es-MX"/>
        </w:rPr>
      </w:pPr>
    </w:p>
    <w:bookmarkEnd w:id="64"/>
    <w:p w14:paraId="3B504CF7" w14:textId="77777777" w:rsidR="005D5083" w:rsidRPr="005D5083" w:rsidRDefault="005D5083" w:rsidP="005D5083">
      <w:pPr>
        <w:spacing w:line="360" w:lineRule="auto"/>
        <w:jc w:val="both"/>
        <w:rPr>
          <w:rFonts w:ascii="Palatino Linotype" w:eastAsia="MS Mincho" w:hAnsi="Palatino Linotype" w:cstheme="minorBidi"/>
        </w:rPr>
      </w:pPr>
      <w:r w:rsidRPr="005D5083">
        <w:rPr>
          <w:rFonts w:ascii="Palatino Linotype" w:eastAsia="MS Mincho" w:hAnsi="Palatino Linotype" w:cstheme="minorBidi"/>
          <w:b/>
          <w:lang w:val="es-MX"/>
        </w:rPr>
        <w:t>CUARTO.</w:t>
      </w:r>
      <w:r w:rsidRPr="005D5083">
        <w:rPr>
          <w:rFonts w:ascii="Palatino Linotype" w:eastAsia="MS Mincho" w:hAnsi="Palatino Linotype" w:cstheme="minorBidi"/>
          <w:lang w:val="es-MX"/>
        </w:rPr>
        <w:t xml:space="preserve"> </w:t>
      </w:r>
      <w:r w:rsidRPr="005D5083">
        <w:rPr>
          <w:rFonts w:ascii="Palatino Linotype" w:eastAsia="MS Mincho" w:hAnsi="Palatino Linotype" w:cstheme="minorBidi"/>
        </w:rPr>
        <w:t xml:space="preserve">Se hace del conocimiento de </w:t>
      </w:r>
      <w:r w:rsidRPr="005D5083">
        <w:rPr>
          <w:rFonts w:ascii="Palatino Linotype" w:eastAsia="Calibri" w:hAnsi="Palatino Linotype" w:cs="Tahoma"/>
          <w:b/>
          <w:lang w:val="es-MX" w:eastAsia="en-US"/>
        </w:rPr>
        <w:t>RECURRENTE</w:t>
      </w:r>
      <w:r w:rsidRPr="005D5083">
        <w:rPr>
          <w:rFonts w:ascii="Palatino Linotype" w:eastAsia="MS Mincho" w:hAnsi="Palatino Linotype" w:cstheme="minorBidi"/>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D5083">
        <w:rPr>
          <w:rFonts w:ascii="Palatino Linotype" w:eastAsia="MS Mincho" w:hAnsi="Palatino Linotype" w:cstheme="minorBidi"/>
          <w:bCs/>
        </w:rPr>
        <w:t>vía juicio de amparo</w:t>
      </w:r>
      <w:r w:rsidRPr="005D5083">
        <w:rPr>
          <w:rFonts w:ascii="Palatino Linotype" w:eastAsia="MS Mincho" w:hAnsi="Palatino Linotype" w:cstheme="minorBidi"/>
        </w:rPr>
        <w:t> en los términos de las leyes aplicables.</w:t>
      </w:r>
    </w:p>
    <w:p w14:paraId="641078A7" w14:textId="3519EE97" w:rsidR="007E230B" w:rsidRPr="00804AF2" w:rsidRDefault="007E230B" w:rsidP="007E230B">
      <w:pPr>
        <w:spacing w:before="240" w:after="240" w:line="360" w:lineRule="auto"/>
        <w:ind w:firstLine="1"/>
        <w:jc w:val="both"/>
        <w:rPr>
          <w:rFonts w:ascii="Palatino Linotype" w:hAnsi="Palatino Linotype"/>
          <w:smallCaps/>
        </w:rPr>
      </w:pPr>
      <w:r w:rsidRPr="00804AF2">
        <w:rPr>
          <w:rStyle w:val="Referenciasutil"/>
          <w:rFonts w:ascii="Palatino Linotype" w:eastAsiaTheme="majorEastAsia" w:hAnsi="Palatino Linotype"/>
          <w:color w:val="auto"/>
        </w:rPr>
        <w:t xml:space="preserve">ASÍ LO APROBÓ POR </w:t>
      </w:r>
      <w:r w:rsidR="00326DBE">
        <w:rPr>
          <w:rStyle w:val="Referenciasutil"/>
          <w:rFonts w:ascii="Palatino Linotype" w:eastAsiaTheme="majorEastAsia" w:hAnsi="Palatino Linotype"/>
          <w:color w:val="auto"/>
        </w:rPr>
        <w:t>MAYORÍA</w:t>
      </w:r>
      <w:r w:rsidRPr="00804AF2">
        <w:rPr>
          <w:rStyle w:val="Referenciasutil"/>
          <w:rFonts w:ascii="Palatino Linotype" w:eastAsiaTheme="majorEastAsia" w:hAnsi="Palatino Linotype"/>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326DBE">
        <w:rPr>
          <w:rStyle w:val="Referenciasutil"/>
          <w:rFonts w:ascii="Palatino Linotype" w:eastAsiaTheme="majorEastAsia" w:hAnsi="Palatino Linotype"/>
          <w:color w:val="auto"/>
        </w:rPr>
        <w:t>, EMITIENDO VOTO DISIDENTE</w:t>
      </w:r>
      <w:r w:rsidR="000B4D74">
        <w:rPr>
          <w:rStyle w:val="Referenciasutil"/>
          <w:rFonts w:ascii="Palatino Linotype" w:eastAsiaTheme="majorEastAsia" w:hAnsi="Palatino Linotype"/>
          <w:color w:val="auto"/>
        </w:rPr>
        <w:t>; EN LA VI</w:t>
      </w:r>
      <w:bookmarkStart w:id="65" w:name="_GoBack"/>
      <w:bookmarkEnd w:id="65"/>
      <w:r w:rsidRPr="00804AF2">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14:paraId="7A217C5B" w14:textId="77777777" w:rsidR="008B35B9" w:rsidRPr="0005440E" w:rsidRDefault="008B35B9" w:rsidP="009F0AFB">
      <w:pPr>
        <w:spacing w:before="240" w:after="240" w:line="360" w:lineRule="auto"/>
        <w:jc w:val="both"/>
        <w:rPr>
          <w:rFonts w:ascii="Palatino Linotype" w:hAnsi="Palatino Linotype"/>
        </w:rPr>
      </w:pPr>
    </w:p>
    <w:p w14:paraId="71ACB421" w14:textId="77777777" w:rsidR="008B35B9" w:rsidRPr="0005440E" w:rsidRDefault="008B35B9" w:rsidP="009F0AFB">
      <w:pPr>
        <w:spacing w:before="240" w:after="240" w:line="360" w:lineRule="auto"/>
        <w:jc w:val="both"/>
        <w:rPr>
          <w:rFonts w:ascii="Palatino Linotype" w:hAnsi="Palatino Linotype"/>
        </w:rPr>
      </w:pPr>
    </w:p>
    <w:p w14:paraId="0987469C" w14:textId="77777777" w:rsidR="008B35B9" w:rsidRPr="0005440E" w:rsidRDefault="008B35B9" w:rsidP="009F0AFB">
      <w:pPr>
        <w:spacing w:before="240" w:after="240" w:line="360" w:lineRule="auto"/>
        <w:jc w:val="both"/>
        <w:rPr>
          <w:rFonts w:ascii="Palatino Linotype" w:hAnsi="Palatino Linotype"/>
        </w:rPr>
      </w:pPr>
    </w:p>
    <w:p w14:paraId="25AC8273" w14:textId="77777777" w:rsidR="008B35B9" w:rsidRPr="0005440E" w:rsidRDefault="008B35B9" w:rsidP="009F0AFB">
      <w:pPr>
        <w:spacing w:before="240" w:after="240" w:line="360" w:lineRule="auto"/>
        <w:jc w:val="both"/>
        <w:rPr>
          <w:rFonts w:ascii="Palatino Linotype" w:hAnsi="Palatino Linotype"/>
        </w:rPr>
      </w:pPr>
    </w:p>
    <w:p w14:paraId="66153CF5" w14:textId="77777777" w:rsidR="008B35B9" w:rsidRPr="0005440E" w:rsidRDefault="008B35B9" w:rsidP="009F0AFB">
      <w:pPr>
        <w:spacing w:before="240" w:after="240" w:line="360" w:lineRule="auto"/>
        <w:jc w:val="both"/>
        <w:rPr>
          <w:rFonts w:ascii="Palatino Linotype" w:hAnsi="Palatino Linotype"/>
        </w:rPr>
      </w:pPr>
    </w:p>
    <w:p w14:paraId="57D07245" w14:textId="77777777" w:rsidR="008B35B9" w:rsidRPr="0005440E" w:rsidRDefault="008B35B9" w:rsidP="009F0AFB">
      <w:pPr>
        <w:spacing w:before="240" w:after="240" w:line="360" w:lineRule="auto"/>
        <w:jc w:val="both"/>
        <w:rPr>
          <w:rFonts w:ascii="Palatino Linotype" w:hAnsi="Palatino Linotype"/>
        </w:rPr>
      </w:pPr>
    </w:p>
    <w:p w14:paraId="72BCB727" w14:textId="77777777" w:rsidR="008B35B9" w:rsidRPr="0005440E" w:rsidRDefault="008B35B9" w:rsidP="009F0AFB">
      <w:pPr>
        <w:spacing w:before="240" w:after="240" w:line="360" w:lineRule="auto"/>
        <w:jc w:val="both"/>
        <w:rPr>
          <w:rFonts w:ascii="Palatino Linotype" w:hAnsi="Palatino Linotype"/>
        </w:rPr>
      </w:pPr>
    </w:p>
    <w:p w14:paraId="4CCB3732" w14:textId="77777777" w:rsidR="008B35B9" w:rsidRPr="0005440E" w:rsidRDefault="008B35B9" w:rsidP="009F0AFB">
      <w:pPr>
        <w:spacing w:before="240" w:after="240" w:line="360" w:lineRule="auto"/>
        <w:jc w:val="both"/>
        <w:rPr>
          <w:rFonts w:ascii="Palatino Linotype" w:hAnsi="Palatino Linotype"/>
        </w:rPr>
      </w:pPr>
    </w:p>
    <w:p w14:paraId="2B1165E3" w14:textId="77777777" w:rsidR="008B35B9" w:rsidRPr="0005440E" w:rsidRDefault="008B35B9" w:rsidP="009F0AFB">
      <w:pPr>
        <w:spacing w:before="240" w:after="240" w:line="360" w:lineRule="auto"/>
        <w:jc w:val="both"/>
        <w:rPr>
          <w:rFonts w:ascii="Palatino Linotype" w:hAnsi="Palatino Linotype"/>
        </w:rPr>
      </w:pPr>
    </w:p>
    <w:p w14:paraId="557E7E72" w14:textId="77777777" w:rsidR="008B35B9" w:rsidRPr="0005440E" w:rsidRDefault="008B35B9" w:rsidP="009F0AFB">
      <w:pPr>
        <w:spacing w:before="240" w:after="240" w:line="360" w:lineRule="auto"/>
        <w:jc w:val="both"/>
        <w:rPr>
          <w:rFonts w:ascii="Palatino Linotype" w:hAnsi="Palatino Linotype"/>
        </w:rPr>
      </w:pPr>
    </w:p>
    <w:p w14:paraId="70C5B21A" w14:textId="77777777" w:rsidR="008B35B9" w:rsidRPr="0005440E" w:rsidRDefault="008B35B9" w:rsidP="009F0AFB">
      <w:pPr>
        <w:spacing w:before="240" w:after="240" w:line="360" w:lineRule="auto"/>
        <w:jc w:val="both"/>
        <w:rPr>
          <w:rFonts w:ascii="Palatino Linotype" w:hAnsi="Palatino Linotype"/>
        </w:rPr>
      </w:pPr>
    </w:p>
    <w:p w14:paraId="6B4E95B7" w14:textId="77777777" w:rsidR="008B35B9" w:rsidRPr="0005440E" w:rsidRDefault="008B35B9" w:rsidP="009F0AFB">
      <w:pPr>
        <w:spacing w:before="240" w:after="240" w:line="360" w:lineRule="auto"/>
        <w:jc w:val="both"/>
        <w:rPr>
          <w:rFonts w:ascii="Palatino Linotype" w:hAnsi="Palatino Linotype"/>
        </w:rPr>
      </w:pPr>
    </w:p>
    <w:p w14:paraId="40D27A80" w14:textId="77777777" w:rsidR="008B35B9" w:rsidRPr="0005440E" w:rsidRDefault="008B35B9" w:rsidP="009F0AFB">
      <w:pPr>
        <w:spacing w:before="240" w:after="240" w:line="360" w:lineRule="auto"/>
        <w:jc w:val="both"/>
        <w:rPr>
          <w:rFonts w:ascii="Palatino Linotype" w:hAnsi="Palatino Linotype"/>
        </w:rPr>
      </w:pPr>
    </w:p>
    <w:p w14:paraId="65B2656D" w14:textId="77777777" w:rsidR="008B35B9" w:rsidRPr="0005440E" w:rsidRDefault="008B35B9" w:rsidP="009F0AFB">
      <w:pPr>
        <w:spacing w:before="240" w:after="240" w:line="360" w:lineRule="auto"/>
        <w:jc w:val="both"/>
        <w:rPr>
          <w:rFonts w:ascii="Palatino Linotype" w:hAnsi="Palatino Linotype"/>
        </w:rPr>
      </w:pPr>
    </w:p>
    <w:p w14:paraId="037D684A" w14:textId="77777777" w:rsidR="002F3CC1" w:rsidRPr="0005440E" w:rsidRDefault="002F3CC1" w:rsidP="009F0AFB">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05440E"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7EA88" w14:textId="77777777" w:rsidR="001035F0" w:rsidRDefault="001035F0" w:rsidP="00C80F8C">
      <w:r>
        <w:separator/>
      </w:r>
    </w:p>
  </w:endnote>
  <w:endnote w:type="continuationSeparator" w:id="0">
    <w:p w14:paraId="091ABB66" w14:textId="77777777" w:rsidR="001035F0" w:rsidRDefault="001035F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1B2805" w:rsidRPr="00817AAB" w:rsidRDefault="001B280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B4D74">
      <w:rPr>
        <w:rFonts w:ascii="Palatino Linotype" w:hAnsi="Palatino Linotype" w:cs="Arial"/>
        <w:b/>
        <w:bCs/>
        <w:noProof/>
      </w:rPr>
      <w:t>23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B4D74">
      <w:rPr>
        <w:rFonts w:ascii="Palatino Linotype" w:hAnsi="Palatino Linotype" w:cs="Arial"/>
        <w:b/>
        <w:bCs/>
        <w:noProof/>
      </w:rPr>
      <w:t>27</w:t>
    </w:r>
    <w:r w:rsidRPr="00817AAB">
      <w:rPr>
        <w:rFonts w:ascii="Palatino Linotype" w:hAnsi="Palatino Linotype" w:cs="Arial"/>
        <w:b/>
        <w:bCs/>
      </w:rPr>
      <w:fldChar w:fldCharType="end"/>
    </w:r>
  </w:p>
  <w:p w14:paraId="1192A578" w14:textId="77777777" w:rsidR="001B2805" w:rsidRDefault="001B2805" w:rsidP="00935A0D">
    <w:pPr>
      <w:pStyle w:val="Piedepgina"/>
      <w:rPr>
        <w:rFonts w:ascii="Times New Roman" w:hAnsi="Times New Roman" w:cs="Times New Roman"/>
      </w:rPr>
    </w:pPr>
  </w:p>
  <w:p w14:paraId="14A770F8" w14:textId="77777777" w:rsidR="001B2805" w:rsidRDefault="001B280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1B2805" w:rsidRDefault="001B280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B4D7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B4D74">
      <w:rPr>
        <w:rFonts w:ascii="Arial" w:hAnsi="Arial" w:cs="Arial"/>
        <w:b/>
        <w:bCs/>
        <w:noProof/>
        <w:sz w:val="20"/>
        <w:szCs w:val="20"/>
      </w:rPr>
      <w:t>27</w:t>
    </w:r>
    <w:r>
      <w:rPr>
        <w:rFonts w:ascii="Arial" w:hAnsi="Arial" w:cs="Arial"/>
        <w:b/>
        <w:bCs/>
        <w:sz w:val="20"/>
        <w:szCs w:val="20"/>
      </w:rPr>
      <w:fldChar w:fldCharType="end"/>
    </w:r>
  </w:p>
  <w:p w14:paraId="5D98ABD5" w14:textId="77777777" w:rsidR="001B2805" w:rsidRDefault="001B2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B3AED" w14:textId="77777777" w:rsidR="001035F0" w:rsidRDefault="001035F0" w:rsidP="00C80F8C">
      <w:r>
        <w:separator/>
      </w:r>
    </w:p>
  </w:footnote>
  <w:footnote w:type="continuationSeparator" w:id="0">
    <w:p w14:paraId="5A60DDBA" w14:textId="77777777" w:rsidR="001035F0" w:rsidRDefault="001035F0" w:rsidP="00C80F8C">
      <w:r>
        <w:continuationSeparator/>
      </w:r>
    </w:p>
  </w:footnote>
  <w:footnote w:id="1">
    <w:p w14:paraId="5BEF1370" w14:textId="77777777" w:rsidR="001B2805" w:rsidRDefault="001B2805"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1B2805" w:rsidRDefault="001B2805" w:rsidP="00F92F4D">
      <w:pPr>
        <w:pStyle w:val="Textonotapie"/>
        <w:tabs>
          <w:tab w:val="left" w:pos="6300"/>
        </w:tabs>
        <w:jc w:val="both"/>
        <w:rPr>
          <w:lang w:val="es-ES"/>
        </w:rPr>
      </w:pPr>
      <w:r>
        <w:rPr>
          <w:lang w:val="es-ES"/>
        </w:rPr>
        <w:t>(…)</w:t>
      </w:r>
    </w:p>
    <w:p w14:paraId="3BC422A4" w14:textId="049F6BFD" w:rsidR="001B2805" w:rsidRDefault="001A7AE7" w:rsidP="00F92F4D">
      <w:pPr>
        <w:pStyle w:val="Textonotapie"/>
        <w:tabs>
          <w:tab w:val="left" w:pos="6300"/>
        </w:tabs>
        <w:jc w:val="both"/>
        <w:rPr>
          <w:lang w:val="es-ES"/>
        </w:rPr>
      </w:pPr>
      <w:r w:rsidRPr="001A7AE7">
        <w:rPr>
          <w:lang w:val="es-ES"/>
        </w:rPr>
        <w:t>V. La entrega de información incompleta;</w:t>
      </w:r>
      <w:r w:rsidR="001B2805">
        <w:rPr>
          <w:lang w:val="es-ES"/>
        </w:rPr>
        <w:tab/>
      </w:r>
    </w:p>
    <w:p w14:paraId="6E71C338" w14:textId="77777777" w:rsidR="001B2805" w:rsidRDefault="001B2805" w:rsidP="00F92F4D">
      <w:pPr>
        <w:pStyle w:val="Textonotapie"/>
        <w:jc w:val="both"/>
        <w:rPr>
          <w:lang w:val="es-ES"/>
        </w:rPr>
      </w:pPr>
      <w:r>
        <w:rPr>
          <w:lang w:val="es-ES"/>
        </w:rPr>
        <w:t>(…)</w:t>
      </w:r>
    </w:p>
    <w:p w14:paraId="2DF8699E" w14:textId="77777777" w:rsidR="001B2805" w:rsidRDefault="001B2805" w:rsidP="00F92F4D">
      <w:pPr>
        <w:pStyle w:val="Textonotapie"/>
        <w:jc w:val="both"/>
        <w:rPr>
          <w:lang w:val="es-ES"/>
        </w:rPr>
      </w:pPr>
    </w:p>
    <w:p w14:paraId="1D5B2CCA" w14:textId="77777777" w:rsidR="001B2805" w:rsidRDefault="001B2805" w:rsidP="00F92F4D">
      <w:pPr>
        <w:pStyle w:val="Textonotapie"/>
        <w:jc w:val="both"/>
        <w:rPr>
          <w:lang w:val="es-ES"/>
        </w:rPr>
      </w:pPr>
    </w:p>
    <w:p w14:paraId="4DD1F528" w14:textId="77777777" w:rsidR="001B2805" w:rsidRDefault="001B2805" w:rsidP="00F92F4D">
      <w:pPr>
        <w:pStyle w:val="Textonotapie"/>
        <w:jc w:val="both"/>
      </w:pPr>
    </w:p>
  </w:footnote>
  <w:footnote w:id="2">
    <w:p w14:paraId="3935B95E"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D151F24"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E5899AC"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80C1D0B" w14:textId="77777777" w:rsidR="001B2805" w:rsidRDefault="001B2805" w:rsidP="002F5D7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3C32CBB" w14:textId="77777777" w:rsidR="001B2805" w:rsidRDefault="001B2805" w:rsidP="002F5D7D">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7197AD9D" w14:textId="77777777" w:rsidR="001B2805" w:rsidRDefault="001B2805" w:rsidP="002F5D7D">
      <w:pPr>
        <w:pStyle w:val="Textonotapie"/>
        <w:jc w:val="both"/>
        <w:rPr>
          <w:rFonts w:ascii="Palatino Linotype" w:hAnsi="Palatino Linotype"/>
        </w:rPr>
      </w:pPr>
      <w:r>
        <w:rPr>
          <w:rFonts w:ascii="Palatino Linotype" w:hAnsi="Palatino Linotype"/>
        </w:rPr>
        <w:t>(…)</w:t>
      </w:r>
    </w:p>
    <w:p w14:paraId="62EC5C44" w14:textId="77777777" w:rsidR="001B2805" w:rsidRDefault="001B2805" w:rsidP="002F5D7D">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209C7CD7" w14:textId="77777777" w:rsidR="001B2805" w:rsidRDefault="001B2805" w:rsidP="002F5D7D">
      <w:pPr>
        <w:pStyle w:val="Textonotapie"/>
        <w:jc w:val="both"/>
        <w:rPr>
          <w:rFonts w:ascii="Palatino Linotype" w:hAnsi="Palatino Linotype"/>
          <w:lang w:val="es-ES"/>
        </w:rPr>
      </w:pPr>
      <w:r>
        <w:rPr>
          <w:rFonts w:ascii="Palatino Linotype" w:hAnsi="Palatino Linotype"/>
          <w:lang w:val="es-ES"/>
        </w:rPr>
        <w:t>(…)</w:t>
      </w:r>
    </w:p>
    <w:p w14:paraId="2E6DF94E" w14:textId="77777777" w:rsidR="001B2805" w:rsidRDefault="001B2805" w:rsidP="002F5D7D">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B2805" w14:paraId="6B4E3B81" w14:textId="77777777" w:rsidTr="00B4299A">
      <w:tc>
        <w:tcPr>
          <w:tcW w:w="2701" w:type="dxa"/>
          <w:vAlign w:val="center"/>
          <w:hideMark/>
        </w:tcPr>
        <w:p w14:paraId="0ABBC6C0" w14:textId="1226DAAF" w:rsidR="001B2805" w:rsidRPr="00B4299A" w:rsidRDefault="001B280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7C557B2" w:rsidR="001B2805" w:rsidRPr="00B4299A" w:rsidRDefault="001B2805" w:rsidP="00031DC5">
          <w:pPr>
            <w:rPr>
              <w:rFonts w:ascii="Palatino Linotype" w:hAnsi="Palatino Linotype"/>
              <w:b/>
              <w:szCs w:val="22"/>
              <w:lang w:val="es-ES_tradnl"/>
            </w:rPr>
          </w:pPr>
          <w:r w:rsidRPr="001B2805">
            <w:rPr>
              <w:rFonts w:ascii="Palatino Linotype" w:hAnsi="Palatino Linotype"/>
              <w:b/>
              <w:bCs/>
              <w:szCs w:val="22"/>
            </w:rPr>
            <w:t>12933/INFOEM/IP/RR/2022</w:t>
          </w:r>
        </w:p>
      </w:tc>
    </w:tr>
    <w:tr w:rsidR="001B2805" w14:paraId="31CB780F" w14:textId="77777777" w:rsidTr="00B4299A">
      <w:trPr>
        <w:trHeight w:val="228"/>
      </w:trPr>
      <w:tc>
        <w:tcPr>
          <w:tcW w:w="2701" w:type="dxa"/>
          <w:vAlign w:val="center"/>
          <w:hideMark/>
        </w:tcPr>
        <w:p w14:paraId="4F49CB4A" w14:textId="6966D32E" w:rsidR="001B2805" w:rsidRPr="00B4299A" w:rsidRDefault="001B280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A1B5E16" w:rsidR="001B2805" w:rsidRPr="00B4299A" w:rsidRDefault="001B2805" w:rsidP="009E5D5B">
          <w:pPr>
            <w:jc w:val="both"/>
            <w:rPr>
              <w:rFonts w:ascii="Palatino Linotype" w:hAnsi="Palatino Linotype"/>
              <w:b/>
              <w:szCs w:val="22"/>
              <w:lang w:val="es-ES_tradnl"/>
            </w:rPr>
          </w:pPr>
          <w:r w:rsidRPr="001B2805">
            <w:rPr>
              <w:rFonts w:ascii="Palatino Linotype" w:hAnsi="Palatino Linotype"/>
              <w:b/>
              <w:bCs/>
              <w:szCs w:val="22"/>
            </w:rPr>
            <w:t>Ayuntamiento de Toluca</w:t>
          </w:r>
        </w:p>
      </w:tc>
    </w:tr>
    <w:tr w:rsidR="001B2805" w14:paraId="69050F56" w14:textId="77777777" w:rsidTr="00B4299A">
      <w:tc>
        <w:tcPr>
          <w:tcW w:w="2701" w:type="dxa"/>
          <w:vAlign w:val="center"/>
          <w:hideMark/>
        </w:tcPr>
        <w:p w14:paraId="65C9B735" w14:textId="75C78F81" w:rsidR="001B2805" w:rsidRPr="00B4299A" w:rsidRDefault="001B280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B2805" w:rsidRPr="00B4299A" w:rsidRDefault="001B280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1B2805" w:rsidRDefault="001B280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B2805" w:rsidRDefault="001B280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B2805" w:rsidRDefault="001B280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B2805" w14:paraId="477E149B" w14:textId="77777777" w:rsidTr="00CB57FD">
      <w:trPr>
        <w:trHeight w:val="277"/>
      </w:trPr>
      <w:tc>
        <w:tcPr>
          <w:tcW w:w="2693" w:type="dxa"/>
          <w:vAlign w:val="center"/>
          <w:hideMark/>
        </w:tcPr>
        <w:p w14:paraId="5C0586E4" w14:textId="77777777"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13AD3EA" w:rsidR="001B2805" w:rsidRPr="0072522F" w:rsidRDefault="001B2805" w:rsidP="00FA25C6">
          <w:pPr>
            <w:rPr>
              <w:rFonts w:ascii="Palatino Linotype" w:hAnsi="Palatino Linotype"/>
              <w:b/>
              <w:bCs/>
              <w:szCs w:val="22"/>
            </w:rPr>
          </w:pPr>
          <w:r w:rsidRPr="001B2805">
            <w:rPr>
              <w:rFonts w:ascii="Palatino Linotype" w:hAnsi="Palatino Linotype"/>
              <w:b/>
              <w:bCs/>
              <w:szCs w:val="22"/>
            </w:rPr>
            <w:t>12933/INFOEM/IP/RR/2022</w:t>
          </w:r>
        </w:p>
      </w:tc>
    </w:tr>
    <w:tr w:rsidR="001B2805" w14:paraId="5B5BE21C" w14:textId="77777777" w:rsidTr="00CB57FD">
      <w:tc>
        <w:tcPr>
          <w:tcW w:w="2693" w:type="dxa"/>
          <w:vAlign w:val="center"/>
          <w:hideMark/>
        </w:tcPr>
        <w:p w14:paraId="4AE96902" w14:textId="4E063913"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27B3395" w:rsidR="001B2805" w:rsidRPr="009B3353" w:rsidRDefault="00D022AC" w:rsidP="00B05DE3">
          <w:pPr>
            <w:rPr>
              <w:rFonts w:ascii="Palatino Linotype" w:hAnsi="Palatino Linotype"/>
              <w:b/>
              <w:szCs w:val="22"/>
              <w:lang w:val="es-ES_tradnl"/>
            </w:rPr>
          </w:pPr>
          <w:r>
            <w:rPr>
              <w:rFonts w:ascii="Palatino Linotype" w:hAnsi="Palatino Linotype"/>
              <w:b/>
              <w:szCs w:val="22"/>
              <w:lang w:val="es-ES_tradnl"/>
            </w:rPr>
            <w:t>XXX XXX XXX</w:t>
          </w:r>
        </w:p>
      </w:tc>
    </w:tr>
    <w:tr w:rsidR="001B2805" w14:paraId="22601A11" w14:textId="77777777" w:rsidTr="008C5548">
      <w:trPr>
        <w:trHeight w:val="252"/>
      </w:trPr>
      <w:tc>
        <w:tcPr>
          <w:tcW w:w="2693" w:type="dxa"/>
          <w:vAlign w:val="center"/>
          <w:hideMark/>
        </w:tcPr>
        <w:p w14:paraId="6EFE221D" w14:textId="49C5F800"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1E7C0CC" w:rsidR="001B2805" w:rsidRPr="009B3353" w:rsidRDefault="001B2805" w:rsidP="003E218D">
          <w:pPr>
            <w:jc w:val="both"/>
            <w:rPr>
              <w:rFonts w:ascii="Palatino Linotype" w:eastAsia="Calibri" w:hAnsi="Palatino Linotype"/>
              <w:b/>
              <w:szCs w:val="22"/>
              <w:lang w:val="es-MX" w:eastAsia="en-US"/>
            </w:rPr>
          </w:pPr>
          <w:r w:rsidRPr="001B2805">
            <w:rPr>
              <w:rFonts w:ascii="Palatino Linotype" w:eastAsia="Calibri" w:hAnsi="Palatino Linotype"/>
              <w:b/>
              <w:szCs w:val="22"/>
              <w:lang w:val="es-MX" w:eastAsia="en-US"/>
            </w:rPr>
            <w:t>Ayuntamiento de Toluca</w:t>
          </w:r>
        </w:p>
      </w:tc>
    </w:tr>
    <w:tr w:rsidR="001B2805" w14:paraId="2D6C630E" w14:textId="77777777" w:rsidTr="00CB57FD">
      <w:tc>
        <w:tcPr>
          <w:tcW w:w="2693" w:type="dxa"/>
          <w:vAlign w:val="center"/>
          <w:hideMark/>
        </w:tcPr>
        <w:p w14:paraId="5BD4C6DB" w14:textId="7CF21504" w:rsidR="001B2805" w:rsidRPr="009B3353" w:rsidRDefault="001B280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B2805" w:rsidRPr="009B3353" w:rsidRDefault="001B280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B2805" w:rsidRDefault="001B280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C8D88A20"/>
    <w:lvl w:ilvl="0" w:tplc="92BE0B36">
      <w:start w:val="1"/>
      <w:numFmt w:val="decimal"/>
      <w:lvlText w:val="%1."/>
      <w:lvlJc w:val="left"/>
      <w:pPr>
        <w:ind w:left="3338"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nsid w:val="516423A3"/>
    <w:multiLevelType w:val="hybridMultilevel"/>
    <w:tmpl w:val="8FD20DE2"/>
    <w:lvl w:ilvl="0" w:tplc="D9A67840">
      <w:start w:val="32"/>
      <w:numFmt w:val="decimal"/>
      <w:lvlText w:val="%1."/>
      <w:lvlJc w:val="left"/>
      <w:pPr>
        <w:ind w:left="720" w:hanging="360"/>
      </w:pPr>
      <w:rPr>
        <w:rFonts w:eastAsia="Times New Roman"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4A40A7"/>
    <w:multiLevelType w:val="hybridMultilevel"/>
    <w:tmpl w:val="A8925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743204EE"/>
    <w:multiLevelType w:val="hybridMultilevel"/>
    <w:tmpl w:val="9C90EF3C"/>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3"/>
  </w:num>
  <w:num w:numId="3">
    <w:abstractNumId w:val="12"/>
  </w:num>
  <w:num w:numId="4">
    <w:abstractNumId w:val="8"/>
  </w:num>
  <w:num w:numId="5">
    <w:abstractNumId w:val="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6"/>
  </w:num>
  <w:num w:numId="13">
    <w:abstractNumId w:val="14"/>
  </w:num>
  <w:num w:numId="14">
    <w:abstractNumId w:val="11"/>
  </w:num>
  <w:num w:numId="15">
    <w:abstractNumId w:val="0"/>
  </w:num>
  <w:num w:numId="16">
    <w:abstractNumId w:val="9"/>
  </w:num>
  <w:num w:numId="17">
    <w:abstractNumId w:val="10"/>
  </w:num>
  <w:num w:numId="18">
    <w:abstractNumId w:val="4"/>
  </w:num>
  <w:num w:numId="1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961"/>
    <w:rsid w:val="000115F7"/>
    <w:rsid w:val="0001173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81D"/>
    <w:rsid w:val="00026D94"/>
    <w:rsid w:val="00026F9C"/>
    <w:rsid w:val="00027E08"/>
    <w:rsid w:val="0003080E"/>
    <w:rsid w:val="00030E35"/>
    <w:rsid w:val="000313AF"/>
    <w:rsid w:val="000314E8"/>
    <w:rsid w:val="00031DC5"/>
    <w:rsid w:val="00033629"/>
    <w:rsid w:val="00033751"/>
    <w:rsid w:val="0003385D"/>
    <w:rsid w:val="00034D7D"/>
    <w:rsid w:val="00035413"/>
    <w:rsid w:val="000354B7"/>
    <w:rsid w:val="000359D8"/>
    <w:rsid w:val="00035B1B"/>
    <w:rsid w:val="00035F2E"/>
    <w:rsid w:val="00036575"/>
    <w:rsid w:val="00036B8A"/>
    <w:rsid w:val="00040383"/>
    <w:rsid w:val="000403FB"/>
    <w:rsid w:val="000404E1"/>
    <w:rsid w:val="00040A2F"/>
    <w:rsid w:val="00041464"/>
    <w:rsid w:val="00041731"/>
    <w:rsid w:val="00041BCD"/>
    <w:rsid w:val="000423C7"/>
    <w:rsid w:val="0004471E"/>
    <w:rsid w:val="00045165"/>
    <w:rsid w:val="00045CF9"/>
    <w:rsid w:val="00045FD8"/>
    <w:rsid w:val="00047F41"/>
    <w:rsid w:val="00051773"/>
    <w:rsid w:val="0005205E"/>
    <w:rsid w:val="000535B0"/>
    <w:rsid w:val="00053D74"/>
    <w:rsid w:val="0005440E"/>
    <w:rsid w:val="00054EFE"/>
    <w:rsid w:val="00055938"/>
    <w:rsid w:val="00055F7A"/>
    <w:rsid w:val="00057073"/>
    <w:rsid w:val="00060CD1"/>
    <w:rsid w:val="0006184D"/>
    <w:rsid w:val="000646E3"/>
    <w:rsid w:val="000646F9"/>
    <w:rsid w:val="00066610"/>
    <w:rsid w:val="000667E0"/>
    <w:rsid w:val="00066C60"/>
    <w:rsid w:val="000706C9"/>
    <w:rsid w:val="00070A81"/>
    <w:rsid w:val="00071462"/>
    <w:rsid w:val="00071A99"/>
    <w:rsid w:val="00072BEF"/>
    <w:rsid w:val="00072D06"/>
    <w:rsid w:val="00073D0F"/>
    <w:rsid w:val="00074010"/>
    <w:rsid w:val="000752EF"/>
    <w:rsid w:val="00075D7A"/>
    <w:rsid w:val="00076533"/>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4"/>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B12"/>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5F0"/>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4C99"/>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44B"/>
    <w:rsid w:val="00161B66"/>
    <w:rsid w:val="00161FC4"/>
    <w:rsid w:val="00162CA1"/>
    <w:rsid w:val="00163902"/>
    <w:rsid w:val="00163B98"/>
    <w:rsid w:val="001643F3"/>
    <w:rsid w:val="00164952"/>
    <w:rsid w:val="00164BD1"/>
    <w:rsid w:val="00165138"/>
    <w:rsid w:val="00166139"/>
    <w:rsid w:val="001667F0"/>
    <w:rsid w:val="00166B13"/>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B3D"/>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45C"/>
    <w:rsid w:val="0019049E"/>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A7AE7"/>
    <w:rsid w:val="001B0C32"/>
    <w:rsid w:val="001B234C"/>
    <w:rsid w:val="001B2379"/>
    <w:rsid w:val="001B2805"/>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17028"/>
    <w:rsid w:val="00220958"/>
    <w:rsid w:val="00221545"/>
    <w:rsid w:val="00221D2C"/>
    <w:rsid w:val="0022285B"/>
    <w:rsid w:val="00222F65"/>
    <w:rsid w:val="00223869"/>
    <w:rsid w:val="00223D0B"/>
    <w:rsid w:val="0022416C"/>
    <w:rsid w:val="00224DEB"/>
    <w:rsid w:val="00225FCB"/>
    <w:rsid w:val="002271AA"/>
    <w:rsid w:val="002278E9"/>
    <w:rsid w:val="00227FDF"/>
    <w:rsid w:val="00230C03"/>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6CC3"/>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2704"/>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45F"/>
    <w:rsid w:val="002F4644"/>
    <w:rsid w:val="002F54A4"/>
    <w:rsid w:val="002F5A90"/>
    <w:rsid w:val="002F5D7D"/>
    <w:rsid w:val="002F6977"/>
    <w:rsid w:val="002F700E"/>
    <w:rsid w:val="002F750C"/>
    <w:rsid w:val="002F772C"/>
    <w:rsid w:val="002F78E8"/>
    <w:rsid w:val="003000FE"/>
    <w:rsid w:val="003002F7"/>
    <w:rsid w:val="00300E0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103"/>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BE"/>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54E"/>
    <w:rsid w:val="003537DE"/>
    <w:rsid w:val="00353940"/>
    <w:rsid w:val="003541CA"/>
    <w:rsid w:val="003543B2"/>
    <w:rsid w:val="003555AA"/>
    <w:rsid w:val="00355674"/>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72C"/>
    <w:rsid w:val="003669E8"/>
    <w:rsid w:val="00366C6B"/>
    <w:rsid w:val="00367026"/>
    <w:rsid w:val="003676B6"/>
    <w:rsid w:val="00367BBB"/>
    <w:rsid w:val="00367CE5"/>
    <w:rsid w:val="00370835"/>
    <w:rsid w:val="0037225D"/>
    <w:rsid w:val="003729E8"/>
    <w:rsid w:val="00373299"/>
    <w:rsid w:val="00373579"/>
    <w:rsid w:val="00373B70"/>
    <w:rsid w:val="00374C7D"/>
    <w:rsid w:val="00374F4D"/>
    <w:rsid w:val="003756E8"/>
    <w:rsid w:val="00375BB0"/>
    <w:rsid w:val="00376142"/>
    <w:rsid w:val="0037663F"/>
    <w:rsid w:val="003771DD"/>
    <w:rsid w:val="00377B34"/>
    <w:rsid w:val="00382014"/>
    <w:rsid w:val="00384CD8"/>
    <w:rsid w:val="00386912"/>
    <w:rsid w:val="00387128"/>
    <w:rsid w:val="0038741C"/>
    <w:rsid w:val="00390C3A"/>
    <w:rsid w:val="00392B93"/>
    <w:rsid w:val="00392E2B"/>
    <w:rsid w:val="003944C0"/>
    <w:rsid w:val="00394D64"/>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127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3C1F"/>
    <w:rsid w:val="003E5DB7"/>
    <w:rsid w:val="003E5F18"/>
    <w:rsid w:val="003E6A2E"/>
    <w:rsid w:val="003E6D0E"/>
    <w:rsid w:val="003F09F0"/>
    <w:rsid w:val="003F0CD4"/>
    <w:rsid w:val="003F1415"/>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65F1"/>
    <w:rsid w:val="00407027"/>
    <w:rsid w:val="00410650"/>
    <w:rsid w:val="004106C1"/>
    <w:rsid w:val="004126F7"/>
    <w:rsid w:val="00413FC2"/>
    <w:rsid w:val="004140B9"/>
    <w:rsid w:val="00414AE6"/>
    <w:rsid w:val="00414EE8"/>
    <w:rsid w:val="004150BD"/>
    <w:rsid w:val="00416CFB"/>
    <w:rsid w:val="00416E00"/>
    <w:rsid w:val="00417006"/>
    <w:rsid w:val="00417703"/>
    <w:rsid w:val="0042006D"/>
    <w:rsid w:val="0042021B"/>
    <w:rsid w:val="00420D4A"/>
    <w:rsid w:val="00422DF8"/>
    <w:rsid w:val="00422FA0"/>
    <w:rsid w:val="0042327C"/>
    <w:rsid w:val="004235DA"/>
    <w:rsid w:val="00423786"/>
    <w:rsid w:val="00423D1D"/>
    <w:rsid w:val="00423FC1"/>
    <w:rsid w:val="00424216"/>
    <w:rsid w:val="00424241"/>
    <w:rsid w:val="00425620"/>
    <w:rsid w:val="00425AD4"/>
    <w:rsid w:val="00426B26"/>
    <w:rsid w:val="004274BB"/>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29B"/>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82A"/>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27E8"/>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1B72"/>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2A"/>
    <w:rsid w:val="005164B6"/>
    <w:rsid w:val="00516E6A"/>
    <w:rsid w:val="005171DE"/>
    <w:rsid w:val="005179E8"/>
    <w:rsid w:val="005206C8"/>
    <w:rsid w:val="00521153"/>
    <w:rsid w:val="005218EA"/>
    <w:rsid w:val="00521EE1"/>
    <w:rsid w:val="00523390"/>
    <w:rsid w:val="00523435"/>
    <w:rsid w:val="0052414D"/>
    <w:rsid w:val="005250C0"/>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083"/>
    <w:rsid w:val="005D5A52"/>
    <w:rsid w:val="005D6415"/>
    <w:rsid w:val="005D6831"/>
    <w:rsid w:val="005D7248"/>
    <w:rsid w:val="005D735C"/>
    <w:rsid w:val="005D7B7C"/>
    <w:rsid w:val="005E0300"/>
    <w:rsid w:val="005E0424"/>
    <w:rsid w:val="005E05C7"/>
    <w:rsid w:val="005E1009"/>
    <w:rsid w:val="005E15A3"/>
    <w:rsid w:val="005E35A0"/>
    <w:rsid w:val="005E3C0B"/>
    <w:rsid w:val="005E3CD0"/>
    <w:rsid w:val="005E4234"/>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B7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0E7"/>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2993"/>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15E5"/>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8AF"/>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0DE"/>
    <w:rsid w:val="006D25FC"/>
    <w:rsid w:val="006D2938"/>
    <w:rsid w:val="006D396A"/>
    <w:rsid w:val="006D3F2C"/>
    <w:rsid w:val="006D4834"/>
    <w:rsid w:val="006D64F9"/>
    <w:rsid w:val="006D6AD8"/>
    <w:rsid w:val="006D6E15"/>
    <w:rsid w:val="006D7787"/>
    <w:rsid w:val="006D7A2C"/>
    <w:rsid w:val="006E011A"/>
    <w:rsid w:val="006E13E8"/>
    <w:rsid w:val="006E1421"/>
    <w:rsid w:val="006E178B"/>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367"/>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428A"/>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5D1"/>
    <w:rsid w:val="00754866"/>
    <w:rsid w:val="00755299"/>
    <w:rsid w:val="00755944"/>
    <w:rsid w:val="00756E1F"/>
    <w:rsid w:val="00757444"/>
    <w:rsid w:val="00757C25"/>
    <w:rsid w:val="00757D2A"/>
    <w:rsid w:val="00757F23"/>
    <w:rsid w:val="0076142C"/>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6117"/>
    <w:rsid w:val="00786BA9"/>
    <w:rsid w:val="0078775D"/>
    <w:rsid w:val="00787DB5"/>
    <w:rsid w:val="0079039F"/>
    <w:rsid w:val="0079298A"/>
    <w:rsid w:val="00793368"/>
    <w:rsid w:val="0079361A"/>
    <w:rsid w:val="00793A7B"/>
    <w:rsid w:val="00794261"/>
    <w:rsid w:val="00794305"/>
    <w:rsid w:val="00794323"/>
    <w:rsid w:val="0079593A"/>
    <w:rsid w:val="007966AC"/>
    <w:rsid w:val="007A02EB"/>
    <w:rsid w:val="007A0327"/>
    <w:rsid w:val="007A1080"/>
    <w:rsid w:val="007A1177"/>
    <w:rsid w:val="007A11F1"/>
    <w:rsid w:val="007A1A5F"/>
    <w:rsid w:val="007A2132"/>
    <w:rsid w:val="007A2254"/>
    <w:rsid w:val="007A29CA"/>
    <w:rsid w:val="007A32BE"/>
    <w:rsid w:val="007A33E2"/>
    <w:rsid w:val="007A3486"/>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30B"/>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18F2"/>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83F"/>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23F7"/>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69A"/>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2E97"/>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2641"/>
    <w:rsid w:val="009C3731"/>
    <w:rsid w:val="009C4F62"/>
    <w:rsid w:val="009C4FE0"/>
    <w:rsid w:val="009C5252"/>
    <w:rsid w:val="009C5D0E"/>
    <w:rsid w:val="009C6175"/>
    <w:rsid w:val="009C61F1"/>
    <w:rsid w:val="009C64B7"/>
    <w:rsid w:val="009C6A35"/>
    <w:rsid w:val="009D00FC"/>
    <w:rsid w:val="009D0123"/>
    <w:rsid w:val="009D023A"/>
    <w:rsid w:val="009D0D00"/>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0AFB"/>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18B"/>
    <w:rsid w:val="00A27150"/>
    <w:rsid w:val="00A272BC"/>
    <w:rsid w:val="00A27728"/>
    <w:rsid w:val="00A31EDE"/>
    <w:rsid w:val="00A31F2A"/>
    <w:rsid w:val="00A32A88"/>
    <w:rsid w:val="00A32DE9"/>
    <w:rsid w:val="00A3314E"/>
    <w:rsid w:val="00A344AD"/>
    <w:rsid w:val="00A35622"/>
    <w:rsid w:val="00A36ED5"/>
    <w:rsid w:val="00A376FD"/>
    <w:rsid w:val="00A4007E"/>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4AFE"/>
    <w:rsid w:val="00A650DC"/>
    <w:rsid w:val="00A654F7"/>
    <w:rsid w:val="00A66299"/>
    <w:rsid w:val="00A67754"/>
    <w:rsid w:val="00A67ED9"/>
    <w:rsid w:val="00A7115B"/>
    <w:rsid w:val="00A717E4"/>
    <w:rsid w:val="00A731C7"/>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1F01"/>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0166"/>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EF8"/>
    <w:rsid w:val="00B13F95"/>
    <w:rsid w:val="00B14987"/>
    <w:rsid w:val="00B1522A"/>
    <w:rsid w:val="00B153AD"/>
    <w:rsid w:val="00B158C6"/>
    <w:rsid w:val="00B15C4F"/>
    <w:rsid w:val="00B161CC"/>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480"/>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39BA"/>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078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3C8B"/>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960"/>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47E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AB2"/>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ED8"/>
    <w:rsid w:val="00C71059"/>
    <w:rsid w:val="00C713BF"/>
    <w:rsid w:val="00C716E5"/>
    <w:rsid w:val="00C7186E"/>
    <w:rsid w:val="00C7187A"/>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87977"/>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2CE2"/>
    <w:rsid w:val="00CE394F"/>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2AC"/>
    <w:rsid w:val="00D0248E"/>
    <w:rsid w:val="00D027E3"/>
    <w:rsid w:val="00D03207"/>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4B97"/>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39A"/>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4FE6"/>
    <w:rsid w:val="00D950A6"/>
    <w:rsid w:val="00D950EC"/>
    <w:rsid w:val="00D956AA"/>
    <w:rsid w:val="00D95EF8"/>
    <w:rsid w:val="00D971F3"/>
    <w:rsid w:val="00DA0B14"/>
    <w:rsid w:val="00DA0B77"/>
    <w:rsid w:val="00DA1064"/>
    <w:rsid w:val="00DA120B"/>
    <w:rsid w:val="00DA13FD"/>
    <w:rsid w:val="00DA1851"/>
    <w:rsid w:val="00DA205C"/>
    <w:rsid w:val="00DA216F"/>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079DF"/>
    <w:rsid w:val="00E10D8A"/>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596F"/>
    <w:rsid w:val="00E36E31"/>
    <w:rsid w:val="00E36F5E"/>
    <w:rsid w:val="00E372AC"/>
    <w:rsid w:val="00E40160"/>
    <w:rsid w:val="00E401C6"/>
    <w:rsid w:val="00E4041D"/>
    <w:rsid w:val="00E41A85"/>
    <w:rsid w:val="00E423B1"/>
    <w:rsid w:val="00E42620"/>
    <w:rsid w:val="00E42F9F"/>
    <w:rsid w:val="00E430A9"/>
    <w:rsid w:val="00E43B4A"/>
    <w:rsid w:val="00E45F6B"/>
    <w:rsid w:val="00E468BA"/>
    <w:rsid w:val="00E46FEC"/>
    <w:rsid w:val="00E47425"/>
    <w:rsid w:val="00E50233"/>
    <w:rsid w:val="00E5189A"/>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CB"/>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04C"/>
    <w:rsid w:val="00F12A0E"/>
    <w:rsid w:val="00F134AC"/>
    <w:rsid w:val="00F13EA4"/>
    <w:rsid w:val="00F149AE"/>
    <w:rsid w:val="00F16720"/>
    <w:rsid w:val="00F16843"/>
    <w:rsid w:val="00F172EE"/>
    <w:rsid w:val="00F179D8"/>
    <w:rsid w:val="00F17B63"/>
    <w:rsid w:val="00F17D6C"/>
    <w:rsid w:val="00F20045"/>
    <w:rsid w:val="00F20655"/>
    <w:rsid w:val="00F2098F"/>
    <w:rsid w:val="00F216D7"/>
    <w:rsid w:val="00F21EBC"/>
    <w:rsid w:val="00F22397"/>
    <w:rsid w:val="00F22404"/>
    <w:rsid w:val="00F22FA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5D8"/>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4ECE"/>
    <w:rsid w:val="00FA5129"/>
    <w:rsid w:val="00FA62D8"/>
    <w:rsid w:val="00FA7275"/>
    <w:rsid w:val="00FA73FF"/>
    <w:rsid w:val="00FA7B5A"/>
    <w:rsid w:val="00FA7FCA"/>
    <w:rsid w:val="00FA7FF8"/>
    <w:rsid w:val="00FB0381"/>
    <w:rsid w:val="00FB1D01"/>
    <w:rsid w:val="00FB1D39"/>
    <w:rsid w:val="00FB3A38"/>
    <w:rsid w:val="00FB48D6"/>
    <w:rsid w:val="00FB4BF2"/>
    <w:rsid w:val="00FB52E0"/>
    <w:rsid w:val="00FB53E4"/>
    <w:rsid w:val="00FB59B6"/>
    <w:rsid w:val="00FB75C0"/>
    <w:rsid w:val="00FB7943"/>
    <w:rsid w:val="00FC12AD"/>
    <w:rsid w:val="00FC17E0"/>
    <w:rsid w:val="00FC1E59"/>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105CE13-AE3C-4E5E-90FF-93BD0472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customStyle="1" w:styleId="Tablaconcuadrcula2">
    <w:name w:val="Tabla con cuadrícula2"/>
    <w:basedOn w:val="Tablanormal"/>
    <w:next w:val="Tablaconcuadrcula"/>
    <w:uiPriority w:val="59"/>
    <w:rsid w:val="002F5D7D"/>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9D0D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2F445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sChild>
    </w:div>
    <w:div w:id="10774601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314299">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4755968">
      <w:bodyDiv w:val="1"/>
      <w:marLeft w:val="0"/>
      <w:marRight w:val="0"/>
      <w:marTop w:val="0"/>
      <w:marBottom w:val="0"/>
      <w:divBdr>
        <w:top w:val="none" w:sz="0" w:space="0" w:color="auto"/>
        <w:left w:val="none" w:sz="0" w:space="0" w:color="auto"/>
        <w:bottom w:val="none" w:sz="0" w:space="0" w:color="auto"/>
        <w:right w:val="none" w:sz="0" w:space="0" w:color="auto"/>
      </w:divBdr>
      <w:divsChild>
        <w:div w:id="320500314">
          <w:marLeft w:val="0"/>
          <w:marRight w:val="0"/>
          <w:marTop w:val="0"/>
          <w:marBottom w:val="0"/>
          <w:divBdr>
            <w:top w:val="none" w:sz="0" w:space="0" w:color="auto"/>
            <w:left w:val="none" w:sz="0" w:space="0" w:color="auto"/>
            <w:bottom w:val="none" w:sz="0" w:space="0" w:color="auto"/>
            <w:right w:val="none" w:sz="0" w:space="0" w:color="auto"/>
          </w:divBdr>
        </w:div>
        <w:div w:id="386686653">
          <w:marLeft w:val="0"/>
          <w:marRight w:val="0"/>
          <w:marTop w:val="0"/>
          <w:marBottom w:val="0"/>
          <w:divBdr>
            <w:top w:val="none" w:sz="0" w:space="0" w:color="auto"/>
            <w:left w:val="none" w:sz="0" w:space="0" w:color="auto"/>
            <w:bottom w:val="none" w:sz="0" w:space="0" w:color="auto"/>
            <w:right w:val="none" w:sz="0" w:space="0" w:color="auto"/>
          </w:divBdr>
        </w:div>
        <w:div w:id="482697530">
          <w:marLeft w:val="0"/>
          <w:marRight w:val="0"/>
          <w:marTop w:val="0"/>
          <w:marBottom w:val="0"/>
          <w:divBdr>
            <w:top w:val="none" w:sz="0" w:space="0" w:color="auto"/>
            <w:left w:val="none" w:sz="0" w:space="0" w:color="auto"/>
            <w:bottom w:val="none" w:sz="0" w:space="0" w:color="auto"/>
            <w:right w:val="none" w:sz="0" w:space="0" w:color="auto"/>
          </w:divBdr>
        </w:div>
        <w:div w:id="138572429">
          <w:marLeft w:val="0"/>
          <w:marRight w:val="0"/>
          <w:marTop w:val="0"/>
          <w:marBottom w:val="0"/>
          <w:divBdr>
            <w:top w:val="none" w:sz="0" w:space="0" w:color="auto"/>
            <w:left w:val="none" w:sz="0" w:space="0" w:color="auto"/>
            <w:bottom w:val="none" w:sz="0" w:space="0" w:color="auto"/>
            <w:right w:val="none" w:sz="0" w:space="0" w:color="auto"/>
          </w:divBdr>
        </w:div>
        <w:div w:id="747918308">
          <w:marLeft w:val="0"/>
          <w:marRight w:val="0"/>
          <w:marTop w:val="0"/>
          <w:marBottom w:val="0"/>
          <w:divBdr>
            <w:top w:val="none" w:sz="0" w:space="0" w:color="auto"/>
            <w:left w:val="none" w:sz="0" w:space="0" w:color="auto"/>
            <w:bottom w:val="none" w:sz="0" w:space="0" w:color="auto"/>
            <w:right w:val="none" w:sz="0" w:space="0" w:color="auto"/>
          </w:divBdr>
        </w:div>
        <w:div w:id="35203311">
          <w:marLeft w:val="0"/>
          <w:marRight w:val="0"/>
          <w:marTop w:val="0"/>
          <w:marBottom w:val="0"/>
          <w:divBdr>
            <w:top w:val="none" w:sz="0" w:space="0" w:color="auto"/>
            <w:left w:val="none" w:sz="0" w:space="0" w:color="auto"/>
            <w:bottom w:val="none" w:sz="0" w:space="0" w:color="auto"/>
            <w:right w:val="none" w:sz="0" w:space="0" w:color="auto"/>
          </w:divBdr>
        </w:div>
        <w:div w:id="2069765530">
          <w:marLeft w:val="0"/>
          <w:marRight w:val="0"/>
          <w:marTop w:val="0"/>
          <w:marBottom w:val="0"/>
          <w:divBdr>
            <w:top w:val="none" w:sz="0" w:space="0" w:color="auto"/>
            <w:left w:val="none" w:sz="0" w:space="0" w:color="auto"/>
            <w:bottom w:val="none" w:sz="0" w:space="0" w:color="auto"/>
            <w:right w:val="none" w:sz="0" w:space="0" w:color="auto"/>
          </w:divBdr>
        </w:div>
        <w:div w:id="525170812">
          <w:marLeft w:val="0"/>
          <w:marRight w:val="0"/>
          <w:marTop w:val="0"/>
          <w:marBottom w:val="0"/>
          <w:divBdr>
            <w:top w:val="none" w:sz="0" w:space="0" w:color="auto"/>
            <w:left w:val="none" w:sz="0" w:space="0" w:color="auto"/>
            <w:bottom w:val="none" w:sz="0" w:space="0" w:color="auto"/>
            <w:right w:val="none" w:sz="0" w:space="0" w:color="auto"/>
          </w:divBdr>
        </w:div>
        <w:div w:id="1283344050">
          <w:marLeft w:val="0"/>
          <w:marRight w:val="0"/>
          <w:marTop w:val="0"/>
          <w:marBottom w:val="0"/>
          <w:divBdr>
            <w:top w:val="none" w:sz="0" w:space="0" w:color="auto"/>
            <w:left w:val="none" w:sz="0" w:space="0" w:color="auto"/>
            <w:bottom w:val="none" w:sz="0" w:space="0" w:color="auto"/>
            <w:right w:val="none" w:sz="0" w:space="0" w:color="auto"/>
          </w:divBdr>
        </w:div>
        <w:div w:id="936328701">
          <w:marLeft w:val="0"/>
          <w:marRight w:val="0"/>
          <w:marTop w:val="0"/>
          <w:marBottom w:val="0"/>
          <w:divBdr>
            <w:top w:val="none" w:sz="0" w:space="0" w:color="auto"/>
            <w:left w:val="none" w:sz="0" w:space="0" w:color="auto"/>
            <w:bottom w:val="none" w:sz="0" w:space="0" w:color="auto"/>
            <w:right w:val="none" w:sz="0" w:space="0" w:color="auto"/>
          </w:divBdr>
        </w:div>
        <w:div w:id="958611948">
          <w:marLeft w:val="0"/>
          <w:marRight w:val="0"/>
          <w:marTop w:val="0"/>
          <w:marBottom w:val="0"/>
          <w:divBdr>
            <w:top w:val="none" w:sz="0" w:space="0" w:color="auto"/>
            <w:left w:val="none" w:sz="0" w:space="0" w:color="auto"/>
            <w:bottom w:val="none" w:sz="0" w:space="0" w:color="auto"/>
            <w:right w:val="none" w:sz="0" w:space="0" w:color="auto"/>
          </w:divBdr>
        </w:div>
        <w:div w:id="599528803">
          <w:marLeft w:val="0"/>
          <w:marRight w:val="0"/>
          <w:marTop w:val="0"/>
          <w:marBottom w:val="0"/>
          <w:divBdr>
            <w:top w:val="none" w:sz="0" w:space="0" w:color="auto"/>
            <w:left w:val="none" w:sz="0" w:space="0" w:color="auto"/>
            <w:bottom w:val="none" w:sz="0" w:space="0" w:color="auto"/>
            <w:right w:val="none" w:sz="0" w:space="0" w:color="auto"/>
          </w:divBdr>
        </w:div>
        <w:div w:id="252056565">
          <w:marLeft w:val="0"/>
          <w:marRight w:val="0"/>
          <w:marTop w:val="0"/>
          <w:marBottom w:val="0"/>
          <w:divBdr>
            <w:top w:val="none" w:sz="0" w:space="0" w:color="auto"/>
            <w:left w:val="none" w:sz="0" w:space="0" w:color="auto"/>
            <w:bottom w:val="none" w:sz="0" w:space="0" w:color="auto"/>
            <w:right w:val="none" w:sz="0" w:space="0" w:color="auto"/>
          </w:divBdr>
        </w:div>
        <w:div w:id="907572908">
          <w:marLeft w:val="0"/>
          <w:marRight w:val="0"/>
          <w:marTop w:val="0"/>
          <w:marBottom w:val="0"/>
          <w:divBdr>
            <w:top w:val="none" w:sz="0" w:space="0" w:color="auto"/>
            <w:left w:val="none" w:sz="0" w:space="0" w:color="auto"/>
            <w:bottom w:val="none" w:sz="0" w:space="0" w:color="auto"/>
            <w:right w:val="none" w:sz="0" w:space="0" w:color="auto"/>
          </w:divBdr>
        </w:div>
        <w:div w:id="1472601403">
          <w:marLeft w:val="0"/>
          <w:marRight w:val="0"/>
          <w:marTop w:val="0"/>
          <w:marBottom w:val="0"/>
          <w:divBdr>
            <w:top w:val="none" w:sz="0" w:space="0" w:color="auto"/>
            <w:left w:val="none" w:sz="0" w:space="0" w:color="auto"/>
            <w:bottom w:val="none" w:sz="0" w:space="0" w:color="auto"/>
            <w:right w:val="none" w:sz="0" w:space="0" w:color="auto"/>
          </w:divBdr>
        </w:div>
        <w:div w:id="1603101845">
          <w:marLeft w:val="0"/>
          <w:marRight w:val="0"/>
          <w:marTop w:val="0"/>
          <w:marBottom w:val="0"/>
          <w:divBdr>
            <w:top w:val="none" w:sz="0" w:space="0" w:color="auto"/>
            <w:left w:val="none" w:sz="0" w:space="0" w:color="auto"/>
            <w:bottom w:val="none" w:sz="0" w:space="0" w:color="auto"/>
            <w:right w:val="none" w:sz="0" w:space="0" w:color="auto"/>
          </w:divBdr>
        </w:div>
      </w:divsChild>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1407875140">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537550744">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0883679">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9665338">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3536164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9547999">
      <w:bodyDiv w:val="1"/>
      <w:marLeft w:val="0"/>
      <w:marRight w:val="0"/>
      <w:marTop w:val="0"/>
      <w:marBottom w:val="0"/>
      <w:divBdr>
        <w:top w:val="none" w:sz="0" w:space="0" w:color="auto"/>
        <w:left w:val="none" w:sz="0" w:space="0" w:color="auto"/>
        <w:bottom w:val="none" w:sz="0" w:space="0" w:color="auto"/>
        <w:right w:val="none" w:sz="0" w:space="0" w:color="auto"/>
      </w:divBdr>
    </w:div>
    <w:div w:id="2046179300">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7482101">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06447.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33555.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toluca.gob.mx/wp-content/uploads/2022/05/tol-pdf-ESADO_ANALITICO_DEL_EJERCICIO_POR_CLASIFICACION_ADMINISTRATIVA-PrimTrim-2022.pd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5B028-D669-415D-A999-B79A1B3D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5167</Words>
  <Characters>28421</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2023-06-01T18:22:00Z</cp:lastPrinted>
  <dcterms:created xsi:type="dcterms:W3CDTF">2023-06-15T19:34:00Z</dcterms:created>
  <dcterms:modified xsi:type="dcterms:W3CDTF">2023-07-04T02:39:00Z</dcterms:modified>
</cp:coreProperties>
</file>